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55D67" w14:textId="001286E9" w:rsidR="009A7587" w:rsidRPr="00112495" w:rsidRDefault="009A7587"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bCs/>
          <w:sz w:val="22"/>
          <w:szCs w:val="22"/>
        </w:rPr>
        <w:t>Resolución del Pleno del Instituto de Transparencia, Acceso a la Información Pública y</w:t>
      </w:r>
      <w:r w:rsidR="009E6AC4" w:rsidRPr="00112495">
        <w:rPr>
          <w:rFonts w:ascii="Palatino Linotype" w:hAnsi="Palatino Linotype" w:cs="Tahoma"/>
          <w:bCs/>
          <w:sz w:val="22"/>
          <w:szCs w:val="22"/>
        </w:rPr>
        <w:t xml:space="preserve"> </w:t>
      </w:r>
      <w:r w:rsidRPr="00112495">
        <w:rPr>
          <w:rFonts w:ascii="Palatino Linotype" w:hAnsi="Palatino Linotype" w:cs="Tahoma"/>
          <w:bCs/>
          <w:sz w:val="22"/>
          <w:szCs w:val="22"/>
        </w:rPr>
        <w:t xml:space="preserve">Protección de Datos Personales del Estado de México y Municipios, con domicilio en Metepec, Estado de México, de </w:t>
      </w:r>
      <w:r w:rsidR="009576B2" w:rsidRPr="00112495">
        <w:rPr>
          <w:rFonts w:ascii="Palatino Linotype" w:hAnsi="Palatino Linotype" w:cs="Tahoma"/>
          <w:bCs/>
          <w:sz w:val="22"/>
          <w:szCs w:val="22"/>
        </w:rPr>
        <w:t xml:space="preserve">fecha </w:t>
      </w:r>
      <w:r w:rsidR="00EC0A17" w:rsidRPr="00112495">
        <w:rPr>
          <w:rFonts w:ascii="Palatino Linotype" w:hAnsi="Palatino Linotype" w:cs="Tahoma"/>
          <w:bCs/>
          <w:sz w:val="22"/>
          <w:szCs w:val="22"/>
        </w:rPr>
        <w:t>diez de febrero de dos mil veintidós</w:t>
      </w:r>
      <w:r w:rsidRPr="00112495">
        <w:rPr>
          <w:rFonts w:ascii="Palatino Linotype" w:hAnsi="Palatino Linotype" w:cs="Tahoma"/>
          <w:bCs/>
          <w:sz w:val="22"/>
          <w:szCs w:val="22"/>
        </w:rPr>
        <w:t>.</w:t>
      </w:r>
      <w:r w:rsidR="00BA14FC" w:rsidRPr="00112495">
        <w:rPr>
          <w:rFonts w:ascii="Palatino Linotype" w:hAnsi="Palatino Linotype" w:cs="Tahoma"/>
          <w:bCs/>
          <w:sz w:val="22"/>
          <w:szCs w:val="22"/>
        </w:rPr>
        <w:t xml:space="preserve"> </w:t>
      </w:r>
    </w:p>
    <w:p w14:paraId="27CD2644" w14:textId="77777777" w:rsidR="009A7587" w:rsidRPr="00112495" w:rsidRDefault="009A7587" w:rsidP="00B65087">
      <w:pPr>
        <w:spacing w:line="360" w:lineRule="auto"/>
        <w:contextualSpacing/>
        <w:rPr>
          <w:rFonts w:ascii="Palatino Linotype" w:hAnsi="Palatino Linotype" w:cs="Tahoma"/>
          <w:bCs/>
          <w:sz w:val="22"/>
          <w:szCs w:val="22"/>
        </w:rPr>
      </w:pPr>
    </w:p>
    <w:p w14:paraId="6906CD3E" w14:textId="6565CED2" w:rsidR="009A7587" w:rsidRPr="00112495" w:rsidRDefault="15D2DF85" w:rsidP="00B65087">
      <w:pPr>
        <w:spacing w:line="360" w:lineRule="auto"/>
        <w:contextualSpacing/>
        <w:jc w:val="both"/>
        <w:rPr>
          <w:rFonts w:ascii="Palatino Linotype" w:hAnsi="Palatino Linotype" w:cs="Tahoma"/>
          <w:b/>
          <w:bCs/>
          <w:sz w:val="22"/>
          <w:szCs w:val="22"/>
        </w:rPr>
      </w:pPr>
      <w:r w:rsidRPr="15D2DF85">
        <w:rPr>
          <w:rFonts w:ascii="Palatino Linotype" w:hAnsi="Palatino Linotype" w:cs="Tahoma"/>
          <w:b/>
          <w:bCs/>
          <w:sz w:val="22"/>
          <w:szCs w:val="22"/>
        </w:rPr>
        <w:t xml:space="preserve">VISTOS </w:t>
      </w:r>
      <w:r w:rsidRPr="15D2DF85">
        <w:rPr>
          <w:rFonts w:ascii="Palatino Linotype" w:hAnsi="Palatino Linotype" w:cs="Tahoma"/>
          <w:sz w:val="22"/>
          <w:szCs w:val="22"/>
        </w:rPr>
        <w:t xml:space="preserve">los expedientes conformados con motivo de los Recursos de Revisión </w:t>
      </w:r>
      <w:bookmarkStart w:id="0" w:name="_Hlk76987799"/>
      <w:bookmarkStart w:id="1" w:name="_Hlk76988292"/>
      <w:r w:rsidRPr="15D2DF85">
        <w:rPr>
          <w:rFonts w:ascii="Palatino Linotype" w:hAnsi="Palatino Linotype" w:cs="Tahoma"/>
          <w:b/>
          <w:bCs/>
          <w:sz w:val="22"/>
          <w:szCs w:val="22"/>
        </w:rPr>
        <w:t xml:space="preserve">06086/INFOEM/IP/RR/2021, </w:t>
      </w:r>
      <w:r w:rsidR="009A7587">
        <w:tab/>
      </w:r>
      <w:r w:rsidRPr="15D2DF85">
        <w:rPr>
          <w:rFonts w:ascii="Palatino Linotype" w:hAnsi="Palatino Linotype" w:cs="Tahoma"/>
          <w:b/>
          <w:bCs/>
          <w:sz w:val="22"/>
          <w:szCs w:val="22"/>
        </w:rPr>
        <w:t xml:space="preserve"> 06087/INFOEM/IP/RR/2021 y </w:t>
      </w:r>
      <w:bookmarkEnd w:id="0"/>
      <w:bookmarkEnd w:id="1"/>
      <w:r w:rsidRPr="15D2DF85">
        <w:rPr>
          <w:rFonts w:ascii="Palatino Linotype" w:hAnsi="Palatino Linotype" w:cs="Tahoma"/>
          <w:b/>
          <w:bCs/>
          <w:sz w:val="22"/>
          <w:szCs w:val="22"/>
        </w:rPr>
        <w:t>06095/INFOEM/IP/RR/2021,</w:t>
      </w:r>
      <w:r w:rsidRPr="15D2DF85">
        <w:rPr>
          <w:rFonts w:ascii="Palatino Linotype" w:hAnsi="Palatino Linotype" w:cs="Tahoma"/>
          <w:sz w:val="22"/>
          <w:szCs w:val="22"/>
        </w:rPr>
        <w:t xml:space="preserve"> interpuestos por </w:t>
      </w:r>
      <w:r w:rsidRPr="15D2DF85">
        <w:rPr>
          <w:rFonts w:ascii="Palatino Linotype" w:hAnsi="Palatino Linotype" w:cs="Tahoma"/>
          <w:sz w:val="22"/>
          <w:szCs w:val="22"/>
          <w:highlight w:val="black"/>
        </w:rPr>
        <w:t>XXXXXXXXXXXXXXX</w:t>
      </w:r>
      <w:r w:rsidRPr="15D2DF85">
        <w:rPr>
          <w:rFonts w:ascii="Palatino Linotype" w:hAnsi="Palatino Linotype" w:cs="Tahoma"/>
          <w:b/>
          <w:bCs/>
          <w:sz w:val="22"/>
          <w:szCs w:val="22"/>
        </w:rPr>
        <w:t xml:space="preserve"> </w:t>
      </w:r>
      <w:r w:rsidRPr="15D2DF85">
        <w:rPr>
          <w:rFonts w:ascii="Palatino Linotype" w:hAnsi="Palatino Linotype" w:cs="Tahoma"/>
          <w:sz w:val="22"/>
          <w:szCs w:val="22"/>
        </w:rPr>
        <w:t>en lo sucesivo la Recurrente o Particular, en contra de la respuesta del Sujeto Obligado</w:t>
      </w:r>
      <w:r w:rsidRPr="15D2DF85">
        <w:rPr>
          <w:rFonts w:ascii="Palatino Linotype" w:hAnsi="Palatino Linotype"/>
          <w:sz w:val="22"/>
          <w:szCs w:val="22"/>
        </w:rPr>
        <w:t xml:space="preserve"> </w:t>
      </w:r>
      <w:r w:rsidRPr="15D2DF85">
        <w:rPr>
          <w:rFonts w:ascii="Palatino Linotype" w:eastAsia="Calibri" w:hAnsi="Palatino Linotype" w:cs="Tahoma"/>
          <w:b/>
          <w:bCs/>
          <w:sz w:val="22"/>
          <w:szCs w:val="22"/>
          <w:lang w:eastAsia="en-US"/>
        </w:rPr>
        <w:t>Ayuntamiento de Amecameca</w:t>
      </w:r>
      <w:r w:rsidRPr="15D2DF85">
        <w:rPr>
          <w:rFonts w:ascii="Palatino Linotype" w:hAnsi="Palatino Linotype" w:cs="Tahoma"/>
          <w:b/>
          <w:bCs/>
          <w:sz w:val="22"/>
          <w:szCs w:val="22"/>
        </w:rPr>
        <w:t xml:space="preserve">, </w:t>
      </w:r>
      <w:r w:rsidRPr="15D2DF85">
        <w:rPr>
          <w:rFonts w:ascii="Palatino Linotype" w:hAnsi="Palatino Linotype" w:cs="Tahoma"/>
          <w:sz w:val="22"/>
          <w:szCs w:val="22"/>
        </w:rPr>
        <w:t>se emite la presente Resolución, con base en los Antecedentes y Considerandos que a continuación se exponen:</w:t>
      </w:r>
    </w:p>
    <w:p w14:paraId="048E58D1" w14:textId="77777777" w:rsidR="00141CDA" w:rsidRPr="00112495" w:rsidRDefault="00141CDA" w:rsidP="00B65087">
      <w:pPr>
        <w:spacing w:line="360" w:lineRule="auto"/>
        <w:contextualSpacing/>
        <w:jc w:val="both"/>
        <w:rPr>
          <w:rFonts w:ascii="Palatino Linotype" w:hAnsi="Palatino Linotype" w:cs="Tahoma"/>
          <w:b/>
          <w:sz w:val="22"/>
          <w:szCs w:val="22"/>
        </w:rPr>
      </w:pPr>
    </w:p>
    <w:p w14:paraId="44FCA0CF" w14:textId="77777777" w:rsidR="009A7587" w:rsidRPr="00112495" w:rsidRDefault="009A7587" w:rsidP="00B65087">
      <w:pPr>
        <w:tabs>
          <w:tab w:val="center" w:pos="4522"/>
          <w:tab w:val="left" w:pos="7245"/>
        </w:tabs>
        <w:spacing w:line="360" w:lineRule="auto"/>
        <w:contextualSpacing/>
        <w:jc w:val="center"/>
        <w:rPr>
          <w:rFonts w:ascii="Palatino Linotype" w:hAnsi="Palatino Linotype" w:cs="Tahoma"/>
          <w:b/>
          <w:sz w:val="22"/>
          <w:szCs w:val="22"/>
        </w:rPr>
      </w:pPr>
      <w:r w:rsidRPr="00112495">
        <w:rPr>
          <w:rFonts w:ascii="Palatino Linotype" w:hAnsi="Palatino Linotype" w:cs="Tahoma"/>
          <w:b/>
          <w:sz w:val="22"/>
          <w:szCs w:val="22"/>
        </w:rPr>
        <w:t>A N T E C E D E N T E S</w:t>
      </w:r>
    </w:p>
    <w:p w14:paraId="2AB20482" w14:textId="77777777" w:rsidR="007E5C53" w:rsidRPr="00112495" w:rsidRDefault="007E5C53" w:rsidP="00B65087">
      <w:pPr>
        <w:tabs>
          <w:tab w:val="center" w:pos="4522"/>
          <w:tab w:val="left" w:pos="7245"/>
        </w:tabs>
        <w:spacing w:line="360" w:lineRule="auto"/>
        <w:contextualSpacing/>
        <w:jc w:val="center"/>
        <w:rPr>
          <w:rFonts w:ascii="Palatino Linotype" w:hAnsi="Palatino Linotype" w:cs="Tahoma"/>
          <w:b/>
          <w:sz w:val="22"/>
          <w:szCs w:val="22"/>
        </w:rPr>
      </w:pPr>
    </w:p>
    <w:p w14:paraId="316A5FBF" w14:textId="2510A7CB" w:rsidR="009A7587" w:rsidRPr="00112495" w:rsidRDefault="009A7587" w:rsidP="00B65087">
      <w:pPr>
        <w:pStyle w:val="Prrafodelista"/>
        <w:tabs>
          <w:tab w:val="left" w:pos="567"/>
        </w:tabs>
        <w:spacing w:line="360" w:lineRule="auto"/>
        <w:ind w:left="0"/>
        <w:jc w:val="both"/>
        <w:rPr>
          <w:rFonts w:ascii="Palatino Linotype" w:hAnsi="Palatino Linotype" w:cs="Tahoma"/>
          <w:b/>
          <w:szCs w:val="22"/>
        </w:rPr>
      </w:pPr>
      <w:r w:rsidRPr="00112495">
        <w:rPr>
          <w:rFonts w:ascii="Palatino Linotype" w:hAnsi="Palatino Linotype" w:cs="Tahoma"/>
          <w:b/>
          <w:szCs w:val="22"/>
        </w:rPr>
        <w:t>I. Presentación de la</w:t>
      </w:r>
      <w:r w:rsidR="00262408" w:rsidRPr="00112495">
        <w:rPr>
          <w:rFonts w:ascii="Palatino Linotype" w:hAnsi="Palatino Linotype" w:cs="Tahoma"/>
          <w:b/>
          <w:szCs w:val="22"/>
        </w:rPr>
        <w:t>s</w:t>
      </w:r>
      <w:r w:rsidRPr="00112495">
        <w:rPr>
          <w:rFonts w:ascii="Palatino Linotype" w:hAnsi="Palatino Linotype" w:cs="Tahoma"/>
          <w:b/>
          <w:szCs w:val="22"/>
        </w:rPr>
        <w:t xml:space="preserve"> solicitud</w:t>
      </w:r>
      <w:r w:rsidR="00262408" w:rsidRPr="00112495">
        <w:rPr>
          <w:rFonts w:ascii="Palatino Linotype" w:hAnsi="Palatino Linotype" w:cs="Tahoma"/>
          <w:b/>
          <w:szCs w:val="22"/>
        </w:rPr>
        <w:t>es</w:t>
      </w:r>
      <w:r w:rsidRPr="00112495">
        <w:rPr>
          <w:rFonts w:ascii="Palatino Linotype" w:hAnsi="Palatino Linotype" w:cs="Tahoma"/>
          <w:b/>
          <w:szCs w:val="22"/>
        </w:rPr>
        <w:t xml:space="preserve"> de información. </w:t>
      </w:r>
    </w:p>
    <w:p w14:paraId="6FA3279A" w14:textId="77777777" w:rsidR="001A412B" w:rsidRPr="00112495" w:rsidRDefault="001A412B" w:rsidP="00B65087">
      <w:pPr>
        <w:pStyle w:val="Prrafodelista"/>
        <w:tabs>
          <w:tab w:val="left" w:pos="567"/>
        </w:tabs>
        <w:spacing w:line="360" w:lineRule="auto"/>
        <w:ind w:left="0"/>
        <w:jc w:val="both"/>
        <w:rPr>
          <w:rFonts w:ascii="Palatino Linotype" w:hAnsi="Palatino Linotype" w:cs="Tahoma"/>
          <w:b/>
          <w:szCs w:val="22"/>
        </w:rPr>
      </w:pPr>
    </w:p>
    <w:p w14:paraId="58E7E599" w14:textId="441C4E3D" w:rsidR="009A7587" w:rsidRPr="00112495" w:rsidRDefault="009A7587" w:rsidP="00B65087">
      <w:pPr>
        <w:tabs>
          <w:tab w:val="left" w:pos="567"/>
        </w:tabs>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 xml:space="preserve">Con fecha </w:t>
      </w:r>
      <w:r w:rsidR="00CD3FF4" w:rsidRPr="00112495">
        <w:rPr>
          <w:rFonts w:ascii="Palatino Linotype" w:hAnsi="Palatino Linotype" w:cs="Tahoma"/>
          <w:sz w:val="22"/>
          <w:szCs w:val="22"/>
        </w:rPr>
        <w:t>doce de noviembre</w:t>
      </w:r>
      <w:r w:rsidR="009576B2" w:rsidRPr="00112495">
        <w:rPr>
          <w:rFonts w:ascii="Palatino Linotype" w:hAnsi="Palatino Linotype" w:cs="Tahoma"/>
          <w:sz w:val="22"/>
          <w:szCs w:val="22"/>
        </w:rPr>
        <w:t xml:space="preserve"> </w:t>
      </w:r>
      <w:r w:rsidR="00141CDA" w:rsidRPr="00112495">
        <w:rPr>
          <w:rFonts w:ascii="Palatino Linotype" w:hAnsi="Palatino Linotype" w:cs="Tahoma"/>
          <w:sz w:val="22"/>
          <w:szCs w:val="22"/>
        </w:rPr>
        <w:t xml:space="preserve">de dos mil veintiuno, </w:t>
      </w:r>
      <w:r w:rsidR="00B644C5" w:rsidRPr="00112495">
        <w:rPr>
          <w:rFonts w:ascii="Palatino Linotype" w:hAnsi="Palatino Linotype" w:cs="Tahoma"/>
          <w:sz w:val="22"/>
          <w:szCs w:val="22"/>
        </w:rPr>
        <w:t>la Particular</w:t>
      </w:r>
      <w:r w:rsidRPr="00112495">
        <w:rPr>
          <w:rFonts w:ascii="Palatino Linotype" w:hAnsi="Palatino Linotype" w:cs="Tahoma"/>
          <w:sz w:val="22"/>
          <w:szCs w:val="22"/>
        </w:rPr>
        <w:t xml:space="preserve"> presentó solicitud</w:t>
      </w:r>
      <w:r w:rsidR="00262408" w:rsidRPr="00112495">
        <w:rPr>
          <w:rFonts w:ascii="Palatino Linotype" w:hAnsi="Palatino Linotype" w:cs="Tahoma"/>
          <w:sz w:val="22"/>
          <w:szCs w:val="22"/>
        </w:rPr>
        <w:t>es</w:t>
      </w:r>
      <w:r w:rsidRPr="00112495">
        <w:rPr>
          <w:rFonts w:ascii="Palatino Linotype" w:hAnsi="Palatino Linotype" w:cs="Tahoma"/>
          <w:sz w:val="22"/>
          <w:szCs w:val="22"/>
        </w:rPr>
        <w:t xml:space="preserve"> de acceso a la i</w:t>
      </w:r>
      <w:r w:rsidR="009576B2" w:rsidRPr="00112495">
        <w:rPr>
          <w:rFonts w:ascii="Palatino Linotype" w:hAnsi="Palatino Linotype" w:cs="Tahoma"/>
          <w:sz w:val="22"/>
          <w:szCs w:val="22"/>
        </w:rPr>
        <w:t>nformación pública</w:t>
      </w:r>
      <w:r w:rsidR="00262408" w:rsidRPr="00112495">
        <w:rPr>
          <w:rFonts w:ascii="Palatino Linotype" w:hAnsi="Palatino Linotype" w:cs="Tahoma"/>
          <w:sz w:val="22"/>
          <w:szCs w:val="22"/>
        </w:rPr>
        <w:t>,</w:t>
      </w:r>
      <w:r w:rsidR="009576B2" w:rsidRPr="00112495">
        <w:rPr>
          <w:rFonts w:ascii="Palatino Linotype" w:hAnsi="Palatino Linotype" w:cs="Tahoma"/>
          <w:sz w:val="22"/>
          <w:szCs w:val="22"/>
        </w:rPr>
        <w:t xml:space="preserve"> a través del </w:t>
      </w:r>
      <w:r w:rsidRPr="00112495">
        <w:rPr>
          <w:rFonts w:ascii="Palatino Linotype" w:hAnsi="Palatino Linotype" w:cs="Tahoma"/>
          <w:sz w:val="22"/>
          <w:szCs w:val="22"/>
        </w:rPr>
        <w:t xml:space="preserve">Sistema de Acceso a la Información Mexiquense (SAIMEX), ante </w:t>
      </w:r>
      <w:r w:rsidR="005C2BEF" w:rsidRPr="00112495">
        <w:rPr>
          <w:rFonts w:ascii="Palatino Linotype" w:hAnsi="Palatino Linotype" w:cs="Tahoma"/>
          <w:sz w:val="22"/>
          <w:szCs w:val="22"/>
        </w:rPr>
        <w:t>e</w:t>
      </w:r>
      <w:r w:rsidR="00444D0E" w:rsidRPr="00112495">
        <w:rPr>
          <w:rFonts w:ascii="Palatino Linotype" w:hAnsi="Palatino Linotype" w:cs="Tahoma"/>
          <w:sz w:val="22"/>
          <w:szCs w:val="22"/>
        </w:rPr>
        <w:t>l</w:t>
      </w:r>
      <w:r w:rsidR="007E5C53" w:rsidRPr="00112495">
        <w:rPr>
          <w:rFonts w:ascii="Palatino Linotype" w:hAnsi="Palatino Linotype" w:cs="Tahoma"/>
          <w:sz w:val="22"/>
          <w:szCs w:val="22"/>
        </w:rPr>
        <w:t xml:space="preserve"> </w:t>
      </w:r>
      <w:r w:rsidR="00CD3FF4" w:rsidRPr="00112495">
        <w:rPr>
          <w:rFonts w:ascii="Palatino Linotype" w:hAnsi="Palatino Linotype" w:cs="Tahoma"/>
          <w:b/>
          <w:bCs/>
          <w:sz w:val="22"/>
          <w:szCs w:val="22"/>
        </w:rPr>
        <w:t>Ayuntamiento de Amecameca</w:t>
      </w:r>
      <w:r w:rsidRPr="00112495">
        <w:rPr>
          <w:rFonts w:ascii="Palatino Linotype" w:hAnsi="Palatino Linotype" w:cs="Tahoma"/>
          <w:sz w:val="22"/>
          <w:szCs w:val="22"/>
        </w:rPr>
        <w:t xml:space="preserve">, mediante </w:t>
      </w:r>
      <w:r w:rsidR="001147DC" w:rsidRPr="00112495">
        <w:rPr>
          <w:rFonts w:ascii="Palatino Linotype" w:hAnsi="Palatino Linotype" w:cs="Tahoma"/>
          <w:sz w:val="22"/>
          <w:szCs w:val="22"/>
        </w:rPr>
        <w:t>las</w:t>
      </w:r>
      <w:r w:rsidRPr="00112495">
        <w:rPr>
          <w:rFonts w:ascii="Palatino Linotype" w:hAnsi="Palatino Linotype" w:cs="Tahoma"/>
          <w:sz w:val="22"/>
          <w:szCs w:val="22"/>
        </w:rPr>
        <w:t xml:space="preserve"> cual</w:t>
      </w:r>
      <w:r w:rsidR="001147DC" w:rsidRPr="00112495">
        <w:rPr>
          <w:rFonts w:ascii="Palatino Linotype" w:hAnsi="Palatino Linotype" w:cs="Tahoma"/>
          <w:sz w:val="22"/>
          <w:szCs w:val="22"/>
        </w:rPr>
        <w:t>es</w:t>
      </w:r>
      <w:r w:rsidRPr="00112495">
        <w:rPr>
          <w:rFonts w:ascii="Palatino Linotype" w:hAnsi="Palatino Linotype" w:cs="Tahoma"/>
          <w:sz w:val="22"/>
          <w:szCs w:val="22"/>
        </w:rPr>
        <w:t xml:space="preserve"> requirió</w:t>
      </w:r>
      <w:r w:rsidR="007E5C53" w:rsidRPr="00112495">
        <w:rPr>
          <w:rFonts w:ascii="Palatino Linotype" w:hAnsi="Palatino Linotype" w:cs="Tahoma"/>
          <w:sz w:val="22"/>
          <w:szCs w:val="22"/>
        </w:rPr>
        <w:t xml:space="preserve"> </w:t>
      </w:r>
      <w:r w:rsidR="001A412B" w:rsidRPr="00112495">
        <w:rPr>
          <w:rFonts w:ascii="Palatino Linotype" w:hAnsi="Palatino Linotype" w:cs="Tahoma"/>
          <w:sz w:val="22"/>
          <w:szCs w:val="22"/>
        </w:rPr>
        <w:t>lo siguiente</w:t>
      </w:r>
      <w:r w:rsidR="001147DC" w:rsidRPr="00112495">
        <w:rPr>
          <w:rFonts w:ascii="Palatino Linotype" w:hAnsi="Palatino Linotype" w:cs="Tahoma"/>
          <w:sz w:val="22"/>
          <w:szCs w:val="22"/>
        </w:rPr>
        <w:t xml:space="preserve">: </w:t>
      </w:r>
    </w:p>
    <w:p w14:paraId="7DD59171" w14:textId="77777777" w:rsidR="001A412B" w:rsidRPr="00112495" w:rsidRDefault="001A412B" w:rsidP="00B65087">
      <w:pPr>
        <w:tabs>
          <w:tab w:val="left" w:pos="567"/>
        </w:tabs>
        <w:spacing w:line="360" w:lineRule="auto"/>
        <w:contextualSpacing/>
        <w:jc w:val="both"/>
        <w:rPr>
          <w:rFonts w:ascii="Palatino Linotype" w:hAnsi="Palatino Linotype" w:cs="Tahoma"/>
          <w:sz w:val="22"/>
          <w:szCs w:val="22"/>
        </w:rPr>
      </w:pPr>
    </w:p>
    <w:tbl>
      <w:tblPr>
        <w:tblStyle w:val="Tablaconcuadrcula"/>
        <w:tblW w:w="8789" w:type="dxa"/>
        <w:jc w:val="center"/>
        <w:tblLook w:val="04A0" w:firstRow="1" w:lastRow="0" w:firstColumn="1" w:lastColumn="0" w:noHBand="0" w:noVBand="1"/>
      </w:tblPr>
      <w:tblGrid>
        <w:gridCol w:w="2830"/>
        <w:gridCol w:w="5959"/>
      </w:tblGrid>
      <w:tr w:rsidR="001A412B" w:rsidRPr="00112495" w14:paraId="71994C6B" w14:textId="77777777" w:rsidTr="006A62AD">
        <w:trPr>
          <w:trHeight w:val="529"/>
          <w:jc w:val="center"/>
        </w:trPr>
        <w:tc>
          <w:tcPr>
            <w:tcW w:w="2830" w:type="dxa"/>
            <w:shd w:val="clear" w:color="auto" w:fill="BFBFBF" w:themeFill="background1" w:themeFillShade="BF"/>
            <w:vAlign w:val="center"/>
          </w:tcPr>
          <w:p w14:paraId="673D6352" w14:textId="720B3E8A" w:rsidR="001A412B" w:rsidRPr="00112495" w:rsidRDefault="001A412B"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FOLIO DE SOLICITUD</w:t>
            </w:r>
          </w:p>
        </w:tc>
        <w:tc>
          <w:tcPr>
            <w:tcW w:w="5959" w:type="dxa"/>
            <w:shd w:val="clear" w:color="auto" w:fill="BFBFBF" w:themeFill="background1" w:themeFillShade="BF"/>
            <w:vAlign w:val="center"/>
          </w:tcPr>
          <w:p w14:paraId="39183AEC" w14:textId="7D568379" w:rsidR="001A412B" w:rsidRPr="00112495" w:rsidRDefault="001A412B"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 xml:space="preserve">DESCRIPCIÓN </w:t>
            </w:r>
            <w:r w:rsidRPr="00112495">
              <w:rPr>
                <w:rFonts w:ascii="Palatino Linotype" w:hAnsi="Palatino Linotype" w:cs="Tahoma"/>
                <w:b/>
                <w:bCs/>
                <w:lang w:val="es-MX"/>
              </w:rPr>
              <w:t>CLARA Y PRECISA DE LA INFORMACIÓN SOLICITADA</w:t>
            </w:r>
          </w:p>
        </w:tc>
      </w:tr>
      <w:tr w:rsidR="001A412B" w:rsidRPr="00112495" w14:paraId="55236B2D" w14:textId="77777777" w:rsidTr="006A62AD">
        <w:trPr>
          <w:trHeight w:val="831"/>
          <w:jc w:val="center"/>
        </w:trPr>
        <w:tc>
          <w:tcPr>
            <w:tcW w:w="2830" w:type="dxa"/>
          </w:tcPr>
          <w:p w14:paraId="27D33EDA" w14:textId="57E22E42" w:rsidR="001A412B" w:rsidRPr="00112495" w:rsidRDefault="00961724" w:rsidP="00615700">
            <w:pPr>
              <w:tabs>
                <w:tab w:val="left" w:pos="567"/>
              </w:tabs>
              <w:contextualSpacing/>
              <w:jc w:val="both"/>
              <w:rPr>
                <w:rFonts w:ascii="Palatino Linotype" w:hAnsi="Palatino Linotype" w:cs="Tahoma"/>
                <w:lang w:val="es-MX"/>
              </w:rPr>
            </w:pPr>
            <w:r w:rsidRPr="00112495">
              <w:rPr>
                <w:rFonts w:ascii="Palatino Linotype" w:hAnsi="Palatino Linotype" w:cs="Tahoma"/>
                <w:b/>
                <w:bCs/>
                <w:lang w:val="es-MX"/>
              </w:rPr>
              <w:t> </w:t>
            </w:r>
            <w:r w:rsidR="007A253B" w:rsidRPr="00112495">
              <w:rPr>
                <w:rFonts w:ascii="Palatino Linotype" w:hAnsi="Palatino Linotype"/>
                <w:b/>
                <w:bCs/>
                <w:lang w:val="es-MX"/>
              </w:rPr>
              <w:t>00267/AMECAMEC/IP/2021</w:t>
            </w:r>
          </w:p>
        </w:tc>
        <w:tc>
          <w:tcPr>
            <w:tcW w:w="5959" w:type="dxa"/>
          </w:tcPr>
          <w:p w14:paraId="34730E3B" w14:textId="3E449D6E" w:rsidR="001A412B" w:rsidRPr="00112495" w:rsidRDefault="007A253B" w:rsidP="00615700">
            <w:pPr>
              <w:tabs>
                <w:tab w:val="left" w:pos="567"/>
              </w:tabs>
              <w:contextualSpacing/>
              <w:jc w:val="both"/>
              <w:rPr>
                <w:rFonts w:ascii="Palatino Linotype" w:hAnsi="Palatino Linotype" w:cs="Tahoma"/>
                <w:iCs/>
                <w:lang w:val="es-MX"/>
              </w:rPr>
            </w:pPr>
            <w:r w:rsidRPr="00112495">
              <w:rPr>
                <w:rFonts w:ascii="Palatino Linotype" w:hAnsi="Palatino Linotype"/>
                <w:i/>
                <w:iCs/>
                <w:lang w:val="es-MX"/>
              </w:rPr>
              <w:t>Pido me sea entregado el o los documentos que contengan la información clara, precisa, sencilla y detallada en lo que se refiere al articulo 48 del Bando Municipal de Policia y Buen Gobierno 2019-2021 Administracíon de Amecameca Méx., ademas pido me sea enviado todo lo relacionado</w:t>
            </w:r>
            <w:r w:rsidRPr="00725625">
              <w:rPr>
                <w:rFonts w:ascii="Palatino Linotype" w:hAnsi="Palatino Linotype"/>
                <w:i/>
                <w:iCs/>
                <w:lang w:val="es-MX"/>
              </w:rPr>
              <w:t>. a.- Cuantas licencias o certificado de licencias, asi como autorizaciones o permisos que cuenrten los puesto que se encuentran en la calle de Abasolo de calle San Francisco a calle Reloj</w:t>
            </w:r>
            <w:r w:rsidRPr="00112495">
              <w:rPr>
                <w:rFonts w:ascii="Palatino Linotype" w:hAnsi="Palatino Linotype"/>
                <w:i/>
                <w:iCs/>
                <w:lang w:val="es-MX"/>
              </w:rPr>
              <w:t xml:space="preserve"> mismo que haya otorgardo permisos la direccion de comercio, además que contenga nombre dl titular, antiguedad y medida d los puestos si son de amecameca o otros municipios o se dieron permisos </w:t>
            </w:r>
            <w:proofErr w:type="gramStart"/>
            <w:r w:rsidRPr="00112495">
              <w:rPr>
                <w:rFonts w:ascii="Palatino Linotype" w:hAnsi="Palatino Linotype"/>
                <w:i/>
                <w:iCs/>
                <w:lang w:val="es-MX"/>
              </w:rPr>
              <w:t>..</w:t>
            </w:r>
            <w:proofErr w:type="gramEnd"/>
            <w:r w:rsidRPr="00112495">
              <w:rPr>
                <w:rFonts w:ascii="Palatino Linotype" w:hAnsi="Palatino Linotype"/>
                <w:i/>
                <w:iCs/>
                <w:lang w:val="es-MX"/>
              </w:rPr>
              <w:t xml:space="preserve"> </w:t>
            </w:r>
            <w:proofErr w:type="gramStart"/>
            <w:r w:rsidRPr="00112495">
              <w:rPr>
                <w:rFonts w:ascii="Palatino Linotype" w:hAnsi="Palatino Linotype"/>
                <w:i/>
                <w:iCs/>
                <w:lang w:val="es-MX"/>
              </w:rPr>
              <w:t>pido</w:t>
            </w:r>
            <w:proofErr w:type="gramEnd"/>
            <w:r w:rsidRPr="00112495">
              <w:rPr>
                <w:rFonts w:ascii="Palatino Linotype" w:hAnsi="Palatino Linotype"/>
                <w:i/>
                <w:iCs/>
                <w:lang w:val="es-MX"/>
              </w:rPr>
              <w:t xml:space="preserve"> la información de los siguientes funcionarios presidente municipal, sindico municipal, d los regidores 1o.2o.3o.4o.5o.6o.7o.8o.9o.10o. , y en especifico del </w:t>
            </w:r>
            <w:r w:rsidRPr="00112495">
              <w:rPr>
                <w:rFonts w:ascii="Palatino Linotype" w:hAnsi="Palatino Linotype"/>
                <w:i/>
                <w:iCs/>
                <w:lang w:val="es-MX"/>
              </w:rPr>
              <w:lastRenderedPageBreak/>
              <w:t xml:space="preserve">regidor 1er regidor. </w:t>
            </w:r>
            <w:proofErr w:type="gramStart"/>
            <w:r w:rsidRPr="00112495">
              <w:rPr>
                <w:rFonts w:ascii="Palatino Linotype" w:hAnsi="Palatino Linotype"/>
                <w:i/>
                <w:iCs/>
                <w:lang w:val="es-MX"/>
              </w:rPr>
              <w:t>dirección</w:t>
            </w:r>
            <w:proofErr w:type="gramEnd"/>
            <w:r w:rsidRPr="00112495">
              <w:rPr>
                <w:rFonts w:ascii="Palatino Linotype" w:hAnsi="Palatino Linotype"/>
                <w:i/>
                <w:iCs/>
                <w:lang w:val="es-MX"/>
              </w:rPr>
              <w:t xml:space="preserve"> de comercio, coordinación d comercio, contraloria municipal, sindico municipal, juridico municipal, derecho municipal, tesorero municipal. </w:t>
            </w:r>
            <w:proofErr w:type="gramStart"/>
            <w:r w:rsidRPr="00112495">
              <w:rPr>
                <w:rFonts w:ascii="Palatino Linotype" w:hAnsi="Palatino Linotype"/>
                <w:i/>
                <w:iCs/>
                <w:lang w:val="es-MX"/>
              </w:rPr>
              <w:t>y</w:t>
            </w:r>
            <w:proofErr w:type="gramEnd"/>
            <w:r w:rsidRPr="00112495">
              <w:rPr>
                <w:rFonts w:ascii="Palatino Linotype" w:hAnsi="Palatino Linotype"/>
                <w:i/>
                <w:iCs/>
                <w:lang w:val="es-MX"/>
              </w:rPr>
              <w:t xml:space="preserve"> que sea fundado y motivado.</w:t>
            </w:r>
            <w:r w:rsidR="008A34C0" w:rsidRPr="00112495">
              <w:rPr>
                <w:rFonts w:ascii="Palatino Linotype" w:hAnsi="Palatino Linotype"/>
                <w:i/>
                <w:iCs/>
                <w:lang w:val="es-MX"/>
              </w:rPr>
              <w:t xml:space="preserve"> </w:t>
            </w:r>
            <w:r w:rsidR="008A34C0" w:rsidRPr="00112495">
              <w:rPr>
                <w:rFonts w:ascii="Palatino Linotype" w:hAnsi="Palatino Linotype"/>
                <w:iCs/>
                <w:lang w:val="es-MX"/>
              </w:rPr>
              <w:t>(Sic.)</w:t>
            </w:r>
          </w:p>
        </w:tc>
      </w:tr>
      <w:tr w:rsidR="001A412B" w:rsidRPr="00112495" w14:paraId="72062D78" w14:textId="77777777" w:rsidTr="006A62AD">
        <w:trPr>
          <w:trHeight w:val="451"/>
          <w:jc w:val="center"/>
        </w:trPr>
        <w:tc>
          <w:tcPr>
            <w:tcW w:w="2830" w:type="dxa"/>
          </w:tcPr>
          <w:p w14:paraId="4AD37CBB" w14:textId="74A25A5C" w:rsidR="001A412B" w:rsidRPr="00112495" w:rsidRDefault="00511FA0" w:rsidP="00615700">
            <w:pPr>
              <w:tabs>
                <w:tab w:val="left" w:pos="567"/>
              </w:tabs>
              <w:contextualSpacing/>
              <w:jc w:val="both"/>
              <w:rPr>
                <w:rFonts w:ascii="Palatino Linotype" w:hAnsi="Palatino Linotype" w:cs="Tahoma"/>
                <w:lang w:val="es-MX"/>
              </w:rPr>
            </w:pPr>
            <w:r w:rsidRPr="00112495">
              <w:rPr>
                <w:rFonts w:ascii="Palatino Linotype" w:hAnsi="Palatino Linotype" w:cs="Tahoma"/>
                <w:b/>
                <w:bCs/>
                <w:lang w:val="es-MX"/>
              </w:rPr>
              <w:lastRenderedPageBreak/>
              <w:t> </w:t>
            </w:r>
            <w:r w:rsidR="007A253B" w:rsidRPr="00112495">
              <w:rPr>
                <w:rFonts w:ascii="Palatino Linotype" w:hAnsi="Palatino Linotype"/>
                <w:b/>
                <w:bCs/>
                <w:lang w:val="es-MX"/>
              </w:rPr>
              <w:t>00265/AMECAMEC/IP/2021</w:t>
            </w:r>
          </w:p>
        </w:tc>
        <w:tc>
          <w:tcPr>
            <w:tcW w:w="5959" w:type="dxa"/>
          </w:tcPr>
          <w:p w14:paraId="3BF8EAE2" w14:textId="1637D45B" w:rsidR="001A412B" w:rsidRPr="00725625" w:rsidRDefault="007A253B" w:rsidP="00615700">
            <w:pPr>
              <w:tabs>
                <w:tab w:val="left" w:pos="567"/>
              </w:tabs>
              <w:contextualSpacing/>
              <w:jc w:val="both"/>
              <w:rPr>
                <w:rFonts w:ascii="Palatino Linotype" w:hAnsi="Palatino Linotype" w:cs="Tahoma"/>
                <w:i/>
                <w:iCs/>
                <w:lang w:val="es-MX"/>
              </w:rPr>
            </w:pPr>
            <w:r w:rsidRPr="00725625">
              <w:rPr>
                <w:rFonts w:ascii="Palatino Linotype" w:hAnsi="Palatino Linotype"/>
                <w:i/>
                <w:iCs/>
                <w:lang w:val="es-MX"/>
              </w:rPr>
              <w:t xml:space="preserve">Pido me se entregado el o los documentos que contengan la información clara, precisa, sencilla y detallada. 1.- A que se le denomina espacios públicos y como se cataloga y que fines tiene, que procedimiento administrativo se lleva acabo cuando s encuentra ocupado por algo o alguíen (requiero </w:t>
            </w:r>
            <w:proofErr w:type="gramStart"/>
            <w:r w:rsidRPr="00725625">
              <w:rPr>
                <w:rFonts w:ascii="Palatino Linotype" w:hAnsi="Palatino Linotype"/>
                <w:i/>
                <w:iCs/>
                <w:lang w:val="es-MX"/>
              </w:rPr>
              <w:t>los lineamiento</w:t>
            </w:r>
            <w:proofErr w:type="gramEnd"/>
            <w:r w:rsidRPr="00725625">
              <w:rPr>
                <w:rFonts w:ascii="Palatino Linotype" w:hAnsi="Palatino Linotype"/>
                <w:i/>
                <w:iCs/>
                <w:lang w:val="es-MX"/>
              </w:rPr>
              <w:t xml:space="preserve"> juridicos, legales y administrativos que debe hacer el municipio). fundado y motivado.2.- Pido me informe que documentos otorga o emite la dirección de desarollo economico y comercio en cuanto al funcionaiento de licencia, autorización o permiso de algún negocio, comercio, industria, rastro etc,etc, y que datos debe contener , además pido me diga si toda y cada una de las licencias que emiten cuentan con un número de folio para que no sea elimnados, ni alterados de su registro , asi mismo cuenta con el número de blocks de licencias o permisos cuenten con número de folio, así mismo requiero como los ordena, organiza o mantiene el control de los mismo. </w:t>
            </w:r>
            <w:proofErr w:type="gramStart"/>
            <w:r w:rsidRPr="00725625">
              <w:rPr>
                <w:rFonts w:ascii="Palatino Linotype" w:hAnsi="Palatino Linotype"/>
                <w:i/>
                <w:iCs/>
                <w:lang w:val="es-MX"/>
              </w:rPr>
              <w:t>fundado</w:t>
            </w:r>
            <w:proofErr w:type="gramEnd"/>
            <w:r w:rsidRPr="00725625">
              <w:rPr>
                <w:rFonts w:ascii="Palatino Linotype" w:hAnsi="Palatino Linotype"/>
                <w:i/>
                <w:iCs/>
                <w:lang w:val="es-MX"/>
              </w:rPr>
              <w:t xml:space="preserve"> y motivado.. Pido la informacion a los siguientes funcionarios publicos. </w:t>
            </w:r>
            <w:proofErr w:type="gramStart"/>
            <w:r w:rsidRPr="00725625">
              <w:rPr>
                <w:rFonts w:ascii="Palatino Linotype" w:hAnsi="Palatino Linotype"/>
                <w:i/>
                <w:iCs/>
                <w:lang w:val="es-MX"/>
              </w:rPr>
              <w:t>presidente</w:t>
            </w:r>
            <w:proofErr w:type="gramEnd"/>
            <w:r w:rsidRPr="00725625">
              <w:rPr>
                <w:rFonts w:ascii="Palatino Linotype" w:hAnsi="Palatino Linotype"/>
                <w:i/>
                <w:iCs/>
                <w:lang w:val="es-MX"/>
              </w:rPr>
              <w:t xml:space="preserve"> municipal, sindico municipal, de los regidores 1o.2o.3o.4o.5o.6o.7o.8o.9o.10. Dirección de comercio, contraloria municipal, sindico municipal, derechos humanos</w:t>
            </w:r>
            <w:proofErr w:type="gramStart"/>
            <w:r w:rsidRPr="00725625">
              <w:rPr>
                <w:rFonts w:ascii="Palatino Linotype" w:hAnsi="Palatino Linotype"/>
                <w:i/>
                <w:iCs/>
                <w:lang w:val="es-MX"/>
              </w:rPr>
              <w:t>,juridico</w:t>
            </w:r>
            <w:proofErr w:type="gramEnd"/>
            <w:r w:rsidRPr="00725625">
              <w:rPr>
                <w:rFonts w:ascii="Palatino Linotype" w:hAnsi="Palatino Linotype"/>
                <w:i/>
                <w:iCs/>
                <w:lang w:val="es-MX"/>
              </w:rPr>
              <w:t xml:space="preserve"> municipal, tesoreria municipal. </w:t>
            </w:r>
            <w:proofErr w:type="gramStart"/>
            <w:r w:rsidRPr="00725625">
              <w:rPr>
                <w:rFonts w:ascii="Palatino Linotype" w:hAnsi="Palatino Linotype"/>
                <w:i/>
                <w:iCs/>
                <w:lang w:val="es-MX"/>
              </w:rPr>
              <w:t>admisnistración</w:t>
            </w:r>
            <w:proofErr w:type="gramEnd"/>
            <w:r w:rsidRPr="00725625">
              <w:rPr>
                <w:rFonts w:ascii="Palatino Linotype" w:hAnsi="Palatino Linotype"/>
                <w:i/>
                <w:iCs/>
                <w:lang w:val="es-MX"/>
              </w:rPr>
              <w:t xml:space="preserve"> de Amecameca 2019-2021.</w:t>
            </w:r>
            <w:r w:rsidR="008A34C0" w:rsidRPr="00725625">
              <w:rPr>
                <w:rFonts w:ascii="Palatino Linotype" w:hAnsi="Palatino Linotype"/>
                <w:i/>
                <w:iCs/>
                <w:lang w:val="es-MX"/>
              </w:rPr>
              <w:t xml:space="preserve"> </w:t>
            </w:r>
            <w:r w:rsidR="008A34C0" w:rsidRPr="00725625">
              <w:rPr>
                <w:rFonts w:ascii="Palatino Linotype" w:hAnsi="Palatino Linotype"/>
                <w:iCs/>
                <w:lang w:val="es-MX"/>
              </w:rPr>
              <w:t>(Sic.)</w:t>
            </w:r>
          </w:p>
        </w:tc>
      </w:tr>
      <w:tr w:rsidR="007A253B" w:rsidRPr="00112495" w14:paraId="4545B984" w14:textId="77777777" w:rsidTr="006A62AD">
        <w:trPr>
          <w:trHeight w:val="451"/>
          <w:jc w:val="center"/>
        </w:trPr>
        <w:tc>
          <w:tcPr>
            <w:tcW w:w="2830" w:type="dxa"/>
          </w:tcPr>
          <w:p w14:paraId="693054F4" w14:textId="5D1AED56" w:rsidR="007A253B" w:rsidRPr="00112495" w:rsidRDefault="007A253B" w:rsidP="00615700">
            <w:pPr>
              <w:tabs>
                <w:tab w:val="left" w:pos="567"/>
              </w:tabs>
              <w:contextualSpacing/>
              <w:jc w:val="both"/>
              <w:rPr>
                <w:rFonts w:ascii="Palatino Linotype" w:hAnsi="Palatino Linotype" w:cs="Tahoma"/>
                <w:b/>
                <w:bCs/>
              </w:rPr>
            </w:pPr>
            <w:r w:rsidRPr="00112495">
              <w:rPr>
                <w:rFonts w:ascii="Palatino Linotype" w:hAnsi="Palatino Linotype" w:cs="Tahoma"/>
                <w:b/>
                <w:bCs/>
              </w:rPr>
              <w:t>00266/AMECAMEC/IP/2021</w:t>
            </w:r>
            <w:bookmarkStart w:id="2" w:name="_GoBack"/>
            <w:bookmarkEnd w:id="2"/>
          </w:p>
        </w:tc>
        <w:tc>
          <w:tcPr>
            <w:tcW w:w="5959" w:type="dxa"/>
          </w:tcPr>
          <w:p w14:paraId="7E37FF2F" w14:textId="448DA370" w:rsidR="007A253B" w:rsidRPr="00725625" w:rsidRDefault="007A253B" w:rsidP="00615700">
            <w:pPr>
              <w:tabs>
                <w:tab w:val="left" w:pos="567"/>
              </w:tabs>
              <w:contextualSpacing/>
              <w:jc w:val="both"/>
              <w:rPr>
                <w:rFonts w:ascii="Palatino Linotype" w:hAnsi="Palatino Linotype"/>
                <w:i/>
                <w:iCs/>
              </w:rPr>
            </w:pPr>
            <w:r w:rsidRPr="00725625">
              <w:rPr>
                <w:rFonts w:ascii="Palatino Linotype" w:hAnsi="Palatino Linotype"/>
                <w:i/>
                <w:iCs/>
              </w:rPr>
              <w:t xml:space="preserve">Pido me sea entregado el o los documentos que contenga la información clara, precisa, sencilla y detallada que sea fundada y motivada. a.- Requisitos para poder instalar un puesto de frutas y verdura, ya sea con licencia o permiso los dias lunes, martes, jueves, viernes y sábado con el horario que me estipule entre </w:t>
            </w:r>
            <w:proofErr w:type="gramStart"/>
            <w:r w:rsidRPr="00725625">
              <w:rPr>
                <w:rFonts w:ascii="Palatino Linotype" w:hAnsi="Palatino Linotype"/>
                <w:i/>
                <w:iCs/>
              </w:rPr>
              <w:t>las</w:t>
            </w:r>
            <w:proofErr w:type="gramEnd"/>
            <w:r w:rsidRPr="00725625">
              <w:rPr>
                <w:rFonts w:ascii="Palatino Linotype" w:hAnsi="Palatino Linotype"/>
                <w:i/>
                <w:iCs/>
              </w:rPr>
              <w:t xml:space="preserve"> calle Abasolo entre calle san francisco y reloj. Siendo originaria de Amecameca. Administración de amecameca de 2019-2021. </w:t>
            </w:r>
            <w:proofErr w:type="gramStart"/>
            <w:r w:rsidRPr="00725625">
              <w:rPr>
                <w:rFonts w:ascii="Palatino Linotype" w:hAnsi="Palatino Linotype"/>
                <w:i/>
                <w:iCs/>
              </w:rPr>
              <w:t>solicito</w:t>
            </w:r>
            <w:proofErr w:type="gramEnd"/>
            <w:r w:rsidRPr="00725625">
              <w:rPr>
                <w:rFonts w:ascii="Palatino Linotype" w:hAnsi="Palatino Linotype"/>
                <w:i/>
                <w:iCs/>
              </w:rPr>
              <w:t xml:space="preserve"> la información d los siguiente servidores publico. </w:t>
            </w:r>
            <w:proofErr w:type="gramStart"/>
            <w:r w:rsidRPr="00725625">
              <w:rPr>
                <w:rFonts w:ascii="Palatino Linotype" w:hAnsi="Palatino Linotype"/>
                <w:i/>
                <w:iCs/>
              </w:rPr>
              <w:t>presidente</w:t>
            </w:r>
            <w:proofErr w:type="gramEnd"/>
            <w:r w:rsidRPr="00725625">
              <w:rPr>
                <w:rFonts w:ascii="Palatino Linotype" w:hAnsi="Palatino Linotype"/>
                <w:i/>
                <w:iCs/>
              </w:rPr>
              <w:t xml:space="preserve"> municipal, sindico municipal, de los regidores 1o.2o.3o.4o.5o.6o.7o.8o.9o.10. </w:t>
            </w:r>
            <w:proofErr w:type="gramStart"/>
            <w:r w:rsidRPr="00725625">
              <w:rPr>
                <w:rFonts w:ascii="Palatino Linotype" w:hAnsi="Palatino Linotype"/>
                <w:i/>
                <w:iCs/>
              </w:rPr>
              <w:t>del</w:t>
            </w:r>
            <w:proofErr w:type="gramEnd"/>
            <w:r w:rsidRPr="00725625">
              <w:rPr>
                <w:rFonts w:ascii="Palatino Linotype" w:hAnsi="Palatino Linotype"/>
                <w:i/>
                <w:iCs/>
              </w:rPr>
              <w:t xml:space="preserve"> director de desarrollo economico y comercio, coordinador de comecio, contraloria municipal, sindico municipal, juridico municipal, derecho</w:t>
            </w:r>
            <w:r w:rsidR="008A34C0" w:rsidRPr="00725625">
              <w:rPr>
                <w:rFonts w:ascii="Palatino Linotype" w:hAnsi="Palatino Linotype"/>
                <w:i/>
                <w:iCs/>
              </w:rPr>
              <w:t xml:space="preserve">s, humanos, tesoreria mnicipal. </w:t>
            </w:r>
            <w:r w:rsidR="008A34C0" w:rsidRPr="00725625">
              <w:rPr>
                <w:rFonts w:ascii="Palatino Linotype" w:hAnsi="Palatino Linotype"/>
                <w:iCs/>
                <w:lang w:val="es-MX"/>
              </w:rPr>
              <w:t>(Sic.)</w:t>
            </w:r>
          </w:p>
        </w:tc>
      </w:tr>
    </w:tbl>
    <w:p w14:paraId="2A86C84C" w14:textId="77777777" w:rsidR="001A412B" w:rsidRPr="00112495" w:rsidRDefault="001A412B" w:rsidP="00B65087">
      <w:pPr>
        <w:pStyle w:val="Prrafodelista"/>
        <w:tabs>
          <w:tab w:val="left" w:pos="567"/>
        </w:tabs>
        <w:spacing w:line="360" w:lineRule="auto"/>
        <w:jc w:val="both"/>
        <w:rPr>
          <w:rFonts w:ascii="Palatino Linotype" w:hAnsi="Palatino Linotype" w:cs="Tahoma"/>
          <w:b/>
          <w:szCs w:val="22"/>
        </w:rPr>
      </w:pPr>
    </w:p>
    <w:p w14:paraId="26F15B6C" w14:textId="1F0B2C65" w:rsidR="001A412B" w:rsidRPr="00112495" w:rsidRDefault="001A412B" w:rsidP="00B65087">
      <w:pPr>
        <w:pStyle w:val="Prrafodelista"/>
        <w:tabs>
          <w:tab w:val="left" w:pos="567"/>
        </w:tabs>
        <w:spacing w:line="360" w:lineRule="auto"/>
        <w:ind w:left="0"/>
        <w:jc w:val="both"/>
        <w:rPr>
          <w:rFonts w:ascii="Palatino Linotype" w:hAnsi="Palatino Linotype" w:cs="Tahoma"/>
          <w:i/>
          <w:szCs w:val="22"/>
        </w:rPr>
      </w:pPr>
      <w:r w:rsidRPr="00112495">
        <w:rPr>
          <w:rFonts w:ascii="Palatino Linotype" w:hAnsi="Palatino Linotype" w:cs="Tahoma"/>
          <w:szCs w:val="22"/>
        </w:rPr>
        <w:t>En</w:t>
      </w:r>
      <w:r w:rsidR="00AA5300" w:rsidRPr="00112495">
        <w:rPr>
          <w:rFonts w:ascii="Palatino Linotype" w:hAnsi="Palatino Linotype" w:cs="Tahoma"/>
          <w:szCs w:val="22"/>
        </w:rPr>
        <w:t xml:space="preserve"> los</w:t>
      </w:r>
      <w:r w:rsidR="005332C2" w:rsidRPr="00112495">
        <w:rPr>
          <w:rFonts w:ascii="Palatino Linotype" w:hAnsi="Palatino Linotype" w:cs="Tahoma"/>
          <w:szCs w:val="22"/>
        </w:rPr>
        <w:t xml:space="preserve"> </w:t>
      </w:r>
      <w:r w:rsidR="00AE7323" w:rsidRPr="00112495">
        <w:rPr>
          <w:rFonts w:ascii="Palatino Linotype" w:hAnsi="Palatino Linotype" w:cs="Tahoma"/>
          <w:szCs w:val="22"/>
        </w:rPr>
        <w:t>todo</w:t>
      </w:r>
      <w:r w:rsidR="005332C2" w:rsidRPr="00112495">
        <w:rPr>
          <w:rFonts w:ascii="Palatino Linotype" w:hAnsi="Palatino Linotype" w:cs="Tahoma"/>
          <w:szCs w:val="22"/>
        </w:rPr>
        <w:t>s</w:t>
      </w:r>
      <w:r w:rsidR="00AE7323" w:rsidRPr="00112495">
        <w:rPr>
          <w:rFonts w:ascii="Palatino Linotype" w:hAnsi="Palatino Linotype" w:cs="Tahoma"/>
          <w:szCs w:val="22"/>
        </w:rPr>
        <w:t xml:space="preserve"> los</w:t>
      </w:r>
      <w:r w:rsidRPr="00112495">
        <w:rPr>
          <w:rFonts w:ascii="Palatino Linotype" w:hAnsi="Palatino Linotype" w:cs="Tahoma"/>
          <w:szCs w:val="22"/>
        </w:rPr>
        <w:t xml:space="preserve"> casos, se s</w:t>
      </w:r>
      <w:r w:rsidR="00AE7323" w:rsidRPr="00112495">
        <w:rPr>
          <w:rFonts w:ascii="Palatino Linotype" w:hAnsi="Palatino Linotype" w:cs="Tahoma"/>
          <w:szCs w:val="22"/>
        </w:rPr>
        <w:t>eñaló como modalidad de entrega:</w:t>
      </w:r>
      <w:r w:rsidRPr="00112495">
        <w:rPr>
          <w:rFonts w:ascii="Palatino Linotype" w:hAnsi="Palatino Linotype" w:cs="Tahoma"/>
          <w:szCs w:val="22"/>
        </w:rPr>
        <w:t xml:space="preserve"> </w:t>
      </w:r>
      <w:r w:rsidRPr="00112495">
        <w:rPr>
          <w:rFonts w:ascii="Palatino Linotype" w:hAnsi="Palatino Linotype" w:cs="Tahoma"/>
          <w:i/>
          <w:szCs w:val="22"/>
        </w:rPr>
        <w:t>A través del SAIMEX</w:t>
      </w:r>
    </w:p>
    <w:p w14:paraId="7FD9E554" w14:textId="0BE76E42" w:rsidR="00051B4E" w:rsidRPr="00112495" w:rsidRDefault="00051B4E" w:rsidP="00B65087">
      <w:pPr>
        <w:pStyle w:val="Prrafodelista"/>
        <w:tabs>
          <w:tab w:val="left" w:pos="567"/>
        </w:tabs>
        <w:spacing w:line="360" w:lineRule="auto"/>
        <w:ind w:left="0"/>
        <w:jc w:val="both"/>
        <w:rPr>
          <w:rFonts w:ascii="Palatino Linotype" w:hAnsi="Palatino Linotype" w:cs="Tahoma"/>
          <w:szCs w:val="22"/>
        </w:rPr>
      </w:pPr>
    </w:p>
    <w:p w14:paraId="38E2DD46" w14:textId="487D9565" w:rsidR="001A412B" w:rsidRPr="00112495" w:rsidRDefault="001E4C89" w:rsidP="00B65087">
      <w:pPr>
        <w:pStyle w:val="Prrafodelista"/>
        <w:tabs>
          <w:tab w:val="left" w:pos="567"/>
        </w:tabs>
        <w:spacing w:line="360" w:lineRule="auto"/>
        <w:ind w:left="0"/>
        <w:jc w:val="both"/>
        <w:rPr>
          <w:rFonts w:ascii="Palatino Linotype" w:hAnsi="Palatino Linotype" w:cs="Tahoma"/>
          <w:b/>
          <w:szCs w:val="22"/>
        </w:rPr>
      </w:pPr>
      <w:r w:rsidRPr="00112495">
        <w:rPr>
          <w:rFonts w:ascii="Palatino Linotype" w:hAnsi="Palatino Linotype" w:cs="Tahoma"/>
          <w:b/>
          <w:szCs w:val="22"/>
        </w:rPr>
        <w:t xml:space="preserve">II. </w:t>
      </w:r>
      <w:r w:rsidR="009A7587" w:rsidRPr="00112495">
        <w:rPr>
          <w:rFonts w:ascii="Palatino Linotype" w:hAnsi="Palatino Linotype" w:cs="Tahoma"/>
          <w:b/>
          <w:szCs w:val="22"/>
        </w:rPr>
        <w:t>Respuesta</w:t>
      </w:r>
      <w:r w:rsidR="001147DC" w:rsidRPr="00112495">
        <w:rPr>
          <w:rFonts w:ascii="Palatino Linotype" w:hAnsi="Palatino Linotype" w:cs="Tahoma"/>
          <w:b/>
          <w:szCs w:val="22"/>
        </w:rPr>
        <w:t>s</w:t>
      </w:r>
      <w:r w:rsidR="009A7587" w:rsidRPr="00112495">
        <w:rPr>
          <w:rFonts w:ascii="Palatino Linotype" w:hAnsi="Palatino Linotype" w:cs="Tahoma"/>
          <w:b/>
          <w:szCs w:val="22"/>
        </w:rPr>
        <w:t xml:space="preserve"> del Sujeto Obligado.</w:t>
      </w:r>
    </w:p>
    <w:p w14:paraId="37CA4C9F" w14:textId="77777777" w:rsidR="00F87649" w:rsidRPr="00112495" w:rsidRDefault="00F87649" w:rsidP="00B65087">
      <w:pPr>
        <w:pStyle w:val="Prrafodelista"/>
        <w:tabs>
          <w:tab w:val="left" w:pos="567"/>
        </w:tabs>
        <w:spacing w:line="360" w:lineRule="auto"/>
        <w:ind w:left="0"/>
        <w:jc w:val="both"/>
        <w:rPr>
          <w:rFonts w:ascii="Palatino Linotype" w:hAnsi="Palatino Linotype" w:cs="Tahoma"/>
          <w:b/>
          <w:szCs w:val="22"/>
        </w:rPr>
      </w:pPr>
    </w:p>
    <w:p w14:paraId="2165BBB9" w14:textId="31D81524" w:rsidR="00AE7323" w:rsidRPr="00112495" w:rsidRDefault="009A7587" w:rsidP="00B65087">
      <w:pPr>
        <w:autoSpaceDE w:val="0"/>
        <w:autoSpaceDN w:val="0"/>
        <w:adjustRightInd w:val="0"/>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lastRenderedPageBreak/>
        <w:t>Con fecha</w:t>
      </w:r>
      <w:r w:rsidR="00AE7323" w:rsidRPr="00112495">
        <w:rPr>
          <w:rFonts w:ascii="Palatino Linotype" w:hAnsi="Palatino Linotype" w:cs="Tahoma"/>
          <w:sz w:val="22"/>
          <w:szCs w:val="22"/>
        </w:rPr>
        <w:t xml:space="preserve"> veintiséis de noviembre</w:t>
      </w:r>
      <w:r w:rsidR="00141CDA" w:rsidRPr="00112495">
        <w:rPr>
          <w:rFonts w:ascii="Palatino Linotype" w:hAnsi="Palatino Linotype" w:cs="Tahoma"/>
          <w:sz w:val="22"/>
          <w:szCs w:val="22"/>
        </w:rPr>
        <w:t xml:space="preserve"> de dos mil veintiuno</w:t>
      </w:r>
      <w:r w:rsidRPr="00112495">
        <w:rPr>
          <w:rFonts w:ascii="Palatino Linotype" w:hAnsi="Palatino Linotype" w:cs="Tahoma"/>
          <w:sz w:val="22"/>
          <w:szCs w:val="22"/>
        </w:rPr>
        <w:t xml:space="preserve">, mediante el Sistema de Acceso a la Información Mexiquense (SAIMEX), el Sujeto Obligado </w:t>
      </w:r>
      <w:r w:rsidR="00A36D17" w:rsidRPr="00112495">
        <w:rPr>
          <w:rFonts w:ascii="Palatino Linotype" w:hAnsi="Palatino Linotype" w:cs="Tahoma"/>
          <w:sz w:val="22"/>
          <w:szCs w:val="22"/>
        </w:rPr>
        <w:t xml:space="preserve">dio respuesta a </w:t>
      </w:r>
      <w:r w:rsidR="00AE7323" w:rsidRPr="00112495">
        <w:rPr>
          <w:rFonts w:ascii="Palatino Linotype" w:hAnsi="Palatino Linotype" w:cs="Tahoma"/>
          <w:sz w:val="22"/>
          <w:szCs w:val="22"/>
        </w:rPr>
        <w:t>las solicitudes, en los siguientes términos</w:t>
      </w:r>
      <w:r w:rsidR="00A36D17" w:rsidRPr="00112495">
        <w:rPr>
          <w:rFonts w:ascii="Palatino Linotype" w:hAnsi="Palatino Linotype" w:cs="Tahoma"/>
          <w:sz w:val="22"/>
          <w:szCs w:val="22"/>
        </w:rPr>
        <w:t>:</w:t>
      </w:r>
    </w:p>
    <w:p w14:paraId="49AFC398" w14:textId="77777777" w:rsidR="00AE7323" w:rsidRPr="00112495" w:rsidRDefault="00AE7323" w:rsidP="00B65087">
      <w:pPr>
        <w:autoSpaceDE w:val="0"/>
        <w:autoSpaceDN w:val="0"/>
        <w:adjustRightInd w:val="0"/>
        <w:spacing w:line="360" w:lineRule="auto"/>
        <w:contextualSpacing/>
        <w:jc w:val="both"/>
        <w:rPr>
          <w:rFonts w:ascii="Palatino Linotype" w:hAnsi="Palatino Linotype" w:cs="Tahoma"/>
          <w:sz w:val="22"/>
          <w:szCs w:val="22"/>
        </w:rPr>
      </w:pPr>
    </w:p>
    <w:tbl>
      <w:tblPr>
        <w:tblStyle w:val="Tablaconcuadrcula"/>
        <w:tblW w:w="8784" w:type="dxa"/>
        <w:jc w:val="center"/>
        <w:tblLook w:val="04A0" w:firstRow="1" w:lastRow="0" w:firstColumn="1" w:lastColumn="0" w:noHBand="0" w:noVBand="1"/>
      </w:tblPr>
      <w:tblGrid>
        <w:gridCol w:w="2786"/>
        <w:gridCol w:w="5998"/>
      </w:tblGrid>
      <w:tr w:rsidR="00AE7323" w:rsidRPr="00112495" w14:paraId="674CD975" w14:textId="77777777" w:rsidTr="15D2DF85">
        <w:trPr>
          <w:trHeight w:val="529"/>
          <w:jc w:val="center"/>
        </w:trPr>
        <w:tc>
          <w:tcPr>
            <w:tcW w:w="2786" w:type="dxa"/>
            <w:shd w:val="clear" w:color="auto" w:fill="BFBFBF" w:themeFill="background1" w:themeFillShade="BF"/>
            <w:vAlign w:val="center"/>
          </w:tcPr>
          <w:p w14:paraId="3B793604" w14:textId="77777777" w:rsidR="00AE7323" w:rsidRPr="00112495" w:rsidRDefault="00AE7323"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FOLIO DE SOLICITUD</w:t>
            </w:r>
          </w:p>
        </w:tc>
        <w:tc>
          <w:tcPr>
            <w:tcW w:w="5998" w:type="dxa"/>
            <w:shd w:val="clear" w:color="auto" w:fill="BFBFBF" w:themeFill="background1" w:themeFillShade="BF"/>
            <w:vAlign w:val="center"/>
          </w:tcPr>
          <w:p w14:paraId="341A12B8" w14:textId="2D77309F" w:rsidR="00AE7323" w:rsidRPr="00112495" w:rsidRDefault="00AE7323"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RESPUESTA</w:t>
            </w:r>
          </w:p>
        </w:tc>
      </w:tr>
      <w:tr w:rsidR="00AE7323" w:rsidRPr="00112495" w14:paraId="7B6195F0" w14:textId="77777777" w:rsidTr="15D2DF85">
        <w:trPr>
          <w:trHeight w:val="259"/>
          <w:jc w:val="center"/>
        </w:trPr>
        <w:tc>
          <w:tcPr>
            <w:tcW w:w="2786" w:type="dxa"/>
          </w:tcPr>
          <w:p w14:paraId="0A3F5BB0" w14:textId="77777777" w:rsidR="00AE7323" w:rsidRPr="00112495" w:rsidRDefault="00AE7323" w:rsidP="00615700">
            <w:pPr>
              <w:tabs>
                <w:tab w:val="left" w:pos="567"/>
              </w:tabs>
              <w:contextualSpacing/>
              <w:jc w:val="both"/>
              <w:rPr>
                <w:rFonts w:ascii="Palatino Linotype" w:hAnsi="Palatino Linotype" w:cs="Tahoma"/>
                <w:lang w:val="es-MX"/>
              </w:rPr>
            </w:pPr>
            <w:r w:rsidRPr="00112495">
              <w:rPr>
                <w:rFonts w:ascii="Palatino Linotype" w:hAnsi="Palatino Linotype" w:cs="Tahoma"/>
                <w:b/>
                <w:bCs/>
                <w:lang w:val="es-MX"/>
              </w:rPr>
              <w:t> </w:t>
            </w:r>
            <w:r w:rsidRPr="00112495">
              <w:rPr>
                <w:rFonts w:ascii="Palatino Linotype" w:hAnsi="Palatino Linotype"/>
                <w:b/>
                <w:bCs/>
                <w:lang w:val="es-MX"/>
              </w:rPr>
              <w:t>00267/AMECAMEC/IP/2021</w:t>
            </w:r>
          </w:p>
        </w:tc>
        <w:tc>
          <w:tcPr>
            <w:tcW w:w="5998" w:type="dxa"/>
          </w:tcPr>
          <w:p w14:paraId="099B4334" w14:textId="504EEE31" w:rsidR="00AE7323" w:rsidRPr="00112495" w:rsidRDefault="00AE7323" w:rsidP="00615700">
            <w:pPr>
              <w:jc w:val="both"/>
              <w:rPr>
                <w:rFonts w:ascii="Palatino Linotype" w:hAnsi="Palatino Linotype" w:cs="Tahoma"/>
              </w:rPr>
            </w:pPr>
            <w:r w:rsidRPr="00112495">
              <w:rPr>
                <w:rFonts w:ascii="Palatino Linotype" w:hAnsi="Palatino Linotype" w:cs="Tahoma"/>
                <w:b/>
              </w:rPr>
              <w:t xml:space="preserve">Oficio DECO/AME/INT/111/2021, </w:t>
            </w:r>
            <w:r w:rsidRPr="00112495">
              <w:rPr>
                <w:rFonts w:ascii="Palatino Linotype" w:hAnsi="Palatino Linotype" w:cs="Tahoma"/>
              </w:rPr>
              <w:t xml:space="preserve">suscrito por la </w:t>
            </w:r>
            <w:r w:rsidR="00170990" w:rsidRPr="00112495">
              <w:rPr>
                <w:rFonts w:ascii="Palatino Linotype" w:hAnsi="Palatino Linotype" w:cs="Tahoma"/>
              </w:rPr>
              <w:t>D</w:t>
            </w:r>
            <w:r w:rsidRPr="00112495">
              <w:rPr>
                <w:rFonts w:ascii="Palatino Linotype" w:hAnsi="Palatino Linotype" w:cs="Tahoma"/>
              </w:rPr>
              <w:t>irectora de Desarrollo Económico y Comercio, en el que informó lo siguiente:</w:t>
            </w:r>
          </w:p>
          <w:p w14:paraId="48657A05" w14:textId="29E6844F" w:rsidR="00AE7323" w:rsidRPr="00112495" w:rsidRDefault="00AE7323" w:rsidP="00615700">
            <w:pPr>
              <w:jc w:val="both"/>
              <w:rPr>
                <w:rFonts w:ascii="Palatino Linotype" w:hAnsi="Palatino Linotype" w:cs="Tahoma"/>
                <w:i/>
              </w:rPr>
            </w:pPr>
            <w:r w:rsidRPr="00112495">
              <w:rPr>
                <w:rFonts w:ascii="Palatino Linotype" w:hAnsi="Palatino Linotype" w:cs="Tahoma"/>
                <w:i/>
              </w:rPr>
              <w:t>1.- …</w:t>
            </w:r>
          </w:p>
          <w:p w14:paraId="0B6E91BC" w14:textId="46D95EFA" w:rsidR="00AE7323" w:rsidRPr="00112495" w:rsidRDefault="00AE7323" w:rsidP="00615700">
            <w:pPr>
              <w:jc w:val="both"/>
              <w:rPr>
                <w:rFonts w:ascii="Palatino Linotype" w:hAnsi="Palatino Linotype" w:cs="Tahoma"/>
                <w:i/>
              </w:rPr>
            </w:pPr>
            <w:r w:rsidRPr="00112495">
              <w:rPr>
                <w:rFonts w:ascii="Palatino Linotype" w:hAnsi="Palatino Linotype" w:cs="Tahoma"/>
                <w:i/>
              </w:rPr>
              <w:t>En este tenor y toda vez que la solicitud no es clara, debido a que no especifica a que documentos se refiere, máxime que esta autoridad por disposición de ley debe asegurar la protección de los datos personales en su posesión, en términos de la Ley de Protección de Datos Personales del Estado de México, no es factible proporcionar la información requerida.</w:t>
            </w:r>
          </w:p>
          <w:p w14:paraId="1C1D6847" w14:textId="77777777" w:rsidR="00AE7323" w:rsidRPr="00112495" w:rsidRDefault="00AE7323" w:rsidP="00615700">
            <w:pPr>
              <w:jc w:val="both"/>
              <w:rPr>
                <w:rFonts w:ascii="Palatino Linotype" w:hAnsi="Palatino Linotype" w:cs="Tahoma"/>
                <w:i/>
              </w:rPr>
            </w:pPr>
          </w:p>
          <w:p w14:paraId="49D9118F" w14:textId="4AF2BD6D" w:rsidR="00AE7323" w:rsidRPr="00112495" w:rsidRDefault="00AE7323" w:rsidP="00615700">
            <w:pPr>
              <w:jc w:val="both"/>
              <w:rPr>
                <w:rFonts w:ascii="Palatino Linotype" w:hAnsi="Palatino Linotype" w:cs="Tahoma"/>
                <w:i/>
              </w:rPr>
            </w:pPr>
            <w:r w:rsidRPr="00112495">
              <w:rPr>
                <w:rFonts w:ascii="Palatino Linotype" w:hAnsi="Palatino Linotype" w:cs="Tahoma"/>
                <w:i/>
              </w:rPr>
              <w:t>2.- …</w:t>
            </w:r>
          </w:p>
          <w:p w14:paraId="5D59D13E" w14:textId="2F794511" w:rsidR="00AE7323" w:rsidRPr="00112495" w:rsidRDefault="00AE7323" w:rsidP="00615700">
            <w:pPr>
              <w:jc w:val="both"/>
              <w:rPr>
                <w:rFonts w:ascii="Palatino Linotype" w:hAnsi="Palatino Linotype" w:cs="Tahoma"/>
              </w:rPr>
            </w:pPr>
            <w:r w:rsidRPr="00112495">
              <w:rPr>
                <w:rFonts w:ascii="Palatino Linotype" w:hAnsi="Palatino Linotype" w:cs="Tahoma"/>
                <w:i/>
              </w:rPr>
              <w:t xml:space="preserve">Al respecto hago de su conocimiento que no es factible atender de manera favorable su solicitud, debido a que los permisos, licencias y recibos de pago solicitados no se les pueden proporcionar debido a que contienen datos sensibles de las personas a cuyo favor fueron expedidos, datos que se encuentran protegidos por disposición expresa contenida en los artículos 1, 2 Fracciones I, II y IV, 7 y 10 de la Ley de Protección de Datos Personales en Posesión de Sueltos Obligados del Estado de México y Municipios. </w:t>
            </w:r>
          </w:p>
          <w:p w14:paraId="5A5B5C0A" w14:textId="77777777" w:rsidR="00AE7323" w:rsidRPr="00112495" w:rsidRDefault="00AE7323" w:rsidP="00615700">
            <w:pPr>
              <w:jc w:val="both"/>
              <w:rPr>
                <w:rFonts w:ascii="Palatino Linotype" w:hAnsi="Palatino Linotype" w:cs="Tahoma"/>
              </w:rPr>
            </w:pPr>
          </w:p>
          <w:p w14:paraId="7AA89EA8" w14:textId="4F44BB33" w:rsidR="00AE7323" w:rsidRPr="00112495" w:rsidRDefault="00AE7323" w:rsidP="00615700">
            <w:pPr>
              <w:jc w:val="both"/>
              <w:rPr>
                <w:rFonts w:ascii="Palatino Linotype" w:hAnsi="Palatino Linotype" w:cs="Tahoma"/>
              </w:rPr>
            </w:pPr>
            <w:r w:rsidRPr="00112495">
              <w:rPr>
                <w:rFonts w:ascii="Palatino Linotype" w:hAnsi="Palatino Linotype" w:cs="Tahoma"/>
                <w:b/>
              </w:rPr>
              <w:t xml:space="preserve">Oficio TMAMECA/0894/11-21/2019-2021, </w:t>
            </w:r>
            <w:r w:rsidRPr="00112495">
              <w:rPr>
                <w:rFonts w:ascii="Palatino Linotype" w:hAnsi="Palatino Linotype" w:cs="Tahoma"/>
              </w:rPr>
              <w:t>suscrito por el Tesorero Municipal, en el que indicó lo siguiente:</w:t>
            </w:r>
          </w:p>
          <w:p w14:paraId="6CCAC249" w14:textId="77777777" w:rsidR="00AE7323" w:rsidRPr="00112495" w:rsidRDefault="00AE7323" w:rsidP="00615700">
            <w:pPr>
              <w:jc w:val="both"/>
              <w:rPr>
                <w:rFonts w:ascii="Palatino Linotype" w:hAnsi="Palatino Linotype" w:cs="Tahoma"/>
                <w:i/>
              </w:rPr>
            </w:pPr>
            <w:r w:rsidRPr="00112495">
              <w:rPr>
                <w:rFonts w:ascii="Palatino Linotype" w:hAnsi="Palatino Linotype" w:cs="Tahoma"/>
                <w:i/>
              </w:rPr>
              <w:t>…</w:t>
            </w:r>
          </w:p>
          <w:p w14:paraId="26E8AECA" w14:textId="4B37BE64" w:rsidR="00AE7323" w:rsidRPr="00112495" w:rsidRDefault="00AE7323" w:rsidP="00615700">
            <w:pPr>
              <w:jc w:val="both"/>
              <w:rPr>
                <w:rFonts w:ascii="Palatino Linotype" w:hAnsi="Palatino Linotype" w:cs="Tahoma"/>
                <w:i/>
              </w:rPr>
            </w:pPr>
            <w:r w:rsidRPr="00112495">
              <w:rPr>
                <w:rFonts w:ascii="Palatino Linotype" w:hAnsi="Palatino Linotype" w:cs="Tahoma"/>
                <w:i/>
              </w:rPr>
              <w:t xml:space="preserve">Por lo antes expuesto, he de referirle que la Tesorería Municipal, no cuenta con dicha información </w:t>
            </w:r>
            <w:r w:rsidR="00170990" w:rsidRPr="00112495">
              <w:rPr>
                <w:rFonts w:ascii="Palatino Linotype" w:hAnsi="Palatino Linotype" w:cs="Tahoma"/>
                <w:i/>
              </w:rPr>
              <w:t>ya que solo realiza la recepción de los cobros enviados por las áreas que conforman a la Administración Pública Municipal, mediante una orden de pago, lo anterior con fundamento en el artículo 330 y 331 del Código Financiero del Estado de México y Municipios. Así mismo comentarle que para dicha información deberá dirigirse a la Dirección de Desarrollo Económico y Comercio, quien emite los certificados de funcionamiento, permisos, refrendo de establecimientos, comerciales, tiendas departamentales, industriales y de prestación de servicios, espectáculos, diversiones y establecimientos de uso comercial en vías públicas y mercados, lo anterior con fundamento en el Artículos…</w:t>
            </w:r>
          </w:p>
          <w:p w14:paraId="49B8EDA1" w14:textId="611D5F82" w:rsidR="00170990" w:rsidRPr="00112495" w:rsidRDefault="00170990" w:rsidP="00615700">
            <w:pPr>
              <w:jc w:val="both"/>
              <w:rPr>
                <w:rFonts w:ascii="Palatino Linotype" w:hAnsi="Palatino Linotype" w:cs="Tahoma"/>
              </w:rPr>
            </w:pPr>
            <w:r w:rsidRPr="00112495">
              <w:rPr>
                <w:rFonts w:ascii="Palatino Linotype" w:hAnsi="Palatino Linotype" w:cs="Tahoma"/>
                <w:i/>
              </w:rPr>
              <w:t>…</w:t>
            </w:r>
            <w:r w:rsidRPr="00112495">
              <w:rPr>
                <w:rFonts w:ascii="Palatino Linotype" w:hAnsi="Palatino Linotype" w:cs="Tahoma"/>
              </w:rPr>
              <w:t xml:space="preserve"> (Sic.)</w:t>
            </w:r>
          </w:p>
        </w:tc>
      </w:tr>
      <w:tr w:rsidR="00AE7323" w:rsidRPr="00112495" w14:paraId="661672F7" w14:textId="77777777" w:rsidTr="15D2DF85">
        <w:trPr>
          <w:trHeight w:val="451"/>
          <w:jc w:val="center"/>
        </w:trPr>
        <w:tc>
          <w:tcPr>
            <w:tcW w:w="2786" w:type="dxa"/>
          </w:tcPr>
          <w:p w14:paraId="69C202A9" w14:textId="2F361BE6" w:rsidR="00AE7323" w:rsidRPr="00112495" w:rsidRDefault="00AE7323" w:rsidP="00615700">
            <w:pPr>
              <w:tabs>
                <w:tab w:val="left" w:pos="567"/>
              </w:tabs>
              <w:contextualSpacing/>
              <w:jc w:val="both"/>
              <w:rPr>
                <w:rFonts w:ascii="Palatino Linotype" w:hAnsi="Palatino Linotype" w:cs="Tahoma"/>
                <w:lang w:val="es-MX"/>
              </w:rPr>
            </w:pPr>
            <w:r w:rsidRPr="00112495">
              <w:rPr>
                <w:rFonts w:ascii="Palatino Linotype" w:hAnsi="Palatino Linotype" w:cs="Tahoma"/>
                <w:b/>
                <w:bCs/>
                <w:lang w:val="es-MX"/>
              </w:rPr>
              <w:lastRenderedPageBreak/>
              <w:t> </w:t>
            </w:r>
            <w:r w:rsidRPr="00112495">
              <w:rPr>
                <w:rFonts w:ascii="Palatino Linotype" w:hAnsi="Palatino Linotype"/>
                <w:b/>
                <w:bCs/>
                <w:lang w:val="es-MX"/>
              </w:rPr>
              <w:t>00265/AMECAMEC/IP/2021</w:t>
            </w:r>
          </w:p>
        </w:tc>
        <w:tc>
          <w:tcPr>
            <w:tcW w:w="5998" w:type="dxa"/>
          </w:tcPr>
          <w:p w14:paraId="1A83E874" w14:textId="1CB9CA5C" w:rsidR="00170990" w:rsidRPr="00112495" w:rsidRDefault="00170990" w:rsidP="00615700">
            <w:pPr>
              <w:jc w:val="both"/>
              <w:rPr>
                <w:rFonts w:ascii="Palatino Linotype" w:hAnsi="Palatino Linotype" w:cs="Tahoma"/>
              </w:rPr>
            </w:pPr>
            <w:r w:rsidRPr="00112495">
              <w:rPr>
                <w:rFonts w:ascii="Palatino Linotype" w:hAnsi="Palatino Linotype" w:cs="Tahoma"/>
                <w:b/>
              </w:rPr>
              <w:t xml:space="preserve">Oficio DECO/AME/INT/109/2021, </w:t>
            </w:r>
            <w:r w:rsidRPr="00112495">
              <w:rPr>
                <w:rFonts w:ascii="Palatino Linotype" w:hAnsi="Palatino Linotype" w:cs="Tahoma"/>
              </w:rPr>
              <w:t>suscrito por la Directora de Desarrollo Económico y Comercio, en el que informó lo siguiente:</w:t>
            </w:r>
          </w:p>
          <w:p w14:paraId="51797179" w14:textId="77777777" w:rsidR="00170990" w:rsidRPr="00112495" w:rsidRDefault="00170990" w:rsidP="00615700">
            <w:pPr>
              <w:jc w:val="both"/>
              <w:rPr>
                <w:rFonts w:ascii="Palatino Linotype" w:hAnsi="Palatino Linotype" w:cs="Tahoma"/>
                <w:i/>
              </w:rPr>
            </w:pPr>
            <w:r w:rsidRPr="00112495">
              <w:rPr>
                <w:rFonts w:ascii="Palatino Linotype" w:hAnsi="Palatino Linotype" w:cs="Tahoma"/>
                <w:i/>
              </w:rPr>
              <w:t>1.- …</w:t>
            </w:r>
          </w:p>
          <w:p w14:paraId="12538D6D" w14:textId="16681EDD" w:rsidR="00AE7323" w:rsidRPr="00112495" w:rsidRDefault="00170990" w:rsidP="00615700">
            <w:pPr>
              <w:tabs>
                <w:tab w:val="left" w:pos="567"/>
              </w:tabs>
              <w:contextualSpacing/>
              <w:jc w:val="both"/>
              <w:rPr>
                <w:rFonts w:ascii="Palatino Linotype" w:hAnsi="Palatino Linotype" w:cs="Tahoma"/>
                <w:i/>
                <w:iCs/>
                <w:lang w:val="es-MX"/>
              </w:rPr>
            </w:pPr>
            <w:r w:rsidRPr="00112495">
              <w:rPr>
                <w:rFonts w:ascii="Palatino Linotype" w:hAnsi="Palatino Linotype" w:cs="Tahoma"/>
                <w:i/>
                <w:iCs/>
                <w:lang w:val="es-MX"/>
              </w:rPr>
              <w:t>I. A que se le domina espacios públicos, como se cataloga y que fines tiene.</w:t>
            </w:r>
          </w:p>
          <w:p w14:paraId="31182251" w14:textId="784549EF" w:rsidR="00170990" w:rsidRPr="00112495" w:rsidRDefault="00170990" w:rsidP="00615700">
            <w:pPr>
              <w:tabs>
                <w:tab w:val="left" w:pos="567"/>
              </w:tabs>
              <w:contextualSpacing/>
              <w:jc w:val="both"/>
              <w:rPr>
                <w:rFonts w:ascii="Palatino Linotype" w:eastAsia="Calibri" w:hAnsi="Palatino Linotype" w:cs="Tahoma"/>
                <w:bCs/>
                <w:i/>
                <w:iCs/>
                <w:lang w:eastAsia="en-US"/>
              </w:rPr>
            </w:pPr>
            <w:r w:rsidRPr="00112495">
              <w:rPr>
                <w:rFonts w:ascii="Palatino Linotype" w:hAnsi="Palatino Linotype" w:cs="Tahoma"/>
                <w:i/>
                <w:iCs/>
                <w:lang w:val="es-MX"/>
              </w:rPr>
              <w:t xml:space="preserve">Al respecto y de conformidad con lo que establecen los artículos 12 y 84 de la </w:t>
            </w:r>
            <w:r w:rsidRPr="00112495">
              <w:rPr>
                <w:rFonts w:ascii="Palatino Linotype" w:eastAsia="Calibri" w:hAnsi="Palatino Linotype" w:cs="Tahoma"/>
                <w:bCs/>
                <w:i/>
                <w:iCs/>
                <w:lang w:eastAsia="en-US"/>
              </w:rPr>
              <w:t xml:space="preserve">Ley de Transparencia y Acceso a la </w:t>
            </w:r>
            <w:r w:rsidRPr="00112495">
              <w:rPr>
                <w:rFonts w:ascii="Palatino Linotype" w:eastAsia="Calibri" w:hAnsi="Palatino Linotype" w:cs="Tahoma"/>
                <w:b/>
                <w:bCs/>
                <w:i/>
                <w:iCs/>
                <w:lang w:eastAsia="en-US"/>
              </w:rPr>
              <w:t xml:space="preserve">Información Pública del Estado de México y Municipios, </w:t>
            </w:r>
            <w:r w:rsidRPr="00112495">
              <w:rPr>
                <w:rFonts w:ascii="Palatino Linotype" w:eastAsia="Calibri" w:hAnsi="Palatino Linotype" w:cs="Tahoma"/>
                <w:bCs/>
                <w:i/>
                <w:iCs/>
                <w:lang w:eastAsia="en-US"/>
              </w:rPr>
              <w:t xml:space="preserve">se hace del conocimiento del peticionante que de conformidad con lo que establecen los artículos 15, 16 y 17 de la </w:t>
            </w:r>
            <w:r w:rsidRPr="00112495">
              <w:rPr>
                <w:rFonts w:ascii="Palatino Linotype" w:eastAsia="Calibri" w:hAnsi="Palatino Linotype" w:cs="Tahoma"/>
                <w:b/>
                <w:bCs/>
                <w:i/>
                <w:iCs/>
                <w:lang w:eastAsia="en-US"/>
              </w:rPr>
              <w:t xml:space="preserve">Ley de Bienes del estado de México y sus Municipios </w:t>
            </w:r>
            <w:r w:rsidRPr="00112495">
              <w:rPr>
                <w:rFonts w:ascii="Palatino Linotype" w:eastAsia="Calibri" w:hAnsi="Palatino Linotype" w:cs="Tahoma"/>
                <w:bCs/>
                <w:i/>
                <w:iCs/>
                <w:lang w:eastAsia="en-US"/>
              </w:rPr>
              <w:t>UN ESPACO PÚBLICO es un bien de dominio público que puede ser de uso común o bien destinado a un servicio público en específico.</w:t>
            </w:r>
          </w:p>
          <w:p w14:paraId="15325E0C" w14:textId="77777777" w:rsidR="00170990" w:rsidRPr="00112495" w:rsidRDefault="00170990" w:rsidP="00615700">
            <w:pPr>
              <w:tabs>
                <w:tab w:val="left" w:pos="567"/>
              </w:tabs>
              <w:contextualSpacing/>
              <w:jc w:val="both"/>
              <w:rPr>
                <w:rFonts w:ascii="Palatino Linotype" w:hAnsi="Palatino Linotype" w:cs="Tahoma"/>
                <w:i/>
                <w:iCs/>
                <w:lang w:val="es-MX"/>
              </w:rPr>
            </w:pPr>
          </w:p>
          <w:p w14:paraId="5EEEA06D" w14:textId="77777777" w:rsidR="00170990" w:rsidRPr="00112495" w:rsidRDefault="00170990" w:rsidP="00615700">
            <w:pPr>
              <w:tabs>
                <w:tab w:val="left" w:pos="567"/>
              </w:tabs>
              <w:contextualSpacing/>
              <w:jc w:val="both"/>
              <w:rPr>
                <w:rFonts w:ascii="Palatino Linotype" w:hAnsi="Palatino Linotype" w:cs="Tahoma"/>
                <w:i/>
                <w:iCs/>
                <w:lang w:val="es-MX"/>
              </w:rPr>
            </w:pPr>
            <w:r w:rsidRPr="00112495">
              <w:rPr>
                <w:rFonts w:ascii="Palatino Linotype" w:hAnsi="Palatino Linotype" w:cs="Tahoma"/>
                <w:i/>
                <w:iCs/>
                <w:lang w:val="es-MX"/>
              </w:rPr>
              <w:t>II. Que procedimiento administrativo se lleva a cabo cuando se encuentra ocupado por algo o alguien (requiero los lineamentos jurídicos, legales y administrativos que debe hacer el municipio)</w:t>
            </w:r>
          </w:p>
          <w:p w14:paraId="038D6F36" w14:textId="77777777" w:rsidR="00170990" w:rsidRPr="00112495" w:rsidRDefault="00170990" w:rsidP="00615700">
            <w:pPr>
              <w:tabs>
                <w:tab w:val="left" w:pos="567"/>
              </w:tabs>
              <w:contextualSpacing/>
              <w:jc w:val="both"/>
              <w:rPr>
                <w:rFonts w:ascii="Palatino Linotype" w:hAnsi="Palatino Linotype" w:cs="Tahoma"/>
                <w:i/>
                <w:iCs/>
                <w:lang w:val="es-MX"/>
              </w:rPr>
            </w:pPr>
          </w:p>
          <w:p w14:paraId="10F8A584" w14:textId="5168C334" w:rsidR="00170990" w:rsidRPr="00112495" w:rsidRDefault="00170990" w:rsidP="00615700">
            <w:pPr>
              <w:tabs>
                <w:tab w:val="left" w:pos="567"/>
              </w:tabs>
              <w:contextualSpacing/>
              <w:jc w:val="both"/>
              <w:rPr>
                <w:rFonts w:ascii="Palatino Linotype" w:hAnsi="Palatino Linotype" w:cs="Tahoma"/>
                <w:b/>
                <w:i/>
                <w:iCs/>
                <w:lang w:val="es-MX"/>
              </w:rPr>
            </w:pPr>
            <w:r w:rsidRPr="00112495">
              <w:rPr>
                <w:rFonts w:ascii="Palatino Linotype" w:hAnsi="Palatino Linotype" w:cs="Tahoma"/>
                <w:i/>
                <w:iCs/>
                <w:lang w:val="es-MX"/>
              </w:rPr>
              <w:t xml:space="preserve">Conforme a lo establecido en los artículos 12 y 84 de la </w:t>
            </w:r>
            <w:r w:rsidRPr="00112495">
              <w:rPr>
                <w:rFonts w:ascii="Palatino Linotype" w:eastAsia="Calibri" w:hAnsi="Palatino Linotype" w:cs="Tahoma"/>
                <w:b/>
                <w:bCs/>
                <w:i/>
                <w:iCs/>
                <w:lang w:eastAsia="en-US"/>
              </w:rPr>
              <w:t>Ley de Transparencia y Acceso a la Información Pública del Estado de México y Municipios</w:t>
            </w:r>
            <w:r w:rsidRPr="00112495">
              <w:rPr>
                <w:rFonts w:ascii="Palatino Linotype" w:hAnsi="Palatino Linotype" w:cs="Tahoma"/>
                <w:b/>
                <w:i/>
                <w:iCs/>
                <w:lang w:val="es-MX"/>
              </w:rPr>
              <w:t xml:space="preserve">, </w:t>
            </w:r>
            <w:r w:rsidRPr="00112495">
              <w:rPr>
                <w:rFonts w:ascii="Palatino Linotype" w:hAnsi="Palatino Linotype" w:cs="Tahoma"/>
                <w:i/>
                <w:iCs/>
                <w:lang w:val="es-MX"/>
              </w:rPr>
              <w:t xml:space="preserve">se hace del conocimiento del peticionario que de conformidad con lo que establecen los artículos 21, 22, 27 y 27 Bis de la </w:t>
            </w:r>
            <w:r w:rsidRPr="00112495">
              <w:rPr>
                <w:rFonts w:ascii="Palatino Linotype" w:hAnsi="Palatino Linotype" w:cs="Tahoma"/>
                <w:b/>
                <w:i/>
                <w:iCs/>
                <w:lang w:val="es-MX"/>
              </w:rPr>
              <w:t xml:space="preserve">Ley de Bienes del Estado de México y sus Municipios, </w:t>
            </w:r>
            <w:r w:rsidRPr="00112495">
              <w:rPr>
                <w:rFonts w:ascii="Palatino Linotype" w:hAnsi="Palatino Linotype" w:cs="Tahoma"/>
                <w:i/>
                <w:iCs/>
                <w:lang w:val="es-MX"/>
              </w:rPr>
              <w:t xml:space="preserve">los espacios públicos o bienes del dominio público se encuentran sujetos a esta ley y sometidos exclusivamente a la jurisdicción y competencia de los gobiernos estatal y municipal, por lo que son inalienables, imprescriptibles, inembargables y no están sujetos a gravamen o afectación de dominio alguno, acción reivindicatoria o de posesión definitiva o provisional, mientras no se pierda ese carácter, además de que existe prohibición expresa para que los órganos que integran la administración pública municipal otorguen derechos de usos, aprovechamiento y explotación de los mismos sin contar con la autorización de la unidad competente, en este caso del Ayuntamiento y para el caso de </w:t>
            </w:r>
            <w:r w:rsidR="00BC00E6" w:rsidRPr="00112495">
              <w:rPr>
                <w:rFonts w:ascii="Palatino Linotype" w:hAnsi="Palatino Linotype" w:cs="Tahoma"/>
                <w:i/>
                <w:iCs/>
                <w:lang w:val="es-MX"/>
              </w:rPr>
              <w:t>ocupación</w:t>
            </w:r>
            <w:r w:rsidRPr="00112495">
              <w:rPr>
                <w:rFonts w:ascii="Palatino Linotype" w:hAnsi="Palatino Linotype" w:cs="Tahoma"/>
                <w:i/>
                <w:iCs/>
                <w:lang w:val="es-MX"/>
              </w:rPr>
              <w:t xml:space="preserve"> sin autorización, proceda la Recuperación administrativa del </w:t>
            </w:r>
            <w:r w:rsidR="00BC00E6" w:rsidRPr="00112495">
              <w:rPr>
                <w:rFonts w:ascii="Palatino Linotype" w:hAnsi="Palatino Linotype" w:cs="Tahoma"/>
                <w:i/>
                <w:iCs/>
                <w:lang w:val="es-MX"/>
              </w:rPr>
              <w:t>espacio</w:t>
            </w:r>
            <w:r w:rsidRPr="00112495">
              <w:rPr>
                <w:rFonts w:ascii="Palatino Linotype" w:hAnsi="Palatino Linotype" w:cs="Tahoma"/>
                <w:i/>
                <w:iCs/>
                <w:lang w:val="es-MX"/>
              </w:rPr>
              <w:t xml:space="preserve"> público </w:t>
            </w:r>
            <w:r w:rsidR="00BC00E6" w:rsidRPr="00112495">
              <w:rPr>
                <w:rFonts w:ascii="Palatino Linotype" w:hAnsi="Palatino Linotype" w:cs="Tahoma"/>
                <w:i/>
                <w:iCs/>
                <w:lang w:val="es-MX"/>
              </w:rPr>
              <w:t xml:space="preserve">sin necesidad de declaración judicial o administrativa alguna, siguiendo los pasos establecidos en el artículo 27 Bis de la citada </w:t>
            </w:r>
            <w:r w:rsidR="00BC00E6" w:rsidRPr="00112495">
              <w:rPr>
                <w:rFonts w:ascii="Palatino Linotype" w:hAnsi="Palatino Linotype" w:cs="Tahoma"/>
                <w:b/>
                <w:i/>
                <w:iCs/>
                <w:lang w:val="es-MX"/>
              </w:rPr>
              <w:t xml:space="preserve">Ley de Bienes del Estado de México y sus Municipios. </w:t>
            </w:r>
          </w:p>
          <w:p w14:paraId="3B158193" w14:textId="77777777" w:rsidR="00BC00E6" w:rsidRPr="00112495" w:rsidRDefault="00BC00E6" w:rsidP="00615700">
            <w:pPr>
              <w:tabs>
                <w:tab w:val="left" w:pos="567"/>
              </w:tabs>
              <w:contextualSpacing/>
              <w:jc w:val="both"/>
              <w:rPr>
                <w:rFonts w:ascii="Palatino Linotype" w:hAnsi="Palatino Linotype" w:cs="Tahoma"/>
                <w:b/>
                <w:i/>
                <w:iCs/>
                <w:lang w:val="es-MX"/>
              </w:rPr>
            </w:pPr>
          </w:p>
          <w:p w14:paraId="03172639" w14:textId="03F3E033" w:rsidR="00642A7F" w:rsidRPr="00112495" w:rsidRDefault="00642A7F" w:rsidP="00615700">
            <w:pPr>
              <w:tabs>
                <w:tab w:val="left" w:pos="567"/>
              </w:tabs>
              <w:contextualSpacing/>
              <w:jc w:val="both"/>
              <w:rPr>
                <w:rFonts w:ascii="Palatino Linotype" w:hAnsi="Palatino Linotype" w:cs="Tahoma"/>
                <w:i/>
                <w:iCs/>
                <w:lang w:val="es-MX"/>
              </w:rPr>
            </w:pPr>
            <w:r w:rsidRPr="00112495">
              <w:rPr>
                <w:rFonts w:ascii="Palatino Linotype" w:hAnsi="Palatino Linotype" w:cs="Tahoma"/>
                <w:i/>
                <w:iCs/>
                <w:lang w:val="es-MX"/>
              </w:rPr>
              <w:t>2.- Por cuanto hace a que se le informe;</w:t>
            </w:r>
          </w:p>
          <w:p w14:paraId="3DECAF16" w14:textId="7AD54B38" w:rsidR="00642A7F" w:rsidRPr="00112495" w:rsidRDefault="00642A7F" w:rsidP="00615700">
            <w:pPr>
              <w:tabs>
                <w:tab w:val="left" w:pos="567"/>
              </w:tabs>
              <w:contextualSpacing/>
              <w:jc w:val="both"/>
              <w:rPr>
                <w:rFonts w:ascii="Palatino Linotype" w:hAnsi="Palatino Linotype" w:cs="Tahoma"/>
                <w:i/>
                <w:iCs/>
                <w:lang w:val="es-MX"/>
              </w:rPr>
            </w:pPr>
            <w:r w:rsidRPr="00112495">
              <w:rPr>
                <w:rFonts w:ascii="Palatino Linotype" w:hAnsi="Palatino Linotype" w:cs="Tahoma"/>
                <w:i/>
                <w:iCs/>
                <w:lang w:val="es-MX"/>
              </w:rPr>
              <w:t>Que documentos otorga o emite la dirección de desarrollo económico y comercio en cuanto al funcionamiento de licencia,</w:t>
            </w:r>
            <w:r w:rsidR="00565DD0" w:rsidRPr="00112495">
              <w:rPr>
                <w:rFonts w:ascii="Palatino Linotype" w:hAnsi="Palatino Linotype" w:cs="Tahoma"/>
                <w:i/>
                <w:iCs/>
                <w:lang w:val="es-MX"/>
              </w:rPr>
              <w:t>…</w:t>
            </w:r>
          </w:p>
          <w:p w14:paraId="0878D490" w14:textId="77777777" w:rsidR="00642A7F" w:rsidRPr="00112495" w:rsidRDefault="00642A7F" w:rsidP="00615700">
            <w:pPr>
              <w:tabs>
                <w:tab w:val="left" w:pos="567"/>
              </w:tabs>
              <w:contextualSpacing/>
              <w:jc w:val="both"/>
              <w:rPr>
                <w:rFonts w:ascii="Palatino Linotype" w:hAnsi="Palatino Linotype" w:cs="Tahoma"/>
                <w:i/>
                <w:iCs/>
                <w:lang w:val="es-MX"/>
              </w:rPr>
            </w:pPr>
          </w:p>
          <w:p w14:paraId="3ABC8449" w14:textId="256E312C" w:rsidR="00642A7F" w:rsidRPr="00112495" w:rsidRDefault="00642A7F" w:rsidP="00615700">
            <w:pPr>
              <w:tabs>
                <w:tab w:val="left" w:pos="567"/>
              </w:tabs>
              <w:contextualSpacing/>
              <w:jc w:val="both"/>
              <w:rPr>
                <w:rFonts w:ascii="Palatino Linotype" w:hAnsi="Palatino Linotype" w:cs="Tahoma"/>
                <w:i/>
                <w:iCs/>
                <w:lang w:val="es-MX"/>
              </w:rPr>
            </w:pPr>
            <w:r w:rsidRPr="00112495">
              <w:rPr>
                <w:rFonts w:ascii="Palatino Linotype" w:hAnsi="Palatino Linotype" w:cs="Tahoma"/>
                <w:i/>
                <w:iCs/>
                <w:lang w:val="es-MX"/>
              </w:rPr>
              <w:t>Al respecto y de conformidad con lo que establecen los artículos …</w:t>
            </w:r>
          </w:p>
          <w:p w14:paraId="0F613C94" w14:textId="3F38574B" w:rsidR="00642A7F" w:rsidRPr="00112495" w:rsidRDefault="00642A7F" w:rsidP="00615700">
            <w:pPr>
              <w:tabs>
                <w:tab w:val="left" w:pos="567"/>
              </w:tabs>
              <w:contextualSpacing/>
              <w:jc w:val="both"/>
              <w:rPr>
                <w:rFonts w:ascii="Palatino Linotype" w:hAnsi="Palatino Linotype" w:cs="Tahoma"/>
                <w:i/>
                <w:iCs/>
                <w:lang w:val="es-MX"/>
              </w:rPr>
            </w:pPr>
            <w:r w:rsidRPr="00112495">
              <w:rPr>
                <w:rFonts w:ascii="Palatino Linotype" w:hAnsi="Palatino Linotype" w:cs="Tahoma"/>
                <w:i/>
                <w:iCs/>
                <w:lang w:val="es-MX"/>
              </w:rPr>
              <w:t xml:space="preserve">La Dirección de Desarrollo Economico y Comercio de conofrmidad con lo que establece el artículo 47 del Bando municipal, emite los estudios y </w:t>
            </w:r>
            <w:r w:rsidRPr="00112495">
              <w:rPr>
                <w:rFonts w:ascii="Palatino Linotype" w:hAnsi="Palatino Linotype" w:cs="Tahoma"/>
                <w:i/>
                <w:iCs/>
                <w:lang w:val="es-MX"/>
              </w:rPr>
              <w:lastRenderedPageBreak/>
              <w:t>dictamenes técnicos para que el C. Presidente Municipal pueda emitir certificados de funcionamiento, permisos, refrendos de establecimientos comerciales, tiendas comerciales, tiendas departamentales industriales y de prestación de servicios, espectáculos, diversiones y establecimientos de uso comercial en vías públicas y mercados conforme a lo establecido por la legislación vigente, los datos que se asientan son los de la persona física o moral titular de la licencia, permiso o autorización, giro, denominación social, dirección fecha, , número de folio, vigencia, días autorizados, horario de funcionamiento, lugar de ubicación, medidas, periodo todas las licencias cuentan con un número de folio expedido y controlado por Tesorería Municipal y todos los blocks se encuentran debidamente foliados, se ordenan de manera cronológica y se archivan en los expedientes que al efectos se aperturan a los titulares de las unidades económicas.</w:t>
            </w:r>
          </w:p>
          <w:p w14:paraId="52ECEB94" w14:textId="10593314" w:rsidR="00BC00E6" w:rsidRPr="00112495" w:rsidRDefault="00642A7F" w:rsidP="00615700">
            <w:pPr>
              <w:tabs>
                <w:tab w:val="left" w:pos="567"/>
              </w:tabs>
              <w:contextualSpacing/>
              <w:jc w:val="both"/>
              <w:rPr>
                <w:rFonts w:ascii="Palatino Linotype" w:hAnsi="Palatino Linotype" w:cs="Tahoma"/>
                <w:iCs/>
                <w:lang w:val="es-MX"/>
              </w:rPr>
            </w:pPr>
            <w:r w:rsidRPr="00112495">
              <w:rPr>
                <w:rFonts w:ascii="Palatino Linotype" w:hAnsi="Palatino Linotype" w:cs="Tahoma"/>
                <w:i/>
                <w:iCs/>
                <w:lang w:val="es-MX"/>
              </w:rPr>
              <w:t>…</w:t>
            </w:r>
            <w:r w:rsidR="00F61F46" w:rsidRPr="00112495">
              <w:rPr>
                <w:rFonts w:ascii="Palatino Linotype" w:hAnsi="Palatino Linotype" w:cs="Tahoma"/>
                <w:i/>
                <w:iCs/>
                <w:lang w:val="es-MX"/>
              </w:rPr>
              <w:t xml:space="preserve"> </w:t>
            </w:r>
            <w:r w:rsidR="00F61F46" w:rsidRPr="00112495">
              <w:rPr>
                <w:rFonts w:ascii="Palatino Linotype" w:hAnsi="Palatino Linotype" w:cs="Tahoma"/>
                <w:iCs/>
                <w:lang w:val="es-MX"/>
              </w:rPr>
              <w:t>(Sic.)</w:t>
            </w:r>
          </w:p>
        </w:tc>
      </w:tr>
      <w:tr w:rsidR="00AE7323" w:rsidRPr="00112495" w14:paraId="4AB70615" w14:textId="77777777" w:rsidTr="15D2DF85">
        <w:trPr>
          <w:trHeight w:val="451"/>
          <w:jc w:val="center"/>
        </w:trPr>
        <w:tc>
          <w:tcPr>
            <w:tcW w:w="2786" w:type="dxa"/>
          </w:tcPr>
          <w:p w14:paraId="064564A5" w14:textId="2DF27B44" w:rsidR="00AE7323" w:rsidRPr="00112495" w:rsidRDefault="00AE7323" w:rsidP="00615700">
            <w:pPr>
              <w:tabs>
                <w:tab w:val="left" w:pos="567"/>
              </w:tabs>
              <w:contextualSpacing/>
              <w:jc w:val="both"/>
              <w:rPr>
                <w:rFonts w:ascii="Palatino Linotype" w:hAnsi="Palatino Linotype" w:cs="Tahoma"/>
                <w:b/>
                <w:bCs/>
              </w:rPr>
            </w:pPr>
            <w:r w:rsidRPr="00112495">
              <w:rPr>
                <w:rFonts w:ascii="Palatino Linotype" w:hAnsi="Palatino Linotype" w:cs="Tahoma"/>
                <w:b/>
                <w:bCs/>
              </w:rPr>
              <w:lastRenderedPageBreak/>
              <w:t>00266/AMECAMEC/IP/2021</w:t>
            </w:r>
          </w:p>
        </w:tc>
        <w:tc>
          <w:tcPr>
            <w:tcW w:w="5998" w:type="dxa"/>
          </w:tcPr>
          <w:p w14:paraId="02262764" w14:textId="77777777" w:rsidR="00565DD0" w:rsidRPr="00112495" w:rsidRDefault="00642A7F" w:rsidP="00615700">
            <w:pPr>
              <w:tabs>
                <w:tab w:val="left" w:pos="567"/>
              </w:tabs>
              <w:contextualSpacing/>
              <w:jc w:val="both"/>
              <w:rPr>
                <w:rFonts w:ascii="Palatino Linotype" w:hAnsi="Palatino Linotype"/>
                <w:iCs/>
              </w:rPr>
            </w:pPr>
            <w:r w:rsidRPr="00112495">
              <w:rPr>
                <w:rFonts w:ascii="Palatino Linotype" w:hAnsi="Palatino Linotype"/>
                <w:b/>
                <w:iCs/>
              </w:rPr>
              <w:t>Oficio DECO/AME/INT/110/2021</w:t>
            </w:r>
            <w:r w:rsidR="00565DD0" w:rsidRPr="00112495">
              <w:rPr>
                <w:rFonts w:ascii="Palatino Linotype" w:hAnsi="Palatino Linotype"/>
                <w:b/>
                <w:iCs/>
              </w:rPr>
              <w:t xml:space="preserve"> </w:t>
            </w:r>
            <w:r w:rsidR="00565DD0" w:rsidRPr="00112495">
              <w:rPr>
                <w:rFonts w:ascii="Palatino Linotype" w:hAnsi="Palatino Linotype"/>
                <w:iCs/>
              </w:rPr>
              <w:t>suscrito por la Directora de Desarrollo Económico y Comercio, en el que informó lo siguiente:</w:t>
            </w:r>
          </w:p>
          <w:p w14:paraId="02251756" w14:textId="65303864" w:rsidR="00565DD0" w:rsidRPr="00112495" w:rsidRDefault="006A62AD" w:rsidP="00615700">
            <w:pPr>
              <w:tabs>
                <w:tab w:val="left" w:pos="567"/>
              </w:tabs>
              <w:contextualSpacing/>
              <w:jc w:val="both"/>
              <w:rPr>
                <w:rFonts w:ascii="Palatino Linotype" w:hAnsi="Palatino Linotype"/>
                <w:iCs/>
              </w:rPr>
            </w:pPr>
            <w:r w:rsidRPr="00112495">
              <w:rPr>
                <w:rFonts w:ascii="Palatino Linotype" w:hAnsi="Palatino Linotype"/>
                <w:iCs/>
              </w:rPr>
              <w:t>…</w:t>
            </w:r>
          </w:p>
          <w:p w14:paraId="4FC63321" w14:textId="6F523DCD"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11.- Se requiere saber;</w:t>
            </w:r>
          </w:p>
          <w:p w14:paraId="082ED377" w14:textId="77777777" w:rsidR="00565DD0" w:rsidRPr="00112495" w:rsidRDefault="00565DD0" w:rsidP="00615700">
            <w:pPr>
              <w:tabs>
                <w:tab w:val="left" w:pos="567"/>
              </w:tabs>
              <w:contextualSpacing/>
              <w:jc w:val="both"/>
              <w:rPr>
                <w:rFonts w:ascii="Palatino Linotype" w:hAnsi="Palatino Linotype"/>
                <w:i/>
                <w:iCs/>
              </w:rPr>
            </w:pPr>
          </w:p>
          <w:p w14:paraId="2AAF9F85" w14:textId="2E876C96"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I. A que se le denomina espacios públicos, como se cataloga y que fines tiene.</w:t>
            </w:r>
          </w:p>
          <w:p w14:paraId="68B0B7B9" w14:textId="77777777" w:rsidR="00565DD0" w:rsidRPr="00112495" w:rsidRDefault="00565DD0" w:rsidP="00615700">
            <w:pPr>
              <w:tabs>
                <w:tab w:val="left" w:pos="567"/>
              </w:tabs>
              <w:contextualSpacing/>
              <w:jc w:val="both"/>
              <w:rPr>
                <w:rFonts w:ascii="Palatino Linotype" w:hAnsi="Palatino Linotype"/>
                <w:i/>
                <w:iCs/>
              </w:rPr>
            </w:pPr>
          </w:p>
          <w:p w14:paraId="5E8516C6" w14:textId="77777777"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Al respecto y de conformidad con lo que establecen los artículos 12 y 84 de la Ley de Transparencia y acceso a la Información Pública del Estado de México y Municipios, se hace del conocimiento del peticionante que de conformidad con lo que establecen los artículos 15, 16 y 17 de la Ley de Bienes del estado de México y de sus Municipios UN ESPACIO PUBLICO es un bien de dominio público que puede ser de uso común o un bien destinado a un servicio público en especifico.</w:t>
            </w:r>
          </w:p>
          <w:p w14:paraId="32C794EE" w14:textId="77777777" w:rsidR="00565DD0" w:rsidRPr="00112495" w:rsidRDefault="00565DD0" w:rsidP="00615700">
            <w:pPr>
              <w:tabs>
                <w:tab w:val="left" w:pos="567"/>
              </w:tabs>
              <w:contextualSpacing/>
              <w:jc w:val="both"/>
              <w:rPr>
                <w:rFonts w:ascii="Palatino Linotype" w:hAnsi="Palatino Linotype"/>
                <w:i/>
                <w:iCs/>
              </w:rPr>
            </w:pPr>
          </w:p>
          <w:p w14:paraId="7DA774E1" w14:textId="73E260A6"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II. Que procedimiento administrativo se lleva a cabo cuando se encuentra ocupado por algo o alguien (requiero los lineamientos jurídicos, legales y administrativos que debe hacer el municipio).</w:t>
            </w:r>
          </w:p>
          <w:p w14:paraId="1C3BCD08" w14:textId="77777777" w:rsidR="00565DD0" w:rsidRPr="00112495" w:rsidRDefault="00565DD0" w:rsidP="00615700">
            <w:pPr>
              <w:tabs>
                <w:tab w:val="left" w:pos="567"/>
              </w:tabs>
              <w:contextualSpacing/>
              <w:jc w:val="both"/>
              <w:rPr>
                <w:rFonts w:ascii="Palatino Linotype" w:hAnsi="Palatino Linotype"/>
                <w:i/>
                <w:iCs/>
              </w:rPr>
            </w:pPr>
          </w:p>
          <w:p w14:paraId="1782E5ED" w14:textId="3366AB8F"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 xml:space="preserve">Conforme a lo establecido en los artículos 12 y 84 de la </w:t>
            </w:r>
            <w:r w:rsidRPr="00112495">
              <w:rPr>
                <w:rFonts w:ascii="Palatino Linotype" w:hAnsi="Palatino Linotype"/>
                <w:b/>
                <w:i/>
                <w:iCs/>
              </w:rPr>
              <w:t>Ley de Transparencia y Acceso a la Información Pública del Estado de México y Municipios</w:t>
            </w:r>
            <w:r w:rsidRPr="00112495">
              <w:rPr>
                <w:rFonts w:ascii="Palatino Linotype" w:hAnsi="Palatino Linotype"/>
                <w:i/>
                <w:iCs/>
              </w:rPr>
              <w:t xml:space="preserve">, se hace del conocimiento del peticionario que de conformidad con lo que establecen los artículos 21, 22, 27 y 27 Bis de la </w:t>
            </w:r>
            <w:r w:rsidRPr="00112495">
              <w:rPr>
                <w:rFonts w:ascii="Palatino Linotype" w:hAnsi="Palatino Linotype"/>
                <w:b/>
                <w:i/>
                <w:iCs/>
              </w:rPr>
              <w:t xml:space="preserve">Ley de Bienes del Estado de México y sus Municipios, </w:t>
            </w:r>
            <w:r w:rsidRPr="00112495">
              <w:rPr>
                <w:rFonts w:ascii="Palatino Linotype" w:hAnsi="Palatino Linotype"/>
                <w:i/>
                <w:iCs/>
              </w:rPr>
              <w:t xml:space="preserve">los espacios públicos o bienes del dominio público se encuentran sujetos a esta ley y sometidos exclusivamente a la jurisdicción y competencia de los gobiernos estatal y municipal, por lo que son inalienables, imprescriptibles, inembargables y no están sujetos a gravamen o </w:t>
            </w:r>
            <w:r w:rsidRPr="00112495">
              <w:rPr>
                <w:rFonts w:ascii="Palatino Linotype" w:hAnsi="Palatino Linotype"/>
                <w:i/>
                <w:iCs/>
              </w:rPr>
              <w:lastRenderedPageBreak/>
              <w:t xml:space="preserve">afectación de dominio alguno, acción reivindicatoria o de posesión definitiva o provisional, mientras no se pierda este carácter, además de que existe prohibición expresa para que los órganos que integran la administración pública municipal otorguen derechos de uso, aprovechamiento y explotación de los mismos sin contar con la autorización de la autoridad competente, en este caso del Ayuntamiento y para el caso de ocupación sin autorización, proceda la Recuperación administrativa del espacio público o bien de dominio público sin necesidad de declaración judicial o administrativa alguna, siguiendo los pasos establecidos en el </w:t>
            </w:r>
            <w:r w:rsidR="006A62AD" w:rsidRPr="00112495">
              <w:rPr>
                <w:rFonts w:ascii="Palatino Linotype" w:hAnsi="Palatino Linotype"/>
                <w:i/>
                <w:iCs/>
              </w:rPr>
              <w:t>artículo</w:t>
            </w:r>
            <w:r w:rsidRPr="00112495">
              <w:rPr>
                <w:rFonts w:ascii="Palatino Linotype" w:hAnsi="Palatino Linotype"/>
                <w:i/>
                <w:iCs/>
              </w:rPr>
              <w:t xml:space="preserve"> 27 Bis de la citada Ley de Bienes del Estado de México y sus Municipios.</w:t>
            </w:r>
          </w:p>
          <w:p w14:paraId="13BB6D4C" w14:textId="77777777" w:rsidR="00565DD0" w:rsidRPr="00112495" w:rsidRDefault="00565DD0" w:rsidP="00615700">
            <w:pPr>
              <w:tabs>
                <w:tab w:val="left" w:pos="567"/>
              </w:tabs>
              <w:contextualSpacing/>
              <w:jc w:val="both"/>
              <w:rPr>
                <w:rFonts w:ascii="Palatino Linotype" w:hAnsi="Palatino Linotype"/>
                <w:i/>
                <w:iCs/>
              </w:rPr>
            </w:pPr>
          </w:p>
          <w:p w14:paraId="185CB8EE" w14:textId="77777777"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2.- Por cuanto hace a que se le informe;</w:t>
            </w:r>
          </w:p>
          <w:p w14:paraId="382F3E68" w14:textId="77777777" w:rsidR="00565DD0" w:rsidRPr="00112495" w:rsidRDefault="00565DD0" w:rsidP="00615700">
            <w:pPr>
              <w:tabs>
                <w:tab w:val="left" w:pos="567"/>
              </w:tabs>
              <w:contextualSpacing/>
              <w:jc w:val="both"/>
              <w:rPr>
                <w:rFonts w:ascii="Palatino Linotype" w:hAnsi="Palatino Linotype"/>
                <w:i/>
                <w:iCs/>
              </w:rPr>
            </w:pPr>
          </w:p>
          <w:p w14:paraId="0779DB40" w14:textId="58FC52D5"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 xml:space="preserve">Que documentos otorga o emite la dirección de desarrollo económico y comercio en cuanto al funcionamiento de licencia, </w:t>
            </w:r>
            <w:r w:rsidR="006A62AD" w:rsidRPr="00112495">
              <w:rPr>
                <w:rFonts w:ascii="Palatino Linotype" w:hAnsi="Palatino Linotype"/>
                <w:i/>
                <w:iCs/>
              </w:rPr>
              <w:t>…</w:t>
            </w:r>
          </w:p>
          <w:p w14:paraId="68DCD3F4" w14:textId="77777777" w:rsidR="00565DD0" w:rsidRPr="00112495" w:rsidRDefault="00565DD0" w:rsidP="00615700">
            <w:pPr>
              <w:tabs>
                <w:tab w:val="left" w:pos="567"/>
              </w:tabs>
              <w:contextualSpacing/>
              <w:jc w:val="both"/>
              <w:rPr>
                <w:rFonts w:ascii="Palatino Linotype" w:hAnsi="Palatino Linotype"/>
                <w:i/>
                <w:iCs/>
              </w:rPr>
            </w:pPr>
          </w:p>
          <w:p w14:paraId="7ABC3032" w14:textId="157EBF32" w:rsidR="00565DD0"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 xml:space="preserve">Al respecto y de conformidad con lo que establecen los artículos </w:t>
            </w:r>
            <w:r w:rsidR="006A62AD" w:rsidRPr="00112495">
              <w:rPr>
                <w:rFonts w:ascii="Palatino Linotype" w:hAnsi="Palatino Linotype"/>
                <w:i/>
                <w:iCs/>
              </w:rPr>
              <w:t>…</w:t>
            </w:r>
          </w:p>
          <w:p w14:paraId="2091F856" w14:textId="77777777" w:rsidR="00565DD0" w:rsidRPr="00112495" w:rsidRDefault="00565DD0" w:rsidP="00615700">
            <w:pPr>
              <w:tabs>
                <w:tab w:val="left" w:pos="567"/>
              </w:tabs>
              <w:contextualSpacing/>
              <w:jc w:val="both"/>
              <w:rPr>
                <w:rFonts w:ascii="Palatino Linotype" w:hAnsi="Palatino Linotype"/>
                <w:i/>
                <w:iCs/>
              </w:rPr>
            </w:pPr>
          </w:p>
          <w:p w14:paraId="4119D157" w14:textId="77777777" w:rsidR="00AE7323" w:rsidRPr="00112495" w:rsidRDefault="00565DD0" w:rsidP="00615700">
            <w:pPr>
              <w:tabs>
                <w:tab w:val="left" w:pos="567"/>
              </w:tabs>
              <w:contextualSpacing/>
              <w:jc w:val="both"/>
              <w:rPr>
                <w:rFonts w:ascii="Palatino Linotype" w:hAnsi="Palatino Linotype"/>
                <w:i/>
                <w:iCs/>
              </w:rPr>
            </w:pPr>
            <w:r w:rsidRPr="00112495">
              <w:rPr>
                <w:rFonts w:ascii="Palatino Linotype" w:hAnsi="Palatino Linotype"/>
                <w:i/>
                <w:iCs/>
              </w:rPr>
              <w:t xml:space="preserve">La Dirección de Desarrollo Económico y Comercio de conformidad con lo que establece el artículo 47 del Bando municipal, emite los estudios y dictámenes técnicos para que el C. Presidente Municipal pueda emitir certificados de funcionamiento, permisos, refrendos de establecimientos comerciales, tiendas comerciales, tiendas departamentales industriales y de prestación de servicios, espectáculos, diversiones y establecimientos de uso comercial en vías públicas y mercados conforme a lo establecido por la legislación vigente, los datos que se asientan son los de la persona física o moral titular de la licencia, permiso o autorización, giro, denominación social, dirección, fecha,. número de folio, vigencia, días autorizados, horario de funcionamiento, lugar de ubicación, medidas, periodo todas las licencias cuentan con un número de folio expedido y controlado por Tesorería Municipal y todos los blocks se encuentran debidamente follados, se ordenan de manera cronológica y se archivan en los expedientes que al efectos se aperturan a los titulares de las unidades económicas. </w:t>
            </w:r>
          </w:p>
          <w:p w14:paraId="2F32CB89" w14:textId="10DEE9AB" w:rsidR="006A62AD" w:rsidRPr="00112495" w:rsidRDefault="006A62AD" w:rsidP="00615700">
            <w:pPr>
              <w:tabs>
                <w:tab w:val="left" w:pos="567"/>
              </w:tabs>
              <w:contextualSpacing/>
              <w:jc w:val="both"/>
              <w:rPr>
                <w:rFonts w:ascii="Palatino Linotype" w:hAnsi="Palatino Linotype"/>
                <w:b/>
                <w:iCs/>
              </w:rPr>
            </w:pPr>
            <w:r w:rsidRPr="00112495">
              <w:rPr>
                <w:rFonts w:ascii="Palatino Linotype" w:hAnsi="Palatino Linotype"/>
                <w:i/>
                <w:iCs/>
              </w:rPr>
              <w:t>…</w:t>
            </w:r>
          </w:p>
        </w:tc>
      </w:tr>
    </w:tbl>
    <w:p w14:paraId="435CB3CB" w14:textId="0446BAC6" w:rsidR="15D2DF85" w:rsidRDefault="15D2DF85"/>
    <w:p w14:paraId="713149D7" w14:textId="77777777" w:rsidR="00F41C3F" w:rsidRPr="00112495" w:rsidRDefault="00F41C3F" w:rsidP="00B65087">
      <w:pPr>
        <w:pStyle w:val="Prrafodelista"/>
        <w:autoSpaceDE w:val="0"/>
        <w:autoSpaceDN w:val="0"/>
        <w:adjustRightInd w:val="0"/>
        <w:spacing w:line="360" w:lineRule="auto"/>
        <w:ind w:left="0" w:right="539"/>
        <w:jc w:val="both"/>
        <w:rPr>
          <w:rFonts w:ascii="Palatino Linotype" w:hAnsi="Palatino Linotype" w:cs="Tahoma"/>
          <w:szCs w:val="22"/>
        </w:rPr>
      </w:pPr>
    </w:p>
    <w:p w14:paraId="724F8F42" w14:textId="0628D47C" w:rsidR="001A412B" w:rsidRPr="00112495" w:rsidRDefault="00D92062" w:rsidP="00B65087">
      <w:pPr>
        <w:autoSpaceDE w:val="0"/>
        <w:autoSpaceDN w:val="0"/>
        <w:adjustRightInd w:val="0"/>
        <w:spacing w:line="360" w:lineRule="auto"/>
        <w:contextualSpacing/>
        <w:jc w:val="both"/>
        <w:rPr>
          <w:rFonts w:ascii="Palatino Linotype" w:hAnsi="Palatino Linotype" w:cs="Tahoma"/>
          <w:b/>
          <w:sz w:val="22"/>
          <w:szCs w:val="22"/>
        </w:rPr>
      </w:pPr>
      <w:r w:rsidRPr="00112495">
        <w:rPr>
          <w:rFonts w:ascii="Palatino Linotype" w:hAnsi="Palatino Linotype" w:cs="Tahoma"/>
          <w:b/>
          <w:sz w:val="22"/>
          <w:szCs w:val="22"/>
        </w:rPr>
        <w:t>I</w:t>
      </w:r>
      <w:r w:rsidR="00791F25" w:rsidRPr="00112495">
        <w:rPr>
          <w:rFonts w:ascii="Palatino Linotype" w:hAnsi="Palatino Linotype" w:cs="Tahoma"/>
          <w:b/>
          <w:sz w:val="22"/>
          <w:szCs w:val="22"/>
        </w:rPr>
        <w:t>II</w:t>
      </w:r>
      <w:r w:rsidR="009A7587" w:rsidRPr="00112495">
        <w:rPr>
          <w:rFonts w:ascii="Palatino Linotype" w:hAnsi="Palatino Linotype" w:cs="Tahoma"/>
          <w:b/>
          <w:sz w:val="22"/>
          <w:szCs w:val="22"/>
        </w:rPr>
        <w:t>. Interposición de</w:t>
      </w:r>
      <w:r w:rsidR="00A36D17" w:rsidRPr="00112495">
        <w:rPr>
          <w:rFonts w:ascii="Palatino Linotype" w:hAnsi="Palatino Linotype" w:cs="Tahoma"/>
          <w:b/>
          <w:sz w:val="22"/>
          <w:szCs w:val="22"/>
        </w:rPr>
        <w:t xml:space="preserve"> </w:t>
      </w:r>
      <w:r w:rsidR="009A7587" w:rsidRPr="00112495">
        <w:rPr>
          <w:rFonts w:ascii="Palatino Linotype" w:hAnsi="Palatino Linotype" w:cs="Tahoma"/>
          <w:b/>
          <w:sz w:val="22"/>
          <w:szCs w:val="22"/>
        </w:rPr>
        <w:t>l</w:t>
      </w:r>
      <w:r w:rsidR="00A36D17" w:rsidRPr="00112495">
        <w:rPr>
          <w:rFonts w:ascii="Palatino Linotype" w:hAnsi="Palatino Linotype" w:cs="Tahoma"/>
          <w:b/>
          <w:sz w:val="22"/>
          <w:szCs w:val="22"/>
        </w:rPr>
        <w:t>os</w:t>
      </w:r>
      <w:r w:rsidR="009A7587" w:rsidRPr="00112495">
        <w:rPr>
          <w:rFonts w:ascii="Palatino Linotype" w:hAnsi="Palatino Linotype" w:cs="Tahoma"/>
          <w:b/>
          <w:sz w:val="22"/>
          <w:szCs w:val="22"/>
        </w:rPr>
        <w:t xml:space="preserve"> Recurso</w:t>
      </w:r>
      <w:r w:rsidR="00A36D17" w:rsidRPr="00112495">
        <w:rPr>
          <w:rFonts w:ascii="Palatino Linotype" w:hAnsi="Palatino Linotype" w:cs="Tahoma"/>
          <w:b/>
          <w:sz w:val="22"/>
          <w:szCs w:val="22"/>
        </w:rPr>
        <w:t>s</w:t>
      </w:r>
      <w:r w:rsidR="009A7587" w:rsidRPr="00112495">
        <w:rPr>
          <w:rFonts w:ascii="Palatino Linotype" w:hAnsi="Palatino Linotype" w:cs="Tahoma"/>
          <w:b/>
          <w:sz w:val="22"/>
          <w:szCs w:val="22"/>
        </w:rPr>
        <w:t xml:space="preserve"> de Revisión. </w:t>
      </w:r>
    </w:p>
    <w:p w14:paraId="3EF428B4" w14:textId="77777777" w:rsidR="00F87649" w:rsidRPr="00112495" w:rsidRDefault="00F87649" w:rsidP="00B65087">
      <w:pPr>
        <w:autoSpaceDE w:val="0"/>
        <w:autoSpaceDN w:val="0"/>
        <w:adjustRightInd w:val="0"/>
        <w:spacing w:line="360" w:lineRule="auto"/>
        <w:contextualSpacing/>
        <w:jc w:val="both"/>
        <w:rPr>
          <w:rFonts w:ascii="Palatino Linotype" w:hAnsi="Palatino Linotype" w:cs="Tahoma"/>
          <w:b/>
          <w:sz w:val="22"/>
          <w:szCs w:val="22"/>
        </w:rPr>
      </w:pPr>
    </w:p>
    <w:p w14:paraId="2C65CF47" w14:textId="09105E45" w:rsidR="009A7587" w:rsidRPr="00112495" w:rsidRDefault="009A7587" w:rsidP="00B65087">
      <w:pPr>
        <w:tabs>
          <w:tab w:val="left" w:pos="3122"/>
        </w:tabs>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Con fecha</w:t>
      </w:r>
      <w:r w:rsidR="00E13C8C" w:rsidRPr="00112495">
        <w:rPr>
          <w:rFonts w:ascii="Palatino Linotype" w:hAnsi="Palatino Linotype" w:cs="Tahoma"/>
          <w:sz w:val="22"/>
          <w:szCs w:val="22"/>
        </w:rPr>
        <w:t xml:space="preserve"> </w:t>
      </w:r>
      <w:r w:rsidR="006A62AD" w:rsidRPr="00112495">
        <w:rPr>
          <w:rFonts w:ascii="Palatino Linotype" w:hAnsi="Palatino Linotype" w:cs="Tahoma"/>
          <w:sz w:val="22"/>
          <w:szCs w:val="22"/>
        </w:rPr>
        <w:t>seis de diciembre de dos mil veintiuno</w:t>
      </w:r>
      <w:r w:rsidRPr="00112495">
        <w:rPr>
          <w:rFonts w:ascii="Palatino Linotype" w:hAnsi="Palatino Linotype" w:cs="Tahoma"/>
          <w:sz w:val="22"/>
          <w:szCs w:val="22"/>
        </w:rPr>
        <w:t>, a través del Sistema de Acceso a la Información Mexiquense (SAIMEX)</w:t>
      </w:r>
      <w:r w:rsidR="00A048C7" w:rsidRPr="00112495">
        <w:rPr>
          <w:rFonts w:ascii="Palatino Linotype" w:hAnsi="Palatino Linotype" w:cs="Tahoma"/>
          <w:sz w:val="22"/>
          <w:szCs w:val="22"/>
        </w:rPr>
        <w:t>, se interpusieron los</w:t>
      </w:r>
      <w:r w:rsidRPr="00112495">
        <w:rPr>
          <w:rFonts w:ascii="Palatino Linotype" w:hAnsi="Palatino Linotype" w:cs="Tahoma"/>
          <w:sz w:val="22"/>
          <w:szCs w:val="22"/>
        </w:rPr>
        <w:t xml:space="preserve"> presente</w:t>
      </w:r>
      <w:r w:rsidR="00A048C7" w:rsidRPr="00112495">
        <w:rPr>
          <w:rFonts w:ascii="Palatino Linotype" w:hAnsi="Palatino Linotype" w:cs="Tahoma"/>
          <w:sz w:val="22"/>
          <w:szCs w:val="22"/>
        </w:rPr>
        <w:t>s</w:t>
      </w:r>
      <w:r w:rsidRPr="00112495">
        <w:rPr>
          <w:rFonts w:ascii="Palatino Linotype" w:hAnsi="Palatino Linotype" w:cs="Tahoma"/>
          <w:sz w:val="22"/>
          <w:szCs w:val="22"/>
        </w:rPr>
        <w:t xml:space="preserve"> Recurso</w:t>
      </w:r>
      <w:r w:rsidR="00A048C7" w:rsidRPr="00112495">
        <w:rPr>
          <w:rFonts w:ascii="Palatino Linotype" w:hAnsi="Palatino Linotype" w:cs="Tahoma"/>
          <w:sz w:val="22"/>
          <w:szCs w:val="22"/>
        </w:rPr>
        <w:t>s</w:t>
      </w:r>
      <w:r w:rsidRPr="00112495">
        <w:rPr>
          <w:rFonts w:ascii="Palatino Linotype" w:hAnsi="Palatino Linotype" w:cs="Tahoma"/>
          <w:sz w:val="22"/>
          <w:szCs w:val="22"/>
        </w:rPr>
        <w:t xml:space="preserve"> de Revisión por</w:t>
      </w:r>
      <w:r w:rsidR="008E6658" w:rsidRPr="00112495">
        <w:rPr>
          <w:rFonts w:ascii="Palatino Linotype" w:hAnsi="Palatino Linotype" w:cs="Tahoma"/>
          <w:sz w:val="22"/>
          <w:szCs w:val="22"/>
        </w:rPr>
        <w:t xml:space="preserve"> </w:t>
      </w:r>
      <w:r w:rsidR="00B644C5" w:rsidRPr="00112495">
        <w:rPr>
          <w:rFonts w:ascii="Palatino Linotype" w:hAnsi="Palatino Linotype" w:cs="Tahoma"/>
          <w:sz w:val="22"/>
          <w:szCs w:val="22"/>
        </w:rPr>
        <w:lastRenderedPageBreak/>
        <w:t>la Recurrente</w:t>
      </w:r>
      <w:r w:rsidRPr="00112495">
        <w:rPr>
          <w:rFonts w:ascii="Palatino Linotype" w:hAnsi="Palatino Linotype" w:cs="Tahoma"/>
          <w:sz w:val="22"/>
          <w:szCs w:val="22"/>
        </w:rPr>
        <w:t>, en contra de la</w:t>
      </w:r>
      <w:r w:rsidR="00A048C7" w:rsidRPr="00112495">
        <w:rPr>
          <w:rFonts w:ascii="Palatino Linotype" w:hAnsi="Palatino Linotype" w:cs="Tahoma"/>
          <w:sz w:val="22"/>
          <w:szCs w:val="22"/>
        </w:rPr>
        <w:t>s</w:t>
      </w:r>
      <w:r w:rsidRPr="00112495">
        <w:rPr>
          <w:rFonts w:ascii="Palatino Linotype" w:hAnsi="Palatino Linotype" w:cs="Tahoma"/>
          <w:sz w:val="22"/>
          <w:szCs w:val="22"/>
        </w:rPr>
        <w:t xml:space="preserve"> respuesta</w:t>
      </w:r>
      <w:r w:rsidR="00A048C7" w:rsidRPr="00112495">
        <w:rPr>
          <w:rFonts w:ascii="Palatino Linotype" w:hAnsi="Palatino Linotype" w:cs="Tahoma"/>
          <w:sz w:val="22"/>
          <w:szCs w:val="22"/>
        </w:rPr>
        <w:t>s</w:t>
      </w:r>
      <w:r w:rsidRPr="00112495">
        <w:rPr>
          <w:rFonts w:ascii="Palatino Linotype" w:hAnsi="Palatino Linotype" w:cs="Tahoma"/>
          <w:sz w:val="22"/>
          <w:szCs w:val="22"/>
        </w:rPr>
        <w:t xml:space="preserve"> emitida</w:t>
      </w:r>
      <w:r w:rsidR="00A048C7" w:rsidRPr="00112495">
        <w:rPr>
          <w:rFonts w:ascii="Palatino Linotype" w:hAnsi="Palatino Linotype" w:cs="Tahoma"/>
          <w:sz w:val="22"/>
          <w:szCs w:val="22"/>
        </w:rPr>
        <w:t>s</w:t>
      </w:r>
      <w:r w:rsidRPr="00112495">
        <w:rPr>
          <w:rFonts w:ascii="Palatino Linotype" w:hAnsi="Palatino Linotype" w:cs="Tahoma"/>
          <w:sz w:val="22"/>
          <w:szCs w:val="22"/>
        </w:rPr>
        <w:t xml:space="preserve"> por el Sujeto Obligado a la</w:t>
      </w:r>
      <w:r w:rsidR="00A048C7" w:rsidRPr="00112495">
        <w:rPr>
          <w:rFonts w:ascii="Palatino Linotype" w:hAnsi="Palatino Linotype" w:cs="Tahoma"/>
          <w:sz w:val="22"/>
          <w:szCs w:val="22"/>
        </w:rPr>
        <w:t>s</w:t>
      </w:r>
      <w:r w:rsidRPr="00112495">
        <w:rPr>
          <w:rFonts w:ascii="Palatino Linotype" w:hAnsi="Palatino Linotype" w:cs="Tahoma"/>
          <w:sz w:val="22"/>
          <w:szCs w:val="22"/>
        </w:rPr>
        <w:t xml:space="preserve"> solicitud</w:t>
      </w:r>
      <w:r w:rsidR="00A048C7" w:rsidRPr="00112495">
        <w:rPr>
          <w:rFonts w:ascii="Palatino Linotype" w:hAnsi="Palatino Linotype" w:cs="Tahoma"/>
          <w:sz w:val="22"/>
          <w:szCs w:val="22"/>
        </w:rPr>
        <w:t>es</w:t>
      </w:r>
      <w:r w:rsidRPr="00112495">
        <w:rPr>
          <w:rFonts w:ascii="Palatino Linotype" w:hAnsi="Palatino Linotype" w:cs="Tahoma"/>
          <w:sz w:val="22"/>
          <w:szCs w:val="22"/>
        </w:rPr>
        <w:t xml:space="preserve"> de información, en los siguientes términos:</w:t>
      </w:r>
    </w:p>
    <w:p w14:paraId="5A0F41C0" w14:textId="77777777" w:rsidR="00AB6595" w:rsidRPr="00112495" w:rsidRDefault="00AB6595" w:rsidP="00B65087">
      <w:pPr>
        <w:tabs>
          <w:tab w:val="left" w:pos="3122"/>
        </w:tabs>
        <w:spacing w:line="360" w:lineRule="auto"/>
        <w:contextualSpacing/>
        <w:jc w:val="both"/>
        <w:rPr>
          <w:rFonts w:ascii="Palatino Linotype" w:hAnsi="Palatino Linotype" w:cs="Tahoma"/>
          <w:sz w:val="22"/>
          <w:szCs w:val="22"/>
        </w:rPr>
      </w:pPr>
    </w:p>
    <w:tbl>
      <w:tblPr>
        <w:tblStyle w:val="Tablaconcuadrcula1"/>
        <w:tblW w:w="8853" w:type="dxa"/>
        <w:jc w:val="center"/>
        <w:tblLayout w:type="fixed"/>
        <w:tblLook w:val="04A0" w:firstRow="1" w:lastRow="0" w:firstColumn="1" w:lastColumn="0" w:noHBand="0" w:noVBand="1"/>
      </w:tblPr>
      <w:tblGrid>
        <w:gridCol w:w="2830"/>
        <w:gridCol w:w="2552"/>
        <w:gridCol w:w="3471"/>
      </w:tblGrid>
      <w:tr w:rsidR="00AB6595" w:rsidRPr="00112495" w14:paraId="236BD04B" w14:textId="217A9E26" w:rsidTr="006A62AD">
        <w:trPr>
          <w:trHeight w:val="760"/>
          <w:jc w:val="center"/>
        </w:trPr>
        <w:tc>
          <w:tcPr>
            <w:tcW w:w="2830" w:type="dxa"/>
            <w:shd w:val="clear" w:color="auto" w:fill="BFBFBF" w:themeFill="background1" w:themeFillShade="BF"/>
            <w:vAlign w:val="center"/>
          </w:tcPr>
          <w:p w14:paraId="40984359" w14:textId="77777777" w:rsidR="00AB6595" w:rsidRPr="00112495" w:rsidRDefault="00AB6595"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FOLIO DE SOLICITUD</w:t>
            </w:r>
          </w:p>
          <w:p w14:paraId="72E8C99B" w14:textId="77777777" w:rsidR="00AB6595" w:rsidRPr="00112495" w:rsidRDefault="00AB6595"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w:t>
            </w:r>
          </w:p>
          <w:p w14:paraId="58AF2E00" w14:textId="0BC17BCA" w:rsidR="00AB6595" w:rsidRPr="00112495" w:rsidRDefault="00AB6595"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RECURSO DE REVISIÓN</w:t>
            </w:r>
          </w:p>
        </w:tc>
        <w:tc>
          <w:tcPr>
            <w:tcW w:w="2552" w:type="dxa"/>
            <w:shd w:val="clear" w:color="auto" w:fill="BFBFBF" w:themeFill="background1" w:themeFillShade="BF"/>
            <w:vAlign w:val="center"/>
          </w:tcPr>
          <w:p w14:paraId="5384A99D" w14:textId="5BF34587" w:rsidR="00AB6595" w:rsidRPr="00112495" w:rsidRDefault="00AB6595"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lang w:val="es-MX"/>
              </w:rPr>
              <w:t>ACTO IMPUGNADO</w:t>
            </w:r>
          </w:p>
        </w:tc>
        <w:tc>
          <w:tcPr>
            <w:tcW w:w="3471" w:type="dxa"/>
            <w:shd w:val="clear" w:color="auto" w:fill="BFBFBF" w:themeFill="background1" w:themeFillShade="BF"/>
            <w:vAlign w:val="center"/>
          </w:tcPr>
          <w:p w14:paraId="7811E4C1" w14:textId="4F49ECF5" w:rsidR="00AB6595" w:rsidRPr="00112495" w:rsidRDefault="00AB6595" w:rsidP="00615700">
            <w:pPr>
              <w:tabs>
                <w:tab w:val="left" w:pos="567"/>
              </w:tabs>
              <w:contextualSpacing/>
              <w:jc w:val="center"/>
              <w:rPr>
                <w:rFonts w:ascii="Palatino Linotype" w:hAnsi="Palatino Linotype" w:cs="Tahoma"/>
                <w:b/>
                <w:lang w:val="es-MX"/>
              </w:rPr>
            </w:pPr>
            <w:r w:rsidRPr="00112495">
              <w:rPr>
                <w:rFonts w:ascii="Palatino Linotype" w:hAnsi="Palatino Linotype" w:cs="Tahoma"/>
                <w:b/>
                <w:bCs/>
                <w:lang w:val="es-MX"/>
              </w:rPr>
              <w:t>RAZONES O MOTIVOS DE LA INCONFORMIDAD</w:t>
            </w:r>
          </w:p>
        </w:tc>
      </w:tr>
      <w:tr w:rsidR="00AB6595" w:rsidRPr="00112495" w14:paraId="236DF3D4" w14:textId="6181AEDB" w:rsidTr="006A62AD">
        <w:trPr>
          <w:trHeight w:val="772"/>
          <w:jc w:val="center"/>
        </w:trPr>
        <w:tc>
          <w:tcPr>
            <w:tcW w:w="2830" w:type="dxa"/>
          </w:tcPr>
          <w:p w14:paraId="7E3B8ADB" w14:textId="77777777" w:rsidR="006A62AD" w:rsidRPr="00112495" w:rsidRDefault="006A62AD" w:rsidP="00615700">
            <w:pPr>
              <w:tabs>
                <w:tab w:val="left" w:pos="567"/>
              </w:tabs>
              <w:contextualSpacing/>
              <w:jc w:val="center"/>
              <w:rPr>
                <w:rFonts w:ascii="Palatino Linotype" w:hAnsi="Palatino Linotype"/>
                <w:b/>
                <w:bCs/>
                <w:lang w:val="es-MX"/>
              </w:rPr>
            </w:pPr>
            <w:r w:rsidRPr="00112495">
              <w:rPr>
                <w:rFonts w:ascii="Palatino Linotype" w:hAnsi="Palatino Linotype"/>
                <w:b/>
                <w:bCs/>
                <w:lang w:val="es-MX"/>
              </w:rPr>
              <w:t>00267/AMECAMEC/IP/2021</w:t>
            </w:r>
          </w:p>
          <w:p w14:paraId="0B197E1A" w14:textId="77777777" w:rsidR="006A62AD" w:rsidRPr="00112495" w:rsidRDefault="00AB6595" w:rsidP="00615700">
            <w:pPr>
              <w:tabs>
                <w:tab w:val="left" w:pos="567"/>
              </w:tabs>
              <w:contextualSpacing/>
              <w:jc w:val="center"/>
              <w:rPr>
                <w:rFonts w:ascii="Palatino Linotype" w:hAnsi="Palatino Linotype"/>
                <w:lang w:val="es-MX"/>
              </w:rPr>
            </w:pPr>
            <w:r w:rsidRPr="00112495">
              <w:rPr>
                <w:rFonts w:ascii="Palatino Linotype" w:hAnsi="Palatino Linotype" w:cs="Tahoma"/>
                <w:b/>
                <w:bCs/>
                <w:lang w:val="es-MX"/>
              </w:rPr>
              <w:t>*</w:t>
            </w:r>
          </w:p>
          <w:p w14:paraId="7A228211" w14:textId="6C0770E7" w:rsidR="00AB6595" w:rsidRPr="00112495" w:rsidRDefault="006A62AD" w:rsidP="00615700">
            <w:pPr>
              <w:tabs>
                <w:tab w:val="left" w:pos="567"/>
              </w:tabs>
              <w:contextualSpacing/>
              <w:jc w:val="center"/>
              <w:rPr>
                <w:rFonts w:ascii="Palatino Linotype" w:hAnsi="Palatino Linotype" w:cs="Tahoma"/>
                <w:b/>
                <w:bCs/>
                <w:lang w:val="es-MX"/>
              </w:rPr>
            </w:pPr>
            <w:r w:rsidRPr="00112495">
              <w:rPr>
                <w:rFonts w:ascii="Palatino Linotype" w:hAnsi="Palatino Linotype" w:cs="Tahoma"/>
                <w:b/>
                <w:bCs/>
                <w:lang w:val="es-MX"/>
              </w:rPr>
              <w:t>06086/INFOEM/IP/RR/2021</w:t>
            </w:r>
          </w:p>
        </w:tc>
        <w:tc>
          <w:tcPr>
            <w:tcW w:w="2552" w:type="dxa"/>
          </w:tcPr>
          <w:p w14:paraId="168C6791" w14:textId="4C2C4D30" w:rsidR="00AB6595" w:rsidRPr="00112495" w:rsidRDefault="006A62AD" w:rsidP="00615700">
            <w:pPr>
              <w:tabs>
                <w:tab w:val="left" w:pos="567"/>
              </w:tabs>
              <w:contextualSpacing/>
              <w:jc w:val="both"/>
              <w:rPr>
                <w:rFonts w:ascii="Palatino Linotype" w:hAnsi="Palatino Linotype" w:cs="Tahoma"/>
                <w:i/>
                <w:iCs/>
                <w:lang w:val="es-MX"/>
              </w:rPr>
            </w:pPr>
            <w:r w:rsidRPr="00112495">
              <w:rPr>
                <w:rFonts w:ascii="Palatino Linotype" w:hAnsi="Palatino Linotype"/>
                <w:i/>
                <w:iCs/>
                <w:lang w:val="es-MX"/>
              </w:rPr>
              <w:t>SE IMPUGNA LA SOLICITUD 00267.</w:t>
            </w:r>
          </w:p>
        </w:tc>
        <w:tc>
          <w:tcPr>
            <w:tcW w:w="3471" w:type="dxa"/>
          </w:tcPr>
          <w:p w14:paraId="471DF361" w14:textId="488ADBEE" w:rsidR="00AB6595" w:rsidRPr="00112495" w:rsidRDefault="006A62AD" w:rsidP="00615700">
            <w:pPr>
              <w:tabs>
                <w:tab w:val="left" w:pos="567"/>
              </w:tabs>
              <w:contextualSpacing/>
              <w:jc w:val="both"/>
              <w:rPr>
                <w:rFonts w:ascii="Palatino Linotype" w:hAnsi="Palatino Linotype" w:cs="Tahoma"/>
                <w:i/>
                <w:iCs/>
                <w:lang w:val="es-MX"/>
              </w:rPr>
            </w:pPr>
            <w:r w:rsidRPr="00112495">
              <w:rPr>
                <w:rFonts w:ascii="Palatino Linotype" w:hAnsi="Palatino Linotype"/>
                <w:i/>
                <w:iCs/>
                <w:lang w:val="es-MX"/>
              </w:rPr>
              <w:t>LOS MOTIVOS DE LA INCONFORMIDAD SON PORQUE HA PESAR DE HABER SOLICITADO LA INFORMACION DE MANERA CLARA Y PRECISA NO SE HACE ENTREGA DE NINGNA RESPUESTA.</w:t>
            </w:r>
          </w:p>
        </w:tc>
      </w:tr>
      <w:tr w:rsidR="00AB6595" w:rsidRPr="00112495" w14:paraId="0AF8FE35" w14:textId="630EB8B0" w:rsidTr="006A62AD">
        <w:trPr>
          <w:trHeight w:val="760"/>
          <w:jc w:val="center"/>
        </w:trPr>
        <w:tc>
          <w:tcPr>
            <w:tcW w:w="2830" w:type="dxa"/>
          </w:tcPr>
          <w:p w14:paraId="03BB241E" w14:textId="77777777" w:rsidR="006A62AD" w:rsidRPr="00112495" w:rsidRDefault="006A62AD" w:rsidP="00615700">
            <w:pPr>
              <w:tabs>
                <w:tab w:val="left" w:pos="567"/>
              </w:tabs>
              <w:contextualSpacing/>
              <w:jc w:val="center"/>
              <w:rPr>
                <w:rFonts w:ascii="Palatino Linotype" w:hAnsi="Palatino Linotype"/>
                <w:b/>
                <w:bCs/>
                <w:lang w:val="es-MX"/>
              </w:rPr>
            </w:pPr>
            <w:r w:rsidRPr="00112495">
              <w:rPr>
                <w:rFonts w:ascii="Palatino Linotype" w:hAnsi="Palatino Linotype" w:cs="Tahoma"/>
                <w:b/>
                <w:bCs/>
                <w:lang w:val="es-MX"/>
              </w:rPr>
              <w:t> </w:t>
            </w:r>
            <w:r w:rsidRPr="00112495">
              <w:rPr>
                <w:rFonts w:ascii="Palatino Linotype" w:hAnsi="Palatino Linotype"/>
                <w:b/>
                <w:bCs/>
                <w:lang w:val="es-MX"/>
              </w:rPr>
              <w:t>00265/AMECAMEC/IP/2021</w:t>
            </w:r>
          </w:p>
          <w:p w14:paraId="1D89323D" w14:textId="3D65457A" w:rsidR="001E4C89" w:rsidRPr="00112495" w:rsidRDefault="001E4C89" w:rsidP="00615700">
            <w:pPr>
              <w:tabs>
                <w:tab w:val="left" w:pos="567"/>
              </w:tabs>
              <w:contextualSpacing/>
              <w:jc w:val="center"/>
              <w:rPr>
                <w:rFonts w:ascii="Palatino Linotype" w:hAnsi="Palatino Linotype" w:cs="Tahoma"/>
                <w:b/>
                <w:bCs/>
                <w:lang w:val="es-MX"/>
              </w:rPr>
            </w:pPr>
            <w:r w:rsidRPr="00112495">
              <w:rPr>
                <w:rFonts w:ascii="Palatino Linotype" w:hAnsi="Palatino Linotype" w:cs="Tahoma"/>
                <w:b/>
                <w:bCs/>
                <w:lang w:val="es-MX"/>
              </w:rPr>
              <w:t>*</w:t>
            </w:r>
          </w:p>
          <w:p w14:paraId="4C2FD0CD" w14:textId="1ECFE61D" w:rsidR="001E4C89" w:rsidRPr="00112495" w:rsidRDefault="006A62AD" w:rsidP="00615700">
            <w:pPr>
              <w:tabs>
                <w:tab w:val="left" w:pos="567"/>
              </w:tabs>
              <w:contextualSpacing/>
              <w:jc w:val="center"/>
              <w:rPr>
                <w:rFonts w:ascii="Palatino Linotype" w:hAnsi="Palatino Linotype" w:cs="Tahoma"/>
                <w:b/>
                <w:bCs/>
                <w:lang w:val="es-MX"/>
              </w:rPr>
            </w:pPr>
            <w:r w:rsidRPr="00112495">
              <w:rPr>
                <w:rFonts w:ascii="Palatino Linotype" w:hAnsi="Palatino Linotype" w:cs="Tahoma"/>
                <w:b/>
                <w:bCs/>
                <w:lang w:val="es-MX"/>
              </w:rPr>
              <w:t>06087/INFOEM/IP/RR/2021</w:t>
            </w:r>
          </w:p>
        </w:tc>
        <w:tc>
          <w:tcPr>
            <w:tcW w:w="2552" w:type="dxa"/>
          </w:tcPr>
          <w:p w14:paraId="2A188D7F" w14:textId="41F2F7AD" w:rsidR="00AB6595" w:rsidRPr="00112495" w:rsidRDefault="006A62AD" w:rsidP="00615700">
            <w:pPr>
              <w:tabs>
                <w:tab w:val="left" w:pos="567"/>
              </w:tabs>
              <w:contextualSpacing/>
              <w:jc w:val="both"/>
              <w:rPr>
                <w:rFonts w:ascii="Palatino Linotype" w:hAnsi="Palatino Linotype" w:cs="Tahoma"/>
                <w:i/>
                <w:iCs/>
                <w:lang w:val="es-MX"/>
              </w:rPr>
            </w:pPr>
            <w:r w:rsidRPr="00112495">
              <w:rPr>
                <w:rFonts w:ascii="Palatino Linotype" w:hAnsi="Palatino Linotype"/>
                <w:i/>
                <w:iCs/>
                <w:lang w:val="es-MX"/>
              </w:rPr>
              <w:t>SE IMPUGNA LA SOLICITUD 00265.</w:t>
            </w:r>
          </w:p>
        </w:tc>
        <w:tc>
          <w:tcPr>
            <w:tcW w:w="3471" w:type="dxa"/>
          </w:tcPr>
          <w:p w14:paraId="46D019B8" w14:textId="1FEB1702" w:rsidR="00AB6595" w:rsidRPr="00112495" w:rsidRDefault="006A62AD" w:rsidP="00615700">
            <w:pPr>
              <w:tabs>
                <w:tab w:val="left" w:pos="567"/>
              </w:tabs>
              <w:contextualSpacing/>
              <w:jc w:val="both"/>
              <w:rPr>
                <w:rFonts w:ascii="Palatino Linotype" w:hAnsi="Palatino Linotype" w:cs="Tahoma"/>
                <w:i/>
                <w:iCs/>
                <w:lang w:val="es-MX"/>
              </w:rPr>
            </w:pPr>
            <w:r w:rsidRPr="00112495">
              <w:rPr>
                <w:rFonts w:ascii="Palatino Linotype" w:hAnsi="Palatino Linotype"/>
                <w:i/>
                <w:iCs/>
                <w:lang w:val="es-MX"/>
              </w:rPr>
              <w:t>S LOS MOTIVOS DE LA INCONFORMIDAD ES PORQUE A PESAR DE HABER ENVIADO LA SOLICITUD DE FORMA CLARA Y PRECISA NO SE ENTREGA COMPLENTA LA INFORMACION SOLICITADA.</w:t>
            </w:r>
          </w:p>
        </w:tc>
      </w:tr>
      <w:tr w:rsidR="006A62AD" w:rsidRPr="00112495" w14:paraId="394DC7DF" w14:textId="77777777" w:rsidTr="006A62AD">
        <w:trPr>
          <w:trHeight w:val="760"/>
          <w:jc w:val="center"/>
        </w:trPr>
        <w:tc>
          <w:tcPr>
            <w:tcW w:w="2830" w:type="dxa"/>
          </w:tcPr>
          <w:p w14:paraId="4E53313C" w14:textId="2A57490F" w:rsidR="006A62AD" w:rsidRPr="00112495" w:rsidRDefault="006A62AD" w:rsidP="00615700">
            <w:pPr>
              <w:tabs>
                <w:tab w:val="left" w:pos="567"/>
              </w:tabs>
              <w:contextualSpacing/>
              <w:jc w:val="center"/>
              <w:rPr>
                <w:rFonts w:ascii="Palatino Linotype" w:hAnsi="Palatino Linotype" w:cs="Tahoma"/>
                <w:b/>
                <w:bCs/>
              </w:rPr>
            </w:pPr>
            <w:r w:rsidRPr="00112495">
              <w:rPr>
                <w:rFonts w:ascii="Palatino Linotype" w:hAnsi="Palatino Linotype" w:cs="Tahoma"/>
                <w:b/>
                <w:bCs/>
              </w:rPr>
              <w:t>00266/AMECAMEC/IP/2021</w:t>
            </w:r>
          </w:p>
          <w:p w14:paraId="6894AA54" w14:textId="77777777" w:rsidR="006A62AD" w:rsidRPr="00112495" w:rsidRDefault="006A62AD" w:rsidP="00615700">
            <w:pPr>
              <w:tabs>
                <w:tab w:val="left" w:pos="567"/>
              </w:tabs>
              <w:contextualSpacing/>
              <w:jc w:val="center"/>
              <w:rPr>
                <w:rFonts w:ascii="Palatino Linotype" w:hAnsi="Palatino Linotype" w:cs="Tahoma"/>
                <w:b/>
                <w:bCs/>
              </w:rPr>
            </w:pPr>
            <w:r w:rsidRPr="00112495">
              <w:rPr>
                <w:rFonts w:ascii="Palatino Linotype" w:hAnsi="Palatino Linotype" w:cs="Tahoma"/>
                <w:b/>
                <w:bCs/>
              </w:rPr>
              <w:t>*</w:t>
            </w:r>
          </w:p>
          <w:p w14:paraId="327FF038" w14:textId="17055AE8" w:rsidR="006A62AD" w:rsidRPr="00112495" w:rsidRDefault="006A62AD" w:rsidP="00615700">
            <w:pPr>
              <w:tabs>
                <w:tab w:val="left" w:pos="567"/>
              </w:tabs>
              <w:contextualSpacing/>
              <w:jc w:val="center"/>
              <w:rPr>
                <w:rFonts w:ascii="Palatino Linotype" w:hAnsi="Palatino Linotype" w:cs="Tahoma"/>
                <w:b/>
                <w:bCs/>
              </w:rPr>
            </w:pPr>
            <w:r w:rsidRPr="00112495">
              <w:rPr>
                <w:rFonts w:ascii="Palatino Linotype" w:hAnsi="Palatino Linotype" w:cs="Tahoma"/>
                <w:b/>
                <w:bCs/>
              </w:rPr>
              <w:t>06095/INFOEM/IP/RR/2021</w:t>
            </w:r>
          </w:p>
          <w:p w14:paraId="2BCC2A84" w14:textId="7D840F7D" w:rsidR="006A62AD" w:rsidRPr="00112495" w:rsidRDefault="006A62AD" w:rsidP="00615700">
            <w:pPr>
              <w:tabs>
                <w:tab w:val="left" w:pos="567"/>
              </w:tabs>
              <w:contextualSpacing/>
              <w:jc w:val="center"/>
              <w:rPr>
                <w:rFonts w:ascii="Palatino Linotype" w:hAnsi="Palatino Linotype" w:cs="Tahoma"/>
                <w:b/>
                <w:bCs/>
              </w:rPr>
            </w:pPr>
          </w:p>
        </w:tc>
        <w:tc>
          <w:tcPr>
            <w:tcW w:w="2552" w:type="dxa"/>
          </w:tcPr>
          <w:p w14:paraId="5287E2E5" w14:textId="086F4E3B" w:rsidR="006A62AD" w:rsidRPr="00112495" w:rsidRDefault="006A62AD" w:rsidP="00615700">
            <w:pPr>
              <w:tabs>
                <w:tab w:val="left" w:pos="567"/>
              </w:tabs>
              <w:contextualSpacing/>
              <w:jc w:val="both"/>
              <w:rPr>
                <w:rFonts w:ascii="Palatino Linotype" w:hAnsi="Palatino Linotype"/>
                <w:i/>
                <w:iCs/>
              </w:rPr>
            </w:pPr>
            <w:r w:rsidRPr="00112495">
              <w:rPr>
                <w:rFonts w:ascii="Palatino Linotype" w:hAnsi="Palatino Linotype"/>
                <w:i/>
                <w:iCs/>
                <w:lang w:val="es-MX"/>
              </w:rPr>
              <w:t>SE IMPUGNA LA SOLICITUD 00266.</w:t>
            </w:r>
          </w:p>
        </w:tc>
        <w:tc>
          <w:tcPr>
            <w:tcW w:w="3471" w:type="dxa"/>
          </w:tcPr>
          <w:p w14:paraId="42184CF9" w14:textId="5038EA43" w:rsidR="006A62AD" w:rsidRPr="00112495" w:rsidRDefault="006A62AD" w:rsidP="00615700">
            <w:pPr>
              <w:tabs>
                <w:tab w:val="left" w:pos="567"/>
              </w:tabs>
              <w:contextualSpacing/>
              <w:jc w:val="both"/>
              <w:rPr>
                <w:rFonts w:ascii="Palatino Linotype" w:hAnsi="Palatino Linotype"/>
                <w:i/>
                <w:iCs/>
              </w:rPr>
            </w:pPr>
            <w:r w:rsidRPr="00112495">
              <w:rPr>
                <w:rFonts w:ascii="Palatino Linotype" w:hAnsi="Palatino Linotype"/>
                <w:i/>
                <w:iCs/>
              </w:rPr>
              <w:t>LOS MOTIVOS DE LA INCONFORMIDAD SON PORQUE HA PESAR DE SOLICITAR LA INFORMACION DE FORMA CLARA Y PRECISA NO SE ENTREGA NINGUN TIPO DE RESPUESTA.</w:t>
            </w:r>
          </w:p>
        </w:tc>
      </w:tr>
    </w:tbl>
    <w:p w14:paraId="63C0949A" w14:textId="77777777" w:rsidR="00A06844" w:rsidRPr="00112495" w:rsidRDefault="00A06844" w:rsidP="00B65087">
      <w:pPr>
        <w:spacing w:line="360" w:lineRule="auto"/>
        <w:contextualSpacing/>
        <w:jc w:val="both"/>
        <w:rPr>
          <w:rFonts w:ascii="Palatino Linotype" w:hAnsi="Palatino Linotype" w:cs="Tahoma"/>
          <w:sz w:val="22"/>
          <w:szCs w:val="22"/>
        </w:rPr>
      </w:pPr>
    </w:p>
    <w:p w14:paraId="12175C61" w14:textId="02CA2FB4" w:rsidR="009A7587" w:rsidRPr="00112495" w:rsidRDefault="00791F25" w:rsidP="00B65087">
      <w:pPr>
        <w:spacing w:line="360" w:lineRule="auto"/>
        <w:contextualSpacing/>
        <w:jc w:val="both"/>
        <w:rPr>
          <w:rFonts w:ascii="Palatino Linotype" w:eastAsia="Batang" w:hAnsi="Palatino Linotype" w:cs="Tahoma"/>
          <w:b/>
          <w:bCs/>
          <w:sz w:val="22"/>
          <w:szCs w:val="22"/>
        </w:rPr>
      </w:pPr>
      <w:r w:rsidRPr="00112495">
        <w:rPr>
          <w:rFonts w:ascii="Palatino Linotype" w:hAnsi="Palatino Linotype" w:cs="Tahoma"/>
          <w:b/>
          <w:sz w:val="22"/>
          <w:szCs w:val="22"/>
        </w:rPr>
        <w:t>I</w:t>
      </w:r>
      <w:r w:rsidR="00E37483" w:rsidRPr="00112495">
        <w:rPr>
          <w:rFonts w:ascii="Palatino Linotype" w:hAnsi="Palatino Linotype" w:cs="Tahoma"/>
          <w:b/>
          <w:sz w:val="22"/>
          <w:szCs w:val="22"/>
        </w:rPr>
        <w:t>V</w:t>
      </w:r>
      <w:r w:rsidR="009A7587" w:rsidRPr="00112495">
        <w:rPr>
          <w:rFonts w:ascii="Palatino Linotype" w:hAnsi="Palatino Linotype" w:cs="Tahoma"/>
          <w:b/>
          <w:sz w:val="22"/>
          <w:szCs w:val="22"/>
        </w:rPr>
        <w:t xml:space="preserve">. </w:t>
      </w:r>
      <w:r w:rsidR="009A7587" w:rsidRPr="00112495">
        <w:rPr>
          <w:rFonts w:ascii="Palatino Linotype" w:eastAsia="Batang" w:hAnsi="Palatino Linotype" w:cs="Tahoma"/>
          <w:b/>
          <w:bCs/>
          <w:sz w:val="22"/>
          <w:szCs w:val="22"/>
        </w:rPr>
        <w:t xml:space="preserve">Trámite del </w:t>
      </w:r>
      <w:r w:rsidR="009A7587" w:rsidRPr="00112495">
        <w:rPr>
          <w:rFonts w:ascii="Palatino Linotype" w:hAnsi="Palatino Linotype" w:cs="Tahoma"/>
          <w:b/>
          <w:sz w:val="22"/>
          <w:szCs w:val="22"/>
        </w:rPr>
        <w:t xml:space="preserve">Recurso de Revisión </w:t>
      </w:r>
      <w:r w:rsidR="009A7587" w:rsidRPr="00112495">
        <w:rPr>
          <w:rFonts w:ascii="Palatino Linotype" w:eastAsia="Batang" w:hAnsi="Palatino Linotype" w:cs="Tahoma"/>
          <w:b/>
          <w:bCs/>
          <w:sz w:val="22"/>
          <w:szCs w:val="22"/>
        </w:rPr>
        <w:t>ante el Instituto.</w:t>
      </w:r>
    </w:p>
    <w:p w14:paraId="253FB59B" w14:textId="77777777" w:rsidR="009A7587" w:rsidRPr="00112495" w:rsidRDefault="009A7587" w:rsidP="00B65087">
      <w:pPr>
        <w:spacing w:line="360" w:lineRule="auto"/>
        <w:contextualSpacing/>
        <w:jc w:val="both"/>
        <w:rPr>
          <w:rFonts w:ascii="Palatino Linotype" w:eastAsia="Batang" w:hAnsi="Palatino Linotype" w:cs="Tahoma"/>
          <w:b/>
          <w:bCs/>
          <w:sz w:val="22"/>
          <w:szCs w:val="22"/>
        </w:rPr>
      </w:pPr>
    </w:p>
    <w:p w14:paraId="41731485" w14:textId="186EA304" w:rsidR="00F87649" w:rsidRPr="00112495" w:rsidRDefault="009A7587" w:rsidP="00B65087">
      <w:pPr>
        <w:spacing w:line="360" w:lineRule="auto"/>
        <w:contextualSpacing/>
        <w:jc w:val="both"/>
        <w:rPr>
          <w:rFonts w:ascii="Palatino Linotype" w:eastAsia="Batang" w:hAnsi="Palatino Linotype" w:cs="Tahoma"/>
          <w:bCs/>
          <w:sz w:val="22"/>
          <w:szCs w:val="22"/>
        </w:rPr>
      </w:pPr>
      <w:r w:rsidRPr="00112495">
        <w:rPr>
          <w:rFonts w:ascii="Palatino Linotype" w:eastAsia="Batang" w:hAnsi="Palatino Linotype" w:cs="Tahoma"/>
          <w:b/>
          <w:bCs/>
          <w:sz w:val="22"/>
          <w:szCs w:val="22"/>
        </w:rPr>
        <w:t xml:space="preserve">a) Turno del </w:t>
      </w:r>
      <w:r w:rsidRPr="00112495">
        <w:rPr>
          <w:rFonts w:ascii="Palatino Linotype" w:hAnsi="Palatino Linotype" w:cs="Tahoma"/>
          <w:b/>
          <w:sz w:val="22"/>
          <w:szCs w:val="22"/>
        </w:rPr>
        <w:t>Recurso de Revisión</w:t>
      </w:r>
      <w:r w:rsidRPr="00112495">
        <w:rPr>
          <w:rFonts w:ascii="Palatino Linotype" w:eastAsia="Batang" w:hAnsi="Palatino Linotype" w:cs="Tahoma"/>
          <w:b/>
          <w:bCs/>
          <w:sz w:val="22"/>
          <w:szCs w:val="22"/>
        </w:rPr>
        <w:t xml:space="preserve">. </w:t>
      </w:r>
    </w:p>
    <w:p w14:paraId="76E70436" w14:textId="77777777" w:rsidR="00F87649" w:rsidRPr="00112495" w:rsidRDefault="00F87649" w:rsidP="00B65087">
      <w:pPr>
        <w:spacing w:line="360" w:lineRule="auto"/>
        <w:contextualSpacing/>
        <w:jc w:val="both"/>
        <w:rPr>
          <w:rFonts w:ascii="Palatino Linotype" w:eastAsia="Batang" w:hAnsi="Palatino Linotype" w:cs="Tahoma"/>
          <w:bCs/>
          <w:sz w:val="22"/>
          <w:szCs w:val="22"/>
        </w:rPr>
      </w:pPr>
    </w:p>
    <w:p w14:paraId="59FCBA9A" w14:textId="2E315108" w:rsidR="00A06844" w:rsidRPr="00112495" w:rsidRDefault="00A06844" w:rsidP="00B65087">
      <w:pPr>
        <w:spacing w:line="360" w:lineRule="auto"/>
        <w:contextualSpacing/>
        <w:jc w:val="both"/>
        <w:rPr>
          <w:rFonts w:ascii="Palatino Linotype" w:eastAsia="Batang" w:hAnsi="Palatino Linotype" w:cs="Tahoma"/>
          <w:bCs/>
          <w:sz w:val="22"/>
          <w:szCs w:val="22"/>
        </w:rPr>
      </w:pPr>
      <w:r w:rsidRPr="00112495">
        <w:rPr>
          <w:rFonts w:ascii="Palatino Linotype" w:eastAsia="Batang" w:hAnsi="Palatino Linotype" w:cs="Tahoma"/>
          <w:bCs/>
          <w:sz w:val="22"/>
          <w:szCs w:val="22"/>
        </w:rPr>
        <w:t xml:space="preserve">El </w:t>
      </w:r>
      <w:r w:rsidR="00920B8F" w:rsidRPr="00112495">
        <w:rPr>
          <w:rFonts w:ascii="Palatino Linotype" w:eastAsia="Batang" w:hAnsi="Palatino Linotype" w:cs="Tahoma"/>
          <w:bCs/>
          <w:sz w:val="22"/>
          <w:szCs w:val="22"/>
        </w:rPr>
        <w:t>seis de diciembre</w:t>
      </w:r>
      <w:r w:rsidRPr="00112495">
        <w:rPr>
          <w:rFonts w:ascii="Palatino Linotype" w:eastAsia="Batang" w:hAnsi="Palatino Linotype" w:cs="Tahoma"/>
          <w:bCs/>
          <w:sz w:val="22"/>
          <w:szCs w:val="22"/>
        </w:rPr>
        <w:t xml:space="preserve"> de dos mil veintiuno, el Sistema de Acceso a la Información Mexiquense (SAIMEX), asignó los Recursos de Revisión con base en el sistema aprobado por el Pleno de este Órgano Garante y los turnó para los efectos del artículo 185, fracción I, de la Ley de </w:t>
      </w:r>
      <w:r w:rsidRPr="00112495">
        <w:rPr>
          <w:rFonts w:ascii="Palatino Linotype" w:eastAsia="Batang" w:hAnsi="Palatino Linotype" w:cs="Tahoma"/>
          <w:bCs/>
          <w:sz w:val="22"/>
          <w:szCs w:val="22"/>
        </w:rPr>
        <w:lastRenderedPageBreak/>
        <w:t>Transparencia y Acceso a la Información Pública del Estado de México y Muni</w:t>
      </w:r>
      <w:r w:rsidR="00920B8F" w:rsidRPr="00112495">
        <w:rPr>
          <w:rFonts w:ascii="Palatino Linotype" w:eastAsia="Batang" w:hAnsi="Palatino Linotype" w:cs="Tahoma"/>
          <w:bCs/>
          <w:sz w:val="22"/>
          <w:szCs w:val="22"/>
        </w:rPr>
        <w:t>cipios, de la siguiente manera:</w:t>
      </w:r>
    </w:p>
    <w:p w14:paraId="34FE5C60" w14:textId="77777777" w:rsidR="00920B8F" w:rsidRPr="00112495" w:rsidRDefault="00920B8F" w:rsidP="00B65087">
      <w:pPr>
        <w:spacing w:line="360" w:lineRule="auto"/>
        <w:contextualSpacing/>
        <w:jc w:val="both"/>
        <w:rPr>
          <w:rFonts w:ascii="Palatino Linotype" w:eastAsia="Batang" w:hAnsi="Palatino Linotype" w:cs="Tahoma"/>
          <w:bCs/>
          <w:sz w:val="22"/>
          <w:szCs w:val="22"/>
        </w:rPr>
      </w:pPr>
    </w:p>
    <w:tbl>
      <w:tblPr>
        <w:tblStyle w:val="Tablaconcuadrcula"/>
        <w:tblW w:w="8653" w:type="dxa"/>
        <w:jc w:val="center"/>
        <w:tblLook w:val="04A0" w:firstRow="1" w:lastRow="0" w:firstColumn="1" w:lastColumn="0" w:noHBand="0" w:noVBand="1"/>
      </w:tblPr>
      <w:tblGrid>
        <w:gridCol w:w="2736"/>
        <w:gridCol w:w="2682"/>
        <w:gridCol w:w="3235"/>
      </w:tblGrid>
      <w:tr w:rsidR="00A06844" w:rsidRPr="00112495" w14:paraId="6DE7952E" w14:textId="77777777" w:rsidTr="00920B8F">
        <w:trPr>
          <w:trHeight w:val="185"/>
          <w:jc w:val="center"/>
        </w:trPr>
        <w:tc>
          <w:tcPr>
            <w:tcW w:w="2719" w:type="dxa"/>
            <w:shd w:val="clear" w:color="auto" w:fill="D0CECE" w:themeFill="background2" w:themeFillShade="E6"/>
            <w:vAlign w:val="center"/>
          </w:tcPr>
          <w:p w14:paraId="4F8F86AD" w14:textId="77777777" w:rsidR="00A06844" w:rsidRPr="00112495" w:rsidRDefault="00A06844" w:rsidP="00B65087">
            <w:pPr>
              <w:spacing w:line="360" w:lineRule="auto"/>
              <w:contextualSpacing/>
              <w:jc w:val="center"/>
              <w:rPr>
                <w:rFonts w:ascii="Palatino Linotype" w:eastAsia="Batang" w:hAnsi="Palatino Linotype" w:cs="Tahoma"/>
                <w:b/>
                <w:bCs/>
                <w:lang w:val="es-MX"/>
              </w:rPr>
            </w:pPr>
            <w:r w:rsidRPr="00112495">
              <w:rPr>
                <w:rFonts w:ascii="Palatino Linotype" w:eastAsia="Batang" w:hAnsi="Palatino Linotype" w:cs="Tahoma"/>
                <w:b/>
                <w:bCs/>
                <w:lang w:val="es-MX"/>
              </w:rPr>
              <w:t>FOLIO DE SOLICITUD</w:t>
            </w:r>
          </w:p>
        </w:tc>
        <w:tc>
          <w:tcPr>
            <w:tcW w:w="2636" w:type="dxa"/>
            <w:shd w:val="clear" w:color="auto" w:fill="D0CECE" w:themeFill="background2" w:themeFillShade="E6"/>
            <w:vAlign w:val="center"/>
          </w:tcPr>
          <w:p w14:paraId="502E87CB" w14:textId="77777777" w:rsidR="00A06844" w:rsidRPr="00112495" w:rsidRDefault="00A06844" w:rsidP="00B65087">
            <w:pPr>
              <w:spacing w:line="360" w:lineRule="auto"/>
              <w:contextualSpacing/>
              <w:jc w:val="center"/>
              <w:rPr>
                <w:rFonts w:ascii="Palatino Linotype" w:eastAsia="Batang" w:hAnsi="Palatino Linotype" w:cs="Tahoma"/>
                <w:b/>
                <w:bCs/>
                <w:lang w:val="es-MX"/>
              </w:rPr>
            </w:pPr>
            <w:r w:rsidRPr="00112495">
              <w:rPr>
                <w:rFonts w:ascii="Palatino Linotype" w:eastAsia="Batang" w:hAnsi="Palatino Linotype" w:cs="Tahoma"/>
                <w:b/>
                <w:bCs/>
                <w:lang w:val="es-MX"/>
              </w:rPr>
              <w:t>RECURSOS</w:t>
            </w:r>
          </w:p>
        </w:tc>
        <w:tc>
          <w:tcPr>
            <w:tcW w:w="3298" w:type="dxa"/>
            <w:shd w:val="clear" w:color="auto" w:fill="D0CECE" w:themeFill="background2" w:themeFillShade="E6"/>
            <w:vAlign w:val="center"/>
          </w:tcPr>
          <w:p w14:paraId="241C54A2" w14:textId="77777777" w:rsidR="00A06844" w:rsidRPr="00112495" w:rsidRDefault="00A06844" w:rsidP="00B65087">
            <w:pPr>
              <w:spacing w:line="360" w:lineRule="auto"/>
              <w:contextualSpacing/>
              <w:jc w:val="center"/>
              <w:rPr>
                <w:rFonts w:ascii="Palatino Linotype" w:eastAsia="Batang" w:hAnsi="Palatino Linotype" w:cs="Tahoma"/>
                <w:b/>
                <w:bCs/>
                <w:lang w:val="es-MX"/>
              </w:rPr>
            </w:pPr>
            <w:r w:rsidRPr="00112495">
              <w:rPr>
                <w:rFonts w:ascii="Palatino Linotype" w:eastAsia="Batang" w:hAnsi="Palatino Linotype" w:cs="Tahoma"/>
                <w:b/>
                <w:bCs/>
                <w:lang w:val="es-MX"/>
              </w:rPr>
              <w:t>COMISIONADO</w:t>
            </w:r>
          </w:p>
        </w:tc>
      </w:tr>
      <w:tr w:rsidR="00AB6595" w:rsidRPr="00112495" w14:paraId="268D3EB6" w14:textId="77777777" w:rsidTr="00920B8F">
        <w:trPr>
          <w:trHeight w:val="411"/>
          <w:jc w:val="center"/>
        </w:trPr>
        <w:tc>
          <w:tcPr>
            <w:tcW w:w="2719" w:type="dxa"/>
          </w:tcPr>
          <w:p w14:paraId="6852E6BE" w14:textId="71F4C86E" w:rsidR="00AB6595" w:rsidRPr="00112495" w:rsidRDefault="00920B8F" w:rsidP="00B65087">
            <w:pPr>
              <w:tabs>
                <w:tab w:val="left" w:pos="567"/>
              </w:tabs>
              <w:spacing w:line="360" w:lineRule="auto"/>
              <w:jc w:val="center"/>
              <w:rPr>
                <w:rFonts w:ascii="Palatino Linotype" w:hAnsi="Palatino Linotype"/>
                <w:b/>
                <w:bCs/>
              </w:rPr>
            </w:pPr>
            <w:bookmarkStart w:id="3" w:name="_Hlk17730123"/>
            <w:r w:rsidRPr="00112495">
              <w:rPr>
                <w:rFonts w:ascii="Palatino Linotype" w:hAnsi="Palatino Linotype"/>
                <w:b/>
                <w:bCs/>
              </w:rPr>
              <w:t>00267/AMECAMEC/IP/2021</w:t>
            </w:r>
          </w:p>
        </w:tc>
        <w:tc>
          <w:tcPr>
            <w:tcW w:w="2636" w:type="dxa"/>
          </w:tcPr>
          <w:p w14:paraId="4F6AE98E" w14:textId="78673EAE" w:rsidR="00AB6595" w:rsidRPr="00112495" w:rsidRDefault="00920B8F" w:rsidP="00B65087">
            <w:pPr>
              <w:spacing w:line="360" w:lineRule="auto"/>
              <w:contextualSpacing/>
              <w:jc w:val="both"/>
              <w:rPr>
                <w:rFonts w:ascii="Palatino Linotype" w:eastAsia="Batang" w:hAnsi="Palatino Linotype" w:cs="Tahoma"/>
                <w:b/>
                <w:bCs/>
                <w:lang w:val="es-MX"/>
              </w:rPr>
            </w:pPr>
            <w:r w:rsidRPr="00112495">
              <w:rPr>
                <w:rFonts w:ascii="Palatino Linotype" w:hAnsi="Palatino Linotype" w:cs="Tahoma"/>
                <w:b/>
                <w:bCs/>
              </w:rPr>
              <w:t>06086/INFOEM/IP/RR/2021</w:t>
            </w:r>
          </w:p>
        </w:tc>
        <w:tc>
          <w:tcPr>
            <w:tcW w:w="3298" w:type="dxa"/>
          </w:tcPr>
          <w:p w14:paraId="538EC0F4" w14:textId="77777777" w:rsidR="00AB6595" w:rsidRPr="00112495" w:rsidRDefault="00AB6595" w:rsidP="00B65087">
            <w:pPr>
              <w:spacing w:line="360" w:lineRule="auto"/>
              <w:contextualSpacing/>
              <w:jc w:val="both"/>
              <w:rPr>
                <w:rFonts w:ascii="Palatino Linotype" w:eastAsia="Batang" w:hAnsi="Palatino Linotype" w:cs="Tahoma"/>
                <w:bCs/>
                <w:lang w:val="es-MX"/>
              </w:rPr>
            </w:pPr>
            <w:r w:rsidRPr="00112495">
              <w:rPr>
                <w:rFonts w:ascii="Palatino Linotype" w:eastAsia="Batang" w:hAnsi="Palatino Linotype" w:cs="Tahoma"/>
                <w:bCs/>
                <w:lang w:val="es-MX"/>
              </w:rPr>
              <w:t>Luis Gustavo Parra Noriega</w:t>
            </w:r>
          </w:p>
        </w:tc>
      </w:tr>
      <w:tr w:rsidR="00AB6595" w:rsidRPr="00112495" w14:paraId="782E9FBE" w14:textId="77777777" w:rsidTr="00920B8F">
        <w:trPr>
          <w:trHeight w:val="202"/>
          <w:jc w:val="center"/>
        </w:trPr>
        <w:tc>
          <w:tcPr>
            <w:tcW w:w="2719" w:type="dxa"/>
          </w:tcPr>
          <w:p w14:paraId="13AB9F71" w14:textId="1955A68D" w:rsidR="00AB6595" w:rsidRPr="00112495" w:rsidRDefault="00920B8F" w:rsidP="00B65087">
            <w:pPr>
              <w:tabs>
                <w:tab w:val="left" w:pos="567"/>
              </w:tabs>
              <w:spacing w:line="360" w:lineRule="auto"/>
              <w:jc w:val="center"/>
              <w:rPr>
                <w:rFonts w:ascii="Palatino Linotype" w:hAnsi="Palatino Linotype"/>
                <w:b/>
                <w:bCs/>
              </w:rPr>
            </w:pPr>
            <w:r w:rsidRPr="00112495">
              <w:rPr>
                <w:rFonts w:ascii="Palatino Linotype" w:hAnsi="Palatino Linotype"/>
                <w:b/>
                <w:bCs/>
              </w:rPr>
              <w:t>00265/AMECAMEC/IP/2021</w:t>
            </w:r>
          </w:p>
        </w:tc>
        <w:tc>
          <w:tcPr>
            <w:tcW w:w="2636" w:type="dxa"/>
          </w:tcPr>
          <w:p w14:paraId="3A1064EE" w14:textId="77C4BE15" w:rsidR="00AB6595" w:rsidRPr="00112495" w:rsidRDefault="00920B8F" w:rsidP="00B65087">
            <w:pPr>
              <w:spacing w:line="360" w:lineRule="auto"/>
              <w:contextualSpacing/>
              <w:jc w:val="both"/>
              <w:rPr>
                <w:rFonts w:ascii="Palatino Linotype" w:eastAsia="Batang" w:hAnsi="Palatino Linotype" w:cs="Tahoma"/>
                <w:b/>
                <w:bCs/>
                <w:lang w:val="es-MX"/>
              </w:rPr>
            </w:pPr>
            <w:r w:rsidRPr="00112495">
              <w:rPr>
                <w:rFonts w:ascii="Palatino Linotype" w:hAnsi="Palatino Linotype" w:cs="Tahoma"/>
                <w:b/>
                <w:bCs/>
              </w:rPr>
              <w:t>06087/INFOEM/IP/RR/2021</w:t>
            </w:r>
          </w:p>
        </w:tc>
        <w:tc>
          <w:tcPr>
            <w:tcW w:w="3298" w:type="dxa"/>
          </w:tcPr>
          <w:p w14:paraId="21FCBEC0" w14:textId="2F2EA628" w:rsidR="00AB6595" w:rsidRPr="00112495" w:rsidRDefault="003422B8" w:rsidP="00B65087">
            <w:pPr>
              <w:spacing w:line="360" w:lineRule="auto"/>
              <w:contextualSpacing/>
              <w:jc w:val="both"/>
              <w:rPr>
                <w:rFonts w:ascii="Palatino Linotype" w:eastAsia="Batang" w:hAnsi="Palatino Linotype" w:cs="Tahoma"/>
                <w:bCs/>
                <w:lang w:val="es-MX"/>
              </w:rPr>
            </w:pPr>
            <w:r w:rsidRPr="00112495">
              <w:rPr>
                <w:rFonts w:ascii="Palatino Linotype" w:eastAsia="Batang" w:hAnsi="Palatino Linotype" w:cs="Tahoma"/>
                <w:bCs/>
                <w:lang w:val="es-MX"/>
              </w:rPr>
              <w:t>Sharon Cristina Morales Martínez</w:t>
            </w:r>
          </w:p>
        </w:tc>
      </w:tr>
      <w:tr w:rsidR="006A62AD" w:rsidRPr="00112495" w14:paraId="52FD2BE7" w14:textId="77777777" w:rsidTr="00920B8F">
        <w:trPr>
          <w:trHeight w:val="202"/>
          <w:jc w:val="center"/>
        </w:trPr>
        <w:tc>
          <w:tcPr>
            <w:tcW w:w="2719" w:type="dxa"/>
          </w:tcPr>
          <w:p w14:paraId="29EC01E5" w14:textId="38C265A7" w:rsidR="006A62AD" w:rsidRPr="00112495" w:rsidRDefault="00920B8F" w:rsidP="00B65087">
            <w:pPr>
              <w:tabs>
                <w:tab w:val="left" w:pos="567"/>
              </w:tabs>
              <w:spacing w:line="360" w:lineRule="auto"/>
              <w:jc w:val="center"/>
              <w:rPr>
                <w:rFonts w:ascii="Palatino Linotype" w:hAnsi="Palatino Linotype" w:cs="Tahoma"/>
                <w:b/>
                <w:bCs/>
              </w:rPr>
            </w:pPr>
            <w:r w:rsidRPr="00112495">
              <w:rPr>
                <w:rFonts w:ascii="Palatino Linotype" w:hAnsi="Palatino Linotype" w:cs="Tahoma"/>
                <w:b/>
                <w:bCs/>
              </w:rPr>
              <w:t>00266/AMECAMEC/IP/2021</w:t>
            </w:r>
          </w:p>
        </w:tc>
        <w:tc>
          <w:tcPr>
            <w:tcW w:w="2636" w:type="dxa"/>
          </w:tcPr>
          <w:p w14:paraId="5E118209" w14:textId="56BA0F08" w:rsidR="006A62AD" w:rsidRPr="00112495" w:rsidRDefault="00920B8F" w:rsidP="00B65087">
            <w:pPr>
              <w:tabs>
                <w:tab w:val="left" w:pos="567"/>
              </w:tabs>
              <w:spacing w:line="360" w:lineRule="auto"/>
              <w:jc w:val="center"/>
              <w:rPr>
                <w:rFonts w:ascii="Palatino Linotype" w:hAnsi="Palatino Linotype" w:cs="Tahoma"/>
                <w:b/>
                <w:bCs/>
              </w:rPr>
            </w:pPr>
            <w:r w:rsidRPr="00112495">
              <w:rPr>
                <w:rFonts w:ascii="Palatino Linotype" w:hAnsi="Palatino Linotype" w:cs="Tahoma"/>
                <w:b/>
                <w:bCs/>
              </w:rPr>
              <w:t>06095/INFOEM/IP/RR/2021</w:t>
            </w:r>
          </w:p>
        </w:tc>
        <w:tc>
          <w:tcPr>
            <w:tcW w:w="3298" w:type="dxa"/>
          </w:tcPr>
          <w:p w14:paraId="60B676EC" w14:textId="2EA3E4FF" w:rsidR="006A62AD" w:rsidRPr="00112495" w:rsidRDefault="00920B8F" w:rsidP="00B65087">
            <w:pPr>
              <w:spacing w:line="360" w:lineRule="auto"/>
              <w:contextualSpacing/>
              <w:jc w:val="both"/>
              <w:rPr>
                <w:rFonts w:ascii="Palatino Linotype" w:eastAsia="Batang" w:hAnsi="Palatino Linotype" w:cs="Tahoma"/>
                <w:bCs/>
              </w:rPr>
            </w:pPr>
            <w:r w:rsidRPr="00112495">
              <w:rPr>
                <w:rFonts w:ascii="Palatino Linotype" w:eastAsia="Batang" w:hAnsi="Palatino Linotype" w:cs="Tahoma"/>
                <w:bCs/>
              </w:rPr>
              <w:t>José Martínez Vilchis</w:t>
            </w:r>
          </w:p>
        </w:tc>
      </w:tr>
      <w:bookmarkEnd w:id="3"/>
    </w:tbl>
    <w:p w14:paraId="749770C7" w14:textId="77777777" w:rsidR="00C950E3" w:rsidRPr="00112495" w:rsidRDefault="00C950E3" w:rsidP="00B65087">
      <w:pPr>
        <w:spacing w:line="360" w:lineRule="auto"/>
        <w:contextualSpacing/>
        <w:jc w:val="both"/>
        <w:rPr>
          <w:rFonts w:ascii="Palatino Linotype" w:eastAsia="Batang" w:hAnsi="Palatino Linotype" w:cs="Tahoma"/>
          <w:b/>
          <w:bCs/>
          <w:sz w:val="22"/>
          <w:szCs w:val="22"/>
        </w:rPr>
      </w:pPr>
    </w:p>
    <w:p w14:paraId="452FEBB7" w14:textId="27CFF60F" w:rsidR="00AB6595" w:rsidRPr="00112495" w:rsidRDefault="009A7587" w:rsidP="00B65087">
      <w:pPr>
        <w:spacing w:line="360" w:lineRule="auto"/>
        <w:contextualSpacing/>
        <w:jc w:val="both"/>
        <w:rPr>
          <w:rFonts w:ascii="Palatino Linotype" w:eastAsia="Batang" w:hAnsi="Palatino Linotype" w:cs="Tahoma"/>
          <w:b/>
          <w:bCs/>
          <w:sz w:val="22"/>
          <w:szCs w:val="22"/>
        </w:rPr>
      </w:pPr>
      <w:r w:rsidRPr="00112495">
        <w:rPr>
          <w:rFonts w:ascii="Palatino Linotype" w:eastAsia="Batang" w:hAnsi="Palatino Linotype" w:cs="Tahoma"/>
          <w:b/>
          <w:bCs/>
          <w:sz w:val="22"/>
          <w:szCs w:val="22"/>
        </w:rPr>
        <w:t>b) Admisión de</w:t>
      </w:r>
      <w:r w:rsidR="003422B8" w:rsidRPr="00112495">
        <w:rPr>
          <w:rFonts w:ascii="Palatino Linotype" w:eastAsia="Batang" w:hAnsi="Palatino Linotype" w:cs="Tahoma"/>
          <w:b/>
          <w:bCs/>
          <w:sz w:val="22"/>
          <w:szCs w:val="22"/>
        </w:rPr>
        <w:t xml:space="preserve"> </w:t>
      </w:r>
      <w:r w:rsidRPr="00112495">
        <w:rPr>
          <w:rFonts w:ascii="Palatino Linotype" w:eastAsia="Batang" w:hAnsi="Palatino Linotype" w:cs="Tahoma"/>
          <w:b/>
          <w:bCs/>
          <w:sz w:val="22"/>
          <w:szCs w:val="22"/>
        </w:rPr>
        <w:t>l</w:t>
      </w:r>
      <w:r w:rsidR="003422B8" w:rsidRPr="00112495">
        <w:rPr>
          <w:rFonts w:ascii="Palatino Linotype" w:eastAsia="Batang" w:hAnsi="Palatino Linotype" w:cs="Tahoma"/>
          <w:b/>
          <w:bCs/>
          <w:sz w:val="22"/>
          <w:szCs w:val="22"/>
        </w:rPr>
        <w:t>os</w:t>
      </w:r>
      <w:r w:rsidRPr="00112495">
        <w:rPr>
          <w:rFonts w:ascii="Palatino Linotype" w:eastAsia="Batang" w:hAnsi="Palatino Linotype" w:cs="Tahoma"/>
          <w:b/>
          <w:bCs/>
          <w:sz w:val="22"/>
          <w:szCs w:val="22"/>
        </w:rPr>
        <w:t xml:space="preserve"> </w:t>
      </w:r>
      <w:r w:rsidRPr="00112495">
        <w:rPr>
          <w:rFonts w:ascii="Palatino Linotype" w:hAnsi="Palatino Linotype" w:cs="Tahoma"/>
          <w:b/>
          <w:sz w:val="22"/>
          <w:szCs w:val="22"/>
        </w:rPr>
        <w:t>Recurso</w:t>
      </w:r>
      <w:r w:rsidR="003422B8" w:rsidRPr="00112495">
        <w:rPr>
          <w:rFonts w:ascii="Palatino Linotype" w:hAnsi="Palatino Linotype" w:cs="Tahoma"/>
          <w:b/>
          <w:sz w:val="22"/>
          <w:szCs w:val="22"/>
        </w:rPr>
        <w:t>s</w:t>
      </w:r>
      <w:r w:rsidRPr="00112495">
        <w:rPr>
          <w:rFonts w:ascii="Palatino Linotype" w:hAnsi="Palatino Linotype" w:cs="Tahoma"/>
          <w:b/>
          <w:sz w:val="22"/>
          <w:szCs w:val="22"/>
        </w:rPr>
        <w:t xml:space="preserve"> de Revisión</w:t>
      </w:r>
      <w:r w:rsidRPr="00112495">
        <w:rPr>
          <w:rFonts w:ascii="Palatino Linotype" w:eastAsia="Batang" w:hAnsi="Palatino Linotype" w:cs="Tahoma"/>
          <w:b/>
          <w:bCs/>
          <w:sz w:val="22"/>
          <w:szCs w:val="22"/>
        </w:rPr>
        <w:t xml:space="preserve">. </w:t>
      </w:r>
    </w:p>
    <w:p w14:paraId="180FBF39" w14:textId="77777777" w:rsidR="00920B8F" w:rsidRPr="00112495" w:rsidRDefault="00920B8F" w:rsidP="00B65087">
      <w:pPr>
        <w:spacing w:line="360" w:lineRule="auto"/>
        <w:contextualSpacing/>
        <w:jc w:val="both"/>
        <w:rPr>
          <w:rFonts w:ascii="Palatino Linotype" w:eastAsia="Batang" w:hAnsi="Palatino Linotype" w:cs="Tahoma"/>
          <w:b/>
          <w:bCs/>
          <w:sz w:val="22"/>
          <w:szCs w:val="22"/>
        </w:rPr>
      </w:pPr>
    </w:p>
    <w:p w14:paraId="2641AC31" w14:textId="33759395" w:rsidR="009A7587" w:rsidRPr="00112495" w:rsidRDefault="009A7587" w:rsidP="00B65087">
      <w:pPr>
        <w:spacing w:line="360" w:lineRule="auto"/>
        <w:contextualSpacing/>
        <w:jc w:val="both"/>
        <w:rPr>
          <w:rFonts w:ascii="Palatino Linotype" w:eastAsia="Batang" w:hAnsi="Palatino Linotype" w:cs="Tahoma"/>
          <w:bCs/>
          <w:sz w:val="22"/>
          <w:szCs w:val="22"/>
        </w:rPr>
      </w:pPr>
      <w:r w:rsidRPr="00112495">
        <w:rPr>
          <w:rFonts w:ascii="Palatino Linotype" w:hAnsi="Palatino Linotype" w:cs="Tahoma"/>
          <w:bCs/>
          <w:sz w:val="22"/>
          <w:szCs w:val="22"/>
        </w:rPr>
        <w:t>El</w:t>
      </w:r>
      <w:r w:rsidR="00920B8F" w:rsidRPr="00112495">
        <w:rPr>
          <w:rFonts w:ascii="Palatino Linotype" w:hAnsi="Palatino Linotype" w:cs="Tahoma"/>
          <w:bCs/>
          <w:sz w:val="22"/>
          <w:szCs w:val="22"/>
        </w:rPr>
        <w:t xml:space="preserve"> ocho, nueve y diez de diciembre</w:t>
      </w:r>
      <w:r w:rsidR="00EB3A2C" w:rsidRPr="00112495">
        <w:rPr>
          <w:rFonts w:ascii="Palatino Linotype" w:hAnsi="Palatino Linotype" w:cs="Tahoma"/>
          <w:bCs/>
          <w:sz w:val="22"/>
          <w:szCs w:val="22"/>
        </w:rPr>
        <w:t xml:space="preserve"> de dos mil </w:t>
      </w:r>
      <w:r w:rsidR="00C3253F" w:rsidRPr="00112495">
        <w:rPr>
          <w:rFonts w:ascii="Palatino Linotype" w:hAnsi="Palatino Linotype" w:cs="Tahoma"/>
          <w:bCs/>
          <w:sz w:val="22"/>
          <w:szCs w:val="22"/>
        </w:rPr>
        <w:t>veintiuno</w:t>
      </w:r>
      <w:r w:rsidRPr="00112495">
        <w:rPr>
          <w:rFonts w:ascii="Palatino Linotype" w:hAnsi="Palatino Linotype" w:cs="Tahoma"/>
          <w:bCs/>
          <w:sz w:val="22"/>
          <w:szCs w:val="22"/>
        </w:rPr>
        <w:t>, se acordó la admisión de</w:t>
      </w:r>
      <w:r w:rsidR="00151FBC" w:rsidRPr="00112495">
        <w:rPr>
          <w:rFonts w:ascii="Palatino Linotype" w:hAnsi="Palatino Linotype" w:cs="Tahoma"/>
          <w:bCs/>
          <w:sz w:val="22"/>
          <w:szCs w:val="22"/>
        </w:rPr>
        <w:t xml:space="preserve"> los Recursos</w:t>
      </w:r>
      <w:r w:rsidRPr="00112495">
        <w:rPr>
          <w:rFonts w:ascii="Palatino Linotype" w:eastAsia="Batang" w:hAnsi="Palatino Linotype" w:cs="Tahoma"/>
          <w:bCs/>
          <w:sz w:val="22"/>
          <w:szCs w:val="22"/>
        </w:rPr>
        <w:t xml:space="preserve"> de Revisión interpuesto</w:t>
      </w:r>
      <w:r w:rsidR="00A06844" w:rsidRPr="00112495">
        <w:rPr>
          <w:rFonts w:ascii="Palatino Linotype" w:eastAsia="Batang" w:hAnsi="Palatino Linotype" w:cs="Tahoma"/>
          <w:bCs/>
          <w:sz w:val="22"/>
          <w:szCs w:val="22"/>
        </w:rPr>
        <w:t>s</w:t>
      </w:r>
      <w:r w:rsidRPr="00112495">
        <w:rPr>
          <w:rFonts w:ascii="Palatino Linotype" w:eastAsia="Batang" w:hAnsi="Palatino Linotype" w:cs="Tahoma"/>
          <w:bCs/>
          <w:sz w:val="22"/>
          <w:szCs w:val="22"/>
        </w:rPr>
        <w:t xml:space="preserve"> por </w:t>
      </w:r>
      <w:r w:rsidR="00B644C5" w:rsidRPr="00112495">
        <w:rPr>
          <w:rFonts w:ascii="Palatino Linotype" w:eastAsia="Batang" w:hAnsi="Palatino Linotype" w:cs="Tahoma"/>
          <w:bCs/>
          <w:sz w:val="22"/>
          <w:szCs w:val="22"/>
        </w:rPr>
        <w:t>la Recurrente</w:t>
      </w:r>
      <w:r w:rsidRPr="00112495">
        <w:rPr>
          <w:rFonts w:ascii="Palatino Linotype" w:eastAsia="Batang" w:hAnsi="Palatino Linotype" w:cs="Tahoma"/>
          <w:bCs/>
          <w:sz w:val="22"/>
          <w:szCs w:val="22"/>
        </w:rPr>
        <w:t xml:space="preserve"> en contra del </w:t>
      </w:r>
      <w:r w:rsidRPr="00112495">
        <w:rPr>
          <w:rFonts w:ascii="Palatino Linotype" w:eastAsia="Batang" w:hAnsi="Palatino Linotype" w:cs="Tahoma"/>
          <w:b/>
          <w:bCs/>
          <w:sz w:val="22"/>
          <w:szCs w:val="22"/>
        </w:rPr>
        <w:t>Sujeto Obligado</w:t>
      </w:r>
      <w:r w:rsidRPr="00112495">
        <w:rPr>
          <w:rFonts w:ascii="Palatino Linotype" w:eastAsia="Batang" w:hAnsi="Palatino Linotype" w:cs="Tahoma"/>
          <w:bCs/>
          <w:sz w:val="22"/>
          <w:szCs w:val="22"/>
        </w:rPr>
        <w:t>, en términos del artículo 185, fracciones I, II y IV de la Ley de Transparencia y Acceso a la Información Pública del E</w:t>
      </w:r>
      <w:r w:rsidR="00A06844" w:rsidRPr="00112495">
        <w:rPr>
          <w:rFonts w:ascii="Palatino Linotype" w:eastAsia="Batang" w:hAnsi="Palatino Linotype" w:cs="Tahoma"/>
          <w:bCs/>
          <w:sz w:val="22"/>
          <w:szCs w:val="22"/>
        </w:rPr>
        <w:t>stado de México y Municipios, los</w:t>
      </w:r>
      <w:r w:rsidRPr="00112495">
        <w:rPr>
          <w:rFonts w:ascii="Palatino Linotype" w:eastAsia="Batang" w:hAnsi="Palatino Linotype" w:cs="Tahoma"/>
          <w:bCs/>
          <w:sz w:val="22"/>
          <w:szCs w:val="22"/>
        </w:rPr>
        <w:t xml:space="preserve"> cual</w:t>
      </w:r>
      <w:r w:rsidR="00A06844" w:rsidRPr="00112495">
        <w:rPr>
          <w:rFonts w:ascii="Palatino Linotype" w:eastAsia="Batang" w:hAnsi="Palatino Linotype" w:cs="Tahoma"/>
          <w:bCs/>
          <w:sz w:val="22"/>
          <w:szCs w:val="22"/>
        </w:rPr>
        <w:t>es</w:t>
      </w:r>
      <w:r w:rsidRPr="00112495">
        <w:rPr>
          <w:rFonts w:ascii="Palatino Linotype" w:eastAsia="Batang" w:hAnsi="Palatino Linotype" w:cs="Tahoma"/>
          <w:bCs/>
          <w:sz w:val="22"/>
          <w:szCs w:val="22"/>
        </w:rPr>
        <w:t xml:space="preserve"> fue</w:t>
      </w:r>
      <w:r w:rsidR="00A06844" w:rsidRPr="00112495">
        <w:rPr>
          <w:rFonts w:ascii="Palatino Linotype" w:eastAsia="Batang" w:hAnsi="Palatino Linotype" w:cs="Tahoma"/>
          <w:bCs/>
          <w:sz w:val="22"/>
          <w:szCs w:val="22"/>
        </w:rPr>
        <w:t>ron</w:t>
      </w:r>
      <w:r w:rsidRPr="00112495">
        <w:rPr>
          <w:rFonts w:ascii="Palatino Linotype" w:eastAsia="Batang" w:hAnsi="Palatino Linotype" w:cs="Tahoma"/>
          <w:bCs/>
          <w:sz w:val="22"/>
          <w:szCs w:val="22"/>
        </w:rPr>
        <w:t xml:space="preserve"> notificado</w:t>
      </w:r>
      <w:r w:rsidR="00A06844" w:rsidRPr="00112495">
        <w:rPr>
          <w:rFonts w:ascii="Palatino Linotype" w:eastAsia="Batang" w:hAnsi="Palatino Linotype" w:cs="Tahoma"/>
          <w:bCs/>
          <w:sz w:val="22"/>
          <w:szCs w:val="22"/>
        </w:rPr>
        <w:t>s</w:t>
      </w:r>
      <w:r w:rsidRPr="00112495">
        <w:rPr>
          <w:rFonts w:ascii="Palatino Linotype" w:eastAsia="Batang" w:hAnsi="Palatino Linotype" w:cs="Tahoma"/>
          <w:bCs/>
          <w:sz w:val="22"/>
          <w:szCs w:val="22"/>
        </w:rPr>
        <w:t xml:space="preserve"> a las partes </w:t>
      </w:r>
      <w:r w:rsidR="00C3253F" w:rsidRPr="00112495">
        <w:rPr>
          <w:rFonts w:ascii="Palatino Linotype" w:eastAsia="Batang" w:hAnsi="Palatino Linotype" w:cs="Tahoma"/>
          <w:bCs/>
          <w:sz w:val="22"/>
          <w:szCs w:val="22"/>
        </w:rPr>
        <w:t>e</w:t>
      </w:r>
      <w:r w:rsidR="002478E0" w:rsidRPr="00112495">
        <w:rPr>
          <w:rFonts w:ascii="Palatino Linotype" w:eastAsia="Batang" w:hAnsi="Palatino Linotype" w:cs="Tahoma"/>
          <w:bCs/>
          <w:sz w:val="22"/>
          <w:szCs w:val="22"/>
        </w:rPr>
        <w:t xml:space="preserve">n la misma </w:t>
      </w:r>
      <w:r w:rsidR="003422B8" w:rsidRPr="00112495">
        <w:rPr>
          <w:rFonts w:ascii="Palatino Linotype" w:eastAsia="Batang" w:hAnsi="Palatino Linotype" w:cs="Tahoma"/>
          <w:bCs/>
          <w:sz w:val="22"/>
          <w:szCs w:val="22"/>
        </w:rPr>
        <w:t>fecha</w:t>
      </w:r>
      <w:r w:rsidRPr="00112495">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1A3D2FA9" w14:textId="77777777" w:rsidR="00177C07" w:rsidRPr="00112495" w:rsidRDefault="00177C07" w:rsidP="00B65087">
      <w:pPr>
        <w:spacing w:line="360" w:lineRule="auto"/>
        <w:contextualSpacing/>
        <w:jc w:val="both"/>
        <w:rPr>
          <w:rFonts w:ascii="Palatino Linotype" w:eastAsia="Batang" w:hAnsi="Palatino Linotype" w:cs="Tahoma"/>
          <w:bCs/>
          <w:sz w:val="22"/>
          <w:szCs w:val="22"/>
        </w:rPr>
      </w:pPr>
    </w:p>
    <w:p w14:paraId="78AA75A9" w14:textId="218FC9F3" w:rsidR="00F87649" w:rsidRPr="00112495" w:rsidRDefault="00177C07"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b/>
          <w:sz w:val="22"/>
          <w:szCs w:val="22"/>
        </w:rPr>
        <w:t xml:space="preserve">c) Acumulación de los asuntos. </w:t>
      </w:r>
    </w:p>
    <w:p w14:paraId="3E70D918" w14:textId="77777777" w:rsidR="00F87649" w:rsidRPr="00112495" w:rsidRDefault="00F87649" w:rsidP="00B65087">
      <w:pPr>
        <w:spacing w:line="360" w:lineRule="auto"/>
        <w:contextualSpacing/>
        <w:jc w:val="both"/>
        <w:rPr>
          <w:rFonts w:ascii="Palatino Linotype" w:hAnsi="Palatino Linotype" w:cs="Tahoma"/>
          <w:sz w:val="22"/>
          <w:szCs w:val="22"/>
        </w:rPr>
      </w:pPr>
    </w:p>
    <w:p w14:paraId="4CBDC862" w14:textId="07A5E619" w:rsidR="00177C07" w:rsidRPr="00112495" w:rsidRDefault="00177C07" w:rsidP="00B65087">
      <w:pPr>
        <w:spacing w:line="360" w:lineRule="auto"/>
        <w:contextualSpacing/>
        <w:jc w:val="both"/>
        <w:rPr>
          <w:rFonts w:ascii="Palatino Linotype" w:hAnsi="Palatino Linotype" w:cs="Tahoma"/>
          <w:bCs/>
          <w:sz w:val="22"/>
          <w:szCs w:val="22"/>
        </w:rPr>
      </w:pPr>
      <w:r w:rsidRPr="00112495">
        <w:rPr>
          <w:rFonts w:ascii="Palatino Linotype" w:hAnsi="Palatino Linotype" w:cs="Tahoma"/>
          <w:sz w:val="22"/>
          <w:szCs w:val="22"/>
        </w:rPr>
        <w:t>El</w:t>
      </w:r>
      <w:r w:rsidR="00920B8F" w:rsidRPr="00112495">
        <w:rPr>
          <w:rFonts w:ascii="Palatino Linotype" w:hAnsi="Palatino Linotype" w:cs="Tahoma"/>
          <w:sz w:val="22"/>
          <w:szCs w:val="22"/>
        </w:rPr>
        <w:t xml:space="preserve"> quince de diciembre de dos mil veintiuno,</w:t>
      </w:r>
      <w:r w:rsidRPr="00112495">
        <w:rPr>
          <w:rFonts w:ascii="Palatino Linotype" w:hAnsi="Palatino Linotype" w:cs="Tahoma"/>
          <w:sz w:val="22"/>
          <w:szCs w:val="22"/>
        </w:rPr>
        <w:t xml:space="preserve"> el Pleno del Instituto de Transparencia, Acceso a la Información Pública y Protección de Datos Personales del Estado de M</w:t>
      </w:r>
      <w:r w:rsidR="00AB6595" w:rsidRPr="00112495">
        <w:rPr>
          <w:rFonts w:ascii="Palatino Linotype" w:hAnsi="Palatino Linotype" w:cs="Tahoma"/>
          <w:sz w:val="22"/>
          <w:szCs w:val="22"/>
        </w:rPr>
        <w:t>éxico y Municipios, durante su</w:t>
      </w:r>
      <w:r w:rsidR="003422B8" w:rsidRPr="00112495">
        <w:rPr>
          <w:rFonts w:ascii="Palatino Linotype" w:hAnsi="Palatino Linotype" w:cs="Tahoma"/>
          <w:sz w:val="22"/>
          <w:szCs w:val="22"/>
        </w:rPr>
        <w:t xml:space="preserve"> </w:t>
      </w:r>
      <w:r w:rsidR="00920B8F" w:rsidRPr="00112495">
        <w:rPr>
          <w:rFonts w:ascii="Palatino Linotype" w:hAnsi="Palatino Linotype" w:cs="Tahoma"/>
          <w:sz w:val="22"/>
          <w:szCs w:val="22"/>
        </w:rPr>
        <w:t>Cuadragésima Quinta</w:t>
      </w:r>
      <w:r w:rsidR="003422B8" w:rsidRPr="00112495">
        <w:rPr>
          <w:rFonts w:ascii="Palatino Linotype" w:hAnsi="Palatino Linotype" w:cs="Tahoma"/>
          <w:sz w:val="22"/>
          <w:szCs w:val="22"/>
        </w:rPr>
        <w:t xml:space="preserve"> Sesión Ordinaria</w:t>
      </w:r>
      <w:r w:rsidRPr="00112495">
        <w:rPr>
          <w:rFonts w:ascii="Palatino Linotype" w:hAnsi="Palatino Linotype" w:cs="Tahoma"/>
          <w:sz w:val="22"/>
          <w:szCs w:val="22"/>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 de Revisión</w:t>
      </w:r>
      <w:r w:rsidR="00920B8F" w:rsidRPr="00112495">
        <w:rPr>
          <w:rFonts w:ascii="Palatino Linotype" w:hAnsi="Palatino Linotype" w:cs="Tahoma"/>
          <w:sz w:val="22"/>
          <w:szCs w:val="22"/>
        </w:rPr>
        <w:t xml:space="preserve"> </w:t>
      </w:r>
      <w:r w:rsidR="00920B8F" w:rsidRPr="00112495">
        <w:rPr>
          <w:rFonts w:ascii="Palatino Linotype" w:hAnsi="Palatino Linotype" w:cs="Tahoma"/>
          <w:b/>
          <w:sz w:val="22"/>
          <w:szCs w:val="22"/>
        </w:rPr>
        <w:lastRenderedPageBreak/>
        <w:t xml:space="preserve">06087/INFOEM/IP/RR/2021 y </w:t>
      </w:r>
      <w:r w:rsidR="009D4274" w:rsidRPr="00112495">
        <w:rPr>
          <w:rFonts w:ascii="Palatino Linotype" w:hAnsi="Palatino Linotype" w:cs="Tahoma"/>
          <w:b/>
          <w:sz w:val="22"/>
          <w:szCs w:val="22"/>
        </w:rPr>
        <w:t>06095</w:t>
      </w:r>
      <w:r w:rsidR="00920B8F" w:rsidRPr="00112495">
        <w:rPr>
          <w:rFonts w:ascii="Palatino Linotype" w:hAnsi="Palatino Linotype" w:cs="Tahoma"/>
          <w:b/>
          <w:sz w:val="22"/>
          <w:szCs w:val="22"/>
        </w:rPr>
        <w:t>/INFOEM/IP/RR/2021</w:t>
      </w:r>
      <w:r w:rsidR="003422B8" w:rsidRPr="00112495">
        <w:rPr>
          <w:rFonts w:ascii="Palatino Linotype" w:hAnsi="Palatino Linotype" w:cs="Tahoma"/>
          <w:bCs/>
          <w:sz w:val="22"/>
          <w:szCs w:val="22"/>
        </w:rPr>
        <w:t>, al</w:t>
      </w:r>
      <w:r w:rsidR="008202EE" w:rsidRPr="00112495">
        <w:rPr>
          <w:rFonts w:ascii="Palatino Linotype" w:hAnsi="Palatino Linotype" w:cs="Tahoma"/>
          <w:b/>
          <w:sz w:val="22"/>
          <w:szCs w:val="22"/>
        </w:rPr>
        <w:t xml:space="preserve"> </w:t>
      </w:r>
      <w:r w:rsidRPr="00112495">
        <w:rPr>
          <w:rFonts w:ascii="Palatino Linotype" w:hAnsi="Palatino Linotype" w:cs="Tahoma"/>
          <w:bCs/>
          <w:sz w:val="22"/>
          <w:szCs w:val="22"/>
        </w:rPr>
        <w:t>diverso</w:t>
      </w:r>
      <w:r w:rsidR="008202EE" w:rsidRPr="00112495">
        <w:rPr>
          <w:rFonts w:ascii="Palatino Linotype" w:hAnsi="Palatino Linotype" w:cs="Tahoma"/>
          <w:bCs/>
          <w:sz w:val="22"/>
          <w:szCs w:val="22"/>
        </w:rPr>
        <w:t xml:space="preserve"> </w:t>
      </w:r>
      <w:r w:rsidR="003422B8" w:rsidRPr="00112495">
        <w:rPr>
          <w:rFonts w:ascii="Palatino Linotype" w:hAnsi="Palatino Linotype" w:cs="Tahoma"/>
          <w:b/>
          <w:sz w:val="22"/>
          <w:szCs w:val="22"/>
        </w:rPr>
        <w:t xml:space="preserve"> </w:t>
      </w:r>
      <w:r w:rsidR="009D4274" w:rsidRPr="00112495">
        <w:rPr>
          <w:rFonts w:ascii="Palatino Linotype" w:hAnsi="Palatino Linotype" w:cs="Tahoma"/>
          <w:b/>
          <w:sz w:val="22"/>
          <w:szCs w:val="22"/>
        </w:rPr>
        <w:t>06086/INFOEM/IP/RR/2021</w:t>
      </w:r>
      <w:r w:rsidR="00C3253F" w:rsidRPr="00112495">
        <w:rPr>
          <w:rFonts w:ascii="Palatino Linotype" w:hAnsi="Palatino Linotype" w:cs="Tahoma"/>
          <w:bCs/>
          <w:sz w:val="22"/>
          <w:szCs w:val="22"/>
        </w:rPr>
        <w:t xml:space="preserve"> </w:t>
      </w:r>
      <w:r w:rsidRPr="00112495">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9D4274" w:rsidRPr="00112495">
        <w:rPr>
          <w:rFonts w:ascii="Palatino Linotype" w:eastAsia="Calibri" w:hAnsi="Palatino Linotype" w:cs="Tahoma"/>
          <w:bCs/>
          <w:sz w:val="22"/>
          <w:szCs w:val="22"/>
          <w:lang w:eastAsia="en-US"/>
        </w:rPr>
        <w:t>Ayuntamiento de Amecameca</w:t>
      </w:r>
      <w:r w:rsidRPr="00112495">
        <w:rPr>
          <w:rFonts w:ascii="Palatino Linotype" w:hAnsi="Palatino Linotype" w:cs="Tahoma"/>
          <w:sz w:val="22"/>
          <w:szCs w:val="22"/>
        </w:rPr>
        <w:t>.</w:t>
      </w:r>
    </w:p>
    <w:p w14:paraId="37AD6BBD" w14:textId="77777777" w:rsidR="002478E0" w:rsidRPr="00112495" w:rsidRDefault="002478E0" w:rsidP="00B65087">
      <w:pPr>
        <w:spacing w:line="360" w:lineRule="auto"/>
        <w:contextualSpacing/>
        <w:jc w:val="both"/>
        <w:rPr>
          <w:rFonts w:ascii="Palatino Linotype" w:hAnsi="Palatino Linotype" w:cs="Tahoma"/>
          <w:bCs/>
          <w:sz w:val="22"/>
          <w:szCs w:val="22"/>
        </w:rPr>
      </w:pPr>
    </w:p>
    <w:p w14:paraId="3812069A" w14:textId="7E9BDDFE" w:rsidR="007A43AB" w:rsidRPr="00112495" w:rsidRDefault="00177C07" w:rsidP="00B65087">
      <w:pPr>
        <w:tabs>
          <w:tab w:val="center" w:pos="4522"/>
        </w:tabs>
        <w:spacing w:line="360" w:lineRule="auto"/>
        <w:contextualSpacing/>
        <w:jc w:val="both"/>
        <w:rPr>
          <w:rFonts w:ascii="Palatino Linotype" w:hAnsi="Palatino Linotype" w:cs="Tahoma"/>
          <w:b/>
          <w:bCs/>
          <w:sz w:val="22"/>
          <w:szCs w:val="22"/>
        </w:rPr>
      </w:pPr>
      <w:r w:rsidRPr="00112495">
        <w:rPr>
          <w:rFonts w:ascii="Palatino Linotype" w:hAnsi="Palatino Linotype" w:cs="Tahoma"/>
          <w:b/>
          <w:sz w:val="22"/>
          <w:szCs w:val="22"/>
        </w:rPr>
        <w:t>d</w:t>
      </w:r>
      <w:r w:rsidR="00A06844" w:rsidRPr="00112495">
        <w:rPr>
          <w:rFonts w:ascii="Palatino Linotype" w:hAnsi="Palatino Linotype" w:cs="Tahoma"/>
          <w:b/>
          <w:sz w:val="22"/>
          <w:szCs w:val="22"/>
        </w:rPr>
        <w:t>) Informes Justificados</w:t>
      </w:r>
      <w:r w:rsidR="00586677" w:rsidRPr="00112495">
        <w:rPr>
          <w:rFonts w:ascii="Palatino Linotype" w:hAnsi="Palatino Linotype" w:cs="Tahoma"/>
          <w:b/>
          <w:sz w:val="22"/>
          <w:szCs w:val="22"/>
        </w:rPr>
        <w:t>.</w:t>
      </w:r>
    </w:p>
    <w:p w14:paraId="059B5011" w14:textId="77777777" w:rsidR="00272F63" w:rsidRPr="00112495" w:rsidRDefault="00272F63" w:rsidP="00B65087">
      <w:pPr>
        <w:tabs>
          <w:tab w:val="center" w:pos="4522"/>
        </w:tabs>
        <w:spacing w:line="360" w:lineRule="auto"/>
        <w:contextualSpacing/>
        <w:jc w:val="both"/>
        <w:rPr>
          <w:rFonts w:ascii="Palatino Linotype" w:hAnsi="Palatino Linotype" w:cs="Tahoma"/>
          <w:b/>
          <w:bCs/>
          <w:sz w:val="22"/>
          <w:szCs w:val="22"/>
        </w:rPr>
      </w:pPr>
    </w:p>
    <w:p w14:paraId="0B1838F6" w14:textId="26182158" w:rsidR="003422B8" w:rsidRPr="00112495" w:rsidRDefault="00B913FB"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bCs/>
          <w:sz w:val="22"/>
          <w:szCs w:val="22"/>
        </w:rPr>
        <w:t>En fecha</w:t>
      </w:r>
      <w:r w:rsidR="009D4274" w:rsidRPr="00112495">
        <w:rPr>
          <w:rFonts w:ascii="Palatino Linotype" w:hAnsi="Palatino Linotype" w:cs="Tahoma"/>
          <w:bCs/>
          <w:sz w:val="22"/>
          <w:szCs w:val="22"/>
        </w:rPr>
        <w:t xml:space="preserve"> catorce y veinte de diciembre</w:t>
      </w:r>
      <w:r w:rsidR="006702FA" w:rsidRPr="00112495">
        <w:rPr>
          <w:rFonts w:ascii="Palatino Linotype" w:hAnsi="Palatino Linotype" w:cs="Tahoma"/>
          <w:bCs/>
          <w:sz w:val="22"/>
          <w:szCs w:val="22"/>
        </w:rPr>
        <w:t xml:space="preserve"> de dos mil veintiuno</w:t>
      </w:r>
      <w:r w:rsidR="009D4274" w:rsidRPr="00112495">
        <w:rPr>
          <w:rFonts w:ascii="Palatino Linotype" w:hAnsi="Palatino Linotype" w:cs="Tahoma"/>
          <w:bCs/>
          <w:sz w:val="22"/>
          <w:szCs w:val="22"/>
        </w:rPr>
        <w:t>,</w:t>
      </w:r>
      <w:r w:rsidR="006702FA" w:rsidRPr="00112495">
        <w:rPr>
          <w:rFonts w:ascii="Palatino Linotype" w:hAnsi="Palatino Linotype" w:cs="Tahoma"/>
          <w:bCs/>
          <w:sz w:val="22"/>
          <w:szCs w:val="22"/>
        </w:rPr>
        <w:t xml:space="preserve"> </w:t>
      </w:r>
      <w:r w:rsidR="007C0D24" w:rsidRPr="00112495">
        <w:rPr>
          <w:rFonts w:ascii="Palatino Linotype" w:hAnsi="Palatino Linotype" w:cs="Tahoma"/>
          <w:sz w:val="22"/>
          <w:szCs w:val="22"/>
        </w:rPr>
        <w:t xml:space="preserve">a través de </w:t>
      </w:r>
      <w:r w:rsidR="007C0D24" w:rsidRPr="00112495">
        <w:rPr>
          <w:rFonts w:ascii="Palatino Linotype" w:hAnsi="Palatino Linotype" w:cs="Tahoma"/>
          <w:bCs/>
          <w:sz w:val="22"/>
          <w:szCs w:val="22"/>
        </w:rPr>
        <w:t xml:space="preserve">Sistema de Acceso a la Información Mexiquense (SAIMEX), </w:t>
      </w:r>
      <w:r w:rsidR="007C0D24" w:rsidRPr="00112495">
        <w:rPr>
          <w:rFonts w:ascii="Palatino Linotype" w:hAnsi="Palatino Linotype" w:cs="Tahoma"/>
          <w:sz w:val="22"/>
          <w:szCs w:val="22"/>
        </w:rPr>
        <w:t>el Sujeto Obligad</w:t>
      </w:r>
      <w:r w:rsidR="00CD7A84" w:rsidRPr="00112495">
        <w:rPr>
          <w:rFonts w:ascii="Palatino Linotype" w:hAnsi="Palatino Linotype" w:cs="Tahoma"/>
          <w:sz w:val="22"/>
          <w:szCs w:val="22"/>
        </w:rPr>
        <w:t xml:space="preserve">o rindió informes justificados, </w:t>
      </w:r>
      <w:r w:rsidR="003422B8" w:rsidRPr="00112495">
        <w:rPr>
          <w:rFonts w:ascii="Palatino Linotype" w:hAnsi="Palatino Linotype" w:cs="Tahoma"/>
          <w:sz w:val="22"/>
          <w:szCs w:val="22"/>
        </w:rPr>
        <w:t xml:space="preserve">en los </w:t>
      </w:r>
      <w:r w:rsidR="00076BDF" w:rsidRPr="00112495">
        <w:rPr>
          <w:rFonts w:ascii="Palatino Linotype" w:hAnsi="Palatino Linotype" w:cs="Tahoma"/>
          <w:sz w:val="22"/>
          <w:szCs w:val="22"/>
        </w:rPr>
        <w:t>que siguientes términos</w:t>
      </w:r>
      <w:r w:rsidR="003422B8" w:rsidRPr="00112495">
        <w:rPr>
          <w:rFonts w:ascii="Palatino Linotype" w:hAnsi="Palatino Linotype" w:cs="Tahoma"/>
          <w:sz w:val="22"/>
          <w:szCs w:val="22"/>
        </w:rPr>
        <w:t>:</w:t>
      </w:r>
    </w:p>
    <w:p w14:paraId="2D04CF8C" w14:textId="77777777" w:rsidR="00076BDF" w:rsidRPr="00112495" w:rsidRDefault="00076BDF" w:rsidP="00B65087">
      <w:pPr>
        <w:spacing w:line="360" w:lineRule="auto"/>
        <w:contextualSpacing/>
        <w:jc w:val="both"/>
        <w:rPr>
          <w:rFonts w:ascii="Palatino Linotype" w:hAnsi="Palatino Linotype" w:cs="Tahoma"/>
          <w:b/>
          <w:sz w:val="22"/>
          <w:szCs w:val="22"/>
        </w:rPr>
      </w:pPr>
    </w:p>
    <w:p w14:paraId="0FD9EE49" w14:textId="0A812C82" w:rsidR="00076BDF" w:rsidRPr="00112495" w:rsidRDefault="00076BDF" w:rsidP="00B65087">
      <w:pPr>
        <w:numPr>
          <w:ilvl w:val="0"/>
          <w:numId w:val="5"/>
        </w:numPr>
        <w:spacing w:line="360" w:lineRule="auto"/>
        <w:contextualSpacing/>
        <w:jc w:val="both"/>
        <w:rPr>
          <w:rFonts w:ascii="Palatino Linotype" w:hAnsi="Palatino Linotype" w:cs="Tahoma"/>
          <w:sz w:val="22"/>
          <w:szCs w:val="22"/>
        </w:rPr>
      </w:pPr>
      <w:r w:rsidRPr="00112495">
        <w:rPr>
          <w:rFonts w:ascii="Palatino Linotype" w:hAnsi="Palatino Linotype" w:cs="Tahoma"/>
          <w:b/>
          <w:sz w:val="22"/>
          <w:szCs w:val="22"/>
        </w:rPr>
        <w:t xml:space="preserve"> En el Recurso de Revisión 06086/INFOEM/IP/RR/2021: </w:t>
      </w:r>
      <w:r w:rsidRPr="00112495">
        <w:rPr>
          <w:rFonts w:ascii="Palatino Linotype" w:hAnsi="Palatino Linotype" w:cs="Tahoma"/>
          <w:sz w:val="22"/>
          <w:szCs w:val="22"/>
        </w:rPr>
        <w:t xml:space="preserve">el Sujeto Obligado entregó la misma documentación que fue entregada en respuesta. </w:t>
      </w:r>
    </w:p>
    <w:p w14:paraId="070ACE0F" w14:textId="77777777" w:rsidR="00076BDF" w:rsidRPr="00112495" w:rsidRDefault="00076BDF" w:rsidP="00B65087">
      <w:pPr>
        <w:spacing w:line="360" w:lineRule="auto"/>
        <w:contextualSpacing/>
        <w:jc w:val="both"/>
        <w:rPr>
          <w:rFonts w:ascii="Palatino Linotype" w:hAnsi="Palatino Linotype" w:cs="Tahoma"/>
          <w:sz w:val="22"/>
          <w:szCs w:val="22"/>
        </w:rPr>
      </w:pPr>
    </w:p>
    <w:p w14:paraId="307848AB" w14:textId="0261CE2A" w:rsidR="00076BDF" w:rsidRPr="00112495" w:rsidRDefault="00076BDF" w:rsidP="00B65087">
      <w:pPr>
        <w:numPr>
          <w:ilvl w:val="0"/>
          <w:numId w:val="5"/>
        </w:numPr>
        <w:spacing w:line="360" w:lineRule="auto"/>
        <w:contextualSpacing/>
        <w:jc w:val="both"/>
        <w:rPr>
          <w:rFonts w:ascii="Palatino Linotype" w:hAnsi="Palatino Linotype" w:cs="Tahoma"/>
          <w:bCs/>
          <w:sz w:val="22"/>
          <w:szCs w:val="22"/>
        </w:rPr>
      </w:pPr>
      <w:r w:rsidRPr="00112495">
        <w:rPr>
          <w:rFonts w:ascii="Palatino Linotype" w:hAnsi="Palatino Linotype" w:cs="Tahoma"/>
          <w:b/>
          <w:sz w:val="22"/>
          <w:szCs w:val="22"/>
        </w:rPr>
        <w:t xml:space="preserve"> En el Recurso de Revisión </w:t>
      </w:r>
      <w:r w:rsidRPr="00112495">
        <w:rPr>
          <w:rFonts w:ascii="Palatino Linotype" w:hAnsi="Palatino Linotype" w:cs="Tahoma"/>
          <w:b/>
          <w:bCs/>
          <w:sz w:val="22"/>
          <w:szCs w:val="22"/>
        </w:rPr>
        <w:t xml:space="preserve">06087/INFOEM/IP/RR/2021: </w:t>
      </w:r>
      <w:r w:rsidRPr="00112495">
        <w:rPr>
          <w:rFonts w:ascii="Palatino Linotype" w:hAnsi="Palatino Linotype" w:cs="Tahoma"/>
          <w:bCs/>
          <w:sz w:val="22"/>
          <w:szCs w:val="22"/>
        </w:rPr>
        <w:t>el Sujeto Obligado ratificó la respuesta inicial a través del oficio DECO/AME/INT/122/2021, suscrito por la Directora de Desarrollo Económico y Comercio.</w:t>
      </w:r>
    </w:p>
    <w:p w14:paraId="5EF8EC18" w14:textId="77777777" w:rsidR="00076BDF" w:rsidRPr="00112495" w:rsidRDefault="00076BDF" w:rsidP="00B65087">
      <w:pPr>
        <w:spacing w:line="360" w:lineRule="auto"/>
        <w:contextualSpacing/>
        <w:jc w:val="both"/>
        <w:rPr>
          <w:rFonts w:ascii="Palatino Linotype" w:hAnsi="Palatino Linotype" w:cs="Tahoma"/>
          <w:bCs/>
          <w:sz w:val="22"/>
          <w:szCs w:val="22"/>
        </w:rPr>
      </w:pPr>
    </w:p>
    <w:p w14:paraId="4B7D4F25" w14:textId="3A5FB807" w:rsidR="00076BDF" w:rsidRPr="00112495" w:rsidRDefault="00076BDF" w:rsidP="00B65087">
      <w:pPr>
        <w:numPr>
          <w:ilvl w:val="0"/>
          <w:numId w:val="5"/>
        </w:numPr>
        <w:spacing w:line="360" w:lineRule="auto"/>
        <w:contextualSpacing/>
        <w:jc w:val="both"/>
        <w:rPr>
          <w:rFonts w:ascii="Palatino Linotype" w:hAnsi="Palatino Linotype" w:cs="Tahoma"/>
          <w:bCs/>
          <w:sz w:val="22"/>
          <w:szCs w:val="22"/>
        </w:rPr>
      </w:pPr>
      <w:r w:rsidRPr="00112495">
        <w:rPr>
          <w:rFonts w:ascii="Palatino Linotype" w:hAnsi="Palatino Linotype" w:cs="Tahoma"/>
          <w:b/>
          <w:sz w:val="22"/>
          <w:szCs w:val="22"/>
        </w:rPr>
        <w:t xml:space="preserve"> En el Recurso de Revisión </w:t>
      </w:r>
      <w:r w:rsidRPr="00112495">
        <w:rPr>
          <w:rFonts w:ascii="Palatino Linotype" w:hAnsi="Palatino Linotype" w:cs="Tahoma"/>
          <w:b/>
          <w:bCs/>
          <w:sz w:val="22"/>
          <w:szCs w:val="22"/>
        </w:rPr>
        <w:t xml:space="preserve">06095/INFOEM/IP/RR/2021: </w:t>
      </w:r>
      <w:r w:rsidRPr="00112495">
        <w:rPr>
          <w:rFonts w:ascii="Palatino Linotype" w:hAnsi="Palatino Linotype" w:cs="Tahoma"/>
          <w:bCs/>
          <w:sz w:val="22"/>
          <w:szCs w:val="22"/>
        </w:rPr>
        <w:t>el Sujeto Obligado ratificó la respuesta inicial a través del oficio DECO/AME/INT/123/2021, suscrito por la Directora de Desarrollo Económico y Comercio.</w:t>
      </w:r>
    </w:p>
    <w:p w14:paraId="2B658620" w14:textId="77777777" w:rsidR="001E21A1" w:rsidRPr="00112495" w:rsidRDefault="001E21A1" w:rsidP="00B65087">
      <w:pPr>
        <w:spacing w:line="360" w:lineRule="auto"/>
        <w:ind w:left="567" w:right="539"/>
        <w:contextualSpacing/>
        <w:jc w:val="both"/>
        <w:rPr>
          <w:rFonts w:ascii="Palatino Linotype" w:hAnsi="Palatino Linotype" w:cs="Tahoma"/>
          <w:i/>
        </w:rPr>
      </w:pPr>
    </w:p>
    <w:p w14:paraId="54517CAA" w14:textId="194794B0" w:rsidR="00586677" w:rsidRPr="00112495" w:rsidRDefault="00586677" w:rsidP="00B65087">
      <w:pPr>
        <w:spacing w:line="360" w:lineRule="auto"/>
        <w:contextualSpacing/>
        <w:jc w:val="both"/>
        <w:rPr>
          <w:rFonts w:ascii="Palatino Linotype" w:hAnsi="Palatino Linotype" w:cs="Tahoma"/>
          <w:b/>
          <w:sz w:val="22"/>
          <w:szCs w:val="22"/>
        </w:rPr>
      </w:pPr>
      <w:r w:rsidRPr="00112495">
        <w:rPr>
          <w:rFonts w:ascii="Palatino Linotype" w:hAnsi="Palatino Linotype" w:cs="Tahoma"/>
          <w:b/>
          <w:sz w:val="22"/>
          <w:szCs w:val="22"/>
        </w:rPr>
        <w:t>e</w:t>
      </w:r>
      <w:r w:rsidRPr="00112495">
        <w:rPr>
          <w:rFonts w:ascii="Palatino Linotype" w:hAnsi="Palatino Linotype" w:cs="Tahoma"/>
          <w:b/>
          <w:bCs/>
          <w:sz w:val="22"/>
          <w:szCs w:val="22"/>
        </w:rPr>
        <w:t>) Vista de</w:t>
      </w:r>
      <w:r w:rsidR="001E21A1" w:rsidRPr="00112495">
        <w:rPr>
          <w:rFonts w:ascii="Palatino Linotype" w:hAnsi="Palatino Linotype" w:cs="Tahoma"/>
          <w:b/>
          <w:bCs/>
          <w:sz w:val="22"/>
          <w:szCs w:val="22"/>
        </w:rPr>
        <w:t xml:space="preserve"> </w:t>
      </w:r>
      <w:r w:rsidRPr="00112495">
        <w:rPr>
          <w:rFonts w:ascii="Palatino Linotype" w:hAnsi="Palatino Linotype" w:cs="Tahoma"/>
          <w:b/>
          <w:bCs/>
          <w:sz w:val="22"/>
          <w:szCs w:val="22"/>
        </w:rPr>
        <w:t>l</w:t>
      </w:r>
      <w:r w:rsidR="001E21A1" w:rsidRPr="00112495">
        <w:rPr>
          <w:rFonts w:ascii="Palatino Linotype" w:hAnsi="Palatino Linotype" w:cs="Tahoma"/>
          <w:b/>
          <w:bCs/>
          <w:sz w:val="22"/>
          <w:szCs w:val="22"/>
        </w:rPr>
        <w:t>os</w:t>
      </w:r>
      <w:r w:rsidRPr="00112495">
        <w:rPr>
          <w:rFonts w:ascii="Palatino Linotype" w:hAnsi="Palatino Linotype" w:cs="Tahoma"/>
          <w:b/>
          <w:bCs/>
          <w:sz w:val="22"/>
          <w:szCs w:val="22"/>
        </w:rPr>
        <w:t xml:space="preserve"> Informe</w:t>
      </w:r>
      <w:r w:rsidR="001E21A1" w:rsidRPr="00112495">
        <w:rPr>
          <w:rFonts w:ascii="Palatino Linotype" w:hAnsi="Palatino Linotype" w:cs="Tahoma"/>
          <w:b/>
          <w:bCs/>
          <w:sz w:val="22"/>
          <w:szCs w:val="22"/>
        </w:rPr>
        <w:t>s</w:t>
      </w:r>
      <w:r w:rsidRPr="00112495">
        <w:rPr>
          <w:rFonts w:ascii="Palatino Linotype" w:hAnsi="Palatino Linotype" w:cs="Tahoma"/>
          <w:b/>
          <w:bCs/>
          <w:sz w:val="22"/>
          <w:szCs w:val="22"/>
        </w:rPr>
        <w:t xml:space="preserve"> Justificado</w:t>
      </w:r>
      <w:r w:rsidR="001E21A1" w:rsidRPr="00112495">
        <w:rPr>
          <w:rFonts w:ascii="Palatino Linotype" w:hAnsi="Palatino Linotype" w:cs="Tahoma"/>
          <w:b/>
          <w:bCs/>
          <w:sz w:val="22"/>
          <w:szCs w:val="22"/>
        </w:rPr>
        <w:t>s</w:t>
      </w:r>
      <w:r w:rsidRPr="00112495">
        <w:rPr>
          <w:rFonts w:ascii="Palatino Linotype" w:hAnsi="Palatino Linotype" w:cs="Tahoma"/>
          <w:b/>
          <w:bCs/>
          <w:sz w:val="22"/>
          <w:szCs w:val="22"/>
        </w:rPr>
        <w:t>.</w:t>
      </w:r>
    </w:p>
    <w:p w14:paraId="55285568" w14:textId="77777777" w:rsidR="00586677" w:rsidRPr="00112495" w:rsidRDefault="00586677" w:rsidP="00B65087">
      <w:pPr>
        <w:spacing w:line="360" w:lineRule="auto"/>
        <w:ind w:right="-28"/>
        <w:contextualSpacing/>
        <w:jc w:val="both"/>
        <w:rPr>
          <w:rFonts w:ascii="Palatino Linotype" w:hAnsi="Palatino Linotype" w:cs="Tahoma"/>
          <w:b/>
          <w:bCs/>
          <w:sz w:val="22"/>
          <w:szCs w:val="22"/>
        </w:rPr>
      </w:pPr>
    </w:p>
    <w:p w14:paraId="076153D9" w14:textId="351C8DEB" w:rsidR="00586677" w:rsidRPr="00112495" w:rsidRDefault="00586677" w:rsidP="00B65087">
      <w:pPr>
        <w:spacing w:line="360" w:lineRule="auto"/>
        <w:ind w:right="-28"/>
        <w:contextualSpacing/>
        <w:jc w:val="both"/>
        <w:rPr>
          <w:rFonts w:ascii="Palatino Linotype" w:hAnsi="Palatino Linotype" w:cs="Tahoma"/>
          <w:sz w:val="22"/>
          <w:szCs w:val="22"/>
        </w:rPr>
      </w:pPr>
      <w:r w:rsidRPr="00112495">
        <w:rPr>
          <w:rFonts w:ascii="Palatino Linotype" w:hAnsi="Palatino Linotype" w:cs="Tahoma"/>
          <w:sz w:val="22"/>
          <w:szCs w:val="22"/>
        </w:rPr>
        <w:t xml:space="preserve">El </w:t>
      </w:r>
      <w:r w:rsidR="00023A0A" w:rsidRPr="00112495">
        <w:rPr>
          <w:rFonts w:ascii="Palatino Linotype" w:hAnsi="Palatino Linotype" w:cs="Tahoma"/>
          <w:sz w:val="22"/>
          <w:szCs w:val="22"/>
        </w:rPr>
        <w:t>dos de febrero de dos mil veintidós</w:t>
      </w:r>
      <w:r w:rsidRPr="00112495">
        <w:rPr>
          <w:rFonts w:ascii="Palatino Linotype" w:hAnsi="Palatino Linotype" w:cs="Tahoma"/>
          <w:sz w:val="22"/>
          <w:szCs w:val="22"/>
        </w:rPr>
        <w:t xml:space="preserve">, se dictó acuerdo mediante el cual </w:t>
      </w:r>
      <w:r w:rsidR="001E21A1" w:rsidRPr="00112495">
        <w:rPr>
          <w:rFonts w:ascii="Palatino Linotype" w:hAnsi="Palatino Linotype" w:cs="Tahoma"/>
          <w:bCs/>
          <w:sz w:val="22"/>
          <w:szCs w:val="22"/>
        </w:rPr>
        <w:t>se puso a la vista d</w:t>
      </w:r>
      <w:r w:rsidR="00B644C5" w:rsidRPr="00112495">
        <w:rPr>
          <w:rFonts w:ascii="Palatino Linotype" w:hAnsi="Palatino Linotype" w:cs="Tahoma"/>
          <w:bCs/>
          <w:sz w:val="22"/>
          <w:szCs w:val="22"/>
        </w:rPr>
        <w:t>e la Particular</w:t>
      </w:r>
      <w:r w:rsidRPr="00112495">
        <w:rPr>
          <w:rFonts w:ascii="Palatino Linotype" w:hAnsi="Palatino Linotype" w:cs="Tahoma"/>
          <w:bCs/>
          <w:sz w:val="22"/>
          <w:szCs w:val="22"/>
        </w:rPr>
        <w:t xml:space="preserve"> </w:t>
      </w:r>
      <w:r w:rsidRPr="00112495">
        <w:rPr>
          <w:rFonts w:ascii="Palatino Linotype" w:hAnsi="Palatino Linotype" w:cs="Tahoma"/>
          <w:sz w:val="22"/>
          <w:szCs w:val="22"/>
        </w:rPr>
        <w:t xml:space="preserve">a través del Sistema de Acceso a la Información Mexiquense (SAIMEX); </w:t>
      </w:r>
      <w:r w:rsidRPr="00112495">
        <w:rPr>
          <w:rFonts w:ascii="Palatino Linotype" w:hAnsi="Palatino Linotype" w:cs="Tahoma"/>
          <w:bCs/>
          <w:sz w:val="22"/>
          <w:szCs w:val="22"/>
        </w:rPr>
        <w:t xml:space="preserve">los </w:t>
      </w:r>
      <w:r w:rsidRPr="00112495">
        <w:rPr>
          <w:rFonts w:ascii="Palatino Linotype" w:hAnsi="Palatino Linotype" w:cs="Tahoma"/>
          <w:bCs/>
          <w:sz w:val="22"/>
          <w:szCs w:val="22"/>
        </w:rPr>
        <w:lastRenderedPageBreak/>
        <w:t>informes justificados que fueron entregado</w:t>
      </w:r>
      <w:r w:rsidR="00EB6A61" w:rsidRPr="00112495">
        <w:rPr>
          <w:rFonts w:ascii="Palatino Linotype" w:hAnsi="Palatino Linotype" w:cs="Tahoma"/>
          <w:bCs/>
          <w:sz w:val="22"/>
          <w:szCs w:val="22"/>
        </w:rPr>
        <w:t>s</w:t>
      </w:r>
      <w:r w:rsidRPr="00112495">
        <w:rPr>
          <w:rFonts w:ascii="Palatino Linotype" w:hAnsi="Palatino Linotype" w:cs="Tahoma"/>
          <w:bCs/>
          <w:sz w:val="22"/>
          <w:szCs w:val="22"/>
        </w:rPr>
        <w:t xml:space="preserve"> por el Sujeto Obligado</w:t>
      </w:r>
      <w:r w:rsidR="001E21A1" w:rsidRPr="00112495">
        <w:rPr>
          <w:rFonts w:ascii="Palatino Linotype" w:hAnsi="Palatino Linotype" w:cs="Tahoma"/>
          <w:bCs/>
          <w:sz w:val="22"/>
          <w:szCs w:val="22"/>
        </w:rPr>
        <w:t>,</w:t>
      </w:r>
      <w:r w:rsidR="002C787B" w:rsidRPr="00112495">
        <w:rPr>
          <w:rFonts w:ascii="Palatino Linotype" w:hAnsi="Palatino Linotype" w:cs="Tahoma"/>
          <w:sz w:val="22"/>
          <w:szCs w:val="22"/>
        </w:rPr>
        <w:t xml:space="preserve"> a fin de que </w:t>
      </w:r>
      <w:r w:rsidR="00B644C5" w:rsidRPr="00112495">
        <w:rPr>
          <w:rFonts w:ascii="Palatino Linotype" w:hAnsi="Palatino Linotype" w:cs="Tahoma"/>
          <w:sz w:val="22"/>
          <w:szCs w:val="22"/>
        </w:rPr>
        <w:t>la Recurrente</w:t>
      </w:r>
      <w:r w:rsidRPr="00112495">
        <w:rPr>
          <w:rFonts w:ascii="Palatino Linotype" w:hAnsi="Palatino Linotype" w:cs="Tahoma"/>
          <w:sz w:val="22"/>
          <w:szCs w:val="22"/>
        </w:rPr>
        <w:t xml:space="preserve"> realizara las manifestaci</w:t>
      </w:r>
      <w:r w:rsidR="00023A0A" w:rsidRPr="00112495">
        <w:rPr>
          <w:rFonts w:ascii="Palatino Linotype" w:hAnsi="Palatino Linotype" w:cs="Tahoma"/>
          <w:sz w:val="22"/>
          <w:szCs w:val="22"/>
        </w:rPr>
        <w:t xml:space="preserve">ones que a derecho corresponda, el cual fue notificado a las partes </w:t>
      </w:r>
      <w:r w:rsidR="00122076">
        <w:rPr>
          <w:rFonts w:ascii="Palatino Linotype" w:hAnsi="Palatino Linotype" w:cs="Tahoma"/>
          <w:sz w:val="22"/>
          <w:szCs w:val="22"/>
        </w:rPr>
        <w:t>el tres de febrero del mismo año</w:t>
      </w:r>
      <w:r w:rsidR="00023A0A" w:rsidRPr="00112495">
        <w:rPr>
          <w:rFonts w:ascii="Palatino Linotype" w:hAnsi="Palatino Linotype" w:cs="Tahoma"/>
          <w:sz w:val="22"/>
          <w:szCs w:val="22"/>
        </w:rPr>
        <w:t xml:space="preserve">. </w:t>
      </w:r>
    </w:p>
    <w:p w14:paraId="3BDA4FE0" w14:textId="77777777" w:rsidR="00586677" w:rsidRPr="00112495" w:rsidRDefault="00586677" w:rsidP="00B65087">
      <w:pPr>
        <w:spacing w:line="360" w:lineRule="auto"/>
        <w:contextualSpacing/>
        <w:jc w:val="both"/>
        <w:rPr>
          <w:rFonts w:ascii="Palatino Linotype" w:hAnsi="Palatino Linotype" w:cs="Tahoma"/>
          <w:bCs/>
          <w:sz w:val="22"/>
          <w:szCs w:val="22"/>
        </w:rPr>
      </w:pPr>
    </w:p>
    <w:p w14:paraId="41370603" w14:textId="11B4B10E" w:rsidR="00586677" w:rsidRPr="00112495" w:rsidRDefault="001E21A1" w:rsidP="00B65087">
      <w:pPr>
        <w:spacing w:line="360" w:lineRule="auto"/>
        <w:contextualSpacing/>
        <w:jc w:val="both"/>
        <w:rPr>
          <w:rFonts w:ascii="Palatino Linotype" w:hAnsi="Palatino Linotype" w:cs="Tahoma"/>
          <w:b/>
          <w:sz w:val="22"/>
          <w:szCs w:val="22"/>
        </w:rPr>
      </w:pPr>
      <w:r w:rsidRPr="00112495">
        <w:rPr>
          <w:rFonts w:ascii="Palatino Linotype" w:hAnsi="Palatino Linotype" w:cs="Tahoma"/>
          <w:b/>
          <w:sz w:val="22"/>
          <w:szCs w:val="22"/>
        </w:rPr>
        <w:t xml:space="preserve"> f) Manifestaciones d</w:t>
      </w:r>
      <w:r w:rsidR="00B644C5" w:rsidRPr="00112495">
        <w:rPr>
          <w:rFonts w:ascii="Palatino Linotype" w:hAnsi="Palatino Linotype" w:cs="Tahoma"/>
          <w:b/>
          <w:sz w:val="22"/>
          <w:szCs w:val="22"/>
        </w:rPr>
        <w:t>e la Recurrente</w:t>
      </w:r>
      <w:r w:rsidR="00586677" w:rsidRPr="00112495">
        <w:rPr>
          <w:rFonts w:ascii="Palatino Linotype" w:hAnsi="Palatino Linotype" w:cs="Tahoma"/>
          <w:b/>
          <w:sz w:val="22"/>
          <w:szCs w:val="22"/>
        </w:rPr>
        <w:t>.</w:t>
      </w:r>
    </w:p>
    <w:p w14:paraId="76EE7F6C" w14:textId="77777777" w:rsidR="00586677" w:rsidRPr="00112495" w:rsidRDefault="00586677" w:rsidP="00B65087">
      <w:pPr>
        <w:spacing w:line="360" w:lineRule="auto"/>
        <w:contextualSpacing/>
        <w:jc w:val="both"/>
        <w:rPr>
          <w:rFonts w:ascii="Palatino Linotype" w:hAnsi="Palatino Linotype"/>
          <w:sz w:val="22"/>
          <w:szCs w:val="22"/>
        </w:rPr>
      </w:pPr>
    </w:p>
    <w:p w14:paraId="31ED303E" w14:textId="77777777" w:rsidR="00CB6E7C" w:rsidRPr="00112495" w:rsidRDefault="00896F7D"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En fecha veintitrés de diciembre de dos mil veintiuno, la Particular remitió a través del Sistema de Acceso a la Información Mexiquense (SAIMEX) sus manifestaciones, en los siguientes términos:</w:t>
      </w:r>
    </w:p>
    <w:p w14:paraId="5BFA5C04" w14:textId="77777777" w:rsidR="00CB6E7C" w:rsidRPr="00112495" w:rsidRDefault="00CB6E7C" w:rsidP="00B65087">
      <w:pPr>
        <w:spacing w:line="360" w:lineRule="auto"/>
        <w:contextualSpacing/>
        <w:jc w:val="both"/>
        <w:rPr>
          <w:rFonts w:ascii="Palatino Linotype" w:hAnsi="Palatino Linotype" w:cs="Tahoma"/>
          <w:sz w:val="22"/>
          <w:szCs w:val="22"/>
        </w:rPr>
      </w:pPr>
    </w:p>
    <w:p w14:paraId="17859A41" w14:textId="20658817" w:rsidR="00CB6E7C" w:rsidRPr="00112495" w:rsidRDefault="00896F7D" w:rsidP="00B65087">
      <w:pPr>
        <w:numPr>
          <w:ilvl w:val="0"/>
          <w:numId w:val="5"/>
        </w:numPr>
        <w:spacing w:line="360" w:lineRule="auto"/>
        <w:contextualSpacing/>
        <w:jc w:val="both"/>
        <w:rPr>
          <w:rFonts w:ascii="Palatino Linotype" w:hAnsi="Palatino Linotype" w:cs="Tahoma"/>
          <w:bCs/>
          <w:sz w:val="22"/>
          <w:szCs w:val="22"/>
        </w:rPr>
      </w:pPr>
      <w:r w:rsidRPr="00112495">
        <w:rPr>
          <w:rFonts w:ascii="Palatino Linotype" w:hAnsi="Palatino Linotype" w:cs="Tahoma"/>
          <w:b/>
          <w:sz w:val="22"/>
          <w:szCs w:val="22"/>
        </w:rPr>
        <w:t xml:space="preserve"> </w:t>
      </w:r>
      <w:r w:rsidR="00CB6E7C" w:rsidRPr="00112495">
        <w:rPr>
          <w:rFonts w:ascii="Palatino Linotype" w:hAnsi="Palatino Linotype" w:cs="Tahoma"/>
          <w:b/>
          <w:sz w:val="22"/>
          <w:szCs w:val="22"/>
        </w:rPr>
        <w:t xml:space="preserve">En los Recursos de Revisión </w:t>
      </w:r>
      <w:r w:rsidR="00CB6E7C" w:rsidRPr="00112495">
        <w:rPr>
          <w:rFonts w:ascii="Palatino Linotype" w:hAnsi="Palatino Linotype" w:cs="Tahoma"/>
          <w:b/>
          <w:bCs/>
          <w:sz w:val="22"/>
          <w:szCs w:val="22"/>
        </w:rPr>
        <w:t xml:space="preserve">06086/INFOEM/IP/RR/2021 y 06095/INFOEM/IP/RR/2021: </w:t>
      </w:r>
      <w:r w:rsidR="00CB6E7C" w:rsidRPr="00112495">
        <w:rPr>
          <w:rFonts w:ascii="Palatino Linotype" w:hAnsi="Palatino Linotype" w:cs="Tahoma"/>
          <w:bCs/>
          <w:sz w:val="22"/>
          <w:szCs w:val="22"/>
        </w:rPr>
        <w:t>La Particular adjuntó un archivo en formato</w:t>
      </w:r>
      <w:r w:rsidR="00CB6E7C" w:rsidRPr="00112495">
        <w:rPr>
          <w:rFonts w:ascii="Palatino Linotype" w:hAnsi="Palatino Linotype" w:cs="Tahoma"/>
          <w:bCs/>
          <w:i/>
          <w:sz w:val="22"/>
          <w:szCs w:val="22"/>
        </w:rPr>
        <w:t xml:space="preserve"> jpg,</w:t>
      </w:r>
      <w:r w:rsidR="00CB6E7C" w:rsidRPr="00112495">
        <w:rPr>
          <w:rFonts w:ascii="Palatino Linotype" w:hAnsi="Palatino Linotype" w:cs="Tahoma"/>
          <w:bCs/>
          <w:sz w:val="22"/>
          <w:szCs w:val="22"/>
        </w:rPr>
        <w:t xml:space="preserve"> en el que se observa un extracto del Bando Municipal del Sujeto Obligado. </w:t>
      </w:r>
    </w:p>
    <w:p w14:paraId="32D9FCED" w14:textId="77777777" w:rsidR="00CB6E7C" w:rsidRPr="00112495" w:rsidRDefault="00CB6E7C" w:rsidP="00B65087">
      <w:pPr>
        <w:spacing w:line="360" w:lineRule="auto"/>
        <w:contextualSpacing/>
        <w:jc w:val="both"/>
        <w:rPr>
          <w:rFonts w:ascii="Palatino Linotype" w:hAnsi="Palatino Linotype" w:cs="Tahoma"/>
          <w:sz w:val="22"/>
          <w:szCs w:val="22"/>
        </w:rPr>
      </w:pPr>
    </w:p>
    <w:p w14:paraId="591FA38A" w14:textId="0863A737" w:rsidR="00896F7D" w:rsidRPr="00112495" w:rsidRDefault="00CB6E7C" w:rsidP="00B65087">
      <w:pPr>
        <w:numPr>
          <w:ilvl w:val="0"/>
          <w:numId w:val="5"/>
        </w:numPr>
        <w:spacing w:line="360" w:lineRule="auto"/>
        <w:contextualSpacing/>
        <w:jc w:val="both"/>
        <w:rPr>
          <w:rFonts w:ascii="Palatino Linotype" w:hAnsi="Palatino Linotype" w:cs="Tahoma"/>
          <w:b/>
          <w:sz w:val="22"/>
          <w:szCs w:val="22"/>
        </w:rPr>
      </w:pPr>
      <w:r w:rsidRPr="00112495">
        <w:rPr>
          <w:rFonts w:ascii="Palatino Linotype" w:hAnsi="Palatino Linotype" w:cs="Tahoma"/>
          <w:b/>
          <w:sz w:val="22"/>
          <w:szCs w:val="22"/>
        </w:rPr>
        <w:t xml:space="preserve"> En el Recurso de Revisión </w:t>
      </w:r>
      <w:r w:rsidRPr="00112495">
        <w:rPr>
          <w:rFonts w:ascii="Palatino Linotype" w:hAnsi="Palatino Linotype" w:cs="Tahoma"/>
          <w:b/>
          <w:bCs/>
          <w:sz w:val="22"/>
          <w:szCs w:val="22"/>
        </w:rPr>
        <w:t xml:space="preserve">06087/INFOEM/IP/RR/2021: </w:t>
      </w:r>
      <w:r w:rsidRPr="00112495">
        <w:rPr>
          <w:rFonts w:ascii="Palatino Linotype" w:hAnsi="Palatino Linotype" w:cs="Tahoma"/>
          <w:bCs/>
          <w:sz w:val="22"/>
          <w:szCs w:val="22"/>
        </w:rPr>
        <w:t>La Particular adjuntó un archivo en formato</w:t>
      </w:r>
      <w:r w:rsidRPr="00112495">
        <w:rPr>
          <w:rFonts w:ascii="Palatino Linotype" w:hAnsi="Palatino Linotype" w:cs="Tahoma"/>
          <w:bCs/>
          <w:i/>
          <w:sz w:val="22"/>
          <w:szCs w:val="22"/>
        </w:rPr>
        <w:t xml:space="preserve"> jpg,</w:t>
      </w:r>
      <w:r w:rsidRPr="00112495">
        <w:rPr>
          <w:rFonts w:ascii="Palatino Linotype" w:hAnsi="Palatino Linotype" w:cs="Tahoma"/>
          <w:bCs/>
          <w:sz w:val="22"/>
          <w:szCs w:val="22"/>
        </w:rPr>
        <w:t xml:space="preserve"> en el que se observan fotografías de un informe de 100 días, relacionados con la construcción, limpieza y mantenimiento de drenajes. </w:t>
      </w:r>
    </w:p>
    <w:p w14:paraId="4BB34EA3" w14:textId="77777777" w:rsidR="00272F63" w:rsidRPr="00112495" w:rsidRDefault="00272F63" w:rsidP="00B65087">
      <w:pPr>
        <w:pStyle w:val="Prrafodelista"/>
        <w:spacing w:line="360" w:lineRule="auto"/>
        <w:jc w:val="both"/>
        <w:rPr>
          <w:rFonts w:ascii="Palatino Linotype" w:hAnsi="Palatino Linotype" w:cs="Tahoma"/>
          <w:bCs/>
          <w:szCs w:val="22"/>
        </w:rPr>
      </w:pPr>
    </w:p>
    <w:p w14:paraId="620035E7" w14:textId="7D6E4FC9" w:rsidR="008E7EB3" w:rsidRPr="00112495" w:rsidRDefault="00586677" w:rsidP="00B65087">
      <w:pPr>
        <w:tabs>
          <w:tab w:val="center" w:pos="4522"/>
        </w:tabs>
        <w:spacing w:line="360" w:lineRule="auto"/>
        <w:contextualSpacing/>
        <w:jc w:val="both"/>
        <w:rPr>
          <w:rFonts w:ascii="Palatino Linotype" w:hAnsi="Palatino Linotype" w:cs="Tahoma"/>
          <w:b/>
          <w:bCs/>
          <w:iCs/>
          <w:sz w:val="22"/>
          <w:szCs w:val="22"/>
        </w:rPr>
      </w:pPr>
      <w:r w:rsidRPr="00112495">
        <w:rPr>
          <w:rFonts w:ascii="Palatino Linotype" w:eastAsia="Batang" w:hAnsi="Palatino Linotype" w:cs="Tahoma"/>
          <w:b/>
          <w:bCs/>
          <w:sz w:val="22"/>
          <w:szCs w:val="22"/>
        </w:rPr>
        <w:t>g</w:t>
      </w:r>
      <w:r w:rsidR="008E7EB3" w:rsidRPr="00112495">
        <w:rPr>
          <w:rFonts w:ascii="Palatino Linotype" w:hAnsi="Palatino Linotype" w:cs="Tahoma"/>
          <w:b/>
          <w:bCs/>
          <w:iCs/>
          <w:sz w:val="22"/>
          <w:szCs w:val="22"/>
        </w:rPr>
        <w:t>) Ampliación del plazo.</w:t>
      </w:r>
    </w:p>
    <w:p w14:paraId="1A066AB0" w14:textId="77777777" w:rsidR="007A43AB" w:rsidRPr="00112495" w:rsidRDefault="007A43AB" w:rsidP="00B65087">
      <w:pPr>
        <w:tabs>
          <w:tab w:val="center" w:pos="4522"/>
        </w:tabs>
        <w:spacing w:line="360" w:lineRule="auto"/>
        <w:contextualSpacing/>
        <w:jc w:val="both"/>
        <w:rPr>
          <w:rFonts w:ascii="Palatino Linotype" w:eastAsia="Batang" w:hAnsi="Palatino Linotype" w:cs="Tahoma"/>
          <w:bCs/>
          <w:sz w:val="22"/>
          <w:szCs w:val="22"/>
        </w:rPr>
      </w:pPr>
    </w:p>
    <w:p w14:paraId="3D20CEB6" w14:textId="326488FF" w:rsidR="008E7EB3" w:rsidRPr="00112495" w:rsidRDefault="001E21A1"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 xml:space="preserve">El </w:t>
      </w:r>
      <w:r w:rsidR="00023A0A" w:rsidRPr="00112495">
        <w:rPr>
          <w:rFonts w:ascii="Palatino Linotype" w:hAnsi="Palatino Linotype" w:cs="Tahoma"/>
          <w:sz w:val="22"/>
          <w:szCs w:val="22"/>
        </w:rPr>
        <w:t>cuatro de febrero de dos mil veintidós</w:t>
      </w:r>
      <w:r w:rsidR="008E7EB3" w:rsidRPr="00112495">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008E7EB3" w:rsidRPr="00112495">
        <w:rPr>
          <w:rFonts w:ascii="Palatino Linotype" w:hAnsi="Palatino Linotype" w:cs="Tahoma"/>
          <w:bCs/>
          <w:sz w:val="22"/>
          <w:szCs w:val="22"/>
        </w:rPr>
        <w:t>por un periodo quince días</w:t>
      </w:r>
      <w:r w:rsidRPr="00112495">
        <w:rPr>
          <w:rFonts w:ascii="Palatino Linotype" w:hAnsi="Palatino Linotype" w:cs="Tahoma"/>
          <w:sz w:val="22"/>
          <w:szCs w:val="22"/>
        </w:rPr>
        <w:t>, el plazo para resolver los</w:t>
      </w:r>
      <w:r w:rsidR="008E7EB3" w:rsidRPr="00112495">
        <w:rPr>
          <w:rFonts w:ascii="Palatino Linotype" w:hAnsi="Palatino Linotype" w:cs="Tahoma"/>
          <w:sz w:val="22"/>
          <w:szCs w:val="22"/>
        </w:rPr>
        <w:t xml:space="preserve"> Recurso</w:t>
      </w:r>
      <w:r w:rsidRPr="00112495">
        <w:rPr>
          <w:rFonts w:ascii="Palatino Linotype" w:hAnsi="Palatino Linotype" w:cs="Tahoma"/>
          <w:sz w:val="22"/>
          <w:szCs w:val="22"/>
        </w:rPr>
        <w:t>s</w:t>
      </w:r>
      <w:r w:rsidR="008E7EB3" w:rsidRPr="00112495">
        <w:rPr>
          <w:rFonts w:ascii="Palatino Linotype" w:hAnsi="Palatino Linotype" w:cs="Tahoma"/>
          <w:sz w:val="22"/>
          <w:szCs w:val="22"/>
        </w:rPr>
        <w:t xml:space="preserve"> de Revisión que nos ocupa</w:t>
      </w:r>
      <w:r w:rsidRPr="00112495">
        <w:rPr>
          <w:rFonts w:ascii="Palatino Linotype" w:hAnsi="Palatino Linotype" w:cs="Tahoma"/>
          <w:sz w:val="22"/>
          <w:szCs w:val="22"/>
        </w:rPr>
        <w:t>n</w:t>
      </w:r>
      <w:r w:rsidR="008E7EB3" w:rsidRPr="00112495">
        <w:rPr>
          <w:rFonts w:ascii="Palatino Linotype" w:hAnsi="Palatino Linotype" w:cs="Tahoma"/>
          <w:sz w:val="22"/>
          <w:szCs w:val="22"/>
        </w:rPr>
        <w:t>; acto que fue notificado a las partes el mismo día, mediante el Sistema de Acceso a la Información Mexiquense (SAIMEX).</w:t>
      </w:r>
    </w:p>
    <w:p w14:paraId="779CCDC0" w14:textId="77777777" w:rsidR="008E7EB3" w:rsidRPr="00112495" w:rsidRDefault="008E7EB3" w:rsidP="00B65087">
      <w:pPr>
        <w:spacing w:line="360" w:lineRule="auto"/>
        <w:contextualSpacing/>
        <w:jc w:val="both"/>
        <w:rPr>
          <w:rFonts w:ascii="Palatino Linotype" w:hAnsi="Palatino Linotype" w:cs="Tahoma"/>
          <w:b/>
          <w:bCs/>
          <w:sz w:val="22"/>
          <w:szCs w:val="22"/>
        </w:rPr>
      </w:pPr>
    </w:p>
    <w:p w14:paraId="12D02898" w14:textId="3D48A674" w:rsidR="008525AB" w:rsidRPr="00112495" w:rsidRDefault="00586677" w:rsidP="00B65087">
      <w:pPr>
        <w:spacing w:line="360" w:lineRule="auto"/>
        <w:contextualSpacing/>
        <w:jc w:val="both"/>
        <w:rPr>
          <w:rFonts w:ascii="Palatino Linotype" w:hAnsi="Palatino Linotype" w:cs="Tahoma"/>
          <w:b/>
          <w:bCs/>
          <w:sz w:val="22"/>
          <w:szCs w:val="22"/>
        </w:rPr>
      </w:pPr>
      <w:r w:rsidRPr="00112495">
        <w:rPr>
          <w:rFonts w:ascii="Palatino Linotype" w:hAnsi="Palatino Linotype" w:cs="Tahoma"/>
          <w:b/>
          <w:bCs/>
          <w:sz w:val="22"/>
          <w:szCs w:val="22"/>
        </w:rPr>
        <w:lastRenderedPageBreak/>
        <w:t>h</w:t>
      </w:r>
      <w:r w:rsidR="00ED5DF5" w:rsidRPr="00112495">
        <w:rPr>
          <w:rFonts w:ascii="Palatino Linotype" w:hAnsi="Palatino Linotype" w:cs="Tahoma"/>
          <w:b/>
          <w:bCs/>
          <w:sz w:val="22"/>
          <w:szCs w:val="22"/>
        </w:rPr>
        <w:t xml:space="preserve">) Cierre de instrucción. </w:t>
      </w:r>
    </w:p>
    <w:p w14:paraId="033799FD" w14:textId="77777777" w:rsidR="007A43AB" w:rsidRPr="00112495" w:rsidRDefault="007A43AB" w:rsidP="00B65087">
      <w:pPr>
        <w:spacing w:line="360" w:lineRule="auto"/>
        <w:contextualSpacing/>
        <w:jc w:val="both"/>
        <w:rPr>
          <w:rFonts w:ascii="Palatino Linotype" w:hAnsi="Palatino Linotype" w:cs="Tahoma"/>
          <w:b/>
          <w:bCs/>
          <w:sz w:val="22"/>
          <w:szCs w:val="22"/>
        </w:rPr>
      </w:pPr>
    </w:p>
    <w:p w14:paraId="071064DF" w14:textId="341CC28A" w:rsidR="00ED5DF5" w:rsidRPr="00112495" w:rsidRDefault="00ED5DF5"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 xml:space="preserve">El </w:t>
      </w:r>
      <w:r w:rsidR="00023A0A" w:rsidRPr="00112495">
        <w:rPr>
          <w:rFonts w:ascii="Palatino Linotype" w:hAnsi="Palatino Linotype" w:cs="Tahoma"/>
          <w:sz w:val="22"/>
          <w:szCs w:val="22"/>
        </w:rPr>
        <w:t>nueve de febrero de dos mil veintidós</w:t>
      </w:r>
      <w:r w:rsidRPr="0011249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23A0A" w:rsidRPr="00112495">
        <w:rPr>
          <w:rFonts w:ascii="Palatino Linotype" w:hAnsi="Palatino Linotype" w:cs="Tahoma"/>
          <w:sz w:val="22"/>
          <w:szCs w:val="22"/>
        </w:rPr>
        <w:t>el mismo día</w:t>
      </w:r>
      <w:r w:rsidRPr="00112495">
        <w:rPr>
          <w:rFonts w:ascii="Palatino Linotype" w:hAnsi="Palatino Linotype" w:cs="Tahoma"/>
          <w:sz w:val="22"/>
          <w:szCs w:val="22"/>
        </w:rPr>
        <w:t>, a través del Sistema de Acceso a la Información Mexiquense (SAIMEX).</w:t>
      </w:r>
    </w:p>
    <w:p w14:paraId="1AFA7D0E" w14:textId="77777777" w:rsidR="00CE5228" w:rsidRPr="00112495" w:rsidRDefault="00CE5228" w:rsidP="00B65087">
      <w:pPr>
        <w:spacing w:line="360" w:lineRule="auto"/>
        <w:contextualSpacing/>
        <w:jc w:val="both"/>
        <w:rPr>
          <w:rFonts w:ascii="Palatino Linotype" w:hAnsi="Palatino Linotype" w:cs="Tahoma"/>
          <w:sz w:val="22"/>
          <w:szCs w:val="22"/>
        </w:rPr>
      </w:pPr>
    </w:p>
    <w:p w14:paraId="169C44DA" w14:textId="77777777" w:rsidR="004F2D88" w:rsidRPr="00112495" w:rsidRDefault="004F2D88"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 xml:space="preserve">En </w:t>
      </w:r>
      <w:r w:rsidR="00367F82" w:rsidRPr="00112495">
        <w:rPr>
          <w:rFonts w:ascii="Palatino Linotype" w:hAnsi="Palatino Linotype" w:cs="Tahoma"/>
          <w:sz w:val="22"/>
          <w:szCs w:val="22"/>
        </w:rPr>
        <w:t>razón de que fue debidamente su</w:t>
      </w:r>
      <w:r w:rsidRPr="00112495">
        <w:rPr>
          <w:rFonts w:ascii="Palatino Linotype" w:hAnsi="Palatino Linotype" w:cs="Tahoma"/>
          <w:sz w:val="22"/>
          <w:szCs w:val="22"/>
        </w:rPr>
        <w:t xml:space="preserve">stanciado el expediente </w:t>
      </w:r>
      <w:r w:rsidR="00367F82" w:rsidRPr="00112495">
        <w:rPr>
          <w:rFonts w:ascii="Palatino Linotype" w:hAnsi="Palatino Linotype" w:cs="Tahoma"/>
          <w:sz w:val="22"/>
          <w:szCs w:val="22"/>
        </w:rPr>
        <w:t xml:space="preserve">electrónico </w:t>
      </w:r>
      <w:r w:rsidRPr="00112495">
        <w:rPr>
          <w:rFonts w:ascii="Palatino Linotype" w:hAnsi="Palatino Linotype" w:cs="Tahoma"/>
          <w:sz w:val="22"/>
          <w:szCs w:val="22"/>
        </w:rPr>
        <w:t>y no exist</w:t>
      </w:r>
      <w:r w:rsidR="00367F82" w:rsidRPr="00112495">
        <w:rPr>
          <w:rFonts w:ascii="Palatino Linotype" w:hAnsi="Palatino Linotype" w:cs="Tahoma"/>
          <w:sz w:val="22"/>
          <w:szCs w:val="22"/>
        </w:rPr>
        <w:t>e</w:t>
      </w:r>
      <w:r w:rsidRPr="00112495">
        <w:rPr>
          <w:rFonts w:ascii="Palatino Linotype" w:hAnsi="Palatino Linotype" w:cs="Tahoma"/>
          <w:sz w:val="22"/>
          <w:szCs w:val="22"/>
        </w:rPr>
        <w:t xml:space="preserve"> dilige</w:t>
      </w:r>
      <w:r w:rsidR="00367F82" w:rsidRPr="00112495">
        <w:rPr>
          <w:rFonts w:ascii="Palatino Linotype" w:hAnsi="Palatino Linotype" w:cs="Tahoma"/>
          <w:sz w:val="22"/>
          <w:szCs w:val="22"/>
        </w:rPr>
        <w:t xml:space="preserve">ncia pendiente de desahogo, se </w:t>
      </w:r>
      <w:r w:rsidRPr="00112495">
        <w:rPr>
          <w:rFonts w:ascii="Palatino Linotype" w:hAnsi="Palatino Linotype" w:cs="Tahoma"/>
          <w:sz w:val="22"/>
          <w:szCs w:val="22"/>
        </w:rPr>
        <w:t>emit</w:t>
      </w:r>
      <w:r w:rsidR="00367F82" w:rsidRPr="00112495">
        <w:rPr>
          <w:rFonts w:ascii="Palatino Linotype" w:hAnsi="Palatino Linotype" w:cs="Tahoma"/>
          <w:sz w:val="22"/>
          <w:szCs w:val="22"/>
        </w:rPr>
        <w:t>e</w:t>
      </w:r>
      <w:r w:rsidRPr="00112495">
        <w:rPr>
          <w:rFonts w:ascii="Palatino Linotype" w:hAnsi="Palatino Linotype" w:cs="Tahoma"/>
          <w:sz w:val="22"/>
          <w:szCs w:val="22"/>
        </w:rPr>
        <w:t xml:space="preserve"> la resolución que conforme a Derecho proceda, de acuerdo a l</w:t>
      </w:r>
      <w:r w:rsidR="009A620E" w:rsidRPr="00112495">
        <w:rPr>
          <w:rFonts w:ascii="Palatino Linotype" w:hAnsi="Palatino Linotype" w:cs="Tahoma"/>
          <w:sz w:val="22"/>
          <w:szCs w:val="22"/>
        </w:rPr>
        <w:t>o</w:t>
      </w:r>
      <w:r w:rsidRPr="00112495">
        <w:rPr>
          <w:rFonts w:ascii="Palatino Linotype" w:hAnsi="Palatino Linotype" w:cs="Tahoma"/>
          <w:sz w:val="22"/>
          <w:szCs w:val="22"/>
        </w:rPr>
        <w:t xml:space="preserve">s siguientes: </w:t>
      </w:r>
    </w:p>
    <w:p w14:paraId="5FB2BFD7" w14:textId="3FA9B808" w:rsidR="00413718" w:rsidRPr="00112495" w:rsidRDefault="00413718" w:rsidP="00B65087">
      <w:pPr>
        <w:spacing w:line="360" w:lineRule="auto"/>
        <w:contextualSpacing/>
        <w:jc w:val="center"/>
        <w:rPr>
          <w:rFonts w:ascii="Palatino Linotype" w:hAnsi="Palatino Linotype" w:cs="Tahoma"/>
          <w:b/>
          <w:sz w:val="22"/>
          <w:szCs w:val="22"/>
        </w:rPr>
      </w:pPr>
    </w:p>
    <w:p w14:paraId="173EF863" w14:textId="77777777" w:rsidR="00EA4E4A" w:rsidRPr="00112495" w:rsidRDefault="00EA4E4A" w:rsidP="00B65087">
      <w:pPr>
        <w:spacing w:line="360" w:lineRule="auto"/>
        <w:contextualSpacing/>
        <w:jc w:val="center"/>
        <w:rPr>
          <w:rFonts w:ascii="Palatino Linotype" w:hAnsi="Palatino Linotype" w:cs="Tahoma"/>
          <w:b/>
          <w:sz w:val="22"/>
          <w:szCs w:val="22"/>
        </w:rPr>
      </w:pPr>
      <w:r w:rsidRPr="00112495">
        <w:rPr>
          <w:rFonts w:ascii="Palatino Linotype" w:hAnsi="Palatino Linotype" w:cs="Tahoma"/>
          <w:b/>
          <w:sz w:val="22"/>
          <w:szCs w:val="22"/>
        </w:rPr>
        <w:t>C O N S I D E R A N D O S</w:t>
      </w:r>
    </w:p>
    <w:p w14:paraId="65CBB31F" w14:textId="77777777" w:rsidR="00EA4E4A" w:rsidRPr="00112495" w:rsidRDefault="00EA4E4A" w:rsidP="00B65087">
      <w:pPr>
        <w:spacing w:line="360" w:lineRule="auto"/>
        <w:contextualSpacing/>
        <w:jc w:val="center"/>
        <w:rPr>
          <w:rFonts w:ascii="Palatino Linotype" w:hAnsi="Palatino Linotype" w:cs="Tahoma"/>
          <w:b/>
          <w:sz w:val="22"/>
          <w:szCs w:val="22"/>
        </w:rPr>
      </w:pPr>
    </w:p>
    <w:p w14:paraId="52A39F33" w14:textId="77777777" w:rsidR="00EA4E4A" w:rsidRPr="00112495" w:rsidRDefault="00EA4E4A" w:rsidP="00B65087">
      <w:pPr>
        <w:autoSpaceDE w:val="0"/>
        <w:autoSpaceDN w:val="0"/>
        <w:adjustRightInd w:val="0"/>
        <w:spacing w:line="360" w:lineRule="auto"/>
        <w:contextualSpacing/>
        <w:jc w:val="both"/>
        <w:rPr>
          <w:rFonts w:ascii="Palatino Linotype" w:hAnsi="Palatino Linotype" w:cs="Tahoma"/>
          <w:b/>
          <w:sz w:val="22"/>
          <w:szCs w:val="22"/>
        </w:rPr>
      </w:pPr>
      <w:r w:rsidRPr="00112495">
        <w:rPr>
          <w:rFonts w:ascii="Palatino Linotype" w:eastAsia="Calibri" w:hAnsi="Palatino Linotype" w:cs="Tahoma"/>
          <w:b/>
          <w:sz w:val="22"/>
          <w:szCs w:val="22"/>
          <w:lang w:eastAsia="es-MX"/>
        </w:rPr>
        <w:t>PRIMERO</w:t>
      </w:r>
      <w:r w:rsidRPr="00112495">
        <w:rPr>
          <w:rFonts w:ascii="Palatino Linotype" w:eastAsia="Calibri" w:hAnsi="Palatino Linotype" w:cs="Tahoma"/>
          <w:sz w:val="22"/>
          <w:szCs w:val="22"/>
          <w:lang w:eastAsia="es-MX"/>
        </w:rPr>
        <w:t xml:space="preserve">. </w:t>
      </w:r>
      <w:r w:rsidRPr="00112495">
        <w:rPr>
          <w:rFonts w:ascii="Palatino Linotype" w:hAnsi="Palatino Linotype" w:cs="Tahoma"/>
          <w:b/>
          <w:sz w:val="22"/>
          <w:szCs w:val="22"/>
        </w:rPr>
        <w:t>Competencia.</w:t>
      </w:r>
    </w:p>
    <w:p w14:paraId="6A1F59CA" w14:textId="77777777" w:rsidR="00EA4E4A" w:rsidRPr="00112495" w:rsidRDefault="00EA4E4A" w:rsidP="00B65087">
      <w:pPr>
        <w:autoSpaceDE w:val="0"/>
        <w:autoSpaceDN w:val="0"/>
        <w:adjustRightInd w:val="0"/>
        <w:spacing w:line="360" w:lineRule="auto"/>
        <w:contextualSpacing/>
        <w:jc w:val="both"/>
        <w:rPr>
          <w:rFonts w:ascii="Palatino Linotype" w:hAnsi="Palatino Linotype" w:cs="Tahoma"/>
          <w:b/>
          <w:sz w:val="22"/>
          <w:szCs w:val="22"/>
        </w:rPr>
      </w:pPr>
    </w:p>
    <w:p w14:paraId="4FC49AA9"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shd w:val="clear" w:color="auto" w:fill="FFFFFF"/>
        </w:rPr>
        <w:t xml:space="preserve">El Instituto </w:t>
      </w:r>
      <w:r w:rsidRPr="00112495">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2495">
        <w:rPr>
          <w:rStyle w:val="apple-converted-space"/>
          <w:rFonts w:ascii="Palatino Linotype" w:hAnsi="Palatino Linotype" w:cs="Tahoma"/>
          <w:sz w:val="22"/>
          <w:szCs w:val="22"/>
        </w:rPr>
        <w:t xml:space="preserve"> 7°, </w:t>
      </w:r>
      <w:r w:rsidRPr="00112495">
        <w:rPr>
          <w:rFonts w:ascii="Palatino Linotype" w:hAnsi="Palatino Linotype" w:cs="Tahoma"/>
          <w:sz w:val="22"/>
          <w:szCs w:val="22"/>
        </w:rPr>
        <w:t xml:space="preserve">9°, fracciones I y XXIV y 11 del Reglamento Interior del Instituto de </w:t>
      </w:r>
      <w:r w:rsidRPr="00112495">
        <w:rPr>
          <w:rFonts w:ascii="Palatino Linotype" w:hAnsi="Palatino Linotype" w:cs="Tahoma"/>
          <w:sz w:val="22"/>
          <w:szCs w:val="22"/>
        </w:rPr>
        <w:lastRenderedPageBreak/>
        <w:t>Transparencia, Acceso a la Información Pública y Protección de Datos Personales del Estado de México y Municipios.</w:t>
      </w:r>
    </w:p>
    <w:p w14:paraId="446E1E09" w14:textId="77777777" w:rsidR="00EA4E4A" w:rsidRPr="00112495" w:rsidRDefault="00EA4E4A" w:rsidP="00B65087">
      <w:pPr>
        <w:spacing w:line="360" w:lineRule="auto"/>
        <w:contextualSpacing/>
        <w:jc w:val="both"/>
        <w:rPr>
          <w:rFonts w:ascii="Palatino Linotype" w:hAnsi="Palatino Linotype" w:cs="Tahoma"/>
          <w:sz w:val="22"/>
          <w:szCs w:val="22"/>
          <w:shd w:val="clear" w:color="auto" w:fill="FFFFFF"/>
        </w:rPr>
      </w:pPr>
    </w:p>
    <w:p w14:paraId="4F83148A" w14:textId="77777777"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b/>
          <w:sz w:val="22"/>
          <w:szCs w:val="22"/>
          <w:lang w:eastAsia="es-MX"/>
        </w:rPr>
      </w:pPr>
      <w:r w:rsidRPr="00112495">
        <w:rPr>
          <w:rFonts w:ascii="Palatino Linotype" w:eastAsia="Calibri" w:hAnsi="Palatino Linotype" w:cs="Tahoma"/>
          <w:b/>
          <w:sz w:val="22"/>
          <w:szCs w:val="22"/>
          <w:lang w:eastAsia="es-MX"/>
        </w:rPr>
        <w:t>SEGUNDO. Causales de improcedencia y sobreseimiento.</w:t>
      </w:r>
    </w:p>
    <w:p w14:paraId="72B7C0BB" w14:textId="77777777"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b/>
          <w:sz w:val="22"/>
          <w:szCs w:val="22"/>
          <w:lang w:eastAsia="es-MX"/>
        </w:rPr>
      </w:pPr>
    </w:p>
    <w:p w14:paraId="0E69B488" w14:textId="77777777"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b/>
          <w:sz w:val="22"/>
          <w:szCs w:val="22"/>
          <w:lang w:eastAsia="es-MX"/>
        </w:rPr>
      </w:pPr>
      <w:r w:rsidRPr="00112495">
        <w:rPr>
          <w:rFonts w:ascii="Palatino Linotype" w:eastAsia="Calibri" w:hAnsi="Palatino Linotype" w:cs="Tahoma"/>
          <w:b/>
          <w:sz w:val="22"/>
          <w:szCs w:val="22"/>
          <w:lang w:eastAsia="es-MX"/>
        </w:rPr>
        <w:t>Causales de improcedencia.</w:t>
      </w:r>
    </w:p>
    <w:p w14:paraId="38A55A6F" w14:textId="77777777" w:rsidR="007A43AB" w:rsidRPr="00112495" w:rsidRDefault="007A43AB" w:rsidP="00B65087">
      <w:pPr>
        <w:autoSpaceDE w:val="0"/>
        <w:autoSpaceDN w:val="0"/>
        <w:adjustRightInd w:val="0"/>
        <w:spacing w:line="360" w:lineRule="auto"/>
        <w:contextualSpacing/>
        <w:jc w:val="both"/>
        <w:rPr>
          <w:rFonts w:ascii="Palatino Linotype" w:eastAsia="Calibri" w:hAnsi="Palatino Linotype" w:cs="Tahoma"/>
          <w:b/>
          <w:sz w:val="22"/>
          <w:szCs w:val="22"/>
          <w:lang w:eastAsia="es-MX"/>
        </w:rPr>
      </w:pPr>
    </w:p>
    <w:p w14:paraId="083F7CC8" w14:textId="77777777"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sz w:val="22"/>
          <w:szCs w:val="22"/>
          <w:lang w:eastAsia="es-MX"/>
        </w:rPr>
      </w:pPr>
      <w:r w:rsidRPr="00112495">
        <w:rPr>
          <w:rFonts w:ascii="Palatino Linotype" w:eastAsia="Calibri" w:hAnsi="Palatino Linotype" w:cs="Tahoma"/>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A2C10D" w14:textId="77777777"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sz w:val="22"/>
          <w:szCs w:val="22"/>
          <w:lang w:eastAsia="es-MX"/>
        </w:rPr>
      </w:pPr>
    </w:p>
    <w:p w14:paraId="2CD4D2A3" w14:textId="38D5945A"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sz w:val="22"/>
          <w:szCs w:val="22"/>
          <w:lang w:eastAsia="es-MX"/>
        </w:rPr>
      </w:pPr>
      <w:r w:rsidRPr="00112495">
        <w:rPr>
          <w:rFonts w:ascii="Palatino Linotype" w:eastAsia="Calibri" w:hAnsi="Palatino Linotype" w:cs="Tahoma"/>
          <w:sz w:val="22"/>
          <w:szCs w:val="22"/>
          <w:lang w:eastAsia="es-MX"/>
        </w:rPr>
        <w:t xml:space="preserve">En el presente caso, </w:t>
      </w:r>
      <w:r w:rsidRPr="00112495">
        <w:rPr>
          <w:rFonts w:ascii="Palatino Linotype" w:eastAsia="Calibri" w:hAnsi="Palatino Linotype" w:cs="Tahoma"/>
          <w:b/>
          <w:sz w:val="22"/>
          <w:szCs w:val="22"/>
          <w:lang w:eastAsia="es-MX"/>
        </w:rPr>
        <w:t>no se actualiza ninguna de las causales de improcedencia</w:t>
      </w:r>
      <w:r w:rsidRPr="00112495">
        <w:rPr>
          <w:rFonts w:ascii="Palatino Linotype" w:eastAsia="Calibri" w:hAnsi="Palatino Linotype" w:cs="Tahoma"/>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B644C5" w:rsidRPr="00112495">
        <w:rPr>
          <w:rFonts w:ascii="Palatino Linotype" w:eastAsia="Calibri" w:hAnsi="Palatino Linotype" w:cs="Tahoma"/>
          <w:sz w:val="22"/>
          <w:szCs w:val="22"/>
          <w:lang w:eastAsia="es-MX"/>
        </w:rPr>
        <w:t>la Recurrente</w:t>
      </w:r>
      <w:r w:rsidRPr="00112495">
        <w:rPr>
          <w:rFonts w:ascii="Palatino Linotype" w:eastAsia="Calibri" w:hAnsi="Palatino Linotype" w:cs="Tahoma"/>
          <w:sz w:val="22"/>
          <w:szCs w:val="22"/>
          <w:lang w:eastAsia="es-MX"/>
        </w:rPr>
        <w:t xml:space="preserve"> ante otra instancia; no existió prevención alguna; la veracidad de la respuesta no formó parte del agravio; ni se realizó una consulta o ampliación a los alcances del requerimiento informativo.</w:t>
      </w:r>
    </w:p>
    <w:p w14:paraId="7BA1728E" w14:textId="77777777" w:rsidR="00EA4E4A" w:rsidRPr="00112495" w:rsidRDefault="00EA4E4A" w:rsidP="00B65087">
      <w:pPr>
        <w:spacing w:line="360" w:lineRule="auto"/>
        <w:contextualSpacing/>
        <w:jc w:val="both"/>
        <w:rPr>
          <w:rFonts w:ascii="Palatino Linotype" w:eastAsia="Calibri" w:hAnsi="Palatino Linotype" w:cs="Tahoma"/>
          <w:b/>
          <w:sz w:val="22"/>
          <w:szCs w:val="22"/>
          <w:lang w:eastAsia="es-ES_tradnl"/>
        </w:rPr>
      </w:pPr>
    </w:p>
    <w:p w14:paraId="7BB4AC64" w14:textId="77777777" w:rsidR="00EA4E4A" w:rsidRPr="00112495" w:rsidRDefault="00EA4E4A" w:rsidP="00B65087">
      <w:pPr>
        <w:spacing w:line="360" w:lineRule="auto"/>
        <w:contextualSpacing/>
        <w:jc w:val="both"/>
        <w:rPr>
          <w:rFonts w:ascii="Palatino Linotype" w:eastAsia="Calibri" w:hAnsi="Palatino Linotype" w:cs="Tahoma"/>
          <w:b/>
          <w:sz w:val="22"/>
          <w:szCs w:val="22"/>
          <w:lang w:eastAsia="es-ES_tradnl"/>
        </w:rPr>
      </w:pPr>
      <w:r w:rsidRPr="00112495">
        <w:rPr>
          <w:rFonts w:ascii="Palatino Linotype" w:eastAsia="Calibri" w:hAnsi="Palatino Linotype" w:cs="Tahoma"/>
          <w:b/>
          <w:sz w:val="22"/>
          <w:szCs w:val="22"/>
          <w:lang w:eastAsia="es-ES_tradnl"/>
        </w:rPr>
        <w:t>Causales de sobreseimiento.</w:t>
      </w:r>
    </w:p>
    <w:p w14:paraId="5D466D71" w14:textId="77777777" w:rsidR="00EA4E4A" w:rsidRPr="00112495" w:rsidRDefault="00EA4E4A" w:rsidP="00B65087">
      <w:pPr>
        <w:spacing w:line="360" w:lineRule="auto"/>
        <w:contextualSpacing/>
        <w:jc w:val="both"/>
        <w:rPr>
          <w:rFonts w:ascii="Palatino Linotype" w:eastAsia="Calibri" w:hAnsi="Palatino Linotype" w:cs="Tahoma"/>
          <w:sz w:val="22"/>
          <w:szCs w:val="22"/>
          <w:lang w:eastAsia="es-ES_tradnl"/>
        </w:rPr>
      </w:pPr>
    </w:p>
    <w:p w14:paraId="71E15E4A" w14:textId="16072FF8"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112495">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112495">
        <w:rPr>
          <w:rFonts w:ascii="Palatino Linotype" w:hAnsi="Palatino Linotype" w:cs="Tahoma"/>
          <w:sz w:val="22"/>
          <w:szCs w:val="22"/>
        </w:rPr>
        <w:t xml:space="preserve">lo anterior, en virtud de que no existe constancia en el expediente en que se actúa, de que </w:t>
      </w:r>
      <w:r w:rsidR="00B644C5" w:rsidRPr="00112495">
        <w:rPr>
          <w:rFonts w:ascii="Palatino Linotype" w:hAnsi="Palatino Linotype" w:cs="Tahoma"/>
          <w:sz w:val="22"/>
          <w:szCs w:val="22"/>
        </w:rPr>
        <w:t>la Recurrente</w:t>
      </w:r>
      <w:r w:rsidRPr="00112495">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14:paraId="6DEB3FB5" w14:textId="77777777" w:rsidR="00EA4E4A" w:rsidRPr="00112495" w:rsidRDefault="00EA4E4A" w:rsidP="00B65087">
      <w:pPr>
        <w:spacing w:line="360" w:lineRule="auto"/>
        <w:contextualSpacing/>
        <w:jc w:val="both"/>
        <w:rPr>
          <w:rFonts w:ascii="Palatino Linotype" w:hAnsi="Palatino Linotype" w:cs="Tahoma"/>
          <w:sz w:val="22"/>
          <w:szCs w:val="22"/>
        </w:rPr>
      </w:pPr>
    </w:p>
    <w:p w14:paraId="74F7E249" w14:textId="77777777" w:rsidR="00EA4E4A" w:rsidRPr="00112495" w:rsidRDefault="00EA4E4A" w:rsidP="00B65087">
      <w:pPr>
        <w:spacing w:line="360" w:lineRule="auto"/>
        <w:contextualSpacing/>
        <w:jc w:val="both"/>
        <w:rPr>
          <w:rFonts w:ascii="Palatino Linotype" w:eastAsia="Calibri" w:hAnsi="Palatino Linotype" w:cs="Tahoma"/>
          <w:sz w:val="22"/>
          <w:szCs w:val="22"/>
          <w:lang w:eastAsia="es-ES_tradnl"/>
        </w:rPr>
      </w:pPr>
      <w:r w:rsidRPr="00112495">
        <w:rPr>
          <w:rFonts w:ascii="Palatino Linotype" w:eastAsia="Calibri" w:hAnsi="Palatino Linotype" w:cs="Tahoma"/>
          <w:bCs/>
          <w:sz w:val="22"/>
          <w:szCs w:val="22"/>
          <w:lang w:eastAsia="es-ES_tradnl"/>
        </w:rPr>
        <w:t xml:space="preserve">Por tales motivos, </w:t>
      </w:r>
      <w:r w:rsidRPr="00112495">
        <w:rPr>
          <w:rFonts w:ascii="Palatino Linotype" w:eastAsia="Calibri" w:hAnsi="Palatino Linotype" w:cs="Tahoma"/>
          <w:sz w:val="22"/>
          <w:szCs w:val="22"/>
          <w:lang w:eastAsia="es-ES_tradnl"/>
        </w:rPr>
        <w:t xml:space="preserve">se considera procedente entrar al fondo del presente asunto. </w:t>
      </w:r>
    </w:p>
    <w:p w14:paraId="64B0FB23" w14:textId="77777777" w:rsidR="00EA4E4A" w:rsidRPr="00112495" w:rsidRDefault="00EA4E4A" w:rsidP="00B65087">
      <w:pPr>
        <w:tabs>
          <w:tab w:val="left" w:pos="4962"/>
        </w:tabs>
        <w:spacing w:line="360" w:lineRule="auto"/>
        <w:contextualSpacing/>
        <w:jc w:val="both"/>
        <w:rPr>
          <w:rFonts w:ascii="Palatino Linotype" w:eastAsia="Calibri" w:hAnsi="Palatino Linotype" w:cs="Tahoma"/>
          <w:b/>
          <w:iCs/>
          <w:sz w:val="22"/>
          <w:szCs w:val="22"/>
          <w:lang w:eastAsia="es-ES_tradnl"/>
        </w:rPr>
      </w:pPr>
    </w:p>
    <w:p w14:paraId="749F47DA" w14:textId="77777777" w:rsidR="00EA4E4A" w:rsidRPr="00112495" w:rsidRDefault="00EA4E4A" w:rsidP="00B65087">
      <w:pPr>
        <w:tabs>
          <w:tab w:val="left" w:pos="4962"/>
        </w:tabs>
        <w:spacing w:line="360" w:lineRule="auto"/>
        <w:contextualSpacing/>
        <w:jc w:val="both"/>
        <w:rPr>
          <w:rFonts w:ascii="Palatino Linotype" w:eastAsia="Calibri" w:hAnsi="Palatino Linotype" w:cs="Tahoma"/>
          <w:b/>
          <w:iCs/>
          <w:sz w:val="22"/>
          <w:szCs w:val="22"/>
          <w:lang w:eastAsia="es-ES_tradnl"/>
        </w:rPr>
      </w:pPr>
      <w:r w:rsidRPr="00112495">
        <w:rPr>
          <w:rFonts w:ascii="Palatino Linotype" w:eastAsia="Calibri" w:hAnsi="Palatino Linotype" w:cs="Tahoma"/>
          <w:b/>
          <w:iCs/>
          <w:sz w:val="22"/>
          <w:szCs w:val="22"/>
          <w:lang w:eastAsia="es-ES_tradnl"/>
        </w:rPr>
        <w:t xml:space="preserve">TERCERO. Determinación de la Controversia. </w:t>
      </w:r>
      <w:r w:rsidRPr="00112495">
        <w:rPr>
          <w:rFonts w:ascii="Palatino Linotype" w:eastAsia="Calibri" w:hAnsi="Palatino Linotype" w:cs="Tahoma"/>
          <w:sz w:val="22"/>
          <w:szCs w:val="22"/>
          <w:lang w:eastAsia="es-MX"/>
        </w:rPr>
        <w:tab/>
      </w:r>
    </w:p>
    <w:p w14:paraId="5626BF32" w14:textId="77777777" w:rsidR="00586677" w:rsidRPr="00112495" w:rsidRDefault="00586677"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1D9463BE" w14:textId="2428ABD7" w:rsidR="00EA4E4A" w:rsidRPr="00112495" w:rsidRDefault="00B644C5" w:rsidP="00B65087">
      <w:p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La Particular</w:t>
      </w:r>
      <w:r w:rsidR="00EA4E4A" w:rsidRPr="00112495">
        <w:rPr>
          <w:rFonts w:ascii="Palatino Linotype" w:eastAsia="Calibri" w:hAnsi="Palatino Linotype" w:cs="Tahoma"/>
          <w:sz w:val="22"/>
          <w:szCs w:val="22"/>
        </w:rPr>
        <w:t xml:space="preserve"> solicitó del Sujeto Obligado</w:t>
      </w:r>
      <w:r w:rsidR="00643664" w:rsidRPr="00112495">
        <w:rPr>
          <w:rFonts w:ascii="Palatino Linotype" w:eastAsia="Calibri" w:hAnsi="Palatino Linotype" w:cs="Tahoma"/>
          <w:sz w:val="22"/>
          <w:szCs w:val="22"/>
        </w:rPr>
        <w:t xml:space="preserve">, específicamente a las áreas de Presidencia, Síndico Municipal, de los diez Regidores, Director de Desarrollo Económico y Comercio, Coordinador de Comercio, Contraloría Municipal, Jurídico, Derechos Humanos, Tesorería Municipal, </w:t>
      </w:r>
      <w:r w:rsidR="00EA4E4A" w:rsidRPr="00112495">
        <w:rPr>
          <w:rFonts w:ascii="Palatino Linotype" w:eastAsia="Calibri" w:hAnsi="Palatino Linotype" w:cs="Tahoma"/>
          <w:sz w:val="22"/>
          <w:szCs w:val="22"/>
        </w:rPr>
        <w:t xml:space="preserve"> lo siguiente:</w:t>
      </w:r>
    </w:p>
    <w:p w14:paraId="47550F4D" w14:textId="77777777" w:rsidR="00643664" w:rsidRPr="00112495" w:rsidRDefault="00643664"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3A353357" w14:textId="70233B2F" w:rsidR="00F2669C" w:rsidRPr="00112495" w:rsidRDefault="00F2669C" w:rsidP="00B65087">
      <w:pPr>
        <w:numPr>
          <w:ilvl w:val="0"/>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El o los documentos que contengan la información clara, precisa, sencilla y detallada en lo que se refiere al artículo 48 del Bando Municipal del Sujeto Obligado</w:t>
      </w:r>
      <w:r w:rsidR="00C242DC" w:rsidRPr="00112495">
        <w:rPr>
          <w:rFonts w:ascii="Palatino Linotype" w:eastAsia="Calibri" w:hAnsi="Palatino Linotype" w:cs="Tahoma"/>
          <w:sz w:val="22"/>
          <w:szCs w:val="22"/>
        </w:rPr>
        <w:t>.</w:t>
      </w:r>
    </w:p>
    <w:p w14:paraId="4AB8E597" w14:textId="77777777" w:rsidR="00643664" w:rsidRPr="00112495" w:rsidRDefault="00C242DC" w:rsidP="00B65087">
      <w:pPr>
        <w:numPr>
          <w:ilvl w:val="0"/>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De las</w:t>
      </w:r>
      <w:r w:rsidR="00F2669C" w:rsidRPr="00112495">
        <w:rPr>
          <w:rFonts w:ascii="Palatino Linotype" w:eastAsia="Calibri" w:hAnsi="Palatino Linotype" w:cs="Tahoma"/>
          <w:sz w:val="22"/>
          <w:szCs w:val="22"/>
        </w:rPr>
        <w:t xml:space="preserve"> licencias, certificados, autorizaciones o permisos </w:t>
      </w:r>
      <w:r w:rsidRPr="00112495">
        <w:rPr>
          <w:rFonts w:ascii="Palatino Linotype" w:eastAsia="Calibri" w:hAnsi="Palatino Linotype" w:cs="Tahoma"/>
          <w:sz w:val="22"/>
          <w:szCs w:val="22"/>
        </w:rPr>
        <w:t>con los que cuentan los puestos instalados en las calles Abasolo, San Francisco a la calle Reloj;</w:t>
      </w:r>
    </w:p>
    <w:p w14:paraId="413E6A87" w14:textId="701AE3D9" w:rsidR="00643664" w:rsidRPr="00112495" w:rsidRDefault="00C242DC"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 </w:t>
      </w:r>
      <w:r w:rsidR="00643664" w:rsidRPr="00112495">
        <w:rPr>
          <w:rFonts w:ascii="Palatino Linotype" w:eastAsia="Calibri" w:hAnsi="Palatino Linotype" w:cs="Tahoma"/>
          <w:sz w:val="22"/>
          <w:szCs w:val="22"/>
        </w:rPr>
        <w:t>La cantidad.</w:t>
      </w:r>
    </w:p>
    <w:p w14:paraId="6205DCDF" w14:textId="10DC57A4" w:rsidR="00643664"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El nombre del titular.</w:t>
      </w:r>
    </w:p>
    <w:p w14:paraId="564A3638" w14:textId="5842AC64" w:rsidR="00643664"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Antigüedad.</w:t>
      </w:r>
    </w:p>
    <w:p w14:paraId="170A6336" w14:textId="500483D7" w:rsidR="00643664"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Medida de los puestos.</w:t>
      </w:r>
    </w:p>
    <w:p w14:paraId="5B1C46CA" w14:textId="34978095" w:rsidR="008848B8"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Si los permisos </w:t>
      </w:r>
      <w:r w:rsidR="00C242DC" w:rsidRPr="00112495">
        <w:rPr>
          <w:rFonts w:ascii="Palatino Linotype" w:eastAsia="Calibri" w:hAnsi="Palatino Linotype" w:cs="Tahoma"/>
          <w:sz w:val="22"/>
          <w:szCs w:val="22"/>
        </w:rPr>
        <w:t xml:space="preserve">fueron emitidos por el </w:t>
      </w:r>
      <w:r w:rsidRPr="00112495">
        <w:rPr>
          <w:rFonts w:ascii="Palatino Linotype" w:eastAsia="Calibri" w:hAnsi="Palatino Linotype" w:cs="Tahoma"/>
          <w:sz w:val="22"/>
          <w:szCs w:val="22"/>
        </w:rPr>
        <w:t>a</w:t>
      </w:r>
      <w:r w:rsidR="00C242DC" w:rsidRPr="00112495">
        <w:rPr>
          <w:rFonts w:ascii="Palatino Linotype" w:eastAsia="Calibri" w:hAnsi="Palatino Linotype" w:cs="Tahoma"/>
          <w:sz w:val="22"/>
          <w:szCs w:val="22"/>
        </w:rPr>
        <w:t>yuntamiento, o en su caso, la autoridad que emitió los permisos.</w:t>
      </w:r>
    </w:p>
    <w:p w14:paraId="0B9B82EB" w14:textId="77777777" w:rsidR="00643664" w:rsidRPr="00112495" w:rsidRDefault="00C242DC" w:rsidP="00B65087">
      <w:pPr>
        <w:numPr>
          <w:ilvl w:val="0"/>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Documento donde indique la denominación de espacios públicos,</w:t>
      </w:r>
      <w:r w:rsidR="00643664" w:rsidRPr="00112495">
        <w:rPr>
          <w:rFonts w:ascii="Palatino Linotype" w:eastAsia="Calibri" w:hAnsi="Palatino Linotype" w:cs="Tahoma"/>
          <w:sz w:val="22"/>
          <w:szCs w:val="22"/>
        </w:rPr>
        <w:t xml:space="preserve"> además:</w:t>
      </w:r>
    </w:p>
    <w:p w14:paraId="5DD4F975" w14:textId="3DC8FB02" w:rsidR="00643664"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¿C</w:t>
      </w:r>
      <w:r w:rsidR="00C242DC" w:rsidRPr="00112495">
        <w:rPr>
          <w:rFonts w:ascii="Palatino Linotype" w:eastAsia="Calibri" w:hAnsi="Palatino Linotype" w:cs="Tahoma"/>
          <w:sz w:val="22"/>
          <w:szCs w:val="22"/>
        </w:rPr>
        <w:t>ómo se catalogan?</w:t>
      </w:r>
    </w:p>
    <w:p w14:paraId="27DE6F95" w14:textId="552F7DCF" w:rsidR="00643664" w:rsidRPr="00112495" w:rsidRDefault="00C242DC"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 ¿Qué fines tienen?</w:t>
      </w:r>
    </w:p>
    <w:p w14:paraId="0FFF8D33" w14:textId="77777777" w:rsidR="000F04C1" w:rsidRPr="00112495" w:rsidRDefault="000F04C1"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hAnsi="Palatino Linotype"/>
          <w:sz w:val="22"/>
          <w:szCs w:val="22"/>
        </w:rPr>
        <w:t>¿Qué procedimiento administrativo que tiene lugar cuando de ocupa el espacio público por algo o alguien?</w:t>
      </w:r>
      <w:r w:rsidRPr="00112495">
        <w:rPr>
          <w:rFonts w:ascii="Palatino Linotype" w:eastAsia="Calibri" w:hAnsi="Palatino Linotype" w:cs="Tahoma"/>
          <w:sz w:val="22"/>
          <w:szCs w:val="22"/>
        </w:rPr>
        <w:t xml:space="preserve"> y la normatividad que lo regula.</w:t>
      </w:r>
    </w:p>
    <w:p w14:paraId="1CB70513" w14:textId="77777777" w:rsidR="00643664" w:rsidRPr="00112495" w:rsidRDefault="00643664" w:rsidP="00B65087">
      <w:pPr>
        <w:autoSpaceDE w:val="0"/>
        <w:autoSpaceDN w:val="0"/>
        <w:adjustRightInd w:val="0"/>
        <w:spacing w:line="360" w:lineRule="auto"/>
        <w:ind w:left="1440"/>
        <w:contextualSpacing/>
        <w:jc w:val="both"/>
        <w:rPr>
          <w:rFonts w:ascii="Palatino Linotype" w:eastAsia="Calibri" w:hAnsi="Palatino Linotype" w:cs="Tahoma"/>
          <w:sz w:val="22"/>
          <w:szCs w:val="22"/>
        </w:rPr>
      </w:pPr>
    </w:p>
    <w:p w14:paraId="62524CCC" w14:textId="3D3D1431" w:rsidR="00643664" w:rsidRPr="00112495" w:rsidRDefault="00C242DC" w:rsidP="00B65087">
      <w:pPr>
        <w:numPr>
          <w:ilvl w:val="0"/>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Se le informe los documentos que otorga la Dirección de Desarrollo </w:t>
      </w:r>
      <w:r w:rsidR="00643664" w:rsidRPr="00112495">
        <w:rPr>
          <w:rFonts w:ascii="Palatino Linotype" w:eastAsia="Calibri" w:hAnsi="Palatino Linotype" w:cs="Tahoma"/>
          <w:sz w:val="22"/>
          <w:szCs w:val="22"/>
        </w:rPr>
        <w:t>Económico</w:t>
      </w:r>
      <w:r w:rsidRPr="00112495">
        <w:rPr>
          <w:rFonts w:ascii="Palatino Linotype" w:eastAsia="Calibri" w:hAnsi="Palatino Linotype" w:cs="Tahoma"/>
          <w:sz w:val="22"/>
          <w:szCs w:val="22"/>
        </w:rPr>
        <w:t xml:space="preserve"> y Comercio respecto a los permisos o autorizaciones a los negocios y los datos que debe </w:t>
      </w:r>
      <w:r w:rsidR="00643664" w:rsidRPr="00112495">
        <w:rPr>
          <w:rFonts w:ascii="Palatino Linotype" w:eastAsia="Calibri" w:hAnsi="Palatino Linotype" w:cs="Tahoma"/>
          <w:sz w:val="22"/>
          <w:szCs w:val="22"/>
        </w:rPr>
        <w:t>contener, y:</w:t>
      </w:r>
    </w:p>
    <w:p w14:paraId="6B3C6155" w14:textId="66B4A7BF" w:rsidR="00643664"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Si todas y cada una de las licencias que se emiten cuentan con un folio</w:t>
      </w:r>
    </w:p>
    <w:p w14:paraId="28ECE0AC" w14:textId="77777777" w:rsidR="00643664"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Si los blocks de licencias o permisos tienen un folio</w:t>
      </w:r>
    </w:p>
    <w:p w14:paraId="52EC0872" w14:textId="2273E5CD" w:rsidR="00C242DC" w:rsidRPr="00112495" w:rsidRDefault="00643664" w:rsidP="00B65087">
      <w:pPr>
        <w:numPr>
          <w:ilvl w:val="1"/>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¿Cómo se ordenan, organizan o mantiene el control de los folios?</w:t>
      </w:r>
    </w:p>
    <w:p w14:paraId="3B942D71" w14:textId="77777777" w:rsidR="00643664" w:rsidRPr="00112495" w:rsidRDefault="00643664" w:rsidP="00B65087">
      <w:pPr>
        <w:autoSpaceDE w:val="0"/>
        <w:autoSpaceDN w:val="0"/>
        <w:adjustRightInd w:val="0"/>
        <w:spacing w:line="360" w:lineRule="auto"/>
        <w:ind w:left="1440"/>
        <w:contextualSpacing/>
        <w:jc w:val="both"/>
        <w:rPr>
          <w:rFonts w:ascii="Palatino Linotype" w:eastAsia="Calibri" w:hAnsi="Palatino Linotype" w:cs="Tahoma"/>
          <w:sz w:val="22"/>
          <w:szCs w:val="22"/>
        </w:rPr>
      </w:pPr>
    </w:p>
    <w:p w14:paraId="6860B693" w14:textId="4CE2623F" w:rsidR="00643664" w:rsidRPr="00112495" w:rsidRDefault="00643664" w:rsidP="00B65087">
      <w:pPr>
        <w:numPr>
          <w:ilvl w:val="0"/>
          <w:numId w:val="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Requisitos para instalar un puesto de frutas y verduras, ya sea con permiso o licencia, los días lunes, martes, jueves, viernes y sábado, en las calles de Abasolo, entre calles San Francisco y Reloj. </w:t>
      </w:r>
    </w:p>
    <w:p w14:paraId="0483BC7B" w14:textId="77777777" w:rsidR="00643664" w:rsidRPr="00112495" w:rsidRDefault="00643664" w:rsidP="00B65087">
      <w:pPr>
        <w:autoSpaceDE w:val="0"/>
        <w:autoSpaceDN w:val="0"/>
        <w:adjustRightInd w:val="0"/>
        <w:spacing w:line="360" w:lineRule="auto"/>
        <w:ind w:left="720"/>
        <w:contextualSpacing/>
        <w:jc w:val="both"/>
        <w:rPr>
          <w:rFonts w:ascii="Palatino Linotype" w:eastAsia="Calibri" w:hAnsi="Palatino Linotype" w:cs="Tahoma"/>
          <w:sz w:val="22"/>
          <w:szCs w:val="22"/>
        </w:rPr>
      </w:pPr>
    </w:p>
    <w:p w14:paraId="3EA026D6" w14:textId="6CD466C6" w:rsidR="00643664" w:rsidRPr="00112495" w:rsidRDefault="00520E59" w:rsidP="00B65087">
      <w:p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En atención a la solicitud de información, el Sujeto Obligado dio respuestas a las solicitudes de información, a través de la </w:t>
      </w:r>
      <w:r w:rsidRPr="00112495">
        <w:rPr>
          <w:rFonts w:ascii="Palatino Linotype" w:hAnsi="Palatino Linotype" w:cs="Tahoma"/>
        </w:rPr>
        <w:t>Directora de Desarrollo Económico y Comercio y el Tesorero Municipal,</w:t>
      </w:r>
      <w:r w:rsidRPr="00112495">
        <w:rPr>
          <w:rFonts w:ascii="Palatino Linotype" w:eastAsia="Calibri" w:hAnsi="Palatino Linotype" w:cs="Tahoma"/>
          <w:sz w:val="22"/>
          <w:szCs w:val="22"/>
        </w:rPr>
        <w:t xml:space="preserve"> en los que señalaron lo siguiente:</w:t>
      </w:r>
    </w:p>
    <w:p w14:paraId="2688C239" w14:textId="77777777" w:rsidR="00520E59" w:rsidRPr="00112495" w:rsidRDefault="00520E59"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5FC4171E" w14:textId="05398F70" w:rsidR="00520E59" w:rsidRPr="00112495" w:rsidRDefault="00520E59" w:rsidP="00B65087">
      <w:pPr>
        <w:numPr>
          <w:ilvl w:val="0"/>
          <w:numId w:val="7"/>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Respecto a lo solicitado en el punto uno; señaló que la información no es clara y que en atención a la Ley de Protección de Datos Personales del Estado de México, no era factible entregar la información.</w:t>
      </w:r>
    </w:p>
    <w:p w14:paraId="2FA68FAE" w14:textId="417B44F7" w:rsidR="00520E59" w:rsidRPr="00112495" w:rsidRDefault="00520E59" w:rsidP="00B65087">
      <w:pPr>
        <w:numPr>
          <w:ilvl w:val="0"/>
          <w:numId w:val="7"/>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Del </w:t>
      </w:r>
      <w:r w:rsidR="00D81CF0" w:rsidRPr="00112495">
        <w:rPr>
          <w:rFonts w:ascii="Palatino Linotype" w:eastAsia="Calibri" w:hAnsi="Palatino Linotype" w:cs="Tahoma"/>
          <w:sz w:val="22"/>
          <w:szCs w:val="22"/>
        </w:rPr>
        <w:t xml:space="preserve">punto </w:t>
      </w:r>
      <w:r w:rsidRPr="00112495">
        <w:rPr>
          <w:rFonts w:ascii="Palatino Linotype" w:eastAsia="Calibri" w:hAnsi="Palatino Linotype" w:cs="Tahoma"/>
          <w:sz w:val="22"/>
          <w:szCs w:val="22"/>
        </w:rPr>
        <w:t>relacionado con las licencias, el Tesorero Municipal señaló que era competencia de la Dirección de Desarrollo Económico y Comercio; área que se pronunció</w:t>
      </w:r>
      <w:r w:rsidR="00D81CF0" w:rsidRPr="00112495">
        <w:rPr>
          <w:rFonts w:ascii="Palatino Linotype" w:eastAsia="Calibri" w:hAnsi="Palatino Linotype" w:cs="Tahoma"/>
          <w:sz w:val="22"/>
          <w:szCs w:val="22"/>
        </w:rPr>
        <w:t xml:space="preserve"> y señaló</w:t>
      </w:r>
      <w:r w:rsidRPr="00112495">
        <w:rPr>
          <w:rFonts w:ascii="Palatino Linotype" w:eastAsia="Calibri" w:hAnsi="Palatino Linotype" w:cs="Tahoma"/>
          <w:sz w:val="22"/>
          <w:szCs w:val="22"/>
        </w:rPr>
        <w:t xml:space="preserve"> que no era factible atender la solicitud en virtud de que la </w:t>
      </w:r>
      <w:r w:rsidRPr="00112495">
        <w:rPr>
          <w:rFonts w:ascii="Palatino Linotype" w:eastAsia="Calibri" w:hAnsi="Palatino Linotype" w:cs="Tahoma"/>
          <w:sz w:val="22"/>
          <w:szCs w:val="22"/>
        </w:rPr>
        <w:lastRenderedPageBreak/>
        <w:t>documentación tenía información protegida por la Ley de Protección de Datos Personales del Estado de México.</w:t>
      </w:r>
    </w:p>
    <w:p w14:paraId="24F0C948" w14:textId="1603752B" w:rsidR="00520E59" w:rsidRPr="00112495" w:rsidRDefault="00520E59" w:rsidP="00B65087">
      <w:pPr>
        <w:numPr>
          <w:ilvl w:val="0"/>
          <w:numId w:val="7"/>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Definió </w:t>
      </w:r>
      <w:r w:rsidR="00122076">
        <w:rPr>
          <w:rFonts w:ascii="Palatino Linotype" w:eastAsia="Calibri" w:hAnsi="Palatino Linotype" w:cs="Tahoma"/>
          <w:sz w:val="22"/>
          <w:szCs w:val="22"/>
        </w:rPr>
        <w:t>al</w:t>
      </w:r>
      <w:r w:rsidRPr="00112495">
        <w:rPr>
          <w:rFonts w:ascii="Palatino Linotype" w:eastAsia="Calibri" w:hAnsi="Palatino Linotype" w:cs="Tahoma"/>
          <w:sz w:val="22"/>
          <w:szCs w:val="22"/>
        </w:rPr>
        <w:t xml:space="preserve"> espacio público de conformidad con la Ley de Bienes del Estado de México e indicó que de conformidad con la misma Ley, cuando un espacio público se encuentra ocupado, tiene lugar la Recuperación administrativa del espacio público.</w:t>
      </w:r>
    </w:p>
    <w:p w14:paraId="7E3236E1" w14:textId="1538DE32" w:rsidR="00520E59" w:rsidRPr="00112495" w:rsidRDefault="00D81CF0" w:rsidP="00B65087">
      <w:pPr>
        <w:numPr>
          <w:ilvl w:val="0"/>
          <w:numId w:val="7"/>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La Directora de Desarrollo Económico y Comercio</w:t>
      </w:r>
      <w:r w:rsidR="00520E59" w:rsidRPr="00112495">
        <w:rPr>
          <w:rFonts w:ascii="Palatino Linotype" w:eastAsia="Calibri" w:hAnsi="Palatino Linotype" w:cs="Tahoma"/>
          <w:sz w:val="22"/>
          <w:szCs w:val="22"/>
        </w:rPr>
        <w:t xml:space="preserve"> señaló que de conformidad con su Bando Municipal, emite estudios y </w:t>
      </w:r>
      <w:r w:rsidRPr="00112495">
        <w:rPr>
          <w:rFonts w:ascii="Palatino Linotype" w:eastAsia="Calibri" w:hAnsi="Palatino Linotype" w:cs="Tahoma"/>
          <w:sz w:val="22"/>
          <w:szCs w:val="22"/>
        </w:rPr>
        <w:t>dictámenes</w:t>
      </w:r>
      <w:r w:rsidR="00520E59" w:rsidRPr="00112495">
        <w:rPr>
          <w:rFonts w:ascii="Palatino Linotype" w:eastAsia="Calibri" w:hAnsi="Palatino Linotype" w:cs="Tahoma"/>
          <w:sz w:val="22"/>
          <w:szCs w:val="22"/>
        </w:rPr>
        <w:t xml:space="preserve"> técnicos y que el Presidente Municipal emite certificados de funcionamiento, permisos, refrendos de establecimientos comerciales, tiendas comerciales, entre otros </w:t>
      </w:r>
      <w:r w:rsidRPr="00112495">
        <w:rPr>
          <w:rFonts w:ascii="Palatino Linotype" w:eastAsia="Calibri" w:hAnsi="Palatino Linotype" w:cs="Tahoma"/>
          <w:sz w:val="22"/>
          <w:szCs w:val="22"/>
        </w:rPr>
        <w:t>e indicó</w:t>
      </w:r>
      <w:r w:rsidR="00520E59" w:rsidRPr="00112495">
        <w:rPr>
          <w:rFonts w:ascii="Palatino Linotype" w:eastAsia="Calibri" w:hAnsi="Palatino Linotype" w:cs="Tahoma"/>
          <w:sz w:val="22"/>
          <w:szCs w:val="22"/>
        </w:rPr>
        <w:t xml:space="preserve"> los datos que se asientan en dichos </w:t>
      </w:r>
      <w:r w:rsidRPr="00112495">
        <w:rPr>
          <w:rFonts w:ascii="Palatino Linotype" w:eastAsia="Calibri" w:hAnsi="Palatino Linotype" w:cs="Tahoma"/>
          <w:sz w:val="22"/>
          <w:szCs w:val="22"/>
        </w:rPr>
        <w:t>permisos</w:t>
      </w:r>
      <w:r w:rsidR="00520E59" w:rsidRPr="00112495">
        <w:rPr>
          <w:rFonts w:ascii="Palatino Linotype" w:eastAsia="Calibri" w:hAnsi="Palatino Linotype" w:cs="Tahoma"/>
          <w:sz w:val="22"/>
          <w:szCs w:val="22"/>
        </w:rPr>
        <w:t xml:space="preserve">; </w:t>
      </w:r>
      <w:r w:rsidRPr="00112495">
        <w:rPr>
          <w:rFonts w:ascii="Palatino Linotype" w:eastAsia="Calibri" w:hAnsi="Palatino Linotype" w:cs="Tahoma"/>
          <w:sz w:val="22"/>
          <w:szCs w:val="22"/>
        </w:rPr>
        <w:t>además</w:t>
      </w:r>
      <w:r w:rsidR="00520E59" w:rsidRPr="00112495">
        <w:rPr>
          <w:rFonts w:ascii="Palatino Linotype" w:eastAsia="Calibri" w:hAnsi="Palatino Linotype" w:cs="Tahoma"/>
          <w:sz w:val="22"/>
          <w:szCs w:val="22"/>
        </w:rPr>
        <w:t xml:space="preserve"> </w:t>
      </w:r>
      <w:r w:rsidRPr="00112495">
        <w:rPr>
          <w:rFonts w:ascii="Palatino Linotype" w:eastAsia="Calibri" w:hAnsi="Palatino Linotype" w:cs="Tahoma"/>
          <w:sz w:val="22"/>
          <w:szCs w:val="22"/>
        </w:rPr>
        <w:t>precisó</w:t>
      </w:r>
      <w:r w:rsidR="00520E59" w:rsidRPr="00112495">
        <w:rPr>
          <w:rFonts w:ascii="Palatino Linotype" w:eastAsia="Calibri" w:hAnsi="Palatino Linotype" w:cs="Tahoma"/>
          <w:sz w:val="22"/>
          <w:szCs w:val="22"/>
        </w:rPr>
        <w:t xml:space="preserve"> que el folio de las licencias es controlado por la Tesorería Municipal y que todos los blocks se encuentran foliados; y que son ordenados de forma cronológica y </w:t>
      </w:r>
      <w:r w:rsidRPr="00112495">
        <w:rPr>
          <w:rFonts w:ascii="Palatino Linotype" w:eastAsia="Calibri" w:hAnsi="Palatino Linotype" w:cs="Tahoma"/>
          <w:sz w:val="22"/>
          <w:szCs w:val="22"/>
        </w:rPr>
        <w:t xml:space="preserve">se </w:t>
      </w:r>
      <w:r w:rsidR="00520E59" w:rsidRPr="00112495">
        <w:rPr>
          <w:rFonts w:ascii="Palatino Linotype" w:eastAsia="Calibri" w:hAnsi="Palatino Linotype" w:cs="Tahoma"/>
          <w:sz w:val="22"/>
          <w:szCs w:val="22"/>
        </w:rPr>
        <w:t xml:space="preserve">archivan en expedientes </w:t>
      </w:r>
      <w:r w:rsidRPr="00112495">
        <w:rPr>
          <w:rFonts w:ascii="Palatino Linotype" w:eastAsia="Calibri" w:hAnsi="Palatino Linotype" w:cs="Tahoma"/>
          <w:sz w:val="22"/>
          <w:szCs w:val="22"/>
        </w:rPr>
        <w:t xml:space="preserve">de los titulares de las unidades económicas. </w:t>
      </w:r>
    </w:p>
    <w:p w14:paraId="22A2F838" w14:textId="1DEBD54C" w:rsidR="00896F7D" w:rsidRPr="00112495" w:rsidRDefault="00896F7D" w:rsidP="00B65087">
      <w:pPr>
        <w:numPr>
          <w:ilvl w:val="0"/>
          <w:numId w:val="7"/>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No se emitió pronunciamiento alguno relacionado con los requisitos para obtener un permiso para la instalación de un puesto de frutas y verduras.</w:t>
      </w:r>
    </w:p>
    <w:p w14:paraId="7B6292C2" w14:textId="77777777" w:rsidR="00896F7D" w:rsidRPr="00112495" w:rsidRDefault="00896F7D"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0FA507A1" w14:textId="70019F6C" w:rsidR="00896F7D" w:rsidRDefault="00896F7D" w:rsidP="00B65087">
      <w:p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Derivado de las respuestas emitidas por el Sujeto Obligado, la Particular se inconformó y señaló que el Sujeto Obligado no emitió respuesta, o bien que la respuesta fue incompleta. </w:t>
      </w:r>
    </w:p>
    <w:p w14:paraId="35386B50" w14:textId="77777777" w:rsidR="00615700" w:rsidRDefault="00615700"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5079B082" w14:textId="79FAA6BF" w:rsidR="00615700" w:rsidRPr="00112495" w:rsidRDefault="00615700" w:rsidP="00B65087">
      <w:pPr>
        <w:autoSpaceDE w:val="0"/>
        <w:autoSpaceDN w:val="0"/>
        <w:adjustRightInd w:val="0"/>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t xml:space="preserve">Durante la substanciación de los Recursos de Revisión el Sujeto Obligado rindió informes justificados en los que ratificó las respuestas iniciales; por su parte, la Recurrente emitió manifestaciones en las que remitió un fragmento del Bando Municipal y una imagen que no se relaciona con los asuntos que nos ocupan. </w:t>
      </w:r>
    </w:p>
    <w:p w14:paraId="21506FA1" w14:textId="712F5FCE" w:rsidR="00520E59" w:rsidRPr="00112495" w:rsidRDefault="00520E59" w:rsidP="00B65087">
      <w:pPr>
        <w:autoSpaceDE w:val="0"/>
        <w:autoSpaceDN w:val="0"/>
        <w:adjustRightInd w:val="0"/>
        <w:spacing w:line="360" w:lineRule="auto"/>
        <w:ind w:left="720"/>
        <w:contextualSpacing/>
        <w:jc w:val="both"/>
        <w:rPr>
          <w:rFonts w:ascii="Palatino Linotype" w:eastAsia="Calibri" w:hAnsi="Palatino Linotype" w:cs="Tahoma"/>
          <w:sz w:val="22"/>
          <w:szCs w:val="22"/>
        </w:rPr>
      </w:pPr>
    </w:p>
    <w:p w14:paraId="5685CF1A" w14:textId="0B6F1A71" w:rsidR="00EA4E4A" w:rsidRPr="00112495" w:rsidRDefault="00EA4E4A" w:rsidP="00B65087">
      <w:pPr>
        <w:autoSpaceDE w:val="0"/>
        <w:autoSpaceDN w:val="0"/>
        <w:adjustRightInd w:val="0"/>
        <w:spacing w:line="360" w:lineRule="auto"/>
        <w:contextualSpacing/>
        <w:jc w:val="both"/>
        <w:rPr>
          <w:rFonts w:ascii="Palatino Linotype" w:eastAsia="Calibri" w:hAnsi="Palatino Linotype" w:cs="Tahoma"/>
          <w:b/>
          <w:bCs/>
          <w:sz w:val="22"/>
          <w:szCs w:val="22"/>
        </w:rPr>
      </w:pPr>
      <w:r w:rsidRPr="00112495">
        <w:rPr>
          <w:rFonts w:ascii="Palatino Linotype" w:eastAsia="Calibri" w:hAnsi="Palatino Linotype" w:cs="Tahoma"/>
          <w:sz w:val="22"/>
          <w:szCs w:val="22"/>
        </w:rPr>
        <w:t>Finalmente, en el asunto que nos ocupa se actualiza</w:t>
      </w:r>
      <w:r w:rsidR="0046094A" w:rsidRPr="00112495">
        <w:rPr>
          <w:rFonts w:ascii="Palatino Linotype" w:eastAsia="Calibri" w:hAnsi="Palatino Linotype" w:cs="Tahoma"/>
          <w:sz w:val="22"/>
          <w:szCs w:val="22"/>
        </w:rPr>
        <w:t>n</w:t>
      </w:r>
      <w:r w:rsidRPr="00112495">
        <w:rPr>
          <w:rFonts w:ascii="Palatino Linotype" w:eastAsia="Calibri" w:hAnsi="Palatino Linotype" w:cs="Tahoma"/>
          <w:sz w:val="22"/>
          <w:szCs w:val="22"/>
        </w:rPr>
        <w:t xml:space="preserve"> la causal</w:t>
      </w:r>
      <w:r w:rsidR="0046094A" w:rsidRPr="00112495">
        <w:rPr>
          <w:rFonts w:ascii="Palatino Linotype" w:eastAsia="Calibri" w:hAnsi="Palatino Linotype" w:cs="Tahoma"/>
          <w:sz w:val="22"/>
          <w:szCs w:val="22"/>
        </w:rPr>
        <w:t>es</w:t>
      </w:r>
      <w:r w:rsidRPr="00112495">
        <w:rPr>
          <w:rFonts w:ascii="Palatino Linotype" w:eastAsia="Calibri" w:hAnsi="Palatino Linotype" w:cs="Tahoma"/>
          <w:sz w:val="22"/>
          <w:szCs w:val="22"/>
        </w:rPr>
        <w:t xml:space="preserve"> de procedencia señalada</w:t>
      </w:r>
      <w:r w:rsidR="00CD2F5E" w:rsidRPr="00112495">
        <w:rPr>
          <w:rFonts w:ascii="Palatino Linotype" w:eastAsia="Calibri" w:hAnsi="Palatino Linotype" w:cs="Tahoma"/>
          <w:sz w:val="22"/>
          <w:szCs w:val="22"/>
        </w:rPr>
        <w:t>s</w:t>
      </w:r>
      <w:r w:rsidRPr="00112495">
        <w:rPr>
          <w:rFonts w:ascii="Palatino Linotype" w:eastAsia="Calibri" w:hAnsi="Palatino Linotype" w:cs="Tahoma"/>
          <w:sz w:val="22"/>
          <w:szCs w:val="22"/>
        </w:rPr>
        <w:t xml:space="preserve"> en el </w:t>
      </w:r>
      <w:r w:rsidR="00CD2F5E" w:rsidRPr="00112495">
        <w:rPr>
          <w:rFonts w:ascii="Palatino Linotype" w:eastAsia="Calibri" w:hAnsi="Palatino Linotype" w:cs="Tahoma"/>
          <w:b/>
          <w:sz w:val="22"/>
          <w:szCs w:val="22"/>
        </w:rPr>
        <w:t>artículo 179, fracciones</w:t>
      </w:r>
      <w:r w:rsidRPr="00112495">
        <w:rPr>
          <w:rFonts w:ascii="Palatino Linotype" w:eastAsia="Calibri" w:hAnsi="Palatino Linotype" w:cs="Tahoma"/>
          <w:b/>
          <w:sz w:val="22"/>
          <w:szCs w:val="22"/>
        </w:rPr>
        <w:t xml:space="preserve"> </w:t>
      </w:r>
      <w:r w:rsidR="0046094A" w:rsidRPr="00112495">
        <w:rPr>
          <w:rFonts w:ascii="Palatino Linotype" w:eastAsia="Calibri" w:hAnsi="Palatino Linotype" w:cs="Tahoma"/>
          <w:b/>
          <w:sz w:val="22"/>
          <w:szCs w:val="22"/>
        </w:rPr>
        <w:t xml:space="preserve">II, </w:t>
      </w:r>
      <w:r w:rsidRPr="00112495">
        <w:rPr>
          <w:rFonts w:ascii="Palatino Linotype" w:eastAsia="Calibri" w:hAnsi="Palatino Linotype" w:cs="Tahoma"/>
          <w:b/>
          <w:sz w:val="22"/>
          <w:szCs w:val="22"/>
        </w:rPr>
        <w:t>V</w:t>
      </w:r>
      <w:r w:rsidR="0046094A" w:rsidRPr="00112495">
        <w:rPr>
          <w:rFonts w:ascii="Palatino Linotype" w:eastAsia="Calibri" w:hAnsi="Palatino Linotype" w:cs="Tahoma"/>
          <w:b/>
          <w:sz w:val="22"/>
          <w:szCs w:val="22"/>
        </w:rPr>
        <w:t xml:space="preserve"> y VI</w:t>
      </w:r>
      <w:r w:rsidR="00CD2F5E" w:rsidRPr="00112495">
        <w:rPr>
          <w:rFonts w:ascii="Palatino Linotype" w:eastAsia="Calibri" w:hAnsi="Palatino Linotype" w:cs="Tahoma"/>
          <w:b/>
          <w:sz w:val="22"/>
          <w:szCs w:val="22"/>
        </w:rPr>
        <w:t xml:space="preserve"> </w:t>
      </w:r>
      <w:r w:rsidRPr="00112495">
        <w:rPr>
          <w:rFonts w:ascii="Palatino Linotype" w:eastAsia="Calibri" w:hAnsi="Palatino Linotype" w:cs="Tahoma"/>
          <w:b/>
          <w:sz w:val="22"/>
          <w:szCs w:val="22"/>
        </w:rPr>
        <w:t>de la Ley de la materia</w:t>
      </w:r>
      <w:r w:rsidRPr="00112495">
        <w:rPr>
          <w:rFonts w:ascii="Palatino Linotype" w:eastAsia="Calibri" w:hAnsi="Palatino Linotype" w:cs="Tahoma"/>
          <w:b/>
          <w:bCs/>
          <w:sz w:val="22"/>
          <w:szCs w:val="22"/>
        </w:rPr>
        <w:t xml:space="preserve">, </w:t>
      </w:r>
      <w:r w:rsidR="00A4244A" w:rsidRPr="00112495">
        <w:rPr>
          <w:rFonts w:ascii="Palatino Linotype" w:eastAsia="Calibri" w:hAnsi="Palatino Linotype" w:cs="Tahoma"/>
          <w:b/>
          <w:bCs/>
          <w:sz w:val="22"/>
          <w:szCs w:val="22"/>
        </w:rPr>
        <w:t xml:space="preserve">pues </w:t>
      </w:r>
      <w:r w:rsidR="00B644C5" w:rsidRPr="00112495">
        <w:rPr>
          <w:rFonts w:ascii="Palatino Linotype" w:eastAsia="Calibri" w:hAnsi="Palatino Linotype" w:cs="Tahoma"/>
          <w:b/>
          <w:bCs/>
          <w:sz w:val="22"/>
          <w:szCs w:val="22"/>
        </w:rPr>
        <w:t>la Particular</w:t>
      </w:r>
      <w:r w:rsidR="00A4244A" w:rsidRPr="00112495">
        <w:rPr>
          <w:rFonts w:ascii="Palatino Linotype" w:eastAsia="Calibri" w:hAnsi="Palatino Linotype" w:cs="Tahoma"/>
          <w:b/>
          <w:bCs/>
          <w:sz w:val="22"/>
          <w:szCs w:val="22"/>
        </w:rPr>
        <w:t xml:space="preserve"> se inconformó </w:t>
      </w:r>
      <w:r w:rsidR="00A4244A" w:rsidRPr="00112495">
        <w:rPr>
          <w:rFonts w:ascii="Palatino Linotype" w:eastAsia="Calibri" w:hAnsi="Palatino Linotype" w:cs="Tahoma"/>
          <w:b/>
          <w:bCs/>
          <w:sz w:val="22"/>
          <w:szCs w:val="22"/>
        </w:rPr>
        <w:lastRenderedPageBreak/>
        <w:t>por la entre</w:t>
      </w:r>
      <w:r w:rsidR="00CD2F5E" w:rsidRPr="00112495">
        <w:rPr>
          <w:rFonts w:ascii="Palatino Linotype" w:eastAsia="Calibri" w:hAnsi="Palatino Linotype" w:cs="Tahoma"/>
          <w:b/>
          <w:bCs/>
          <w:sz w:val="22"/>
          <w:szCs w:val="22"/>
        </w:rPr>
        <w:t>ga de la información incompleta</w:t>
      </w:r>
      <w:r w:rsidR="0046094A" w:rsidRPr="00112495">
        <w:rPr>
          <w:rFonts w:ascii="Palatino Linotype" w:eastAsia="Calibri" w:hAnsi="Palatino Linotype" w:cs="Tahoma"/>
          <w:b/>
          <w:bCs/>
          <w:sz w:val="22"/>
          <w:szCs w:val="22"/>
        </w:rPr>
        <w:t xml:space="preserve"> y se advirtió la clasificación de la información y la entrega de información que no corresponde con lo solicitado. </w:t>
      </w:r>
    </w:p>
    <w:p w14:paraId="39E31912" w14:textId="77777777" w:rsidR="00A4244A" w:rsidRPr="00112495" w:rsidRDefault="00A4244A" w:rsidP="00B65087">
      <w:pPr>
        <w:autoSpaceDE w:val="0"/>
        <w:autoSpaceDN w:val="0"/>
        <w:adjustRightInd w:val="0"/>
        <w:spacing w:line="360" w:lineRule="auto"/>
        <w:contextualSpacing/>
        <w:jc w:val="both"/>
        <w:rPr>
          <w:rFonts w:ascii="Palatino Linotype" w:eastAsia="Calibri" w:hAnsi="Palatino Linotype" w:cs="Tahoma"/>
          <w:b/>
          <w:bCs/>
          <w:sz w:val="22"/>
          <w:szCs w:val="22"/>
        </w:rPr>
      </w:pPr>
    </w:p>
    <w:p w14:paraId="6666ECAA" w14:textId="77777777" w:rsidR="00EA4E4A" w:rsidRPr="00112495" w:rsidRDefault="00EA4E4A" w:rsidP="00B65087">
      <w:pPr>
        <w:spacing w:line="360" w:lineRule="auto"/>
        <w:contextualSpacing/>
        <w:jc w:val="both"/>
        <w:rPr>
          <w:rFonts w:ascii="Palatino Linotype" w:hAnsi="Palatino Linotype" w:cs="Tahoma"/>
          <w:b/>
          <w:sz w:val="22"/>
          <w:szCs w:val="22"/>
        </w:rPr>
      </w:pPr>
      <w:r w:rsidRPr="00112495">
        <w:rPr>
          <w:rFonts w:ascii="Palatino Linotype" w:hAnsi="Palatino Linotype" w:cs="Tahoma"/>
          <w:b/>
          <w:sz w:val="22"/>
          <w:szCs w:val="22"/>
        </w:rPr>
        <w:t>CUARTO. Marco normativo aplicable en materia de transparencia y acceso a la información pública.</w:t>
      </w:r>
    </w:p>
    <w:p w14:paraId="159215E5" w14:textId="77777777" w:rsidR="00EA4E4A" w:rsidRPr="00112495" w:rsidRDefault="00EA4E4A" w:rsidP="00B65087">
      <w:pPr>
        <w:spacing w:line="360" w:lineRule="auto"/>
        <w:contextualSpacing/>
        <w:jc w:val="both"/>
        <w:rPr>
          <w:rFonts w:ascii="Palatino Linotype" w:hAnsi="Palatino Linotype" w:cs="Tahoma"/>
          <w:b/>
          <w:sz w:val="22"/>
          <w:szCs w:val="22"/>
        </w:rPr>
      </w:pPr>
    </w:p>
    <w:p w14:paraId="205EA765"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487FD1" w14:textId="77777777" w:rsidR="00EA4E4A" w:rsidRPr="00112495" w:rsidRDefault="00EA4E4A" w:rsidP="00B65087">
      <w:pPr>
        <w:spacing w:line="360" w:lineRule="auto"/>
        <w:contextualSpacing/>
        <w:jc w:val="both"/>
        <w:rPr>
          <w:rFonts w:ascii="Palatino Linotype" w:hAnsi="Palatino Linotype" w:cs="Tahoma"/>
          <w:sz w:val="22"/>
          <w:szCs w:val="22"/>
        </w:rPr>
      </w:pPr>
    </w:p>
    <w:p w14:paraId="7A5C629E"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40449B" w14:textId="77777777" w:rsidR="00EA4E4A" w:rsidRPr="00112495" w:rsidRDefault="00EA4E4A" w:rsidP="00B65087">
      <w:pPr>
        <w:spacing w:line="360" w:lineRule="auto"/>
        <w:contextualSpacing/>
        <w:jc w:val="both"/>
        <w:rPr>
          <w:rFonts w:ascii="Palatino Linotype" w:hAnsi="Palatino Linotype" w:cs="Tahoma"/>
          <w:sz w:val="22"/>
          <w:szCs w:val="22"/>
        </w:rPr>
      </w:pPr>
    </w:p>
    <w:p w14:paraId="4D94B5DD"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A6D364"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10862DE" w14:textId="77777777" w:rsidR="00EA4E4A" w:rsidRPr="00112495" w:rsidRDefault="00EA4E4A" w:rsidP="00B65087">
      <w:pPr>
        <w:spacing w:line="360" w:lineRule="auto"/>
        <w:contextualSpacing/>
        <w:jc w:val="both"/>
        <w:rPr>
          <w:rFonts w:ascii="Palatino Linotype" w:hAnsi="Palatino Linotype" w:cs="Tahoma"/>
          <w:sz w:val="22"/>
          <w:szCs w:val="22"/>
        </w:rPr>
      </w:pPr>
    </w:p>
    <w:p w14:paraId="29C5B9B0"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El artículo 12, que, quienes generen, recopilen, administren, manejen, procesen, archiven o conserven información pública serán responsables de la misma.</w:t>
      </w:r>
    </w:p>
    <w:p w14:paraId="21716304" w14:textId="77777777" w:rsidR="00EA4E4A" w:rsidRPr="00112495" w:rsidRDefault="00EA4E4A" w:rsidP="00B65087">
      <w:pPr>
        <w:spacing w:line="360" w:lineRule="auto"/>
        <w:contextualSpacing/>
        <w:jc w:val="both"/>
        <w:rPr>
          <w:rFonts w:ascii="Palatino Linotype" w:hAnsi="Palatino Linotype" w:cs="Tahoma"/>
          <w:sz w:val="22"/>
          <w:szCs w:val="22"/>
        </w:rPr>
      </w:pPr>
    </w:p>
    <w:p w14:paraId="15F04E46"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EF78149" w14:textId="77777777" w:rsidR="00EA4E4A" w:rsidRPr="00112495" w:rsidRDefault="00EA4E4A" w:rsidP="00B65087">
      <w:pPr>
        <w:spacing w:line="360" w:lineRule="auto"/>
        <w:contextualSpacing/>
        <w:jc w:val="both"/>
        <w:rPr>
          <w:rFonts w:ascii="Palatino Linotype" w:hAnsi="Palatino Linotype" w:cs="Tahoma"/>
          <w:sz w:val="22"/>
          <w:szCs w:val="22"/>
        </w:rPr>
      </w:pPr>
    </w:p>
    <w:p w14:paraId="3827ADA7" w14:textId="77777777" w:rsidR="00EA4E4A" w:rsidRPr="00112495" w:rsidRDefault="00EA4E4A"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3DBB3A" w14:textId="77777777" w:rsidR="00EA4E4A" w:rsidRPr="00112495" w:rsidRDefault="00EA4E4A" w:rsidP="00B65087">
      <w:pPr>
        <w:spacing w:line="360" w:lineRule="auto"/>
        <w:contextualSpacing/>
        <w:jc w:val="both"/>
        <w:rPr>
          <w:rFonts w:ascii="Palatino Linotype" w:eastAsia="Calibri" w:hAnsi="Palatino Linotype" w:cs="Tahoma"/>
          <w:sz w:val="22"/>
          <w:szCs w:val="22"/>
          <w:lang w:eastAsia="es-ES_tradnl"/>
        </w:rPr>
      </w:pPr>
    </w:p>
    <w:p w14:paraId="0C449EED" w14:textId="77777777" w:rsidR="00EA4E4A" w:rsidRPr="00112495" w:rsidRDefault="00EA4E4A" w:rsidP="00B65087">
      <w:pPr>
        <w:spacing w:line="360" w:lineRule="auto"/>
        <w:contextualSpacing/>
        <w:jc w:val="both"/>
        <w:rPr>
          <w:rFonts w:ascii="Palatino Linotype" w:hAnsi="Palatino Linotype" w:cs="Tahoma"/>
          <w:b/>
          <w:sz w:val="22"/>
          <w:szCs w:val="22"/>
        </w:rPr>
      </w:pPr>
      <w:r w:rsidRPr="00112495">
        <w:rPr>
          <w:rFonts w:ascii="Palatino Linotype" w:hAnsi="Palatino Linotype" w:cs="Tahoma"/>
          <w:b/>
          <w:sz w:val="22"/>
          <w:szCs w:val="22"/>
        </w:rPr>
        <w:t>QUINTO. Estudio de Fondo.</w:t>
      </w:r>
    </w:p>
    <w:p w14:paraId="3F91B16E"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53509FCD"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r w:rsidRPr="00112495">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70F6951"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05482D35" w14:textId="77777777" w:rsidR="00EA4E4A" w:rsidRPr="00112495" w:rsidRDefault="00EA4E4A" w:rsidP="00B65087">
      <w:pPr>
        <w:pStyle w:val="Prrafodelista"/>
        <w:numPr>
          <w:ilvl w:val="0"/>
          <w:numId w:val="2"/>
        </w:numPr>
        <w:spacing w:line="360" w:lineRule="auto"/>
        <w:jc w:val="both"/>
        <w:rPr>
          <w:rFonts w:ascii="Palatino Linotype" w:eastAsia="Calibri" w:hAnsi="Palatino Linotype" w:cs="Tahoma"/>
          <w:bCs/>
          <w:szCs w:val="22"/>
          <w:lang w:eastAsia="en-US"/>
        </w:rPr>
      </w:pPr>
      <w:r w:rsidRPr="0011249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CFB097E"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05A80C4E" w14:textId="77777777" w:rsidR="00EA4E4A" w:rsidRPr="00112495" w:rsidRDefault="00EA4E4A" w:rsidP="00B65087">
      <w:pPr>
        <w:pStyle w:val="Prrafodelista"/>
        <w:numPr>
          <w:ilvl w:val="0"/>
          <w:numId w:val="2"/>
        </w:numPr>
        <w:spacing w:line="360" w:lineRule="auto"/>
        <w:jc w:val="both"/>
        <w:rPr>
          <w:rFonts w:ascii="Palatino Linotype" w:eastAsia="Calibri" w:hAnsi="Palatino Linotype" w:cs="Tahoma"/>
          <w:bCs/>
          <w:szCs w:val="22"/>
          <w:lang w:eastAsia="en-US"/>
        </w:rPr>
      </w:pPr>
      <w:r w:rsidRPr="00112495">
        <w:rPr>
          <w:rFonts w:ascii="Palatino Linotype" w:eastAsia="Calibri" w:hAnsi="Palatino Linotype" w:cs="Tahoma"/>
          <w:bCs/>
          <w:szCs w:val="22"/>
          <w:lang w:eastAsia="en-US"/>
        </w:rPr>
        <w:t>Transparentar la gestión pública, mediante la difusión de la información generada por los Sujetos Obligados, y</w:t>
      </w:r>
    </w:p>
    <w:p w14:paraId="1AECC489" w14:textId="77777777" w:rsidR="00EA4E4A" w:rsidRPr="00112495" w:rsidRDefault="00EA4E4A" w:rsidP="00B65087">
      <w:pPr>
        <w:pStyle w:val="Prrafodelista"/>
        <w:spacing w:line="360" w:lineRule="auto"/>
        <w:ind w:left="0"/>
        <w:rPr>
          <w:rFonts w:ascii="Palatino Linotype" w:eastAsia="Calibri" w:hAnsi="Palatino Linotype" w:cs="Tahoma"/>
          <w:bCs/>
          <w:szCs w:val="22"/>
          <w:lang w:eastAsia="en-US"/>
        </w:rPr>
      </w:pPr>
    </w:p>
    <w:p w14:paraId="083C7817" w14:textId="77777777" w:rsidR="00EA4E4A" w:rsidRPr="00112495" w:rsidRDefault="00EA4E4A" w:rsidP="00B65087">
      <w:pPr>
        <w:pStyle w:val="Prrafodelista"/>
        <w:numPr>
          <w:ilvl w:val="0"/>
          <w:numId w:val="2"/>
        </w:numPr>
        <w:spacing w:line="360" w:lineRule="auto"/>
        <w:jc w:val="both"/>
        <w:rPr>
          <w:rFonts w:ascii="Palatino Linotype" w:eastAsia="Calibri" w:hAnsi="Palatino Linotype" w:cs="Tahoma"/>
          <w:bCs/>
          <w:szCs w:val="22"/>
          <w:lang w:eastAsia="en-US"/>
        </w:rPr>
      </w:pPr>
      <w:r w:rsidRPr="0011249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2D7C64D"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7ADF376F"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r w:rsidRPr="00112495">
        <w:rPr>
          <w:rFonts w:ascii="Palatino Linotype" w:eastAsia="Calibri" w:hAnsi="Palatino Linotype" w:cs="Tahoma"/>
          <w:bCs/>
          <w:sz w:val="22"/>
          <w:szCs w:val="22"/>
          <w:lang w:eastAsia="en-US"/>
        </w:rPr>
        <w:lastRenderedPageBreak/>
        <w:t xml:space="preserve">Conforme a lo anterior, se deprende que </w:t>
      </w:r>
      <w:r w:rsidRPr="00112495">
        <w:rPr>
          <w:rFonts w:ascii="Palatino Linotype" w:eastAsia="Calibri" w:hAnsi="Palatino Linotype" w:cs="Tahoma"/>
          <w:b/>
          <w:bCs/>
          <w:sz w:val="22"/>
          <w:szCs w:val="22"/>
          <w:lang w:eastAsia="en-US"/>
        </w:rPr>
        <w:t>los objetivos de la Ley de la materia,</w:t>
      </w:r>
      <w:r w:rsidRPr="00112495">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05E97C1"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27F0BFD3"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r w:rsidRPr="00112495">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112495">
        <w:rPr>
          <w:rFonts w:ascii="Palatino Linotype" w:eastAsia="Calibri" w:hAnsi="Palatino Linotype" w:cs="Tahoma"/>
          <w:b/>
          <w:bCs/>
          <w:sz w:val="22"/>
          <w:szCs w:val="22"/>
          <w:lang w:eastAsia="en-US"/>
        </w:rPr>
        <w:t>principio de máxima publicidad</w:t>
      </w:r>
      <w:r w:rsidRPr="00112495">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9FBCD07"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2BF57B68"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r w:rsidRPr="00112495">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38C13E9" w14:textId="77777777" w:rsidR="00EA4E4A" w:rsidRPr="00112495" w:rsidRDefault="00EA4E4A" w:rsidP="00B65087">
      <w:pPr>
        <w:spacing w:line="360" w:lineRule="auto"/>
        <w:contextualSpacing/>
        <w:jc w:val="both"/>
        <w:rPr>
          <w:rFonts w:ascii="Palatino Linotype" w:eastAsia="Calibri" w:hAnsi="Palatino Linotype" w:cs="Tahoma"/>
          <w:bCs/>
          <w:sz w:val="22"/>
          <w:szCs w:val="22"/>
          <w:lang w:eastAsia="en-US"/>
        </w:rPr>
      </w:pPr>
    </w:p>
    <w:p w14:paraId="2FE47DEE" w14:textId="77777777" w:rsidR="00EA4E4A" w:rsidRPr="00112495" w:rsidRDefault="00EA4E4A" w:rsidP="00B65087">
      <w:pPr>
        <w:pStyle w:val="Prrafodelista"/>
        <w:numPr>
          <w:ilvl w:val="0"/>
          <w:numId w:val="3"/>
        </w:numPr>
        <w:spacing w:line="360" w:lineRule="auto"/>
        <w:jc w:val="both"/>
        <w:rPr>
          <w:rFonts w:ascii="Palatino Linotype" w:eastAsia="Calibri" w:hAnsi="Palatino Linotype" w:cs="Tahoma"/>
          <w:bCs/>
          <w:szCs w:val="22"/>
          <w:lang w:eastAsia="en-US"/>
        </w:rPr>
      </w:pPr>
      <w:r w:rsidRPr="00112495">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BBFD459" w14:textId="77777777" w:rsidR="00EA4E4A" w:rsidRPr="00112495" w:rsidRDefault="00EA4E4A" w:rsidP="00B65087">
      <w:pPr>
        <w:pStyle w:val="Prrafodelista"/>
        <w:spacing w:line="360" w:lineRule="auto"/>
        <w:ind w:left="0"/>
        <w:jc w:val="both"/>
        <w:rPr>
          <w:rFonts w:ascii="Palatino Linotype" w:eastAsia="Calibri" w:hAnsi="Palatino Linotype" w:cs="Tahoma"/>
          <w:bCs/>
          <w:szCs w:val="22"/>
          <w:lang w:eastAsia="en-US"/>
        </w:rPr>
      </w:pPr>
    </w:p>
    <w:p w14:paraId="39423FB6" w14:textId="77777777" w:rsidR="00EA4E4A" w:rsidRPr="00112495" w:rsidRDefault="00EA4E4A" w:rsidP="00B65087">
      <w:pPr>
        <w:pStyle w:val="Prrafodelista"/>
        <w:numPr>
          <w:ilvl w:val="0"/>
          <w:numId w:val="3"/>
        </w:numPr>
        <w:spacing w:line="360" w:lineRule="auto"/>
        <w:jc w:val="both"/>
        <w:rPr>
          <w:rFonts w:ascii="Palatino Linotype" w:eastAsia="Calibri" w:hAnsi="Palatino Linotype" w:cs="Tahoma"/>
          <w:bCs/>
          <w:szCs w:val="22"/>
          <w:lang w:eastAsia="en-US"/>
        </w:rPr>
      </w:pPr>
      <w:r w:rsidRPr="00112495">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112495">
        <w:rPr>
          <w:rFonts w:ascii="Palatino Linotype" w:eastAsia="Calibri" w:hAnsi="Palatino Linotype" w:cs="Tahoma"/>
          <w:b/>
          <w:bCs/>
          <w:szCs w:val="22"/>
          <w:lang w:eastAsia="en-US"/>
        </w:rPr>
        <w:t>quince días hábiles, contados a partir del día siguiente a la presentación de esta.</w:t>
      </w:r>
      <w:r w:rsidRPr="00112495">
        <w:rPr>
          <w:rFonts w:ascii="Palatino Linotype" w:eastAsia="Calibri" w:hAnsi="Palatino Linotype" w:cs="Tahoma"/>
          <w:bCs/>
          <w:szCs w:val="22"/>
          <w:lang w:eastAsia="en-US"/>
        </w:rPr>
        <w:t xml:space="preserve"> Excepcionalmente, el plazo referido podrá </w:t>
      </w:r>
      <w:r w:rsidRPr="00112495">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3D92F9D1" w14:textId="77777777" w:rsidR="00EA4E4A" w:rsidRPr="00112495" w:rsidRDefault="00EA4E4A" w:rsidP="00B65087">
      <w:pPr>
        <w:pStyle w:val="Prrafodelista"/>
        <w:spacing w:line="360" w:lineRule="auto"/>
        <w:ind w:left="0"/>
        <w:rPr>
          <w:rFonts w:ascii="Palatino Linotype" w:eastAsia="Calibri" w:hAnsi="Palatino Linotype" w:cs="Tahoma"/>
          <w:bCs/>
          <w:szCs w:val="22"/>
          <w:lang w:eastAsia="en-US"/>
        </w:rPr>
      </w:pPr>
    </w:p>
    <w:p w14:paraId="4A869274" w14:textId="77777777" w:rsidR="00EA4E4A" w:rsidRPr="00112495" w:rsidRDefault="00EA4E4A" w:rsidP="00B65087">
      <w:pPr>
        <w:pStyle w:val="Prrafodelista"/>
        <w:numPr>
          <w:ilvl w:val="0"/>
          <w:numId w:val="3"/>
        </w:numPr>
        <w:spacing w:line="360" w:lineRule="auto"/>
        <w:jc w:val="both"/>
        <w:rPr>
          <w:rFonts w:ascii="Palatino Linotype" w:eastAsia="Calibri" w:hAnsi="Palatino Linotype" w:cs="Tahoma"/>
          <w:b/>
          <w:bCs/>
          <w:szCs w:val="22"/>
          <w:lang w:eastAsia="en-US"/>
        </w:rPr>
      </w:pPr>
      <w:r w:rsidRPr="00112495">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12495">
        <w:rPr>
          <w:rFonts w:ascii="Palatino Linotype" w:eastAsia="Calibri" w:hAnsi="Palatino Linotype" w:cs="Tahoma"/>
          <w:b/>
          <w:bCs/>
          <w:szCs w:val="22"/>
          <w:lang w:eastAsia="en-US"/>
        </w:rPr>
        <w:t>que se encuentren en sus archivos o que estén constreñidos a elaborar;</w:t>
      </w:r>
    </w:p>
    <w:p w14:paraId="27AD4994" w14:textId="77777777" w:rsidR="00EA4E4A" w:rsidRPr="00112495" w:rsidRDefault="00EA4E4A" w:rsidP="00B65087">
      <w:pPr>
        <w:pStyle w:val="Prrafodelista"/>
        <w:spacing w:line="360" w:lineRule="auto"/>
        <w:ind w:left="0"/>
        <w:rPr>
          <w:rFonts w:ascii="Palatino Linotype" w:eastAsia="Calibri" w:hAnsi="Palatino Linotype" w:cs="Tahoma"/>
          <w:b/>
          <w:bCs/>
          <w:szCs w:val="22"/>
          <w:lang w:eastAsia="en-US"/>
        </w:rPr>
      </w:pPr>
    </w:p>
    <w:p w14:paraId="3DEC79A6" w14:textId="77777777" w:rsidR="00EA4E4A" w:rsidRPr="00112495" w:rsidRDefault="00EA4E4A" w:rsidP="00B65087">
      <w:pPr>
        <w:pStyle w:val="Prrafodelista"/>
        <w:numPr>
          <w:ilvl w:val="0"/>
          <w:numId w:val="3"/>
        </w:numPr>
        <w:spacing w:line="360" w:lineRule="auto"/>
        <w:jc w:val="both"/>
        <w:rPr>
          <w:rFonts w:ascii="Palatino Linotype" w:eastAsia="Calibri" w:hAnsi="Palatino Linotype" w:cs="Tahoma"/>
          <w:b/>
          <w:bCs/>
          <w:szCs w:val="22"/>
          <w:lang w:eastAsia="en-US"/>
        </w:rPr>
      </w:pPr>
      <w:r w:rsidRPr="00112495">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3403A8B3" w14:textId="77777777" w:rsidR="00EA4E4A" w:rsidRPr="00112495" w:rsidRDefault="00EA4E4A" w:rsidP="00B65087">
      <w:pPr>
        <w:pStyle w:val="Prrafodelista"/>
        <w:spacing w:line="360" w:lineRule="auto"/>
        <w:ind w:left="0"/>
        <w:rPr>
          <w:rFonts w:ascii="Palatino Linotype" w:eastAsia="Calibri" w:hAnsi="Palatino Linotype" w:cs="Tahoma"/>
          <w:b/>
          <w:bCs/>
          <w:szCs w:val="22"/>
          <w:lang w:eastAsia="en-US"/>
        </w:rPr>
      </w:pPr>
    </w:p>
    <w:p w14:paraId="0B6BBB3D" w14:textId="77777777" w:rsidR="00EA4E4A" w:rsidRPr="00112495" w:rsidRDefault="00EA4E4A" w:rsidP="00B65087">
      <w:pPr>
        <w:pStyle w:val="Prrafodelista"/>
        <w:numPr>
          <w:ilvl w:val="0"/>
          <w:numId w:val="3"/>
        </w:numPr>
        <w:spacing w:line="360" w:lineRule="auto"/>
        <w:jc w:val="both"/>
        <w:rPr>
          <w:rFonts w:ascii="Palatino Linotype" w:eastAsia="Calibri" w:hAnsi="Palatino Linotype" w:cs="Tahoma"/>
          <w:b/>
          <w:iCs/>
          <w:szCs w:val="22"/>
          <w:lang w:eastAsia="es-ES_tradnl"/>
        </w:rPr>
      </w:pPr>
      <w:r w:rsidRPr="00112495">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112495">
        <w:rPr>
          <w:rFonts w:ascii="Palatino Linotype" w:eastAsia="Calibri" w:hAnsi="Palatino Linotype" w:cs="Tahoma"/>
          <w:b/>
          <w:iCs/>
          <w:szCs w:val="22"/>
          <w:lang w:eastAsia="es-ES_tradnl"/>
        </w:rPr>
        <w:t xml:space="preserve"> </w:t>
      </w:r>
    </w:p>
    <w:p w14:paraId="3F92E8A1" w14:textId="77777777" w:rsidR="008B2686" w:rsidRPr="00112495" w:rsidRDefault="008B2686" w:rsidP="00B65087">
      <w:pPr>
        <w:pStyle w:val="Prrafodelista"/>
        <w:spacing w:line="360" w:lineRule="auto"/>
        <w:jc w:val="both"/>
        <w:rPr>
          <w:rFonts w:ascii="Palatino Linotype" w:eastAsia="Calibri" w:hAnsi="Palatino Linotype" w:cs="Tahoma"/>
          <w:b/>
          <w:iCs/>
          <w:szCs w:val="22"/>
          <w:lang w:eastAsia="es-ES_tradnl"/>
        </w:rPr>
      </w:pPr>
    </w:p>
    <w:p w14:paraId="5F73D918" w14:textId="79D198EE" w:rsidR="00CD2F5E" w:rsidRPr="00112495" w:rsidRDefault="008B2686" w:rsidP="00B65087">
      <w:pPr>
        <w:spacing w:line="360" w:lineRule="auto"/>
        <w:contextualSpacing/>
        <w:jc w:val="both"/>
        <w:rPr>
          <w:rFonts w:ascii="Palatino Linotype" w:eastAsia="Calibri" w:hAnsi="Palatino Linotype" w:cs="Tahoma"/>
          <w:b/>
          <w:bCs/>
          <w:iCs/>
          <w:sz w:val="22"/>
          <w:szCs w:val="22"/>
          <w:u w:val="single"/>
          <w:lang w:eastAsia="es-ES_tradnl"/>
        </w:rPr>
      </w:pPr>
      <w:r w:rsidRPr="00112495">
        <w:rPr>
          <w:rFonts w:ascii="Palatino Linotype" w:eastAsia="Calibri" w:hAnsi="Palatino Linotype" w:cs="Tahoma"/>
          <w:b/>
          <w:bCs/>
          <w:iCs/>
          <w:sz w:val="22"/>
          <w:szCs w:val="22"/>
          <w:u w:val="single"/>
          <w:lang w:eastAsia="es-ES_tradnl"/>
        </w:rPr>
        <w:t xml:space="preserve">Análisis de los motivos de inconformidad de los Recursos de Revisión </w:t>
      </w:r>
      <w:r w:rsidR="0046094A" w:rsidRPr="00112495">
        <w:rPr>
          <w:rFonts w:ascii="Palatino Linotype" w:hAnsi="Palatino Linotype" w:cs="Tahoma"/>
          <w:b/>
          <w:bCs/>
          <w:sz w:val="22"/>
          <w:szCs w:val="22"/>
          <w:u w:val="single"/>
        </w:rPr>
        <w:t xml:space="preserve">06086/INFOEM/IP/RR/2021 y </w:t>
      </w:r>
      <w:r w:rsidRPr="00112495">
        <w:rPr>
          <w:rFonts w:ascii="Palatino Linotype" w:hAnsi="Palatino Linotype" w:cs="Tahoma"/>
          <w:b/>
          <w:bCs/>
          <w:sz w:val="22"/>
          <w:szCs w:val="22"/>
          <w:u w:val="single"/>
        </w:rPr>
        <w:t>06095/INFOEM/IP/RR/2021</w:t>
      </w:r>
      <w:r w:rsidRPr="00112495">
        <w:rPr>
          <w:rFonts w:ascii="Palatino Linotype" w:eastAsia="Calibri" w:hAnsi="Palatino Linotype" w:cs="Tahoma"/>
          <w:b/>
          <w:bCs/>
          <w:iCs/>
          <w:sz w:val="22"/>
          <w:szCs w:val="22"/>
          <w:u w:val="single"/>
          <w:lang w:eastAsia="es-ES_tradnl"/>
        </w:rPr>
        <w:t xml:space="preserve"> </w:t>
      </w:r>
    </w:p>
    <w:p w14:paraId="4EEFD84D" w14:textId="77777777" w:rsidR="0046094A" w:rsidRPr="00112495" w:rsidRDefault="0046094A" w:rsidP="00B65087">
      <w:pPr>
        <w:spacing w:line="360" w:lineRule="auto"/>
        <w:contextualSpacing/>
        <w:jc w:val="both"/>
        <w:rPr>
          <w:rFonts w:ascii="Palatino Linotype" w:eastAsia="Calibri" w:hAnsi="Palatino Linotype" w:cs="Tahoma"/>
          <w:b/>
          <w:bCs/>
          <w:iCs/>
          <w:sz w:val="22"/>
          <w:szCs w:val="22"/>
          <w:u w:val="single"/>
          <w:lang w:eastAsia="es-ES_tradnl"/>
        </w:rPr>
      </w:pPr>
    </w:p>
    <w:p w14:paraId="6249DCA3" w14:textId="4CBBBB35" w:rsidR="0046094A" w:rsidRPr="00112495" w:rsidRDefault="0046094A" w:rsidP="00B65087">
      <w:pPr>
        <w:tabs>
          <w:tab w:val="left" w:pos="4962"/>
        </w:tabs>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 xml:space="preserve">Derivado de los motivos de inconformidad que fueron planteados por la Recurrente en los Recursos de Revisión </w:t>
      </w:r>
      <w:r w:rsidRPr="00112495">
        <w:rPr>
          <w:rFonts w:ascii="Palatino Linotype" w:eastAsia="Calibri" w:hAnsi="Palatino Linotype" w:cs="Tahoma"/>
          <w:b/>
          <w:bCs/>
          <w:sz w:val="22"/>
          <w:szCs w:val="22"/>
          <w:lang w:val="es-ES_tradnl" w:eastAsia="en-US"/>
        </w:rPr>
        <w:t xml:space="preserve">06086/INFOEM/IP/RR/2021 y 06095/INFOEM/IP/RR/2021; </w:t>
      </w:r>
      <w:r w:rsidRPr="00112495">
        <w:rPr>
          <w:rFonts w:ascii="Palatino Linotype" w:eastAsia="Calibri" w:hAnsi="Palatino Linotype" w:cs="Tahoma"/>
          <w:bCs/>
          <w:sz w:val="22"/>
          <w:szCs w:val="22"/>
          <w:lang w:val="es-ES_tradnl" w:eastAsia="en-US"/>
        </w:rPr>
        <w:t xml:space="preserve">se advierte </w:t>
      </w:r>
      <w:r w:rsidR="00122076">
        <w:rPr>
          <w:rFonts w:ascii="Palatino Linotype" w:eastAsia="Calibri" w:hAnsi="Palatino Linotype" w:cs="Tahoma"/>
          <w:bCs/>
          <w:sz w:val="22"/>
          <w:szCs w:val="22"/>
          <w:lang w:val="es-ES_tradnl" w:eastAsia="en-US"/>
        </w:rPr>
        <w:lastRenderedPageBreak/>
        <w:t xml:space="preserve">que </w:t>
      </w:r>
      <w:r w:rsidRPr="00112495">
        <w:rPr>
          <w:rFonts w:ascii="Palatino Linotype" w:eastAsia="Calibri" w:hAnsi="Palatino Linotype" w:cs="Tahoma"/>
          <w:bCs/>
          <w:sz w:val="22"/>
          <w:szCs w:val="22"/>
          <w:lang w:val="es-ES_tradnl" w:eastAsia="en-US"/>
        </w:rPr>
        <w:t xml:space="preserve"> en el primer caso, la Particular señaló que no le fue entregada la información; sin embargo, del análisis a la respuesta, se </w:t>
      </w:r>
      <w:r w:rsidR="00122076">
        <w:rPr>
          <w:rFonts w:ascii="Palatino Linotype" w:eastAsia="Calibri" w:hAnsi="Palatino Linotype" w:cs="Tahoma"/>
          <w:bCs/>
          <w:sz w:val="22"/>
          <w:szCs w:val="22"/>
          <w:lang w:val="es-ES_tradnl" w:eastAsia="en-US"/>
        </w:rPr>
        <w:t>observa</w:t>
      </w:r>
      <w:r w:rsidRPr="00112495">
        <w:rPr>
          <w:rFonts w:ascii="Palatino Linotype" w:eastAsia="Calibri" w:hAnsi="Palatino Linotype" w:cs="Tahoma"/>
          <w:bCs/>
          <w:sz w:val="22"/>
          <w:szCs w:val="22"/>
          <w:lang w:val="es-ES_tradnl" w:eastAsia="en-US"/>
        </w:rPr>
        <w:t xml:space="preserve"> que el Sujeto Obligado planteó una supuesta clasificación de la información.</w:t>
      </w:r>
    </w:p>
    <w:p w14:paraId="5CC232B3" w14:textId="77777777" w:rsidR="0046094A" w:rsidRPr="00112495" w:rsidRDefault="0046094A" w:rsidP="00B65087">
      <w:pPr>
        <w:tabs>
          <w:tab w:val="left" w:pos="4962"/>
        </w:tabs>
        <w:spacing w:line="360" w:lineRule="auto"/>
        <w:jc w:val="both"/>
        <w:rPr>
          <w:rFonts w:ascii="Palatino Linotype" w:eastAsia="Calibri" w:hAnsi="Palatino Linotype" w:cs="Tahoma"/>
          <w:bCs/>
          <w:sz w:val="22"/>
          <w:szCs w:val="22"/>
          <w:lang w:val="es-ES_tradnl" w:eastAsia="en-US"/>
        </w:rPr>
      </w:pPr>
    </w:p>
    <w:p w14:paraId="61E9A19F" w14:textId="61EA8B70" w:rsidR="0046094A" w:rsidRPr="00112495" w:rsidRDefault="0046094A" w:rsidP="00B65087">
      <w:pPr>
        <w:tabs>
          <w:tab w:val="left" w:pos="4962"/>
        </w:tabs>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En el segundo Recurso de Revisión, la Particular indicó que no se le entregó ningún tipo de respuesta; pero del análisis de la información entregada en respuesta, se advierte que tuvo lugar la entrega de información que no corresponde con lo solicitado.</w:t>
      </w:r>
    </w:p>
    <w:p w14:paraId="4E8B8C75" w14:textId="77777777" w:rsidR="0046094A" w:rsidRPr="00112495" w:rsidRDefault="0046094A" w:rsidP="00B65087">
      <w:pPr>
        <w:tabs>
          <w:tab w:val="left" w:pos="4962"/>
        </w:tabs>
        <w:spacing w:line="360" w:lineRule="auto"/>
        <w:jc w:val="both"/>
        <w:rPr>
          <w:rFonts w:ascii="Palatino Linotype" w:eastAsia="Calibri" w:hAnsi="Palatino Linotype" w:cs="Tahoma"/>
          <w:bCs/>
          <w:sz w:val="22"/>
          <w:szCs w:val="22"/>
          <w:lang w:val="es-ES_tradnl" w:eastAsia="en-US"/>
        </w:rPr>
      </w:pPr>
    </w:p>
    <w:p w14:paraId="2111DFCF" w14:textId="5B866A7D" w:rsidR="0046094A" w:rsidRPr="00112495" w:rsidRDefault="0046094A" w:rsidP="00B65087">
      <w:pPr>
        <w:tabs>
          <w:tab w:val="left" w:pos="4962"/>
        </w:tabs>
        <w:spacing w:line="360" w:lineRule="auto"/>
        <w:jc w:val="both"/>
        <w:rPr>
          <w:rFonts w:ascii="Palatino Linotype" w:hAnsi="Palatino Linotype" w:cs="Tahoma"/>
          <w:b/>
          <w:bCs/>
          <w:sz w:val="22"/>
          <w:szCs w:val="22"/>
        </w:rPr>
      </w:pPr>
      <w:r w:rsidRPr="00112495">
        <w:rPr>
          <w:rFonts w:ascii="Palatino Linotype" w:eastAsia="Calibri" w:hAnsi="Palatino Linotype" w:cs="Tahoma"/>
          <w:bCs/>
          <w:sz w:val="22"/>
          <w:szCs w:val="22"/>
          <w:lang w:val="es-ES_tradnl" w:eastAsia="en-US"/>
        </w:rPr>
        <w:t xml:space="preserve">En consecuencia de ello, el Recurso de Revisión </w:t>
      </w:r>
      <w:r w:rsidRPr="00112495">
        <w:rPr>
          <w:rFonts w:ascii="Palatino Linotype" w:hAnsi="Palatino Linotype" w:cs="Tahoma"/>
          <w:b/>
          <w:bCs/>
          <w:sz w:val="22"/>
          <w:szCs w:val="22"/>
        </w:rPr>
        <w:t xml:space="preserve">06086/INFOEM/IP/RR/2021, </w:t>
      </w:r>
      <w:r w:rsidRPr="00112495">
        <w:rPr>
          <w:rFonts w:ascii="Palatino Linotype" w:hAnsi="Palatino Linotype" w:cs="Tahoma"/>
          <w:bCs/>
          <w:sz w:val="22"/>
          <w:szCs w:val="22"/>
        </w:rPr>
        <w:t xml:space="preserve">da procedencia en atención a la </w:t>
      </w:r>
      <w:r w:rsidRPr="00112495">
        <w:rPr>
          <w:rFonts w:ascii="Palatino Linotype" w:hAnsi="Palatino Linotype" w:cs="Tahoma"/>
          <w:b/>
          <w:bCs/>
          <w:sz w:val="22"/>
          <w:szCs w:val="22"/>
        </w:rPr>
        <w:t xml:space="preserve">fracción II y el 06095/INFOEM/IP/RR/2021 a la fracción VI, ambos del artículo 179 de la </w:t>
      </w:r>
      <w:r w:rsidRPr="00112495">
        <w:rPr>
          <w:rFonts w:ascii="Palatino Linotype" w:eastAsia="Calibri" w:hAnsi="Palatino Linotype" w:cs="Tahoma"/>
          <w:b/>
          <w:bCs/>
          <w:sz w:val="22"/>
          <w:szCs w:val="22"/>
          <w:lang w:eastAsia="en-US"/>
        </w:rPr>
        <w:t>Ley de Transparencia y Acceso a la Información Pública del Estado de México y Municipios</w:t>
      </w:r>
      <w:r w:rsidRPr="00112495">
        <w:rPr>
          <w:rFonts w:ascii="Palatino Linotype" w:hAnsi="Palatino Linotype" w:cs="Tahoma"/>
          <w:b/>
          <w:bCs/>
          <w:sz w:val="22"/>
          <w:szCs w:val="22"/>
        </w:rPr>
        <w:t>.</w:t>
      </w:r>
    </w:p>
    <w:p w14:paraId="75A6A1F6" w14:textId="77777777" w:rsidR="0046094A" w:rsidRPr="00112495" w:rsidRDefault="0046094A" w:rsidP="00B65087">
      <w:pPr>
        <w:tabs>
          <w:tab w:val="left" w:pos="4962"/>
        </w:tabs>
        <w:spacing w:line="360" w:lineRule="auto"/>
        <w:jc w:val="both"/>
        <w:rPr>
          <w:rFonts w:ascii="Palatino Linotype" w:eastAsia="Calibri" w:hAnsi="Palatino Linotype" w:cs="Tahoma"/>
          <w:b/>
          <w:bCs/>
          <w:sz w:val="22"/>
          <w:szCs w:val="22"/>
          <w:lang w:val="es-ES_tradnl" w:eastAsia="en-US"/>
        </w:rPr>
      </w:pPr>
    </w:p>
    <w:p w14:paraId="4F1FCBBF" w14:textId="77777777" w:rsidR="008B2686" w:rsidRPr="00112495" w:rsidRDefault="008B2686" w:rsidP="00B65087">
      <w:pPr>
        <w:tabs>
          <w:tab w:val="left" w:pos="4962"/>
        </w:tabs>
        <w:spacing w:line="360" w:lineRule="auto"/>
        <w:jc w:val="both"/>
        <w:rPr>
          <w:rFonts w:ascii="Palatino Linotype" w:eastAsia="Calibri" w:hAnsi="Palatino Linotype" w:cs="Tahoma"/>
          <w:iCs/>
          <w:sz w:val="22"/>
          <w:szCs w:val="22"/>
          <w:lang w:val="es-ES" w:eastAsia="es-ES_tradnl"/>
        </w:rPr>
      </w:pPr>
      <w:r w:rsidRPr="00112495">
        <w:rPr>
          <w:rFonts w:ascii="Palatino Linotype" w:eastAsia="Calibri" w:hAnsi="Palatino Linotype" w:cs="Tahoma"/>
          <w:bCs/>
          <w:sz w:val="22"/>
          <w:szCs w:val="22"/>
          <w:lang w:val="es-ES_tradnl" w:eastAsia="en-US"/>
        </w:rPr>
        <w:t xml:space="preserve">Lo anterior </w:t>
      </w:r>
      <w:r w:rsidRPr="00112495">
        <w:rPr>
          <w:rFonts w:ascii="Palatino Linotype" w:eastAsia="Calibri" w:hAnsi="Palatino Linotype" w:cs="Tahoma"/>
          <w:bCs/>
          <w:iCs/>
          <w:sz w:val="22"/>
          <w:szCs w:val="22"/>
          <w:lang w:val="es-ES_tradnl" w:eastAsia="en-US"/>
        </w:rPr>
        <w:t>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Derecho de Acceso a la Información Pública.</w:t>
      </w:r>
    </w:p>
    <w:p w14:paraId="11D83E4C"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n-US"/>
        </w:rPr>
      </w:pPr>
    </w:p>
    <w:p w14:paraId="2FDAB045"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s-ES_tradnl"/>
        </w:rPr>
      </w:pPr>
      <w:r w:rsidRPr="00112495">
        <w:rPr>
          <w:rFonts w:ascii="Palatino Linotype" w:eastAsia="Calibri" w:hAnsi="Palatino Linotype" w:cs="Tahoma"/>
          <w:bCs/>
          <w:iCs/>
          <w:sz w:val="22"/>
          <w:szCs w:val="22"/>
          <w:lang w:val="es-ES_tradnl" w:eastAsia="es-ES_tradnl"/>
        </w:rPr>
        <w:t xml:space="preserve">Por ello, este Órgano </w:t>
      </w:r>
      <w:r w:rsidRPr="00112495">
        <w:rPr>
          <w:rFonts w:ascii="Palatino Linotype" w:eastAsia="Calibri" w:hAnsi="Palatino Linotype" w:cs="Tahoma"/>
          <w:bCs/>
          <w:iCs/>
          <w:sz w:val="22"/>
          <w:szCs w:val="22"/>
          <w:lang w:val="es-ES_tradnl" w:eastAsia="en-US"/>
        </w:rPr>
        <w:t>Garante</w:t>
      </w:r>
      <w:r w:rsidRPr="00112495">
        <w:rPr>
          <w:rFonts w:ascii="Palatino Linotype" w:eastAsia="Calibri" w:hAnsi="Palatino Linotype" w:cs="Tahoma"/>
          <w:bCs/>
          <w:iCs/>
          <w:sz w:val="22"/>
          <w:szCs w:val="22"/>
          <w:lang w:val="es-ES_tradnl" w:eastAsia="es-ES_tradnl"/>
        </w:rPr>
        <w:t xml:space="preserve">, atentos al contenido de los numerales 13 y 181 de la Ley de la Materia, procede a realizar la suplencia de la queja deficiente en favor del </w:t>
      </w:r>
      <w:r w:rsidRPr="00112495">
        <w:rPr>
          <w:rFonts w:ascii="Palatino Linotype" w:eastAsia="Calibri" w:hAnsi="Palatino Linotype" w:cs="Tahoma"/>
          <w:b/>
          <w:bCs/>
          <w:iCs/>
          <w:sz w:val="22"/>
          <w:szCs w:val="22"/>
          <w:lang w:val="es-ES_tradnl" w:eastAsia="es-ES_tradnl"/>
        </w:rPr>
        <w:t>RECURRENTE</w:t>
      </w:r>
      <w:r w:rsidRPr="00112495">
        <w:rPr>
          <w:rFonts w:ascii="Palatino Linotype" w:eastAsia="Calibri" w:hAnsi="Palatino Linotype" w:cs="Tahoma"/>
          <w:bCs/>
          <w:iCs/>
          <w:sz w:val="22"/>
          <w:szCs w:val="22"/>
          <w:lang w:val="es-ES_tradnl" w:eastAsia="es-ES_tradnl"/>
        </w:rPr>
        <w:t>.</w:t>
      </w:r>
    </w:p>
    <w:p w14:paraId="73A9058E"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s-ES_tradnl"/>
        </w:rPr>
      </w:pPr>
    </w:p>
    <w:p w14:paraId="36470528"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s-ES_tradnl"/>
        </w:rPr>
      </w:pPr>
      <w:r w:rsidRPr="00112495">
        <w:rPr>
          <w:rFonts w:ascii="Palatino Linotype" w:eastAsia="Calibri" w:hAnsi="Palatino Linotype" w:cs="Tahoma"/>
          <w:bCs/>
          <w:iCs/>
          <w:sz w:val="22"/>
          <w:szCs w:val="22"/>
          <w:lang w:val="es-ES_tradnl" w:eastAsia="es-ES_tradnl"/>
        </w:rPr>
        <w:t xml:space="preserve">Por lo anterior, sirve </w:t>
      </w:r>
      <w:r w:rsidRPr="00112495">
        <w:rPr>
          <w:rFonts w:ascii="Palatino Linotype" w:eastAsia="Calibri" w:hAnsi="Palatino Linotype" w:cs="Tahoma"/>
          <w:bCs/>
          <w:iCs/>
          <w:sz w:val="22"/>
          <w:szCs w:val="22"/>
          <w:lang w:val="es-ES_tradnl" w:eastAsia="en-US"/>
        </w:rPr>
        <w:t>como</w:t>
      </w:r>
      <w:r w:rsidRPr="00112495">
        <w:rPr>
          <w:rFonts w:ascii="Palatino Linotype" w:eastAsia="Calibri" w:hAnsi="Palatino Linotype" w:cs="Tahoma"/>
          <w:bCs/>
          <w:iCs/>
          <w:sz w:val="22"/>
          <w:szCs w:val="22"/>
          <w:lang w:val="es-ES_tradnl" w:eastAsia="es-ES_tradnl"/>
        </w:rPr>
        <w:t xml:space="preserve"> criterio orientador la jurisprudencia administrativa 1a</w:t>
      </w:r>
      <w:proofErr w:type="gramStart"/>
      <w:r w:rsidRPr="00112495">
        <w:rPr>
          <w:rFonts w:ascii="Palatino Linotype" w:eastAsia="Calibri" w:hAnsi="Palatino Linotype" w:cs="Tahoma"/>
          <w:bCs/>
          <w:iCs/>
          <w:sz w:val="22"/>
          <w:szCs w:val="22"/>
          <w:lang w:val="es-ES_tradnl" w:eastAsia="es-ES_tradnl"/>
        </w:rPr>
        <w:t>./</w:t>
      </w:r>
      <w:proofErr w:type="gramEnd"/>
      <w:r w:rsidRPr="00112495">
        <w:rPr>
          <w:rFonts w:ascii="Palatino Linotype" w:eastAsia="Calibri" w:hAnsi="Palatino Linotype" w:cs="Tahoma"/>
          <w:bCs/>
          <w:iCs/>
          <w:sz w:val="22"/>
          <w:szCs w:val="22"/>
          <w:lang w:val="es-ES_tradnl" w:eastAsia="es-ES_tradnl"/>
        </w:rPr>
        <w:t>J. 17/2000, emanada por la Suprema Corte de Justicia de la Nación, la cual dicta lo siguiente:</w:t>
      </w:r>
    </w:p>
    <w:p w14:paraId="5D9DB103"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s-ES_tradnl"/>
        </w:rPr>
      </w:pPr>
    </w:p>
    <w:p w14:paraId="059CA5FF" w14:textId="77777777" w:rsidR="008B2686" w:rsidRPr="00112495" w:rsidRDefault="008B2686" w:rsidP="00B65087">
      <w:pPr>
        <w:spacing w:line="360" w:lineRule="auto"/>
        <w:ind w:left="567" w:right="539"/>
        <w:jc w:val="both"/>
        <w:rPr>
          <w:rFonts w:ascii="Palatino Linotype" w:eastAsia="Calibri" w:hAnsi="Palatino Linotype" w:cs="Tahoma"/>
          <w:bCs/>
          <w:i/>
          <w:iCs/>
          <w:szCs w:val="22"/>
          <w:lang w:val="es-ES_tradnl" w:eastAsia="es-ES_tradnl"/>
        </w:rPr>
      </w:pPr>
      <w:r w:rsidRPr="00112495">
        <w:rPr>
          <w:rFonts w:ascii="Palatino Linotype" w:eastAsia="Calibri" w:hAnsi="Palatino Linotype" w:cs="Tahoma"/>
          <w:b/>
          <w:bCs/>
          <w:i/>
          <w:iCs/>
          <w:szCs w:val="22"/>
          <w:lang w:val="es-ES_tradnl" w:eastAsia="es-ES_tradnl"/>
        </w:rPr>
        <w:lastRenderedPageBreak/>
        <w:t>SUPLENCIA DE LA QUEJA DEFICIENTE EN MATERIA ADMINISTRATIVA. PROCEDENCIA.</w:t>
      </w:r>
      <w:r w:rsidRPr="00112495">
        <w:rPr>
          <w:rFonts w:ascii="Palatino Linotype" w:eastAsia="Calibri" w:hAnsi="Palatino Linotype" w:cs="Tahoma"/>
          <w:bCs/>
          <w:i/>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14:paraId="6598DC4F"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s-ES_tradnl"/>
        </w:rPr>
      </w:pPr>
    </w:p>
    <w:p w14:paraId="3448B724" w14:textId="77777777" w:rsidR="008B2686" w:rsidRPr="00112495" w:rsidRDefault="008B2686" w:rsidP="00B65087">
      <w:pPr>
        <w:spacing w:line="360" w:lineRule="auto"/>
        <w:jc w:val="both"/>
        <w:rPr>
          <w:rFonts w:ascii="Palatino Linotype" w:eastAsia="Calibri" w:hAnsi="Palatino Linotype" w:cs="Tahoma"/>
          <w:bCs/>
          <w:iCs/>
          <w:sz w:val="22"/>
          <w:szCs w:val="22"/>
          <w:lang w:val="es-ES_tradnl" w:eastAsia="es-ES_tradnl"/>
        </w:rPr>
      </w:pPr>
      <w:r w:rsidRPr="00112495">
        <w:rPr>
          <w:rFonts w:ascii="Palatino Linotype" w:eastAsia="Calibri" w:hAnsi="Palatino Linotype" w:cs="Tahoma"/>
          <w:bCs/>
          <w:iCs/>
          <w:sz w:val="22"/>
          <w:szCs w:val="22"/>
          <w:lang w:val="es-ES_tradnl" w:eastAsia="es-ES_tradnl"/>
        </w:rPr>
        <w:t xml:space="preserve">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14:paraId="182E747B" w14:textId="1EFF9C67" w:rsidR="008B2686" w:rsidRPr="00112495" w:rsidRDefault="008B2686" w:rsidP="00B65087">
      <w:pPr>
        <w:spacing w:line="360" w:lineRule="auto"/>
        <w:contextualSpacing/>
        <w:jc w:val="both"/>
        <w:rPr>
          <w:rFonts w:ascii="Palatino Linotype" w:eastAsia="Calibri" w:hAnsi="Palatino Linotype" w:cs="Tahoma"/>
          <w:b/>
          <w:bCs/>
          <w:iCs/>
          <w:sz w:val="22"/>
          <w:szCs w:val="22"/>
          <w:u w:val="single"/>
          <w:lang w:eastAsia="es-ES_tradnl"/>
        </w:rPr>
      </w:pPr>
    </w:p>
    <w:p w14:paraId="7C87162F" w14:textId="43FC6B79" w:rsidR="00355D18" w:rsidRPr="00112495" w:rsidRDefault="00EA4E4A" w:rsidP="00B65087">
      <w:pPr>
        <w:spacing w:line="360" w:lineRule="auto"/>
        <w:contextualSpacing/>
        <w:jc w:val="both"/>
        <w:rPr>
          <w:rFonts w:ascii="Palatino Linotype" w:eastAsia="Calibri" w:hAnsi="Palatino Linotype" w:cs="Tahoma"/>
          <w:b/>
          <w:bCs/>
          <w:iCs/>
          <w:sz w:val="22"/>
          <w:szCs w:val="22"/>
          <w:u w:val="single"/>
          <w:lang w:eastAsia="es-ES_tradnl"/>
        </w:rPr>
      </w:pPr>
      <w:r w:rsidRPr="00112495">
        <w:rPr>
          <w:rFonts w:ascii="Palatino Linotype" w:eastAsia="Calibri" w:hAnsi="Palatino Linotype" w:cs="Tahoma"/>
          <w:b/>
          <w:bCs/>
          <w:iCs/>
          <w:sz w:val="22"/>
          <w:szCs w:val="22"/>
          <w:u w:val="single"/>
          <w:lang w:eastAsia="es-ES_tradnl"/>
        </w:rPr>
        <w:t xml:space="preserve">Análisis </w:t>
      </w:r>
      <w:r w:rsidR="00382FFB" w:rsidRPr="00112495">
        <w:rPr>
          <w:rFonts w:ascii="Palatino Linotype" w:eastAsia="Calibri" w:hAnsi="Palatino Linotype" w:cs="Tahoma"/>
          <w:b/>
          <w:bCs/>
          <w:iCs/>
          <w:sz w:val="22"/>
          <w:szCs w:val="22"/>
          <w:u w:val="single"/>
          <w:lang w:eastAsia="es-ES_tradnl"/>
        </w:rPr>
        <w:t xml:space="preserve">de la naturaleza de la información solicitada. </w:t>
      </w:r>
    </w:p>
    <w:p w14:paraId="7212A4EC" w14:textId="55538375" w:rsidR="00CB6E7C" w:rsidRPr="00112495" w:rsidRDefault="00CB6E7C" w:rsidP="00B65087">
      <w:pPr>
        <w:spacing w:line="360" w:lineRule="auto"/>
        <w:contextualSpacing/>
        <w:jc w:val="both"/>
        <w:rPr>
          <w:rFonts w:ascii="Palatino Linotype" w:eastAsia="Calibri" w:hAnsi="Palatino Linotype" w:cs="Tahoma"/>
          <w:b/>
          <w:bCs/>
          <w:iCs/>
          <w:sz w:val="22"/>
          <w:szCs w:val="22"/>
          <w:u w:val="single"/>
          <w:lang w:eastAsia="es-ES_tradnl"/>
        </w:rPr>
      </w:pPr>
    </w:p>
    <w:p w14:paraId="5994C540" w14:textId="66E708DC"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lastRenderedPageBreak/>
        <w:t>Una vez expuesto lo anterior, es preciso analizar cada uno de los Recursos de Revisión de forma separada, con la finalidad de estudiar de forma concreta cada uno d</w:t>
      </w:r>
      <w:r w:rsidR="00122076">
        <w:rPr>
          <w:rFonts w:ascii="Palatino Linotype" w:eastAsia="Calibri" w:hAnsi="Palatino Linotype" w:cs="Tahoma"/>
          <w:bCs/>
          <w:iCs/>
          <w:sz w:val="22"/>
          <w:szCs w:val="22"/>
          <w:lang w:eastAsia="es-ES_tradnl"/>
        </w:rPr>
        <w:t>e los r</w:t>
      </w:r>
      <w:r w:rsidRPr="00112495">
        <w:rPr>
          <w:rFonts w:ascii="Palatino Linotype" w:eastAsia="Calibri" w:hAnsi="Palatino Linotype" w:cs="Tahoma"/>
          <w:bCs/>
          <w:iCs/>
          <w:sz w:val="22"/>
          <w:szCs w:val="22"/>
          <w:lang w:eastAsia="es-ES_tradnl"/>
        </w:rPr>
        <w:t>equerimientos de información que fueron solicitados por la Particular; en los siguientes términos:</w:t>
      </w:r>
    </w:p>
    <w:p w14:paraId="7BABCC9C" w14:textId="77777777"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p>
    <w:p w14:paraId="5E90B81B" w14:textId="2A24BB17" w:rsidR="00CB6E7C" w:rsidRPr="00112495" w:rsidRDefault="00CB6E7C" w:rsidP="00B65087">
      <w:pPr>
        <w:numPr>
          <w:ilvl w:val="0"/>
          <w:numId w:val="8"/>
        </w:numPr>
        <w:spacing w:line="360" w:lineRule="auto"/>
        <w:contextualSpacing/>
        <w:jc w:val="both"/>
        <w:rPr>
          <w:rFonts w:ascii="Palatino Linotype" w:eastAsia="Calibri" w:hAnsi="Palatino Linotype" w:cs="Tahoma"/>
          <w:b/>
          <w:bCs/>
          <w:iCs/>
          <w:sz w:val="22"/>
          <w:szCs w:val="22"/>
          <w:lang w:eastAsia="es-ES_tradnl"/>
        </w:rPr>
      </w:pPr>
      <w:r w:rsidRPr="00112495">
        <w:rPr>
          <w:rFonts w:ascii="Palatino Linotype" w:eastAsia="Calibri" w:hAnsi="Palatino Linotype" w:cs="Tahoma"/>
          <w:b/>
          <w:bCs/>
          <w:iCs/>
          <w:sz w:val="22"/>
          <w:szCs w:val="22"/>
          <w:lang w:eastAsia="es-ES_tradnl"/>
        </w:rPr>
        <w:t xml:space="preserve">Del Recurso de Revisión </w:t>
      </w:r>
      <w:r w:rsidRPr="00112495">
        <w:rPr>
          <w:rFonts w:ascii="Palatino Linotype" w:hAnsi="Palatino Linotype" w:cs="Tahoma"/>
          <w:b/>
          <w:bCs/>
          <w:sz w:val="22"/>
          <w:szCs w:val="22"/>
        </w:rPr>
        <w:t>06086/INFOEM/IP/RR/2021.</w:t>
      </w:r>
    </w:p>
    <w:p w14:paraId="4BBC3A75" w14:textId="77777777"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p>
    <w:p w14:paraId="168A474C" w14:textId="61437201"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El Recurso de Revisión que nos ocupa se relaciona con los requerimientos de información identificados en los puntos 1 y 2:</w:t>
      </w:r>
    </w:p>
    <w:p w14:paraId="737974D7" w14:textId="77777777"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p>
    <w:p w14:paraId="0F6C102E" w14:textId="77777777" w:rsidR="00CB6E7C" w:rsidRPr="00112495" w:rsidRDefault="00CB6E7C" w:rsidP="00B65087">
      <w:pPr>
        <w:numPr>
          <w:ilvl w:val="0"/>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El o los documentos que contengan la información clara, precisa, sencilla y detallada en lo que se refiere al artículo 48 del Bando Municipal del Sujeto Obligado.</w:t>
      </w:r>
    </w:p>
    <w:p w14:paraId="3FB56B69" w14:textId="77777777" w:rsidR="00CB6E7C" w:rsidRPr="00112495" w:rsidRDefault="00CB6E7C" w:rsidP="00B65087">
      <w:pPr>
        <w:numPr>
          <w:ilvl w:val="0"/>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De las licencias, certificados, autorizaciones o permisos con los que cuentan los puestos instalados en las calles Abasolo, San Francisco a la calle Reloj;</w:t>
      </w:r>
    </w:p>
    <w:p w14:paraId="2DE6658D" w14:textId="77777777" w:rsidR="00CB6E7C" w:rsidRPr="00112495" w:rsidRDefault="00CB6E7C" w:rsidP="00B65087">
      <w:pPr>
        <w:numPr>
          <w:ilvl w:val="1"/>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 La cantidad.</w:t>
      </w:r>
    </w:p>
    <w:p w14:paraId="7AD293DB" w14:textId="77777777" w:rsidR="00CB6E7C" w:rsidRPr="00112495" w:rsidRDefault="00CB6E7C" w:rsidP="00B65087">
      <w:pPr>
        <w:numPr>
          <w:ilvl w:val="1"/>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El nombre del titular.</w:t>
      </w:r>
    </w:p>
    <w:p w14:paraId="7B7F3D41" w14:textId="77777777" w:rsidR="00CB6E7C" w:rsidRPr="00112495" w:rsidRDefault="00CB6E7C" w:rsidP="00B65087">
      <w:pPr>
        <w:numPr>
          <w:ilvl w:val="1"/>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Antigüedad.</w:t>
      </w:r>
    </w:p>
    <w:p w14:paraId="5B5DDAD3" w14:textId="77777777" w:rsidR="00CB6E7C" w:rsidRPr="00112495" w:rsidRDefault="00CB6E7C" w:rsidP="00B65087">
      <w:pPr>
        <w:numPr>
          <w:ilvl w:val="1"/>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Medida de los puestos.</w:t>
      </w:r>
    </w:p>
    <w:p w14:paraId="3AA0C65E" w14:textId="77777777" w:rsidR="00CB6E7C" w:rsidRPr="00112495" w:rsidRDefault="00CB6E7C" w:rsidP="00B65087">
      <w:pPr>
        <w:numPr>
          <w:ilvl w:val="1"/>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Si los permisos fueron emitidos por el ayuntamiento, o en su caso, la autoridad que emitió los permisos.</w:t>
      </w:r>
    </w:p>
    <w:p w14:paraId="15844C33" w14:textId="77777777"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p>
    <w:p w14:paraId="39418B7E" w14:textId="46DA90EB" w:rsidR="00CB6E7C" w:rsidRPr="00112495" w:rsidRDefault="00CB6E7C"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bCs/>
          <w:iCs/>
          <w:sz w:val="22"/>
          <w:szCs w:val="22"/>
          <w:lang w:eastAsia="es-ES_tradnl"/>
        </w:rPr>
        <w:t>De lo antes solicitado,</w:t>
      </w:r>
      <w:r w:rsidR="00855226" w:rsidRPr="00112495">
        <w:rPr>
          <w:rFonts w:ascii="Palatino Linotype" w:eastAsia="Calibri" w:hAnsi="Palatino Linotype" w:cs="Tahoma"/>
          <w:bCs/>
          <w:iCs/>
          <w:sz w:val="22"/>
          <w:szCs w:val="22"/>
          <w:lang w:eastAsia="es-ES_tradnl"/>
        </w:rPr>
        <w:t xml:space="preserve"> </w:t>
      </w:r>
      <w:r w:rsidRPr="00112495">
        <w:rPr>
          <w:rFonts w:ascii="Palatino Linotype" w:eastAsia="Calibri" w:hAnsi="Palatino Linotype" w:cs="Tahoma"/>
          <w:b/>
          <w:bCs/>
          <w:iCs/>
          <w:sz w:val="22"/>
          <w:szCs w:val="22"/>
          <w:u w:val="single"/>
          <w:lang w:eastAsia="es-ES_tradnl"/>
        </w:rPr>
        <w:t>respecto al punto 1</w:t>
      </w:r>
      <w:r w:rsidRPr="00112495">
        <w:rPr>
          <w:rFonts w:ascii="Palatino Linotype" w:eastAsia="Calibri" w:hAnsi="Palatino Linotype" w:cs="Tahoma"/>
          <w:bCs/>
          <w:iCs/>
          <w:sz w:val="22"/>
          <w:szCs w:val="22"/>
          <w:lang w:eastAsia="es-ES_tradnl"/>
        </w:rPr>
        <w:t xml:space="preserve">; de los documentos que se relacionen con el artículo 48 del Bando Municipal, el Sujeto Obligado indicó que la información no fue clara y que en atención a la </w:t>
      </w:r>
      <w:r w:rsidRPr="00112495">
        <w:rPr>
          <w:rFonts w:ascii="Palatino Linotype" w:eastAsia="Calibri" w:hAnsi="Palatino Linotype" w:cs="Tahoma"/>
          <w:sz w:val="22"/>
          <w:szCs w:val="22"/>
        </w:rPr>
        <w:t>Ley de Protección de Datos Personales en Posesión de Sujetos Obligados del Estado de México y Municipios, no era posible atender la solicitud de información.</w:t>
      </w:r>
    </w:p>
    <w:p w14:paraId="486869C4" w14:textId="0CA86D78" w:rsidR="009F4782" w:rsidRPr="00112495" w:rsidRDefault="009F4782" w:rsidP="00B65087">
      <w:pPr>
        <w:spacing w:line="360" w:lineRule="auto"/>
        <w:contextualSpacing/>
        <w:jc w:val="both"/>
        <w:rPr>
          <w:rFonts w:ascii="Palatino Linotype" w:eastAsia="Calibri" w:hAnsi="Palatino Linotype" w:cs="Tahoma"/>
          <w:sz w:val="22"/>
          <w:szCs w:val="22"/>
        </w:rPr>
      </w:pPr>
    </w:p>
    <w:p w14:paraId="1C7BBB58" w14:textId="675889CF" w:rsidR="009F4782" w:rsidRPr="00112495" w:rsidRDefault="009F478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De la respuesta, </w:t>
      </w:r>
      <w:r w:rsidR="00966322" w:rsidRPr="00112495">
        <w:rPr>
          <w:rFonts w:ascii="Palatino Linotype" w:eastAsia="Calibri" w:hAnsi="Palatino Linotype" w:cs="Tahoma"/>
          <w:sz w:val="22"/>
          <w:szCs w:val="22"/>
        </w:rPr>
        <w:t xml:space="preserve">destaca </w:t>
      </w:r>
      <w:r w:rsidRPr="00112495">
        <w:rPr>
          <w:rFonts w:ascii="Palatino Linotype" w:eastAsia="Calibri" w:hAnsi="Palatino Linotype" w:cs="Tahoma"/>
          <w:sz w:val="22"/>
          <w:szCs w:val="22"/>
        </w:rPr>
        <w:t>que argumentó que la solicitud de información no era clara y que por lo tanto, no era</w:t>
      </w:r>
      <w:r w:rsidR="00122076">
        <w:rPr>
          <w:rFonts w:ascii="Palatino Linotype" w:eastAsia="Calibri" w:hAnsi="Palatino Linotype" w:cs="Tahoma"/>
          <w:sz w:val="22"/>
          <w:szCs w:val="22"/>
        </w:rPr>
        <w:t xml:space="preserve"> posible dar respuesta;</w:t>
      </w:r>
      <w:r w:rsidRPr="00112495">
        <w:rPr>
          <w:rFonts w:ascii="Palatino Linotype" w:eastAsia="Calibri" w:hAnsi="Palatino Linotype" w:cs="Tahoma"/>
          <w:sz w:val="22"/>
          <w:szCs w:val="22"/>
        </w:rPr>
        <w:t xml:space="preserve"> al respecto, vale la pena señalar que el artículo 159 de la </w:t>
      </w:r>
      <w:r w:rsidRPr="00112495">
        <w:rPr>
          <w:rFonts w:ascii="Palatino Linotype" w:eastAsia="Calibri" w:hAnsi="Palatino Linotype" w:cs="Tahoma"/>
          <w:bCs/>
          <w:sz w:val="22"/>
          <w:szCs w:val="22"/>
          <w:lang w:eastAsia="en-US"/>
        </w:rPr>
        <w:lastRenderedPageBreak/>
        <w:t>Ley de Transparencia y Acceso a la Información Pública del Estado de México y Municipios</w:t>
      </w:r>
      <w:r w:rsidRPr="00112495">
        <w:rPr>
          <w:rFonts w:ascii="Palatino Linotype" w:eastAsia="Calibri" w:hAnsi="Palatino Linotype" w:cs="Tahoma"/>
          <w:sz w:val="22"/>
          <w:szCs w:val="22"/>
        </w:rPr>
        <w:t>; establece lo siguiente:</w:t>
      </w:r>
    </w:p>
    <w:p w14:paraId="73FE14AA" w14:textId="77777777" w:rsidR="009F4782" w:rsidRPr="00112495" w:rsidRDefault="009F4782" w:rsidP="00B65087">
      <w:pPr>
        <w:spacing w:line="360" w:lineRule="auto"/>
        <w:contextualSpacing/>
        <w:jc w:val="both"/>
        <w:rPr>
          <w:rFonts w:ascii="Palatino Linotype" w:eastAsia="Calibri" w:hAnsi="Palatino Linotype" w:cs="Tahoma"/>
          <w:sz w:val="22"/>
          <w:szCs w:val="22"/>
        </w:rPr>
      </w:pPr>
    </w:p>
    <w:p w14:paraId="1BE933F4" w14:textId="49F66418" w:rsidR="009F4782" w:rsidRPr="00112495" w:rsidRDefault="009F4782" w:rsidP="00B65087">
      <w:pPr>
        <w:spacing w:line="360" w:lineRule="auto"/>
        <w:ind w:left="567" w:right="539"/>
        <w:contextualSpacing/>
        <w:jc w:val="both"/>
        <w:rPr>
          <w:rFonts w:ascii="Palatino Linotype" w:eastAsia="Calibri" w:hAnsi="Palatino Linotype" w:cs="Tahoma"/>
          <w:i/>
        </w:rPr>
      </w:pPr>
      <w:r w:rsidRPr="00112495">
        <w:rPr>
          <w:rFonts w:ascii="Palatino Linotype" w:eastAsia="Calibri" w:hAnsi="Palatino Linotype" w:cs="Tahoma"/>
          <w:b/>
          <w:i/>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03ED381" w14:textId="77777777" w:rsidR="009F4782" w:rsidRPr="00112495" w:rsidRDefault="009F4782" w:rsidP="00B65087">
      <w:pPr>
        <w:spacing w:line="360" w:lineRule="auto"/>
        <w:ind w:left="567" w:right="539"/>
        <w:contextualSpacing/>
        <w:jc w:val="both"/>
        <w:rPr>
          <w:rFonts w:ascii="Palatino Linotype" w:eastAsia="Calibri" w:hAnsi="Palatino Linotype" w:cs="Tahoma"/>
          <w:i/>
        </w:rPr>
      </w:pPr>
      <w:r w:rsidRPr="00112495">
        <w:rPr>
          <w:rFonts w:ascii="Palatino Linotype" w:eastAsia="Calibri" w:hAnsi="Palatino Linotype" w:cs="Tahoma"/>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30AC9F56" w14:textId="77777777" w:rsidR="009F4782" w:rsidRPr="00112495" w:rsidRDefault="009F4782" w:rsidP="00B65087">
      <w:pPr>
        <w:spacing w:line="360" w:lineRule="auto"/>
        <w:ind w:left="567" w:right="539"/>
        <w:contextualSpacing/>
        <w:jc w:val="both"/>
        <w:rPr>
          <w:rFonts w:ascii="Palatino Linotype" w:eastAsia="Calibri" w:hAnsi="Palatino Linotype" w:cs="Tahoma"/>
          <w:i/>
        </w:rPr>
      </w:pPr>
      <w:r w:rsidRPr="00112495">
        <w:rPr>
          <w:rFonts w:ascii="Palatino Linotype" w:eastAsia="Calibri" w:hAnsi="Palatino Linotype" w:cs="Tahoma"/>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347C5077" w14:textId="69698300" w:rsidR="009F4782" w:rsidRPr="00112495" w:rsidRDefault="009F4782" w:rsidP="00B65087">
      <w:pPr>
        <w:spacing w:line="360" w:lineRule="auto"/>
        <w:ind w:left="567" w:right="539"/>
        <w:contextualSpacing/>
        <w:jc w:val="both"/>
        <w:rPr>
          <w:rFonts w:ascii="Palatino Linotype" w:eastAsia="Calibri" w:hAnsi="Palatino Linotype" w:cs="Tahoma"/>
          <w:i/>
        </w:rPr>
      </w:pPr>
      <w:r w:rsidRPr="00112495">
        <w:rPr>
          <w:rFonts w:ascii="Palatino Linotype" w:eastAsia="Calibri" w:hAnsi="Palatino Linotype" w:cs="Tahoma"/>
          <w:i/>
        </w:rPr>
        <w:t>En el caso de requerimientos parciales no desahogados, se tendrá por presentada la solicitud por lo que respecta a los contenidos de información que no formaron parte del requerimiento.</w:t>
      </w:r>
    </w:p>
    <w:p w14:paraId="715E5C9A" w14:textId="77777777" w:rsidR="009F4782" w:rsidRPr="00112495" w:rsidRDefault="009F4782"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756BC467" w14:textId="26DFC391" w:rsidR="009F4782" w:rsidRPr="00112495" w:rsidRDefault="009F4782" w:rsidP="00B65087">
      <w:pPr>
        <w:spacing w:line="360" w:lineRule="auto"/>
        <w:ind w:left="567" w:right="539"/>
        <w:contextualSpacing/>
        <w:jc w:val="both"/>
        <w:rPr>
          <w:rFonts w:ascii="Palatino Linotype" w:eastAsia="Calibri" w:hAnsi="Palatino Linotype" w:cs="Tahoma"/>
          <w:i/>
        </w:rPr>
      </w:pPr>
    </w:p>
    <w:p w14:paraId="5214E578" w14:textId="2470B594" w:rsidR="00CB6E7C" w:rsidRPr="00112495" w:rsidRDefault="009F478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Derivado del artículo anterior, es posible determinar que los Sujetos Obligados a la </w:t>
      </w:r>
      <w:r w:rsidRPr="00112495">
        <w:rPr>
          <w:rFonts w:ascii="Palatino Linotype" w:eastAsia="Calibri" w:hAnsi="Palatino Linotype" w:cs="Tahoma"/>
          <w:bCs/>
          <w:sz w:val="22"/>
          <w:szCs w:val="22"/>
          <w:lang w:eastAsia="en-US"/>
        </w:rPr>
        <w:t>Ley de Transparencia y Acceso a la Información Pública del Estado de México y Municipios</w:t>
      </w:r>
      <w:r w:rsidRPr="00112495">
        <w:rPr>
          <w:rFonts w:ascii="Palatino Linotype" w:eastAsia="Calibri" w:hAnsi="Palatino Linotype" w:cs="Tahoma"/>
          <w:sz w:val="22"/>
          <w:szCs w:val="22"/>
        </w:rPr>
        <w:t>, cuentan con la posibilidad de solicitar a los Particulares que aclaren o aporten mayores elementos para localizar la información que fue solicitada; siempre y cuando, las solicitudes no aporten los elementos suficientes, completos o sean erróneos; cuestión que puede tener lugar dentro de los cinco días hábiles posteriores a la solicitud de información.</w:t>
      </w:r>
    </w:p>
    <w:p w14:paraId="68CC8B3B" w14:textId="77777777" w:rsidR="009F4782" w:rsidRPr="00112495" w:rsidRDefault="009F4782" w:rsidP="00B65087">
      <w:pPr>
        <w:spacing w:line="360" w:lineRule="auto"/>
        <w:contextualSpacing/>
        <w:jc w:val="both"/>
        <w:rPr>
          <w:rFonts w:ascii="Palatino Linotype" w:eastAsia="Calibri" w:hAnsi="Palatino Linotype" w:cs="Tahoma"/>
          <w:sz w:val="22"/>
          <w:szCs w:val="22"/>
        </w:rPr>
      </w:pPr>
    </w:p>
    <w:p w14:paraId="4416B5EB" w14:textId="552F9302" w:rsidR="00933652" w:rsidRPr="00112495" w:rsidRDefault="009F478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Así pues, en el caso que nos ocupa, el Sujeto Obligado no</w:t>
      </w:r>
      <w:r w:rsidR="00966322" w:rsidRPr="00112495">
        <w:rPr>
          <w:rFonts w:ascii="Palatino Linotype" w:eastAsia="Calibri" w:hAnsi="Palatino Linotype" w:cs="Tahoma"/>
          <w:sz w:val="22"/>
          <w:szCs w:val="22"/>
        </w:rPr>
        <w:t xml:space="preserve"> ejercitó el artículo anterior, por lo que no</w:t>
      </w:r>
      <w:r w:rsidRPr="00112495">
        <w:rPr>
          <w:rFonts w:ascii="Palatino Linotype" w:eastAsia="Calibri" w:hAnsi="Palatino Linotype" w:cs="Tahoma"/>
          <w:sz w:val="22"/>
          <w:szCs w:val="22"/>
        </w:rPr>
        <w:t xml:space="preserve"> puede argumentar que la solicitud de información no fue clara, pues contaba con un plazo y termino legal para solicitar una aclaración y no lo hizo, por lo que, plecluy</w:t>
      </w:r>
      <w:r w:rsidR="00966322" w:rsidRPr="00112495">
        <w:rPr>
          <w:rFonts w:ascii="Palatino Linotype" w:eastAsia="Calibri" w:hAnsi="Palatino Linotype" w:cs="Tahoma"/>
          <w:sz w:val="22"/>
          <w:szCs w:val="22"/>
        </w:rPr>
        <w:t>ó</w:t>
      </w:r>
      <w:r w:rsidRPr="00112495">
        <w:rPr>
          <w:rFonts w:ascii="Palatino Linotype" w:eastAsia="Calibri" w:hAnsi="Palatino Linotype" w:cs="Tahoma"/>
          <w:sz w:val="22"/>
          <w:szCs w:val="22"/>
        </w:rPr>
        <w:t xml:space="preserve"> el momento procesal oportuno para requerir </w:t>
      </w:r>
      <w:r w:rsidR="00966322" w:rsidRPr="00112495">
        <w:rPr>
          <w:rFonts w:ascii="Palatino Linotype" w:eastAsia="Calibri" w:hAnsi="Palatino Linotype" w:cs="Tahoma"/>
          <w:sz w:val="22"/>
          <w:szCs w:val="22"/>
        </w:rPr>
        <w:t>elementos adicionales para localizar la información; entonces, el Sujeto Obligado, al no ejercitar la posibilidad de aclarar la solicitud, asume el requerimiento y por tanto, deberá atenderlo en los términos</w:t>
      </w:r>
      <w:r w:rsidR="00933652" w:rsidRPr="00112495">
        <w:rPr>
          <w:rFonts w:ascii="Palatino Linotype" w:eastAsia="Calibri" w:hAnsi="Palatino Linotype" w:cs="Tahoma"/>
          <w:sz w:val="22"/>
          <w:szCs w:val="22"/>
        </w:rPr>
        <w:t xml:space="preserve"> solicitados; en conclusión no resulta procedente el pronunciamiento del Sujeto Obligado respecto a que la solicitud no fue clara.</w:t>
      </w:r>
    </w:p>
    <w:p w14:paraId="573D24AC" w14:textId="364DDE80" w:rsidR="009F4782" w:rsidRPr="00112495" w:rsidRDefault="0096632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 </w:t>
      </w:r>
    </w:p>
    <w:p w14:paraId="79E7E985" w14:textId="25F19509" w:rsidR="00966322" w:rsidRPr="00112495" w:rsidRDefault="00966322" w:rsidP="00B65087">
      <w:pPr>
        <w:spacing w:line="360" w:lineRule="auto"/>
        <w:contextualSpacing/>
        <w:jc w:val="both"/>
        <w:rPr>
          <w:rFonts w:ascii="Palatino Linotype" w:eastAsia="Calibri" w:hAnsi="Palatino Linotype" w:cs="Tahoma"/>
          <w:sz w:val="22"/>
          <w:szCs w:val="22"/>
          <w:u w:val="single"/>
        </w:rPr>
      </w:pPr>
      <w:r w:rsidRPr="00112495">
        <w:rPr>
          <w:rFonts w:ascii="Palatino Linotype" w:eastAsia="Calibri" w:hAnsi="Palatino Linotype" w:cs="Tahoma"/>
          <w:sz w:val="22"/>
          <w:szCs w:val="22"/>
        </w:rPr>
        <w:t xml:space="preserve">En atención a lo anterior, </w:t>
      </w:r>
      <w:r w:rsidRPr="00112495">
        <w:rPr>
          <w:rFonts w:ascii="Palatino Linotype" w:eastAsia="Calibri" w:hAnsi="Palatino Linotype" w:cs="Tahoma"/>
          <w:sz w:val="22"/>
          <w:szCs w:val="22"/>
          <w:u w:val="single"/>
        </w:rPr>
        <w:t>se insta al Sujeto Obligado para que en futuras ocasiones</w:t>
      </w:r>
      <w:r w:rsidR="00933652" w:rsidRPr="00112495">
        <w:rPr>
          <w:rFonts w:ascii="Palatino Linotype" w:eastAsia="Calibri" w:hAnsi="Palatino Linotype" w:cs="Tahoma"/>
          <w:sz w:val="22"/>
          <w:szCs w:val="22"/>
          <w:u w:val="single"/>
        </w:rPr>
        <w:t>,</w:t>
      </w:r>
      <w:r w:rsidRPr="00112495">
        <w:rPr>
          <w:rFonts w:ascii="Palatino Linotype" w:eastAsia="Calibri" w:hAnsi="Palatino Linotype" w:cs="Tahoma"/>
          <w:sz w:val="22"/>
          <w:szCs w:val="22"/>
          <w:u w:val="single"/>
        </w:rPr>
        <w:t xml:space="preserve"> en las que advierta que tiene lugar el supuesto jurídico previsto en el artículo 159 de la </w:t>
      </w:r>
      <w:r w:rsidRPr="00112495">
        <w:rPr>
          <w:rFonts w:ascii="Palatino Linotype" w:eastAsia="Calibri" w:hAnsi="Palatino Linotype" w:cs="Tahoma"/>
          <w:bCs/>
          <w:sz w:val="22"/>
          <w:szCs w:val="22"/>
          <w:u w:val="single"/>
          <w:lang w:eastAsia="en-US"/>
        </w:rPr>
        <w:t>Ley de Transparencia y Acceso a la Información Pública del Estado de México y Municipios</w:t>
      </w:r>
      <w:r w:rsidRPr="00112495">
        <w:rPr>
          <w:rFonts w:ascii="Palatino Linotype" w:eastAsia="Calibri" w:hAnsi="Palatino Linotype" w:cs="Tahoma"/>
          <w:sz w:val="22"/>
          <w:szCs w:val="22"/>
          <w:u w:val="single"/>
        </w:rPr>
        <w:t>, previamente citado, ejercite la atribución de solicitar a los Particulares una aclaración.</w:t>
      </w:r>
    </w:p>
    <w:p w14:paraId="3C5F1DD2" w14:textId="77777777" w:rsidR="00966322" w:rsidRPr="00112495" w:rsidRDefault="00966322" w:rsidP="00B65087">
      <w:pPr>
        <w:spacing w:line="360" w:lineRule="auto"/>
        <w:contextualSpacing/>
        <w:jc w:val="both"/>
        <w:rPr>
          <w:rFonts w:ascii="Palatino Linotype" w:eastAsia="Calibri" w:hAnsi="Palatino Linotype" w:cs="Tahoma"/>
          <w:sz w:val="22"/>
          <w:szCs w:val="22"/>
        </w:rPr>
      </w:pPr>
    </w:p>
    <w:p w14:paraId="4A5E1FC0" w14:textId="77777777" w:rsidR="00933652" w:rsidRPr="00112495" w:rsidRDefault="0093365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Ahora bien, para realizar un correcto análisis de lo solicitado, se atrae al estudio el artículo 48 del Bando Municipal del Sujeto Obligado vigente al momento de la solicitud de información; véase: </w:t>
      </w:r>
      <w:hyperlink r:id="rId8" w:history="1">
        <w:r w:rsidRPr="00112495">
          <w:rPr>
            <w:rStyle w:val="Hipervnculo"/>
            <w:rFonts w:ascii="Palatino Linotype" w:eastAsia="Calibri" w:hAnsi="Palatino Linotype" w:cs="Tahoma"/>
            <w:color w:val="auto"/>
            <w:sz w:val="22"/>
            <w:szCs w:val="22"/>
          </w:rPr>
          <w:t>https://legislacion.edomex.gob.mx/sites/legislacion.edomex.gob.mx/files/files/pdf/bdo/bdo2021/bdo009.pdf</w:t>
        </w:r>
      </w:hyperlink>
      <w:r w:rsidRPr="00112495">
        <w:rPr>
          <w:rFonts w:ascii="Palatino Linotype" w:eastAsia="Calibri" w:hAnsi="Palatino Linotype" w:cs="Tahoma"/>
          <w:sz w:val="22"/>
          <w:szCs w:val="22"/>
        </w:rPr>
        <w:t>; que a la letra dispone:</w:t>
      </w:r>
    </w:p>
    <w:p w14:paraId="27DC5595" w14:textId="77777777" w:rsidR="00933652" w:rsidRPr="00112495" w:rsidRDefault="00933652" w:rsidP="00B65087">
      <w:pPr>
        <w:spacing w:line="360" w:lineRule="auto"/>
        <w:contextualSpacing/>
        <w:jc w:val="both"/>
        <w:rPr>
          <w:rFonts w:ascii="Palatino Linotype" w:eastAsia="Calibri" w:hAnsi="Palatino Linotype" w:cs="Tahoma"/>
          <w:sz w:val="22"/>
          <w:szCs w:val="22"/>
        </w:rPr>
      </w:pPr>
    </w:p>
    <w:p w14:paraId="1D27A76B" w14:textId="34242105" w:rsidR="00933652" w:rsidRPr="00112495" w:rsidRDefault="00933652" w:rsidP="00B65087">
      <w:pPr>
        <w:spacing w:line="360" w:lineRule="auto"/>
        <w:ind w:left="567" w:right="539"/>
        <w:contextualSpacing/>
        <w:jc w:val="both"/>
        <w:rPr>
          <w:rFonts w:ascii="Palatino Linotype" w:eastAsia="Calibri" w:hAnsi="Palatino Linotype" w:cs="Tahoma"/>
          <w:b/>
          <w:bCs/>
          <w:i/>
          <w:lang w:eastAsia="en-US"/>
        </w:rPr>
      </w:pPr>
      <w:r w:rsidRPr="00112495">
        <w:rPr>
          <w:rFonts w:ascii="Palatino Linotype" w:eastAsia="Calibri" w:hAnsi="Palatino Linotype" w:cs="Tahoma"/>
          <w:b/>
          <w:bCs/>
          <w:i/>
          <w:lang w:eastAsia="en-US"/>
        </w:rPr>
        <w:t>ARTÍCULO 48.</w:t>
      </w:r>
      <w:r w:rsidRPr="00112495">
        <w:rPr>
          <w:rFonts w:ascii="Palatino Linotype" w:eastAsia="Calibri" w:hAnsi="Palatino Linotype" w:cs="Tahoma"/>
          <w:bCs/>
          <w:i/>
          <w:lang w:eastAsia="en-US"/>
        </w:rPr>
        <w:t xml:space="preserve"> Con motivo del Certificado de Funcionamiento, licencia, autorización o permiso, las personas físicas o jurídico colectivas, en ejercicio de sus actividades comerciales, industriales o de servicio, </w:t>
      </w:r>
      <w:r w:rsidRPr="00112495">
        <w:rPr>
          <w:rFonts w:ascii="Palatino Linotype" w:eastAsia="Calibri" w:hAnsi="Palatino Linotype" w:cs="Tahoma"/>
          <w:b/>
          <w:bCs/>
          <w:i/>
          <w:lang w:eastAsia="en-US"/>
        </w:rPr>
        <w:t xml:space="preserve">les está expresamente prohibido invadir u obstruir la vía pública, utilizar o emplear los bienes del dominio público siendo entre otras calles, banquetas y avenidas; salvo en los casos que lo autorice por escrito la Dirección de Desarrollo, Económico y Comercio con aprobación del Ayuntamiento. </w:t>
      </w:r>
    </w:p>
    <w:p w14:paraId="615D8226" w14:textId="77777777" w:rsidR="00933652" w:rsidRPr="00112495" w:rsidRDefault="00933652"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0A14F88B" w14:textId="600CAD34" w:rsidR="00933652" w:rsidRPr="00112495" w:rsidRDefault="00933652" w:rsidP="00B65087">
      <w:pPr>
        <w:spacing w:line="360" w:lineRule="auto"/>
        <w:ind w:left="567" w:right="539"/>
        <w:contextualSpacing/>
        <w:jc w:val="both"/>
        <w:rPr>
          <w:rFonts w:ascii="Palatino Linotype" w:eastAsia="Calibri" w:hAnsi="Palatino Linotype" w:cs="Tahoma"/>
          <w:b/>
          <w:bCs/>
          <w:i/>
          <w:lang w:eastAsia="en-US"/>
        </w:rPr>
      </w:pPr>
    </w:p>
    <w:p w14:paraId="12D7E736" w14:textId="3E6AE6C0" w:rsidR="00933652" w:rsidRPr="00112495" w:rsidRDefault="0093365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Del artículo en cita, se desprende la prohibición de invadir u obstruir vía pública, utilizar o emplear los bienes de dominio público, salvo los casos autorizados por la Dirección de Desarrollo Económico y Comercio; en atención a la redacción del artículo y a la solicitud de información, es dable concluir, que la Particular pretende acceder a los documentos que den cuenta de las excepciones a la prohibición descrita; es decir, a aquellos en los que ese observe la autorización por parte de la Dirección de Desarrollo Económico y Comercio para obstruir la vía pública o utilizar bienes de dominio público en los términos que comprende el artículo 48 del Bando Municipal vigente al momento de la solicitud de información.</w:t>
      </w:r>
    </w:p>
    <w:p w14:paraId="59D82966" w14:textId="77777777" w:rsidR="000765BF" w:rsidRPr="00112495" w:rsidRDefault="000765BF" w:rsidP="00B65087">
      <w:pPr>
        <w:spacing w:line="360" w:lineRule="auto"/>
        <w:contextualSpacing/>
        <w:jc w:val="both"/>
        <w:rPr>
          <w:rFonts w:ascii="Palatino Linotype" w:eastAsia="Calibri" w:hAnsi="Palatino Linotype" w:cs="Tahoma"/>
          <w:sz w:val="22"/>
          <w:szCs w:val="22"/>
        </w:rPr>
      </w:pPr>
    </w:p>
    <w:p w14:paraId="54B91DC6" w14:textId="63B169E9" w:rsidR="000765BF" w:rsidRPr="00112495" w:rsidRDefault="000765BF"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Al respecto, es menester precisar que la información solicitada tiene el carácter de público, ello de conformidad con lo dispuesto en el artículo 92 </w:t>
      </w:r>
      <w:proofErr w:type="gramStart"/>
      <w:r w:rsidRPr="00112495">
        <w:rPr>
          <w:rFonts w:ascii="Palatino Linotype" w:eastAsia="Calibri" w:hAnsi="Palatino Linotype" w:cs="Tahoma"/>
          <w:sz w:val="22"/>
          <w:szCs w:val="22"/>
        </w:rPr>
        <w:t>fracción</w:t>
      </w:r>
      <w:proofErr w:type="gramEnd"/>
      <w:r w:rsidRPr="00112495">
        <w:rPr>
          <w:rFonts w:ascii="Palatino Linotype" w:eastAsia="Calibri" w:hAnsi="Palatino Linotype" w:cs="Tahoma"/>
          <w:sz w:val="22"/>
          <w:szCs w:val="22"/>
        </w:rPr>
        <w:t xml:space="preserve"> XXXII de la </w:t>
      </w:r>
      <w:r w:rsidRPr="00112495">
        <w:rPr>
          <w:rFonts w:ascii="Palatino Linotype" w:eastAsia="Calibri" w:hAnsi="Palatino Linotype" w:cs="Tahoma"/>
          <w:bCs/>
          <w:sz w:val="22"/>
          <w:szCs w:val="22"/>
          <w:lang w:eastAsia="en-US"/>
        </w:rPr>
        <w:t>Ley de Transparencia y Acceso a la Información Pública del Estado de México y Municipios</w:t>
      </w:r>
      <w:r w:rsidRPr="00112495">
        <w:rPr>
          <w:rFonts w:ascii="Palatino Linotype" w:eastAsia="Calibri" w:hAnsi="Palatino Linotype" w:cs="Tahoma"/>
          <w:sz w:val="22"/>
          <w:szCs w:val="22"/>
        </w:rPr>
        <w:t>; que a la letra dispone:</w:t>
      </w:r>
    </w:p>
    <w:p w14:paraId="2838FA32" w14:textId="77777777" w:rsidR="000765BF" w:rsidRPr="00112495" w:rsidRDefault="000765BF" w:rsidP="00B65087">
      <w:pPr>
        <w:spacing w:line="360" w:lineRule="auto"/>
        <w:contextualSpacing/>
        <w:jc w:val="both"/>
        <w:rPr>
          <w:rFonts w:ascii="Palatino Linotype" w:eastAsia="Calibri" w:hAnsi="Palatino Linotype" w:cs="Tahoma"/>
          <w:sz w:val="22"/>
          <w:szCs w:val="22"/>
        </w:rPr>
      </w:pPr>
    </w:p>
    <w:p w14:paraId="30576C38" w14:textId="77777777" w:rsidR="000765BF" w:rsidRPr="00112495" w:rsidRDefault="000765BF" w:rsidP="00B65087">
      <w:pPr>
        <w:spacing w:line="360" w:lineRule="auto"/>
        <w:ind w:left="567" w:right="539"/>
        <w:contextualSpacing/>
        <w:jc w:val="center"/>
        <w:rPr>
          <w:rFonts w:ascii="Palatino Linotype" w:hAnsi="Palatino Linotype"/>
          <w:b/>
          <w:i/>
        </w:rPr>
      </w:pPr>
      <w:r w:rsidRPr="00112495">
        <w:rPr>
          <w:rFonts w:ascii="Palatino Linotype" w:hAnsi="Palatino Linotype"/>
          <w:b/>
          <w:i/>
        </w:rPr>
        <w:t>Capítulo II</w:t>
      </w:r>
    </w:p>
    <w:p w14:paraId="24DF74F1" w14:textId="77777777" w:rsidR="000765BF" w:rsidRPr="00112495" w:rsidRDefault="000765BF" w:rsidP="00B65087">
      <w:pPr>
        <w:spacing w:line="360" w:lineRule="auto"/>
        <w:ind w:left="567" w:right="539"/>
        <w:contextualSpacing/>
        <w:jc w:val="center"/>
        <w:rPr>
          <w:rFonts w:ascii="Palatino Linotype" w:hAnsi="Palatino Linotype"/>
          <w:b/>
          <w:i/>
        </w:rPr>
      </w:pPr>
      <w:r w:rsidRPr="00112495">
        <w:rPr>
          <w:rFonts w:ascii="Palatino Linotype" w:hAnsi="Palatino Linotype"/>
          <w:b/>
          <w:i/>
        </w:rPr>
        <w:t>De las Obligaciones de Transparencia Comunes</w:t>
      </w:r>
    </w:p>
    <w:p w14:paraId="2B95F7CD" w14:textId="77777777" w:rsidR="000765BF" w:rsidRPr="00112495" w:rsidRDefault="000765BF" w:rsidP="00B65087">
      <w:pPr>
        <w:spacing w:line="360" w:lineRule="auto"/>
        <w:ind w:left="567" w:right="539"/>
        <w:contextualSpacing/>
        <w:jc w:val="both"/>
        <w:rPr>
          <w:rFonts w:ascii="Palatino Linotype" w:hAnsi="Palatino Linotype"/>
          <w:i/>
        </w:rPr>
      </w:pPr>
      <w:r w:rsidRPr="00112495">
        <w:rPr>
          <w:rFonts w:ascii="Palatino Linotype" w:hAnsi="Palatino Linotype"/>
          <w:b/>
          <w:i/>
        </w:rPr>
        <w:t>Artículo 92.</w:t>
      </w:r>
      <w:r w:rsidRPr="0011249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503A6E" w14:textId="77777777" w:rsidR="000765BF" w:rsidRPr="00112495" w:rsidRDefault="000765BF" w:rsidP="00B65087">
      <w:pPr>
        <w:spacing w:line="360" w:lineRule="auto"/>
        <w:ind w:left="567" w:right="539"/>
        <w:contextualSpacing/>
        <w:jc w:val="both"/>
        <w:rPr>
          <w:rFonts w:ascii="Palatino Linotype" w:hAnsi="Palatino Linotype"/>
          <w:i/>
        </w:rPr>
      </w:pPr>
      <w:r w:rsidRPr="00112495">
        <w:rPr>
          <w:rFonts w:ascii="Palatino Linotype" w:hAnsi="Palatino Linotype"/>
          <w:i/>
        </w:rPr>
        <w:t>I al XXXI…</w:t>
      </w:r>
    </w:p>
    <w:p w14:paraId="27DE6854" w14:textId="77777777" w:rsidR="000765BF" w:rsidRPr="00112495" w:rsidRDefault="000765BF" w:rsidP="00B65087">
      <w:pPr>
        <w:spacing w:line="360" w:lineRule="auto"/>
        <w:ind w:left="567" w:right="539"/>
        <w:contextualSpacing/>
        <w:jc w:val="both"/>
        <w:rPr>
          <w:rFonts w:ascii="Palatino Linotype" w:hAnsi="Palatino Linotype"/>
          <w:i/>
        </w:rPr>
      </w:pPr>
      <w:r w:rsidRPr="00112495">
        <w:rPr>
          <w:rFonts w:ascii="Palatino Linotype" w:hAnsi="Palatino Linotype"/>
          <w:i/>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w:t>
      </w:r>
      <w:r w:rsidRPr="00112495">
        <w:rPr>
          <w:rFonts w:ascii="Palatino Linotype" w:hAnsi="Palatino Linotype"/>
          <w:b/>
          <w:i/>
        </w:rPr>
        <w:t>el aprovechamiento de bienes, servicios y/o recursos públicos;</w:t>
      </w:r>
    </w:p>
    <w:p w14:paraId="1A55143E" w14:textId="77777777" w:rsidR="000765BF" w:rsidRPr="00112495" w:rsidRDefault="000765BF" w:rsidP="00B65087">
      <w:pPr>
        <w:spacing w:line="360" w:lineRule="auto"/>
        <w:ind w:left="567" w:right="539"/>
        <w:contextualSpacing/>
        <w:jc w:val="both"/>
        <w:rPr>
          <w:rFonts w:ascii="Palatino Linotype" w:hAnsi="Palatino Linotype"/>
          <w:i/>
        </w:rPr>
      </w:pPr>
      <w:r w:rsidRPr="00112495">
        <w:rPr>
          <w:rFonts w:ascii="Palatino Linotype" w:hAnsi="Palatino Linotype"/>
          <w:i/>
        </w:rPr>
        <w:t>XXXIII al LII…</w:t>
      </w:r>
    </w:p>
    <w:p w14:paraId="53907477" w14:textId="77777777" w:rsidR="00FD5221" w:rsidRPr="00112495" w:rsidRDefault="00FD5221"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7F72444F" w14:textId="4D65C056" w:rsidR="00FD5221" w:rsidRPr="00112495" w:rsidRDefault="00FD5221" w:rsidP="00B65087">
      <w:pPr>
        <w:spacing w:line="360" w:lineRule="auto"/>
        <w:ind w:left="567" w:right="539"/>
        <w:contextualSpacing/>
        <w:jc w:val="both"/>
        <w:rPr>
          <w:rFonts w:ascii="Palatino Linotype" w:eastAsia="Calibri" w:hAnsi="Palatino Linotype" w:cs="Tahoma"/>
          <w:bCs/>
          <w:i/>
          <w:sz w:val="22"/>
          <w:szCs w:val="22"/>
          <w:lang w:eastAsia="en-US"/>
        </w:rPr>
      </w:pPr>
    </w:p>
    <w:p w14:paraId="2826FD89" w14:textId="503F50BD" w:rsidR="00FD5221" w:rsidRPr="00112495" w:rsidRDefault="00122076" w:rsidP="00B65087">
      <w:pPr>
        <w:spacing w:line="360" w:lineRule="auto"/>
        <w:contextualSpacing/>
        <w:jc w:val="both"/>
        <w:rPr>
          <w:rFonts w:ascii="Palatino Linotype" w:eastAsia="Calibri" w:hAnsi="Palatino Linotype" w:cs="Tahoma"/>
          <w:sz w:val="22"/>
          <w:szCs w:val="22"/>
        </w:rPr>
      </w:pPr>
      <w:r>
        <w:rPr>
          <w:rFonts w:ascii="Palatino Linotype" w:eastAsia="Calibri" w:hAnsi="Palatino Linotype" w:cs="Tahoma"/>
          <w:sz w:val="22"/>
          <w:szCs w:val="22"/>
        </w:rPr>
        <w:lastRenderedPageBreak/>
        <w:t>Entonces, d</w:t>
      </w:r>
      <w:r w:rsidR="00FD5221" w:rsidRPr="00112495">
        <w:rPr>
          <w:rFonts w:ascii="Palatino Linotype" w:eastAsia="Calibri" w:hAnsi="Palatino Linotype" w:cs="Tahoma"/>
          <w:sz w:val="22"/>
          <w:szCs w:val="22"/>
        </w:rPr>
        <w:t>estaca que aquella relacionada con los permisos o autorizaciones que permitan el aprovechamiento de bienes públicos, que se homologan a los bienes de dominio público</w:t>
      </w:r>
      <w:r>
        <w:rPr>
          <w:rFonts w:ascii="Palatino Linotype" w:eastAsia="Calibri" w:hAnsi="Palatino Linotype" w:cs="Tahoma"/>
          <w:sz w:val="22"/>
          <w:szCs w:val="22"/>
        </w:rPr>
        <w:t xml:space="preserve"> </w:t>
      </w:r>
      <w:r w:rsidRPr="00112495">
        <w:rPr>
          <w:rFonts w:ascii="Palatino Linotype" w:eastAsia="Calibri" w:hAnsi="Palatino Linotype" w:cs="Tahoma"/>
          <w:sz w:val="22"/>
          <w:szCs w:val="22"/>
        </w:rPr>
        <w:t>e</w:t>
      </w:r>
      <w:r>
        <w:rPr>
          <w:rFonts w:ascii="Palatino Linotype" w:eastAsia="Calibri" w:hAnsi="Palatino Linotype" w:cs="Tahoma"/>
          <w:sz w:val="22"/>
          <w:szCs w:val="22"/>
        </w:rPr>
        <w:t>s información pública de oficio</w:t>
      </w:r>
      <w:r w:rsidR="00FD5221" w:rsidRPr="00112495">
        <w:rPr>
          <w:rFonts w:ascii="Palatino Linotype" w:eastAsia="Calibri" w:hAnsi="Palatino Linotype" w:cs="Tahoma"/>
          <w:sz w:val="22"/>
          <w:szCs w:val="22"/>
        </w:rPr>
        <w:t xml:space="preserve">; asimismo, se debe señalar que el nombre del titular de dicho permiso tiene el carácter de público, pues al hacer uso de bienes pertenecientes al Municipio o que son utilizados para el servicio público, se debe transparentar el uso de los mismos. </w:t>
      </w:r>
    </w:p>
    <w:p w14:paraId="2EB83CC2" w14:textId="77777777" w:rsidR="00933652" w:rsidRPr="00112495" w:rsidRDefault="00933652" w:rsidP="00B65087">
      <w:pPr>
        <w:spacing w:line="360" w:lineRule="auto"/>
        <w:contextualSpacing/>
        <w:jc w:val="both"/>
        <w:rPr>
          <w:rFonts w:ascii="Palatino Linotype" w:eastAsia="Calibri" w:hAnsi="Palatino Linotype" w:cs="Tahoma"/>
          <w:sz w:val="22"/>
          <w:szCs w:val="22"/>
        </w:rPr>
      </w:pPr>
    </w:p>
    <w:p w14:paraId="5BE28E6B" w14:textId="34900C1A" w:rsidR="00FD5221" w:rsidRPr="00112495" w:rsidRDefault="00FD5221"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En atención a lo descrito, el Sujeto Obligado deberá entregar la información relacionada con los permisos, autorizaciones o su homologo, emitidos por la Dirección de Desarrollo Económico y Comercio que autorizan obstruir la vía pública o utilizar bienes de dominio público en los términos que comprende el artículo 48 del Bando Municipal vigente al momento de la solicitud de información.</w:t>
      </w:r>
    </w:p>
    <w:p w14:paraId="152D11D9" w14:textId="77777777" w:rsidR="00FD5221" w:rsidRPr="00112495" w:rsidRDefault="00FD5221" w:rsidP="00B65087">
      <w:pPr>
        <w:spacing w:line="360" w:lineRule="auto"/>
        <w:contextualSpacing/>
        <w:jc w:val="both"/>
        <w:rPr>
          <w:rFonts w:ascii="Palatino Linotype" w:eastAsia="Calibri" w:hAnsi="Palatino Linotype" w:cs="Tahoma"/>
          <w:sz w:val="22"/>
          <w:szCs w:val="22"/>
        </w:rPr>
      </w:pPr>
    </w:p>
    <w:p w14:paraId="7D12617C" w14:textId="3FA2A440" w:rsidR="00FD5221" w:rsidRPr="00112495" w:rsidRDefault="00FD5221" w:rsidP="00B65087">
      <w:pPr>
        <w:spacing w:line="360" w:lineRule="auto"/>
        <w:contextualSpacing/>
        <w:jc w:val="both"/>
        <w:rPr>
          <w:rFonts w:ascii="Palatino Linotype" w:eastAsia="Calibri" w:hAnsi="Palatino Linotype" w:cs="Tahoma"/>
          <w:iCs/>
          <w:sz w:val="22"/>
          <w:szCs w:val="22"/>
          <w:lang w:val="es-ES" w:eastAsia="es-ES_tradnl"/>
        </w:rPr>
      </w:pPr>
      <w:r w:rsidRPr="00112495">
        <w:rPr>
          <w:rFonts w:ascii="Palatino Linotype" w:eastAsia="Calibri" w:hAnsi="Palatino Linotype" w:cs="Tahoma"/>
          <w:iCs/>
          <w:sz w:val="22"/>
          <w:szCs w:val="22"/>
          <w:lang w:val="es-ES" w:eastAsia="es-ES_tradnl"/>
        </w:rPr>
        <w:t xml:space="preserve">Para el caso de que la información, cuente con datos personales confidenciales, el Sujeto Obligado </w:t>
      </w:r>
      <w:r w:rsidRPr="00112495">
        <w:rPr>
          <w:rFonts w:ascii="Palatino Linotype" w:eastAsia="Calibri" w:hAnsi="Palatino Linotype" w:cs="Tahoma"/>
          <w:bCs/>
          <w:iCs/>
          <w:sz w:val="22"/>
          <w:szCs w:val="22"/>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289B79E" w14:textId="54C3B6A4" w:rsidR="00FD5221" w:rsidRPr="00112495" w:rsidRDefault="00FD5221" w:rsidP="00B65087">
      <w:pPr>
        <w:spacing w:line="360" w:lineRule="auto"/>
        <w:contextualSpacing/>
        <w:jc w:val="both"/>
        <w:rPr>
          <w:rFonts w:ascii="Palatino Linotype" w:eastAsia="Calibri" w:hAnsi="Palatino Linotype" w:cs="Tahoma"/>
          <w:sz w:val="22"/>
          <w:szCs w:val="22"/>
        </w:rPr>
      </w:pPr>
    </w:p>
    <w:p w14:paraId="6CFFB3AB" w14:textId="68A4F038" w:rsidR="00933652" w:rsidRPr="00112495" w:rsidRDefault="00933652"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Cabe destacar que no hay instrumento legal que constriña al Sujeto Obligado a otorgar de forma obligatoria a emitir autorizaciones de este tipo, por lo que, para el caso en el que derivado de la búsqueda exhaustiva y razonable en la dirección de Desarrollo Económico y Comercio, determine que no cuenta con la información porque no autorizó la obstrucción de vía publica o bien de uso de bienes de dominio público, bastara que lo haga del conocimiento de la Recurrente. </w:t>
      </w:r>
    </w:p>
    <w:p w14:paraId="7AA2FD31" w14:textId="77777777" w:rsidR="000765BF" w:rsidRPr="00112495" w:rsidRDefault="000765BF" w:rsidP="00B65087">
      <w:pPr>
        <w:spacing w:line="360" w:lineRule="auto"/>
        <w:contextualSpacing/>
        <w:jc w:val="both"/>
        <w:rPr>
          <w:rFonts w:ascii="Palatino Linotype" w:eastAsia="Calibri" w:hAnsi="Palatino Linotype" w:cs="Tahoma"/>
          <w:sz w:val="22"/>
          <w:szCs w:val="22"/>
        </w:rPr>
      </w:pPr>
    </w:p>
    <w:p w14:paraId="50A70D0D" w14:textId="447DFA49" w:rsidR="003005D4" w:rsidRPr="00112495" w:rsidRDefault="003005D4"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lastRenderedPageBreak/>
        <w:t>A lo cual, es menester precisar que la solicitud que realizó la Particular a través del Sistema de Acceso a la Información Mexiquense (SAIMEX), se aprecia que no señaló un plazo, periodo o temporalidad alguna de la información solicitada</w:t>
      </w:r>
    </w:p>
    <w:p w14:paraId="33AC960C" w14:textId="77777777" w:rsidR="003005D4" w:rsidRPr="00112495" w:rsidRDefault="003005D4" w:rsidP="00B65087">
      <w:pPr>
        <w:tabs>
          <w:tab w:val="left" w:pos="4962"/>
        </w:tabs>
        <w:spacing w:line="360" w:lineRule="auto"/>
        <w:contextualSpacing/>
        <w:jc w:val="both"/>
        <w:rPr>
          <w:rFonts w:ascii="Palatino Linotype" w:eastAsia="Calibri" w:hAnsi="Palatino Linotype" w:cs="Tahoma"/>
          <w:sz w:val="22"/>
          <w:szCs w:val="22"/>
          <w:lang w:eastAsia="es-MX"/>
        </w:rPr>
      </w:pPr>
    </w:p>
    <w:p w14:paraId="7F051A87" w14:textId="68990208" w:rsidR="003005D4" w:rsidRPr="00112495" w:rsidRDefault="003005D4"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Razón por la cual es necesario traer a colación el criterio orientador 03/19 del Instituto Nacional de Transparencia, Acceso a la Información y Protección de Datos Personales –INAI, el cual a la letra precisa:</w:t>
      </w:r>
    </w:p>
    <w:p w14:paraId="01D7BAE3" w14:textId="77777777" w:rsidR="003005D4" w:rsidRPr="00112495" w:rsidRDefault="003005D4" w:rsidP="00B65087">
      <w:pPr>
        <w:spacing w:line="360" w:lineRule="auto"/>
        <w:jc w:val="both"/>
        <w:rPr>
          <w:rFonts w:ascii="Palatino Linotype" w:eastAsia="Calibri" w:hAnsi="Palatino Linotype" w:cs="Tahoma"/>
          <w:bCs/>
          <w:szCs w:val="22"/>
          <w:lang w:val="es-ES_tradnl" w:eastAsia="en-US"/>
        </w:rPr>
      </w:pPr>
    </w:p>
    <w:p w14:paraId="4C294419" w14:textId="77777777" w:rsidR="003005D4" w:rsidRPr="00112495" w:rsidRDefault="003005D4" w:rsidP="00B65087">
      <w:pPr>
        <w:spacing w:line="360" w:lineRule="auto"/>
        <w:ind w:left="567" w:right="539"/>
        <w:jc w:val="both"/>
        <w:rPr>
          <w:rFonts w:ascii="Palatino Linotype" w:eastAsia="Calibri" w:hAnsi="Palatino Linotype" w:cs="Tahoma"/>
          <w:b/>
          <w:bCs/>
          <w:i/>
          <w:szCs w:val="22"/>
          <w:lang w:val="es-ES_tradnl" w:eastAsia="en-US"/>
        </w:rPr>
      </w:pPr>
      <w:r w:rsidRPr="00112495">
        <w:rPr>
          <w:rFonts w:ascii="Palatino Linotype" w:eastAsia="Calibri" w:hAnsi="Palatino Linotype" w:cs="Tahoma"/>
          <w:b/>
          <w:bCs/>
          <w:i/>
          <w:szCs w:val="22"/>
          <w:lang w:val="es-ES_tradnl" w:eastAsia="en-US"/>
        </w:rPr>
        <w:t>Periodo de búsqueda de la información.</w:t>
      </w:r>
      <w:r w:rsidRPr="00112495">
        <w:rPr>
          <w:rFonts w:ascii="Palatino Linotype" w:eastAsia="Calibri" w:hAnsi="Palatino Linotype" w:cs="Tahoma"/>
          <w:bCs/>
          <w:i/>
          <w:szCs w:val="22"/>
          <w:lang w:val="es-ES_tradnl" w:eastAsia="en-US"/>
        </w:rPr>
        <w:t xml:space="preserve"> En el supuesto de que el particular no haya señalado el periodo respecto del cual requiere la información, o bien, de la solicitud presentada no se adviertan elementos que permitan identificarlo, </w:t>
      </w:r>
      <w:r w:rsidRPr="00112495">
        <w:rPr>
          <w:rFonts w:ascii="Palatino Linotype" w:eastAsia="Calibri" w:hAnsi="Palatino Linotype" w:cs="Tahoma"/>
          <w:b/>
          <w:bCs/>
          <w:i/>
          <w:szCs w:val="22"/>
          <w:lang w:val="es-ES_tradnl" w:eastAsia="en-US"/>
        </w:rPr>
        <w:t xml:space="preserve">deberá considerarse, para efectos de la búsqueda de la información, que el requerimiento se refiere al año inmediato anterior, contado a partir de la fecha en que se presentó la solicitud. </w:t>
      </w:r>
    </w:p>
    <w:p w14:paraId="66263E4F" w14:textId="77777777" w:rsidR="003005D4" w:rsidRPr="00112495" w:rsidRDefault="003005D4" w:rsidP="00B65087">
      <w:pPr>
        <w:spacing w:line="360" w:lineRule="auto"/>
        <w:ind w:left="567" w:right="539"/>
        <w:jc w:val="both"/>
        <w:rPr>
          <w:rFonts w:ascii="Palatino Linotype" w:eastAsia="Calibri" w:hAnsi="Palatino Linotype" w:cs="Tahoma"/>
          <w:bCs/>
          <w:szCs w:val="22"/>
          <w:lang w:val="es-ES_tradnl" w:eastAsia="en-US"/>
        </w:rPr>
      </w:pPr>
      <w:r w:rsidRPr="00112495">
        <w:rPr>
          <w:rFonts w:ascii="Palatino Linotype" w:eastAsia="Calibri" w:hAnsi="Palatino Linotype" w:cs="Tahoma"/>
          <w:bCs/>
          <w:szCs w:val="22"/>
          <w:lang w:val="es-ES_tradnl" w:eastAsia="en-US"/>
        </w:rPr>
        <w:t>(Énfasis añadido.)</w:t>
      </w:r>
    </w:p>
    <w:p w14:paraId="64315BA0" w14:textId="77777777" w:rsidR="003005D4" w:rsidRPr="00112495" w:rsidRDefault="003005D4" w:rsidP="00B65087">
      <w:pPr>
        <w:spacing w:line="360" w:lineRule="auto"/>
        <w:jc w:val="both"/>
        <w:rPr>
          <w:rFonts w:ascii="Palatino Linotype" w:eastAsia="Calibri" w:hAnsi="Palatino Linotype" w:cs="Tahoma"/>
          <w:bCs/>
          <w:sz w:val="22"/>
          <w:szCs w:val="22"/>
          <w:lang w:val="es-ES_tradnl" w:eastAsia="en-US"/>
        </w:rPr>
      </w:pPr>
    </w:p>
    <w:p w14:paraId="5494FDCA" w14:textId="53441F0A" w:rsidR="003005D4" w:rsidRPr="00112495" w:rsidRDefault="003005D4" w:rsidP="00B65087">
      <w:pPr>
        <w:spacing w:line="360" w:lineRule="auto"/>
        <w:jc w:val="both"/>
        <w:rPr>
          <w:rFonts w:ascii="Palatino Linotype" w:eastAsia="Calibri" w:hAnsi="Palatino Linotype" w:cs="Tahoma"/>
          <w:b/>
          <w:bCs/>
          <w:sz w:val="22"/>
          <w:szCs w:val="22"/>
          <w:lang w:val="es-ES_tradnl" w:eastAsia="en-US"/>
        </w:rPr>
      </w:pPr>
      <w:r w:rsidRPr="00112495">
        <w:rPr>
          <w:rFonts w:ascii="Palatino Linotype" w:eastAsia="Calibri" w:hAnsi="Palatino Linotype" w:cs="Tahoma"/>
          <w:bCs/>
          <w:sz w:val="22"/>
          <w:szCs w:val="22"/>
          <w:lang w:val="es-ES_tradnl" w:eastAsia="en-US"/>
        </w:rPr>
        <w:t xml:space="preserve">Derivado del análisis al criterio citado, se entiende que el Recurrente al no precisar la temporalidad en su solitud, esta habrá de comprender el periodo comprendido del </w:t>
      </w:r>
      <w:r w:rsidR="000765BF" w:rsidRPr="00112495">
        <w:rPr>
          <w:rFonts w:ascii="Palatino Linotype" w:eastAsia="Calibri" w:hAnsi="Palatino Linotype" w:cs="Tahoma"/>
          <w:b/>
          <w:bCs/>
          <w:sz w:val="22"/>
          <w:szCs w:val="22"/>
          <w:lang w:val="es-ES_tradnl" w:eastAsia="en-US"/>
        </w:rPr>
        <w:t xml:space="preserve">doce de noviembre de dos mil veinte </w:t>
      </w:r>
      <w:r w:rsidRPr="00112495">
        <w:rPr>
          <w:rFonts w:ascii="Palatino Linotype" w:eastAsia="Calibri" w:hAnsi="Palatino Linotype" w:cs="Tahoma"/>
          <w:b/>
          <w:bCs/>
          <w:sz w:val="22"/>
          <w:szCs w:val="22"/>
          <w:lang w:val="es-ES_tradnl" w:eastAsia="en-US"/>
        </w:rPr>
        <w:t xml:space="preserve">al </w:t>
      </w:r>
      <w:r w:rsidR="000765BF" w:rsidRPr="00112495">
        <w:rPr>
          <w:rFonts w:ascii="Palatino Linotype" w:eastAsia="Calibri" w:hAnsi="Palatino Linotype" w:cs="Tahoma"/>
          <w:b/>
          <w:bCs/>
          <w:sz w:val="22"/>
          <w:szCs w:val="22"/>
          <w:lang w:eastAsia="en-US"/>
        </w:rPr>
        <w:t>doce de noviembre de dos mil veintiuno</w:t>
      </w:r>
      <w:r w:rsidRPr="00112495">
        <w:rPr>
          <w:rFonts w:ascii="Palatino Linotype" w:eastAsia="Calibri" w:hAnsi="Palatino Linotype" w:cs="Tahoma"/>
          <w:b/>
          <w:bCs/>
          <w:sz w:val="22"/>
          <w:szCs w:val="22"/>
          <w:lang w:val="es-ES_tradnl" w:eastAsia="en-US"/>
        </w:rPr>
        <w:t>.</w:t>
      </w:r>
    </w:p>
    <w:p w14:paraId="5D84096F" w14:textId="77777777" w:rsidR="00FD5221" w:rsidRPr="00112495" w:rsidRDefault="00FD5221" w:rsidP="00B65087">
      <w:pPr>
        <w:spacing w:line="360" w:lineRule="auto"/>
        <w:jc w:val="both"/>
        <w:rPr>
          <w:rFonts w:ascii="Palatino Linotype" w:eastAsia="Calibri" w:hAnsi="Palatino Linotype" w:cs="Tahoma"/>
          <w:bCs/>
          <w:sz w:val="22"/>
          <w:szCs w:val="22"/>
          <w:lang w:val="es-ES_tradnl" w:eastAsia="en-US"/>
        </w:rPr>
      </w:pPr>
    </w:p>
    <w:p w14:paraId="72D9011A" w14:textId="0C6C7725" w:rsidR="003005D4" w:rsidRPr="00112495" w:rsidRDefault="000765BF"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 xml:space="preserve">Ahora bien, del </w:t>
      </w:r>
      <w:r w:rsidRPr="00112495">
        <w:rPr>
          <w:rFonts w:ascii="Palatino Linotype" w:eastAsia="Calibri" w:hAnsi="Palatino Linotype" w:cs="Tahoma"/>
          <w:b/>
          <w:bCs/>
          <w:sz w:val="22"/>
          <w:szCs w:val="22"/>
          <w:u w:val="single"/>
          <w:lang w:val="es-ES_tradnl" w:eastAsia="en-US"/>
        </w:rPr>
        <w:t xml:space="preserve">punto 2, </w:t>
      </w:r>
      <w:r w:rsidRPr="00112495">
        <w:rPr>
          <w:rFonts w:ascii="Palatino Linotype" w:eastAsia="Calibri" w:hAnsi="Palatino Linotype" w:cs="Tahoma"/>
          <w:bCs/>
          <w:sz w:val="22"/>
          <w:szCs w:val="22"/>
          <w:lang w:val="es-ES_tradnl" w:eastAsia="en-US"/>
        </w:rPr>
        <w:t>que corresponde a la información de las licencias, certificados, autorizaciones o permisos de los puestos instalados en la zona descrita por la P</w:t>
      </w:r>
      <w:r w:rsidR="00FD5221" w:rsidRPr="00112495">
        <w:rPr>
          <w:rFonts w:ascii="Palatino Linotype" w:eastAsia="Calibri" w:hAnsi="Palatino Linotype" w:cs="Tahoma"/>
          <w:bCs/>
          <w:sz w:val="22"/>
          <w:szCs w:val="22"/>
          <w:lang w:val="es-ES_tradnl" w:eastAsia="en-US"/>
        </w:rPr>
        <w:t>articular; en respuesta, el Sujeto Obligado precisó que no era posible la entrega de la información en virtud de que cuenta con información susceptible de ser protegida por la Ley de Protección de Datos Personales en Posesión de Sujetos Obligados del Estado de México y Municipios.</w:t>
      </w:r>
    </w:p>
    <w:p w14:paraId="48374C07" w14:textId="77777777" w:rsidR="00FD5221" w:rsidRPr="00112495" w:rsidRDefault="00FD5221" w:rsidP="00B65087">
      <w:pPr>
        <w:spacing w:line="360" w:lineRule="auto"/>
        <w:jc w:val="both"/>
        <w:rPr>
          <w:rFonts w:ascii="Palatino Linotype" w:eastAsia="Calibri" w:hAnsi="Palatino Linotype" w:cs="Tahoma"/>
          <w:bCs/>
          <w:sz w:val="22"/>
          <w:szCs w:val="22"/>
          <w:lang w:val="es-ES_tradnl" w:eastAsia="en-US"/>
        </w:rPr>
      </w:pPr>
    </w:p>
    <w:p w14:paraId="317520D8" w14:textId="6E0A5418" w:rsidR="00921387" w:rsidRPr="00112495" w:rsidRDefault="00122076" w:rsidP="00B65087">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D</w:t>
      </w:r>
      <w:r w:rsidR="005C49D3" w:rsidRPr="00112495">
        <w:rPr>
          <w:rFonts w:ascii="Palatino Linotype" w:eastAsia="Calibri" w:hAnsi="Palatino Linotype" w:cs="Tahoma"/>
          <w:bCs/>
          <w:sz w:val="22"/>
          <w:szCs w:val="22"/>
          <w:lang w:val="es-ES_tradnl" w:eastAsia="en-US"/>
        </w:rPr>
        <w:t>e los elementos otorgados por la Particular, es dable señalar que los puestos a los que refiere pueden tratarse de puestos semifijos, es decir, que son colocados en días y horarios específicos</w:t>
      </w:r>
      <w:r w:rsidR="009F7F06" w:rsidRPr="00112495">
        <w:rPr>
          <w:rFonts w:ascii="Palatino Linotype" w:eastAsia="Calibri" w:hAnsi="Palatino Linotype" w:cs="Tahoma"/>
          <w:bCs/>
          <w:sz w:val="22"/>
          <w:szCs w:val="22"/>
          <w:lang w:val="es-ES_tradnl" w:eastAsia="en-US"/>
        </w:rPr>
        <w:t xml:space="preserve">; en este contexto, </w:t>
      </w:r>
      <w:r w:rsidR="00351DC6" w:rsidRPr="00112495">
        <w:rPr>
          <w:rFonts w:ascii="Palatino Linotype" w:eastAsia="Calibri" w:hAnsi="Palatino Linotype" w:cs="Tahoma"/>
          <w:bCs/>
          <w:sz w:val="22"/>
          <w:szCs w:val="22"/>
          <w:lang w:val="es-ES_tradnl" w:eastAsia="en-US"/>
        </w:rPr>
        <w:t>los artículos 31, fracción</w:t>
      </w:r>
      <w:r w:rsidR="00921387" w:rsidRPr="00112495">
        <w:rPr>
          <w:rFonts w:ascii="Palatino Linotype" w:eastAsia="Calibri" w:hAnsi="Palatino Linotype" w:cs="Tahoma"/>
          <w:bCs/>
          <w:sz w:val="22"/>
          <w:szCs w:val="22"/>
          <w:lang w:val="es-ES_tradnl" w:eastAsia="en-US"/>
        </w:rPr>
        <w:t xml:space="preserve">, XXIV </w:t>
      </w:r>
      <w:r w:rsidR="00351DC6" w:rsidRPr="00112495">
        <w:rPr>
          <w:rFonts w:ascii="Palatino Linotype" w:eastAsia="Calibri" w:hAnsi="Palatino Linotype" w:cs="Tahoma"/>
          <w:bCs/>
          <w:sz w:val="22"/>
          <w:szCs w:val="22"/>
          <w:lang w:val="es-ES_tradnl" w:eastAsia="en-US"/>
        </w:rPr>
        <w:t>Sexties</w:t>
      </w:r>
      <w:r w:rsidR="00921387" w:rsidRPr="00112495">
        <w:rPr>
          <w:rFonts w:ascii="Palatino Linotype" w:eastAsia="Calibri" w:hAnsi="Palatino Linotype" w:cs="Tahoma"/>
          <w:bCs/>
          <w:sz w:val="22"/>
          <w:szCs w:val="22"/>
          <w:lang w:val="es-ES_tradnl" w:eastAsia="en-US"/>
        </w:rPr>
        <w:t xml:space="preserve"> </w:t>
      </w:r>
      <w:r w:rsidR="00351DC6" w:rsidRPr="00112495">
        <w:rPr>
          <w:rFonts w:ascii="Palatino Linotype" w:eastAsia="Calibri" w:hAnsi="Palatino Linotype" w:cs="Tahoma"/>
          <w:bCs/>
          <w:sz w:val="22"/>
          <w:szCs w:val="22"/>
          <w:lang w:val="es-ES_tradnl" w:eastAsia="en-US"/>
        </w:rPr>
        <w:t xml:space="preserve">y 96 Quáter </w:t>
      </w:r>
      <w:r w:rsidR="00921387" w:rsidRPr="00112495">
        <w:rPr>
          <w:rFonts w:ascii="Palatino Linotype" w:eastAsia="Calibri" w:hAnsi="Palatino Linotype" w:cs="Tahoma"/>
          <w:bCs/>
          <w:sz w:val="22"/>
          <w:szCs w:val="22"/>
          <w:lang w:val="es-ES_tradnl" w:eastAsia="en-US"/>
        </w:rPr>
        <w:t>de la Ley Orgánic</w:t>
      </w:r>
      <w:r w:rsidR="00351DC6" w:rsidRPr="00112495">
        <w:rPr>
          <w:rFonts w:ascii="Palatino Linotype" w:eastAsia="Calibri" w:hAnsi="Palatino Linotype" w:cs="Tahoma"/>
          <w:bCs/>
          <w:sz w:val="22"/>
          <w:szCs w:val="22"/>
          <w:lang w:val="es-ES_tradnl" w:eastAsia="en-US"/>
        </w:rPr>
        <w:t xml:space="preserve">a </w:t>
      </w:r>
      <w:r w:rsidR="00351DC6" w:rsidRPr="00112495">
        <w:rPr>
          <w:rFonts w:ascii="Palatino Linotype" w:eastAsia="Calibri" w:hAnsi="Palatino Linotype" w:cs="Tahoma"/>
          <w:bCs/>
          <w:sz w:val="22"/>
          <w:szCs w:val="22"/>
          <w:lang w:val="es-ES_tradnl" w:eastAsia="en-US"/>
        </w:rPr>
        <w:lastRenderedPageBreak/>
        <w:t xml:space="preserve">Municipal el Estado de México; véase: </w:t>
      </w:r>
      <w:hyperlink r:id="rId9" w:history="1">
        <w:r w:rsidR="00351DC6" w:rsidRPr="00112495">
          <w:rPr>
            <w:rStyle w:val="Hipervnculo"/>
            <w:rFonts w:ascii="Palatino Linotype" w:eastAsia="Calibri" w:hAnsi="Palatino Linotype" w:cs="Tahoma"/>
            <w:bCs/>
            <w:color w:val="auto"/>
            <w:sz w:val="22"/>
            <w:szCs w:val="22"/>
            <w:lang w:val="es-ES_tradnl" w:eastAsia="en-US"/>
          </w:rPr>
          <w:t>https://legislacion.edomex.gob.mx/sites/legislacion.edomex.gob.mx/files/files/pdf/ley/vig/leyvig022.pdf</w:t>
        </w:r>
      </w:hyperlink>
      <w:r w:rsidR="00351DC6" w:rsidRPr="00112495">
        <w:rPr>
          <w:rFonts w:ascii="Palatino Linotype" w:eastAsia="Calibri" w:hAnsi="Palatino Linotype" w:cs="Tahoma"/>
          <w:bCs/>
          <w:sz w:val="22"/>
          <w:szCs w:val="22"/>
          <w:lang w:val="es-ES_tradnl" w:eastAsia="en-US"/>
        </w:rPr>
        <w:t>;</w:t>
      </w:r>
      <w:r w:rsidR="00921387" w:rsidRPr="00112495">
        <w:rPr>
          <w:rFonts w:ascii="Palatino Linotype" w:eastAsia="Calibri" w:hAnsi="Palatino Linotype" w:cs="Tahoma"/>
          <w:bCs/>
          <w:sz w:val="22"/>
          <w:szCs w:val="22"/>
          <w:lang w:val="es-ES_tradnl" w:eastAsia="en-US"/>
        </w:rPr>
        <w:t xml:space="preserve"> establece</w:t>
      </w:r>
      <w:r w:rsidR="00351DC6" w:rsidRPr="00112495">
        <w:rPr>
          <w:rFonts w:ascii="Palatino Linotype" w:eastAsia="Calibri" w:hAnsi="Palatino Linotype" w:cs="Tahoma"/>
          <w:bCs/>
          <w:sz w:val="22"/>
          <w:szCs w:val="22"/>
          <w:lang w:val="es-ES_tradnl" w:eastAsia="en-US"/>
        </w:rPr>
        <w:t>n</w:t>
      </w:r>
      <w:r w:rsidR="00921387" w:rsidRPr="00112495">
        <w:rPr>
          <w:rFonts w:ascii="Palatino Linotype" w:eastAsia="Calibri" w:hAnsi="Palatino Linotype" w:cs="Tahoma"/>
          <w:bCs/>
          <w:sz w:val="22"/>
          <w:szCs w:val="22"/>
          <w:lang w:val="es-ES_tradnl" w:eastAsia="en-US"/>
        </w:rPr>
        <w:t xml:space="preserve"> que los Ayuntamientos, son los encargados de otorgar licencias para el funcionamiento de unidades económicas</w:t>
      </w:r>
      <w:r w:rsidR="00351DC6" w:rsidRPr="00112495">
        <w:rPr>
          <w:rFonts w:ascii="Palatino Linotype" w:eastAsia="Calibri" w:hAnsi="Palatino Linotype" w:cs="Tahoma"/>
          <w:bCs/>
          <w:sz w:val="22"/>
          <w:szCs w:val="22"/>
          <w:lang w:val="es-ES_tradnl" w:eastAsia="en-US"/>
        </w:rPr>
        <w:t>, de conformidad con las facultades conferidas</w:t>
      </w:r>
      <w:r w:rsidR="00126250" w:rsidRPr="00112495">
        <w:rPr>
          <w:rFonts w:ascii="Palatino Linotype" w:eastAsia="Calibri" w:hAnsi="Palatino Linotype" w:cs="Tahoma"/>
          <w:bCs/>
          <w:sz w:val="22"/>
          <w:szCs w:val="22"/>
          <w:lang w:val="es-ES_tradnl" w:eastAsia="en-US"/>
        </w:rPr>
        <w:t xml:space="preserve"> y que llevan a cabo esta actividad, gracias a la coordinación de la Dirección de Desarrollo Económico Municipal o su equivalente</w:t>
      </w:r>
      <w:r w:rsidR="00921387" w:rsidRPr="00112495">
        <w:rPr>
          <w:rFonts w:ascii="Palatino Linotype" w:eastAsia="Calibri" w:hAnsi="Palatino Linotype" w:cs="Tahoma"/>
          <w:bCs/>
          <w:sz w:val="22"/>
          <w:szCs w:val="22"/>
          <w:lang w:val="es-ES_tradnl" w:eastAsia="en-US"/>
        </w:rPr>
        <w:t>.</w:t>
      </w:r>
    </w:p>
    <w:p w14:paraId="74E34575" w14:textId="77777777" w:rsidR="00351DC6" w:rsidRPr="00112495" w:rsidRDefault="00351DC6" w:rsidP="00B65087">
      <w:pPr>
        <w:spacing w:line="360" w:lineRule="auto"/>
        <w:jc w:val="both"/>
        <w:rPr>
          <w:rFonts w:ascii="Palatino Linotype" w:eastAsia="Calibri" w:hAnsi="Palatino Linotype" w:cs="Tahoma"/>
          <w:bCs/>
          <w:sz w:val="22"/>
          <w:szCs w:val="22"/>
          <w:lang w:val="es-ES_tradnl" w:eastAsia="en-US"/>
        </w:rPr>
      </w:pPr>
    </w:p>
    <w:p w14:paraId="4DEC94E9" w14:textId="115932AC" w:rsidR="00351DC6" w:rsidRPr="00112495" w:rsidRDefault="00351DC6"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Ahora bien, el Bando Municipal del Sujeto Obligado vigente al momento de la solicitud de información; establece en su artículo 60; lo siguiente:</w:t>
      </w:r>
    </w:p>
    <w:p w14:paraId="76C39E53" w14:textId="77777777" w:rsidR="00351DC6" w:rsidRPr="00112495" w:rsidRDefault="00351DC6" w:rsidP="00B65087">
      <w:pPr>
        <w:spacing w:line="360" w:lineRule="auto"/>
        <w:jc w:val="both"/>
        <w:rPr>
          <w:rFonts w:ascii="Palatino Linotype" w:eastAsia="Calibri" w:hAnsi="Palatino Linotype" w:cs="Tahoma"/>
          <w:bCs/>
          <w:sz w:val="22"/>
          <w:szCs w:val="22"/>
          <w:lang w:val="es-ES_tradnl" w:eastAsia="en-US"/>
        </w:rPr>
      </w:pPr>
    </w:p>
    <w:p w14:paraId="25F9B6C5" w14:textId="1FFDC164" w:rsidR="00351DC6" w:rsidRPr="00112495" w:rsidRDefault="00351DC6"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
          <w:bCs/>
          <w:i/>
          <w:lang w:val="es-ES_tradnl" w:eastAsia="en-US"/>
        </w:rPr>
        <w:t>ARTÍCULO 60.</w:t>
      </w:r>
      <w:r w:rsidRPr="00112495">
        <w:rPr>
          <w:rFonts w:ascii="Palatino Linotype" w:eastAsia="Calibri" w:hAnsi="Palatino Linotype" w:cs="Tahoma"/>
          <w:bCs/>
          <w:i/>
          <w:lang w:val="es-ES_tradnl" w:eastAsia="en-US"/>
        </w:rPr>
        <w:t xml:space="preserve"> </w:t>
      </w:r>
      <w:r w:rsidRPr="00112495">
        <w:rPr>
          <w:rFonts w:ascii="Palatino Linotype" w:eastAsia="Calibri" w:hAnsi="Palatino Linotype" w:cs="Tahoma"/>
          <w:b/>
          <w:bCs/>
          <w:i/>
          <w:lang w:val="es-ES_tradnl" w:eastAsia="en-US"/>
        </w:rPr>
        <w:t>Toda actividad comercial</w:t>
      </w:r>
      <w:r w:rsidRPr="00112495">
        <w:rPr>
          <w:rFonts w:ascii="Palatino Linotype" w:eastAsia="Calibri" w:hAnsi="Palatino Linotype" w:cs="Tahoma"/>
          <w:bCs/>
          <w:i/>
          <w:lang w:val="es-ES_tradnl" w:eastAsia="en-US"/>
        </w:rPr>
        <w:t xml:space="preserve"> que se desarrolle dentro del territorio municipal, se sujetará a los horarios que se establecen en el Bando; </w:t>
      </w:r>
      <w:r w:rsidRPr="00112495">
        <w:rPr>
          <w:rFonts w:ascii="Palatino Linotype" w:eastAsia="Calibri" w:hAnsi="Palatino Linotype" w:cs="Tahoma"/>
          <w:b/>
          <w:bCs/>
          <w:i/>
          <w:lang w:val="es-ES_tradnl" w:eastAsia="en-US"/>
        </w:rPr>
        <w:t>con la obligación de tener su permiso o autorización a la vis</w:t>
      </w:r>
      <w:r w:rsidRPr="00112495">
        <w:rPr>
          <w:rFonts w:ascii="Palatino Linotype" w:eastAsia="Calibri" w:hAnsi="Palatino Linotype" w:cs="Tahoma"/>
          <w:bCs/>
          <w:i/>
          <w:lang w:val="es-ES_tradnl" w:eastAsia="en-US"/>
        </w:rPr>
        <w:t>ta, para cualquier aclaración o verificación de giro o de horario que realicen las autoridades municipales.</w:t>
      </w:r>
    </w:p>
    <w:p w14:paraId="42E80252" w14:textId="77777777" w:rsidR="00351DC6" w:rsidRPr="00112495" w:rsidRDefault="00351DC6"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499DD24F" w14:textId="1C10931A" w:rsidR="00351DC6" w:rsidRPr="00112495" w:rsidRDefault="00351DC6" w:rsidP="00B65087">
      <w:pPr>
        <w:spacing w:line="360" w:lineRule="auto"/>
        <w:ind w:left="567" w:right="539"/>
        <w:jc w:val="both"/>
        <w:rPr>
          <w:rFonts w:ascii="Palatino Linotype" w:eastAsia="Calibri" w:hAnsi="Palatino Linotype" w:cs="Tahoma"/>
          <w:bCs/>
          <w:i/>
          <w:lang w:val="es-ES_tradnl" w:eastAsia="en-US"/>
        </w:rPr>
      </w:pPr>
    </w:p>
    <w:p w14:paraId="7579D4DC" w14:textId="3D833A69" w:rsidR="00921387" w:rsidRPr="00112495" w:rsidRDefault="00615700" w:rsidP="00B65087">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Así</w:t>
      </w:r>
      <w:r w:rsidR="00B65087">
        <w:rPr>
          <w:rFonts w:ascii="Palatino Linotype" w:eastAsia="Calibri" w:hAnsi="Palatino Linotype" w:cs="Tahoma"/>
          <w:bCs/>
          <w:sz w:val="22"/>
          <w:szCs w:val="22"/>
          <w:lang w:val="es-ES_tradnl" w:eastAsia="en-US"/>
        </w:rPr>
        <w:t xml:space="preserve"> pues,</w:t>
      </w:r>
      <w:r w:rsidR="00351DC6" w:rsidRPr="00112495">
        <w:rPr>
          <w:rFonts w:ascii="Palatino Linotype" w:eastAsia="Calibri" w:hAnsi="Palatino Linotype" w:cs="Tahoma"/>
          <w:bCs/>
          <w:sz w:val="22"/>
          <w:szCs w:val="22"/>
          <w:lang w:val="es-ES_tradnl" w:eastAsia="en-US"/>
        </w:rPr>
        <w:t xml:space="preserve"> se advierte que el Sujeto Obligado emite autorización o permiso para el ejercicio de cualquier actividad comercial dentro del territorio que comprende el </w:t>
      </w:r>
      <w:r w:rsidR="00126250" w:rsidRPr="00112495">
        <w:rPr>
          <w:rFonts w:ascii="Palatino Linotype" w:eastAsia="Calibri" w:hAnsi="Palatino Linotype" w:cs="Tahoma"/>
          <w:bCs/>
          <w:sz w:val="22"/>
          <w:szCs w:val="22"/>
          <w:lang w:val="es-ES_tradnl" w:eastAsia="en-US"/>
        </w:rPr>
        <w:t>Ayuntamiento</w:t>
      </w:r>
      <w:r w:rsidR="00351DC6" w:rsidRPr="00112495">
        <w:rPr>
          <w:rFonts w:ascii="Palatino Linotype" w:eastAsia="Calibri" w:hAnsi="Palatino Linotype" w:cs="Tahoma"/>
          <w:bCs/>
          <w:sz w:val="22"/>
          <w:szCs w:val="22"/>
          <w:lang w:val="es-ES_tradnl" w:eastAsia="en-US"/>
        </w:rPr>
        <w:t xml:space="preserve"> de Amecameca, aunado a ello, el artículo</w:t>
      </w:r>
      <w:r w:rsidR="00126250" w:rsidRPr="00112495">
        <w:rPr>
          <w:rFonts w:ascii="Palatino Linotype" w:eastAsia="Calibri" w:hAnsi="Palatino Linotype" w:cs="Tahoma"/>
          <w:bCs/>
          <w:sz w:val="22"/>
          <w:szCs w:val="22"/>
          <w:lang w:val="es-ES_tradnl" w:eastAsia="en-US"/>
        </w:rPr>
        <w:t xml:space="preserve"> 47 del Bando Municipal del Sujeto Obligado, vigente al momento de la solicitud,</w:t>
      </w:r>
      <w:r w:rsidR="00351DC6" w:rsidRPr="00112495">
        <w:rPr>
          <w:rFonts w:ascii="Palatino Linotype" w:eastAsia="Calibri" w:hAnsi="Palatino Linotype" w:cs="Tahoma"/>
          <w:bCs/>
          <w:sz w:val="22"/>
          <w:szCs w:val="22"/>
          <w:lang w:val="es-ES_tradnl" w:eastAsia="en-US"/>
        </w:rPr>
        <w:t xml:space="preserve"> establece que la Dirección de Desarrollo </w:t>
      </w:r>
      <w:r w:rsidR="00126250" w:rsidRPr="00112495">
        <w:rPr>
          <w:rFonts w:ascii="Palatino Linotype" w:eastAsia="Calibri" w:hAnsi="Palatino Linotype" w:cs="Tahoma"/>
          <w:bCs/>
          <w:sz w:val="22"/>
          <w:szCs w:val="22"/>
          <w:lang w:val="es-ES_tradnl" w:eastAsia="en-US"/>
        </w:rPr>
        <w:t>Económico</w:t>
      </w:r>
      <w:r w:rsidR="00351DC6" w:rsidRPr="00112495">
        <w:rPr>
          <w:rFonts w:ascii="Palatino Linotype" w:eastAsia="Calibri" w:hAnsi="Palatino Linotype" w:cs="Tahoma"/>
          <w:bCs/>
          <w:sz w:val="22"/>
          <w:szCs w:val="22"/>
          <w:lang w:val="es-ES_tradnl" w:eastAsia="en-US"/>
        </w:rPr>
        <w:t xml:space="preserve"> y C</w:t>
      </w:r>
      <w:r w:rsidR="00126250" w:rsidRPr="00112495">
        <w:rPr>
          <w:rFonts w:ascii="Palatino Linotype" w:eastAsia="Calibri" w:hAnsi="Palatino Linotype" w:cs="Tahoma"/>
          <w:bCs/>
          <w:sz w:val="22"/>
          <w:szCs w:val="22"/>
          <w:lang w:val="es-ES_tradnl" w:eastAsia="en-US"/>
        </w:rPr>
        <w:t>omercio, es el área encargada de realizar las actividades tendientes a la emisión de licencias y permisos de funcionamiento, en los siguientes términos:</w:t>
      </w:r>
    </w:p>
    <w:p w14:paraId="623EA1C2" w14:textId="77777777" w:rsidR="00126250" w:rsidRPr="00112495" w:rsidRDefault="00126250" w:rsidP="00B65087">
      <w:pPr>
        <w:spacing w:line="360" w:lineRule="auto"/>
        <w:jc w:val="both"/>
        <w:rPr>
          <w:rFonts w:ascii="Palatino Linotype" w:eastAsia="Calibri" w:hAnsi="Palatino Linotype" w:cs="Tahoma"/>
          <w:bCs/>
          <w:sz w:val="22"/>
          <w:szCs w:val="22"/>
          <w:lang w:val="es-ES_tradnl" w:eastAsia="en-US"/>
        </w:rPr>
      </w:pPr>
    </w:p>
    <w:p w14:paraId="17D08A96" w14:textId="5D7F23CC"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
          <w:bCs/>
          <w:i/>
          <w:lang w:val="es-ES_tradnl" w:eastAsia="en-US"/>
        </w:rPr>
        <w:t>ARTÍCULO 47</w:t>
      </w:r>
      <w:r w:rsidRPr="00112495">
        <w:rPr>
          <w:rFonts w:ascii="Palatino Linotype" w:eastAsia="Calibri" w:hAnsi="Palatino Linotype" w:cs="Tahoma"/>
          <w:bCs/>
          <w:i/>
          <w:lang w:val="es-ES_tradnl" w:eastAsia="en-US"/>
        </w:rPr>
        <w:t xml:space="preserve">. La Dirección de desarrollo económico y comercio, </w:t>
      </w:r>
      <w:r w:rsidRPr="00112495">
        <w:rPr>
          <w:rFonts w:ascii="Palatino Linotype" w:eastAsia="Calibri" w:hAnsi="Palatino Linotype" w:cs="Tahoma"/>
          <w:b/>
          <w:bCs/>
          <w:i/>
          <w:lang w:val="es-ES_tradnl" w:eastAsia="en-US"/>
        </w:rPr>
        <w:t>emitirá los estudios y dictámenes técnicos para que el C. Presidente Municipal pueda emitir certificados de funcionamiento, permisos, refrendos de establecimientos comerciales, tiendas departamentales industriales</w:t>
      </w:r>
      <w:r w:rsidRPr="00112495">
        <w:rPr>
          <w:rFonts w:ascii="Palatino Linotype" w:eastAsia="Calibri" w:hAnsi="Palatino Linotype" w:cs="Tahoma"/>
          <w:bCs/>
          <w:i/>
          <w:lang w:val="es-ES_tradnl" w:eastAsia="en-US"/>
        </w:rPr>
        <w:t xml:space="preserve"> y de prestación de servicios, espectáculos, diversiones y </w:t>
      </w:r>
      <w:r w:rsidRPr="00112495">
        <w:rPr>
          <w:rFonts w:ascii="Palatino Linotype" w:eastAsia="Calibri" w:hAnsi="Palatino Linotype" w:cs="Tahoma"/>
          <w:bCs/>
          <w:i/>
          <w:lang w:val="es-ES_tradnl" w:eastAsia="en-US"/>
        </w:rPr>
        <w:lastRenderedPageBreak/>
        <w:t xml:space="preserve">establecimientos </w:t>
      </w:r>
      <w:r w:rsidRPr="00112495">
        <w:rPr>
          <w:rFonts w:ascii="Palatino Linotype" w:eastAsia="Calibri" w:hAnsi="Palatino Linotype" w:cs="Tahoma"/>
          <w:b/>
          <w:bCs/>
          <w:i/>
          <w:lang w:val="es-ES_tradnl" w:eastAsia="en-US"/>
        </w:rPr>
        <w:t>de uso comercial en vías públicas y mercados conforme a lo establecido por la legislación vigente:</w:t>
      </w:r>
    </w:p>
    <w:p w14:paraId="108D4CDE" w14:textId="77777777"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Cs/>
          <w:i/>
          <w:lang w:val="es-ES_tradnl" w:eastAsia="en-US"/>
        </w:rPr>
        <w:t xml:space="preserve">I. Promover la organización de ferias comerciales, industriales, artesanales y de productores que generen ingresos sólidos y sustentables a los vecinos del Municipio. </w:t>
      </w:r>
    </w:p>
    <w:p w14:paraId="2E6CC8E9" w14:textId="77777777" w:rsidR="00126250" w:rsidRPr="00112495" w:rsidRDefault="00126250" w:rsidP="00B65087">
      <w:pPr>
        <w:spacing w:line="360" w:lineRule="auto"/>
        <w:ind w:left="567" w:right="539"/>
        <w:jc w:val="both"/>
        <w:rPr>
          <w:rFonts w:ascii="Palatino Linotype" w:eastAsia="Calibri" w:hAnsi="Palatino Linotype" w:cs="Tahoma"/>
          <w:b/>
          <w:bCs/>
          <w:i/>
          <w:lang w:val="es-ES_tradnl" w:eastAsia="en-US"/>
        </w:rPr>
      </w:pPr>
      <w:r w:rsidRPr="00112495">
        <w:rPr>
          <w:rFonts w:ascii="Palatino Linotype" w:eastAsia="Calibri" w:hAnsi="Palatino Linotype" w:cs="Tahoma"/>
          <w:b/>
          <w:bCs/>
          <w:i/>
          <w:lang w:val="es-ES_tradnl" w:eastAsia="en-US"/>
        </w:rPr>
        <w:t xml:space="preserve">II. Operar y actualizar el padrón municipal de licencias de funcionamiento autorizaciones y/o permisos que se emitan para el ejercicio de las actividades comerciales y de prestación de servicios espectáculos y diversiones públicas en vía pública, mercados y establecimientos. </w:t>
      </w:r>
    </w:p>
    <w:p w14:paraId="35295E86" w14:textId="1E6453D6"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Cs/>
          <w:i/>
          <w:lang w:val="es-ES_tradnl" w:eastAsia="en-US"/>
        </w:rPr>
        <w:t>III. Habilitar notificadores, verificadores y ejecutores y recaudadores para que realicen las diligencias correspondientes en el ámbito de sus atribuciones.</w:t>
      </w:r>
    </w:p>
    <w:p w14:paraId="40C1FB9C" w14:textId="77777777" w:rsidR="00126250" w:rsidRPr="00112495" w:rsidRDefault="00126250"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302E9CF5" w14:textId="77777777" w:rsidR="00126250" w:rsidRPr="00112495" w:rsidRDefault="00126250" w:rsidP="00B65087">
      <w:pPr>
        <w:spacing w:line="360" w:lineRule="auto"/>
        <w:jc w:val="both"/>
        <w:rPr>
          <w:rFonts w:ascii="Palatino Linotype" w:eastAsia="Calibri" w:hAnsi="Palatino Linotype" w:cs="Tahoma"/>
          <w:bCs/>
          <w:sz w:val="22"/>
          <w:szCs w:val="22"/>
          <w:lang w:val="es-ES_tradnl" w:eastAsia="en-US"/>
        </w:rPr>
      </w:pPr>
    </w:p>
    <w:p w14:paraId="2D35EA6E" w14:textId="7E40045E" w:rsidR="00126250" w:rsidRPr="00112495" w:rsidRDefault="00B65087" w:rsidP="00B65087">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Entonces</w:t>
      </w:r>
      <w:r w:rsidR="00126250" w:rsidRPr="00112495">
        <w:rPr>
          <w:rFonts w:ascii="Palatino Linotype" w:eastAsia="Calibri" w:hAnsi="Palatino Linotype" w:cs="Tahoma"/>
          <w:bCs/>
          <w:sz w:val="22"/>
          <w:szCs w:val="22"/>
          <w:lang w:val="es-ES_tradnl" w:eastAsia="en-US"/>
        </w:rPr>
        <w:t>, la Dirección de Desarrollo Económico y Comercio, es el área competente para conocer de la información solicitada y que debe conocer de la misma, pues incluso, para el caso de que los puestos descritos por la Particular correspondan a puestos semifijos, deben contar con las autorizaciones correspondientes, ello de conformidad con lo dispuesto en el artículo 56 del Bando Municipal, que a la letra dispone:</w:t>
      </w:r>
    </w:p>
    <w:p w14:paraId="5DE7E652" w14:textId="086F3D34" w:rsidR="00921387" w:rsidRPr="00112495" w:rsidRDefault="00126250"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 xml:space="preserve"> </w:t>
      </w:r>
    </w:p>
    <w:p w14:paraId="2CDCBB2A" w14:textId="77777777"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
          <w:bCs/>
          <w:i/>
          <w:lang w:val="es-ES_tradnl" w:eastAsia="en-US"/>
        </w:rPr>
        <w:t>ARTÍCULO 56.</w:t>
      </w:r>
      <w:r w:rsidRPr="00112495">
        <w:rPr>
          <w:rFonts w:ascii="Palatino Linotype" w:eastAsia="Calibri" w:hAnsi="Palatino Linotype" w:cs="Tahoma"/>
          <w:bCs/>
          <w:i/>
          <w:lang w:val="es-ES_tradnl" w:eastAsia="en-US"/>
        </w:rPr>
        <w:t xml:space="preserve"> </w:t>
      </w:r>
      <w:r w:rsidRPr="00112495">
        <w:rPr>
          <w:rFonts w:ascii="Palatino Linotype" w:eastAsia="Calibri" w:hAnsi="Palatino Linotype" w:cs="Tahoma"/>
          <w:b/>
          <w:bCs/>
          <w:i/>
          <w:lang w:val="es-ES_tradnl" w:eastAsia="en-US"/>
        </w:rPr>
        <w:t>Las organizaciones y asociaciones que se dediquen a la actividad de tianguis y comercio semifijo,</w:t>
      </w:r>
      <w:r w:rsidRPr="00112495">
        <w:rPr>
          <w:rFonts w:ascii="Palatino Linotype" w:eastAsia="Calibri" w:hAnsi="Palatino Linotype" w:cs="Tahoma"/>
          <w:bCs/>
          <w:i/>
          <w:lang w:val="es-ES_tradnl" w:eastAsia="en-US"/>
        </w:rPr>
        <w:t xml:space="preserve"> legalmente constituidas y protocolizadas ante notario, acataran lo establecido en el presente Bando y Reglamentos Municipales. </w:t>
      </w:r>
    </w:p>
    <w:p w14:paraId="78D04391" w14:textId="77777777"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Cs/>
          <w:i/>
          <w:lang w:val="es-ES_tradnl" w:eastAsia="en-US"/>
        </w:rPr>
        <w:t>Así mismos, d</w:t>
      </w:r>
      <w:r w:rsidRPr="00112495">
        <w:rPr>
          <w:rFonts w:ascii="Palatino Linotype" w:eastAsia="Calibri" w:hAnsi="Palatino Linotype" w:cs="Tahoma"/>
          <w:b/>
          <w:bCs/>
          <w:i/>
          <w:lang w:val="es-ES_tradnl" w:eastAsia="en-US"/>
        </w:rPr>
        <w:t>eberán respetar los límites de tramos de ocupación de vía pública, que establezca el Ayuntamiento a través de la Coordinación de Comercio</w:t>
      </w:r>
      <w:r w:rsidRPr="00112495">
        <w:rPr>
          <w:rFonts w:ascii="Palatino Linotype" w:eastAsia="Calibri" w:hAnsi="Palatino Linotype" w:cs="Tahoma"/>
          <w:bCs/>
          <w:i/>
          <w:lang w:val="es-ES_tradnl" w:eastAsia="en-US"/>
        </w:rPr>
        <w:t xml:space="preserve">; así como hacerse cargo a su costa de la recolección y traslado de desechos sólidos y líquidos generados con motivo de la realización de actividades de comercio; y mantener en condiciones de higiene el sitio en donde lleven a cabo su actividad y abstenerse de arrojar o abandonar desperdicios, desecho o residuos en vías o áreas públicas, en el sistema de drenaje, alcantarillado y tomas de agua potable. </w:t>
      </w:r>
    </w:p>
    <w:p w14:paraId="37ABBEC3" w14:textId="77777777" w:rsidR="00126250" w:rsidRPr="00112495" w:rsidRDefault="00126250" w:rsidP="00B65087">
      <w:pPr>
        <w:spacing w:line="360" w:lineRule="auto"/>
        <w:ind w:left="567" w:right="539"/>
        <w:jc w:val="both"/>
        <w:rPr>
          <w:rFonts w:ascii="Palatino Linotype" w:eastAsia="Calibri" w:hAnsi="Palatino Linotype" w:cs="Tahoma"/>
          <w:b/>
          <w:bCs/>
          <w:i/>
          <w:lang w:val="es-ES_tradnl" w:eastAsia="en-US"/>
        </w:rPr>
      </w:pPr>
      <w:r w:rsidRPr="00112495">
        <w:rPr>
          <w:rFonts w:ascii="Palatino Linotype" w:eastAsia="Calibri" w:hAnsi="Palatino Linotype" w:cs="Tahoma"/>
          <w:b/>
          <w:bCs/>
          <w:i/>
          <w:lang w:val="es-ES_tradnl" w:eastAsia="en-US"/>
        </w:rPr>
        <w:t>Las personas que ejerzan el comercio en tianguis y vías públicas deberán estar registradas individualmente en el padrón que a efecto lleve a cabo la Coordinación de Comercio.</w:t>
      </w:r>
    </w:p>
    <w:p w14:paraId="5497E6FA" w14:textId="77777777"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Cs/>
          <w:i/>
          <w:lang w:val="es-ES_tradnl" w:eastAsia="en-US"/>
        </w:rPr>
        <w:lastRenderedPageBreak/>
        <w:t xml:space="preserve">El permiso para poder ejercer la actividad comercial en el tianguis, no se otorgará al Titular comercial o de servicio, diferente al que está autorizado. </w:t>
      </w:r>
    </w:p>
    <w:p w14:paraId="2A0000D8" w14:textId="6284DBA9"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r w:rsidRPr="00112495">
        <w:rPr>
          <w:rFonts w:ascii="Palatino Linotype" w:eastAsia="Calibri" w:hAnsi="Palatino Linotype" w:cs="Tahoma"/>
          <w:bCs/>
          <w:i/>
          <w:lang w:val="es-ES_tradnl" w:eastAsia="en-US"/>
        </w:rPr>
        <w:t>Quien incumpla con el pago correspondiente sobre el permiso otorgado en el tianguis será susceptible a la pérdida del uso de suelo provisional que ocupa dicho puesto comercial.</w:t>
      </w:r>
    </w:p>
    <w:p w14:paraId="7CE26EE8" w14:textId="77777777" w:rsidR="00126250" w:rsidRPr="00112495" w:rsidRDefault="00126250"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1DEBD03E" w14:textId="7E1814C9" w:rsidR="00126250" w:rsidRPr="00112495" w:rsidRDefault="00126250" w:rsidP="00B65087">
      <w:pPr>
        <w:spacing w:line="360" w:lineRule="auto"/>
        <w:ind w:left="567" w:right="539"/>
        <w:jc w:val="both"/>
        <w:rPr>
          <w:rFonts w:ascii="Palatino Linotype" w:eastAsia="Calibri" w:hAnsi="Palatino Linotype" w:cs="Tahoma"/>
          <w:bCs/>
          <w:i/>
          <w:lang w:val="es-ES_tradnl" w:eastAsia="en-US"/>
        </w:rPr>
      </w:pPr>
    </w:p>
    <w:p w14:paraId="247BAEEF" w14:textId="6C0B834E" w:rsidR="00921387" w:rsidRPr="00112495" w:rsidRDefault="00B65087" w:rsidP="00B65087">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 consecuencia de lo anterior,</w:t>
      </w:r>
      <w:r w:rsidR="00126250" w:rsidRPr="00112495">
        <w:rPr>
          <w:rFonts w:ascii="Palatino Linotype" w:eastAsia="Calibri" w:hAnsi="Palatino Linotype" w:cs="Tahoma"/>
          <w:bCs/>
          <w:sz w:val="22"/>
          <w:szCs w:val="22"/>
          <w:lang w:val="es-ES_tradnl" w:eastAsia="en-US"/>
        </w:rPr>
        <w:t xml:space="preserve"> es dable concluir que el </w:t>
      </w:r>
      <w:r w:rsidR="005C49D3" w:rsidRPr="00112495">
        <w:rPr>
          <w:rFonts w:ascii="Palatino Linotype" w:eastAsia="Calibri" w:hAnsi="Palatino Linotype" w:cs="Tahoma"/>
          <w:bCs/>
          <w:sz w:val="22"/>
          <w:szCs w:val="22"/>
          <w:lang w:val="es-ES_tradnl" w:eastAsia="en-US"/>
        </w:rPr>
        <w:t>Sujeto</w:t>
      </w:r>
      <w:r w:rsidR="00126250" w:rsidRPr="00112495">
        <w:rPr>
          <w:rFonts w:ascii="Palatino Linotype" w:eastAsia="Calibri" w:hAnsi="Palatino Linotype" w:cs="Tahoma"/>
          <w:bCs/>
          <w:sz w:val="22"/>
          <w:szCs w:val="22"/>
          <w:lang w:val="es-ES_tradnl" w:eastAsia="en-US"/>
        </w:rPr>
        <w:t xml:space="preserve"> Obligado a </w:t>
      </w:r>
      <w:r w:rsidR="005C49D3" w:rsidRPr="00112495">
        <w:rPr>
          <w:rFonts w:ascii="Palatino Linotype" w:eastAsia="Calibri" w:hAnsi="Palatino Linotype" w:cs="Tahoma"/>
          <w:bCs/>
          <w:sz w:val="22"/>
          <w:szCs w:val="22"/>
          <w:lang w:val="es-ES_tradnl" w:eastAsia="en-US"/>
        </w:rPr>
        <w:t>través</w:t>
      </w:r>
      <w:r w:rsidR="00126250" w:rsidRPr="00112495">
        <w:rPr>
          <w:rFonts w:ascii="Palatino Linotype" w:eastAsia="Calibri" w:hAnsi="Palatino Linotype" w:cs="Tahoma"/>
          <w:bCs/>
          <w:sz w:val="22"/>
          <w:szCs w:val="22"/>
          <w:lang w:val="es-ES_tradnl" w:eastAsia="en-US"/>
        </w:rPr>
        <w:t xml:space="preserve"> de la Dirección de Desarrollo Económico y Comercio, es </w:t>
      </w:r>
      <w:r w:rsidR="005C49D3" w:rsidRPr="00112495">
        <w:rPr>
          <w:rFonts w:ascii="Palatino Linotype" w:eastAsia="Calibri" w:hAnsi="Palatino Linotype" w:cs="Tahoma"/>
          <w:bCs/>
          <w:sz w:val="22"/>
          <w:szCs w:val="22"/>
          <w:lang w:val="es-ES_tradnl" w:eastAsia="en-US"/>
        </w:rPr>
        <w:t>competente</w:t>
      </w:r>
      <w:r w:rsidR="00126250" w:rsidRPr="00112495">
        <w:rPr>
          <w:rFonts w:ascii="Palatino Linotype" w:eastAsia="Calibri" w:hAnsi="Palatino Linotype" w:cs="Tahoma"/>
          <w:bCs/>
          <w:sz w:val="22"/>
          <w:szCs w:val="22"/>
          <w:lang w:val="es-ES_tradnl" w:eastAsia="en-US"/>
        </w:rPr>
        <w:t xml:space="preserve"> </w:t>
      </w:r>
      <w:r w:rsidR="005C49D3" w:rsidRPr="00112495">
        <w:rPr>
          <w:rFonts w:ascii="Palatino Linotype" w:eastAsia="Calibri" w:hAnsi="Palatino Linotype" w:cs="Tahoma"/>
          <w:bCs/>
          <w:sz w:val="22"/>
          <w:szCs w:val="22"/>
          <w:lang w:val="es-ES_tradnl" w:eastAsia="en-US"/>
        </w:rPr>
        <w:t>para</w:t>
      </w:r>
      <w:r w:rsidR="00126250" w:rsidRPr="00112495">
        <w:rPr>
          <w:rFonts w:ascii="Palatino Linotype" w:eastAsia="Calibri" w:hAnsi="Palatino Linotype" w:cs="Tahoma"/>
          <w:bCs/>
          <w:sz w:val="22"/>
          <w:szCs w:val="22"/>
          <w:lang w:val="es-ES_tradnl" w:eastAsia="en-US"/>
        </w:rPr>
        <w:t xml:space="preserve"> </w:t>
      </w:r>
      <w:r w:rsidR="005C49D3" w:rsidRPr="00112495">
        <w:rPr>
          <w:rFonts w:ascii="Palatino Linotype" w:eastAsia="Calibri" w:hAnsi="Palatino Linotype" w:cs="Tahoma"/>
          <w:bCs/>
          <w:sz w:val="22"/>
          <w:szCs w:val="22"/>
          <w:lang w:val="es-ES_tradnl" w:eastAsia="en-US"/>
        </w:rPr>
        <w:t>conocer</w:t>
      </w:r>
      <w:r w:rsidR="00126250" w:rsidRPr="00112495">
        <w:rPr>
          <w:rFonts w:ascii="Palatino Linotype" w:eastAsia="Calibri" w:hAnsi="Palatino Linotype" w:cs="Tahoma"/>
          <w:bCs/>
          <w:sz w:val="22"/>
          <w:szCs w:val="22"/>
          <w:lang w:val="es-ES_tradnl" w:eastAsia="en-US"/>
        </w:rPr>
        <w:t xml:space="preserve"> de los permisos que se otorgaron a los titulares de los puestos ubicados en la zona señalada por el </w:t>
      </w:r>
      <w:r w:rsidR="005C49D3" w:rsidRPr="00112495">
        <w:rPr>
          <w:rFonts w:ascii="Palatino Linotype" w:eastAsia="Calibri" w:hAnsi="Palatino Linotype" w:cs="Tahoma"/>
          <w:bCs/>
          <w:sz w:val="22"/>
          <w:szCs w:val="22"/>
          <w:lang w:val="es-ES_tradnl" w:eastAsia="en-US"/>
        </w:rPr>
        <w:t>Particular</w:t>
      </w:r>
      <w:r w:rsidR="00126250" w:rsidRPr="00112495">
        <w:rPr>
          <w:rFonts w:ascii="Palatino Linotype" w:eastAsia="Calibri" w:hAnsi="Palatino Linotype" w:cs="Tahoma"/>
          <w:bCs/>
          <w:sz w:val="22"/>
          <w:szCs w:val="22"/>
          <w:lang w:val="es-ES_tradnl" w:eastAsia="en-US"/>
        </w:rPr>
        <w:t xml:space="preserve">, además de que </w:t>
      </w:r>
      <w:r w:rsidR="005C49D3" w:rsidRPr="00112495">
        <w:rPr>
          <w:rFonts w:ascii="Palatino Linotype" w:eastAsia="Calibri" w:hAnsi="Palatino Linotype" w:cs="Tahoma"/>
          <w:bCs/>
          <w:sz w:val="22"/>
          <w:szCs w:val="22"/>
          <w:lang w:val="es-ES_tradnl" w:eastAsia="en-US"/>
        </w:rPr>
        <w:t>debió</w:t>
      </w:r>
      <w:r w:rsidR="00126250" w:rsidRPr="00112495">
        <w:rPr>
          <w:rFonts w:ascii="Palatino Linotype" w:eastAsia="Calibri" w:hAnsi="Palatino Linotype" w:cs="Tahoma"/>
          <w:bCs/>
          <w:sz w:val="22"/>
          <w:szCs w:val="22"/>
          <w:lang w:val="es-ES_tradnl" w:eastAsia="en-US"/>
        </w:rPr>
        <w:t xml:space="preserve"> realizar un padrón de comercio de tianguis y vías públicas</w:t>
      </w:r>
      <w:r w:rsidR="005C49D3" w:rsidRPr="00112495">
        <w:rPr>
          <w:rFonts w:ascii="Palatino Linotype" w:eastAsia="Calibri" w:hAnsi="Palatino Linotype" w:cs="Tahoma"/>
          <w:bCs/>
          <w:sz w:val="22"/>
          <w:szCs w:val="22"/>
          <w:lang w:val="es-ES_tradnl" w:eastAsia="en-US"/>
        </w:rPr>
        <w:t xml:space="preserve"> o bien, conoce de los permisos otorgados</w:t>
      </w:r>
      <w:r w:rsidR="00126250" w:rsidRPr="00112495">
        <w:rPr>
          <w:rFonts w:ascii="Palatino Linotype" w:eastAsia="Calibri" w:hAnsi="Palatino Linotype" w:cs="Tahoma"/>
          <w:bCs/>
          <w:sz w:val="22"/>
          <w:szCs w:val="22"/>
          <w:lang w:val="es-ES_tradnl" w:eastAsia="en-US"/>
        </w:rPr>
        <w:t xml:space="preserve">; por lo que el Sujeto Obligado conoce la cantidad de puestos, el nombre de su titular, </w:t>
      </w:r>
      <w:r w:rsidR="005C49D3" w:rsidRPr="00112495">
        <w:rPr>
          <w:rFonts w:ascii="Palatino Linotype" w:eastAsia="Calibri" w:hAnsi="Palatino Linotype" w:cs="Tahoma"/>
          <w:bCs/>
          <w:sz w:val="22"/>
          <w:szCs w:val="22"/>
          <w:lang w:val="es-ES_tradnl" w:eastAsia="en-US"/>
        </w:rPr>
        <w:t xml:space="preserve">la antigüedad; la cual debe atender a lo dispuesto en el </w:t>
      </w:r>
      <w:r>
        <w:rPr>
          <w:rFonts w:ascii="Palatino Linotype" w:eastAsia="Calibri" w:hAnsi="Palatino Linotype" w:cs="Tahoma"/>
          <w:bCs/>
          <w:sz w:val="22"/>
          <w:szCs w:val="22"/>
          <w:lang w:val="es-ES_tradnl" w:eastAsia="en-US"/>
        </w:rPr>
        <w:t>artículo 50 del Bando Municipal;</w:t>
      </w:r>
      <w:r w:rsidR="005C49D3" w:rsidRPr="00112495">
        <w:rPr>
          <w:rFonts w:ascii="Palatino Linotype" w:eastAsia="Calibri" w:hAnsi="Palatino Linotype" w:cs="Tahoma"/>
          <w:bCs/>
          <w:sz w:val="22"/>
          <w:szCs w:val="22"/>
          <w:lang w:val="es-ES_tradnl" w:eastAsia="en-US"/>
        </w:rPr>
        <w:t xml:space="preserve"> es decir</w:t>
      </w:r>
      <w:r>
        <w:rPr>
          <w:rFonts w:ascii="Palatino Linotype" w:eastAsia="Calibri" w:hAnsi="Palatino Linotype" w:cs="Tahoma"/>
          <w:bCs/>
          <w:sz w:val="22"/>
          <w:szCs w:val="22"/>
          <w:lang w:val="es-ES_tradnl" w:eastAsia="en-US"/>
        </w:rPr>
        <w:t>,</w:t>
      </w:r>
      <w:r w:rsidR="005C49D3" w:rsidRPr="00112495">
        <w:rPr>
          <w:rFonts w:ascii="Palatino Linotype" w:eastAsia="Calibri" w:hAnsi="Palatino Linotype" w:cs="Tahoma"/>
          <w:bCs/>
          <w:sz w:val="22"/>
          <w:szCs w:val="22"/>
          <w:lang w:val="es-ES_tradnl" w:eastAsia="en-US"/>
        </w:rPr>
        <w:t xml:space="preserve"> que son permisos otorgados por un plazo no mayor a un año; la medida de los puestos, ello en atención a que debe verificar que cumplan con los límites de ocupación; y conocer si el permiso fue emitido por el propio Ayuntamiento; por tanto conoce, genera y archiva la información solicitada. </w:t>
      </w:r>
    </w:p>
    <w:p w14:paraId="0F321D62" w14:textId="77777777" w:rsidR="00921387" w:rsidRPr="00112495" w:rsidRDefault="00921387" w:rsidP="00B65087">
      <w:pPr>
        <w:spacing w:line="360" w:lineRule="auto"/>
        <w:jc w:val="both"/>
        <w:rPr>
          <w:rFonts w:ascii="Palatino Linotype" w:eastAsia="Calibri" w:hAnsi="Palatino Linotype" w:cs="Tahoma"/>
          <w:bCs/>
          <w:sz w:val="22"/>
          <w:szCs w:val="22"/>
          <w:lang w:val="es-ES_tradnl" w:eastAsia="en-US"/>
        </w:rPr>
      </w:pPr>
    </w:p>
    <w:p w14:paraId="38238EAC" w14:textId="25E39F59" w:rsidR="00FD5221" w:rsidRPr="00112495" w:rsidRDefault="00FD5221" w:rsidP="00B65087">
      <w:pPr>
        <w:spacing w:line="360" w:lineRule="auto"/>
        <w:jc w:val="both"/>
        <w:rPr>
          <w:rFonts w:ascii="Palatino Linotype" w:eastAsia="Calibri" w:hAnsi="Palatino Linotype" w:cs="Tahoma"/>
          <w:bCs/>
          <w:sz w:val="22"/>
          <w:szCs w:val="22"/>
          <w:u w:val="single"/>
          <w:lang w:val="es-ES_tradnl" w:eastAsia="en-US"/>
        </w:rPr>
      </w:pPr>
      <w:r w:rsidRPr="00112495">
        <w:rPr>
          <w:rFonts w:ascii="Palatino Linotype" w:eastAsia="Calibri" w:hAnsi="Palatino Linotype" w:cs="Tahoma"/>
          <w:bCs/>
          <w:sz w:val="22"/>
          <w:szCs w:val="22"/>
          <w:lang w:val="es-ES_tradnl" w:eastAsia="en-US"/>
        </w:rPr>
        <w:t xml:space="preserve">En </w:t>
      </w:r>
      <w:r w:rsidR="005C49D3" w:rsidRPr="00112495">
        <w:rPr>
          <w:rFonts w:ascii="Palatino Linotype" w:eastAsia="Calibri" w:hAnsi="Palatino Linotype" w:cs="Tahoma"/>
          <w:bCs/>
          <w:sz w:val="22"/>
          <w:szCs w:val="22"/>
          <w:lang w:val="es-ES_tradnl" w:eastAsia="en-US"/>
        </w:rPr>
        <w:t xml:space="preserve">este contexto, </w:t>
      </w:r>
      <w:r w:rsidRPr="00112495">
        <w:rPr>
          <w:rFonts w:ascii="Palatino Linotype" w:eastAsia="Calibri" w:hAnsi="Palatino Linotype" w:cs="Tahoma"/>
          <w:bCs/>
          <w:sz w:val="22"/>
          <w:szCs w:val="22"/>
          <w:lang w:val="es-ES_tradnl" w:eastAsia="en-US"/>
        </w:rPr>
        <w:t xml:space="preserve">el Sujeto Obligado señaló </w:t>
      </w:r>
      <w:r w:rsidR="005C49D3" w:rsidRPr="00112495">
        <w:rPr>
          <w:rFonts w:ascii="Palatino Linotype" w:eastAsia="Calibri" w:hAnsi="Palatino Linotype" w:cs="Tahoma"/>
          <w:bCs/>
          <w:sz w:val="22"/>
          <w:szCs w:val="22"/>
          <w:lang w:val="es-ES_tradnl" w:eastAsia="en-US"/>
        </w:rPr>
        <w:t xml:space="preserve">en respuesta </w:t>
      </w:r>
      <w:r w:rsidRPr="00112495">
        <w:rPr>
          <w:rFonts w:ascii="Palatino Linotype" w:eastAsia="Calibri" w:hAnsi="Palatino Linotype" w:cs="Tahoma"/>
          <w:bCs/>
          <w:sz w:val="22"/>
          <w:szCs w:val="22"/>
          <w:lang w:val="es-ES_tradnl" w:eastAsia="en-US"/>
        </w:rPr>
        <w:t>una supuesta clasificaci</w:t>
      </w:r>
      <w:r w:rsidR="00B65087">
        <w:rPr>
          <w:rFonts w:ascii="Palatino Linotype" w:eastAsia="Calibri" w:hAnsi="Palatino Linotype" w:cs="Tahoma"/>
          <w:bCs/>
          <w:sz w:val="22"/>
          <w:szCs w:val="22"/>
          <w:lang w:val="es-ES_tradnl" w:eastAsia="en-US"/>
        </w:rPr>
        <w:t>ón de la información solicitada;</w:t>
      </w:r>
      <w:r w:rsidRPr="00112495">
        <w:rPr>
          <w:rFonts w:ascii="Palatino Linotype" w:eastAsia="Calibri" w:hAnsi="Palatino Linotype" w:cs="Tahoma"/>
          <w:bCs/>
          <w:sz w:val="22"/>
          <w:szCs w:val="22"/>
          <w:lang w:val="es-ES_tradnl" w:eastAsia="en-US"/>
        </w:rPr>
        <w:t xml:space="preserve"> sin embargo, no acompañó la misma del acuerdo, que para tales efectos debió emitir el Comité de Transparencia de conformidad con los artículos 49, fracciones II y VIII, 143, fracción I y 149 de la Ley de Transparencia y Acceso a la Información Pública del Estado de México y Municipios; por lo que, </w:t>
      </w:r>
      <w:r w:rsidRPr="00112495">
        <w:rPr>
          <w:rFonts w:ascii="Palatino Linotype" w:eastAsia="Calibri" w:hAnsi="Palatino Linotype" w:cs="Tahoma"/>
          <w:bCs/>
          <w:sz w:val="22"/>
          <w:szCs w:val="22"/>
          <w:u w:val="single"/>
          <w:lang w:val="es-ES_tradnl" w:eastAsia="en-US"/>
        </w:rPr>
        <w:t xml:space="preserve">se le insta para que en futuras ocasiones, cuando considere que se actualice algún supuesto de clasificación, emita el acuerdo correspondiente, a fin de entregar una respuesta que aporte la debida fundamentación y motivación, y en consecuencia, aportar a la Recurrente mayores elementos. </w:t>
      </w:r>
    </w:p>
    <w:p w14:paraId="3BB3E7AE" w14:textId="77777777" w:rsidR="00FD5221" w:rsidRPr="00112495" w:rsidRDefault="00FD5221" w:rsidP="00B65087">
      <w:pPr>
        <w:spacing w:line="360" w:lineRule="auto"/>
        <w:jc w:val="both"/>
        <w:rPr>
          <w:rFonts w:ascii="Palatino Linotype" w:eastAsia="Calibri" w:hAnsi="Palatino Linotype" w:cs="Tahoma"/>
          <w:bCs/>
          <w:sz w:val="22"/>
          <w:szCs w:val="22"/>
          <w:lang w:val="es-ES_tradnl" w:eastAsia="en-US"/>
        </w:rPr>
      </w:pPr>
    </w:p>
    <w:p w14:paraId="6289D74B" w14:textId="2864D175" w:rsidR="00921387" w:rsidRPr="00112495" w:rsidRDefault="00FD5221" w:rsidP="00B65087">
      <w:pPr>
        <w:spacing w:line="360" w:lineRule="auto"/>
        <w:jc w:val="both"/>
        <w:rPr>
          <w:rFonts w:ascii="Palatino Linotype" w:eastAsia="Calibri" w:hAnsi="Palatino Linotype" w:cs="Tahoma"/>
          <w:sz w:val="22"/>
          <w:szCs w:val="22"/>
        </w:rPr>
      </w:pPr>
      <w:r w:rsidRPr="00112495">
        <w:rPr>
          <w:rFonts w:ascii="Palatino Linotype" w:eastAsia="Calibri" w:hAnsi="Palatino Linotype" w:cs="Tahoma"/>
          <w:bCs/>
          <w:sz w:val="22"/>
          <w:szCs w:val="22"/>
          <w:lang w:val="es-ES_tradnl" w:eastAsia="en-US"/>
        </w:rPr>
        <w:t xml:space="preserve">Aunado a lo anterior, la información solicitada no encuadra en ninguno de los supuestos de clasificación; ello en atención, a que la </w:t>
      </w:r>
      <w:r w:rsidR="00921387" w:rsidRPr="00112495">
        <w:rPr>
          <w:rFonts w:ascii="Palatino Linotype" w:eastAsia="Calibri" w:hAnsi="Palatino Linotype" w:cs="Tahoma"/>
          <w:sz w:val="22"/>
          <w:szCs w:val="22"/>
        </w:rPr>
        <w:t xml:space="preserve">Particular pretende acceder a la documentación que le </w:t>
      </w:r>
      <w:r w:rsidR="00921387" w:rsidRPr="00112495">
        <w:rPr>
          <w:rFonts w:ascii="Palatino Linotype" w:eastAsia="Calibri" w:hAnsi="Palatino Linotype" w:cs="Tahoma"/>
          <w:sz w:val="22"/>
          <w:szCs w:val="22"/>
        </w:rPr>
        <w:lastRenderedPageBreak/>
        <w:t xml:space="preserve">permita conocer la cantidad de puestos, el nombre del titular, la antigüedad, la medida o dimensiones de los puestos y la autoridad que emitió el permiso; datos de los cuales, no es posible detectar una posible clasificación; contrario a ello, el artículo 92 fracción XXXII de la </w:t>
      </w:r>
      <w:r w:rsidR="00921387" w:rsidRPr="00112495">
        <w:rPr>
          <w:rFonts w:ascii="Palatino Linotype" w:eastAsia="Calibri" w:hAnsi="Palatino Linotype" w:cs="Tahoma"/>
          <w:bCs/>
          <w:sz w:val="22"/>
          <w:szCs w:val="22"/>
          <w:lang w:eastAsia="en-US"/>
        </w:rPr>
        <w:t>Ley de Transparencia y Acceso a la Información Pública del Estado de México y Municipios</w:t>
      </w:r>
      <w:r w:rsidR="00921387" w:rsidRPr="00112495">
        <w:rPr>
          <w:rFonts w:ascii="Palatino Linotype" w:eastAsia="Calibri" w:hAnsi="Palatino Linotype" w:cs="Tahoma"/>
          <w:sz w:val="22"/>
          <w:szCs w:val="22"/>
        </w:rPr>
        <w:t>; previamente citado, dispone que es información pública aquella que se relaciona con permisos o licencias, por lo que no es posible clasificar la información solicitada.</w:t>
      </w:r>
    </w:p>
    <w:p w14:paraId="5816A7AB" w14:textId="77777777" w:rsidR="00921387" w:rsidRPr="00112495" w:rsidRDefault="00921387" w:rsidP="00B65087">
      <w:pPr>
        <w:spacing w:line="360" w:lineRule="auto"/>
        <w:contextualSpacing/>
        <w:jc w:val="both"/>
        <w:rPr>
          <w:rFonts w:ascii="Palatino Linotype" w:eastAsia="Calibri" w:hAnsi="Palatino Linotype" w:cs="Tahoma"/>
          <w:sz w:val="22"/>
          <w:szCs w:val="22"/>
        </w:rPr>
      </w:pPr>
    </w:p>
    <w:p w14:paraId="34AA0C7A" w14:textId="740E59D3" w:rsidR="009F4782" w:rsidRPr="00112495" w:rsidRDefault="00921387"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Aunado a ello, la cantidad, corresponde a un dato estadístico, la antigüedad y las medidas de los puestos, no aporta elementos que permitan actualizar ninguno de los supuestos previstos en el artículo 143 de la </w:t>
      </w:r>
      <w:r w:rsidRPr="00112495">
        <w:rPr>
          <w:rFonts w:ascii="Palatino Linotype" w:eastAsia="Calibri" w:hAnsi="Palatino Linotype" w:cs="Tahoma"/>
          <w:bCs/>
          <w:sz w:val="22"/>
          <w:szCs w:val="22"/>
          <w:lang w:eastAsia="en-US"/>
        </w:rPr>
        <w:t>Ley de Transparencia y Acceso a la Información Pública del Estado de México y Municipios</w:t>
      </w:r>
      <w:r w:rsidRPr="00112495">
        <w:rPr>
          <w:rFonts w:ascii="Palatino Linotype" w:eastAsia="Calibri" w:hAnsi="Palatino Linotype" w:cs="Tahoma"/>
          <w:sz w:val="22"/>
          <w:szCs w:val="22"/>
        </w:rPr>
        <w:t>; asimismo la autoridad que emitió los permisos, es un elemento a transparentar pues da certeza respecto a su validez.</w:t>
      </w:r>
    </w:p>
    <w:p w14:paraId="6598EADC" w14:textId="77777777" w:rsidR="00921387" w:rsidRPr="00112495" w:rsidRDefault="00921387" w:rsidP="00B65087">
      <w:pPr>
        <w:spacing w:line="360" w:lineRule="auto"/>
        <w:contextualSpacing/>
        <w:jc w:val="both"/>
        <w:rPr>
          <w:rFonts w:ascii="Palatino Linotype" w:eastAsia="Calibri" w:hAnsi="Palatino Linotype" w:cs="Tahoma"/>
          <w:sz w:val="22"/>
          <w:szCs w:val="22"/>
        </w:rPr>
      </w:pPr>
    </w:p>
    <w:p w14:paraId="3676F9D3" w14:textId="3EC42ADA" w:rsidR="00921387" w:rsidRPr="00112495" w:rsidRDefault="00921387"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Respecto al nombre del titular, en licencias o permisos de funcionamiento corresponde a </w:t>
      </w:r>
      <w:r w:rsidR="009F7F06" w:rsidRPr="00112495">
        <w:rPr>
          <w:rFonts w:ascii="Palatino Linotype" w:eastAsia="Calibri" w:hAnsi="Palatino Linotype" w:cs="Tahoma"/>
          <w:sz w:val="22"/>
          <w:szCs w:val="22"/>
        </w:rPr>
        <w:t>información que le permite no solo llevar a cabo una actividad comercial, sino también, que para el caso que nos ocupa, le autoriza el uso de un espacio público, por tanto, el nombre del titular implica el uso de bienes públicos y por ello, debe ser transparentado.</w:t>
      </w:r>
    </w:p>
    <w:p w14:paraId="32458880"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30926A7F" w14:textId="48891BC5"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Por lo que, dichos documentos, en primera instancia, permiten transparentar y rendir cuentas a la sociedad sobre las personas a quiénes se les otorgaron licencias, permisos o autorizaciones, por parte del Municipio, para realizar actividades económicas, comerciales o industriales, pues conforme al artículo 21 de la Ley de Competitividad y Ordenamiento Comercial del Estado de México, establece que los titulares deben tener en la unidad económica, el original o copia certificada del permiso o licencia de funcionamiento; es decir, los documentos solicitados por la ahora Recurrente, deben de estar a la vista del público, en el lugar donde se ubique el establecimiento, puesto, mercado, tianguis, etcétera.</w:t>
      </w:r>
    </w:p>
    <w:p w14:paraId="7C0C555D"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0033B8B7"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Además, que da cuenta de la forma en la cual el Ente Recurrido ejerció sus facultades emanadas en los diversos ordenamientos jurídicos, mismas que permite comprobar que las licencias y permisos emitidos cumplieron con los requisitos establecidos en la normatividad aplicable.</w:t>
      </w:r>
    </w:p>
    <w:p w14:paraId="5B41F58F"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0C7647D2"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Inclusive es de señalar que en términos del artículo 70, fracción XXVII, de la Ley General de Transparencia y Acceso a la Información Pública, y 92, fracción XXXII, de la Ley de Transparencia y Acceso a la Información Pública del Estado de México y Municipios, precisa que las autorizaciones, permisos o convenios, corresponde a obligaciones comunes de transparencia, por lo que, los Sujetos Obligado deberán publicar en sus páginas de internet y sistemas respectivos, para que la ciudadanía los conozca.</w:t>
      </w:r>
    </w:p>
    <w:p w14:paraId="30ADEF20"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1BBB5C12"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42A4C77C" w14:textId="77777777" w:rsidR="009F7F06" w:rsidRPr="00112495" w:rsidRDefault="009F7F06" w:rsidP="00B65087">
      <w:pPr>
        <w:spacing w:line="360" w:lineRule="auto"/>
        <w:jc w:val="center"/>
        <w:rPr>
          <w:rFonts w:cs="Tahoma"/>
          <w:iCs/>
          <w:lang w:val="es-ES"/>
        </w:rPr>
      </w:pPr>
      <w:r w:rsidRPr="00112495">
        <w:rPr>
          <w:noProof/>
          <w:lang w:eastAsia="es-MX"/>
        </w:rPr>
        <w:drawing>
          <wp:inline distT="0" distB="0" distL="0" distR="0" wp14:anchorId="11E8BA45" wp14:editId="283EB1E6">
            <wp:extent cx="5648325" cy="1514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325" cy="1514475"/>
                    </a:xfrm>
                    <a:prstGeom prst="rect">
                      <a:avLst/>
                    </a:prstGeom>
                  </pic:spPr>
                </pic:pic>
              </a:graphicData>
            </a:graphic>
          </wp:inline>
        </w:drawing>
      </w:r>
    </w:p>
    <w:p w14:paraId="4685B11F" w14:textId="77777777" w:rsidR="009F7F06" w:rsidRPr="00112495" w:rsidRDefault="009F7F06" w:rsidP="00B65087">
      <w:pPr>
        <w:spacing w:line="360" w:lineRule="auto"/>
        <w:jc w:val="center"/>
        <w:rPr>
          <w:rFonts w:cs="Tahoma"/>
          <w:iCs/>
          <w:lang w:val="es-ES"/>
        </w:rPr>
      </w:pPr>
      <w:r w:rsidRPr="00112495">
        <w:rPr>
          <w:noProof/>
          <w:lang w:eastAsia="es-MX"/>
        </w:rPr>
        <w:drawing>
          <wp:inline distT="0" distB="0" distL="0" distR="0" wp14:anchorId="083B8D50" wp14:editId="6FA8F7D9">
            <wp:extent cx="5638800" cy="552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8800" cy="552450"/>
                    </a:xfrm>
                    <a:prstGeom prst="rect">
                      <a:avLst/>
                    </a:prstGeom>
                  </pic:spPr>
                </pic:pic>
              </a:graphicData>
            </a:graphic>
          </wp:inline>
        </w:drawing>
      </w:r>
    </w:p>
    <w:p w14:paraId="54206FD1"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7B6E8548" w14:textId="1E6F9247"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 xml:space="preserve">Como se logra observar, los Sujetos Obligados deben dar a conocer las licencias, autorizaciones y permisos, así como, datos que se encuentran en dichos documentos, tales como el nombre del titular, razón social, servicio brindado, entre otros; situación que toma relevancia, pues en el Portal de Información Pública de Oficio Mexiquense del Sujeto Obligado, en la fracción XXXII, se localizan datos de las licencias de funcionamiento emitidas por el Ayuntamiento, </w:t>
      </w:r>
      <w:r w:rsidR="00C0204E" w:rsidRPr="00112495">
        <w:rPr>
          <w:rFonts w:ascii="Palatino Linotype" w:eastAsia="Calibri" w:hAnsi="Palatino Linotype" w:cs="Tahoma"/>
          <w:sz w:val="22"/>
          <w:szCs w:val="22"/>
        </w:rPr>
        <w:t xml:space="preserve">únicamente de los años dos mil dieciocho y dos mil diecinueve </w:t>
      </w:r>
      <w:r w:rsidRPr="00112495">
        <w:rPr>
          <w:rFonts w:ascii="Palatino Linotype" w:eastAsia="Calibri" w:hAnsi="Palatino Linotype" w:cs="Tahoma"/>
          <w:sz w:val="22"/>
          <w:szCs w:val="22"/>
        </w:rPr>
        <w:t>tal como se muestra a continuación:</w:t>
      </w:r>
    </w:p>
    <w:p w14:paraId="59FC0B9F"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3556C554" w14:textId="004654BA" w:rsidR="009F7F06" w:rsidRPr="00112495" w:rsidRDefault="00C0204E" w:rsidP="00B65087">
      <w:pPr>
        <w:spacing w:line="360" w:lineRule="auto"/>
        <w:contextualSpacing/>
        <w:jc w:val="center"/>
        <w:rPr>
          <w:rFonts w:ascii="Palatino Linotype" w:eastAsia="Calibri" w:hAnsi="Palatino Linotype" w:cs="Tahoma"/>
          <w:sz w:val="22"/>
          <w:szCs w:val="22"/>
        </w:rPr>
      </w:pPr>
      <w:r w:rsidRPr="00112495">
        <w:rPr>
          <w:noProof/>
          <w:lang w:eastAsia="es-MX"/>
        </w:rPr>
        <w:drawing>
          <wp:inline distT="0" distB="0" distL="0" distR="0" wp14:anchorId="67D509FB" wp14:editId="4A871F50">
            <wp:extent cx="3192545" cy="2130011"/>
            <wp:effectExtent l="19050" t="19050" r="27305" b="228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5449" cy="2138620"/>
                    </a:xfrm>
                    <a:prstGeom prst="rect">
                      <a:avLst/>
                    </a:prstGeom>
                    <a:ln>
                      <a:solidFill>
                        <a:schemeClr val="accent1"/>
                      </a:solidFill>
                    </a:ln>
                  </pic:spPr>
                </pic:pic>
              </a:graphicData>
            </a:graphic>
          </wp:inline>
        </w:drawing>
      </w:r>
    </w:p>
    <w:p w14:paraId="3CC9200C" w14:textId="51049109" w:rsidR="00C0204E" w:rsidRPr="00112495" w:rsidRDefault="00C0204E" w:rsidP="00B65087">
      <w:pPr>
        <w:spacing w:line="360" w:lineRule="auto"/>
        <w:ind w:left="567" w:right="539"/>
        <w:contextualSpacing/>
        <w:jc w:val="both"/>
        <w:rPr>
          <w:rFonts w:ascii="Palatino Linotype" w:eastAsia="Calibri" w:hAnsi="Palatino Linotype" w:cs="Tahoma"/>
        </w:rPr>
      </w:pPr>
      <w:r w:rsidRPr="00112495">
        <w:rPr>
          <w:rFonts w:ascii="Palatino Linotype" w:eastAsia="Calibri" w:hAnsi="Palatino Linotype" w:cs="Tahoma"/>
        </w:rPr>
        <w:t xml:space="preserve">(Imagen extraída de la liga </w:t>
      </w:r>
      <w:hyperlink r:id="rId13" w:history="1">
        <w:r w:rsidRPr="00112495">
          <w:rPr>
            <w:rStyle w:val="Hipervnculo"/>
            <w:rFonts w:ascii="Palatino Linotype" w:eastAsia="Calibri" w:hAnsi="Palatino Linotype" w:cs="Tahoma"/>
            <w:color w:val="auto"/>
          </w:rPr>
          <w:t>https://www.ipomex.org.mx/ipo3/lgt/indice/AMECAMECA/art_92_xxxii.web</w:t>
        </w:r>
      </w:hyperlink>
      <w:r w:rsidRPr="00112495">
        <w:rPr>
          <w:rFonts w:ascii="Palatino Linotype" w:eastAsia="Calibri" w:hAnsi="Palatino Linotype" w:cs="Tahoma"/>
        </w:rPr>
        <w:t>; consultado el dos de febrero de dos mil veintiuno, a las trece horas)</w:t>
      </w:r>
    </w:p>
    <w:p w14:paraId="5CDCF6F0" w14:textId="77777777" w:rsidR="009F7F06" w:rsidRPr="00112495" w:rsidRDefault="009F7F06" w:rsidP="00B65087">
      <w:pPr>
        <w:spacing w:line="360" w:lineRule="auto"/>
        <w:contextualSpacing/>
        <w:jc w:val="both"/>
        <w:rPr>
          <w:rFonts w:ascii="Palatino Linotype" w:eastAsia="Calibri" w:hAnsi="Palatino Linotype" w:cs="Tahoma"/>
          <w:sz w:val="22"/>
          <w:szCs w:val="22"/>
        </w:rPr>
      </w:pPr>
    </w:p>
    <w:p w14:paraId="23FA43B5" w14:textId="19685F41"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Conforme a lo anterior, se logra observar que las licencias, permisos o autorizaciones de funcionamiento, guardan la naturaleza de públicas, pues dan cuenta del actuar del Ayuntamiento, además si bien podrían hacer identificable al titular de las autorizaciones, lo cierto, es que se trata de información pública de oficio y por normatividad, dicho dato debe estar visible en los establecimientos; por lo que, dar a conocer la información de estas, permite a la ciudadanía verificar que la información que obra en los registros y la de los establecimientos coincide.</w:t>
      </w:r>
    </w:p>
    <w:p w14:paraId="671ECE31" w14:textId="541AF1FD" w:rsidR="009F7F06" w:rsidRPr="00112495" w:rsidRDefault="009F7F06"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Así, la información relacionada con las licencias de funcionamiento</w:t>
      </w:r>
      <w:r w:rsidR="00C0204E" w:rsidRPr="00112495">
        <w:rPr>
          <w:rFonts w:ascii="Palatino Linotype" w:eastAsia="Calibri" w:hAnsi="Palatino Linotype" w:cs="Tahoma"/>
          <w:sz w:val="22"/>
          <w:szCs w:val="22"/>
        </w:rPr>
        <w:t>, permisos o autorizaciones</w:t>
      </w:r>
      <w:r w:rsidRPr="00112495">
        <w:rPr>
          <w:rFonts w:ascii="Palatino Linotype" w:eastAsia="Calibri" w:hAnsi="Palatino Linotype" w:cs="Tahoma"/>
          <w:sz w:val="22"/>
          <w:szCs w:val="22"/>
        </w:rPr>
        <w:t>, no actualizan la causal de clasificación prevista en el artículo 143, fracción I, de la Ley de Transparencia y Acceso a la Información Pública del Estado de México y Municipios, al estar relacionada con un acto de autoridad, mediante el cual se le permitió a una persona física o moral, realizar una actividad comercial, industrial o de servicios; aunado a que parte de los datos del propietario del establecimiento, como lo es su nombre, corresponde a información pública de oficio; por lo que, resulta improcedente la respuesta emitida.</w:t>
      </w:r>
    </w:p>
    <w:p w14:paraId="45A898FE" w14:textId="77777777" w:rsidR="00C0204E" w:rsidRPr="00112495" w:rsidRDefault="00C0204E" w:rsidP="00B65087">
      <w:pPr>
        <w:spacing w:line="360" w:lineRule="auto"/>
        <w:contextualSpacing/>
        <w:jc w:val="both"/>
        <w:rPr>
          <w:rFonts w:ascii="Palatino Linotype" w:eastAsia="Calibri" w:hAnsi="Palatino Linotype" w:cs="Tahoma"/>
          <w:sz w:val="22"/>
          <w:szCs w:val="22"/>
        </w:rPr>
      </w:pPr>
    </w:p>
    <w:p w14:paraId="7002325F" w14:textId="197608E1" w:rsidR="00C0204E" w:rsidRPr="00112495" w:rsidRDefault="00C0204E" w:rsidP="00B65087">
      <w:pPr>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Derivado de todo lo antes expuesto, es dable ordenar al Sujeto Obligado la entrega de la documentación que dé cuenta de los permisos otorgados a favor de los puestos ubicados en la zona identificada por la Recurrente; en la que sea posible observar la cantidad de puestos, el nombre del titular, la antigüedad, la medida de los puestos y la autoridad que emitió el permiso.</w:t>
      </w:r>
    </w:p>
    <w:p w14:paraId="614E71F1" w14:textId="77777777" w:rsidR="00C0204E" w:rsidRPr="00112495" w:rsidRDefault="00C0204E" w:rsidP="00B65087">
      <w:pPr>
        <w:spacing w:line="360" w:lineRule="auto"/>
        <w:contextualSpacing/>
        <w:jc w:val="both"/>
        <w:rPr>
          <w:rFonts w:ascii="Palatino Linotype" w:eastAsia="Calibri" w:hAnsi="Palatino Linotype" w:cs="Tahoma"/>
          <w:sz w:val="22"/>
          <w:szCs w:val="22"/>
        </w:rPr>
      </w:pPr>
    </w:p>
    <w:p w14:paraId="603F5E3A" w14:textId="06A432EC" w:rsidR="00C0204E" w:rsidRPr="00112495" w:rsidRDefault="00C0204E"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sz w:val="22"/>
          <w:szCs w:val="22"/>
        </w:rPr>
        <w:t xml:space="preserve">Suponiendo sin conceder que la información cuente con datos personales confidenciales, el Sujeto Obligado </w:t>
      </w:r>
      <w:r w:rsidRPr="00112495">
        <w:rPr>
          <w:rFonts w:ascii="Palatino Linotype" w:eastAsia="Calibri" w:hAnsi="Palatino Linotype"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64424E64" w14:textId="77777777" w:rsidR="00C0204E" w:rsidRPr="00112495" w:rsidRDefault="00C0204E" w:rsidP="00B65087">
      <w:pPr>
        <w:spacing w:line="360" w:lineRule="auto"/>
        <w:contextualSpacing/>
        <w:jc w:val="both"/>
        <w:rPr>
          <w:rFonts w:ascii="Palatino Linotype" w:eastAsia="Calibri" w:hAnsi="Palatino Linotype" w:cs="Tahoma"/>
          <w:bCs/>
          <w:iCs/>
          <w:sz w:val="22"/>
          <w:szCs w:val="22"/>
          <w:lang w:eastAsia="es-ES_tradnl"/>
        </w:rPr>
      </w:pPr>
    </w:p>
    <w:p w14:paraId="50DC5560" w14:textId="77777777" w:rsidR="00C0204E" w:rsidRPr="00112495" w:rsidRDefault="00C0204E" w:rsidP="00B65087">
      <w:pPr>
        <w:tabs>
          <w:tab w:val="left" w:pos="4962"/>
        </w:tabs>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Aunado a ello, cabe precisar que el Sujeto Obligado no se encuentra forzado normativamente a procesar la información; ello, </w:t>
      </w:r>
      <w:r w:rsidRPr="00112495">
        <w:rPr>
          <w:rFonts w:ascii="Palatino Linotype" w:hAnsi="Palatino Linotype" w:cs="Tahoma"/>
          <w:sz w:val="22"/>
          <w:szCs w:val="22"/>
        </w:rPr>
        <w:t xml:space="preserve">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w:t>
      </w:r>
      <w:r w:rsidRPr="00112495">
        <w:rPr>
          <w:rFonts w:ascii="Palatino Linotype" w:hAnsi="Palatino Linotype" w:cs="Tahoma"/>
          <w:sz w:val="22"/>
          <w:szCs w:val="22"/>
        </w:rPr>
        <w:lastRenderedPageBreak/>
        <w:t>procesamiento de la misma, ni presentarla conforme al interés del solicitante, además, que tampoco deberá generarla, resumirla, efectuar cálculos o practicar investigaciones.</w:t>
      </w:r>
    </w:p>
    <w:p w14:paraId="2FC42835" w14:textId="77777777" w:rsidR="00C0204E" w:rsidRPr="00112495" w:rsidRDefault="00C0204E" w:rsidP="00B65087">
      <w:pPr>
        <w:tabs>
          <w:tab w:val="left" w:pos="4962"/>
        </w:tabs>
        <w:spacing w:line="360" w:lineRule="auto"/>
        <w:jc w:val="both"/>
        <w:rPr>
          <w:rFonts w:ascii="Palatino Linotype" w:hAnsi="Palatino Linotype" w:cs="Tahoma"/>
          <w:sz w:val="22"/>
          <w:szCs w:val="22"/>
        </w:rPr>
      </w:pPr>
    </w:p>
    <w:p w14:paraId="1347350D" w14:textId="77777777" w:rsidR="00C0204E" w:rsidRPr="00112495" w:rsidRDefault="00C0204E" w:rsidP="00B65087">
      <w:pPr>
        <w:tabs>
          <w:tab w:val="left" w:pos="4962"/>
        </w:tabs>
        <w:spacing w:line="360" w:lineRule="auto"/>
        <w:jc w:val="both"/>
        <w:rPr>
          <w:rFonts w:ascii="Palatino Linotype" w:eastAsia="Calibri" w:hAnsi="Palatino Linotype" w:cs="Tahoma"/>
          <w:iCs/>
          <w:sz w:val="22"/>
          <w:szCs w:val="22"/>
          <w:lang w:val="es-ES" w:eastAsia="es-ES_tradnl"/>
        </w:rPr>
      </w:pPr>
      <w:r w:rsidRPr="00112495">
        <w:rPr>
          <w:rFonts w:ascii="Palatino Linotype" w:hAnsi="Palatino Linotype" w:cs="Tahoma"/>
          <w:sz w:val="22"/>
          <w:szCs w:val="22"/>
        </w:rPr>
        <w:t xml:space="preserve">De esta manera, </w:t>
      </w:r>
      <w:r w:rsidRPr="0011249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112495">
        <w:rPr>
          <w:rFonts w:ascii="Palatino Linotype" w:hAnsi="Palatino Linotype" w:cs="Tahoma"/>
          <w:i/>
          <w:sz w:val="22"/>
          <w:szCs w:val="22"/>
        </w:rPr>
        <w:t>ad hoc</w:t>
      </w:r>
      <w:r w:rsidRPr="0011249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11249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2DCAE540" w14:textId="77777777" w:rsidR="00C0204E" w:rsidRPr="00112495" w:rsidRDefault="00C0204E" w:rsidP="00B65087">
      <w:pPr>
        <w:spacing w:line="360" w:lineRule="auto"/>
        <w:ind w:left="567"/>
        <w:jc w:val="both"/>
        <w:rPr>
          <w:rFonts w:ascii="Palatino Linotype" w:eastAsia="Arial" w:hAnsi="Palatino Linotype" w:cs="Arial"/>
          <w:b/>
          <w:sz w:val="22"/>
        </w:rPr>
      </w:pPr>
    </w:p>
    <w:p w14:paraId="5BC9A48F" w14:textId="77777777" w:rsidR="00C0204E" w:rsidRPr="00112495" w:rsidRDefault="00C0204E" w:rsidP="00B65087">
      <w:pPr>
        <w:spacing w:line="360" w:lineRule="auto"/>
        <w:ind w:left="567" w:right="539"/>
        <w:jc w:val="both"/>
        <w:rPr>
          <w:rFonts w:ascii="Palatino Linotype" w:eastAsia="Arial" w:hAnsi="Palatino Linotype" w:cs="Arial"/>
          <w:i/>
        </w:rPr>
      </w:pPr>
      <w:r w:rsidRPr="00112495">
        <w:rPr>
          <w:rFonts w:ascii="Palatino Linotype" w:eastAsia="Arial" w:hAnsi="Palatino Linotype" w:cs="Arial"/>
          <w:b/>
          <w:i/>
        </w:rPr>
        <w:t xml:space="preserve">No existe obligación de elaborar </w:t>
      </w:r>
      <w:r w:rsidRPr="00112495">
        <w:rPr>
          <w:rFonts w:ascii="Palatino Linotype" w:eastAsia="Arial" w:hAnsi="Palatino Linotype" w:cs="Arial"/>
          <w:b/>
          <w:i/>
          <w:spacing w:val="-3"/>
        </w:rPr>
        <w:t>d</w:t>
      </w:r>
      <w:r w:rsidRPr="00112495">
        <w:rPr>
          <w:rFonts w:ascii="Palatino Linotype" w:eastAsia="Arial" w:hAnsi="Palatino Linotype" w:cs="Arial"/>
          <w:b/>
          <w:i/>
        </w:rPr>
        <w:t>ocum</w:t>
      </w:r>
      <w:r w:rsidRPr="00112495">
        <w:rPr>
          <w:rFonts w:ascii="Palatino Linotype" w:eastAsia="Arial" w:hAnsi="Palatino Linotype" w:cs="Arial"/>
          <w:b/>
          <w:i/>
          <w:spacing w:val="1"/>
        </w:rPr>
        <w:t>e</w:t>
      </w:r>
      <w:r w:rsidRPr="00112495">
        <w:rPr>
          <w:rFonts w:ascii="Palatino Linotype" w:eastAsia="Arial" w:hAnsi="Palatino Linotype" w:cs="Arial"/>
          <w:b/>
          <w:i/>
        </w:rPr>
        <w:t>n</w:t>
      </w:r>
      <w:r w:rsidRPr="00112495">
        <w:rPr>
          <w:rFonts w:ascii="Palatino Linotype" w:eastAsia="Arial" w:hAnsi="Palatino Linotype" w:cs="Arial"/>
          <w:b/>
          <w:i/>
          <w:spacing w:val="-1"/>
        </w:rPr>
        <w:t>t</w:t>
      </w:r>
      <w:r w:rsidRPr="00112495">
        <w:rPr>
          <w:rFonts w:ascii="Palatino Linotype" w:eastAsia="Arial" w:hAnsi="Palatino Linotype" w:cs="Arial"/>
          <w:b/>
          <w:i/>
        </w:rPr>
        <w:t xml:space="preserve">os </w:t>
      </w:r>
      <w:r w:rsidRPr="00112495">
        <w:rPr>
          <w:rFonts w:ascii="Palatino Linotype" w:eastAsia="Arial" w:hAnsi="Palatino Linotype" w:cs="Arial"/>
          <w:b/>
          <w:i/>
          <w:spacing w:val="-1"/>
        </w:rPr>
        <w:t xml:space="preserve">ad </w:t>
      </w:r>
      <w:r w:rsidRPr="00112495">
        <w:rPr>
          <w:rFonts w:ascii="Palatino Linotype" w:eastAsia="Arial" w:hAnsi="Palatino Linotype" w:cs="Arial"/>
          <w:b/>
          <w:i/>
        </w:rPr>
        <w:t>hoc para atender las sol</w:t>
      </w:r>
      <w:r w:rsidRPr="00112495">
        <w:rPr>
          <w:rFonts w:ascii="Palatino Linotype" w:eastAsia="Arial" w:hAnsi="Palatino Linotype" w:cs="Arial"/>
          <w:b/>
          <w:i/>
          <w:spacing w:val="-2"/>
        </w:rPr>
        <w:t>i</w:t>
      </w:r>
      <w:r w:rsidRPr="00112495">
        <w:rPr>
          <w:rFonts w:ascii="Palatino Linotype" w:eastAsia="Arial" w:hAnsi="Palatino Linotype" w:cs="Arial"/>
          <w:b/>
          <w:i/>
          <w:spacing w:val="1"/>
        </w:rPr>
        <w:t>c</w:t>
      </w:r>
      <w:r w:rsidRPr="00112495">
        <w:rPr>
          <w:rFonts w:ascii="Palatino Linotype" w:eastAsia="Arial" w:hAnsi="Palatino Linotype" w:cs="Arial"/>
          <w:b/>
          <w:i/>
        </w:rPr>
        <w:t xml:space="preserve">itudes de </w:t>
      </w:r>
      <w:r w:rsidRPr="00112495">
        <w:rPr>
          <w:rFonts w:ascii="Palatino Linotype" w:eastAsia="Arial" w:hAnsi="Palatino Linotype" w:cs="Arial"/>
          <w:b/>
          <w:i/>
          <w:spacing w:val="1"/>
        </w:rPr>
        <w:t>ac</w:t>
      </w:r>
      <w:r w:rsidRPr="00112495">
        <w:rPr>
          <w:rFonts w:ascii="Palatino Linotype" w:eastAsia="Arial" w:hAnsi="Palatino Linotype" w:cs="Arial"/>
          <w:b/>
          <w:i/>
          <w:spacing w:val="-1"/>
        </w:rPr>
        <w:t>c</w:t>
      </w:r>
      <w:r w:rsidRPr="00112495">
        <w:rPr>
          <w:rFonts w:ascii="Palatino Linotype" w:eastAsia="Arial" w:hAnsi="Palatino Linotype" w:cs="Arial"/>
          <w:b/>
          <w:i/>
          <w:spacing w:val="1"/>
        </w:rPr>
        <w:t>es</w:t>
      </w:r>
      <w:r w:rsidRPr="00112495">
        <w:rPr>
          <w:rFonts w:ascii="Palatino Linotype" w:eastAsia="Arial" w:hAnsi="Palatino Linotype" w:cs="Arial"/>
          <w:b/>
          <w:i/>
        </w:rPr>
        <w:t>o a la informa</w:t>
      </w:r>
      <w:r w:rsidRPr="00112495">
        <w:rPr>
          <w:rFonts w:ascii="Palatino Linotype" w:eastAsia="Arial" w:hAnsi="Palatino Linotype" w:cs="Arial"/>
          <w:b/>
          <w:i/>
          <w:spacing w:val="1"/>
        </w:rPr>
        <w:t>c</w:t>
      </w:r>
      <w:r w:rsidRPr="00112495">
        <w:rPr>
          <w:rFonts w:ascii="Palatino Linotype" w:eastAsia="Arial" w:hAnsi="Palatino Linotype" w:cs="Arial"/>
          <w:b/>
          <w:i/>
        </w:rPr>
        <w:t>ió</w:t>
      </w:r>
      <w:r w:rsidRPr="00112495">
        <w:rPr>
          <w:rFonts w:ascii="Palatino Linotype" w:eastAsia="Arial" w:hAnsi="Palatino Linotype" w:cs="Arial"/>
          <w:b/>
          <w:i/>
          <w:spacing w:val="-2"/>
        </w:rPr>
        <w:t>n</w:t>
      </w:r>
      <w:r w:rsidRPr="00112495">
        <w:rPr>
          <w:rFonts w:ascii="Palatino Linotype" w:eastAsia="Arial" w:hAnsi="Palatino Linotype" w:cs="Arial"/>
          <w:b/>
          <w:i/>
        </w:rPr>
        <w:t xml:space="preserve">. </w:t>
      </w:r>
      <w:r w:rsidRPr="00112495">
        <w:rPr>
          <w:rFonts w:ascii="Palatino Linotype" w:eastAsia="Arial" w:hAnsi="Palatino Linotype" w:cs="Arial"/>
          <w:i/>
          <w:spacing w:val="18"/>
        </w:rPr>
        <w:t>L</w:t>
      </w:r>
      <w:r w:rsidRPr="00112495">
        <w:rPr>
          <w:rFonts w:ascii="Palatino Linotype" w:eastAsia="Arial" w:hAnsi="Palatino Linotype" w:cs="Arial"/>
          <w:i/>
          <w:spacing w:val="-1"/>
        </w:rPr>
        <w:t xml:space="preserve">os </w:t>
      </w:r>
      <w:r w:rsidRPr="00112495">
        <w:rPr>
          <w:rFonts w:ascii="Palatino Linotype" w:eastAsia="Arial" w:hAnsi="Palatino Linotype" w:cs="Arial"/>
          <w:i/>
          <w:spacing w:val="1"/>
        </w:rPr>
        <w:t>a</w:t>
      </w:r>
      <w:r w:rsidRPr="00112495">
        <w:rPr>
          <w:rFonts w:ascii="Palatino Linotype" w:eastAsia="Arial" w:hAnsi="Palatino Linotype" w:cs="Arial"/>
          <w:i/>
        </w:rPr>
        <w:t>rt</w:t>
      </w:r>
      <w:r w:rsidRPr="00112495">
        <w:rPr>
          <w:rFonts w:ascii="Palatino Linotype" w:eastAsia="Arial" w:hAnsi="Palatino Linotype" w:cs="Arial"/>
          <w:i/>
          <w:spacing w:val="-2"/>
        </w:rPr>
        <w:t>í</w:t>
      </w:r>
      <w:r w:rsidRPr="00112495">
        <w:rPr>
          <w:rFonts w:ascii="Palatino Linotype" w:eastAsia="Arial" w:hAnsi="Palatino Linotype" w:cs="Arial"/>
          <w:i/>
        </w:rPr>
        <w:t>c</w:t>
      </w:r>
      <w:r w:rsidRPr="00112495">
        <w:rPr>
          <w:rFonts w:ascii="Palatino Linotype" w:eastAsia="Arial" w:hAnsi="Palatino Linotype" w:cs="Arial"/>
          <w:i/>
          <w:spacing w:val="1"/>
        </w:rPr>
        <w:t>u</w:t>
      </w:r>
      <w:r w:rsidRPr="00112495">
        <w:rPr>
          <w:rFonts w:ascii="Palatino Linotype" w:eastAsia="Arial" w:hAnsi="Palatino Linotype" w:cs="Arial"/>
          <w:i/>
        </w:rPr>
        <w:t>los</w:t>
      </w:r>
      <w:r w:rsidRPr="00112495">
        <w:rPr>
          <w:rFonts w:ascii="Palatino Linotype" w:eastAsia="Arial" w:hAnsi="Palatino Linotype" w:cs="Arial"/>
          <w:i/>
          <w:spacing w:val="8"/>
        </w:rPr>
        <w:t xml:space="preserve"> 129 </w:t>
      </w:r>
      <w:r w:rsidRPr="00112495">
        <w:rPr>
          <w:rFonts w:ascii="Palatino Linotype" w:eastAsia="Arial" w:hAnsi="Palatino Linotype" w:cs="Arial"/>
          <w:i/>
          <w:spacing w:val="1"/>
        </w:rPr>
        <w:t>d</w:t>
      </w:r>
      <w:r w:rsidRPr="00112495">
        <w:rPr>
          <w:rFonts w:ascii="Palatino Linotype" w:eastAsia="Arial" w:hAnsi="Palatino Linotype" w:cs="Arial"/>
          <w:i/>
        </w:rPr>
        <w:t xml:space="preserve">e la </w:t>
      </w:r>
      <w:r w:rsidRPr="00112495">
        <w:rPr>
          <w:rFonts w:ascii="Palatino Linotype" w:eastAsia="Arial" w:hAnsi="Palatino Linotype" w:cs="Arial"/>
          <w:i/>
          <w:spacing w:val="-1"/>
        </w:rPr>
        <w:t>L</w:t>
      </w:r>
      <w:r w:rsidRPr="00112495">
        <w:rPr>
          <w:rFonts w:ascii="Palatino Linotype" w:eastAsia="Arial" w:hAnsi="Palatino Linotype" w:cs="Arial"/>
          <w:i/>
          <w:spacing w:val="1"/>
        </w:rPr>
        <w:t>e</w:t>
      </w:r>
      <w:r w:rsidRPr="00112495">
        <w:rPr>
          <w:rFonts w:ascii="Palatino Linotype" w:eastAsia="Arial" w:hAnsi="Palatino Linotype" w:cs="Arial"/>
          <w:i/>
        </w:rPr>
        <w:t xml:space="preserve">y General </w:t>
      </w:r>
      <w:r w:rsidRPr="00112495">
        <w:rPr>
          <w:rFonts w:ascii="Palatino Linotype" w:eastAsia="Arial" w:hAnsi="Palatino Linotype" w:cs="Arial"/>
          <w:i/>
          <w:spacing w:val="-1"/>
        </w:rPr>
        <w:t>d</w:t>
      </w:r>
      <w:r w:rsidRPr="00112495">
        <w:rPr>
          <w:rFonts w:ascii="Palatino Linotype" w:eastAsia="Arial" w:hAnsi="Palatino Linotype" w:cs="Arial"/>
          <w:i/>
        </w:rPr>
        <w:t xml:space="preserve">e </w:t>
      </w:r>
      <w:r w:rsidRPr="00112495">
        <w:rPr>
          <w:rFonts w:ascii="Palatino Linotype" w:eastAsia="Arial" w:hAnsi="Palatino Linotype" w:cs="Arial"/>
          <w:i/>
          <w:spacing w:val="2"/>
        </w:rPr>
        <w:t>T</w:t>
      </w:r>
      <w:r w:rsidRPr="00112495">
        <w:rPr>
          <w:rFonts w:ascii="Palatino Linotype" w:eastAsia="Arial" w:hAnsi="Palatino Linotype" w:cs="Arial"/>
          <w:i/>
        </w:rPr>
        <w:t>r</w:t>
      </w:r>
      <w:r w:rsidRPr="00112495">
        <w:rPr>
          <w:rFonts w:ascii="Palatino Linotype" w:eastAsia="Arial" w:hAnsi="Palatino Linotype" w:cs="Arial"/>
          <w:i/>
          <w:spacing w:val="-2"/>
        </w:rPr>
        <w:t>a</w:t>
      </w:r>
      <w:r w:rsidRPr="00112495">
        <w:rPr>
          <w:rFonts w:ascii="Palatino Linotype" w:eastAsia="Arial" w:hAnsi="Palatino Linotype" w:cs="Arial"/>
          <w:i/>
          <w:spacing w:val="1"/>
        </w:rPr>
        <w:t>n</w:t>
      </w:r>
      <w:r w:rsidRPr="00112495">
        <w:rPr>
          <w:rFonts w:ascii="Palatino Linotype" w:eastAsia="Arial" w:hAnsi="Palatino Linotype" w:cs="Arial"/>
          <w:i/>
        </w:rPr>
        <w:t>s</w:t>
      </w:r>
      <w:r w:rsidRPr="00112495">
        <w:rPr>
          <w:rFonts w:ascii="Palatino Linotype" w:eastAsia="Arial" w:hAnsi="Palatino Linotype" w:cs="Arial"/>
          <w:i/>
          <w:spacing w:val="1"/>
        </w:rPr>
        <w:t>pa</w:t>
      </w:r>
      <w:r w:rsidRPr="00112495">
        <w:rPr>
          <w:rFonts w:ascii="Palatino Linotype" w:eastAsia="Arial" w:hAnsi="Palatino Linotype" w:cs="Arial"/>
          <w:i/>
        </w:rPr>
        <w:t>r</w:t>
      </w:r>
      <w:r w:rsidRPr="00112495">
        <w:rPr>
          <w:rFonts w:ascii="Palatino Linotype" w:eastAsia="Arial" w:hAnsi="Palatino Linotype" w:cs="Arial"/>
          <w:i/>
          <w:spacing w:val="-2"/>
        </w:rPr>
        <w:t>e</w:t>
      </w:r>
      <w:r w:rsidRPr="00112495">
        <w:rPr>
          <w:rFonts w:ascii="Palatino Linotype" w:eastAsia="Arial" w:hAnsi="Palatino Linotype" w:cs="Arial"/>
          <w:i/>
          <w:spacing w:val="1"/>
        </w:rPr>
        <w:t>n</w:t>
      </w:r>
      <w:r w:rsidRPr="00112495">
        <w:rPr>
          <w:rFonts w:ascii="Palatino Linotype" w:eastAsia="Arial" w:hAnsi="Palatino Linotype" w:cs="Arial"/>
          <w:i/>
        </w:rPr>
        <w:t>cia y Acc</w:t>
      </w:r>
      <w:r w:rsidRPr="00112495">
        <w:rPr>
          <w:rFonts w:ascii="Palatino Linotype" w:eastAsia="Arial" w:hAnsi="Palatino Linotype" w:cs="Arial"/>
          <w:i/>
          <w:spacing w:val="1"/>
        </w:rPr>
        <w:t>e</w:t>
      </w:r>
      <w:r w:rsidRPr="00112495">
        <w:rPr>
          <w:rFonts w:ascii="Palatino Linotype" w:eastAsia="Arial" w:hAnsi="Palatino Linotype" w:cs="Arial"/>
          <w:i/>
        </w:rPr>
        <w:t>so a la I</w:t>
      </w:r>
      <w:r w:rsidRPr="00112495">
        <w:rPr>
          <w:rFonts w:ascii="Palatino Linotype" w:eastAsia="Arial" w:hAnsi="Palatino Linotype" w:cs="Arial"/>
          <w:i/>
          <w:spacing w:val="-1"/>
        </w:rPr>
        <w:t>n</w:t>
      </w:r>
      <w:r w:rsidRPr="00112495">
        <w:rPr>
          <w:rFonts w:ascii="Palatino Linotype" w:eastAsia="Arial" w:hAnsi="Palatino Linotype" w:cs="Arial"/>
          <w:i/>
        </w:rPr>
        <w:t>f</w:t>
      </w:r>
      <w:r w:rsidRPr="00112495">
        <w:rPr>
          <w:rFonts w:ascii="Palatino Linotype" w:eastAsia="Arial" w:hAnsi="Palatino Linotype" w:cs="Arial"/>
          <w:i/>
          <w:spacing w:val="1"/>
        </w:rPr>
        <w:t>o</w:t>
      </w:r>
      <w:r w:rsidRPr="00112495">
        <w:rPr>
          <w:rFonts w:ascii="Palatino Linotype" w:eastAsia="Arial" w:hAnsi="Palatino Linotype" w:cs="Arial"/>
          <w:i/>
          <w:spacing w:val="-3"/>
        </w:rPr>
        <w:t>r</w:t>
      </w:r>
      <w:r w:rsidRPr="00112495">
        <w:rPr>
          <w:rFonts w:ascii="Palatino Linotype" w:eastAsia="Arial" w:hAnsi="Palatino Linotype" w:cs="Arial"/>
          <w:i/>
          <w:spacing w:val="1"/>
        </w:rPr>
        <w:t>ma</w:t>
      </w:r>
      <w:r w:rsidRPr="00112495">
        <w:rPr>
          <w:rFonts w:ascii="Palatino Linotype" w:eastAsia="Arial" w:hAnsi="Palatino Linotype" w:cs="Arial"/>
          <w:i/>
        </w:rPr>
        <w:t>ci</w:t>
      </w:r>
      <w:r w:rsidRPr="00112495">
        <w:rPr>
          <w:rFonts w:ascii="Palatino Linotype" w:eastAsia="Arial" w:hAnsi="Palatino Linotype" w:cs="Arial"/>
          <w:i/>
          <w:spacing w:val="-2"/>
        </w:rPr>
        <w:t>ó</w:t>
      </w:r>
      <w:r w:rsidRPr="00112495">
        <w:rPr>
          <w:rFonts w:ascii="Palatino Linotype" w:eastAsia="Arial" w:hAnsi="Palatino Linotype" w:cs="Arial"/>
          <w:i/>
        </w:rPr>
        <w:t xml:space="preserve">n </w:t>
      </w:r>
      <w:r w:rsidRPr="00112495">
        <w:rPr>
          <w:rFonts w:ascii="Palatino Linotype" w:eastAsia="Arial" w:hAnsi="Palatino Linotype" w:cs="Arial"/>
          <w:i/>
          <w:spacing w:val="-2"/>
        </w:rPr>
        <w:t>P</w:t>
      </w:r>
      <w:r w:rsidRPr="00112495">
        <w:rPr>
          <w:rFonts w:ascii="Palatino Linotype" w:eastAsia="Arial" w:hAnsi="Palatino Linotype" w:cs="Arial"/>
          <w:i/>
          <w:spacing w:val="1"/>
        </w:rPr>
        <w:t>úb</w:t>
      </w:r>
      <w:r w:rsidRPr="00112495">
        <w:rPr>
          <w:rFonts w:ascii="Palatino Linotype" w:eastAsia="Arial" w:hAnsi="Palatino Linotype" w:cs="Arial"/>
          <w:i/>
        </w:rPr>
        <w:t>l</w:t>
      </w:r>
      <w:r w:rsidRPr="00112495">
        <w:rPr>
          <w:rFonts w:ascii="Palatino Linotype" w:eastAsia="Arial" w:hAnsi="Palatino Linotype" w:cs="Arial"/>
          <w:i/>
          <w:spacing w:val="-1"/>
        </w:rPr>
        <w:t>i</w:t>
      </w:r>
      <w:r w:rsidRPr="00112495">
        <w:rPr>
          <w:rFonts w:ascii="Palatino Linotype" w:eastAsia="Arial" w:hAnsi="Palatino Linotype" w:cs="Arial"/>
          <w:i/>
        </w:rPr>
        <w:t xml:space="preserve">ca y </w:t>
      </w:r>
      <w:r w:rsidRPr="00112495">
        <w:rPr>
          <w:rFonts w:ascii="Palatino Linotype" w:eastAsia="Arial" w:hAnsi="Palatino Linotype" w:cs="Arial"/>
          <w:i/>
          <w:spacing w:val="8"/>
        </w:rPr>
        <w:t xml:space="preserve">130, párrafo cuarto, </w:t>
      </w:r>
      <w:r w:rsidRPr="00112495">
        <w:rPr>
          <w:rFonts w:ascii="Palatino Linotype" w:eastAsia="Arial" w:hAnsi="Palatino Linotype" w:cs="Arial"/>
          <w:i/>
          <w:spacing w:val="1"/>
        </w:rPr>
        <w:t>d</w:t>
      </w:r>
      <w:r w:rsidRPr="00112495">
        <w:rPr>
          <w:rFonts w:ascii="Palatino Linotype" w:eastAsia="Arial" w:hAnsi="Palatino Linotype" w:cs="Arial"/>
          <w:i/>
        </w:rPr>
        <w:t xml:space="preserve">e la </w:t>
      </w:r>
      <w:r w:rsidRPr="00112495">
        <w:rPr>
          <w:rFonts w:ascii="Palatino Linotype" w:eastAsia="Arial" w:hAnsi="Palatino Linotype" w:cs="Arial"/>
          <w:i/>
          <w:spacing w:val="-1"/>
        </w:rPr>
        <w:t>L</w:t>
      </w:r>
      <w:r w:rsidRPr="00112495">
        <w:rPr>
          <w:rFonts w:ascii="Palatino Linotype" w:eastAsia="Arial" w:hAnsi="Palatino Linotype" w:cs="Arial"/>
          <w:i/>
          <w:spacing w:val="1"/>
        </w:rPr>
        <w:t>e</w:t>
      </w:r>
      <w:r w:rsidRPr="00112495">
        <w:rPr>
          <w:rFonts w:ascii="Palatino Linotype" w:eastAsia="Arial" w:hAnsi="Palatino Linotype" w:cs="Arial"/>
          <w:i/>
        </w:rPr>
        <w:t>y Fe</w:t>
      </w:r>
      <w:r w:rsidRPr="00112495">
        <w:rPr>
          <w:rFonts w:ascii="Palatino Linotype" w:eastAsia="Arial" w:hAnsi="Palatino Linotype" w:cs="Arial"/>
          <w:i/>
          <w:spacing w:val="1"/>
        </w:rPr>
        <w:t>de</w:t>
      </w:r>
      <w:r w:rsidRPr="00112495">
        <w:rPr>
          <w:rFonts w:ascii="Palatino Linotype" w:eastAsia="Arial" w:hAnsi="Palatino Linotype" w:cs="Arial"/>
          <w:i/>
        </w:rPr>
        <w:t xml:space="preserve">ral </w:t>
      </w:r>
      <w:r w:rsidRPr="00112495">
        <w:rPr>
          <w:rFonts w:ascii="Palatino Linotype" w:eastAsia="Arial" w:hAnsi="Palatino Linotype" w:cs="Arial"/>
          <w:i/>
          <w:spacing w:val="-1"/>
        </w:rPr>
        <w:t>d</w:t>
      </w:r>
      <w:r w:rsidRPr="00112495">
        <w:rPr>
          <w:rFonts w:ascii="Palatino Linotype" w:eastAsia="Arial" w:hAnsi="Palatino Linotype" w:cs="Arial"/>
          <w:i/>
        </w:rPr>
        <w:t xml:space="preserve">e </w:t>
      </w:r>
      <w:r w:rsidRPr="00112495">
        <w:rPr>
          <w:rFonts w:ascii="Palatino Linotype" w:eastAsia="Arial" w:hAnsi="Palatino Linotype" w:cs="Arial"/>
          <w:i/>
          <w:spacing w:val="2"/>
        </w:rPr>
        <w:t>T</w:t>
      </w:r>
      <w:r w:rsidRPr="00112495">
        <w:rPr>
          <w:rFonts w:ascii="Palatino Linotype" w:eastAsia="Arial" w:hAnsi="Palatino Linotype" w:cs="Arial"/>
          <w:i/>
        </w:rPr>
        <w:t>r</w:t>
      </w:r>
      <w:r w:rsidRPr="00112495">
        <w:rPr>
          <w:rFonts w:ascii="Palatino Linotype" w:eastAsia="Arial" w:hAnsi="Palatino Linotype" w:cs="Arial"/>
          <w:i/>
          <w:spacing w:val="-2"/>
        </w:rPr>
        <w:t>a</w:t>
      </w:r>
      <w:r w:rsidRPr="00112495">
        <w:rPr>
          <w:rFonts w:ascii="Palatino Linotype" w:eastAsia="Arial" w:hAnsi="Palatino Linotype" w:cs="Arial"/>
          <w:i/>
          <w:spacing w:val="1"/>
        </w:rPr>
        <w:t>n</w:t>
      </w:r>
      <w:r w:rsidRPr="00112495">
        <w:rPr>
          <w:rFonts w:ascii="Palatino Linotype" w:eastAsia="Arial" w:hAnsi="Palatino Linotype" w:cs="Arial"/>
          <w:i/>
        </w:rPr>
        <w:t>s</w:t>
      </w:r>
      <w:r w:rsidRPr="00112495">
        <w:rPr>
          <w:rFonts w:ascii="Palatino Linotype" w:eastAsia="Arial" w:hAnsi="Palatino Linotype" w:cs="Arial"/>
          <w:i/>
          <w:spacing w:val="1"/>
        </w:rPr>
        <w:t>pa</w:t>
      </w:r>
      <w:r w:rsidRPr="00112495">
        <w:rPr>
          <w:rFonts w:ascii="Palatino Linotype" w:eastAsia="Arial" w:hAnsi="Palatino Linotype" w:cs="Arial"/>
          <w:i/>
        </w:rPr>
        <w:t>r</w:t>
      </w:r>
      <w:r w:rsidRPr="00112495">
        <w:rPr>
          <w:rFonts w:ascii="Palatino Linotype" w:eastAsia="Arial" w:hAnsi="Palatino Linotype" w:cs="Arial"/>
          <w:i/>
          <w:spacing w:val="-2"/>
        </w:rPr>
        <w:t>e</w:t>
      </w:r>
      <w:r w:rsidRPr="00112495">
        <w:rPr>
          <w:rFonts w:ascii="Palatino Linotype" w:eastAsia="Arial" w:hAnsi="Palatino Linotype" w:cs="Arial"/>
          <w:i/>
          <w:spacing w:val="1"/>
        </w:rPr>
        <w:t>n</w:t>
      </w:r>
      <w:r w:rsidRPr="00112495">
        <w:rPr>
          <w:rFonts w:ascii="Palatino Linotype" w:eastAsia="Arial" w:hAnsi="Palatino Linotype" w:cs="Arial"/>
          <w:i/>
        </w:rPr>
        <w:t>cia y Acc</w:t>
      </w:r>
      <w:r w:rsidRPr="00112495">
        <w:rPr>
          <w:rFonts w:ascii="Palatino Linotype" w:eastAsia="Arial" w:hAnsi="Palatino Linotype" w:cs="Arial"/>
          <w:i/>
          <w:spacing w:val="1"/>
        </w:rPr>
        <w:t>e</w:t>
      </w:r>
      <w:r w:rsidRPr="00112495">
        <w:rPr>
          <w:rFonts w:ascii="Palatino Linotype" w:eastAsia="Arial" w:hAnsi="Palatino Linotype" w:cs="Arial"/>
          <w:i/>
        </w:rPr>
        <w:t>so a la I</w:t>
      </w:r>
      <w:r w:rsidRPr="00112495">
        <w:rPr>
          <w:rFonts w:ascii="Palatino Linotype" w:eastAsia="Arial" w:hAnsi="Palatino Linotype" w:cs="Arial"/>
          <w:i/>
          <w:spacing w:val="-1"/>
        </w:rPr>
        <w:t>n</w:t>
      </w:r>
      <w:r w:rsidRPr="00112495">
        <w:rPr>
          <w:rFonts w:ascii="Palatino Linotype" w:eastAsia="Arial" w:hAnsi="Palatino Linotype" w:cs="Arial"/>
          <w:i/>
        </w:rPr>
        <w:t>f</w:t>
      </w:r>
      <w:r w:rsidRPr="00112495">
        <w:rPr>
          <w:rFonts w:ascii="Palatino Linotype" w:eastAsia="Arial" w:hAnsi="Palatino Linotype" w:cs="Arial"/>
          <w:i/>
          <w:spacing w:val="1"/>
        </w:rPr>
        <w:t>o</w:t>
      </w:r>
      <w:r w:rsidRPr="00112495">
        <w:rPr>
          <w:rFonts w:ascii="Palatino Linotype" w:eastAsia="Arial" w:hAnsi="Palatino Linotype" w:cs="Arial"/>
          <w:i/>
          <w:spacing w:val="-3"/>
        </w:rPr>
        <w:t>r</w:t>
      </w:r>
      <w:r w:rsidRPr="00112495">
        <w:rPr>
          <w:rFonts w:ascii="Palatino Linotype" w:eastAsia="Arial" w:hAnsi="Palatino Linotype" w:cs="Arial"/>
          <w:i/>
          <w:spacing w:val="1"/>
        </w:rPr>
        <w:t>ma</w:t>
      </w:r>
      <w:r w:rsidRPr="00112495">
        <w:rPr>
          <w:rFonts w:ascii="Palatino Linotype" w:eastAsia="Arial" w:hAnsi="Palatino Linotype" w:cs="Arial"/>
          <w:i/>
        </w:rPr>
        <w:t>ci</w:t>
      </w:r>
      <w:r w:rsidRPr="00112495">
        <w:rPr>
          <w:rFonts w:ascii="Palatino Linotype" w:eastAsia="Arial" w:hAnsi="Palatino Linotype" w:cs="Arial"/>
          <w:i/>
          <w:spacing w:val="-2"/>
        </w:rPr>
        <w:t>ó</w:t>
      </w:r>
      <w:r w:rsidRPr="00112495">
        <w:rPr>
          <w:rFonts w:ascii="Palatino Linotype" w:eastAsia="Arial" w:hAnsi="Palatino Linotype" w:cs="Arial"/>
          <w:i/>
        </w:rPr>
        <w:t xml:space="preserve">n </w:t>
      </w:r>
      <w:r w:rsidRPr="00112495">
        <w:rPr>
          <w:rFonts w:ascii="Palatino Linotype" w:eastAsia="Arial" w:hAnsi="Palatino Linotype" w:cs="Arial"/>
          <w:i/>
          <w:spacing w:val="-2"/>
        </w:rPr>
        <w:t>P</w:t>
      </w:r>
      <w:r w:rsidRPr="00112495">
        <w:rPr>
          <w:rFonts w:ascii="Palatino Linotype" w:eastAsia="Arial" w:hAnsi="Palatino Linotype" w:cs="Arial"/>
          <w:i/>
          <w:spacing w:val="1"/>
        </w:rPr>
        <w:t>úb</w:t>
      </w:r>
      <w:r w:rsidRPr="00112495">
        <w:rPr>
          <w:rFonts w:ascii="Palatino Linotype" w:eastAsia="Arial" w:hAnsi="Palatino Linotype" w:cs="Arial"/>
          <w:i/>
        </w:rPr>
        <w:t>l</w:t>
      </w:r>
      <w:r w:rsidRPr="00112495">
        <w:rPr>
          <w:rFonts w:ascii="Palatino Linotype" w:eastAsia="Arial" w:hAnsi="Palatino Linotype" w:cs="Arial"/>
          <w:i/>
          <w:spacing w:val="-1"/>
        </w:rPr>
        <w:t>i</w:t>
      </w:r>
      <w:r w:rsidRPr="00112495">
        <w:rPr>
          <w:rFonts w:ascii="Palatino Linotype" w:eastAsia="Arial" w:hAnsi="Palatino Linotype" w:cs="Arial"/>
          <w:i/>
        </w:rPr>
        <w:t xml:space="preserve">ca, </w:t>
      </w:r>
      <w:r w:rsidRPr="00112495">
        <w:rPr>
          <w:rFonts w:ascii="Palatino Linotype" w:eastAsia="Arial" w:hAnsi="Palatino Linotype" w:cs="Arial"/>
          <w:i/>
          <w:spacing w:val="-1"/>
        </w:rPr>
        <w:t>señalan q</w:t>
      </w:r>
      <w:r w:rsidRPr="00112495">
        <w:rPr>
          <w:rFonts w:ascii="Palatino Linotype" w:eastAsia="Arial" w:hAnsi="Palatino Linotype" w:cs="Arial"/>
          <w:i/>
          <w:spacing w:val="1"/>
        </w:rPr>
        <w:t>u</w:t>
      </w:r>
      <w:r w:rsidRPr="00112495">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12495">
        <w:rPr>
          <w:rFonts w:ascii="Palatino Linotype" w:eastAsia="Arial" w:hAnsi="Palatino Linotype" w:cs="Arial"/>
          <w:i/>
          <w:spacing w:val="-1"/>
        </w:rPr>
        <w:t xml:space="preserve"> sin necesidad de</w:t>
      </w:r>
      <w:r w:rsidRPr="00112495">
        <w:rPr>
          <w:rFonts w:ascii="Palatino Linotype" w:eastAsia="Arial" w:hAnsi="Palatino Linotype" w:cs="Arial"/>
          <w:i/>
          <w:spacing w:val="1"/>
        </w:rPr>
        <w:t xml:space="preserve"> e</w:t>
      </w:r>
      <w:r w:rsidRPr="00112495">
        <w:rPr>
          <w:rFonts w:ascii="Palatino Linotype" w:eastAsia="Arial" w:hAnsi="Palatino Linotype" w:cs="Arial"/>
          <w:i/>
        </w:rPr>
        <w:t>la</w:t>
      </w:r>
      <w:r w:rsidRPr="00112495">
        <w:rPr>
          <w:rFonts w:ascii="Palatino Linotype" w:eastAsia="Arial" w:hAnsi="Palatino Linotype" w:cs="Arial"/>
          <w:i/>
          <w:spacing w:val="1"/>
        </w:rPr>
        <w:t>bo</w:t>
      </w:r>
      <w:r w:rsidRPr="00112495">
        <w:rPr>
          <w:rFonts w:ascii="Palatino Linotype" w:eastAsia="Arial" w:hAnsi="Palatino Linotype" w:cs="Arial"/>
          <w:i/>
        </w:rPr>
        <w:t xml:space="preserve">rar </w:t>
      </w:r>
      <w:r w:rsidRPr="00112495">
        <w:rPr>
          <w:rFonts w:ascii="Palatino Linotype" w:eastAsia="Arial" w:hAnsi="Palatino Linotype" w:cs="Arial"/>
          <w:i/>
          <w:spacing w:val="1"/>
        </w:rPr>
        <w:t>do</w:t>
      </w:r>
      <w:r w:rsidRPr="00112495">
        <w:rPr>
          <w:rFonts w:ascii="Palatino Linotype" w:eastAsia="Arial" w:hAnsi="Palatino Linotype" w:cs="Arial"/>
          <w:i/>
          <w:spacing w:val="-2"/>
        </w:rPr>
        <w:t>c</w:t>
      </w:r>
      <w:r w:rsidRPr="00112495">
        <w:rPr>
          <w:rFonts w:ascii="Palatino Linotype" w:eastAsia="Arial" w:hAnsi="Palatino Linotype" w:cs="Arial"/>
          <w:i/>
          <w:spacing w:val="1"/>
        </w:rPr>
        <w:t>u</w:t>
      </w:r>
      <w:r w:rsidRPr="00112495">
        <w:rPr>
          <w:rFonts w:ascii="Palatino Linotype" w:eastAsia="Arial" w:hAnsi="Palatino Linotype" w:cs="Arial"/>
          <w:i/>
          <w:spacing w:val="-1"/>
        </w:rPr>
        <w:t>m</w:t>
      </w:r>
      <w:r w:rsidRPr="00112495">
        <w:rPr>
          <w:rFonts w:ascii="Palatino Linotype" w:eastAsia="Arial" w:hAnsi="Palatino Linotype" w:cs="Arial"/>
          <w:i/>
          <w:spacing w:val="1"/>
        </w:rPr>
        <w:t>en</w:t>
      </w:r>
      <w:r w:rsidRPr="00112495">
        <w:rPr>
          <w:rFonts w:ascii="Palatino Linotype" w:eastAsia="Arial" w:hAnsi="Palatino Linotype" w:cs="Arial"/>
          <w:i/>
          <w:spacing w:val="-2"/>
        </w:rPr>
        <w:t>t</w:t>
      </w:r>
      <w:r w:rsidRPr="00112495">
        <w:rPr>
          <w:rFonts w:ascii="Palatino Linotype" w:eastAsia="Arial" w:hAnsi="Palatino Linotype" w:cs="Arial"/>
          <w:i/>
          <w:spacing w:val="1"/>
        </w:rPr>
        <w:t>o</w:t>
      </w:r>
      <w:r w:rsidRPr="00112495">
        <w:rPr>
          <w:rFonts w:ascii="Palatino Linotype" w:eastAsia="Arial" w:hAnsi="Palatino Linotype" w:cs="Arial"/>
          <w:i/>
        </w:rPr>
        <w:t xml:space="preserve">s </w:t>
      </w:r>
      <w:r w:rsidRPr="00112495">
        <w:rPr>
          <w:rFonts w:ascii="Palatino Linotype" w:eastAsia="Arial" w:hAnsi="Palatino Linotype" w:cs="Arial"/>
          <w:i/>
          <w:spacing w:val="1"/>
        </w:rPr>
        <w:t>a</w:t>
      </w:r>
      <w:r w:rsidRPr="00112495">
        <w:rPr>
          <w:rFonts w:ascii="Palatino Linotype" w:eastAsia="Arial" w:hAnsi="Palatino Linotype" w:cs="Arial"/>
          <w:i/>
        </w:rPr>
        <w:t>d</w:t>
      </w:r>
      <w:r w:rsidRPr="00112495">
        <w:rPr>
          <w:rFonts w:ascii="Palatino Linotype" w:eastAsia="Arial" w:hAnsi="Palatino Linotype" w:cs="Arial"/>
          <w:i/>
          <w:spacing w:val="1"/>
        </w:rPr>
        <w:t xml:space="preserve"> ho</w:t>
      </w:r>
      <w:r w:rsidRPr="00112495">
        <w:rPr>
          <w:rFonts w:ascii="Palatino Linotype" w:eastAsia="Arial" w:hAnsi="Palatino Linotype" w:cs="Arial"/>
          <w:i/>
        </w:rPr>
        <w:t xml:space="preserve">c </w:t>
      </w:r>
      <w:r w:rsidRPr="00112495">
        <w:rPr>
          <w:rFonts w:ascii="Palatino Linotype" w:eastAsia="Arial" w:hAnsi="Palatino Linotype" w:cs="Arial"/>
          <w:i/>
          <w:spacing w:val="1"/>
        </w:rPr>
        <w:t>pa</w:t>
      </w:r>
      <w:r w:rsidRPr="00112495">
        <w:rPr>
          <w:rFonts w:ascii="Palatino Linotype" w:eastAsia="Arial" w:hAnsi="Palatino Linotype" w:cs="Arial"/>
          <w:i/>
        </w:rPr>
        <w:t xml:space="preserve">ra </w:t>
      </w:r>
      <w:r w:rsidRPr="00112495">
        <w:rPr>
          <w:rFonts w:ascii="Palatino Linotype" w:eastAsia="Arial" w:hAnsi="Palatino Linotype" w:cs="Arial"/>
          <w:i/>
          <w:spacing w:val="1"/>
        </w:rPr>
        <w:t>a</w:t>
      </w:r>
      <w:r w:rsidRPr="00112495">
        <w:rPr>
          <w:rFonts w:ascii="Palatino Linotype" w:eastAsia="Arial" w:hAnsi="Palatino Linotype" w:cs="Arial"/>
          <w:i/>
        </w:rPr>
        <w:t>t</w:t>
      </w:r>
      <w:r w:rsidRPr="00112495">
        <w:rPr>
          <w:rFonts w:ascii="Palatino Linotype" w:eastAsia="Arial" w:hAnsi="Palatino Linotype" w:cs="Arial"/>
          <w:i/>
          <w:spacing w:val="-1"/>
        </w:rPr>
        <w:t>e</w:t>
      </w:r>
      <w:r w:rsidRPr="00112495">
        <w:rPr>
          <w:rFonts w:ascii="Palatino Linotype" w:eastAsia="Arial" w:hAnsi="Palatino Linotype" w:cs="Arial"/>
          <w:i/>
          <w:spacing w:val="1"/>
        </w:rPr>
        <w:t>n</w:t>
      </w:r>
      <w:r w:rsidRPr="00112495">
        <w:rPr>
          <w:rFonts w:ascii="Palatino Linotype" w:eastAsia="Arial" w:hAnsi="Palatino Linotype" w:cs="Arial"/>
          <w:i/>
          <w:spacing w:val="-1"/>
        </w:rPr>
        <w:t>d</w:t>
      </w:r>
      <w:r w:rsidRPr="00112495">
        <w:rPr>
          <w:rFonts w:ascii="Palatino Linotype" w:eastAsia="Arial" w:hAnsi="Palatino Linotype" w:cs="Arial"/>
          <w:i/>
          <w:spacing w:val="1"/>
        </w:rPr>
        <w:t>e</w:t>
      </w:r>
      <w:r w:rsidRPr="00112495">
        <w:rPr>
          <w:rFonts w:ascii="Palatino Linotype" w:eastAsia="Arial" w:hAnsi="Palatino Linotype" w:cs="Arial"/>
          <w:i/>
        </w:rPr>
        <w:t>r l</w:t>
      </w:r>
      <w:r w:rsidRPr="00112495">
        <w:rPr>
          <w:rFonts w:ascii="Palatino Linotype" w:eastAsia="Arial" w:hAnsi="Palatino Linotype" w:cs="Arial"/>
          <w:i/>
          <w:spacing w:val="-2"/>
        </w:rPr>
        <w:t>a</w:t>
      </w:r>
      <w:r w:rsidRPr="00112495">
        <w:rPr>
          <w:rFonts w:ascii="Palatino Linotype" w:eastAsia="Arial" w:hAnsi="Palatino Linotype" w:cs="Arial"/>
          <w:i/>
        </w:rPr>
        <w:t>s s</w:t>
      </w:r>
      <w:r w:rsidRPr="00112495">
        <w:rPr>
          <w:rFonts w:ascii="Palatino Linotype" w:eastAsia="Arial" w:hAnsi="Palatino Linotype" w:cs="Arial"/>
          <w:i/>
          <w:spacing w:val="1"/>
        </w:rPr>
        <w:t>o</w:t>
      </w:r>
      <w:r w:rsidRPr="00112495">
        <w:rPr>
          <w:rFonts w:ascii="Palatino Linotype" w:eastAsia="Arial" w:hAnsi="Palatino Linotype" w:cs="Arial"/>
          <w:i/>
        </w:rPr>
        <w:t>l</w:t>
      </w:r>
      <w:r w:rsidRPr="00112495">
        <w:rPr>
          <w:rFonts w:ascii="Palatino Linotype" w:eastAsia="Arial" w:hAnsi="Palatino Linotype" w:cs="Arial"/>
          <w:i/>
          <w:spacing w:val="-1"/>
        </w:rPr>
        <w:t>i</w:t>
      </w:r>
      <w:r w:rsidRPr="00112495">
        <w:rPr>
          <w:rFonts w:ascii="Palatino Linotype" w:eastAsia="Arial" w:hAnsi="Palatino Linotype" w:cs="Arial"/>
          <w:i/>
        </w:rPr>
        <w:t>cit</w:t>
      </w:r>
      <w:r w:rsidRPr="00112495">
        <w:rPr>
          <w:rFonts w:ascii="Palatino Linotype" w:eastAsia="Arial" w:hAnsi="Palatino Linotype" w:cs="Arial"/>
          <w:i/>
          <w:spacing w:val="1"/>
        </w:rPr>
        <w:t>ude</w:t>
      </w:r>
      <w:r w:rsidRPr="00112495">
        <w:rPr>
          <w:rFonts w:ascii="Palatino Linotype" w:eastAsia="Arial" w:hAnsi="Palatino Linotype" w:cs="Arial"/>
          <w:i/>
        </w:rPr>
        <w:t xml:space="preserve">s </w:t>
      </w:r>
      <w:r w:rsidRPr="00112495">
        <w:rPr>
          <w:rFonts w:ascii="Palatino Linotype" w:eastAsia="Arial" w:hAnsi="Palatino Linotype" w:cs="Arial"/>
          <w:i/>
          <w:spacing w:val="-1"/>
        </w:rPr>
        <w:t>d</w:t>
      </w:r>
      <w:r w:rsidRPr="00112495">
        <w:rPr>
          <w:rFonts w:ascii="Palatino Linotype" w:eastAsia="Arial" w:hAnsi="Palatino Linotype" w:cs="Arial"/>
          <w:i/>
        </w:rPr>
        <w:t>e i</w:t>
      </w:r>
      <w:r w:rsidRPr="00112495">
        <w:rPr>
          <w:rFonts w:ascii="Palatino Linotype" w:eastAsia="Arial" w:hAnsi="Palatino Linotype" w:cs="Arial"/>
          <w:i/>
          <w:spacing w:val="-2"/>
        </w:rPr>
        <w:t>n</w:t>
      </w:r>
      <w:r w:rsidRPr="00112495">
        <w:rPr>
          <w:rFonts w:ascii="Palatino Linotype" w:eastAsia="Arial" w:hAnsi="Palatino Linotype" w:cs="Arial"/>
          <w:i/>
        </w:rPr>
        <w:t>f</w:t>
      </w:r>
      <w:r w:rsidRPr="00112495">
        <w:rPr>
          <w:rFonts w:ascii="Palatino Linotype" w:eastAsia="Arial" w:hAnsi="Palatino Linotype" w:cs="Arial"/>
          <w:i/>
          <w:spacing w:val="1"/>
        </w:rPr>
        <w:t>o</w:t>
      </w:r>
      <w:r w:rsidRPr="00112495">
        <w:rPr>
          <w:rFonts w:ascii="Palatino Linotype" w:eastAsia="Arial" w:hAnsi="Palatino Linotype" w:cs="Arial"/>
          <w:i/>
        </w:rPr>
        <w:t>r</w:t>
      </w:r>
      <w:r w:rsidRPr="00112495">
        <w:rPr>
          <w:rFonts w:ascii="Palatino Linotype" w:eastAsia="Arial" w:hAnsi="Palatino Linotype" w:cs="Arial"/>
          <w:i/>
          <w:spacing w:val="-1"/>
        </w:rPr>
        <w:t>m</w:t>
      </w:r>
      <w:r w:rsidRPr="00112495">
        <w:rPr>
          <w:rFonts w:ascii="Palatino Linotype" w:eastAsia="Arial" w:hAnsi="Palatino Linotype" w:cs="Arial"/>
          <w:i/>
          <w:spacing w:val="1"/>
        </w:rPr>
        <w:t>a</w:t>
      </w:r>
      <w:r w:rsidRPr="00112495">
        <w:rPr>
          <w:rFonts w:ascii="Palatino Linotype" w:eastAsia="Arial" w:hAnsi="Palatino Linotype" w:cs="Arial"/>
          <w:i/>
        </w:rPr>
        <w:t>ció</w:t>
      </w:r>
      <w:r w:rsidRPr="00112495">
        <w:rPr>
          <w:rFonts w:ascii="Palatino Linotype" w:eastAsia="Arial" w:hAnsi="Palatino Linotype" w:cs="Arial"/>
          <w:i/>
          <w:spacing w:val="1"/>
        </w:rPr>
        <w:t>n</w:t>
      </w:r>
      <w:r w:rsidRPr="00112495">
        <w:rPr>
          <w:rFonts w:ascii="Palatino Linotype" w:eastAsia="Arial" w:hAnsi="Palatino Linotype" w:cs="Arial"/>
          <w:i/>
        </w:rPr>
        <w:t>.</w:t>
      </w:r>
    </w:p>
    <w:p w14:paraId="61BAF9C2" w14:textId="77777777" w:rsidR="00C0204E" w:rsidRPr="00112495" w:rsidRDefault="00C0204E" w:rsidP="00B65087">
      <w:pPr>
        <w:spacing w:line="360" w:lineRule="auto"/>
        <w:jc w:val="both"/>
        <w:rPr>
          <w:rFonts w:ascii="Palatino Linotype" w:hAnsi="Palatino Linotype" w:cs="Tahoma"/>
          <w:sz w:val="22"/>
          <w:szCs w:val="22"/>
        </w:rPr>
      </w:pPr>
    </w:p>
    <w:p w14:paraId="3C5E9C6E" w14:textId="6677C6DE" w:rsidR="00CB6E7C" w:rsidRPr="00112495" w:rsidRDefault="00C0204E" w:rsidP="00B65087">
      <w:pPr>
        <w:spacing w:line="360" w:lineRule="auto"/>
        <w:jc w:val="both"/>
        <w:rPr>
          <w:rFonts w:ascii="Palatino Linotype" w:hAnsi="Palatino Linotype" w:cs="Tahoma"/>
          <w:sz w:val="22"/>
          <w:szCs w:val="24"/>
          <w:lang w:val="es-ES"/>
        </w:rPr>
      </w:pPr>
      <w:r w:rsidRPr="00112495">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51DDE216" w14:textId="77777777" w:rsidR="00CB6E7C" w:rsidRPr="00112495" w:rsidRDefault="00CB6E7C" w:rsidP="00B65087">
      <w:pPr>
        <w:spacing w:line="360" w:lineRule="auto"/>
        <w:contextualSpacing/>
        <w:jc w:val="both"/>
        <w:rPr>
          <w:rFonts w:ascii="Palatino Linotype" w:eastAsia="Calibri" w:hAnsi="Palatino Linotype" w:cs="Tahoma"/>
          <w:bCs/>
          <w:iCs/>
          <w:sz w:val="22"/>
          <w:szCs w:val="22"/>
          <w:lang w:eastAsia="es-ES_tradnl"/>
        </w:rPr>
      </w:pPr>
    </w:p>
    <w:p w14:paraId="5C8D4F29" w14:textId="7E63FE75" w:rsidR="00D875A7" w:rsidRPr="00112495" w:rsidRDefault="00D875A7" w:rsidP="00B65087">
      <w:pPr>
        <w:spacing w:line="360" w:lineRule="auto"/>
        <w:contextualSpacing/>
        <w:jc w:val="both"/>
        <w:rPr>
          <w:rFonts w:ascii="Palatino Linotype" w:hAnsi="Palatino Linotype" w:cs="Tahoma"/>
          <w:b/>
          <w:bCs/>
          <w:sz w:val="22"/>
          <w:szCs w:val="22"/>
        </w:rPr>
      </w:pPr>
      <w:r w:rsidRPr="00112495">
        <w:rPr>
          <w:rFonts w:ascii="Palatino Linotype" w:eastAsia="Calibri" w:hAnsi="Palatino Linotype" w:cs="Tahoma"/>
          <w:bCs/>
          <w:iCs/>
          <w:sz w:val="22"/>
          <w:szCs w:val="22"/>
          <w:lang w:eastAsia="es-ES_tradnl"/>
        </w:rPr>
        <w:t xml:space="preserve">De lo antes expuesto, es dable concluir, que los motivos de inconformidad planteados por la Recurrente en el Recurso de Revisión </w:t>
      </w:r>
      <w:r w:rsidRPr="00112495">
        <w:rPr>
          <w:rFonts w:ascii="Palatino Linotype" w:hAnsi="Palatino Linotype" w:cs="Tahoma"/>
          <w:b/>
          <w:bCs/>
          <w:sz w:val="22"/>
          <w:szCs w:val="22"/>
        </w:rPr>
        <w:t>06086/INFOEM/IP/RR/2021,</w:t>
      </w:r>
      <w:r w:rsidRPr="00112495">
        <w:rPr>
          <w:rFonts w:ascii="Palatino Linotype" w:hAnsi="Palatino Linotype" w:cs="Tahoma"/>
          <w:bCs/>
          <w:sz w:val="22"/>
          <w:szCs w:val="22"/>
        </w:rPr>
        <w:t xml:space="preserve"> resultan fundados y en </w:t>
      </w:r>
      <w:r w:rsidRPr="00112495">
        <w:rPr>
          <w:rFonts w:ascii="Palatino Linotype" w:hAnsi="Palatino Linotype" w:cs="Tahoma"/>
          <w:bCs/>
          <w:sz w:val="22"/>
          <w:szCs w:val="22"/>
        </w:rPr>
        <w:lastRenderedPageBreak/>
        <w:t>consecuencia, se</w:t>
      </w:r>
      <w:r w:rsidRPr="00112495">
        <w:rPr>
          <w:rFonts w:ascii="Palatino Linotype" w:hAnsi="Palatino Linotype" w:cs="Tahoma"/>
          <w:b/>
          <w:bCs/>
          <w:sz w:val="22"/>
          <w:szCs w:val="22"/>
        </w:rPr>
        <w:t xml:space="preserve"> REVOCA</w:t>
      </w:r>
      <w:r w:rsidRPr="00112495">
        <w:rPr>
          <w:rFonts w:ascii="Palatino Linotype" w:hAnsi="Palatino Linotype" w:cs="Tahoma"/>
          <w:bCs/>
          <w:sz w:val="22"/>
          <w:szCs w:val="22"/>
        </w:rPr>
        <w:t xml:space="preserve"> la respuesta otorgada por el Sujeto Obligado, a fin de que entregue la documentación que dé cuenta de lo solicitado, en los términos planteados anteriormente.</w:t>
      </w:r>
    </w:p>
    <w:p w14:paraId="64DD969F" w14:textId="77777777" w:rsidR="00D875A7" w:rsidRPr="00112495" w:rsidRDefault="00D875A7" w:rsidP="00B65087">
      <w:pPr>
        <w:spacing w:line="360" w:lineRule="auto"/>
        <w:contextualSpacing/>
        <w:jc w:val="both"/>
        <w:rPr>
          <w:rFonts w:ascii="Palatino Linotype" w:eastAsia="Calibri" w:hAnsi="Palatino Linotype" w:cs="Tahoma"/>
          <w:bCs/>
          <w:iCs/>
          <w:sz w:val="22"/>
          <w:szCs w:val="22"/>
          <w:lang w:eastAsia="es-ES_tradnl"/>
        </w:rPr>
      </w:pPr>
    </w:p>
    <w:p w14:paraId="171E576B" w14:textId="31EF5B6E" w:rsidR="00CB6E7C" w:rsidRPr="00112495" w:rsidRDefault="00CB6E7C" w:rsidP="00B65087">
      <w:pPr>
        <w:numPr>
          <w:ilvl w:val="0"/>
          <w:numId w:val="8"/>
        </w:numPr>
        <w:spacing w:line="360" w:lineRule="auto"/>
        <w:contextualSpacing/>
        <w:jc w:val="both"/>
        <w:rPr>
          <w:rFonts w:ascii="Palatino Linotype" w:eastAsia="Calibri" w:hAnsi="Palatino Linotype" w:cs="Tahoma"/>
          <w:b/>
          <w:bCs/>
          <w:iCs/>
          <w:sz w:val="22"/>
          <w:szCs w:val="22"/>
          <w:lang w:eastAsia="es-ES_tradnl"/>
        </w:rPr>
      </w:pPr>
      <w:r w:rsidRPr="00112495">
        <w:rPr>
          <w:rFonts w:ascii="Palatino Linotype" w:eastAsia="Calibri" w:hAnsi="Palatino Linotype" w:cs="Tahoma"/>
          <w:b/>
          <w:bCs/>
          <w:iCs/>
          <w:sz w:val="22"/>
          <w:szCs w:val="22"/>
          <w:lang w:eastAsia="es-ES_tradnl"/>
        </w:rPr>
        <w:t xml:space="preserve">Del Recurso de Revisión </w:t>
      </w:r>
      <w:r w:rsidRPr="00112495">
        <w:rPr>
          <w:rFonts w:ascii="Palatino Linotype" w:hAnsi="Palatino Linotype" w:cs="Tahoma"/>
          <w:b/>
          <w:bCs/>
          <w:sz w:val="22"/>
          <w:szCs w:val="22"/>
        </w:rPr>
        <w:t>06087/INFOEM/IP/RR/2021.</w:t>
      </w:r>
    </w:p>
    <w:p w14:paraId="3A1C0753" w14:textId="77777777" w:rsidR="008F172A" w:rsidRPr="00112495" w:rsidRDefault="008F172A" w:rsidP="00B65087">
      <w:pPr>
        <w:spacing w:line="360" w:lineRule="auto"/>
        <w:contextualSpacing/>
        <w:jc w:val="both"/>
        <w:rPr>
          <w:rFonts w:ascii="Palatino Linotype" w:eastAsia="Calibri" w:hAnsi="Palatino Linotype" w:cs="Tahoma"/>
          <w:bCs/>
          <w:iCs/>
          <w:sz w:val="22"/>
          <w:szCs w:val="22"/>
          <w:lang w:eastAsia="es-ES_tradnl"/>
        </w:rPr>
      </w:pPr>
    </w:p>
    <w:p w14:paraId="780297E6" w14:textId="144B2A8D" w:rsidR="00CB6E7C" w:rsidRPr="00112495" w:rsidRDefault="008F172A"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 xml:space="preserve">Ahora bien, el Recurso de Revisión en análisis, contempla </w:t>
      </w:r>
      <w:r w:rsidR="00523C45" w:rsidRPr="00112495">
        <w:rPr>
          <w:rFonts w:ascii="Palatino Linotype" w:eastAsia="Calibri" w:hAnsi="Palatino Linotype" w:cs="Tahoma"/>
          <w:bCs/>
          <w:iCs/>
          <w:sz w:val="22"/>
          <w:szCs w:val="22"/>
          <w:lang w:eastAsia="es-ES_tradnl"/>
        </w:rPr>
        <w:t>los requerimientos de</w:t>
      </w:r>
      <w:r w:rsidRPr="00112495">
        <w:rPr>
          <w:rFonts w:ascii="Palatino Linotype" w:eastAsia="Calibri" w:hAnsi="Palatino Linotype" w:cs="Tahoma"/>
          <w:bCs/>
          <w:iCs/>
          <w:sz w:val="22"/>
          <w:szCs w:val="22"/>
          <w:lang w:eastAsia="es-ES_tradnl"/>
        </w:rPr>
        <w:t xml:space="preserve"> informaci</w:t>
      </w:r>
      <w:r w:rsidR="00523C45" w:rsidRPr="00112495">
        <w:rPr>
          <w:rFonts w:ascii="Palatino Linotype" w:eastAsia="Calibri" w:hAnsi="Palatino Linotype" w:cs="Tahoma"/>
          <w:bCs/>
          <w:iCs/>
          <w:sz w:val="22"/>
          <w:szCs w:val="22"/>
          <w:lang w:eastAsia="es-ES_tradnl"/>
        </w:rPr>
        <w:t>ón descritos en los puntos 3 y 4</w:t>
      </w:r>
      <w:r w:rsidRPr="00112495">
        <w:rPr>
          <w:rFonts w:ascii="Palatino Linotype" w:eastAsia="Calibri" w:hAnsi="Palatino Linotype" w:cs="Tahoma"/>
          <w:bCs/>
          <w:iCs/>
          <w:sz w:val="22"/>
          <w:szCs w:val="22"/>
          <w:lang w:eastAsia="es-ES_tradnl"/>
        </w:rPr>
        <w:t>:</w:t>
      </w:r>
    </w:p>
    <w:p w14:paraId="28C20A09" w14:textId="77777777" w:rsidR="00523C45" w:rsidRPr="00112495" w:rsidRDefault="00523C45" w:rsidP="00B65087">
      <w:pPr>
        <w:spacing w:line="360" w:lineRule="auto"/>
        <w:contextualSpacing/>
        <w:jc w:val="both"/>
        <w:rPr>
          <w:rFonts w:ascii="Palatino Linotype" w:eastAsia="Calibri" w:hAnsi="Palatino Linotype" w:cs="Tahoma"/>
          <w:bCs/>
          <w:iCs/>
          <w:sz w:val="22"/>
          <w:szCs w:val="22"/>
          <w:lang w:eastAsia="es-ES_tradnl"/>
        </w:rPr>
      </w:pPr>
    </w:p>
    <w:p w14:paraId="7147FB99" w14:textId="77777777" w:rsidR="00523C45" w:rsidRPr="00112495" w:rsidRDefault="00523C45" w:rsidP="00B65087">
      <w:pPr>
        <w:numPr>
          <w:ilvl w:val="0"/>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Documento donde indique la denominación de espacios públicos, además:</w:t>
      </w:r>
    </w:p>
    <w:p w14:paraId="718BFE10" w14:textId="77777777" w:rsidR="00523C45" w:rsidRPr="00112495" w:rsidRDefault="00523C45" w:rsidP="00B65087">
      <w:pPr>
        <w:numPr>
          <w:ilvl w:val="1"/>
          <w:numId w:val="10"/>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¿Cómo se catalogan?</w:t>
      </w:r>
    </w:p>
    <w:p w14:paraId="229E91CB" w14:textId="77777777" w:rsidR="00523C45" w:rsidRPr="00112495" w:rsidRDefault="00523C45" w:rsidP="00B65087">
      <w:pPr>
        <w:numPr>
          <w:ilvl w:val="1"/>
          <w:numId w:val="10"/>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 ¿Qué fines tienen?</w:t>
      </w:r>
    </w:p>
    <w:p w14:paraId="384BD477" w14:textId="147CBF62" w:rsidR="00523C45" w:rsidRPr="00112495" w:rsidRDefault="000F04C1" w:rsidP="00B65087">
      <w:pPr>
        <w:numPr>
          <w:ilvl w:val="1"/>
          <w:numId w:val="10"/>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hAnsi="Palatino Linotype"/>
          <w:sz w:val="22"/>
          <w:szCs w:val="22"/>
        </w:rPr>
        <w:t>¿Qué procedimiento administrativo que tiene lugar cuando de ocupa el espacio público por algo o alguien?</w:t>
      </w:r>
      <w:r w:rsidR="00523C45" w:rsidRPr="00112495">
        <w:rPr>
          <w:rFonts w:ascii="Palatino Linotype" w:eastAsia="Calibri" w:hAnsi="Palatino Linotype" w:cs="Tahoma"/>
          <w:sz w:val="22"/>
          <w:szCs w:val="22"/>
        </w:rPr>
        <w:t xml:space="preserve"> y la normatividad que lo regula.</w:t>
      </w:r>
    </w:p>
    <w:p w14:paraId="5022AA27" w14:textId="77777777" w:rsidR="00523C45" w:rsidRPr="00112495" w:rsidRDefault="00523C45" w:rsidP="00B65087">
      <w:pPr>
        <w:autoSpaceDE w:val="0"/>
        <w:autoSpaceDN w:val="0"/>
        <w:adjustRightInd w:val="0"/>
        <w:spacing w:line="360" w:lineRule="auto"/>
        <w:ind w:left="1440"/>
        <w:contextualSpacing/>
        <w:jc w:val="both"/>
        <w:rPr>
          <w:rFonts w:ascii="Palatino Linotype" w:eastAsia="Calibri" w:hAnsi="Palatino Linotype" w:cs="Tahoma"/>
          <w:sz w:val="22"/>
          <w:szCs w:val="22"/>
        </w:rPr>
      </w:pPr>
    </w:p>
    <w:p w14:paraId="5CE67A99" w14:textId="77777777" w:rsidR="00523C45" w:rsidRPr="00112495" w:rsidRDefault="00523C45" w:rsidP="00B65087">
      <w:pPr>
        <w:numPr>
          <w:ilvl w:val="0"/>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Se le informe los documentos que otorga la Dirección de Desarrollo Económico y Comercio respecto a los permisos o autorizaciones a los negocios y los datos que debe contener, y:</w:t>
      </w:r>
    </w:p>
    <w:p w14:paraId="10FA3705" w14:textId="77777777" w:rsidR="00523C45" w:rsidRPr="00112495" w:rsidRDefault="00523C45" w:rsidP="00B65087">
      <w:pPr>
        <w:numPr>
          <w:ilvl w:val="0"/>
          <w:numId w:val="11"/>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Si todas y cada una de las licencias que se emiten cuentan con un folio</w:t>
      </w:r>
    </w:p>
    <w:p w14:paraId="6A1D82D2" w14:textId="77777777" w:rsidR="00523C45" w:rsidRPr="00112495" w:rsidRDefault="00523C45" w:rsidP="00B65087">
      <w:pPr>
        <w:numPr>
          <w:ilvl w:val="0"/>
          <w:numId w:val="11"/>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Si los blocks de licencias o permisos tienen un folio</w:t>
      </w:r>
    </w:p>
    <w:p w14:paraId="0930A17C" w14:textId="77777777" w:rsidR="00523C45" w:rsidRPr="00112495" w:rsidRDefault="00523C45" w:rsidP="00B65087">
      <w:pPr>
        <w:numPr>
          <w:ilvl w:val="0"/>
          <w:numId w:val="11"/>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¿Cómo se ordenan, organizan o mantiene el control de los folios?</w:t>
      </w:r>
    </w:p>
    <w:p w14:paraId="2F171A91" w14:textId="77777777" w:rsidR="008F172A" w:rsidRPr="00112495" w:rsidRDefault="008F172A" w:rsidP="00B65087">
      <w:pPr>
        <w:spacing w:line="360" w:lineRule="auto"/>
        <w:contextualSpacing/>
        <w:jc w:val="both"/>
        <w:rPr>
          <w:rFonts w:ascii="Palatino Linotype" w:eastAsia="Calibri" w:hAnsi="Palatino Linotype" w:cs="Tahoma"/>
          <w:bCs/>
          <w:iCs/>
          <w:sz w:val="22"/>
          <w:szCs w:val="22"/>
          <w:lang w:eastAsia="es-ES_tradnl"/>
        </w:rPr>
      </w:pPr>
    </w:p>
    <w:p w14:paraId="1F6306BB" w14:textId="43BCC11D" w:rsidR="00D875A7" w:rsidRPr="00112495" w:rsidRDefault="00523C45"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 xml:space="preserve">Respecto a lo solicitado </w:t>
      </w:r>
      <w:r w:rsidRPr="00112495">
        <w:rPr>
          <w:rFonts w:ascii="Palatino Linotype" w:eastAsia="Calibri" w:hAnsi="Palatino Linotype" w:cs="Tahoma"/>
          <w:b/>
          <w:bCs/>
          <w:iCs/>
          <w:sz w:val="22"/>
          <w:szCs w:val="22"/>
          <w:u w:val="single"/>
          <w:lang w:eastAsia="es-ES_tradnl"/>
        </w:rPr>
        <w:t>en el punto 3;</w:t>
      </w:r>
      <w:r w:rsidR="00D875A7" w:rsidRPr="00112495">
        <w:rPr>
          <w:rFonts w:ascii="Palatino Linotype" w:eastAsia="Calibri" w:hAnsi="Palatino Linotype" w:cs="Tahoma"/>
          <w:bCs/>
          <w:iCs/>
          <w:sz w:val="22"/>
          <w:szCs w:val="22"/>
          <w:lang w:eastAsia="es-ES_tradnl"/>
        </w:rPr>
        <w:t xml:space="preserve"> se advierte que respecto a la denominación de lo que contempla un espacio público; el Sujeto Obligado a través de la Dirección de Desarrollo Económico y Comercio, señaló lo siguiente:</w:t>
      </w:r>
    </w:p>
    <w:p w14:paraId="2FF62D71" w14:textId="77777777" w:rsidR="00D875A7" w:rsidRPr="00112495" w:rsidRDefault="00D875A7" w:rsidP="00B65087">
      <w:pPr>
        <w:spacing w:line="360" w:lineRule="auto"/>
        <w:contextualSpacing/>
        <w:jc w:val="both"/>
        <w:rPr>
          <w:rFonts w:ascii="Palatino Linotype" w:eastAsia="Calibri" w:hAnsi="Palatino Linotype" w:cs="Tahoma"/>
          <w:bCs/>
          <w:iCs/>
          <w:sz w:val="22"/>
          <w:szCs w:val="22"/>
          <w:lang w:eastAsia="es-ES_tradnl"/>
        </w:rPr>
      </w:pPr>
    </w:p>
    <w:p w14:paraId="396318C9" w14:textId="2861CB24" w:rsidR="00D875A7" w:rsidRPr="00112495" w:rsidRDefault="00D875A7" w:rsidP="00B65087">
      <w:pPr>
        <w:spacing w:line="360" w:lineRule="auto"/>
        <w:ind w:left="567" w:right="539"/>
        <w:jc w:val="both"/>
        <w:rPr>
          <w:rFonts w:ascii="Palatino Linotype" w:hAnsi="Palatino Linotype" w:cs="Tahoma"/>
          <w:i/>
        </w:rPr>
      </w:pPr>
      <w:r w:rsidRPr="00112495">
        <w:rPr>
          <w:rFonts w:ascii="Palatino Linotype" w:hAnsi="Palatino Linotype" w:cs="Tahoma"/>
          <w:i/>
        </w:rPr>
        <w:t>1.</w:t>
      </w:r>
      <w:r w:rsidR="00615700" w:rsidRPr="00112495">
        <w:rPr>
          <w:rFonts w:ascii="Palatino Linotype" w:hAnsi="Palatino Linotype" w:cs="Tahoma"/>
          <w:i/>
        </w:rPr>
        <w:t>-…</w:t>
      </w:r>
    </w:p>
    <w:p w14:paraId="29BA9ECD" w14:textId="77777777" w:rsidR="00D875A7" w:rsidRPr="00112495" w:rsidRDefault="00D875A7" w:rsidP="00B65087">
      <w:pPr>
        <w:tabs>
          <w:tab w:val="left" w:pos="567"/>
        </w:tabs>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I. A que se le domina espacios públicos, como se cataloga y que fines tiene.</w:t>
      </w:r>
    </w:p>
    <w:p w14:paraId="776AF8C2" w14:textId="77777777" w:rsidR="00D875A7" w:rsidRPr="00112495" w:rsidRDefault="00D875A7" w:rsidP="00B65087">
      <w:pPr>
        <w:tabs>
          <w:tab w:val="left" w:pos="567"/>
        </w:tabs>
        <w:spacing w:line="360" w:lineRule="auto"/>
        <w:ind w:left="567" w:right="539"/>
        <w:contextualSpacing/>
        <w:jc w:val="both"/>
        <w:rPr>
          <w:rFonts w:ascii="Palatino Linotype" w:eastAsia="Calibri" w:hAnsi="Palatino Linotype" w:cs="Tahoma"/>
          <w:bCs/>
          <w:i/>
          <w:iCs/>
          <w:lang w:eastAsia="en-US"/>
        </w:rPr>
      </w:pPr>
      <w:r w:rsidRPr="00112495">
        <w:rPr>
          <w:rFonts w:ascii="Palatino Linotype" w:hAnsi="Palatino Linotype" w:cs="Tahoma"/>
          <w:i/>
          <w:iCs/>
        </w:rPr>
        <w:lastRenderedPageBreak/>
        <w:t xml:space="preserve">Al respecto y de conformidad con lo que establecen los artículos 12 y 84 de la </w:t>
      </w:r>
      <w:r w:rsidRPr="00112495">
        <w:rPr>
          <w:rFonts w:ascii="Palatino Linotype" w:eastAsia="Calibri" w:hAnsi="Palatino Linotype" w:cs="Tahoma"/>
          <w:bCs/>
          <w:i/>
          <w:iCs/>
          <w:lang w:eastAsia="en-US"/>
        </w:rPr>
        <w:t xml:space="preserve">Ley de Transparencia y Acceso a la </w:t>
      </w:r>
      <w:r w:rsidRPr="00112495">
        <w:rPr>
          <w:rFonts w:ascii="Palatino Linotype" w:eastAsia="Calibri" w:hAnsi="Palatino Linotype" w:cs="Tahoma"/>
          <w:b/>
          <w:bCs/>
          <w:i/>
          <w:iCs/>
          <w:lang w:eastAsia="en-US"/>
        </w:rPr>
        <w:t xml:space="preserve">Información Pública del Estado de México y Municipios, </w:t>
      </w:r>
      <w:r w:rsidRPr="00112495">
        <w:rPr>
          <w:rFonts w:ascii="Palatino Linotype" w:eastAsia="Calibri" w:hAnsi="Palatino Linotype" w:cs="Tahoma"/>
          <w:bCs/>
          <w:i/>
          <w:iCs/>
          <w:lang w:eastAsia="en-US"/>
        </w:rPr>
        <w:t xml:space="preserve">se hace del conocimiento del peticionante que de conformidad con lo que establecen los artículos 15, 16 y 17 de la </w:t>
      </w:r>
      <w:r w:rsidRPr="00112495">
        <w:rPr>
          <w:rFonts w:ascii="Palatino Linotype" w:eastAsia="Calibri" w:hAnsi="Palatino Linotype" w:cs="Tahoma"/>
          <w:b/>
          <w:bCs/>
          <w:i/>
          <w:iCs/>
          <w:lang w:eastAsia="en-US"/>
        </w:rPr>
        <w:t xml:space="preserve">Ley de Bienes del estado de México y sus Municipios </w:t>
      </w:r>
      <w:r w:rsidRPr="00112495">
        <w:rPr>
          <w:rFonts w:ascii="Palatino Linotype" w:eastAsia="Calibri" w:hAnsi="Palatino Linotype" w:cs="Tahoma"/>
          <w:bCs/>
          <w:i/>
          <w:iCs/>
          <w:lang w:eastAsia="en-US"/>
        </w:rPr>
        <w:t>UN ESPACO PÚBLICO es un bien de dominio público que puede ser de uso común o bien destinado a un servicio público en específico.</w:t>
      </w:r>
    </w:p>
    <w:p w14:paraId="3DB5B30E" w14:textId="2F21C11B" w:rsidR="00D875A7" w:rsidRPr="00112495" w:rsidRDefault="00D875A7" w:rsidP="00B65087">
      <w:pPr>
        <w:tabs>
          <w:tab w:val="left" w:pos="567"/>
        </w:tabs>
        <w:spacing w:line="360" w:lineRule="auto"/>
        <w:ind w:left="567" w:right="539"/>
        <w:contextualSpacing/>
        <w:jc w:val="both"/>
        <w:rPr>
          <w:rFonts w:ascii="Palatino Linotype" w:hAnsi="Palatino Linotype" w:cs="Tahoma"/>
          <w:iCs/>
        </w:rPr>
      </w:pPr>
      <w:r w:rsidRPr="00112495">
        <w:rPr>
          <w:rFonts w:ascii="Palatino Linotype" w:hAnsi="Palatino Linotype" w:cs="Tahoma"/>
          <w:iCs/>
        </w:rPr>
        <w:t>(Sic.)</w:t>
      </w:r>
    </w:p>
    <w:p w14:paraId="3CFA04F9" w14:textId="77777777" w:rsidR="00D875A7" w:rsidRPr="00112495" w:rsidRDefault="00D875A7" w:rsidP="00B65087">
      <w:pPr>
        <w:tabs>
          <w:tab w:val="left" w:pos="567"/>
        </w:tabs>
        <w:spacing w:line="360" w:lineRule="auto"/>
        <w:ind w:left="567" w:right="539"/>
        <w:contextualSpacing/>
        <w:jc w:val="both"/>
        <w:rPr>
          <w:rFonts w:ascii="Palatino Linotype" w:eastAsia="Calibri" w:hAnsi="Palatino Linotype" w:cs="Tahoma"/>
          <w:bCs/>
          <w:iCs/>
          <w:lang w:eastAsia="en-US"/>
        </w:rPr>
      </w:pPr>
    </w:p>
    <w:p w14:paraId="42EC8661" w14:textId="2EBB6E20" w:rsidR="00D875A7" w:rsidRPr="00112495" w:rsidRDefault="00D875A7"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 xml:space="preserve">De la respuesta que emitió el Sujeto Obligado,  en un ejercicio de máxima publicidad, a pesar de no encontrarse constreñido a generar un documento </w:t>
      </w:r>
      <w:r w:rsidRPr="00112495">
        <w:rPr>
          <w:rFonts w:ascii="Palatino Linotype" w:eastAsia="Calibri" w:hAnsi="Palatino Linotype" w:cs="Tahoma"/>
          <w:bCs/>
          <w:i/>
          <w:iCs/>
          <w:sz w:val="22"/>
          <w:szCs w:val="22"/>
          <w:lang w:eastAsia="es-ES_tradnl"/>
        </w:rPr>
        <w:t xml:space="preserve">ad hoc, </w:t>
      </w:r>
      <w:r w:rsidRPr="00112495">
        <w:rPr>
          <w:rFonts w:ascii="Palatino Linotype" w:eastAsia="Calibri" w:hAnsi="Palatino Linotype" w:cs="Tahoma"/>
          <w:bCs/>
          <w:iCs/>
          <w:sz w:val="22"/>
          <w:szCs w:val="22"/>
          <w:lang w:eastAsia="es-ES_tradnl"/>
        </w:rPr>
        <w:t xml:space="preserve">indicó a la Particular la definición normativa de un espacio público, en los términos dispuestos por la Ley de Bienes del Estado de México y de los Municipios; véase: </w:t>
      </w:r>
      <w:hyperlink r:id="rId14" w:history="1">
        <w:r w:rsidRPr="00112495">
          <w:rPr>
            <w:rStyle w:val="Hipervnculo"/>
            <w:rFonts w:ascii="Palatino Linotype" w:eastAsia="Calibri" w:hAnsi="Palatino Linotype" w:cs="Tahoma"/>
            <w:bCs/>
            <w:iCs/>
            <w:color w:val="auto"/>
            <w:sz w:val="22"/>
            <w:szCs w:val="22"/>
            <w:lang w:eastAsia="es-ES_tradnl"/>
          </w:rPr>
          <w:t>https://legislacion.edomex.gob.mx/sites/legislacion.edomex.gob.mx/files/files/pdf/ley/vig/leyvig085.pdf</w:t>
        </w:r>
      </w:hyperlink>
      <w:r w:rsidRPr="00112495">
        <w:rPr>
          <w:rFonts w:ascii="Palatino Linotype" w:eastAsia="Calibri" w:hAnsi="Palatino Linotype" w:cs="Tahoma"/>
          <w:bCs/>
          <w:iCs/>
          <w:sz w:val="22"/>
          <w:szCs w:val="22"/>
          <w:lang w:eastAsia="es-ES_tradnl"/>
        </w:rPr>
        <w:t>; por lo que se tiene por atendida la solicitud, únicamente respecto a la determinación de lo que involucran los espacios públicos.</w:t>
      </w:r>
    </w:p>
    <w:p w14:paraId="467D4A5C" w14:textId="77777777" w:rsidR="00D875A7" w:rsidRPr="00112495" w:rsidRDefault="00D875A7" w:rsidP="00B65087">
      <w:pPr>
        <w:spacing w:line="360" w:lineRule="auto"/>
        <w:contextualSpacing/>
        <w:jc w:val="both"/>
        <w:rPr>
          <w:rFonts w:ascii="Palatino Linotype" w:eastAsia="Calibri" w:hAnsi="Palatino Linotype" w:cs="Tahoma"/>
          <w:bCs/>
          <w:iCs/>
          <w:sz w:val="22"/>
          <w:szCs w:val="22"/>
          <w:lang w:eastAsia="es-ES_tradnl"/>
        </w:rPr>
      </w:pPr>
    </w:p>
    <w:p w14:paraId="733B1ECC" w14:textId="4B8B13F8" w:rsidR="00523C45" w:rsidRPr="00112495" w:rsidRDefault="00D875A7"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Ahora bien, respecto a lo solicitado en los</w:t>
      </w:r>
      <w:r w:rsidRPr="00112495">
        <w:rPr>
          <w:rFonts w:ascii="Palatino Linotype" w:eastAsia="Calibri" w:hAnsi="Palatino Linotype" w:cs="Tahoma"/>
          <w:b/>
          <w:bCs/>
          <w:iCs/>
          <w:sz w:val="22"/>
          <w:szCs w:val="22"/>
          <w:u w:val="single"/>
          <w:lang w:eastAsia="es-ES_tradnl"/>
        </w:rPr>
        <w:t xml:space="preserve"> incisos a y b</w:t>
      </w:r>
      <w:r w:rsidR="004D3FDD" w:rsidRPr="00112495">
        <w:rPr>
          <w:rFonts w:ascii="Palatino Linotype" w:eastAsia="Calibri" w:hAnsi="Palatino Linotype" w:cs="Tahoma"/>
          <w:b/>
          <w:bCs/>
          <w:iCs/>
          <w:sz w:val="22"/>
          <w:szCs w:val="22"/>
          <w:u w:val="single"/>
          <w:lang w:eastAsia="es-ES_tradnl"/>
        </w:rPr>
        <w:t xml:space="preserve"> del punto 3</w:t>
      </w:r>
      <w:r w:rsidRPr="00112495">
        <w:rPr>
          <w:rFonts w:ascii="Palatino Linotype" w:eastAsia="Calibri" w:hAnsi="Palatino Linotype" w:cs="Tahoma"/>
          <w:bCs/>
          <w:iCs/>
          <w:sz w:val="22"/>
          <w:szCs w:val="22"/>
          <w:lang w:eastAsia="es-ES_tradnl"/>
        </w:rPr>
        <w:t xml:space="preserve">, la </w:t>
      </w:r>
      <w:r w:rsidR="00523C45" w:rsidRPr="00112495">
        <w:rPr>
          <w:rFonts w:ascii="Palatino Linotype" w:eastAsia="Calibri" w:hAnsi="Palatino Linotype" w:cs="Tahoma"/>
          <w:bCs/>
          <w:iCs/>
          <w:sz w:val="22"/>
          <w:szCs w:val="22"/>
          <w:lang w:eastAsia="es-ES_tradnl"/>
        </w:rPr>
        <w:t xml:space="preserve">Particular señaló: </w:t>
      </w:r>
      <w:r w:rsidR="00523C45" w:rsidRPr="00112495">
        <w:rPr>
          <w:rFonts w:ascii="Palatino Linotype" w:hAnsi="Palatino Linotype"/>
          <w:i/>
          <w:iCs/>
          <w:sz w:val="22"/>
          <w:szCs w:val="22"/>
        </w:rPr>
        <w:t xml:space="preserve">… A que se le denomina espacios públicos y como se cataloga y que fines tiene… </w:t>
      </w:r>
      <w:r w:rsidR="00523C45" w:rsidRPr="00112495">
        <w:rPr>
          <w:rFonts w:ascii="Palatino Linotype" w:eastAsia="Calibri" w:hAnsi="Palatino Linotype" w:cs="Tahoma"/>
          <w:bCs/>
          <w:iCs/>
          <w:sz w:val="22"/>
          <w:szCs w:val="22"/>
          <w:lang w:eastAsia="es-ES_tradnl"/>
        </w:rPr>
        <w:t xml:space="preserve">lo cual se formuló a manera de pregunta, a pesar de que la redacción no muestre los signos de interrogación, de la simple lectura, se aprecia que se trata de cuestionamientos; de los cuales, el Sujeto Obligado </w:t>
      </w:r>
      <w:r w:rsidRPr="00112495">
        <w:rPr>
          <w:rFonts w:ascii="Palatino Linotype" w:eastAsia="Calibri" w:hAnsi="Palatino Linotype" w:cs="Tahoma"/>
          <w:bCs/>
          <w:iCs/>
          <w:sz w:val="22"/>
          <w:szCs w:val="22"/>
          <w:lang w:eastAsia="es-ES_tradnl"/>
        </w:rPr>
        <w:t>no dio respuesta;</w:t>
      </w:r>
      <w:r w:rsidR="00523C45" w:rsidRPr="00112495">
        <w:rPr>
          <w:rFonts w:ascii="Palatino Linotype" w:eastAsia="Calibri" w:hAnsi="Palatino Linotype" w:cs="Tahoma"/>
          <w:bCs/>
          <w:iCs/>
          <w:sz w:val="22"/>
          <w:szCs w:val="22"/>
          <w:lang w:eastAsia="es-ES_tradnl"/>
        </w:rPr>
        <w:t xml:space="preserve"> sin embargo, respecto a las preguntas ¿Cómo se catalogan?, y ¿Qué fines tienen?, se determina que son cuestionamientos específicos cuya respuesta requiere generar un documento </w:t>
      </w:r>
      <w:r w:rsidR="00523C45" w:rsidRPr="00112495">
        <w:rPr>
          <w:rFonts w:ascii="Palatino Linotype" w:eastAsia="Calibri" w:hAnsi="Palatino Linotype" w:cs="Tahoma"/>
          <w:bCs/>
          <w:i/>
          <w:iCs/>
          <w:sz w:val="22"/>
          <w:szCs w:val="22"/>
          <w:lang w:eastAsia="es-ES_tradnl"/>
        </w:rPr>
        <w:t xml:space="preserve">ad hoc </w:t>
      </w:r>
      <w:r w:rsidR="00523C45" w:rsidRPr="00112495">
        <w:rPr>
          <w:rFonts w:ascii="Palatino Linotype" w:eastAsia="Calibri" w:hAnsi="Palatino Linotype" w:cs="Tahoma"/>
          <w:bCs/>
          <w:iCs/>
          <w:sz w:val="22"/>
          <w:szCs w:val="22"/>
          <w:lang w:eastAsia="es-ES_tradnl"/>
        </w:rPr>
        <w:t xml:space="preserve"> y que corresponde a un derecho de petición.</w:t>
      </w:r>
    </w:p>
    <w:p w14:paraId="71B94BC6" w14:textId="77777777" w:rsidR="00523C45" w:rsidRPr="00112495" w:rsidRDefault="00523C45" w:rsidP="00B65087">
      <w:pPr>
        <w:spacing w:line="360" w:lineRule="auto"/>
        <w:contextualSpacing/>
        <w:jc w:val="both"/>
        <w:rPr>
          <w:rFonts w:ascii="Palatino Linotype" w:eastAsia="Calibri" w:hAnsi="Palatino Linotype" w:cs="Tahoma"/>
          <w:bCs/>
          <w:iCs/>
          <w:sz w:val="22"/>
          <w:szCs w:val="22"/>
          <w:lang w:eastAsia="es-ES_tradnl"/>
        </w:rPr>
      </w:pPr>
    </w:p>
    <w:p w14:paraId="6C9CF1F3" w14:textId="2EEF9DBC" w:rsidR="00523C45" w:rsidRPr="00112495" w:rsidRDefault="00D875A7" w:rsidP="00B65087">
      <w:pPr>
        <w:tabs>
          <w:tab w:val="left" w:pos="4962"/>
        </w:tabs>
        <w:spacing w:line="360" w:lineRule="auto"/>
        <w:jc w:val="both"/>
        <w:rPr>
          <w:rFonts w:ascii="Palatino Linotype" w:hAnsi="Palatino Linotype"/>
          <w:sz w:val="22"/>
          <w:szCs w:val="22"/>
        </w:rPr>
      </w:pPr>
      <w:r w:rsidRPr="00112495">
        <w:rPr>
          <w:rFonts w:ascii="Palatino Linotype" w:eastAsia="Calibri" w:hAnsi="Palatino Linotype" w:cs="Tahoma"/>
          <w:sz w:val="22"/>
          <w:szCs w:val="22"/>
          <w:lang w:val="es-ES" w:eastAsia="es-ES_tradnl"/>
        </w:rPr>
        <w:t xml:space="preserve">Esto es así, en virtud de </w:t>
      </w:r>
      <w:r w:rsidR="00523C45" w:rsidRPr="00112495">
        <w:rPr>
          <w:rFonts w:ascii="Palatino Linotype" w:eastAsia="Calibri" w:hAnsi="Palatino Linotype" w:cs="Tahoma"/>
          <w:sz w:val="22"/>
          <w:szCs w:val="22"/>
          <w:lang w:val="es-ES" w:eastAsia="es-ES_tradnl"/>
        </w:rPr>
        <w:t>que</w:t>
      </w:r>
      <w:r w:rsidRPr="00112495">
        <w:rPr>
          <w:rFonts w:ascii="Palatino Linotype" w:eastAsia="Calibri" w:hAnsi="Palatino Linotype" w:cs="Tahoma"/>
          <w:sz w:val="22"/>
          <w:szCs w:val="22"/>
          <w:lang w:val="es-ES" w:eastAsia="es-ES_tradnl"/>
        </w:rPr>
        <w:t>,</w:t>
      </w:r>
      <w:r w:rsidR="00523C45" w:rsidRPr="00112495">
        <w:rPr>
          <w:rFonts w:ascii="Palatino Linotype" w:eastAsia="Calibri" w:hAnsi="Palatino Linotype" w:cs="Tahoma"/>
          <w:sz w:val="22"/>
          <w:szCs w:val="22"/>
          <w:lang w:val="es-ES" w:eastAsia="es-ES_tradnl"/>
        </w:rPr>
        <w:t xml:space="preserve"> no puede ser atendido en aras del ejercicio de acceso a la información pública, </w:t>
      </w:r>
      <w:r w:rsidR="00B65087">
        <w:rPr>
          <w:rFonts w:ascii="Palatino Linotype" w:hAnsi="Palatino Linotype"/>
          <w:sz w:val="22"/>
          <w:szCs w:val="22"/>
        </w:rPr>
        <w:t>e</w:t>
      </w:r>
      <w:r w:rsidR="00523C45" w:rsidRPr="00112495">
        <w:rPr>
          <w:rFonts w:ascii="Palatino Linotype" w:hAnsi="Palatino Linotype"/>
          <w:sz w:val="22"/>
          <w:szCs w:val="22"/>
        </w:rPr>
        <w:t xml:space="preserve">n ese tenor, por lo que respecta a la definición del derecho de petición se tiene que el doctor Ignacio Burgoa Orihuela refiere que </w:t>
      </w:r>
      <w:r w:rsidR="00523C45" w:rsidRPr="00112495">
        <w:rPr>
          <w:rFonts w:ascii="Palatino Linotype" w:hAnsi="Palatino Linotype"/>
          <w:i/>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00523C45" w:rsidRPr="00112495">
        <w:rPr>
          <w:rFonts w:ascii="Palatino Linotype" w:hAnsi="Palatino Linotype"/>
          <w:i/>
          <w:sz w:val="22"/>
          <w:szCs w:val="22"/>
        </w:rPr>
        <w:lastRenderedPageBreak/>
        <w:t xml:space="preserve">de cualquier índole, la cual adopta, específicamente, el carácter de simple petición administrativa, acción o recurso, etc.”. </w:t>
      </w:r>
    </w:p>
    <w:p w14:paraId="5BFADD67" w14:textId="77777777" w:rsidR="00523C45" w:rsidRPr="00112495" w:rsidRDefault="00523C45" w:rsidP="00B65087">
      <w:pPr>
        <w:tabs>
          <w:tab w:val="left" w:pos="4962"/>
        </w:tabs>
        <w:spacing w:line="360" w:lineRule="auto"/>
        <w:jc w:val="both"/>
        <w:rPr>
          <w:rFonts w:ascii="Palatino Linotype" w:hAnsi="Palatino Linotype"/>
          <w:sz w:val="22"/>
          <w:szCs w:val="22"/>
        </w:rPr>
      </w:pPr>
    </w:p>
    <w:p w14:paraId="420CA870" w14:textId="77777777" w:rsidR="00523C45" w:rsidRPr="00112495" w:rsidRDefault="00523C45"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14:paraId="7AA6995D" w14:textId="77777777" w:rsidR="00523C45" w:rsidRPr="00112495" w:rsidRDefault="00523C45" w:rsidP="00B65087">
      <w:pPr>
        <w:spacing w:line="360" w:lineRule="auto"/>
        <w:jc w:val="both"/>
        <w:rPr>
          <w:rFonts w:ascii="Palatino Linotype" w:eastAsia="Calibri" w:hAnsi="Palatino Linotype" w:cs="Tahoma"/>
          <w:sz w:val="22"/>
          <w:szCs w:val="22"/>
          <w:lang w:val="es-ES" w:eastAsia="es-ES_tradnl"/>
        </w:rPr>
      </w:pPr>
    </w:p>
    <w:p w14:paraId="64568C54" w14:textId="7E786CEF" w:rsidR="00523C45" w:rsidRPr="00112495" w:rsidRDefault="00523C45"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 xml:space="preserve">En consecuencia, el requerimiento consistente en </w:t>
      </w:r>
      <w:r w:rsidR="00D875A7" w:rsidRPr="00112495">
        <w:rPr>
          <w:rFonts w:ascii="Palatino Linotype" w:hAnsi="Palatino Linotype"/>
          <w:sz w:val="22"/>
          <w:szCs w:val="22"/>
        </w:rPr>
        <w:t>la…</w:t>
      </w:r>
      <w:r w:rsidR="00D875A7" w:rsidRPr="00112495">
        <w:rPr>
          <w:rFonts w:ascii="Palatino Linotype" w:hAnsi="Palatino Linotype"/>
          <w:i/>
          <w:sz w:val="22"/>
          <w:szCs w:val="22"/>
        </w:rPr>
        <w:t>y como se cataloga y que fines tiene…</w:t>
      </w:r>
      <w:r w:rsidR="00D875A7" w:rsidRPr="00112495">
        <w:rPr>
          <w:rFonts w:ascii="Palatino Linotype" w:hAnsi="Palatino Linotype"/>
          <w:sz w:val="22"/>
          <w:szCs w:val="22"/>
        </w:rPr>
        <w:t>,</w:t>
      </w:r>
      <w:r w:rsidRPr="00112495">
        <w:rPr>
          <w:rFonts w:ascii="Palatino Linotype" w:hAnsi="Palatino Linotype"/>
          <w:sz w:val="22"/>
          <w:szCs w:val="22"/>
        </w:rPr>
        <w:t xml:space="preserve">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14:paraId="675262FB" w14:textId="77777777" w:rsidR="00523C45" w:rsidRPr="00112495" w:rsidRDefault="00523C45" w:rsidP="00B65087">
      <w:pPr>
        <w:tabs>
          <w:tab w:val="left" w:pos="4962"/>
        </w:tabs>
        <w:spacing w:line="360" w:lineRule="auto"/>
        <w:jc w:val="both"/>
        <w:rPr>
          <w:rFonts w:ascii="Palatino Linotype" w:hAnsi="Palatino Linotype"/>
          <w:sz w:val="22"/>
          <w:szCs w:val="22"/>
        </w:rPr>
      </w:pPr>
    </w:p>
    <w:p w14:paraId="5EAC29AC" w14:textId="77777777" w:rsidR="00523C45" w:rsidRPr="00112495" w:rsidRDefault="00523C45"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Refuerza lo anterior el Criterio orientador 3/17 del Instituto Nacional de Transparencia, Acceso a la Información y Protección de Datos, que dispone lo siguiente:</w:t>
      </w:r>
    </w:p>
    <w:p w14:paraId="0DC79A4F" w14:textId="77777777" w:rsidR="00523C45" w:rsidRPr="00112495" w:rsidRDefault="00523C45" w:rsidP="00B65087">
      <w:pPr>
        <w:tabs>
          <w:tab w:val="left" w:pos="4962"/>
        </w:tabs>
        <w:spacing w:line="360" w:lineRule="auto"/>
        <w:jc w:val="both"/>
        <w:rPr>
          <w:rFonts w:ascii="Palatino Linotype" w:hAnsi="Palatino Linotype"/>
          <w:sz w:val="22"/>
          <w:szCs w:val="22"/>
        </w:rPr>
      </w:pPr>
    </w:p>
    <w:p w14:paraId="3D776E9D" w14:textId="77777777" w:rsidR="00523C45" w:rsidRPr="00112495" w:rsidRDefault="00523C45" w:rsidP="00B65087">
      <w:pPr>
        <w:spacing w:line="360" w:lineRule="auto"/>
        <w:ind w:left="567" w:right="539"/>
        <w:jc w:val="both"/>
        <w:rPr>
          <w:rFonts w:ascii="Palatino Linotype" w:hAnsi="Palatino Linotype"/>
          <w:i/>
        </w:rPr>
      </w:pPr>
      <w:r w:rsidRPr="00112495">
        <w:rPr>
          <w:rFonts w:ascii="Palatino Linotype" w:hAnsi="Palatino Linotype"/>
          <w:b/>
          <w:i/>
        </w:rPr>
        <w:t>No existe obligación de elaborar documentos ad hoc para atender las solicitudes de acceso a la información</w:t>
      </w:r>
      <w:r w:rsidRPr="00112495">
        <w:rPr>
          <w:rFonts w:ascii="Palatino Linotype" w:hAnsi="Palatino Linotype"/>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DB536E" w14:textId="77777777" w:rsidR="00523C45" w:rsidRPr="00112495" w:rsidRDefault="00523C45" w:rsidP="00B65087">
      <w:pPr>
        <w:tabs>
          <w:tab w:val="left" w:pos="4962"/>
        </w:tabs>
        <w:spacing w:line="360" w:lineRule="auto"/>
        <w:ind w:left="567"/>
        <w:jc w:val="both"/>
        <w:rPr>
          <w:rFonts w:ascii="Palatino Linotype" w:hAnsi="Palatino Linotype"/>
        </w:rPr>
      </w:pPr>
    </w:p>
    <w:p w14:paraId="5E1C66FF" w14:textId="77777777" w:rsidR="00523C45" w:rsidRPr="00112495" w:rsidRDefault="00523C45"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14:paraId="6CF80023" w14:textId="77777777" w:rsidR="00D875A7" w:rsidRPr="00112495" w:rsidRDefault="00D875A7" w:rsidP="00B65087">
      <w:pPr>
        <w:tabs>
          <w:tab w:val="left" w:pos="4962"/>
        </w:tabs>
        <w:spacing w:line="360" w:lineRule="auto"/>
        <w:jc w:val="both"/>
        <w:rPr>
          <w:rFonts w:ascii="Palatino Linotype" w:hAnsi="Palatino Linotype"/>
          <w:sz w:val="22"/>
          <w:szCs w:val="22"/>
        </w:rPr>
      </w:pPr>
    </w:p>
    <w:p w14:paraId="561F2EFA" w14:textId="416B6204" w:rsidR="000F04C1" w:rsidRPr="00112495" w:rsidRDefault="00C83CD6"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 xml:space="preserve">Sin menos cabo de lo anterior, es preciso señalar que tanto los fines, como la </w:t>
      </w:r>
      <w:r w:rsidR="000F04C1" w:rsidRPr="00112495">
        <w:rPr>
          <w:rFonts w:ascii="Palatino Linotype" w:hAnsi="Palatino Linotype"/>
          <w:sz w:val="22"/>
          <w:szCs w:val="22"/>
        </w:rPr>
        <w:t>clasificación</w:t>
      </w:r>
      <w:r w:rsidRPr="00112495">
        <w:rPr>
          <w:rFonts w:ascii="Palatino Linotype" w:hAnsi="Palatino Linotype"/>
          <w:sz w:val="22"/>
          <w:szCs w:val="22"/>
        </w:rPr>
        <w:t xml:space="preserve"> normativa de los bienes de dominio público, se encuentran dispuestos en los </w:t>
      </w:r>
      <w:r w:rsidR="000F04C1" w:rsidRPr="00112495">
        <w:rPr>
          <w:rFonts w:ascii="Palatino Linotype" w:hAnsi="Palatino Linotype"/>
          <w:sz w:val="22"/>
          <w:szCs w:val="22"/>
        </w:rPr>
        <w:t>artículos</w:t>
      </w:r>
      <w:r w:rsidRPr="00112495">
        <w:rPr>
          <w:rFonts w:ascii="Palatino Linotype" w:hAnsi="Palatino Linotype"/>
          <w:sz w:val="22"/>
          <w:szCs w:val="22"/>
        </w:rPr>
        <w:t xml:space="preserve"> </w:t>
      </w:r>
      <w:r w:rsidR="000F04C1" w:rsidRPr="00112495">
        <w:rPr>
          <w:rFonts w:ascii="Palatino Linotype" w:hAnsi="Palatino Linotype"/>
          <w:sz w:val="22"/>
          <w:szCs w:val="22"/>
        </w:rPr>
        <w:t xml:space="preserve">13, 14, 15, 16, 17 y 18 de la Ley de Bienes del Estado de México y de sus Municipios; véase: </w:t>
      </w:r>
      <w:hyperlink r:id="rId15" w:history="1">
        <w:r w:rsidR="000F04C1" w:rsidRPr="00112495">
          <w:rPr>
            <w:rStyle w:val="Hipervnculo"/>
            <w:rFonts w:ascii="Palatino Linotype" w:hAnsi="Palatino Linotype"/>
            <w:color w:val="auto"/>
            <w:sz w:val="22"/>
            <w:szCs w:val="22"/>
          </w:rPr>
          <w:t>https://legislacion.edomex.gob.mx/sites/legislacion.edomex.gob.mx/files/files/pdf/ley/vig/leyvig085.pdf</w:t>
        </w:r>
      </w:hyperlink>
      <w:r w:rsidR="000F04C1" w:rsidRPr="00112495">
        <w:rPr>
          <w:rFonts w:ascii="Palatino Linotype" w:hAnsi="Palatino Linotype"/>
          <w:sz w:val="22"/>
          <w:szCs w:val="22"/>
        </w:rPr>
        <w:t>; los cuales no se reproducen, al no ser motivo de análisis de la presente resolución, en atención a los razonamientos ante expuestos.</w:t>
      </w:r>
    </w:p>
    <w:p w14:paraId="6D6D28A5" w14:textId="77777777" w:rsidR="000F04C1" w:rsidRPr="00112495" w:rsidRDefault="000F04C1" w:rsidP="00B65087">
      <w:pPr>
        <w:tabs>
          <w:tab w:val="left" w:pos="4962"/>
        </w:tabs>
        <w:spacing w:line="360" w:lineRule="auto"/>
        <w:jc w:val="both"/>
        <w:rPr>
          <w:rFonts w:ascii="Palatino Linotype" w:hAnsi="Palatino Linotype"/>
          <w:sz w:val="22"/>
          <w:szCs w:val="22"/>
        </w:rPr>
      </w:pPr>
    </w:p>
    <w:p w14:paraId="195E8D8C" w14:textId="75DF2AC9" w:rsidR="000F04C1" w:rsidRPr="00112495" w:rsidRDefault="000F04C1"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Ahora bien, respecto a lo solicitado en el</w:t>
      </w:r>
      <w:r w:rsidRPr="00112495">
        <w:rPr>
          <w:rFonts w:ascii="Palatino Linotype" w:hAnsi="Palatino Linotype"/>
          <w:b/>
          <w:sz w:val="22"/>
          <w:szCs w:val="22"/>
          <w:u w:val="single"/>
        </w:rPr>
        <w:t xml:space="preserve"> inciso c, del punto 3</w:t>
      </w:r>
      <w:r w:rsidRPr="00112495">
        <w:rPr>
          <w:rFonts w:ascii="Palatino Linotype" w:hAnsi="Palatino Linotype"/>
          <w:sz w:val="22"/>
          <w:szCs w:val="22"/>
        </w:rPr>
        <w:t xml:space="preserve">; que corresponde a conocer ¿qué procedimiento administrativo que tiene lugar cuando de ocupa el espacio público por algo o alguien? y la normatividad que lo regula; a pesar de que fue formulado a manera de cuestionamiento, el Sujeto Obligado a través de la </w:t>
      </w:r>
      <w:r w:rsidRPr="00112495">
        <w:rPr>
          <w:rFonts w:ascii="Palatino Linotype" w:eastAsia="Calibri" w:hAnsi="Palatino Linotype" w:cs="Tahoma"/>
          <w:bCs/>
          <w:sz w:val="22"/>
          <w:szCs w:val="22"/>
          <w:lang w:val="es-ES_tradnl" w:eastAsia="en-US"/>
        </w:rPr>
        <w:t>Dirección de Desarrollo Económico y Comercio</w:t>
      </w:r>
      <w:r w:rsidRPr="00112495">
        <w:rPr>
          <w:rFonts w:ascii="Palatino Linotype" w:hAnsi="Palatino Linotype"/>
          <w:sz w:val="22"/>
          <w:szCs w:val="22"/>
        </w:rPr>
        <w:t xml:space="preserve"> en un ejercicio de máxima publicidad señaló a través de un documento </w:t>
      </w:r>
      <w:r w:rsidRPr="00112495">
        <w:rPr>
          <w:rFonts w:ascii="Palatino Linotype" w:hAnsi="Palatino Linotype"/>
          <w:i/>
          <w:sz w:val="22"/>
          <w:szCs w:val="22"/>
        </w:rPr>
        <w:t xml:space="preserve">ad hoc, </w:t>
      </w:r>
      <w:r w:rsidRPr="00112495">
        <w:rPr>
          <w:rFonts w:ascii="Palatino Linotype" w:hAnsi="Palatino Linotype"/>
          <w:sz w:val="22"/>
          <w:szCs w:val="22"/>
        </w:rPr>
        <w:t>lo siguiente:</w:t>
      </w:r>
    </w:p>
    <w:p w14:paraId="3DABA017" w14:textId="77777777" w:rsidR="000F04C1" w:rsidRPr="00112495" w:rsidRDefault="000F04C1" w:rsidP="00B65087">
      <w:pPr>
        <w:tabs>
          <w:tab w:val="left" w:pos="4962"/>
        </w:tabs>
        <w:spacing w:line="360" w:lineRule="auto"/>
        <w:jc w:val="both"/>
        <w:rPr>
          <w:rFonts w:ascii="Palatino Linotype" w:hAnsi="Palatino Linotype"/>
          <w:sz w:val="22"/>
          <w:szCs w:val="22"/>
        </w:rPr>
      </w:pPr>
    </w:p>
    <w:p w14:paraId="1B9A4EC4" w14:textId="17791770" w:rsidR="000F04C1" w:rsidRPr="00112495" w:rsidRDefault="000F04C1" w:rsidP="00B65087">
      <w:pPr>
        <w:tabs>
          <w:tab w:val="left" w:pos="567"/>
        </w:tabs>
        <w:spacing w:line="360" w:lineRule="auto"/>
        <w:ind w:left="567" w:right="539"/>
        <w:contextualSpacing/>
        <w:jc w:val="both"/>
        <w:rPr>
          <w:rFonts w:ascii="Palatino Linotype" w:hAnsi="Palatino Linotype" w:cs="Tahoma"/>
          <w:b/>
          <w:i/>
          <w:iCs/>
        </w:rPr>
      </w:pPr>
      <w:r w:rsidRPr="00112495">
        <w:rPr>
          <w:rFonts w:ascii="Palatino Linotype" w:hAnsi="Palatino Linotype" w:cs="Tahoma"/>
          <w:i/>
          <w:iCs/>
        </w:rPr>
        <w:t xml:space="preserve">… se hace del conocimiento del peticionario que de conformidad con lo que establecen los artículos 21, 22, 27 y 27 Bis de la </w:t>
      </w:r>
      <w:r w:rsidRPr="00112495">
        <w:rPr>
          <w:rFonts w:ascii="Palatino Linotype" w:hAnsi="Palatino Linotype" w:cs="Tahoma"/>
          <w:b/>
          <w:i/>
          <w:iCs/>
        </w:rPr>
        <w:t xml:space="preserve">Ley de Bienes del Estado de México y sus Municipios, </w:t>
      </w:r>
      <w:r w:rsidRPr="00112495">
        <w:rPr>
          <w:rFonts w:ascii="Palatino Linotype" w:hAnsi="Palatino Linotype" w:cs="Tahoma"/>
          <w:i/>
          <w:iCs/>
        </w:rPr>
        <w:t xml:space="preserve">los espacios públicos o bienes del dominio público se encuentran sujetos a esta ley y sometidos exclusivamente a la jurisdicción y competencia de los gobiernos estatal y municipal, por lo que son inalienables, imprescriptibles, inembargables y no están sujetos a gravamen o afectación de dominio alguno, acción reivindicatoria o de posesión definitiva o provisional, mientras no se pierda ese carácter, además de que existe prohibición expresa para que los órganos que integran la administración pública municipal otorguen derechos de usos, aprovechamiento y explotación de los mismos sin contar con la autorización de la unidad competente, en este caso del Ayuntamiento y para el caso de </w:t>
      </w:r>
      <w:r w:rsidRPr="00112495">
        <w:rPr>
          <w:rFonts w:ascii="Palatino Linotype" w:hAnsi="Palatino Linotype" w:cs="Tahoma"/>
          <w:i/>
          <w:iCs/>
        </w:rPr>
        <w:lastRenderedPageBreak/>
        <w:t xml:space="preserve">ocupación sin autorización, proceda la </w:t>
      </w:r>
      <w:r w:rsidRPr="00112495">
        <w:rPr>
          <w:rFonts w:ascii="Palatino Linotype" w:hAnsi="Palatino Linotype" w:cs="Tahoma"/>
          <w:b/>
          <w:i/>
          <w:iCs/>
        </w:rPr>
        <w:t>Recuperación administrativa del espacio público</w:t>
      </w:r>
      <w:r w:rsidRPr="00112495">
        <w:rPr>
          <w:rFonts w:ascii="Palatino Linotype" w:hAnsi="Palatino Linotype" w:cs="Tahoma"/>
          <w:i/>
          <w:iCs/>
        </w:rPr>
        <w:t xml:space="preserve"> sin necesidad de declaración judicial o administrativa alguna, siguiendo los pasos establecidos en el artículo 27 Bis de la citada </w:t>
      </w:r>
      <w:r w:rsidRPr="00112495">
        <w:rPr>
          <w:rFonts w:ascii="Palatino Linotype" w:hAnsi="Palatino Linotype" w:cs="Tahoma"/>
          <w:b/>
          <w:i/>
          <w:iCs/>
        </w:rPr>
        <w:t>Ley de Bienes del Estado de México y sus Municipios.</w:t>
      </w:r>
    </w:p>
    <w:p w14:paraId="3F5ABFB3" w14:textId="29059F6B" w:rsidR="000F04C1" w:rsidRPr="00112495" w:rsidRDefault="000F04C1" w:rsidP="00B65087">
      <w:pPr>
        <w:tabs>
          <w:tab w:val="left" w:pos="567"/>
        </w:tabs>
        <w:spacing w:line="360" w:lineRule="auto"/>
        <w:ind w:left="567" w:right="539"/>
        <w:contextualSpacing/>
        <w:jc w:val="both"/>
        <w:rPr>
          <w:rFonts w:ascii="Palatino Linotype" w:hAnsi="Palatino Linotype" w:cs="Tahoma"/>
          <w:b/>
          <w:i/>
          <w:iCs/>
        </w:rPr>
      </w:pPr>
      <w:r w:rsidRPr="00112495">
        <w:rPr>
          <w:rFonts w:ascii="Palatino Linotype" w:hAnsi="Palatino Linotype" w:cs="Tahoma"/>
          <w:b/>
          <w:i/>
          <w:iCs/>
        </w:rPr>
        <w:t>…</w:t>
      </w:r>
    </w:p>
    <w:p w14:paraId="29C2139B" w14:textId="77777777" w:rsidR="000F04C1" w:rsidRPr="00112495" w:rsidRDefault="000F04C1"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0D79613A" w14:textId="2D72D780" w:rsidR="000F04C1" w:rsidRPr="00112495" w:rsidRDefault="000F04C1" w:rsidP="00B65087">
      <w:pPr>
        <w:tabs>
          <w:tab w:val="left" w:pos="567"/>
        </w:tabs>
        <w:spacing w:line="360" w:lineRule="auto"/>
        <w:ind w:left="567" w:right="539"/>
        <w:contextualSpacing/>
        <w:jc w:val="both"/>
        <w:rPr>
          <w:rFonts w:ascii="Palatino Linotype" w:hAnsi="Palatino Linotype" w:cs="Tahoma"/>
          <w:b/>
          <w:i/>
          <w:iCs/>
        </w:rPr>
      </w:pPr>
    </w:p>
    <w:p w14:paraId="00140898" w14:textId="07BC634A" w:rsidR="000F04C1" w:rsidRPr="00112495" w:rsidRDefault="000F04C1" w:rsidP="00B65087">
      <w:pPr>
        <w:tabs>
          <w:tab w:val="left" w:pos="4962"/>
        </w:tabs>
        <w:spacing w:line="360" w:lineRule="auto"/>
        <w:jc w:val="both"/>
        <w:rPr>
          <w:rFonts w:ascii="Palatino Linotype" w:hAnsi="Palatino Linotype"/>
          <w:sz w:val="22"/>
          <w:szCs w:val="22"/>
        </w:rPr>
      </w:pPr>
      <w:r w:rsidRPr="00112495">
        <w:rPr>
          <w:rFonts w:ascii="Palatino Linotype" w:hAnsi="Palatino Linotype"/>
          <w:sz w:val="22"/>
          <w:szCs w:val="22"/>
        </w:rPr>
        <w:t xml:space="preserve">Derivado de lo antes expuesto, el </w:t>
      </w:r>
      <w:r w:rsidR="004D3FDD" w:rsidRPr="00112495">
        <w:rPr>
          <w:rFonts w:ascii="Palatino Linotype" w:hAnsi="Palatino Linotype"/>
          <w:sz w:val="22"/>
          <w:szCs w:val="22"/>
        </w:rPr>
        <w:t>Sujeto</w:t>
      </w:r>
      <w:r w:rsidRPr="00112495">
        <w:rPr>
          <w:rFonts w:ascii="Palatino Linotype" w:hAnsi="Palatino Linotype"/>
          <w:sz w:val="22"/>
          <w:szCs w:val="22"/>
        </w:rPr>
        <w:t xml:space="preserve"> Obligado señaló que el procedimiento que se sigue ante la ocupación de un espacio público </w:t>
      </w:r>
      <w:r w:rsidR="004D3FDD" w:rsidRPr="00112495">
        <w:rPr>
          <w:rFonts w:ascii="Palatino Linotype" w:hAnsi="Palatino Linotype"/>
          <w:sz w:val="22"/>
          <w:szCs w:val="22"/>
        </w:rPr>
        <w:t>corresponde</w:t>
      </w:r>
      <w:r w:rsidRPr="00112495">
        <w:rPr>
          <w:rFonts w:ascii="Palatino Linotype" w:hAnsi="Palatino Linotype"/>
          <w:sz w:val="22"/>
          <w:szCs w:val="22"/>
        </w:rPr>
        <w:t xml:space="preserve"> </w:t>
      </w:r>
      <w:r w:rsidR="004D3FDD" w:rsidRPr="00112495">
        <w:rPr>
          <w:rFonts w:ascii="Palatino Linotype" w:hAnsi="Palatino Linotype"/>
          <w:sz w:val="22"/>
          <w:szCs w:val="22"/>
        </w:rPr>
        <w:t>a la Recuperación administrativa y que sigue el procedimiento que contemplada en el artículo 27 Bis de la Ley de Bienes del Estado de México y de sus Municipios; que a la letra dispone:</w:t>
      </w:r>
    </w:p>
    <w:p w14:paraId="0F9E2466" w14:textId="77777777" w:rsidR="004D3FDD" w:rsidRPr="00112495" w:rsidRDefault="004D3FDD" w:rsidP="00B65087">
      <w:pPr>
        <w:tabs>
          <w:tab w:val="left" w:pos="4962"/>
        </w:tabs>
        <w:spacing w:line="360" w:lineRule="auto"/>
        <w:ind w:left="567" w:right="539"/>
        <w:jc w:val="both"/>
        <w:rPr>
          <w:rFonts w:ascii="Palatino Linotype" w:hAnsi="Palatino Linotype" w:cs="Tahoma"/>
          <w:b/>
          <w:i/>
          <w:iCs/>
        </w:rPr>
      </w:pPr>
    </w:p>
    <w:p w14:paraId="2E4CF429" w14:textId="431825BC" w:rsidR="004D3FDD" w:rsidRPr="00112495" w:rsidRDefault="004D3FDD" w:rsidP="00B65087">
      <w:pPr>
        <w:tabs>
          <w:tab w:val="left" w:pos="4962"/>
        </w:tabs>
        <w:spacing w:line="360" w:lineRule="auto"/>
        <w:ind w:left="567" w:right="539"/>
        <w:jc w:val="both"/>
        <w:rPr>
          <w:rFonts w:ascii="Palatino Linotype" w:hAnsi="Palatino Linotype" w:cs="Tahoma"/>
          <w:i/>
          <w:iCs/>
        </w:rPr>
      </w:pPr>
      <w:r w:rsidRPr="00112495">
        <w:rPr>
          <w:rFonts w:ascii="Palatino Linotype" w:hAnsi="Palatino Linotype" w:cs="Tahoma"/>
          <w:b/>
          <w:i/>
          <w:iCs/>
        </w:rPr>
        <w:t>Artículo 27 Bis.</w:t>
      </w:r>
      <w:r w:rsidRPr="00112495">
        <w:rPr>
          <w:rFonts w:ascii="Palatino Linotype" w:hAnsi="Palatino Linotype" w:cs="Tahoma"/>
          <w:i/>
          <w:iCs/>
        </w:rPr>
        <w:t xml:space="preserve">- </w:t>
      </w:r>
      <w:r w:rsidRPr="00112495">
        <w:rPr>
          <w:rFonts w:ascii="Palatino Linotype" w:hAnsi="Palatino Linotype" w:cs="Tahoma"/>
          <w:b/>
          <w:i/>
          <w:iCs/>
        </w:rPr>
        <w:t>La recuperación administrativa de bienes del dominio público</w:t>
      </w:r>
      <w:r w:rsidRPr="00112495">
        <w:rPr>
          <w:rFonts w:ascii="Palatino Linotype" w:hAnsi="Palatino Linotype" w:cs="Tahoma"/>
          <w:i/>
          <w:iCs/>
        </w:rPr>
        <w:t xml:space="preserve"> y/o privado del Estado se sujetará al siguiente procedimiento:</w:t>
      </w:r>
    </w:p>
    <w:p w14:paraId="106C68D4" w14:textId="576A9BD5" w:rsidR="004D3FDD" w:rsidRPr="00112495" w:rsidRDefault="004D3FDD" w:rsidP="00B65087">
      <w:pPr>
        <w:tabs>
          <w:tab w:val="left" w:pos="4962"/>
        </w:tabs>
        <w:spacing w:line="360" w:lineRule="auto"/>
        <w:ind w:left="567" w:right="539"/>
        <w:jc w:val="both"/>
        <w:rPr>
          <w:rFonts w:ascii="Palatino Linotype" w:hAnsi="Palatino Linotype" w:cs="Tahoma"/>
          <w:i/>
          <w:iCs/>
        </w:rPr>
      </w:pPr>
      <w:r w:rsidRPr="00112495">
        <w:rPr>
          <w:rFonts w:ascii="Palatino Linotype" w:hAnsi="Palatino Linotype" w:cs="Tahoma"/>
          <w:i/>
          <w:iCs/>
        </w:rPr>
        <w:t>I. La Secretaría de Finanzas, por conducto de la Dirección General de Recursos Materiales, determinará la recuperación administrativa de bienes del dominio público y/o privado, mediante acuerdo en el que funde y motive debidamente su procedencia adjuntando la documentación con la que se acredite la propiedad del bien a favor del Estado.</w:t>
      </w:r>
    </w:p>
    <w:p w14:paraId="2FE92FF1" w14:textId="143F3E04" w:rsidR="004D3FDD" w:rsidRPr="00112495" w:rsidRDefault="004D3FDD" w:rsidP="00B65087">
      <w:pPr>
        <w:tabs>
          <w:tab w:val="left" w:pos="4962"/>
        </w:tabs>
        <w:spacing w:line="360" w:lineRule="auto"/>
        <w:ind w:left="567" w:right="539"/>
        <w:jc w:val="both"/>
        <w:rPr>
          <w:rFonts w:ascii="Palatino Linotype" w:hAnsi="Palatino Linotype" w:cs="Tahoma"/>
          <w:i/>
          <w:iCs/>
        </w:rPr>
      </w:pPr>
      <w:r w:rsidRPr="00112495">
        <w:rPr>
          <w:rFonts w:ascii="Palatino Linotype" w:hAnsi="Palatino Linotype" w:cs="Tahoma"/>
          <w:i/>
          <w:iCs/>
        </w:rPr>
        <w:t>La orden de recuperación administrativa deberá reunir los mismos requisitos que para la orden de visita de verificación que establece el Código de Procedimientos Administrativos del Estado de México.</w:t>
      </w:r>
    </w:p>
    <w:p w14:paraId="25523C80" w14:textId="6C75219D" w:rsidR="00523C45" w:rsidRPr="00112495" w:rsidRDefault="00523C45" w:rsidP="00B65087">
      <w:pPr>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 xml:space="preserve"> </w:t>
      </w:r>
      <w:r w:rsidR="004D3FDD" w:rsidRPr="00112495">
        <w:rPr>
          <w:rFonts w:ascii="Palatino Linotype" w:hAnsi="Palatino Linotype" w:cs="Tahoma"/>
          <w:i/>
          <w:iCs/>
        </w:rPr>
        <w:t>II. A más tardar, al día siguiente, la autoridad competente en compañía de un notificador y de dos testigos, se constituirán ante la persona que detente la posesión del bien inmueble. En la notificación se le hará saber que tiene la obligación de acreditar, en tres días, la calidad con la que se encuentra en posesión de dicho bien y mostrar los documentos que lo comprueben.</w:t>
      </w:r>
    </w:p>
    <w:p w14:paraId="64976CEF" w14:textId="0FA1C654" w:rsidR="004D3FDD" w:rsidRPr="00112495" w:rsidRDefault="004D3FDD" w:rsidP="00B65087">
      <w:pPr>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III. Si el particular no acreditaré la posesión del inmueble en recuperación con los documentos fehacientes, se le dará un plazo, a criterio de la autoridad competente, para desalojar el lugar.</w:t>
      </w:r>
    </w:p>
    <w:p w14:paraId="4C423BAA" w14:textId="18F290AE" w:rsidR="004D3FDD" w:rsidRPr="00112495" w:rsidRDefault="004D3FDD" w:rsidP="00B65087">
      <w:pPr>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 xml:space="preserve">IV. En caso de negativa a entregar el inmueble por parte de quien se encuentre ocupándolo en el plazo establecido, la autoridad competente tendrá la facultad de solicitar el auxilio de la fuerza pública para desalojar el inmueble respetando en todo momento los Derechos Humanos de los </w:t>
      </w:r>
      <w:r w:rsidRPr="00112495">
        <w:rPr>
          <w:rFonts w:ascii="Palatino Linotype" w:hAnsi="Palatino Linotype" w:cs="Tahoma"/>
          <w:i/>
          <w:iCs/>
        </w:rPr>
        <w:lastRenderedPageBreak/>
        <w:t>particulares. Para la diligencia de desalojo, el notificador podrá asistirse del número de servidores públicos adscritos a la Dirección General de Recursos Materiales que crea conveniente para hacer constar los hechos que sucedan durante el procedimiento de recuperación administrativa.</w:t>
      </w:r>
    </w:p>
    <w:p w14:paraId="2CA52C7E" w14:textId="53993AAB" w:rsidR="004D3FDD" w:rsidRPr="00112495" w:rsidRDefault="004D3FDD" w:rsidP="00B65087">
      <w:pPr>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V. Bajo ninguna circunstancia se podrá detener la diligencia de recuperación administrativa hasta tomar posesión del bien inmueble. Una vez recuperado el inmueble, se asegurará su recuperación con el cambio de chapas o la instalación de medidas de seguridad para que no pueda ser nuevamente ocupado.</w:t>
      </w:r>
    </w:p>
    <w:p w14:paraId="28153661" w14:textId="77777777" w:rsidR="004D3FDD" w:rsidRPr="00112495" w:rsidRDefault="004D3FDD" w:rsidP="00B65087">
      <w:pPr>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 xml:space="preserve">VI. Se dejarán a salvo los derechos de la persona o personas desalojadas durante el procedimiento de recuperación administrativa para que los ejerzan ante la autoridad correspondiente. </w:t>
      </w:r>
    </w:p>
    <w:p w14:paraId="386C97A6" w14:textId="50D3F65D" w:rsidR="004D3FDD" w:rsidRPr="00112495" w:rsidRDefault="004D3FDD" w:rsidP="00B65087">
      <w:pPr>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t>VII. En todo lo que no se oponga al presente procedimiento de recuperación administrativa se aplicará lo conducente al Código de Procedimientos Administrativos del Estado de México y los principios generales de derecho.</w:t>
      </w:r>
    </w:p>
    <w:p w14:paraId="6F4F5284" w14:textId="77777777" w:rsidR="004D3FDD" w:rsidRPr="00112495" w:rsidRDefault="004D3FDD"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40E723CA" w14:textId="149D3D8F" w:rsidR="004D3FDD" w:rsidRPr="00112495" w:rsidRDefault="004D3FDD" w:rsidP="00B65087">
      <w:pPr>
        <w:spacing w:line="360" w:lineRule="auto"/>
        <w:ind w:left="567" w:right="539"/>
        <w:contextualSpacing/>
        <w:jc w:val="both"/>
        <w:rPr>
          <w:rFonts w:ascii="Palatino Linotype" w:hAnsi="Palatino Linotype" w:cs="Tahoma"/>
          <w:i/>
          <w:iCs/>
        </w:rPr>
      </w:pPr>
    </w:p>
    <w:p w14:paraId="5EE7B2B2" w14:textId="7E451334" w:rsidR="00523C45" w:rsidRPr="00112495" w:rsidRDefault="004D3FDD"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Aunado a lo anterior, cabe señalar que el artículo 27 de la misma Ley, faculta a los entes municipales a llevar a cabo el procedimiento antes descrito.</w:t>
      </w:r>
    </w:p>
    <w:p w14:paraId="3182B421" w14:textId="77777777" w:rsidR="004D3FDD" w:rsidRPr="00112495" w:rsidRDefault="004D3FDD" w:rsidP="00B65087">
      <w:pPr>
        <w:spacing w:line="360" w:lineRule="auto"/>
        <w:contextualSpacing/>
        <w:jc w:val="both"/>
        <w:rPr>
          <w:rFonts w:ascii="Palatino Linotype" w:eastAsia="Calibri" w:hAnsi="Palatino Linotype" w:cs="Tahoma"/>
          <w:bCs/>
          <w:iCs/>
          <w:sz w:val="22"/>
          <w:szCs w:val="22"/>
          <w:lang w:eastAsia="es-ES_tradnl"/>
        </w:rPr>
      </w:pPr>
    </w:p>
    <w:p w14:paraId="3AFE9B17" w14:textId="3AD149B9" w:rsidR="004D3FDD" w:rsidRPr="00112495" w:rsidRDefault="00B65087" w:rsidP="00B65087">
      <w:pPr>
        <w:spacing w:line="360" w:lineRule="auto"/>
        <w:contextualSpacing/>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Derivado de lo anterior, es posible</w:t>
      </w:r>
      <w:r w:rsidR="004D3FDD" w:rsidRPr="00112495">
        <w:rPr>
          <w:rFonts w:ascii="Palatino Linotype" w:eastAsia="Calibri" w:hAnsi="Palatino Linotype" w:cs="Tahoma"/>
          <w:bCs/>
          <w:iCs/>
          <w:sz w:val="22"/>
          <w:szCs w:val="22"/>
          <w:lang w:eastAsia="es-ES_tradnl"/>
        </w:rPr>
        <w:t xml:space="preserve"> determinar que el </w:t>
      </w:r>
      <w:r w:rsidR="00414E45" w:rsidRPr="00112495">
        <w:rPr>
          <w:rFonts w:ascii="Palatino Linotype" w:eastAsia="Calibri" w:hAnsi="Palatino Linotype" w:cs="Tahoma"/>
          <w:bCs/>
          <w:iCs/>
          <w:sz w:val="22"/>
          <w:szCs w:val="22"/>
          <w:lang w:eastAsia="es-ES_tradnl"/>
        </w:rPr>
        <w:t>Sujeto</w:t>
      </w:r>
      <w:r w:rsidR="004D3FDD" w:rsidRPr="00112495">
        <w:rPr>
          <w:rFonts w:ascii="Palatino Linotype" w:eastAsia="Calibri" w:hAnsi="Palatino Linotype" w:cs="Tahoma"/>
          <w:bCs/>
          <w:iCs/>
          <w:sz w:val="22"/>
          <w:szCs w:val="22"/>
          <w:lang w:eastAsia="es-ES_tradnl"/>
        </w:rPr>
        <w:t xml:space="preserve"> Obligado identificó el procedimiento que se sigue ante la </w:t>
      </w:r>
      <w:r w:rsidR="00414E45" w:rsidRPr="00112495">
        <w:rPr>
          <w:rFonts w:ascii="Palatino Linotype" w:eastAsia="Calibri" w:hAnsi="Palatino Linotype" w:cs="Tahoma"/>
          <w:bCs/>
          <w:iCs/>
          <w:sz w:val="22"/>
          <w:szCs w:val="22"/>
          <w:lang w:eastAsia="es-ES_tradnl"/>
        </w:rPr>
        <w:t>ocupación de un espacio público y precisó la Ley que lo regula y que corresponde al procedimiento de Recuperación administrativa que se rige por el artículo 27 Bis de la Ley de Bienes del Estado de México y de sus Municipios; en atención a lo anterior y a que este Organismo Garante no cuenta con la facultad para dudar de la veracidad de lo manifestado por el Sujeto Obligado, se tiene por atendido el punto de análisis.</w:t>
      </w:r>
    </w:p>
    <w:p w14:paraId="26BE65D1" w14:textId="77777777" w:rsidR="00414E45" w:rsidRPr="00112495" w:rsidRDefault="00414E45" w:rsidP="00B65087">
      <w:pPr>
        <w:spacing w:line="360" w:lineRule="auto"/>
        <w:contextualSpacing/>
        <w:jc w:val="both"/>
        <w:rPr>
          <w:rFonts w:ascii="Palatino Linotype" w:eastAsia="Calibri" w:hAnsi="Palatino Linotype" w:cs="Tahoma"/>
          <w:bCs/>
          <w:iCs/>
          <w:sz w:val="22"/>
          <w:szCs w:val="22"/>
          <w:lang w:eastAsia="es-ES_tradnl"/>
        </w:rPr>
      </w:pPr>
    </w:p>
    <w:p w14:paraId="2B105C3B" w14:textId="5689E810" w:rsidR="00F61F46" w:rsidRPr="00112495" w:rsidRDefault="00F61F46" w:rsidP="00B65087">
      <w:pPr>
        <w:spacing w:line="360" w:lineRule="auto"/>
        <w:contextualSpacing/>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iCs/>
          <w:sz w:val="22"/>
          <w:szCs w:val="22"/>
          <w:lang w:eastAsia="es-ES_tradnl"/>
        </w:rPr>
        <w:t xml:space="preserve">Ahora bien, </w:t>
      </w:r>
      <w:r w:rsidRPr="00112495">
        <w:rPr>
          <w:rFonts w:ascii="Palatino Linotype" w:eastAsia="Calibri" w:hAnsi="Palatino Linotype" w:cs="Tahoma"/>
          <w:b/>
          <w:bCs/>
          <w:iCs/>
          <w:sz w:val="22"/>
          <w:szCs w:val="22"/>
          <w:lang w:eastAsia="es-ES_tradnl"/>
        </w:rPr>
        <w:t>del</w:t>
      </w:r>
      <w:r w:rsidRPr="00112495">
        <w:rPr>
          <w:rFonts w:ascii="Palatino Linotype" w:eastAsia="Calibri" w:hAnsi="Palatino Linotype" w:cs="Tahoma"/>
          <w:b/>
          <w:bCs/>
          <w:iCs/>
          <w:sz w:val="22"/>
          <w:szCs w:val="22"/>
          <w:u w:val="single"/>
          <w:lang w:eastAsia="es-ES_tradnl"/>
        </w:rPr>
        <w:t xml:space="preserve"> punto 4; </w:t>
      </w:r>
      <w:r w:rsidRPr="00112495">
        <w:rPr>
          <w:rFonts w:ascii="Palatino Linotype" w:eastAsia="Calibri" w:hAnsi="Palatino Linotype" w:cs="Tahoma"/>
          <w:bCs/>
          <w:iCs/>
          <w:sz w:val="22"/>
          <w:szCs w:val="22"/>
          <w:lang w:eastAsia="es-ES_tradnl"/>
        </w:rPr>
        <w:t xml:space="preserve">en el que la Particular solicitó conocer el nombre de los documentos que otorga la </w:t>
      </w:r>
      <w:r w:rsidRPr="00112495">
        <w:rPr>
          <w:rFonts w:ascii="Palatino Linotype" w:eastAsia="Calibri" w:hAnsi="Palatino Linotype" w:cs="Tahoma"/>
          <w:bCs/>
          <w:sz w:val="22"/>
          <w:szCs w:val="22"/>
          <w:lang w:val="es-ES_tradnl" w:eastAsia="en-US"/>
        </w:rPr>
        <w:t>Dirección de Desarrollo Económico y Comercio y los datos que contienen; al respecto, el Sujeto Obligado a través del área antes mencionada, informó lo siguiente:</w:t>
      </w:r>
    </w:p>
    <w:p w14:paraId="49094056" w14:textId="77777777" w:rsidR="00F61F46" w:rsidRPr="00112495" w:rsidRDefault="00F61F46" w:rsidP="00B65087">
      <w:pPr>
        <w:spacing w:line="360" w:lineRule="auto"/>
        <w:contextualSpacing/>
        <w:jc w:val="both"/>
        <w:rPr>
          <w:rFonts w:ascii="Palatino Linotype" w:eastAsia="Calibri" w:hAnsi="Palatino Linotype" w:cs="Tahoma"/>
          <w:bCs/>
          <w:sz w:val="22"/>
          <w:szCs w:val="22"/>
          <w:lang w:val="es-ES_tradnl" w:eastAsia="en-US"/>
        </w:rPr>
      </w:pPr>
    </w:p>
    <w:p w14:paraId="02E84061" w14:textId="38CE9C9F" w:rsidR="00F61F46" w:rsidRPr="00112495" w:rsidRDefault="00F61F46" w:rsidP="00B65087">
      <w:pPr>
        <w:tabs>
          <w:tab w:val="left" w:pos="567"/>
        </w:tabs>
        <w:spacing w:line="360" w:lineRule="auto"/>
        <w:ind w:left="567" w:right="539"/>
        <w:contextualSpacing/>
        <w:jc w:val="both"/>
        <w:rPr>
          <w:rFonts w:ascii="Palatino Linotype" w:hAnsi="Palatino Linotype" w:cs="Tahoma"/>
          <w:i/>
          <w:iCs/>
        </w:rPr>
      </w:pPr>
      <w:r w:rsidRPr="00112495">
        <w:rPr>
          <w:rFonts w:ascii="Palatino Linotype" w:hAnsi="Palatino Linotype" w:cs="Tahoma"/>
          <w:i/>
          <w:iCs/>
        </w:rPr>
        <w:lastRenderedPageBreak/>
        <w:t>…</w:t>
      </w:r>
    </w:p>
    <w:p w14:paraId="02F5F452" w14:textId="11D573BF" w:rsidR="00F61F46" w:rsidRPr="00112495" w:rsidRDefault="00F61F46" w:rsidP="00B65087">
      <w:pPr>
        <w:tabs>
          <w:tab w:val="left" w:pos="567"/>
        </w:tabs>
        <w:spacing w:line="360" w:lineRule="auto"/>
        <w:ind w:left="567" w:right="539"/>
        <w:contextualSpacing/>
        <w:jc w:val="both"/>
        <w:rPr>
          <w:rFonts w:ascii="Palatino Linotype" w:hAnsi="Palatino Linotype" w:cs="Tahoma"/>
          <w:b/>
          <w:iCs/>
        </w:rPr>
      </w:pPr>
      <w:r w:rsidRPr="00112495">
        <w:rPr>
          <w:rFonts w:ascii="Palatino Linotype" w:hAnsi="Palatino Linotype" w:cs="Tahoma"/>
          <w:i/>
          <w:iCs/>
        </w:rPr>
        <w:t xml:space="preserve">…La Dirección de Desarrollo Economico y Comercio de conofrmidad con lo que establece el artículo 47 del Bando municipal, </w:t>
      </w:r>
      <w:r w:rsidRPr="00112495">
        <w:rPr>
          <w:rFonts w:ascii="Palatino Linotype" w:hAnsi="Palatino Linotype" w:cs="Tahoma"/>
          <w:b/>
          <w:i/>
          <w:iCs/>
        </w:rPr>
        <w:t>emite los estudios y dictamenes técnicos para que el C. Presidente Municipal pueda emitir certificados de funcionamiento, permisos,</w:t>
      </w:r>
      <w:r w:rsidRPr="00112495">
        <w:rPr>
          <w:rFonts w:ascii="Palatino Linotype" w:hAnsi="Palatino Linotype" w:cs="Tahoma"/>
          <w:i/>
          <w:iCs/>
        </w:rPr>
        <w:t xml:space="preserve"> refrendos de establecimientos comerciales, tiendas comerciales, tiendas departamentales industriales y de prestación de servicios, espectáculos, diversiones y establecimientos de uso comercial en vías públicas y mercados conforme a lo establecido por la legislación vigente, </w:t>
      </w:r>
      <w:r w:rsidRPr="00112495">
        <w:rPr>
          <w:rFonts w:ascii="Palatino Linotype" w:hAnsi="Palatino Linotype" w:cs="Tahoma"/>
          <w:b/>
          <w:i/>
          <w:iCs/>
        </w:rPr>
        <w:t>los datos que se asientan son los de la persona física o moral titular de la licencia, permiso o autorización, giro, denominación social, dirección fecha, , número de folio, vigencia, días autorizados, horario de funcionamiento, lugar de ubicación, medidas, periodo…</w:t>
      </w:r>
      <w:r w:rsidRPr="00112495">
        <w:rPr>
          <w:rFonts w:ascii="Palatino Linotype" w:hAnsi="Palatino Linotype" w:cs="Tahoma"/>
          <w:iCs/>
        </w:rPr>
        <w:t>(Sic.)</w:t>
      </w:r>
    </w:p>
    <w:p w14:paraId="0E499C13" w14:textId="77777777" w:rsidR="00F61F46" w:rsidRPr="00112495" w:rsidRDefault="00F61F46"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44C61691" w14:textId="3F3FD134" w:rsidR="00F61F46" w:rsidRPr="00112495" w:rsidRDefault="00F61F46" w:rsidP="00B65087">
      <w:pPr>
        <w:tabs>
          <w:tab w:val="left" w:pos="567"/>
        </w:tabs>
        <w:spacing w:line="360" w:lineRule="auto"/>
        <w:ind w:left="567" w:right="539"/>
        <w:contextualSpacing/>
        <w:jc w:val="both"/>
        <w:rPr>
          <w:rFonts w:ascii="Palatino Linotype" w:eastAsia="Calibri" w:hAnsi="Palatino Linotype" w:cs="Tahoma"/>
          <w:bCs/>
          <w:sz w:val="22"/>
          <w:szCs w:val="22"/>
          <w:lang w:val="es-ES_tradnl" w:eastAsia="en-US"/>
        </w:rPr>
      </w:pPr>
    </w:p>
    <w:p w14:paraId="0450B4FA" w14:textId="6A375F35" w:rsidR="00F61F46" w:rsidRPr="00112495" w:rsidRDefault="00B65087" w:rsidP="00B65087">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iCs/>
          <w:sz w:val="22"/>
          <w:szCs w:val="22"/>
          <w:lang w:eastAsia="es-ES_tradnl"/>
        </w:rPr>
        <w:t>S</w:t>
      </w:r>
      <w:r w:rsidR="00F61F46" w:rsidRPr="00112495">
        <w:rPr>
          <w:rFonts w:ascii="Palatino Linotype" w:eastAsia="Calibri" w:hAnsi="Palatino Linotype" w:cs="Tahoma"/>
          <w:bCs/>
          <w:iCs/>
          <w:sz w:val="22"/>
          <w:szCs w:val="22"/>
          <w:lang w:eastAsia="es-ES_tradnl"/>
        </w:rPr>
        <w:t xml:space="preserve">e advierte que el Sujeto Obligado a través de la </w:t>
      </w:r>
      <w:r w:rsidR="00F61F46" w:rsidRPr="00112495">
        <w:rPr>
          <w:rFonts w:ascii="Palatino Linotype" w:eastAsia="Calibri" w:hAnsi="Palatino Linotype" w:cs="Tahoma"/>
          <w:bCs/>
          <w:sz w:val="22"/>
          <w:szCs w:val="22"/>
          <w:lang w:val="es-ES_tradnl" w:eastAsia="en-US"/>
        </w:rPr>
        <w:t>Dirección de Desarrollo Económico y Comercio, señaló de forma concreta que emite los estudios y dictámenes técnicos necesarios para la expedición de certificados, permisos y demás autorizaciones en materia de funcionamiento para actividades comerciales; asimismo, indicó de forma concreta los datos con los que cuentan dichos documentos; por lo que se tiene por atendido el punto de análisis.</w:t>
      </w:r>
    </w:p>
    <w:p w14:paraId="3F858981" w14:textId="77777777" w:rsidR="00F61F46" w:rsidRPr="00112495" w:rsidRDefault="00F61F46" w:rsidP="00B65087">
      <w:pPr>
        <w:spacing w:line="360" w:lineRule="auto"/>
        <w:contextualSpacing/>
        <w:jc w:val="both"/>
        <w:rPr>
          <w:rFonts w:ascii="Palatino Linotype" w:eastAsia="Calibri" w:hAnsi="Palatino Linotype" w:cs="Tahoma"/>
          <w:bCs/>
          <w:sz w:val="22"/>
          <w:szCs w:val="22"/>
          <w:lang w:val="es-ES_tradnl" w:eastAsia="en-US"/>
        </w:rPr>
      </w:pPr>
    </w:p>
    <w:p w14:paraId="6BF7578C" w14:textId="2A3CF927" w:rsidR="00F61F46" w:rsidRPr="00112495" w:rsidRDefault="00F61F46" w:rsidP="00B65087">
      <w:pPr>
        <w:spacing w:line="360" w:lineRule="auto"/>
        <w:contextualSpacing/>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 xml:space="preserve">Ahora bien, del </w:t>
      </w:r>
      <w:r w:rsidRPr="00112495">
        <w:rPr>
          <w:rFonts w:ascii="Palatino Linotype" w:eastAsia="Calibri" w:hAnsi="Palatino Linotype" w:cs="Tahoma"/>
          <w:b/>
          <w:bCs/>
          <w:sz w:val="22"/>
          <w:szCs w:val="22"/>
          <w:u w:val="single"/>
          <w:lang w:val="es-ES_tradnl" w:eastAsia="en-US"/>
        </w:rPr>
        <w:t xml:space="preserve">inciso a, b y c del punto 4, </w:t>
      </w:r>
      <w:r w:rsidRPr="00112495">
        <w:rPr>
          <w:rFonts w:ascii="Palatino Linotype" w:eastAsia="Calibri" w:hAnsi="Palatino Linotype" w:cs="Tahoma"/>
          <w:bCs/>
          <w:sz w:val="22"/>
          <w:szCs w:val="22"/>
          <w:lang w:val="es-ES_tradnl" w:eastAsia="en-US"/>
        </w:rPr>
        <w:t>que corresponden a los cuestionamientos de: si todas y cada una de las licencias cuentan con un folio, si los blocks de las licencias tienen un folio y de la forma en la que se organizan, ordenan y mantienen un control sobre los folios. En respuesta, el Sujeto Obligado mediante la titular de la Dirección de Desarrollo Económico y Comercio, informó lo siguiente:</w:t>
      </w:r>
    </w:p>
    <w:p w14:paraId="11CCE146" w14:textId="77777777" w:rsidR="00F61F46" w:rsidRPr="00112495" w:rsidRDefault="00F61F46" w:rsidP="00B65087">
      <w:pPr>
        <w:spacing w:line="360" w:lineRule="auto"/>
        <w:ind w:left="567" w:right="539"/>
        <w:contextualSpacing/>
        <w:jc w:val="both"/>
        <w:rPr>
          <w:rFonts w:ascii="Palatino Linotype" w:eastAsia="Calibri" w:hAnsi="Palatino Linotype" w:cs="Tahoma"/>
          <w:bCs/>
          <w:iCs/>
          <w:sz w:val="22"/>
          <w:szCs w:val="22"/>
          <w:lang w:eastAsia="es-ES_tradnl"/>
        </w:rPr>
      </w:pPr>
    </w:p>
    <w:p w14:paraId="171E0504" w14:textId="37D110AA" w:rsidR="002F277D" w:rsidRPr="00112495" w:rsidRDefault="002F277D" w:rsidP="00B65087">
      <w:pPr>
        <w:tabs>
          <w:tab w:val="left" w:pos="567"/>
        </w:tabs>
        <w:spacing w:line="360" w:lineRule="auto"/>
        <w:ind w:left="567" w:right="539"/>
        <w:jc w:val="both"/>
        <w:rPr>
          <w:rFonts w:ascii="Palatino Linotype" w:hAnsi="Palatino Linotype" w:cs="Tahoma"/>
          <w:i/>
          <w:iCs/>
        </w:rPr>
      </w:pPr>
      <w:r w:rsidRPr="00112495">
        <w:rPr>
          <w:rFonts w:ascii="Palatino Linotype" w:hAnsi="Palatino Linotype" w:cs="Tahoma"/>
          <w:i/>
          <w:iCs/>
        </w:rPr>
        <w:t>… t</w:t>
      </w:r>
      <w:r w:rsidRPr="00112495">
        <w:rPr>
          <w:rFonts w:ascii="Palatino Linotype" w:hAnsi="Palatino Linotype" w:cs="Tahoma"/>
          <w:b/>
          <w:i/>
          <w:iCs/>
        </w:rPr>
        <w:t xml:space="preserve">odas las licencias cuentan con un número de folio expedido y controlado por Tesorería Municipal </w:t>
      </w:r>
      <w:r w:rsidRPr="00112495">
        <w:rPr>
          <w:rFonts w:ascii="Palatino Linotype" w:hAnsi="Palatino Linotype" w:cs="Tahoma"/>
          <w:i/>
          <w:iCs/>
        </w:rPr>
        <w:t xml:space="preserve">y </w:t>
      </w:r>
      <w:r w:rsidRPr="00112495">
        <w:rPr>
          <w:rFonts w:ascii="Palatino Linotype" w:hAnsi="Palatino Linotype" w:cs="Tahoma"/>
          <w:b/>
          <w:i/>
          <w:iCs/>
        </w:rPr>
        <w:t>todos los blocks se encuentran debidamente foliados</w:t>
      </w:r>
      <w:r w:rsidRPr="00112495">
        <w:rPr>
          <w:rFonts w:ascii="Palatino Linotype" w:hAnsi="Palatino Linotype" w:cs="Tahoma"/>
          <w:i/>
          <w:iCs/>
        </w:rPr>
        <w:t xml:space="preserve">, se </w:t>
      </w:r>
      <w:r w:rsidRPr="00112495">
        <w:rPr>
          <w:rFonts w:ascii="Palatino Linotype" w:hAnsi="Palatino Linotype" w:cs="Tahoma"/>
          <w:b/>
          <w:i/>
          <w:iCs/>
        </w:rPr>
        <w:t xml:space="preserve">ordenan de manera cronológica </w:t>
      </w:r>
      <w:r w:rsidRPr="00112495">
        <w:rPr>
          <w:rFonts w:ascii="Palatino Linotype" w:hAnsi="Palatino Linotype" w:cs="Tahoma"/>
          <w:i/>
          <w:iCs/>
        </w:rPr>
        <w:t>y se archivan en los expedientes que al efectos se aperturan a los titulares de las unidades económicas.</w:t>
      </w:r>
    </w:p>
    <w:p w14:paraId="5BA10B2C" w14:textId="2BA0F554" w:rsidR="00414E45" w:rsidRPr="00112495" w:rsidRDefault="002F277D" w:rsidP="00B65087">
      <w:pPr>
        <w:spacing w:line="360" w:lineRule="auto"/>
        <w:ind w:left="567" w:right="539"/>
        <w:contextualSpacing/>
        <w:jc w:val="both"/>
        <w:rPr>
          <w:rFonts w:ascii="Palatino Linotype" w:hAnsi="Palatino Linotype" w:cs="Tahoma"/>
          <w:iCs/>
        </w:rPr>
      </w:pPr>
      <w:r w:rsidRPr="00112495">
        <w:rPr>
          <w:rFonts w:ascii="Palatino Linotype" w:hAnsi="Palatino Linotype" w:cs="Tahoma"/>
          <w:i/>
          <w:iCs/>
        </w:rPr>
        <w:lastRenderedPageBreak/>
        <w:t>…</w:t>
      </w:r>
      <w:r w:rsidRPr="00112495">
        <w:rPr>
          <w:rFonts w:ascii="Palatino Linotype" w:hAnsi="Palatino Linotype" w:cs="Tahoma"/>
          <w:iCs/>
        </w:rPr>
        <w:t>(Sic.)</w:t>
      </w:r>
    </w:p>
    <w:p w14:paraId="4C929673" w14:textId="77777777" w:rsidR="002F277D" w:rsidRPr="00112495" w:rsidRDefault="002F277D" w:rsidP="00B65087">
      <w:pPr>
        <w:spacing w:line="360" w:lineRule="auto"/>
        <w:ind w:left="567" w:right="567"/>
        <w:jc w:val="both"/>
        <w:rPr>
          <w:rFonts w:ascii="Palatino Linotype" w:eastAsia="Calibri" w:hAnsi="Palatino Linotype" w:cs="Tahoma"/>
          <w:bCs/>
          <w:szCs w:val="22"/>
          <w:lang w:val="es-ES" w:eastAsia="en-US"/>
        </w:rPr>
      </w:pPr>
      <w:r w:rsidRPr="00112495">
        <w:rPr>
          <w:rFonts w:ascii="Palatino Linotype" w:eastAsia="Calibri" w:hAnsi="Palatino Linotype" w:cs="Tahoma"/>
          <w:bCs/>
          <w:szCs w:val="22"/>
          <w:lang w:val="es-ES" w:eastAsia="en-US"/>
        </w:rPr>
        <w:t>(Énfasis añadido)</w:t>
      </w:r>
    </w:p>
    <w:p w14:paraId="58F05841" w14:textId="3A0E2AF4" w:rsidR="002F277D" w:rsidRPr="00112495" w:rsidRDefault="002F277D" w:rsidP="00B65087">
      <w:pPr>
        <w:spacing w:line="360" w:lineRule="auto"/>
        <w:ind w:left="567" w:right="539"/>
        <w:contextualSpacing/>
        <w:jc w:val="both"/>
        <w:rPr>
          <w:rFonts w:ascii="Palatino Linotype" w:eastAsia="Calibri" w:hAnsi="Palatino Linotype" w:cs="Tahoma"/>
          <w:bCs/>
          <w:iCs/>
          <w:sz w:val="22"/>
          <w:szCs w:val="22"/>
          <w:lang w:eastAsia="es-ES_tradnl"/>
        </w:rPr>
      </w:pPr>
    </w:p>
    <w:p w14:paraId="09704EF2" w14:textId="023D5FD8" w:rsidR="002F277D" w:rsidRPr="00112495" w:rsidRDefault="002F277D"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De lo expuesto por el Sujet</w:t>
      </w:r>
      <w:r w:rsidR="00B65087">
        <w:rPr>
          <w:rFonts w:ascii="Palatino Linotype" w:eastAsia="Calibri" w:hAnsi="Palatino Linotype" w:cs="Tahoma"/>
          <w:bCs/>
          <w:iCs/>
          <w:sz w:val="22"/>
          <w:szCs w:val="22"/>
          <w:lang w:eastAsia="es-ES_tradnl"/>
        </w:rPr>
        <w:t>o Obligado, se advierte, que dio</w:t>
      </w:r>
      <w:r w:rsidRPr="00112495">
        <w:rPr>
          <w:rFonts w:ascii="Palatino Linotype" w:eastAsia="Calibri" w:hAnsi="Palatino Linotype" w:cs="Tahoma"/>
          <w:bCs/>
          <w:iCs/>
          <w:sz w:val="22"/>
          <w:szCs w:val="22"/>
          <w:lang w:eastAsia="es-ES_tradnl"/>
        </w:rPr>
        <w:t xml:space="preserve"> respuesta a través de un documento </w:t>
      </w:r>
      <w:r w:rsidRPr="00112495">
        <w:rPr>
          <w:rFonts w:ascii="Palatino Linotype" w:eastAsia="Calibri" w:hAnsi="Palatino Linotype" w:cs="Tahoma"/>
          <w:bCs/>
          <w:i/>
          <w:iCs/>
          <w:sz w:val="22"/>
          <w:szCs w:val="22"/>
          <w:lang w:eastAsia="es-ES_tradnl"/>
        </w:rPr>
        <w:t>ad hoc</w:t>
      </w:r>
      <w:r w:rsidRPr="00112495">
        <w:rPr>
          <w:rFonts w:ascii="Palatino Linotype" w:eastAsia="Calibri" w:hAnsi="Palatino Linotype" w:cs="Tahoma"/>
          <w:bCs/>
          <w:iCs/>
          <w:sz w:val="22"/>
          <w:szCs w:val="22"/>
          <w:lang w:eastAsia="es-ES_tradnl"/>
        </w:rPr>
        <w:t>, en el que expreso de forma clara y concisa, que tanto las licencias como los blocks se encuentran foliados y que ordenan de forma cronología y el control de ello, lo tiene la Tesorería Municipal.</w:t>
      </w:r>
      <w:r w:rsidR="00E43CE5">
        <w:rPr>
          <w:rFonts w:ascii="Palatino Linotype" w:eastAsia="Calibri" w:hAnsi="Palatino Linotype" w:cs="Tahoma"/>
          <w:bCs/>
          <w:iCs/>
          <w:sz w:val="22"/>
          <w:szCs w:val="22"/>
          <w:lang w:eastAsia="es-ES_tradnl"/>
        </w:rPr>
        <w:t xml:space="preserve"> </w:t>
      </w:r>
      <w:r w:rsidRPr="00112495">
        <w:rPr>
          <w:rFonts w:ascii="Palatino Linotype" w:eastAsia="Calibri" w:hAnsi="Palatino Linotype" w:cs="Tahoma"/>
          <w:bCs/>
          <w:iCs/>
          <w:sz w:val="22"/>
          <w:szCs w:val="22"/>
          <w:lang w:eastAsia="es-ES_tradnl"/>
        </w:rPr>
        <w:t>Al respecto, este Organismo Garante no cuenta con la competencia para dudar de la veracidad de lo manifestado por el Sujeto Obligado, por tanto, se tiene por atendido el punto de análisis.</w:t>
      </w:r>
    </w:p>
    <w:p w14:paraId="2F17996D" w14:textId="77777777" w:rsidR="002F277D" w:rsidRPr="00112495" w:rsidRDefault="002F277D" w:rsidP="00B65087">
      <w:pPr>
        <w:spacing w:line="360" w:lineRule="auto"/>
        <w:contextualSpacing/>
        <w:jc w:val="both"/>
        <w:rPr>
          <w:rFonts w:ascii="Palatino Linotype" w:eastAsia="Calibri" w:hAnsi="Palatino Linotype" w:cs="Tahoma"/>
          <w:bCs/>
          <w:iCs/>
          <w:sz w:val="22"/>
          <w:szCs w:val="22"/>
          <w:lang w:eastAsia="es-ES_tradnl"/>
        </w:rPr>
      </w:pPr>
    </w:p>
    <w:p w14:paraId="671B8186" w14:textId="5D86A1CF" w:rsidR="002F277D" w:rsidRPr="00112495" w:rsidRDefault="002F277D"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 xml:space="preserve">En atención al análisis realizado a las actuaciones que integran en Recurso de Revisión </w:t>
      </w:r>
      <w:r w:rsidRPr="00112495">
        <w:rPr>
          <w:rFonts w:ascii="Palatino Linotype" w:hAnsi="Palatino Linotype" w:cs="Tahoma"/>
          <w:b/>
          <w:bCs/>
          <w:sz w:val="22"/>
          <w:szCs w:val="22"/>
        </w:rPr>
        <w:t xml:space="preserve">06087/INFOEM/IP/RR/2021, </w:t>
      </w:r>
      <w:r w:rsidRPr="00112495">
        <w:rPr>
          <w:rFonts w:ascii="Palatino Linotype" w:hAnsi="Palatino Linotype" w:cs="Tahoma"/>
          <w:bCs/>
          <w:sz w:val="22"/>
          <w:szCs w:val="22"/>
        </w:rPr>
        <w:t xml:space="preserve">se advierten elementos para señalar que el Sujeto Obligado dio respuesta a lo solicitado por la Particular, salvo dos requerimientos, de cuyo análisis se determinó que se tratan de cuestionamientos que no son atendibles en aras del ejercicio del derecho que nos compete, ya que se trata de un derecho de petición, por lo que, es procedente </w:t>
      </w:r>
      <w:r w:rsidRPr="00112495">
        <w:rPr>
          <w:rFonts w:ascii="Palatino Linotype" w:hAnsi="Palatino Linotype" w:cs="Tahoma"/>
          <w:b/>
          <w:bCs/>
          <w:sz w:val="22"/>
          <w:szCs w:val="22"/>
        </w:rPr>
        <w:t>CONFIRMAR</w:t>
      </w:r>
      <w:r w:rsidRPr="00112495">
        <w:rPr>
          <w:rFonts w:ascii="Palatino Linotype" w:hAnsi="Palatino Linotype" w:cs="Tahoma"/>
          <w:bCs/>
          <w:sz w:val="22"/>
          <w:szCs w:val="22"/>
        </w:rPr>
        <w:t xml:space="preserve"> la respuesta otorgada a la solicitud </w:t>
      </w:r>
      <w:r w:rsidRPr="00112495">
        <w:rPr>
          <w:rFonts w:ascii="Palatino Linotype" w:hAnsi="Palatino Linotype" w:cs="Tahoma"/>
          <w:b/>
          <w:bCs/>
          <w:sz w:val="22"/>
          <w:szCs w:val="22"/>
        </w:rPr>
        <w:t xml:space="preserve">00265/AMECAMEC/IP/2021, </w:t>
      </w:r>
      <w:r w:rsidRPr="00112495">
        <w:rPr>
          <w:rFonts w:ascii="Palatino Linotype" w:hAnsi="Palatino Linotype" w:cs="Tahoma"/>
          <w:bCs/>
          <w:sz w:val="22"/>
          <w:szCs w:val="22"/>
        </w:rPr>
        <w:t xml:space="preserve">en atención a los razonamientos antes expuestos. </w:t>
      </w:r>
    </w:p>
    <w:p w14:paraId="3807C747" w14:textId="77777777" w:rsidR="00523C45" w:rsidRPr="00112495" w:rsidRDefault="00523C45" w:rsidP="00B65087">
      <w:pPr>
        <w:spacing w:line="360" w:lineRule="auto"/>
        <w:contextualSpacing/>
        <w:jc w:val="both"/>
        <w:rPr>
          <w:rFonts w:ascii="Palatino Linotype" w:eastAsia="Calibri" w:hAnsi="Palatino Linotype" w:cs="Tahoma"/>
          <w:bCs/>
          <w:iCs/>
          <w:sz w:val="22"/>
          <w:szCs w:val="22"/>
          <w:lang w:eastAsia="es-ES_tradnl"/>
        </w:rPr>
      </w:pPr>
    </w:p>
    <w:p w14:paraId="6BB1FA71" w14:textId="45A15C9D" w:rsidR="00CB6E7C" w:rsidRPr="00112495" w:rsidRDefault="00CB6E7C" w:rsidP="00B65087">
      <w:pPr>
        <w:numPr>
          <w:ilvl w:val="0"/>
          <w:numId w:val="8"/>
        </w:numPr>
        <w:spacing w:line="360" w:lineRule="auto"/>
        <w:contextualSpacing/>
        <w:jc w:val="both"/>
        <w:rPr>
          <w:rFonts w:ascii="Palatino Linotype" w:eastAsia="Calibri" w:hAnsi="Palatino Linotype" w:cs="Tahoma"/>
          <w:b/>
          <w:bCs/>
          <w:iCs/>
          <w:sz w:val="22"/>
          <w:szCs w:val="22"/>
          <w:lang w:eastAsia="es-ES_tradnl"/>
        </w:rPr>
      </w:pPr>
      <w:r w:rsidRPr="00112495">
        <w:rPr>
          <w:rFonts w:ascii="Palatino Linotype" w:eastAsia="Calibri" w:hAnsi="Palatino Linotype" w:cs="Tahoma"/>
          <w:b/>
          <w:bCs/>
          <w:iCs/>
          <w:sz w:val="22"/>
          <w:szCs w:val="22"/>
          <w:lang w:eastAsia="es-ES_tradnl"/>
        </w:rPr>
        <w:t xml:space="preserve">Del Recurso de Revisión </w:t>
      </w:r>
      <w:r w:rsidRPr="00112495">
        <w:rPr>
          <w:rFonts w:ascii="Palatino Linotype" w:hAnsi="Palatino Linotype" w:cs="Tahoma"/>
          <w:b/>
          <w:bCs/>
          <w:sz w:val="22"/>
          <w:szCs w:val="22"/>
        </w:rPr>
        <w:t>06095/INFOEM/IP/RR/2021.</w:t>
      </w:r>
    </w:p>
    <w:p w14:paraId="57F4005A" w14:textId="77777777" w:rsidR="00D74356" w:rsidRPr="00112495" w:rsidRDefault="00D74356" w:rsidP="00B65087">
      <w:pPr>
        <w:spacing w:line="360" w:lineRule="auto"/>
        <w:ind w:left="720"/>
        <w:contextualSpacing/>
        <w:jc w:val="both"/>
        <w:rPr>
          <w:rFonts w:ascii="Palatino Linotype" w:eastAsia="Calibri" w:hAnsi="Palatino Linotype" w:cs="Tahoma"/>
          <w:b/>
          <w:bCs/>
          <w:iCs/>
          <w:sz w:val="22"/>
          <w:szCs w:val="22"/>
          <w:lang w:eastAsia="es-ES_tradnl"/>
        </w:rPr>
      </w:pPr>
    </w:p>
    <w:p w14:paraId="5A6AC53B" w14:textId="3B5A4EEE" w:rsidR="00CB6E7C" w:rsidRPr="00112495" w:rsidRDefault="00D74356" w:rsidP="00B65087">
      <w:pPr>
        <w:spacing w:line="360" w:lineRule="auto"/>
        <w:contextualSpacing/>
        <w:jc w:val="both"/>
        <w:rPr>
          <w:rFonts w:ascii="Palatino Linotype" w:eastAsia="Calibri" w:hAnsi="Palatino Linotype" w:cs="Tahoma"/>
          <w:bCs/>
          <w:iCs/>
          <w:sz w:val="22"/>
          <w:szCs w:val="22"/>
          <w:lang w:eastAsia="es-ES_tradnl"/>
        </w:rPr>
      </w:pPr>
      <w:r w:rsidRPr="00112495">
        <w:rPr>
          <w:rFonts w:ascii="Palatino Linotype" w:eastAsia="Calibri" w:hAnsi="Palatino Linotype" w:cs="Tahoma"/>
          <w:bCs/>
          <w:iCs/>
          <w:sz w:val="22"/>
          <w:szCs w:val="22"/>
          <w:lang w:eastAsia="es-ES_tradnl"/>
        </w:rPr>
        <w:t>Ahora bien, respecto al Recurso de Revisión que nos ocupa, que corresponde a lo descrito en el punto 5:</w:t>
      </w:r>
    </w:p>
    <w:p w14:paraId="7031AAD7" w14:textId="77777777" w:rsidR="00D74356" w:rsidRPr="00112495" w:rsidRDefault="00D74356" w:rsidP="00B65087">
      <w:pPr>
        <w:spacing w:line="360" w:lineRule="auto"/>
        <w:contextualSpacing/>
        <w:jc w:val="both"/>
        <w:rPr>
          <w:rFonts w:ascii="Palatino Linotype" w:eastAsia="Calibri" w:hAnsi="Palatino Linotype" w:cs="Tahoma"/>
          <w:bCs/>
          <w:iCs/>
          <w:sz w:val="22"/>
          <w:szCs w:val="22"/>
          <w:lang w:eastAsia="es-ES_tradnl"/>
        </w:rPr>
      </w:pPr>
    </w:p>
    <w:p w14:paraId="2C9F1AEC" w14:textId="77777777" w:rsidR="00D74356" w:rsidRPr="00112495" w:rsidRDefault="00D74356" w:rsidP="00B65087">
      <w:pPr>
        <w:numPr>
          <w:ilvl w:val="0"/>
          <w:numId w:val="9"/>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Requisitos para instalar un puesto de frutas y verduras, ya sea con permiso o licencia, los días lunes, martes, jueves, viernes y sábado, en las calles de Abasolo, entre calles San Francisco y Reloj. </w:t>
      </w:r>
    </w:p>
    <w:p w14:paraId="1292CFE3" w14:textId="77777777" w:rsidR="00D74356" w:rsidRPr="00112495" w:rsidRDefault="00D74356" w:rsidP="00B65087">
      <w:pPr>
        <w:spacing w:line="360" w:lineRule="auto"/>
        <w:contextualSpacing/>
        <w:jc w:val="both"/>
        <w:rPr>
          <w:rFonts w:ascii="Palatino Linotype" w:eastAsia="Calibri" w:hAnsi="Palatino Linotype" w:cs="Tahoma"/>
          <w:bCs/>
          <w:iCs/>
          <w:sz w:val="22"/>
          <w:szCs w:val="22"/>
          <w:lang w:eastAsia="es-ES_tradnl"/>
        </w:rPr>
      </w:pPr>
    </w:p>
    <w:p w14:paraId="3C73EE78" w14:textId="3A462218" w:rsidR="00D74356" w:rsidRPr="00112495" w:rsidRDefault="00D74356" w:rsidP="00B65087">
      <w:pPr>
        <w:spacing w:line="360" w:lineRule="auto"/>
        <w:contextualSpacing/>
        <w:jc w:val="both"/>
        <w:rPr>
          <w:rFonts w:ascii="Palatino Linotype" w:hAnsi="Palatino Linotype" w:cs="Tahoma"/>
          <w:bCs/>
          <w:sz w:val="22"/>
          <w:szCs w:val="22"/>
        </w:rPr>
      </w:pPr>
      <w:r w:rsidRPr="00112495">
        <w:rPr>
          <w:rFonts w:ascii="Palatino Linotype" w:eastAsia="Calibri" w:hAnsi="Palatino Linotype" w:cs="Tahoma"/>
          <w:bCs/>
          <w:iCs/>
          <w:sz w:val="22"/>
          <w:szCs w:val="22"/>
          <w:lang w:eastAsia="es-ES_tradnl"/>
        </w:rPr>
        <w:lastRenderedPageBreak/>
        <w:t xml:space="preserve">En respuesta, el Sujeto Obligado a través de la </w:t>
      </w:r>
      <w:r w:rsidRPr="00112495">
        <w:rPr>
          <w:rFonts w:ascii="Palatino Linotype" w:eastAsia="Calibri" w:hAnsi="Palatino Linotype" w:cs="Tahoma"/>
          <w:bCs/>
          <w:sz w:val="22"/>
          <w:szCs w:val="22"/>
          <w:lang w:val="es-ES_tradnl" w:eastAsia="en-US"/>
        </w:rPr>
        <w:t xml:space="preserve">Dirección de Desarrollo Económico y Comercio, supuestamente dio respuesta a la solicitud de información </w:t>
      </w:r>
      <w:r w:rsidRPr="00112495">
        <w:rPr>
          <w:rFonts w:ascii="Palatino Linotype" w:hAnsi="Palatino Linotype" w:cs="Tahoma"/>
          <w:b/>
          <w:bCs/>
          <w:sz w:val="22"/>
          <w:szCs w:val="22"/>
        </w:rPr>
        <w:t xml:space="preserve">00266/AMECAMEC/IP/2021, </w:t>
      </w:r>
      <w:r w:rsidRPr="00112495">
        <w:rPr>
          <w:rFonts w:ascii="Palatino Linotype" w:hAnsi="Palatino Linotype" w:cs="Tahoma"/>
          <w:bCs/>
          <w:sz w:val="22"/>
          <w:szCs w:val="22"/>
        </w:rPr>
        <w:t xml:space="preserve">sin embargo, de su contenido, se advierte que la respuesta no guarda relación con lo solicitado por la Particular, por tanto, no es posible analizar la </w:t>
      </w:r>
      <w:r w:rsidR="00E36988" w:rsidRPr="00112495">
        <w:rPr>
          <w:rFonts w:ascii="Palatino Linotype" w:hAnsi="Palatino Linotype" w:cs="Tahoma"/>
          <w:bCs/>
          <w:sz w:val="22"/>
          <w:szCs w:val="22"/>
        </w:rPr>
        <w:t>respuesta</w:t>
      </w:r>
      <w:r w:rsidRPr="00112495">
        <w:rPr>
          <w:rFonts w:ascii="Palatino Linotype" w:hAnsi="Palatino Linotype" w:cs="Tahoma"/>
          <w:bCs/>
          <w:sz w:val="22"/>
          <w:szCs w:val="22"/>
        </w:rPr>
        <w:t xml:space="preserve"> en el marco de la </w:t>
      </w:r>
      <w:r w:rsidR="00E36988" w:rsidRPr="00112495">
        <w:rPr>
          <w:rFonts w:ascii="Palatino Linotype" w:hAnsi="Palatino Linotype" w:cs="Tahoma"/>
          <w:bCs/>
          <w:sz w:val="22"/>
          <w:szCs w:val="22"/>
        </w:rPr>
        <w:t>solicitud</w:t>
      </w:r>
      <w:r w:rsidRPr="00112495">
        <w:rPr>
          <w:rFonts w:ascii="Palatino Linotype" w:hAnsi="Palatino Linotype" w:cs="Tahoma"/>
          <w:bCs/>
          <w:sz w:val="22"/>
          <w:szCs w:val="22"/>
        </w:rPr>
        <w:t xml:space="preserve"> que nos ocupa.</w:t>
      </w:r>
    </w:p>
    <w:p w14:paraId="43F9A1A8" w14:textId="77777777" w:rsidR="00E36988" w:rsidRPr="00112495" w:rsidRDefault="00E36988" w:rsidP="00B65087">
      <w:pPr>
        <w:spacing w:line="360" w:lineRule="auto"/>
        <w:contextualSpacing/>
        <w:jc w:val="both"/>
        <w:rPr>
          <w:rFonts w:ascii="Palatino Linotype" w:hAnsi="Palatino Linotype" w:cs="Tahoma"/>
          <w:bCs/>
          <w:sz w:val="22"/>
          <w:szCs w:val="22"/>
        </w:rPr>
      </w:pPr>
    </w:p>
    <w:p w14:paraId="2E9EBA1D" w14:textId="492A7B96" w:rsidR="00E36988" w:rsidRPr="00112495" w:rsidRDefault="00E36988" w:rsidP="00B65087">
      <w:pPr>
        <w:spacing w:line="360" w:lineRule="auto"/>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eastAsia="en-US"/>
        </w:rPr>
        <w:t xml:space="preserve">En este sentido, el Sujeto Obligado omitió realizar un pronunciamiento expreso </w:t>
      </w:r>
      <w:r w:rsidRPr="00112495">
        <w:rPr>
          <w:rFonts w:ascii="Palatino Linotype" w:hAnsi="Palatino Linotype" w:cs="Tahoma"/>
          <w:sz w:val="22"/>
          <w:szCs w:val="24"/>
          <w:lang w:eastAsia="es-MX"/>
        </w:rPr>
        <w:t>respecto a los requerimientos descritos; en ese sentido, resulta necesario traer</w:t>
      </w:r>
      <w:r w:rsidRPr="00112495">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1A56B458" w14:textId="77777777" w:rsidR="00E36988" w:rsidRPr="00112495" w:rsidRDefault="00E36988" w:rsidP="00B65087">
      <w:pPr>
        <w:spacing w:line="360" w:lineRule="auto"/>
        <w:jc w:val="both"/>
        <w:rPr>
          <w:rFonts w:ascii="Palatino Linotype" w:eastAsia="Calibri" w:hAnsi="Palatino Linotype" w:cs="Tahoma"/>
          <w:bCs/>
          <w:sz w:val="22"/>
          <w:szCs w:val="22"/>
          <w:lang w:val="es-ES" w:eastAsia="en-US"/>
        </w:rPr>
      </w:pPr>
    </w:p>
    <w:p w14:paraId="0B51443A" w14:textId="77777777" w:rsidR="00E36988" w:rsidRPr="00112495" w:rsidRDefault="00E36988" w:rsidP="00B65087">
      <w:pPr>
        <w:spacing w:line="360" w:lineRule="auto"/>
        <w:ind w:left="567" w:right="539"/>
        <w:jc w:val="both"/>
        <w:rPr>
          <w:rFonts w:ascii="Palatino Linotype" w:eastAsia="Calibri" w:hAnsi="Palatino Linotype" w:cs="Tahoma"/>
          <w:b/>
          <w:bCs/>
          <w:i/>
          <w:lang w:eastAsia="en-US"/>
        </w:rPr>
      </w:pPr>
      <w:r w:rsidRPr="00112495">
        <w:rPr>
          <w:rFonts w:ascii="Palatino Linotype" w:eastAsia="Calibri" w:hAnsi="Palatino Linotype" w:cs="Tahoma"/>
          <w:b/>
          <w:bCs/>
          <w:i/>
          <w:lang w:eastAsia="en-US"/>
        </w:rPr>
        <w:t xml:space="preserve">Congruencia y exhaustividad. Sus alcances para garantizar el derecho de acceso a la información. </w:t>
      </w:r>
      <w:r w:rsidRPr="00112495">
        <w:rPr>
          <w:rFonts w:ascii="Palatino Linotype" w:eastAsia="Calibri" w:hAnsi="Palatino Linotype" w:cs="Tahoma"/>
          <w:bCs/>
          <w:i/>
          <w:lang w:eastAsia="en-US"/>
        </w:rPr>
        <w:t xml:space="preserve">De conformidad con el artículo </w:t>
      </w:r>
      <w:r w:rsidRPr="00112495">
        <w:rPr>
          <w:rFonts w:ascii="Palatino Linotype" w:eastAsia="Calibri" w:hAnsi="Palatino Linotype" w:cs="Tahoma"/>
          <w:bCs/>
          <w:i/>
          <w:lang w:val="es-ES_tradnl" w:eastAsia="en-US"/>
        </w:rPr>
        <w:t>3 de la Ley Federal de Procedimiento Administrativo</w:t>
      </w:r>
      <w:r w:rsidRPr="00112495">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12495">
        <w:rPr>
          <w:rFonts w:ascii="Palatino Linotype" w:eastAsia="Calibri" w:hAnsi="Palatino Linotype" w:cs="Tahoma"/>
          <w:b/>
          <w:bCs/>
          <w:i/>
          <w:lang w:eastAsia="en-US"/>
        </w:rPr>
        <w:t>la exhaustividad significa que dicha respuesta se refiera expresamente a cada uno de los puntos solicitados</w:t>
      </w:r>
      <w:r w:rsidRPr="00112495">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112495">
        <w:rPr>
          <w:rFonts w:ascii="Palatino Linotype" w:eastAsia="Calibri" w:hAnsi="Palatino Linotype" w:cs="Tahoma"/>
          <w:b/>
          <w:bCs/>
          <w:i/>
          <w:lang w:eastAsia="en-US"/>
        </w:rPr>
        <w:t>atiendan de manera puntual y expresa, cada uno de los contenidos de información.</w:t>
      </w:r>
    </w:p>
    <w:p w14:paraId="47B317A6" w14:textId="77777777" w:rsidR="00E36988" w:rsidRPr="00112495" w:rsidRDefault="00E36988" w:rsidP="00B65087">
      <w:pPr>
        <w:spacing w:line="360" w:lineRule="auto"/>
        <w:ind w:left="567" w:right="539"/>
        <w:jc w:val="both"/>
        <w:rPr>
          <w:rFonts w:ascii="Palatino Linotype" w:eastAsia="Calibri" w:hAnsi="Palatino Linotype" w:cs="Tahoma"/>
          <w:bCs/>
          <w:lang w:eastAsia="en-US"/>
        </w:rPr>
      </w:pPr>
      <w:r w:rsidRPr="00112495">
        <w:rPr>
          <w:rFonts w:ascii="Palatino Linotype" w:eastAsia="Calibri" w:hAnsi="Palatino Linotype" w:cs="Tahoma"/>
          <w:bCs/>
          <w:lang w:eastAsia="en-US"/>
        </w:rPr>
        <w:t>(Énfasis añadido)</w:t>
      </w:r>
    </w:p>
    <w:p w14:paraId="3C9F0615" w14:textId="77777777" w:rsidR="00E36988" w:rsidRPr="00112495" w:rsidRDefault="00E36988" w:rsidP="00B65087">
      <w:pPr>
        <w:spacing w:line="360" w:lineRule="auto"/>
        <w:jc w:val="both"/>
        <w:rPr>
          <w:rFonts w:ascii="Palatino Linotype" w:hAnsi="Palatino Linotype" w:cs="Tahoma"/>
          <w:sz w:val="22"/>
          <w:szCs w:val="24"/>
          <w:lang w:eastAsia="es-MX"/>
        </w:rPr>
      </w:pPr>
    </w:p>
    <w:p w14:paraId="3BB9381C" w14:textId="60951245" w:rsidR="00E36988" w:rsidRPr="00112495" w:rsidRDefault="00E36988" w:rsidP="00B65087">
      <w:pPr>
        <w:spacing w:line="360" w:lineRule="auto"/>
        <w:jc w:val="both"/>
      </w:pPr>
      <w:r w:rsidRPr="00112495">
        <w:rPr>
          <w:rFonts w:ascii="Palatino Linotype" w:hAnsi="Palatino Linotype" w:cs="Tahoma"/>
          <w:sz w:val="22"/>
          <w:szCs w:val="24"/>
          <w:lang w:eastAsia="es-MX"/>
        </w:rPr>
        <w:t xml:space="preserve">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respuestas que emitan los Sujetos </w:t>
      </w:r>
      <w:r w:rsidRPr="00112495">
        <w:rPr>
          <w:rFonts w:ascii="Palatino Linotype" w:hAnsi="Palatino Linotype" w:cs="Tahoma"/>
          <w:sz w:val="22"/>
          <w:szCs w:val="24"/>
          <w:lang w:eastAsia="es-MX"/>
        </w:rPr>
        <w:lastRenderedPageBreak/>
        <w:t>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 cuestión que en el presente caso, no sucedió, pues el Sujeto Obligado no dio respuesta conforme a lo solicitado.</w:t>
      </w:r>
    </w:p>
    <w:p w14:paraId="79D42704" w14:textId="77777777" w:rsidR="00D74356" w:rsidRPr="00112495" w:rsidRDefault="00D74356" w:rsidP="00B65087">
      <w:pPr>
        <w:spacing w:line="360" w:lineRule="auto"/>
        <w:contextualSpacing/>
        <w:jc w:val="both"/>
        <w:rPr>
          <w:rFonts w:ascii="Palatino Linotype" w:hAnsi="Palatino Linotype" w:cs="Tahoma"/>
          <w:bCs/>
          <w:sz w:val="22"/>
          <w:szCs w:val="22"/>
        </w:rPr>
      </w:pPr>
    </w:p>
    <w:p w14:paraId="7A0EFBE3" w14:textId="3D84802A" w:rsidR="00E36988" w:rsidRPr="00112495" w:rsidRDefault="00D74356"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hAnsi="Palatino Linotype" w:cs="Tahoma"/>
          <w:bCs/>
          <w:sz w:val="22"/>
          <w:szCs w:val="22"/>
        </w:rPr>
        <w:t xml:space="preserve">En este sentido, es de reforzar quela Particular </w:t>
      </w:r>
      <w:r w:rsidR="00E36988" w:rsidRPr="00112495">
        <w:rPr>
          <w:rFonts w:ascii="Palatino Linotype" w:hAnsi="Palatino Linotype" w:cs="Tahoma"/>
          <w:bCs/>
          <w:sz w:val="22"/>
          <w:szCs w:val="22"/>
        </w:rPr>
        <w:t>pretende</w:t>
      </w:r>
      <w:r w:rsidRPr="00112495">
        <w:rPr>
          <w:rFonts w:ascii="Palatino Linotype" w:hAnsi="Palatino Linotype" w:cs="Tahoma"/>
          <w:bCs/>
          <w:sz w:val="22"/>
          <w:szCs w:val="22"/>
        </w:rPr>
        <w:t xml:space="preserve"> acceder a los requisitos para obtener un permiso o autorización </w:t>
      </w:r>
      <w:r w:rsidR="00E36988" w:rsidRPr="00112495">
        <w:rPr>
          <w:rFonts w:ascii="Palatino Linotype" w:hAnsi="Palatino Linotype" w:cs="Tahoma"/>
          <w:bCs/>
          <w:sz w:val="22"/>
          <w:szCs w:val="22"/>
        </w:rPr>
        <w:t>para</w:t>
      </w:r>
      <w:r w:rsidRPr="00112495">
        <w:rPr>
          <w:rFonts w:ascii="Palatino Linotype" w:hAnsi="Palatino Linotype" w:cs="Tahoma"/>
          <w:bCs/>
          <w:sz w:val="22"/>
          <w:szCs w:val="22"/>
        </w:rPr>
        <w:t xml:space="preserve"> instalar un puesto de frutas y verduras en el área identificada en la </w:t>
      </w:r>
      <w:r w:rsidR="00E36988" w:rsidRPr="00112495">
        <w:rPr>
          <w:rFonts w:ascii="Palatino Linotype" w:hAnsi="Palatino Linotype" w:cs="Tahoma"/>
          <w:bCs/>
          <w:sz w:val="22"/>
          <w:szCs w:val="22"/>
        </w:rPr>
        <w:t>solicitud</w:t>
      </w:r>
      <w:r w:rsidRPr="00112495">
        <w:rPr>
          <w:rFonts w:ascii="Palatino Linotype" w:hAnsi="Palatino Linotype" w:cs="Tahoma"/>
          <w:bCs/>
          <w:sz w:val="22"/>
          <w:szCs w:val="22"/>
        </w:rPr>
        <w:t xml:space="preserve"> de </w:t>
      </w:r>
      <w:r w:rsidR="00E36988" w:rsidRPr="00112495">
        <w:rPr>
          <w:rFonts w:ascii="Palatino Linotype" w:hAnsi="Palatino Linotype" w:cs="Tahoma"/>
          <w:bCs/>
          <w:sz w:val="22"/>
          <w:szCs w:val="22"/>
        </w:rPr>
        <w:t>información</w:t>
      </w:r>
      <w:r w:rsidRPr="00112495">
        <w:rPr>
          <w:rFonts w:ascii="Palatino Linotype" w:hAnsi="Palatino Linotype" w:cs="Tahoma"/>
          <w:bCs/>
          <w:sz w:val="22"/>
          <w:szCs w:val="22"/>
        </w:rPr>
        <w:t xml:space="preserve">; y tal como se refirió en líneas </w:t>
      </w:r>
      <w:r w:rsidR="00E36988" w:rsidRPr="00112495">
        <w:rPr>
          <w:rFonts w:ascii="Palatino Linotype" w:hAnsi="Palatino Linotype" w:cs="Tahoma"/>
          <w:bCs/>
          <w:sz w:val="22"/>
          <w:szCs w:val="22"/>
        </w:rPr>
        <w:t>anteriores</w:t>
      </w:r>
      <w:r w:rsidRPr="00112495">
        <w:rPr>
          <w:rFonts w:ascii="Palatino Linotype" w:hAnsi="Palatino Linotype" w:cs="Tahoma"/>
          <w:bCs/>
          <w:sz w:val="22"/>
          <w:szCs w:val="22"/>
        </w:rPr>
        <w:t xml:space="preserve">, </w:t>
      </w:r>
      <w:r w:rsidR="00E36988" w:rsidRPr="00112495">
        <w:rPr>
          <w:rFonts w:ascii="Palatino Linotype" w:eastAsia="Calibri" w:hAnsi="Palatino Linotype" w:cs="Tahoma"/>
          <w:bCs/>
          <w:sz w:val="22"/>
          <w:szCs w:val="22"/>
          <w:lang w:val="es-ES_tradnl" w:eastAsia="en-US"/>
        </w:rPr>
        <w:t xml:space="preserve">los artículos 31, fracción, XXIV Sexties y 96 Quáter de la Ley Orgánica Municipal el Estado de México; véase: </w:t>
      </w:r>
      <w:hyperlink r:id="rId16" w:history="1">
        <w:r w:rsidR="00E36988" w:rsidRPr="00112495">
          <w:rPr>
            <w:rStyle w:val="Hipervnculo"/>
            <w:rFonts w:ascii="Palatino Linotype" w:eastAsia="Calibri" w:hAnsi="Palatino Linotype" w:cs="Tahoma"/>
            <w:bCs/>
            <w:color w:val="auto"/>
            <w:sz w:val="22"/>
            <w:szCs w:val="22"/>
            <w:lang w:val="es-ES_tradnl" w:eastAsia="en-US"/>
          </w:rPr>
          <w:t>https://legislacion.edomex.gob.mx/sites/legislacion.edomex.gob.mx/files/files/pdf/ley/vig/leyvig022.pdf</w:t>
        </w:r>
      </w:hyperlink>
      <w:r w:rsidR="00E36988" w:rsidRPr="00112495">
        <w:rPr>
          <w:rFonts w:ascii="Palatino Linotype" w:eastAsia="Calibri" w:hAnsi="Palatino Linotype" w:cs="Tahoma"/>
          <w:bCs/>
          <w:sz w:val="22"/>
          <w:szCs w:val="22"/>
          <w:lang w:val="es-ES_tradnl" w:eastAsia="en-US"/>
        </w:rPr>
        <w:t>; establecen que los Ayuntamientos, son los encargados de otorgar licencias para el funcionamiento de unidades económicas, de conformidad con las facultades conferidas y que llevan a cabo esta actividad, gracias a la coordinación de la Dirección de Desarrollo Económico Municipal o su equivalente.</w:t>
      </w:r>
    </w:p>
    <w:p w14:paraId="2BE21B9E" w14:textId="77777777" w:rsidR="00E36988" w:rsidRPr="00112495" w:rsidRDefault="00E36988" w:rsidP="00B65087">
      <w:pPr>
        <w:spacing w:line="360" w:lineRule="auto"/>
        <w:jc w:val="both"/>
        <w:rPr>
          <w:rFonts w:ascii="Palatino Linotype" w:eastAsia="Calibri" w:hAnsi="Palatino Linotype" w:cs="Tahoma"/>
          <w:bCs/>
          <w:sz w:val="22"/>
          <w:szCs w:val="22"/>
          <w:lang w:val="es-ES_tradnl" w:eastAsia="en-US"/>
        </w:rPr>
      </w:pPr>
    </w:p>
    <w:p w14:paraId="53BA4355" w14:textId="0E9CA63F" w:rsidR="00D74356" w:rsidRPr="00112495" w:rsidRDefault="00E36988" w:rsidP="00B65087">
      <w:pPr>
        <w:spacing w:line="360" w:lineRule="auto"/>
        <w:contextualSpacing/>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Por su parte, el Bando Municipal del Sujeto Obligado vigente al momento de la solicitud de información; establece en sus artículos 47 y 60 que toda actividad comercial debe tener un permiso o autorización que es gestionada a través de la Dirección de Desarrollo Económico y Comercio; por tanto, dicha área es la encargada de realizar los trámites pertinentes, en consecuencia, es el área competente para conocer de la información solicitada.</w:t>
      </w:r>
    </w:p>
    <w:p w14:paraId="0848C273" w14:textId="77777777" w:rsidR="00F7789A" w:rsidRPr="00112495" w:rsidRDefault="00F7789A" w:rsidP="00B65087">
      <w:pPr>
        <w:spacing w:line="360" w:lineRule="auto"/>
        <w:contextualSpacing/>
        <w:jc w:val="both"/>
        <w:rPr>
          <w:rFonts w:ascii="Palatino Linotype" w:eastAsia="Calibri" w:hAnsi="Palatino Linotype" w:cs="Tahoma"/>
          <w:bCs/>
          <w:sz w:val="22"/>
          <w:szCs w:val="22"/>
          <w:lang w:val="es-ES_tradnl" w:eastAsia="en-US"/>
        </w:rPr>
      </w:pPr>
    </w:p>
    <w:p w14:paraId="50941094" w14:textId="78ED845F" w:rsidR="00521993" w:rsidRPr="00112495" w:rsidRDefault="00521993" w:rsidP="00B65087">
      <w:pPr>
        <w:spacing w:line="360" w:lineRule="auto"/>
        <w:contextualSpacing/>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Aunado a lo anterior, es preciso señalar que los trámites, los requisitos y los formatos, corresponde a información pública de conformidad con lo dispuesto en el artículo 92 fracción XXIII de la Ley de Transparencia y Acceso a la Información Pública del Estado de México y Municipios; que a la letra dispone:</w:t>
      </w:r>
    </w:p>
    <w:p w14:paraId="6B52146E" w14:textId="77777777" w:rsidR="00521993" w:rsidRPr="00112495" w:rsidRDefault="00521993" w:rsidP="00B65087">
      <w:pPr>
        <w:spacing w:line="360" w:lineRule="auto"/>
        <w:ind w:left="567" w:right="539"/>
        <w:contextualSpacing/>
        <w:jc w:val="center"/>
        <w:rPr>
          <w:rFonts w:ascii="Palatino Linotype" w:hAnsi="Palatino Linotype"/>
          <w:b/>
          <w:i/>
        </w:rPr>
      </w:pPr>
      <w:r w:rsidRPr="00112495">
        <w:rPr>
          <w:rFonts w:ascii="Palatino Linotype" w:hAnsi="Palatino Linotype"/>
          <w:b/>
          <w:i/>
        </w:rPr>
        <w:lastRenderedPageBreak/>
        <w:t>Capítulo II</w:t>
      </w:r>
    </w:p>
    <w:p w14:paraId="46E6B693" w14:textId="77777777" w:rsidR="00521993" w:rsidRPr="00112495" w:rsidRDefault="00521993" w:rsidP="00B65087">
      <w:pPr>
        <w:spacing w:line="360" w:lineRule="auto"/>
        <w:ind w:left="567" w:right="539"/>
        <w:contextualSpacing/>
        <w:jc w:val="center"/>
        <w:rPr>
          <w:rFonts w:ascii="Palatino Linotype" w:hAnsi="Palatino Linotype"/>
          <w:b/>
          <w:i/>
        </w:rPr>
      </w:pPr>
      <w:r w:rsidRPr="00112495">
        <w:rPr>
          <w:rFonts w:ascii="Palatino Linotype" w:hAnsi="Palatino Linotype"/>
          <w:b/>
          <w:i/>
        </w:rPr>
        <w:t>De las Obligaciones de Transparencia Comunes</w:t>
      </w:r>
    </w:p>
    <w:p w14:paraId="1BF6ED90" w14:textId="77777777" w:rsidR="00521993" w:rsidRPr="00112495" w:rsidRDefault="00521993" w:rsidP="00B65087">
      <w:pPr>
        <w:spacing w:line="360" w:lineRule="auto"/>
        <w:ind w:left="567" w:right="539"/>
        <w:contextualSpacing/>
        <w:jc w:val="both"/>
        <w:rPr>
          <w:rFonts w:ascii="Palatino Linotype" w:hAnsi="Palatino Linotype"/>
          <w:i/>
        </w:rPr>
      </w:pPr>
      <w:r w:rsidRPr="00112495">
        <w:rPr>
          <w:rFonts w:ascii="Palatino Linotype" w:hAnsi="Palatino Linotype"/>
          <w:b/>
          <w:i/>
        </w:rPr>
        <w:t>Artículo 92.</w:t>
      </w:r>
      <w:r w:rsidRPr="00112495">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045DB7" w14:textId="6D2BA7A9" w:rsidR="00521993" w:rsidRPr="00112495" w:rsidRDefault="00521993" w:rsidP="00B65087">
      <w:pPr>
        <w:spacing w:line="360" w:lineRule="auto"/>
        <w:ind w:left="567" w:right="539"/>
        <w:contextualSpacing/>
        <w:jc w:val="both"/>
        <w:rPr>
          <w:rFonts w:ascii="Palatino Linotype" w:hAnsi="Palatino Linotype"/>
          <w:i/>
        </w:rPr>
      </w:pPr>
      <w:r w:rsidRPr="00112495">
        <w:rPr>
          <w:rFonts w:ascii="Palatino Linotype" w:hAnsi="Palatino Linotype"/>
          <w:i/>
        </w:rPr>
        <w:t>I al XXIII…</w:t>
      </w:r>
    </w:p>
    <w:p w14:paraId="1728B809" w14:textId="1D2D0B61" w:rsidR="00521993" w:rsidRPr="00112495" w:rsidRDefault="00521993" w:rsidP="00B65087">
      <w:pPr>
        <w:spacing w:line="360" w:lineRule="auto"/>
        <w:ind w:left="567" w:right="539"/>
        <w:contextualSpacing/>
        <w:jc w:val="both"/>
        <w:rPr>
          <w:rFonts w:ascii="Palatino Linotype" w:eastAsia="Calibri" w:hAnsi="Palatino Linotype" w:cs="Tahoma"/>
          <w:bCs/>
          <w:i/>
          <w:sz w:val="22"/>
          <w:szCs w:val="22"/>
          <w:lang w:eastAsia="en-US"/>
        </w:rPr>
      </w:pPr>
      <w:r w:rsidRPr="00112495">
        <w:rPr>
          <w:rFonts w:ascii="Palatino Linotype" w:hAnsi="Palatino Linotype"/>
          <w:i/>
        </w:rPr>
        <w:t>XXIV. Los trámites, requisitos y formatos que ofrecen, así como los tiempos de respuesta;</w:t>
      </w:r>
      <w:r w:rsidRPr="00112495">
        <w:rPr>
          <w:rFonts w:ascii="Palatino Linotype" w:hAnsi="Palatino Linotype"/>
          <w:i/>
        </w:rPr>
        <w:cr/>
        <w:t>XXV al LII…</w:t>
      </w:r>
    </w:p>
    <w:p w14:paraId="0306C6D7" w14:textId="415169BB" w:rsidR="00521993" w:rsidRPr="00112495" w:rsidRDefault="00521993" w:rsidP="00B65087">
      <w:pPr>
        <w:spacing w:line="360" w:lineRule="auto"/>
        <w:contextualSpacing/>
        <w:jc w:val="both"/>
        <w:rPr>
          <w:rFonts w:ascii="Palatino Linotype" w:eastAsia="Calibri" w:hAnsi="Palatino Linotype" w:cs="Tahoma"/>
          <w:bCs/>
          <w:sz w:val="22"/>
          <w:szCs w:val="22"/>
          <w:lang w:val="es-ES_tradnl" w:eastAsia="en-US"/>
        </w:rPr>
      </w:pPr>
    </w:p>
    <w:p w14:paraId="6296DF7C" w14:textId="4B1EE1B6" w:rsidR="002B323F" w:rsidRPr="00112495" w:rsidRDefault="00F7789A" w:rsidP="00B65087">
      <w:pPr>
        <w:spacing w:line="360" w:lineRule="auto"/>
        <w:contextualSpacing/>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 xml:space="preserve">Así pues, en atención a que el Sujeto Obligado no atendió el requerimiento de información solicitada, resultan fundados los motivos de inconformidad planteados por la Recurrente y por tanto, procedente </w:t>
      </w:r>
      <w:r w:rsidRPr="00112495">
        <w:rPr>
          <w:rFonts w:ascii="Palatino Linotype" w:eastAsia="Calibri" w:hAnsi="Palatino Linotype" w:cs="Tahoma"/>
          <w:b/>
          <w:bCs/>
          <w:sz w:val="22"/>
          <w:szCs w:val="22"/>
          <w:lang w:val="es-ES_tradnl" w:eastAsia="en-US"/>
        </w:rPr>
        <w:t>REVOCAR</w:t>
      </w:r>
      <w:r w:rsidRPr="00112495">
        <w:rPr>
          <w:rFonts w:ascii="Palatino Linotype" w:eastAsia="Calibri" w:hAnsi="Palatino Linotype" w:cs="Tahoma"/>
          <w:bCs/>
          <w:sz w:val="22"/>
          <w:szCs w:val="22"/>
          <w:lang w:val="es-ES_tradnl" w:eastAsia="en-US"/>
        </w:rPr>
        <w:t xml:space="preserve"> la respuesta inicial y ordenar la entrega de lo solicitado. </w:t>
      </w:r>
    </w:p>
    <w:p w14:paraId="4AFC2CF8" w14:textId="77777777" w:rsidR="00521993" w:rsidRPr="00112495" w:rsidRDefault="00521993" w:rsidP="00B65087">
      <w:pPr>
        <w:spacing w:line="360" w:lineRule="auto"/>
        <w:contextualSpacing/>
        <w:jc w:val="both"/>
        <w:rPr>
          <w:rFonts w:ascii="Palatino Linotype" w:eastAsia="Calibri" w:hAnsi="Palatino Linotype" w:cs="Tahoma"/>
          <w:bCs/>
          <w:sz w:val="22"/>
          <w:szCs w:val="22"/>
          <w:lang w:val="es-ES_tradnl" w:eastAsia="en-US"/>
        </w:rPr>
      </w:pPr>
    </w:p>
    <w:p w14:paraId="10A7725E" w14:textId="138F2D96" w:rsidR="000B3C11" w:rsidRPr="00112495" w:rsidRDefault="000B3C11" w:rsidP="00B65087">
      <w:pPr>
        <w:spacing w:line="360" w:lineRule="auto"/>
        <w:contextualSpacing/>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_tradnl" w:eastAsia="en-US"/>
        </w:rPr>
        <w:t>Por último, es preciso mencionar que en cada una de las solicitudes de información, la Particular requirió la información a diversas áreas que conforman la estructura orgánica del Sujeto Obligado; sin embargo, en el presente análisis se determinó y delimitó el área que cuenta con la competencia para conocer de la información solicitada en cada caso.</w:t>
      </w:r>
    </w:p>
    <w:p w14:paraId="4AB637CD" w14:textId="77777777" w:rsidR="000B3C11" w:rsidRPr="00112495" w:rsidRDefault="000B3C11" w:rsidP="00B65087">
      <w:pPr>
        <w:spacing w:line="360" w:lineRule="auto"/>
        <w:contextualSpacing/>
        <w:jc w:val="both"/>
        <w:rPr>
          <w:rFonts w:ascii="Palatino Linotype" w:eastAsia="Calibri" w:hAnsi="Palatino Linotype" w:cs="Tahoma"/>
          <w:bCs/>
          <w:sz w:val="22"/>
          <w:szCs w:val="22"/>
          <w:lang w:val="es-ES_tradnl" w:eastAsia="en-US"/>
        </w:rPr>
      </w:pPr>
    </w:p>
    <w:p w14:paraId="4DB9197A" w14:textId="77777777" w:rsidR="005C2213" w:rsidRPr="00112495" w:rsidRDefault="005C2213" w:rsidP="00B65087">
      <w:pPr>
        <w:spacing w:line="360" w:lineRule="auto"/>
        <w:jc w:val="both"/>
        <w:rPr>
          <w:rFonts w:ascii="Palatino Linotype" w:hAnsi="Palatino Linotype" w:cs="Tahoma"/>
          <w:b/>
          <w:bCs/>
          <w:sz w:val="22"/>
          <w:szCs w:val="22"/>
        </w:rPr>
      </w:pPr>
      <w:r w:rsidRPr="00112495">
        <w:rPr>
          <w:rFonts w:ascii="Palatino Linotype" w:hAnsi="Palatino Linotype" w:cs="Tahoma"/>
          <w:b/>
          <w:bCs/>
          <w:sz w:val="22"/>
          <w:szCs w:val="22"/>
        </w:rPr>
        <w:t>SEXTO. Versión pública.</w:t>
      </w:r>
    </w:p>
    <w:p w14:paraId="51134DB6" w14:textId="77777777" w:rsidR="005C2213" w:rsidRPr="00112495" w:rsidRDefault="005C2213" w:rsidP="00B65087">
      <w:pPr>
        <w:spacing w:line="360" w:lineRule="auto"/>
        <w:jc w:val="both"/>
        <w:rPr>
          <w:rFonts w:ascii="Palatino Linotype" w:hAnsi="Palatino Linotype" w:cs="Tahoma"/>
          <w:b/>
          <w:bCs/>
          <w:sz w:val="22"/>
          <w:szCs w:val="22"/>
        </w:rPr>
      </w:pPr>
    </w:p>
    <w:p w14:paraId="6C992AA3" w14:textId="77777777" w:rsidR="005C2213" w:rsidRPr="00112495" w:rsidRDefault="005C2213" w:rsidP="00B65087">
      <w:pPr>
        <w:spacing w:line="360" w:lineRule="auto"/>
        <w:jc w:val="both"/>
        <w:rPr>
          <w:rFonts w:ascii="Palatino Linotype" w:hAnsi="Palatino Linotype" w:cs="Tahoma"/>
          <w:bCs/>
          <w:sz w:val="22"/>
          <w:szCs w:val="22"/>
        </w:rPr>
      </w:pPr>
      <w:r w:rsidRPr="00112495">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B05A228" w14:textId="77777777" w:rsidR="005C2213" w:rsidRPr="00112495" w:rsidRDefault="005C2213" w:rsidP="00B65087">
      <w:pPr>
        <w:spacing w:line="360" w:lineRule="auto"/>
        <w:jc w:val="both"/>
        <w:rPr>
          <w:rFonts w:ascii="Palatino Linotype" w:hAnsi="Palatino Linotype" w:cs="Tahoma"/>
          <w:bCs/>
          <w:iCs/>
          <w:sz w:val="22"/>
          <w:szCs w:val="22"/>
        </w:rPr>
      </w:pPr>
    </w:p>
    <w:p w14:paraId="322AA496"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lastRenderedPageBreak/>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8F8CFFB" w14:textId="77777777" w:rsidR="005C2213" w:rsidRPr="00112495" w:rsidRDefault="005C2213" w:rsidP="00B65087">
      <w:pPr>
        <w:spacing w:line="360" w:lineRule="auto"/>
        <w:jc w:val="both"/>
        <w:rPr>
          <w:rFonts w:ascii="Palatino Linotype" w:hAnsi="Palatino Linotype" w:cs="Tahoma"/>
          <w:bCs/>
          <w:iCs/>
          <w:sz w:val="22"/>
          <w:szCs w:val="22"/>
        </w:rPr>
      </w:pPr>
    </w:p>
    <w:p w14:paraId="6C4FA094"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5D04A26" w14:textId="77777777" w:rsidR="005C2213" w:rsidRPr="00112495" w:rsidRDefault="005C2213" w:rsidP="00B65087">
      <w:pPr>
        <w:spacing w:line="360" w:lineRule="auto"/>
        <w:jc w:val="both"/>
        <w:rPr>
          <w:rFonts w:ascii="Palatino Linotype" w:hAnsi="Palatino Linotype" w:cs="Tahoma"/>
          <w:bCs/>
          <w:iCs/>
          <w:sz w:val="22"/>
          <w:szCs w:val="22"/>
        </w:rPr>
      </w:pPr>
    </w:p>
    <w:p w14:paraId="62B95B5C"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BF2C42A" w14:textId="77777777" w:rsidR="005C2213" w:rsidRPr="00112495" w:rsidRDefault="005C2213" w:rsidP="00B65087">
      <w:pPr>
        <w:spacing w:line="360" w:lineRule="auto"/>
        <w:jc w:val="both"/>
        <w:rPr>
          <w:rFonts w:ascii="Palatino Linotype" w:hAnsi="Palatino Linotype" w:cs="Tahoma"/>
          <w:bCs/>
          <w:iCs/>
          <w:sz w:val="22"/>
          <w:szCs w:val="22"/>
        </w:rPr>
      </w:pPr>
    </w:p>
    <w:p w14:paraId="2B5C871B"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7B7D66D" w14:textId="77777777" w:rsidR="005C2213" w:rsidRPr="00112495" w:rsidRDefault="005C2213" w:rsidP="00B65087">
      <w:pPr>
        <w:spacing w:line="360" w:lineRule="auto"/>
        <w:jc w:val="both"/>
        <w:rPr>
          <w:rFonts w:ascii="Palatino Linotype" w:hAnsi="Palatino Linotype" w:cs="Tahoma"/>
          <w:bCs/>
          <w:iCs/>
          <w:sz w:val="22"/>
          <w:szCs w:val="22"/>
        </w:rPr>
      </w:pPr>
    </w:p>
    <w:p w14:paraId="02A9CF3F"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w:t>
      </w:r>
      <w:r w:rsidRPr="00112495">
        <w:rPr>
          <w:rFonts w:ascii="Palatino Linotype" w:hAnsi="Palatino Linotype" w:cs="Tahoma"/>
          <w:bCs/>
          <w:iCs/>
          <w:sz w:val="22"/>
          <w:szCs w:val="22"/>
        </w:rPr>
        <w:lastRenderedPageBreak/>
        <w:t>derechos de terceros o cuando se transmita entre sujetos obligados en términos de los tratados y los acuerdos interinstitucionales.</w:t>
      </w:r>
    </w:p>
    <w:p w14:paraId="4780477A" w14:textId="77777777" w:rsidR="005C2213" w:rsidRPr="00112495" w:rsidRDefault="005C2213" w:rsidP="00B65087">
      <w:pPr>
        <w:spacing w:line="360" w:lineRule="auto"/>
        <w:jc w:val="both"/>
        <w:rPr>
          <w:rFonts w:ascii="Palatino Linotype" w:hAnsi="Palatino Linotype" w:cs="Tahoma"/>
          <w:bCs/>
          <w:iCs/>
          <w:sz w:val="22"/>
          <w:szCs w:val="22"/>
        </w:rPr>
      </w:pPr>
    </w:p>
    <w:p w14:paraId="1F42F7E1"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72C3413" w14:textId="77777777" w:rsidR="005C2213" w:rsidRPr="00112495" w:rsidRDefault="005C2213" w:rsidP="00B65087">
      <w:pPr>
        <w:spacing w:line="360" w:lineRule="auto"/>
        <w:jc w:val="both"/>
        <w:rPr>
          <w:rFonts w:ascii="Palatino Linotype" w:hAnsi="Palatino Linotype" w:cs="Tahoma"/>
          <w:bCs/>
          <w:iCs/>
          <w:sz w:val="22"/>
          <w:szCs w:val="22"/>
        </w:rPr>
      </w:pPr>
    </w:p>
    <w:p w14:paraId="25D6A5BB" w14:textId="77777777" w:rsidR="005C2213" w:rsidRPr="00112495" w:rsidRDefault="005C2213" w:rsidP="00B65087">
      <w:pPr>
        <w:numPr>
          <w:ilvl w:val="0"/>
          <w:numId w:val="12"/>
        </w:num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36A0AED5" w14:textId="77777777" w:rsidR="005C2213" w:rsidRPr="00112495" w:rsidRDefault="005C2213" w:rsidP="00B65087">
      <w:pPr>
        <w:numPr>
          <w:ilvl w:val="0"/>
          <w:numId w:val="12"/>
        </w:num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Para la difusión de los datos, se requiera el consentimiento del titular. </w:t>
      </w:r>
    </w:p>
    <w:p w14:paraId="4D5FE830" w14:textId="77777777" w:rsidR="005C2213" w:rsidRPr="00112495" w:rsidRDefault="005C2213" w:rsidP="00B65087">
      <w:pPr>
        <w:spacing w:line="360" w:lineRule="auto"/>
        <w:jc w:val="both"/>
        <w:rPr>
          <w:rFonts w:ascii="Palatino Linotype" w:hAnsi="Palatino Linotype" w:cs="Tahoma"/>
          <w:bCs/>
          <w:iCs/>
          <w:sz w:val="22"/>
          <w:szCs w:val="22"/>
        </w:rPr>
      </w:pPr>
    </w:p>
    <w:p w14:paraId="735B45DD"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F94139E" w14:textId="77777777" w:rsidR="005C2213" w:rsidRPr="00112495" w:rsidRDefault="005C2213" w:rsidP="00B65087">
      <w:pPr>
        <w:spacing w:line="360" w:lineRule="auto"/>
        <w:jc w:val="both"/>
        <w:rPr>
          <w:rFonts w:ascii="Palatino Linotype" w:hAnsi="Palatino Linotype" w:cs="Tahoma"/>
          <w:bCs/>
          <w:iCs/>
          <w:sz w:val="22"/>
          <w:szCs w:val="22"/>
        </w:rPr>
      </w:pPr>
    </w:p>
    <w:p w14:paraId="3EC15044"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Además, en el artículo 5° de dicho ordenamiento jurídico, establece que es la Ley aplicable para todo tratamiento de datos personales.</w:t>
      </w:r>
    </w:p>
    <w:p w14:paraId="19311F91" w14:textId="77777777" w:rsidR="005C2213" w:rsidRPr="00112495" w:rsidRDefault="005C2213" w:rsidP="00B65087">
      <w:pPr>
        <w:spacing w:line="360" w:lineRule="auto"/>
        <w:jc w:val="both"/>
        <w:rPr>
          <w:rFonts w:ascii="Palatino Linotype" w:hAnsi="Palatino Linotype" w:cs="Tahoma"/>
          <w:bCs/>
          <w:iCs/>
          <w:sz w:val="22"/>
          <w:szCs w:val="22"/>
        </w:rPr>
      </w:pPr>
    </w:p>
    <w:p w14:paraId="0C94AF82"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112495">
        <w:rPr>
          <w:rFonts w:ascii="Palatino Linotype" w:hAnsi="Palatino Linotype" w:cs="Tahoma"/>
          <w:bCs/>
          <w:iCs/>
          <w:sz w:val="22"/>
          <w:szCs w:val="22"/>
        </w:rPr>
        <w:lastRenderedPageBreak/>
        <w:t>con el consentimiento de su titular, además de que debe estar justificado en ley (principio de finalidad).</w:t>
      </w:r>
    </w:p>
    <w:p w14:paraId="3F1DB9AF" w14:textId="77777777" w:rsidR="005C2213" w:rsidRPr="00112495" w:rsidRDefault="005C2213" w:rsidP="00B65087">
      <w:pPr>
        <w:spacing w:line="360" w:lineRule="auto"/>
        <w:jc w:val="both"/>
        <w:rPr>
          <w:rFonts w:ascii="Palatino Linotype" w:hAnsi="Palatino Linotype" w:cs="Tahoma"/>
          <w:bCs/>
          <w:iCs/>
          <w:sz w:val="22"/>
          <w:szCs w:val="22"/>
        </w:rPr>
      </w:pPr>
    </w:p>
    <w:p w14:paraId="726955E6"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E1144E7" w14:textId="77777777" w:rsidR="005C2213" w:rsidRPr="00112495" w:rsidRDefault="005C2213" w:rsidP="00B65087">
      <w:pPr>
        <w:spacing w:line="360" w:lineRule="auto"/>
        <w:jc w:val="both"/>
        <w:rPr>
          <w:rFonts w:ascii="Palatino Linotype" w:hAnsi="Palatino Linotype" w:cs="Tahoma"/>
          <w:bCs/>
          <w:iCs/>
          <w:sz w:val="22"/>
          <w:szCs w:val="22"/>
        </w:rPr>
      </w:pPr>
    </w:p>
    <w:p w14:paraId="078D1E93"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BDA99E9" w14:textId="77777777" w:rsidR="005C2213" w:rsidRPr="00112495" w:rsidRDefault="005C2213" w:rsidP="00B65087">
      <w:pPr>
        <w:spacing w:line="360" w:lineRule="auto"/>
        <w:jc w:val="both"/>
        <w:rPr>
          <w:rFonts w:ascii="Palatino Linotype" w:hAnsi="Palatino Linotype" w:cs="Tahoma"/>
          <w:bCs/>
          <w:iCs/>
          <w:sz w:val="22"/>
          <w:szCs w:val="22"/>
        </w:rPr>
      </w:pPr>
    </w:p>
    <w:p w14:paraId="1C4F5571"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A8D82B4" w14:textId="77777777" w:rsidR="005C2213" w:rsidRPr="00112495" w:rsidRDefault="005C2213" w:rsidP="00B65087">
      <w:pPr>
        <w:spacing w:line="360" w:lineRule="auto"/>
        <w:jc w:val="both"/>
        <w:rPr>
          <w:rFonts w:ascii="Palatino Linotype" w:hAnsi="Palatino Linotype" w:cs="Tahoma"/>
          <w:bCs/>
          <w:iCs/>
          <w:sz w:val="22"/>
          <w:szCs w:val="22"/>
        </w:rPr>
      </w:pPr>
    </w:p>
    <w:p w14:paraId="11DC0524"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w:t>
      </w:r>
      <w:r w:rsidRPr="00112495">
        <w:rPr>
          <w:rFonts w:ascii="Palatino Linotype" w:hAnsi="Palatino Linotype" w:cs="Tahoma"/>
          <w:bCs/>
          <w:iCs/>
          <w:sz w:val="22"/>
          <w:szCs w:val="22"/>
        </w:rPr>
        <w:lastRenderedPageBreak/>
        <w:t>protección en beneficio del interés público (no por eso dejan de ser datos personales, sólo que no están protegidos en la confidencialidad).</w:t>
      </w:r>
    </w:p>
    <w:p w14:paraId="40BDF013" w14:textId="77777777" w:rsidR="005C2213" w:rsidRPr="00112495" w:rsidRDefault="005C2213" w:rsidP="00B65087">
      <w:pPr>
        <w:spacing w:line="360" w:lineRule="auto"/>
        <w:jc w:val="both"/>
        <w:rPr>
          <w:rFonts w:ascii="Palatino Linotype" w:hAnsi="Palatino Linotype" w:cs="Tahoma"/>
          <w:bCs/>
          <w:iCs/>
          <w:sz w:val="22"/>
          <w:szCs w:val="22"/>
        </w:rPr>
      </w:pPr>
    </w:p>
    <w:p w14:paraId="51AFD301"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13EBFDA" w14:textId="77777777" w:rsidR="005C2213" w:rsidRPr="00112495" w:rsidRDefault="005C2213" w:rsidP="00B65087">
      <w:pPr>
        <w:spacing w:line="360" w:lineRule="auto"/>
        <w:jc w:val="both"/>
        <w:rPr>
          <w:rFonts w:ascii="Palatino Linotype" w:hAnsi="Palatino Linotype" w:cs="Tahoma"/>
          <w:bCs/>
          <w:iCs/>
          <w:sz w:val="22"/>
          <w:szCs w:val="22"/>
        </w:rPr>
      </w:pPr>
    </w:p>
    <w:p w14:paraId="3F52FD04" w14:textId="77777777" w:rsidR="005C2213" w:rsidRPr="00112495" w:rsidRDefault="005C2213" w:rsidP="00B65087">
      <w:pPr>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DC14EBA" w14:textId="77777777" w:rsidR="005C2213" w:rsidRPr="00112495" w:rsidRDefault="005C2213" w:rsidP="00B65087">
      <w:pPr>
        <w:spacing w:line="360" w:lineRule="auto"/>
        <w:jc w:val="both"/>
        <w:rPr>
          <w:rFonts w:ascii="Palatino Linotype" w:hAnsi="Palatino Linotype" w:cs="Tahoma"/>
          <w:bCs/>
          <w:iCs/>
          <w:sz w:val="22"/>
          <w:szCs w:val="22"/>
        </w:rPr>
      </w:pPr>
    </w:p>
    <w:p w14:paraId="2BF63254" w14:textId="32D86579" w:rsidR="005C2213" w:rsidRPr="00112495" w:rsidRDefault="005C2213" w:rsidP="00B65087">
      <w:pPr>
        <w:tabs>
          <w:tab w:val="left" w:pos="709"/>
        </w:tabs>
        <w:spacing w:line="360" w:lineRule="auto"/>
        <w:jc w:val="both"/>
        <w:rPr>
          <w:rFonts w:ascii="Palatino Linotype" w:hAnsi="Palatino Linotype" w:cs="Tahoma"/>
          <w:bCs/>
          <w:iCs/>
          <w:sz w:val="22"/>
          <w:szCs w:val="22"/>
        </w:rPr>
      </w:pPr>
      <w:r w:rsidRPr="00112495">
        <w:rPr>
          <w:rFonts w:ascii="Palatino Linotype" w:hAnsi="Palatino Linotype" w:cs="Tahoma"/>
          <w:bCs/>
          <w:iCs/>
          <w:sz w:val="22"/>
          <w:szCs w:val="22"/>
        </w:rPr>
        <w:t xml:space="preserve">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la clave catastral, el domicilio, el nombre de representante legal </w:t>
      </w:r>
      <w:r w:rsidRPr="00112495">
        <w:rPr>
          <w:rFonts w:ascii="Palatino Linotype" w:hAnsi="Palatino Linotype" w:cs="Tahoma"/>
          <w:bCs/>
          <w:iCs/>
          <w:sz w:val="22"/>
          <w:szCs w:val="22"/>
        </w:rPr>
        <w:lastRenderedPageBreak/>
        <w:t>de una persona jurídico colectiva; ya que son datos que al obrar en las licencias de funcionamiento</w:t>
      </w:r>
      <w:r w:rsidRPr="00112495">
        <w:rPr>
          <w:rFonts w:ascii="Palatino Linotype" w:eastAsia="Calibri" w:hAnsi="Palatino Linotype" w:cs="Tahoma"/>
          <w:bCs/>
          <w:sz w:val="22"/>
          <w:szCs w:val="22"/>
          <w:lang w:eastAsia="en-US"/>
        </w:rPr>
        <w:t>.</w:t>
      </w:r>
    </w:p>
    <w:p w14:paraId="1EF584A1" w14:textId="77777777" w:rsidR="005C2213" w:rsidRPr="00112495" w:rsidRDefault="005C2213" w:rsidP="00B65087">
      <w:pPr>
        <w:spacing w:line="360" w:lineRule="auto"/>
        <w:jc w:val="both"/>
        <w:rPr>
          <w:rFonts w:ascii="Palatino Linotype" w:hAnsi="Palatino Linotype" w:cs="Tahoma"/>
          <w:b/>
          <w:sz w:val="22"/>
          <w:szCs w:val="22"/>
        </w:rPr>
      </w:pPr>
    </w:p>
    <w:p w14:paraId="4BEDCC3C" w14:textId="77777777" w:rsidR="005C2213" w:rsidRPr="00112495" w:rsidRDefault="005C2213" w:rsidP="00B65087">
      <w:pPr>
        <w:numPr>
          <w:ilvl w:val="0"/>
          <w:numId w:val="13"/>
        </w:numPr>
        <w:spacing w:line="360" w:lineRule="auto"/>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
          <w:bCs/>
          <w:sz w:val="22"/>
          <w:szCs w:val="22"/>
          <w:lang w:val="es-ES_tradnl" w:eastAsia="en-US"/>
        </w:rPr>
        <w:t>Registro Federal de Contribuyentes (RFC)</w:t>
      </w:r>
    </w:p>
    <w:p w14:paraId="7CC0F907" w14:textId="77777777" w:rsidR="005C2213" w:rsidRPr="00112495" w:rsidRDefault="005C2213" w:rsidP="00B65087">
      <w:pPr>
        <w:spacing w:line="360" w:lineRule="auto"/>
        <w:jc w:val="both"/>
        <w:rPr>
          <w:rFonts w:ascii="Palatino Linotype" w:eastAsia="Calibri" w:hAnsi="Palatino Linotype" w:cs="Tahoma"/>
          <w:b/>
          <w:bCs/>
          <w:sz w:val="22"/>
          <w:szCs w:val="22"/>
          <w:lang w:val="es-ES_tradnl" w:eastAsia="en-US"/>
        </w:rPr>
      </w:pPr>
    </w:p>
    <w:p w14:paraId="121E7C94" w14:textId="77777777" w:rsidR="005C2213" w:rsidRPr="00112495" w:rsidRDefault="005C2213" w:rsidP="00B65087">
      <w:pPr>
        <w:spacing w:line="360" w:lineRule="auto"/>
        <w:jc w:val="both"/>
        <w:rPr>
          <w:rFonts w:ascii="Palatino Linotype" w:eastAsia="Calibri" w:hAnsi="Palatino Linotype" w:cs="Tahoma"/>
          <w:b/>
          <w:bCs/>
          <w:sz w:val="22"/>
          <w:szCs w:val="22"/>
          <w:lang w:val="es-ES_tradnl" w:eastAsia="en-US"/>
        </w:rPr>
      </w:pPr>
      <w:r w:rsidRPr="00112495">
        <w:rPr>
          <w:rFonts w:ascii="Palatino Linotype" w:eastAsia="Calibri" w:hAnsi="Palatino Linotype" w:cs="Tahoma"/>
          <w:b/>
          <w:bCs/>
          <w:sz w:val="22"/>
          <w:szCs w:val="22"/>
          <w:lang w:val="es-ES_tradnl" w:eastAsia="en-US"/>
        </w:rPr>
        <w:t>Persona física.</w:t>
      </w:r>
    </w:p>
    <w:p w14:paraId="369DF722"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51EA41F" w14:textId="77777777" w:rsidR="005C2213" w:rsidRPr="00112495" w:rsidRDefault="005C2213" w:rsidP="00B65087">
      <w:pPr>
        <w:spacing w:line="360" w:lineRule="auto"/>
        <w:jc w:val="both"/>
        <w:rPr>
          <w:rFonts w:ascii="Palatino Linotype" w:hAnsi="Palatino Linotype" w:cs="Tahoma"/>
          <w:sz w:val="22"/>
          <w:szCs w:val="22"/>
          <w:lang w:eastAsia="es-MX"/>
        </w:rPr>
      </w:pPr>
    </w:p>
    <w:p w14:paraId="638B321F" w14:textId="77777777" w:rsidR="005C2213" w:rsidRPr="00112495" w:rsidRDefault="005C2213" w:rsidP="00B65087">
      <w:pPr>
        <w:widowControl w:val="0"/>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E0EA893" w14:textId="77777777" w:rsidR="005C2213" w:rsidRPr="00112495" w:rsidRDefault="005C2213" w:rsidP="00B65087">
      <w:pPr>
        <w:spacing w:line="360" w:lineRule="auto"/>
        <w:jc w:val="both"/>
        <w:rPr>
          <w:rFonts w:ascii="Palatino Linotype" w:hAnsi="Palatino Linotype" w:cs="Tahoma"/>
          <w:sz w:val="22"/>
          <w:szCs w:val="22"/>
          <w:lang w:eastAsia="es-MX"/>
        </w:rPr>
      </w:pPr>
    </w:p>
    <w:p w14:paraId="4365FD06"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AA89F21" w14:textId="77777777" w:rsidR="005C2213" w:rsidRPr="00112495" w:rsidRDefault="005C2213" w:rsidP="00B65087">
      <w:pPr>
        <w:spacing w:line="360" w:lineRule="auto"/>
        <w:jc w:val="both"/>
        <w:rPr>
          <w:rFonts w:ascii="Palatino Linotype" w:hAnsi="Palatino Linotype" w:cs="Tahoma"/>
          <w:sz w:val="22"/>
          <w:szCs w:val="22"/>
          <w:lang w:eastAsia="es-MX"/>
        </w:rPr>
      </w:pPr>
    </w:p>
    <w:p w14:paraId="71ED878E"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w:t>
      </w:r>
      <w:r w:rsidRPr="00112495">
        <w:rPr>
          <w:rFonts w:ascii="Palatino Linotype" w:hAnsi="Palatino Linotype" w:cs="Tahoma"/>
          <w:sz w:val="22"/>
          <w:szCs w:val="22"/>
          <w:lang w:eastAsia="es-MX"/>
        </w:rPr>
        <w:lastRenderedPageBreak/>
        <w:t xml:space="preserve">para efectos fiscales y pago de contribuciones, por lo que se trata de un dato relevante únicamente para las personas involucrada, en el pago de estos, en el presente caso, del pago del Impuesto Sobre el Producto del Trabajo. </w:t>
      </w:r>
    </w:p>
    <w:p w14:paraId="4076593B" w14:textId="77777777" w:rsidR="005C2213" w:rsidRPr="00112495" w:rsidRDefault="005C2213" w:rsidP="00B65087">
      <w:pPr>
        <w:spacing w:line="360" w:lineRule="auto"/>
        <w:jc w:val="both"/>
        <w:rPr>
          <w:rFonts w:ascii="Palatino Linotype" w:hAnsi="Palatino Linotype" w:cs="Tahoma"/>
          <w:sz w:val="22"/>
          <w:szCs w:val="22"/>
          <w:lang w:eastAsia="es-MX"/>
        </w:rPr>
      </w:pPr>
    </w:p>
    <w:p w14:paraId="174A1603" w14:textId="77777777" w:rsidR="005C2213" w:rsidRPr="00112495" w:rsidRDefault="005C2213" w:rsidP="00B65087">
      <w:pPr>
        <w:widowControl w:val="0"/>
        <w:spacing w:line="360" w:lineRule="auto"/>
        <w:jc w:val="both"/>
        <w:rPr>
          <w:rFonts w:ascii="Palatino Linotype" w:eastAsia="Calibri" w:hAnsi="Palatino Linotype" w:cs="Tahoma"/>
          <w:bCs/>
          <w:sz w:val="22"/>
          <w:szCs w:val="22"/>
          <w:lang w:eastAsia="es-MX"/>
        </w:rPr>
      </w:pPr>
      <w:r w:rsidRPr="00112495">
        <w:rPr>
          <w:rFonts w:ascii="Palatino Linotype" w:eastAsia="Calibr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103B21F2" w14:textId="77777777" w:rsidR="005C2213" w:rsidRPr="00112495" w:rsidRDefault="005C2213" w:rsidP="00B65087">
      <w:pPr>
        <w:spacing w:line="360" w:lineRule="auto"/>
        <w:jc w:val="both"/>
        <w:rPr>
          <w:rFonts w:ascii="Palatino Linotype" w:hAnsi="Palatino Linotype" w:cs="Tahoma"/>
          <w:lang w:eastAsia="es-MX"/>
        </w:rPr>
      </w:pPr>
    </w:p>
    <w:p w14:paraId="479204E0" w14:textId="77777777" w:rsidR="005C2213" w:rsidRPr="00112495" w:rsidRDefault="005C2213" w:rsidP="00B65087">
      <w:pPr>
        <w:spacing w:line="360" w:lineRule="auto"/>
        <w:ind w:left="567" w:right="567"/>
        <w:contextualSpacing/>
        <w:jc w:val="both"/>
        <w:rPr>
          <w:rFonts w:ascii="Palatino Linotype" w:hAnsi="Palatino Linotype" w:cs="Tahoma"/>
          <w:i/>
        </w:rPr>
      </w:pPr>
      <w:r w:rsidRPr="00112495">
        <w:rPr>
          <w:rFonts w:ascii="Palatino Linotype" w:hAnsi="Palatino Linotype" w:cs="Tahoma"/>
          <w:b/>
          <w:i/>
        </w:rPr>
        <w:t>Registro Federal de Contribuyentes (RFC) de personas físicas.</w:t>
      </w:r>
      <w:r w:rsidRPr="00112495">
        <w:rPr>
          <w:rFonts w:ascii="Palatino Linotype" w:hAnsi="Palatino Linotype" w:cs="Tahoma"/>
          <w:i/>
        </w:rPr>
        <w:t xml:space="preserve"> El RFC es una clave de carácter fiscal, </w:t>
      </w:r>
      <w:proofErr w:type="gramStart"/>
      <w:r w:rsidRPr="00112495">
        <w:rPr>
          <w:rFonts w:ascii="Palatino Linotype" w:hAnsi="Palatino Linotype" w:cs="Tahoma"/>
          <w:i/>
        </w:rPr>
        <w:t>única</w:t>
      </w:r>
      <w:proofErr w:type="gramEnd"/>
      <w:r w:rsidRPr="00112495">
        <w:rPr>
          <w:rFonts w:ascii="Palatino Linotype" w:hAnsi="Palatino Linotype" w:cs="Tahoma"/>
          <w:i/>
        </w:rPr>
        <w:t xml:space="preserve"> e irrepetible, que permite identificar al titular, su edad y fecha de nacimiento, por lo que es un dato personal de carácter confidencial.</w:t>
      </w:r>
    </w:p>
    <w:p w14:paraId="47D1D58C" w14:textId="77777777" w:rsidR="005C2213" w:rsidRPr="00112495" w:rsidRDefault="005C2213" w:rsidP="00B65087">
      <w:pPr>
        <w:spacing w:line="360" w:lineRule="auto"/>
        <w:ind w:left="567"/>
        <w:contextualSpacing/>
        <w:jc w:val="both"/>
        <w:rPr>
          <w:rFonts w:ascii="Palatino Linotype" w:hAnsi="Palatino Linotype" w:cs="Tahoma"/>
          <w:sz w:val="22"/>
          <w:szCs w:val="22"/>
        </w:rPr>
      </w:pPr>
    </w:p>
    <w:p w14:paraId="57FA4356" w14:textId="77777777" w:rsidR="005C2213" w:rsidRPr="00112495" w:rsidRDefault="005C2213" w:rsidP="00B65087">
      <w:pPr>
        <w:widowControl w:val="0"/>
        <w:spacing w:line="360" w:lineRule="auto"/>
        <w:jc w:val="both"/>
        <w:rPr>
          <w:rFonts w:ascii="Palatino Linotype" w:eastAsia="Calibri" w:hAnsi="Palatino Linotype" w:cs="Tahoma"/>
          <w:bCs/>
          <w:sz w:val="22"/>
          <w:szCs w:val="22"/>
          <w:lang w:eastAsia="en-US"/>
        </w:rPr>
      </w:pPr>
      <w:r w:rsidRPr="00112495">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por lo que constituye un dato personal confidencial </w:t>
      </w:r>
      <w:r w:rsidRPr="00112495">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112495">
        <w:rPr>
          <w:rFonts w:ascii="Palatino Linotype" w:hAnsi="Palatino Linotype" w:cs="Tahoma"/>
          <w:sz w:val="22"/>
          <w:szCs w:val="22"/>
          <w:lang w:eastAsia="es-MX"/>
        </w:rPr>
        <w:t>.</w:t>
      </w:r>
    </w:p>
    <w:p w14:paraId="36F60E2A"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188A2585" w14:textId="77777777" w:rsidR="005C2213" w:rsidRPr="00112495" w:rsidRDefault="005C2213" w:rsidP="00B65087">
      <w:pPr>
        <w:spacing w:line="360" w:lineRule="auto"/>
        <w:ind w:right="-93"/>
        <w:jc w:val="both"/>
        <w:rPr>
          <w:rFonts w:ascii="Palatino Linotype" w:eastAsia="Calibri" w:hAnsi="Palatino Linotype" w:cs="Tahoma"/>
          <w:b/>
          <w:sz w:val="22"/>
          <w:szCs w:val="22"/>
          <w:lang w:val="es-ES" w:eastAsia="en-US"/>
        </w:rPr>
      </w:pPr>
      <w:r w:rsidRPr="00112495">
        <w:rPr>
          <w:rFonts w:ascii="Palatino Linotype" w:eastAsia="Calibri" w:hAnsi="Palatino Linotype" w:cs="Tahoma"/>
          <w:b/>
          <w:sz w:val="22"/>
          <w:szCs w:val="22"/>
          <w:lang w:val="es-ES" w:eastAsia="en-US"/>
        </w:rPr>
        <w:t>Persona Jurídico-colectiva.</w:t>
      </w:r>
    </w:p>
    <w:p w14:paraId="06CE2501"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2D6E47FE"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112495">
        <w:rPr>
          <w:rFonts w:ascii="Palatino Linotype" w:eastAsia="Calibri" w:hAnsi="Palatino Linotype" w:cs="Tahoma"/>
          <w:bCs/>
          <w:sz w:val="22"/>
          <w:szCs w:val="22"/>
          <w:lang w:val="es-ES_tradnl"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w:t>
      </w:r>
      <w:r w:rsidRPr="00112495">
        <w:rPr>
          <w:rFonts w:ascii="Palatino Linotype" w:eastAsia="Calibri" w:hAnsi="Palatino Linotype" w:cs="Tahoma"/>
          <w:bCs/>
          <w:sz w:val="22"/>
          <w:szCs w:val="22"/>
          <w:lang w:val="es-ES_tradnl" w:eastAsia="en-US"/>
        </w:rPr>
        <w:lastRenderedPageBreak/>
        <w:t xml:space="preserve">carta poder firmada ante dos testigos y ratificadas las firmas ante las autoridades fiscales o ante notario o fedatario público. </w:t>
      </w:r>
    </w:p>
    <w:p w14:paraId="7ACCB0B0"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_tradnl" w:eastAsia="en-US"/>
        </w:rPr>
      </w:pPr>
    </w:p>
    <w:p w14:paraId="19A352D7" w14:textId="77777777" w:rsidR="005C2213" w:rsidRPr="00112495" w:rsidRDefault="005C2213" w:rsidP="00B65087">
      <w:pPr>
        <w:spacing w:line="360" w:lineRule="auto"/>
        <w:ind w:right="-93"/>
        <w:jc w:val="both"/>
        <w:rPr>
          <w:rFonts w:ascii="Palatino Linotype" w:eastAsia="Calibri" w:hAnsi="Palatino Linotype" w:cs="Tahoma"/>
          <w:b/>
          <w:bCs/>
          <w:sz w:val="22"/>
          <w:szCs w:val="22"/>
          <w:lang w:val="es-ES_tradnl" w:eastAsia="en-US"/>
        </w:rPr>
      </w:pPr>
      <w:r w:rsidRPr="00112495">
        <w:rPr>
          <w:rFonts w:ascii="Palatino Linotype" w:eastAsia="Calibri" w:hAnsi="Palatino Linotype" w:cs="Tahoma"/>
          <w:bCs/>
          <w:sz w:val="22"/>
          <w:szCs w:val="22"/>
          <w:lang w:val="es-ES_tradnl" w:eastAsia="en-US"/>
        </w:rPr>
        <w:t xml:space="preserve">Derivado del trámite se obtiene, entre otros, la </w:t>
      </w:r>
      <w:r w:rsidRPr="00112495">
        <w:rPr>
          <w:rFonts w:ascii="Palatino Linotype" w:eastAsia="Calibri" w:hAnsi="Palatino Linotype" w:cs="Tahoma"/>
          <w:b/>
          <w:bCs/>
          <w:sz w:val="22"/>
          <w:szCs w:val="22"/>
          <w:lang w:val="es-ES_tradnl" w:eastAsia="en-US"/>
        </w:rPr>
        <w:t>cédula de identificación fiscal o constancia de registro.</w:t>
      </w:r>
    </w:p>
    <w:p w14:paraId="29ADC22C"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09FED114" w14:textId="77777777" w:rsidR="005C2213" w:rsidRPr="00112495" w:rsidRDefault="005C2213" w:rsidP="00B65087">
      <w:pPr>
        <w:widowControl w:val="0"/>
        <w:spacing w:line="360" w:lineRule="auto"/>
        <w:ind w:right="-91"/>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Por ende, la información correspondiente al Registro Federal de Contribuyentes de una persona moral da cuenta del cumplimiento o no en sus obligaciones fiscales; por tanto, no se actualiza su clasificación como confidencial.</w:t>
      </w:r>
    </w:p>
    <w:p w14:paraId="0FA79D7F" w14:textId="77777777" w:rsidR="005C2213" w:rsidRPr="00112495" w:rsidRDefault="005C2213" w:rsidP="00B65087">
      <w:pPr>
        <w:spacing w:line="360" w:lineRule="auto"/>
        <w:rPr>
          <w:rFonts w:ascii="Palatino Linotype" w:eastAsia="Calibri" w:hAnsi="Palatino Linotype" w:cs="Tahoma"/>
          <w:b/>
          <w:bCs/>
          <w:sz w:val="22"/>
          <w:szCs w:val="22"/>
          <w:lang w:val="es-ES_tradnl" w:eastAsia="en-US"/>
        </w:rPr>
      </w:pPr>
    </w:p>
    <w:p w14:paraId="2C51D194"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Además, resulta aplicable el Criterio 08/19 emitido por el Instituto Nacional de Transparencia, Acceso a la Información y Protección de Datos Personales, que señala lo siguiente:</w:t>
      </w:r>
    </w:p>
    <w:p w14:paraId="59E1D655"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47E8643A" w14:textId="77777777" w:rsidR="005C2213" w:rsidRPr="00112495" w:rsidRDefault="005C2213" w:rsidP="00B65087">
      <w:pPr>
        <w:spacing w:line="360" w:lineRule="auto"/>
        <w:ind w:left="567" w:right="567"/>
        <w:jc w:val="both"/>
        <w:rPr>
          <w:rFonts w:ascii="Palatino Linotype" w:eastAsia="Calibri" w:hAnsi="Palatino Linotype" w:cs="Tahoma"/>
          <w:bCs/>
          <w:i/>
          <w:lang w:eastAsia="en-US"/>
        </w:rPr>
      </w:pPr>
      <w:r w:rsidRPr="00112495">
        <w:rPr>
          <w:rFonts w:ascii="Palatino Linotype" w:eastAsia="Calibri" w:hAnsi="Palatino Linotype" w:cs="Tahoma"/>
          <w:b/>
          <w:bCs/>
          <w:i/>
          <w:lang w:eastAsia="en-US"/>
        </w:rPr>
        <w:t xml:space="preserve">Razón social y RFC de personas morales. </w:t>
      </w:r>
      <w:r w:rsidRPr="00112495">
        <w:rPr>
          <w:rFonts w:ascii="Palatino Linotype" w:eastAsia="Calibri"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959EDBF"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4A0288B6"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14:paraId="5E437D2A"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5E25A64C"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_tradnl" w:eastAsia="en-US"/>
        </w:rPr>
      </w:pPr>
      <w:r w:rsidRPr="00112495">
        <w:rPr>
          <w:rFonts w:ascii="Palatino Linotype" w:eastAsia="Calibri" w:hAnsi="Palatino Linotype" w:cs="Tahoma"/>
          <w:bCs/>
          <w:sz w:val="22"/>
          <w:szCs w:val="22"/>
          <w:lang w:val="es-ES" w:eastAsia="en-US"/>
        </w:rPr>
        <w:t>De tales circunstancias, el Registro Federal de Contribuyentes de personas</w:t>
      </w:r>
      <w:r w:rsidRPr="00112495">
        <w:rPr>
          <w:rFonts w:ascii="Palatino Linotype" w:eastAsia="Calibri" w:hAnsi="Palatino Linotype" w:cs="Tahoma"/>
          <w:bCs/>
          <w:sz w:val="22"/>
          <w:szCs w:val="22"/>
          <w:lang w:val="es-ES_tradnl" w:eastAsia="en-US"/>
        </w:rPr>
        <w:t xml:space="preserve"> morales, no actualizan la causal de clasificación, prevista en el artículo 143, fracción I de la Ley de Transparencia y Acceso a la Información Pública del Estado de México y Municipios, al ser de naturaleza pública.</w:t>
      </w:r>
    </w:p>
    <w:p w14:paraId="65699CFB" w14:textId="77777777" w:rsidR="005C2213" w:rsidRPr="00112495" w:rsidRDefault="005C2213" w:rsidP="00B65087">
      <w:pPr>
        <w:spacing w:line="360" w:lineRule="auto"/>
        <w:jc w:val="both"/>
        <w:rPr>
          <w:rFonts w:ascii="Palatino Linotype" w:hAnsi="Palatino Linotype" w:cs="Tahoma"/>
          <w:bCs/>
          <w:iCs/>
          <w:sz w:val="22"/>
          <w:szCs w:val="22"/>
        </w:rPr>
      </w:pPr>
    </w:p>
    <w:p w14:paraId="1FB82E30" w14:textId="77777777" w:rsidR="005C2213" w:rsidRPr="00112495" w:rsidRDefault="005C2213" w:rsidP="00B65087">
      <w:pPr>
        <w:numPr>
          <w:ilvl w:val="0"/>
          <w:numId w:val="14"/>
        </w:numPr>
        <w:spacing w:line="360" w:lineRule="auto"/>
        <w:jc w:val="both"/>
        <w:rPr>
          <w:rFonts w:ascii="Palatino Linotype" w:hAnsi="Palatino Linotype" w:cs="Tahoma"/>
          <w:b/>
          <w:sz w:val="22"/>
          <w:szCs w:val="22"/>
        </w:rPr>
      </w:pPr>
      <w:r w:rsidRPr="00112495">
        <w:rPr>
          <w:rFonts w:ascii="Palatino Linotype" w:hAnsi="Palatino Linotype" w:cs="Tahoma"/>
          <w:b/>
          <w:sz w:val="22"/>
          <w:szCs w:val="22"/>
        </w:rPr>
        <w:lastRenderedPageBreak/>
        <w:t>Clave Única de Registro de Población (CURP).</w:t>
      </w:r>
    </w:p>
    <w:p w14:paraId="77D0BB94" w14:textId="77777777" w:rsidR="005C2213" w:rsidRPr="00112495" w:rsidRDefault="005C2213" w:rsidP="00B65087">
      <w:pPr>
        <w:spacing w:line="360" w:lineRule="auto"/>
        <w:jc w:val="both"/>
        <w:rPr>
          <w:rFonts w:ascii="Palatino Linotype" w:hAnsi="Palatino Linotype" w:cs="Tahoma"/>
          <w:sz w:val="22"/>
          <w:szCs w:val="22"/>
          <w:lang w:eastAsia="es-MX"/>
        </w:rPr>
      </w:pPr>
    </w:p>
    <w:p w14:paraId="1DB91C4C"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17F4914" w14:textId="77777777" w:rsidR="005C2213" w:rsidRPr="00112495" w:rsidRDefault="005C2213" w:rsidP="00B65087">
      <w:pPr>
        <w:spacing w:line="360" w:lineRule="auto"/>
        <w:jc w:val="both"/>
        <w:rPr>
          <w:rFonts w:ascii="Palatino Linotype" w:hAnsi="Palatino Linotype" w:cs="Tahoma"/>
          <w:sz w:val="22"/>
          <w:szCs w:val="22"/>
          <w:lang w:eastAsia="es-MX"/>
        </w:rPr>
      </w:pPr>
    </w:p>
    <w:p w14:paraId="6B236A51"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8B28E66" w14:textId="77777777" w:rsidR="005C2213" w:rsidRPr="00112495" w:rsidRDefault="005C2213" w:rsidP="00B65087">
      <w:pPr>
        <w:spacing w:line="360" w:lineRule="auto"/>
        <w:jc w:val="both"/>
        <w:rPr>
          <w:rFonts w:ascii="Palatino Linotype" w:hAnsi="Palatino Linotype" w:cs="Tahoma"/>
          <w:sz w:val="22"/>
          <w:szCs w:val="22"/>
          <w:lang w:eastAsia="es-MX"/>
        </w:rPr>
      </w:pPr>
    </w:p>
    <w:p w14:paraId="050DCB54"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D3E1B0C" w14:textId="77777777" w:rsidR="005C2213" w:rsidRPr="00112495" w:rsidRDefault="005C2213" w:rsidP="00B65087">
      <w:pPr>
        <w:spacing w:line="360" w:lineRule="auto"/>
        <w:jc w:val="both"/>
        <w:rPr>
          <w:rFonts w:ascii="Palatino Linotype" w:hAnsi="Palatino Linotype" w:cs="Tahoma"/>
          <w:sz w:val="22"/>
          <w:szCs w:val="22"/>
          <w:lang w:eastAsia="es-MX"/>
        </w:rPr>
      </w:pPr>
    </w:p>
    <w:p w14:paraId="52A08AC7"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 xml:space="preserve">De conformidad con lo precisado por la propia Secretaría de Gobernación en la dirección </w:t>
      </w:r>
      <w:hyperlink r:id="rId17" w:history="1">
        <w:r w:rsidRPr="00112495">
          <w:rPr>
            <w:rStyle w:val="Hipervnculo"/>
            <w:rFonts w:ascii="Palatino Linotype" w:eastAsiaTheme="majorEastAsia" w:hAnsi="Palatino Linotype" w:cs="Tahoma"/>
            <w:color w:val="auto"/>
            <w:sz w:val="22"/>
            <w:szCs w:val="22"/>
            <w:lang w:eastAsia="es-MX"/>
          </w:rPr>
          <w:t>https://consultas.curp.gob.mx/CurpSP/html/informacionecurpPS.html</w:t>
        </w:r>
      </w:hyperlink>
      <w:r w:rsidRPr="00112495">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12495">
        <w:rPr>
          <w:rFonts w:ascii="Palatino Linotype" w:hAnsi="Palatino Linotype" w:cs="Tahoma"/>
          <w:b/>
          <w:sz w:val="22"/>
          <w:szCs w:val="22"/>
          <w:lang w:eastAsia="es-MX"/>
        </w:rPr>
        <w:t>se generan a partir de los datos contenidos en el documento probatorio de la identidad</w:t>
      </w:r>
      <w:r w:rsidRPr="00112495">
        <w:rPr>
          <w:rFonts w:ascii="Palatino Linotype" w:hAnsi="Palatino Linotype" w:cs="Tahoma"/>
          <w:sz w:val="22"/>
          <w:szCs w:val="22"/>
          <w:lang w:eastAsia="es-MX"/>
        </w:rPr>
        <w:t xml:space="preserve"> </w:t>
      </w:r>
      <w:r w:rsidRPr="00112495">
        <w:rPr>
          <w:rFonts w:ascii="Palatino Linotype" w:hAnsi="Palatino Linotype" w:cs="Tahoma"/>
          <w:b/>
          <w:sz w:val="22"/>
          <w:szCs w:val="22"/>
          <w:lang w:eastAsia="es-MX"/>
        </w:rPr>
        <w:t xml:space="preserve">del interesado </w:t>
      </w:r>
      <w:r w:rsidRPr="00112495">
        <w:rPr>
          <w:rFonts w:ascii="Palatino Linotype" w:hAnsi="Palatino Linotype" w:cs="Tahoma"/>
          <w:sz w:val="22"/>
          <w:szCs w:val="22"/>
          <w:lang w:eastAsia="es-MX"/>
        </w:rPr>
        <w:t>(acta de nacimiento, carta de naturalización o documento migratorio) de la siguiente forma:</w:t>
      </w:r>
    </w:p>
    <w:p w14:paraId="73F8D207" w14:textId="77777777" w:rsidR="005C2213" w:rsidRPr="00112495" w:rsidRDefault="005C2213" w:rsidP="00B65087">
      <w:pPr>
        <w:spacing w:line="360" w:lineRule="auto"/>
        <w:jc w:val="both"/>
        <w:rPr>
          <w:rFonts w:ascii="Palatino Linotype" w:hAnsi="Palatino Linotype" w:cs="Tahoma"/>
          <w:sz w:val="22"/>
          <w:szCs w:val="22"/>
          <w:lang w:eastAsia="es-MX"/>
        </w:rPr>
      </w:pPr>
    </w:p>
    <w:p w14:paraId="2B9E394D"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 xml:space="preserve"> • El primero y segundo apellidos, así como al nombre de pila.</w:t>
      </w:r>
    </w:p>
    <w:p w14:paraId="70090208"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 xml:space="preserve"> • La fecha de nacimiento.</w:t>
      </w:r>
    </w:p>
    <w:p w14:paraId="249FDC8D"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 xml:space="preserve"> • El sexo.</w:t>
      </w:r>
    </w:p>
    <w:p w14:paraId="23DCD994"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lastRenderedPageBreak/>
        <w:t xml:space="preserve"> • La entidad federativa de nacimiento.</w:t>
      </w:r>
    </w:p>
    <w:p w14:paraId="6A93B9C3" w14:textId="77777777" w:rsidR="005C2213" w:rsidRPr="00112495" w:rsidRDefault="005C2213" w:rsidP="00B65087">
      <w:pPr>
        <w:spacing w:line="360" w:lineRule="auto"/>
        <w:jc w:val="both"/>
        <w:rPr>
          <w:rFonts w:ascii="Palatino Linotype" w:hAnsi="Palatino Linotype" w:cs="Tahoma"/>
          <w:sz w:val="22"/>
          <w:szCs w:val="22"/>
          <w:lang w:eastAsia="es-MX"/>
        </w:rPr>
      </w:pPr>
    </w:p>
    <w:p w14:paraId="404A541E"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7E89DA69" w14:textId="77777777" w:rsidR="005C2213" w:rsidRPr="00112495" w:rsidRDefault="005C2213" w:rsidP="00B65087">
      <w:pPr>
        <w:spacing w:line="360" w:lineRule="auto"/>
        <w:jc w:val="both"/>
        <w:rPr>
          <w:rFonts w:ascii="Palatino Linotype" w:hAnsi="Palatino Linotype" w:cs="Tahoma"/>
          <w:sz w:val="22"/>
          <w:szCs w:val="22"/>
          <w:lang w:eastAsia="es-MX"/>
        </w:rPr>
      </w:pPr>
    </w:p>
    <w:p w14:paraId="098CF458" w14:textId="77777777" w:rsidR="005C2213" w:rsidRPr="00112495" w:rsidRDefault="005C2213" w:rsidP="00B65087">
      <w:pPr>
        <w:spacing w:line="360" w:lineRule="auto"/>
        <w:jc w:val="both"/>
        <w:rPr>
          <w:rFonts w:ascii="Palatino Linotype" w:hAnsi="Palatino Linotype" w:cs="Tahoma"/>
          <w:sz w:val="22"/>
          <w:szCs w:val="22"/>
        </w:rPr>
      </w:pPr>
      <w:r w:rsidRPr="00112495">
        <w:rPr>
          <w:rFonts w:ascii="Palatino Linotype" w:hAnsi="Palatino Linotype" w:cs="Tahoma"/>
          <w:sz w:val="22"/>
          <w:szCs w:val="22"/>
        </w:rPr>
        <w:t xml:space="preserve">Como se desprende de lo anterior, la </w:t>
      </w:r>
      <w:r w:rsidRPr="00112495">
        <w:rPr>
          <w:rFonts w:ascii="Palatino Linotype" w:hAnsi="Palatino Linotype" w:cs="Tahoma"/>
          <w:sz w:val="22"/>
          <w:szCs w:val="22"/>
          <w:lang w:eastAsia="es-MX"/>
        </w:rPr>
        <w:t>Clave Única de Registro de Población</w:t>
      </w:r>
      <w:r w:rsidRPr="00112495">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F8693BB" w14:textId="77777777" w:rsidR="005C2213" w:rsidRPr="00112495" w:rsidRDefault="005C2213" w:rsidP="00B65087">
      <w:pPr>
        <w:spacing w:line="360" w:lineRule="auto"/>
        <w:jc w:val="both"/>
        <w:rPr>
          <w:rFonts w:ascii="Palatino Linotype" w:hAnsi="Palatino Linotype" w:cs="Tahoma"/>
          <w:sz w:val="22"/>
          <w:szCs w:val="22"/>
        </w:rPr>
      </w:pPr>
    </w:p>
    <w:p w14:paraId="68DE5CE0" w14:textId="77777777" w:rsidR="005C2213" w:rsidRPr="00112495" w:rsidRDefault="005C2213" w:rsidP="00B65087">
      <w:pPr>
        <w:spacing w:line="360" w:lineRule="auto"/>
        <w:jc w:val="both"/>
        <w:rPr>
          <w:rFonts w:ascii="Palatino Linotype" w:hAnsi="Palatino Linotype" w:cs="Tahoma"/>
          <w:sz w:val="22"/>
          <w:szCs w:val="22"/>
          <w:lang w:eastAsia="es-MX"/>
        </w:rPr>
      </w:pPr>
      <w:r w:rsidRPr="00112495">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359DE59A" w14:textId="77777777" w:rsidR="005C2213" w:rsidRPr="00112495" w:rsidRDefault="005C2213" w:rsidP="00B65087">
      <w:pPr>
        <w:autoSpaceDE w:val="0"/>
        <w:autoSpaceDN w:val="0"/>
        <w:adjustRightInd w:val="0"/>
        <w:spacing w:line="360" w:lineRule="auto"/>
        <w:jc w:val="both"/>
        <w:rPr>
          <w:rFonts w:ascii="Palatino Linotype" w:eastAsia="Calibri" w:hAnsi="Palatino Linotype" w:cs="Tahoma"/>
          <w:b/>
          <w:bCs/>
          <w:sz w:val="22"/>
          <w:szCs w:val="22"/>
        </w:rPr>
      </w:pPr>
    </w:p>
    <w:p w14:paraId="057E11D3" w14:textId="77777777" w:rsidR="005C2213" w:rsidRPr="00112495" w:rsidRDefault="005C2213" w:rsidP="00B65087">
      <w:pPr>
        <w:autoSpaceDE w:val="0"/>
        <w:autoSpaceDN w:val="0"/>
        <w:adjustRightInd w:val="0"/>
        <w:spacing w:line="360" w:lineRule="auto"/>
        <w:ind w:left="567" w:right="539"/>
        <w:contextualSpacing/>
        <w:jc w:val="both"/>
        <w:rPr>
          <w:rFonts w:ascii="Palatino Linotype" w:eastAsia="Calibri" w:hAnsi="Palatino Linotype" w:cs="Tahoma"/>
          <w:i/>
        </w:rPr>
      </w:pPr>
      <w:r w:rsidRPr="00112495">
        <w:rPr>
          <w:rFonts w:ascii="Palatino Linotype" w:eastAsia="Calibri" w:hAnsi="Palatino Linotype" w:cs="Tahoma"/>
          <w:b/>
          <w:bCs/>
          <w:i/>
        </w:rPr>
        <w:t xml:space="preserve">Clave Única de Registro de Población (CURP) es un dato personal confidencial. </w:t>
      </w:r>
      <w:r w:rsidRPr="00112495">
        <w:rPr>
          <w:rFonts w:ascii="Palatino Linotype" w:eastAsia="Calibri" w:hAnsi="Palatino Linotype" w:cs="Tahoma"/>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07E8D10" w14:textId="77777777" w:rsidR="005C2213" w:rsidRPr="00112495" w:rsidRDefault="005C2213" w:rsidP="00B65087">
      <w:pPr>
        <w:spacing w:line="360" w:lineRule="auto"/>
        <w:jc w:val="both"/>
        <w:rPr>
          <w:rFonts w:ascii="Palatino Linotype" w:hAnsi="Palatino Linotype" w:cs="Tahoma"/>
          <w:sz w:val="22"/>
          <w:szCs w:val="22"/>
        </w:rPr>
      </w:pPr>
    </w:p>
    <w:p w14:paraId="21F68E9C" w14:textId="77777777" w:rsidR="005C2213" w:rsidRPr="00112495" w:rsidRDefault="005C2213" w:rsidP="00B65087">
      <w:pPr>
        <w:spacing w:line="360" w:lineRule="auto"/>
        <w:jc w:val="both"/>
        <w:rPr>
          <w:rFonts w:ascii="Palatino Linotype" w:eastAsia="Calibri" w:hAnsi="Palatino Linotype" w:cs="Tahoma"/>
          <w:bCs/>
          <w:sz w:val="22"/>
          <w:szCs w:val="22"/>
          <w:lang w:val="es-ES_tradnl" w:eastAsia="en-US"/>
        </w:rPr>
      </w:pPr>
      <w:r w:rsidRPr="00112495">
        <w:rPr>
          <w:rFonts w:ascii="Palatino Linotype" w:hAnsi="Palatino Linotype" w:cs="Tahoma"/>
          <w:sz w:val="22"/>
          <w:szCs w:val="22"/>
        </w:rPr>
        <w:lastRenderedPageBreak/>
        <w:t xml:space="preserve">De acuerdo con lo anterior, </w:t>
      </w:r>
      <w:r w:rsidRPr="00112495">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0AC9AA73"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p>
    <w:p w14:paraId="759CC4F5" w14:textId="77777777" w:rsidR="005C2213" w:rsidRPr="00112495" w:rsidRDefault="005C2213" w:rsidP="00B65087">
      <w:pPr>
        <w:numPr>
          <w:ilvl w:val="0"/>
          <w:numId w:val="13"/>
        </w:numPr>
        <w:spacing w:line="360" w:lineRule="auto"/>
        <w:jc w:val="both"/>
        <w:rPr>
          <w:rFonts w:ascii="Palatino Linotype" w:eastAsia="Calibri" w:hAnsi="Palatino Linotype" w:cs="Tahoma"/>
          <w:b/>
          <w:bCs/>
          <w:sz w:val="22"/>
          <w:szCs w:val="22"/>
          <w:lang w:eastAsia="en-US"/>
        </w:rPr>
      </w:pPr>
      <w:r w:rsidRPr="00112495">
        <w:rPr>
          <w:rFonts w:ascii="Palatino Linotype" w:eastAsia="Calibri" w:hAnsi="Palatino Linotype" w:cs="Tahoma"/>
          <w:b/>
          <w:bCs/>
          <w:sz w:val="22"/>
          <w:szCs w:val="22"/>
          <w:lang w:eastAsia="en-US"/>
        </w:rPr>
        <w:t>Clave Catastral del inmueble autorizado en la licencia de funcionamiento, esto es, donde se encuentra el establecimiento comercial.</w:t>
      </w:r>
    </w:p>
    <w:p w14:paraId="1A3CDA46"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p>
    <w:p w14:paraId="2B8E7F3B" w14:textId="77777777" w:rsidR="005C2213" w:rsidRPr="00112495" w:rsidRDefault="005C2213" w:rsidP="00B65087">
      <w:pPr>
        <w:widowControl w:val="0"/>
        <w:spacing w:line="360" w:lineRule="auto"/>
        <w:ind w:right="-91"/>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4B3BF12"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4EB5D7B3" w14:textId="77777777" w:rsidR="005C2213" w:rsidRPr="00112495" w:rsidRDefault="005C2213" w:rsidP="00B65087">
      <w:pPr>
        <w:spacing w:line="360" w:lineRule="auto"/>
        <w:ind w:right="-93"/>
        <w:jc w:val="both"/>
        <w:rPr>
          <w:rFonts w:ascii="Palatino Linotype" w:eastAsia="Calibri" w:hAnsi="Palatino Linotype" w:cs="Tahoma"/>
          <w:bCs/>
          <w:sz w:val="22"/>
          <w:szCs w:val="22"/>
          <w:lang w:eastAsia="en-US"/>
        </w:rPr>
      </w:pPr>
      <w:r w:rsidRPr="00112495">
        <w:rPr>
          <w:rFonts w:ascii="Palatino Linotype" w:eastAsia="Calibri" w:hAnsi="Palatino Linotype" w:cs="Tahoma"/>
          <w:bCs/>
          <w:sz w:val="22"/>
          <w:szCs w:val="22"/>
          <w:lang w:eastAsia="en-US"/>
        </w:rPr>
        <w:t xml:space="preserve">Conforme a lo descrito, se advierte que el dato en comento únicamente hace referencia a un predio determinado, en el presente caso, </w:t>
      </w:r>
      <w:r w:rsidRPr="00112495">
        <w:rPr>
          <w:rFonts w:ascii="Palatino Linotype" w:eastAsia="Calibri" w:hAnsi="Palatino Linotype" w:cs="Tahoma"/>
          <w:b/>
          <w:bCs/>
          <w:sz w:val="22"/>
          <w:szCs w:val="22"/>
          <w:lang w:eastAsia="en-US"/>
        </w:rPr>
        <w:t>de un establecimiento comercial,</w:t>
      </w:r>
      <w:r w:rsidRPr="00112495">
        <w:rPr>
          <w:rFonts w:ascii="Palatino Linotype" w:eastAsia="Calibri" w:hAnsi="Palatino Linotype" w:cs="Tahoma"/>
          <w:bCs/>
          <w:sz w:val="22"/>
          <w:szCs w:val="22"/>
          <w:lang w:eastAsia="en-US"/>
        </w:rPr>
        <w:t xml:space="preserve"> mismo que únicamente identifica el predio donde se realiza una actividad económica regulada por el Municipio, respecto del cual se expidió una licencia de funcionamiento.</w:t>
      </w:r>
    </w:p>
    <w:p w14:paraId="3120D6C7"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53DC6795"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8" w:history="1">
        <w:r w:rsidRPr="00112495">
          <w:rPr>
            <w:rStyle w:val="Hipervnculo"/>
            <w:rFonts w:ascii="Palatino Linotype" w:eastAsia="Calibri" w:hAnsi="Palatino Linotype" w:cs="Tahoma"/>
            <w:bCs/>
            <w:color w:val="auto"/>
            <w:sz w:val="22"/>
            <w:szCs w:val="22"/>
            <w:lang w:eastAsia="en-US"/>
          </w:rPr>
          <w:t>http://igecem.edomex.gob.mx/faqs</w:t>
        </w:r>
      </w:hyperlink>
      <w:r w:rsidRPr="00112495">
        <w:rPr>
          <w:rFonts w:ascii="Palatino Linotype" w:eastAsia="Calibri" w:hAnsi="Palatino Linotype" w:cs="Tahoma"/>
          <w:bCs/>
          <w:sz w:val="22"/>
          <w:szCs w:val="22"/>
          <w:lang w:val="es-ES" w:eastAsia="en-US"/>
        </w:rPr>
        <w:t xml:space="preserve">, el veintiuno de enero de dos mil veintiuno, a las trece horas), para obtener la información registrada en el Padrón Catastral Municipal, conociendo </w:t>
      </w:r>
      <w:r w:rsidRPr="00112495">
        <w:rPr>
          <w:rFonts w:ascii="Palatino Linotype" w:eastAsia="Calibri" w:hAnsi="Palatino Linotype" w:cs="Tahoma"/>
          <w:b/>
          <w:sz w:val="22"/>
          <w:szCs w:val="22"/>
          <w:lang w:val="es-ES" w:eastAsia="en-US"/>
        </w:rPr>
        <w:t>la clave catastral de un predio</w:t>
      </w:r>
      <w:r w:rsidRPr="00112495">
        <w:rPr>
          <w:rFonts w:ascii="Palatino Linotype" w:eastAsia="Calibri" w:hAnsi="Palatino Linotype" w:cs="Tahoma"/>
          <w:bCs/>
          <w:sz w:val="22"/>
          <w:szCs w:val="22"/>
          <w:lang w:val="es-ES" w:eastAsia="en-US"/>
        </w:rPr>
        <w:t xml:space="preserve">, se necesita acreditar el interés jurídico o legítimo respecto del inmueble; esto es, demostrar la propiedad, posesión, herencia, trámite judicial, entre otros. </w:t>
      </w:r>
    </w:p>
    <w:p w14:paraId="497EB06C"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1C42EB4A"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De tales circunstancias, se colige que conocer la clave catastral de un inmueble, no te permite conocer mayores datos del catastro, pues para acceder a la misma, se necesita acreditar el interés legítimo o jurídico.</w:t>
      </w:r>
    </w:p>
    <w:p w14:paraId="4E49375F"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p>
    <w:p w14:paraId="69DE07E8" w14:textId="77777777" w:rsidR="005C2213" w:rsidRPr="00112495" w:rsidRDefault="005C2213" w:rsidP="00B65087">
      <w:pPr>
        <w:spacing w:line="360" w:lineRule="auto"/>
        <w:ind w:right="-93"/>
        <w:jc w:val="both"/>
        <w:rPr>
          <w:rFonts w:ascii="Palatino Linotype" w:eastAsia="Calibri" w:hAnsi="Palatino Linotype" w:cs="Tahoma"/>
          <w:bCs/>
          <w:sz w:val="22"/>
          <w:szCs w:val="22"/>
          <w:lang w:eastAsia="en-US"/>
        </w:rPr>
      </w:pPr>
      <w:r w:rsidRPr="00112495">
        <w:rPr>
          <w:rFonts w:ascii="Palatino Linotype" w:eastAsia="Calibri" w:hAnsi="Palatino Linotype" w:cs="Tahoma"/>
          <w:bCs/>
          <w:sz w:val="22"/>
          <w:szCs w:val="22"/>
          <w:lang w:eastAsia="en-US"/>
        </w:rPr>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acreditar que la ubicación del predio que tiene el establecimiento comercial.</w:t>
      </w:r>
    </w:p>
    <w:p w14:paraId="05E24BAB"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557D8050"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Así, en el caso en estudio, la clave catastral permite identificar, que la ubicación de la unidad económica (inmueble) corresponde con la licencia de funcionamiento (esto es, que no se puso 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14:paraId="4AB068CF"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6CB1AEAE"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r w:rsidRPr="00112495">
        <w:rPr>
          <w:rFonts w:ascii="Palatino Linotype" w:eastAsia="Calibri" w:hAnsi="Palatino Linotype" w:cs="Tahoma"/>
          <w:bCs/>
          <w:sz w:val="22"/>
          <w:szCs w:val="22"/>
          <w:lang w:val="es-ES" w:eastAsia="en-US"/>
        </w:rPr>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7872F1C" w14:textId="77777777" w:rsidR="005C2213" w:rsidRPr="00112495" w:rsidRDefault="005C2213" w:rsidP="00B65087">
      <w:pPr>
        <w:spacing w:line="360" w:lineRule="auto"/>
        <w:ind w:right="-93"/>
        <w:jc w:val="both"/>
        <w:rPr>
          <w:rFonts w:ascii="Palatino Linotype" w:eastAsia="Calibri" w:hAnsi="Palatino Linotype" w:cs="Tahoma"/>
          <w:bCs/>
          <w:sz w:val="22"/>
          <w:szCs w:val="22"/>
          <w:lang w:val="es-ES" w:eastAsia="en-US"/>
        </w:rPr>
      </w:pPr>
    </w:p>
    <w:p w14:paraId="18274693" w14:textId="77777777" w:rsidR="005C2213" w:rsidRPr="00112495" w:rsidRDefault="005C2213" w:rsidP="00B65087">
      <w:pPr>
        <w:numPr>
          <w:ilvl w:val="0"/>
          <w:numId w:val="15"/>
        </w:numPr>
        <w:spacing w:line="360" w:lineRule="auto"/>
        <w:jc w:val="both"/>
        <w:rPr>
          <w:rFonts w:ascii="Palatino Linotype" w:hAnsi="Palatino Linotype" w:cs="Tahoma"/>
          <w:bCs/>
          <w:sz w:val="22"/>
          <w:szCs w:val="22"/>
        </w:rPr>
      </w:pPr>
      <w:r w:rsidRPr="00112495">
        <w:rPr>
          <w:rFonts w:ascii="Palatino Linotype" w:hAnsi="Palatino Linotype" w:cs="Tahoma"/>
          <w:b/>
          <w:bCs/>
          <w:sz w:val="22"/>
          <w:szCs w:val="22"/>
        </w:rPr>
        <w:t>Ubicación de la unidad económica.</w:t>
      </w:r>
    </w:p>
    <w:p w14:paraId="35CB438E" w14:textId="77777777" w:rsidR="005C2213" w:rsidRPr="00112495" w:rsidRDefault="005C2213" w:rsidP="00B65087">
      <w:pPr>
        <w:spacing w:line="360" w:lineRule="auto"/>
        <w:jc w:val="both"/>
        <w:rPr>
          <w:rFonts w:ascii="Palatino Linotype" w:hAnsi="Palatino Linotype" w:cs="Tahoma"/>
          <w:b/>
          <w:bCs/>
          <w:sz w:val="22"/>
          <w:szCs w:val="22"/>
        </w:rPr>
      </w:pPr>
    </w:p>
    <w:p w14:paraId="51EB635F" w14:textId="77777777" w:rsidR="005C2213" w:rsidRPr="00112495" w:rsidRDefault="005C2213" w:rsidP="00B65087">
      <w:pPr>
        <w:spacing w:line="360" w:lineRule="auto"/>
        <w:jc w:val="both"/>
        <w:rPr>
          <w:rFonts w:ascii="Palatino Linotype" w:hAnsi="Palatino Linotype" w:cs="Tahoma"/>
          <w:bCs/>
          <w:sz w:val="22"/>
          <w:szCs w:val="22"/>
        </w:rPr>
      </w:pPr>
      <w:r w:rsidRPr="00112495">
        <w:rPr>
          <w:rFonts w:ascii="Palatino Linotype" w:hAnsi="Palatino Linotype" w:cs="Tahoma"/>
          <w:bCs/>
          <w:sz w:val="22"/>
          <w:szCs w:val="22"/>
        </w:rPr>
        <w:lastRenderedPageBreak/>
        <w:t>Sobre dicho dato, resulta necesario precisar que el domicilio establecido en las licencias de funcionamiento no corresponde al domicilio particular del titular de dichas autorizaciones, sino que corresponde a aquel donde se localiza la unidad económica, es decir, en el lugar en donde se realizará la actividad comercial, industrial o de servicios.</w:t>
      </w:r>
    </w:p>
    <w:p w14:paraId="4E50039C" w14:textId="77777777" w:rsidR="005C2213" w:rsidRPr="00112495" w:rsidRDefault="005C2213" w:rsidP="00B65087">
      <w:pPr>
        <w:spacing w:line="360" w:lineRule="auto"/>
        <w:jc w:val="both"/>
        <w:rPr>
          <w:rFonts w:ascii="Palatino Linotype" w:hAnsi="Palatino Linotype" w:cs="Tahoma"/>
          <w:bCs/>
          <w:sz w:val="22"/>
          <w:szCs w:val="22"/>
        </w:rPr>
      </w:pPr>
    </w:p>
    <w:p w14:paraId="6EA7582D" w14:textId="77777777" w:rsidR="005C2213" w:rsidRPr="00112495" w:rsidRDefault="005C2213" w:rsidP="00B65087">
      <w:pPr>
        <w:widowControl w:val="0"/>
        <w:spacing w:line="360" w:lineRule="auto"/>
        <w:ind w:right="-91"/>
        <w:jc w:val="both"/>
        <w:rPr>
          <w:rFonts w:ascii="Palatino Linotype" w:eastAsia="Calibri" w:hAnsi="Palatino Linotype" w:cs="Tahoma"/>
          <w:bCs/>
          <w:sz w:val="22"/>
          <w:szCs w:val="22"/>
          <w:lang w:eastAsia="en-US"/>
        </w:rPr>
      </w:pPr>
      <w:r w:rsidRPr="00112495">
        <w:rPr>
          <w:rFonts w:ascii="Palatino Linotype" w:hAnsi="Palatino Linotype" w:cs="Tahoma"/>
          <w:bCs/>
          <w:sz w:val="22"/>
          <w:szCs w:val="22"/>
        </w:rPr>
        <w:t xml:space="preserve">Por lo cual, el dato en comento </w:t>
      </w:r>
      <w:r w:rsidRPr="00112495">
        <w:rPr>
          <w:rFonts w:ascii="Palatino Linotype" w:eastAsia="Calibri" w:hAnsi="Palatino Linotype" w:cs="Tahoma"/>
          <w:bCs/>
          <w:sz w:val="22"/>
          <w:szCs w:val="22"/>
          <w:lang w:eastAsia="en-US"/>
        </w:rPr>
        <w:t>únicamente identifica la ubicación donde se realiza una actividad económica regulada por el Municipio, respecto del cual se expidió una licencia o permiso.</w:t>
      </w:r>
    </w:p>
    <w:p w14:paraId="24EEB4C1" w14:textId="77777777" w:rsidR="005C2213" w:rsidRPr="00112495" w:rsidRDefault="005C2213" w:rsidP="00B65087">
      <w:pPr>
        <w:spacing w:line="360" w:lineRule="auto"/>
        <w:jc w:val="both"/>
        <w:rPr>
          <w:rFonts w:ascii="Palatino Linotype" w:hAnsi="Palatino Linotype" w:cs="Tahoma"/>
          <w:bCs/>
          <w:sz w:val="22"/>
          <w:szCs w:val="22"/>
        </w:rPr>
      </w:pPr>
    </w:p>
    <w:p w14:paraId="74991412"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r w:rsidRPr="00112495">
        <w:rPr>
          <w:rFonts w:ascii="Palatino Linotype" w:hAnsi="Palatino Linotype" w:cs="Tahoma"/>
          <w:bCs/>
          <w:sz w:val="22"/>
          <w:szCs w:val="22"/>
        </w:rPr>
        <w:t xml:space="preserve">De tales circunstancias, dicho dato guarda la naturaleza de pública, pues </w:t>
      </w:r>
      <w:r w:rsidRPr="00112495">
        <w:rPr>
          <w:rFonts w:ascii="Palatino Linotype" w:eastAsia="Calibri" w:hAnsi="Palatino Linotype" w:cs="Tahoma"/>
          <w:bCs/>
          <w:sz w:val="22"/>
          <w:szCs w:val="22"/>
          <w:lang w:val="es-ES" w:eastAsia="en-US"/>
        </w:rPr>
        <w:t>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14:paraId="2FA3ED14"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p>
    <w:p w14:paraId="3ECAD987" w14:textId="77777777" w:rsidR="005C2213" w:rsidRPr="00112495" w:rsidRDefault="005C2213" w:rsidP="00B65087">
      <w:pPr>
        <w:pStyle w:val="Prrafodelista"/>
        <w:numPr>
          <w:ilvl w:val="0"/>
          <w:numId w:val="15"/>
        </w:numPr>
        <w:spacing w:line="360" w:lineRule="auto"/>
        <w:jc w:val="both"/>
        <w:rPr>
          <w:rFonts w:ascii="Palatino Linotype" w:eastAsia="Calibri" w:hAnsi="Palatino Linotype" w:cs="Tahoma"/>
          <w:b/>
          <w:szCs w:val="22"/>
          <w:lang w:val="es-ES" w:eastAsia="en-US"/>
        </w:rPr>
      </w:pPr>
      <w:r w:rsidRPr="00112495">
        <w:rPr>
          <w:rFonts w:ascii="Palatino Linotype" w:eastAsia="Calibri" w:hAnsi="Palatino Linotype" w:cs="Tahoma"/>
          <w:b/>
          <w:szCs w:val="22"/>
          <w:lang w:val="es-ES" w:eastAsia="en-US"/>
        </w:rPr>
        <w:t>Nombre de representante legal.</w:t>
      </w:r>
    </w:p>
    <w:p w14:paraId="0707F1E7" w14:textId="77777777" w:rsidR="005C2213" w:rsidRPr="00112495" w:rsidRDefault="005C2213" w:rsidP="00B65087">
      <w:pPr>
        <w:spacing w:line="360" w:lineRule="auto"/>
        <w:jc w:val="both"/>
        <w:rPr>
          <w:rFonts w:ascii="Palatino Linotype" w:eastAsia="Calibri" w:hAnsi="Palatino Linotype" w:cs="Tahoma"/>
          <w:bCs/>
          <w:sz w:val="22"/>
          <w:szCs w:val="22"/>
          <w:lang w:val="es-ES" w:eastAsia="en-US"/>
        </w:rPr>
      </w:pPr>
    </w:p>
    <w:p w14:paraId="56D7E6EF" w14:textId="77777777" w:rsidR="005C2213" w:rsidRPr="00112495" w:rsidRDefault="005C2213" w:rsidP="00B65087">
      <w:pPr>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t>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14:paraId="33C34B9F" w14:textId="77777777" w:rsidR="005C2213" w:rsidRPr="00112495" w:rsidRDefault="005C2213" w:rsidP="00B65087">
      <w:pPr>
        <w:spacing w:line="360" w:lineRule="auto"/>
        <w:jc w:val="both"/>
        <w:rPr>
          <w:rFonts w:ascii="Palatino Linotype" w:hAnsi="Palatino Linotype" w:cs="Tahoma"/>
          <w:sz w:val="22"/>
          <w:szCs w:val="22"/>
          <w:lang w:val="es-ES"/>
        </w:rPr>
      </w:pPr>
    </w:p>
    <w:p w14:paraId="6638E2B5" w14:textId="77777777" w:rsidR="005C2213" w:rsidRPr="00112495" w:rsidRDefault="005C2213" w:rsidP="00B65087">
      <w:pPr>
        <w:widowControl w:val="0"/>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lastRenderedPageBreak/>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2F5E32B1" w14:textId="77777777" w:rsidR="005C2213" w:rsidRPr="00112495" w:rsidRDefault="005C2213" w:rsidP="00B65087">
      <w:pPr>
        <w:spacing w:line="360" w:lineRule="auto"/>
        <w:jc w:val="both"/>
        <w:rPr>
          <w:rFonts w:ascii="Palatino Linotype" w:hAnsi="Palatino Linotype" w:cs="Tahoma"/>
          <w:sz w:val="22"/>
          <w:szCs w:val="22"/>
          <w:lang w:val="es-ES"/>
        </w:rPr>
      </w:pPr>
    </w:p>
    <w:p w14:paraId="4BCB6A38" w14:textId="77777777" w:rsidR="005C2213" w:rsidRPr="00112495" w:rsidRDefault="005C2213" w:rsidP="00B65087">
      <w:pPr>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t>En esa tesitura, la representación de las personas morales se realizará por medio de representantes o apoderados, y en el caso específico de las sociedades mercantiles, dicha representación se otorgará mediante instrumento público.</w:t>
      </w:r>
    </w:p>
    <w:p w14:paraId="55B6CFD7" w14:textId="77777777" w:rsidR="005C2213" w:rsidRPr="00112495" w:rsidRDefault="005C2213" w:rsidP="00B65087">
      <w:pPr>
        <w:spacing w:line="360" w:lineRule="auto"/>
        <w:jc w:val="both"/>
        <w:rPr>
          <w:rFonts w:ascii="Palatino Linotype" w:hAnsi="Palatino Linotype" w:cs="Tahoma"/>
          <w:sz w:val="22"/>
          <w:szCs w:val="22"/>
          <w:lang w:val="es-ES"/>
        </w:rPr>
      </w:pPr>
    </w:p>
    <w:p w14:paraId="615061B7" w14:textId="77777777" w:rsidR="005C2213" w:rsidRPr="00112495" w:rsidRDefault="005C2213" w:rsidP="00B65087">
      <w:pPr>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63C197EC" w14:textId="77777777" w:rsidR="005C2213" w:rsidRPr="00112495" w:rsidRDefault="005C2213" w:rsidP="00B65087">
      <w:pPr>
        <w:spacing w:line="360" w:lineRule="auto"/>
        <w:jc w:val="both"/>
        <w:rPr>
          <w:rFonts w:ascii="Palatino Linotype" w:hAnsi="Palatino Linotype" w:cs="Tahoma"/>
          <w:sz w:val="22"/>
          <w:szCs w:val="22"/>
          <w:lang w:val="es-ES"/>
        </w:rPr>
      </w:pPr>
    </w:p>
    <w:p w14:paraId="14EE2EE6" w14:textId="77777777" w:rsidR="005C2213" w:rsidRPr="00112495" w:rsidRDefault="005C2213" w:rsidP="00B65087">
      <w:pPr>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112495">
        <w:rPr>
          <w:rFonts w:ascii="Palatino Linotype" w:hAnsi="Palatino Linotype" w:cs="Tahoma"/>
          <w:b/>
          <w:sz w:val="22"/>
          <w:szCs w:val="22"/>
          <w:lang w:val="es-ES"/>
        </w:rPr>
        <w:t xml:space="preserve">es público, </w:t>
      </w:r>
      <w:r w:rsidRPr="00112495">
        <w:rPr>
          <w:rFonts w:ascii="Palatino Linotype" w:hAnsi="Palatino Linotype" w:cs="Tahoma"/>
          <w:sz w:val="22"/>
          <w:szCs w:val="22"/>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1089F231" w14:textId="77777777" w:rsidR="005C2213" w:rsidRPr="00112495" w:rsidRDefault="005C2213" w:rsidP="00B65087">
      <w:pPr>
        <w:spacing w:line="360" w:lineRule="auto"/>
        <w:jc w:val="both"/>
        <w:rPr>
          <w:rFonts w:ascii="Palatino Linotype" w:hAnsi="Palatino Linotype" w:cs="Tahoma"/>
          <w:sz w:val="22"/>
          <w:szCs w:val="22"/>
          <w:lang w:val="es-ES"/>
        </w:rPr>
      </w:pPr>
    </w:p>
    <w:p w14:paraId="171D03F7" w14:textId="77777777" w:rsidR="005C2213" w:rsidRPr="00112495" w:rsidRDefault="005C2213" w:rsidP="00B65087">
      <w:pPr>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t>Lo anterior, se robustece con el criterio 01/19, emitido por el Instituto Nacional de Transparencia, Acceso a la Información Pública y Protección de Datos Personales, que establece lo siguiente:</w:t>
      </w:r>
    </w:p>
    <w:p w14:paraId="4F2DDD1E" w14:textId="77777777" w:rsidR="005C2213" w:rsidRPr="00112495" w:rsidRDefault="005C2213" w:rsidP="00B65087">
      <w:pPr>
        <w:spacing w:line="360" w:lineRule="auto"/>
        <w:ind w:left="567" w:right="567"/>
        <w:jc w:val="both"/>
        <w:rPr>
          <w:rFonts w:ascii="Palatino Linotype" w:hAnsi="Palatino Linotype" w:cs="Tahoma"/>
          <w:b/>
          <w:i/>
        </w:rPr>
      </w:pPr>
    </w:p>
    <w:p w14:paraId="2D889F31" w14:textId="77777777" w:rsidR="005C2213" w:rsidRPr="00112495" w:rsidRDefault="005C2213" w:rsidP="00B65087">
      <w:pPr>
        <w:spacing w:line="360" w:lineRule="auto"/>
        <w:ind w:left="567" w:right="539"/>
        <w:jc w:val="both"/>
        <w:rPr>
          <w:rFonts w:ascii="Palatino Linotype" w:hAnsi="Palatino Linotype" w:cs="Tahoma"/>
          <w:i/>
          <w:lang w:val="es-ES"/>
        </w:rPr>
      </w:pPr>
      <w:r w:rsidRPr="00112495">
        <w:rPr>
          <w:rFonts w:ascii="Palatino Linotype" w:hAnsi="Palatino Linotype" w:cs="Tahoma"/>
          <w:b/>
          <w:i/>
        </w:rPr>
        <w:t>Datos de identificación del representante o apoderado legal.</w:t>
      </w:r>
      <w:r w:rsidRPr="00112495">
        <w:rPr>
          <w:rFonts w:ascii="Palatino Linotype" w:hAnsi="Palatino Linotype" w:cs="Tahoma"/>
          <w:i/>
        </w:rPr>
        <w:t xml:space="preserve"> </w:t>
      </w:r>
      <w:r w:rsidRPr="00112495">
        <w:rPr>
          <w:rFonts w:ascii="Palatino Linotype" w:hAnsi="Palatino Linotype" w:cs="Tahoma"/>
          <w:b/>
          <w:i/>
        </w:rPr>
        <w:t xml:space="preserve">Naturaleza jurídica. </w:t>
      </w:r>
      <w:r w:rsidRPr="00112495">
        <w:rPr>
          <w:rFonts w:ascii="Palatino Linotype" w:hAnsi="Palatino Linotype" w:cs="Tahoma"/>
          <w:i/>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6D4FE5BA" w14:textId="77777777" w:rsidR="005C2213" w:rsidRPr="00112495" w:rsidRDefault="005C2213" w:rsidP="00B65087">
      <w:pPr>
        <w:spacing w:line="360" w:lineRule="auto"/>
        <w:jc w:val="both"/>
        <w:rPr>
          <w:rFonts w:ascii="Palatino Linotype" w:hAnsi="Palatino Linotype" w:cs="Tahoma"/>
          <w:sz w:val="22"/>
          <w:szCs w:val="22"/>
          <w:lang w:val="es-ES"/>
        </w:rPr>
      </w:pPr>
    </w:p>
    <w:p w14:paraId="2D2D02FD" w14:textId="77777777" w:rsidR="005C2213" w:rsidRPr="00112495" w:rsidRDefault="005C2213" w:rsidP="00B65087">
      <w:pPr>
        <w:spacing w:line="360" w:lineRule="auto"/>
        <w:jc w:val="both"/>
        <w:rPr>
          <w:rFonts w:ascii="Palatino Linotype" w:hAnsi="Palatino Linotype" w:cs="Tahoma"/>
          <w:sz w:val="22"/>
          <w:szCs w:val="22"/>
          <w:lang w:val="es-ES"/>
        </w:rPr>
      </w:pPr>
      <w:r w:rsidRPr="00112495">
        <w:rPr>
          <w:rFonts w:ascii="Palatino Linotype" w:hAnsi="Palatino Linotype" w:cs="Tahoma"/>
          <w:sz w:val="22"/>
          <w:szCs w:val="22"/>
          <w:lang w:val="es-ES"/>
        </w:rPr>
        <w:t>Ante tales situaciones, el nombre del representante legal, de una persona jurídica colectiva que solicito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14:paraId="1E1F68F1" w14:textId="77777777" w:rsidR="00C004F0" w:rsidRPr="00112495" w:rsidRDefault="00C004F0" w:rsidP="00B65087">
      <w:pPr>
        <w:spacing w:line="360" w:lineRule="auto"/>
        <w:contextualSpacing/>
        <w:jc w:val="both"/>
        <w:rPr>
          <w:rFonts w:ascii="Palatino Linotype" w:hAnsi="Palatino Linotype" w:cs="Tahoma"/>
          <w:b/>
          <w:sz w:val="22"/>
          <w:szCs w:val="22"/>
        </w:rPr>
      </w:pPr>
    </w:p>
    <w:p w14:paraId="3609B4D3" w14:textId="77777777" w:rsidR="00C004F0" w:rsidRPr="00112495" w:rsidRDefault="00C004F0" w:rsidP="00B65087">
      <w:pPr>
        <w:spacing w:line="360" w:lineRule="auto"/>
        <w:contextualSpacing/>
        <w:jc w:val="both"/>
        <w:rPr>
          <w:rFonts w:ascii="Palatino Linotype" w:hAnsi="Palatino Linotype" w:cs="Tahoma"/>
          <w:sz w:val="22"/>
          <w:szCs w:val="22"/>
        </w:rPr>
      </w:pPr>
      <w:r w:rsidRPr="00112495">
        <w:rPr>
          <w:rFonts w:ascii="Palatino Linotype" w:hAnsi="Palatino Linotype" w:cs="Tahoma"/>
          <w:b/>
          <w:sz w:val="22"/>
          <w:szCs w:val="22"/>
        </w:rPr>
        <w:t xml:space="preserve">SÉPTIMO. Decisión. </w:t>
      </w:r>
    </w:p>
    <w:p w14:paraId="2D6AE33D" w14:textId="77777777" w:rsidR="00C004F0" w:rsidRPr="00112495" w:rsidRDefault="00C004F0" w:rsidP="00B65087">
      <w:pPr>
        <w:spacing w:line="360" w:lineRule="auto"/>
        <w:contextualSpacing/>
        <w:jc w:val="both"/>
        <w:rPr>
          <w:rFonts w:ascii="Palatino Linotype" w:hAnsi="Palatino Linotype" w:cs="Tahoma"/>
          <w:b/>
          <w:sz w:val="22"/>
          <w:szCs w:val="22"/>
        </w:rPr>
      </w:pPr>
    </w:p>
    <w:p w14:paraId="6DBF87F2" w14:textId="65AEF6B6" w:rsidR="0047049A" w:rsidRPr="00112495" w:rsidRDefault="00C004F0" w:rsidP="00B65087">
      <w:pPr>
        <w:autoSpaceDE w:val="0"/>
        <w:autoSpaceDN w:val="0"/>
        <w:adjustRightInd w:val="0"/>
        <w:spacing w:line="360" w:lineRule="auto"/>
        <w:contextualSpacing/>
        <w:jc w:val="both"/>
        <w:rPr>
          <w:rFonts w:ascii="Palatino Linotype" w:hAnsi="Palatino Linotype" w:cs="Tahoma"/>
          <w:b/>
          <w:bCs/>
          <w:sz w:val="22"/>
          <w:szCs w:val="22"/>
        </w:rPr>
      </w:pPr>
      <w:r w:rsidRPr="00112495">
        <w:rPr>
          <w:rFonts w:ascii="Palatino Linotype" w:hAnsi="Palatino Linotype" w:cs="Arial"/>
          <w:sz w:val="22"/>
          <w:szCs w:val="22"/>
        </w:rPr>
        <w:t xml:space="preserve">De acuerdo con lo expuesto y, </w:t>
      </w:r>
      <w:r w:rsidRPr="00112495">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0047049A" w:rsidRPr="00112495">
        <w:rPr>
          <w:rFonts w:ascii="Palatino Linotype" w:hAnsi="Palatino Linotype" w:cs="Tahoma"/>
          <w:b/>
          <w:sz w:val="22"/>
          <w:szCs w:val="22"/>
        </w:rPr>
        <w:t>CONFIRMAR</w:t>
      </w:r>
      <w:r w:rsidR="0047049A" w:rsidRPr="00112495">
        <w:rPr>
          <w:rFonts w:ascii="Palatino Linotype" w:hAnsi="Palatino Linotype" w:cs="Tahoma"/>
          <w:sz w:val="22"/>
          <w:szCs w:val="22"/>
        </w:rPr>
        <w:t xml:space="preserve"> la</w:t>
      </w:r>
      <w:r w:rsidRPr="00112495">
        <w:rPr>
          <w:rFonts w:ascii="Palatino Linotype" w:hAnsi="Palatino Linotype" w:cs="Tahoma"/>
          <w:sz w:val="22"/>
          <w:szCs w:val="22"/>
        </w:rPr>
        <w:t xml:space="preserve"> resp</w:t>
      </w:r>
      <w:r w:rsidR="0047049A" w:rsidRPr="00112495">
        <w:rPr>
          <w:rFonts w:ascii="Palatino Linotype" w:hAnsi="Palatino Linotype" w:cs="Tahoma"/>
          <w:sz w:val="22"/>
          <w:szCs w:val="22"/>
        </w:rPr>
        <w:t>uesta</w:t>
      </w:r>
      <w:r w:rsidRPr="00112495">
        <w:rPr>
          <w:rFonts w:ascii="Palatino Linotype" w:hAnsi="Palatino Linotype" w:cs="Tahoma"/>
          <w:sz w:val="22"/>
          <w:szCs w:val="22"/>
        </w:rPr>
        <w:t xml:space="preserve"> del </w:t>
      </w:r>
      <w:r w:rsidR="0047049A" w:rsidRPr="00112495">
        <w:rPr>
          <w:rFonts w:ascii="Palatino Linotype" w:eastAsia="Calibri" w:hAnsi="Palatino Linotype" w:cs="Tahoma"/>
          <w:b/>
          <w:bCs/>
          <w:sz w:val="22"/>
          <w:szCs w:val="22"/>
          <w:lang w:eastAsia="en-US"/>
        </w:rPr>
        <w:t xml:space="preserve">Ayuntamiento de Amecameca </w:t>
      </w:r>
      <w:r w:rsidR="00923AD8" w:rsidRPr="00112495">
        <w:rPr>
          <w:rFonts w:ascii="Palatino Linotype" w:eastAsia="Calibri" w:hAnsi="Palatino Linotype" w:cs="Tahoma"/>
          <w:bCs/>
          <w:sz w:val="22"/>
          <w:szCs w:val="22"/>
          <w:lang w:eastAsia="en-US"/>
        </w:rPr>
        <w:t>a</w:t>
      </w:r>
      <w:r w:rsidR="0047049A" w:rsidRPr="00112495">
        <w:rPr>
          <w:rFonts w:ascii="Palatino Linotype" w:eastAsia="Calibri" w:hAnsi="Palatino Linotype" w:cs="Tahoma"/>
          <w:bCs/>
          <w:sz w:val="22"/>
          <w:szCs w:val="22"/>
          <w:lang w:eastAsia="en-US"/>
        </w:rPr>
        <w:t xml:space="preserve"> la solicitud de información </w:t>
      </w:r>
      <w:r w:rsidR="0047049A" w:rsidRPr="00112495">
        <w:rPr>
          <w:rFonts w:ascii="Palatino Linotype" w:hAnsi="Palatino Linotype" w:cs="Tahoma"/>
          <w:b/>
          <w:bCs/>
          <w:sz w:val="22"/>
          <w:szCs w:val="22"/>
        </w:rPr>
        <w:t>002</w:t>
      </w:r>
      <w:r w:rsidR="008B2686" w:rsidRPr="00112495">
        <w:rPr>
          <w:rFonts w:ascii="Palatino Linotype" w:hAnsi="Palatino Linotype" w:cs="Tahoma"/>
          <w:b/>
          <w:bCs/>
          <w:sz w:val="22"/>
          <w:szCs w:val="22"/>
        </w:rPr>
        <w:t>65</w:t>
      </w:r>
      <w:r w:rsidR="0047049A" w:rsidRPr="00112495">
        <w:rPr>
          <w:rFonts w:ascii="Palatino Linotype" w:hAnsi="Palatino Linotype" w:cs="Tahoma"/>
          <w:b/>
          <w:bCs/>
          <w:sz w:val="22"/>
          <w:szCs w:val="22"/>
        </w:rPr>
        <w:t xml:space="preserve">/AMECAMEC/IP/2021, </w:t>
      </w:r>
      <w:r w:rsidR="0047049A" w:rsidRPr="00112495">
        <w:rPr>
          <w:rFonts w:ascii="Palatino Linotype" w:hAnsi="Palatino Linotype" w:cs="Tahoma"/>
          <w:bCs/>
          <w:sz w:val="22"/>
          <w:szCs w:val="22"/>
        </w:rPr>
        <w:t xml:space="preserve">por resultar infundados los motivos de inconformidad planteados en el Recurso de Revisión </w:t>
      </w:r>
      <w:r w:rsidR="0047049A" w:rsidRPr="00112495">
        <w:rPr>
          <w:rFonts w:ascii="Palatino Linotype" w:hAnsi="Palatino Linotype" w:cs="Tahoma"/>
          <w:b/>
          <w:bCs/>
          <w:sz w:val="22"/>
          <w:szCs w:val="22"/>
        </w:rPr>
        <w:t>060</w:t>
      </w:r>
      <w:r w:rsidR="008B2686" w:rsidRPr="00112495">
        <w:rPr>
          <w:rFonts w:ascii="Palatino Linotype" w:hAnsi="Palatino Linotype" w:cs="Tahoma"/>
          <w:b/>
          <w:bCs/>
          <w:sz w:val="22"/>
          <w:szCs w:val="22"/>
        </w:rPr>
        <w:t>87</w:t>
      </w:r>
      <w:r w:rsidR="0047049A" w:rsidRPr="00112495">
        <w:rPr>
          <w:rFonts w:ascii="Palatino Linotype" w:hAnsi="Palatino Linotype" w:cs="Tahoma"/>
          <w:b/>
          <w:bCs/>
          <w:sz w:val="22"/>
          <w:szCs w:val="22"/>
        </w:rPr>
        <w:t>/INFOEM/IP/RR/2021.</w:t>
      </w:r>
    </w:p>
    <w:p w14:paraId="1866307A" w14:textId="77777777" w:rsidR="0047049A" w:rsidRPr="00112495" w:rsidRDefault="0047049A" w:rsidP="00B65087">
      <w:pPr>
        <w:autoSpaceDE w:val="0"/>
        <w:autoSpaceDN w:val="0"/>
        <w:adjustRightInd w:val="0"/>
        <w:spacing w:line="360" w:lineRule="auto"/>
        <w:contextualSpacing/>
        <w:jc w:val="both"/>
        <w:rPr>
          <w:rFonts w:ascii="Palatino Linotype" w:hAnsi="Palatino Linotype" w:cs="Tahoma"/>
          <w:b/>
          <w:bCs/>
          <w:sz w:val="22"/>
          <w:szCs w:val="22"/>
        </w:rPr>
      </w:pPr>
    </w:p>
    <w:p w14:paraId="789C53CE" w14:textId="7E1EBAD7" w:rsidR="00C004F0" w:rsidRPr="00112495" w:rsidRDefault="0047049A" w:rsidP="00B65087">
      <w:pPr>
        <w:autoSpaceDE w:val="0"/>
        <w:autoSpaceDN w:val="0"/>
        <w:adjustRightInd w:val="0"/>
        <w:spacing w:line="360" w:lineRule="auto"/>
        <w:contextualSpacing/>
        <w:jc w:val="both"/>
        <w:rPr>
          <w:rFonts w:ascii="Palatino Linotype" w:hAnsi="Palatino Linotype" w:cs="Tahoma"/>
          <w:b/>
          <w:bCs/>
          <w:sz w:val="22"/>
          <w:szCs w:val="22"/>
        </w:rPr>
      </w:pPr>
      <w:r w:rsidRPr="00112495">
        <w:rPr>
          <w:rFonts w:ascii="Palatino Linotype" w:hAnsi="Palatino Linotype" w:cs="Arial"/>
          <w:sz w:val="22"/>
          <w:szCs w:val="22"/>
        </w:rPr>
        <w:t xml:space="preserve">De acuerdo con lo expuesto y, </w:t>
      </w:r>
      <w:r w:rsidRPr="0011249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112495">
        <w:rPr>
          <w:rFonts w:ascii="Palatino Linotype" w:hAnsi="Palatino Linotype" w:cs="Tahoma"/>
          <w:b/>
          <w:sz w:val="22"/>
          <w:szCs w:val="22"/>
        </w:rPr>
        <w:t>REVOCAR</w:t>
      </w:r>
      <w:r w:rsidRPr="00112495">
        <w:rPr>
          <w:rFonts w:ascii="Palatino Linotype" w:hAnsi="Palatino Linotype" w:cs="Tahoma"/>
          <w:sz w:val="22"/>
          <w:szCs w:val="22"/>
        </w:rPr>
        <w:t xml:space="preserve"> las respuestas del </w:t>
      </w:r>
      <w:r w:rsidRPr="00112495">
        <w:rPr>
          <w:rFonts w:ascii="Palatino Linotype" w:eastAsia="Calibri" w:hAnsi="Palatino Linotype" w:cs="Tahoma"/>
          <w:b/>
          <w:bCs/>
          <w:sz w:val="22"/>
          <w:szCs w:val="22"/>
          <w:lang w:eastAsia="en-US"/>
        </w:rPr>
        <w:t xml:space="preserve">Ayuntamiento de Amecameca </w:t>
      </w:r>
      <w:r w:rsidR="00923AD8" w:rsidRPr="00112495">
        <w:rPr>
          <w:rFonts w:ascii="Palatino Linotype" w:eastAsia="Calibri" w:hAnsi="Palatino Linotype" w:cs="Tahoma"/>
          <w:bCs/>
          <w:sz w:val="22"/>
          <w:szCs w:val="22"/>
          <w:lang w:eastAsia="en-US"/>
        </w:rPr>
        <w:t>a</w:t>
      </w:r>
      <w:r w:rsidRPr="00112495">
        <w:rPr>
          <w:rFonts w:ascii="Palatino Linotype" w:eastAsia="Calibri" w:hAnsi="Palatino Linotype" w:cs="Tahoma"/>
          <w:bCs/>
          <w:sz w:val="22"/>
          <w:szCs w:val="22"/>
          <w:lang w:eastAsia="en-US"/>
        </w:rPr>
        <w:t xml:space="preserve"> las solicitudes de información </w:t>
      </w:r>
      <w:r w:rsidRPr="00112495">
        <w:rPr>
          <w:rFonts w:ascii="Palatino Linotype" w:hAnsi="Palatino Linotype"/>
          <w:b/>
          <w:bCs/>
          <w:sz w:val="22"/>
          <w:szCs w:val="22"/>
        </w:rPr>
        <w:t xml:space="preserve">00267/AMECAMEC/IP/2021 y </w:t>
      </w:r>
      <w:r w:rsidR="008B2686" w:rsidRPr="00112495">
        <w:rPr>
          <w:rFonts w:ascii="Palatino Linotype" w:hAnsi="Palatino Linotype"/>
          <w:b/>
          <w:bCs/>
          <w:sz w:val="22"/>
          <w:szCs w:val="22"/>
        </w:rPr>
        <w:t>00266</w:t>
      </w:r>
      <w:r w:rsidRPr="00112495">
        <w:rPr>
          <w:rFonts w:ascii="Palatino Linotype" w:hAnsi="Palatino Linotype"/>
          <w:b/>
          <w:bCs/>
          <w:sz w:val="22"/>
          <w:szCs w:val="22"/>
        </w:rPr>
        <w:t>/AMECAMEC/IP/2021</w:t>
      </w:r>
      <w:r w:rsidR="008B2686" w:rsidRPr="00112495">
        <w:rPr>
          <w:rFonts w:ascii="Palatino Linotype" w:hAnsi="Palatino Linotype"/>
          <w:b/>
          <w:bCs/>
          <w:sz w:val="22"/>
          <w:szCs w:val="22"/>
        </w:rPr>
        <w:t xml:space="preserve">, </w:t>
      </w:r>
      <w:r w:rsidR="008B2686" w:rsidRPr="00112495">
        <w:rPr>
          <w:rFonts w:ascii="Palatino Linotype" w:hAnsi="Palatino Linotype"/>
          <w:bCs/>
          <w:sz w:val="22"/>
          <w:szCs w:val="22"/>
        </w:rPr>
        <w:t xml:space="preserve">por resultar fundados los motivos de inconformidad planteados en los Recursos de Revisión </w:t>
      </w:r>
      <w:r w:rsidR="008B2686" w:rsidRPr="00112495">
        <w:rPr>
          <w:rFonts w:ascii="Palatino Linotype" w:hAnsi="Palatino Linotype" w:cs="Tahoma"/>
          <w:b/>
          <w:bCs/>
          <w:sz w:val="22"/>
          <w:szCs w:val="22"/>
        </w:rPr>
        <w:t>06086/INFOEM/IP/RR/2021 y 06095/INFOEM/IP/RR/2021</w:t>
      </w:r>
      <w:r w:rsidR="00C004F0" w:rsidRPr="00112495">
        <w:rPr>
          <w:rFonts w:ascii="Palatino Linotype" w:eastAsia="Calibri" w:hAnsi="Palatino Linotype" w:cs="Tahoma"/>
          <w:b/>
          <w:bCs/>
          <w:sz w:val="22"/>
          <w:szCs w:val="22"/>
          <w:lang w:eastAsia="en-US"/>
        </w:rPr>
        <w:t xml:space="preserve"> </w:t>
      </w:r>
      <w:r w:rsidR="00C004F0" w:rsidRPr="00112495">
        <w:rPr>
          <w:rFonts w:ascii="Palatino Linotype" w:hAnsi="Palatino Linotype" w:cs="Tahoma"/>
          <w:sz w:val="22"/>
          <w:szCs w:val="22"/>
        </w:rPr>
        <w:t xml:space="preserve">y </w:t>
      </w:r>
      <w:r w:rsidR="00C004F0" w:rsidRPr="00112495">
        <w:rPr>
          <w:rFonts w:ascii="Palatino Linotype" w:hAnsi="Palatino Linotype" w:cs="Tahoma"/>
          <w:b/>
          <w:sz w:val="22"/>
          <w:szCs w:val="22"/>
        </w:rPr>
        <w:t xml:space="preserve">ORDENAR </w:t>
      </w:r>
      <w:r w:rsidR="00C004F0" w:rsidRPr="00112495">
        <w:rPr>
          <w:rFonts w:ascii="Palatino Linotype" w:hAnsi="Palatino Linotype" w:cs="Tahoma"/>
          <w:sz w:val="22"/>
          <w:szCs w:val="22"/>
        </w:rPr>
        <w:t xml:space="preserve">al Sujeto Obligado a </w:t>
      </w:r>
      <w:r w:rsidR="00C004F0" w:rsidRPr="00112495">
        <w:rPr>
          <w:rFonts w:ascii="Palatino Linotype" w:hAnsi="Palatino Linotype" w:cs="Tahoma"/>
          <w:sz w:val="22"/>
          <w:szCs w:val="22"/>
        </w:rPr>
        <w:lastRenderedPageBreak/>
        <w:t xml:space="preserve">efecto de que, remita </w:t>
      </w:r>
      <w:r w:rsidR="00C004F0" w:rsidRPr="00112495">
        <w:rPr>
          <w:rFonts w:ascii="Palatino Linotype" w:hAnsi="Palatino Linotype" w:cs="Tahoma"/>
          <w:bCs/>
          <w:iCs/>
          <w:sz w:val="22"/>
          <w:szCs w:val="22"/>
        </w:rPr>
        <w:t>a través del Sistema de Acceso a la Información Mexiquense (SAIMEX), en su caso, en versión pública, los documentos que den cuenta de lo siguiente:</w:t>
      </w:r>
    </w:p>
    <w:p w14:paraId="5A79BE64" w14:textId="77777777" w:rsidR="00C004F0" w:rsidRPr="00112495" w:rsidRDefault="00C004F0"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14B3BD41" w14:textId="7A1053EC" w:rsidR="000765BF" w:rsidRPr="00112495" w:rsidRDefault="000765BF" w:rsidP="00B65087">
      <w:pPr>
        <w:numPr>
          <w:ilvl w:val="0"/>
          <w:numId w:val="4"/>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Los permisos o autorizaciones emitidas por la Dirección de Desarrollo Económico y Comercio para invadir u obstruir la vía pública, utilizar o emplear los bienes de dominio público, en términos de lo dispuesto en el artículo 48 del Bando Municipal, por el periodo del doce de noviembre de dos mil veinte al doce de noviembre de dos mil veintiuno. </w:t>
      </w:r>
    </w:p>
    <w:p w14:paraId="5F7084C9" w14:textId="77777777" w:rsidR="000765BF" w:rsidRPr="00112495" w:rsidRDefault="000765BF" w:rsidP="00B65087">
      <w:pPr>
        <w:autoSpaceDE w:val="0"/>
        <w:autoSpaceDN w:val="0"/>
        <w:adjustRightInd w:val="0"/>
        <w:spacing w:line="360" w:lineRule="auto"/>
        <w:ind w:left="720"/>
        <w:contextualSpacing/>
        <w:jc w:val="both"/>
        <w:rPr>
          <w:rFonts w:ascii="Palatino Linotype" w:eastAsia="Calibri" w:hAnsi="Palatino Linotype" w:cs="Tahoma"/>
          <w:sz w:val="22"/>
          <w:szCs w:val="22"/>
        </w:rPr>
      </w:pPr>
    </w:p>
    <w:p w14:paraId="30E5F0A6" w14:textId="0B87D88D" w:rsidR="00CD7A84" w:rsidRPr="00112495" w:rsidRDefault="0045641C" w:rsidP="00B65087">
      <w:pPr>
        <w:numPr>
          <w:ilvl w:val="0"/>
          <w:numId w:val="4"/>
        </w:num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112495">
        <w:rPr>
          <w:rFonts w:ascii="Palatino Linotype" w:hAnsi="Palatino Linotype"/>
          <w:sz w:val="22"/>
          <w:szCs w:val="22"/>
        </w:rPr>
        <w:t xml:space="preserve">La cantidad, nombre del titular, antigüedad, medida de los puestos y autoridad que emitió los permisos a favor de los puestos ubicados en la zona identificada por la Particular en la solicitud de información. </w:t>
      </w:r>
    </w:p>
    <w:p w14:paraId="3CA8E8DB" w14:textId="77777777" w:rsidR="0047049A" w:rsidRPr="00112495" w:rsidRDefault="0047049A" w:rsidP="00B65087">
      <w:pPr>
        <w:pStyle w:val="Prrafodelista"/>
        <w:spacing w:line="360" w:lineRule="auto"/>
        <w:rPr>
          <w:rFonts w:ascii="Palatino Linotype" w:eastAsia="Calibri" w:hAnsi="Palatino Linotype" w:cs="Tahoma"/>
          <w:bCs/>
          <w:iCs/>
          <w:szCs w:val="22"/>
          <w:lang w:eastAsia="en-US"/>
        </w:rPr>
      </w:pPr>
    </w:p>
    <w:p w14:paraId="2C7FF2CD" w14:textId="63480CDC" w:rsidR="0047049A" w:rsidRPr="00112495" w:rsidRDefault="0047049A" w:rsidP="00B65087">
      <w:pPr>
        <w:numPr>
          <w:ilvl w:val="0"/>
          <w:numId w:val="4"/>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Requisitos para obtener un permiso o licencia para instalar un puesto de frutas y verduras, los días y en la zona señalada por la Particular. </w:t>
      </w:r>
    </w:p>
    <w:p w14:paraId="46DA6D99" w14:textId="77777777" w:rsidR="00CD7A84" w:rsidRPr="00112495" w:rsidRDefault="00CD7A84" w:rsidP="00B65087">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7B4D4529" w14:textId="77777777" w:rsidR="00923AD8" w:rsidRPr="00112495" w:rsidRDefault="00923AD8" w:rsidP="00B65087">
      <w:pPr>
        <w:spacing w:line="360" w:lineRule="auto"/>
        <w:contextualSpacing/>
        <w:jc w:val="both"/>
        <w:rPr>
          <w:rFonts w:ascii="Palatino Linotype" w:eastAsia="Calibri" w:hAnsi="Palatino Linotype" w:cs="Tahoma"/>
          <w:iCs/>
          <w:sz w:val="22"/>
          <w:szCs w:val="22"/>
          <w:lang w:val="es-ES" w:eastAsia="es-ES_tradnl"/>
        </w:rPr>
      </w:pPr>
      <w:r w:rsidRPr="00112495">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6124DBC1" w14:textId="0F1D8A3F" w:rsidR="00CD7A84" w:rsidRPr="00112495" w:rsidRDefault="00CD7A84" w:rsidP="00B65087">
      <w:pPr>
        <w:spacing w:line="360" w:lineRule="auto"/>
        <w:ind w:right="-93"/>
        <w:jc w:val="both"/>
        <w:rPr>
          <w:rFonts w:ascii="Palatino Linotype" w:hAnsi="Palatino Linotype" w:cs="Tahoma"/>
          <w:sz w:val="22"/>
          <w:szCs w:val="22"/>
        </w:rPr>
      </w:pPr>
    </w:p>
    <w:p w14:paraId="3EA61433" w14:textId="6A0B02CA" w:rsidR="00923AD8" w:rsidRPr="00112495" w:rsidRDefault="00923AD8" w:rsidP="00B65087">
      <w:pPr>
        <w:spacing w:line="360" w:lineRule="auto"/>
        <w:ind w:right="-93"/>
        <w:jc w:val="both"/>
        <w:rPr>
          <w:rFonts w:ascii="Palatino Linotype" w:hAnsi="Palatino Linotype" w:cs="Tahoma"/>
          <w:sz w:val="22"/>
          <w:szCs w:val="22"/>
        </w:rPr>
      </w:pPr>
      <w:r w:rsidRPr="00112495">
        <w:rPr>
          <w:rFonts w:ascii="Palatino Linotype" w:hAnsi="Palatino Linotype" w:cs="Tahoma"/>
          <w:sz w:val="22"/>
          <w:szCs w:val="22"/>
        </w:rPr>
        <w:t xml:space="preserve">Respecto a lo ordenado en el punto 1; para el caso de que, derivado de la búsqueda exhaustiva y razonable, el Sujeto Obligado determine que no cuenta con la información porque no emitió ninguna autorización de ese tipo, bastara que lo haga del conocimiento de la Recurrente. </w:t>
      </w:r>
    </w:p>
    <w:p w14:paraId="3EFF9F64" w14:textId="77777777" w:rsidR="00C004F0" w:rsidRPr="00112495" w:rsidRDefault="00C004F0" w:rsidP="00B65087">
      <w:pPr>
        <w:spacing w:line="360" w:lineRule="auto"/>
        <w:contextualSpacing/>
        <w:jc w:val="both"/>
        <w:rPr>
          <w:rFonts w:ascii="Palatino Linotype" w:hAnsi="Palatino Linotype" w:cs="Tahoma"/>
          <w:sz w:val="22"/>
          <w:szCs w:val="22"/>
        </w:rPr>
      </w:pPr>
    </w:p>
    <w:p w14:paraId="6F929245" w14:textId="4376F638" w:rsidR="00C004F0" w:rsidRPr="00112495" w:rsidRDefault="00C004F0" w:rsidP="00B65087">
      <w:pPr>
        <w:spacing w:line="360" w:lineRule="auto"/>
        <w:contextualSpacing/>
        <w:jc w:val="both"/>
        <w:rPr>
          <w:rFonts w:ascii="Palatino Linotype" w:hAnsi="Palatino Linotype"/>
          <w:b/>
          <w:bCs/>
          <w:iCs/>
          <w:sz w:val="22"/>
          <w:szCs w:val="22"/>
          <w:u w:val="single"/>
        </w:rPr>
      </w:pPr>
      <w:r w:rsidRPr="00112495">
        <w:rPr>
          <w:rFonts w:ascii="Palatino Linotype" w:hAnsi="Palatino Linotype"/>
          <w:b/>
          <w:bCs/>
          <w:iCs/>
          <w:sz w:val="22"/>
          <w:szCs w:val="22"/>
          <w:u w:val="single"/>
        </w:rPr>
        <w:t>Términos de la Resolución para conocimiento d</w:t>
      </w:r>
      <w:r w:rsidR="00923AD8" w:rsidRPr="00112495">
        <w:rPr>
          <w:rFonts w:ascii="Palatino Linotype" w:hAnsi="Palatino Linotype"/>
          <w:b/>
          <w:bCs/>
          <w:iCs/>
          <w:sz w:val="22"/>
          <w:szCs w:val="22"/>
          <w:u w:val="single"/>
        </w:rPr>
        <w:t xml:space="preserve">e </w:t>
      </w:r>
      <w:r w:rsidR="00B644C5" w:rsidRPr="00112495">
        <w:rPr>
          <w:rFonts w:ascii="Palatino Linotype" w:hAnsi="Palatino Linotype"/>
          <w:b/>
          <w:bCs/>
          <w:iCs/>
          <w:sz w:val="22"/>
          <w:szCs w:val="22"/>
          <w:u w:val="single"/>
        </w:rPr>
        <w:t>la Particular</w:t>
      </w:r>
      <w:r w:rsidRPr="00112495">
        <w:rPr>
          <w:rFonts w:ascii="Palatino Linotype" w:hAnsi="Palatino Linotype"/>
          <w:b/>
          <w:bCs/>
          <w:iCs/>
          <w:sz w:val="22"/>
          <w:szCs w:val="22"/>
          <w:u w:val="single"/>
        </w:rPr>
        <w:t>.</w:t>
      </w:r>
    </w:p>
    <w:p w14:paraId="65026430" w14:textId="77777777" w:rsidR="00C004F0" w:rsidRPr="00112495" w:rsidRDefault="00C004F0" w:rsidP="00B65087">
      <w:pPr>
        <w:spacing w:line="360" w:lineRule="auto"/>
        <w:contextualSpacing/>
        <w:jc w:val="both"/>
        <w:rPr>
          <w:rFonts w:ascii="Palatino Linotype" w:hAnsi="Palatino Linotype"/>
          <w:sz w:val="22"/>
          <w:szCs w:val="22"/>
        </w:rPr>
      </w:pPr>
    </w:p>
    <w:p w14:paraId="45F297A4" w14:textId="07E9A708" w:rsidR="00D81CBB" w:rsidRPr="00112495" w:rsidRDefault="00C004F0" w:rsidP="00B65087">
      <w:pPr>
        <w:spacing w:line="360" w:lineRule="auto"/>
        <w:jc w:val="both"/>
        <w:rPr>
          <w:rFonts w:ascii="Palatino Linotype" w:hAnsi="Palatino Linotype" w:cs="Tahoma"/>
          <w:bCs/>
          <w:sz w:val="22"/>
          <w:szCs w:val="22"/>
          <w:u w:val="single"/>
        </w:rPr>
      </w:pPr>
      <w:r w:rsidRPr="00112495">
        <w:rPr>
          <w:rFonts w:ascii="Palatino Linotype" w:hAnsi="Palatino Linotype"/>
          <w:sz w:val="22"/>
          <w:szCs w:val="22"/>
          <w:u w:val="single"/>
        </w:rPr>
        <w:lastRenderedPageBreak/>
        <w:t>Este Orga</w:t>
      </w:r>
      <w:r w:rsidR="000B3C11" w:rsidRPr="00112495">
        <w:rPr>
          <w:rFonts w:ascii="Palatino Linotype" w:hAnsi="Palatino Linotype"/>
          <w:sz w:val="22"/>
          <w:szCs w:val="22"/>
          <w:u w:val="single"/>
        </w:rPr>
        <w:t xml:space="preserve">nismo Garante, </w:t>
      </w:r>
      <w:r w:rsidR="00D81CBB" w:rsidRPr="00112495">
        <w:rPr>
          <w:rFonts w:ascii="Palatino Linotype" w:hAnsi="Palatino Linotype"/>
          <w:sz w:val="22"/>
          <w:szCs w:val="22"/>
          <w:u w:val="single"/>
        </w:rPr>
        <w:t xml:space="preserve">determinó suplir la deficiencia de su queja en los Recursos de Revisión </w:t>
      </w:r>
      <w:r w:rsidR="00D81CBB" w:rsidRPr="00112495">
        <w:rPr>
          <w:rFonts w:ascii="Palatino Linotype" w:hAnsi="Palatino Linotype" w:cs="Tahoma"/>
          <w:b/>
          <w:bCs/>
          <w:sz w:val="22"/>
          <w:szCs w:val="22"/>
          <w:u w:val="single"/>
        </w:rPr>
        <w:t xml:space="preserve">06086/INFOEM/IP/RR/2021 y 06095/INFOEM/IP/RR/2021, </w:t>
      </w:r>
      <w:r w:rsidR="00D81CBB" w:rsidRPr="00112495">
        <w:rPr>
          <w:rFonts w:ascii="Palatino Linotype" w:hAnsi="Palatino Linotype" w:cs="Tahoma"/>
          <w:bCs/>
          <w:sz w:val="22"/>
          <w:szCs w:val="22"/>
          <w:u w:val="single"/>
        </w:rPr>
        <w:t xml:space="preserve">en los cuales, se revocó la respuesta inicial y se ordenó la entrega de la información solicitada. </w:t>
      </w:r>
    </w:p>
    <w:p w14:paraId="29B99A73" w14:textId="77777777" w:rsidR="00D81CBB" w:rsidRPr="00112495" w:rsidRDefault="00D81CBB" w:rsidP="00B65087">
      <w:pPr>
        <w:spacing w:line="360" w:lineRule="auto"/>
        <w:jc w:val="both"/>
        <w:rPr>
          <w:rFonts w:ascii="Palatino Linotype" w:hAnsi="Palatino Linotype" w:cs="Tahoma"/>
          <w:bCs/>
          <w:sz w:val="22"/>
          <w:szCs w:val="22"/>
          <w:u w:val="single"/>
        </w:rPr>
      </w:pPr>
    </w:p>
    <w:p w14:paraId="5066FEA0" w14:textId="6E0522F2" w:rsidR="00D81CBB" w:rsidRPr="00112495" w:rsidRDefault="00D81CBB" w:rsidP="00B65087">
      <w:pPr>
        <w:spacing w:line="360" w:lineRule="auto"/>
        <w:jc w:val="both"/>
        <w:rPr>
          <w:rFonts w:ascii="Palatino Linotype" w:hAnsi="Palatino Linotype" w:cs="Tahoma"/>
          <w:bCs/>
          <w:sz w:val="22"/>
          <w:szCs w:val="22"/>
          <w:u w:val="single"/>
        </w:rPr>
      </w:pPr>
      <w:r w:rsidRPr="00112495">
        <w:rPr>
          <w:rFonts w:ascii="Palatino Linotype" w:hAnsi="Palatino Linotype" w:cs="Tahoma"/>
          <w:bCs/>
          <w:sz w:val="22"/>
          <w:szCs w:val="22"/>
          <w:u w:val="single"/>
        </w:rPr>
        <w:t>Ello en atención a que en el Recurso de Revisión</w:t>
      </w:r>
      <w:r w:rsidRPr="00112495">
        <w:rPr>
          <w:rFonts w:ascii="Palatino Linotype" w:hAnsi="Palatino Linotype"/>
          <w:sz w:val="22"/>
          <w:szCs w:val="22"/>
          <w:u w:val="single"/>
        </w:rPr>
        <w:t xml:space="preserve"> </w:t>
      </w:r>
      <w:r w:rsidRPr="00112495">
        <w:rPr>
          <w:rFonts w:ascii="Palatino Linotype" w:hAnsi="Palatino Linotype" w:cs="Tahoma"/>
          <w:b/>
          <w:bCs/>
          <w:sz w:val="22"/>
          <w:szCs w:val="22"/>
          <w:u w:val="single"/>
        </w:rPr>
        <w:t>06086/INFOEM/IP/RR/2021</w:t>
      </w:r>
      <w:r w:rsidRPr="00112495">
        <w:rPr>
          <w:rFonts w:ascii="Palatino Linotype" w:hAnsi="Palatino Linotype" w:cs="Tahoma"/>
          <w:bCs/>
          <w:sz w:val="22"/>
          <w:szCs w:val="22"/>
          <w:u w:val="single"/>
        </w:rPr>
        <w:t>, se determinó que el Sujeto Obligado planteó una clasificación de la información; pero se acreditó que la información que requiere es de carácter público, por lo que se ordenó su entrega.</w:t>
      </w:r>
    </w:p>
    <w:p w14:paraId="561AA16A" w14:textId="77777777" w:rsidR="00D81CBB" w:rsidRPr="00112495" w:rsidRDefault="00D81CBB" w:rsidP="00B65087">
      <w:pPr>
        <w:spacing w:line="360" w:lineRule="auto"/>
        <w:jc w:val="both"/>
        <w:rPr>
          <w:rFonts w:ascii="Palatino Linotype" w:hAnsi="Palatino Linotype" w:cs="Tahoma"/>
          <w:bCs/>
          <w:sz w:val="22"/>
          <w:szCs w:val="22"/>
          <w:u w:val="single"/>
        </w:rPr>
      </w:pPr>
    </w:p>
    <w:p w14:paraId="56AF30F4" w14:textId="226AF5DB" w:rsidR="00D81CBB" w:rsidRPr="00112495" w:rsidRDefault="00D81CBB" w:rsidP="00B65087">
      <w:pPr>
        <w:spacing w:line="360" w:lineRule="auto"/>
        <w:jc w:val="both"/>
        <w:rPr>
          <w:rFonts w:ascii="Palatino Linotype" w:hAnsi="Palatino Linotype" w:cs="Tahoma"/>
          <w:bCs/>
          <w:sz w:val="22"/>
          <w:szCs w:val="22"/>
          <w:u w:val="single"/>
        </w:rPr>
      </w:pPr>
      <w:r w:rsidRPr="00112495">
        <w:rPr>
          <w:rFonts w:ascii="Palatino Linotype" w:hAnsi="Palatino Linotype" w:cs="Tahoma"/>
          <w:bCs/>
          <w:sz w:val="22"/>
          <w:szCs w:val="22"/>
          <w:u w:val="single"/>
        </w:rPr>
        <w:t xml:space="preserve">Del Recurso de Revisión </w:t>
      </w:r>
      <w:r w:rsidRPr="00112495">
        <w:rPr>
          <w:rFonts w:ascii="Palatino Linotype" w:hAnsi="Palatino Linotype" w:cs="Tahoma"/>
          <w:b/>
          <w:bCs/>
          <w:sz w:val="22"/>
          <w:szCs w:val="22"/>
          <w:u w:val="single"/>
        </w:rPr>
        <w:t xml:space="preserve">06095/INFOEM/IP/RR/2021, </w:t>
      </w:r>
      <w:r w:rsidRPr="00112495">
        <w:rPr>
          <w:rFonts w:ascii="Palatino Linotype" w:hAnsi="Palatino Linotype" w:cs="Tahoma"/>
          <w:bCs/>
          <w:sz w:val="22"/>
          <w:szCs w:val="22"/>
          <w:u w:val="single"/>
        </w:rPr>
        <w:t xml:space="preserve">luego del análisis a la información solicitada y lo entregado en respuesta, se llegó a la conclusión, que el Sujeto Obligado le entregó información que no corresponde con lo solicitado, por lo que se ordenó la entrega de la información. </w:t>
      </w:r>
    </w:p>
    <w:p w14:paraId="7C66983D" w14:textId="77777777" w:rsidR="00D81CBB" w:rsidRPr="00112495" w:rsidRDefault="00D81CBB" w:rsidP="00B65087">
      <w:pPr>
        <w:spacing w:line="360" w:lineRule="auto"/>
        <w:jc w:val="both"/>
        <w:rPr>
          <w:rFonts w:ascii="Palatino Linotype" w:hAnsi="Palatino Linotype" w:cs="Tahoma"/>
          <w:bCs/>
          <w:sz w:val="22"/>
          <w:szCs w:val="22"/>
          <w:u w:val="single"/>
        </w:rPr>
      </w:pPr>
    </w:p>
    <w:p w14:paraId="06EB5985" w14:textId="16727252" w:rsidR="00D81CBB" w:rsidRPr="00112495" w:rsidRDefault="00D81CBB" w:rsidP="00B65087">
      <w:pPr>
        <w:spacing w:line="360" w:lineRule="auto"/>
        <w:jc w:val="both"/>
        <w:rPr>
          <w:rFonts w:ascii="Palatino Linotype" w:hAnsi="Palatino Linotype" w:cs="Tahoma"/>
          <w:bCs/>
          <w:sz w:val="22"/>
          <w:szCs w:val="22"/>
          <w:u w:val="single"/>
        </w:rPr>
      </w:pPr>
      <w:r w:rsidRPr="00112495">
        <w:rPr>
          <w:rFonts w:ascii="Palatino Linotype" w:hAnsi="Palatino Linotype" w:cs="Tahoma"/>
          <w:bCs/>
          <w:sz w:val="22"/>
          <w:szCs w:val="22"/>
          <w:u w:val="single"/>
        </w:rPr>
        <w:t xml:space="preserve">En otro sentido, en el Recurso de Revisión </w:t>
      </w:r>
      <w:r w:rsidRPr="00112495">
        <w:rPr>
          <w:rFonts w:ascii="Palatino Linotype" w:hAnsi="Palatino Linotype" w:cs="Tahoma"/>
          <w:b/>
          <w:bCs/>
          <w:sz w:val="22"/>
          <w:szCs w:val="22"/>
          <w:u w:val="single"/>
        </w:rPr>
        <w:t>06087/INFOEM/IP/RR/2021</w:t>
      </w:r>
      <w:r w:rsidRPr="00112495">
        <w:rPr>
          <w:rFonts w:ascii="Palatino Linotype" w:hAnsi="Palatino Linotype" w:cs="Tahoma"/>
          <w:bCs/>
          <w:sz w:val="22"/>
          <w:szCs w:val="22"/>
          <w:u w:val="single"/>
        </w:rPr>
        <w:t xml:space="preserve">, se determinó confirmar la respuesta del Sujeto Obligado, pues se advirtió que formuló cuestionamientos a manera de preguntas, que no forman parte del derecho que nos ocupa, ya que son materia de un derecho de petición; ello en atención a que el derecho de acceso a la información pública consiste en que las personas puedan acceder a la documentación con la que cuenta el Sujeto Obligado, sin que implique que realicen investigaciones o contesten preguntas o cuestionamientos concretos; aunado a ello, el Sujeto Obligado dio respuesta a algunos cuestionamientos y en atención a que este Organismo Garante no puede dudar de la veracidad de lo manifestado por los Sujetos Obligados, se confirmó la respuesta inicial. </w:t>
      </w:r>
    </w:p>
    <w:p w14:paraId="3F9878F3" w14:textId="77777777" w:rsidR="00D81CBB" w:rsidRPr="00112495" w:rsidRDefault="00D81CBB" w:rsidP="00B65087">
      <w:pPr>
        <w:spacing w:line="360" w:lineRule="auto"/>
        <w:jc w:val="both"/>
        <w:rPr>
          <w:rFonts w:ascii="Palatino Linotype" w:hAnsi="Palatino Linotype"/>
          <w:sz w:val="22"/>
          <w:szCs w:val="22"/>
          <w:u w:val="single"/>
        </w:rPr>
      </w:pPr>
    </w:p>
    <w:p w14:paraId="74334B60" w14:textId="59F38001" w:rsidR="00C004F0" w:rsidRPr="00112495" w:rsidRDefault="00C004F0" w:rsidP="00B65087">
      <w:pPr>
        <w:spacing w:line="360" w:lineRule="auto"/>
        <w:jc w:val="both"/>
        <w:rPr>
          <w:rFonts w:ascii="Palatino Linotype" w:hAnsi="Palatino Linotype"/>
          <w:iCs/>
          <w:sz w:val="22"/>
          <w:szCs w:val="22"/>
          <w:u w:val="single"/>
        </w:rPr>
      </w:pPr>
      <w:r w:rsidRPr="00112495">
        <w:rPr>
          <w:rFonts w:ascii="Palatino Linotype" w:hAnsi="Palatino Linotype"/>
          <w:iCs/>
          <w:sz w:val="22"/>
          <w:szCs w:val="22"/>
          <w:u w:val="single"/>
        </w:rPr>
        <w:t>Cabe precisar, que la información que se ordena, puede tener datos personales confidenciales, por ello, para el caso, se le deberá entregar la infracción en versión pública, acompañada del acuerdo que para tales efectos emita el Comité de Transparencia del Sujeto Obligado</w:t>
      </w:r>
      <w:r w:rsidR="0039237D" w:rsidRPr="00112495">
        <w:rPr>
          <w:rFonts w:ascii="Palatino Linotype" w:hAnsi="Palatino Linotype"/>
          <w:iCs/>
          <w:sz w:val="22"/>
          <w:szCs w:val="22"/>
          <w:u w:val="single"/>
        </w:rPr>
        <w:t xml:space="preserve">; sin </w:t>
      </w:r>
      <w:r w:rsidR="0039237D" w:rsidRPr="00112495">
        <w:rPr>
          <w:rFonts w:ascii="Palatino Linotype" w:hAnsi="Palatino Linotype"/>
          <w:iCs/>
          <w:sz w:val="22"/>
          <w:szCs w:val="22"/>
          <w:u w:val="single"/>
        </w:rPr>
        <w:lastRenderedPageBreak/>
        <w:t>embargo al haber indicado que la cantidad de hojas supera su capacidad humana y material, la</w:t>
      </w:r>
      <w:r w:rsidR="00CD7A84" w:rsidRPr="00112495">
        <w:rPr>
          <w:rFonts w:ascii="Palatino Linotype" w:hAnsi="Palatino Linotype"/>
          <w:iCs/>
          <w:sz w:val="22"/>
          <w:szCs w:val="22"/>
          <w:u w:val="single"/>
        </w:rPr>
        <w:t xml:space="preserve"> entrega de información se llevará</w:t>
      </w:r>
      <w:r w:rsidR="0039237D" w:rsidRPr="00112495">
        <w:rPr>
          <w:rFonts w:ascii="Palatino Linotype" w:hAnsi="Palatino Linotype"/>
          <w:iCs/>
          <w:sz w:val="22"/>
          <w:szCs w:val="22"/>
          <w:u w:val="single"/>
        </w:rPr>
        <w:t xml:space="preserve"> de manera calendarizada.</w:t>
      </w:r>
    </w:p>
    <w:p w14:paraId="6EDF84C7" w14:textId="77777777" w:rsidR="00C004F0" w:rsidRPr="00112495" w:rsidRDefault="00C004F0" w:rsidP="00B65087">
      <w:pPr>
        <w:spacing w:line="360" w:lineRule="auto"/>
        <w:jc w:val="both"/>
        <w:rPr>
          <w:rFonts w:ascii="Palatino Linotype" w:hAnsi="Palatino Linotype"/>
          <w:iCs/>
          <w:sz w:val="22"/>
          <w:szCs w:val="22"/>
          <w:u w:val="single"/>
        </w:rPr>
      </w:pPr>
    </w:p>
    <w:p w14:paraId="0FF5BD82" w14:textId="77777777" w:rsidR="00C004F0" w:rsidRPr="00112495" w:rsidRDefault="00C004F0" w:rsidP="00B65087">
      <w:pPr>
        <w:spacing w:line="360" w:lineRule="auto"/>
        <w:jc w:val="both"/>
        <w:rPr>
          <w:rFonts w:ascii="Palatino Linotype" w:hAnsi="Palatino Linotype"/>
          <w:iCs/>
          <w:sz w:val="22"/>
          <w:szCs w:val="22"/>
          <w:u w:val="single"/>
        </w:rPr>
      </w:pPr>
      <w:r w:rsidRPr="00112495">
        <w:rPr>
          <w:rFonts w:ascii="Palatino Linotype" w:hAnsi="Palatino Linotype"/>
          <w:iCs/>
          <w:sz w:val="22"/>
          <w:szCs w:val="22"/>
          <w:u w:val="single"/>
        </w:rPr>
        <w:t>La labor del INFOEM, es apoyar a la población para acceder a la información pública y garantizar la protección de sus datos personales.</w:t>
      </w:r>
    </w:p>
    <w:p w14:paraId="6173D767" w14:textId="77777777" w:rsidR="00C004F0" w:rsidRPr="00112495" w:rsidRDefault="00C004F0" w:rsidP="00B65087">
      <w:pPr>
        <w:spacing w:line="360" w:lineRule="auto"/>
        <w:contextualSpacing/>
        <w:jc w:val="both"/>
        <w:rPr>
          <w:rFonts w:ascii="Palatino Linotype" w:hAnsi="Palatino Linotype"/>
          <w:iCs/>
          <w:sz w:val="22"/>
          <w:szCs w:val="22"/>
          <w:u w:val="single"/>
        </w:rPr>
      </w:pPr>
    </w:p>
    <w:p w14:paraId="341B6695" w14:textId="77777777" w:rsidR="00C004F0" w:rsidRPr="00112495" w:rsidRDefault="00C004F0" w:rsidP="00B65087">
      <w:pPr>
        <w:spacing w:line="360" w:lineRule="auto"/>
        <w:contextualSpacing/>
        <w:jc w:val="both"/>
        <w:rPr>
          <w:rFonts w:ascii="Palatino Linotype" w:hAnsi="Palatino Linotype"/>
          <w:bCs/>
          <w:sz w:val="22"/>
          <w:szCs w:val="22"/>
        </w:rPr>
      </w:pPr>
      <w:r w:rsidRPr="00112495">
        <w:rPr>
          <w:rFonts w:ascii="Palatino Linotype" w:hAnsi="Palatino Linotype"/>
          <w:bCs/>
          <w:sz w:val="22"/>
          <w:szCs w:val="22"/>
        </w:rPr>
        <w:t>Por lo expuesto y fundado, este Pleno:</w:t>
      </w:r>
    </w:p>
    <w:p w14:paraId="1A3B25A4" w14:textId="77777777" w:rsidR="00C004F0" w:rsidRPr="00112495" w:rsidRDefault="00C004F0" w:rsidP="00B65087">
      <w:pPr>
        <w:spacing w:line="360" w:lineRule="auto"/>
        <w:contextualSpacing/>
        <w:jc w:val="both"/>
        <w:rPr>
          <w:rFonts w:ascii="Palatino Linotype" w:eastAsia="Calibri" w:hAnsi="Palatino Linotype" w:cs="Tahoma"/>
          <w:bCs/>
          <w:sz w:val="22"/>
          <w:szCs w:val="22"/>
          <w:lang w:eastAsia="en-US"/>
        </w:rPr>
      </w:pPr>
    </w:p>
    <w:p w14:paraId="6A1FD14D" w14:textId="77777777" w:rsidR="00C004F0" w:rsidRPr="00112495" w:rsidRDefault="00C004F0" w:rsidP="00B65087">
      <w:pPr>
        <w:spacing w:line="360" w:lineRule="auto"/>
        <w:contextualSpacing/>
        <w:jc w:val="center"/>
        <w:rPr>
          <w:rFonts w:ascii="Palatino Linotype" w:eastAsia="Calibri" w:hAnsi="Palatino Linotype" w:cs="Tahoma"/>
          <w:b/>
          <w:bCs/>
          <w:sz w:val="22"/>
          <w:szCs w:val="22"/>
          <w:lang w:eastAsia="en-US"/>
        </w:rPr>
      </w:pPr>
      <w:r w:rsidRPr="00112495">
        <w:rPr>
          <w:rFonts w:ascii="Palatino Linotype" w:eastAsia="Calibri" w:hAnsi="Palatino Linotype" w:cs="Tahoma"/>
          <w:b/>
          <w:bCs/>
          <w:sz w:val="22"/>
          <w:szCs w:val="22"/>
          <w:lang w:eastAsia="en-US"/>
        </w:rPr>
        <w:t>R E S U E L V E</w:t>
      </w:r>
    </w:p>
    <w:p w14:paraId="61AD772C" w14:textId="77777777" w:rsidR="00C004F0" w:rsidRPr="00112495" w:rsidRDefault="00C004F0" w:rsidP="00B65087">
      <w:pPr>
        <w:spacing w:line="360" w:lineRule="auto"/>
        <w:contextualSpacing/>
        <w:jc w:val="center"/>
        <w:rPr>
          <w:rFonts w:ascii="Palatino Linotype" w:hAnsi="Palatino Linotype" w:cs="Tahoma"/>
          <w:b/>
          <w:bCs/>
          <w:sz w:val="22"/>
          <w:szCs w:val="22"/>
        </w:rPr>
      </w:pPr>
    </w:p>
    <w:p w14:paraId="01B6FE4C" w14:textId="146828A0" w:rsidR="00396412" w:rsidRPr="00112495" w:rsidRDefault="00C004F0" w:rsidP="00B65087">
      <w:pPr>
        <w:spacing w:line="360" w:lineRule="auto"/>
        <w:jc w:val="both"/>
        <w:rPr>
          <w:rFonts w:ascii="Palatino Linotype" w:eastAsiaTheme="minorHAnsi" w:hAnsi="Palatino Linotype" w:cstheme="minorBidi"/>
          <w:bCs/>
          <w:sz w:val="22"/>
          <w:szCs w:val="22"/>
          <w:lang w:eastAsia="en-US"/>
        </w:rPr>
      </w:pPr>
      <w:r w:rsidRPr="00112495">
        <w:rPr>
          <w:rFonts w:ascii="Palatino Linotype" w:hAnsi="Palatino Linotype" w:cs="Tahoma"/>
          <w:b/>
          <w:bCs/>
          <w:sz w:val="22"/>
          <w:szCs w:val="22"/>
        </w:rPr>
        <w:t xml:space="preserve">PRIMERO. </w:t>
      </w:r>
      <w:r w:rsidR="00396412" w:rsidRPr="00112495">
        <w:rPr>
          <w:rFonts w:ascii="Palatino Linotype" w:eastAsiaTheme="minorHAnsi" w:hAnsi="Palatino Linotype" w:cstheme="minorBidi"/>
          <w:bCs/>
          <w:sz w:val="22"/>
          <w:szCs w:val="22"/>
          <w:lang w:eastAsia="en-US"/>
        </w:rPr>
        <w:t xml:space="preserve">Se </w:t>
      </w:r>
      <w:r w:rsidR="00396412" w:rsidRPr="00112495">
        <w:rPr>
          <w:rFonts w:ascii="Palatino Linotype" w:eastAsiaTheme="minorHAnsi" w:hAnsi="Palatino Linotype" w:cstheme="minorBidi"/>
          <w:b/>
          <w:sz w:val="22"/>
          <w:szCs w:val="22"/>
          <w:lang w:eastAsia="en-US"/>
        </w:rPr>
        <w:t>CONFIRMA</w:t>
      </w:r>
      <w:r w:rsidR="00396412" w:rsidRPr="00112495">
        <w:rPr>
          <w:rFonts w:ascii="Palatino Linotype" w:eastAsiaTheme="minorHAnsi" w:hAnsi="Palatino Linotype" w:cstheme="minorBidi"/>
          <w:bCs/>
          <w:sz w:val="22"/>
          <w:szCs w:val="22"/>
          <w:lang w:eastAsia="en-US"/>
        </w:rPr>
        <w:t xml:space="preserve"> la respuesta entregada por el Sujeto Obligado a la solicitud de acceso a la información </w:t>
      </w:r>
      <w:r w:rsidR="00396412" w:rsidRPr="00112495">
        <w:rPr>
          <w:rFonts w:ascii="Palatino Linotype" w:eastAsiaTheme="minorHAnsi" w:hAnsi="Palatino Linotype" w:cstheme="minorBidi"/>
          <w:b/>
          <w:bCs/>
          <w:sz w:val="22"/>
          <w:szCs w:val="22"/>
          <w:lang w:eastAsia="en-US"/>
        </w:rPr>
        <w:t>00265/AMECAMEC/IP/2021</w:t>
      </w:r>
      <w:r w:rsidR="00396412" w:rsidRPr="00112495">
        <w:rPr>
          <w:rFonts w:ascii="Palatino Linotype" w:eastAsiaTheme="minorHAnsi" w:hAnsi="Palatino Linotype" w:cstheme="minorBidi"/>
          <w:bCs/>
          <w:sz w:val="22"/>
          <w:szCs w:val="22"/>
          <w:lang w:eastAsia="en-US"/>
        </w:rPr>
        <w:t xml:space="preserve">, por resultar </w:t>
      </w:r>
      <w:r w:rsidR="00396412" w:rsidRPr="00112495">
        <w:rPr>
          <w:rFonts w:ascii="Palatino Linotype" w:eastAsiaTheme="minorHAnsi" w:hAnsi="Palatino Linotype" w:cstheme="minorBidi"/>
          <w:b/>
          <w:sz w:val="22"/>
          <w:szCs w:val="22"/>
          <w:lang w:eastAsia="en-US"/>
        </w:rPr>
        <w:t>INFUNDADAS</w:t>
      </w:r>
      <w:r w:rsidR="00396412" w:rsidRPr="00112495">
        <w:rPr>
          <w:rFonts w:ascii="Palatino Linotype" w:eastAsiaTheme="minorHAnsi" w:hAnsi="Palatino Linotype" w:cstheme="minorBidi"/>
          <w:bCs/>
          <w:sz w:val="22"/>
          <w:szCs w:val="22"/>
          <w:lang w:eastAsia="en-US"/>
        </w:rPr>
        <w:t xml:space="preserve"> las razones o motivos de inconformidad hechos valer por el Recurrente en el Recurso de Revisión </w:t>
      </w:r>
      <w:r w:rsidR="00396412" w:rsidRPr="00112495">
        <w:rPr>
          <w:rFonts w:ascii="Palatino Linotype" w:eastAsiaTheme="minorHAnsi" w:hAnsi="Palatino Linotype" w:cstheme="minorBidi"/>
          <w:b/>
          <w:bCs/>
          <w:sz w:val="22"/>
          <w:szCs w:val="22"/>
          <w:lang w:eastAsia="en-US"/>
        </w:rPr>
        <w:t>06087/INFOEM/IP/RR/2021</w:t>
      </w:r>
      <w:r w:rsidR="00396412" w:rsidRPr="00112495">
        <w:rPr>
          <w:rFonts w:ascii="Palatino Linotype" w:eastAsiaTheme="minorHAnsi" w:hAnsi="Palatino Linotype" w:cstheme="minorBidi"/>
          <w:bCs/>
          <w:sz w:val="22"/>
          <w:szCs w:val="22"/>
          <w:lang w:eastAsia="en-US"/>
        </w:rPr>
        <w:t xml:space="preserve"> en términos de los Considerandos </w:t>
      </w:r>
      <w:r w:rsidR="00396412" w:rsidRPr="00112495">
        <w:rPr>
          <w:rFonts w:ascii="Palatino Linotype" w:eastAsiaTheme="minorHAnsi" w:hAnsi="Palatino Linotype" w:cstheme="minorBidi"/>
          <w:b/>
          <w:sz w:val="22"/>
          <w:szCs w:val="22"/>
          <w:lang w:eastAsia="en-US"/>
        </w:rPr>
        <w:t>QUINTO</w:t>
      </w:r>
      <w:r w:rsidR="00396412" w:rsidRPr="00112495">
        <w:rPr>
          <w:rFonts w:ascii="Palatino Linotype" w:eastAsiaTheme="minorHAnsi" w:hAnsi="Palatino Linotype" w:cstheme="minorBidi"/>
          <w:bCs/>
          <w:sz w:val="22"/>
          <w:szCs w:val="22"/>
          <w:lang w:eastAsia="en-US"/>
        </w:rPr>
        <w:t xml:space="preserve"> y </w:t>
      </w:r>
      <w:r w:rsidR="00396412" w:rsidRPr="00112495">
        <w:rPr>
          <w:rFonts w:ascii="Palatino Linotype" w:eastAsiaTheme="minorHAnsi" w:hAnsi="Palatino Linotype" w:cstheme="minorBidi"/>
          <w:b/>
          <w:sz w:val="22"/>
          <w:szCs w:val="22"/>
          <w:lang w:eastAsia="en-US"/>
        </w:rPr>
        <w:t xml:space="preserve">SÉPTIMO </w:t>
      </w:r>
      <w:r w:rsidR="00396412" w:rsidRPr="00112495">
        <w:rPr>
          <w:rFonts w:ascii="Palatino Linotype" w:eastAsiaTheme="minorHAnsi" w:hAnsi="Palatino Linotype" w:cstheme="minorBidi"/>
          <w:bCs/>
          <w:sz w:val="22"/>
          <w:szCs w:val="22"/>
          <w:lang w:eastAsia="en-US"/>
        </w:rPr>
        <w:t>de esta Resolución.</w:t>
      </w:r>
    </w:p>
    <w:p w14:paraId="36A16A17" w14:textId="77777777" w:rsidR="00396412" w:rsidRPr="00112495" w:rsidRDefault="00396412" w:rsidP="00B65087">
      <w:pPr>
        <w:spacing w:line="360" w:lineRule="auto"/>
        <w:contextualSpacing/>
        <w:jc w:val="both"/>
        <w:rPr>
          <w:rFonts w:ascii="Palatino Linotype" w:hAnsi="Palatino Linotype" w:cs="Tahoma"/>
          <w:b/>
          <w:bCs/>
          <w:sz w:val="22"/>
          <w:szCs w:val="22"/>
        </w:rPr>
      </w:pPr>
    </w:p>
    <w:p w14:paraId="56C1CB05" w14:textId="0E62CCCA" w:rsidR="00C004F0" w:rsidRPr="00112495" w:rsidRDefault="00396412" w:rsidP="00B65087">
      <w:pPr>
        <w:spacing w:line="360" w:lineRule="auto"/>
        <w:contextualSpacing/>
        <w:jc w:val="both"/>
        <w:rPr>
          <w:rFonts w:ascii="Palatino Linotype" w:eastAsia="Calibri" w:hAnsi="Palatino Linotype" w:cs="Tahoma"/>
          <w:bCs/>
          <w:sz w:val="22"/>
          <w:szCs w:val="22"/>
          <w:lang w:eastAsia="en-US"/>
        </w:rPr>
      </w:pPr>
      <w:r w:rsidRPr="00112495">
        <w:rPr>
          <w:rFonts w:ascii="Palatino Linotype" w:hAnsi="Palatino Linotype" w:cs="Tahoma"/>
          <w:b/>
          <w:bCs/>
          <w:sz w:val="22"/>
          <w:szCs w:val="22"/>
        </w:rPr>
        <w:t>SEGUNDO</w:t>
      </w:r>
      <w:r w:rsidRPr="00112495">
        <w:rPr>
          <w:rFonts w:ascii="Palatino Linotype" w:hAnsi="Palatino Linotype" w:cs="Tahoma"/>
          <w:bCs/>
          <w:sz w:val="22"/>
          <w:szCs w:val="22"/>
        </w:rPr>
        <w:t xml:space="preserve">. Se </w:t>
      </w:r>
      <w:r w:rsidRPr="00112495">
        <w:rPr>
          <w:rFonts w:ascii="Palatino Linotype" w:hAnsi="Palatino Linotype" w:cs="Tahoma"/>
          <w:b/>
          <w:bCs/>
          <w:sz w:val="22"/>
          <w:szCs w:val="22"/>
        </w:rPr>
        <w:t>REVOCAN</w:t>
      </w:r>
      <w:r w:rsidR="00C004F0" w:rsidRPr="00112495">
        <w:rPr>
          <w:rFonts w:ascii="Palatino Linotype" w:hAnsi="Palatino Linotype" w:cs="Tahoma"/>
          <w:bCs/>
          <w:sz w:val="22"/>
          <w:szCs w:val="22"/>
        </w:rPr>
        <w:t xml:space="preserve"> las respuestas entregadas por el </w:t>
      </w:r>
      <w:r w:rsidR="00C36782" w:rsidRPr="00112495">
        <w:rPr>
          <w:rFonts w:ascii="Palatino Linotype" w:eastAsia="Calibri" w:hAnsi="Palatino Linotype" w:cs="Tahoma"/>
          <w:b/>
          <w:bCs/>
          <w:sz w:val="22"/>
          <w:szCs w:val="22"/>
          <w:lang w:eastAsia="en-US"/>
        </w:rPr>
        <w:t>Ayuntamiento de Amecameca</w:t>
      </w:r>
      <w:r w:rsidR="00C004F0" w:rsidRPr="00112495">
        <w:rPr>
          <w:rFonts w:ascii="Palatino Linotype" w:hAnsi="Palatino Linotype" w:cs="Tahoma"/>
          <w:bCs/>
          <w:sz w:val="22"/>
          <w:szCs w:val="22"/>
        </w:rPr>
        <w:t xml:space="preserve"> a las solicitudes de información </w:t>
      </w:r>
      <w:r w:rsidR="00C36782" w:rsidRPr="00112495">
        <w:rPr>
          <w:rFonts w:ascii="Palatino Linotype" w:hAnsi="Palatino Linotype"/>
          <w:b/>
          <w:bCs/>
          <w:sz w:val="22"/>
          <w:szCs w:val="22"/>
        </w:rPr>
        <w:t>00267/AMECAMEC/IP/2021</w:t>
      </w:r>
      <w:r w:rsidR="00C004F0" w:rsidRPr="00112495">
        <w:rPr>
          <w:rFonts w:ascii="Palatino Linotype" w:hAnsi="Palatino Linotype"/>
          <w:b/>
          <w:bCs/>
          <w:sz w:val="22"/>
          <w:szCs w:val="22"/>
        </w:rPr>
        <w:t xml:space="preserve"> y </w:t>
      </w:r>
      <w:r w:rsidR="00C36782" w:rsidRPr="00112495">
        <w:rPr>
          <w:rFonts w:ascii="Palatino Linotype" w:hAnsi="Palatino Linotype"/>
          <w:b/>
          <w:bCs/>
          <w:sz w:val="22"/>
          <w:szCs w:val="22"/>
        </w:rPr>
        <w:t>00266/AMECAMEC/IP/2021</w:t>
      </w:r>
      <w:r w:rsidR="00C004F0" w:rsidRPr="00112495">
        <w:rPr>
          <w:rFonts w:ascii="Palatino Linotype" w:hAnsi="Palatino Linotype"/>
          <w:b/>
          <w:bCs/>
          <w:sz w:val="22"/>
          <w:szCs w:val="22"/>
        </w:rPr>
        <w:t xml:space="preserve"> </w:t>
      </w:r>
      <w:r w:rsidR="00C004F0" w:rsidRPr="00112495">
        <w:rPr>
          <w:rFonts w:ascii="Palatino Linotype" w:hAnsi="Palatino Linotype"/>
          <w:bCs/>
          <w:sz w:val="22"/>
          <w:szCs w:val="22"/>
        </w:rPr>
        <w:t xml:space="preserve">por resultar parcialmente </w:t>
      </w:r>
      <w:r w:rsidR="00C004F0" w:rsidRPr="00112495">
        <w:rPr>
          <w:rFonts w:ascii="Palatino Linotype" w:hAnsi="Palatino Linotype"/>
          <w:b/>
          <w:bCs/>
          <w:sz w:val="22"/>
          <w:szCs w:val="22"/>
        </w:rPr>
        <w:t>FUNDADAS</w:t>
      </w:r>
      <w:r w:rsidR="00C004F0" w:rsidRPr="00112495">
        <w:rPr>
          <w:rFonts w:ascii="Palatino Linotype" w:hAnsi="Palatino Linotype" w:cs="Tahoma"/>
          <w:bCs/>
          <w:sz w:val="22"/>
          <w:szCs w:val="22"/>
        </w:rPr>
        <w:t xml:space="preserve"> </w:t>
      </w:r>
      <w:r w:rsidR="00C004F0" w:rsidRPr="00112495">
        <w:rPr>
          <w:rFonts w:ascii="Palatino Linotype" w:eastAsia="Calibri" w:hAnsi="Palatino Linotype" w:cs="Tahoma"/>
          <w:bCs/>
          <w:sz w:val="22"/>
          <w:szCs w:val="22"/>
          <w:lang w:eastAsia="en-US"/>
        </w:rPr>
        <w:t xml:space="preserve">las razones o motivos de inconformidad hechos valer por </w:t>
      </w:r>
      <w:r w:rsidR="00B644C5" w:rsidRPr="00112495">
        <w:rPr>
          <w:rFonts w:ascii="Palatino Linotype" w:eastAsia="Calibri" w:hAnsi="Palatino Linotype" w:cs="Tahoma"/>
          <w:bCs/>
          <w:sz w:val="22"/>
          <w:szCs w:val="22"/>
          <w:lang w:eastAsia="en-US"/>
        </w:rPr>
        <w:t>la Recurrente</w:t>
      </w:r>
      <w:r w:rsidR="00C004F0" w:rsidRPr="00112495">
        <w:rPr>
          <w:rFonts w:ascii="Palatino Linotype" w:eastAsia="Calibri" w:hAnsi="Palatino Linotype" w:cs="Tahoma"/>
          <w:bCs/>
          <w:sz w:val="22"/>
          <w:szCs w:val="22"/>
          <w:lang w:eastAsia="en-US"/>
        </w:rPr>
        <w:t xml:space="preserve"> en los Recursos de Revisión </w:t>
      </w:r>
      <w:r w:rsidR="00C36782" w:rsidRPr="00112495">
        <w:rPr>
          <w:rFonts w:ascii="Palatino Linotype" w:hAnsi="Palatino Linotype" w:cs="Tahoma"/>
          <w:b/>
          <w:bCs/>
          <w:sz w:val="22"/>
          <w:szCs w:val="22"/>
        </w:rPr>
        <w:t xml:space="preserve">06086/INFOEM/IP/RR/2021 </w:t>
      </w:r>
      <w:r w:rsidR="00C36782" w:rsidRPr="00112495">
        <w:rPr>
          <w:rFonts w:ascii="Palatino Linotype" w:hAnsi="Palatino Linotype" w:cs="Tahoma"/>
          <w:bCs/>
          <w:sz w:val="22"/>
          <w:szCs w:val="22"/>
        </w:rPr>
        <w:t xml:space="preserve">y </w:t>
      </w:r>
      <w:r w:rsidR="00C36782" w:rsidRPr="00112495">
        <w:rPr>
          <w:rFonts w:ascii="Palatino Linotype" w:hAnsi="Palatino Linotype"/>
          <w:b/>
          <w:sz w:val="22"/>
          <w:szCs w:val="22"/>
        </w:rPr>
        <w:t>06095</w:t>
      </w:r>
      <w:r w:rsidR="00C36782" w:rsidRPr="00112495">
        <w:rPr>
          <w:rFonts w:ascii="Palatino Linotype" w:hAnsi="Palatino Linotype" w:cs="Tahoma"/>
          <w:b/>
          <w:bCs/>
          <w:sz w:val="22"/>
          <w:szCs w:val="22"/>
        </w:rPr>
        <w:t>/INFOEM/IP/RR/2021</w:t>
      </w:r>
      <w:r w:rsidR="00C004F0" w:rsidRPr="00112495">
        <w:rPr>
          <w:rFonts w:ascii="Palatino Linotype" w:eastAsia="Calibri" w:hAnsi="Palatino Linotype" w:cs="Tahoma"/>
          <w:bCs/>
          <w:sz w:val="22"/>
          <w:szCs w:val="22"/>
          <w:lang w:eastAsia="en-US"/>
        </w:rPr>
        <w:t xml:space="preserve">, en términos de los considerandos </w:t>
      </w:r>
      <w:r w:rsidR="00C004F0" w:rsidRPr="00112495">
        <w:rPr>
          <w:rFonts w:ascii="Palatino Linotype" w:eastAsia="Calibri" w:hAnsi="Palatino Linotype" w:cs="Tahoma"/>
          <w:b/>
          <w:bCs/>
          <w:sz w:val="22"/>
          <w:szCs w:val="22"/>
          <w:lang w:eastAsia="en-US"/>
        </w:rPr>
        <w:t>QUINTO y SÉPTIMO</w:t>
      </w:r>
      <w:r w:rsidR="00C004F0" w:rsidRPr="00112495">
        <w:rPr>
          <w:rFonts w:ascii="Palatino Linotype" w:eastAsia="Calibri" w:hAnsi="Palatino Linotype" w:cs="Tahoma"/>
          <w:bCs/>
          <w:sz w:val="22"/>
          <w:szCs w:val="22"/>
          <w:lang w:eastAsia="en-US"/>
        </w:rPr>
        <w:t xml:space="preserve"> de la presente Resolución.</w:t>
      </w:r>
    </w:p>
    <w:p w14:paraId="63965834" w14:textId="77777777" w:rsidR="00C004F0" w:rsidRPr="00112495" w:rsidRDefault="00C004F0" w:rsidP="00B65087">
      <w:pPr>
        <w:spacing w:line="360" w:lineRule="auto"/>
        <w:contextualSpacing/>
        <w:jc w:val="both"/>
        <w:rPr>
          <w:rFonts w:ascii="Palatino Linotype" w:hAnsi="Palatino Linotype" w:cs="Tahoma"/>
          <w:bCs/>
          <w:sz w:val="22"/>
          <w:szCs w:val="22"/>
        </w:rPr>
      </w:pPr>
    </w:p>
    <w:p w14:paraId="19C2B77B" w14:textId="64AF8D44" w:rsidR="00C004F0" w:rsidRPr="00112495" w:rsidRDefault="00C004F0" w:rsidP="00B65087">
      <w:pPr>
        <w:autoSpaceDE w:val="0"/>
        <w:autoSpaceDN w:val="0"/>
        <w:adjustRightInd w:val="0"/>
        <w:spacing w:line="360" w:lineRule="auto"/>
        <w:contextualSpacing/>
        <w:jc w:val="both"/>
        <w:rPr>
          <w:rFonts w:ascii="Palatino Linotype" w:hAnsi="Palatino Linotype" w:cs="Tahoma"/>
          <w:bCs/>
          <w:iCs/>
          <w:sz w:val="22"/>
          <w:szCs w:val="22"/>
        </w:rPr>
      </w:pPr>
      <w:r w:rsidRPr="00112495">
        <w:rPr>
          <w:rFonts w:ascii="Palatino Linotype" w:hAnsi="Palatino Linotype" w:cs="Tahoma"/>
          <w:b/>
          <w:bCs/>
          <w:sz w:val="22"/>
          <w:szCs w:val="22"/>
        </w:rPr>
        <w:t xml:space="preserve">SEGUNDO. </w:t>
      </w:r>
      <w:r w:rsidRPr="00112495">
        <w:rPr>
          <w:rFonts w:ascii="Palatino Linotype" w:hAnsi="Palatino Linotype" w:cs="Tahoma"/>
          <w:sz w:val="22"/>
          <w:szCs w:val="22"/>
        </w:rPr>
        <w:t xml:space="preserve">Se </w:t>
      </w:r>
      <w:r w:rsidRPr="00112495">
        <w:rPr>
          <w:rFonts w:ascii="Palatino Linotype" w:hAnsi="Palatino Linotype" w:cs="Tahoma"/>
          <w:b/>
          <w:sz w:val="22"/>
          <w:szCs w:val="22"/>
        </w:rPr>
        <w:t xml:space="preserve">ORDENA </w:t>
      </w:r>
      <w:r w:rsidRPr="00112495">
        <w:rPr>
          <w:rFonts w:ascii="Palatino Linotype" w:hAnsi="Palatino Linotype" w:cs="Tahoma"/>
          <w:sz w:val="22"/>
          <w:szCs w:val="22"/>
        </w:rPr>
        <w:t xml:space="preserve">al </w:t>
      </w:r>
      <w:r w:rsidR="00C36782" w:rsidRPr="00112495">
        <w:rPr>
          <w:rFonts w:ascii="Palatino Linotype" w:eastAsia="Calibri" w:hAnsi="Palatino Linotype" w:cs="Tahoma"/>
          <w:b/>
          <w:bCs/>
          <w:sz w:val="22"/>
          <w:szCs w:val="22"/>
          <w:lang w:eastAsia="en-US"/>
        </w:rPr>
        <w:t>Ayuntamiento de Amecameca</w:t>
      </w:r>
      <w:r w:rsidRPr="00112495">
        <w:rPr>
          <w:rFonts w:ascii="Palatino Linotype" w:hAnsi="Palatino Linotype" w:cs="Tahoma"/>
          <w:sz w:val="22"/>
          <w:szCs w:val="22"/>
        </w:rPr>
        <w:t xml:space="preserve">, a efecto de que, remita </w:t>
      </w:r>
      <w:r w:rsidRPr="00112495">
        <w:rPr>
          <w:rFonts w:ascii="Palatino Linotype" w:hAnsi="Palatino Linotype" w:cs="Tahoma"/>
          <w:bCs/>
          <w:iCs/>
          <w:sz w:val="22"/>
          <w:szCs w:val="22"/>
        </w:rPr>
        <w:t>a través del Sistema de Acceso a la Información Mexiquense (SAIMEX), en su caso en versión pública, los documentos que den cuenta de lo siguiente:</w:t>
      </w:r>
    </w:p>
    <w:p w14:paraId="00F593A6" w14:textId="77777777" w:rsidR="00C36782" w:rsidRPr="00112495" w:rsidRDefault="00C36782" w:rsidP="00B65087">
      <w:pPr>
        <w:autoSpaceDE w:val="0"/>
        <w:autoSpaceDN w:val="0"/>
        <w:adjustRightInd w:val="0"/>
        <w:spacing w:line="360" w:lineRule="auto"/>
        <w:contextualSpacing/>
        <w:jc w:val="both"/>
        <w:rPr>
          <w:rFonts w:ascii="Palatino Linotype" w:eastAsia="Calibri" w:hAnsi="Palatino Linotype" w:cs="Tahoma"/>
          <w:sz w:val="22"/>
          <w:szCs w:val="22"/>
        </w:rPr>
      </w:pPr>
    </w:p>
    <w:p w14:paraId="682DF768" w14:textId="77777777" w:rsidR="00C36782" w:rsidRPr="00112495" w:rsidRDefault="00C36782" w:rsidP="00B65087">
      <w:pPr>
        <w:numPr>
          <w:ilvl w:val="0"/>
          <w:numId w:val="1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lastRenderedPageBreak/>
        <w:t xml:space="preserve">Los permisos o autorizaciones emitidas por la Dirección de Desarrollo Económico y Comercio para invadir u obstruir la vía pública, utilizar o emplear los bienes de dominio público, en términos de lo dispuesto en el artículo 48 del Bando Municipal, por el periodo del doce de noviembre de dos mil veinte al doce de noviembre de dos mil veintiuno. </w:t>
      </w:r>
    </w:p>
    <w:p w14:paraId="46794226" w14:textId="77777777" w:rsidR="00C36782" w:rsidRPr="00112495" w:rsidRDefault="00C36782" w:rsidP="00B65087">
      <w:pPr>
        <w:autoSpaceDE w:val="0"/>
        <w:autoSpaceDN w:val="0"/>
        <w:adjustRightInd w:val="0"/>
        <w:spacing w:line="360" w:lineRule="auto"/>
        <w:ind w:left="720"/>
        <w:contextualSpacing/>
        <w:jc w:val="both"/>
        <w:rPr>
          <w:rFonts w:ascii="Palatino Linotype" w:eastAsia="Calibri" w:hAnsi="Palatino Linotype" w:cs="Tahoma"/>
          <w:sz w:val="22"/>
          <w:szCs w:val="22"/>
        </w:rPr>
      </w:pPr>
    </w:p>
    <w:p w14:paraId="34EB8A4A" w14:textId="77777777" w:rsidR="00C36782" w:rsidRPr="00112495" w:rsidRDefault="00C36782" w:rsidP="00B65087">
      <w:pPr>
        <w:numPr>
          <w:ilvl w:val="0"/>
          <w:numId w:val="16"/>
        </w:num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112495">
        <w:rPr>
          <w:rFonts w:ascii="Palatino Linotype" w:hAnsi="Palatino Linotype"/>
          <w:sz w:val="22"/>
          <w:szCs w:val="22"/>
        </w:rPr>
        <w:t xml:space="preserve">La cantidad, nombre del titular, antigüedad, medida de los puestos y autoridad que emitió los permisos a favor de los puestos ubicados en la zona identificada por la Particular en la solicitud de información. </w:t>
      </w:r>
    </w:p>
    <w:p w14:paraId="4B251498" w14:textId="77777777" w:rsidR="00C36782" w:rsidRPr="00112495" w:rsidRDefault="00C36782" w:rsidP="00B65087">
      <w:pPr>
        <w:pStyle w:val="Prrafodelista"/>
        <w:spacing w:line="360" w:lineRule="auto"/>
        <w:rPr>
          <w:rFonts w:ascii="Palatino Linotype" w:eastAsia="Calibri" w:hAnsi="Palatino Linotype" w:cs="Tahoma"/>
          <w:bCs/>
          <w:iCs/>
          <w:szCs w:val="22"/>
          <w:lang w:eastAsia="en-US"/>
        </w:rPr>
      </w:pPr>
    </w:p>
    <w:p w14:paraId="6893F1A5" w14:textId="77777777" w:rsidR="00C36782" w:rsidRPr="00112495" w:rsidRDefault="00C36782" w:rsidP="00B65087">
      <w:pPr>
        <w:numPr>
          <w:ilvl w:val="0"/>
          <w:numId w:val="16"/>
        </w:numPr>
        <w:autoSpaceDE w:val="0"/>
        <w:autoSpaceDN w:val="0"/>
        <w:adjustRightInd w:val="0"/>
        <w:spacing w:line="360" w:lineRule="auto"/>
        <w:contextualSpacing/>
        <w:jc w:val="both"/>
        <w:rPr>
          <w:rFonts w:ascii="Palatino Linotype" w:eastAsia="Calibri" w:hAnsi="Palatino Linotype" w:cs="Tahoma"/>
          <w:sz w:val="22"/>
          <w:szCs w:val="22"/>
        </w:rPr>
      </w:pPr>
      <w:r w:rsidRPr="00112495">
        <w:rPr>
          <w:rFonts w:ascii="Palatino Linotype" w:eastAsia="Calibri" w:hAnsi="Palatino Linotype" w:cs="Tahoma"/>
          <w:sz w:val="22"/>
          <w:szCs w:val="22"/>
        </w:rPr>
        <w:t xml:space="preserve">Requisitos para obtener un permiso o licencia para instalar un puesto de frutas y verduras, los días y en la zona señalada por la Particular. </w:t>
      </w:r>
    </w:p>
    <w:p w14:paraId="0EAA2C66" w14:textId="77777777" w:rsidR="00C36782" w:rsidRPr="00112495" w:rsidRDefault="00C36782" w:rsidP="00B65087">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3175F649" w14:textId="77777777" w:rsidR="00C36782" w:rsidRPr="00112495" w:rsidRDefault="00C36782" w:rsidP="00B65087">
      <w:pPr>
        <w:spacing w:line="360" w:lineRule="auto"/>
        <w:contextualSpacing/>
        <w:jc w:val="both"/>
        <w:rPr>
          <w:rFonts w:ascii="Palatino Linotype" w:eastAsia="Calibri" w:hAnsi="Palatino Linotype" w:cs="Tahoma"/>
          <w:iCs/>
          <w:sz w:val="22"/>
          <w:szCs w:val="22"/>
          <w:lang w:val="es-ES" w:eastAsia="es-ES_tradnl"/>
        </w:rPr>
      </w:pPr>
      <w:r w:rsidRPr="00112495">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15760EF6" w14:textId="77777777" w:rsidR="00C36782" w:rsidRPr="00112495" w:rsidRDefault="00C36782" w:rsidP="00B65087">
      <w:pPr>
        <w:spacing w:line="360" w:lineRule="auto"/>
        <w:ind w:right="-93"/>
        <w:jc w:val="both"/>
        <w:rPr>
          <w:rFonts w:ascii="Palatino Linotype" w:hAnsi="Palatino Linotype" w:cs="Tahoma"/>
          <w:sz w:val="22"/>
          <w:szCs w:val="22"/>
        </w:rPr>
      </w:pPr>
    </w:p>
    <w:p w14:paraId="6D28AEEF" w14:textId="77777777" w:rsidR="00C36782" w:rsidRPr="00112495" w:rsidRDefault="00C36782" w:rsidP="00B65087">
      <w:pPr>
        <w:spacing w:line="360" w:lineRule="auto"/>
        <w:ind w:right="-93"/>
        <w:jc w:val="both"/>
        <w:rPr>
          <w:rFonts w:ascii="Palatino Linotype" w:hAnsi="Palatino Linotype" w:cs="Tahoma"/>
          <w:sz w:val="22"/>
          <w:szCs w:val="22"/>
        </w:rPr>
      </w:pPr>
      <w:r w:rsidRPr="00112495">
        <w:rPr>
          <w:rFonts w:ascii="Palatino Linotype" w:hAnsi="Palatino Linotype" w:cs="Tahoma"/>
          <w:sz w:val="22"/>
          <w:szCs w:val="22"/>
        </w:rPr>
        <w:t xml:space="preserve">Respecto a lo ordenado en el punto 1; para el caso de que, derivado de la búsqueda exhaustiva y razonable, el Sujeto Obligado determine que no cuenta con la información porque no emitió ninguna autorización de ese tipo, bastara que lo haga del conocimiento de la Recurrente. </w:t>
      </w:r>
    </w:p>
    <w:p w14:paraId="2D0FEB97" w14:textId="77777777" w:rsidR="00C004F0" w:rsidRPr="00112495" w:rsidRDefault="00C004F0" w:rsidP="00B65087">
      <w:pPr>
        <w:spacing w:line="360" w:lineRule="auto"/>
        <w:contextualSpacing/>
        <w:jc w:val="both"/>
        <w:rPr>
          <w:rFonts w:ascii="Palatino Linotype" w:eastAsia="Calibri" w:hAnsi="Palatino Linotype" w:cs="Tahoma"/>
          <w:iCs/>
          <w:sz w:val="22"/>
          <w:szCs w:val="22"/>
          <w:lang w:eastAsia="es-ES_tradnl"/>
        </w:rPr>
      </w:pPr>
    </w:p>
    <w:p w14:paraId="3C0109B5" w14:textId="77777777" w:rsidR="00C004F0" w:rsidRPr="00112495" w:rsidRDefault="00C004F0" w:rsidP="00B65087">
      <w:pPr>
        <w:spacing w:line="360" w:lineRule="auto"/>
        <w:contextualSpacing/>
        <w:jc w:val="both"/>
        <w:rPr>
          <w:rFonts w:ascii="Palatino Linotype" w:hAnsi="Palatino Linotype" w:cs="Tahoma"/>
          <w:sz w:val="22"/>
          <w:szCs w:val="22"/>
        </w:rPr>
      </w:pPr>
      <w:r w:rsidRPr="00112495">
        <w:rPr>
          <w:rFonts w:ascii="Palatino Linotype" w:eastAsia="Calibri" w:hAnsi="Palatino Linotype" w:cs="Tahoma"/>
          <w:b/>
          <w:bCs/>
          <w:sz w:val="22"/>
          <w:szCs w:val="22"/>
          <w:lang w:eastAsia="en-US"/>
        </w:rPr>
        <w:t xml:space="preserve">TERCERO. </w:t>
      </w:r>
      <w:r w:rsidRPr="00112495">
        <w:rPr>
          <w:rFonts w:ascii="Palatino Linotype" w:hAnsi="Palatino Linotype" w:cs="Tahoma"/>
          <w:b/>
          <w:sz w:val="22"/>
          <w:szCs w:val="22"/>
        </w:rPr>
        <w:t xml:space="preserve">NOTIFÍQUESE </w:t>
      </w:r>
      <w:r w:rsidRPr="00112495">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112495">
        <w:rPr>
          <w:rFonts w:ascii="Palatino Linotype" w:hAnsi="Palatino Linotype" w:cs="Tahoma"/>
          <w:sz w:val="22"/>
          <w:szCs w:val="22"/>
        </w:rPr>
        <w:lastRenderedPageBreak/>
        <w:t>este Instituto en un plazo de tres días hábiles siguientes sobre el cumplimiento dado a la presente.</w:t>
      </w:r>
    </w:p>
    <w:p w14:paraId="0EDE4ABC" w14:textId="77777777" w:rsidR="00C004F0" w:rsidRPr="00112495" w:rsidRDefault="00C004F0" w:rsidP="00B65087">
      <w:pPr>
        <w:spacing w:line="360" w:lineRule="auto"/>
        <w:contextualSpacing/>
        <w:jc w:val="both"/>
        <w:rPr>
          <w:rFonts w:ascii="Palatino Linotype" w:hAnsi="Palatino Linotype" w:cs="Tahoma"/>
          <w:sz w:val="22"/>
          <w:szCs w:val="22"/>
        </w:rPr>
      </w:pPr>
    </w:p>
    <w:p w14:paraId="00E5C9F2" w14:textId="77777777" w:rsidR="00C004F0" w:rsidRPr="00112495" w:rsidRDefault="00C004F0" w:rsidP="00B65087">
      <w:pPr>
        <w:spacing w:line="360" w:lineRule="auto"/>
        <w:contextualSpacing/>
        <w:jc w:val="both"/>
        <w:rPr>
          <w:rFonts w:ascii="Palatino Linotype" w:hAnsi="Palatino Linotype" w:cs="Tahoma"/>
          <w:iCs/>
          <w:sz w:val="22"/>
          <w:szCs w:val="22"/>
        </w:rPr>
      </w:pPr>
      <w:r w:rsidRPr="0011249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80EC82" w14:textId="77777777" w:rsidR="00C004F0" w:rsidRPr="00112495" w:rsidRDefault="00C004F0" w:rsidP="00B65087">
      <w:pPr>
        <w:spacing w:line="360" w:lineRule="auto"/>
        <w:contextualSpacing/>
        <w:jc w:val="both"/>
        <w:rPr>
          <w:rFonts w:ascii="Palatino Linotype" w:eastAsia="Calibri" w:hAnsi="Palatino Linotype" w:cs="Tahoma"/>
          <w:sz w:val="22"/>
          <w:szCs w:val="22"/>
          <w:lang w:eastAsia="es-MX"/>
        </w:rPr>
      </w:pPr>
    </w:p>
    <w:p w14:paraId="0EFDF56C" w14:textId="77777777" w:rsidR="00C004F0" w:rsidRPr="00112495" w:rsidRDefault="00C004F0" w:rsidP="00B65087">
      <w:pPr>
        <w:spacing w:line="360" w:lineRule="auto"/>
        <w:contextualSpacing/>
        <w:jc w:val="both"/>
        <w:rPr>
          <w:rFonts w:ascii="Palatino Linotype" w:hAnsi="Palatino Linotype" w:cs="Tahoma"/>
          <w:sz w:val="22"/>
          <w:szCs w:val="22"/>
        </w:rPr>
      </w:pPr>
      <w:r w:rsidRPr="00112495">
        <w:rPr>
          <w:rFonts w:ascii="Palatino Linotype" w:eastAsia="Calibri" w:hAnsi="Palatino Linotype" w:cs="Tahoma"/>
          <w:b/>
          <w:sz w:val="22"/>
          <w:szCs w:val="22"/>
          <w:lang w:eastAsia="es-MX"/>
        </w:rPr>
        <w:t>CUARTO</w:t>
      </w:r>
      <w:r w:rsidRPr="00112495">
        <w:rPr>
          <w:rFonts w:ascii="Palatino Linotype" w:eastAsia="Calibri" w:hAnsi="Palatino Linotype" w:cs="Tahoma"/>
          <w:b/>
          <w:bCs/>
          <w:sz w:val="22"/>
          <w:szCs w:val="22"/>
          <w:lang w:eastAsia="en-US"/>
        </w:rPr>
        <w:t xml:space="preserve">. </w:t>
      </w:r>
      <w:r w:rsidRPr="00112495">
        <w:rPr>
          <w:rFonts w:ascii="Palatino Linotype" w:hAnsi="Palatino Linotype" w:cs="Tahoma"/>
          <w:b/>
          <w:sz w:val="22"/>
          <w:szCs w:val="22"/>
        </w:rPr>
        <w:t>NOTIFÍQUESE</w:t>
      </w:r>
      <w:r w:rsidRPr="00112495">
        <w:rPr>
          <w:rFonts w:ascii="Palatino Linotype" w:hAnsi="Palatino Linotype" w:cs="Tahoma"/>
          <w:sz w:val="22"/>
          <w:szCs w:val="22"/>
        </w:rPr>
        <w:t xml:space="preserve"> al Recurrente la presente Resolución a través del </w:t>
      </w:r>
      <w:r w:rsidRPr="00112495">
        <w:rPr>
          <w:rFonts w:ascii="Palatino Linotype" w:eastAsia="Calibri" w:hAnsi="Palatino Linotype" w:cs="Tahoma"/>
          <w:bCs/>
          <w:sz w:val="22"/>
          <w:szCs w:val="22"/>
          <w:lang w:eastAsia="en-US"/>
        </w:rPr>
        <w:t>Sistema de Acceso a la Información Mexiquense (SAIMEX)</w:t>
      </w:r>
      <w:r w:rsidRPr="00112495">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2CCB51E" w14:textId="77777777" w:rsidR="00EA4E4A" w:rsidRPr="00112495" w:rsidRDefault="00EA4E4A" w:rsidP="00B65087">
      <w:pPr>
        <w:spacing w:line="360" w:lineRule="auto"/>
        <w:contextualSpacing/>
        <w:jc w:val="both"/>
        <w:rPr>
          <w:rFonts w:ascii="Palatino Linotype" w:eastAsia="Calibri" w:hAnsi="Palatino Linotype" w:cs="Tahoma"/>
          <w:sz w:val="22"/>
          <w:szCs w:val="22"/>
          <w:lang w:eastAsia="es-ES_tradnl"/>
        </w:rPr>
      </w:pPr>
    </w:p>
    <w:p w14:paraId="12847D11" w14:textId="136698B0" w:rsidR="007168D6" w:rsidRPr="00112495" w:rsidRDefault="007168D6" w:rsidP="00B65087">
      <w:pPr>
        <w:spacing w:line="360" w:lineRule="auto"/>
        <w:jc w:val="both"/>
        <w:rPr>
          <w:rFonts w:ascii="Palatino Linotype" w:hAnsi="Palatino Linotype" w:cs="Tahoma"/>
          <w:bCs/>
          <w:sz w:val="22"/>
          <w:szCs w:val="22"/>
        </w:rPr>
      </w:pPr>
      <w:r w:rsidRPr="00112495">
        <w:rPr>
          <w:rFonts w:ascii="Palatino Linotype" w:hAnsi="Palatino Linotype"/>
          <w:sz w:val="22"/>
          <w:szCs w:val="22"/>
        </w:rPr>
        <w:t xml:space="preserve">ASÍ LO RESUELVE, POR </w:t>
      </w:r>
      <w:r w:rsidRPr="00112495">
        <w:rPr>
          <w:rFonts w:ascii="Palatino Linotype" w:hAnsi="Palatino Linotype"/>
          <w:b/>
          <w:sz w:val="22"/>
          <w:szCs w:val="22"/>
        </w:rPr>
        <w:t>UNANIMIDAD</w:t>
      </w:r>
      <w:r w:rsidRPr="00112495">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12495">
        <w:rPr>
          <w:rFonts w:ascii="Palatino Linotype" w:hAnsi="Palatino Linotype"/>
          <w:sz w:val="22"/>
          <w:szCs w:val="22"/>
        </w:rPr>
        <w:t>QUINTA</w:t>
      </w:r>
      <w:r w:rsidRPr="00112495">
        <w:rPr>
          <w:rFonts w:ascii="Palatino Linotype" w:hAnsi="Palatino Linotype"/>
          <w:sz w:val="22"/>
          <w:szCs w:val="22"/>
        </w:rPr>
        <w:t xml:space="preserve"> SESIÓN ORDINARIA, CELEBRADA EL </w:t>
      </w:r>
      <w:r w:rsidR="00112495">
        <w:rPr>
          <w:rFonts w:ascii="Palatino Linotype" w:hAnsi="Palatino Linotype"/>
          <w:sz w:val="22"/>
          <w:szCs w:val="22"/>
        </w:rPr>
        <w:t>DIEZ DE FEBRERO</w:t>
      </w:r>
      <w:r w:rsidRPr="00112495">
        <w:rPr>
          <w:rFonts w:ascii="Palatino Linotype" w:hAnsi="Palatino Linotype"/>
          <w:sz w:val="22"/>
          <w:szCs w:val="22"/>
        </w:rPr>
        <w:t xml:space="preserve"> DE DOS MIL</w:t>
      </w:r>
      <w:r w:rsidR="00112495" w:rsidRPr="00112495">
        <w:rPr>
          <w:rFonts w:ascii="Palatino Linotype" w:hAnsi="Palatino Linotype"/>
          <w:sz w:val="22"/>
          <w:szCs w:val="22"/>
        </w:rPr>
        <w:t xml:space="preserve"> VEINTI</w:t>
      </w:r>
      <w:r w:rsidR="00112495">
        <w:rPr>
          <w:rFonts w:ascii="Palatino Linotype" w:hAnsi="Palatino Linotype"/>
          <w:sz w:val="22"/>
          <w:szCs w:val="22"/>
        </w:rPr>
        <w:t>DÓS</w:t>
      </w:r>
      <w:r w:rsidRPr="00112495">
        <w:rPr>
          <w:rFonts w:ascii="Palatino Linotype" w:hAnsi="Palatino Linotype"/>
          <w:sz w:val="22"/>
          <w:szCs w:val="22"/>
        </w:rPr>
        <w:t>, ANTE EL SECRETARIO TÉCNICO DEL PLENO, ALEXIS TAPIA RAMÍREZ</w:t>
      </w:r>
    </w:p>
    <w:p w14:paraId="54E981EC"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1D2A297B"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758618F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3479A2CA"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3966E30B"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3B20F7A9"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7AC9DFF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2DA2E5B2"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5D52B002"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48372E78"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7FE8119"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49AB44D8"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4A7CE51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346E70CA"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BE9B467"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1FBA7DAE"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507440C5"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16E5A720"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3493D23"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2BBB1845"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439EDD85"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40A5089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16484BF3"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6E9665BE"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1ACA1A45"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565E8070"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2722B72"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70F97753"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2D638CD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5F1FBF71"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600044F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563902E"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579EE843"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6412AFC"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0D1AB475"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548994BD"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3D1C0541"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77026C58"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sz w:val="22"/>
          <w:szCs w:val="22"/>
          <w:lang w:eastAsia="en-US"/>
        </w:rPr>
      </w:pPr>
    </w:p>
    <w:p w14:paraId="33037517"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26AFB66B"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3DF5F027"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1F0AD45F"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7D820FEF"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01AA3259"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795A30CF"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140F630C"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2D578D51" w14:textId="77777777" w:rsidR="00EA4E4A" w:rsidRPr="00112495" w:rsidRDefault="00EA4E4A" w:rsidP="00B65087">
      <w:pPr>
        <w:tabs>
          <w:tab w:val="left" w:pos="8931"/>
        </w:tabs>
        <w:spacing w:line="360" w:lineRule="auto"/>
        <w:contextualSpacing/>
        <w:jc w:val="both"/>
        <w:rPr>
          <w:rFonts w:ascii="Palatino Linotype" w:eastAsia="Calibri" w:hAnsi="Palatino Linotype" w:cs="Tahoma"/>
          <w:b/>
          <w:bCs/>
          <w:sz w:val="22"/>
          <w:szCs w:val="22"/>
          <w:lang w:eastAsia="en-US"/>
        </w:rPr>
      </w:pPr>
    </w:p>
    <w:p w14:paraId="6D05EC16" w14:textId="77777777" w:rsidR="00EA4E4A" w:rsidRPr="00112495" w:rsidRDefault="00EA4E4A" w:rsidP="00B65087">
      <w:pPr>
        <w:spacing w:line="360" w:lineRule="auto"/>
        <w:contextualSpacing/>
        <w:jc w:val="center"/>
        <w:rPr>
          <w:rFonts w:ascii="Palatino Linotype" w:hAnsi="Palatino Linotype" w:cs="Tahoma"/>
          <w:b/>
          <w:sz w:val="22"/>
          <w:szCs w:val="22"/>
        </w:rPr>
      </w:pPr>
    </w:p>
    <w:sectPr w:rsidR="00EA4E4A" w:rsidRPr="00112495" w:rsidSect="00DB7E5F">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CA3D5" w14:textId="77777777" w:rsidR="00EB5CDC" w:rsidRDefault="00EB5CDC" w:rsidP="00B31222">
      <w:r>
        <w:separator/>
      </w:r>
    </w:p>
  </w:endnote>
  <w:endnote w:type="continuationSeparator" w:id="0">
    <w:p w14:paraId="162EE006" w14:textId="77777777" w:rsidR="00EB5CDC" w:rsidRDefault="00EB5CDC" w:rsidP="00B31222">
      <w:r>
        <w:continuationSeparator/>
      </w:r>
    </w:p>
  </w:endnote>
  <w:endnote w:type="continuationNotice" w:id="1">
    <w:p w14:paraId="197639A8" w14:textId="77777777" w:rsidR="00EB5CDC" w:rsidRDefault="00EB5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396412" w:rsidRDefault="003964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5625">
              <w:rPr>
                <w:b/>
                <w:bCs/>
                <w:noProof/>
              </w:rPr>
              <w:t>66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5625">
              <w:rPr>
                <w:b/>
                <w:bCs/>
                <w:noProof/>
              </w:rPr>
              <w:t>67</w:t>
            </w:r>
            <w:r>
              <w:rPr>
                <w:b/>
                <w:bCs/>
                <w:sz w:val="24"/>
                <w:szCs w:val="24"/>
              </w:rPr>
              <w:fldChar w:fldCharType="end"/>
            </w:r>
          </w:p>
        </w:sdtContent>
      </w:sdt>
    </w:sdtContent>
  </w:sdt>
  <w:p w14:paraId="06068AAA" w14:textId="77777777" w:rsidR="00396412" w:rsidRDefault="003964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396412" w:rsidRDefault="003964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56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5625">
              <w:rPr>
                <w:b/>
                <w:bCs/>
                <w:noProof/>
              </w:rPr>
              <w:t>67</w:t>
            </w:r>
            <w:r>
              <w:rPr>
                <w:b/>
                <w:bCs/>
                <w:sz w:val="24"/>
                <w:szCs w:val="24"/>
              </w:rPr>
              <w:fldChar w:fldCharType="end"/>
            </w:r>
          </w:p>
        </w:sdtContent>
      </w:sdt>
    </w:sdtContent>
  </w:sdt>
  <w:p w14:paraId="6325C9F5" w14:textId="77777777" w:rsidR="00396412" w:rsidRDefault="003964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D4F3" w14:textId="77777777" w:rsidR="00EB5CDC" w:rsidRDefault="00EB5CDC" w:rsidP="00B31222">
      <w:r>
        <w:separator/>
      </w:r>
    </w:p>
  </w:footnote>
  <w:footnote w:type="continuationSeparator" w:id="0">
    <w:p w14:paraId="46763F8E" w14:textId="77777777" w:rsidR="00EB5CDC" w:rsidRDefault="00EB5CDC" w:rsidP="00B31222">
      <w:r>
        <w:continuationSeparator/>
      </w:r>
    </w:p>
  </w:footnote>
  <w:footnote w:type="continuationNotice" w:id="1">
    <w:p w14:paraId="268D293D" w14:textId="77777777" w:rsidR="00EB5CDC" w:rsidRDefault="00EB5C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396412" w:rsidRDefault="00EB5CDC">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96412" w:rsidRPr="005C106F" w14:paraId="70F3064E" w14:textId="77777777" w:rsidTr="00202DB8">
      <w:trPr>
        <w:trHeight w:val="1435"/>
      </w:trPr>
      <w:tc>
        <w:tcPr>
          <w:tcW w:w="2835" w:type="dxa"/>
          <w:shd w:val="clear" w:color="auto" w:fill="auto"/>
        </w:tcPr>
        <w:p w14:paraId="75B9D58F" w14:textId="1418EF42" w:rsidR="00396412" w:rsidRPr="005C106F" w:rsidRDefault="00396412"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396412" w:rsidRDefault="0039641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396412" w14:paraId="7562D8B9" w14:textId="77777777" w:rsidTr="00FF46FD">
            <w:trPr>
              <w:trHeight w:val="144"/>
            </w:trPr>
            <w:tc>
              <w:tcPr>
                <w:tcW w:w="2727" w:type="dxa"/>
              </w:tcPr>
              <w:p w14:paraId="1DD2CB33" w14:textId="77777777" w:rsidR="00396412" w:rsidRPr="00431A70" w:rsidRDefault="0039641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09" w:type="dxa"/>
              </w:tcPr>
              <w:p w14:paraId="3ACA13B5" w14:textId="5CE27165" w:rsidR="00396412" w:rsidRPr="00431A70" w:rsidRDefault="00396412" w:rsidP="00F71F08">
                <w:pPr>
                  <w:tabs>
                    <w:tab w:val="right" w:pos="8838"/>
                  </w:tabs>
                  <w:ind w:left="-106" w:right="424"/>
                  <w:jc w:val="both"/>
                  <w:rPr>
                    <w:rFonts w:ascii="Palatino Linotype" w:eastAsia="Calibri" w:hAnsi="Palatino Linotype" w:cs="Tahoma"/>
                    <w:b/>
                    <w:bCs/>
                    <w:sz w:val="22"/>
                    <w:szCs w:val="22"/>
                    <w:lang w:eastAsia="en-US"/>
                  </w:rPr>
                </w:pPr>
                <w:r w:rsidRPr="00EC0A17">
                  <w:rPr>
                    <w:rFonts w:ascii="Palatino Linotype" w:hAnsi="Palatino Linotype" w:cs="Tahoma"/>
                    <w:b/>
                    <w:sz w:val="22"/>
                    <w:szCs w:val="22"/>
                  </w:rPr>
                  <w:t>06086/INFOEM/IP/RR/2021</w:t>
                </w:r>
                <w:r>
                  <w:rPr>
                    <w:rFonts w:ascii="Palatino Linotype" w:eastAsia="Calibri" w:hAnsi="Palatino Linotype" w:cs="Tahoma"/>
                    <w:b/>
                    <w:bCs/>
                    <w:sz w:val="22"/>
                    <w:szCs w:val="22"/>
                    <w:lang w:val="es-MX" w:eastAsia="en-US"/>
                  </w:rPr>
                  <w:t xml:space="preserve"> y acumulados</w:t>
                </w:r>
              </w:p>
            </w:tc>
          </w:tr>
          <w:tr w:rsidR="00396412" w14:paraId="43905939" w14:textId="77777777" w:rsidTr="00FF46FD">
            <w:trPr>
              <w:trHeight w:val="283"/>
            </w:trPr>
            <w:tc>
              <w:tcPr>
                <w:tcW w:w="2727" w:type="dxa"/>
              </w:tcPr>
              <w:p w14:paraId="6C212678" w14:textId="77777777" w:rsidR="00396412" w:rsidRPr="00431A70" w:rsidRDefault="0039641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09" w:type="dxa"/>
              </w:tcPr>
              <w:p w14:paraId="4ECDADC6" w14:textId="4F2D4D90" w:rsidR="00396412" w:rsidRPr="005F13CF" w:rsidRDefault="00396412" w:rsidP="005F13CF">
                <w:pPr>
                  <w:tabs>
                    <w:tab w:val="left" w:pos="2834"/>
                    <w:tab w:val="right" w:pos="8838"/>
                  </w:tabs>
                  <w:ind w:left="-106" w:right="171"/>
                  <w:jc w:val="both"/>
                  <w:rPr>
                    <w:rFonts w:ascii="Palatino Linotype" w:eastAsia="Calibri" w:hAnsi="Palatino Linotype" w:cs="Tahoma"/>
                    <w:bCs/>
                    <w:sz w:val="22"/>
                    <w:szCs w:val="22"/>
                    <w:lang w:eastAsia="en-US"/>
                  </w:rPr>
                </w:pPr>
                <w:r w:rsidRPr="00EC0A17">
                  <w:rPr>
                    <w:rFonts w:ascii="Palatino Linotype" w:eastAsia="Calibri" w:hAnsi="Palatino Linotype" w:cs="Tahoma"/>
                    <w:bCs/>
                    <w:sz w:val="22"/>
                    <w:szCs w:val="22"/>
                    <w:lang w:val="es-MX" w:eastAsia="en-US"/>
                  </w:rPr>
                  <w:t>Ayuntamiento de Amecameca</w:t>
                </w:r>
              </w:p>
            </w:tc>
          </w:tr>
          <w:tr w:rsidR="00396412" w14:paraId="5658CE71" w14:textId="77777777" w:rsidTr="00FF46FD">
            <w:trPr>
              <w:trHeight w:val="283"/>
            </w:trPr>
            <w:tc>
              <w:tcPr>
                <w:tcW w:w="2727" w:type="dxa"/>
              </w:tcPr>
              <w:p w14:paraId="13BBC6D0" w14:textId="77777777" w:rsidR="00396412" w:rsidRPr="00431A70" w:rsidRDefault="0039641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09" w:type="dxa"/>
              </w:tcPr>
              <w:p w14:paraId="25C6CAA4" w14:textId="77777777" w:rsidR="00396412" w:rsidRPr="00431A70" w:rsidRDefault="00396412"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396412" w:rsidRPr="005C106F" w:rsidRDefault="00396412" w:rsidP="005743D2">
          <w:pPr>
            <w:tabs>
              <w:tab w:val="right" w:pos="8838"/>
            </w:tabs>
            <w:ind w:left="-28"/>
            <w:jc w:val="both"/>
            <w:rPr>
              <w:rFonts w:ascii="Arial" w:eastAsia="Calibri" w:hAnsi="Arial" w:cs="Arial"/>
              <w:b/>
              <w:sz w:val="22"/>
              <w:szCs w:val="22"/>
              <w:lang w:eastAsia="en-US"/>
            </w:rPr>
          </w:pPr>
        </w:p>
      </w:tc>
    </w:tr>
  </w:tbl>
  <w:p w14:paraId="3645CE0E" w14:textId="77777777" w:rsidR="00396412" w:rsidRPr="00443C6B" w:rsidRDefault="00EB5CDC"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96412" w:rsidRPr="00330DA7" w14:paraId="260C3287" w14:textId="77777777" w:rsidTr="15D2DF85">
      <w:trPr>
        <w:trHeight w:val="1435"/>
      </w:trPr>
      <w:tc>
        <w:tcPr>
          <w:tcW w:w="2835" w:type="dxa"/>
          <w:shd w:val="clear" w:color="auto" w:fill="auto"/>
        </w:tcPr>
        <w:p w14:paraId="2786E3E5" w14:textId="34BF8D2B" w:rsidR="00396412" w:rsidRPr="00330DA7" w:rsidRDefault="0039641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96412" w:rsidRPr="00431A70" w14:paraId="70AEE1B2" w14:textId="77777777" w:rsidTr="15D2DF85">
            <w:trPr>
              <w:trHeight w:val="144"/>
            </w:trPr>
            <w:tc>
              <w:tcPr>
                <w:tcW w:w="2727" w:type="dxa"/>
              </w:tcPr>
              <w:p w14:paraId="7CE1822F" w14:textId="77777777" w:rsidR="00396412" w:rsidRPr="00431A70" w:rsidRDefault="0039641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724C358A" w14:textId="0391C255" w:rsidR="00396412" w:rsidRPr="00431A70" w:rsidRDefault="00396412" w:rsidP="00F71F08">
                <w:pPr>
                  <w:tabs>
                    <w:tab w:val="left" w:pos="3011"/>
                    <w:tab w:val="right" w:pos="8838"/>
                  </w:tabs>
                  <w:ind w:left="-106" w:right="317"/>
                  <w:jc w:val="both"/>
                  <w:rPr>
                    <w:rFonts w:ascii="Palatino Linotype" w:eastAsia="Calibri" w:hAnsi="Palatino Linotype" w:cs="Tahoma"/>
                    <w:b/>
                    <w:bCs/>
                    <w:sz w:val="22"/>
                    <w:szCs w:val="22"/>
                    <w:lang w:eastAsia="en-US"/>
                  </w:rPr>
                </w:pPr>
                <w:r w:rsidRPr="00EC0A17">
                  <w:rPr>
                    <w:rFonts w:ascii="Palatino Linotype" w:eastAsia="Calibri" w:hAnsi="Palatino Linotype" w:cs="Tahoma"/>
                    <w:b/>
                    <w:bCs/>
                    <w:sz w:val="22"/>
                    <w:szCs w:val="22"/>
                    <w:lang w:val="es-MX" w:eastAsia="en-US"/>
                  </w:rPr>
                  <w:t>06086/INFOEM/IP/RR/2021</w:t>
                </w:r>
                <w:r>
                  <w:rPr>
                    <w:rFonts w:ascii="Palatino Linotype" w:eastAsia="Calibri" w:hAnsi="Palatino Linotype" w:cs="Tahoma"/>
                    <w:b/>
                    <w:bCs/>
                    <w:sz w:val="22"/>
                    <w:szCs w:val="22"/>
                    <w:lang w:val="es-MX" w:eastAsia="en-US"/>
                  </w:rPr>
                  <w:t xml:space="preserve"> y acumulados</w:t>
                </w:r>
              </w:p>
            </w:tc>
          </w:tr>
          <w:tr w:rsidR="00396412" w:rsidRPr="00286D0C" w14:paraId="167D5D24" w14:textId="77777777" w:rsidTr="15D2DF85">
            <w:trPr>
              <w:trHeight w:val="144"/>
            </w:trPr>
            <w:tc>
              <w:tcPr>
                <w:tcW w:w="2727" w:type="dxa"/>
              </w:tcPr>
              <w:p w14:paraId="00155F88" w14:textId="77777777" w:rsidR="00396412" w:rsidRPr="00431A70" w:rsidRDefault="0039641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4EFE8D3E" w14:textId="106DD6ED" w:rsidR="00396412" w:rsidRPr="00286D0C" w:rsidRDefault="15D2DF85" w:rsidP="15D2DF85">
                <w:pPr>
                  <w:tabs>
                    <w:tab w:val="left" w:pos="3122"/>
                    <w:tab w:val="right" w:pos="8838"/>
                  </w:tabs>
                  <w:ind w:left="-106" w:right="-105"/>
                  <w:jc w:val="both"/>
                  <w:rPr>
                    <w:lang w:eastAsia="en-US"/>
                  </w:rPr>
                </w:pPr>
                <w:r w:rsidRPr="15D2DF85">
                  <w:rPr>
                    <w:rFonts w:ascii="Palatino Linotype" w:eastAsia="Calibri" w:hAnsi="Palatino Linotype" w:cs="Tahoma"/>
                    <w:sz w:val="22"/>
                    <w:szCs w:val="22"/>
                    <w:highlight w:val="black"/>
                    <w:lang w:eastAsia="en-US"/>
                  </w:rPr>
                  <w:t>XXXXXXXXXXXXX</w:t>
                </w:r>
              </w:p>
            </w:tc>
          </w:tr>
          <w:tr w:rsidR="00396412" w:rsidRPr="00431A70" w14:paraId="63620DE8" w14:textId="77777777" w:rsidTr="15D2DF85">
            <w:trPr>
              <w:trHeight w:val="283"/>
            </w:trPr>
            <w:tc>
              <w:tcPr>
                <w:tcW w:w="2727" w:type="dxa"/>
              </w:tcPr>
              <w:p w14:paraId="626AF87B" w14:textId="77777777" w:rsidR="00396412" w:rsidRPr="00431A70" w:rsidRDefault="0039641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3CCB6EAF" w14:textId="4DE1CB4B" w:rsidR="00396412" w:rsidRPr="005F13CF" w:rsidRDefault="00396412" w:rsidP="005F13CF">
                <w:pPr>
                  <w:tabs>
                    <w:tab w:val="left" w:pos="2834"/>
                    <w:tab w:val="right" w:pos="8838"/>
                  </w:tabs>
                  <w:ind w:left="-106" w:right="-105"/>
                  <w:jc w:val="both"/>
                  <w:rPr>
                    <w:rFonts w:ascii="Palatino Linotype" w:eastAsia="Calibri" w:hAnsi="Palatino Linotype" w:cs="Tahoma"/>
                    <w:bCs/>
                    <w:sz w:val="22"/>
                    <w:szCs w:val="22"/>
                    <w:lang w:eastAsia="en-US"/>
                  </w:rPr>
                </w:pPr>
                <w:r w:rsidRPr="00EC0A17">
                  <w:rPr>
                    <w:rFonts w:ascii="Palatino Linotype" w:eastAsia="Calibri" w:hAnsi="Palatino Linotype" w:cs="Tahoma"/>
                    <w:bCs/>
                    <w:sz w:val="22"/>
                    <w:szCs w:val="22"/>
                    <w:lang w:val="es-MX" w:eastAsia="en-US"/>
                  </w:rPr>
                  <w:t>Ayuntamiento de Amecameca</w:t>
                </w:r>
              </w:p>
            </w:tc>
          </w:tr>
          <w:tr w:rsidR="00396412" w:rsidRPr="00431A70" w14:paraId="5EB306D6" w14:textId="77777777" w:rsidTr="15D2DF85">
            <w:trPr>
              <w:trHeight w:val="283"/>
            </w:trPr>
            <w:tc>
              <w:tcPr>
                <w:tcW w:w="2727" w:type="dxa"/>
              </w:tcPr>
              <w:p w14:paraId="43BC716C" w14:textId="77777777" w:rsidR="00396412" w:rsidRPr="00431A70" w:rsidRDefault="0039641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F58048B" w14:textId="77777777" w:rsidR="00396412" w:rsidRPr="00431A70" w:rsidRDefault="0039641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396412" w:rsidRPr="00330DA7" w:rsidRDefault="00396412" w:rsidP="00DB7E5F">
          <w:pPr>
            <w:tabs>
              <w:tab w:val="right" w:pos="8838"/>
            </w:tabs>
            <w:ind w:left="-28"/>
            <w:jc w:val="both"/>
            <w:rPr>
              <w:rFonts w:ascii="Arial" w:eastAsia="Calibri" w:hAnsi="Arial" w:cs="Arial"/>
              <w:b/>
              <w:sz w:val="22"/>
              <w:szCs w:val="22"/>
              <w:lang w:eastAsia="en-US"/>
            </w:rPr>
          </w:pPr>
        </w:p>
      </w:tc>
    </w:tr>
  </w:tbl>
  <w:p w14:paraId="3CFB1CDD" w14:textId="77777777" w:rsidR="00396412" w:rsidRPr="00330DA7" w:rsidRDefault="00EB5CDC"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2AA001D"/>
    <w:multiLevelType w:val="hybridMultilevel"/>
    <w:tmpl w:val="0366C1C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5590DC2"/>
    <w:multiLevelType w:val="hybridMultilevel"/>
    <w:tmpl w:val="65168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AF5A69"/>
    <w:multiLevelType w:val="hybridMultilevel"/>
    <w:tmpl w:val="EB0CF32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2E383C"/>
    <w:multiLevelType w:val="hybridMultilevel"/>
    <w:tmpl w:val="AC5E47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3210B1"/>
    <w:multiLevelType w:val="hybridMultilevel"/>
    <w:tmpl w:val="2708B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4B4647"/>
    <w:multiLevelType w:val="hybridMultilevel"/>
    <w:tmpl w:val="EB0CF32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E6642C"/>
    <w:multiLevelType w:val="hybridMultilevel"/>
    <w:tmpl w:val="7E8AD6B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CB46C9"/>
    <w:multiLevelType w:val="hybridMultilevel"/>
    <w:tmpl w:val="8BC0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CB751A"/>
    <w:multiLevelType w:val="hybridMultilevel"/>
    <w:tmpl w:val="8BC0B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3C0225"/>
    <w:multiLevelType w:val="hybridMultilevel"/>
    <w:tmpl w:val="C7CC7862"/>
    <w:lvl w:ilvl="0" w:tplc="7EBC84F8">
      <w:start w:val="4"/>
      <w:numFmt w:val="bullet"/>
      <w:lvlText w:val=""/>
      <w:lvlJc w:val="left"/>
      <w:pPr>
        <w:ind w:left="420" w:hanging="360"/>
      </w:pPr>
      <w:rPr>
        <w:rFonts w:ascii="Symbol" w:eastAsia="Times New Roman" w:hAnsi="Symbol" w:cs="Tahoma" w:hint="default"/>
        <w:b/>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num w:numId="1">
    <w:abstractNumId w:val="0"/>
  </w:num>
  <w:num w:numId="2">
    <w:abstractNumId w:val="9"/>
  </w:num>
  <w:num w:numId="3">
    <w:abstractNumId w:val="14"/>
  </w:num>
  <w:num w:numId="4">
    <w:abstractNumId w:val="13"/>
  </w:num>
  <w:num w:numId="5">
    <w:abstractNumId w:val="15"/>
  </w:num>
  <w:num w:numId="6">
    <w:abstractNumId w:val="10"/>
  </w:num>
  <w:num w:numId="7">
    <w:abstractNumId w:val="5"/>
  </w:num>
  <w:num w:numId="8">
    <w:abstractNumId w:val="8"/>
  </w:num>
  <w:num w:numId="9">
    <w:abstractNumId w:val="11"/>
  </w:num>
  <w:num w:numId="10">
    <w:abstractNumId w:val="7"/>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 w:numId="15">
    <w:abstractNumId w:val="1"/>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1E"/>
    <w:rsid w:val="00000F3F"/>
    <w:rsid w:val="0000156C"/>
    <w:rsid w:val="000027EB"/>
    <w:rsid w:val="0000339F"/>
    <w:rsid w:val="00003AAE"/>
    <w:rsid w:val="0000485A"/>
    <w:rsid w:val="00006543"/>
    <w:rsid w:val="00010426"/>
    <w:rsid w:val="000106AE"/>
    <w:rsid w:val="00013291"/>
    <w:rsid w:val="00013A19"/>
    <w:rsid w:val="0001402B"/>
    <w:rsid w:val="0001440D"/>
    <w:rsid w:val="00014465"/>
    <w:rsid w:val="00014BC5"/>
    <w:rsid w:val="00016A4A"/>
    <w:rsid w:val="00017858"/>
    <w:rsid w:val="00017D26"/>
    <w:rsid w:val="00020818"/>
    <w:rsid w:val="00020AA1"/>
    <w:rsid w:val="00020C07"/>
    <w:rsid w:val="000212E5"/>
    <w:rsid w:val="00021C64"/>
    <w:rsid w:val="0002227D"/>
    <w:rsid w:val="00023351"/>
    <w:rsid w:val="00023A0A"/>
    <w:rsid w:val="000241C5"/>
    <w:rsid w:val="00024362"/>
    <w:rsid w:val="0002439E"/>
    <w:rsid w:val="0002467B"/>
    <w:rsid w:val="0002481A"/>
    <w:rsid w:val="0002483C"/>
    <w:rsid w:val="00024C42"/>
    <w:rsid w:val="00024D74"/>
    <w:rsid w:val="00025D40"/>
    <w:rsid w:val="00025F5D"/>
    <w:rsid w:val="000300BE"/>
    <w:rsid w:val="0003037C"/>
    <w:rsid w:val="0003089C"/>
    <w:rsid w:val="00030E29"/>
    <w:rsid w:val="000313A7"/>
    <w:rsid w:val="00032F5B"/>
    <w:rsid w:val="00033086"/>
    <w:rsid w:val="00034E9D"/>
    <w:rsid w:val="00035F9E"/>
    <w:rsid w:val="0003706E"/>
    <w:rsid w:val="000373BC"/>
    <w:rsid w:val="000378BC"/>
    <w:rsid w:val="00037B34"/>
    <w:rsid w:val="00037F4B"/>
    <w:rsid w:val="0004087C"/>
    <w:rsid w:val="000415F1"/>
    <w:rsid w:val="000426E0"/>
    <w:rsid w:val="00043009"/>
    <w:rsid w:val="00043C4B"/>
    <w:rsid w:val="000452B7"/>
    <w:rsid w:val="00045736"/>
    <w:rsid w:val="0004646B"/>
    <w:rsid w:val="0004735D"/>
    <w:rsid w:val="00047C1B"/>
    <w:rsid w:val="00051243"/>
    <w:rsid w:val="00051B4E"/>
    <w:rsid w:val="00051E32"/>
    <w:rsid w:val="000523BB"/>
    <w:rsid w:val="000528E6"/>
    <w:rsid w:val="00053A8B"/>
    <w:rsid w:val="0005422F"/>
    <w:rsid w:val="00056A85"/>
    <w:rsid w:val="00057250"/>
    <w:rsid w:val="0006017B"/>
    <w:rsid w:val="00061F79"/>
    <w:rsid w:val="000620E1"/>
    <w:rsid w:val="00063514"/>
    <w:rsid w:val="000640BD"/>
    <w:rsid w:val="00064855"/>
    <w:rsid w:val="000648B3"/>
    <w:rsid w:val="0006654C"/>
    <w:rsid w:val="000666FD"/>
    <w:rsid w:val="000672AA"/>
    <w:rsid w:val="00070738"/>
    <w:rsid w:val="00070906"/>
    <w:rsid w:val="00071A4A"/>
    <w:rsid w:val="0007204D"/>
    <w:rsid w:val="00072AD9"/>
    <w:rsid w:val="000758B2"/>
    <w:rsid w:val="000765BF"/>
    <w:rsid w:val="000765EA"/>
    <w:rsid w:val="00076BDF"/>
    <w:rsid w:val="000805CC"/>
    <w:rsid w:val="000813B0"/>
    <w:rsid w:val="0008148B"/>
    <w:rsid w:val="00081756"/>
    <w:rsid w:val="00081C1C"/>
    <w:rsid w:val="00084573"/>
    <w:rsid w:val="000851BA"/>
    <w:rsid w:val="00086BEC"/>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484"/>
    <w:rsid w:val="000A275D"/>
    <w:rsid w:val="000A3AEE"/>
    <w:rsid w:val="000A47AC"/>
    <w:rsid w:val="000A5058"/>
    <w:rsid w:val="000A5BA8"/>
    <w:rsid w:val="000A7211"/>
    <w:rsid w:val="000B0C2B"/>
    <w:rsid w:val="000B1D37"/>
    <w:rsid w:val="000B2318"/>
    <w:rsid w:val="000B24EE"/>
    <w:rsid w:val="000B2C93"/>
    <w:rsid w:val="000B36DD"/>
    <w:rsid w:val="000B3C11"/>
    <w:rsid w:val="000B5711"/>
    <w:rsid w:val="000B5B9F"/>
    <w:rsid w:val="000B5E8D"/>
    <w:rsid w:val="000B6020"/>
    <w:rsid w:val="000C2283"/>
    <w:rsid w:val="000C27CA"/>
    <w:rsid w:val="000C3B64"/>
    <w:rsid w:val="000C59CB"/>
    <w:rsid w:val="000C60A2"/>
    <w:rsid w:val="000C7B74"/>
    <w:rsid w:val="000C7D9B"/>
    <w:rsid w:val="000D0B08"/>
    <w:rsid w:val="000D144C"/>
    <w:rsid w:val="000D1DDF"/>
    <w:rsid w:val="000D2A27"/>
    <w:rsid w:val="000D3EFB"/>
    <w:rsid w:val="000D51F9"/>
    <w:rsid w:val="000D62E2"/>
    <w:rsid w:val="000D62EF"/>
    <w:rsid w:val="000D6304"/>
    <w:rsid w:val="000D7B45"/>
    <w:rsid w:val="000E0BEA"/>
    <w:rsid w:val="000E189E"/>
    <w:rsid w:val="000E50C3"/>
    <w:rsid w:val="000E6517"/>
    <w:rsid w:val="000E7527"/>
    <w:rsid w:val="000E7E79"/>
    <w:rsid w:val="000F019D"/>
    <w:rsid w:val="000F04C1"/>
    <w:rsid w:val="000F0A53"/>
    <w:rsid w:val="000F24C8"/>
    <w:rsid w:val="000F2EBF"/>
    <w:rsid w:val="000F3DA0"/>
    <w:rsid w:val="000F4178"/>
    <w:rsid w:val="000F4183"/>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385"/>
    <w:rsid w:val="00111825"/>
    <w:rsid w:val="00111AE8"/>
    <w:rsid w:val="00111EFD"/>
    <w:rsid w:val="00112495"/>
    <w:rsid w:val="001130FC"/>
    <w:rsid w:val="001133D5"/>
    <w:rsid w:val="00114068"/>
    <w:rsid w:val="001141F0"/>
    <w:rsid w:val="001147DC"/>
    <w:rsid w:val="001150E9"/>
    <w:rsid w:val="001166C8"/>
    <w:rsid w:val="001171BD"/>
    <w:rsid w:val="00117CD7"/>
    <w:rsid w:val="00122076"/>
    <w:rsid w:val="001221B8"/>
    <w:rsid w:val="001227A5"/>
    <w:rsid w:val="00126250"/>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647C"/>
    <w:rsid w:val="0013791C"/>
    <w:rsid w:val="00137B8F"/>
    <w:rsid w:val="0014186B"/>
    <w:rsid w:val="00141895"/>
    <w:rsid w:val="00141CDA"/>
    <w:rsid w:val="00142312"/>
    <w:rsid w:val="0014307A"/>
    <w:rsid w:val="00144363"/>
    <w:rsid w:val="00144D0B"/>
    <w:rsid w:val="001460EE"/>
    <w:rsid w:val="0014682A"/>
    <w:rsid w:val="00147566"/>
    <w:rsid w:val="00147666"/>
    <w:rsid w:val="00147887"/>
    <w:rsid w:val="00147C95"/>
    <w:rsid w:val="00150034"/>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5010"/>
    <w:rsid w:val="00165891"/>
    <w:rsid w:val="00170545"/>
    <w:rsid w:val="00170990"/>
    <w:rsid w:val="00171A7F"/>
    <w:rsid w:val="00171ADD"/>
    <w:rsid w:val="001728F3"/>
    <w:rsid w:val="00172F78"/>
    <w:rsid w:val="00173533"/>
    <w:rsid w:val="00173548"/>
    <w:rsid w:val="00174390"/>
    <w:rsid w:val="0017459B"/>
    <w:rsid w:val="001758D0"/>
    <w:rsid w:val="00175CEB"/>
    <w:rsid w:val="00175E61"/>
    <w:rsid w:val="00176367"/>
    <w:rsid w:val="00177532"/>
    <w:rsid w:val="00177C07"/>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1D8A"/>
    <w:rsid w:val="0019295F"/>
    <w:rsid w:val="0019389B"/>
    <w:rsid w:val="00196522"/>
    <w:rsid w:val="001A1B94"/>
    <w:rsid w:val="001A22F5"/>
    <w:rsid w:val="001A33CE"/>
    <w:rsid w:val="001A3887"/>
    <w:rsid w:val="001A3AF1"/>
    <w:rsid w:val="001A412B"/>
    <w:rsid w:val="001A4B83"/>
    <w:rsid w:val="001A5BDB"/>
    <w:rsid w:val="001A5DF5"/>
    <w:rsid w:val="001A70F8"/>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479C"/>
    <w:rsid w:val="001C67BD"/>
    <w:rsid w:val="001D0086"/>
    <w:rsid w:val="001D0094"/>
    <w:rsid w:val="001D0EAA"/>
    <w:rsid w:val="001D1DD7"/>
    <w:rsid w:val="001D3086"/>
    <w:rsid w:val="001D3CA3"/>
    <w:rsid w:val="001D67AC"/>
    <w:rsid w:val="001D7012"/>
    <w:rsid w:val="001D733A"/>
    <w:rsid w:val="001D7530"/>
    <w:rsid w:val="001D7974"/>
    <w:rsid w:val="001D7BD2"/>
    <w:rsid w:val="001E05F1"/>
    <w:rsid w:val="001E0C19"/>
    <w:rsid w:val="001E211D"/>
    <w:rsid w:val="001E21A1"/>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652C"/>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5883"/>
    <w:rsid w:val="00230629"/>
    <w:rsid w:val="00230E81"/>
    <w:rsid w:val="002311CD"/>
    <w:rsid w:val="0023183A"/>
    <w:rsid w:val="00232251"/>
    <w:rsid w:val="00232673"/>
    <w:rsid w:val="00232700"/>
    <w:rsid w:val="002343FF"/>
    <w:rsid w:val="0023568B"/>
    <w:rsid w:val="00236863"/>
    <w:rsid w:val="00237C1F"/>
    <w:rsid w:val="00237D0D"/>
    <w:rsid w:val="00241116"/>
    <w:rsid w:val="002433A4"/>
    <w:rsid w:val="002435DC"/>
    <w:rsid w:val="00244511"/>
    <w:rsid w:val="002447B2"/>
    <w:rsid w:val="0024488B"/>
    <w:rsid w:val="00244ABB"/>
    <w:rsid w:val="00245F9F"/>
    <w:rsid w:val="00246501"/>
    <w:rsid w:val="00246E9B"/>
    <w:rsid w:val="002478E0"/>
    <w:rsid w:val="00247B17"/>
    <w:rsid w:val="00247CFF"/>
    <w:rsid w:val="00250389"/>
    <w:rsid w:val="00251FF7"/>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1B0"/>
    <w:rsid w:val="00286D0C"/>
    <w:rsid w:val="00287034"/>
    <w:rsid w:val="00287930"/>
    <w:rsid w:val="002907D1"/>
    <w:rsid w:val="00291EFE"/>
    <w:rsid w:val="002922A1"/>
    <w:rsid w:val="002933B7"/>
    <w:rsid w:val="00293491"/>
    <w:rsid w:val="00295F53"/>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56"/>
    <w:rsid w:val="002B20A1"/>
    <w:rsid w:val="002B226E"/>
    <w:rsid w:val="002B2E26"/>
    <w:rsid w:val="002B323F"/>
    <w:rsid w:val="002B3285"/>
    <w:rsid w:val="002B416A"/>
    <w:rsid w:val="002B46D4"/>
    <w:rsid w:val="002B4C49"/>
    <w:rsid w:val="002B54CF"/>
    <w:rsid w:val="002B5BE0"/>
    <w:rsid w:val="002B70C7"/>
    <w:rsid w:val="002C0399"/>
    <w:rsid w:val="002C06E4"/>
    <w:rsid w:val="002C1F2C"/>
    <w:rsid w:val="002C284D"/>
    <w:rsid w:val="002C3F5F"/>
    <w:rsid w:val="002C4046"/>
    <w:rsid w:val="002C431E"/>
    <w:rsid w:val="002C458A"/>
    <w:rsid w:val="002C592B"/>
    <w:rsid w:val="002C63FA"/>
    <w:rsid w:val="002C6BDE"/>
    <w:rsid w:val="002C787B"/>
    <w:rsid w:val="002C7D95"/>
    <w:rsid w:val="002D1BE4"/>
    <w:rsid w:val="002D1D6C"/>
    <w:rsid w:val="002D2977"/>
    <w:rsid w:val="002D33B0"/>
    <w:rsid w:val="002D3962"/>
    <w:rsid w:val="002D438B"/>
    <w:rsid w:val="002D4496"/>
    <w:rsid w:val="002D4C3D"/>
    <w:rsid w:val="002E1218"/>
    <w:rsid w:val="002E1C48"/>
    <w:rsid w:val="002E2418"/>
    <w:rsid w:val="002E3755"/>
    <w:rsid w:val="002E4059"/>
    <w:rsid w:val="002E5015"/>
    <w:rsid w:val="002E7343"/>
    <w:rsid w:val="002E7ACF"/>
    <w:rsid w:val="002F072D"/>
    <w:rsid w:val="002F0C1A"/>
    <w:rsid w:val="002F0CE9"/>
    <w:rsid w:val="002F1E5A"/>
    <w:rsid w:val="002F277D"/>
    <w:rsid w:val="002F3BD0"/>
    <w:rsid w:val="002F548F"/>
    <w:rsid w:val="002F58D8"/>
    <w:rsid w:val="002F62D1"/>
    <w:rsid w:val="002F7857"/>
    <w:rsid w:val="0030032A"/>
    <w:rsid w:val="003005D4"/>
    <w:rsid w:val="003007FA"/>
    <w:rsid w:val="00300A0B"/>
    <w:rsid w:val="00301D5F"/>
    <w:rsid w:val="00301F46"/>
    <w:rsid w:val="00303776"/>
    <w:rsid w:val="00303CAD"/>
    <w:rsid w:val="00303E71"/>
    <w:rsid w:val="00304687"/>
    <w:rsid w:val="00304E7C"/>
    <w:rsid w:val="00306418"/>
    <w:rsid w:val="003100F3"/>
    <w:rsid w:val="00310C11"/>
    <w:rsid w:val="00311D8B"/>
    <w:rsid w:val="00311DCB"/>
    <w:rsid w:val="0031243F"/>
    <w:rsid w:val="00312456"/>
    <w:rsid w:val="00316600"/>
    <w:rsid w:val="00317214"/>
    <w:rsid w:val="0031722E"/>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3C18"/>
    <w:rsid w:val="003340EC"/>
    <w:rsid w:val="00334225"/>
    <w:rsid w:val="003350FF"/>
    <w:rsid w:val="00335BAF"/>
    <w:rsid w:val="003363F6"/>
    <w:rsid w:val="0034057C"/>
    <w:rsid w:val="003416A5"/>
    <w:rsid w:val="003416E2"/>
    <w:rsid w:val="003417A1"/>
    <w:rsid w:val="00341E21"/>
    <w:rsid w:val="00341E6C"/>
    <w:rsid w:val="003422B8"/>
    <w:rsid w:val="00344349"/>
    <w:rsid w:val="00350142"/>
    <w:rsid w:val="00350605"/>
    <w:rsid w:val="0035070B"/>
    <w:rsid w:val="00350D3D"/>
    <w:rsid w:val="00351247"/>
    <w:rsid w:val="00351DC6"/>
    <w:rsid w:val="00353B6D"/>
    <w:rsid w:val="00354920"/>
    <w:rsid w:val="00355456"/>
    <w:rsid w:val="00355D18"/>
    <w:rsid w:val="00355DC6"/>
    <w:rsid w:val="00356A4E"/>
    <w:rsid w:val="00356F72"/>
    <w:rsid w:val="0035716C"/>
    <w:rsid w:val="00357700"/>
    <w:rsid w:val="003604D7"/>
    <w:rsid w:val="00361176"/>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56AF"/>
    <w:rsid w:val="00375815"/>
    <w:rsid w:val="00375FCD"/>
    <w:rsid w:val="00377848"/>
    <w:rsid w:val="00380441"/>
    <w:rsid w:val="00381447"/>
    <w:rsid w:val="00381EE0"/>
    <w:rsid w:val="00382696"/>
    <w:rsid w:val="00382FFB"/>
    <w:rsid w:val="0038358D"/>
    <w:rsid w:val="0038438A"/>
    <w:rsid w:val="003864D2"/>
    <w:rsid w:val="00386AFB"/>
    <w:rsid w:val="00390249"/>
    <w:rsid w:val="003905C8"/>
    <w:rsid w:val="00390BF8"/>
    <w:rsid w:val="0039109D"/>
    <w:rsid w:val="00391E2E"/>
    <w:rsid w:val="0039237D"/>
    <w:rsid w:val="00392877"/>
    <w:rsid w:val="00392E12"/>
    <w:rsid w:val="00393685"/>
    <w:rsid w:val="00393EB2"/>
    <w:rsid w:val="00394461"/>
    <w:rsid w:val="00394CA8"/>
    <w:rsid w:val="00394D7E"/>
    <w:rsid w:val="003956E9"/>
    <w:rsid w:val="00396412"/>
    <w:rsid w:val="003965EC"/>
    <w:rsid w:val="00396BA0"/>
    <w:rsid w:val="00396BE3"/>
    <w:rsid w:val="003A0783"/>
    <w:rsid w:val="003A0E17"/>
    <w:rsid w:val="003A1986"/>
    <w:rsid w:val="003A24F5"/>
    <w:rsid w:val="003A357E"/>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ABD"/>
    <w:rsid w:val="003B571C"/>
    <w:rsid w:val="003B5AD4"/>
    <w:rsid w:val="003B5D41"/>
    <w:rsid w:val="003B643A"/>
    <w:rsid w:val="003B6BEF"/>
    <w:rsid w:val="003C01B9"/>
    <w:rsid w:val="003C0AFA"/>
    <w:rsid w:val="003C0CA6"/>
    <w:rsid w:val="003C1B21"/>
    <w:rsid w:val="003C28B8"/>
    <w:rsid w:val="003C3BD5"/>
    <w:rsid w:val="003C4242"/>
    <w:rsid w:val="003C4519"/>
    <w:rsid w:val="003C4B7E"/>
    <w:rsid w:val="003C5C01"/>
    <w:rsid w:val="003C651B"/>
    <w:rsid w:val="003C6934"/>
    <w:rsid w:val="003C7FD0"/>
    <w:rsid w:val="003D0268"/>
    <w:rsid w:val="003D11DD"/>
    <w:rsid w:val="003D1A43"/>
    <w:rsid w:val="003D1A64"/>
    <w:rsid w:val="003D4123"/>
    <w:rsid w:val="003D5C08"/>
    <w:rsid w:val="003D5FF4"/>
    <w:rsid w:val="003D624F"/>
    <w:rsid w:val="003D63DA"/>
    <w:rsid w:val="003D7252"/>
    <w:rsid w:val="003D75E8"/>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F0DFC"/>
    <w:rsid w:val="003F0E6C"/>
    <w:rsid w:val="003F1162"/>
    <w:rsid w:val="003F12B4"/>
    <w:rsid w:val="003F25D4"/>
    <w:rsid w:val="003F3157"/>
    <w:rsid w:val="003F3C2B"/>
    <w:rsid w:val="003F3DEE"/>
    <w:rsid w:val="003F405A"/>
    <w:rsid w:val="003F650B"/>
    <w:rsid w:val="003F6EF0"/>
    <w:rsid w:val="004004E9"/>
    <w:rsid w:val="0040115B"/>
    <w:rsid w:val="00402B25"/>
    <w:rsid w:val="00404D0C"/>
    <w:rsid w:val="004052C5"/>
    <w:rsid w:val="004059FB"/>
    <w:rsid w:val="00406B7F"/>
    <w:rsid w:val="00407A93"/>
    <w:rsid w:val="004100AA"/>
    <w:rsid w:val="00410184"/>
    <w:rsid w:val="00410CD2"/>
    <w:rsid w:val="00410EC6"/>
    <w:rsid w:val="00412203"/>
    <w:rsid w:val="0041222F"/>
    <w:rsid w:val="004128F6"/>
    <w:rsid w:val="00413718"/>
    <w:rsid w:val="004137A4"/>
    <w:rsid w:val="00413C24"/>
    <w:rsid w:val="00414BF2"/>
    <w:rsid w:val="00414E45"/>
    <w:rsid w:val="00414F9B"/>
    <w:rsid w:val="0041591A"/>
    <w:rsid w:val="00417DE3"/>
    <w:rsid w:val="00417F91"/>
    <w:rsid w:val="00420B07"/>
    <w:rsid w:val="00420E30"/>
    <w:rsid w:val="004213E6"/>
    <w:rsid w:val="00421D3F"/>
    <w:rsid w:val="0042247C"/>
    <w:rsid w:val="00422869"/>
    <w:rsid w:val="00423D2F"/>
    <w:rsid w:val="00423F48"/>
    <w:rsid w:val="00426448"/>
    <w:rsid w:val="00426613"/>
    <w:rsid w:val="00427408"/>
    <w:rsid w:val="00427457"/>
    <w:rsid w:val="00431A70"/>
    <w:rsid w:val="00431F56"/>
    <w:rsid w:val="004321C5"/>
    <w:rsid w:val="0043257A"/>
    <w:rsid w:val="004327EE"/>
    <w:rsid w:val="004339FC"/>
    <w:rsid w:val="00434202"/>
    <w:rsid w:val="00436305"/>
    <w:rsid w:val="004365D0"/>
    <w:rsid w:val="00436FD3"/>
    <w:rsid w:val="004406CF"/>
    <w:rsid w:val="00441804"/>
    <w:rsid w:val="004435B4"/>
    <w:rsid w:val="00443C24"/>
    <w:rsid w:val="00444A4A"/>
    <w:rsid w:val="00444D0E"/>
    <w:rsid w:val="0044550A"/>
    <w:rsid w:val="00447C98"/>
    <w:rsid w:val="00447F7D"/>
    <w:rsid w:val="004506B1"/>
    <w:rsid w:val="004506BF"/>
    <w:rsid w:val="0045371C"/>
    <w:rsid w:val="00453729"/>
    <w:rsid w:val="0045411C"/>
    <w:rsid w:val="004544CD"/>
    <w:rsid w:val="00454DE4"/>
    <w:rsid w:val="0045568C"/>
    <w:rsid w:val="0045641C"/>
    <w:rsid w:val="00460032"/>
    <w:rsid w:val="0046048A"/>
    <w:rsid w:val="0046094A"/>
    <w:rsid w:val="00461E53"/>
    <w:rsid w:val="00463F50"/>
    <w:rsid w:val="0046548F"/>
    <w:rsid w:val="00465497"/>
    <w:rsid w:val="00466346"/>
    <w:rsid w:val="00466C2C"/>
    <w:rsid w:val="004675F7"/>
    <w:rsid w:val="004702B0"/>
    <w:rsid w:val="0047049A"/>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370"/>
    <w:rsid w:val="004834D7"/>
    <w:rsid w:val="0048465F"/>
    <w:rsid w:val="0048519E"/>
    <w:rsid w:val="00485EC7"/>
    <w:rsid w:val="004860BD"/>
    <w:rsid w:val="00486D6C"/>
    <w:rsid w:val="00487430"/>
    <w:rsid w:val="004922A7"/>
    <w:rsid w:val="00492FAB"/>
    <w:rsid w:val="0049514C"/>
    <w:rsid w:val="00495201"/>
    <w:rsid w:val="00495D70"/>
    <w:rsid w:val="00495EF7"/>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40EF"/>
    <w:rsid w:val="004A466C"/>
    <w:rsid w:val="004A5097"/>
    <w:rsid w:val="004A5121"/>
    <w:rsid w:val="004A577A"/>
    <w:rsid w:val="004A5780"/>
    <w:rsid w:val="004A6AE8"/>
    <w:rsid w:val="004A6ECB"/>
    <w:rsid w:val="004A7990"/>
    <w:rsid w:val="004B02DC"/>
    <w:rsid w:val="004B1796"/>
    <w:rsid w:val="004B1D97"/>
    <w:rsid w:val="004B1DA9"/>
    <w:rsid w:val="004B2A07"/>
    <w:rsid w:val="004B3992"/>
    <w:rsid w:val="004B3FFD"/>
    <w:rsid w:val="004B591D"/>
    <w:rsid w:val="004B7542"/>
    <w:rsid w:val="004B769A"/>
    <w:rsid w:val="004B7DB2"/>
    <w:rsid w:val="004C14AC"/>
    <w:rsid w:val="004C1B6C"/>
    <w:rsid w:val="004C438C"/>
    <w:rsid w:val="004C4ACC"/>
    <w:rsid w:val="004C6F68"/>
    <w:rsid w:val="004C7E83"/>
    <w:rsid w:val="004D151D"/>
    <w:rsid w:val="004D19CC"/>
    <w:rsid w:val="004D2B43"/>
    <w:rsid w:val="004D3573"/>
    <w:rsid w:val="004D3FDD"/>
    <w:rsid w:val="004D583C"/>
    <w:rsid w:val="004D5DB3"/>
    <w:rsid w:val="004E07F6"/>
    <w:rsid w:val="004E0D17"/>
    <w:rsid w:val="004E24D4"/>
    <w:rsid w:val="004E2B43"/>
    <w:rsid w:val="004E2CEB"/>
    <w:rsid w:val="004E345F"/>
    <w:rsid w:val="004E3BBA"/>
    <w:rsid w:val="004E401B"/>
    <w:rsid w:val="004E41C7"/>
    <w:rsid w:val="004E43D5"/>
    <w:rsid w:val="004E5BB8"/>
    <w:rsid w:val="004E660C"/>
    <w:rsid w:val="004E7603"/>
    <w:rsid w:val="004E7759"/>
    <w:rsid w:val="004E7C22"/>
    <w:rsid w:val="004E7DB7"/>
    <w:rsid w:val="004F0223"/>
    <w:rsid w:val="004F1370"/>
    <w:rsid w:val="004F26C4"/>
    <w:rsid w:val="004F2C69"/>
    <w:rsid w:val="004F2D88"/>
    <w:rsid w:val="004F3134"/>
    <w:rsid w:val="004F3156"/>
    <w:rsid w:val="004F3D21"/>
    <w:rsid w:val="004F4D64"/>
    <w:rsid w:val="004F60EF"/>
    <w:rsid w:val="004F637B"/>
    <w:rsid w:val="004F6E78"/>
    <w:rsid w:val="00501276"/>
    <w:rsid w:val="005014BB"/>
    <w:rsid w:val="00501A0B"/>
    <w:rsid w:val="005028CC"/>
    <w:rsid w:val="00505E05"/>
    <w:rsid w:val="005070C3"/>
    <w:rsid w:val="00510D32"/>
    <w:rsid w:val="00510E39"/>
    <w:rsid w:val="00511FA0"/>
    <w:rsid w:val="0051276F"/>
    <w:rsid w:val="005130AC"/>
    <w:rsid w:val="00514657"/>
    <w:rsid w:val="0051489B"/>
    <w:rsid w:val="00517427"/>
    <w:rsid w:val="00520C2F"/>
    <w:rsid w:val="00520E59"/>
    <w:rsid w:val="00521993"/>
    <w:rsid w:val="00521CEC"/>
    <w:rsid w:val="005220BE"/>
    <w:rsid w:val="005223C0"/>
    <w:rsid w:val="00523C45"/>
    <w:rsid w:val="00523D57"/>
    <w:rsid w:val="005251B4"/>
    <w:rsid w:val="0052622D"/>
    <w:rsid w:val="00526575"/>
    <w:rsid w:val="0052716F"/>
    <w:rsid w:val="00527DAD"/>
    <w:rsid w:val="00530F7C"/>
    <w:rsid w:val="005332C2"/>
    <w:rsid w:val="00533B79"/>
    <w:rsid w:val="00533FD4"/>
    <w:rsid w:val="00534258"/>
    <w:rsid w:val="0053462F"/>
    <w:rsid w:val="0053527A"/>
    <w:rsid w:val="00535C1C"/>
    <w:rsid w:val="00536006"/>
    <w:rsid w:val="005366E5"/>
    <w:rsid w:val="00536B36"/>
    <w:rsid w:val="00536B6B"/>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5F71"/>
    <w:rsid w:val="00557D01"/>
    <w:rsid w:val="00560495"/>
    <w:rsid w:val="00560FD1"/>
    <w:rsid w:val="005639E0"/>
    <w:rsid w:val="00563BEB"/>
    <w:rsid w:val="00565141"/>
    <w:rsid w:val="005651B9"/>
    <w:rsid w:val="0056535E"/>
    <w:rsid w:val="00565DD0"/>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915"/>
    <w:rsid w:val="00585B48"/>
    <w:rsid w:val="00585BFC"/>
    <w:rsid w:val="005864DC"/>
    <w:rsid w:val="00586677"/>
    <w:rsid w:val="00586FA8"/>
    <w:rsid w:val="00587F23"/>
    <w:rsid w:val="00590A85"/>
    <w:rsid w:val="005912F7"/>
    <w:rsid w:val="00591E3A"/>
    <w:rsid w:val="00592510"/>
    <w:rsid w:val="00593411"/>
    <w:rsid w:val="00593CB4"/>
    <w:rsid w:val="00593E68"/>
    <w:rsid w:val="0059433D"/>
    <w:rsid w:val="00597302"/>
    <w:rsid w:val="005A16B3"/>
    <w:rsid w:val="005A52AC"/>
    <w:rsid w:val="005A62BE"/>
    <w:rsid w:val="005A6C82"/>
    <w:rsid w:val="005A738C"/>
    <w:rsid w:val="005B02DF"/>
    <w:rsid w:val="005B08E6"/>
    <w:rsid w:val="005B0D7C"/>
    <w:rsid w:val="005B0E86"/>
    <w:rsid w:val="005B4BF8"/>
    <w:rsid w:val="005B5CB1"/>
    <w:rsid w:val="005B6854"/>
    <w:rsid w:val="005C0E92"/>
    <w:rsid w:val="005C1800"/>
    <w:rsid w:val="005C1943"/>
    <w:rsid w:val="005C2213"/>
    <w:rsid w:val="005C2BEF"/>
    <w:rsid w:val="005C3570"/>
    <w:rsid w:val="005C37A0"/>
    <w:rsid w:val="005C4034"/>
    <w:rsid w:val="005C483A"/>
    <w:rsid w:val="005C491D"/>
    <w:rsid w:val="005C4955"/>
    <w:rsid w:val="005C49D3"/>
    <w:rsid w:val="005C4E98"/>
    <w:rsid w:val="005C5721"/>
    <w:rsid w:val="005C5BF9"/>
    <w:rsid w:val="005C5F0C"/>
    <w:rsid w:val="005C651C"/>
    <w:rsid w:val="005C656A"/>
    <w:rsid w:val="005D0941"/>
    <w:rsid w:val="005D1427"/>
    <w:rsid w:val="005D22D3"/>
    <w:rsid w:val="005D26B8"/>
    <w:rsid w:val="005D285E"/>
    <w:rsid w:val="005D364D"/>
    <w:rsid w:val="005D3841"/>
    <w:rsid w:val="005D3DF0"/>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7994"/>
    <w:rsid w:val="005F03DB"/>
    <w:rsid w:val="005F13CF"/>
    <w:rsid w:val="005F220F"/>
    <w:rsid w:val="005F48F1"/>
    <w:rsid w:val="005F7792"/>
    <w:rsid w:val="00600280"/>
    <w:rsid w:val="0060111D"/>
    <w:rsid w:val="00601E59"/>
    <w:rsid w:val="00602657"/>
    <w:rsid w:val="00602736"/>
    <w:rsid w:val="0060381C"/>
    <w:rsid w:val="00603A46"/>
    <w:rsid w:val="006045FD"/>
    <w:rsid w:val="00605E09"/>
    <w:rsid w:val="00605E6E"/>
    <w:rsid w:val="00606194"/>
    <w:rsid w:val="0061051A"/>
    <w:rsid w:val="00610656"/>
    <w:rsid w:val="0061115C"/>
    <w:rsid w:val="00611A49"/>
    <w:rsid w:val="00613017"/>
    <w:rsid w:val="00613A54"/>
    <w:rsid w:val="00614619"/>
    <w:rsid w:val="00615700"/>
    <w:rsid w:val="006157C9"/>
    <w:rsid w:val="00616189"/>
    <w:rsid w:val="0062078C"/>
    <w:rsid w:val="00620E8F"/>
    <w:rsid w:val="00621760"/>
    <w:rsid w:val="006217BB"/>
    <w:rsid w:val="00622715"/>
    <w:rsid w:val="00625134"/>
    <w:rsid w:val="00625264"/>
    <w:rsid w:val="00625ADA"/>
    <w:rsid w:val="00625BD5"/>
    <w:rsid w:val="00625DFB"/>
    <w:rsid w:val="006277B7"/>
    <w:rsid w:val="00627FA4"/>
    <w:rsid w:val="006303E8"/>
    <w:rsid w:val="00632E54"/>
    <w:rsid w:val="00633619"/>
    <w:rsid w:val="00633635"/>
    <w:rsid w:val="00634436"/>
    <w:rsid w:val="00634D1A"/>
    <w:rsid w:val="00635173"/>
    <w:rsid w:val="00635CA0"/>
    <w:rsid w:val="00635DD5"/>
    <w:rsid w:val="00636904"/>
    <w:rsid w:val="00636D9C"/>
    <w:rsid w:val="00637179"/>
    <w:rsid w:val="00637EC0"/>
    <w:rsid w:val="006418ED"/>
    <w:rsid w:val="00642A7F"/>
    <w:rsid w:val="00642B13"/>
    <w:rsid w:val="0064309D"/>
    <w:rsid w:val="006431FF"/>
    <w:rsid w:val="00643664"/>
    <w:rsid w:val="00645987"/>
    <w:rsid w:val="00645F7D"/>
    <w:rsid w:val="00646100"/>
    <w:rsid w:val="00646C1B"/>
    <w:rsid w:val="006476CA"/>
    <w:rsid w:val="00650554"/>
    <w:rsid w:val="00654AF0"/>
    <w:rsid w:val="006552AE"/>
    <w:rsid w:val="00655773"/>
    <w:rsid w:val="006563CA"/>
    <w:rsid w:val="006578FC"/>
    <w:rsid w:val="006606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1732"/>
    <w:rsid w:val="006828D8"/>
    <w:rsid w:val="0068455C"/>
    <w:rsid w:val="00684600"/>
    <w:rsid w:val="00684887"/>
    <w:rsid w:val="00685898"/>
    <w:rsid w:val="00685D11"/>
    <w:rsid w:val="006867FA"/>
    <w:rsid w:val="00690B13"/>
    <w:rsid w:val="00690EE9"/>
    <w:rsid w:val="00690F20"/>
    <w:rsid w:val="006929F7"/>
    <w:rsid w:val="00693C8E"/>
    <w:rsid w:val="00693E63"/>
    <w:rsid w:val="00694912"/>
    <w:rsid w:val="00694A75"/>
    <w:rsid w:val="00694D86"/>
    <w:rsid w:val="0069507F"/>
    <w:rsid w:val="006969BA"/>
    <w:rsid w:val="006975FA"/>
    <w:rsid w:val="006976E4"/>
    <w:rsid w:val="00697E11"/>
    <w:rsid w:val="00697F3E"/>
    <w:rsid w:val="00697FF1"/>
    <w:rsid w:val="006A026A"/>
    <w:rsid w:val="006A0425"/>
    <w:rsid w:val="006A0828"/>
    <w:rsid w:val="006A0EB1"/>
    <w:rsid w:val="006A1D62"/>
    <w:rsid w:val="006A2363"/>
    <w:rsid w:val="006A43A7"/>
    <w:rsid w:val="006A4EAE"/>
    <w:rsid w:val="006A4FFE"/>
    <w:rsid w:val="006A52CC"/>
    <w:rsid w:val="006A56C3"/>
    <w:rsid w:val="006A62AD"/>
    <w:rsid w:val="006A67AA"/>
    <w:rsid w:val="006A6B88"/>
    <w:rsid w:val="006A6D7F"/>
    <w:rsid w:val="006B0298"/>
    <w:rsid w:val="006B0962"/>
    <w:rsid w:val="006B0D07"/>
    <w:rsid w:val="006B0E83"/>
    <w:rsid w:val="006B16DD"/>
    <w:rsid w:val="006B180E"/>
    <w:rsid w:val="006B385B"/>
    <w:rsid w:val="006B4562"/>
    <w:rsid w:val="006B5493"/>
    <w:rsid w:val="006B6FED"/>
    <w:rsid w:val="006B77E2"/>
    <w:rsid w:val="006C005A"/>
    <w:rsid w:val="006C066E"/>
    <w:rsid w:val="006C10C0"/>
    <w:rsid w:val="006C1B1D"/>
    <w:rsid w:val="006C2508"/>
    <w:rsid w:val="006C2F3E"/>
    <w:rsid w:val="006C32BB"/>
    <w:rsid w:val="006C3747"/>
    <w:rsid w:val="006C4E8F"/>
    <w:rsid w:val="006C5AE1"/>
    <w:rsid w:val="006C6180"/>
    <w:rsid w:val="006C6FE3"/>
    <w:rsid w:val="006C7760"/>
    <w:rsid w:val="006C7EEA"/>
    <w:rsid w:val="006D084C"/>
    <w:rsid w:val="006D233A"/>
    <w:rsid w:val="006D3202"/>
    <w:rsid w:val="006D3794"/>
    <w:rsid w:val="006D522C"/>
    <w:rsid w:val="006D559B"/>
    <w:rsid w:val="006D56AA"/>
    <w:rsid w:val="006D6A65"/>
    <w:rsid w:val="006D7795"/>
    <w:rsid w:val="006D7ACB"/>
    <w:rsid w:val="006D7D14"/>
    <w:rsid w:val="006E00EF"/>
    <w:rsid w:val="006E06BB"/>
    <w:rsid w:val="006E1A7A"/>
    <w:rsid w:val="006E2410"/>
    <w:rsid w:val="006E4723"/>
    <w:rsid w:val="006E716F"/>
    <w:rsid w:val="006E7DA9"/>
    <w:rsid w:val="006E7DEE"/>
    <w:rsid w:val="006F01E7"/>
    <w:rsid w:val="006F03AB"/>
    <w:rsid w:val="006F1F3A"/>
    <w:rsid w:val="006F351E"/>
    <w:rsid w:val="006F6CA7"/>
    <w:rsid w:val="006F7823"/>
    <w:rsid w:val="006F7EB8"/>
    <w:rsid w:val="0070041F"/>
    <w:rsid w:val="007007DA"/>
    <w:rsid w:val="00700825"/>
    <w:rsid w:val="0070094A"/>
    <w:rsid w:val="00702DD7"/>
    <w:rsid w:val="00704085"/>
    <w:rsid w:val="00704305"/>
    <w:rsid w:val="0070476D"/>
    <w:rsid w:val="007047D3"/>
    <w:rsid w:val="00705663"/>
    <w:rsid w:val="00705C40"/>
    <w:rsid w:val="00705D9D"/>
    <w:rsid w:val="00710855"/>
    <w:rsid w:val="0071087E"/>
    <w:rsid w:val="00712750"/>
    <w:rsid w:val="00713A8D"/>
    <w:rsid w:val="00713EB7"/>
    <w:rsid w:val="00713EC3"/>
    <w:rsid w:val="007143A9"/>
    <w:rsid w:val="007145CD"/>
    <w:rsid w:val="007147C2"/>
    <w:rsid w:val="00714F29"/>
    <w:rsid w:val="0071508D"/>
    <w:rsid w:val="0071622D"/>
    <w:rsid w:val="007168D6"/>
    <w:rsid w:val="007169A8"/>
    <w:rsid w:val="00721648"/>
    <w:rsid w:val="00721B25"/>
    <w:rsid w:val="007229A1"/>
    <w:rsid w:val="00722F18"/>
    <w:rsid w:val="007235AA"/>
    <w:rsid w:val="00724BD3"/>
    <w:rsid w:val="00725625"/>
    <w:rsid w:val="00725E35"/>
    <w:rsid w:val="00730D13"/>
    <w:rsid w:val="00730D35"/>
    <w:rsid w:val="007312DB"/>
    <w:rsid w:val="00731D11"/>
    <w:rsid w:val="00732289"/>
    <w:rsid w:val="007343FD"/>
    <w:rsid w:val="00735843"/>
    <w:rsid w:val="00735915"/>
    <w:rsid w:val="00735C21"/>
    <w:rsid w:val="00735FE4"/>
    <w:rsid w:val="0073614A"/>
    <w:rsid w:val="00736FF2"/>
    <w:rsid w:val="00740478"/>
    <w:rsid w:val="00740C8C"/>
    <w:rsid w:val="00741AC4"/>
    <w:rsid w:val="007429E1"/>
    <w:rsid w:val="00742CA5"/>
    <w:rsid w:val="007447D4"/>
    <w:rsid w:val="0074489F"/>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0DB"/>
    <w:rsid w:val="007648CF"/>
    <w:rsid w:val="00765BD5"/>
    <w:rsid w:val="007660BA"/>
    <w:rsid w:val="0076703C"/>
    <w:rsid w:val="00770792"/>
    <w:rsid w:val="00770FB7"/>
    <w:rsid w:val="007737B5"/>
    <w:rsid w:val="00774B5C"/>
    <w:rsid w:val="00774FFE"/>
    <w:rsid w:val="00775638"/>
    <w:rsid w:val="00775677"/>
    <w:rsid w:val="0077599A"/>
    <w:rsid w:val="00775B6D"/>
    <w:rsid w:val="007763E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1F25"/>
    <w:rsid w:val="007929AE"/>
    <w:rsid w:val="00793090"/>
    <w:rsid w:val="00793B8B"/>
    <w:rsid w:val="0079402C"/>
    <w:rsid w:val="007948A8"/>
    <w:rsid w:val="007958AC"/>
    <w:rsid w:val="00795CBE"/>
    <w:rsid w:val="00796484"/>
    <w:rsid w:val="007967B8"/>
    <w:rsid w:val="00796F2A"/>
    <w:rsid w:val="00797A1E"/>
    <w:rsid w:val="007A0176"/>
    <w:rsid w:val="007A0F2A"/>
    <w:rsid w:val="007A0FF8"/>
    <w:rsid w:val="007A1632"/>
    <w:rsid w:val="007A1E47"/>
    <w:rsid w:val="007A2086"/>
    <w:rsid w:val="007A253B"/>
    <w:rsid w:val="007A2A7F"/>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2F2"/>
    <w:rsid w:val="007C5C9B"/>
    <w:rsid w:val="007C6C24"/>
    <w:rsid w:val="007C71CF"/>
    <w:rsid w:val="007C7EB6"/>
    <w:rsid w:val="007D10DB"/>
    <w:rsid w:val="007D12D8"/>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373C"/>
    <w:rsid w:val="00806323"/>
    <w:rsid w:val="00807232"/>
    <w:rsid w:val="00807982"/>
    <w:rsid w:val="00807B88"/>
    <w:rsid w:val="00811CA6"/>
    <w:rsid w:val="00811FE9"/>
    <w:rsid w:val="0081283F"/>
    <w:rsid w:val="00812A28"/>
    <w:rsid w:val="00812C0C"/>
    <w:rsid w:val="0081480A"/>
    <w:rsid w:val="00815998"/>
    <w:rsid w:val="00816C59"/>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1DD1"/>
    <w:rsid w:val="008336A5"/>
    <w:rsid w:val="0083454E"/>
    <w:rsid w:val="00834C4C"/>
    <w:rsid w:val="00835474"/>
    <w:rsid w:val="008373C0"/>
    <w:rsid w:val="00837681"/>
    <w:rsid w:val="00837E18"/>
    <w:rsid w:val="008402A5"/>
    <w:rsid w:val="008407B9"/>
    <w:rsid w:val="0084105A"/>
    <w:rsid w:val="0084145F"/>
    <w:rsid w:val="00841DA2"/>
    <w:rsid w:val="008429DF"/>
    <w:rsid w:val="00844CB5"/>
    <w:rsid w:val="008458F6"/>
    <w:rsid w:val="00845AED"/>
    <w:rsid w:val="008465D3"/>
    <w:rsid w:val="008466E5"/>
    <w:rsid w:val="0084708E"/>
    <w:rsid w:val="00851232"/>
    <w:rsid w:val="00851AE4"/>
    <w:rsid w:val="00851ED8"/>
    <w:rsid w:val="008525AB"/>
    <w:rsid w:val="00852B41"/>
    <w:rsid w:val="00853FB8"/>
    <w:rsid w:val="00854971"/>
    <w:rsid w:val="008549BA"/>
    <w:rsid w:val="00854A6C"/>
    <w:rsid w:val="00855019"/>
    <w:rsid w:val="00855226"/>
    <w:rsid w:val="008554B6"/>
    <w:rsid w:val="0085598D"/>
    <w:rsid w:val="00857B6B"/>
    <w:rsid w:val="008604BD"/>
    <w:rsid w:val="008605C1"/>
    <w:rsid w:val="00860E4C"/>
    <w:rsid w:val="008612BE"/>
    <w:rsid w:val="00862771"/>
    <w:rsid w:val="0086297A"/>
    <w:rsid w:val="0086682F"/>
    <w:rsid w:val="00867687"/>
    <w:rsid w:val="008704DF"/>
    <w:rsid w:val="00870622"/>
    <w:rsid w:val="008706E3"/>
    <w:rsid w:val="008715CB"/>
    <w:rsid w:val="00874300"/>
    <w:rsid w:val="00874748"/>
    <w:rsid w:val="00874894"/>
    <w:rsid w:val="008751FF"/>
    <w:rsid w:val="00876F54"/>
    <w:rsid w:val="00877292"/>
    <w:rsid w:val="0087754A"/>
    <w:rsid w:val="0087766C"/>
    <w:rsid w:val="00880552"/>
    <w:rsid w:val="008814A6"/>
    <w:rsid w:val="0088336E"/>
    <w:rsid w:val="008839DA"/>
    <w:rsid w:val="008848B8"/>
    <w:rsid w:val="00884EE8"/>
    <w:rsid w:val="00885168"/>
    <w:rsid w:val="00890C12"/>
    <w:rsid w:val="008915DD"/>
    <w:rsid w:val="0089173B"/>
    <w:rsid w:val="00891E76"/>
    <w:rsid w:val="0089220F"/>
    <w:rsid w:val="00892B57"/>
    <w:rsid w:val="00892BEC"/>
    <w:rsid w:val="008935AA"/>
    <w:rsid w:val="008963F0"/>
    <w:rsid w:val="00896F7D"/>
    <w:rsid w:val="0089708C"/>
    <w:rsid w:val="00897444"/>
    <w:rsid w:val="008A01F7"/>
    <w:rsid w:val="008A03A5"/>
    <w:rsid w:val="008A0DF3"/>
    <w:rsid w:val="008A10D3"/>
    <w:rsid w:val="008A1B76"/>
    <w:rsid w:val="008A282C"/>
    <w:rsid w:val="008A34C0"/>
    <w:rsid w:val="008A3808"/>
    <w:rsid w:val="008A4138"/>
    <w:rsid w:val="008A5D96"/>
    <w:rsid w:val="008A6178"/>
    <w:rsid w:val="008A61E2"/>
    <w:rsid w:val="008A7B23"/>
    <w:rsid w:val="008B00A4"/>
    <w:rsid w:val="008B1C74"/>
    <w:rsid w:val="008B2686"/>
    <w:rsid w:val="008B440B"/>
    <w:rsid w:val="008B5AB3"/>
    <w:rsid w:val="008B6848"/>
    <w:rsid w:val="008B6A82"/>
    <w:rsid w:val="008B75B8"/>
    <w:rsid w:val="008C0024"/>
    <w:rsid w:val="008C1393"/>
    <w:rsid w:val="008C15FF"/>
    <w:rsid w:val="008C2FA1"/>
    <w:rsid w:val="008C58DF"/>
    <w:rsid w:val="008C5AE6"/>
    <w:rsid w:val="008C6C63"/>
    <w:rsid w:val="008C796D"/>
    <w:rsid w:val="008D1369"/>
    <w:rsid w:val="008D2C4C"/>
    <w:rsid w:val="008D2E01"/>
    <w:rsid w:val="008D3A3F"/>
    <w:rsid w:val="008D4C39"/>
    <w:rsid w:val="008D654B"/>
    <w:rsid w:val="008D6F2C"/>
    <w:rsid w:val="008D7E0D"/>
    <w:rsid w:val="008D7EDB"/>
    <w:rsid w:val="008E0980"/>
    <w:rsid w:val="008E1829"/>
    <w:rsid w:val="008E1856"/>
    <w:rsid w:val="008E1A61"/>
    <w:rsid w:val="008E2327"/>
    <w:rsid w:val="008E2D66"/>
    <w:rsid w:val="008E3507"/>
    <w:rsid w:val="008E3EFA"/>
    <w:rsid w:val="008E491E"/>
    <w:rsid w:val="008E4A6D"/>
    <w:rsid w:val="008E4FAD"/>
    <w:rsid w:val="008E5077"/>
    <w:rsid w:val="008E5F0E"/>
    <w:rsid w:val="008E64F0"/>
    <w:rsid w:val="008E6658"/>
    <w:rsid w:val="008E6FF3"/>
    <w:rsid w:val="008E767B"/>
    <w:rsid w:val="008E7B05"/>
    <w:rsid w:val="008E7D58"/>
    <w:rsid w:val="008E7EB3"/>
    <w:rsid w:val="008F13A5"/>
    <w:rsid w:val="008F172A"/>
    <w:rsid w:val="008F18ED"/>
    <w:rsid w:val="008F2631"/>
    <w:rsid w:val="008F46C2"/>
    <w:rsid w:val="008F5C6C"/>
    <w:rsid w:val="008F7068"/>
    <w:rsid w:val="008F7852"/>
    <w:rsid w:val="00901CD4"/>
    <w:rsid w:val="0090360E"/>
    <w:rsid w:val="00903D37"/>
    <w:rsid w:val="00903E40"/>
    <w:rsid w:val="009079ED"/>
    <w:rsid w:val="0091000D"/>
    <w:rsid w:val="0091055D"/>
    <w:rsid w:val="00911631"/>
    <w:rsid w:val="009125AE"/>
    <w:rsid w:val="009125C5"/>
    <w:rsid w:val="00914408"/>
    <w:rsid w:val="00914C61"/>
    <w:rsid w:val="00915AB6"/>
    <w:rsid w:val="009161CB"/>
    <w:rsid w:val="00917D6F"/>
    <w:rsid w:val="0092073B"/>
    <w:rsid w:val="00920B8F"/>
    <w:rsid w:val="00921387"/>
    <w:rsid w:val="00921B1A"/>
    <w:rsid w:val="00921B7F"/>
    <w:rsid w:val="00921DDA"/>
    <w:rsid w:val="00922DE1"/>
    <w:rsid w:val="00923AD8"/>
    <w:rsid w:val="00924B6C"/>
    <w:rsid w:val="00925183"/>
    <w:rsid w:val="00925DF8"/>
    <w:rsid w:val="0092600D"/>
    <w:rsid w:val="00926885"/>
    <w:rsid w:val="009273F7"/>
    <w:rsid w:val="00930345"/>
    <w:rsid w:val="0093039D"/>
    <w:rsid w:val="00931E4F"/>
    <w:rsid w:val="009329F7"/>
    <w:rsid w:val="00932A0C"/>
    <w:rsid w:val="0093364D"/>
    <w:rsid w:val="00933652"/>
    <w:rsid w:val="00933664"/>
    <w:rsid w:val="00933BE4"/>
    <w:rsid w:val="0093407F"/>
    <w:rsid w:val="00935B2E"/>
    <w:rsid w:val="00936574"/>
    <w:rsid w:val="00937EE1"/>
    <w:rsid w:val="0094041C"/>
    <w:rsid w:val="0094101E"/>
    <w:rsid w:val="00941720"/>
    <w:rsid w:val="00941C5E"/>
    <w:rsid w:val="00943BCE"/>
    <w:rsid w:val="009466BE"/>
    <w:rsid w:val="009503FE"/>
    <w:rsid w:val="009508A0"/>
    <w:rsid w:val="00952615"/>
    <w:rsid w:val="00953FF0"/>
    <w:rsid w:val="00954502"/>
    <w:rsid w:val="00954E18"/>
    <w:rsid w:val="00955DA9"/>
    <w:rsid w:val="00956F04"/>
    <w:rsid w:val="009576B2"/>
    <w:rsid w:val="00960346"/>
    <w:rsid w:val="00960CD3"/>
    <w:rsid w:val="00960F05"/>
    <w:rsid w:val="00961724"/>
    <w:rsid w:val="009617D3"/>
    <w:rsid w:val="009626F7"/>
    <w:rsid w:val="0096463B"/>
    <w:rsid w:val="0096484B"/>
    <w:rsid w:val="00966322"/>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76749"/>
    <w:rsid w:val="00980900"/>
    <w:rsid w:val="00982BC9"/>
    <w:rsid w:val="009830F7"/>
    <w:rsid w:val="00983EDC"/>
    <w:rsid w:val="00983EED"/>
    <w:rsid w:val="009849EF"/>
    <w:rsid w:val="00985967"/>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5A3D"/>
    <w:rsid w:val="009A620E"/>
    <w:rsid w:val="009A7587"/>
    <w:rsid w:val="009B0214"/>
    <w:rsid w:val="009B02EF"/>
    <w:rsid w:val="009B0A91"/>
    <w:rsid w:val="009B19CD"/>
    <w:rsid w:val="009B6452"/>
    <w:rsid w:val="009B6A6F"/>
    <w:rsid w:val="009B736C"/>
    <w:rsid w:val="009C01A6"/>
    <w:rsid w:val="009C0EAC"/>
    <w:rsid w:val="009C0F03"/>
    <w:rsid w:val="009C1AFE"/>
    <w:rsid w:val="009C246A"/>
    <w:rsid w:val="009C3E33"/>
    <w:rsid w:val="009C54A0"/>
    <w:rsid w:val="009C5C6C"/>
    <w:rsid w:val="009C5F24"/>
    <w:rsid w:val="009C6C53"/>
    <w:rsid w:val="009C7F99"/>
    <w:rsid w:val="009D048B"/>
    <w:rsid w:val="009D114D"/>
    <w:rsid w:val="009D1B5D"/>
    <w:rsid w:val="009D27C3"/>
    <w:rsid w:val="009D28FA"/>
    <w:rsid w:val="009D4200"/>
    <w:rsid w:val="009D4274"/>
    <w:rsid w:val="009D43FE"/>
    <w:rsid w:val="009D4BA3"/>
    <w:rsid w:val="009D55C5"/>
    <w:rsid w:val="009D5E38"/>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CA9"/>
    <w:rsid w:val="009F46DC"/>
    <w:rsid w:val="009F4782"/>
    <w:rsid w:val="009F508F"/>
    <w:rsid w:val="009F6006"/>
    <w:rsid w:val="009F65AF"/>
    <w:rsid w:val="009F72A8"/>
    <w:rsid w:val="009F754F"/>
    <w:rsid w:val="009F7F06"/>
    <w:rsid w:val="00A01025"/>
    <w:rsid w:val="00A01B9B"/>
    <w:rsid w:val="00A01BE4"/>
    <w:rsid w:val="00A01C00"/>
    <w:rsid w:val="00A01ED1"/>
    <w:rsid w:val="00A02488"/>
    <w:rsid w:val="00A02AB3"/>
    <w:rsid w:val="00A034EF"/>
    <w:rsid w:val="00A0354F"/>
    <w:rsid w:val="00A03A1B"/>
    <w:rsid w:val="00A048C7"/>
    <w:rsid w:val="00A0598E"/>
    <w:rsid w:val="00A05E08"/>
    <w:rsid w:val="00A061E7"/>
    <w:rsid w:val="00A06844"/>
    <w:rsid w:val="00A06CC5"/>
    <w:rsid w:val="00A117D8"/>
    <w:rsid w:val="00A11B56"/>
    <w:rsid w:val="00A11CAD"/>
    <w:rsid w:val="00A121AB"/>
    <w:rsid w:val="00A13DF7"/>
    <w:rsid w:val="00A14807"/>
    <w:rsid w:val="00A15263"/>
    <w:rsid w:val="00A1620D"/>
    <w:rsid w:val="00A166AF"/>
    <w:rsid w:val="00A16AC0"/>
    <w:rsid w:val="00A16DC1"/>
    <w:rsid w:val="00A171AC"/>
    <w:rsid w:val="00A175AD"/>
    <w:rsid w:val="00A231CF"/>
    <w:rsid w:val="00A23D31"/>
    <w:rsid w:val="00A240A7"/>
    <w:rsid w:val="00A24AF6"/>
    <w:rsid w:val="00A24C9B"/>
    <w:rsid w:val="00A26ECD"/>
    <w:rsid w:val="00A27D2B"/>
    <w:rsid w:val="00A301A7"/>
    <w:rsid w:val="00A30C34"/>
    <w:rsid w:val="00A30CA8"/>
    <w:rsid w:val="00A30FD3"/>
    <w:rsid w:val="00A31582"/>
    <w:rsid w:val="00A315DF"/>
    <w:rsid w:val="00A32564"/>
    <w:rsid w:val="00A34223"/>
    <w:rsid w:val="00A34320"/>
    <w:rsid w:val="00A34E56"/>
    <w:rsid w:val="00A34F11"/>
    <w:rsid w:val="00A3509C"/>
    <w:rsid w:val="00A352DA"/>
    <w:rsid w:val="00A35E2F"/>
    <w:rsid w:val="00A36013"/>
    <w:rsid w:val="00A36D17"/>
    <w:rsid w:val="00A37891"/>
    <w:rsid w:val="00A40A51"/>
    <w:rsid w:val="00A415BA"/>
    <w:rsid w:val="00A4230D"/>
    <w:rsid w:val="00A4244A"/>
    <w:rsid w:val="00A43291"/>
    <w:rsid w:val="00A4594F"/>
    <w:rsid w:val="00A45F38"/>
    <w:rsid w:val="00A47916"/>
    <w:rsid w:val="00A47C18"/>
    <w:rsid w:val="00A50123"/>
    <w:rsid w:val="00A50298"/>
    <w:rsid w:val="00A51762"/>
    <w:rsid w:val="00A536DA"/>
    <w:rsid w:val="00A5406C"/>
    <w:rsid w:val="00A54801"/>
    <w:rsid w:val="00A54B20"/>
    <w:rsid w:val="00A556AA"/>
    <w:rsid w:val="00A5596D"/>
    <w:rsid w:val="00A56ACD"/>
    <w:rsid w:val="00A56F1F"/>
    <w:rsid w:val="00A56F39"/>
    <w:rsid w:val="00A571CD"/>
    <w:rsid w:val="00A57C3D"/>
    <w:rsid w:val="00A617D1"/>
    <w:rsid w:val="00A640F1"/>
    <w:rsid w:val="00A64370"/>
    <w:rsid w:val="00A66829"/>
    <w:rsid w:val="00A6697B"/>
    <w:rsid w:val="00A719AA"/>
    <w:rsid w:val="00A731B5"/>
    <w:rsid w:val="00A73DE3"/>
    <w:rsid w:val="00A747F9"/>
    <w:rsid w:val="00A74C2D"/>
    <w:rsid w:val="00A76217"/>
    <w:rsid w:val="00A76595"/>
    <w:rsid w:val="00A76B34"/>
    <w:rsid w:val="00A8238F"/>
    <w:rsid w:val="00A83487"/>
    <w:rsid w:val="00A83582"/>
    <w:rsid w:val="00A83DD8"/>
    <w:rsid w:val="00A84A8E"/>
    <w:rsid w:val="00A854FF"/>
    <w:rsid w:val="00A85EC8"/>
    <w:rsid w:val="00A86E30"/>
    <w:rsid w:val="00A86FB7"/>
    <w:rsid w:val="00A87035"/>
    <w:rsid w:val="00A8745D"/>
    <w:rsid w:val="00A8767A"/>
    <w:rsid w:val="00A908DA"/>
    <w:rsid w:val="00A90F9B"/>
    <w:rsid w:val="00A9135D"/>
    <w:rsid w:val="00A92694"/>
    <w:rsid w:val="00A93072"/>
    <w:rsid w:val="00A94938"/>
    <w:rsid w:val="00A95838"/>
    <w:rsid w:val="00A9629C"/>
    <w:rsid w:val="00A96A29"/>
    <w:rsid w:val="00A97515"/>
    <w:rsid w:val="00AA2289"/>
    <w:rsid w:val="00AA35D5"/>
    <w:rsid w:val="00AA417B"/>
    <w:rsid w:val="00AA49FF"/>
    <w:rsid w:val="00AA505C"/>
    <w:rsid w:val="00AA5300"/>
    <w:rsid w:val="00AA533F"/>
    <w:rsid w:val="00AA5A86"/>
    <w:rsid w:val="00AA5C7C"/>
    <w:rsid w:val="00AA720C"/>
    <w:rsid w:val="00AA7F48"/>
    <w:rsid w:val="00AB010D"/>
    <w:rsid w:val="00AB0749"/>
    <w:rsid w:val="00AB2617"/>
    <w:rsid w:val="00AB2C53"/>
    <w:rsid w:val="00AB5936"/>
    <w:rsid w:val="00AB6595"/>
    <w:rsid w:val="00AB76D8"/>
    <w:rsid w:val="00AB7760"/>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D7F84"/>
    <w:rsid w:val="00AE0890"/>
    <w:rsid w:val="00AE0B4B"/>
    <w:rsid w:val="00AE0E04"/>
    <w:rsid w:val="00AE156A"/>
    <w:rsid w:val="00AE1872"/>
    <w:rsid w:val="00AE19C0"/>
    <w:rsid w:val="00AE3252"/>
    <w:rsid w:val="00AE47BF"/>
    <w:rsid w:val="00AE489D"/>
    <w:rsid w:val="00AE552E"/>
    <w:rsid w:val="00AE56A2"/>
    <w:rsid w:val="00AE5737"/>
    <w:rsid w:val="00AE7323"/>
    <w:rsid w:val="00AE79E1"/>
    <w:rsid w:val="00AF0861"/>
    <w:rsid w:val="00AF0A77"/>
    <w:rsid w:val="00AF15CB"/>
    <w:rsid w:val="00AF17E9"/>
    <w:rsid w:val="00AF3305"/>
    <w:rsid w:val="00AF4610"/>
    <w:rsid w:val="00AF4C29"/>
    <w:rsid w:val="00AF4EED"/>
    <w:rsid w:val="00AF6432"/>
    <w:rsid w:val="00AF6AB2"/>
    <w:rsid w:val="00AF6DED"/>
    <w:rsid w:val="00AF753C"/>
    <w:rsid w:val="00AF79BD"/>
    <w:rsid w:val="00B00F3C"/>
    <w:rsid w:val="00B01191"/>
    <w:rsid w:val="00B01762"/>
    <w:rsid w:val="00B01B16"/>
    <w:rsid w:val="00B01D0C"/>
    <w:rsid w:val="00B029B1"/>
    <w:rsid w:val="00B02B15"/>
    <w:rsid w:val="00B02C78"/>
    <w:rsid w:val="00B03811"/>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74AE"/>
    <w:rsid w:val="00B274BF"/>
    <w:rsid w:val="00B27B8A"/>
    <w:rsid w:val="00B30CD2"/>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126"/>
    <w:rsid w:val="00B625C9"/>
    <w:rsid w:val="00B63796"/>
    <w:rsid w:val="00B644C5"/>
    <w:rsid w:val="00B64641"/>
    <w:rsid w:val="00B65087"/>
    <w:rsid w:val="00B66A77"/>
    <w:rsid w:val="00B675DD"/>
    <w:rsid w:val="00B704AA"/>
    <w:rsid w:val="00B70B2A"/>
    <w:rsid w:val="00B7262F"/>
    <w:rsid w:val="00B726C3"/>
    <w:rsid w:val="00B727C5"/>
    <w:rsid w:val="00B73031"/>
    <w:rsid w:val="00B73FD4"/>
    <w:rsid w:val="00B74FC5"/>
    <w:rsid w:val="00B75A6C"/>
    <w:rsid w:val="00B77614"/>
    <w:rsid w:val="00B827B3"/>
    <w:rsid w:val="00B82F2D"/>
    <w:rsid w:val="00B83E2A"/>
    <w:rsid w:val="00B83E38"/>
    <w:rsid w:val="00B84273"/>
    <w:rsid w:val="00B84E0E"/>
    <w:rsid w:val="00B85DF3"/>
    <w:rsid w:val="00B86C19"/>
    <w:rsid w:val="00B8730C"/>
    <w:rsid w:val="00B875B7"/>
    <w:rsid w:val="00B878CC"/>
    <w:rsid w:val="00B912E7"/>
    <w:rsid w:val="00B91367"/>
    <w:rsid w:val="00B913FB"/>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6470"/>
    <w:rsid w:val="00BB1236"/>
    <w:rsid w:val="00BB1A27"/>
    <w:rsid w:val="00BB375D"/>
    <w:rsid w:val="00BB423A"/>
    <w:rsid w:val="00BB4277"/>
    <w:rsid w:val="00BB49A0"/>
    <w:rsid w:val="00BB515F"/>
    <w:rsid w:val="00BB532B"/>
    <w:rsid w:val="00BC00E6"/>
    <w:rsid w:val="00BC0924"/>
    <w:rsid w:val="00BC0C50"/>
    <w:rsid w:val="00BC11E0"/>
    <w:rsid w:val="00BC1FA5"/>
    <w:rsid w:val="00BC299D"/>
    <w:rsid w:val="00BC2C0C"/>
    <w:rsid w:val="00BC3B70"/>
    <w:rsid w:val="00BC4472"/>
    <w:rsid w:val="00BC4AE9"/>
    <w:rsid w:val="00BC7182"/>
    <w:rsid w:val="00BC732A"/>
    <w:rsid w:val="00BC7398"/>
    <w:rsid w:val="00BC758B"/>
    <w:rsid w:val="00BC79C3"/>
    <w:rsid w:val="00BC7D51"/>
    <w:rsid w:val="00BD1045"/>
    <w:rsid w:val="00BD2183"/>
    <w:rsid w:val="00BD2EAC"/>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50C0"/>
    <w:rsid w:val="00BF667D"/>
    <w:rsid w:val="00BF68BB"/>
    <w:rsid w:val="00BF69D9"/>
    <w:rsid w:val="00BF6E25"/>
    <w:rsid w:val="00BF773F"/>
    <w:rsid w:val="00BF7E94"/>
    <w:rsid w:val="00C004F0"/>
    <w:rsid w:val="00C0169B"/>
    <w:rsid w:val="00C01A2D"/>
    <w:rsid w:val="00C0204E"/>
    <w:rsid w:val="00C02357"/>
    <w:rsid w:val="00C03070"/>
    <w:rsid w:val="00C058AE"/>
    <w:rsid w:val="00C06B11"/>
    <w:rsid w:val="00C06BCB"/>
    <w:rsid w:val="00C100E3"/>
    <w:rsid w:val="00C10FCF"/>
    <w:rsid w:val="00C11870"/>
    <w:rsid w:val="00C12810"/>
    <w:rsid w:val="00C12D84"/>
    <w:rsid w:val="00C133AE"/>
    <w:rsid w:val="00C14CF4"/>
    <w:rsid w:val="00C15B35"/>
    <w:rsid w:val="00C16B4B"/>
    <w:rsid w:val="00C17427"/>
    <w:rsid w:val="00C1797D"/>
    <w:rsid w:val="00C201C5"/>
    <w:rsid w:val="00C20C00"/>
    <w:rsid w:val="00C210FD"/>
    <w:rsid w:val="00C2141B"/>
    <w:rsid w:val="00C2165D"/>
    <w:rsid w:val="00C22901"/>
    <w:rsid w:val="00C22C44"/>
    <w:rsid w:val="00C22E49"/>
    <w:rsid w:val="00C2404F"/>
    <w:rsid w:val="00C242DC"/>
    <w:rsid w:val="00C25238"/>
    <w:rsid w:val="00C26853"/>
    <w:rsid w:val="00C2770D"/>
    <w:rsid w:val="00C305F2"/>
    <w:rsid w:val="00C318DD"/>
    <w:rsid w:val="00C3253F"/>
    <w:rsid w:val="00C32EB7"/>
    <w:rsid w:val="00C3345C"/>
    <w:rsid w:val="00C35A5E"/>
    <w:rsid w:val="00C36287"/>
    <w:rsid w:val="00C364D0"/>
    <w:rsid w:val="00C36782"/>
    <w:rsid w:val="00C407E5"/>
    <w:rsid w:val="00C40B65"/>
    <w:rsid w:val="00C42388"/>
    <w:rsid w:val="00C4265A"/>
    <w:rsid w:val="00C42DAC"/>
    <w:rsid w:val="00C4342B"/>
    <w:rsid w:val="00C44C87"/>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B8"/>
    <w:rsid w:val="00C577C1"/>
    <w:rsid w:val="00C57FF9"/>
    <w:rsid w:val="00C6103F"/>
    <w:rsid w:val="00C612FD"/>
    <w:rsid w:val="00C62023"/>
    <w:rsid w:val="00C62348"/>
    <w:rsid w:val="00C62CA9"/>
    <w:rsid w:val="00C64434"/>
    <w:rsid w:val="00C64A51"/>
    <w:rsid w:val="00C64B27"/>
    <w:rsid w:val="00C65531"/>
    <w:rsid w:val="00C655F2"/>
    <w:rsid w:val="00C65C4D"/>
    <w:rsid w:val="00C7063C"/>
    <w:rsid w:val="00C70670"/>
    <w:rsid w:val="00C70BEB"/>
    <w:rsid w:val="00C72589"/>
    <w:rsid w:val="00C73C57"/>
    <w:rsid w:val="00C741B2"/>
    <w:rsid w:val="00C746D9"/>
    <w:rsid w:val="00C74CA6"/>
    <w:rsid w:val="00C74D43"/>
    <w:rsid w:val="00C74F53"/>
    <w:rsid w:val="00C75CA7"/>
    <w:rsid w:val="00C7683D"/>
    <w:rsid w:val="00C76A6F"/>
    <w:rsid w:val="00C76EE0"/>
    <w:rsid w:val="00C77E7E"/>
    <w:rsid w:val="00C812B4"/>
    <w:rsid w:val="00C819AE"/>
    <w:rsid w:val="00C82A8F"/>
    <w:rsid w:val="00C82FB9"/>
    <w:rsid w:val="00C83CD6"/>
    <w:rsid w:val="00C84AAD"/>
    <w:rsid w:val="00C85C96"/>
    <w:rsid w:val="00C860AE"/>
    <w:rsid w:val="00C86432"/>
    <w:rsid w:val="00C86FC6"/>
    <w:rsid w:val="00C901BB"/>
    <w:rsid w:val="00C90CD3"/>
    <w:rsid w:val="00C92552"/>
    <w:rsid w:val="00C92C27"/>
    <w:rsid w:val="00C935CE"/>
    <w:rsid w:val="00C93F1B"/>
    <w:rsid w:val="00C9454B"/>
    <w:rsid w:val="00C950E3"/>
    <w:rsid w:val="00C953F1"/>
    <w:rsid w:val="00C955F1"/>
    <w:rsid w:val="00C95F76"/>
    <w:rsid w:val="00C96DFE"/>
    <w:rsid w:val="00C97151"/>
    <w:rsid w:val="00C9737D"/>
    <w:rsid w:val="00C976D1"/>
    <w:rsid w:val="00CA2C6A"/>
    <w:rsid w:val="00CA2D01"/>
    <w:rsid w:val="00CA308F"/>
    <w:rsid w:val="00CA6C49"/>
    <w:rsid w:val="00CA71D4"/>
    <w:rsid w:val="00CB0326"/>
    <w:rsid w:val="00CB5D29"/>
    <w:rsid w:val="00CB6019"/>
    <w:rsid w:val="00CB675A"/>
    <w:rsid w:val="00CB6847"/>
    <w:rsid w:val="00CB6E7C"/>
    <w:rsid w:val="00CB6EC8"/>
    <w:rsid w:val="00CB7423"/>
    <w:rsid w:val="00CB782B"/>
    <w:rsid w:val="00CC082B"/>
    <w:rsid w:val="00CC0E77"/>
    <w:rsid w:val="00CC13BE"/>
    <w:rsid w:val="00CC2092"/>
    <w:rsid w:val="00CC285C"/>
    <w:rsid w:val="00CC2E28"/>
    <w:rsid w:val="00CC3244"/>
    <w:rsid w:val="00CC5595"/>
    <w:rsid w:val="00CC595A"/>
    <w:rsid w:val="00CC596D"/>
    <w:rsid w:val="00CC5AAD"/>
    <w:rsid w:val="00CC5E76"/>
    <w:rsid w:val="00CC687B"/>
    <w:rsid w:val="00CC79AA"/>
    <w:rsid w:val="00CC7FC0"/>
    <w:rsid w:val="00CD0453"/>
    <w:rsid w:val="00CD1770"/>
    <w:rsid w:val="00CD2422"/>
    <w:rsid w:val="00CD2F5E"/>
    <w:rsid w:val="00CD3A5D"/>
    <w:rsid w:val="00CD3FF4"/>
    <w:rsid w:val="00CD4AF7"/>
    <w:rsid w:val="00CD5A78"/>
    <w:rsid w:val="00CD5FD4"/>
    <w:rsid w:val="00CD64D0"/>
    <w:rsid w:val="00CD7A84"/>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F75"/>
    <w:rsid w:val="00D026F0"/>
    <w:rsid w:val="00D02BC6"/>
    <w:rsid w:val="00D0306A"/>
    <w:rsid w:val="00D0310D"/>
    <w:rsid w:val="00D03542"/>
    <w:rsid w:val="00D04FF5"/>
    <w:rsid w:val="00D05803"/>
    <w:rsid w:val="00D05C7C"/>
    <w:rsid w:val="00D06906"/>
    <w:rsid w:val="00D06EF0"/>
    <w:rsid w:val="00D07171"/>
    <w:rsid w:val="00D07742"/>
    <w:rsid w:val="00D117D5"/>
    <w:rsid w:val="00D11916"/>
    <w:rsid w:val="00D125A8"/>
    <w:rsid w:val="00D1276A"/>
    <w:rsid w:val="00D13F73"/>
    <w:rsid w:val="00D14DB7"/>
    <w:rsid w:val="00D15A5F"/>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EF4"/>
    <w:rsid w:val="00D371D0"/>
    <w:rsid w:val="00D4062A"/>
    <w:rsid w:val="00D40BC3"/>
    <w:rsid w:val="00D410C7"/>
    <w:rsid w:val="00D410EA"/>
    <w:rsid w:val="00D434EC"/>
    <w:rsid w:val="00D44C07"/>
    <w:rsid w:val="00D44E9D"/>
    <w:rsid w:val="00D450DA"/>
    <w:rsid w:val="00D46722"/>
    <w:rsid w:val="00D472A7"/>
    <w:rsid w:val="00D47CFE"/>
    <w:rsid w:val="00D504F1"/>
    <w:rsid w:val="00D514B7"/>
    <w:rsid w:val="00D51515"/>
    <w:rsid w:val="00D5217F"/>
    <w:rsid w:val="00D5381C"/>
    <w:rsid w:val="00D538BC"/>
    <w:rsid w:val="00D53C84"/>
    <w:rsid w:val="00D54BD5"/>
    <w:rsid w:val="00D56A62"/>
    <w:rsid w:val="00D575F0"/>
    <w:rsid w:val="00D57960"/>
    <w:rsid w:val="00D60578"/>
    <w:rsid w:val="00D60B56"/>
    <w:rsid w:val="00D614C8"/>
    <w:rsid w:val="00D61A0E"/>
    <w:rsid w:val="00D62055"/>
    <w:rsid w:val="00D62551"/>
    <w:rsid w:val="00D6295D"/>
    <w:rsid w:val="00D64656"/>
    <w:rsid w:val="00D66FC3"/>
    <w:rsid w:val="00D71CF9"/>
    <w:rsid w:val="00D74344"/>
    <w:rsid w:val="00D74356"/>
    <w:rsid w:val="00D762FC"/>
    <w:rsid w:val="00D7675E"/>
    <w:rsid w:val="00D80080"/>
    <w:rsid w:val="00D80F9D"/>
    <w:rsid w:val="00D80FFB"/>
    <w:rsid w:val="00D815F9"/>
    <w:rsid w:val="00D81BAE"/>
    <w:rsid w:val="00D81CBB"/>
    <w:rsid w:val="00D81CF0"/>
    <w:rsid w:val="00D84B17"/>
    <w:rsid w:val="00D8507D"/>
    <w:rsid w:val="00D86735"/>
    <w:rsid w:val="00D8718E"/>
    <w:rsid w:val="00D871FB"/>
    <w:rsid w:val="00D875A7"/>
    <w:rsid w:val="00D90C9D"/>
    <w:rsid w:val="00D90E57"/>
    <w:rsid w:val="00D917B2"/>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132B"/>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4F"/>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347"/>
    <w:rsid w:val="00DE6E6F"/>
    <w:rsid w:val="00DE736A"/>
    <w:rsid w:val="00DF04ED"/>
    <w:rsid w:val="00DF05B0"/>
    <w:rsid w:val="00DF0B5E"/>
    <w:rsid w:val="00DF0ED5"/>
    <w:rsid w:val="00DF183A"/>
    <w:rsid w:val="00DF3F0D"/>
    <w:rsid w:val="00DF72D9"/>
    <w:rsid w:val="00DF7B69"/>
    <w:rsid w:val="00DF7EC8"/>
    <w:rsid w:val="00E00D4F"/>
    <w:rsid w:val="00E0164B"/>
    <w:rsid w:val="00E028ED"/>
    <w:rsid w:val="00E043F7"/>
    <w:rsid w:val="00E0499F"/>
    <w:rsid w:val="00E04AA2"/>
    <w:rsid w:val="00E05B27"/>
    <w:rsid w:val="00E06909"/>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4CE"/>
    <w:rsid w:val="00E20A27"/>
    <w:rsid w:val="00E2153F"/>
    <w:rsid w:val="00E21BE4"/>
    <w:rsid w:val="00E2250E"/>
    <w:rsid w:val="00E2322E"/>
    <w:rsid w:val="00E2370C"/>
    <w:rsid w:val="00E23855"/>
    <w:rsid w:val="00E23C67"/>
    <w:rsid w:val="00E249D1"/>
    <w:rsid w:val="00E24BF5"/>
    <w:rsid w:val="00E27B87"/>
    <w:rsid w:val="00E27DDF"/>
    <w:rsid w:val="00E27E01"/>
    <w:rsid w:val="00E30A90"/>
    <w:rsid w:val="00E310B9"/>
    <w:rsid w:val="00E3117A"/>
    <w:rsid w:val="00E317D9"/>
    <w:rsid w:val="00E32DBA"/>
    <w:rsid w:val="00E35413"/>
    <w:rsid w:val="00E36988"/>
    <w:rsid w:val="00E37483"/>
    <w:rsid w:val="00E37FDD"/>
    <w:rsid w:val="00E42117"/>
    <w:rsid w:val="00E424DE"/>
    <w:rsid w:val="00E43469"/>
    <w:rsid w:val="00E4369C"/>
    <w:rsid w:val="00E43A0F"/>
    <w:rsid w:val="00E43AA2"/>
    <w:rsid w:val="00E43CE5"/>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4F52"/>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FBD"/>
    <w:rsid w:val="00EA3156"/>
    <w:rsid w:val="00EA32A5"/>
    <w:rsid w:val="00EA40A2"/>
    <w:rsid w:val="00EA46DF"/>
    <w:rsid w:val="00EA4CD5"/>
    <w:rsid w:val="00EA4E4A"/>
    <w:rsid w:val="00EA5D2C"/>
    <w:rsid w:val="00EA5D8E"/>
    <w:rsid w:val="00EA601D"/>
    <w:rsid w:val="00EA6C10"/>
    <w:rsid w:val="00EA7A52"/>
    <w:rsid w:val="00EB07CF"/>
    <w:rsid w:val="00EB217B"/>
    <w:rsid w:val="00EB2E80"/>
    <w:rsid w:val="00EB397F"/>
    <w:rsid w:val="00EB3A2C"/>
    <w:rsid w:val="00EB3B88"/>
    <w:rsid w:val="00EB4900"/>
    <w:rsid w:val="00EB5CDC"/>
    <w:rsid w:val="00EB64EC"/>
    <w:rsid w:val="00EB6A61"/>
    <w:rsid w:val="00EC044E"/>
    <w:rsid w:val="00EC0A17"/>
    <w:rsid w:val="00EC0C14"/>
    <w:rsid w:val="00EC10DA"/>
    <w:rsid w:val="00EC25AE"/>
    <w:rsid w:val="00EC2B42"/>
    <w:rsid w:val="00EC2B82"/>
    <w:rsid w:val="00EC3B8F"/>
    <w:rsid w:val="00EC5BF3"/>
    <w:rsid w:val="00EC5CA0"/>
    <w:rsid w:val="00EC651D"/>
    <w:rsid w:val="00EC7372"/>
    <w:rsid w:val="00ED0706"/>
    <w:rsid w:val="00ED19D1"/>
    <w:rsid w:val="00ED2082"/>
    <w:rsid w:val="00ED25B3"/>
    <w:rsid w:val="00ED2AC0"/>
    <w:rsid w:val="00ED30E8"/>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F2E"/>
    <w:rsid w:val="00EF2C2D"/>
    <w:rsid w:val="00EF3FC3"/>
    <w:rsid w:val="00EF4095"/>
    <w:rsid w:val="00EF4A64"/>
    <w:rsid w:val="00EF6D09"/>
    <w:rsid w:val="00EF7198"/>
    <w:rsid w:val="00EF76FA"/>
    <w:rsid w:val="00EF7C43"/>
    <w:rsid w:val="00EF7FC3"/>
    <w:rsid w:val="00F00858"/>
    <w:rsid w:val="00F00D60"/>
    <w:rsid w:val="00F0192D"/>
    <w:rsid w:val="00F02171"/>
    <w:rsid w:val="00F02474"/>
    <w:rsid w:val="00F033EF"/>
    <w:rsid w:val="00F03614"/>
    <w:rsid w:val="00F040B4"/>
    <w:rsid w:val="00F041D8"/>
    <w:rsid w:val="00F04757"/>
    <w:rsid w:val="00F04E16"/>
    <w:rsid w:val="00F0519D"/>
    <w:rsid w:val="00F0523A"/>
    <w:rsid w:val="00F0603B"/>
    <w:rsid w:val="00F061A6"/>
    <w:rsid w:val="00F0710C"/>
    <w:rsid w:val="00F11AB3"/>
    <w:rsid w:val="00F1282E"/>
    <w:rsid w:val="00F14017"/>
    <w:rsid w:val="00F160C8"/>
    <w:rsid w:val="00F1684C"/>
    <w:rsid w:val="00F17BCE"/>
    <w:rsid w:val="00F20633"/>
    <w:rsid w:val="00F228DB"/>
    <w:rsid w:val="00F2313A"/>
    <w:rsid w:val="00F23316"/>
    <w:rsid w:val="00F2385F"/>
    <w:rsid w:val="00F23938"/>
    <w:rsid w:val="00F24527"/>
    <w:rsid w:val="00F24E11"/>
    <w:rsid w:val="00F25CFE"/>
    <w:rsid w:val="00F2669C"/>
    <w:rsid w:val="00F26CBF"/>
    <w:rsid w:val="00F27918"/>
    <w:rsid w:val="00F304E8"/>
    <w:rsid w:val="00F30562"/>
    <w:rsid w:val="00F30C80"/>
    <w:rsid w:val="00F3321F"/>
    <w:rsid w:val="00F35243"/>
    <w:rsid w:val="00F36E9F"/>
    <w:rsid w:val="00F37F2A"/>
    <w:rsid w:val="00F4004A"/>
    <w:rsid w:val="00F40D3A"/>
    <w:rsid w:val="00F41AEF"/>
    <w:rsid w:val="00F41B19"/>
    <w:rsid w:val="00F41B2F"/>
    <w:rsid w:val="00F41C3F"/>
    <w:rsid w:val="00F420CA"/>
    <w:rsid w:val="00F42108"/>
    <w:rsid w:val="00F422A7"/>
    <w:rsid w:val="00F42AE8"/>
    <w:rsid w:val="00F43931"/>
    <w:rsid w:val="00F43E6E"/>
    <w:rsid w:val="00F43EBF"/>
    <w:rsid w:val="00F44423"/>
    <w:rsid w:val="00F464D1"/>
    <w:rsid w:val="00F4766C"/>
    <w:rsid w:val="00F47A11"/>
    <w:rsid w:val="00F5096E"/>
    <w:rsid w:val="00F50BE6"/>
    <w:rsid w:val="00F51236"/>
    <w:rsid w:val="00F5374C"/>
    <w:rsid w:val="00F541B8"/>
    <w:rsid w:val="00F56B6D"/>
    <w:rsid w:val="00F56CC2"/>
    <w:rsid w:val="00F56F47"/>
    <w:rsid w:val="00F60BC0"/>
    <w:rsid w:val="00F61B7F"/>
    <w:rsid w:val="00F61F46"/>
    <w:rsid w:val="00F62370"/>
    <w:rsid w:val="00F628D3"/>
    <w:rsid w:val="00F62D64"/>
    <w:rsid w:val="00F62EF2"/>
    <w:rsid w:val="00F6433D"/>
    <w:rsid w:val="00F6497E"/>
    <w:rsid w:val="00F64ED1"/>
    <w:rsid w:val="00F66BD7"/>
    <w:rsid w:val="00F677E2"/>
    <w:rsid w:val="00F705D2"/>
    <w:rsid w:val="00F70C9C"/>
    <w:rsid w:val="00F70F9F"/>
    <w:rsid w:val="00F717E6"/>
    <w:rsid w:val="00F71D2E"/>
    <w:rsid w:val="00F71F08"/>
    <w:rsid w:val="00F7216B"/>
    <w:rsid w:val="00F7264A"/>
    <w:rsid w:val="00F73751"/>
    <w:rsid w:val="00F75EAD"/>
    <w:rsid w:val="00F77154"/>
    <w:rsid w:val="00F7789A"/>
    <w:rsid w:val="00F80F33"/>
    <w:rsid w:val="00F82D9E"/>
    <w:rsid w:val="00F8308D"/>
    <w:rsid w:val="00F8411B"/>
    <w:rsid w:val="00F8442A"/>
    <w:rsid w:val="00F846D6"/>
    <w:rsid w:val="00F85113"/>
    <w:rsid w:val="00F85741"/>
    <w:rsid w:val="00F871D7"/>
    <w:rsid w:val="00F87649"/>
    <w:rsid w:val="00F9173A"/>
    <w:rsid w:val="00F91800"/>
    <w:rsid w:val="00F93C90"/>
    <w:rsid w:val="00F94A68"/>
    <w:rsid w:val="00F94B81"/>
    <w:rsid w:val="00F94E99"/>
    <w:rsid w:val="00F9650A"/>
    <w:rsid w:val="00F967C7"/>
    <w:rsid w:val="00FA0437"/>
    <w:rsid w:val="00FA0DFA"/>
    <w:rsid w:val="00FA233F"/>
    <w:rsid w:val="00FA2E05"/>
    <w:rsid w:val="00FA354E"/>
    <w:rsid w:val="00FA3DF0"/>
    <w:rsid w:val="00FA4AAE"/>
    <w:rsid w:val="00FA6D2D"/>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3EF5"/>
    <w:rsid w:val="00FC675B"/>
    <w:rsid w:val="00FC6827"/>
    <w:rsid w:val="00FC7531"/>
    <w:rsid w:val="00FC7950"/>
    <w:rsid w:val="00FC7DD1"/>
    <w:rsid w:val="00FC7EAA"/>
    <w:rsid w:val="00FD17F9"/>
    <w:rsid w:val="00FD21E3"/>
    <w:rsid w:val="00FD4877"/>
    <w:rsid w:val="00FD4FA5"/>
    <w:rsid w:val="00FD5166"/>
    <w:rsid w:val="00FD5221"/>
    <w:rsid w:val="00FD526A"/>
    <w:rsid w:val="00FD702A"/>
    <w:rsid w:val="00FD758C"/>
    <w:rsid w:val="00FE16CF"/>
    <w:rsid w:val="00FE1F08"/>
    <w:rsid w:val="00FE2921"/>
    <w:rsid w:val="00FE2D68"/>
    <w:rsid w:val="00FE524D"/>
    <w:rsid w:val="00FE72A4"/>
    <w:rsid w:val="00FF05B9"/>
    <w:rsid w:val="00FF05E6"/>
    <w:rsid w:val="00FF08BF"/>
    <w:rsid w:val="00FF0EB1"/>
    <w:rsid w:val="00FF3529"/>
    <w:rsid w:val="00FF456A"/>
    <w:rsid w:val="00FF46FD"/>
    <w:rsid w:val="00FF6204"/>
    <w:rsid w:val="00FF634D"/>
    <w:rsid w:val="00FF6E79"/>
    <w:rsid w:val="00FF75A4"/>
    <w:rsid w:val="00FF7A95"/>
    <w:rsid w:val="15D2DF8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8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B6E7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character" w:customStyle="1" w:styleId="Ttulo3Car">
    <w:name w:val="Título 3 Car"/>
    <w:basedOn w:val="Fuentedeprrafopredeter"/>
    <w:link w:val="Ttulo3"/>
    <w:uiPriority w:val="9"/>
    <w:semiHidden/>
    <w:rsid w:val="00CB6E7C"/>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085712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33849847">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4179459">
      <w:bodyDiv w:val="1"/>
      <w:marLeft w:val="0"/>
      <w:marRight w:val="0"/>
      <w:marTop w:val="0"/>
      <w:marBottom w:val="0"/>
      <w:divBdr>
        <w:top w:val="none" w:sz="0" w:space="0" w:color="auto"/>
        <w:left w:val="none" w:sz="0" w:space="0" w:color="auto"/>
        <w:bottom w:val="none" w:sz="0" w:space="0" w:color="auto"/>
        <w:right w:val="none" w:sz="0" w:space="0" w:color="auto"/>
      </w:divBdr>
      <w:divsChild>
        <w:div w:id="279073654">
          <w:marLeft w:val="0"/>
          <w:marRight w:val="0"/>
          <w:marTop w:val="0"/>
          <w:marBottom w:val="0"/>
          <w:divBdr>
            <w:top w:val="none" w:sz="0" w:space="0" w:color="auto"/>
            <w:left w:val="none" w:sz="0" w:space="0" w:color="auto"/>
            <w:bottom w:val="none" w:sz="0" w:space="0" w:color="auto"/>
            <w:right w:val="none" w:sz="0" w:space="0" w:color="auto"/>
          </w:divBdr>
        </w:div>
      </w:divsChild>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20834">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242270">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6892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682318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2256285">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555080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0984139">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724596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1363749">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948984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66965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159349">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849215">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6155953">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627664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543551">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59509526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5279">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464754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8760841">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29432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4985133">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6325805">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99055826">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0272226">
      <w:bodyDiv w:val="1"/>
      <w:marLeft w:val="0"/>
      <w:marRight w:val="0"/>
      <w:marTop w:val="0"/>
      <w:marBottom w:val="0"/>
      <w:divBdr>
        <w:top w:val="none" w:sz="0" w:space="0" w:color="auto"/>
        <w:left w:val="none" w:sz="0" w:space="0" w:color="auto"/>
        <w:bottom w:val="none" w:sz="0" w:space="0" w:color="auto"/>
        <w:right w:val="none" w:sz="0" w:space="0" w:color="auto"/>
      </w:divBdr>
      <w:divsChild>
        <w:div w:id="1001809785">
          <w:marLeft w:val="0"/>
          <w:marRight w:val="0"/>
          <w:marTop w:val="0"/>
          <w:marBottom w:val="80"/>
          <w:divBdr>
            <w:top w:val="none" w:sz="0" w:space="0" w:color="auto"/>
            <w:left w:val="none" w:sz="0" w:space="0" w:color="auto"/>
            <w:bottom w:val="none" w:sz="0" w:space="0" w:color="auto"/>
            <w:right w:val="none" w:sz="0" w:space="0" w:color="auto"/>
          </w:divBdr>
        </w:div>
        <w:div w:id="1062604138">
          <w:marLeft w:val="0"/>
          <w:marRight w:val="0"/>
          <w:marTop w:val="0"/>
          <w:marBottom w:val="80"/>
          <w:divBdr>
            <w:top w:val="none" w:sz="0" w:space="0" w:color="auto"/>
            <w:left w:val="none" w:sz="0" w:space="0" w:color="auto"/>
            <w:bottom w:val="none" w:sz="0" w:space="0" w:color="auto"/>
            <w:right w:val="none" w:sz="0" w:space="0" w:color="auto"/>
          </w:divBdr>
        </w:div>
        <w:div w:id="904878321">
          <w:marLeft w:val="0"/>
          <w:marRight w:val="0"/>
          <w:marTop w:val="0"/>
          <w:marBottom w:val="80"/>
          <w:divBdr>
            <w:top w:val="none" w:sz="0" w:space="0" w:color="auto"/>
            <w:left w:val="none" w:sz="0" w:space="0" w:color="auto"/>
            <w:bottom w:val="none" w:sz="0" w:space="0" w:color="auto"/>
            <w:right w:val="none" w:sz="0" w:space="0" w:color="auto"/>
          </w:divBdr>
        </w:div>
        <w:div w:id="1162548131">
          <w:marLeft w:val="0"/>
          <w:marRight w:val="0"/>
          <w:marTop w:val="0"/>
          <w:marBottom w:val="80"/>
          <w:divBdr>
            <w:top w:val="none" w:sz="0" w:space="0" w:color="auto"/>
            <w:left w:val="none" w:sz="0" w:space="0" w:color="auto"/>
            <w:bottom w:val="none" w:sz="0" w:space="0" w:color="auto"/>
            <w:right w:val="none" w:sz="0" w:space="0" w:color="auto"/>
          </w:divBdr>
        </w:div>
        <w:div w:id="1616210836">
          <w:marLeft w:val="0"/>
          <w:marRight w:val="0"/>
          <w:marTop w:val="0"/>
          <w:marBottom w:val="80"/>
          <w:divBdr>
            <w:top w:val="none" w:sz="0" w:space="0" w:color="auto"/>
            <w:left w:val="none" w:sz="0" w:space="0" w:color="auto"/>
            <w:bottom w:val="none" w:sz="0" w:space="0" w:color="auto"/>
            <w:right w:val="none" w:sz="0" w:space="0" w:color="auto"/>
          </w:divBdr>
        </w:div>
        <w:div w:id="680425434">
          <w:marLeft w:val="0"/>
          <w:marRight w:val="0"/>
          <w:marTop w:val="0"/>
          <w:marBottom w:val="80"/>
          <w:divBdr>
            <w:top w:val="none" w:sz="0" w:space="0" w:color="auto"/>
            <w:left w:val="none" w:sz="0" w:space="0" w:color="auto"/>
            <w:bottom w:val="none" w:sz="0" w:space="0" w:color="auto"/>
            <w:right w:val="none" w:sz="0" w:space="0" w:color="auto"/>
          </w:divBdr>
        </w:div>
        <w:div w:id="539245118">
          <w:marLeft w:val="864"/>
          <w:marRight w:val="0"/>
          <w:marTop w:val="0"/>
          <w:marBottom w:val="80"/>
          <w:divBdr>
            <w:top w:val="none" w:sz="0" w:space="0" w:color="auto"/>
            <w:left w:val="none" w:sz="0" w:space="0" w:color="auto"/>
            <w:bottom w:val="none" w:sz="0" w:space="0" w:color="auto"/>
            <w:right w:val="none" w:sz="0" w:space="0" w:color="auto"/>
          </w:divBdr>
        </w:div>
        <w:div w:id="1791581941">
          <w:marLeft w:val="864"/>
          <w:marRight w:val="0"/>
          <w:marTop w:val="0"/>
          <w:marBottom w:val="80"/>
          <w:divBdr>
            <w:top w:val="none" w:sz="0" w:space="0" w:color="auto"/>
            <w:left w:val="none" w:sz="0" w:space="0" w:color="auto"/>
            <w:bottom w:val="none" w:sz="0" w:space="0" w:color="auto"/>
            <w:right w:val="none" w:sz="0" w:space="0" w:color="auto"/>
          </w:divBdr>
        </w:div>
        <w:div w:id="237981551">
          <w:marLeft w:val="864"/>
          <w:marRight w:val="0"/>
          <w:marTop w:val="0"/>
          <w:marBottom w:val="80"/>
          <w:divBdr>
            <w:top w:val="none" w:sz="0" w:space="0" w:color="auto"/>
            <w:left w:val="none" w:sz="0" w:space="0" w:color="auto"/>
            <w:bottom w:val="none" w:sz="0" w:space="0" w:color="auto"/>
            <w:right w:val="none" w:sz="0" w:space="0" w:color="auto"/>
          </w:divBdr>
        </w:div>
        <w:div w:id="2033724863">
          <w:marLeft w:val="864"/>
          <w:marRight w:val="0"/>
          <w:marTop w:val="0"/>
          <w:marBottom w:val="80"/>
          <w:divBdr>
            <w:top w:val="none" w:sz="0" w:space="0" w:color="auto"/>
            <w:left w:val="none" w:sz="0" w:space="0" w:color="auto"/>
            <w:bottom w:val="none" w:sz="0" w:space="0" w:color="auto"/>
            <w:right w:val="none" w:sz="0" w:space="0" w:color="auto"/>
          </w:divBdr>
        </w:div>
        <w:div w:id="2074037666">
          <w:marLeft w:val="864"/>
          <w:marRight w:val="0"/>
          <w:marTop w:val="0"/>
          <w:marBottom w:val="80"/>
          <w:divBdr>
            <w:top w:val="none" w:sz="0" w:space="0" w:color="auto"/>
            <w:left w:val="none" w:sz="0" w:space="0" w:color="auto"/>
            <w:bottom w:val="none" w:sz="0" w:space="0" w:color="auto"/>
            <w:right w:val="none" w:sz="0" w:space="0" w:color="auto"/>
          </w:divBdr>
        </w:div>
        <w:div w:id="1753356159">
          <w:marLeft w:val="864"/>
          <w:marRight w:val="0"/>
          <w:marTop w:val="0"/>
          <w:marBottom w:val="80"/>
          <w:divBdr>
            <w:top w:val="none" w:sz="0" w:space="0" w:color="auto"/>
            <w:left w:val="none" w:sz="0" w:space="0" w:color="auto"/>
            <w:bottom w:val="none" w:sz="0" w:space="0" w:color="auto"/>
            <w:right w:val="none" w:sz="0" w:space="0" w:color="auto"/>
          </w:divBdr>
        </w:div>
        <w:div w:id="1728912198">
          <w:marLeft w:val="864"/>
          <w:marRight w:val="0"/>
          <w:marTop w:val="0"/>
          <w:marBottom w:val="80"/>
          <w:divBdr>
            <w:top w:val="none" w:sz="0" w:space="0" w:color="auto"/>
            <w:left w:val="none" w:sz="0" w:space="0" w:color="auto"/>
            <w:bottom w:val="none" w:sz="0" w:space="0" w:color="auto"/>
            <w:right w:val="none" w:sz="0" w:space="0" w:color="auto"/>
          </w:divBdr>
        </w:div>
        <w:div w:id="1659456981">
          <w:marLeft w:val="1339"/>
          <w:marRight w:val="0"/>
          <w:marTop w:val="0"/>
          <w:marBottom w:val="80"/>
          <w:divBdr>
            <w:top w:val="none" w:sz="0" w:space="0" w:color="auto"/>
            <w:left w:val="none" w:sz="0" w:space="0" w:color="auto"/>
            <w:bottom w:val="none" w:sz="0" w:space="0" w:color="auto"/>
            <w:right w:val="none" w:sz="0" w:space="0" w:color="auto"/>
          </w:divBdr>
        </w:div>
        <w:div w:id="281108454">
          <w:marLeft w:val="1339"/>
          <w:marRight w:val="0"/>
          <w:marTop w:val="0"/>
          <w:marBottom w:val="80"/>
          <w:divBdr>
            <w:top w:val="none" w:sz="0" w:space="0" w:color="auto"/>
            <w:left w:val="none" w:sz="0" w:space="0" w:color="auto"/>
            <w:bottom w:val="none" w:sz="0" w:space="0" w:color="auto"/>
            <w:right w:val="none" w:sz="0" w:space="0" w:color="auto"/>
          </w:divBdr>
        </w:div>
        <w:div w:id="800463375">
          <w:marLeft w:val="1339"/>
          <w:marRight w:val="0"/>
          <w:marTop w:val="0"/>
          <w:marBottom w:val="80"/>
          <w:divBdr>
            <w:top w:val="none" w:sz="0" w:space="0" w:color="auto"/>
            <w:left w:val="none" w:sz="0" w:space="0" w:color="auto"/>
            <w:bottom w:val="none" w:sz="0" w:space="0" w:color="auto"/>
            <w:right w:val="none" w:sz="0" w:space="0" w:color="auto"/>
          </w:divBdr>
        </w:div>
        <w:div w:id="1335838203">
          <w:marLeft w:val="1339"/>
          <w:marRight w:val="0"/>
          <w:marTop w:val="0"/>
          <w:marBottom w:val="77"/>
          <w:divBdr>
            <w:top w:val="none" w:sz="0" w:space="0" w:color="auto"/>
            <w:left w:val="none" w:sz="0" w:space="0" w:color="auto"/>
            <w:bottom w:val="none" w:sz="0" w:space="0" w:color="auto"/>
            <w:right w:val="none" w:sz="0" w:space="0" w:color="auto"/>
          </w:divBdr>
        </w:div>
        <w:div w:id="1013335591">
          <w:marLeft w:val="1339"/>
          <w:marRight w:val="0"/>
          <w:marTop w:val="0"/>
          <w:marBottom w:val="77"/>
          <w:divBdr>
            <w:top w:val="none" w:sz="0" w:space="0" w:color="auto"/>
            <w:left w:val="none" w:sz="0" w:space="0" w:color="auto"/>
            <w:bottom w:val="none" w:sz="0" w:space="0" w:color="auto"/>
            <w:right w:val="none" w:sz="0" w:space="0" w:color="auto"/>
          </w:divBdr>
        </w:div>
        <w:div w:id="1464696818">
          <w:marLeft w:val="1339"/>
          <w:marRight w:val="0"/>
          <w:marTop w:val="0"/>
          <w:marBottom w:val="77"/>
          <w:divBdr>
            <w:top w:val="none" w:sz="0" w:space="0" w:color="auto"/>
            <w:left w:val="none" w:sz="0" w:space="0" w:color="auto"/>
            <w:bottom w:val="none" w:sz="0" w:space="0" w:color="auto"/>
            <w:right w:val="none" w:sz="0" w:space="0" w:color="auto"/>
          </w:divBdr>
        </w:div>
        <w:div w:id="218981767">
          <w:marLeft w:val="1339"/>
          <w:marRight w:val="0"/>
          <w:marTop w:val="0"/>
          <w:marBottom w:val="77"/>
          <w:divBdr>
            <w:top w:val="none" w:sz="0" w:space="0" w:color="auto"/>
            <w:left w:val="none" w:sz="0" w:space="0" w:color="auto"/>
            <w:bottom w:val="none" w:sz="0" w:space="0" w:color="auto"/>
            <w:right w:val="none" w:sz="0" w:space="0" w:color="auto"/>
          </w:divBdr>
        </w:div>
        <w:div w:id="25568214">
          <w:marLeft w:val="864"/>
          <w:marRight w:val="0"/>
          <w:marTop w:val="0"/>
          <w:marBottom w:val="76"/>
          <w:divBdr>
            <w:top w:val="none" w:sz="0" w:space="0" w:color="auto"/>
            <w:left w:val="none" w:sz="0" w:space="0" w:color="auto"/>
            <w:bottom w:val="none" w:sz="0" w:space="0" w:color="auto"/>
            <w:right w:val="none" w:sz="0" w:space="0" w:color="auto"/>
          </w:divBdr>
        </w:div>
        <w:div w:id="1653370740">
          <w:marLeft w:val="864"/>
          <w:marRight w:val="0"/>
          <w:marTop w:val="0"/>
          <w:marBottom w:val="76"/>
          <w:divBdr>
            <w:top w:val="none" w:sz="0" w:space="0" w:color="auto"/>
            <w:left w:val="none" w:sz="0" w:space="0" w:color="auto"/>
            <w:bottom w:val="none" w:sz="0" w:space="0" w:color="auto"/>
            <w:right w:val="none" w:sz="0" w:space="0" w:color="auto"/>
          </w:divBdr>
        </w:div>
        <w:div w:id="1516774412">
          <w:marLeft w:val="0"/>
          <w:marRight w:val="0"/>
          <w:marTop w:val="0"/>
          <w:marBottom w:val="76"/>
          <w:divBdr>
            <w:top w:val="none" w:sz="0" w:space="0" w:color="auto"/>
            <w:left w:val="none" w:sz="0" w:space="0" w:color="auto"/>
            <w:bottom w:val="none" w:sz="0" w:space="0" w:color="auto"/>
            <w:right w:val="none" w:sz="0" w:space="0" w:color="auto"/>
          </w:divBdr>
        </w:div>
        <w:div w:id="1637103370">
          <w:marLeft w:val="0"/>
          <w:marRight w:val="0"/>
          <w:marTop w:val="0"/>
          <w:marBottom w:val="76"/>
          <w:divBdr>
            <w:top w:val="none" w:sz="0" w:space="0" w:color="auto"/>
            <w:left w:val="none" w:sz="0" w:space="0" w:color="auto"/>
            <w:bottom w:val="none" w:sz="0" w:space="0" w:color="auto"/>
            <w:right w:val="none" w:sz="0" w:space="0" w:color="auto"/>
          </w:divBdr>
        </w:div>
        <w:div w:id="383262606">
          <w:marLeft w:val="0"/>
          <w:marRight w:val="0"/>
          <w:marTop w:val="0"/>
          <w:marBottom w:val="76"/>
          <w:divBdr>
            <w:top w:val="none" w:sz="0" w:space="0" w:color="auto"/>
            <w:left w:val="none" w:sz="0" w:space="0" w:color="auto"/>
            <w:bottom w:val="none" w:sz="0" w:space="0" w:color="auto"/>
            <w:right w:val="none" w:sz="0" w:space="0" w:color="auto"/>
          </w:divBdr>
        </w:div>
        <w:div w:id="352154760">
          <w:marLeft w:val="0"/>
          <w:marRight w:val="0"/>
          <w:marTop w:val="0"/>
          <w:marBottom w:val="76"/>
          <w:divBdr>
            <w:top w:val="none" w:sz="0" w:space="0" w:color="auto"/>
            <w:left w:val="none" w:sz="0" w:space="0" w:color="auto"/>
            <w:bottom w:val="none" w:sz="0" w:space="0" w:color="auto"/>
            <w:right w:val="none" w:sz="0" w:space="0" w:color="auto"/>
          </w:divBdr>
        </w:div>
        <w:div w:id="524951954">
          <w:marLeft w:val="0"/>
          <w:marRight w:val="0"/>
          <w:marTop w:val="0"/>
          <w:marBottom w:val="76"/>
          <w:divBdr>
            <w:top w:val="none" w:sz="0" w:space="0" w:color="auto"/>
            <w:left w:val="none" w:sz="0" w:space="0" w:color="auto"/>
            <w:bottom w:val="none" w:sz="0" w:space="0" w:color="auto"/>
            <w:right w:val="none" w:sz="0" w:space="0" w:color="auto"/>
          </w:divBdr>
        </w:div>
        <w:div w:id="1743333332">
          <w:marLeft w:val="0"/>
          <w:marRight w:val="0"/>
          <w:marTop w:val="0"/>
          <w:marBottom w:val="76"/>
          <w:divBdr>
            <w:top w:val="none" w:sz="0" w:space="0" w:color="auto"/>
            <w:left w:val="none" w:sz="0" w:space="0" w:color="auto"/>
            <w:bottom w:val="none" w:sz="0" w:space="0" w:color="auto"/>
            <w:right w:val="none" w:sz="0" w:space="0" w:color="auto"/>
          </w:divBdr>
        </w:div>
      </w:divsChild>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002589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bdo/bdo2021/bdo009.pdf" TargetMode="External"/><Relationship Id="rId13" Type="http://schemas.openxmlformats.org/officeDocument/2006/relationships/hyperlink" Target="https://www.ipomex.org.mx/ipo3/lgt/indice/AMECAMECA/art_92_xxxii.web" TargetMode="External"/><Relationship Id="rId18" Type="http://schemas.openxmlformats.org/officeDocument/2006/relationships/hyperlink" Target="http://igecem.edomex.gob.mx/faq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onsultas.curp.gob.mx/CurpSP/html/informacionecurpPS.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ley/vig/leyvig022.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slacion.edomex.gob.mx/sites/legislacion.edomex.gob.mx/files/files/pdf/ley/vig/leyvig085.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022.pdf" TargetMode="External"/><Relationship Id="rId14" Type="http://schemas.openxmlformats.org/officeDocument/2006/relationships/hyperlink" Target="https://legislacion.edomex.gob.mx/sites/legislacion.edomex.gob.mx/files/files/pdf/ley/vig/leyvig085.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E52CE1"/>
    <w:rsid w:val="008D63A2"/>
    <w:rsid w:val="00E52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0564C-9CE7-4BDB-954B-A9ACE3BF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18127</Words>
  <Characters>99704</Characters>
  <Application>Microsoft Office Word</Application>
  <DocSecurity>0</DocSecurity>
  <Lines>830</Lines>
  <Paragraphs>235</Paragraphs>
  <ScaleCrop>false</ScaleCrop>
  <Company>Hewlett-Packard Company</Company>
  <LinksUpToDate>false</LinksUpToDate>
  <CharactersWithSpaces>117596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6</cp:revision>
  <cp:lastPrinted>2020-01-16T18:20:00Z</cp:lastPrinted>
  <dcterms:created xsi:type="dcterms:W3CDTF">2022-02-04T00:15:00Z</dcterms:created>
  <dcterms:modified xsi:type="dcterms:W3CDTF">2022-05-06T19:14:00Z</dcterms:modified>
</cp:coreProperties>
</file>