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45613" w:rsidR="00994396" w:rsidP="00AE482C" w:rsidRDefault="00994396" w14:paraId="4245DCA3" w14:textId="702F575D">
      <w:pPr>
        <w:spacing w:line="360" w:lineRule="auto"/>
        <w:jc w:val="both"/>
        <w:rPr>
          <w:rFonts w:ascii="Palatino Linotype" w:hAnsi="Palatino Linotype" w:cs="Tahoma"/>
          <w:sz w:val="22"/>
          <w:szCs w:val="22"/>
        </w:rPr>
      </w:pPr>
      <w:r w:rsidRPr="00C45613">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C45613" w:rsidR="00B5406A">
        <w:rPr>
          <w:rFonts w:ascii="Palatino Linotype" w:hAnsi="Palatino Linotype" w:cs="Tahoma"/>
          <w:bCs/>
          <w:sz w:val="22"/>
          <w:szCs w:val="22"/>
        </w:rPr>
        <w:t>seis de julio</w:t>
      </w:r>
      <w:r w:rsidRPr="00C45613" w:rsidR="007B3658">
        <w:rPr>
          <w:rFonts w:ascii="Palatino Linotype" w:hAnsi="Palatino Linotype" w:cs="Tahoma"/>
          <w:bCs/>
          <w:sz w:val="22"/>
          <w:szCs w:val="22"/>
        </w:rPr>
        <w:t xml:space="preserve"> de dos mil veintidós</w:t>
      </w:r>
      <w:r w:rsidRPr="00C45613">
        <w:rPr>
          <w:rFonts w:ascii="Palatino Linotype" w:hAnsi="Palatino Linotype" w:cs="Tahoma"/>
          <w:bCs/>
          <w:sz w:val="22"/>
          <w:szCs w:val="22"/>
        </w:rPr>
        <w:t>.</w:t>
      </w:r>
    </w:p>
    <w:p w:rsidRPr="00C45613" w:rsidR="00B31222" w:rsidP="00AE482C" w:rsidRDefault="00B31222" w14:paraId="0D2E2891" w14:textId="77777777">
      <w:pPr>
        <w:spacing w:line="360" w:lineRule="auto"/>
        <w:jc w:val="center"/>
        <w:rPr>
          <w:rFonts w:ascii="Palatino Linotype" w:hAnsi="Palatino Linotype" w:cs="Tahoma"/>
          <w:bCs/>
          <w:sz w:val="22"/>
          <w:szCs w:val="22"/>
        </w:rPr>
      </w:pPr>
    </w:p>
    <w:p w:rsidRPr="00C45613" w:rsidR="00B31222" w:rsidP="3CC4C17A" w:rsidRDefault="00994396" w14:paraId="3ED703DD" w14:textId="649D7802">
      <w:pPr>
        <w:spacing w:line="360" w:lineRule="auto"/>
        <w:jc w:val="both"/>
        <w:rPr>
          <w:rFonts w:ascii="Palatino Linotype" w:hAnsi="Palatino Linotype" w:cs="Tahoma"/>
          <w:sz w:val="22"/>
          <w:szCs w:val="22"/>
        </w:rPr>
      </w:pPr>
      <w:r w:rsidRPr="3CC4C17A" w:rsidR="3CC4C17A">
        <w:rPr>
          <w:rFonts w:ascii="Palatino Linotype" w:hAnsi="Palatino Linotype" w:cs="Tahoma"/>
          <w:b w:val="1"/>
          <w:bCs w:val="1"/>
          <w:color w:val="0D0D0D" w:themeColor="text1" w:themeTint="F2" w:themeShade="FF"/>
          <w:sz w:val="22"/>
          <w:szCs w:val="22"/>
        </w:rPr>
        <w:t xml:space="preserve">VISTO </w:t>
      </w:r>
      <w:r w:rsidRPr="3CC4C17A" w:rsidR="3CC4C17A">
        <w:rPr>
          <w:rFonts w:ascii="Palatino Linotype" w:hAnsi="Palatino Linotype" w:cs="Tahoma"/>
          <w:color w:val="0D0D0D" w:themeColor="text1" w:themeTint="F2" w:themeShade="FF"/>
          <w:sz w:val="22"/>
          <w:szCs w:val="22"/>
        </w:rPr>
        <w:t xml:space="preserve">el expediente conformado con motivo del Recurso de Revisión 03161/INFOEM/IP/RR/2022, interpuesto por </w:t>
      </w:r>
      <w:r w:rsidRPr="3CC4C17A" w:rsidR="3CC4C17A">
        <w:rPr>
          <w:rFonts w:ascii="Palatino Linotype" w:hAnsi="Palatino Linotype" w:cs="Tahoma"/>
          <w:color w:val="0D0D0D" w:themeColor="text1" w:themeTint="F2" w:themeShade="FF"/>
          <w:sz w:val="22"/>
          <w:szCs w:val="22"/>
          <w:highlight w:val="black"/>
        </w:rPr>
        <w:t>XXXXXXXXX</w:t>
      </w:r>
      <w:r w:rsidRPr="3CC4C17A" w:rsidR="3CC4C17A">
        <w:rPr>
          <w:rFonts w:ascii="Palatino Linotype" w:hAnsi="Palatino Linotype" w:cs="Tahoma"/>
          <w:color w:val="0D0D0D" w:themeColor="text1" w:themeTint="F2" w:themeShade="FF"/>
          <w:sz w:val="22"/>
          <w:szCs w:val="22"/>
        </w:rPr>
        <w:t>, en lo sucesivo, el Recurrente o Particular, en contra de la respuesta del Sujeto Obligado, Sindicato Único de Trabajadores de los Poderes, Municipios e Instituciones Descentralizadas del Estado de México, a la solicitud de acceso a la información pública 00026/SUTEYM/IP/2022, se emite la presente Resolución, con base en los Antecedentes y C</w:t>
      </w:r>
      <w:r w:rsidRPr="3CC4C17A" w:rsidR="3CC4C17A">
        <w:rPr>
          <w:rFonts w:ascii="Palatino Linotype" w:hAnsi="Palatino Linotype" w:cs="Tahoma"/>
          <w:sz w:val="22"/>
          <w:szCs w:val="22"/>
        </w:rPr>
        <w:t>onsiderandos que a continuación se exponen:</w:t>
      </w:r>
    </w:p>
    <w:p w:rsidRPr="00C45613" w:rsidR="00735915" w:rsidP="00AE482C" w:rsidRDefault="00735915" w14:paraId="59BC102C" w14:textId="77777777">
      <w:pPr>
        <w:spacing w:line="360" w:lineRule="auto"/>
        <w:rPr>
          <w:rFonts w:ascii="Palatino Linotype" w:hAnsi="Palatino Linotype" w:cs="Tahoma"/>
          <w:sz w:val="22"/>
          <w:szCs w:val="22"/>
        </w:rPr>
      </w:pPr>
    </w:p>
    <w:p w:rsidRPr="00C45613" w:rsidR="00B31222" w:rsidP="00AE482C" w:rsidRDefault="00B31222" w14:paraId="1EC54E7D" w14:textId="77777777">
      <w:pPr>
        <w:tabs>
          <w:tab w:val="center" w:pos="4522"/>
          <w:tab w:val="left" w:pos="7245"/>
        </w:tabs>
        <w:spacing w:line="360" w:lineRule="auto"/>
        <w:jc w:val="center"/>
        <w:rPr>
          <w:rFonts w:ascii="Palatino Linotype" w:hAnsi="Palatino Linotype" w:cs="Tahoma"/>
          <w:b/>
          <w:sz w:val="22"/>
          <w:szCs w:val="22"/>
        </w:rPr>
      </w:pPr>
      <w:r w:rsidRPr="00C45613">
        <w:rPr>
          <w:rFonts w:ascii="Palatino Linotype" w:hAnsi="Palatino Linotype" w:cs="Tahoma"/>
          <w:b/>
          <w:sz w:val="22"/>
          <w:szCs w:val="22"/>
        </w:rPr>
        <w:t>ANTECEDENTES:</w:t>
      </w:r>
    </w:p>
    <w:p w:rsidRPr="00C45613" w:rsidR="00B31222" w:rsidP="00AE482C" w:rsidRDefault="00B31222" w14:paraId="1260D779" w14:textId="77777777">
      <w:pPr>
        <w:pStyle w:val="Prrafodelista"/>
        <w:tabs>
          <w:tab w:val="left" w:pos="567"/>
        </w:tabs>
        <w:spacing w:line="360" w:lineRule="auto"/>
        <w:ind w:left="0"/>
        <w:contextualSpacing w:val="0"/>
        <w:jc w:val="both"/>
        <w:rPr>
          <w:rFonts w:ascii="Palatino Linotype" w:hAnsi="Palatino Linotype" w:cs="Tahoma"/>
          <w:szCs w:val="22"/>
        </w:rPr>
      </w:pPr>
    </w:p>
    <w:p w:rsidRPr="00C45613" w:rsidR="00DC1594" w:rsidP="00AE482C" w:rsidRDefault="00B31222" w14:paraId="2836EA11" w14:textId="65653047">
      <w:pPr>
        <w:pStyle w:val="Prrafodelista"/>
        <w:tabs>
          <w:tab w:val="left" w:pos="567"/>
        </w:tabs>
        <w:spacing w:line="360" w:lineRule="auto"/>
        <w:ind w:left="0"/>
        <w:contextualSpacing w:val="0"/>
        <w:jc w:val="both"/>
        <w:rPr>
          <w:rFonts w:ascii="Palatino Linotype" w:hAnsi="Palatino Linotype" w:cs="Tahoma"/>
          <w:b/>
          <w:szCs w:val="22"/>
        </w:rPr>
      </w:pPr>
      <w:r w:rsidRPr="00C45613">
        <w:rPr>
          <w:rFonts w:ascii="Palatino Linotype" w:hAnsi="Palatino Linotype" w:cs="Tahoma"/>
          <w:b/>
          <w:szCs w:val="22"/>
        </w:rPr>
        <w:t xml:space="preserve">I. Presentación de </w:t>
      </w:r>
      <w:r w:rsidRPr="00C45613" w:rsidR="00C5689A">
        <w:rPr>
          <w:rFonts w:ascii="Palatino Linotype" w:hAnsi="Palatino Linotype" w:cs="Tahoma"/>
          <w:b/>
          <w:szCs w:val="22"/>
        </w:rPr>
        <w:t>la solicitud</w:t>
      </w:r>
      <w:r w:rsidRPr="00C45613">
        <w:rPr>
          <w:rFonts w:ascii="Palatino Linotype" w:hAnsi="Palatino Linotype" w:cs="Tahoma"/>
          <w:b/>
          <w:szCs w:val="22"/>
        </w:rPr>
        <w:t xml:space="preserve"> de información. </w:t>
      </w:r>
    </w:p>
    <w:p w:rsidRPr="00C45613" w:rsidR="00DC1594" w:rsidP="00AE482C" w:rsidRDefault="00DC1594" w14:paraId="5DBE4EFD" w14:textId="77777777">
      <w:pPr>
        <w:pStyle w:val="Prrafodelista"/>
        <w:tabs>
          <w:tab w:val="left" w:pos="567"/>
        </w:tabs>
        <w:spacing w:line="360" w:lineRule="auto"/>
        <w:ind w:left="0"/>
        <w:contextualSpacing w:val="0"/>
        <w:jc w:val="both"/>
        <w:rPr>
          <w:rFonts w:ascii="Palatino Linotype" w:hAnsi="Palatino Linotype" w:cs="Tahoma"/>
          <w:szCs w:val="22"/>
        </w:rPr>
      </w:pPr>
    </w:p>
    <w:p w:rsidRPr="00C45613" w:rsidR="00A707F7" w:rsidP="00AE482C" w:rsidRDefault="00A707F7" w14:paraId="465B915E" w14:textId="4E7161A6">
      <w:pPr>
        <w:pStyle w:val="Prrafodelista"/>
        <w:tabs>
          <w:tab w:val="left" w:pos="567"/>
        </w:tabs>
        <w:spacing w:line="360" w:lineRule="auto"/>
        <w:ind w:left="0"/>
        <w:contextualSpacing w:val="0"/>
        <w:jc w:val="both"/>
        <w:rPr>
          <w:rFonts w:ascii="Palatino Linotype" w:hAnsi="Palatino Linotype" w:cs="Tahoma"/>
          <w:szCs w:val="22"/>
        </w:rPr>
      </w:pPr>
      <w:r w:rsidRPr="00C45613">
        <w:rPr>
          <w:rFonts w:ascii="Palatino Linotype" w:hAnsi="Palatino Linotype" w:cs="Tahoma"/>
          <w:szCs w:val="22"/>
        </w:rPr>
        <w:t xml:space="preserve">Con fecha </w:t>
      </w:r>
      <w:r w:rsidRPr="00C45613" w:rsidR="00081AAC">
        <w:rPr>
          <w:rFonts w:ascii="Palatino Linotype" w:hAnsi="Palatino Linotype" w:cs="Tahoma"/>
          <w:szCs w:val="22"/>
        </w:rPr>
        <w:t>veintisiete de enero de dos mil veintidós</w:t>
      </w:r>
      <w:r w:rsidRPr="00C45613" w:rsidR="00C557CC">
        <w:rPr>
          <w:rFonts w:ascii="Palatino Linotype" w:hAnsi="Palatino Linotype" w:cs="Tahoma"/>
          <w:szCs w:val="22"/>
        </w:rPr>
        <w:t>, el</w:t>
      </w:r>
      <w:r w:rsidRPr="00C45613">
        <w:rPr>
          <w:rFonts w:ascii="Palatino Linotype" w:hAnsi="Palatino Linotype" w:cs="Tahoma"/>
          <w:szCs w:val="22"/>
        </w:rPr>
        <w:t xml:space="preserve"> Particular presentó una solicitud de acceso a la información pública, </w:t>
      </w:r>
      <w:r w:rsidRPr="00C45613" w:rsidR="002E0130">
        <w:rPr>
          <w:rFonts w:ascii="Palatino Linotype" w:hAnsi="Palatino Linotype" w:cs="Tahoma"/>
          <w:szCs w:val="22"/>
        </w:rPr>
        <w:t>a través de</w:t>
      </w:r>
      <w:r w:rsidRPr="00C45613" w:rsidR="00081AAC">
        <w:rPr>
          <w:rFonts w:ascii="Palatino Linotype" w:hAnsi="Palatino Linotype" w:cs="Tahoma"/>
          <w:szCs w:val="22"/>
        </w:rPr>
        <w:t xml:space="preserve">l Sistema de Acceso a la Información Mexiquense </w:t>
      </w:r>
      <w:proofErr w:type="gramStart"/>
      <w:r w:rsidRPr="00C45613" w:rsidR="00081AAC">
        <w:rPr>
          <w:rFonts w:ascii="Palatino Linotype" w:hAnsi="Palatino Linotype" w:cs="Tahoma"/>
          <w:szCs w:val="22"/>
        </w:rPr>
        <w:t xml:space="preserve">SAIMEX,  </w:t>
      </w:r>
      <w:r w:rsidRPr="00C45613">
        <w:rPr>
          <w:rFonts w:ascii="Palatino Linotype" w:hAnsi="Palatino Linotype" w:cs="Tahoma"/>
          <w:szCs w:val="22"/>
        </w:rPr>
        <w:t>ante</w:t>
      </w:r>
      <w:proofErr w:type="gramEnd"/>
      <w:r w:rsidRPr="00C45613">
        <w:rPr>
          <w:rFonts w:ascii="Palatino Linotype" w:hAnsi="Palatino Linotype" w:cs="Tahoma"/>
          <w:szCs w:val="22"/>
        </w:rPr>
        <w:t xml:space="preserve"> el </w:t>
      </w:r>
      <w:r w:rsidRPr="00C45613" w:rsidR="00081AAC">
        <w:rPr>
          <w:rFonts w:ascii="Palatino Linotype" w:hAnsi="Palatino Linotype" w:cs="Tahoma"/>
          <w:szCs w:val="22"/>
        </w:rPr>
        <w:t>Sindicato Único de Trabajadores de los Poderes, Municipios e Instituciones Descentralizadas del Estado de México</w:t>
      </w:r>
      <w:r w:rsidRPr="00C45613">
        <w:rPr>
          <w:rFonts w:ascii="Palatino Linotype" w:hAnsi="Palatino Linotype" w:cs="Tahoma"/>
          <w:szCs w:val="22"/>
        </w:rPr>
        <w:t>, en donde requirió lo siguiente:</w:t>
      </w:r>
    </w:p>
    <w:p w:rsidRPr="00C45613" w:rsidR="00A707F7" w:rsidP="00AE482C" w:rsidRDefault="00A707F7" w14:paraId="728DC233" w14:textId="77777777">
      <w:pPr>
        <w:tabs>
          <w:tab w:val="left" w:pos="4667"/>
        </w:tabs>
        <w:spacing w:line="360" w:lineRule="auto"/>
        <w:ind w:left="567" w:right="567"/>
        <w:jc w:val="both"/>
        <w:rPr>
          <w:rFonts w:ascii="Palatino Linotype" w:hAnsi="Palatino Linotype" w:cs="Tahoma"/>
          <w:b/>
          <w:bCs/>
          <w:i/>
        </w:rPr>
      </w:pPr>
      <w:r w:rsidRPr="00C45613">
        <w:rPr>
          <w:rFonts w:ascii="Palatino Linotype" w:hAnsi="Palatino Linotype" w:cs="Tahoma"/>
          <w:b/>
          <w:bCs/>
          <w:i/>
        </w:rPr>
        <w:t xml:space="preserve"> </w:t>
      </w:r>
    </w:p>
    <w:p w:rsidRPr="00C45613" w:rsidR="00D01F75" w:rsidP="00AE482C" w:rsidRDefault="00D01F75" w14:paraId="09E3BFF5" w14:textId="7728C801">
      <w:pPr>
        <w:tabs>
          <w:tab w:val="left" w:pos="4667"/>
        </w:tabs>
        <w:spacing w:line="360" w:lineRule="auto"/>
        <w:ind w:left="567" w:right="567"/>
        <w:jc w:val="both"/>
        <w:rPr>
          <w:rFonts w:ascii="Palatino Linotype" w:hAnsi="Palatino Linotype" w:cs="Tahoma"/>
          <w:b/>
          <w:bCs/>
          <w:i/>
        </w:rPr>
      </w:pPr>
      <w:r w:rsidRPr="00C45613">
        <w:rPr>
          <w:rFonts w:ascii="Palatino Linotype" w:hAnsi="Palatino Linotype" w:cs="Tahoma"/>
          <w:b/>
          <w:bCs/>
          <w:i/>
        </w:rPr>
        <w:t>“DESCRIPCIÓN CLARA Y PRECISA DE LA INFORMACIÓN SOLICITADA</w:t>
      </w:r>
    </w:p>
    <w:p w:rsidRPr="00C45613" w:rsidR="00D01F75" w:rsidP="00AE482C" w:rsidRDefault="00081AAC" w14:paraId="0147D8B9" w14:textId="5D2FFAA5">
      <w:pPr>
        <w:tabs>
          <w:tab w:val="left" w:pos="4667"/>
        </w:tabs>
        <w:spacing w:line="360" w:lineRule="auto"/>
        <w:ind w:left="567" w:right="567"/>
        <w:jc w:val="both"/>
        <w:rPr>
          <w:rFonts w:ascii="Palatino Linotype" w:hAnsi="Palatino Linotype" w:cs="Tahoma"/>
          <w:bCs/>
          <w:i/>
        </w:rPr>
      </w:pPr>
      <w:r w:rsidRPr="00C45613">
        <w:rPr>
          <w:rFonts w:ascii="Palatino Linotype" w:hAnsi="Palatino Linotype" w:cs="Tahoma"/>
          <w:bCs/>
          <w:i/>
        </w:rPr>
        <w:t>Solicito 1. el nombre de todas y cada uno de las personas sindicalizadas del ayuntamiento de Chimalhuacán correspondiente al año 2016, así como sus números de registro o folios que los acreditara como sindicalizados y gafetes o credenciales correspondientes a su sindicato, 2. Solicito el nombre de todas y cada uno de las personas sindicalizadas del ayuntamiento de Chimalhuacán correspondiente al año 2021, así como sus números de registro o folios que los acreditara como sindicalizados y gafetes o credenciales correspondientes a su sindicato.</w:t>
      </w:r>
      <w:r w:rsidRPr="00C45613" w:rsidR="00D01F75">
        <w:rPr>
          <w:rFonts w:ascii="Palatino Linotype" w:hAnsi="Palatino Linotype" w:cs="Tahoma"/>
          <w:bCs/>
          <w:i/>
        </w:rPr>
        <w:t>” (Sic.)</w:t>
      </w:r>
    </w:p>
    <w:p w:rsidRPr="00C45613" w:rsidR="002E0130" w:rsidP="00AE482C" w:rsidRDefault="002E0130" w14:paraId="5307D82E" w14:textId="77777777">
      <w:pPr>
        <w:tabs>
          <w:tab w:val="left" w:pos="4667"/>
        </w:tabs>
        <w:spacing w:line="360" w:lineRule="auto"/>
        <w:ind w:left="567" w:right="567"/>
        <w:jc w:val="both"/>
        <w:rPr>
          <w:rFonts w:ascii="Palatino Linotype" w:hAnsi="Palatino Linotype" w:cs="Tahoma"/>
          <w:b/>
          <w:bCs/>
          <w:i/>
          <w:iCs/>
        </w:rPr>
      </w:pPr>
      <w:r w:rsidRPr="00C45613">
        <w:rPr>
          <w:rFonts w:ascii="Palatino Linotype" w:hAnsi="Palatino Linotype" w:cs="Tahoma"/>
          <w:b/>
          <w:bCs/>
          <w:i/>
          <w:iCs/>
        </w:rPr>
        <w:lastRenderedPageBreak/>
        <w:t>“MODALIDAD DE ENTREGA</w:t>
      </w:r>
    </w:p>
    <w:p w:rsidRPr="00C45613" w:rsidR="00B2279C" w:rsidP="00AE482C" w:rsidRDefault="007218FA" w14:paraId="2B403CD4" w14:textId="23259611">
      <w:pPr>
        <w:spacing w:line="360" w:lineRule="auto"/>
        <w:ind w:left="567" w:right="567"/>
        <w:jc w:val="both"/>
        <w:rPr>
          <w:rFonts w:ascii="Palatino Linotype" w:hAnsi="Palatino Linotype" w:cs="Tahoma"/>
          <w:i/>
          <w:szCs w:val="22"/>
        </w:rPr>
      </w:pPr>
      <w:r w:rsidRPr="00C45613">
        <w:rPr>
          <w:rFonts w:ascii="Palatino Linotype" w:hAnsi="Palatino Linotype" w:cs="Tahoma"/>
          <w:i/>
        </w:rPr>
        <w:t>A través del SAIMEX”</w:t>
      </w:r>
    </w:p>
    <w:p w:rsidRPr="00C45613" w:rsidR="007218FA" w:rsidP="00AE482C" w:rsidRDefault="007218FA" w14:paraId="78BFD981" w14:textId="77777777">
      <w:pPr>
        <w:pStyle w:val="Prrafodelista"/>
        <w:tabs>
          <w:tab w:val="left" w:pos="567"/>
        </w:tabs>
        <w:spacing w:line="360" w:lineRule="auto"/>
        <w:ind w:left="0"/>
        <w:contextualSpacing w:val="0"/>
        <w:jc w:val="both"/>
        <w:rPr>
          <w:rFonts w:ascii="Palatino Linotype" w:hAnsi="Palatino Linotype" w:cs="Tahoma"/>
          <w:b/>
          <w:szCs w:val="22"/>
        </w:rPr>
      </w:pPr>
    </w:p>
    <w:p w:rsidRPr="00C45613" w:rsidR="00AA5A86" w:rsidP="00AE482C" w:rsidRDefault="00B2279C" w14:paraId="0056011E" w14:textId="73FAD4BA">
      <w:pPr>
        <w:pStyle w:val="Prrafodelista"/>
        <w:tabs>
          <w:tab w:val="left" w:pos="567"/>
        </w:tabs>
        <w:spacing w:line="360" w:lineRule="auto"/>
        <w:ind w:left="0"/>
        <w:contextualSpacing w:val="0"/>
        <w:jc w:val="both"/>
        <w:rPr>
          <w:rFonts w:ascii="Palatino Linotype" w:hAnsi="Palatino Linotype" w:cs="Tahoma"/>
          <w:b/>
          <w:szCs w:val="22"/>
        </w:rPr>
      </w:pPr>
      <w:r w:rsidRPr="00C45613">
        <w:rPr>
          <w:rFonts w:ascii="Palatino Linotype" w:hAnsi="Palatino Linotype" w:cs="Tahoma"/>
          <w:b/>
          <w:szCs w:val="22"/>
        </w:rPr>
        <w:t xml:space="preserve">II. </w:t>
      </w:r>
      <w:r w:rsidRPr="00C45613" w:rsidR="00AA5A86">
        <w:rPr>
          <w:rFonts w:ascii="Palatino Linotype" w:hAnsi="Palatino Linotype" w:cs="Tahoma"/>
          <w:b/>
          <w:szCs w:val="22"/>
        </w:rPr>
        <w:t>Respuesta del Sujeto Obligado.</w:t>
      </w:r>
    </w:p>
    <w:p w:rsidRPr="00C45613" w:rsidR="00E92E54" w:rsidP="00AE482C" w:rsidRDefault="00E92E54" w14:paraId="0E42A25D" w14:textId="77777777">
      <w:pPr>
        <w:pStyle w:val="Prrafodelista"/>
        <w:tabs>
          <w:tab w:val="left" w:pos="567"/>
        </w:tabs>
        <w:spacing w:line="360" w:lineRule="auto"/>
        <w:ind w:left="0"/>
        <w:contextualSpacing w:val="0"/>
        <w:jc w:val="both"/>
        <w:rPr>
          <w:rFonts w:ascii="Palatino Linotype" w:hAnsi="Palatino Linotype" w:cs="Tahoma"/>
          <w:b/>
          <w:szCs w:val="22"/>
        </w:rPr>
      </w:pPr>
    </w:p>
    <w:p w:rsidRPr="00C45613" w:rsidR="005A6996" w:rsidP="00AE482C" w:rsidRDefault="00E43A0F" w14:paraId="20047E2A" w14:textId="38C83E8C">
      <w:pPr>
        <w:autoSpaceDE w:val="0"/>
        <w:autoSpaceDN w:val="0"/>
        <w:adjustRightInd w:val="0"/>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Con fecha </w:t>
      </w:r>
      <w:r w:rsidRPr="00C45613" w:rsidR="00081AAC">
        <w:rPr>
          <w:rFonts w:ascii="Palatino Linotype" w:hAnsi="Palatino Linotype" w:cs="Tahoma"/>
          <w:sz w:val="22"/>
          <w:szCs w:val="22"/>
        </w:rPr>
        <w:t>dieciocho de febrero de dos mil veintidós</w:t>
      </w:r>
      <w:r w:rsidRPr="00C45613">
        <w:rPr>
          <w:rFonts w:ascii="Palatino Linotype" w:hAnsi="Palatino Linotype" w:cs="Tahoma"/>
          <w:sz w:val="22"/>
          <w:szCs w:val="22"/>
        </w:rPr>
        <w:t xml:space="preserve">, </w:t>
      </w:r>
      <w:r w:rsidRPr="00C45613" w:rsidR="00BC5B92">
        <w:rPr>
          <w:rFonts w:ascii="Palatino Linotype" w:hAnsi="Palatino Linotype" w:cs="Tahoma"/>
          <w:sz w:val="22"/>
          <w:szCs w:val="22"/>
        </w:rPr>
        <w:t>el</w:t>
      </w:r>
      <w:r w:rsidRPr="00C45613" w:rsidR="004A6ECB">
        <w:rPr>
          <w:rFonts w:ascii="Palatino Linotype" w:hAnsi="Palatino Linotype" w:cs="Tahoma"/>
          <w:sz w:val="22"/>
          <w:szCs w:val="22"/>
        </w:rPr>
        <w:t xml:space="preserve"> </w:t>
      </w:r>
      <w:r w:rsidRPr="00C45613" w:rsidR="00081AAC">
        <w:rPr>
          <w:rFonts w:ascii="Palatino Linotype" w:hAnsi="Palatino Linotype" w:cs="Tahoma"/>
          <w:sz w:val="22"/>
          <w:szCs w:val="22"/>
        </w:rPr>
        <w:t>Sujeto Obligado</w:t>
      </w:r>
      <w:r w:rsidRPr="00C45613">
        <w:rPr>
          <w:rFonts w:ascii="Palatino Linotype" w:hAnsi="Palatino Linotype" w:cs="Tahoma"/>
          <w:sz w:val="22"/>
          <w:szCs w:val="22"/>
        </w:rPr>
        <w:t xml:space="preserve"> notificó </w:t>
      </w:r>
      <w:r w:rsidRPr="00C45613" w:rsidR="00532D9C">
        <w:rPr>
          <w:rFonts w:ascii="Palatino Linotype" w:hAnsi="Palatino Linotype" w:cs="Tahoma"/>
          <w:sz w:val="22"/>
          <w:szCs w:val="22"/>
        </w:rPr>
        <w:t>al</w:t>
      </w:r>
      <w:r w:rsidRPr="00C45613">
        <w:rPr>
          <w:rFonts w:ascii="Palatino Linotype" w:hAnsi="Palatino Linotype" w:cs="Tahoma"/>
          <w:sz w:val="22"/>
          <w:szCs w:val="22"/>
        </w:rPr>
        <w:t xml:space="preserve"> </w:t>
      </w:r>
      <w:r w:rsidRPr="00C45613" w:rsidR="00D34402">
        <w:rPr>
          <w:rFonts w:ascii="Palatino Linotype" w:hAnsi="Palatino Linotype" w:cs="Tahoma"/>
          <w:sz w:val="22"/>
          <w:szCs w:val="22"/>
        </w:rPr>
        <w:t>Solicitante</w:t>
      </w:r>
      <w:r w:rsidRPr="00C45613">
        <w:rPr>
          <w:rFonts w:ascii="Palatino Linotype" w:hAnsi="Palatino Linotype" w:cs="Tahoma"/>
          <w:sz w:val="22"/>
          <w:szCs w:val="22"/>
        </w:rPr>
        <w:t>, mediante el Sistema de Acceso a la Información Me</w:t>
      </w:r>
      <w:r w:rsidRPr="00C45613" w:rsidR="003C5C01">
        <w:rPr>
          <w:rFonts w:ascii="Palatino Linotype" w:hAnsi="Palatino Linotype" w:cs="Tahoma"/>
          <w:sz w:val="22"/>
          <w:szCs w:val="22"/>
        </w:rPr>
        <w:t>xiquense (SAIME</w:t>
      </w:r>
      <w:r w:rsidRPr="00C45613" w:rsidR="005A6996">
        <w:rPr>
          <w:rFonts w:ascii="Palatino Linotype" w:hAnsi="Palatino Linotype" w:cs="Tahoma"/>
          <w:sz w:val="22"/>
          <w:szCs w:val="22"/>
        </w:rPr>
        <w:t xml:space="preserve">X), la respuesta, a través del oficio </w:t>
      </w:r>
      <w:r w:rsidRPr="00C45613" w:rsidR="00081AAC">
        <w:rPr>
          <w:rFonts w:ascii="Palatino Linotype" w:hAnsi="Palatino Linotype" w:cs="Tahoma"/>
          <w:sz w:val="22"/>
          <w:szCs w:val="22"/>
        </w:rPr>
        <w:t>sin número</w:t>
      </w:r>
      <w:r w:rsidRPr="00C45613" w:rsidR="005A6996">
        <w:rPr>
          <w:rFonts w:ascii="Palatino Linotype" w:hAnsi="Palatino Linotype" w:cs="Tahoma"/>
          <w:sz w:val="22"/>
          <w:szCs w:val="22"/>
        </w:rPr>
        <w:t xml:space="preserve">, </w:t>
      </w:r>
      <w:r w:rsidRPr="00C45613" w:rsidR="00A942C0">
        <w:rPr>
          <w:rFonts w:ascii="Palatino Linotype" w:hAnsi="Palatino Linotype" w:cs="Tahoma"/>
          <w:sz w:val="22"/>
          <w:szCs w:val="22"/>
        </w:rPr>
        <w:t>de la misma fecha de recepción</w:t>
      </w:r>
      <w:r w:rsidRPr="00C45613" w:rsidR="005A6996">
        <w:rPr>
          <w:rFonts w:ascii="Palatino Linotype" w:hAnsi="Palatino Linotype" w:cs="Tahoma"/>
          <w:sz w:val="22"/>
          <w:szCs w:val="22"/>
        </w:rPr>
        <w:t xml:space="preserve">, </w:t>
      </w:r>
      <w:r w:rsidRPr="00C45613" w:rsidR="00A942C0">
        <w:rPr>
          <w:rFonts w:ascii="Palatino Linotype" w:hAnsi="Palatino Linotype" w:cs="Tahoma"/>
          <w:sz w:val="22"/>
          <w:szCs w:val="22"/>
        </w:rPr>
        <w:t xml:space="preserve">emitido por el Titular de la Unidad de Transparencia </w:t>
      </w:r>
      <w:r w:rsidRPr="00C45613" w:rsidR="00A707F7">
        <w:rPr>
          <w:rFonts w:ascii="Palatino Linotype" w:hAnsi="Palatino Linotype" w:cs="Tahoma"/>
          <w:sz w:val="22"/>
          <w:szCs w:val="22"/>
        </w:rPr>
        <w:t>por medio del cual</w:t>
      </w:r>
      <w:r w:rsidRPr="00C45613" w:rsidR="00A942C0">
        <w:rPr>
          <w:rFonts w:ascii="Palatino Linotype" w:hAnsi="Palatino Linotype" w:cs="Tahoma"/>
          <w:sz w:val="22"/>
          <w:szCs w:val="22"/>
        </w:rPr>
        <w:t xml:space="preserve"> </w:t>
      </w:r>
      <w:r w:rsidRPr="00C45613" w:rsidR="00723C89">
        <w:rPr>
          <w:rFonts w:ascii="Palatino Linotype" w:hAnsi="Palatino Linotype" w:cs="Tahoma"/>
          <w:sz w:val="22"/>
          <w:szCs w:val="22"/>
        </w:rPr>
        <w:t>precisa lo siguiente:</w:t>
      </w:r>
    </w:p>
    <w:p w:rsidRPr="00C45613" w:rsidR="00723C89" w:rsidP="00AE482C" w:rsidRDefault="00723C89" w14:paraId="564E60CF" w14:textId="77777777">
      <w:pPr>
        <w:autoSpaceDE w:val="0"/>
        <w:autoSpaceDN w:val="0"/>
        <w:adjustRightInd w:val="0"/>
        <w:spacing w:line="360" w:lineRule="auto"/>
        <w:jc w:val="both"/>
        <w:rPr>
          <w:rFonts w:ascii="Palatino Linotype" w:hAnsi="Palatino Linotype" w:cs="Tahoma"/>
          <w:sz w:val="22"/>
          <w:szCs w:val="22"/>
        </w:rPr>
      </w:pPr>
    </w:p>
    <w:p w:rsidRPr="00C45613" w:rsidR="00723C89" w:rsidP="00AE482C" w:rsidRDefault="00723C89" w14:paraId="17E4D91E" w14:textId="64CBE5D8">
      <w:pPr>
        <w:autoSpaceDE w:val="0"/>
        <w:autoSpaceDN w:val="0"/>
        <w:adjustRightInd w:val="0"/>
        <w:spacing w:line="360" w:lineRule="auto"/>
        <w:ind w:left="567" w:right="567"/>
        <w:jc w:val="both"/>
        <w:rPr>
          <w:rFonts w:ascii="Palatino Linotype" w:hAnsi="Palatino Linotype" w:cs="Tahoma"/>
          <w:i/>
        </w:rPr>
      </w:pPr>
      <w:r w:rsidRPr="00C45613">
        <w:rPr>
          <w:rFonts w:ascii="Palatino Linotype" w:hAnsi="Palatino Linotype" w:cs="Tahoma"/>
          <w:i/>
        </w:rPr>
        <w:t>“…</w:t>
      </w:r>
    </w:p>
    <w:p w:rsidRPr="00C45613" w:rsidR="00132647" w:rsidP="00AE482C" w:rsidRDefault="00132647" w14:paraId="27F62001" w14:textId="73082677">
      <w:pPr>
        <w:autoSpaceDE w:val="0"/>
        <w:autoSpaceDN w:val="0"/>
        <w:adjustRightInd w:val="0"/>
        <w:spacing w:line="360" w:lineRule="auto"/>
        <w:ind w:left="567" w:right="567"/>
        <w:jc w:val="both"/>
        <w:rPr>
          <w:rFonts w:ascii="Palatino Linotype" w:hAnsi="Palatino Linotype" w:cs="Tahoma"/>
          <w:i/>
        </w:rPr>
      </w:pPr>
      <w:r w:rsidRPr="00C45613">
        <w:rPr>
          <w:rFonts w:ascii="Palatino Linotype" w:hAnsi="Palatino Linotype" w:cs="Tahoma"/>
          <w:i/>
        </w:rPr>
        <w:t>…en atención a la solicitud de información pública, sin ánimo de violentar su derecho de máxima publicidad y con respecto al inciso número uno, me permito informar a usted que esta Sección Sindical no lleva un estadístico por año de nuevos servidores públicos sindicalizados, por lo que nos vemos imposibilitados de entregar dicha información respecto del año 2016</w:t>
      </w:r>
      <w:r w:rsidRPr="00C45613" w:rsidR="00705522">
        <w:rPr>
          <w:rFonts w:ascii="Palatino Linotype" w:hAnsi="Palatino Linotype" w:cs="Tahoma"/>
          <w:i/>
        </w:rPr>
        <w:t>.</w:t>
      </w:r>
    </w:p>
    <w:p w:rsidRPr="00C45613" w:rsidR="007218FA" w:rsidP="00AE482C" w:rsidRDefault="007218FA" w14:paraId="1AB8A622" w14:textId="77777777">
      <w:pPr>
        <w:autoSpaceDE w:val="0"/>
        <w:autoSpaceDN w:val="0"/>
        <w:adjustRightInd w:val="0"/>
        <w:spacing w:line="360" w:lineRule="auto"/>
        <w:ind w:left="567" w:right="567"/>
        <w:jc w:val="both"/>
        <w:rPr>
          <w:rFonts w:ascii="Palatino Linotype" w:hAnsi="Palatino Linotype" w:cs="Tahoma"/>
          <w:i/>
        </w:rPr>
      </w:pPr>
    </w:p>
    <w:p w:rsidRPr="00C45613" w:rsidR="00705522" w:rsidP="00AE482C" w:rsidRDefault="00705522" w14:paraId="408EB89F" w14:textId="7F942CD6">
      <w:pPr>
        <w:autoSpaceDE w:val="0"/>
        <w:autoSpaceDN w:val="0"/>
        <w:adjustRightInd w:val="0"/>
        <w:spacing w:line="360" w:lineRule="auto"/>
        <w:ind w:left="567" w:right="567"/>
        <w:jc w:val="both"/>
        <w:rPr>
          <w:rFonts w:ascii="Palatino Linotype" w:hAnsi="Palatino Linotype" w:cs="Tahoma"/>
          <w:i/>
        </w:rPr>
      </w:pPr>
      <w:r w:rsidRPr="00C45613">
        <w:rPr>
          <w:rFonts w:ascii="Palatino Linotype" w:hAnsi="Palatino Linotype" w:cs="Tahoma"/>
          <w:i/>
        </w:rPr>
        <w:t>En referencia a</w:t>
      </w:r>
      <w:r w:rsidRPr="00C45613" w:rsidR="00413141">
        <w:rPr>
          <w:rFonts w:ascii="Palatino Linotype" w:hAnsi="Palatino Linotype" w:cs="Tahoma"/>
          <w:i/>
        </w:rPr>
        <w:t xml:space="preserve"> </w:t>
      </w:r>
      <w:r w:rsidRPr="00C45613">
        <w:rPr>
          <w:rFonts w:ascii="Palatino Linotype" w:hAnsi="Palatino Linotype" w:cs="Tahoma"/>
          <w:i/>
        </w:rPr>
        <w:t xml:space="preserve">lo anterior no existe obligación de elaborar documentos ad hoc para atender las solicitudes de acceso a la </w:t>
      </w:r>
      <w:r w:rsidRPr="00C45613" w:rsidR="00413141">
        <w:rPr>
          <w:rFonts w:ascii="Palatino Linotype" w:hAnsi="Palatino Linotype" w:cs="Tahoma"/>
          <w:i/>
        </w:rPr>
        <w:t>información</w:t>
      </w:r>
      <w:r w:rsidRPr="00C45613">
        <w:rPr>
          <w:rFonts w:ascii="Palatino Linotype" w:hAnsi="Palatino Linotype" w:cs="Tahoma"/>
          <w:i/>
        </w:rPr>
        <w:t xml:space="preserve">. Los artículos 129 de la Ley general de Transparencia y Acceso a la Información Pública y </w:t>
      </w:r>
      <w:proofErr w:type="gramStart"/>
      <w:r w:rsidRPr="00C45613">
        <w:rPr>
          <w:rFonts w:ascii="Palatino Linotype" w:hAnsi="Palatino Linotype" w:cs="Tahoma"/>
          <w:i/>
        </w:rPr>
        <w:t xml:space="preserve">130  </w:t>
      </w:r>
      <w:r w:rsidRPr="00C45613" w:rsidR="00413141">
        <w:rPr>
          <w:rFonts w:ascii="Palatino Linotype" w:hAnsi="Palatino Linotype" w:cs="Tahoma"/>
          <w:i/>
        </w:rPr>
        <w:t>párrafo</w:t>
      </w:r>
      <w:proofErr w:type="gramEnd"/>
      <w:r w:rsidRPr="00C45613">
        <w:rPr>
          <w:rFonts w:ascii="Palatino Linotype" w:hAnsi="Palatino Linotype" w:cs="Tahoma"/>
          <w:i/>
        </w:rPr>
        <w:t xml:space="preserve"> cuarto de la Ley Federal de Transparencia y Acceso a la Información Pública, señalan que los sujeto obligados deberán otorgar acceso a los documentos  que se encuentren en sus archivos o que estén obligados a documentar, de acuerdo a sus </w:t>
      </w:r>
      <w:r w:rsidRPr="00C45613" w:rsidR="00413141">
        <w:rPr>
          <w:rFonts w:ascii="Palatino Linotype" w:hAnsi="Palatino Linotype" w:cs="Tahoma"/>
          <w:i/>
        </w:rPr>
        <w:t>facultades</w:t>
      </w:r>
      <w:r w:rsidRPr="00C45613">
        <w:rPr>
          <w:rFonts w:ascii="Palatino Linotype" w:hAnsi="Palatino Linotype" w:cs="Tahoma"/>
          <w:i/>
        </w:rPr>
        <w:t xml:space="preserve">, competencias o funciones, conforme a las características físicas de la información o del lugar donde se encuentre. Por lo anterior, los sujetos obligados deben garantizar el derecho al acceso a la información del particular, </w:t>
      </w:r>
      <w:r w:rsidRPr="00C45613" w:rsidR="00413141">
        <w:rPr>
          <w:rFonts w:ascii="Palatino Linotype" w:hAnsi="Palatino Linotype" w:cs="Tahoma"/>
          <w:i/>
        </w:rPr>
        <w:t>proporcionando</w:t>
      </w:r>
      <w:r w:rsidRPr="00C45613">
        <w:rPr>
          <w:rFonts w:ascii="Palatino Linotype" w:hAnsi="Palatino Linotype" w:cs="Tahoma"/>
          <w:i/>
        </w:rPr>
        <w:t xml:space="preserve"> la información con la que cuentan en el formato en que la misma obre en sus archivos; sin necesidad de elaborar documentos ad hoc para atender las </w:t>
      </w:r>
      <w:r w:rsidRPr="00C45613" w:rsidR="00413141">
        <w:rPr>
          <w:rFonts w:ascii="Palatino Linotype" w:hAnsi="Palatino Linotype" w:cs="Tahoma"/>
          <w:i/>
        </w:rPr>
        <w:t>solicitudes</w:t>
      </w:r>
      <w:r w:rsidRPr="00C45613">
        <w:rPr>
          <w:rFonts w:ascii="Palatino Linotype" w:hAnsi="Palatino Linotype" w:cs="Tahoma"/>
          <w:i/>
        </w:rPr>
        <w:t xml:space="preserve"> de informació</w:t>
      </w:r>
      <w:r w:rsidRPr="00C45613" w:rsidR="00413141">
        <w:rPr>
          <w:rFonts w:ascii="Palatino Linotype" w:hAnsi="Palatino Linotype" w:cs="Tahoma"/>
          <w:i/>
        </w:rPr>
        <w:t>n.</w:t>
      </w:r>
    </w:p>
    <w:p w:rsidRPr="00C45613" w:rsidR="00413141" w:rsidP="00AE482C" w:rsidRDefault="00413141" w14:paraId="393E8DDD" w14:textId="2DFC21EC">
      <w:pPr>
        <w:autoSpaceDE w:val="0"/>
        <w:autoSpaceDN w:val="0"/>
        <w:adjustRightInd w:val="0"/>
        <w:spacing w:line="360" w:lineRule="auto"/>
        <w:ind w:left="567" w:right="567"/>
        <w:jc w:val="both"/>
        <w:rPr>
          <w:rFonts w:ascii="Palatino Linotype" w:hAnsi="Palatino Linotype" w:cs="Tahoma"/>
          <w:i/>
        </w:rPr>
      </w:pPr>
      <w:r w:rsidRPr="00C45613">
        <w:rPr>
          <w:rFonts w:ascii="Palatino Linotype" w:hAnsi="Palatino Linotype" w:cs="Tahoma"/>
          <w:i/>
        </w:rPr>
        <w:t>…</w:t>
      </w:r>
    </w:p>
    <w:p w:rsidRPr="00C45613" w:rsidR="00705522" w:rsidP="00AE482C" w:rsidRDefault="00705522" w14:paraId="7768547F" w14:textId="507F2C2D">
      <w:pPr>
        <w:autoSpaceDE w:val="0"/>
        <w:autoSpaceDN w:val="0"/>
        <w:adjustRightInd w:val="0"/>
        <w:spacing w:line="360" w:lineRule="auto"/>
        <w:ind w:left="567" w:right="567"/>
        <w:jc w:val="both"/>
        <w:rPr>
          <w:rFonts w:ascii="Palatino Linotype" w:hAnsi="Palatino Linotype" w:cs="Tahoma"/>
          <w:i/>
        </w:rPr>
      </w:pPr>
      <w:r w:rsidRPr="00C45613">
        <w:rPr>
          <w:rFonts w:ascii="Palatino Linotype" w:hAnsi="Palatino Linotype" w:cs="Tahoma"/>
          <w:i/>
        </w:rPr>
        <w:lastRenderedPageBreak/>
        <w:t>Referente al inciso n</w:t>
      </w:r>
      <w:r w:rsidRPr="00C45613" w:rsidR="00413141">
        <w:rPr>
          <w:rFonts w:ascii="Palatino Linotype" w:hAnsi="Palatino Linotype" w:cs="Tahoma"/>
          <w:i/>
        </w:rPr>
        <w:t>úmero do</w:t>
      </w:r>
      <w:r w:rsidRPr="00C45613">
        <w:rPr>
          <w:rFonts w:ascii="Palatino Linotype" w:hAnsi="Palatino Linotype" w:cs="Tahoma"/>
          <w:i/>
        </w:rPr>
        <w:t xml:space="preserve">s, me permito informar a usted que por el momento se está actualizando la información respecto a las altas de los servidores públicos en el año 2021 por parte del Comité Ejecutivo Estatal, por lo que me permito adjuntar el acta de reserva de información número 05/SO/SUT/2022, dado que por ahora la Sección Sindical Chimalhuacán no está </w:t>
      </w:r>
      <w:r w:rsidRPr="00C45613" w:rsidR="00413141">
        <w:rPr>
          <w:rFonts w:ascii="Palatino Linotype" w:hAnsi="Palatino Linotype" w:cs="Tahoma"/>
          <w:i/>
        </w:rPr>
        <w:t>en condiciones</w:t>
      </w:r>
      <w:r w:rsidRPr="00C45613">
        <w:rPr>
          <w:rFonts w:ascii="Palatino Linotype" w:hAnsi="Palatino Linotype" w:cs="Tahoma"/>
          <w:i/>
        </w:rPr>
        <w:t xml:space="preserve"> de entregar dicha información.</w:t>
      </w:r>
    </w:p>
    <w:p w:rsidRPr="00C45613" w:rsidR="00413141" w:rsidP="00AE482C" w:rsidRDefault="00413141" w14:paraId="39CE9E61" w14:textId="77777777">
      <w:pPr>
        <w:autoSpaceDE w:val="0"/>
        <w:autoSpaceDN w:val="0"/>
        <w:adjustRightInd w:val="0"/>
        <w:spacing w:line="360" w:lineRule="auto"/>
        <w:ind w:left="567" w:right="567"/>
        <w:jc w:val="both"/>
        <w:rPr>
          <w:rFonts w:ascii="Palatino Linotype" w:hAnsi="Palatino Linotype" w:cs="Tahoma"/>
          <w:i/>
        </w:rPr>
      </w:pPr>
    </w:p>
    <w:p w:rsidRPr="00C45613" w:rsidR="00705522" w:rsidP="00AE482C" w:rsidRDefault="00705522" w14:paraId="160D6710" w14:textId="7561F0CA">
      <w:pPr>
        <w:autoSpaceDE w:val="0"/>
        <w:autoSpaceDN w:val="0"/>
        <w:adjustRightInd w:val="0"/>
        <w:spacing w:line="360" w:lineRule="auto"/>
        <w:ind w:left="567" w:right="567"/>
        <w:jc w:val="both"/>
        <w:rPr>
          <w:rFonts w:ascii="Palatino Linotype" w:hAnsi="Palatino Linotype" w:cs="Tahoma"/>
          <w:i/>
        </w:rPr>
      </w:pPr>
      <w:r w:rsidRPr="00C45613">
        <w:rPr>
          <w:rFonts w:ascii="Palatino Linotype" w:hAnsi="Palatino Linotype" w:cs="Tahoma"/>
          <w:i/>
        </w:rPr>
        <w:t xml:space="preserve">Ahora bien referente a números de registro folio, gafetes o credenciales que acredite como sindicalizados a los servidores públicos del municipio de Chimalhuacán, esta </w:t>
      </w:r>
      <w:r w:rsidRPr="00C45613" w:rsidR="00413141">
        <w:rPr>
          <w:rFonts w:ascii="Palatino Linotype" w:hAnsi="Palatino Linotype" w:cs="Tahoma"/>
          <w:i/>
        </w:rPr>
        <w:t>Sección</w:t>
      </w:r>
      <w:r w:rsidRPr="00C45613">
        <w:rPr>
          <w:rFonts w:ascii="Palatino Linotype" w:hAnsi="Palatino Linotype" w:cs="Tahoma"/>
          <w:i/>
        </w:rPr>
        <w:t xml:space="preserve"> Sindical no genera dicha información, los únicos gafetes con los que cuentan los servidores públicos sindicalizados d</w:t>
      </w:r>
      <w:r w:rsidRPr="00C45613" w:rsidR="00413141">
        <w:rPr>
          <w:rFonts w:ascii="Palatino Linotype" w:hAnsi="Palatino Linotype" w:cs="Tahoma"/>
          <w:i/>
        </w:rPr>
        <w:t xml:space="preserve">e la </w:t>
      </w:r>
      <w:r w:rsidRPr="00C45613">
        <w:rPr>
          <w:rFonts w:ascii="Palatino Linotype" w:hAnsi="Palatino Linotype" w:cs="Tahoma"/>
          <w:i/>
        </w:rPr>
        <w:t>Sección Chimalhuacán los genera y entrega el H. Ayuntamiento.</w:t>
      </w:r>
    </w:p>
    <w:p w:rsidRPr="00C45613" w:rsidR="00705522" w:rsidP="00AE482C" w:rsidRDefault="00705522" w14:paraId="469DAA46" w14:textId="19BFD76C">
      <w:pPr>
        <w:autoSpaceDE w:val="0"/>
        <w:autoSpaceDN w:val="0"/>
        <w:adjustRightInd w:val="0"/>
        <w:spacing w:line="360" w:lineRule="auto"/>
        <w:ind w:left="567" w:right="567"/>
        <w:jc w:val="both"/>
        <w:rPr>
          <w:rFonts w:ascii="Palatino Linotype" w:hAnsi="Palatino Linotype" w:cs="Tahoma"/>
          <w:i/>
        </w:rPr>
      </w:pPr>
      <w:r w:rsidRPr="00C45613">
        <w:rPr>
          <w:rFonts w:ascii="Palatino Linotype" w:hAnsi="Palatino Linotype" w:cs="Tahoma"/>
          <w:i/>
        </w:rPr>
        <w:t>…</w:t>
      </w:r>
    </w:p>
    <w:p w:rsidRPr="00C45613" w:rsidR="00705522" w:rsidP="00AE482C" w:rsidRDefault="00705522" w14:paraId="6FB7FFE1" w14:textId="3BE82E3B">
      <w:pPr>
        <w:autoSpaceDE w:val="0"/>
        <w:autoSpaceDN w:val="0"/>
        <w:adjustRightInd w:val="0"/>
        <w:spacing w:line="360" w:lineRule="auto"/>
        <w:ind w:left="567" w:right="567"/>
        <w:jc w:val="both"/>
        <w:rPr>
          <w:rFonts w:ascii="Palatino Linotype" w:hAnsi="Palatino Linotype" w:cs="Tahoma"/>
          <w:i/>
        </w:rPr>
      </w:pPr>
      <w:r w:rsidRPr="00C45613">
        <w:rPr>
          <w:rFonts w:ascii="Palatino Linotype" w:hAnsi="Palatino Linotype" w:cs="Tahoma"/>
          <w:i/>
        </w:rPr>
        <w:t xml:space="preserve">…en este sentido, se puede advertir que la información concerniente a credenciales sindicales de los agremiados al </w:t>
      </w:r>
      <w:r w:rsidRPr="00C45613" w:rsidR="00413141">
        <w:rPr>
          <w:rFonts w:ascii="Palatino Linotype" w:hAnsi="Palatino Linotype" w:cs="Tahoma"/>
          <w:i/>
        </w:rPr>
        <w:t>SUTEYM consideramos que no constituye información pública.</w:t>
      </w:r>
    </w:p>
    <w:p w:rsidRPr="00C45613" w:rsidR="00723C89" w:rsidP="00AE482C" w:rsidRDefault="00723C89" w14:paraId="7D3D6A5A" w14:textId="3192E2FF">
      <w:pPr>
        <w:autoSpaceDE w:val="0"/>
        <w:autoSpaceDN w:val="0"/>
        <w:adjustRightInd w:val="0"/>
        <w:spacing w:line="360" w:lineRule="auto"/>
        <w:ind w:left="567" w:right="567"/>
        <w:jc w:val="both"/>
        <w:rPr>
          <w:rFonts w:ascii="Palatino Linotype" w:hAnsi="Palatino Linotype" w:cs="Tahoma"/>
          <w:i/>
        </w:rPr>
      </w:pPr>
      <w:r w:rsidRPr="00C45613">
        <w:rPr>
          <w:rFonts w:ascii="Palatino Linotype" w:hAnsi="Palatino Linotype" w:cs="Tahoma"/>
          <w:i/>
        </w:rPr>
        <w:t>…”</w:t>
      </w:r>
    </w:p>
    <w:p w:rsidRPr="00C45613" w:rsidR="00A942C0" w:rsidP="00AE482C" w:rsidRDefault="00A942C0" w14:paraId="290E537C" w14:textId="77777777">
      <w:pPr>
        <w:autoSpaceDE w:val="0"/>
        <w:autoSpaceDN w:val="0"/>
        <w:adjustRightInd w:val="0"/>
        <w:spacing w:line="360" w:lineRule="auto"/>
        <w:jc w:val="both"/>
        <w:rPr>
          <w:rFonts w:ascii="Palatino Linotype" w:hAnsi="Palatino Linotype" w:cs="Tahoma"/>
          <w:sz w:val="22"/>
          <w:szCs w:val="22"/>
        </w:rPr>
      </w:pPr>
    </w:p>
    <w:p w:rsidRPr="00C45613" w:rsidR="002E0130" w:rsidP="00AE482C" w:rsidRDefault="00A942C0" w14:paraId="70F45B98" w14:textId="0D4DE7E7">
      <w:pPr>
        <w:autoSpaceDE w:val="0"/>
        <w:autoSpaceDN w:val="0"/>
        <w:adjustRightInd w:val="0"/>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El Sujeto Obligado adjuntó la digitalización </w:t>
      </w:r>
      <w:r w:rsidRPr="00C45613" w:rsidR="007218FA">
        <w:rPr>
          <w:rFonts w:ascii="Palatino Linotype" w:hAnsi="Palatino Linotype" w:cs="Tahoma"/>
          <w:sz w:val="22"/>
          <w:szCs w:val="22"/>
        </w:rPr>
        <w:t xml:space="preserve">del </w:t>
      </w:r>
      <w:r w:rsidRPr="00C45613" w:rsidR="00413141">
        <w:rPr>
          <w:rFonts w:ascii="Palatino Linotype" w:hAnsi="Palatino Linotype" w:cs="Tahoma"/>
          <w:sz w:val="22"/>
          <w:szCs w:val="22"/>
        </w:rPr>
        <w:t>Acta de la Quinta Sesión Ordinaria del Comité de Transparencia del Sujeto Obligado donde clasifica de forma total la información relativa a las altas de la Sección Sindical Chimalhuacán correspondientes al año dos mil veintiuno.</w:t>
      </w:r>
    </w:p>
    <w:p w:rsidRPr="00C45613" w:rsidR="00413141" w:rsidP="00AE482C" w:rsidRDefault="00413141" w14:paraId="0A983A9A" w14:textId="77777777">
      <w:pPr>
        <w:autoSpaceDE w:val="0"/>
        <w:autoSpaceDN w:val="0"/>
        <w:adjustRightInd w:val="0"/>
        <w:spacing w:line="360" w:lineRule="auto"/>
        <w:jc w:val="both"/>
        <w:rPr>
          <w:rFonts w:ascii="Palatino Linotype" w:hAnsi="Palatino Linotype" w:cs="Tahoma"/>
          <w:sz w:val="22"/>
          <w:szCs w:val="22"/>
        </w:rPr>
      </w:pPr>
    </w:p>
    <w:p w:rsidRPr="00C45613" w:rsidR="00587F23" w:rsidP="00AE482C" w:rsidRDefault="00F8243E" w14:paraId="06E8A130" w14:textId="759FE3C5">
      <w:pPr>
        <w:autoSpaceDE w:val="0"/>
        <w:autoSpaceDN w:val="0"/>
        <w:adjustRightInd w:val="0"/>
        <w:spacing w:line="360" w:lineRule="auto"/>
        <w:jc w:val="both"/>
        <w:rPr>
          <w:rFonts w:ascii="Palatino Linotype" w:hAnsi="Palatino Linotype" w:cs="Tahoma"/>
          <w:b/>
          <w:sz w:val="22"/>
          <w:szCs w:val="22"/>
        </w:rPr>
      </w:pPr>
      <w:r w:rsidRPr="00C45613">
        <w:rPr>
          <w:rFonts w:ascii="Palatino Linotype" w:hAnsi="Palatino Linotype" w:cs="Tahoma"/>
          <w:b/>
          <w:sz w:val="22"/>
          <w:szCs w:val="22"/>
        </w:rPr>
        <w:t>III</w:t>
      </w:r>
      <w:r w:rsidRPr="00C45613" w:rsidR="00AA5A86">
        <w:rPr>
          <w:rFonts w:ascii="Palatino Linotype" w:hAnsi="Palatino Linotype" w:cs="Tahoma"/>
          <w:b/>
          <w:sz w:val="22"/>
          <w:szCs w:val="22"/>
        </w:rPr>
        <w:t xml:space="preserve">. </w:t>
      </w:r>
      <w:r w:rsidRPr="00C45613" w:rsidR="004100AA">
        <w:rPr>
          <w:rFonts w:ascii="Palatino Linotype" w:hAnsi="Palatino Linotype" w:cs="Tahoma"/>
          <w:b/>
          <w:sz w:val="22"/>
          <w:szCs w:val="22"/>
        </w:rPr>
        <w:t>Interposición</w:t>
      </w:r>
      <w:r w:rsidRPr="00C45613" w:rsidR="00C459A9">
        <w:rPr>
          <w:rFonts w:ascii="Palatino Linotype" w:hAnsi="Palatino Linotype" w:cs="Tahoma"/>
          <w:b/>
          <w:sz w:val="22"/>
          <w:szCs w:val="22"/>
        </w:rPr>
        <w:t xml:space="preserve"> del Recurso de R</w:t>
      </w:r>
      <w:r w:rsidRPr="00C45613" w:rsidR="00C25238">
        <w:rPr>
          <w:rFonts w:ascii="Palatino Linotype" w:hAnsi="Palatino Linotype" w:cs="Tahoma"/>
          <w:b/>
          <w:sz w:val="22"/>
          <w:szCs w:val="22"/>
        </w:rPr>
        <w:t xml:space="preserve">evisión. </w:t>
      </w:r>
    </w:p>
    <w:p w:rsidRPr="00C45613" w:rsidR="00BD607C" w:rsidP="00AE482C" w:rsidRDefault="00BD607C" w14:paraId="698875F0" w14:textId="77777777">
      <w:pPr>
        <w:widowControl w:val="0"/>
        <w:autoSpaceDE w:val="0"/>
        <w:autoSpaceDN w:val="0"/>
        <w:adjustRightInd w:val="0"/>
        <w:spacing w:line="360" w:lineRule="auto"/>
        <w:jc w:val="both"/>
        <w:rPr>
          <w:rFonts w:ascii="Palatino Linotype" w:hAnsi="Palatino Linotype" w:cs="Tahoma"/>
          <w:sz w:val="22"/>
          <w:szCs w:val="22"/>
        </w:rPr>
      </w:pPr>
    </w:p>
    <w:p w:rsidRPr="00C45613" w:rsidR="000C6872" w:rsidP="00AE482C" w:rsidRDefault="000C6872" w14:paraId="524FE51E" w14:textId="1CE577E1">
      <w:pPr>
        <w:widowControl w:val="0"/>
        <w:autoSpaceDE w:val="0"/>
        <w:autoSpaceDN w:val="0"/>
        <w:adjustRightInd w:val="0"/>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Con fecha </w:t>
      </w:r>
      <w:r w:rsidRPr="00C45613" w:rsidR="00A25D1B">
        <w:rPr>
          <w:rFonts w:ascii="Palatino Linotype" w:hAnsi="Palatino Linotype" w:cs="Tahoma"/>
          <w:sz w:val="22"/>
          <w:szCs w:val="22"/>
        </w:rPr>
        <w:t>diez de marzo</w:t>
      </w:r>
      <w:r w:rsidRPr="00C45613" w:rsidR="00F8243E">
        <w:rPr>
          <w:rFonts w:ascii="Palatino Linotype" w:hAnsi="Palatino Linotype" w:cs="Tahoma"/>
          <w:sz w:val="22"/>
          <w:szCs w:val="22"/>
        </w:rPr>
        <w:t xml:space="preserve"> de dos mil veintiuno</w:t>
      </w:r>
      <w:r w:rsidRPr="00C45613">
        <w:rPr>
          <w:rFonts w:ascii="Palatino Linotype" w:hAnsi="Palatino Linotype" w:cs="Tahoma"/>
          <w:sz w:val="22"/>
          <w:szCs w:val="22"/>
        </w:rPr>
        <w:t xml:space="preserve">, se recibió en este </w:t>
      </w:r>
      <w:r w:rsidRPr="00C45613">
        <w:rPr>
          <w:rFonts w:ascii="Palatino Linotype" w:hAnsi="Palatino Linotype" w:eastAsia="Calibri" w:cs="Tahoma"/>
          <w:sz w:val="22"/>
          <w:szCs w:val="22"/>
          <w:lang w:eastAsia="en-US"/>
        </w:rPr>
        <w:t xml:space="preserve">Instituto, a través del </w:t>
      </w:r>
      <w:r w:rsidRPr="00C45613">
        <w:rPr>
          <w:rFonts w:ascii="Palatino Linotype" w:hAnsi="Palatino Linotype" w:cs="Tahoma"/>
          <w:sz w:val="22"/>
          <w:szCs w:val="22"/>
          <w:lang w:val="es-ES"/>
        </w:rPr>
        <w:t>Sistema de Acceso a la Información Mexiquense (SAIMEX)</w:t>
      </w:r>
      <w:r w:rsidRPr="00C45613">
        <w:rPr>
          <w:rFonts w:ascii="Palatino Linotype" w:hAnsi="Palatino Linotype" w:cs="Tahoma"/>
          <w:sz w:val="22"/>
          <w:szCs w:val="22"/>
        </w:rPr>
        <w:t>, Recurso de Revisión interpuesto por la parte Recurrente, en contra de la respuesta del Sujeto Obligado, en los siguientes términos:</w:t>
      </w:r>
    </w:p>
    <w:p w:rsidRPr="00C45613" w:rsidR="00D71850" w:rsidP="00AE482C" w:rsidRDefault="00D71850" w14:paraId="6C18694E" w14:textId="00C632E2">
      <w:pPr>
        <w:widowControl w:val="0"/>
        <w:autoSpaceDE w:val="0"/>
        <w:autoSpaceDN w:val="0"/>
        <w:adjustRightInd w:val="0"/>
        <w:spacing w:line="360" w:lineRule="auto"/>
        <w:jc w:val="both"/>
        <w:rPr>
          <w:rFonts w:ascii="Palatino Linotype" w:hAnsi="Palatino Linotype" w:cs="Tahoma"/>
          <w:sz w:val="22"/>
          <w:szCs w:val="22"/>
        </w:rPr>
      </w:pPr>
    </w:p>
    <w:p w:rsidRPr="00C45613" w:rsidR="007218FA" w:rsidP="00AE482C" w:rsidRDefault="007218FA" w14:paraId="4E9AB0C9" w14:textId="77777777">
      <w:pPr>
        <w:widowControl w:val="0"/>
        <w:autoSpaceDE w:val="0"/>
        <w:autoSpaceDN w:val="0"/>
        <w:adjustRightInd w:val="0"/>
        <w:spacing w:line="360" w:lineRule="auto"/>
        <w:jc w:val="both"/>
        <w:rPr>
          <w:rFonts w:ascii="Palatino Linotype" w:hAnsi="Palatino Linotype" w:cs="Tahoma"/>
          <w:sz w:val="22"/>
          <w:szCs w:val="22"/>
        </w:rPr>
      </w:pPr>
    </w:p>
    <w:p w:rsidRPr="00C45613" w:rsidR="00C25238" w:rsidP="00AE482C" w:rsidRDefault="00B727C5" w14:paraId="5562A362" w14:textId="77777777">
      <w:pPr>
        <w:tabs>
          <w:tab w:val="left" w:pos="4667"/>
        </w:tabs>
        <w:spacing w:line="360" w:lineRule="auto"/>
        <w:ind w:left="567" w:right="567"/>
        <w:jc w:val="both"/>
        <w:rPr>
          <w:rFonts w:ascii="Palatino Linotype" w:hAnsi="Palatino Linotype" w:cs="Tahoma"/>
          <w:bCs/>
          <w:i/>
        </w:rPr>
      </w:pPr>
      <w:r w:rsidRPr="00C45613">
        <w:rPr>
          <w:rFonts w:ascii="Palatino Linotype" w:hAnsi="Palatino Linotype" w:cs="Tahoma"/>
          <w:b/>
          <w:bCs/>
          <w:i/>
        </w:rPr>
        <w:lastRenderedPageBreak/>
        <w:t>“</w:t>
      </w:r>
      <w:r w:rsidRPr="00C45613" w:rsidR="00C25238">
        <w:rPr>
          <w:rFonts w:ascii="Palatino Linotype" w:hAnsi="Palatino Linotype" w:cs="Tahoma"/>
          <w:b/>
          <w:bCs/>
          <w:i/>
        </w:rPr>
        <w:t>ACTO IMPUGNADO</w:t>
      </w:r>
    </w:p>
    <w:p w:rsidRPr="00C45613" w:rsidR="00CD3A5D" w:rsidP="00AE482C" w:rsidRDefault="001B71AE" w14:paraId="4422BEB8" w14:textId="4BB8016E">
      <w:pPr>
        <w:autoSpaceDE w:val="0"/>
        <w:autoSpaceDN w:val="0"/>
        <w:adjustRightInd w:val="0"/>
        <w:spacing w:line="360" w:lineRule="auto"/>
        <w:ind w:left="567" w:right="567"/>
        <w:jc w:val="both"/>
        <w:rPr>
          <w:rFonts w:ascii="Palatino Linotype" w:hAnsi="Palatino Linotype" w:cs="Tahoma"/>
          <w:i/>
        </w:rPr>
      </w:pPr>
      <w:r w:rsidRPr="00C45613">
        <w:rPr>
          <w:rFonts w:ascii="Palatino Linotype" w:hAnsi="Palatino Linotype" w:cs="Tahoma"/>
          <w:i/>
        </w:rPr>
        <w:t>Impugno la respuesta del Sujeto Obligado, toda vez que si bien es cierto refiere que no manejan estadísticas por año, también es cierto que por lógica tendrían que tener el nombre de todos y cada uno de sus sindicalizados, en cuanto a su Acta de Comité en la que aprueban por un periodo de tres meses la reserva de la información ya que "genera un daño" y pone en "riesgo" el manejo de la misma, cabe mencionar que al ser sindicalizados no dejan de ser Servidores Públicos, así mismo es importante señalar que ha pasado un tiempo considerable en el que concluyo el año 2021 y no encuentro los motivos por los cuales no puedo tener acceso a la información solicitada, dado que las personas Sindicalizadas, muchas de ellas ya se encuentran nuevamente reinstaladas a raíz del proceso de transición de la nueva administración pública.</w:t>
      </w:r>
      <w:r w:rsidRPr="00C45613" w:rsidR="00B727C5">
        <w:rPr>
          <w:rFonts w:ascii="Palatino Linotype" w:hAnsi="Palatino Linotype" w:cs="Tahoma"/>
          <w:i/>
        </w:rPr>
        <w:t>”</w:t>
      </w:r>
      <w:r w:rsidRPr="00C45613" w:rsidR="00092475">
        <w:rPr>
          <w:rFonts w:ascii="Palatino Linotype" w:hAnsi="Palatino Linotype" w:cs="Tahoma"/>
          <w:i/>
        </w:rPr>
        <w:t xml:space="preserve"> (Sic.)</w:t>
      </w:r>
    </w:p>
    <w:p w:rsidRPr="00C45613" w:rsidR="0027499F" w:rsidP="00AE482C" w:rsidRDefault="0027499F" w14:paraId="30A8DEB7" w14:textId="77777777">
      <w:pPr>
        <w:autoSpaceDE w:val="0"/>
        <w:autoSpaceDN w:val="0"/>
        <w:adjustRightInd w:val="0"/>
        <w:spacing w:line="360" w:lineRule="auto"/>
        <w:ind w:left="567" w:right="567"/>
        <w:jc w:val="both"/>
        <w:rPr>
          <w:rFonts w:ascii="Palatino Linotype" w:hAnsi="Palatino Linotype" w:cs="Tahoma"/>
          <w:i/>
        </w:rPr>
      </w:pPr>
    </w:p>
    <w:p w:rsidRPr="00C45613" w:rsidR="00C25238" w:rsidP="00AE482C" w:rsidRDefault="00B727C5" w14:paraId="5E2C8F1C" w14:textId="77777777">
      <w:pPr>
        <w:autoSpaceDE w:val="0"/>
        <w:autoSpaceDN w:val="0"/>
        <w:adjustRightInd w:val="0"/>
        <w:spacing w:line="360" w:lineRule="auto"/>
        <w:ind w:left="567" w:right="567"/>
        <w:jc w:val="both"/>
        <w:rPr>
          <w:rFonts w:ascii="Palatino Linotype" w:hAnsi="Palatino Linotype" w:cs="Tahoma"/>
          <w:b/>
          <w:i/>
        </w:rPr>
      </w:pPr>
      <w:r w:rsidRPr="00C45613">
        <w:rPr>
          <w:rFonts w:ascii="Palatino Linotype" w:hAnsi="Palatino Linotype" w:cs="Tahoma"/>
          <w:b/>
          <w:i/>
        </w:rPr>
        <w:t>“</w:t>
      </w:r>
      <w:r w:rsidRPr="00C45613" w:rsidR="00C25238">
        <w:rPr>
          <w:rFonts w:ascii="Palatino Linotype" w:hAnsi="Palatino Linotype" w:cs="Tahoma"/>
          <w:b/>
          <w:i/>
        </w:rPr>
        <w:t>RAZONES O MOTIVOS DE LA INCONFORMIDAD</w:t>
      </w:r>
    </w:p>
    <w:p w:rsidRPr="00C45613" w:rsidR="00B31222" w:rsidP="00AE482C" w:rsidRDefault="001B71AE" w14:paraId="6E7B1124" w14:textId="22ADCEE5">
      <w:pPr>
        <w:widowControl w:val="0"/>
        <w:autoSpaceDE w:val="0"/>
        <w:autoSpaceDN w:val="0"/>
        <w:adjustRightInd w:val="0"/>
        <w:spacing w:line="360" w:lineRule="auto"/>
        <w:ind w:left="567" w:right="567"/>
        <w:jc w:val="both"/>
        <w:rPr>
          <w:rFonts w:ascii="Palatino Linotype" w:hAnsi="Palatino Linotype" w:cs="Tahoma"/>
          <w:i/>
        </w:rPr>
      </w:pPr>
      <w:r w:rsidRPr="00C45613">
        <w:rPr>
          <w:rFonts w:ascii="Palatino Linotype" w:hAnsi="Palatino Linotype" w:cs="Tahoma"/>
          <w:i/>
        </w:rPr>
        <w:t>se viola mi derecho humano de acceso a la información así como mi derecho a la máxima publicidad</w:t>
      </w:r>
      <w:r w:rsidRPr="00C45613" w:rsidR="00B727C5">
        <w:rPr>
          <w:rFonts w:ascii="Palatino Linotype" w:hAnsi="Palatino Linotype" w:cs="Tahoma"/>
          <w:i/>
        </w:rPr>
        <w:t>”</w:t>
      </w:r>
      <w:r w:rsidRPr="00C45613" w:rsidR="006C1B1D">
        <w:rPr>
          <w:rFonts w:ascii="Palatino Linotype" w:hAnsi="Palatino Linotype" w:cs="Tahoma"/>
          <w:i/>
        </w:rPr>
        <w:t xml:space="preserve"> (Sic.)</w:t>
      </w:r>
    </w:p>
    <w:p w:rsidRPr="00C45613" w:rsidR="005228ED" w:rsidP="00AE482C" w:rsidRDefault="005228ED" w14:paraId="5A6C595B" w14:textId="77777777">
      <w:pPr>
        <w:spacing w:line="360" w:lineRule="auto"/>
        <w:jc w:val="both"/>
        <w:rPr>
          <w:rFonts w:ascii="Palatino Linotype" w:hAnsi="Palatino Linotype" w:cs="Tahoma"/>
          <w:b/>
          <w:sz w:val="22"/>
          <w:szCs w:val="22"/>
        </w:rPr>
      </w:pPr>
    </w:p>
    <w:p w:rsidRPr="00C45613" w:rsidR="00B31222" w:rsidP="00AE482C" w:rsidRDefault="00F8243E" w14:paraId="737916C4" w14:textId="2F67EFBB">
      <w:pPr>
        <w:spacing w:line="360" w:lineRule="auto"/>
        <w:jc w:val="both"/>
        <w:rPr>
          <w:rFonts w:ascii="Palatino Linotype" w:hAnsi="Palatino Linotype" w:eastAsia="Batang" w:cs="Tahoma"/>
          <w:b/>
          <w:bCs/>
          <w:sz w:val="22"/>
          <w:szCs w:val="22"/>
        </w:rPr>
      </w:pPr>
      <w:r w:rsidRPr="00C45613">
        <w:rPr>
          <w:rFonts w:ascii="Palatino Linotype" w:hAnsi="Palatino Linotype" w:cs="Tahoma"/>
          <w:b/>
          <w:sz w:val="22"/>
          <w:szCs w:val="22"/>
        </w:rPr>
        <w:t>I</w:t>
      </w:r>
      <w:r w:rsidRPr="00C45613" w:rsidR="0030032A">
        <w:rPr>
          <w:rFonts w:ascii="Palatino Linotype" w:hAnsi="Palatino Linotype" w:cs="Tahoma"/>
          <w:b/>
          <w:sz w:val="22"/>
          <w:szCs w:val="22"/>
        </w:rPr>
        <w:t>V</w:t>
      </w:r>
      <w:r w:rsidRPr="00C45613" w:rsidR="00B31222">
        <w:rPr>
          <w:rFonts w:ascii="Palatino Linotype" w:hAnsi="Palatino Linotype" w:cs="Tahoma"/>
          <w:b/>
          <w:sz w:val="22"/>
          <w:szCs w:val="22"/>
        </w:rPr>
        <w:t xml:space="preserve">. </w:t>
      </w:r>
      <w:r w:rsidRPr="00C45613" w:rsidR="00B31222">
        <w:rPr>
          <w:rFonts w:ascii="Palatino Linotype" w:hAnsi="Palatino Linotype" w:eastAsia="Batang" w:cs="Tahoma"/>
          <w:b/>
          <w:bCs/>
          <w:sz w:val="22"/>
          <w:szCs w:val="22"/>
        </w:rPr>
        <w:t xml:space="preserve">Trámite del </w:t>
      </w:r>
      <w:r w:rsidRPr="00C45613" w:rsidR="00C459A9">
        <w:rPr>
          <w:rFonts w:ascii="Palatino Linotype" w:hAnsi="Palatino Linotype" w:cs="Tahoma"/>
          <w:b/>
          <w:sz w:val="22"/>
          <w:szCs w:val="22"/>
        </w:rPr>
        <w:t>Recurso de Revisión</w:t>
      </w:r>
      <w:r w:rsidRPr="00C45613" w:rsidR="00AE489D">
        <w:rPr>
          <w:rFonts w:ascii="Palatino Linotype" w:hAnsi="Palatino Linotype" w:cs="Tahoma"/>
          <w:b/>
          <w:sz w:val="22"/>
          <w:szCs w:val="22"/>
        </w:rPr>
        <w:t xml:space="preserve"> </w:t>
      </w:r>
      <w:r w:rsidRPr="00C45613" w:rsidR="00B31222">
        <w:rPr>
          <w:rFonts w:ascii="Palatino Linotype" w:hAnsi="Palatino Linotype" w:eastAsia="Batang" w:cs="Tahoma"/>
          <w:b/>
          <w:bCs/>
          <w:sz w:val="22"/>
          <w:szCs w:val="22"/>
        </w:rPr>
        <w:t>ante el Instituto</w:t>
      </w:r>
      <w:r w:rsidRPr="00C45613" w:rsidR="00E445DA">
        <w:rPr>
          <w:rFonts w:ascii="Palatino Linotype" w:hAnsi="Palatino Linotype" w:eastAsia="Batang" w:cs="Tahoma"/>
          <w:b/>
          <w:bCs/>
          <w:sz w:val="22"/>
          <w:szCs w:val="22"/>
        </w:rPr>
        <w:t>.</w:t>
      </w:r>
    </w:p>
    <w:p w:rsidRPr="00C45613" w:rsidR="00E445DA" w:rsidP="00AE482C" w:rsidRDefault="00E445DA" w14:paraId="076B5FBC" w14:textId="77777777">
      <w:pPr>
        <w:spacing w:line="360" w:lineRule="auto"/>
        <w:jc w:val="both"/>
        <w:rPr>
          <w:rFonts w:ascii="Palatino Linotype" w:hAnsi="Palatino Linotype" w:eastAsia="Batang" w:cs="Tahoma"/>
          <w:b/>
          <w:bCs/>
          <w:sz w:val="22"/>
          <w:szCs w:val="22"/>
        </w:rPr>
      </w:pPr>
    </w:p>
    <w:p w:rsidRPr="00C45613" w:rsidR="00BE4843" w:rsidP="00AE482C" w:rsidRDefault="00A90F9B" w14:paraId="3D446386" w14:textId="45DD350B">
      <w:pPr>
        <w:spacing w:line="360" w:lineRule="auto"/>
        <w:jc w:val="both"/>
        <w:rPr>
          <w:rFonts w:ascii="Palatino Linotype" w:hAnsi="Palatino Linotype" w:eastAsia="Batang" w:cs="Tahoma"/>
          <w:bCs/>
          <w:sz w:val="22"/>
          <w:szCs w:val="22"/>
        </w:rPr>
      </w:pPr>
      <w:r w:rsidRPr="00C45613">
        <w:rPr>
          <w:rFonts w:ascii="Palatino Linotype" w:hAnsi="Palatino Linotype" w:eastAsia="Batang" w:cs="Tahoma"/>
          <w:b/>
          <w:bCs/>
          <w:sz w:val="22"/>
          <w:szCs w:val="22"/>
        </w:rPr>
        <w:t xml:space="preserve">a) </w:t>
      </w:r>
      <w:r w:rsidRPr="00C45613" w:rsidR="00B31222">
        <w:rPr>
          <w:rFonts w:ascii="Palatino Linotype" w:hAnsi="Palatino Linotype" w:eastAsia="Batang" w:cs="Tahoma"/>
          <w:b/>
          <w:bCs/>
          <w:sz w:val="22"/>
          <w:szCs w:val="22"/>
        </w:rPr>
        <w:t xml:space="preserve">Turno del </w:t>
      </w:r>
      <w:r w:rsidRPr="00C45613" w:rsidR="00C459A9">
        <w:rPr>
          <w:rFonts w:ascii="Palatino Linotype" w:hAnsi="Palatino Linotype" w:cs="Tahoma"/>
          <w:b/>
          <w:sz w:val="22"/>
          <w:szCs w:val="22"/>
        </w:rPr>
        <w:t>Recurso de Revisión</w:t>
      </w:r>
      <w:r w:rsidRPr="00C45613">
        <w:rPr>
          <w:rFonts w:ascii="Palatino Linotype" w:hAnsi="Palatino Linotype" w:eastAsia="Batang" w:cs="Tahoma"/>
          <w:b/>
          <w:bCs/>
          <w:sz w:val="22"/>
          <w:szCs w:val="22"/>
        </w:rPr>
        <w:t>.</w:t>
      </w:r>
      <w:r w:rsidRPr="00C45613" w:rsidR="00AE489D">
        <w:rPr>
          <w:rFonts w:ascii="Palatino Linotype" w:hAnsi="Palatino Linotype" w:eastAsia="Batang" w:cs="Tahoma"/>
          <w:b/>
          <w:bCs/>
          <w:sz w:val="22"/>
          <w:szCs w:val="22"/>
        </w:rPr>
        <w:t xml:space="preserve"> </w:t>
      </w:r>
      <w:r w:rsidRPr="00C45613" w:rsidR="00BE4843">
        <w:rPr>
          <w:rFonts w:ascii="Palatino Linotype" w:hAnsi="Palatino Linotype" w:eastAsia="Batang" w:cs="Tahoma"/>
          <w:bCs/>
          <w:sz w:val="22"/>
          <w:szCs w:val="22"/>
        </w:rPr>
        <w:t xml:space="preserve">El </w:t>
      </w:r>
      <w:r w:rsidRPr="00C45613" w:rsidR="00E6376F">
        <w:rPr>
          <w:rFonts w:ascii="Palatino Linotype" w:hAnsi="Palatino Linotype" w:eastAsia="Batang" w:cs="Tahoma"/>
          <w:bCs/>
          <w:sz w:val="22"/>
          <w:szCs w:val="22"/>
        </w:rPr>
        <w:t>dos</w:t>
      </w:r>
      <w:r w:rsidRPr="00C45613" w:rsidR="009F135C">
        <w:rPr>
          <w:rFonts w:ascii="Palatino Linotype" w:hAnsi="Palatino Linotype" w:eastAsia="Batang" w:cs="Tahoma"/>
          <w:bCs/>
          <w:sz w:val="22"/>
          <w:szCs w:val="22"/>
        </w:rPr>
        <w:t xml:space="preserve"> de marzo</w:t>
      </w:r>
      <w:r w:rsidRPr="00C45613" w:rsidR="001B34AD">
        <w:rPr>
          <w:rFonts w:ascii="Palatino Linotype" w:hAnsi="Palatino Linotype" w:eastAsia="Batang" w:cs="Tahoma"/>
          <w:bCs/>
          <w:sz w:val="22"/>
          <w:szCs w:val="22"/>
        </w:rPr>
        <w:t xml:space="preserve"> de dos mil </w:t>
      </w:r>
      <w:r w:rsidRPr="00C45613" w:rsidR="00E6376F">
        <w:rPr>
          <w:rFonts w:ascii="Palatino Linotype" w:hAnsi="Palatino Linotype" w:eastAsia="Batang" w:cs="Tahoma"/>
          <w:bCs/>
          <w:sz w:val="22"/>
          <w:szCs w:val="22"/>
        </w:rPr>
        <w:t>veintidós</w:t>
      </w:r>
      <w:r w:rsidRPr="00C45613" w:rsidR="00BE4843">
        <w:rPr>
          <w:rFonts w:ascii="Palatino Linotype" w:hAnsi="Palatino Linotype" w:eastAsia="Batang" w:cs="Tahoma"/>
          <w:bCs/>
          <w:sz w:val="22"/>
          <w:szCs w:val="22"/>
        </w:rPr>
        <w:t xml:space="preserve">, el </w:t>
      </w:r>
      <w:r w:rsidRPr="00C45613" w:rsidR="00BE4843">
        <w:rPr>
          <w:rFonts w:ascii="Palatino Linotype" w:hAnsi="Palatino Linotype" w:cs="Tahoma"/>
          <w:sz w:val="22"/>
          <w:szCs w:val="22"/>
          <w:lang w:val="es-ES"/>
        </w:rPr>
        <w:t>Sistema de Acceso a la Información Mexiquense (SAIMEX),</w:t>
      </w:r>
      <w:r w:rsidRPr="00C45613" w:rsidR="00BE4843">
        <w:rPr>
          <w:rFonts w:ascii="Palatino Linotype" w:hAnsi="Palatino Linotype" w:eastAsia="Batang" w:cs="Tahoma"/>
          <w:bCs/>
          <w:sz w:val="22"/>
          <w:szCs w:val="22"/>
        </w:rPr>
        <w:t xml:space="preserve"> asignó el número de expediente </w:t>
      </w:r>
      <w:r w:rsidRPr="00C45613" w:rsidR="00E6376F">
        <w:rPr>
          <w:rFonts w:ascii="Palatino Linotype" w:hAnsi="Palatino Linotype" w:eastAsia="Batang" w:cs="Tahoma"/>
          <w:bCs/>
          <w:sz w:val="22"/>
          <w:szCs w:val="22"/>
        </w:rPr>
        <w:t>03161/INFOEM/IP/RR/2022</w:t>
      </w:r>
      <w:r w:rsidRPr="00C45613" w:rsidR="00BE4843">
        <w:rPr>
          <w:rFonts w:ascii="Palatino Linotype" w:hAnsi="Palatino Linotype" w:eastAsia="Batang" w:cs="Tahoma"/>
          <w:bCs/>
          <w:sz w:val="22"/>
          <w:szCs w:val="22"/>
        </w:rPr>
        <w:t>,</w:t>
      </w:r>
      <w:r w:rsidRPr="00C45613" w:rsidR="00AE489D">
        <w:rPr>
          <w:rFonts w:ascii="Palatino Linotype" w:hAnsi="Palatino Linotype" w:eastAsia="Batang" w:cs="Tahoma"/>
          <w:bCs/>
          <w:sz w:val="22"/>
          <w:szCs w:val="22"/>
        </w:rPr>
        <w:t xml:space="preserve"> </w:t>
      </w:r>
      <w:r w:rsidRPr="00C45613" w:rsidR="00BE4843">
        <w:rPr>
          <w:rFonts w:ascii="Palatino Linotype" w:hAnsi="Palatino Linotype" w:eastAsia="Batang"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C45613" w:rsidR="00B24057" w:rsidP="00AE482C" w:rsidRDefault="00B24057" w14:paraId="1A19038A" w14:textId="77777777">
      <w:pPr>
        <w:spacing w:line="360" w:lineRule="auto"/>
        <w:jc w:val="both"/>
        <w:rPr>
          <w:rFonts w:ascii="Palatino Linotype" w:hAnsi="Palatino Linotype" w:eastAsia="Batang" w:cs="Tahoma"/>
          <w:b/>
          <w:bCs/>
          <w:sz w:val="22"/>
          <w:szCs w:val="22"/>
        </w:rPr>
      </w:pPr>
    </w:p>
    <w:p w:rsidRPr="00C45613" w:rsidR="00B31222" w:rsidP="00AE482C" w:rsidRDefault="00625DFB" w14:paraId="4BEC6B3E" w14:textId="7D500894">
      <w:pPr>
        <w:spacing w:line="360" w:lineRule="auto"/>
        <w:jc w:val="both"/>
        <w:rPr>
          <w:rFonts w:ascii="Palatino Linotype" w:hAnsi="Palatino Linotype" w:cs="Tahoma"/>
          <w:bCs/>
          <w:sz w:val="22"/>
          <w:szCs w:val="22"/>
        </w:rPr>
      </w:pPr>
      <w:r w:rsidRPr="00C45613">
        <w:rPr>
          <w:rFonts w:ascii="Palatino Linotype" w:hAnsi="Palatino Linotype" w:eastAsia="Batang" w:cs="Tahoma"/>
          <w:b/>
          <w:bCs/>
          <w:sz w:val="22"/>
          <w:szCs w:val="22"/>
        </w:rPr>
        <w:t>b</w:t>
      </w:r>
      <w:r w:rsidRPr="00C45613" w:rsidR="009F46DC">
        <w:rPr>
          <w:rFonts w:ascii="Palatino Linotype" w:hAnsi="Palatino Linotype" w:eastAsia="Batang" w:cs="Tahoma"/>
          <w:b/>
          <w:bCs/>
          <w:sz w:val="22"/>
          <w:szCs w:val="22"/>
        </w:rPr>
        <w:t xml:space="preserve">) </w:t>
      </w:r>
      <w:r w:rsidRPr="00C45613" w:rsidR="00B31222">
        <w:rPr>
          <w:rFonts w:ascii="Palatino Linotype" w:hAnsi="Palatino Linotype" w:eastAsia="Batang" w:cs="Tahoma"/>
          <w:b/>
          <w:bCs/>
          <w:sz w:val="22"/>
          <w:szCs w:val="22"/>
        </w:rPr>
        <w:t>Admisión del</w:t>
      </w:r>
      <w:r w:rsidRPr="00C45613" w:rsidR="00AE489D">
        <w:rPr>
          <w:rFonts w:ascii="Palatino Linotype" w:hAnsi="Palatino Linotype" w:eastAsia="Batang" w:cs="Tahoma"/>
          <w:b/>
          <w:bCs/>
          <w:sz w:val="22"/>
          <w:szCs w:val="22"/>
        </w:rPr>
        <w:t xml:space="preserve"> </w:t>
      </w:r>
      <w:r w:rsidRPr="00C45613" w:rsidR="00C459A9">
        <w:rPr>
          <w:rFonts w:ascii="Palatino Linotype" w:hAnsi="Palatino Linotype" w:cs="Tahoma"/>
          <w:b/>
          <w:sz w:val="22"/>
          <w:szCs w:val="22"/>
        </w:rPr>
        <w:t>Recurso de Revisión</w:t>
      </w:r>
      <w:r w:rsidRPr="00C45613" w:rsidR="00B31222">
        <w:rPr>
          <w:rFonts w:ascii="Palatino Linotype" w:hAnsi="Palatino Linotype" w:eastAsia="Batang" w:cs="Tahoma"/>
          <w:b/>
          <w:bCs/>
          <w:sz w:val="22"/>
          <w:szCs w:val="22"/>
          <w:lang w:val="es-ES_tradnl"/>
        </w:rPr>
        <w:t xml:space="preserve">. </w:t>
      </w:r>
      <w:r w:rsidRPr="00C45613" w:rsidR="00BE4843">
        <w:rPr>
          <w:rFonts w:ascii="Palatino Linotype" w:hAnsi="Palatino Linotype" w:eastAsia="Batang" w:cs="Tahoma"/>
          <w:bCs/>
          <w:sz w:val="22"/>
          <w:szCs w:val="22"/>
          <w:lang w:val="es-ES_tradnl"/>
        </w:rPr>
        <w:t xml:space="preserve">El </w:t>
      </w:r>
      <w:r w:rsidRPr="00C45613" w:rsidR="00152AF0">
        <w:rPr>
          <w:rFonts w:ascii="Palatino Linotype" w:hAnsi="Palatino Linotype" w:eastAsia="Batang" w:cs="Tahoma"/>
          <w:bCs/>
          <w:sz w:val="22"/>
          <w:szCs w:val="22"/>
          <w:lang w:val="es-ES_tradnl"/>
        </w:rPr>
        <w:t>ocho de marzo de dos mil veintidós</w:t>
      </w:r>
      <w:r w:rsidRPr="00C45613" w:rsidR="00BE4843">
        <w:rPr>
          <w:rFonts w:ascii="Palatino Linotype" w:hAnsi="Palatino Linotype" w:eastAsia="Batang" w:cs="Tahoma"/>
          <w:bCs/>
          <w:sz w:val="22"/>
          <w:szCs w:val="22"/>
          <w:lang w:val="es-ES_tradnl"/>
        </w:rPr>
        <w:t xml:space="preserve">, se acordó la admisión del Recurso de Revisión interpuesto por </w:t>
      </w:r>
      <w:r w:rsidRPr="00C45613" w:rsidR="001D503B">
        <w:rPr>
          <w:rFonts w:ascii="Palatino Linotype" w:hAnsi="Palatino Linotype" w:eastAsia="Batang" w:cs="Tahoma"/>
          <w:bCs/>
          <w:sz w:val="22"/>
          <w:szCs w:val="22"/>
          <w:lang w:val="es-ES_tradnl"/>
        </w:rPr>
        <w:t xml:space="preserve">la </w:t>
      </w:r>
      <w:r w:rsidRPr="00C45613" w:rsidR="00BE4843">
        <w:rPr>
          <w:rFonts w:ascii="Palatino Linotype" w:hAnsi="Palatino Linotype" w:eastAsia="Batang" w:cs="Tahoma"/>
          <w:bCs/>
          <w:sz w:val="22"/>
          <w:szCs w:val="22"/>
          <w:lang w:val="es-ES_tradnl"/>
        </w:rPr>
        <w:t xml:space="preserve">Recurrente en contra del </w:t>
      </w:r>
      <w:r w:rsidRPr="00C45613" w:rsidR="00141895">
        <w:rPr>
          <w:rFonts w:ascii="Palatino Linotype" w:hAnsi="Palatino Linotype" w:eastAsia="Batang" w:cs="Tahoma"/>
          <w:bCs/>
          <w:sz w:val="22"/>
          <w:szCs w:val="22"/>
          <w:lang w:val="es-ES_tradnl"/>
        </w:rPr>
        <w:t>Sujeto Obligado</w:t>
      </w:r>
      <w:r w:rsidRPr="00C45613" w:rsidR="00BE4843">
        <w:rPr>
          <w:rFonts w:ascii="Palatino Linotype" w:hAnsi="Palatino Linotype" w:eastAsia="Batang" w:cs="Tahoma"/>
          <w:bCs/>
          <w:sz w:val="22"/>
          <w:szCs w:val="22"/>
          <w:lang w:val="es-ES_tradnl"/>
        </w:rPr>
        <w:t xml:space="preserve">, </w:t>
      </w:r>
      <w:r w:rsidRPr="00C45613" w:rsidR="00BE4843">
        <w:rPr>
          <w:rFonts w:ascii="Palatino Linotype" w:hAnsi="Palatino Linotype" w:eastAsia="Batang" w:cs="Tahoma"/>
          <w:bCs/>
          <w:sz w:val="22"/>
          <w:szCs w:val="22"/>
          <w:lang w:val="es-ES_tradnl"/>
        </w:rPr>
        <w:lastRenderedPageBreak/>
        <w:t>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Pr="00C45613" w:rsidR="0061115C" w:rsidP="00AE482C" w:rsidRDefault="0061115C" w14:paraId="47DAFB7F" w14:textId="77777777">
      <w:pPr>
        <w:spacing w:line="360" w:lineRule="auto"/>
        <w:jc w:val="both"/>
        <w:rPr>
          <w:rFonts w:ascii="Palatino Linotype" w:hAnsi="Palatino Linotype" w:cs="Tahoma"/>
          <w:bCs/>
          <w:sz w:val="22"/>
          <w:szCs w:val="22"/>
        </w:rPr>
      </w:pPr>
    </w:p>
    <w:p w:rsidRPr="00C45613" w:rsidR="00BA60CE" w:rsidP="00AE482C" w:rsidRDefault="004406CF" w14:paraId="7489F16B" w14:textId="1B653EBE">
      <w:pPr>
        <w:autoSpaceDE w:val="0"/>
        <w:autoSpaceDN w:val="0"/>
        <w:adjustRightInd w:val="0"/>
        <w:spacing w:line="360" w:lineRule="auto"/>
        <w:jc w:val="both"/>
        <w:rPr>
          <w:rFonts w:ascii="Palatino Linotype" w:hAnsi="Palatino Linotype" w:cs="Tahoma"/>
          <w:sz w:val="22"/>
          <w:szCs w:val="22"/>
        </w:rPr>
      </w:pPr>
      <w:r w:rsidRPr="00C45613">
        <w:rPr>
          <w:rFonts w:ascii="Palatino Linotype" w:hAnsi="Palatino Linotype" w:cs="Tahoma"/>
          <w:b/>
          <w:sz w:val="22"/>
          <w:szCs w:val="22"/>
        </w:rPr>
        <w:t>c</w:t>
      </w:r>
      <w:r w:rsidRPr="00C45613" w:rsidR="00B31222">
        <w:rPr>
          <w:rFonts w:ascii="Palatino Linotype" w:hAnsi="Palatino Linotype" w:cs="Tahoma"/>
          <w:b/>
          <w:sz w:val="22"/>
          <w:szCs w:val="22"/>
        </w:rPr>
        <w:t>)</w:t>
      </w:r>
      <w:r w:rsidRPr="00C45613" w:rsidR="002B4018">
        <w:rPr>
          <w:rFonts w:ascii="Palatino Linotype" w:hAnsi="Palatino Linotype" w:cs="Tahoma"/>
          <w:sz w:val="22"/>
          <w:szCs w:val="22"/>
          <w:lang w:val="es-ES_tradnl"/>
        </w:rPr>
        <w:t xml:space="preserve"> </w:t>
      </w:r>
      <w:r w:rsidRPr="00C45613" w:rsidR="009C2585">
        <w:rPr>
          <w:rFonts w:ascii="Palatino Linotype" w:hAnsi="Palatino Linotype" w:cs="Tahoma"/>
          <w:b/>
          <w:sz w:val="22"/>
          <w:szCs w:val="22"/>
          <w:lang w:val="es-ES_tradnl"/>
        </w:rPr>
        <w:t xml:space="preserve">Informe Justificado. </w:t>
      </w:r>
      <w:r w:rsidRPr="00C45613" w:rsidR="00CC7F02">
        <w:rPr>
          <w:rFonts w:ascii="Palatino Linotype" w:hAnsi="Palatino Linotype" w:cs="Tahoma"/>
          <w:sz w:val="22"/>
          <w:szCs w:val="22"/>
          <w:lang w:val="es-ES_tradnl"/>
        </w:rPr>
        <w:t xml:space="preserve">El </w:t>
      </w:r>
      <w:r w:rsidRPr="00C45613" w:rsidR="00152AF0">
        <w:rPr>
          <w:rFonts w:ascii="Palatino Linotype" w:hAnsi="Palatino Linotype" w:cs="Tahoma"/>
          <w:sz w:val="22"/>
          <w:szCs w:val="22"/>
          <w:lang w:val="es-ES_tradnl"/>
        </w:rPr>
        <w:t>diez de marzo de dos mil veintidós</w:t>
      </w:r>
      <w:r w:rsidRPr="00C45613" w:rsidR="00CC7F02">
        <w:rPr>
          <w:rFonts w:ascii="Palatino Linotype" w:hAnsi="Palatino Linotype" w:cs="Tahoma"/>
          <w:sz w:val="22"/>
          <w:szCs w:val="22"/>
          <w:lang w:val="es-ES_tradnl"/>
        </w:rPr>
        <w:t xml:space="preserve">, se recibió en este Instituto, a través del Sistema de Acceso a la Información Mexiquense (SAIMEX), el Informe Justificado </w:t>
      </w:r>
      <w:r w:rsidRPr="00C45613" w:rsidR="00BA60CE">
        <w:rPr>
          <w:rFonts w:ascii="Palatino Linotype" w:hAnsi="Palatino Linotype" w:cs="Tahoma"/>
          <w:sz w:val="22"/>
          <w:szCs w:val="22"/>
          <w:lang w:val="es-ES_tradnl"/>
        </w:rPr>
        <w:t xml:space="preserve">del </w:t>
      </w:r>
      <w:r w:rsidRPr="00C45613" w:rsidR="00152AF0">
        <w:rPr>
          <w:rFonts w:ascii="Palatino Linotype" w:hAnsi="Palatino Linotype" w:cs="Tahoma"/>
          <w:sz w:val="22"/>
          <w:szCs w:val="22"/>
          <w:lang w:val="es-ES_tradnl"/>
        </w:rPr>
        <w:t>Sindicato Único de Trabajadores de los Poderes, Municipios e Instituciones Descentralizadas del Estado de México</w:t>
      </w:r>
      <w:r w:rsidRPr="00C45613" w:rsidR="00BA60CE">
        <w:rPr>
          <w:rFonts w:ascii="Palatino Linotype" w:hAnsi="Palatino Linotype" w:cs="Tahoma"/>
          <w:sz w:val="22"/>
          <w:szCs w:val="22"/>
          <w:lang w:val="es-ES_tradnl"/>
        </w:rPr>
        <w:t xml:space="preserve">, por medio del oficio </w:t>
      </w:r>
      <w:r w:rsidRPr="00C45613" w:rsidR="00482F6E">
        <w:rPr>
          <w:rFonts w:ascii="Palatino Linotype" w:hAnsi="Palatino Linotype" w:cs="Tahoma"/>
          <w:sz w:val="22"/>
          <w:szCs w:val="22"/>
          <w:lang w:val="es-ES_tradnl"/>
        </w:rPr>
        <w:t xml:space="preserve">sin </w:t>
      </w:r>
      <w:r w:rsidRPr="00C45613" w:rsidR="00BA60CE">
        <w:rPr>
          <w:rFonts w:ascii="Palatino Linotype" w:hAnsi="Palatino Linotype" w:cs="Tahoma"/>
          <w:sz w:val="22"/>
          <w:szCs w:val="22"/>
        </w:rPr>
        <w:t xml:space="preserve">número, suscrito por el </w:t>
      </w:r>
      <w:r w:rsidRPr="00C45613" w:rsidR="00BE1699">
        <w:rPr>
          <w:rFonts w:ascii="Palatino Linotype" w:hAnsi="Palatino Linotype" w:cs="Tahoma"/>
          <w:sz w:val="22"/>
          <w:szCs w:val="22"/>
        </w:rPr>
        <w:t>Titular de la Unidad de Transparencia</w:t>
      </w:r>
      <w:r w:rsidRPr="00C45613" w:rsidR="00BA60CE">
        <w:rPr>
          <w:rFonts w:ascii="Palatino Linotype" w:hAnsi="Palatino Linotype" w:cs="Tahoma"/>
          <w:sz w:val="22"/>
          <w:szCs w:val="22"/>
        </w:rPr>
        <w:t xml:space="preserve">, por medio del cual, </w:t>
      </w:r>
      <w:r w:rsidRPr="00C45613" w:rsidR="00482F6E">
        <w:rPr>
          <w:rFonts w:ascii="Palatino Linotype" w:hAnsi="Palatino Linotype" w:cs="Tahoma"/>
          <w:sz w:val="22"/>
          <w:szCs w:val="22"/>
        </w:rPr>
        <w:t>ratificó su respuesta primigenia.</w:t>
      </w:r>
    </w:p>
    <w:p w:rsidRPr="00C45613" w:rsidR="007218FA" w:rsidP="00AE482C" w:rsidRDefault="007218FA" w14:paraId="199E934A" w14:textId="73853481">
      <w:pPr>
        <w:autoSpaceDE w:val="0"/>
        <w:autoSpaceDN w:val="0"/>
        <w:adjustRightInd w:val="0"/>
        <w:spacing w:line="360" w:lineRule="auto"/>
        <w:jc w:val="both"/>
        <w:rPr>
          <w:rFonts w:ascii="Palatino Linotype" w:hAnsi="Palatino Linotype" w:cs="Tahoma"/>
          <w:sz w:val="22"/>
          <w:szCs w:val="22"/>
        </w:rPr>
      </w:pPr>
    </w:p>
    <w:p w:rsidRPr="00C45613" w:rsidR="007218FA" w:rsidP="00AE482C" w:rsidRDefault="007218FA" w14:paraId="2FB03AEA" w14:textId="00795187">
      <w:pPr>
        <w:spacing w:line="360" w:lineRule="auto"/>
        <w:ind w:left="567" w:right="567"/>
        <w:jc w:val="both"/>
        <w:rPr>
          <w:rFonts w:ascii="Palatino Linotype" w:hAnsi="Palatino Linotype" w:cs="Tahoma"/>
          <w:i/>
          <w:iCs/>
        </w:rPr>
      </w:pPr>
      <w:r w:rsidRPr="00C45613">
        <w:rPr>
          <w:rFonts w:ascii="Palatino Linotype" w:hAnsi="Palatino Linotype" w:cs="Tahoma"/>
          <w:i/>
          <w:iCs/>
        </w:rPr>
        <w:t>“…</w:t>
      </w:r>
      <w:r w:rsidRPr="00C45613" w:rsidR="00BE3BF6">
        <w:rPr>
          <w:rFonts w:ascii="Palatino Linotype" w:hAnsi="Palatino Linotype" w:cs="Tahoma"/>
          <w:i/>
          <w:iCs/>
        </w:rPr>
        <w:t xml:space="preserve">esta Organización Sindical se pronunció correctamente y en ningún momento  viola su derecho de máxima publicidad, dado que se explica que por el momento la Sección Sindical Chimalhuacán no puede hacer del conocimiento la información dado que están en proceso de registro los nuevos servidores públicos sindicalizados ante el Comité Ejecutivo Estatal y el Tribunal Estatal de Conciliación y Arbitraje del Estado de México, por lo que se le notifica y se hace del conocimiento la reserva de la </w:t>
      </w:r>
      <w:r w:rsidRPr="00C45613" w:rsidR="006C3880">
        <w:rPr>
          <w:rFonts w:ascii="Palatino Linotype" w:hAnsi="Palatino Linotype" w:cs="Tahoma"/>
          <w:i/>
          <w:iCs/>
        </w:rPr>
        <w:t>información</w:t>
      </w:r>
      <w:r w:rsidRPr="00C45613" w:rsidR="00BE3BF6">
        <w:rPr>
          <w:rFonts w:ascii="Palatino Linotype" w:hAnsi="Palatino Linotype" w:cs="Tahoma"/>
          <w:i/>
          <w:iCs/>
        </w:rPr>
        <w:t xml:space="preserve"> por un periodo de tres meses, así mismo el tiempo de registro en el Tribunal se ha demorado debido a las condiciones de emergencia sanitaria  a causa de la pandemia provocada por el virus SARS COV-2 ….por lo que dichos procesos se han retrasado.</w:t>
      </w:r>
    </w:p>
    <w:p w:rsidRPr="00C45613" w:rsidR="00BE3BF6" w:rsidP="00AE482C" w:rsidRDefault="00BE3BF6" w14:paraId="13BCB9E0" w14:textId="7E0F81F1">
      <w:pPr>
        <w:spacing w:line="360" w:lineRule="auto"/>
        <w:ind w:left="567" w:right="567"/>
        <w:jc w:val="both"/>
        <w:rPr>
          <w:rFonts w:ascii="Palatino Linotype" w:hAnsi="Palatino Linotype" w:cs="Tahoma"/>
          <w:i/>
          <w:iCs/>
        </w:rPr>
      </w:pPr>
      <w:r w:rsidRPr="00C45613">
        <w:rPr>
          <w:rFonts w:ascii="Palatino Linotype" w:hAnsi="Palatino Linotype" w:cs="Tahoma"/>
          <w:i/>
          <w:iCs/>
        </w:rPr>
        <w:t>…</w:t>
      </w:r>
    </w:p>
    <w:p w:rsidRPr="00C45613" w:rsidR="00BE3BF6" w:rsidP="00AE482C" w:rsidRDefault="00BE3BF6" w14:paraId="33F8FE0D" w14:textId="38F27761">
      <w:pPr>
        <w:spacing w:line="360" w:lineRule="auto"/>
        <w:ind w:left="567" w:right="567"/>
        <w:jc w:val="both"/>
        <w:rPr>
          <w:rFonts w:ascii="Palatino Linotype" w:hAnsi="Palatino Linotype" w:cs="Tahoma"/>
          <w:i/>
          <w:iCs/>
        </w:rPr>
      </w:pPr>
      <w:r w:rsidRPr="00C45613">
        <w:rPr>
          <w:rFonts w:ascii="Palatino Linotype" w:hAnsi="Palatino Linotype" w:cs="Tahoma"/>
          <w:i/>
          <w:iCs/>
        </w:rPr>
        <w:t xml:space="preserve">Por lo anteriormente expuesto este Sujeto Obligado cumplió en tiempo y forma de conformidad con lo dispuesto por el artículo 185 fracción IV de la Ley de Transparencia y </w:t>
      </w:r>
      <w:proofErr w:type="gramStart"/>
      <w:r w:rsidRPr="00C45613">
        <w:rPr>
          <w:rFonts w:ascii="Palatino Linotype" w:hAnsi="Palatino Linotype" w:cs="Tahoma"/>
          <w:i/>
          <w:iCs/>
        </w:rPr>
        <w:t>Acceso  a</w:t>
      </w:r>
      <w:proofErr w:type="gramEnd"/>
      <w:r w:rsidRPr="00C45613">
        <w:rPr>
          <w:rFonts w:ascii="Palatino Linotype" w:hAnsi="Palatino Linotype" w:cs="Tahoma"/>
          <w:i/>
          <w:iCs/>
        </w:rPr>
        <w:t xml:space="preserve"> la Información Pública del Estado de México y Municipios</w:t>
      </w:r>
      <w:r w:rsidRPr="00C45613" w:rsidR="006C3880">
        <w:rPr>
          <w:rFonts w:ascii="Palatino Linotype" w:hAnsi="Palatino Linotype" w:cs="Tahoma"/>
          <w:i/>
          <w:iCs/>
        </w:rPr>
        <w:t>.</w:t>
      </w:r>
    </w:p>
    <w:p w:rsidRPr="00C45613" w:rsidR="00CC7CF9" w:rsidP="00AE482C" w:rsidRDefault="00CC7CF9" w14:paraId="7E536D45" w14:textId="77777777">
      <w:pPr>
        <w:spacing w:line="360" w:lineRule="auto"/>
        <w:ind w:left="567" w:right="567"/>
        <w:jc w:val="both"/>
        <w:rPr>
          <w:rFonts w:ascii="Palatino Linotype" w:hAnsi="Palatino Linotype" w:cs="Tahoma"/>
          <w:i/>
          <w:iCs/>
          <w:lang w:val="es-ES_tradnl"/>
        </w:rPr>
      </w:pPr>
      <w:r w:rsidRPr="00C45613">
        <w:rPr>
          <w:rFonts w:ascii="Palatino Linotype" w:hAnsi="Palatino Linotype" w:cs="Tahoma"/>
          <w:i/>
          <w:iCs/>
          <w:lang w:val="es-ES_tradnl"/>
        </w:rPr>
        <w:t>…”</w:t>
      </w:r>
    </w:p>
    <w:p w:rsidRPr="00C45613" w:rsidR="00CC7CF9" w:rsidP="00AE482C" w:rsidRDefault="00CC7CF9" w14:paraId="7C6F9E3C" w14:textId="2D0D1B08">
      <w:pPr>
        <w:spacing w:line="360" w:lineRule="auto"/>
        <w:jc w:val="both"/>
        <w:rPr>
          <w:rFonts w:ascii="Palatino Linotype" w:hAnsi="Palatino Linotype" w:cs="Tahoma"/>
          <w:sz w:val="22"/>
          <w:szCs w:val="22"/>
          <w:lang w:val="es-ES_tradnl"/>
        </w:rPr>
      </w:pPr>
    </w:p>
    <w:p w:rsidRPr="00C45613" w:rsidR="00A226AB" w:rsidP="006C3880" w:rsidRDefault="00CC7CF9" w14:paraId="1C03A286" w14:textId="18A09473">
      <w:pPr>
        <w:spacing w:line="360" w:lineRule="auto"/>
        <w:jc w:val="both"/>
        <w:rPr>
          <w:rFonts w:ascii="Palatino Linotype" w:hAnsi="Palatino Linotype" w:cs="Tahoma"/>
          <w:sz w:val="22"/>
          <w:szCs w:val="22"/>
          <w:lang w:val="es-ES_tradnl"/>
        </w:rPr>
      </w:pPr>
      <w:r w:rsidRPr="00C45613">
        <w:rPr>
          <w:rFonts w:ascii="Palatino Linotype" w:hAnsi="Palatino Linotype" w:cs="Tahoma"/>
          <w:sz w:val="22"/>
          <w:szCs w:val="22"/>
          <w:lang w:val="es-ES_tradnl"/>
        </w:rPr>
        <w:lastRenderedPageBreak/>
        <w:t>El Sujeto Obligad</w:t>
      </w:r>
      <w:r w:rsidRPr="00C45613" w:rsidR="006C3880">
        <w:rPr>
          <w:rFonts w:ascii="Palatino Linotype" w:hAnsi="Palatino Linotype" w:cs="Tahoma"/>
          <w:sz w:val="22"/>
          <w:szCs w:val="22"/>
          <w:lang w:val="es-ES_tradnl"/>
        </w:rPr>
        <w:t xml:space="preserve">o adjuntó la digitalización de los siguientes documentos: </w:t>
      </w:r>
    </w:p>
    <w:p w:rsidRPr="00C45613" w:rsidR="007575CE" w:rsidP="006C3880" w:rsidRDefault="007575CE" w14:paraId="636BBE44" w14:textId="77777777">
      <w:pPr>
        <w:spacing w:line="360" w:lineRule="auto"/>
        <w:jc w:val="both"/>
        <w:rPr>
          <w:rFonts w:ascii="Palatino Linotype" w:hAnsi="Palatino Linotype" w:cs="Tahoma"/>
          <w:sz w:val="22"/>
          <w:szCs w:val="22"/>
          <w:lang w:val="es-ES_tradnl"/>
        </w:rPr>
      </w:pPr>
    </w:p>
    <w:p w:rsidRPr="00C45613" w:rsidR="006C3880" w:rsidP="006C3880" w:rsidRDefault="006C3880" w14:paraId="44510DD8" w14:textId="2F8A38CE">
      <w:pPr>
        <w:pStyle w:val="Prrafodelista"/>
        <w:numPr>
          <w:ilvl w:val="0"/>
          <w:numId w:val="36"/>
        </w:numPr>
        <w:spacing w:line="360" w:lineRule="auto"/>
        <w:jc w:val="both"/>
        <w:rPr>
          <w:rFonts w:ascii="Palatino Linotype" w:hAnsi="Palatino Linotype" w:cs="Tahoma"/>
          <w:szCs w:val="22"/>
          <w:lang w:val="es-ES_tradnl"/>
        </w:rPr>
      </w:pPr>
      <w:r w:rsidRPr="00C45613">
        <w:rPr>
          <w:rFonts w:ascii="Palatino Linotype" w:hAnsi="Palatino Linotype" w:cs="Tahoma"/>
          <w:szCs w:val="22"/>
          <w:lang w:val="es-ES_tradnl"/>
        </w:rPr>
        <w:t>Acuse de la solicitud de información presentada por el Particular generada por el SAIMEX.</w:t>
      </w:r>
    </w:p>
    <w:p w:rsidRPr="00C45613" w:rsidR="006C3880" w:rsidP="006C3880" w:rsidRDefault="006C3880" w14:paraId="6BC7F319" w14:textId="1D6A77B4">
      <w:pPr>
        <w:pStyle w:val="Prrafodelista"/>
        <w:numPr>
          <w:ilvl w:val="0"/>
          <w:numId w:val="36"/>
        </w:numPr>
        <w:spacing w:line="360" w:lineRule="auto"/>
        <w:jc w:val="both"/>
        <w:rPr>
          <w:rFonts w:ascii="Palatino Linotype" w:hAnsi="Palatino Linotype" w:cs="Tahoma"/>
          <w:szCs w:val="22"/>
          <w:lang w:val="es-ES_tradnl"/>
        </w:rPr>
      </w:pPr>
      <w:r w:rsidRPr="00C45613">
        <w:rPr>
          <w:rFonts w:ascii="Palatino Linotype" w:hAnsi="Palatino Linotype" w:cs="Tahoma"/>
          <w:szCs w:val="22"/>
          <w:lang w:val="es-ES_tradnl"/>
        </w:rPr>
        <w:t>Cuadro de clasificación.</w:t>
      </w:r>
    </w:p>
    <w:p w:rsidRPr="00C45613" w:rsidR="006C3880" w:rsidP="006C3880" w:rsidRDefault="006C3880" w14:paraId="5EA11BE3" w14:textId="5B1B7895">
      <w:pPr>
        <w:pStyle w:val="Prrafodelista"/>
        <w:numPr>
          <w:ilvl w:val="0"/>
          <w:numId w:val="36"/>
        </w:numPr>
        <w:spacing w:line="360" w:lineRule="auto"/>
        <w:jc w:val="both"/>
        <w:rPr>
          <w:rFonts w:ascii="Palatino Linotype" w:hAnsi="Palatino Linotype" w:cs="Tahoma"/>
          <w:szCs w:val="22"/>
          <w:lang w:val="es-ES_tradnl"/>
        </w:rPr>
      </w:pPr>
      <w:r w:rsidRPr="00C45613">
        <w:rPr>
          <w:rFonts w:ascii="Palatino Linotype" w:hAnsi="Palatino Linotype" w:cs="Tahoma"/>
          <w:szCs w:val="22"/>
          <w:lang w:val="es-ES_tradnl"/>
        </w:rPr>
        <w:t>Índice de expedientes clasificados como reservados.</w:t>
      </w:r>
    </w:p>
    <w:p w:rsidRPr="00C45613" w:rsidR="006C3880" w:rsidP="006C3880" w:rsidRDefault="006C3880" w14:paraId="7E3EE73C" w14:textId="5EB5688C">
      <w:pPr>
        <w:pStyle w:val="Prrafodelista"/>
        <w:numPr>
          <w:ilvl w:val="0"/>
          <w:numId w:val="36"/>
        </w:numPr>
        <w:spacing w:line="360" w:lineRule="auto"/>
        <w:jc w:val="both"/>
        <w:rPr>
          <w:rFonts w:ascii="Palatino Linotype" w:hAnsi="Palatino Linotype" w:cs="Tahoma"/>
          <w:szCs w:val="22"/>
          <w:lang w:val="es-ES_tradnl"/>
        </w:rPr>
      </w:pPr>
      <w:r w:rsidRPr="00C45613">
        <w:rPr>
          <w:rFonts w:ascii="Palatino Linotype" w:hAnsi="Palatino Linotype" w:cs="Tahoma"/>
          <w:szCs w:val="22"/>
          <w:lang w:val="es-ES_tradnl"/>
        </w:rPr>
        <w:t>Acta de la Quinta Sesión Ordinaria del Comité de Transparencia</w:t>
      </w:r>
      <w:r w:rsidRPr="00C45613" w:rsidR="007575CE">
        <w:rPr>
          <w:rFonts w:ascii="Palatino Linotype" w:hAnsi="Palatino Linotype" w:cs="Tahoma"/>
          <w:szCs w:val="22"/>
          <w:lang w:val="es-ES_tradnl"/>
        </w:rPr>
        <w:t>.</w:t>
      </w:r>
    </w:p>
    <w:p w:rsidRPr="00C45613" w:rsidR="006C3880" w:rsidP="006C3880" w:rsidRDefault="006C3880" w14:paraId="1CA70E07" w14:textId="77777777">
      <w:pPr>
        <w:spacing w:line="360" w:lineRule="auto"/>
        <w:jc w:val="both"/>
        <w:rPr>
          <w:rFonts w:ascii="Palatino Linotype" w:hAnsi="Palatino Linotype" w:cs="Tahoma"/>
          <w:i/>
          <w:iCs/>
        </w:rPr>
      </w:pPr>
    </w:p>
    <w:p w:rsidRPr="00C45613" w:rsidR="00BA60CE" w:rsidP="00AE482C" w:rsidRDefault="00BA60CE" w14:paraId="1FB224F8" w14:textId="1DAD9048">
      <w:pPr>
        <w:spacing w:line="360" w:lineRule="auto"/>
        <w:jc w:val="both"/>
        <w:rPr>
          <w:rFonts w:ascii="Palatino Linotype" w:hAnsi="Palatino Linotype" w:cs="Tahoma"/>
          <w:b/>
          <w:sz w:val="22"/>
          <w:szCs w:val="22"/>
        </w:rPr>
      </w:pPr>
      <w:r w:rsidRPr="00C45613">
        <w:rPr>
          <w:rFonts w:ascii="Palatino Linotype" w:hAnsi="Palatino Linotype" w:cs="Tahoma"/>
          <w:b/>
          <w:sz w:val="22"/>
          <w:szCs w:val="22"/>
        </w:rPr>
        <w:t>f)</w:t>
      </w:r>
      <w:r w:rsidRPr="00C45613" w:rsidR="00B24057">
        <w:rPr>
          <w:rFonts w:ascii="Palatino Linotype" w:hAnsi="Palatino Linotype" w:cs="Tahoma"/>
          <w:b/>
          <w:sz w:val="22"/>
          <w:szCs w:val="22"/>
        </w:rPr>
        <w:t xml:space="preserve"> Vista del Informe Justificado.</w:t>
      </w:r>
      <w:r w:rsidRPr="00C45613" w:rsidR="00B24057">
        <w:rPr>
          <w:rFonts w:ascii="Palatino Linotype" w:hAnsi="Palatino Linotype" w:cs="Tahoma"/>
          <w:sz w:val="22"/>
          <w:szCs w:val="22"/>
        </w:rPr>
        <w:t xml:space="preserve"> El </w:t>
      </w:r>
      <w:r w:rsidRPr="00C45613" w:rsidR="00482F6E">
        <w:rPr>
          <w:rFonts w:ascii="Palatino Linotype" w:hAnsi="Palatino Linotype" w:cs="Tahoma"/>
          <w:sz w:val="22"/>
          <w:szCs w:val="22"/>
        </w:rPr>
        <w:t>veinticuatro de mayo de dos mil veintidós</w:t>
      </w:r>
      <w:r w:rsidRPr="00C45613" w:rsidR="00B24057">
        <w:rPr>
          <w:rFonts w:ascii="Palatino Linotype" w:hAnsi="Palatino Linotype" w:cs="Tahoma"/>
          <w:sz w:val="22"/>
          <w:szCs w:val="22"/>
        </w:rPr>
        <w:t>, se dictó acuerdo mediante el cual se pusieron a la vista del Particular el Informe Justificado</w:t>
      </w:r>
      <w:r w:rsidRPr="00C45613" w:rsidR="00482F6E">
        <w:rPr>
          <w:rFonts w:ascii="Palatino Linotype" w:hAnsi="Palatino Linotype" w:cs="Tahoma"/>
          <w:sz w:val="22"/>
          <w:szCs w:val="22"/>
        </w:rPr>
        <w:t>, proporcionado</w:t>
      </w:r>
      <w:r w:rsidRPr="00C45613" w:rsidR="00B24057">
        <w:rPr>
          <w:rFonts w:ascii="Palatino Linotype" w:hAnsi="Palatino Linotype" w:cs="Tahoma"/>
          <w:sz w:val="22"/>
          <w:szCs w:val="22"/>
        </w:rPr>
        <w:t xml:space="preserve"> por el Sujeto Obligado, el cual fue notificado, a través del Sistema de Acceso a la Información Mexiquense (SAIMEX)</w:t>
      </w:r>
      <w:r w:rsidRPr="00C45613" w:rsidR="00482F6E">
        <w:rPr>
          <w:rFonts w:ascii="Palatino Linotype" w:hAnsi="Palatino Linotype" w:cs="Tahoma"/>
          <w:sz w:val="22"/>
          <w:szCs w:val="22"/>
        </w:rPr>
        <w:t>.</w:t>
      </w:r>
      <w:r w:rsidRPr="00C45613" w:rsidR="00B24057">
        <w:rPr>
          <w:rFonts w:ascii="Palatino Linotype" w:hAnsi="Palatino Linotype" w:cs="Tahoma"/>
          <w:sz w:val="22"/>
          <w:szCs w:val="22"/>
        </w:rPr>
        <w:t xml:space="preserve"> </w:t>
      </w:r>
      <w:r w:rsidRPr="00C45613" w:rsidR="00B24057">
        <w:rPr>
          <w:rFonts w:ascii="Palatino Linotype" w:hAnsi="Palatino Linotype" w:cs="Tahoma"/>
          <w:b/>
          <w:sz w:val="22"/>
          <w:szCs w:val="22"/>
        </w:rPr>
        <w:t>Cabe señalar, que el Particular fue omiso en emitir manifestación alguna.</w:t>
      </w:r>
    </w:p>
    <w:p w:rsidRPr="00C45613" w:rsidR="00BA60CE" w:rsidP="00AE482C" w:rsidRDefault="00BA60CE" w14:paraId="29FE377E" w14:textId="77777777">
      <w:pPr>
        <w:spacing w:line="360" w:lineRule="auto"/>
        <w:jc w:val="both"/>
        <w:rPr>
          <w:rFonts w:ascii="Palatino Linotype" w:hAnsi="Palatino Linotype" w:cs="Tahoma"/>
          <w:b/>
          <w:sz w:val="22"/>
          <w:szCs w:val="22"/>
        </w:rPr>
      </w:pPr>
    </w:p>
    <w:p w:rsidRPr="00C45613" w:rsidR="00BA60CE" w:rsidP="00AE482C" w:rsidRDefault="00BA60CE" w14:paraId="6580AF8A" w14:textId="63377A0D">
      <w:pPr>
        <w:spacing w:line="360" w:lineRule="auto"/>
        <w:jc w:val="both"/>
        <w:rPr>
          <w:rFonts w:ascii="Palatino Linotype" w:hAnsi="Palatino Linotype" w:cs="Tahoma"/>
          <w:b/>
          <w:sz w:val="22"/>
          <w:szCs w:val="22"/>
        </w:rPr>
      </w:pPr>
      <w:r w:rsidRPr="00C45613">
        <w:rPr>
          <w:rFonts w:ascii="Palatino Linotype" w:hAnsi="Palatino Linotype" w:cs="Tahoma"/>
          <w:b/>
          <w:sz w:val="22"/>
          <w:szCs w:val="22"/>
        </w:rPr>
        <w:t xml:space="preserve">g) </w:t>
      </w:r>
      <w:r w:rsidRPr="00C45613" w:rsidR="00B24057">
        <w:rPr>
          <w:rFonts w:ascii="Palatino Linotype" w:hAnsi="Palatino Linotype" w:eastAsia="Palatino Linotype" w:cs="Palatino Linotype"/>
          <w:b/>
          <w:bCs/>
          <w:sz w:val="22"/>
          <w:szCs w:val="22"/>
          <w:lang w:val="es-ES"/>
        </w:rPr>
        <w:t xml:space="preserve">Ampliación del plazo para resolver. </w:t>
      </w:r>
      <w:r w:rsidRPr="00C45613" w:rsidR="00B24057">
        <w:rPr>
          <w:rFonts w:ascii="Palatino Linotype" w:hAnsi="Palatino Linotype" w:eastAsia="Palatino Linotype" w:cs="Palatino Linotype"/>
          <w:sz w:val="22"/>
          <w:szCs w:val="22"/>
          <w:lang w:val="es-ES"/>
        </w:rPr>
        <w:t xml:space="preserve">El </w:t>
      </w:r>
      <w:r w:rsidRPr="00C45613" w:rsidR="00482F6E">
        <w:rPr>
          <w:rFonts w:ascii="Palatino Linotype" w:hAnsi="Palatino Linotype" w:eastAsia="Palatino Linotype" w:cs="Palatino Linotype"/>
          <w:sz w:val="22"/>
          <w:szCs w:val="22"/>
          <w:lang w:val="es-ES"/>
        </w:rPr>
        <w:t>diez</w:t>
      </w:r>
      <w:r w:rsidRPr="00C45613" w:rsidR="00FB0ECE">
        <w:rPr>
          <w:rFonts w:ascii="Palatino Linotype" w:hAnsi="Palatino Linotype" w:eastAsia="Palatino Linotype" w:cs="Palatino Linotype"/>
          <w:sz w:val="22"/>
          <w:szCs w:val="22"/>
          <w:lang w:val="es-ES"/>
        </w:rPr>
        <w:t xml:space="preserve"> de </w:t>
      </w:r>
      <w:r w:rsidRPr="00C45613" w:rsidR="00A226AB">
        <w:rPr>
          <w:rFonts w:ascii="Palatino Linotype" w:hAnsi="Palatino Linotype" w:eastAsia="Palatino Linotype" w:cs="Palatino Linotype"/>
          <w:sz w:val="22"/>
          <w:szCs w:val="22"/>
          <w:lang w:val="es-ES"/>
        </w:rPr>
        <w:t>mayo</w:t>
      </w:r>
      <w:r w:rsidRPr="00C45613" w:rsidR="00482F6E">
        <w:rPr>
          <w:rFonts w:ascii="Palatino Linotype" w:hAnsi="Palatino Linotype" w:eastAsia="Palatino Linotype" w:cs="Palatino Linotype"/>
          <w:sz w:val="22"/>
          <w:szCs w:val="22"/>
          <w:lang w:val="es-ES"/>
        </w:rPr>
        <w:t xml:space="preserve"> de dos mil veintidós</w:t>
      </w:r>
      <w:r w:rsidRPr="00C45613" w:rsidR="00B24057">
        <w:rPr>
          <w:rFonts w:ascii="Palatino Linotype" w:hAnsi="Palatino Linotype" w:eastAsia="Palatino Linotype" w:cs="Palatino Linotype"/>
          <w:sz w:val="22"/>
          <w:szCs w:val="22"/>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C45613" w:rsidR="00BA60CE" w:rsidP="00AE482C" w:rsidRDefault="00BA60CE" w14:paraId="35530C5F" w14:textId="62523AE2">
      <w:pPr>
        <w:spacing w:line="360" w:lineRule="auto"/>
        <w:jc w:val="both"/>
        <w:rPr>
          <w:rFonts w:ascii="Palatino Linotype" w:hAnsi="Palatino Linotype" w:cs="Tahoma"/>
          <w:b/>
          <w:sz w:val="22"/>
          <w:szCs w:val="22"/>
        </w:rPr>
      </w:pPr>
    </w:p>
    <w:p w:rsidRPr="00C45613" w:rsidR="00B5406A" w:rsidP="00AE482C" w:rsidRDefault="00B5406A" w14:paraId="00D0AFF1"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w:t>
      </w:r>
      <w:r w:rsidRPr="00C45613">
        <w:rPr>
          <w:rFonts w:ascii="Palatino Linotype" w:hAnsi="Palatino Linotype" w:eastAsia="Palatino Linotype" w:cs="Palatino Linotype"/>
          <w:color w:val="000000"/>
          <w:sz w:val="22"/>
          <w:szCs w:val="22"/>
          <w:lang w:val="es-ES" w:eastAsia="en-US"/>
        </w:rPr>
        <w:lastRenderedPageBreak/>
        <w:t>circunstancia atípica que ha rebasado las capacidades técnicas y humanas del personal encargado de la proyección de las resoluciones a dichos medios de impugnación.</w:t>
      </w:r>
    </w:p>
    <w:p w:rsidRPr="00C45613" w:rsidR="00B5406A" w:rsidP="00AE482C" w:rsidRDefault="00B5406A" w14:paraId="60FA4E25"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7D94D7FA" w14:textId="2A56D232">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C45613" w:rsidR="00B5406A" w:rsidP="00AE482C" w:rsidRDefault="00B5406A" w14:paraId="5DA7F8E4"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C45613" w:rsidR="00B5406A" w:rsidP="00AE482C" w:rsidRDefault="00B5406A" w14:paraId="10042AAF"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0AE6259D"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C45613" w:rsidR="00B5406A" w:rsidP="00AE482C" w:rsidRDefault="00B5406A" w14:paraId="3A3DA7B1"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6A56F8DB"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 xml:space="preserve">Por ello, excepcionalmente, si un asunto es resuelto con posterioridad a los plazos señalados por la norma debe analizarse la razonabilidad del tiempo necesario para su resolución, atentos a los siguientes criterios:  </w:t>
      </w:r>
    </w:p>
    <w:p w:rsidRPr="00C45613" w:rsidR="00B5406A" w:rsidP="00AE482C" w:rsidRDefault="00B5406A" w14:paraId="2595D54F"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0024F2D2" w14:textId="00069B9C">
      <w:pPr>
        <w:pStyle w:val="Prrafodelista"/>
        <w:numPr>
          <w:ilvl w:val="0"/>
          <w:numId w:val="24"/>
        </w:numPr>
        <w:spacing w:line="360" w:lineRule="auto"/>
        <w:jc w:val="both"/>
        <w:rPr>
          <w:rFonts w:ascii="Palatino Linotype" w:hAnsi="Palatino Linotype" w:eastAsia="Palatino Linotype" w:cs="Palatino Linotype"/>
          <w:color w:val="000000"/>
          <w:szCs w:val="22"/>
          <w:lang w:val="es-ES" w:eastAsia="en-US"/>
        </w:rPr>
      </w:pPr>
      <w:r w:rsidRPr="00C45613">
        <w:rPr>
          <w:rFonts w:ascii="Palatino Linotype" w:hAnsi="Palatino Linotype" w:eastAsia="Palatino Linotype" w:cs="Palatino Linotype"/>
          <w:b/>
          <w:bCs/>
          <w:color w:val="000000"/>
          <w:szCs w:val="22"/>
          <w:lang w:val="es-ES" w:eastAsia="en-US"/>
        </w:rPr>
        <w:t>Complejidad del asunto:</w:t>
      </w:r>
      <w:r w:rsidRPr="00C45613">
        <w:rPr>
          <w:rFonts w:ascii="Palatino Linotype" w:hAnsi="Palatino Linotype" w:eastAsia="Palatino Linotype" w:cs="Palatino Linotype"/>
          <w:color w:val="000000"/>
          <w:szCs w:val="22"/>
          <w:lang w:val="es-ES" w:eastAsia="en-US"/>
        </w:rPr>
        <w:t xml:space="preserve"> La complejidad de la prueba, la pluralidad de sujetos procesales, el tiempo transcurrido, las características y contexto del recurso.</w:t>
      </w:r>
    </w:p>
    <w:p w:rsidRPr="00C45613" w:rsidR="00B5406A" w:rsidP="00AE482C" w:rsidRDefault="00B5406A" w14:paraId="188C5823"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248421D5" w14:textId="3657C615">
      <w:pPr>
        <w:pStyle w:val="Prrafodelista"/>
        <w:numPr>
          <w:ilvl w:val="0"/>
          <w:numId w:val="24"/>
        </w:numPr>
        <w:spacing w:line="360" w:lineRule="auto"/>
        <w:jc w:val="both"/>
        <w:rPr>
          <w:rFonts w:ascii="Palatino Linotype" w:hAnsi="Palatino Linotype" w:eastAsia="Palatino Linotype" w:cs="Palatino Linotype"/>
          <w:color w:val="000000"/>
          <w:szCs w:val="22"/>
          <w:lang w:val="es-ES" w:eastAsia="en-US"/>
        </w:rPr>
      </w:pPr>
      <w:r w:rsidRPr="00C45613">
        <w:rPr>
          <w:rFonts w:ascii="Palatino Linotype" w:hAnsi="Palatino Linotype" w:eastAsia="Palatino Linotype" w:cs="Palatino Linotype"/>
          <w:b/>
          <w:bCs/>
          <w:color w:val="000000"/>
          <w:szCs w:val="22"/>
          <w:lang w:val="es-ES" w:eastAsia="en-US"/>
        </w:rPr>
        <w:t>Actividad Procesal del interesado:</w:t>
      </w:r>
      <w:r w:rsidRPr="00C45613">
        <w:rPr>
          <w:rFonts w:ascii="Palatino Linotype" w:hAnsi="Palatino Linotype" w:eastAsia="Palatino Linotype" w:cs="Palatino Linotype"/>
          <w:color w:val="000000"/>
          <w:szCs w:val="22"/>
          <w:lang w:val="es-ES" w:eastAsia="en-US"/>
        </w:rPr>
        <w:t xml:space="preserve"> Acciones u omisiones del interesado.</w:t>
      </w:r>
    </w:p>
    <w:p w:rsidRPr="00C45613" w:rsidR="00B5406A" w:rsidP="00AE482C" w:rsidRDefault="00B5406A" w14:paraId="6056E11A"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7C129D0D" w14:textId="572B64E3">
      <w:pPr>
        <w:pStyle w:val="Prrafodelista"/>
        <w:numPr>
          <w:ilvl w:val="0"/>
          <w:numId w:val="24"/>
        </w:numPr>
        <w:spacing w:line="360" w:lineRule="auto"/>
        <w:jc w:val="both"/>
        <w:rPr>
          <w:rFonts w:ascii="Palatino Linotype" w:hAnsi="Palatino Linotype" w:eastAsia="Palatino Linotype" w:cs="Palatino Linotype"/>
          <w:color w:val="000000"/>
          <w:szCs w:val="22"/>
          <w:lang w:val="es-ES" w:eastAsia="en-US"/>
        </w:rPr>
      </w:pPr>
      <w:r w:rsidRPr="00C45613">
        <w:rPr>
          <w:rFonts w:ascii="Palatino Linotype" w:hAnsi="Palatino Linotype" w:eastAsia="Palatino Linotype" w:cs="Palatino Linotype"/>
          <w:b/>
          <w:bCs/>
          <w:color w:val="000000"/>
          <w:szCs w:val="22"/>
          <w:lang w:val="es-ES" w:eastAsia="en-US"/>
        </w:rPr>
        <w:t>Conducta de la Autoridad:</w:t>
      </w:r>
      <w:r w:rsidRPr="00C45613">
        <w:rPr>
          <w:rFonts w:ascii="Palatino Linotype" w:hAnsi="Palatino Linotype" w:eastAsia="Palatino Linotype" w:cs="Palatino Linotype"/>
          <w:color w:val="000000"/>
          <w:szCs w:val="22"/>
          <w:lang w:val="es-ES" w:eastAsia="en-US"/>
        </w:rPr>
        <w:t xml:space="preserve"> Las Acciones u omisiones realizadas en el procedimiento. Así como si la autoridad actuó con la debida diligencia.</w:t>
      </w:r>
    </w:p>
    <w:p w:rsidRPr="00C45613" w:rsidR="00B5406A" w:rsidP="00AE482C" w:rsidRDefault="00B5406A" w14:paraId="57F6E90F"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711FFE8B" w14:textId="25415F6F">
      <w:pPr>
        <w:pStyle w:val="Prrafodelista"/>
        <w:numPr>
          <w:ilvl w:val="0"/>
          <w:numId w:val="24"/>
        </w:numPr>
        <w:spacing w:line="360" w:lineRule="auto"/>
        <w:jc w:val="both"/>
        <w:rPr>
          <w:rFonts w:ascii="Palatino Linotype" w:hAnsi="Palatino Linotype" w:eastAsia="Palatino Linotype" w:cs="Palatino Linotype"/>
          <w:color w:val="000000"/>
          <w:szCs w:val="22"/>
          <w:lang w:val="es-ES" w:eastAsia="en-US"/>
        </w:rPr>
      </w:pPr>
      <w:r w:rsidRPr="00C45613">
        <w:rPr>
          <w:rFonts w:ascii="Palatino Linotype" w:hAnsi="Palatino Linotype" w:eastAsia="Palatino Linotype" w:cs="Palatino Linotype"/>
          <w:b/>
          <w:bCs/>
          <w:color w:val="000000"/>
          <w:szCs w:val="22"/>
          <w:lang w:val="es-ES" w:eastAsia="en-US"/>
        </w:rPr>
        <w:t xml:space="preserve">La afectación generada en la situación jurídica de la persona involucrada en el proceso: </w:t>
      </w:r>
      <w:r w:rsidRPr="00C45613">
        <w:rPr>
          <w:rFonts w:ascii="Palatino Linotype" w:hAnsi="Palatino Linotype" w:eastAsia="Palatino Linotype" w:cs="Palatino Linotype"/>
          <w:color w:val="000000"/>
          <w:szCs w:val="22"/>
          <w:lang w:val="es-ES" w:eastAsia="en-US"/>
        </w:rPr>
        <w:t>Violación a sus derechos humanos.</w:t>
      </w:r>
    </w:p>
    <w:p w:rsidRPr="00C45613" w:rsidR="00B5406A" w:rsidP="00AE482C" w:rsidRDefault="00B5406A" w14:paraId="73752064"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6F688CF1"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C45613" w:rsidR="00B5406A" w:rsidP="00AE482C" w:rsidRDefault="00B5406A" w14:paraId="18F3FA0E"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62CCB257"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Argumento que encuentra sustento en la jurisprudencia P./J. 32/92 emitida por el Pleno de la Suprema Corte de Justicia de la Nación de rubro “</w:t>
      </w:r>
      <w:r w:rsidRPr="00C45613">
        <w:rPr>
          <w:rFonts w:ascii="Palatino Linotype" w:hAnsi="Palatino Linotype" w:eastAsia="Palatino Linotype" w:cs="Palatino Linotype"/>
          <w:b/>
          <w:bCs/>
          <w:color w:val="000000"/>
          <w:sz w:val="22"/>
          <w:szCs w:val="22"/>
          <w:lang w:val="es-ES" w:eastAsia="en-US"/>
        </w:rPr>
        <w:t>TÉRMINOS PROCESALES. PARA DETERMINAR SI UN FUNCIONARIO JUDICIAL ACTUÓ INDEBIDAMENTE POR NO RESPETARLOS SE DEBE ATENDER AL PRESUPUESTO QUE CONSIDERÓ EL LEGISLADOR AL FIJARLOS Y LAS CARACTERÍSTICAS DEL CASO</w:t>
      </w:r>
      <w:r w:rsidRPr="00C45613">
        <w:rPr>
          <w:rFonts w:ascii="Palatino Linotype" w:hAnsi="Palatino Linotype" w:eastAsia="Palatino Linotype" w:cs="Palatino Linotype"/>
          <w:color w:val="000000"/>
          <w:sz w:val="22"/>
          <w:szCs w:val="22"/>
          <w:lang w:val="es-ES" w:eastAsia="en-US"/>
        </w:rPr>
        <w:t>.”, visible en la Gaceta del Seminario Judicial de la Federación con el registro digital 205635.</w:t>
      </w:r>
    </w:p>
    <w:p w:rsidRPr="00C45613" w:rsidR="00B5406A" w:rsidP="00AE482C" w:rsidRDefault="00B5406A" w14:paraId="61E2A9D7"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 xml:space="preserve"> </w:t>
      </w:r>
    </w:p>
    <w:p w:rsidRPr="00C45613" w:rsidR="00B5406A" w:rsidP="00AE482C" w:rsidRDefault="00B5406A" w14:paraId="4F9A8F12"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w:t>
      </w:r>
      <w:r w:rsidRPr="00C45613">
        <w:rPr>
          <w:rFonts w:ascii="Palatino Linotype" w:hAnsi="Palatino Linotype" w:eastAsia="Palatino Linotype" w:cs="Palatino Linotype"/>
          <w:color w:val="000000"/>
          <w:sz w:val="22"/>
          <w:szCs w:val="22"/>
          <w:lang w:val="es-ES" w:eastAsia="en-US"/>
        </w:rPr>
        <w:lastRenderedPageBreak/>
        <w:t>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C45613" w:rsidR="00B5406A" w:rsidP="00AE482C" w:rsidRDefault="00B5406A" w14:paraId="776F89F1"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0D0BCBAE"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Al respecto, también son de considerar los criterios sostenidos por el Cuarto Tribunal Colegiado en Materia Administrativa del Primer Circuito, cuyos rubros y datos de identificación son los siguientes:</w:t>
      </w:r>
    </w:p>
    <w:p w:rsidRPr="00C45613" w:rsidR="00B5406A" w:rsidP="00AE482C" w:rsidRDefault="00B5406A" w14:paraId="18917FB2"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20DC8CF5"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 xml:space="preserve"> “</w:t>
      </w:r>
      <w:r w:rsidRPr="00C45613">
        <w:rPr>
          <w:rFonts w:ascii="Palatino Linotype" w:hAnsi="Palatino Linotype" w:eastAsia="Palatino Linotype" w:cs="Palatino Linotype"/>
          <w:b/>
          <w:bCs/>
          <w:color w:val="000000"/>
          <w:sz w:val="22"/>
          <w:szCs w:val="22"/>
          <w:lang w:val="es-ES" w:eastAsia="en-US"/>
        </w:rPr>
        <w:t>PLAZO RAZONABLE PARA RESOLVER. DIMENSIÓN Y EFECTOS DE ESTE CONCEPTO CUANDO SE ADUCE EXCESIVA CARGA DE TRABAJO</w:t>
      </w:r>
      <w:r w:rsidRPr="00C45613">
        <w:rPr>
          <w:rFonts w:ascii="Palatino Linotype" w:hAnsi="Palatino Linotype" w:eastAsia="Palatino Linotype" w:cs="Palatino Linotype"/>
          <w:color w:val="000000"/>
          <w:sz w:val="22"/>
          <w:szCs w:val="22"/>
          <w:lang w:val="es-ES" w:eastAsia="en-US"/>
        </w:rPr>
        <w:t>.” consultable en el Seminario Judicial de la Federación y su gaceta, con el registro digital 2002351.</w:t>
      </w:r>
    </w:p>
    <w:p w:rsidRPr="00C45613" w:rsidR="00B5406A" w:rsidP="00AE482C" w:rsidRDefault="00B5406A" w14:paraId="48185CCF"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69AD47D0"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w:t>
      </w:r>
      <w:r w:rsidRPr="00C45613">
        <w:rPr>
          <w:rFonts w:ascii="Palatino Linotype" w:hAnsi="Palatino Linotype" w:eastAsia="Palatino Linotype" w:cs="Palatino Linotype"/>
          <w:b/>
          <w:bCs/>
          <w:color w:val="000000"/>
          <w:sz w:val="22"/>
          <w:szCs w:val="22"/>
          <w:lang w:val="es-ES" w:eastAsia="en-US"/>
        </w:rPr>
        <w:t>PLAZO RAZONABLE PARA RESOLVER. CONCEPTO Y ELEMENTOS QUE LO INTEGRAN A LA LUZ DEL DERECHO INTERNACIONAL DE LOS DERECHOS HUMANOS</w:t>
      </w:r>
      <w:r w:rsidRPr="00C45613">
        <w:rPr>
          <w:rFonts w:ascii="Palatino Linotype" w:hAnsi="Palatino Linotype" w:eastAsia="Palatino Linotype" w:cs="Palatino Linotype"/>
          <w:color w:val="000000"/>
          <w:sz w:val="22"/>
          <w:szCs w:val="22"/>
          <w:lang w:val="es-ES" w:eastAsia="en-US"/>
        </w:rPr>
        <w:t>.”, visible en el Seminario Judicial de la Federación y su gaceta, con el registro digital 2002350.</w:t>
      </w:r>
    </w:p>
    <w:p w:rsidRPr="00C45613" w:rsidR="00B5406A" w:rsidP="00AE482C" w:rsidRDefault="00B5406A" w14:paraId="37A8F5DE" w14:textId="77777777">
      <w:pPr>
        <w:spacing w:line="360" w:lineRule="auto"/>
        <w:jc w:val="both"/>
        <w:rPr>
          <w:rFonts w:ascii="Palatino Linotype" w:hAnsi="Palatino Linotype" w:eastAsia="Palatino Linotype" w:cs="Palatino Linotype"/>
          <w:color w:val="000000"/>
          <w:sz w:val="22"/>
          <w:szCs w:val="22"/>
          <w:lang w:val="es-ES" w:eastAsia="en-US"/>
        </w:rPr>
      </w:pPr>
    </w:p>
    <w:p w:rsidRPr="00C45613" w:rsidR="00B5406A" w:rsidP="00AE482C" w:rsidRDefault="00B5406A" w14:paraId="67ED106D" w14:textId="77777777">
      <w:pPr>
        <w:spacing w:line="360" w:lineRule="auto"/>
        <w:jc w:val="both"/>
        <w:rPr>
          <w:rFonts w:ascii="Palatino Linotype" w:hAnsi="Palatino Linotype" w:eastAsia="Palatino Linotype" w:cs="Palatino Linotype"/>
          <w:color w:val="000000"/>
          <w:sz w:val="22"/>
          <w:szCs w:val="22"/>
          <w:lang w:val="es-ES" w:eastAsia="en-US"/>
        </w:rPr>
      </w:pPr>
      <w:r w:rsidRPr="00C45613">
        <w:rPr>
          <w:rFonts w:ascii="Palatino Linotype" w:hAnsi="Palatino Linotype" w:eastAsia="Palatino Linotype" w:cs="Palatino Linotype"/>
          <w:color w:val="000000"/>
          <w:sz w:val="22"/>
          <w:szCs w:val="22"/>
          <w:lang w:val="es-ES" w:eastAsia="en-US"/>
        </w:rPr>
        <w:t xml:space="preserve">Por ello, este organismo garante comprometido con la tutela de los derechos humanos confiados señala que este exceso del plazo legal para resolver el presente </w:t>
      </w:r>
      <w:proofErr w:type="gramStart"/>
      <w:r w:rsidRPr="00C45613">
        <w:rPr>
          <w:rFonts w:ascii="Palatino Linotype" w:hAnsi="Palatino Linotype" w:eastAsia="Palatino Linotype" w:cs="Palatino Linotype"/>
          <w:color w:val="000000"/>
          <w:sz w:val="22"/>
          <w:szCs w:val="22"/>
          <w:lang w:val="es-ES" w:eastAsia="en-US"/>
        </w:rPr>
        <w:t>asunto,</w:t>
      </w:r>
      <w:proofErr w:type="gramEnd"/>
      <w:r w:rsidRPr="00C45613">
        <w:rPr>
          <w:rFonts w:ascii="Palatino Linotype" w:hAnsi="Palatino Linotype" w:eastAsia="Palatino Linotype" w:cs="Palatino Linotype"/>
          <w:color w:val="000000"/>
          <w:sz w:val="22"/>
          <w:szCs w:val="22"/>
          <w:lang w:val="es-ES" w:eastAsia="en-US"/>
        </w:rPr>
        <w:t xml:space="preserve"> resulta de carácter excepcional.</w:t>
      </w:r>
    </w:p>
    <w:p w:rsidRPr="00C45613" w:rsidR="00B5406A" w:rsidP="00AE482C" w:rsidRDefault="00B5406A" w14:paraId="07A9DB1A" w14:textId="1A47369C">
      <w:pPr>
        <w:spacing w:line="360" w:lineRule="auto"/>
        <w:jc w:val="both"/>
        <w:rPr>
          <w:rFonts w:ascii="Palatino Linotype" w:hAnsi="Palatino Linotype" w:cs="Tahoma"/>
          <w:b/>
          <w:sz w:val="22"/>
          <w:szCs w:val="22"/>
        </w:rPr>
      </w:pPr>
    </w:p>
    <w:p w:rsidRPr="00C45613" w:rsidR="00F1491F" w:rsidP="00AE482C" w:rsidRDefault="00BA60CE" w14:paraId="6F92ADBC" w14:textId="63A2F6AD">
      <w:pPr>
        <w:spacing w:line="360" w:lineRule="auto"/>
        <w:jc w:val="both"/>
        <w:rPr>
          <w:rFonts w:ascii="Palatino Linotype" w:hAnsi="Palatino Linotype" w:cs="Tahoma"/>
          <w:sz w:val="22"/>
          <w:szCs w:val="22"/>
          <w:lang w:val="es-ES_tradnl"/>
        </w:rPr>
      </w:pPr>
      <w:r w:rsidRPr="00C45613">
        <w:rPr>
          <w:rFonts w:ascii="Palatino Linotype" w:hAnsi="Palatino Linotype" w:cs="Tahoma"/>
          <w:b/>
          <w:sz w:val="22"/>
          <w:szCs w:val="22"/>
        </w:rPr>
        <w:t xml:space="preserve">h) </w:t>
      </w:r>
      <w:r w:rsidRPr="00C45613" w:rsidR="003A1F1C">
        <w:rPr>
          <w:rFonts w:ascii="Palatino Linotype" w:hAnsi="Palatino Linotype" w:cs="Tahoma"/>
          <w:b/>
          <w:sz w:val="22"/>
          <w:szCs w:val="22"/>
        </w:rPr>
        <w:t>Cierre de instrucción.</w:t>
      </w:r>
      <w:r w:rsidRPr="00C45613" w:rsidR="003A1F1C">
        <w:rPr>
          <w:rFonts w:ascii="Palatino Linotype" w:hAnsi="Palatino Linotype" w:cs="Tahoma"/>
          <w:sz w:val="22"/>
          <w:szCs w:val="22"/>
        </w:rPr>
        <w:t xml:space="preserve"> El </w:t>
      </w:r>
      <w:r w:rsidRPr="00C45613" w:rsidR="00482F6E">
        <w:rPr>
          <w:rFonts w:ascii="Palatino Linotype" w:hAnsi="Palatino Linotype" w:cs="Tahoma"/>
          <w:sz w:val="22"/>
          <w:szCs w:val="22"/>
        </w:rPr>
        <w:t xml:space="preserve">veintiuno de junio de dos mil veintidós, </w:t>
      </w:r>
      <w:r w:rsidRPr="00C45613" w:rsidR="003A1F1C">
        <w:rPr>
          <w:rFonts w:ascii="Palatino Linotype" w:hAnsi="Palatino Linotype" w:cs="Tahoma"/>
          <w:sz w:val="22"/>
          <w:szCs w:val="22"/>
        </w:rPr>
        <w:t xml:space="preserve">no existir diligencias pendientes por desahogar, se emitió el acuerdo por medio del cual se declaró cerrada la instrucción y se determinó pasar el expediente a resolución, en términos de lo dispuesto en </w:t>
      </w:r>
      <w:r w:rsidRPr="00C45613" w:rsidR="003A1F1C">
        <w:rPr>
          <w:rFonts w:ascii="Palatino Linotype" w:hAnsi="Palatino Linotype" w:cs="Tahoma"/>
          <w:sz w:val="22"/>
          <w:szCs w:val="22"/>
        </w:rPr>
        <w:lastRenderedPageBreak/>
        <w:t xml:space="preserve">los artículos 185, fracciones VI y VIII de la Ley de Transparencia y Acceso a la Información Pública del Estado de México y Municipios, mismo que fue notificado a las partes, a través del </w:t>
      </w:r>
      <w:r w:rsidRPr="00C45613" w:rsidR="003A1F1C">
        <w:rPr>
          <w:rFonts w:ascii="Palatino Linotype" w:hAnsi="Palatino Linotype" w:cs="Tahoma"/>
          <w:sz w:val="22"/>
          <w:szCs w:val="22"/>
          <w:lang w:val="es-ES"/>
        </w:rPr>
        <w:t>Sistema de Acceso a la Información Mexiquense (SAIMEX)</w:t>
      </w:r>
      <w:r w:rsidRPr="00C45613" w:rsidR="003A1F1C">
        <w:rPr>
          <w:rFonts w:ascii="Palatino Linotype" w:hAnsi="Palatino Linotype" w:cs="Tahoma"/>
          <w:sz w:val="22"/>
          <w:szCs w:val="22"/>
        </w:rPr>
        <w:t xml:space="preserve">.  </w:t>
      </w:r>
    </w:p>
    <w:p w:rsidRPr="00C45613" w:rsidR="009C2585" w:rsidP="00AE482C" w:rsidRDefault="009C2585" w14:paraId="6D79E078" w14:textId="77777777">
      <w:pPr>
        <w:spacing w:line="360" w:lineRule="auto"/>
        <w:jc w:val="both"/>
        <w:rPr>
          <w:rFonts w:ascii="Palatino Linotype" w:hAnsi="Palatino Linotype" w:cs="Tahoma"/>
          <w:b/>
          <w:sz w:val="22"/>
          <w:szCs w:val="22"/>
        </w:rPr>
      </w:pPr>
    </w:p>
    <w:p w:rsidRPr="00C45613" w:rsidR="004F2D88" w:rsidP="00AE482C" w:rsidRDefault="004F2D88" w14:paraId="3B555A95" w14:textId="77777777">
      <w:pPr>
        <w:spacing w:line="360" w:lineRule="auto"/>
        <w:jc w:val="both"/>
        <w:rPr>
          <w:rFonts w:ascii="Palatino Linotype" w:hAnsi="Palatino Linotype" w:cs="Tahoma"/>
          <w:color w:val="000000"/>
          <w:sz w:val="22"/>
          <w:szCs w:val="22"/>
        </w:rPr>
      </w:pPr>
      <w:r w:rsidRPr="00C45613">
        <w:rPr>
          <w:rFonts w:ascii="Palatino Linotype" w:hAnsi="Palatino Linotype" w:cs="Tahoma"/>
          <w:color w:val="000000"/>
          <w:sz w:val="22"/>
          <w:szCs w:val="22"/>
        </w:rPr>
        <w:t xml:space="preserve">En </w:t>
      </w:r>
      <w:r w:rsidRPr="00C45613" w:rsidR="00367F82">
        <w:rPr>
          <w:rFonts w:ascii="Palatino Linotype" w:hAnsi="Palatino Linotype" w:cs="Tahoma"/>
          <w:color w:val="000000"/>
          <w:sz w:val="22"/>
          <w:szCs w:val="22"/>
        </w:rPr>
        <w:t>razón de que fue debidamente su</w:t>
      </w:r>
      <w:r w:rsidRPr="00C45613">
        <w:rPr>
          <w:rFonts w:ascii="Palatino Linotype" w:hAnsi="Palatino Linotype" w:cs="Tahoma"/>
          <w:color w:val="000000"/>
          <w:sz w:val="22"/>
          <w:szCs w:val="22"/>
        </w:rPr>
        <w:t xml:space="preserve">stanciado el expediente </w:t>
      </w:r>
      <w:r w:rsidRPr="00C45613" w:rsidR="00367F82">
        <w:rPr>
          <w:rFonts w:ascii="Palatino Linotype" w:hAnsi="Palatino Linotype" w:cs="Tahoma"/>
          <w:color w:val="000000"/>
          <w:sz w:val="22"/>
          <w:szCs w:val="22"/>
        </w:rPr>
        <w:t xml:space="preserve">electrónico </w:t>
      </w:r>
      <w:r w:rsidRPr="00C45613">
        <w:rPr>
          <w:rFonts w:ascii="Palatino Linotype" w:hAnsi="Palatino Linotype" w:cs="Tahoma"/>
          <w:color w:val="000000"/>
          <w:sz w:val="22"/>
          <w:szCs w:val="22"/>
        </w:rPr>
        <w:t>y no exist</w:t>
      </w:r>
      <w:r w:rsidRPr="00C45613" w:rsidR="00367F82">
        <w:rPr>
          <w:rFonts w:ascii="Palatino Linotype" w:hAnsi="Palatino Linotype" w:cs="Tahoma"/>
          <w:color w:val="000000"/>
          <w:sz w:val="22"/>
          <w:szCs w:val="22"/>
        </w:rPr>
        <w:t>e</w:t>
      </w:r>
      <w:r w:rsidRPr="00C45613">
        <w:rPr>
          <w:rFonts w:ascii="Palatino Linotype" w:hAnsi="Palatino Linotype" w:cs="Tahoma"/>
          <w:color w:val="000000"/>
          <w:sz w:val="22"/>
          <w:szCs w:val="22"/>
        </w:rPr>
        <w:t xml:space="preserve"> dilige</w:t>
      </w:r>
      <w:r w:rsidRPr="00C45613" w:rsidR="00367F82">
        <w:rPr>
          <w:rFonts w:ascii="Palatino Linotype" w:hAnsi="Palatino Linotype" w:cs="Tahoma"/>
          <w:color w:val="000000"/>
          <w:sz w:val="22"/>
          <w:szCs w:val="22"/>
        </w:rPr>
        <w:t xml:space="preserve">ncia pendiente de desahogo, se </w:t>
      </w:r>
      <w:r w:rsidRPr="00C45613">
        <w:rPr>
          <w:rFonts w:ascii="Palatino Linotype" w:hAnsi="Palatino Linotype" w:cs="Tahoma"/>
          <w:color w:val="000000"/>
          <w:sz w:val="22"/>
          <w:szCs w:val="22"/>
        </w:rPr>
        <w:t>emit</w:t>
      </w:r>
      <w:r w:rsidRPr="00C45613" w:rsidR="00367F82">
        <w:rPr>
          <w:rFonts w:ascii="Palatino Linotype" w:hAnsi="Palatino Linotype" w:cs="Tahoma"/>
          <w:color w:val="000000"/>
          <w:sz w:val="22"/>
          <w:szCs w:val="22"/>
        </w:rPr>
        <w:t>e</w:t>
      </w:r>
      <w:r w:rsidRPr="00C45613">
        <w:rPr>
          <w:rFonts w:ascii="Palatino Linotype" w:hAnsi="Palatino Linotype" w:cs="Tahoma"/>
          <w:color w:val="000000"/>
          <w:sz w:val="22"/>
          <w:szCs w:val="22"/>
        </w:rPr>
        <w:t xml:space="preserve"> la resolución que conforme a Derecho proceda, de acuerdo a l</w:t>
      </w:r>
      <w:r w:rsidRPr="00C45613" w:rsidR="009A620E">
        <w:rPr>
          <w:rFonts w:ascii="Palatino Linotype" w:hAnsi="Palatino Linotype" w:cs="Tahoma"/>
          <w:color w:val="000000"/>
          <w:sz w:val="22"/>
          <w:szCs w:val="22"/>
        </w:rPr>
        <w:t>o</w:t>
      </w:r>
      <w:r w:rsidRPr="00C45613">
        <w:rPr>
          <w:rFonts w:ascii="Palatino Linotype" w:hAnsi="Palatino Linotype" w:cs="Tahoma"/>
          <w:color w:val="000000"/>
          <w:sz w:val="22"/>
          <w:szCs w:val="22"/>
        </w:rPr>
        <w:t xml:space="preserve">s siguientes: </w:t>
      </w:r>
    </w:p>
    <w:p w:rsidRPr="00C45613" w:rsidR="00A56F39" w:rsidP="00AE482C" w:rsidRDefault="00A56F39" w14:paraId="5480E7FC" w14:textId="77777777">
      <w:pPr>
        <w:spacing w:line="360" w:lineRule="auto"/>
        <w:jc w:val="center"/>
        <w:rPr>
          <w:rFonts w:ascii="Palatino Linotype" w:hAnsi="Palatino Linotype" w:cs="Tahoma"/>
          <w:b/>
          <w:sz w:val="22"/>
          <w:szCs w:val="22"/>
        </w:rPr>
      </w:pPr>
    </w:p>
    <w:p w:rsidRPr="00C45613" w:rsidR="004F2D88" w:rsidP="00AE482C" w:rsidRDefault="009A620E" w14:paraId="705090ED" w14:textId="19A69D5C">
      <w:pPr>
        <w:spacing w:line="360" w:lineRule="auto"/>
        <w:jc w:val="center"/>
        <w:rPr>
          <w:rFonts w:ascii="Palatino Linotype" w:hAnsi="Palatino Linotype" w:cs="Tahoma"/>
          <w:b/>
          <w:sz w:val="22"/>
          <w:szCs w:val="22"/>
          <w:lang w:val="es-ES"/>
        </w:rPr>
      </w:pPr>
      <w:r w:rsidRPr="00C45613">
        <w:rPr>
          <w:rFonts w:ascii="Palatino Linotype" w:hAnsi="Palatino Linotype" w:cs="Tahoma"/>
          <w:b/>
          <w:sz w:val="22"/>
          <w:szCs w:val="22"/>
          <w:lang w:val="es-ES"/>
        </w:rPr>
        <w:t>CONSIDERANDOS</w:t>
      </w:r>
      <w:r w:rsidRPr="00C45613" w:rsidR="004F2D88">
        <w:rPr>
          <w:rFonts w:ascii="Palatino Linotype" w:hAnsi="Palatino Linotype" w:cs="Tahoma"/>
          <w:b/>
          <w:sz w:val="22"/>
          <w:szCs w:val="22"/>
          <w:lang w:val="es-ES"/>
        </w:rPr>
        <w:t>:</w:t>
      </w:r>
    </w:p>
    <w:p w:rsidRPr="00C45613" w:rsidR="00B64641" w:rsidP="00AE482C" w:rsidRDefault="00B64641" w14:paraId="45F8E124" w14:textId="77777777">
      <w:pPr>
        <w:autoSpaceDE w:val="0"/>
        <w:autoSpaceDN w:val="0"/>
        <w:adjustRightInd w:val="0"/>
        <w:spacing w:line="360" w:lineRule="auto"/>
        <w:jc w:val="both"/>
        <w:rPr>
          <w:rFonts w:ascii="Palatino Linotype" w:hAnsi="Palatino Linotype" w:cs="Tahoma"/>
          <w:b/>
          <w:sz w:val="22"/>
          <w:szCs w:val="22"/>
          <w:lang w:val="es-ES"/>
        </w:rPr>
      </w:pPr>
      <w:r w:rsidRPr="00C45613">
        <w:rPr>
          <w:rFonts w:ascii="Palatino Linotype" w:hAnsi="Palatino Linotype" w:eastAsia="Calibri" w:cs="Tahoma"/>
          <w:b/>
          <w:color w:val="000000"/>
          <w:sz w:val="22"/>
          <w:szCs w:val="22"/>
          <w:lang w:val="es-ES" w:eastAsia="es-MX"/>
        </w:rPr>
        <w:t>PRIMER</w:t>
      </w:r>
      <w:r w:rsidRPr="00C45613" w:rsidR="002241A6">
        <w:rPr>
          <w:rFonts w:ascii="Palatino Linotype" w:hAnsi="Palatino Linotype" w:eastAsia="Calibri" w:cs="Tahoma"/>
          <w:b/>
          <w:color w:val="000000"/>
          <w:sz w:val="22"/>
          <w:szCs w:val="22"/>
          <w:lang w:val="es-ES" w:eastAsia="es-MX"/>
        </w:rPr>
        <w:t>O</w:t>
      </w:r>
      <w:r w:rsidRPr="00C45613">
        <w:rPr>
          <w:rFonts w:ascii="Palatino Linotype" w:hAnsi="Palatino Linotype" w:eastAsia="Calibri" w:cs="Tahoma"/>
          <w:color w:val="000000"/>
          <w:sz w:val="22"/>
          <w:szCs w:val="22"/>
          <w:lang w:val="es-ES" w:eastAsia="es-MX"/>
        </w:rPr>
        <w:t xml:space="preserve">. </w:t>
      </w:r>
      <w:r w:rsidRPr="00C45613">
        <w:rPr>
          <w:rFonts w:ascii="Palatino Linotype" w:hAnsi="Palatino Linotype" w:cs="Tahoma"/>
          <w:b/>
          <w:sz w:val="22"/>
          <w:szCs w:val="22"/>
          <w:lang w:val="es-ES"/>
        </w:rPr>
        <w:t>Competencia.</w:t>
      </w:r>
    </w:p>
    <w:p w:rsidRPr="00C45613" w:rsidR="00B727C5" w:rsidP="00AE482C" w:rsidRDefault="00B727C5" w14:paraId="77E1F4A5" w14:textId="77777777">
      <w:pPr>
        <w:autoSpaceDE w:val="0"/>
        <w:autoSpaceDN w:val="0"/>
        <w:adjustRightInd w:val="0"/>
        <w:spacing w:line="360" w:lineRule="auto"/>
        <w:jc w:val="both"/>
        <w:rPr>
          <w:rFonts w:ascii="Palatino Linotype" w:hAnsi="Palatino Linotype" w:cs="Tahoma"/>
          <w:sz w:val="22"/>
          <w:szCs w:val="22"/>
          <w:lang w:val="es-ES"/>
        </w:rPr>
      </w:pPr>
    </w:p>
    <w:p w:rsidRPr="00C45613" w:rsidR="0077709D" w:rsidP="00AE482C" w:rsidRDefault="0077709D" w14:paraId="1E21FE18" w14:textId="77777777">
      <w:pPr>
        <w:spacing w:line="360" w:lineRule="auto"/>
        <w:jc w:val="both"/>
        <w:rPr>
          <w:rFonts w:ascii="Palatino Linotype" w:hAnsi="Palatino Linotype" w:cs="Tahoma"/>
          <w:bCs/>
          <w:color w:val="000000" w:themeColor="text1"/>
          <w:sz w:val="22"/>
          <w:szCs w:val="22"/>
        </w:rPr>
      </w:pPr>
      <w:r w:rsidRPr="00C45613">
        <w:rPr>
          <w:rFonts w:ascii="Palatino Linotype" w:hAnsi="Palatino Linotype" w:cs="Tahoma"/>
          <w:bCs/>
          <w:color w:val="000000" w:themeColor="text1"/>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proofErr w:type="spellStart"/>
      <w:r w:rsidRPr="00C45613">
        <w:rPr>
          <w:rFonts w:ascii="Palatino Linotype" w:hAnsi="Palatino Linotype" w:cs="Tahoma"/>
          <w:bCs/>
          <w:color w:val="000000" w:themeColor="text1"/>
          <w:sz w:val="22"/>
          <w:szCs w:val="22"/>
        </w:rPr>
        <w:t>trig</w:t>
      </w:r>
      <w:r w:rsidRPr="00C45613">
        <w:rPr>
          <w:rFonts w:ascii="Palatino Linotype" w:hAnsi="Palatino Linotype" w:cs="Tahoma"/>
          <w:bCs/>
          <w:color w:val="000000" w:themeColor="text1"/>
          <w:sz w:val="22"/>
          <w:szCs w:val="22"/>
          <w:lang w:val="x-none"/>
        </w:rPr>
        <w:t>ésimo</w:t>
      </w:r>
      <w:proofErr w:type="spellEnd"/>
      <w:r w:rsidRPr="00C45613">
        <w:rPr>
          <w:rFonts w:ascii="Palatino Linotype" w:hAnsi="Palatino Linotype" w:cs="Tahoma"/>
          <w:bCs/>
          <w:color w:val="000000" w:themeColor="text1"/>
          <w:sz w:val="22"/>
          <w:szCs w:val="22"/>
          <w:lang w:val="x-none"/>
        </w:rPr>
        <w:t>, trigésimo primero</w:t>
      </w:r>
      <w:r w:rsidRPr="00C45613">
        <w:rPr>
          <w:rFonts w:ascii="Palatino Linotype" w:hAnsi="Palatino Linotype" w:cs="Tahoma"/>
          <w:bCs/>
          <w:color w:val="000000" w:themeColor="text1"/>
          <w:sz w:val="22"/>
          <w:szCs w:val="22"/>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C45613">
        <w:rPr>
          <w:rFonts w:ascii="Palatino Linotype" w:hAnsi="Palatino Linotype"/>
          <w:bCs/>
          <w:color w:val="000000" w:themeColor="text1"/>
          <w:sz w:val="22"/>
          <w:szCs w:val="22"/>
        </w:rPr>
        <w:t xml:space="preserve"> 7°, </w:t>
      </w:r>
      <w:r w:rsidRPr="00C45613">
        <w:rPr>
          <w:rFonts w:ascii="Palatino Linotype" w:hAnsi="Palatino Linotype" w:cs="Tahoma"/>
          <w:bCs/>
          <w:color w:val="000000" w:themeColor="text1"/>
          <w:sz w:val="22"/>
          <w:szCs w:val="22"/>
        </w:rPr>
        <w:t>9°, fracciones I y XXIV y 11 del Reglamento Interior del Instituto de Transparencia, Acceso a la Información Pública y Protección de Datos Personales del Estado de México y Municipios.</w:t>
      </w:r>
    </w:p>
    <w:p w:rsidRPr="00C45613" w:rsidR="00146433" w:rsidP="00AE482C" w:rsidRDefault="00146433" w14:paraId="054549E5" w14:textId="77777777">
      <w:pPr>
        <w:spacing w:line="360" w:lineRule="auto"/>
        <w:jc w:val="both"/>
        <w:rPr>
          <w:rFonts w:ascii="Palatino Linotype" w:hAnsi="Palatino Linotype" w:cs="Tahoma"/>
          <w:bCs/>
          <w:sz w:val="22"/>
          <w:szCs w:val="22"/>
        </w:rPr>
      </w:pPr>
    </w:p>
    <w:p w:rsidRPr="00C45613" w:rsidR="007765C0" w:rsidP="00AE482C" w:rsidRDefault="004F2D88" w14:paraId="554DD6C6" w14:textId="77777777">
      <w:pPr>
        <w:autoSpaceDE w:val="0"/>
        <w:autoSpaceDN w:val="0"/>
        <w:adjustRightInd w:val="0"/>
        <w:spacing w:line="360" w:lineRule="auto"/>
        <w:jc w:val="both"/>
        <w:rPr>
          <w:rFonts w:ascii="Palatino Linotype" w:hAnsi="Palatino Linotype" w:cs="Tahoma"/>
          <w:sz w:val="22"/>
          <w:szCs w:val="22"/>
          <w:lang w:val="es-ES"/>
        </w:rPr>
      </w:pPr>
      <w:r w:rsidRPr="00C45613">
        <w:rPr>
          <w:rFonts w:ascii="Palatino Linotype" w:hAnsi="Palatino Linotype" w:eastAsia="Calibri" w:cs="Tahoma"/>
          <w:b/>
          <w:color w:val="000000"/>
          <w:sz w:val="22"/>
          <w:szCs w:val="22"/>
          <w:lang w:val="es-ES" w:eastAsia="es-MX"/>
        </w:rPr>
        <w:t>SEGUND</w:t>
      </w:r>
      <w:r w:rsidRPr="00C45613" w:rsidR="002241A6">
        <w:rPr>
          <w:rFonts w:ascii="Palatino Linotype" w:hAnsi="Palatino Linotype" w:eastAsia="Calibri" w:cs="Tahoma"/>
          <w:b/>
          <w:color w:val="000000"/>
          <w:sz w:val="22"/>
          <w:szCs w:val="22"/>
          <w:lang w:val="es-ES" w:eastAsia="es-MX"/>
        </w:rPr>
        <w:t>O</w:t>
      </w:r>
      <w:r w:rsidRPr="00C45613">
        <w:rPr>
          <w:rFonts w:ascii="Palatino Linotype" w:hAnsi="Palatino Linotype" w:eastAsia="Calibri" w:cs="Tahoma"/>
          <w:color w:val="000000"/>
          <w:sz w:val="22"/>
          <w:szCs w:val="22"/>
          <w:lang w:val="es-ES" w:eastAsia="es-MX"/>
        </w:rPr>
        <w:t xml:space="preserve">. </w:t>
      </w:r>
      <w:r w:rsidRPr="00C45613" w:rsidR="007765C0">
        <w:rPr>
          <w:rFonts w:ascii="Palatino Linotype" w:hAnsi="Palatino Linotype" w:cs="Tahoma"/>
          <w:b/>
          <w:sz w:val="22"/>
          <w:szCs w:val="22"/>
          <w:lang w:val="es-ES"/>
        </w:rPr>
        <w:t>Causales de improcedencia y sobreseimiento.</w:t>
      </w:r>
    </w:p>
    <w:p w:rsidRPr="00C45613" w:rsidR="007765C0" w:rsidP="00AE482C" w:rsidRDefault="007765C0" w14:paraId="2635493E" w14:textId="77777777">
      <w:pPr>
        <w:autoSpaceDE w:val="0"/>
        <w:autoSpaceDN w:val="0"/>
        <w:adjustRightInd w:val="0"/>
        <w:spacing w:line="360" w:lineRule="auto"/>
        <w:jc w:val="both"/>
        <w:rPr>
          <w:rFonts w:ascii="Palatino Linotype" w:hAnsi="Palatino Linotype" w:cs="Tahoma"/>
          <w:sz w:val="22"/>
          <w:szCs w:val="22"/>
          <w:lang w:val="es-ES"/>
        </w:rPr>
      </w:pPr>
    </w:p>
    <w:p w:rsidRPr="00C45613" w:rsidR="007765C0" w:rsidP="00AE482C" w:rsidRDefault="007765C0" w14:paraId="654784CC" w14:textId="77777777">
      <w:pPr>
        <w:autoSpaceDE w:val="0"/>
        <w:autoSpaceDN w:val="0"/>
        <w:adjustRightInd w:val="0"/>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 xml:space="preserve">De las constancias que forma parte del Recurso de Revisión que se analiza, se advierte que previo al estudio del fondo de la </w:t>
      </w:r>
      <w:r w:rsidRPr="00C45613">
        <w:rPr>
          <w:rFonts w:ascii="Palatino Linotype" w:hAnsi="Palatino Linotype" w:cs="Tahoma"/>
          <w:i/>
          <w:sz w:val="22"/>
          <w:szCs w:val="22"/>
          <w:lang w:val="es-ES"/>
        </w:rPr>
        <w:t>litis</w:t>
      </w:r>
      <w:r w:rsidRPr="00C45613">
        <w:rPr>
          <w:rFonts w:ascii="Palatino Linotype" w:hAnsi="Palatino Linotype" w:cs="Tahoma"/>
          <w:sz w:val="22"/>
          <w:szCs w:val="22"/>
          <w:lang w:val="es-ES"/>
        </w:rPr>
        <w:t>, es necesario estudiar las causales de improcedencia y sobreseimiento que se adviertan, para determinar lo que en Derecho proceda.</w:t>
      </w:r>
    </w:p>
    <w:p w:rsidRPr="00C45613" w:rsidR="00436FD3" w:rsidP="00AE482C" w:rsidRDefault="007A548C" w14:paraId="21303B65" w14:textId="232F8057">
      <w:pPr>
        <w:autoSpaceDE w:val="0"/>
        <w:autoSpaceDN w:val="0"/>
        <w:adjustRightInd w:val="0"/>
        <w:spacing w:line="360" w:lineRule="auto"/>
        <w:jc w:val="both"/>
        <w:rPr>
          <w:rFonts w:ascii="Palatino Linotype" w:hAnsi="Palatino Linotype" w:cs="Tahoma"/>
          <w:b/>
          <w:sz w:val="22"/>
          <w:szCs w:val="22"/>
          <w:lang w:val="es-ES"/>
        </w:rPr>
      </w:pPr>
      <w:r w:rsidRPr="00C45613">
        <w:rPr>
          <w:rFonts w:ascii="Palatino Linotype" w:hAnsi="Palatino Linotype" w:cs="Tahoma"/>
          <w:b/>
          <w:sz w:val="22"/>
          <w:szCs w:val="22"/>
          <w:lang w:val="es-ES"/>
        </w:rPr>
        <w:t>Causales de improcedencia</w:t>
      </w:r>
      <w:r w:rsidRPr="00C45613" w:rsidR="00A414EC">
        <w:rPr>
          <w:rFonts w:ascii="Palatino Linotype" w:hAnsi="Palatino Linotype" w:cs="Tahoma"/>
          <w:b/>
          <w:sz w:val="22"/>
          <w:szCs w:val="22"/>
          <w:lang w:val="es-ES"/>
        </w:rPr>
        <w:t>.</w:t>
      </w:r>
    </w:p>
    <w:p w:rsidRPr="00C45613" w:rsidR="00B5766C" w:rsidP="00AE482C" w:rsidRDefault="00B5766C" w14:paraId="705B591A" w14:textId="77777777">
      <w:pPr>
        <w:autoSpaceDE w:val="0"/>
        <w:autoSpaceDN w:val="0"/>
        <w:adjustRightInd w:val="0"/>
        <w:spacing w:line="360" w:lineRule="auto"/>
        <w:jc w:val="both"/>
        <w:rPr>
          <w:rFonts w:ascii="Palatino Linotype" w:hAnsi="Palatino Linotype" w:cs="Tahoma"/>
          <w:sz w:val="22"/>
          <w:szCs w:val="22"/>
          <w:lang w:val="es-ES"/>
        </w:rPr>
      </w:pPr>
    </w:p>
    <w:p w:rsidRPr="00C45613" w:rsidR="00A56F39" w:rsidP="00AE482C" w:rsidRDefault="00A56F39" w14:paraId="066E9A96" w14:textId="49E1943E">
      <w:pPr>
        <w:spacing w:line="360" w:lineRule="auto"/>
        <w:jc w:val="both"/>
        <w:rPr>
          <w:rFonts w:ascii="Palatino Linotype" w:hAnsi="Palatino Linotype" w:cs="Tahoma"/>
          <w:sz w:val="22"/>
          <w:szCs w:val="22"/>
        </w:rPr>
      </w:pPr>
      <w:r w:rsidRPr="00C45613">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C45613" w:rsidR="003A1F1C" w:rsidP="00AE482C" w:rsidRDefault="003A1F1C" w14:paraId="6E00ECB5" w14:textId="77777777">
      <w:pPr>
        <w:spacing w:line="360" w:lineRule="auto"/>
        <w:jc w:val="both"/>
        <w:rPr>
          <w:rFonts w:ascii="Palatino Linotype" w:hAnsi="Palatino Linotype" w:cs="Tahoma"/>
          <w:sz w:val="22"/>
          <w:szCs w:val="22"/>
        </w:rPr>
      </w:pPr>
    </w:p>
    <w:p w:rsidRPr="00C45613" w:rsidR="00A56F39" w:rsidP="00AE482C" w:rsidRDefault="00A56F39" w14:paraId="5C2D1A0C" w14:textId="7E18543B">
      <w:pPr>
        <w:spacing w:line="360" w:lineRule="auto"/>
        <w:jc w:val="both"/>
        <w:rPr>
          <w:rFonts w:ascii="Palatino Linotype" w:hAnsi="Palatino Linotype" w:cs="Tahoma"/>
          <w:sz w:val="22"/>
          <w:szCs w:val="22"/>
        </w:rPr>
      </w:pPr>
      <w:r w:rsidRPr="00C45613">
        <w:rPr>
          <w:rFonts w:ascii="Palatino Linotype" w:hAnsi="Palatino Linotype" w:cs="Tahoma"/>
          <w:sz w:val="22"/>
          <w:szCs w:val="22"/>
        </w:rPr>
        <w:t>En el presente caso, </w:t>
      </w:r>
      <w:r w:rsidRPr="00C45613">
        <w:rPr>
          <w:rFonts w:ascii="Palatino Linotype" w:hAnsi="Palatino Linotype" w:cs="Tahoma"/>
          <w:b/>
          <w:bCs/>
          <w:sz w:val="22"/>
          <w:szCs w:val="22"/>
        </w:rPr>
        <w:t xml:space="preserve">no se actualiza </w:t>
      </w:r>
      <w:r w:rsidRPr="00C45613" w:rsidR="006F762A">
        <w:rPr>
          <w:rFonts w:ascii="Palatino Linotype" w:hAnsi="Palatino Linotype" w:cs="Tahoma"/>
          <w:b/>
          <w:bCs/>
          <w:sz w:val="22"/>
          <w:szCs w:val="22"/>
        </w:rPr>
        <w:t xml:space="preserve">alguna </w:t>
      </w:r>
      <w:r w:rsidRPr="00C45613">
        <w:rPr>
          <w:rFonts w:ascii="Palatino Linotype" w:hAnsi="Palatino Linotype" w:cs="Tahoma"/>
          <w:b/>
          <w:bCs/>
          <w:sz w:val="22"/>
          <w:szCs w:val="22"/>
        </w:rPr>
        <w:t>de las causales de improcedencia</w:t>
      </w:r>
      <w:r w:rsidRPr="00C45613">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C45613" w:rsidR="001D503B">
        <w:rPr>
          <w:rFonts w:ascii="Palatino Linotype" w:hAnsi="Palatino Linotype" w:cs="Tahoma"/>
          <w:sz w:val="22"/>
          <w:szCs w:val="22"/>
        </w:rPr>
        <w:t xml:space="preserve">la </w:t>
      </w:r>
      <w:r w:rsidRPr="00C45613" w:rsidR="008F5C96">
        <w:rPr>
          <w:rFonts w:ascii="Palatino Linotype" w:hAnsi="Palatino Linotype" w:cs="Tahoma"/>
          <w:sz w:val="22"/>
          <w:szCs w:val="22"/>
        </w:rPr>
        <w:t>R</w:t>
      </w:r>
      <w:r w:rsidRPr="00C45613">
        <w:rPr>
          <w:rFonts w:ascii="Palatino Linotype" w:hAnsi="Palatino Linotype" w:cs="Tahoma"/>
          <w:sz w:val="22"/>
          <w:szCs w:val="22"/>
        </w:rPr>
        <w:t>ecurrente ante otra instancia; no existió prevención alguna; la veracidad de la respuesta no formó parte del agravio; ni se realiz</w:t>
      </w:r>
      <w:r w:rsidRPr="00C45613" w:rsidR="006F762A">
        <w:rPr>
          <w:rFonts w:ascii="Palatino Linotype" w:hAnsi="Palatino Linotype" w:cs="Tahoma"/>
          <w:sz w:val="22"/>
          <w:szCs w:val="22"/>
        </w:rPr>
        <w:t xml:space="preserve">ó una </w:t>
      </w:r>
      <w:r w:rsidRPr="00C45613">
        <w:rPr>
          <w:rFonts w:ascii="Palatino Linotype" w:hAnsi="Palatino Linotype" w:cs="Tahoma"/>
          <w:sz w:val="22"/>
          <w:szCs w:val="22"/>
        </w:rPr>
        <w:t>ampliación a los alcances del requerimiento informativo.</w:t>
      </w:r>
    </w:p>
    <w:p w:rsidRPr="00C45613" w:rsidR="00A56F39" w:rsidP="00AE482C" w:rsidRDefault="00A56F39" w14:paraId="494D28FB" w14:textId="77777777">
      <w:pPr>
        <w:spacing w:line="360" w:lineRule="auto"/>
        <w:jc w:val="both"/>
        <w:rPr>
          <w:rFonts w:ascii="Palatino Linotype" w:hAnsi="Palatino Linotype" w:cs="Tahoma"/>
          <w:sz w:val="22"/>
          <w:szCs w:val="22"/>
        </w:rPr>
      </w:pPr>
    </w:p>
    <w:p w:rsidRPr="00C45613" w:rsidR="00717748" w:rsidP="00AE482C" w:rsidRDefault="00717748" w14:paraId="1D81C2CB" w14:textId="7DFC948B">
      <w:pPr>
        <w:widowControl w:val="0"/>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rPr>
        <w:t xml:space="preserve">Asimismo, se actualiza la causal de procedencia del Recurso de Revisión señalada en el artículo 179, </w:t>
      </w:r>
      <w:r w:rsidRPr="00C45613" w:rsidR="00A226AB">
        <w:rPr>
          <w:rFonts w:ascii="Palatino Linotype" w:hAnsi="Palatino Linotype" w:cs="Tahoma"/>
          <w:sz w:val="22"/>
          <w:szCs w:val="22"/>
        </w:rPr>
        <w:t xml:space="preserve">fracciones </w:t>
      </w:r>
      <w:r w:rsidRPr="00C45613" w:rsidR="00A013F3">
        <w:rPr>
          <w:rFonts w:ascii="Palatino Linotype" w:hAnsi="Palatino Linotype" w:cs="Tahoma"/>
          <w:sz w:val="22"/>
          <w:szCs w:val="22"/>
        </w:rPr>
        <w:t>II y III,</w:t>
      </w:r>
      <w:r w:rsidRPr="00C45613" w:rsidR="00A226AB">
        <w:rPr>
          <w:rFonts w:ascii="Palatino Linotype" w:hAnsi="Palatino Linotype" w:cs="Tahoma"/>
          <w:sz w:val="22"/>
          <w:szCs w:val="22"/>
        </w:rPr>
        <w:t xml:space="preserve"> </w:t>
      </w:r>
      <w:r w:rsidRPr="00C45613">
        <w:rPr>
          <w:rFonts w:ascii="Palatino Linotype" w:hAnsi="Palatino Linotype" w:cs="Tahoma"/>
          <w:sz w:val="22"/>
          <w:szCs w:val="22"/>
        </w:rPr>
        <w:t xml:space="preserve">de la Ley en cita, </w:t>
      </w:r>
      <w:r w:rsidRPr="00C45613">
        <w:rPr>
          <w:rFonts w:ascii="Palatino Linotype" w:hAnsi="Palatino Linotype" w:eastAsia="Calibri" w:cs="Tahoma"/>
          <w:color w:val="000000"/>
          <w:sz w:val="22"/>
          <w:szCs w:val="22"/>
          <w:lang w:eastAsia="es-MX"/>
        </w:rPr>
        <w:t xml:space="preserve">pues </w:t>
      </w:r>
      <w:r w:rsidRPr="00C45613" w:rsidR="001D503B">
        <w:rPr>
          <w:rFonts w:ascii="Palatino Linotype" w:hAnsi="Palatino Linotype" w:eastAsia="Calibri" w:cs="Tahoma"/>
          <w:color w:val="000000"/>
          <w:sz w:val="22"/>
          <w:szCs w:val="22"/>
          <w:lang w:eastAsia="es-MX"/>
        </w:rPr>
        <w:t>la</w:t>
      </w:r>
      <w:r w:rsidRPr="00C45613">
        <w:rPr>
          <w:rFonts w:ascii="Palatino Linotype" w:hAnsi="Palatino Linotype" w:eastAsia="Calibri" w:cs="Tahoma"/>
          <w:color w:val="000000"/>
          <w:sz w:val="22"/>
          <w:szCs w:val="22"/>
          <w:lang w:eastAsia="es-MX"/>
        </w:rPr>
        <w:t xml:space="preserve"> Recurrente se inconformó </w:t>
      </w:r>
      <w:r w:rsidRPr="00C45613" w:rsidR="003A1F1C">
        <w:rPr>
          <w:rFonts w:ascii="Palatino Linotype" w:hAnsi="Palatino Linotype" w:cs="Tahoma"/>
          <w:sz w:val="22"/>
          <w:szCs w:val="22"/>
          <w:lang w:val="es-ES"/>
        </w:rPr>
        <w:t xml:space="preserve">con </w:t>
      </w:r>
      <w:r w:rsidRPr="00C45613" w:rsidR="00A013F3">
        <w:rPr>
          <w:rFonts w:ascii="Palatino Linotype" w:hAnsi="Palatino Linotype" w:cs="Tahoma"/>
          <w:sz w:val="22"/>
          <w:szCs w:val="22"/>
          <w:lang w:val="es-ES"/>
        </w:rPr>
        <w:t xml:space="preserve">la </w:t>
      </w:r>
      <w:r w:rsidRPr="00C45613" w:rsidR="00A013F3">
        <w:rPr>
          <w:rFonts w:ascii="Palatino Linotype" w:hAnsi="Palatino Linotype" w:cs="Tahoma"/>
          <w:sz w:val="22"/>
          <w:szCs w:val="22"/>
          <w:lang w:val="es-ES"/>
        </w:rPr>
        <w:lastRenderedPageBreak/>
        <w:t>clasificación e inexistencia de la información.</w:t>
      </w:r>
    </w:p>
    <w:p w:rsidRPr="00C45613" w:rsidR="00BD607C" w:rsidP="00AE482C" w:rsidRDefault="00BD607C" w14:paraId="13FB1A90" w14:textId="77777777">
      <w:pPr>
        <w:spacing w:line="360" w:lineRule="auto"/>
        <w:jc w:val="both"/>
        <w:rPr>
          <w:rFonts w:ascii="Palatino Linotype" w:hAnsi="Palatino Linotype" w:cs="Tahoma"/>
          <w:sz w:val="22"/>
          <w:szCs w:val="22"/>
          <w:lang w:val="es-ES"/>
        </w:rPr>
      </w:pPr>
    </w:p>
    <w:p w:rsidRPr="00C45613" w:rsidR="00ED0632" w:rsidP="00AE482C" w:rsidRDefault="00ED0632" w14:paraId="19509665" w14:textId="77777777">
      <w:pPr>
        <w:spacing w:line="360" w:lineRule="auto"/>
        <w:jc w:val="both"/>
        <w:rPr>
          <w:rFonts w:ascii="Palatino Linotype" w:hAnsi="Palatino Linotype" w:cs="Tahoma"/>
          <w:sz w:val="22"/>
          <w:szCs w:val="22"/>
        </w:rPr>
      </w:pPr>
      <w:r w:rsidRPr="00C45613">
        <w:rPr>
          <w:rFonts w:ascii="Palatino Linotype" w:hAnsi="Palatino Linotype" w:cs="Tahoma"/>
          <w:b/>
          <w:bCs/>
          <w:sz w:val="22"/>
          <w:szCs w:val="22"/>
        </w:rPr>
        <w:t>Causales de sobreseimiento.</w:t>
      </w:r>
    </w:p>
    <w:p w:rsidRPr="00C45613" w:rsidR="00ED0632" w:rsidP="00AE482C" w:rsidRDefault="00ED0632" w14:paraId="606DD5A9" w14:textId="25800885">
      <w:pPr>
        <w:spacing w:line="360" w:lineRule="auto"/>
        <w:jc w:val="both"/>
        <w:rPr>
          <w:rFonts w:ascii="Palatino Linotype" w:hAnsi="Palatino Linotype" w:cs="Tahoma"/>
          <w:sz w:val="22"/>
          <w:szCs w:val="22"/>
        </w:rPr>
      </w:pPr>
      <w:r w:rsidRPr="00C45613">
        <w:rPr>
          <w:rFonts w:ascii="Palatino Linotype" w:hAnsi="Palatino Linotype" w:cs="Tahoma"/>
          <w:sz w:val="22"/>
          <w:szCs w:val="22"/>
        </w:rPr>
        <w:t> </w:t>
      </w:r>
    </w:p>
    <w:p w:rsidRPr="00C45613" w:rsidR="00D916BD" w:rsidP="00AE482C" w:rsidRDefault="00D916BD" w14:paraId="513D58E3" w14:textId="341950F6">
      <w:pPr>
        <w:spacing w:line="360" w:lineRule="auto"/>
        <w:jc w:val="both"/>
        <w:rPr>
          <w:rFonts w:ascii="Palatino Linotype" w:hAnsi="Palatino Linotype" w:cs="Tahoma"/>
          <w:sz w:val="22"/>
          <w:szCs w:val="22"/>
        </w:rPr>
      </w:pPr>
      <w:r w:rsidRPr="00C45613">
        <w:rPr>
          <w:rFonts w:ascii="Palatino Linotype" w:hAnsi="Palatino Linotype" w:cs="Tahoma"/>
          <w:sz w:val="22"/>
          <w:szCs w:val="22"/>
        </w:rPr>
        <w:t>Por ser de previo y especial pronunciamiento, este Instituto analiza si se actualiza alguna causal de sobreseimiento, tal como lo requirió el Sujeto Obligado.</w:t>
      </w:r>
    </w:p>
    <w:p w:rsidRPr="00C45613" w:rsidR="00D916BD" w:rsidP="00AE482C" w:rsidRDefault="00D916BD" w14:paraId="3987E9F0" w14:textId="77777777">
      <w:pPr>
        <w:spacing w:line="360" w:lineRule="auto"/>
        <w:jc w:val="both"/>
        <w:rPr>
          <w:rFonts w:ascii="Palatino Linotype" w:hAnsi="Palatino Linotype" w:cs="Tahoma"/>
          <w:sz w:val="22"/>
          <w:szCs w:val="22"/>
        </w:rPr>
      </w:pPr>
    </w:p>
    <w:p w:rsidRPr="00C45613" w:rsidR="00FB0ECE" w:rsidP="00AE482C" w:rsidRDefault="00FB0ECE" w14:paraId="0A3BD051" w14:textId="77777777">
      <w:pPr>
        <w:spacing w:line="360" w:lineRule="auto"/>
        <w:jc w:val="both"/>
        <w:rPr>
          <w:rFonts w:ascii="Palatino Linotype" w:hAnsi="Palatino Linotype" w:cs="Tahoma"/>
          <w:bCs/>
          <w:iCs/>
          <w:color w:val="000000"/>
          <w:sz w:val="22"/>
          <w:szCs w:val="22"/>
        </w:rPr>
      </w:pPr>
      <w:r w:rsidRPr="00C45613">
        <w:rPr>
          <w:rFonts w:ascii="Palatino Linotype" w:hAnsi="Palatino Linotype" w:cs="Tahoma"/>
          <w:bCs/>
          <w:iCs/>
          <w:color w:val="000000"/>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C45613" w:rsidR="00FB0ECE" w:rsidP="00AE482C" w:rsidRDefault="00FB0ECE" w14:paraId="33B36FAB" w14:textId="77777777">
      <w:pPr>
        <w:spacing w:line="360" w:lineRule="auto"/>
        <w:jc w:val="both"/>
        <w:rPr>
          <w:rFonts w:ascii="Palatino Linotype" w:hAnsi="Palatino Linotype" w:cs="Tahoma"/>
          <w:bCs/>
          <w:iCs/>
          <w:color w:val="000000"/>
          <w:sz w:val="22"/>
          <w:szCs w:val="22"/>
        </w:rPr>
      </w:pPr>
    </w:p>
    <w:p w:rsidRPr="00C45613" w:rsidR="00FB0ECE" w:rsidP="00AE482C" w:rsidRDefault="00FB0ECE" w14:paraId="05CFCE76" w14:textId="77777777">
      <w:pPr>
        <w:spacing w:line="360" w:lineRule="auto"/>
        <w:jc w:val="both"/>
        <w:rPr>
          <w:rFonts w:ascii="Palatino Linotype" w:hAnsi="Palatino Linotype" w:cs="Tahoma"/>
          <w:bCs/>
          <w:iCs/>
          <w:color w:val="000000"/>
          <w:sz w:val="22"/>
          <w:szCs w:val="22"/>
        </w:rPr>
      </w:pPr>
      <w:r w:rsidRPr="00C45613">
        <w:rPr>
          <w:rFonts w:ascii="Palatino Linotype" w:hAnsi="Palatino Linotype" w:cs="Tahoma"/>
          <w:bCs/>
          <w:iCs/>
          <w:color w:val="000000"/>
          <w:sz w:val="22"/>
          <w:szCs w:val="22"/>
        </w:rPr>
        <w:t xml:space="preserve">Por tales motivos, se considera procedente entrar al fondo del presente asunto. </w:t>
      </w:r>
    </w:p>
    <w:p w:rsidRPr="00C45613" w:rsidR="00144E03" w:rsidP="00AE482C" w:rsidRDefault="00144E03" w14:paraId="679AEA7F" w14:textId="5021E94F">
      <w:pPr>
        <w:spacing w:line="360" w:lineRule="auto"/>
        <w:jc w:val="both"/>
        <w:rPr>
          <w:rFonts w:ascii="Palatino Linotype" w:hAnsi="Palatino Linotype" w:cs="Tahoma"/>
          <w:b/>
          <w:sz w:val="22"/>
          <w:szCs w:val="22"/>
          <w:lang w:val="es-ES"/>
        </w:rPr>
      </w:pPr>
    </w:p>
    <w:p w:rsidRPr="00C45613" w:rsidR="007765C0" w:rsidP="00AE482C" w:rsidRDefault="007765C0" w14:paraId="32A97C3F"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C45613">
        <w:rPr>
          <w:rFonts w:ascii="Palatino Linotype" w:hAnsi="Palatino Linotype" w:eastAsia="Calibri" w:cs="Tahoma"/>
          <w:b/>
          <w:iCs/>
          <w:sz w:val="22"/>
          <w:szCs w:val="22"/>
          <w:lang w:val="es-ES" w:eastAsia="es-ES_tradnl"/>
        </w:rPr>
        <w:t xml:space="preserve">TERCERO. Determinación de la Controversia. </w:t>
      </w:r>
    </w:p>
    <w:p w:rsidRPr="00C45613" w:rsidR="001E1D62" w:rsidP="00AE482C" w:rsidRDefault="001E1D62" w14:paraId="61CCC831"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C45613" w:rsidR="001E1D62" w:rsidP="00AE482C" w:rsidRDefault="001E1D62" w14:paraId="1889BB05" w14:textId="6E9D0C91">
      <w:pPr>
        <w:tabs>
          <w:tab w:val="left" w:pos="4962"/>
        </w:tabs>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w:t>
      </w:r>
      <w:r w:rsidRPr="00C45613" w:rsidR="00486AE6">
        <w:rPr>
          <w:rFonts w:ascii="Palatino Linotype" w:hAnsi="Palatino Linotype" w:eastAsia="Calibri" w:cs="Tahoma"/>
          <w:iCs/>
          <w:sz w:val="22"/>
          <w:szCs w:val="22"/>
          <w:lang w:val="es-ES" w:eastAsia="es-ES_tradnl"/>
        </w:rPr>
        <w:t xml:space="preserve">que el Particular requirió el nombre de los servidores públicos del Ayuntamiento de Chimalhuacán, afiliados al </w:t>
      </w:r>
      <w:r w:rsidRPr="00C45613" w:rsidR="00486AE6">
        <w:rPr>
          <w:rFonts w:ascii="Palatino Linotype" w:hAnsi="Palatino Linotype" w:eastAsia="Calibri" w:cs="Tahoma"/>
          <w:sz w:val="22"/>
          <w:szCs w:val="22"/>
          <w:lang w:eastAsia="en-US"/>
        </w:rPr>
        <w:t>Sindicato Único de Trabajadores de los Poderes, Municipios e Instituciones Descentralizadas del Estado de México, al treinta y uno de diciembre de dos mil dieciséis y treinta y uno de diciembre de dos mil veintiuno, que incluya su número de registro o folio y gafete o credencial correspondiente.</w:t>
      </w:r>
    </w:p>
    <w:p w:rsidRPr="00C45613" w:rsidR="001E1D62" w:rsidP="00AE482C" w:rsidRDefault="001E1D62" w14:paraId="76D877A5"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C45613" w:rsidR="001E1D62" w:rsidP="00AE482C" w:rsidRDefault="001E1D62" w14:paraId="22C351EF" w14:textId="03250A7C">
      <w:pPr>
        <w:tabs>
          <w:tab w:val="left" w:pos="4962"/>
        </w:tabs>
        <w:spacing w:line="360" w:lineRule="auto"/>
        <w:ind w:right="-28"/>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En respuesta,</w:t>
      </w:r>
      <w:r w:rsidRPr="00C45613" w:rsidR="00E11176">
        <w:rPr>
          <w:rFonts w:ascii="Palatino Linotype" w:hAnsi="Palatino Linotype" w:eastAsia="Calibri" w:cs="Tahoma"/>
          <w:iCs/>
          <w:sz w:val="22"/>
          <w:szCs w:val="22"/>
          <w:lang w:val="es-ES" w:eastAsia="es-ES_tradnl"/>
        </w:rPr>
        <w:t xml:space="preserve"> el Sujeto Obligado, </w:t>
      </w:r>
      <w:r w:rsidRPr="00C45613" w:rsidR="00486AE6">
        <w:rPr>
          <w:rFonts w:ascii="Palatino Linotype" w:hAnsi="Palatino Linotype" w:eastAsia="Calibri" w:cs="Tahoma"/>
          <w:iCs/>
          <w:sz w:val="22"/>
          <w:szCs w:val="22"/>
          <w:lang w:val="es-ES" w:eastAsia="es-ES_tradnl"/>
        </w:rPr>
        <w:t>precisó lo</w:t>
      </w:r>
      <w:r w:rsidRPr="00C45613">
        <w:rPr>
          <w:rFonts w:ascii="Palatino Linotype" w:hAnsi="Palatino Linotype" w:eastAsia="Calibri" w:cs="Tahoma"/>
          <w:iCs/>
          <w:sz w:val="22"/>
          <w:szCs w:val="22"/>
          <w:lang w:val="es-ES" w:eastAsia="es-ES_tradnl"/>
        </w:rPr>
        <w:t xml:space="preserve"> siguiente:</w:t>
      </w:r>
    </w:p>
    <w:p w:rsidRPr="00C45613" w:rsidR="00E11176" w:rsidP="00AE482C" w:rsidRDefault="00E11176" w14:paraId="1C08E58A" w14:textId="77777777">
      <w:pPr>
        <w:tabs>
          <w:tab w:val="left" w:pos="4962"/>
        </w:tabs>
        <w:spacing w:line="360" w:lineRule="auto"/>
        <w:ind w:right="-28"/>
        <w:jc w:val="both"/>
        <w:rPr>
          <w:rFonts w:ascii="Palatino Linotype" w:hAnsi="Palatino Linotype" w:eastAsia="Calibri" w:cs="Tahoma"/>
          <w:iCs/>
          <w:sz w:val="22"/>
          <w:szCs w:val="22"/>
          <w:lang w:val="es-ES" w:eastAsia="es-ES_tradnl"/>
        </w:rPr>
      </w:pPr>
    </w:p>
    <w:p w:rsidRPr="00C45613" w:rsidR="00E11176" w:rsidP="00AE482C" w:rsidRDefault="00E11176" w14:paraId="6792E10E" w14:textId="1E1BBE5C">
      <w:pPr>
        <w:pStyle w:val="Prrafodelista"/>
        <w:numPr>
          <w:ilvl w:val="0"/>
          <w:numId w:val="14"/>
        </w:numPr>
        <w:autoSpaceDE w:val="0"/>
        <w:autoSpaceDN w:val="0"/>
        <w:adjustRightInd w:val="0"/>
        <w:spacing w:line="360" w:lineRule="auto"/>
        <w:ind w:left="426"/>
        <w:jc w:val="both"/>
        <w:rPr>
          <w:rFonts w:ascii="Palatino Linotype" w:hAnsi="Palatino Linotype" w:cs="Tahoma"/>
        </w:rPr>
      </w:pPr>
      <w:r w:rsidRPr="00C45613">
        <w:rPr>
          <w:rFonts w:ascii="Palatino Linotype" w:hAnsi="Palatino Linotype" w:cs="Tahoma"/>
        </w:rPr>
        <w:t>Que no lleva un estadístico por año de nuevos servidores públicos sindicalizados, por lo que está imposibilitado de entregar dicha información respecto del año dos mil dieciséis.</w:t>
      </w:r>
    </w:p>
    <w:p w:rsidRPr="00C45613" w:rsidR="0077709D" w:rsidP="00AE482C" w:rsidRDefault="0077709D" w14:paraId="2962872C" w14:textId="77777777">
      <w:pPr>
        <w:pStyle w:val="Prrafodelista"/>
        <w:autoSpaceDE w:val="0"/>
        <w:autoSpaceDN w:val="0"/>
        <w:adjustRightInd w:val="0"/>
        <w:spacing w:line="360" w:lineRule="auto"/>
        <w:ind w:left="426"/>
        <w:jc w:val="both"/>
        <w:rPr>
          <w:rFonts w:ascii="Palatino Linotype" w:hAnsi="Palatino Linotype" w:cs="Tahoma"/>
        </w:rPr>
      </w:pPr>
    </w:p>
    <w:p w:rsidRPr="00C45613" w:rsidR="00E11176" w:rsidP="00AE482C" w:rsidRDefault="00E11176" w14:paraId="7531FAB5" w14:textId="65FBAA81">
      <w:pPr>
        <w:pStyle w:val="Prrafodelista"/>
        <w:numPr>
          <w:ilvl w:val="0"/>
          <w:numId w:val="14"/>
        </w:numPr>
        <w:autoSpaceDE w:val="0"/>
        <w:autoSpaceDN w:val="0"/>
        <w:adjustRightInd w:val="0"/>
        <w:spacing w:line="360" w:lineRule="auto"/>
        <w:ind w:left="426"/>
        <w:jc w:val="both"/>
        <w:rPr>
          <w:rFonts w:ascii="Palatino Linotype" w:hAnsi="Palatino Linotype" w:cs="Tahoma"/>
        </w:rPr>
      </w:pPr>
      <w:r w:rsidRPr="00C45613">
        <w:rPr>
          <w:rFonts w:ascii="Palatino Linotype" w:hAnsi="Palatino Linotype" w:cs="Tahoma"/>
        </w:rPr>
        <w:t>Por lo que hace</w:t>
      </w:r>
      <w:r w:rsidRPr="00C45613" w:rsidR="0077709D">
        <w:rPr>
          <w:rFonts w:ascii="Palatino Linotype" w:hAnsi="Palatino Linotype" w:cs="Tahoma"/>
        </w:rPr>
        <w:t>,</w:t>
      </w:r>
      <w:r w:rsidRPr="00C45613">
        <w:rPr>
          <w:rFonts w:ascii="Palatino Linotype" w:hAnsi="Palatino Linotype" w:cs="Tahoma"/>
        </w:rPr>
        <w:t xml:space="preserve"> al ejercicio </w:t>
      </w:r>
      <w:proofErr w:type="gramStart"/>
      <w:r w:rsidRPr="00C45613">
        <w:rPr>
          <w:rFonts w:ascii="Palatino Linotype" w:hAnsi="Palatino Linotype" w:cs="Tahoma"/>
        </w:rPr>
        <w:t>dos mil veintiuno</w:t>
      </w:r>
      <w:proofErr w:type="gramEnd"/>
      <w:r w:rsidRPr="00C45613" w:rsidR="0077709D">
        <w:rPr>
          <w:rFonts w:ascii="Palatino Linotype" w:hAnsi="Palatino Linotype" w:cs="Tahoma"/>
        </w:rPr>
        <w:t>,</w:t>
      </w:r>
      <w:r w:rsidRPr="00C45613">
        <w:rPr>
          <w:rFonts w:ascii="Palatino Linotype" w:hAnsi="Palatino Linotype" w:cs="Tahoma"/>
        </w:rPr>
        <w:t xml:space="preserve"> comunicó que se está actualizando la información respecto a las altas de los servidores públicos por parte del Comité Ejecutivo Estatal, clasificando la información de forma total y remitiendo el Acuerdo del Comité de Transparencia.</w:t>
      </w:r>
    </w:p>
    <w:p w:rsidRPr="00C45613" w:rsidR="00E11176" w:rsidP="00AE482C" w:rsidRDefault="00E11176" w14:paraId="196BE9F1" w14:textId="77777777">
      <w:pPr>
        <w:autoSpaceDE w:val="0"/>
        <w:autoSpaceDN w:val="0"/>
        <w:adjustRightInd w:val="0"/>
        <w:spacing w:line="360" w:lineRule="auto"/>
        <w:ind w:left="426"/>
        <w:jc w:val="both"/>
        <w:rPr>
          <w:rFonts w:ascii="Palatino Linotype" w:hAnsi="Palatino Linotype" w:cs="Tahoma"/>
        </w:rPr>
      </w:pPr>
    </w:p>
    <w:p w:rsidRPr="00C45613" w:rsidR="00E11176" w:rsidP="00AE482C" w:rsidRDefault="00E11176" w14:paraId="5BFA8383" w14:textId="0B109F80">
      <w:pPr>
        <w:pStyle w:val="Prrafodelista"/>
        <w:numPr>
          <w:ilvl w:val="0"/>
          <w:numId w:val="14"/>
        </w:numPr>
        <w:autoSpaceDE w:val="0"/>
        <w:autoSpaceDN w:val="0"/>
        <w:adjustRightInd w:val="0"/>
        <w:spacing w:line="360" w:lineRule="auto"/>
        <w:ind w:left="426"/>
        <w:jc w:val="both"/>
        <w:rPr>
          <w:rFonts w:ascii="Palatino Linotype" w:hAnsi="Palatino Linotype" w:cs="Tahoma"/>
        </w:rPr>
      </w:pPr>
      <w:r w:rsidRPr="00C45613">
        <w:rPr>
          <w:rFonts w:ascii="Palatino Linotype" w:hAnsi="Palatino Linotype" w:cs="Tahoma"/>
        </w:rPr>
        <w:t>Respecto a números de registro folio, gafetes o credenciales que acredite como sindicalizados a los servidores públicos del municipio de Chimalhuacán, comunicó que no genera</w:t>
      </w:r>
      <w:r w:rsidRPr="00C45613" w:rsidR="00486AE6">
        <w:rPr>
          <w:rFonts w:ascii="Palatino Linotype" w:hAnsi="Palatino Linotype" w:cs="Tahoma"/>
        </w:rPr>
        <w:t xml:space="preserve">ba </w:t>
      </w:r>
      <w:r w:rsidRPr="00C45613">
        <w:rPr>
          <w:rFonts w:ascii="Palatino Linotype" w:hAnsi="Palatino Linotype" w:cs="Tahoma"/>
        </w:rPr>
        <w:t>dicha información y que los únicos gafetes con los que cuentan los servidores públicos sindicalizados de la Sección Chimalhuacán los genera</w:t>
      </w:r>
      <w:r w:rsidRPr="00C45613" w:rsidR="00486AE6">
        <w:rPr>
          <w:rFonts w:ascii="Palatino Linotype" w:hAnsi="Palatino Linotype" w:cs="Tahoma"/>
        </w:rPr>
        <w:t>ba</w:t>
      </w:r>
      <w:r w:rsidRPr="00C45613">
        <w:rPr>
          <w:rFonts w:ascii="Palatino Linotype" w:hAnsi="Palatino Linotype" w:cs="Tahoma"/>
        </w:rPr>
        <w:t xml:space="preserve"> y entrega</w:t>
      </w:r>
      <w:r w:rsidRPr="00C45613" w:rsidR="00486AE6">
        <w:rPr>
          <w:rFonts w:ascii="Palatino Linotype" w:hAnsi="Palatino Linotype" w:cs="Tahoma"/>
        </w:rPr>
        <w:t>ba</w:t>
      </w:r>
      <w:r w:rsidRPr="00C45613">
        <w:rPr>
          <w:rFonts w:ascii="Palatino Linotype" w:hAnsi="Palatino Linotype" w:cs="Tahoma"/>
        </w:rPr>
        <w:t xml:space="preserve"> el Ayuntamiento.</w:t>
      </w:r>
    </w:p>
    <w:p w:rsidRPr="00C45613" w:rsidR="001E1D62" w:rsidP="00AE482C" w:rsidRDefault="001E1D62" w14:paraId="36CD1340" w14:textId="77777777">
      <w:pPr>
        <w:tabs>
          <w:tab w:val="left" w:pos="4962"/>
        </w:tabs>
        <w:spacing w:line="360" w:lineRule="auto"/>
        <w:ind w:right="-28"/>
        <w:jc w:val="both"/>
        <w:rPr>
          <w:rFonts w:ascii="Palatino Linotype" w:hAnsi="Palatino Linotype" w:eastAsia="Calibri" w:cs="Tahoma"/>
          <w:iCs/>
          <w:sz w:val="22"/>
          <w:szCs w:val="22"/>
          <w:lang w:val="es-ES" w:eastAsia="es-ES_tradnl"/>
        </w:rPr>
      </w:pPr>
    </w:p>
    <w:p w:rsidRPr="00C45613" w:rsidR="001E1D62" w:rsidP="00AE482C" w:rsidRDefault="001E1D62" w14:paraId="3DADD3BE" w14:textId="34D096E6">
      <w:pPr>
        <w:tabs>
          <w:tab w:val="left" w:pos="4962"/>
        </w:tabs>
        <w:spacing w:line="360" w:lineRule="auto"/>
        <w:ind w:right="-28"/>
        <w:jc w:val="both"/>
        <w:rPr>
          <w:rFonts w:ascii="Palatino Linotype" w:hAnsi="Palatino Linotype" w:eastAsia="Calibri" w:cs="Tahoma"/>
          <w:color w:val="000000"/>
          <w:sz w:val="22"/>
          <w:szCs w:val="22"/>
          <w:lang w:eastAsia="en-US"/>
        </w:rPr>
      </w:pPr>
      <w:r w:rsidRPr="00C45613">
        <w:rPr>
          <w:rFonts w:ascii="Palatino Linotype" w:hAnsi="Palatino Linotype" w:eastAsia="Calibri" w:cs="Tahoma"/>
          <w:bCs/>
          <w:sz w:val="22"/>
          <w:lang w:eastAsia="en-US"/>
        </w:rPr>
        <w:t xml:space="preserve">Ante </w:t>
      </w:r>
      <w:r w:rsidRPr="00C45613">
        <w:rPr>
          <w:rFonts w:ascii="Palatino Linotype" w:hAnsi="Palatino Linotype" w:eastAsia="Calibri" w:cs="Tahoma"/>
          <w:bCs/>
          <w:color w:val="000000"/>
          <w:sz w:val="22"/>
          <w:szCs w:val="22"/>
          <w:lang w:val="es-ES_tradnl" w:eastAsia="en-US"/>
        </w:rPr>
        <w:t xml:space="preserve">tal circunstancia, el Solicitante se inconformó </w:t>
      </w:r>
      <w:r w:rsidRPr="00C45613" w:rsidR="00486AE6">
        <w:rPr>
          <w:rFonts w:ascii="Palatino Linotype" w:hAnsi="Palatino Linotype" w:eastAsia="Calibri" w:cs="Tahoma"/>
          <w:bCs/>
          <w:color w:val="000000"/>
          <w:sz w:val="22"/>
          <w:szCs w:val="22"/>
          <w:lang w:val="es-ES_tradnl" w:eastAsia="en-US"/>
        </w:rPr>
        <w:t>con la inexistencia y clasificación de la información</w:t>
      </w:r>
      <w:r w:rsidRPr="00C45613">
        <w:rPr>
          <w:rFonts w:ascii="Palatino Linotype" w:hAnsi="Palatino Linotype" w:eastAsia="Calibri" w:cs="Tahoma"/>
          <w:bCs/>
          <w:color w:val="000000"/>
          <w:sz w:val="22"/>
          <w:szCs w:val="22"/>
          <w:lang w:eastAsia="en-US"/>
        </w:rPr>
        <w:t xml:space="preserve">, </w:t>
      </w:r>
      <w:r w:rsidRPr="00C45613">
        <w:rPr>
          <w:rFonts w:ascii="Palatino Linotype" w:hAnsi="Palatino Linotype" w:eastAsia="Calibri" w:cs="Tahoma"/>
          <w:bCs/>
          <w:color w:val="000000"/>
          <w:sz w:val="22"/>
          <w:szCs w:val="22"/>
          <w:lang w:val="es-ES_tradnl" w:eastAsia="en-US"/>
        </w:rPr>
        <w:t>lo cual actualiza la</w:t>
      </w:r>
      <w:r w:rsidRPr="00C45613" w:rsidR="00E65E70">
        <w:rPr>
          <w:rFonts w:ascii="Palatino Linotype" w:hAnsi="Palatino Linotype" w:eastAsia="Calibri" w:cs="Tahoma"/>
          <w:bCs/>
          <w:color w:val="000000"/>
          <w:sz w:val="22"/>
          <w:szCs w:val="22"/>
          <w:lang w:val="es-ES_tradnl" w:eastAsia="en-US"/>
        </w:rPr>
        <w:t>s</w:t>
      </w:r>
      <w:r w:rsidRPr="00C45613">
        <w:rPr>
          <w:rFonts w:ascii="Palatino Linotype" w:hAnsi="Palatino Linotype" w:eastAsia="Calibri" w:cs="Tahoma"/>
          <w:bCs/>
          <w:color w:val="000000"/>
          <w:sz w:val="22"/>
          <w:szCs w:val="22"/>
          <w:lang w:val="es-ES_tradnl" w:eastAsia="en-US"/>
        </w:rPr>
        <w:t xml:space="preserve"> causal</w:t>
      </w:r>
      <w:r w:rsidRPr="00C45613" w:rsidR="00E65E70">
        <w:rPr>
          <w:rFonts w:ascii="Palatino Linotype" w:hAnsi="Palatino Linotype" w:eastAsia="Calibri" w:cs="Tahoma"/>
          <w:bCs/>
          <w:color w:val="000000"/>
          <w:sz w:val="22"/>
          <w:szCs w:val="22"/>
          <w:lang w:val="es-ES_tradnl" w:eastAsia="en-US"/>
        </w:rPr>
        <w:t>es</w:t>
      </w:r>
      <w:r w:rsidRPr="00C45613">
        <w:rPr>
          <w:rFonts w:ascii="Palatino Linotype" w:hAnsi="Palatino Linotype" w:eastAsia="Calibri" w:cs="Tahoma"/>
          <w:bCs/>
          <w:color w:val="000000"/>
          <w:sz w:val="22"/>
          <w:szCs w:val="22"/>
          <w:lang w:val="es-ES_tradnl" w:eastAsia="en-US"/>
        </w:rPr>
        <w:t xml:space="preserve"> de procedencia establecid</w:t>
      </w:r>
      <w:r w:rsidRPr="00C45613" w:rsidR="00E11176">
        <w:rPr>
          <w:rFonts w:ascii="Palatino Linotype" w:hAnsi="Palatino Linotype" w:eastAsia="Calibri" w:cs="Tahoma"/>
          <w:bCs/>
          <w:color w:val="000000"/>
          <w:sz w:val="22"/>
          <w:szCs w:val="22"/>
          <w:lang w:val="es-ES_tradnl" w:eastAsia="en-US"/>
        </w:rPr>
        <w:t>a</w:t>
      </w:r>
      <w:r w:rsidRPr="00C45613" w:rsidR="00E65E70">
        <w:rPr>
          <w:rFonts w:ascii="Palatino Linotype" w:hAnsi="Palatino Linotype" w:eastAsia="Calibri" w:cs="Tahoma"/>
          <w:bCs/>
          <w:color w:val="000000"/>
          <w:sz w:val="22"/>
          <w:szCs w:val="22"/>
          <w:lang w:val="es-ES_tradnl" w:eastAsia="en-US"/>
        </w:rPr>
        <w:t>s</w:t>
      </w:r>
      <w:r w:rsidRPr="00C45613" w:rsidR="00E11176">
        <w:rPr>
          <w:rFonts w:ascii="Palatino Linotype" w:hAnsi="Palatino Linotype" w:eastAsia="Calibri" w:cs="Tahoma"/>
          <w:bCs/>
          <w:color w:val="000000"/>
          <w:sz w:val="22"/>
          <w:szCs w:val="22"/>
          <w:lang w:val="es-ES_tradnl" w:eastAsia="en-US"/>
        </w:rPr>
        <w:t xml:space="preserve"> en el artículo 179, fracci</w:t>
      </w:r>
      <w:r w:rsidRPr="00C45613" w:rsidR="00E65E70">
        <w:rPr>
          <w:rFonts w:ascii="Palatino Linotype" w:hAnsi="Palatino Linotype" w:eastAsia="Calibri" w:cs="Tahoma"/>
          <w:bCs/>
          <w:color w:val="000000"/>
          <w:sz w:val="22"/>
          <w:szCs w:val="22"/>
          <w:lang w:val="es-ES_tradnl" w:eastAsia="en-US"/>
        </w:rPr>
        <w:t>ones II y III</w:t>
      </w:r>
      <w:r w:rsidRPr="00C45613">
        <w:rPr>
          <w:rFonts w:ascii="Palatino Linotype" w:hAnsi="Palatino Linotype" w:eastAsia="Calibri" w:cs="Tahoma"/>
          <w:bCs/>
          <w:color w:val="000000"/>
          <w:sz w:val="22"/>
          <w:szCs w:val="22"/>
          <w:lang w:val="es-ES_tradnl" w:eastAsia="en-US"/>
        </w:rPr>
        <w:t>, de la Ley de Transparencia y Acceso a la Información Pública del Estado de México y Municipios</w:t>
      </w:r>
      <w:r w:rsidRPr="00C45613" w:rsidR="00E65E70">
        <w:rPr>
          <w:rFonts w:ascii="Palatino Linotype" w:hAnsi="Palatino Linotype" w:eastAsia="Calibri" w:cs="Tahoma"/>
          <w:bCs/>
          <w:color w:val="000000"/>
          <w:sz w:val="22"/>
          <w:szCs w:val="22"/>
          <w:lang w:val="es-ES_tradnl" w:eastAsia="en-US"/>
        </w:rPr>
        <w:t xml:space="preserve">. </w:t>
      </w:r>
      <w:r w:rsidRPr="00C45613">
        <w:rPr>
          <w:rFonts w:ascii="Palatino Linotype" w:hAnsi="Palatino Linotype" w:eastAsia="Calibri" w:cs="Tahoma"/>
          <w:color w:val="000000"/>
          <w:sz w:val="22"/>
          <w:szCs w:val="22"/>
          <w:lang w:val="es-ES" w:eastAsia="en-US"/>
        </w:rPr>
        <w:t>Así las cosas, una vez admitido y notificado el Recurso de Revisión a las partes</w:t>
      </w:r>
      <w:r w:rsidRPr="00C45613">
        <w:rPr>
          <w:rFonts w:ascii="Palatino Linotype" w:hAnsi="Palatino Linotype" w:cs="Tahoma"/>
          <w:iCs/>
          <w:sz w:val="22"/>
          <w:szCs w:val="22"/>
          <w:lang w:val="es-ES"/>
        </w:rPr>
        <w:t xml:space="preserve">, el </w:t>
      </w:r>
      <w:r w:rsidRPr="00C45613">
        <w:rPr>
          <w:rFonts w:ascii="Palatino Linotype" w:hAnsi="Palatino Linotype" w:eastAsia="Calibri" w:cs="Tahoma"/>
          <w:color w:val="000000"/>
          <w:sz w:val="22"/>
          <w:szCs w:val="22"/>
          <w:lang w:eastAsia="en-US"/>
        </w:rPr>
        <w:t>Sujeto Obligado, mediante el Informe Justificado, ratificó su respuesta, al precisar lo siguiente:</w:t>
      </w:r>
    </w:p>
    <w:p w:rsidRPr="00C45613" w:rsidR="001E1D62" w:rsidP="00AE482C" w:rsidRDefault="001E1D62" w14:paraId="50A103D4" w14:textId="77777777">
      <w:pPr>
        <w:spacing w:line="360" w:lineRule="auto"/>
        <w:jc w:val="both"/>
        <w:rPr>
          <w:rFonts w:ascii="Palatino Linotype" w:hAnsi="Palatino Linotype" w:eastAsia="Calibri" w:cs="Tahoma"/>
          <w:color w:val="000000"/>
          <w:sz w:val="22"/>
          <w:szCs w:val="22"/>
          <w:lang w:eastAsia="en-US"/>
        </w:rPr>
      </w:pPr>
    </w:p>
    <w:p w:rsidRPr="00C45613" w:rsidR="001E1D62" w:rsidP="00AE482C" w:rsidRDefault="001E1D62" w14:paraId="3427D35F" w14:textId="4139D277">
      <w:pPr>
        <w:pStyle w:val="Prrafodelista"/>
        <w:numPr>
          <w:ilvl w:val="0"/>
          <w:numId w:val="13"/>
        </w:numPr>
        <w:spacing w:line="360" w:lineRule="auto"/>
        <w:jc w:val="both"/>
        <w:rPr>
          <w:rFonts w:ascii="Palatino Linotype" w:hAnsi="Palatino Linotype" w:eastAsia="Calibri" w:cs="Tahoma"/>
          <w:color w:val="000000"/>
          <w:szCs w:val="22"/>
          <w:lang w:eastAsia="en-US"/>
        </w:rPr>
      </w:pPr>
      <w:r w:rsidRPr="00C45613">
        <w:rPr>
          <w:rFonts w:ascii="Palatino Linotype" w:hAnsi="Palatino Linotype" w:eastAsia="Calibri" w:cs="Tahoma"/>
          <w:color w:val="000000"/>
          <w:szCs w:val="22"/>
          <w:lang w:eastAsia="en-US"/>
        </w:rPr>
        <w:lastRenderedPageBreak/>
        <w:t xml:space="preserve">Que </w:t>
      </w:r>
      <w:r w:rsidRPr="00C45613" w:rsidR="00B81385">
        <w:rPr>
          <w:rFonts w:ascii="Palatino Linotype" w:hAnsi="Palatino Linotype" w:eastAsia="Calibri" w:cs="Tahoma"/>
          <w:color w:val="000000"/>
          <w:szCs w:val="22"/>
          <w:lang w:eastAsia="en-US"/>
        </w:rPr>
        <w:t>la agrupación sindical dio respuesta en tiempo y forma a la solicitud en los términos que el hoy recurrente la solicitó, respuesta con la que fehacientemente se acredita que se dio contestación cabal a la solicitud.</w:t>
      </w:r>
    </w:p>
    <w:p w:rsidRPr="00C45613" w:rsidR="00E65E70" w:rsidP="00AE482C" w:rsidRDefault="00E65E70" w14:paraId="624C020F" w14:textId="77777777">
      <w:pPr>
        <w:pStyle w:val="Prrafodelista"/>
        <w:spacing w:line="360" w:lineRule="auto"/>
        <w:jc w:val="both"/>
        <w:rPr>
          <w:rFonts w:ascii="Palatino Linotype" w:hAnsi="Palatino Linotype" w:eastAsia="Calibri" w:cs="Tahoma"/>
          <w:color w:val="000000"/>
          <w:szCs w:val="22"/>
          <w:lang w:eastAsia="en-US"/>
        </w:rPr>
      </w:pPr>
    </w:p>
    <w:p w:rsidRPr="00C45613" w:rsidR="00B81385" w:rsidP="00AE482C" w:rsidRDefault="00B81385" w14:paraId="5A5CD598" w14:textId="766138BA">
      <w:pPr>
        <w:pStyle w:val="Prrafodelista"/>
        <w:numPr>
          <w:ilvl w:val="0"/>
          <w:numId w:val="13"/>
        </w:numPr>
        <w:spacing w:line="360" w:lineRule="auto"/>
        <w:jc w:val="both"/>
        <w:rPr>
          <w:rFonts w:ascii="Palatino Linotype" w:hAnsi="Palatino Linotype" w:eastAsia="Calibri" w:cs="Tahoma"/>
          <w:color w:val="000000"/>
          <w:szCs w:val="22"/>
          <w:lang w:eastAsia="en-US"/>
        </w:rPr>
      </w:pPr>
      <w:r w:rsidRPr="00C45613">
        <w:rPr>
          <w:rFonts w:ascii="Palatino Linotype" w:hAnsi="Palatino Linotype" w:eastAsia="Calibri" w:cs="Tahoma"/>
          <w:color w:val="000000"/>
          <w:szCs w:val="22"/>
          <w:lang w:eastAsia="en-US"/>
        </w:rPr>
        <w:t>Que no puede hacer del conocimiento la información dado que están en proceso de registro los nuevos servidores públicos sindicalizados ante el Comité Ejecutivo Estatal y el Tribunal Estatal de Conciliación y Arbitraje del Estado de México</w:t>
      </w:r>
      <w:r w:rsidRPr="00C45613" w:rsidR="00E65E70">
        <w:rPr>
          <w:rFonts w:ascii="Palatino Linotype" w:hAnsi="Palatino Linotype" w:eastAsia="Calibri" w:cs="Tahoma"/>
          <w:color w:val="000000"/>
          <w:szCs w:val="22"/>
          <w:lang w:eastAsia="en-US"/>
        </w:rPr>
        <w:t>.</w:t>
      </w:r>
    </w:p>
    <w:p w:rsidRPr="00C45613" w:rsidR="001E1D62" w:rsidP="00AE482C" w:rsidRDefault="001E1D62" w14:paraId="3F32C386" w14:textId="77777777">
      <w:pPr>
        <w:spacing w:line="360" w:lineRule="auto"/>
        <w:jc w:val="both"/>
        <w:rPr>
          <w:rFonts w:ascii="Palatino Linotype" w:hAnsi="Palatino Linotype" w:eastAsia="Calibri" w:cs="Tahoma"/>
          <w:color w:val="000000"/>
          <w:sz w:val="22"/>
          <w:szCs w:val="22"/>
          <w:lang w:eastAsia="es-ES_tradnl"/>
        </w:rPr>
      </w:pPr>
    </w:p>
    <w:p w:rsidRPr="00C45613" w:rsidR="001E1D62" w:rsidP="00AE482C" w:rsidRDefault="001E1D62" w14:paraId="1273067E" w14:textId="77777777">
      <w:pPr>
        <w:spacing w:line="360" w:lineRule="auto"/>
        <w:jc w:val="both"/>
        <w:rPr>
          <w:rFonts w:ascii="Palatino Linotype" w:hAnsi="Palatino Linotype" w:eastAsia="Calibri" w:cs="Tahoma"/>
          <w:color w:val="000000"/>
          <w:sz w:val="22"/>
          <w:szCs w:val="22"/>
          <w:lang w:eastAsia="es-ES_tradnl"/>
        </w:rPr>
      </w:pPr>
      <w:r w:rsidRPr="00C45613">
        <w:rPr>
          <w:rFonts w:ascii="Palatino Linotype" w:hAnsi="Palatino Linotype" w:eastAsia="Calibri" w:cs="Tahoma"/>
          <w:color w:val="000000"/>
          <w:sz w:val="22"/>
          <w:szCs w:val="22"/>
          <w:lang w:eastAsia="es-ES_tradnl"/>
        </w:rPr>
        <w:t>Lo anterior, se desprende de las documentales que obran en el expediente de referencia, materia de la presente Resolución, consistentes en: la solicitud de acceso a la información;</w:t>
      </w:r>
      <w:r w:rsidRPr="00C45613">
        <w:rPr>
          <w:rFonts w:ascii="Palatino Linotype" w:hAnsi="Palatino Linotype" w:eastAsia="Calibri" w:cs="Tahoma"/>
          <w:b/>
          <w:color w:val="000000"/>
          <w:sz w:val="22"/>
          <w:szCs w:val="22"/>
          <w:lang w:eastAsia="es-ES_tradnl"/>
        </w:rPr>
        <w:t xml:space="preserve"> </w:t>
      </w:r>
      <w:r w:rsidRPr="00C45613">
        <w:rPr>
          <w:rFonts w:ascii="Palatino Linotype" w:hAnsi="Palatino Linotype" w:eastAsia="Calibri" w:cs="Tahoma"/>
          <w:bCs/>
          <w:color w:val="000000"/>
          <w:sz w:val="22"/>
          <w:szCs w:val="22"/>
          <w:lang w:eastAsia="es-ES_tradnl"/>
        </w:rPr>
        <w:t xml:space="preserve">la respuesta proporcionada; </w:t>
      </w:r>
      <w:r w:rsidRPr="00C45613">
        <w:rPr>
          <w:rFonts w:ascii="Palatino Linotype" w:hAnsi="Palatino Linotype" w:eastAsia="Calibri" w:cs="Tahoma"/>
          <w:color w:val="000000"/>
          <w:sz w:val="22"/>
          <w:szCs w:val="22"/>
          <w:lang w:eastAsia="es-ES_tradnl"/>
        </w:rPr>
        <w:t xml:space="preserve">el escrito </w:t>
      </w:r>
      <w:proofErr w:type="spellStart"/>
      <w:r w:rsidRPr="00C45613">
        <w:rPr>
          <w:rFonts w:ascii="Palatino Linotype" w:hAnsi="Palatino Linotype" w:eastAsia="Calibri" w:cs="Tahoma"/>
          <w:color w:val="000000"/>
          <w:sz w:val="22"/>
          <w:szCs w:val="22"/>
          <w:lang w:eastAsia="es-ES_tradnl"/>
        </w:rPr>
        <w:t>recursal</w:t>
      </w:r>
      <w:proofErr w:type="spellEnd"/>
      <w:r w:rsidRPr="00C45613">
        <w:rPr>
          <w:rFonts w:ascii="Palatino Linotype" w:hAnsi="Palatino Linotype" w:eastAsia="Calibri" w:cs="Tahoma"/>
          <w:color w:val="000000"/>
          <w:sz w:val="22"/>
          <w:szCs w:val="22"/>
          <w:lang w:eastAsia="es-ES_tradnl"/>
        </w:rPr>
        <w:t xml:space="preserve"> y,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rsidRPr="00C45613" w:rsidR="008E2FF3" w:rsidP="00AE482C" w:rsidRDefault="008E2FF3" w14:paraId="3A4037B7" w14:textId="77777777">
      <w:pPr>
        <w:spacing w:line="360" w:lineRule="auto"/>
        <w:jc w:val="both"/>
        <w:rPr>
          <w:rFonts w:ascii="Palatino Linotype" w:hAnsi="Palatino Linotype" w:eastAsia="Calibri" w:cs="Tahoma"/>
          <w:color w:val="000000"/>
          <w:sz w:val="22"/>
          <w:szCs w:val="22"/>
          <w:lang w:eastAsia="es-ES_tradnl"/>
        </w:rPr>
      </w:pPr>
    </w:p>
    <w:p w:rsidRPr="00C45613" w:rsidR="008E2FF3" w:rsidP="00AE482C" w:rsidRDefault="008E2FF3" w14:paraId="3339F01E" w14:textId="1FA50F4D">
      <w:pPr>
        <w:spacing w:line="360" w:lineRule="auto"/>
        <w:jc w:val="both"/>
        <w:rPr>
          <w:rFonts w:ascii="Palatino Linotype" w:hAnsi="Palatino Linotype" w:eastAsia="Calibri" w:cs="Tahoma"/>
          <w:color w:val="000000"/>
          <w:sz w:val="22"/>
          <w:szCs w:val="22"/>
          <w:lang w:eastAsia="es-ES_tradnl"/>
        </w:rPr>
      </w:pPr>
      <w:r w:rsidRPr="00C45613">
        <w:rPr>
          <w:rFonts w:ascii="Palatino Linotype" w:hAnsi="Palatino Linotype" w:eastAsia="Calibri" w:cs="Tahoma"/>
          <w:color w:val="000000"/>
          <w:sz w:val="22"/>
          <w:szCs w:val="22"/>
          <w:lang w:eastAsia="es-ES_tradnl"/>
        </w:rPr>
        <w:t>Ahora bien, por exhaustividad, es preciso indicar que el Sujeto Obligado, ofreció como prueba diversas documentales públicas, consistentes en</w:t>
      </w:r>
      <w:r w:rsidRPr="00C45613" w:rsidR="004244ED">
        <w:rPr>
          <w:rFonts w:ascii="Palatino Linotype" w:hAnsi="Palatino Linotype" w:eastAsia="Calibri" w:cs="Tahoma"/>
          <w:color w:val="000000"/>
          <w:sz w:val="22"/>
          <w:szCs w:val="22"/>
          <w:lang w:eastAsia="es-ES_tradnl"/>
        </w:rPr>
        <w:t xml:space="preserve"> el acuse de</w:t>
      </w:r>
      <w:r w:rsidRPr="00C45613">
        <w:rPr>
          <w:rFonts w:ascii="Palatino Linotype" w:hAnsi="Palatino Linotype" w:eastAsia="Calibri" w:cs="Tahoma"/>
          <w:color w:val="000000"/>
          <w:sz w:val="22"/>
          <w:szCs w:val="22"/>
          <w:lang w:eastAsia="es-ES_tradnl"/>
        </w:rPr>
        <w:t xml:space="preserve"> </w:t>
      </w:r>
      <w:r w:rsidRPr="00C45613" w:rsidR="004244ED">
        <w:rPr>
          <w:rFonts w:ascii="Palatino Linotype" w:hAnsi="Palatino Linotype" w:eastAsia="Calibri" w:cs="Tahoma"/>
          <w:color w:val="000000"/>
          <w:sz w:val="22"/>
          <w:szCs w:val="22"/>
          <w:lang w:eastAsia="es-ES_tradnl"/>
        </w:rPr>
        <w:t>la solicitud de información presentada por el Particular generada por el SAIMEX, cuadro de clasificación, índice de expedientes clasificados como reservados y el Acta de la Quinta Sesión Ordinaria del Comité de Transparencia;</w:t>
      </w:r>
      <w:r w:rsidRPr="00C45613">
        <w:rPr>
          <w:rFonts w:ascii="Palatino Linotype" w:hAnsi="Palatino Linotype" w:eastAsia="Calibri" w:cs="Tahoma"/>
          <w:color w:val="000000"/>
          <w:sz w:val="22"/>
          <w:szCs w:val="22"/>
          <w:lang w:eastAsia="es-ES_tradnl"/>
        </w:rPr>
        <w:t xml:space="preserve"> mismas que desahogan por su propia y especial naturaleza como instrumental de actuaciones. Con la finalidad de justificar lo anterior, es preciso citar, por analogía, la Tesis I.4o.C.70 C, de Tribunales Colegiados de Circuito, visible en la página 1406 del Semanario Judicial de la Federación y su Gaceta, Tomo XX, diciembre 2004, Novena Época, de rubro y texto siguientes:</w:t>
      </w:r>
    </w:p>
    <w:p w:rsidRPr="00C45613" w:rsidR="008E2FF3" w:rsidP="00AE482C" w:rsidRDefault="008E2FF3" w14:paraId="50BD9028" w14:textId="77777777">
      <w:pPr>
        <w:shd w:val="clear" w:color="auto" w:fill="FFFFFF"/>
        <w:spacing w:line="360" w:lineRule="auto"/>
        <w:jc w:val="both"/>
        <w:rPr>
          <w:rFonts w:ascii="Palatino Linotype" w:hAnsi="Palatino Linotype"/>
          <w:i/>
          <w:iCs/>
          <w:color w:val="000000" w:themeColor="text1"/>
          <w:sz w:val="22"/>
          <w:szCs w:val="22"/>
          <w:lang w:eastAsia="es-MX"/>
        </w:rPr>
      </w:pPr>
      <w:r w:rsidRPr="00C45613">
        <w:rPr>
          <w:rFonts w:ascii="Palatino Linotype" w:hAnsi="Palatino Linotype"/>
          <w:i/>
          <w:iCs/>
          <w:color w:val="000000" w:themeColor="text1"/>
          <w:sz w:val="22"/>
          <w:szCs w:val="22"/>
          <w:lang w:eastAsia="es-MX"/>
        </w:rPr>
        <w:t> </w:t>
      </w:r>
    </w:p>
    <w:p w:rsidRPr="00C45613" w:rsidR="008E2FF3" w:rsidP="00AE482C" w:rsidRDefault="008E2FF3" w14:paraId="13501F88" w14:textId="77777777">
      <w:pPr>
        <w:widowControl w:val="0"/>
        <w:shd w:val="clear" w:color="auto" w:fill="FFFFFF"/>
        <w:spacing w:line="360" w:lineRule="auto"/>
        <w:ind w:left="567" w:right="567"/>
        <w:jc w:val="both"/>
        <w:rPr>
          <w:i/>
          <w:color w:val="000000" w:themeColor="text1"/>
          <w:lang w:eastAsia="es-MX"/>
        </w:rPr>
      </w:pPr>
      <w:r w:rsidRPr="00C45613">
        <w:rPr>
          <w:rFonts w:ascii="Palatino Linotype" w:hAnsi="Palatino Linotype"/>
          <w:b/>
          <w:bCs/>
          <w:i/>
          <w:color w:val="000000" w:themeColor="text1"/>
          <w:lang w:eastAsia="es-MX"/>
        </w:rPr>
        <w:lastRenderedPageBreak/>
        <w:t>“PRESUNCIONAL E INSTRUMENTAL DE ACTUACIONES. SU OFRECIMIENTO NO SE RIGE POR LO DISPUESTO EN EL ARTÍCULO 291 DEL CÓDIGO DE PROCEDIMIENTOS CIVILES PARA EL DISTRITO FEDERAL. </w:t>
      </w:r>
      <w:r w:rsidRPr="00C45613">
        <w:rPr>
          <w:rFonts w:ascii="Palatino Linotype" w:hAnsi="Palatino Linotype"/>
          <w:i/>
          <w:color w:val="000000" w:themeColor="text1"/>
          <w:lang w:eastAsia="es-MX"/>
        </w:rPr>
        <w:t>La prueba instrumental de actuaciones se constituye con las constancias que obran en el sumario; mientras que la de presunciones es la consecuencia lógica y natural de hechos conocidos, probados al momento de hacer la deducción respectiva, de lo que se advierte que tales pruebas se basan en el desahogo de otras, por consiguiente, no es factible que desde la demanda, la contestación o en la dilación probatoria, quien ofrece los medios de convicción señalados establezca con claridad el hecho o hechos que con ellos va a probar y las razones por las que estima que demostrará sus afirmaciones, pues ello sería tanto como obligarlo a que apoye tales probanzas en suposiciones. Así, tratándose del actor, éste tendría prácticamente que adivinar cuáles pruebas va a ofrecer su contrario, para con base en ellas precisar la instrumental y tendría que hacer lo mismo en cuanto al resultado de su desahogo, para con ello, sobre bases aún no dadas, señalar las presunciones legales y humanas que se actualicen. De ahí que resulte correcto afirmar que tales probanzas no tienen entidad propia, y debido a tan especial naturaleza, su ofrecimiento no tiene que hacerse con las exigencias del artículo 291 del código adjetivo, incluso, aun cuando no se ofrecieran como pruebas, no podría impedirse al Juez que tome en cuenta las actuaciones existentes y que aplique el análisis inductivo y deductivo que resulte de las pruebas, para resolver la litis planteada, pues en ello radica la esencia de la actividad jurisdiccional.”</w:t>
      </w:r>
    </w:p>
    <w:p w:rsidRPr="00C45613" w:rsidR="008E2FF3" w:rsidP="00AE482C" w:rsidRDefault="008E2FF3" w14:paraId="03D66573" w14:textId="77777777">
      <w:pPr>
        <w:spacing w:line="360" w:lineRule="auto"/>
        <w:jc w:val="both"/>
        <w:rPr>
          <w:rFonts w:ascii="Palatino Linotype" w:hAnsi="Palatino Linotype" w:cs="Tahoma"/>
          <w:color w:val="000000" w:themeColor="text1"/>
          <w:sz w:val="22"/>
          <w:szCs w:val="22"/>
        </w:rPr>
      </w:pPr>
    </w:p>
    <w:p w:rsidRPr="00C45613" w:rsidR="008E2FF3" w:rsidP="00AE482C" w:rsidRDefault="008E2FF3" w14:paraId="52FE935D" w14:textId="4A75FCF1">
      <w:pPr>
        <w:spacing w:line="360" w:lineRule="auto"/>
        <w:jc w:val="both"/>
        <w:rPr>
          <w:rFonts w:ascii="Palatino Linotype" w:hAnsi="Palatino Linotype" w:cs="Tahoma"/>
          <w:color w:val="000000" w:themeColor="text1"/>
          <w:sz w:val="22"/>
          <w:szCs w:val="22"/>
        </w:rPr>
      </w:pPr>
      <w:r w:rsidRPr="00C45613">
        <w:rPr>
          <w:rFonts w:ascii="Palatino Linotype" w:hAnsi="Palatino Linotype" w:cs="Tahoma"/>
          <w:bCs/>
          <w:color w:val="000000" w:themeColor="text1"/>
          <w:sz w:val="22"/>
          <w:szCs w:val="22"/>
        </w:rPr>
        <w:t>De la tesis citada, se advierte que l</w:t>
      </w:r>
      <w:r w:rsidRPr="00C45613">
        <w:rPr>
          <w:rFonts w:ascii="Palatino Linotype" w:hAnsi="Palatino Linotype" w:cs="Tahoma"/>
          <w:color w:val="000000" w:themeColor="text1"/>
          <w:sz w:val="22"/>
          <w:szCs w:val="22"/>
        </w:rPr>
        <w:t>a prueba</w:t>
      </w:r>
      <w:r w:rsidRPr="00C45613">
        <w:rPr>
          <w:rFonts w:ascii="Palatino Linotype" w:hAnsi="Palatino Linotype" w:cs="Tahoma"/>
          <w:b/>
          <w:color w:val="000000" w:themeColor="text1"/>
          <w:sz w:val="22"/>
          <w:szCs w:val="22"/>
        </w:rPr>
        <w:t xml:space="preserve"> instrumental de actuaciones</w:t>
      </w:r>
      <w:r w:rsidRPr="00C45613">
        <w:rPr>
          <w:rFonts w:ascii="Palatino Linotype" w:hAnsi="Palatino Linotype" w:cs="Tahoma"/>
          <w:color w:val="000000" w:themeColor="text1"/>
          <w:sz w:val="22"/>
          <w:szCs w:val="22"/>
        </w:rPr>
        <w:t xml:space="preserve"> son las constancias que obran en el expediente, por lo que se tiene por desahogada por su propia y especial naturaleza; así, las documentales mencionadas se toman en cuenta para reso</w:t>
      </w:r>
      <w:r w:rsidRPr="00C45613" w:rsidR="004244ED">
        <w:rPr>
          <w:rFonts w:ascii="Palatino Linotype" w:hAnsi="Palatino Linotype" w:cs="Tahoma"/>
          <w:color w:val="000000" w:themeColor="text1"/>
          <w:sz w:val="22"/>
          <w:szCs w:val="22"/>
        </w:rPr>
        <w:t>lver la controversia planteada.</w:t>
      </w:r>
    </w:p>
    <w:p w:rsidRPr="00C45613" w:rsidR="008E2FF3" w:rsidP="00AE482C" w:rsidRDefault="008E2FF3" w14:paraId="0B684588" w14:textId="77777777">
      <w:pPr>
        <w:spacing w:line="360" w:lineRule="auto"/>
        <w:jc w:val="both"/>
        <w:rPr>
          <w:rFonts w:ascii="Palatino Linotype" w:hAnsi="Palatino Linotype" w:eastAsia="Calibri" w:cs="Tahoma"/>
          <w:color w:val="000000"/>
          <w:sz w:val="22"/>
          <w:szCs w:val="22"/>
          <w:lang w:eastAsia="es-ES_tradnl"/>
        </w:rPr>
      </w:pPr>
    </w:p>
    <w:p w:rsidRPr="00C45613" w:rsidR="00C8219E" w:rsidP="00AE482C" w:rsidRDefault="00C8219E" w14:paraId="4FEE31C8" w14:textId="17565F83">
      <w:pPr>
        <w:spacing w:line="360" w:lineRule="auto"/>
        <w:jc w:val="both"/>
        <w:rPr>
          <w:rFonts w:ascii="Palatino Linotype" w:hAnsi="Palatino Linotype" w:cs="Tahoma"/>
          <w:b/>
          <w:bCs/>
          <w:sz w:val="22"/>
          <w:szCs w:val="22"/>
        </w:rPr>
      </w:pPr>
      <w:r w:rsidRPr="00C45613">
        <w:rPr>
          <w:rFonts w:ascii="Palatino Linotype" w:hAnsi="Palatino Linotype" w:cs="Tahoma"/>
          <w:b/>
          <w:bCs/>
          <w:sz w:val="22"/>
          <w:szCs w:val="22"/>
          <w:lang w:val="es-ES"/>
        </w:rPr>
        <w:t xml:space="preserve">CUARTO. </w:t>
      </w:r>
      <w:r w:rsidRPr="00C45613">
        <w:rPr>
          <w:rFonts w:ascii="Palatino Linotype" w:hAnsi="Palatino Linotype" w:cs="Tahoma"/>
          <w:b/>
          <w:bCs/>
          <w:sz w:val="22"/>
          <w:szCs w:val="22"/>
        </w:rPr>
        <w:t>Marco normativo aplicable en materia de transparencia y acceso a la información pública.</w:t>
      </w:r>
    </w:p>
    <w:p w:rsidRPr="00C45613" w:rsidR="00C8219E" w:rsidP="00AE482C" w:rsidRDefault="00C8219E" w14:paraId="7FF892C1" w14:textId="77777777">
      <w:pPr>
        <w:spacing w:line="360" w:lineRule="auto"/>
        <w:jc w:val="both"/>
        <w:rPr>
          <w:rFonts w:ascii="Palatino Linotype" w:hAnsi="Palatino Linotype" w:cs="Tahoma"/>
          <w:b/>
          <w:sz w:val="22"/>
          <w:szCs w:val="22"/>
        </w:rPr>
      </w:pPr>
    </w:p>
    <w:p w:rsidRPr="00C45613" w:rsidR="00C8219E" w:rsidP="00AE482C" w:rsidRDefault="00C8219E" w14:paraId="7E22F2CA" w14:textId="77777777">
      <w:pPr>
        <w:spacing w:line="360" w:lineRule="auto"/>
        <w:contextualSpacing/>
        <w:jc w:val="both"/>
        <w:rPr>
          <w:rFonts w:ascii="Palatino Linotype" w:hAnsi="Palatino Linotype" w:cs="Tahoma"/>
          <w:sz w:val="22"/>
          <w:szCs w:val="22"/>
        </w:rPr>
      </w:pPr>
      <w:r w:rsidRPr="00C45613">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proofErr w:type="gramStart"/>
      <w:r w:rsidRPr="00C45613">
        <w:rPr>
          <w:rFonts w:ascii="Palatino Linotype" w:hAnsi="Palatino Linotype" w:cs="Tahoma"/>
          <w:sz w:val="22"/>
          <w:szCs w:val="22"/>
        </w:rPr>
        <w:t>autoridad,</w:t>
      </w:r>
      <w:proofErr w:type="gramEnd"/>
      <w:r w:rsidRPr="00C45613">
        <w:rPr>
          <w:rFonts w:ascii="Palatino Linotype" w:hAnsi="Palatino Linotype" w:cs="Tahoma"/>
          <w:sz w:val="22"/>
          <w:szCs w:val="22"/>
        </w:rPr>
        <w:t xml:space="preserve"> es pública y sólo podrá ser reservada temporalmente por razones de interés público.</w:t>
      </w:r>
    </w:p>
    <w:p w:rsidRPr="00C45613" w:rsidR="00C8219E" w:rsidP="00AE482C" w:rsidRDefault="00C8219E" w14:paraId="1DC9392E" w14:textId="77777777">
      <w:pPr>
        <w:spacing w:line="360" w:lineRule="auto"/>
        <w:contextualSpacing/>
        <w:jc w:val="both"/>
        <w:rPr>
          <w:rFonts w:ascii="Palatino Linotype" w:hAnsi="Palatino Linotype" w:cs="Tahoma"/>
          <w:sz w:val="22"/>
          <w:szCs w:val="22"/>
        </w:rPr>
      </w:pPr>
    </w:p>
    <w:p w:rsidRPr="00C45613" w:rsidR="00C8219E" w:rsidP="00AE482C" w:rsidRDefault="00C8219E" w14:paraId="4BA34EAF" w14:textId="782B9BE6">
      <w:pPr>
        <w:spacing w:line="360" w:lineRule="auto"/>
        <w:jc w:val="both"/>
        <w:rPr>
          <w:rFonts w:ascii="Palatino Linotype" w:hAnsi="Palatino Linotype" w:cs="Tahoma"/>
          <w:sz w:val="22"/>
          <w:szCs w:val="22"/>
        </w:rPr>
      </w:pPr>
      <w:r w:rsidRPr="00C45613">
        <w:rPr>
          <w:rFonts w:ascii="Palatino Linotype" w:hAnsi="Palatino Linotype" w:cs="Tahoma"/>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C45613" w:rsidR="00C8219E" w:rsidP="00AE482C" w:rsidRDefault="00C8219E" w14:paraId="6D58DD5F" w14:textId="03F74BE4">
      <w:pPr>
        <w:spacing w:line="360" w:lineRule="auto"/>
        <w:jc w:val="both"/>
        <w:rPr>
          <w:rFonts w:ascii="Palatino Linotype" w:hAnsi="Palatino Linotype" w:cs="Tahoma"/>
          <w:sz w:val="22"/>
          <w:szCs w:val="22"/>
        </w:rPr>
      </w:pPr>
      <w:r w:rsidRPr="00C45613">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C45613" w:rsidR="00502CE0" w:rsidP="00AE482C" w:rsidRDefault="00502CE0" w14:paraId="41270DDE" w14:textId="77777777">
      <w:pPr>
        <w:spacing w:line="360" w:lineRule="auto"/>
        <w:jc w:val="both"/>
        <w:rPr>
          <w:rFonts w:ascii="Palatino Linotype" w:hAnsi="Palatino Linotype" w:cs="Tahoma"/>
          <w:sz w:val="22"/>
          <w:szCs w:val="22"/>
        </w:rPr>
      </w:pPr>
    </w:p>
    <w:p w:rsidRPr="00C45613" w:rsidR="00C8219E" w:rsidP="00AE482C" w:rsidRDefault="00C8219E" w14:paraId="57457644"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C45613" w:rsidR="00C8219E" w:rsidP="00AE482C" w:rsidRDefault="00C8219E" w14:paraId="1ED6E493" w14:textId="77777777">
      <w:pPr>
        <w:spacing w:line="360" w:lineRule="auto"/>
        <w:jc w:val="both"/>
        <w:rPr>
          <w:rFonts w:ascii="Palatino Linotype" w:hAnsi="Palatino Linotype" w:cs="Tahoma"/>
          <w:sz w:val="22"/>
          <w:szCs w:val="22"/>
        </w:rPr>
      </w:pPr>
    </w:p>
    <w:p w:rsidRPr="00C45613" w:rsidR="00C8219E" w:rsidP="00AE482C" w:rsidRDefault="00C8219E" w14:paraId="350B9506"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t>El artículo 12, que, quienes generen, recopilen, administren, manejen, procesen, archiven o conserven información pública serán responsables de la misma.</w:t>
      </w:r>
    </w:p>
    <w:p w:rsidRPr="00C45613" w:rsidR="000148C3" w:rsidP="00AE482C" w:rsidRDefault="000148C3" w14:paraId="258420E4" w14:textId="77777777">
      <w:pPr>
        <w:spacing w:line="360" w:lineRule="auto"/>
        <w:jc w:val="both"/>
        <w:rPr>
          <w:rFonts w:ascii="Palatino Linotype" w:hAnsi="Palatino Linotype" w:cs="Tahoma"/>
          <w:sz w:val="22"/>
          <w:szCs w:val="22"/>
        </w:rPr>
      </w:pPr>
    </w:p>
    <w:p w:rsidRPr="00C45613" w:rsidR="00C8219E" w:rsidP="00AE482C" w:rsidRDefault="00C8219E" w14:paraId="1860D4CF" w14:textId="67E7D707">
      <w:pPr>
        <w:spacing w:line="360" w:lineRule="auto"/>
        <w:jc w:val="both"/>
        <w:rPr>
          <w:rFonts w:ascii="Palatino Linotype" w:hAnsi="Palatino Linotype" w:cs="Tahoma"/>
          <w:sz w:val="22"/>
          <w:szCs w:val="22"/>
        </w:rPr>
      </w:pPr>
      <w:r w:rsidRPr="00C45613">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C45613" w:rsidR="00146433" w:rsidP="00AE482C" w:rsidRDefault="00146433" w14:paraId="4431219A" w14:textId="77777777">
      <w:pPr>
        <w:spacing w:line="360" w:lineRule="auto"/>
        <w:jc w:val="both"/>
        <w:rPr>
          <w:rFonts w:ascii="Palatino Linotype" w:hAnsi="Palatino Linotype" w:cs="Tahoma"/>
          <w:sz w:val="22"/>
          <w:szCs w:val="22"/>
        </w:rPr>
      </w:pPr>
    </w:p>
    <w:p w:rsidRPr="00C45613" w:rsidR="00C8219E" w:rsidP="00AE482C" w:rsidRDefault="00C8219E" w14:paraId="44EB7E9F"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C45613" w:rsidR="00C8219E" w:rsidP="00AE482C" w:rsidRDefault="00C8219E" w14:paraId="196577A6" w14:textId="627E5EFB">
      <w:pPr>
        <w:spacing w:line="360" w:lineRule="auto"/>
        <w:jc w:val="both"/>
        <w:rPr>
          <w:rFonts w:ascii="Palatino Linotype" w:hAnsi="Palatino Linotype" w:cs="Tahoma"/>
          <w:bCs/>
          <w:sz w:val="22"/>
          <w:szCs w:val="22"/>
        </w:rPr>
      </w:pPr>
    </w:p>
    <w:p w:rsidRPr="00C45613" w:rsidR="00C8219E" w:rsidP="00AE482C" w:rsidRDefault="00C8219E" w14:paraId="629F4678" w14:textId="5B71EEC7">
      <w:pPr>
        <w:spacing w:line="360" w:lineRule="auto"/>
        <w:jc w:val="both"/>
        <w:rPr>
          <w:rFonts w:ascii="Palatino Linotype" w:hAnsi="Palatino Linotype" w:cs="Tahoma"/>
          <w:b/>
          <w:sz w:val="22"/>
          <w:szCs w:val="22"/>
          <w:lang w:val="es-ES"/>
        </w:rPr>
      </w:pPr>
      <w:r w:rsidRPr="00C45613">
        <w:rPr>
          <w:rFonts w:ascii="Palatino Linotype" w:hAnsi="Palatino Linotype" w:cs="Tahoma"/>
          <w:b/>
          <w:sz w:val="22"/>
          <w:szCs w:val="22"/>
          <w:lang w:val="es-ES"/>
        </w:rPr>
        <w:t>QUINTO. Estudio de Fondo.</w:t>
      </w:r>
    </w:p>
    <w:p w:rsidRPr="00C45613" w:rsidR="00CC4EDD" w:rsidP="00AE482C" w:rsidRDefault="00CC4EDD" w14:paraId="3CE23E88" w14:textId="2C808933">
      <w:pPr>
        <w:spacing w:line="360" w:lineRule="auto"/>
        <w:jc w:val="both"/>
        <w:rPr>
          <w:rFonts w:ascii="Palatino Linotype" w:hAnsi="Palatino Linotype" w:cs="Tahoma"/>
          <w:b/>
          <w:sz w:val="22"/>
          <w:szCs w:val="22"/>
          <w:lang w:val="es-ES"/>
        </w:rPr>
      </w:pPr>
    </w:p>
    <w:p w:rsidRPr="00C45613" w:rsidR="004244ED" w:rsidP="00AE482C" w:rsidRDefault="004244ED" w14:paraId="0FB9C4BC" w14:textId="77777777">
      <w:pPr>
        <w:spacing w:line="360" w:lineRule="auto"/>
        <w:jc w:val="both"/>
        <w:rPr>
          <w:rFonts w:ascii="Palatino Linotype" w:hAnsi="Palatino Linotype" w:cs="Tahoma"/>
          <w:b/>
          <w:sz w:val="22"/>
          <w:szCs w:val="22"/>
        </w:rPr>
      </w:pPr>
      <w:r w:rsidRPr="00C45613">
        <w:rPr>
          <w:rFonts w:ascii="Palatino Linotype" w:hAnsi="Palatino Linotype" w:cs="Tahoma"/>
          <w:sz w:val="22"/>
          <w:szCs w:val="22"/>
        </w:rPr>
        <w:t xml:space="preserve">En principio, en atención al tipo de Sujeto Obligado, resulta necesario precisar la naturaleza jurídica de los sindicatos; al respecto, el artículo 123, apartado A, fracción XVI y apartado B, fracción X, de la Constitución Política de los Estados Unidos Mexicanos, establece que los trabajadores tendrán el derecho de asociarse para la defensa de sus intereses comunes, a través de la </w:t>
      </w:r>
      <w:r w:rsidRPr="00C45613">
        <w:rPr>
          <w:rFonts w:ascii="Palatino Linotype" w:hAnsi="Palatino Linotype" w:cs="Tahoma"/>
          <w:b/>
          <w:sz w:val="22"/>
          <w:szCs w:val="22"/>
        </w:rPr>
        <w:t>formación de sindicatos.</w:t>
      </w:r>
    </w:p>
    <w:p w:rsidRPr="00C45613" w:rsidR="004244ED" w:rsidP="00AE482C" w:rsidRDefault="004244ED" w14:paraId="64BD27DA" w14:textId="77777777">
      <w:pPr>
        <w:spacing w:line="360" w:lineRule="auto"/>
        <w:jc w:val="both"/>
        <w:rPr>
          <w:rFonts w:ascii="Palatino Linotype" w:hAnsi="Palatino Linotype" w:cs="Tahoma"/>
          <w:sz w:val="22"/>
          <w:szCs w:val="22"/>
        </w:rPr>
      </w:pPr>
    </w:p>
    <w:p w:rsidRPr="00C45613" w:rsidR="004244ED" w:rsidP="00AE482C" w:rsidRDefault="004244ED" w14:paraId="47AEC1F1"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De la misma manera, el artículo 23, punto 4, de la Declaración Universal de Derechos Humanos, determina que toda persona tiene derecho a fundar sindicatos y </w:t>
      </w:r>
      <w:r w:rsidRPr="00C45613">
        <w:rPr>
          <w:rFonts w:ascii="Palatino Linotype" w:hAnsi="Palatino Linotype" w:cs="Tahoma"/>
          <w:b/>
          <w:sz w:val="22"/>
          <w:szCs w:val="22"/>
        </w:rPr>
        <w:t xml:space="preserve">a sindicarse para la defensa de sus intereses. </w:t>
      </w:r>
      <w:r w:rsidRPr="00C45613">
        <w:rPr>
          <w:rFonts w:ascii="Palatino Linotype" w:hAnsi="Palatino Linotype" w:cs="Tahoma"/>
          <w:sz w:val="22"/>
          <w:szCs w:val="22"/>
        </w:rPr>
        <w:t xml:space="preserve">Por su parte, el denominado “Pacto de San José” (Convención Americana sobre Derechos Humanos), en su artículo 16, punto 1, indica que toda persona tiene derecho a </w:t>
      </w:r>
      <w:r w:rsidRPr="00C45613">
        <w:rPr>
          <w:rFonts w:ascii="Palatino Linotype" w:hAnsi="Palatino Linotype" w:cs="Tahoma"/>
          <w:b/>
          <w:sz w:val="22"/>
          <w:szCs w:val="22"/>
        </w:rPr>
        <w:t>asociarse libremente con fines laborales y sociales.</w:t>
      </w:r>
    </w:p>
    <w:p w:rsidRPr="00C45613" w:rsidR="004244ED" w:rsidP="00AE482C" w:rsidRDefault="004244ED" w14:paraId="16531C09" w14:textId="77777777">
      <w:pPr>
        <w:spacing w:line="360" w:lineRule="auto"/>
        <w:jc w:val="both"/>
        <w:rPr>
          <w:rFonts w:ascii="Palatino Linotype" w:hAnsi="Palatino Linotype" w:cs="Tahoma"/>
          <w:sz w:val="22"/>
          <w:szCs w:val="22"/>
        </w:rPr>
      </w:pPr>
    </w:p>
    <w:p w:rsidRPr="00C45613" w:rsidR="004244ED" w:rsidP="00AE482C" w:rsidRDefault="004244ED" w14:paraId="0D6744D0"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 xml:space="preserve">En ese orden de ideas, conforme a los artículos 356 de la Ley Federal del Trabajo y 138 de la Ley de Trabajo de los Servidores Públicos del Estado de México y Municipios, un Sindicato </w:t>
      </w:r>
      <w:r w:rsidRPr="00C45613">
        <w:rPr>
          <w:rFonts w:ascii="Palatino Linotype" w:hAnsi="Palatino Linotype" w:cs="Tahoma"/>
          <w:b/>
          <w:sz w:val="22"/>
          <w:szCs w:val="22"/>
          <w:lang w:val="es-ES"/>
        </w:rPr>
        <w:t>es una asociación de servidores públicos generales, constituida para el estudio, mejoramiento y defensa de sus intereses comunes.</w:t>
      </w:r>
      <w:r w:rsidRPr="00C45613">
        <w:rPr>
          <w:rFonts w:ascii="Palatino Linotype" w:hAnsi="Palatino Linotype" w:cs="Tahoma"/>
          <w:sz w:val="22"/>
          <w:szCs w:val="22"/>
          <w:lang w:val="es-ES"/>
        </w:rPr>
        <w:t xml:space="preserve"> </w:t>
      </w:r>
    </w:p>
    <w:p w:rsidRPr="00C45613" w:rsidR="004244ED" w:rsidP="00AE482C" w:rsidRDefault="004244ED" w14:paraId="4DC7943D" w14:textId="77777777">
      <w:pPr>
        <w:spacing w:line="360" w:lineRule="auto"/>
        <w:jc w:val="both"/>
        <w:rPr>
          <w:rFonts w:ascii="Palatino Linotype" w:hAnsi="Palatino Linotype" w:cs="Tahoma"/>
          <w:sz w:val="22"/>
          <w:szCs w:val="22"/>
          <w:lang w:val="es-ES"/>
        </w:rPr>
      </w:pPr>
    </w:p>
    <w:p w:rsidRPr="00C45613" w:rsidR="004244ED" w:rsidP="00AE482C" w:rsidRDefault="004244ED" w14:paraId="7C8EB63B" w14:textId="77777777">
      <w:pPr>
        <w:spacing w:line="360" w:lineRule="auto"/>
        <w:jc w:val="both"/>
        <w:rPr>
          <w:rFonts w:ascii="Palatino Linotype" w:hAnsi="Palatino Linotype" w:cs="Tahoma"/>
          <w:sz w:val="22"/>
          <w:szCs w:val="22"/>
        </w:rPr>
      </w:pPr>
      <w:r w:rsidRPr="00C45613">
        <w:rPr>
          <w:rFonts w:ascii="Palatino Linotype" w:hAnsi="Palatino Linotype" w:cs="Tahoma"/>
          <w:bCs/>
          <w:sz w:val="22"/>
          <w:szCs w:val="22"/>
        </w:rPr>
        <w:lastRenderedPageBreak/>
        <w:t xml:space="preserve">En ese  sentido, según </w:t>
      </w:r>
      <w:proofErr w:type="spellStart"/>
      <w:r w:rsidRPr="00C45613">
        <w:rPr>
          <w:rFonts w:ascii="Palatino Linotype" w:hAnsi="Palatino Linotype" w:cs="Tahoma"/>
          <w:bCs/>
          <w:sz w:val="22"/>
          <w:szCs w:val="22"/>
        </w:rPr>
        <w:t>Kurczyn</w:t>
      </w:r>
      <w:proofErr w:type="spellEnd"/>
      <w:r w:rsidRPr="00C45613">
        <w:rPr>
          <w:rFonts w:ascii="Palatino Linotype" w:hAnsi="Palatino Linotype" w:cs="Tahoma"/>
          <w:bCs/>
          <w:sz w:val="22"/>
          <w:szCs w:val="22"/>
        </w:rPr>
        <w:t xml:space="preserve">, Patricia (2016), Revista latinoamericana de derecho social, número 22 (consultada el primero de mayo de dos mil veintiuno, en la liga electrónica </w:t>
      </w:r>
      <w:hyperlink w:history="1" r:id="rId8">
        <w:r w:rsidRPr="00C45613">
          <w:rPr>
            <w:rStyle w:val="Hipervnculo"/>
            <w:rFonts w:ascii="Palatino Linotype" w:hAnsi="Palatino Linotype" w:cs="Tahoma"/>
            <w:bCs/>
            <w:sz w:val="22"/>
            <w:szCs w:val="22"/>
          </w:rPr>
          <w:t>http://www.scielo.org.mx/scielo.php?script=sci_arttext&amp;pid=S1870-46702016000100010</w:t>
        </w:r>
      </w:hyperlink>
      <w:r w:rsidRPr="00C45613">
        <w:rPr>
          <w:rFonts w:ascii="Palatino Linotype" w:hAnsi="Palatino Linotype" w:cs="Tahoma"/>
          <w:bCs/>
          <w:sz w:val="22"/>
          <w:szCs w:val="22"/>
        </w:rPr>
        <w:t>, a las diez horas), los Sindicatos son asociaciones de trabajadores, por lo que, no son sociedades o asociaciones civiles, ni mercantiles, sino exclusivamente laborales cuyo registro se lleva ante las autoridades laborales correspondientes, a nivel Federal o Local.</w:t>
      </w:r>
    </w:p>
    <w:p w:rsidRPr="00C45613" w:rsidR="004244ED" w:rsidP="00AE482C" w:rsidRDefault="004244ED" w14:paraId="23F5EE1E" w14:textId="77777777">
      <w:pPr>
        <w:spacing w:line="360" w:lineRule="auto"/>
        <w:jc w:val="both"/>
        <w:rPr>
          <w:rFonts w:ascii="Palatino Linotype" w:hAnsi="Palatino Linotype" w:cs="Tahoma"/>
          <w:b/>
          <w:sz w:val="22"/>
          <w:szCs w:val="22"/>
          <w:lang w:val="es-ES"/>
        </w:rPr>
      </w:pPr>
      <w:r w:rsidRPr="00C45613">
        <w:rPr>
          <w:rFonts w:ascii="Palatino Linotype" w:hAnsi="Palatino Linotype" w:cs="Tahoma"/>
          <w:sz w:val="22"/>
          <w:szCs w:val="22"/>
          <w:lang w:val="es-ES"/>
        </w:rPr>
        <w:t xml:space="preserve">En ese orden de ideas, los Sindicatos </w:t>
      </w:r>
      <w:r w:rsidRPr="00C45613">
        <w:rPr>
          <w:rFonts w:ascii="Palatino Linotype" w:hAnsi="Palatino Linotype" w:cs="Tahoma"/>
          <w:b/>
          <w:sz w:val="22"/>
          <w:szCs w:val="22"/>
          <w:lang w:val="es-ES"/>
        </w:rPr>
        <w:t>son personas jurídico colectivas, de derecho social</w:t>
      </w:r>
      <w:r w:rsidRPr="00C45613">
        <w:rPr>
          <w:rFonts w:ascii="Palatino Linotype" w:hAnsi="Palatino Linotype" w:cs="Tahoma"/>
          <w:sz w:val="22"/>
          <w:szCs w:val="22"/>
          <w:lang w:val="es-ES"/>
        </w:rPr>
        <w:t xml:space="preserve">, que no se constituyen mediante actos públicos, ni con fe notarial, </w:t>
      </w:r>
      <w:r w:rsidRPr="00C45613">
        <w:rPr>
          <w:rFonts w:ascii="Palatino Linotype" w:hAnsi="Palatino Linotype" w:cs="Tahoma"/>
          <w:b/>
          <w:sz w:val="22"/>
          <w:szCs w:val="22"/>
          <w:lang w:val="es-ES"/>
        </w:rPr>
        <w:t>sino que se crean</w:t>
      </w:r>
      <w:r w:rsidRPr="00C45613">
        <w:rPr>
          <w:rFonts w:ascii="Palatino Linotype" w:hAnsi="Palatino Linotype" w:cs="Tahoma"/>
          <w:sz w:val="22"/>
          <w:szCs w:val="22"/>
          <w:lang w:val="es-ES"/>
        </w:rPr>
        <w:t xml:space="preserve">, en ejercicio del derecho de asociación, que es </w:t>
      </w:r>
      <w:r w:rsidRPr="00C45613">
        <w:rPr>
          <w:rFonts w:ascii="Palatino Linotype" w:hAnsi="Palatino Linotype" w:cs="Tahoma"/>
          <w:b/>
          <w:sz w:val="22"/>
          <w:szCs w:val="22"/>
          <w:lang w:val="es-ES"/>
        </w:rPr>
        <w:t xml:space="preserve">libre y voluntaria; </w:t>
      </w:r>
      <w:r w:rsidRPr="00C45613">
        <w:rPr>
          <w:rFonts w:ascii="Palatino Linotype" w:hAnsi="Palatino Linotype" w:cs="Tahoma"/>
          <w:sz w:val="22"/>
          <w:szCs w:val="22"/>
          <w:lang w:val="es-ES"/>
        </w:rPr>
        <w:t xml:space="preserve"> por lo que, se puede colegir </w:t>
      </w:r>
      <w:r w:rsidRPr="00C45613">
        <w:rPr>
          <w:rFonts w:ascii="Palatino Linotype" w:hAnsi="Palatino Linotype" w:cs="Tahoma"/>
          <w:b/>
          <w:sz w:val="22"/>
          <w:szCs w:val="22"/>
          <w:lang w:val="es-ES"/>
        </w:rPr>
        <w:t>que son un agrupamiento de trabajadores subordinados a un patrón o empleador público, cuya finalidad es la defensa de sus intereses como prestadores de trabajo remunerado, cuya representación colectiva les permite enfrentarse a sus empleadores.</w:t>
      </w:r>
    </w:p>
    <w:p w:rsidRPr="00C45613" w:rsidR="004244ED" w:rsidP="00AE482C" w:rsidRDefault="004244ED" w14:paraId="2CBCB5A3" w14:textId="77777777">
      <w:pPr>
        <w:spacing w:line="360" w:lineRule="auto"/>
        <w:jc w:val="both"/>
        <w:rPr>
          <w:rFonts w:ascii="Palatino Linotype" w:hAnsi="Palatino Linotype" w:cs="Tahoma"/>
          <w:sz w:val="22"/>
          <w:szCs w:val="22"/>
          <w:lang w:val="es-ES"/>
        </w:rPr>
      </w:pPr>
    </w:p>
    <w:p w:rsidRPr="00C45613" w:rsidR="004244ED" w:rsidP="00AE482C" w:rsidRDefault="004244ED" w14:paraId="5E9105A8"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lang w:val="es-ES"/>
        </w:rPr>
        <w:t xml:space="preserve">Así, se concluye que todos los sindicatos al ser un medio para proteger y mejorar los intereses de los trabajadores frente a sus patrones, en el presente caso de servidores públicos, son agrupaciones que tienen una naturaleza jurídica especial, derivada del derecho laboral y social; lo anterior, toda vez que, se constituyen por voluntad de los trabajadores y la legislación en materia laboral determina los requisitos para su conformación, creación y operación. De lo anterior, destaca que persiguen un fin particular que es la defensa de los derechos laborales de quienes integren el sindicato, no así, de un interés público, </w:t>
      </w:r>
      <w:r w:rsidRPr="00C45613">
        <w:rPr>
          <w:rFonts w:ascii="Palatino Linotype" w:hAnsi="Palatino Linotype" w:cs="Tahoma"/>
          <w:b/>
          <w:sz w:val="22"/>
          <w:szCs w:val="22"/>
          <w:lang w:val="es-ES"/>
        </w:rPr>
        <w:t>que tenga beneficio o afectación a la sociedad en general.</w:t>
      </w:r>
    </w:p>
    <w:p w:rsidRPr="00C45613" w:rsidR="004244ED" w:rsidP="00AE482C" w:rsidRDefault="004244ED" w14:paraId="7C92D6E5" w14:textId="77777777">
      <w:pPr>
        <w:spacing w:line="360" w:lineRule="auto"/>
        <w:jc w:val="both"/>
        <w:rPr>
          <w:rFonts w:ascii="Palatino Linotype" w:hAnsi="Palatino Linotype" w:cs="Tahoma"/>
          <w:sz w:val="22"/>
          <w:szCs w:val="22"/>
          <w:lang w:val="es-ES"/>
        </w:rPr>
      </w:pPr>
    </w:p>
    <w:p w:rsidRPr="00C45613" w:rsidR="004244ED" w:rsidP="00AE482C" w:rsidRDefault="004244ED" w14:paraId="284AF95E"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 xml:space="preserve">Ahora bien, cabe señalar que el siete de febrero de dos mil catorce, se publicó en el Diario Oficial de la Federación, el Decreto por el que se reforman y adicional diversas disposiciones </w:t>
      </w:r>
      <w:r w:rsidRPr="00C45613">
        <w:rPr>
          <w:rFonts w:ascii="Palatino Linotype" w:hAnsi="Palatino Linotype" w:cs="Tahoma"/>
          <w:sz w:val="22"/>
          <w:szCs w:val="22"/>
          <w:lang w:val="es-ES"/>
        </w:rPr>
        <w:lastRenderedPageBreak/>
        <w:t>de la Constitución Política de los Estados Unidos Mexicanos en Materia de Transparencia, en el cual se modificó el artículo 6° de la Carta Magna, mismo que quedó de la siguiente manera:</w:t>
      </w:r>
    </w:p>
    <w:p w:rsidRPr="00C45613" w:rsidR="004244ED" w:rsidP="00AE482C" w:rsidRDefault="004244ED" w14:paraId="5F4D4D75" w14:textId="77777777">
      <w:pPr>
        <w:spacing w:line="360" w:lineRule="auto"/>
        <w:jc w:val="both"/>
        <w:rPr>
          <w:rFonts w:ascii="Palatino Linotype" w:hAnsi="Palatino Linotype" w:cs="Tahoma"/>
          <w:sz w:val="22"/>
          <w:szCs w:val="22"/>
          <w:lang w:val="es-ES"/>
        </w:rPr>
      </w:pPr>
    </w:p>
    <w:p w:rsidRPr="00C45613" w:rsidR="004244ED" w:rsidP="00AE482C" w:rsidRDefault="004244ED" w14:paraId="33A17831"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b/>
          <w:bCs/>
          <w:i/>
          <w:szCs w:val="22"/>
        </w:rPr>
        <w:t xml:space="preserve">“Artículo 6o. </w:t>
      </w:r>
      <w:r w:rsidRPr="00C45613">
        <w:rPr>
          <w:rFonts w:ascii="Palatino Linotype" w:hAnsi="Palatino Linotype" w:cs="Tahoma"/>
          <w:i/>
          <w:szCs w:val="22"/>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Pr="00C45613" w:rsidR="004244ED" w:rsidP="00AE482C" w:rsidRDefault="004244ED" w14:paraId="548CBED9"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i/>
          <w:szCs w:val="22"/>
        </w:rPr>
        <w:t>…</w:t>
      </w:r>
    </w:p>
    <w:p w:rsidRPr="00C45613" w:rsidR="004244ED" w:rsidP="00AE482C" w:rsidRDefault="004244ED" w14:paraId="36827CE0"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i/>
          <w:szCs w:val="22"/>
        </w:rPr>
        <w:t>Para efectos de lo dispuesto en el presente artículo se observará lo siguiente:</w:t>
      </w:r>
    </w:p>
    <w:p w:rsidRPr="00C45613" w:rsidR="004244ED" w:rsidP="00AE482C" w:rsidRDefault="004244ED" w14:paraId="46FD6262" w14:textId="77777777">
      <w:pPr>
        <w:spacing w:line="360" w:lineRule="auto"/>
        <w:ind w:left="567" w:right="567"/>
        <w:jc w:val="both"/>
        <w:rPr>
          <w:rFonts w:ascii="Palatino Linotype" w:hAnsi="Palatino Linotype" w:cs="Tahoma"/>
          <w:i/>
          <w:szCs w:val="22"/>
        </w:rPr>
      </w:pPr>
    </w:p>
    <w:p w:rsidRPr="00C45613" w:rsidR="004244ED" w:rsidP="00AE482C" w:rsidRDefault="004244ED" w14:paraId="01B42E9C"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b/>
          <w:bCs/>
          <w:i/>
          <w:szCs w:val="22"/>
        </w:rPr>
        <w:t xml:space="preserve">A. </w:t>
      </w:r>
      <w:r w:rsidRPr="00C45613">
        <w:rPr>
          <w:rFonts w:ascii="Palatino Linotype" w:hAnsi="Palatino Linotype" w:cs="Tahoma"/>
          <w:i/>
          <w:szCs w:val="22"/>
        </w:rPr>
        <w:t xml:space="preserve">Para el ejercicio del derecho de acceso a la información, la Federación y las entidades federativas, en el ámbito de sus respectivas competencias, se regirán por los siguientes principios y bases: </w:t>
      </w:r>
    </w:p>
    <w:p w:rsidRPr="00C45613" w:rsidR="004244ED" w:rsidP="00AE482C" w:rsidRDefault="004244ED" w14:paraId="786CC473" w14:textId="77777777">
      <w:pPr>
        <w:spacing w:line="360" w:lineRule="auto"/>
        <w:ind w:left="567" w:right="567"/>
        <w:jc w:val="both"/>
        <w:rPr>
          <w:rFonts w:ascii="Palatino Linotype" w:hAnsi="Palatino Linotype" w:cs="Tahoma"/>
          <w:i/>
          <w:szCs w:val="22"/>
        </w:rPr>
      </w:pPr>
    </w:p>
    <w:p w:rsidRPr="00C45613" w:rsidR="004244ED" w:rsidP="00AE482C" w:rsidRDefault="004244ED" w14:paraId="7FB96F4E" w14:textId="77777777">
      <w:pPr>
        <w:spacing w:line="360" w:lineRule="auto"/>
        <w:ind w:left="567" w:right="567"/>
        <w:jc w:val="both"/>
        <w:rPr>
          <w:rFonts w:ascii="Palatino Linotype" w:hAnsi="Palatino Linotype" w:cs="Tahoma"/>
          <w:bCs/>
          <w:i/>
          <w:szCs w:val="22"/>
        </w:rPr>
      </w:pPr>
      <w:r w:rsidRPr="00C45613">
        <w:rPr>
          <w:rFonts w:ascii="Palatino Linotype" w:hAnsi="Palatino Linotype" w:cs="Tahoma"/>
          <w:bCs/>
          <w:i/>
          <w:szCs w:val="22"/>
        </w:rPr>
        <w:t xml:space="preserve">I. Toda la información en posesión de cualquier autoridad, entidad, órgano y organismo de los Poderes Ejecutivo, Legislativo y Judicial, órganos autónomos, partidos políticos, fideicomisos y fondos públicos, </w:t>
      </w:r>
      <w:r w:rsidRPr="00C45613">
        <w:rPr>
          <w:rFonts w:ascii="Palatino Linotype" w:hAnsi="Palatino Linotype" w:cs="Tahoma"/>
          <w:b/>
          <w:bCs/>
          <w:i/>
          <w:szCs w:val="22"/>
          <w:u w:val="single"/>
        </w:rPr>
        <w:t>así como de cualquier persona física, moral o sindicato que reciba y ejerza recursos públicos o realice actos de autoridad</w:t>
      </w:r>
      <w:r w:rsidRPr="00C45613">
        <w:rPr>
          <w:rFonts w:ascii="Palatino Linotype" w:hAnsi="Palatino Linotype" w:cs="Tahoma"/>
          <w:bCs/>
          <w:i/>
          <w:szCs w:val="22"/>
        </w:rPr>
        <w:t xml:space="preserve">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Pr="00C45613" w:rsidR="004244ED" w:rsidP="00AE482C" w:rsidRDefault="004244ED" w14:paraId="07EFFA1A" w14:textId="77777777">
      <w:pPr>
        <w:spacing w:line="360" w:lineRule="auto"/>
        <w:ind w:left="567" w:right="567"/>
        <w:jc w:val="both"/>
        <w:rPr>
          <w:rFonts w:ascii="Palatino Linotype" w:hAnsi="Palatino Linotype" w:cs="Tahoma"/>
          <w:bCs/>
          <w:i/>
          <w:szCs w:val="22"/>
        </w:rPr>
      </w:pPr>
      <w:r w:rsidRPr="00C45613">
        <w:rPr>
          <w:rFonts w:ascii="Palatino Linotype" w:hAnsi="Palatino Linotype" w:cs="Tahoma"/>
          <w:bCs/>
          <w:i/>
          <w:szCs w:val="22"/>
        </w:rPr>
        <w:t xml:space="preserve">…” </w:t>
      </w:r>
    </w:p>
    <w:p w:rsidRPr="00C45613" w:rsidR="00E65E70" w:rsidP="00AE482C" w:rsidRDefault="00E65E70" w14:paraId="09B0C55B" w14:textId="77777777">
      <w:pPr>
        <w:spacing w:line="360" w:lineRule="auto"/>
        <w:jc w:val="both"/>
        <w:rPr>
          <w:rFonts w:ascii="Palatino Linotype" w:hAnsi="Palatino Linotype" w:cs="Tahoma"/>
          <w:sz w:val="22"/>
          <w:szCs w:val="22"/>
          <w:lang w:val="es-ES"/>
        </w:rPr>
      </w:pPr>
    </w:p>
    <w:p w:rsidRPr="00C45613" w:rsidR="004244ED" w:rsidP="00AE482C" w:rsidRDefault="004244ED" w14:paraId="1C5A672D" w14:textId="0ACA306F">
      <w:pPr>
        <w:spacing w:line="360" w:lineRule="auto"/>
        <w:jc w:val="both"/>
        <w:rPr>
          <w:rFonts w:ascii="Palatino Linotype" w:hAnsi="Palatino Linotype" w:cs="Tahoma"/>
          <w:b/>
          <w:sz w:val="22"/>
          <w:szCs w:val="22"/>
          <w:lang w:val="es-ES"/>
        </w:rPr>
      </w:pPr>
      <w:r w:rsidRPr="00C45613">
        <w:rPr>
          <w:rFonts w:ascii="Palatino Linotype" w:hAnsi="Palatino Linotype" w:cs="Tahoma"/>
          <w:sz w:val="22"/>
          <w:szCs w:val="22"/>
          <w:lang w:val="es-ES"/>
        </w:rPr>
        <w:t xml:space="preserve">Asimismo, la Ley General de Transparencia y Acceso a la Información Pública, establece en su artículo 23, que son sujetos obligados a transparentar y permitir el acceso a su información, así como a proteger los datos personales que obren en su poder, además de las instituciones </w:t>
      </w:r>
      <w:r w:rsidRPr="00C45613">
        <w:rPr>
          <w:rFonts w:ascii="Palatino Linotype" w:hAnsi="Palatino Linotype" w:cs="Tahoma"/>
          <w:sz w:val="22"/>
          <w:szCs w:val="22"/>
          <w:lang w:val="es-ES"/>
        </w:rPr>
        <w:lastRenderedPageBreak/>
        <w:t xml:space="preserve">públicas, cualquier persona física, moral o </w:t>
      </w:r>
      <w:r w:rsidRPr="00C45613">
        <w:rPr>
          <w:rFonts w:ascii="Palatino Linotype" w:hAnsi="Palatino Linotype" w:cs="Tahoma"/>
          <w:b/>
          <w:sz w:val="22"/>
          <w:szCs w:val="22"/>
          <w:lang w:val="es-ES"/>
        </w:rPr>
        <w:t>sindicato que reciba y ejerza recursos públicos o realice actos de autoridad en los ámbitos federal, estatal y municipal.</w:t>
      </w:r>
    </w:p>
    <w:p w:rsidRPr="00C45613" w:rsidR="004244ED" w:rsidP="00AE482C" w:rsidRDefault="004244ED" w14:paraId="5334F7DF" w14:textId="77777777">
      <w:pPr>
        <w:spacing w:line="360" w:lineRule="auto"/>
        <w:jc w:val="both"/>
        <w:rPr>
          <w:rFonts w:ascii="Palatino Linotype" w:hAnsi="Palatino Linotype" w:cs="Tahoma"/>
          <w:b/>
          <w:sz w:val="22"/>
          <w:szCs w:val="22"/>
          <w:lang w:val="es-ES"/>
        </w:rPr>
      </w:pPr>
    </w:p>
    <w:p w:rsidRPr="00C45613" w:rsidR="004244ED" w:rsidP="00AE482C" w:rsidRDefault="004244ED" w14:paraId="32160DA4" w14:textId="77777777">
      <w:pPr>
        <w:spacing w:line="360" w:lineRule="auto"/>
        <w:jc w:val="both"/>
        <w:rPr>
          <w:rFonts w:ascii="Palatino Linotype" w:hAnsi="Palatino Linotype" w:cs="Tahoma"/>
          <w:bCs/>
          <w:sz w:val="22"/>
          <w:szCs w:val="22"/>
        </w:rPr>
      </w:pPr>
      <w:r w:rsidRPr="00C45613">
        <w:rPr>
          <w:rFonts w:ascii="Palatino Linotype" w:hAnsi="Palatino Linotype" w:cs="Tahoma"/>
          <w:bCs/>
          <w:sz w:val="22"/>
          <w:szCs w:val="22"/>
        </w:rPr>
        <w:t xml:space="preserve">En congruencia, con la Ley General antes citada, el artículo 3°, fracción XLI, de la </w:t>
      </w:r>
      <w:r w:rsidRPr="00C45613">
        <w:rPr>
          <w:rFonts w:ascii="Palatino Linotype" w:hAnsi="Palatino Linotype" w:cs="Tahoma"/>
          <w:sz w:val="22"/>
          <w:szCs w:val="22"/>
        </w:rPr>
        <w:t xml:space="preserve">Ley </w:t>
      </w:r>
      <w:r w:rsidRPr="00C45613">
        <w:rPr>
          <w:rFonts w:ascii="Palatino Linotype" w:hAnsi="Palatino Linotype" w:cs="Tahoma"/>
          <w:bCs/>
          <w:sz w:val="22"/>
          <w:szCs w:val="22"/>
        </w:rPr>
        <w:t>de Transparencia y Acceso a la Información Pública del Estado de México y Municipios, establece lo siguiente:</w:t>
      </w:r>
    </w:p>
    <w:p w:rsidRPr="00C45613" w:rsidR="004244ED" w:rsidP="00AE482C" w:rsidRDefault="004244ED" w14:paraId="13160813" w14:textId="77777777">
      <w:pPr>
        <w:spacing w:line="360" w:lineRule="auto"/>
        <w:jc w:val="both"/>
        <w:rPr>
          <w:rFonts w:ascii="Palatino Linotype" w:hAnsi="Palatino Linotype" w:cs="Tahoma"/>
          <w:bCs/>
          <w:sz w:val="22"/>
          <w:szCs w:val="22"/>
        </w:rPr>
      </w:pPr>
    </w:p>
    <w:p w:rsidRPr="00C45613" w:rsidR="004244ED" w:rsidP="00AE482C" w:rsidRDefault="004244ED" w14:paraId="4F407CEB" w14:textId="77777777">
      <w:pPr>
        <w:spacing w:line="360" w:lineRule="auto"/>
        <w:ind w:left="567" w:right="567"/>
        <w:jc w:val="both"/>
        <w:rPr>
          <w:rFonts w:ascii="Palatino Linotype" w:hAnsi="Palatino Linotype" w:cs="Tahoma"/>
          <w:i/>
          <w:szCs w:val="22"/>
          <w:lang w:val="es-ES"/>
        </w:rPr>
      </w:pPr>
      <w:r w:rsidRPr="00C45613">
        <w:rPr>
          <w:rFonts w:ascii="Palatino Linotype" w:hAnsi="Palatino Linotype" w:cs="Tahoma"/>
          <w:b/>
          <w:i/>
          <w:szCs w:val="22"/>
          <w:lang w:val="es-ES"/>
        </w:rPr>
        <w:t xml:space="preserve">“Artículo 3. </w:t>
      </w:r>
      <w:r w:rsidRPr="00C45613">
        <w:rPr>
          <w:rFonts w:ascii="Palatino Linotype" w:hAnsi="Palatino Linotype" w:cs="Tahoma"/>
          <w:i/>
          <w:szCs w:val="22"/>
          <w:lang w:val="es-ES"/>
        </w:rPr>
        <w:t>Para los efectos de la presente Ley se entenderá por:</w:t>
      </w:r>
    </w:p>
    <w:p w:rsidRPr="00C45613" w:rsidR="004244ED" w:rsidP="00AE482C" w:rsidRDefault="004244ED" w14:paraId="7805302A" w14:textId="77777777">
      <w:pPr>
        <w:spacing w:line="360" w:lineRule="auto"/>
        <w:ind w:left="567" w:right="567"/>
        <w:jc w:val="both"/>
        <w:rPr>
          <w:rFonts w:ascii="Palatino Linotype" w:hAnsi="Palatino Linotype" w:cs="Tahoma"/>
          <w:i/>
          <w:szCs w:val="22"/>
          <w:lang w:val="es-ES"/>
        </w:rPr>
      </w:pPr>
      <w:r w:rsidRPr="00C45613">
        <w:rPr>
          <w:rFonts w:ascii="Palatino Linotype" w:hAnsi="Palatino Linotype" w:cs="Tahoma"/>
          <w:i/>
          <w:szCs w:val="22"/>
          <w:lang w:val="es-ES"/>
        </w:rPr>
        <w:t>…</w:t>
      </w:r>
    </w:p>
    <w:p w:rsidRPr="00C45613" w:rsidR="004244ED" w:rsidP="00AE482C" w:rsidRDefault="004244ED" w14:paraId="7A15B191" w14:textId="77777777">
      <w:pPr>
        <w:spacing w:line="360" w:lineRule="auto"/>
        <w:ind w:left="567" w:right="567"/>
        <w:jc w:val="both"/>
        <w:rPr>
          <w:rFonts w:ascii="Palatino Linotype" w:hAnsi="Palatino Linotype" w:cs="Tahoma"/>
          <w:i/>
          <w:szCs w:val="22"/>
          <w:u w:val="single"/>
          <w:lang w:val="es-ES"/>
        </w:rPr>
      </w:pPr>
      <w:r w:rsidRPr="00C45613">
        <w:rPr>
          <w:rFonts w:ascii="Palatino Linotype" w:hAnsi="Palatino Linotype" w:cs="Tahoma"/>
          <w:b/>
          <w:i/>
          <w:szCs w:val="22"/>
          <w:lang w:val="es-ES"/>
        </w:rPr>
        <w:t>XLI.</w:t>
      </w:r>
      <w:r w:rsidRPr="00C45613">
        <w:rPr>
          <w:rFonts w:ascii="Palatino Linotype" w:hAnsi="Palatino Linotype" w:cs="Tahoma"/>
          <w:i/>
          <w:szCs w:val="22"/>
          <w:lang w:val="es-ES"/>
        </w:rPr>
        <w:t xml:space="preserve"> </w:t>
      </w:r>
      <w:r w:rsidRPr="00C45613">
        <w:rPr>
          <w:rFonts w:ascii="Palatino Linotype" w:hAnsi="Palatino Linotype" w:cs="Tahoma"/>
          <w:b/>
          <w:i/>
          <w:szCs w:val="22"/>
          <w:lang w:val="es-ES"/>
        </w:rPr>
        <w:t>Sujetos obligados:</w:t>
      </w:r>
      <w:r w:rsidRPr="00C45613">
        <w:rPr>
          <w:rFonts w:ascii="Palatino Linotype" w:hAnsi="Palatino Linotype" w:cs="Tahoma"/>
          <w:i/>
          <w:szCs w:val="22"/>
          <w:lang w:val="es-ES"/>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w:t>
      </w:r>
      <w:r w:rsidRPr="00C45613">
        <w:rPr>
          <w:rFonts w:ascii="Palatino Linotype" w:hAnsi="Palatino Linotype" w:cs="Tahoma"/>
          <w:i/>
          <w:szCs w:val="22"/>
          <w:u w:val="single"/>
          <w:lang w:val="es-ES"/>
        </w:rPr>
        <w:t>cualquier persona física, jurídico colectiva o sindicato que reciba y ejerza recursos públicos o realice actos de autoridad en el ámbito estatal y municipal, que deba cumplir con las obligaciones previstas en la presente Ley;</w:t>
      </w:r>
    </w:p>
    <w:p w:rsidRPr="00C45613" w:rsidR="004244ED" w:rsidP="00AE482C" w:rsidRDefault="004244ED" w14:paraId="2D4A00B0" w14:textId="77777777">
      <w:pPr>
        <w:spacing w:line="360" w:lineRule="auto"/>
        <w:ind w:left="567" w:right="567"/>
        <w:jc w:val="both"/>
        <w:rPr>
          <w:rFonts w:ascii="Palatino Linotype" w:hAnsi="Palatino Linotype" w:cs="Tahoma"/>
          <w:i/>
          <w:szCs w:val="22"/>
          <w:lang w:val="es-ES"/>
        </w:rPr>
      </w:pPr>
      <w:r w:rsidRPr="00C45613">
        <w:rPr>
          <w:rFonts w:ascii="Palatino Linotype" w:hAnsi="Palatino Linotype" w:cs="Tahoma"/>
          <w:i/>
          <w:szCs w:val="22"/>
          <w:lang w:val="es-ES"/>
        </w:rPr>
        <w:t>…”</w:t>
      </w:r>
    </w:p>
    <w:p w:rsidRPr="00C45613" w:rsidR="004244ED" w:rsidP="00AE482C" w:rsidRDefault="004244ED" w14:paraId="0B0920E7" w14:textId="77777777">
      <w:pPr>
        <w:spacing w:line="360" w:lineRule="auto"/>
        <w:jc w:val="both"/>
        <w:rPr>
          <w:rFonts w:ascii="Palatino Linotype" w:hAnsi="Palatino Linotype" w:cs="Tahoma"/>
          <w:bCs/>
          <w:sz w:val="22"/>
          <w:szCs w:val="22"/>
        </w:rPr>
      </w:pPr>
    </w:p>
    <w:p w:rsidRPr="00C45613" w:rsidR="004244ED" w:rsidP="00AE482C" w:rsidRDefault="004244ED" w14:paraId="784003E6"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bCs/>
          <w:sz w:val="22"/>
          <w:szCs w:val="22"/>
        </w:rPr>
        <w:t xml:space="preserve">De las disposiciones previamente referidas, se desprende que los Sujetos Obligados de las Leyes de Transparencia, son </w:t>
      </w:r>
      <w:r w:rsidRPr="00C45613">
        <w:rPr>
          <w:rFonts w:ascii="Palatino Linotype" w:hAnsi="Palatino Linotype" w:cs="Tahoma"/>
          <w:sz w:val="22"/>
          <w:szCs w:val="22"/>
          <w:lang w:val="es-ES"/>
        </w:rPr>
        <w:t>instituciones públicas, partidos políticos, fideicomisos y fondos públicos, o bien cualquier persona física, moral o sindicato que reciba y ejerza recursos públicos o realice actos de autoridad en los ámbitos federal, estatal y municipal.</w:t>
      </w:r>
    </w:p>
    <w:p w:rsidRPr="00C45613" w:rsidR="004244ED" w:rsidP="00AE482C" w:rsidRDefault="004244ED" w14:paraId="4AE2816B" w14:textId="77777777">
      <w:pPr>
        <w:spacing w:line="360" w:lineRule="auto"/>
        <w:jc w:val="both"/>
        <w:rPr>
          <w:rFonts w:ascii="Palatino Linotype" w:hAnsi="Palatino Linotype" w:cs="Tahoma"/>
          <w:bCs/>
          <w:sz w:val="22"/>
          <w:szCs w:val="22"/>
        </w:rPr>
      </w:pPr>
    </w:p>
    <w:p w:rsidRPr="00C45613" w:rsidR="004244ED" w:rsidP="00AE482C" w:rsidRDefault="004244ED" w14:paraId="6E8BD13E" w14:textId="77777777">
      <w:pPr>
        <w:spacing w:line="360" w:lineRule="auto"/>
        <w:jc w:val="both"/>
        <w:rPr>
          <w:rFonts w:ascii="Palatino Linotype" w:hAnsi="Palatino Linotype" w:cs="Tahoma"/>
          <w:bCs/>
          <w:sz w:val="22"/>
          <w:szCs w:val="22"/>
        </w:rPr>
      </w:pPr>
      <w:r w:rsidRPr="00C45613">
        <w:rPr>
          <w:rFonts w:ascii="Palatino Linotype" w:hAnsi="Palatino Linotype" w:cs="Tahoma"/>
          <w:bCs/>
          <w:sz w:val="22"/>
          <w:szCs w:val="22"/>
        </w:rPr>
        <w:t xml:space="preserve">En ese contexto, según Islas, Jorge (2016), en la “Ley General de Transparencia y Acceso a la Información Pública Comentada” (p. 107 y 108), refirió la nueva ley estableció dos tipos de entes sujetos a las Leyes de Transparencia, en los cuales impera el espíritu de que por el hecho </w:t>
      </w:r>
      <w:r w:rsidRPr="00C45613">
        <w:rPr>
          <w:rFonts w:ascii="Palatino Linotype" w:hAnsi="Palatino Linotype" w:cs="Tahoma"/>
          <w:bCs/>
          <w:sz w:val="22"/>
          <w:szCs w:val="22"/>
        </w:rPr>
        <w:lastRenderedPageBreak/>
        <w:t>de recibir o ejercer recursos públicos tienen la obligación de hacer dicho ejercicio una práctica transparente, cada uno de estos con ciertas particularidades, a saber:</w:t>
      </w:r>
    </w:p>
    <w:p w:rsidRPr="00C45613" w:rsidR="004244ED" w:rsidP="00AE482C" w:rsidRDefault="004244ED" w14:paraId="04E71C88" w14:textId="77777777">
      <w:pPr>
        <w:spacing w:line="360" w:lineRule="auto"/>
        <w:jc w:val="both"/>
        <w:rPr>
          <w:rFonts w:ascii="Palatino Linotype" w:hAnsi="Palatino Linotype" w:cs="Tahoma"/>
          <w:bCs/>
          <w:sz w:val="22"/>
          <w:szCs w:val="22"/>
        </w:rPr>
      </w:pPr>
    </w:p>
    <w:p w:rsidRPr="00C45613" w:rsidR="004244ED" w:rsidP="00AE482C" w:rsidRDefault="004244ED" w14:paraId="313E3B30" w14:textId="77777777">
      <w:pPr>
        <w:numPr>
          <w:ilvl w:val="0"/>
          <w:numId w:val="16"/>
        </w:numPr>
        <w:spacing w:line="360" w:lineRule="auto"/>
        <w:jc w:val="both"/>
        <w:rPr>
          <w:rFonts w:ascii="Palatino Linotype" w:hAnsi="Palatino Linotype" w:cs="Tahoma"/>
          <w:b/>
          <w:bCs/>
          <w:sz w:val="22"/>
          <w:szCs w:val="22"/>
        </w:rPr>
      </w:pPr>
      <w:r w:rsidRPr="00C45613">
        <w:rPr>
          <w:rFonts w:ascii="Palatino Linotype" w:hAnsi="Palatino Linotype" w:cs="Tahoma"/>
          <w:b/>
          <w:bCs/>
          <w:sz w:val="22"/>
          <w:szCs w:val="22"/>
        </w:rPr>
        <w:t xml:space="preserve">Los Sujetos Obligados: </w:t>
      </w:r>
      <w:r w:rsidRPr="00C45613">
        <w:rPr>
          <w:rFonts w:ascii="Palatino Linotype" w:hAnsi="Palatino Linotype" w:cs="Tahoma"/>
          <w:bCs/>
          <w:sz w:val="22"/>
          <w:szCs w:val="22"/>
        </w:rPr>
        <w:t>Son los que tienen de manera imperativa el ejercicio de la transparencia, como las instituciones públicas de los tres niveles de gobierno, Federal, estatal y municipal; por lo que tienen que generar toda una estructura de las Unidades de Transparencia establecidas en la normatividad aplicable.</w:t>
      </w:r>
    </w:p>
    <w:p w:rsidRPr="00C45613" w:rsidR="004244ED" w:rsidP="00AE482C" w:rsidRDefault="004244ED" w14:paraId="3B71799A" w14:textId="77777777">
      <w:pPr>
        <w:spacing w:line="360" w:lineRule="auto"/>
        <w:jc w:val="both"/>
        <w:rPr>
          <w:rFonts w:ascii="Palatino Linotype" w:hAnsi="Palatino Linotype" w:cs="Tahoma"/>
          <w:bCs/>
          <w:sz w:val="22"/>
          <w:szCs w:val="22"/>
        </w:rPr>
      </w:pPr>
    </w:p>
    <w:p w:rsidRPr="00C45613" w:rsidR="004244ED" w:rsidP="00AE482C" w:rsidRDefault="004244ED" w14:paraId="0B52E8A2" w14:textId="77777777">
      <w:pPr>
        <w:numPr>
          <w:ilvl w:val="0"/>
          <w:numId w:val="16"/>
        </w:numPr>
        <w:spacing w:line="360" w:lineRule="auto"/>
        <w:jc w:val="both"/>
        <w:rPr>
          <w:rFonts w:ascii="Palatino Linotype" w:hAnsi="Palatino Linotype" w:cs="Tahoma"/>
          <w:b/>
          <w:bCs/>
          <w:sz w:val="22"/>
          <w:szCs w:val="22"/>
        </w:rPr>
      </w:pPr>
      <w:r w:rsidRPr="00C45613">
        <w:rPr>
          <w:rFonts w:ascii="Palatino Linotype" w:hAnsi="Palatino Linotype" w:cs="Tahoma"/>
          <w:b/>
          <w:bCs/>
          <w:sz w:val="22"/>
          <w:szCs w:val="22"/>
        </w:rPr>
        <w:t xml:space="preserve">Los Sujetos Regulados: </w:t>
      </w:r>
      <w:r w:rsidRPr="00C45613">
        <w:rPr>
          <w:rFonts w:ascii="Palatino Linotype" w:hAnsi="Palatino Linotype" w:cs="Tahoma"/>
          <w:bCs/>
          <w:sz w:val="22"/>
          <w:szCs w:val="22"/>
        </w:rPr>
        <w:t xml:space="preserve">Son aquellos que deben permitir el acceso </w:t>
      </w:r>
      <w:r w:rsidRPr="00C45613">
        <w:rPr>
          <w:rFonts w:ascii="Palatino Linotype" w:hAnsi="Palatino Linotype" w:cs="Tahoma"/>
          <w:b/>
          <w:bCs/>
          <w:sz w:val="22"/>
          <w:szCs w:val="22"/>
          <w:u w:val="single"/>
        </w:rPr>
        <w:t>a parte de su información</w:t>
      </w:r>
      <w:r w:rsidRPr="00C45613">
        <w:rPr>
          <w:rFonts w:ascii="Palatino Linotype" w:hAnsi="Palatino Linotype" w:cs="Tahoma"/>
          <w:bCs/>
          <w:sz w:val="22"/>
          <w:szCs w:val="22"/>
        </w:rPr>
        <w:t xml:space="preserve">; esto es, que su obligación implica permitir el acceso a la documentación que generen y </w:t>
      </w:r>
      <w:r w:rsidRPr="00C45613">
        <w:rPr>
          <w:rFonts w:ascii="Palatino Linotype" w:hAnsi="Palatino Linotype" w:cs="Tahoma"/>
          <w:b/>
          <w:bCs/>
          <w:sz w:val="22"/>
          <w:szCs w:val="22"/>
        </w:rPr>
        <w:t>que tenga el carácter de ser pública</w:t>
      </w:r>
      <w:r w:rsidRPr="00C45613">
        <w:rPr>
          <w:rFonts w:ascii="Palatino Linotype" w:hAnsi="Palatino Linotype" w:cs="Tahoma"/>
          <w:bCs/>
          <w:sz w:val="22"/>
          <w:szCs w:val="22"/>
        </w:rPr>
        <w:t xml:space="preserve">, entre los que destacan los </w:t>
      </w:r>
      <w:r w:rsidRPr="00C45613">
        <w:rPr>
          <w:rFonts w:ascii="Palatino Linotype" w:hAnsi="Palatino Linotype" w:cs="Tahoma"/>
          <w:b/>
          <w:bCs/>
          <w:sz w:val="22"/>
          <w:szCs w:val="22"/>
        </w:rPr>
        <w:t>sindicatos,</w:t>
      </w:r>
      <w:r w:rsidRPr="00C45613">
        <w:rPr>
          <w:rFonts w:ascii="Palatino Linotype" w:hAnsi="Palatino Linotype" w:cs="Tahoma"/>
          <w:bCs/>
          <w:sz w:val="22"/>
          <w:szCs w:val="22"/>
        </w:rPr>
        <w:t xml:space="preserve"> los partidos políticos e incluso las personas físicas y jurídico colectivas.</w:t>
      </w:r>
    </w:p>
    <w:p w:rsidRPr="00C45613" w:rsidR="004244ED" w:rsidP="00AE482C" w:rsidRDefault="004244ED" w14:paraId="06B3409C" w14:textId="77777777">
      <w:pPr>
        <w:spacing w:line="360" w:lineRule="auto"/>
        <w:jc w:val="both"/>
        <w:rPr>
          <w:rFonts w:ascii="Palatino Linotype" w:hAnsi="Palatino Linotype" w:cs="Tahoma"/>
          <w:bCs/>
          <w:sz w:val="22"/>
          <w:szCs w:val="22"/>
        </w:rPr>
      </w:pPr>
    </w:p>
    <w:p w:rsidRPr="00C45613" w:rsidR="004244ED" w:rsidP="00AE482C" w:rsidRDefault="004244ED" w14:paraId="25C2452A" w14:textId="77777777">
      <w:pPr>
        <w:spacing w:line="360" w:lineRule="auto"/>
        <w:jc w:val="both"/>
        <w:rPr>
          <w:rFonts w:ascii="Palatino Linotype" w:hAnsi="Palatino Linotype" w:cs="Tahoma"/>
          <w:bCs/>
          <w:sz w:val="22"/>
          <w:szCs w:val="22"/>
        </w:rPr>
      </w:pPr>
      <w:r w:rsidRPr="00C45613">
        <w:rPr>
          <w:rFonts w:ascii="Palatino Linotype" w:hAnsi="Palatino Linotype" w:cs="Tahoma"/>
          <w:bCs/>
          <w:sz w:val="22"/>
          <w:szCs w:val="22"/>
        </w:rPr>
        <w:t xml:space="preserve">Conforme a lo anterior, se puede colegir que los Sindicatos al ser </w:t>
      </w:r>
      <w:r w:rsidRPr="00C45613">
        <w:rPr>
          <w:rFonts w:ascii="Palatino Linotype" w:hAnsi="Palatino Linotype" w:cs="Tahoma"/>
          <w:b/>
          <w:bCs/>
          <w:sz w:val="22"/>
          <w:szCs w:val="22"/>
        </w:rPr>
        <w:t>Sujetos Regulados</w:t>
      </w:r>
      <w:r w:rsidRPr="00C45613">
        <w:rPr>
          <w:rFonts w:ascii="Palatino Linotype" w:hAnsi="Palatino Linotype" w:cs="Tahoma"/>
          <w:bCs/>
          <w:sz w:val="22"/>
          <w:szCs w:val="22"/>
        </w:rPr>
        <w:t xml:space="preserve"> de las Leyes de Transparencia, son Sujetos Obligados </w:t>
      </w:r>
      <w:r w:rsidRPr="00C45613">
        <w:rPr>
          <w:rFonts w:ascii="Palatino Linotype" w:hAnsi="Palatino Linotype" w:cs="Tahoma"/>
          <w:b/>
          <w:bCs/>
          <w:sz w:val="22"/>
          <w:szCs w:val="22"/>
          <w:u w:val="single"/>
        </w:rPr>
        <w:t>especiales</w:t>
      </w:r>
      <w:r w:rsidRPr="00C45613">
        <w:rPr>
          <w:rFonts w:ascii="Palatino Linotype" w:hAnsi="Palatino Linotype" w:cs="Tahoma"/>
          <w:bCs/>
          <w:sz w:val="22"/>
          <w:szCs w:val="22"/>
        </w:rPr>
        <w:t xml:space="preserve"> que únicamente se encuentran constreñidos a </w:t>
      </w:r>
      <w:r w:rsidRPr="00C45613">
        <w:rPr>
          <w:rFonts w:ascii="Palatino Linotype" w:hAnsi="Palatino Linotype" w:cs="Tahoma"/>
          <w:b/>
          <w:bCs/>
          <w:sz w:val="22"/>
          <w:szCs w:val="22"/>
        </w:rPr>
        <w:t>transparentar la información que tenga el carácter de pública</w:t>
      </w:r>
      <w:r w:rsidRPr="00C45613">
        <w:rPr>
          <w:rFonts w:ascii="Palatino Linotype" w:hAnsi="Palatino Linotype" w:cs="Tahoma"/>
          <w:bCs/>
          <w:sz w:val="22"/>
          <w:szCs w:val="22"/>
        </w:rPr>
        <w:t xml:space="preserve">; es decir, que sea de escrutinio público, como puede ser, aquella que </w:t>
      </w:r>
      <w:r w:rsidRPr="00C45613">
        <w:rPr>
          <w:rFonts w:ascii="Palatino Linotype" w:hAnsi="Palatino Linotype" w:cs="Tahoma"/>
          <w:b/>
          <w:bCs/>
          <w:sz w:val="22"/>
          <w:szCs w:val="22"/>
        </w:rPr>
        <w:t>dé cuenta del ejercicio de recursos públicos o la realización de actos de autoridad.</w:t>
      </w:r>
    </w:p>
    <w:p w:rsidRPr="00C45613" w:rsidR="004244ED" w:rsidP="00AE482C" w:rsidRDefault="004244ED" w14:paraId="28E42158" w14:textId="77777777">
      <w:pPr>
        <w:spacing w:line="360" w:lineRule="auto"/>
        <w:jc w:val="both"/>
        <w:rPr>
          <w:rFonts w:ascii="Palatino Linotype" w:hAnsi="Palatino Linotype" w:cs="Tahoma"/>
          <w:bCs/>
          <w:sz w:val="22"/>
          <w:szCs w:val="22"/>
        </w:rPr>
      </w:pPr>
    </w:p>
    <w:p w:rsidRPr="00C45613" w:rsidR="004244ED" w:rsidP="00AE482C" w:rsidRDefault="004244ED" w14:paraId="52DFF294" w14:textId="77777777">
      <w:pPr>
        <w:spacing w:line="360" w:lineRule="auto"/>
        <w:jc w:val="both"/>
        <w:rPr>
          <w:rFonts w:ascii="Palatino Linotype" w:hAnsi="Palatino Linotype" w:cs="Tahoma"/>
          <w:bCs/>
          <w:sz w:val="22"/>
          <w:szCs w:val="22"/>
        </w:rPr>
      </w:pPr>
      <w:r w:rsidRPr="00C45613">
        <w:rPr>
          <w:rFonts w:ascii="Palatino Linotype" w:hAnsi="Palatino Linotype" w:cs="Tahoma"/>
          <w:bCs/>
          <w:sz w:val="22"/>
          <w:szCs w:val="22"/>
        </w:rPr>
        <w:t xml:space="preserve">En ese contexto, el artículo 4° de la Ley General de Transparencia y Acceso a la Información Pública (análogo al artículo 4° de la </w:t>
      </w:r>
      <w:r w:rsidRPr="00C45613">
        <w:rPr>
          <w:rFonts w:ascii="Palatino Linotype" w:hAnsi="Palatino Linotype" w:cs="Tahoma"/>
          <w:sz w:val="22"/>
          <w:szCs w:val="22"/>
        </w:rPr>
        <w:t xml:space="preserve">Ley </w:t>
      </w:r>
      <w:r w:rsidRPr="00C45613">
        <w:rPr>
          <w:rFonts w:ascii="Palatino Linotype" w:hAnsi="Palatino Linotype" w:cs="Tahoma"/>
          <w:bCs/>
          <w:sz w:val="22"/>
          <w:szCs w:val="22"/>
        </w:rPr>
        <w:t>de Transparencia y Acceso a la Información Pública del Estado de México y Municipios), establece lo siguiente:</w:t>
      </w:r>
    </w:p>
    <w:p w:rsidRPr="00C45613" w:rsidR="004244ED" w:rsidP="00AE482C" w:rsidRDefault="004244ED" w14:paraId="7469E7C9" w14:textId="77777777">
      <w:pPr>
        <w:spacing w:line="360" w:lineRule="auto"/>
        <w:jc w:val="both"/>
        <w:rPr>
          <w:rFonts w:ascii="Palatino Linotype" w:hAnsi="Palatino Linotype" w:cs="Tahoma"/>
          <w:bCs/>
          <w:sz w:val="22"/>
          <w:szCs w:val="22"/>
        </w:rPr>
      </w:pPr>
    </w:p>
    <w:p w:rsidRPr="00C45613" w:rsidR="004244ED" w:rsidP="00AE482C" w:rsidRDefault="004244ED" w14:paraId="1DEE09ED" w14:textId="77777777">
      <w:pPr>
        <w:spacing w:line="360" w:lineRule="auto"/>
        <w:ind w:left="567" w:right="567"/>
        <w:jc w:val="both"/>
        <w:rPr>
          <w:rFonts w:ascii="Palatino Linotype" w:hAnsi="Palatino Linotype" w:cs="Tahoma"/>
          <w:bCs/>
          <w:i/>
          <w:szCs w:val="22"/>
        </w:rPr>
      </w:pPr>
      <w:r w:rsidRPr="00C45613">
        <w:rPr>
          <w:rFonts w:ascii="Palatino Linotype" w:hAnsi="Palatino Linotype" w:cs="Tahoma"/>
          <w:b/>
          <w:bCs/>
          <w:i/>
          <w:szCs w:val="22"/>
        </w:rPr>
        <w:t>“Artículo 4</w:t>
      </w:r>
      <w:r w:rsidRPr="00C45613">
        <w:rPr>
          <w:rFonts w:ascii="Palatino Linotype" w:hAnsi="Palatino Linotype" w:cs="Tahoma"/>
          <w:bCs/>
          <w:i/>
          <w:szCs w:val="22"/>
        </w:rPr>
        <w:t>…</w:t>
      </w:r>
    </w:p>
    <w:p w:rsidRPr="00C45613" w:rsidR="004244ED" w:rsidP="00AE482C" w:rsidRDefault="004244ED" w14:paraId="4FFF7EF8" w14:textId="77777777">
      <w:pPr>
        <w:spacing w:line="360" w:lineRule="auto"/>
        <w:ind w:left="567" w:right="567"/>
        <w:jc w:val="both"/>
        <w:rPr>
          <w:rFonts w:ascii="Palatino Linotype" w:hAnsi="Palatino Linotype" w:cs="Tahoma"/>
          <w:i/>
          <w:szCs w:val="22"/>
        </w:rPr>
      </w:pPr>
    </w:p>
    <w:p w:rsidRPr="00C45613" w:rsidR="004244ED" w:rsidP="00AE482C" w:rsidRDefault="004244ED" w14:paraId="17B6E0F0"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b/>
          <w:i/>
          <w:szCs w:val="22"/>
        </w:rPr>
        <w:lastRenderedPageBreak/>
        <w:t xml:space="preserve">Toda la información generada, obtenida, adquirida, transformada o en posesión de los sujetos obligados es pública y accesible a cualquier persona </w:t>
      </w:r>
      <w:r w:rsidRPr="00C45613">
        <w:rPr>
          <w:rFonts w:ascii="Palatino Linotype" w:hAnsi="Palatino Linotype" w:cs="Tahoma"/>
          <w:i/>
          <w:szCs w:val="22"/>
        </w:rPr>
        <w:t>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w:t>
      </w:r>
    </w:p>
    <w:p w:rsidRPr="00C45613" w:rsidR="004244ED" w:rsidP="00AE482C" w:rsidRDefault="004244ED" w14:paraId="5DE01FCB"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i/>
          <w:szCs w:val="22"/>
        </w:rPr>
        <w:t>…”</w:t>
      </w:r>
    </w:p>
    <w:p w:rsidRPr="00C45613" w:rsidR="004244ED" w:rsidP="00AE482C" w:rsidRDefault="004244ED" w14:paraId="7A3088F5" w14:textId="77777777">
      <w:pPr>
        <w:spacing w:line="360" w:lineRule="auto"/>
        <w:jc w:val="both"/>
        <w:rPr>
          <w:rFonts w:ascii="Palatino Linotype" w:hAnsi="Palatino Linotype" w:cs="Tahoma"/>
          <w:sz w:val="22"/>
          <w:szCs w:val="22"/>
        </w:rPr>
      </w:pPr>
    </w:p>
    <w:p w:rsidRPr="00C45613" w:rsidR="004244ED" w:rsidP="00AE482C" w:rsidRDefault="004244ED" w14:paraId="33031385"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De la citada disposición normativa, se desprende que </w:t>
      </w:r>
      <w:r w:rsidRPr="00C45613">
        <w:rPr>
          <w:rFonts w:ascii="Palatino Linotype" w:hAnsi="Palatino Linotype" w:cs="Tahoma"/>
          <w:b/>
          <w:sz w:val="22"/>
          <w:szCs w:val="22"/>
        </w:rPr>
        <w:t>toda la información generada, obtenida, adquirida, transformada o en posesión de los sujetos obligados, es pública</w:t>
      </w:r>
      <w:r w:rsidRPr="00C45613">
        <w:rPr>
          <w:rFonts w:ascii="Palatino Linotype" w:hAnsi="Palatino Linotype" w:cs="Tahoma"/>
          <w:sz w:val="22"/>
          <w:szCs w:val="22"/>
        </w:rPr>
        <w:t xml:space="preserve"> </w:t>
      </w:r>
      <w:r w:rsidRPr="00C45613">
        <w:rPr>
          <w:rFonts w:ascii="Palatino Linotype" w:hAnsi="Palatino Linotype" w:cs="Tahoma"/>
          <w:b/>
          <w:sz w:val="22"/>
          <w:szCs w:val="22"/>
        </w:rPr>
        <w:t>y accesible</w:t>
      </w:r>
      <w:r w:rsidRPr="00C45613">
        <w:rPr>
          <w:rFonts w:ascii="Palatino Linotype" w:hAnsi="Palatino Linotype" w:cs="Tahoma"/>
          <w:sz w:val="22"/>
          <w:szCs w:val="22"/>
        </w:rPr>
        <w:t xml:space="preserve"> a cualquier persona, en los términos y condiciones que se establezcan dichos instrumentos regulatorios.</w:t>
      </w:r>
    </w:p>
    <w:p w:rsidRPr="00C45613" w:rsidR="004244ED" w:rsidP="00AE482C" w:rsidRDefault="004244ED" w14:paraId="18109A2E" w14:textId="77777777">
      <w:pPr>
        <w:spacing w:line="360" w:lineRule="auto"/>
        <w:jc w:val="both"/>
        <w:rPr>
          <w:rFonts w:ascii="Palatino Linotype" w:hAnsi="Palatino Linotype" w:cs="Tahoma"/>
          <w:sz w:val="22"/>
          <w:szCs w:val="22"/>
        </w:rPr>
      </w:pPr>
    </w:p>
    <w:p w:rsidRPr="00C45613" w:rsidR="004244ED" w:rsidP="00AE482C" w:rsidRDefault="004244ED" w14:paraId="4FF7876A" w14:textId="77777777">
      <w:pPr>
        <w:spacing w:line="360" w:lineRule="auto"/>
        <w:jc w:val="both"/>
        <w:rPr>
          <w:rFonts w:ascii="Palatino Linotype" w:hAnsi="Palatino Linotype" w:cs="Tahoma"/>
          <w:b/>
          <w:sz w:val="22"/>
          <w:szCs w:val="22"/>
        </w:rPr>
      </w:pPr>
      <w:r w:rsidRPr="00C45613">
        <w:rPr>
          <w:rFonts w:ascii="Palatino Linotype" w:hAnsi="Palatino Linotype" w:cs="Tahoma"/>
          <w:sz w:val="22"/>
          <w:szCs w:val="22"/>
        </w:rPr>
        <w:t xml:space="preserve">No obstante, es necesario precisar que los Sindicatos, </w:t>
      </w:r>
      <w:r w:rsidRPr="00C45613">
        <w:rPr>
          <w:rFonts w:ascii="Palatino Linotype" w:hAnsi="Palatino Linotype" w:cs="Tahoma"/>
          <w:i/>
          <w:sz w:val="22"/>
          <w:szCs w:val="22"/>
        </w:rPr>
        <w:t>per se</w:t>
      </w:r>
      <w:r w:rsidRPr="00C45613">
        <w:rPr>
          <w:rFonts w:ascii="Palatino Linotype" w:hAnsi="Palatino Linotype" w:cs="Tahoma"/>
          <w:sz w:val="22"/>
          <w:szCs w:val="22"/>
        </w:rPr>
        <w:t xml:space="preserve">, no desempeñan actividades en alguno de los tres órdenes de gobierno, por lo que, </w:t>
      </w:r>
      <w:r w:rsidRPr="00C45613">
        <w:rPr>
          <w:rFonts w:ascii="Palatino Linotype" w:hAnsi="Palatino Linotype" w:cs="Tahoma"/>
          <w:b/>
          <w:sz w:val="22"/>
          <w:szCs w:val="22"/>
        </w:rPr>
        <w:t>no pueden, por definición realizar actos que puedan reputarse como públicos y oficiales</w:t>
      </w:r>
      <w:r w:rsidRPr="00C45613">
        <w:rPr>
          <w:rFonts w:ascii="Palatino Linotype" w:hAnsi="Palatino Linotype" w:cs="Tahoma"/>
          <w:sz w:val="22"/>
          <w:szCs w:val="22"/>
        </w:rPr>
        <w:t xml:space="preserve">, al guardar la característica de ser privados; sin embargo, en el caso de que hayan sido realizados o bien, la actividad haya sido cubierta </w:t>
      </w:r>
      <w:r w:rsidRPr="00C45613">
        <w:rPr>
          <w:rFonts w:ascii="Palatino Linotype" w:hAnsi="Palatino Linotype" w:cs="Tahoma"/>
          <w:b/>
          <w:sz w:val="22"/>
          <w:szCs w:val="22"/>
        </w:rPr>
        <w:t>con recursos públicos, generan una responsabilidad de rendición de cuentas y por lo tanto, el acto debe ser considerado de escrutinio público, al involucrar ejercicio de recursos públicos, situación que sí es de interés público y general.</w:t>
      </w:r>
    </w:p>
    <w:p w:rsidRPr="00C45613" w:rsidR="004244ED" w:rsidP="00AE482C" w:rsidRDefault="004244ED" w14:paraId="6612C9E4" w14:textId="77777777">
      <w:pPr>
        <w:spacing w:line="360" w:lineRule="auto"/>
        <w:jc w:val="both"/>
        <w:rPr>
          <w:rFonts w:ascii="Palatino Linotype" w:hAnsi="Palatino Linotype" w:cs="Tahoma"/>
          <w:sz w:val="22"/>
          <w:szCs w:val="22"/>
        </w:rPr>
      </w:pPr>
    </w:p>
    <w:p w:rsidRPr="00C45613" w:rsidR="004244ED" w:rsidP="00AE482C" w:rsidRDefault="004244ED" w14:paraId="79D82E9B" w14:textId="77777777">
      <w:pPr>
        <w:spacing w:line="360" w:lineRule="auto"/>
        <w:jc w:val="both"/>
        <w:rPr>
          <w:rFonts w:ascii="Palatino Linotype" w:hAnsi="Palatino Linotype" w:cs="Tahoma"/>
          <w:bCs/>
          <w:sz w:val="22"/>
          <w:szCs w:val="22"/>
        </w:rPr>
      </w:pPr>
      <w:r w:rsidRPr="00C45613">
        <w:rPr>
          <w:rFonts w:ascii="Palatino Linotype" w:hAnsi="Palatino Linotype" w:cs="Tahoma"/>
          <w:sz w:val="22"/>
          <w:szCs w:val="22"/>
        </w:rPr>
        <w:t xml:space="preserve">En ese orden de ideas, </w:t>
      </w:r>
      <w:r w:rsidRPr="00C45613">
        <w:rPr>
          <w:rFonts w:ascii="Palatino Linotype" w:hAnsi="Palatino Linotype" w:cs="Tahoma"/>
          <w:bCs/>
          <w:sz w:val="22"/>
          <w:szCs w:val="22"/>
        </w:rPr>
        <w:t xml:space="preserve">según Otero, Filiberto (2017), en la “Teoría General del Derecho de la Información y el nuevo modelo en México” (p. 37 y 38), el </w:t>
      </w:r>
      <w:r w:rsidRPr="00C45613">
        <w:rPr>
          <w:rFonts w:ascii="Palatino Linotype" w:hAnsi="Palatino Linotype" w:cs="Tahoma"/>
          <w:b/>
          <w:bCs/>
          <w:sz w:val="22"/>
          <w:szCs w:val="22"/>
        </w:rPr>
        <w:t xml:space="preserve">acto de </w:t>
      </w:r>
      <w:proofErr w:type="gramStart"/>
      <w:r w:rsidRPr="00C45613">
        <w:rPr>
          <w:rFonts w:ascii="Palatino Linotype" w:hAnsi="Palatino Linotype" w:cs="Tahoma"/>
          <w:b/>
          <w:bCs/>
          <w:sz w:val="22"/>
          <w:szCs w:val="22"/>
        </w:rPr>
        <w:t>autoridad,</w:t>
      </w:r>
      <w:proofErr w:type="gramEnd"/>
      <w:r w:rsidRPr="00C45613">
        <w:rPr>
          <w:rFonts w:ascii="Palatino Linotype" w:hAnsi="Palatino Linotype" w:cs="Tahoma"/>
          <w:b/>
          <w:bCs/>
          <w:sz w:val="22"/>
          <w:szCs w:val="22"/>
        </w:rPr>
        <w:t xml:space="preserve"> es la acción u omisión unilateral, imperativa y coercible, </w:t>
      </w:r>
      <w:r w:rsidRPr="00C45613">
        <w:rPr>
          <w:rFonts w:ascii="Palatino Linotype" w:hAnsi="Palatino Linotype" w:cs="Tahoma"/>
          <w:bCs/>
          <w:sz w:val="22"/>
          <w:szCs w:val="22"/>
        </w:rPr>
        <w:t xml:space="preserve">como consecuencia de una relación de </w:t>
      </w:r>
      <w:proofErr w:type="spellStart"/>
      <w:r w:rsidRPr="00C45613">
        <w:rPr>
          <w:rFonts w:ascii="Palatino Linotype" w:hAnsi="Palatino Linotype" w:cs="Tahoma"/>
          <w:bCs/>
          <w:sz w:val="22"/>
          <w:szCs w:val="22"/>
        </w:rPr>
        <w:t>supra-subordinación</w:t>
      </w:r>
      <w:proofErr w:type="spellEnd"/>
      <w:r w:rsidRPr="00C45613">
        <w:rPr>
          <w:rFonts w:ascii="Palatino Linotype" w:hAnsi="Palatino Linotype" w:cs="Tahoma"/>
          <w:bCs/>
          <w:sz w:val="22"/>
          <w:szCs w:val="22"/>
        </w:rPr>
        <w:t xml:space="preserve">, susceptible de afectar la esfera jurídica de los administrados. </w:t>
      </w:r>
    </w:p>
    <w:p w:rsidRPr="00C45613" w:rsidR="004244ED" w:rsidP="00AE482C" w:rsidRDefault="004244ED" w14:paraId="7580D708" w14:textId="77777777">
      <w:pPr>
        <w:spacing w:line="360" w:lineRule="auto"/>
        <w:jc w:val="both"/>
        <w:rPr>
          <w:rFonts w:ascii="Palatino Linotype" w:hAnsi="Palatino Linotype" w:cs="Tahoma"/>
          <w:bCs/>
          <w:sz w:val="22"/>
          <w:szCs w:val="22"/>
        </w:rPr>
      </w:pPr>
    </w:p>
    <w:p w:rsidRPr="00C45613" w:rsidR="004244ED" w:rsidP="00AE482C" w:rsidRDefault="004244ED" w14:paraId="6AC64F4E" w14:textId="77777777">
      <w:pPr>
        <w:spacing w:line="360" w:lineRule="auto"/>
        <w:jc w:val="both"/>
        <w:rPr>
          <w:rFonts w:ascii="Palatino Linotype" w:hAnsi="Palatino Linotype" w:cs="Tahoma"/>
          <w:bCs/>
          <w:sz w:val="22"/>
          <w:szCs w:val="22"/>
        </w:rPr>
      </w:pPr>
      <w:r w:rsidRPr="00C45613">
        <w:rPr>
          <w:rFonts w:ascii="Palatino Linotype" w:hAnsi="Palatino Linotype" w:cs="Tahoma"/>
          <w:bCs/>
          <w:sz w:val="22"/>
          <w:szCs w:val="22"/>
        </w:rPr>
        <w:t>De la misma manera, García, Adriana (2019), en el “Diccionario de Transparencia y Acceso a la Información Pública” (p. 50 y 51), refiere que el acto de autoridad que realicen las personas físicas, morales o sindicatos, debe contar necesariamente de una relación de supra a subordinación, cuyas características son la unilateralidad, la imperatividad y la coercitividad.</w:t>
      </w:r>
    </w:p>
    <w:p w:rsidRPr="00C45613" w:rsidR="004244ED" w:rsidP="00AE482C" w:rsidRDefault="004244ED" w14:paraId="54DD57D9" w14:textId="77777777">
      <w:pPr>
        <w:spacing w:line="360" w:lineRule="auto"/>
        <w:jc w:val="both"/>
        <w:rPr>
          <w:rFonts w:ascii="Palatino Linotype" w:hAnsi="Palatino Linotype" w:cs="Tahoma"/>
          <w:sz w:val="22"/>
          <w:szCs w:val="22"/>
        </w:rPr>
      </w:pPr>
    </w:p>
    <w:p w:rsidRPr="00C45613" w:rsidR="004244ED" w:rsidP="00AE482C" w:rsidRDefault="004244ED" w14:paraId="4A800B0E"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Así, el acto de autoridad, se entiende como cualquier hecho negativo o positivo realizado por un ente, consistente en una decisión, ejecución o ambas, que produzcan una afectación en situaciones jurídicas o fácticas dadas y que se impongan de manera imperativa; por lo que, los sindicatos, si bien, </w:t>
      </w:r>
      <w:r w:rsidRPr="00C45613">
        <w:rPr>
          <w:rFonts w:ascii="Palatino Linotype" w:hAnsi="Palatino Linotype" w:cs="Tahoma"/>
          <w:sz w:val="22"/>
          <w:szCs w:val="22"/>
          <w:u w:val="single"/>
        </w:rPr>
        <w:t>en principio no pueden realizar ese tipo de actos</w:t>
      </w:r>
      <w:r w:rsidRPr="00C45613">
        <w:rPr>
          <w:rFonts w:ascii="Palatino Linotype" w:hAnsi="Palatino Linotype" w:cs="Tahoma"/>
          <w:sz w:val="22"/>
          <w:szCs w:val="22"/>
        </w:rPr>
        <w:t xml:space="preserve">, también lo es, que alguno de sus agremiados puede participar en una Comisión Mixta y que </w:t>
      </w:r>
      <w:r w:rsidRPr="00C45613">
        <w:rPr>
          <w:rFonts w:ascii="Palatino Linotype" w:hAnsi="Palatino Linotype" w:cs="Tahoma"/>
          <w:b/>
          <w:sz w:val="22"/>
          <w:szCs w:val="22"/>
        </w:rPr>
        <w:t>las decisiones tomadas en dicho órgano sean actos de autoridad,</w:t>
      </w:r>
      <w:r w:rsidRPr="00C45613">
        <w:rPr>
          <w:rFonts w:ascii="Palatino Linotype" w:hAnsi="Palatino Linotype" w:cs="Tahoma"/>
          <w:sz w:val="22"/>
          <w:szCs w:val="22"/>
        </w:rPr>
        <w:t xml:space="preserve"> por lo que se volverá información susceptible a transparentarse, dado que su participación trasciende en la determinación tomada en dicha comisión.</w:t>
      </w:r>
    </w:p>
    <w:p w:rsidRPr="00C45613" w:rsidR="004244ED" w:rsidP="00AE482C" w:rsidRDefault="004244ED" w14:paraId="2D34EF27" w14:textId="77777777">
      <w:pPr>
        <w:spacing w:line="360" w:lineRule="auto"/>
        <w:jc w:val="both"/>
        <w:rPr>
          <w:rFonts w:ascii="Palatino Linotype" w:hAnsi="Palatino Linotype" w:cs="Tahoma"/>
          <w:sz w:val="22"/>
          <w:szCs w:val="22"/>
        </w:rPr>
      </w:pPr>
    </w:p>
    <w:p w:rsidRPr="00C45613" w:rsidR="004244ED" w:rsidP="00AE482C" w:rsidRDefault="004244ED" w14:paraId="62C7878E" w14:textId="77777777">
      <w:pPr>
        <w:spacing w:line="360" w:lineRule="auto"/>
        <w:jc w:val="both"/>
        <w:rPr>
          <w:rFonts w:ascii="Palatino Linotype" w:hAnsi="Palatino Linotype" w:cs="Tahoma"/>
          <w:b/>
          <w:bCs/>
          <w:sz w:val="22"/>
          <w:szCs w:val="22"/>
        </w:rPr>
      </w:pPr>
      <w:r w:rsidRPr="00C45613">
        <w:rPr>
          <w:rFonts w:ascii="Palatino Linotype" w:hAnsi="Palatino Linotype" w:cs="Tahoma"/>
          <w:sz w:val="22"/>
          <w:szCs w:val="22"/>
        </w:rPr>
        <w:t xml:space="preserve">Así, se puede concluir que los documentos que den cuenta de </w:t>
      </w:r>
      <w:r w:rsidRPr="00C45613">
        <w:rPr>
          <w:rFonts w:ascii="Palatino Linotype" w:hAnsi="Palatino Linotype" w:cs="Tahoma"/>
          <w:b/>
          <w:sz w:val="22"/>
          <w:szCs w:val="22"/>
        </w:rPr>
        <w:t xml:space="preserve">la recepción y ejercicio de recursos públicos o bien de la realización de actos de autoridad, </w:t>
      </w:r>
      <w:r w:rsidRPr="00C45613">
        <w:rPr>
          <w:rFonts w:ascii="Palatino Linotype" w:hAnsi="Palatino Linotype" w:cs="Tahoma"/>
          <w:sz w:val="22"/>
          <w:szCs w:val="22"/>
        </w:rPr>
        <w:t xml:space="preserve">en posesión de los sindicatos, </w:t>
      </w:r>
      <w:r w:rsidRPr="00C45613">
        <w:rPr>
          <w:rFonts w:ascii="Palatino Linotype" w:hAnsi="Palatino Linotype" w:cs="Tahoma"/>
          <w:b/>
          <w:sz w:val="22"/>
          <w:szCs w:val="22"/>
        </w:rPr>
        <w:t xml:space="preserve">es pública; </w:t>
      </w:r>
      <w:r w:rsidRPr="00C45613">
        <w:rPr>
          <w:rFonts w:ascii="Palatino Linotype" w:hAnsi="Palatino Linotype" w:cs="Tahoma"/>
          <w:sz w:val="22"/>
          <w:szCs w:val="22"/>
        </w:rPr>
        <w:t xml:space="preserve">situación que se robustece con el Criterio 05/19 emitido por el Instituto Nacional de Transparencia, Acceso a la Información y Protección de Datos Personales, que establece que los Sindicatos, considerados Sujetos Obligados, deben de garantizar el acceso a </w:t>
      </w:r>
      <w:r w:rsidRPr="00C45613">
        <w:rPr>
          <w:rFonts w:ascii="Palatino Linotype" w:hAnsi="Palatino Linotype" w:cs="Tahoma"/>
          <w:b/>
          <w:bCs/>
          <w:sz w:val="22"/>
          <w:szCs w:val="22"/>
        </w:rPr>
        <w:t>toda la información que se encuentre en sus archivos y dé cuenta del uso y destino de los recursos públicos que reciben.</w:t>
      </w:r>
    </w:p>
    <w:p w:rsidRPr="00C45613" w:rsidR="004244ED" w:rsidP="00AE482C" w:rsidRDefault="004244ED" w14:paraId="1BA82B01" w14:textId="77777777">
      <w:pPr>
        <w:spacing w:line="360" w:lineRule="auto"/>
        <w:jc w:val="both"/>
        <w:rPr>
          <w:rFonts w:ascii="Palatino Linotype" w:hAnsi="Palatino Linotype" w:cs="Tahoma"/>
          <w:sz w:val="22"/>
          <w:szCs w:val="22"/>
        </w:rPr>
      </w:pPr>
    </w:p>
    <w:p w:rsidRPr="00C45613" w:rsidR="004244ED" w:rsidP="00AE482C" w:rsidRDefault="004244ED" w14:paraId="1D8685BB"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En razón de ello, la información que tenga el </w:t>
      </w:r>
      <w:r w:rsidRPr="00C45613">
        <w:rPr>
          <w:rFonts w:ascii="Palatino Linotype" w:hAnsi="Palatino Linotype" w:cs="Tahoma"/>
          <w:sz w:val="22"/>
          <w:szCs w:val="22"/>
          <w:lang w:val="es-ES_tradnl"/>
        </w:rPr>
        <w:t>Sindicato Único de Trabajadores de los Poderes, Municipios e Instituciones Descentralizadas del Estado de México</w:t>
      </w:r>
      <w:r w:rsidRPr="00C45613">
        <w:rPr>
          <w:rFonts w:ascii="Palatino Linotype" w:hAnsi="Palatino Linotype" w:cs="Tahoma"/>
          <w:sz w:val="22"/>
          <w:szCs w:val="22"/>
        </w:rPr>
        <w:t xml:space="preserve">, con dichas características, </w:t>
      </w:r>
      <w:r w:rsidRPr="00C45613">
        <w:rPr>
          <w:rFonts w:ascii="Palatino Linotype" w:hAnsi="Palatino Linotype" w:cs="Tahoma"/>
          <w:sz w:val="22"/>
          <w:szCs w:val="22"/>
        </w:rPr>
        <w:lastRenderedPageBreak/>
        <w:t xml:space="preserve">es materia de las Leyes de transparencia; sin embargo, aquella que </w:t>
      </w:r>
      <w:r w:rsidRPr="00C45613">
        <w:rPr>
          <w:rFonts w:ascii="Palatino Linotype" w:hAnsi="Palatino Linotype" w:cs="Tahoma"/>
          <w:b/>
          <w:sz w:val="22"/>
          <w:szCs w:val="22"/>
        </w:rPr>
        <w:t xml:space="preserve">obre en poder de dicha organización, la cual provenga de recursos privados y se destine a la vida interna de la misma, </w:t>
      </w:r>
      <w:r w:rsidRPr="00C45613">
        <w:rPr>
          <w:rFonts w:ascii="Palatino Linotype" w:hAnsi="Palatino Linotype" w:cs="Tahoma"/>
          <w:sz w:val="22"/>
          <w:szCs w:val="22"/>
        </w:rPr>
        <w:t>no está sujeta al escrutinio público en términos de la Ley de Transparencia, al no existir interés público de acceder a la misma, ya que no tiene una afectación fuera de sus agremiados.</w:t>
      </w:r>
    </w:p>
    <w:p w:rsidRPr="00C45613" w:rsidR="004244ED" w:rsidP="00AE482C" w:rsidRDefault="004244ED" w14:paraId="4CC50B88" w14:textId="77777777">
      <w:pPr>
        <w:spacing w:line="360" w:lineRule="auto"/>
        <w:jc w:val="both"/>
        <w:rPr>
          <w:rFonts w:ascii="Palatino Linotype" w:hAnsi="Palatino Linotype" w:cs="Tahoma"/>
          <w:sz w:val="22"/>
          <w:szCs w:val="22"/>
        </w:rPr>
      </w:pPr>
    </w:p>
    <w:p w:rsidRPr="00C45613" w:rsidR="004244ED" w:rsidP="00AE482C" w:rsidRDefault="004244ED" w14:paraId="3E584DE0" w14:textId="77777777">
      <w:pPr>
        <w:spacing w:line="360" w:lineRule="auto"/>
        <w:jc w:val="both"/>
        <w:rPr>
          <w:rFonts w:ascii="Palatino Linotype" w:hAnsi="Palatino Linotype" w:cs="Tahoma"/>
          <w:bCs/>
          <w:sz w:val="22"/>
          <w:szCs w:val="22"/>
        </w:rPr>
      </w:pPr>
      <w:r w:rsidRPr="00C45613">
        <w:rPr>
          <w:rFonts w:ascii="Palatino Linotype" w:hAnsi="Palatino Linotype" w:cs="Tahoma"/>
          <w:sz w:val="22"/>
          <w:szCs w:val="22"/>
        </w:rPr>
        <w:t xml:space="preserve">Lo anterior, toma sustento con el </w:t>
      </w:r>
      <w:r w:rsidRPr="00C45613">
        <w:rPr>
          <w:rFonts w:ascii="Palatino Linotype" w:hAnsi="Palatino Linotype" w:cs="Tahoma"/>
          <w:bCs/>
          <w:sz w:val="22"/>
          <w:szCs w:val="22"/>
        </w:rPr>
        <w:t>Convenio Internacional del Trabajo Número 87, relativo a la libertad sindical y a la protección del derecho de sindicación, que en sus artículos 3° y 8°, establece lo siguiente:</w:t>
      </w:r>
    </w:p>
    <w:p w:rsidRPr="00C45613" w:rsidR="004244ED" w:rsidP="00AE482C" w:rsidRDefault="004244ED" w14:paraId="5CB072AC" w14:textId="77777777">
      <w:pPr>
        <w:spacing w:line="360" w:lineRule="auto"/>
        <w:jc w:val="both"/>
        <w:rPr>
          <w:rFonts w:ascii="Palatino Linotype" w:hAnsi="Palatino Linotype" w:cs="Tahoma"/>
          <w:bCs/>
          <w:sz w:val="22"/>
          <w:szCs w:val="22"/>
        </w:rPr>
      </w:pPr>
    </w:p>
    <w:p w:rsidRPr="00C45613" w:rsidR="004244ED" w:rsidP="00AE482C" w:rsidRDefault="004244ED" w14:paraId="782C2AB0" w14:textId="77777777">
      <w:pPr>
        <w:spacing w:line="360" w:lineRule="auto"/>
        <w:ind w:left="567" w:right="567"/>
        <w:jc w:val="both"/>
        <w:rPr>
          <w:rFonts w:ascii="Palatino Linotype" w:hAnsi="Palatino Linotype" w:cs="Tahoma"/>
          <w:b/>
          <w:i/>
          <w:szCs w:val="22"/>
        </w:rPr>
      </w:pPr>
      <w:r w:rsidRPr="00C45613">
        <w:rPr>
          <w:rFonts w:ascii="Palatino Linotype" w:hAnsi="Palatino Linotype" w:cs="Tahoma"/>
          <w:b/>
          <w:i/>
          <w:szCs w:val="22"/>
        </w:rPr>
        <w:t>“Artículo 3</w:t>
      </w:r>
    </w:p>
    <w:p w:rsidRPr="00C45613" w:rsidR="004244ED" w:rsidP="00AE482C" w:rsidRDefault="004244ED" w14:paraId="516EABF4"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i/>
          <w:szCs w:val="22"/>
        </w:rPr>
        <w:t>1. Las organizaciones de trabajadores y de empleadores tienen el derecho de redactar sus estatutos y reglamentos administrativos, el de elegir libremente sus representantes, el de organizar su administración y sus actividades y el de formular su programa de acción.</w:t>
      </w:r>
    </w:p>
    <w:p w:rsidRPr="00C45613" w:rsidR="004244ED" w:rsidP="00AE482C" w:rsidRDefault="004244ED" w14:paraId="1DC79FF6" w14:textId="77777777">
      <w:pPr>
        <w:spacing w:line="360" w:lineRule="auto"/>
        <w:ind w:left="567" w:right="567"/>
        <w:jc w:val="both"/>
        <w:rPr>
          <w:rFonts w:ascii="Palatino Linotype" w:hAnsi="Palatino Linotype" w:cs="Tahoma"/>
          <w:i/>
          <w:szCs w:val="22"/>
        </w:rPr>
      </w:pPr>
    </w:p>
    <w:p w:rsidRPr="00C45613" w:rsidR="004244ED" w:rsidP="00AE482C" w:rsidRDefault="004244ED" w14:paraId="0E505E90"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i/>
          <w:szCs w:val="22"/>
        </w:rPr>
        <w:t xml:space="preserve">2. Las </w:t>
      </w:r>
      <w:proofErr w:type="gramStart"/>
      <w:r w:rsidRPr="00C45613">
        <w:rPr>
          <w:rFonts w:ascii="Palatino Linotype" w:hAnsi="Palatino Linotype" w:cs="Tahoma"/>
          <w:i/>
          <w:szCs w:val="22"/>
        </w:rPr>
        <w:t>autoridades públicas</w:t>
      </w:r>
      <w:proofErr w:type="gramEnd"/>
      <w:r w:rsidRPr="00C45613">
        <w:rPr>
          <w:rFonts w:ascii="Palatino Linotype" w:hAnsi="Palatino Linotype" w:cs="Tahoma"/>
          <w:i/>
          <w:szCs w:val="22"/>
        </w:rPr>
        <w:t xml:space="preserve"> deberán abstenerse de toda intervención que tienda a limitar este derecho o a entorpecer su ejercicio legal.</w:t>
      </w:r>
    </w:p>
    <w:p w:rsidRPr="00C45613" w:rsidR="004244ED" w:rsidP="00AE482C" w:rsidRDefault="004244ED" w14:paraId="3C4864A6"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i/>
          <w:szCs w:val="22"/>
        </w:rPr>
        <w:t>…</w:t>
      </w:r>
    </w:p>
    <w:p w:rsidRPr="00C45613" w:rsidR="004244ED" w:rsidP="00AE482C" w:rsidRDefault="004244ED" w14:paraId="4049FFD5" w14:textId="77777777">
      <w:pPr>
        <w:spacing w:line="360" w:lineRule="auto"/>
        <w:ind w:left="567" w:right="567"/>
        <w:jc w:val="both"/>
        <w:rPr>
          <w:rFonts w:ascii="Palatino Linotype" w:hAnsi="Palatino Linotype" w:cs="Tahoma"/>
          <w:b/>
          <w:i/>
          <w:szCs w:val="22"/>
        </w:rPr>
      </w:pPr>
      <w:r w:rsidRPr="00C45613">
        <w:rPr>
          <w:rFonts w:ascii="Palatino Linotype" w:hAnsi="Palatino Linotype" w:cs="Tahoma"/>
          <w:b/>
          <w:i/>
          <w:szCs w:val="22"/>
        </w:rPr>
        <w:t>Artículo 8</w:t>
      </w:r>
    </w:p>
    <w:p w:rsidRPr="00C45613" w:rsidR="004244ED" w:rsidP="00AE482C" w:rsidRDefault="004244ED" w14:paraId="71E86BD0"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i/>
          <w:szCs w:val="22"/>
        </w:rPr>
        <w:t>1. Al ejercer los derechos que se le reconocer en el presente Convenio, los trabajadores, los empleadores y sus organizaciones respectivas están obligados, lo mismo que las demás personas o las colectividades organizadas, a respetar la legalidad.</w:t>
      </w:r>
    </w:p>
    <w:p w:rsidRPr="00C45613" w:rsidR="004244ED" w:rsidP="00AE482C" w:rsidRDefault="004244ED" w14:paraId="7C7CF7CE" w14:textId="77777777">
      <w:pPr>
        <w:spacing w:line="360" w:lineRule="auto"/>
        <w:ind w:left="567" w:right="567"/>
        <w:jc w:val="both"/>
        <w:rPr>
          <w:rFonts w:ascii="Palatino Linotype" w:hAnsi="Palatino Linotype" w:cs="Tahoma"/>
          <w:i/>
          <w:szCs w:val="22"/>
        </w:rPr>
      </w:pPr>
    </w:p>
    <w:p w:rsidRPr="00C45613" w:rsidR="004244ED" w:rsidP="00AE482C" w:rsidRDefault="004244ED" w14:paraId="613B93BE"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i/>
          <w:szCs w:val="22"/>
        </w:rPr>
        <w:t>2. La legislación nacional no menoscabará, ni será aplicada de suerte que menoscabe las garantías previstas por el presente Convenio.</w:t>
      </w:r>
    </w:p>
    <w:p w:rsidRPr="00C45613" w:rsidR="004244ED" w:rsidP="00AE482C" w:rsidRDefault="004244ED" w14:paraId="459FCE3E"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i/>
          <w:szCs w:val="22"/>
        </w:rPr>
        <w:t>…”</w:t>
      </w:r>
    </w:p>
    <w:p w:rsidRPr="00C45613" w:rsidR="004244ED" w:rsidP="00AE482C" w:rsidRDefault="004244ED" w14:paraId="1EB801C8" w14:textId="77777777">
      <w:pPr>
        <w:spacing w:line="360" w:lineRule="auto"/>
        <w:jc w:val="both"/>
        <w:rPr>
          <w:rFonts w:ascii="Palatino Linotype" w:hAnsi="Palatino Linotype" w:cs="Tahoma"/>
          <w:sz w:val="22"/>
          <w:szCs w:val="22"/>
        </w:rPr>
      </w:pPr>
    </w:p>
    <w:p w:rsidRPr="00C45613" w:rsidR="004244ED" w:rsidP="00AE482C" w:rsidRDefault="004244ED" w14:paraId="142926A8"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lastRenderedPageBreak/>
        <w:t xml:space="preserve">Dichas disposiciones, contienen la obligación de las </w:t>
      </w:r>
      <w:proofErr w:type="gramStart"/>
      <w:r w:rsidRPr="00C45613">
        <w:rPr>
          <w:rFonts w:ascii="Palatino Linotype" w:hAnsi="Palatino Linotype" w:cs="Tahoma"/>
          <w:sz w:val="22"/>
          <w:szCs w:val="22"/>
        </w:rPr>
        <w:t>autoridades públicas</w:t>
      </w:r>
      <w:proofErr w:type="gramEnd"/>
      <w:r w:rsidRPr="00C45613">
        <w:rPr>
          <w:rFonts w:ascii="Palatino Linotype" w:hAnsi="Palatino Linotype" w:cs="Tahoma"/>
          <w:sz w:val="22"/>
          <w:szCs w:val="22"/>
        </w:rPr>
        <w:t xml:space="preserve"> de abstenerse de realizar alguna intervención, que limite o entorpezca el ejercicio de su asociación sindical, por lo que, la legislación nacional no podrá menoscabar las garantías previstas por el Convenio.  Además, resulta necesario, traer a colación la Jurisprudencia número</w:t>
      </w:r>
      <w:r w:rsidRPr="00C45613">
        <w:rPr>
          <w:rFonts w:ascii="Palatino Linotype" w:hAnsi="Palatino Linotype" w:cs="Tahoma"/>
          <w:sz w:val="22"/>
          <w:szCs w:val="22"/>
          <w:lang w:val="es-ES"/>
        </w:rPr>
        <w:t xml:space="preserve"> PC.I.A. J/2 A (10a.)</w:t>
      </w:r>
      <w:r w:rsidRPr="00C45613">
        <w:rPr>
          <w:rFonts w:ascii="Palatino Linotype" w:hAnsi="Palatino Linotype" w:cs="Tahoma"/>
          <w:sz w:val="22"/>
          <w:szCs w:val="22"/>
        </w:rPr>
        <w:t>, publicada en el Semanario Judicial de la Federación y su Gaceta, en el Libro 21, Tomo II, en agosto de dos mil quince, que establece lo siguiente:</w:t>
      </w:r>
    </w:p>
    <w:p w:rsidRPr="00C45613" w:rsidR="004244ED" w:rsidP="00AE482C" w:rsidRDefault="004244ED" w14:paraId="09BCBC13" w14:textId="77777777">
      <w:pPr>
        <w:spacing w:line="360" w:lineRule="auto"/>
        <w:ind w:left="567" w:right="567"/>
        <w:jc w:val="both"/>
        <w:rPr>
          <w:rFonts w:ascii="Palatino Linotype" w:hAnsi="Palatino Linotype" w:cs="Tahoma"/>
          <w:szCs w:val="22"/>
        </w:rPr>
      </w:pPr>
    </w:p>
    <w:p w:rsidRPr="00C45613" w:rsidR="004244ED" w:rsidP="00AE482C" w:rsidRDefault="004244ED" w14:paraId="2887CB7E" w14:textId="77777777">
      <w:pPr>
        <w:spacing w:line="360" w:lineRule="auto"/>
        <w:ind w:left="567" w:right="567"/>
        <w:jc w:val="both"/>
        <w:rPr>
          <w:rFonts w:ascii="Palatino Linotype" w:hAnsi="Palatino Linotype" w:cs="Tahoma"/>
          <w:i/>
          <w:szCs w:val="22"/>
        </w:rPr>
      </w:pPr>
      <w:r w:rsidRPr="00C45613">
        <w:rPr>
          <w:rFonts w:ascii="Palatino Linotype" w:hAnsi="Palatino Linotype" w:cs="Tahoma"/>
          <w:b/>
          <w:i/>
          <w:szCs w:val="22"/>
        </w:rPr>
        <w:t xml:space="preserve">“INFORMACIÓN PÚBLICA. TIENE ESE CARÁCTER LA QUE SE ENCUENTRA EN POSESIÓN DE PETRÓLEOS MEXICANOS Y SUS ORGANISMOS SUBSIDIARIOS RELATIVA A LOS RECURSOS PÚBLICOS ENTREGADOS AL SINDICATO DE TRABAJADORES PETROLEROS DE LA REPÚBLICA MEXICANA POR CONCEPTO DE PRESTACIONES LABORALES CONTRACTUALES A FAVOR DE SUS TRABAJADORES. </w:t>
      </w:r>
      <w:r w:rsidRPr="00C45613">
        <w:rPr>
          <w:rFonts w:ascii="Palatino Linotype" w:hAnsi="Palatino Linotype" w:cs="Tahoma"/>
          <w:i/>
          <w:szCs w:val="22"/>
        </w:rPr>
        <w:t xml:space="preserve">Petróleos Mexicanos y sus organismos subsidiarios (Pemex-Exploración y Producción; Pemex-Refinación; Pemex-Gas y Petroquímica Básica; y Pemex-Petroquímica), constituyen entidades que, conforme a la Ley Federal de Transparencia y Acceso a la Información Pública Gubernamental, están obligadas a proporcionar a los terceros que lo soliciten aquella información que sea pública y de interés general, como es la relativa a los montos y las personas a quienes entreguen, por cualquier motivo, recursos públicos, pues implica la ejecución del presupuesto que les haya sido asignado, respecto del cual, el Director General de ese organismo descentralizado debe rendir cuentas, así como los informes que dichas personas les entreguen sobre el uso y destino de aquéllos; así, </w:t>
      </w:r>
      <w:r w:rsidRPr="00C45613">
        <w:rPr>
          <w:rFonts w:ascii="Palatino Linotype" w:hAnsi="Palatino Linotype" w:cs="Tahoma"/>
          <w:b/>
          <w:i/>
          <w:szCs w:val="22"/>
        </w:rPr>
        <w:t xml:space="preserve">los recursos públicos que esos entes entregan al Sindicato de Trabajadores Petroleros de la República Mexicana por concepto de prestaciones laborales contractuales a favor de sus trabajadores, constituyen información pública que puede darse a conocer a los terceros que la soliciten, habida cuenta de que se encuentra directamente vinculada con el patrimonio de los trabajadores aludidos, relativa al pago de prestaciones de índole laboral con recursos públicos presupuestados, respecto de los cuales existe la obligación de rendir cuentas, y no se refiere a datos propios del sindicato </w:t>
      </w:r>
      <w:r w:rsidRPr="00C45613">
        <w:rPr>
          <w:rFonts w:ascii="Palatino Linotype" w:hAnsi="Palatino Linotype" w:cs="Tahoma"/>
          <w:b/>
          <w:i/>
          <w:szCs w:val="22"/>
        </w:rPr>
        <w:lastRenderedPageBreak/>
        <w:t>o de sus agremiados cuya difusión pudiera afectar su libertad y privacidad como persona jurídica de derecho social, en la medida en que no se refiere a su administración y actividades, o a las cuotas que sus trabajadores afiliados le aportan para el logro de los intereses gremiales.”</w:t>
      </w:r>
    </w:p>
    <w:p w:rsidRPr="00C45613" w:rsidR="004244ED" w:rsidP="00AE482C" w:rsidRDefault="004244ED" w14:paraId="7C966927" w14:textId="77777777">
      <w:pPr>
        <w:spacing w:line="360" w:lineRule="auto"/>
        <w:jc w:val="both"/>
        <w:rPr>
          <w:rFonts w:ascii="Palatino Linotype" w:hAnsi="Palatino Linotype" w:cs="Tahoma"/>
          <w:sz w:val="22"/>
          <w:szCs w:val="22"/>
        </w:rPr>
      </w:pPr>
    </w:p>
    <w:p w:rsidRPr="00C45613" w:rsidR="004244ED" w:rsidP="00AE482C" w:rsidRDefault="004244ED" w14:paraId="314CE8D7"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Conforme a la citada Jurisprudencia, se desprende que la información que está sujeta a rendición de cuentas, es aquella que dé cuenta del ejercicio y uso de recursos públicos presupuestados y hayan sido entregados a algún Sindicato y, por lo tanto, </w:t>
      </w:r>
      <w:r w:rsidRPr="00C45613">
        <w:rPr>
          <w:rFonts w:ascii="Palatino Linotype" w:hAnsi="Palatino Linotype" w:cs="Tahoma"/>
          <w:b/>
          <w:sz w:val="22"/>
          <w:szCs w:val="22"/>
        </w:rPr>
        <w:t xml:space="preserve">no será de escrutinio, aquella que refiera datos propios del sindicato o de sus agremiados, cuya difusión pudiera afectar su libertad sindical y privacidad, como persona jurídica de derecho social, así como de aquella que refiera a su administración y actividades o bien las cuotas sindicales. </w:t>
      </w:r>
    </w:p>
    <w:p w:rsidRPr="00C45613" w:rsidR="004244ED" w:rsidP="00AE482C" w:rsidRDefault="004244ED" w14:paraId="6E8D5AB1" w14:textId="77777777">
      <w:pPr>
        <w:spacing w:line="360" w:lineRule="auto"/>
        <w:jc w:val="both"/>
        <w:rPr>
          <w:rFonts w:ascii="Palatino Linotype" w:hAnsi="Palatino Linotype" w:cs="Tahoma"/>
          <w:sz w:val="22"/>
          <w:szCs w:val="22"/>
        </w:rPr>
      </w:pPr>
    </w:p>
    <w:p w:rsidRPr="00C45613" w:rsidR="004244ED" w:rsidP="00AE482C" w:rsidRDefault="004244ED" w14:paraId="3FDD294B" w14:textId="6F3EF9DF">
      <w:p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Por lo cual, se puede concluir que la única información de los sindicatos, que es materia de acceso a información pública, es aquella que documente </w:t>
      </w:r>
      <w:r w:rsidRPr="00C45613">
        <w:rPr>
          <w:rFonts w:ascii="Palatino Linotype" w:hAnsi="Palatino Linotype" w:cs="Tahoma"/>
          <w:b/>
          <w:sz w:val="22"/>
          <w:szCs w:val="22"/>
        </w:rPr>
        <w:t>la recepción, uso y ejercicio de recursos públicos</w:t>
      </w:r>
      <w:r w:rsidRPr="00C45613" w:rsidR="003A585D">
        <w:rPr>
          <w:rFonts w:ascii="Palatino Linotype" w:hAnsi="Palatino Linotype" w:cs="Tahoma"/>
          <w:b/>
          <w:sz w:val="22"/>
          <w:szCs w:val="22"/>
        </w:rPr>
        <w:t>, que sea obligación de transparencia</w:t>
      </w:r>
      <w:r w:rsidRPr="00C45613">
        <w:rPr>
          <w:rFonts w:ascii="Palatino Linotype" w:hAnsi="Palatino Linotype" w:cs="Tahoma"/>
          <w:b/>
          <w:sz w:val="22"/>
          <w:szCs w:val="22"/>
        </w:rPr>
        <w:t xml:space="preserve"> o bien, la realización de actos en su calidad de autoridades y no la que provenga de capital privado y se destine a su vida interna.</w:t>
      </w:r>
    </w:p>
    <w:p w:rsidRPr="00C45613" w:rsidR="004244ED" w:rsidP="00AE482C" w:rsidRDefault="004244ED" w14:paraId="2285F8CA" w14:textId="77777777">
      <w:pPr>
        <w:spacing w:line="360" w:lineRule="auto"/>
        <w:jc w:val="both"/>
        <w:rPr>
          <w:rFonts w:ascii="Palatino Linotype" w:hAnsi="Palatino Linotype" w:cs="Tahoma"/>
          <w:sz w:val="22"/>
          <w:szCs w:val="22"/>
          <w:lang w:val="es-ES"/>
        </w:rPr>
      </w:pPr>
    </w:p>
    <w:p w:rsidRPr="00C45613" w:rsidR="004244ED" w:rsidP="00AE482C" w:rsidRDefault="004244ED" w14:paraId="08A62F5C"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 xml:space="preserve">En ese contexto, si bien constitucionalmente, se le otorga la calidad de sujetos obligados a los </w:t>
      </w:r>
      <w:r w:rsidRPr="00C45613">
        <w:rPr>
          <w:rFonts w:ascii="Palatino Linotype" w:hAnsi="Palatino Linotype" w:cs="Tahoma"/>
          <w:b/>
          <w:sz w:val="22"/>
          <w:szCs w:val="22"/>
          <w:lang w:val="es-ES"/>
        </w:rPr>
        <w:t xml:space="preserve">sindicatos que reciben y ejercen recursos públicos o realizan actos de autoridad, </w:t>
      </w:r>
      <w:r w:rsidRPr="00C45613">
        <w:rPr>
          <w:rFonts w:ascii="Palatino Linotype" w:hAnsi="Palatino Linotype" w:cs="Tahoma"/>
          <w:sz w:val="22"/>
          <w:szCs w:val="22"/>
          <w:lang w:val="es-ES"/>
        </w:rPr>
        <w:t xml:space="preserve">como el </w:t>
      </w:r>
      <w:r w:rsidRPr="00C45613">
        <w:rPr>
          <w:rFonts w:ascii="Palatino Linotype" w:hAnsi="Palatino Linotype" w:cs="Tahoma"/>
          <w:b/>
          <w:sz w:val="22"/>
          <w:szCs w:val="22"/>
          <w:lang w:val="es-ES"/>
        </w:rPr>
        <w:t>Sindicato Único de Trabajadores de los Poderes, Municipios e Instituciones Descentralizadas del Estado de México</w:t>
      </w:r>
      <w:r w:rsidRPr="00C45613">
        <w:rPr>
          <w:rFonts w:ascii="Palatino Linotype" w:hAnsi="Palatino Linotype" w:cs="Tahoma"/>
          <w:sz w:val="22"/>
          <w:szCs w:val="22"/>
          <w:lang w:val="es-ES"/>
        </w:rPr>
        <w:t>, también lo es que, en atención a la naturaleza jurídica de este tipo de entes, dichas disposiciones deben interpretarse de manera armónica con lo establecido en el Convenio 87 de la Organización Internacional del Trabajo, mismo que es de observancia obligatoria para el Estado Mexicano.</w:t>
      </w:r>
    </w:p>
    <w:p w:rsidRPr="00C45613" w:rsidR="004244ED" w:rsidP="00AE482C" w:rsidRDefault="004244ED" w14:paraId="6A7384F5" w14:textId="77777777">
      <w:pPr>
        <w:spacing w:line="360" w:lineRule="auto"/>
        <w:jc w:val="both"/>
        <w:rPr>
          <w:rFonts w:ascii="Palatino Linotype" w:hAnsi="Palatino Linotype" w:cs="Tahoma"/>
          <w:sz w:val="22"/>
          <w:szCs w:val="22"/>
          <w:lang w:val="es-ES"/>
        </w:rPr>
      </w:pPr>
    </w:p>
    <w:p w:rsidRPr="00C45613" w:rsidR="004244ED" w:rsidP="00AE482C" w:rsidRDefault="004244ED" w14:paraId="6CC08F1B" w14:textId="77777777">
      <w:pPr>
        <w:spacing w:line="360" w:lineRule="auto"/>
        <w:jc w:val="both"/>
        <w:rPr>
          <w:rFonts w:ascii="Palatino Linotype" w:hAnsi="Palatino Linotype" w:cs="Tahoma"/>
          <w:bCs/>
          <w:sz w:val="22"/>
          <w:szCs w:val="22"/>
        </w:rPr>
      </w:pPr>
      <w:r w:rsidRPr="00C45613">
        <w:rPr>
          <w:rFonts w:ascii="Palatino Linotype" w:hAnsi="Palatino Linotype" w:cs="Tahoma"/>
          <w:sz w:val="22"/>
          <w:szCs w:val="22"/>
          <w:lang w:val="es-ES"/>
        </w:rPr>
        <w:t xml:space="preserve">Al respecto, </w:t>
      </w:r>
      <w:r w:rsidRPr="00C45613">
        <w:rPr>
          <w:rFonts w:ascii="Palatino Linotype" w:hAnsi="Palatino Linotype" w:cs="Tahoma"/>
          <w:bCs/>
          <w:sz w:val="22"/>
          <w:szCs w:val="22"/>
        </w:rPr>
        <w:t xml:space="preserve">según Delgado, Eduardo (2016), “Transparencia Sindical en la Ley Federal del Trabajo y en la Ley General de Transparencia y Acceso a la Información Pública” (consultada el tres de junio de dos mil veintiuno, en la liga electrónica </w:t>
      </w:r>
      <w:hyperlink w:history="1" r:id="rId9">
        <w:r w:rsidRPr="00C45613">
          <w:rPr>
            <w:rStyle w:val="Hipervnculo"/>
            <w:rFonts w:ascii="Palatino Linotype" w:hAnsi="Palatino Linotype" w:cs="Tahoma"/>
            <w:bCs/>
            <w:sz w:val="22"/>
            <w:szCs w:val="22"/>
          </w:rPr>
          <w:t>http://www.scielo.org.mx/pdf/rlds/n23/1870-4670-rlds-23-00179.pdf</w:t>
        </w:r>
      </w:hyperlink>
      <w:r w:rsidRPr="00C45613">
        <w:rPr>
          <w:rFonts w:ascii="Palatino Linotype" w:hAnsi="Palatino Linotype" w:cs="Tahoma"/>
          <w:bCs/>
          <w:sz w:val="22"/>
          <w:szCs w:val="22"/>
        </w:rPr>
        <w:t>, a las once horas), los sindicatos cuentan con dos tipos de tipos de transparencia, conforme a lo siguiente:</w:t>
      </w:r>
    </w:p>
    <w:p w:rsidRPr="00C45613" w:rsidR="004244ED" w:rsidP="00AE482C" w:rsidRDefault="004244ED" w14:paraId="323EF26D" w14:textId="77777777">
      <w:pPr>
        <w:spacing w:line="360" w:lineRule="auto"/>
        <w:jc w:val="both"/>
        <w:rPr>
          <w:rFonts w:ascii="Palatino Linotype" w:hAnsi="Palatino Linotype" w:cs="Tahoma"/>
          <w:bCs/>
          <w:sz w:val="22"/>
          <w:szCs w:val="22"/>
        </w:rPr>
      </w:pPr>
    </w:p>
    <w:p w:rsidRPr="00C45613" w:rsidR="004244ED" w:rsidP="00AE482C" w:rsidRDefault="004244ED" w14:paraId="33E6FD90" w14:textId="77777777">
      <w:pPr>
        <w:numPr>
          <w:ilvl w:val="0"/>
          <w:numId w:val="18"/>
        </w:numPr>
        <w:spacing w:line="360" w:lineRule="auto"/>
        <w:jc w:val="both"/>
        <w:rPr>
          <w:rFonts w:ascii="Palatino Linotype" w:hAnsi="Palatino Linotype" w:cs="Tahoma"/>
          <w:sz w:val="22"/>
          <w:szCs w:val="22"/>
        </w:rPr>
      </w:pPr>
      <w:r w:rsidRPr="00C45613">
        <w:rPr>
          <w:rFonts w:ascii="Palatino Linotype" w:hAnsi="Palatino Linotype" w:cs="Tahoma"/>
          <w:b/>
          <w:sz w:val="22"/>
          <w:szCs w:val="22"/>
        </w:rPr>
        <w:t xml:space="preserve">Externa: </w:t>
      </w:r>
      <w:r w:rsidRPr="00C45613">
        <w:rPr>
          <w:rFonts w:ascii="Palatino Linotype" w:hAnsi="Palatino Linotype" w:cs="Tahoma"/>
          <w:sz w:val="22"/>
          <w:szCs w:val="22"/>
        </w:rPr>
        <w:t>Corresponde aquella información dirigida al público, en general, sin necesidad de ser afiliado al sindicato, la cual se conforma de dos formas:</w:t>
      </w:r>
    </w:p>
    <w:p w:rsidRPr="00C45613" w:rsidR="004244ED" w:rsidP="00AE482C" w:rsidRDefault="004244ED" w14:paraId="3F9A5F78" w14:textId="77777777">
      <w:pPr>
        <w:spacing w:line="360" w:lineRule="auto"/>
        <w:jc w:val="both"/>
        <w:rPr>
          <w:rFonts w:ascii="Palatino Linotype" w:hAnsi="Palatino Linotype" w:cs="Tahoma"/>
          <w:sz w:val="22"/>
          <w:szCs w:val="22"/>
        </w:rPr>
      </w:pPr>
    </w:p>
    <w:p w:rsidRPr="00C45613" w:rsidR="004244ED" w:rsidP="00AE482C" w:rsidRDefault="004244ED" w14:paraId="204D567D" w14:textId="77777777">
      <w:pPr>
        <w:numPr>
          <w:ilvl w:val="0"/>
          <w:numId w:val="19"/>
        </w:numPr>
        <w:spacing w:line="360" w:lineRule="auto"/>
        <w:jc w:val="both"/>
        <w:rPr>
          <w:rFonts w:ascii="Palatino Linotype" w:hAnsi="Palatino Linotype" w:cs="Tahoma"/>
          <w:b/>
          <w:sz w:val="22"/>
          <w:szCs w:val="22"/>
        </w:rPr>
      </w:pPr>
      <w:r w:rsidRPr="00C45613">
        <w:rPr>
          <w:rFonts w:ascii="Palatino Linotype" w:hAnsi="Palatino Linotype" w:cs="Tahoma"/>
          <w:b/>
          <w:sz w:val="22"/>
          <w:szCs w:val="22"/>
        </w:rPr>
        <w:t xml:space="preserve">La establecida en la Ley Federal de Trabajo: </w:t>
      </w:r>
      <w:r w:rsidRPr="00C45613">
        <w:rPr>
          <w:rFonts w:ascii="Palatino Linotype" w:hAnsi="Palatino Linotype" w:cs="Tahoma"/>
          <w:sz w:val="22"/>
          <w:szCs w:val="22"/>
        </w:rPr>
        <w:t>Que corresponde a la información que dé cuenta del correcto registro sindical ante las autoridades laborales, así como la información sobre dichos registros, entre la cual, se encuentra la siguiente:</w:t>
      </w:r>
    </w:p>
    <w:p w:rsidRPr="00C45613" w:rsidR="004244ED" w:rsidP="00AE482C" w:rsidRDefault="004244ED" w14:paraId="51FBAF5C" w14:textId="77777777">
      <w:pPr>
        <w:spacing w:line="360" w:lineRule="auto"/>
        <w:jc w:val="both"/>
        <w:rPr>
          <w:rFonts w:ascii="Palatino Linotype" w:hAnsi="Palatino Linotype" w:cs="Tahoma"/>
          <w:b/>
          <w:sz w:val="22"/>
          <w:szCs w:val="22"/>
        </w:rPr>
      </w:pPr>
    </w:p>
    <w:p w:rsidRPr="00C45613" w:rsidR="004244ED" w:rsidP="00AE482C" w:rsidRDefault="004244ED" w14:paraId="3F832DDF" w14:textId="77777777">
      <w:pPr>
        <w:numPr>
          <w:ilvl w:val="0"/>
          <w:numId w:val="20"/>
        </w:numPr>
        <w:spacing w:line="360" w:lineRule="auto"/>
        <w:jc w:val="both"/>
        <w:rPr>
          <w:rFonts w:ascii="Palatino Linotype" w:hAnsi="Palatino Linotype" w:cs="Tahoma"/>
          <w:b/>
          <w:sz w:val="22"/>
          <w:szCs w:val="22"/>
        </w:rPr>
      </w:pPr>
      <w:r w:rsidRPr="00C45613">
        <w:rPr>
          <w:rFonts w:ascii="Palatino Linotype" w:hAnsi="Palatino Linotype" w:cs="Tahoma"/>
          <w:sz w:val="22"/>
          <w:szCs w:val="22"/>
        </w:rPr>
        <w:t>La versión pública de los expedientes de registros sindicales; así como de los Estatutos.</w:t>
      </w:r>
    </w:p>
    <w:p w:rsidRPr="00C45613" w:rsidR="004244ED" w:rsidP="00AE482C" w:rsidRDefault="004244ED" w14:paraId="26838880" w14:textId="77777777">
      <w:pPr>
        <w:spacing w:line="360" w:lineRule="auto"/>
        <w:jc w:val="both"/>
        <w:rPr>
          <w:rFonts w:ascii="Palatino Linotype" w:hAnsi="Palatino Linotype" w:cs="Tahoma"/>
          <w:b/>
          <w:sz w:val="22"/>
          <w:szCs w:val="22"/>
        </w:rPr>
      </w:pPr>
    </w:p>
    <w:p w:rsidRPr="00C45613" w:rsidR="004244ED" w:rsidP="00AE482C" w:rsidRDefault="004244ED" w14:paraId="1F184ABA" w14:textId="77777777">
      <w:pPr>
        <w:numPr>
          <w:ilvl w:val="0"/>
          <w:numId w:val="20"/>
        </w:numPr>
        <w:spacing w:line="360" w:lineRule="auto"/>
        <w:jc w:val="both"/>
        <w:rPr>
          <w:rFonts w:ascii="Palatino Linotype" w:hAnsi="Palatino Linotype" w:cs="Tahoma"/>
          <w:b/>
          <w:sz w:val="22"/>
          <w:szCs w:val="22"/>
        </w:rPr>
      </w:pPr>
      <w:r w:rsidRPr="00C45613">
        <w:rPr>
          <w:rFonts w:ascii="Palatino Linotype" w:hAnsi="Palatino Linotype" w:cs="Tahoma"/>
          <w:sz w:val="22"/>
          <w:szCs w:val="22"/>
        </w:rPr>
        <w:t>Información del gremio, como lo es su domicilio, número de registro, nombre, integrantes del Comité Ejecutivo, fecha de vigencia del Comité Ejecutivo, número de socios, central obrera a la que pertenecen.</w:t>
      </w:r>
    </w:p>
    <w:p w:rsidRPr="00C45613" w:rsidR="004244ED" w:rsidP="00AE482C" w:rsidRDefault="004244ED" w14:paraId="01F78C34" w14:textId="77777777">
      <w:pPr>
        <w:spacing w:line="360" w:lineRule="auto"/>
        <w:jc w:val="both"/>
        <w:rPr>
          <w:rFonts w:ascii="Palatino Linotype" w:hAnsi="Palatino Linotype" w:cs="Tahoma"/>
          <w:b/>
          <w:sz w:val="22"/>
          <w:szCs w:val="22"/>
        </w:rPr>
      </w:pPr>
    </w:p>
    <w:p w:rsidRPr="00C45613" w:rsidR="004244ED" w:rsidP="00AE482C" w:rsidRDefault="004244ED" w14:paraId="10CA5713" w14:textId="77777777">
      <w:pPr>
        <w:numPr>
          <w:ilvl w:val="0"/>
          <w:numId w:val="19"/>
        </w:numPr>
        <w:spacing w:line="360" w:lineRule="auto"/>
        <w:jc w:val="both"/>
        <w:rPr>
          <w:rFonts w:ascii="Palatino Linotype" w:hAnsi="Palatino Linotype" w:cs="Tahoma"/>
          <w:b/>
          <w:sz w:val="22"/>
          <w:szCs w:val="22"/>
        </w:rPr>
      </w:pPr>
      <w:r w:rsidRPr="00C45613">
        <w:rPr>
          <w:rFonts w:ascii="Palatino Linotype" w:hAnsi="Palatino Linotype" w:cs="Tahoma"/>
          <w:b/>
          <w:sz w:val="22"/>
          <w:szCs w:val="22"/>
        </w:rPr>
        <w:t xml:space="preserve">La establecida en la Ley General de Transparencia y Acceso a la Información Pública: </w:t>
      </w:r>
      <w:r w:rsidRPr="00C45613">
        <w:rPr>
          <w:rFonts w:ascii="Palatino Linotype" w:hAnsi="Palatino Linotype" w:cs="Tahoma"/>
          <w:sz w:val="22"/>
          <w:szCs w:val="22"/>
        </w:rPr>
        <w:t xml:space="preserve">Las obligaciones de transparencia, establecidas en el artículo 78 y 79 </w:t>
      </w:r>
      <w:r w:rsidRPr="00C45613">
        <w:rPr>
          <w:rFonts w:ascii="Palatino Linotype" w:hAnsi="Palatino Linotype" w:cs="Tahoma"/>
          <w:sz w:val="22"/>
          <w:szCs w:val="22"/>
        </w:rPr>
        <w:lastRenderedPageBreak/>
        <w:t>de dicho ordenamiento jurídico, así como, de aquella que dé cuenta de la recepción y ejercicio de recursos públicos o bien, de actos de autoridad.</w:t>
      </w:r>
    </w:p>
    <w:p w:rsidRPr="00C45613" w:rsidR="004244ED" w:rsidP="00AE482C" w:rsidRDefault="004244ED" w14:paraId="3D7B1F83" w14:textId="77777777">
      <w:pPr>
        <w:spacing w:line="360" w:lineRule="auto"/>
        <w:jc w:val="both"/>
        <w:rPr>
          <w:rFonts w:ascii="Palatino Linotype" w:hAnsi="Palatino Linotype" w:cs="Tahoma"/>
          <w:sz w:val="22"/>
          <w:szCs w:val="22"/>
          <w:lang w:val="es-ES"/>
        </w:rPr>
      </w:pPr>
    </w:p>
    <w:p w:rsidRPr="00C45613" w:rsidR="004244ED" w:rsidP="00AE482C" w:rsidRDefault="004244ED" w14:paraId="3774CA7E" w14:textId="77777777">
      <w:pPr>
        <w:numPr>
          <w:ilvl w:val="0"/>
          <w:numId w:val="18"/>
        </w:numPr>
        <w:spacing w:line="360" w:lineRule="auto"/>
        <w:jc w:val="both"/>
        <w:rPr>
          <w:rFonts w:ascii="Palatino Linotype" w:hAnsi="Palatino Linotype" w:cs="Tahoma"/>
          <w:sz w:val="22"/>
          <w:szCs w:val="22"/>
        </w:rPr>
      </w:pPr>
      <w:r w:rsidRPr="00C45613">
        <w:rPr>
          <w:rFonts w:ascii="Palatino Linotype" w:hAnsi="Palatino Linotype" w:cs="Tahoma"/>
          <w:b/>
          <w:sz w:val="22"/>
          <w:szCs w:val="22"/>
        </w:rPr>
        <w:t xml:space="preserve">Interna: </w:t>
      </w:r>
      <w:r w:rsidRPr="00C45613">
        <w:rPr>
          <w:rFonts w:ascii="Palatino Linotype" w:hAnsi="Palatino Linotype" w:cs="Tahoma"/>
          <w:sz w:val="22"/>
          <w:szCs w:val="22"/>
        </w:rPr>
        <w:t xml:space="preserve">Es la transparencia que el sindicato debe de rendir a sus afiliados, esto es, respecto a los ingresos por cuotas sindicales y los bienes que conforme el patrimonio del gremio, así como el destino que se le brinda a estos, </w:t>
      </w:r>
      <w:r w:rsidRPr="00C45613">
        <w:rPr>
          <w:rFonts w:ascii="Palatino Linotype" w:hAnsi="Palatino Linotype" w:cs="Tahoma"/>
          <w:b/>
          <w:sz w:val="22"/>
          <w:szCs w:val="22"/>
        </w:rPr>
        <w:t xml:space="preserve">así como, de la administración de la persona </w:t>
      </w:r>
      <w:proofErr w:type="gramStart"/>
      <w:r w:rsidRPr="00C45613">
        <w:rPr>
          <w:rFonts w:ascii="Palatino Linotype" w:hAnsi="Palatino Linotype" w:cs="Tahoma"/>
          <w:b/>
          <w:sz w:val="22"/>
          <w:szCs w:val="22"/>
        </w:rPr>
        <w:t>jurídico colectiva</w:t>
      </w:r>
      <w:proofErr w:type="gramEnd"/>
      <w:r w:rsidRPr="00C45613">
        <w:rPr>
          <w:rFonts w:ascii="Palatino Linotype" w:hAnsi="Palatino Linotype" w:cs="Tahoma"/>
          <w:b/>
          <w:sz w:val="22"/>
          <w:szCs w:val="22"/>
        </w:rPr>
        <w:t xml:space="preserve"> de derecho social</w:t>
      </w:r>
    </w:p>
    <w:p w:rsidRPr="00C45613" w:rsidR="004244ED" w:rsidP="00AE482C" w:rsidRDefault="004244ED" w14:paraId="16891ED0" w14:textId="77777777">
      <w:pPr>
        <w:spacing w:line="360" w:lineRule="auto"/>
        <w:jc w:val="both"/>
        <w:rPr>
          <w:rFonts w:ascii="Palatino Linotype" w:hAnsi="Palatino Linotype" w:cs="Tahoma"/>
          <w:sz w:val="22"/>
          <w:szCs w:val="22"/>
          <w:lang w:val="es-ES"/>
        </w:rPr>
      </w:pPr>
    </w:p>
    <w:p w:rsidRPr="00C45613" w:rsidR="004244ED" w:rsidP="00AE482C" w:rsidRDefault="004244ED" w14:paraId="256FDFA4"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Por lo anterior, se puede concluir que hay dos tipos de transparencia sindical:</w:t>
      </w:r>
    </w:p>
    <w:p w:rsidRPr="00C45613" w:rsidR="004244ED" w:rsidP="00AE482C" w:rsidRDefault="004244ED" w14:paraId="4FE35465" w14:textId="77777777">
      <w:pPr>
        <w:spacing w:line="360" w:lineRule="auto"/>
        <w:jc w:val="both"/>
        <w:rPr>
          <w:rFonts w:ascii="Palatino Linotype" w:hAnsi="Palatino Linotype" w:cs="Tahoma"/>
          <w:sz w:val="22"/>
          <w:szCs w:val="22"/>
          <w:lang w:val="es-ES"/>
        </w:rPr>
      </w:pPr>
    </w:p>
    <w:p w:rsidRPr="00C45613" w:rsidR="004244ED" w:rsidP="00AE482C" w:rsidRDefault="004244ED" w14:paraId="5F297AE9" w14:textId="77777777">
      <w:pPr>
        <w:numPr>
          <w:ilvl w:val="0"/>
          <w:numId w:val="17"/>
        </w:numPr>
        <w:spacing w:line="360" w:lineRule="auto"/>
        <w:jc w:val="both"/>
        <w:rPr>
          <w:rFonts w:ascii="Palatino Linotype" w:hAnsi="Palatino Linotype" w:cs="Tahoma"/>
          <w:b/>
          <w:sz w:val="22"/>
          <w:szCs w:val="22"/>
          <w:lang w:val="es-ES"/>
        </w:rPr>
      </w:pPr>
      <w:r w:rsidRPr="00C45613">
        <w:rPr>
          <w:rFonts w:ascii="Palatino Linotype" w:hAnsi="Palatino Linotype" w:cs="Tahoma"/>
          <w:b/>
          <w:sz w:val="22"/>
          <w:szCs w:val="22"/>
          <w:lang w:val="es-ES"/>
        </w:rPr>
        <w:t>Externa:</w:t>
      </w:r>
      <w:r w:rsidRPr="00C45613">
        <w:rPr>
          <w:rFonts w:ascii="Palatino Linotype" w:hAnsi="Palatino Linotype" w:cs="Tahoma"/>
          <w:sz w:val="22"/>
          <w:szCs w:val="22"/>
          <w:lang w:val="es-ES"/>
        </w:rPr>
        <w:t xml:space="preserve"> aquella que esté sujeta a las Leyes de Transparencia y por lo tanto es de escrutinio público; esto es, la recepción y ejercicio de recursos públicos, la realización de actos de autoridad o las obligaciones de transparencia establecidas en la normatividad aplicable.</w:t>
      </w:r>
    </w:p>
    <w:p w:rsidRPr="00C45613" w:rsidR="004244ED" w:rsidP="00AE482C" w:rsidRDefault="004244ED" w14:paraId="555D1CC7" w14:textId="77777777">
      <w:pPr>
        <w:spacing w:line="360" w:lineRule="auto"/>
        <w:jc w:val="both"/>
        <w:rPr>
          <w:rFonts w:ascii="Palatino Linotype" w:hAnsi="Palatino Linotype" w:cs="Tahoma"/>
          <w:b/>
          <w:sz w:val="22"/>
          <w:szCs w:val="22"/>
          <w:lang w:val="es-ES"/>
        </w:rPr>
      </w:pPr>
      <w:r w:rsidRPr="00C45613">
        <w:rPr>
          <w:rFonts w:ascii="Palatino Linotype" w:hAnsi="Palatino Linotype" w:cs="Tahoma"/>
          <w:sz w:val="22"/>
          <w:szCs w:val="22"/>
          <w:lang w:val="es-ES"/>
        </w:rPr>
        <w:t xml:space="preserve"> </w:t>
      </w:r>
    </w:p>
    <w:p w:rsidRPr="00C45613" w:rsidR="004244ED" w:rsidP="00AE482C" w:rsidRDefault="004244ED" w14:paraId="7025D9DA" w14:textId="77777777">
      <w:pPr>
        <w:numPr>
          <w:ilvl w:val="0"/>
          <w:numId w:val="17"/>
        </w:numPr>
        <w:spacing w:line="360" w:lineRule="auto"/>
        <w:jc w:val="both"/>
        <w:rPr>
          <w:rFonts w:ascii="Palatino Linotype" w:hAnsi="Palatino Linotype" w:cs="Tahoma"/>
          <w:b/>
          <w:sz w:val="22"/>
          <w:szCs w:val="22"/>
          <w:lang w:val="es-ES"/>
        </w:rPr>
      </w:pPr>
      <w:r w:rsidRPr="00C45613">
        <w:rPr>
          <w:rFonts w:ascii="Palatino Linotype" w:hAnsi="Palatino Linotype" w:cs="Tahoma"/>
          <w:b/>
          <w:sz w:val="22"/>
          <w:szCs w:val="22"/>
          <w:lang w:val="es-ES"/>
        </w:rPr>
        <w:t xml:space="preserve">Interna: </w:t>
      </w:r>
      <w:r w:rsidRPr="00C45613">
        <w:rPr>
          <w:rFonts w:ascii="Palatino Linotype" w:hAnsi="Palatino Linotype" w:cs="Tahoma"/>
          <w:sz w:val="22"/>
          <w:szCs w:val="22"/>
          <w:lang w:val="es-ES"/>
        </w:rPr>
        <w:t xml:space="preserve">corresponde a aquella información que el Sindicato debe rendir únicamente a sus agremiados; por ejemplo, el ingreso y ejercicio de los recursos obtenidos de cuotas sindicales, bienes de su patrimonio, incluso </w:t>
      </w:r>
      <w:r w:rsidRPr="00C45613">
        <w:rPr>
          <w:rFonts w:ascii="Palatino Linotype" w:hAnsi="Palatino Linotype" w:cs="Tahoma"/>
          <w:b/>
          <w:sz w:val="22"/>
          <w:szCs w:val="22"/>
          <w:lang w:val="es-ES"/>
        </w:rPr>
        <w:t xml:space="preserve">la entrada y salida de afiliados o bien la administración </w:t>
      </w:r>
      <w:proofErr w:type="gramStart"/>
      <w:r w:rsidRPr="00C45613">
        <w:rPr>
          <w:rFonts w:ascii="Palatino Linotype" w:hAnsi="Palatino Linotype" w:cs="Tahoma"/>
          <w:b/>
          <w:sz w:val="22"/>
          <w:szCs w:val="22"/>
          <w:lang w:val="es-ES"/>
        </w:rPr>
        <w:t>del mismo</w:t>
      </w:r>
      <w:proofErr w:type="gramEnd"/>
      <w:r w:rsidRPr="00C45613">
        <w:rPr>
          <w:rFonts w:ascii="Palatino Linotype" w:hAnsi="Palatino Linotype" w:cs="Tahoma"/>
          <w:b/>
          <w:sz w:val="22"/>
          <w:szCs w:val="22"/>
          <w:lang w:val="es-ES"/>
        </w:rPr>
        <w:t>.</w:t>
      </w:r>
    </w:p>
    <w:p w:rsidRPr="00C45613" w:rsidR="004244ED" w:rsidP="00AE482C" w:rsidRDefault="004244ED" w14:paraId="77237F0C" w14:textId="77777777">
      <w:pPr>
        <w:spacing w:line="360" w:lineRule="auto"/>
        <w:jc w:val="both"/>
        <w:rPr>
          <w:rFonts w:ascii="Palatino Linotype" w:hAnsi="Palatino Linotype" w:cs="Tahoma"/>
          <w:sz w:val="22"/>
          <w:szCs w:val="22"/>
          <w:lang w:val="es-ES"/>
        </w:rPr>
      </w:pPr>
    </w:p>
    <w:p w:rsidRPr="00C45613" w:rsidR="004244ED" w:rsidP="00AE482C" w:rsidRDefault="004244ED" w14:paraId="27CDDD22" w14:textId="77777777">
      <w:pPr>
        <w:spacing w:line="360" w:lineRule="auto"/>
        <w:jc w:val="both"/>
        <w:rPr>
          <w:rFonts w:ascii="Palatino Linotype" w:hAnsi="Palatino Linotype" w:cs="Tahoma"/>
          <w:sz w:val="22"/>
          <w:szCs w:val="22"/>
          <w:u w:val="single"/>
          <w:lang w:val="es-ES"/>
        </w:rPr>
      </w:pPr>
      <w:r w:rsidRPr="00C45613">
        <w:rPr>
          <w:rFonts w:ascii="Palatino Linotype" w:hAnsi="Palatino Linotype" w:cs="Tahoma"/>
          <w:sz w:val="22"/>
          <w:szCs w:val="22"/>
          <w:lang w:val="es-ES"/>
        </w:rPr>
        <w:t xml:space="preserve">Así, la única información que es susceptible a escrutinio </w:t>
      </w:r>
      <w:proofErr w:type="gramStart"/>
      <w:r w:rsidRPr="00C45613">
        <w:rPr>
          <w:rFonts w:ascii="Palatino Linotype" w:hAnsi="Palatino Linotype" w:cs="Tahoma"/>
          <w:sz w:val="22"/>
          <w:szCs w:val="22"/>
          <w:lang w:val="es-ES"/>
        </w:rPr>
        <w:t>público,</w:t>
      </w:r>
      <w:proofErr w:type="gramEnd"/>
      <w:r w:rsidRPr="00C45613">
        <w:rPr>
          <w:rFonts w:ascii="Palatino Linotype" w:hAnsi="Palatino Linotype" w:cs="Tahoma"/>
          <w:sz w:val="22"/>
          <w:szCs w:val="22"/>
          <w:lang w:val="es-ES"/>
        </w:rPr>
        <w:t xml:space="preserve"> es aquella que corresponde a la </w:t>
      </w:r>
      <w:r w:rsidRPr="00C45613">
        <w:rPr>
          <w:rFonts w:ascii="Palatino Linotype" w:hAnsi="Palatino Linotype" w:cs="Tahoma"/>
          <w:b/>
          <w:sz w:val="22"/>
          <w:szCs w:val="22"/>
          <w:lang w:val="es-ES"/>
        </w:rPr>
        <w:t>transparencia sindical externa</w:t>
      </w:r>
      <w:r w:rsidRPr="00C45613">
        <w:rPr>
          <w:rFonts w:ascii="Palatino Linotype" w:hAnsi="Palatino Linotype" w:cs="Tahoma"/>
          <w:sz w:val="22"/>
          <w:szCs w:val="22"/>
          <w:lang w:val="es-ES"/>
        </w:rPr>
        <w:t xml:space="preserve">; así, para determinar si la información que obra en los archivos de los Sindicatos, está sujeta a transparencia, </w:t>
      </w:r>
      <w:r w:rsidRPr="00C45613">
        <w:rPr>
          <w:rFonts w:ascii="Palatino Linotype" w:hAnsi="Palatino Linotype" w:cs="Tahoma"/>
          <w:b/>
          <w:sz w:val="22"/>
          <w:szCs w:val="22"/>
          <w:lang w:val="es-ES"/>
        </w:rPr>
        <w:t>primero</w:t>
      </w:r>
      <w:r w:rsidRPr="00C45613">
        <w:rPr>
          <w:rFonts w:ascii="Palatino Linotype" w:hAnsi="Palatino Linotype" w:cs="Tahoma"/>
          <w:sz w:val="22"/>
          <w:szCs w:val="22"/>
          <w:lang w:val="es-ES"/>
        </w:rPr>
        <w:t xml:space="preserve"> </w:t>
      </w:r>
      <w:r w:rsidRPr="00C45613">
        <w:rPr>
          <w:rFonts w:ascii="Palatino Linotype" w:hAnsi="Palatino Linotype" w:cs="Tahoma"/>
          <w:b/>
          <w:sz w:val="22"/>
          <w:szCs w:val="22"/>
          <w:lang w:val="es-ES"/>
        </w:rPr>
        <w:t>se deberá analizar la naturaleza de la misma</w:t>
      </w:r>
      <w:r w:rsidRPr="00C45613">
        <w:rPr>
          <w:rFonts w:ascii="Palatino Linotype" w:hAnsi="Palatino Linotype" w:cs="Tahoma"/>
          <w:sz w:val="22"/>
          <w:szCs w:val="22"/>
          <w:lang w:val="es-ES"/>
        </w:rPr>
        <w:t xml:space="preserve">, con la finalidad de garantizar el derecho de acceso a la información, </w:t>
      </w:r>
      <w:r w:rsidRPr="00C45613">
        <w:rPr>
          <w:rFonts w:ascii="Palatino Linotype" w:hAnsi="Palatino Linotype" w:cs="Tahoma"/>
          <w:sz w:val="22"/>
          <w:szCs w:val="22"/>
          <w:u w:val="single"/>
          <w:lang w:val="es-ES"/>
        </w:rPr>
        <w:t>sin que ello implique trastocar la libertad y autonomía sindical.</w:t>
      </w:r>
    </w:p>
    <w:p w:rsidRPr="00C45613" w:rsidR="004244ED" w:rsidP="00AE482C" w:rsidRDefault="004244ED" w14:paraId="1FA918E0" w14:textId="77777777">
      <w:pPr>
        <w:spacing w:line="360" w:lineRule="auto"/>
        <w:jc w:val="both"/>
        <w:rPr>
          <w:rFonts w:ascii="Palatino Linotype" w:hAnsi="Palatino Linotype" w:cs="Tahoma"/>
          <w:sz w:val="22"/>
          <w:szCs w:val="22"/>
          <w:lang w:val="es-ES"/>
        </w:rPr>
      </w:pPr>
    </w:p>
    <w:p w:rsidRPr="00C45613" w:rsidR="0077709D" w:rsidP="00AE482C" w:rsidRDefault="004244ED" w14:paraId="54E3CB21" w14:textId="77777777">
      <w:pPr>
        <w:spacing w:line="360" w:lineRule="auto"/>
        <w:jc w:val="both"/>
        <w:rPr>
          <w:rFonts w:ascii="Palatino Linotype" w:hAnsi="Palatino Linotype" w:cs="Tahoma"/>
          <w:b/>
          <w:sz w:val="22"/>
          <w:szCs w:val="22"/>
          <w:lang w:val="es-ES"/>
        </w:rPr>
      </w:pPr>
      <w:r w:rsidRPr="00C45613">
        <w:rPr>
          <w:rFonts w:ascii="Palatino Linotype" w:hAnsi="Palatino Linotype" w:cs="Tahoma"/>
          <w:sz w:val="22"/>
          <w:szCs w:val="22"/>
          <w:lang w:val="es-ES"/>
        </w:rPr>
        <w:t xml:space="preserve">Es decir, aquella documentación que obra en los archivos de los sindicatos y que esté relacionada con su vida, organización interna o recursos privados, </w:t>
      </w:r>
      <w:r w:rsidRPr="00C45613">
        <w:rPr>
          <w:rFonts w:ascii="Palatino Linotype" w:hAnsi="Palatino Linotype" w:cs="Tahoma"/>
          <w:b/>
          <w:sz w:val="22"/>
          <w:szCs w:val="22"/>
          <w:lang w:val="es-ES"/>
        </w:rPr>
        <w:t>no deberá estar sujeta al escrutinio público, pues implicaría una intromisión y vulneración a su derecho de vida sindical</w:t>
      </w:r>
      <w:r w:rsidRPr="00C45613" w:rsidR="0077709D">
        <w:rPr>
          <w:rFonts w:ascii="Palatino Linotype" w:hAnsi="Palatino Linotype" w:cs="Tahoma"/>
          <w:b/>
          <w:sz w:val="22"/>
          <w:szCs w:val="22"/>
          <w:lang w:val="es-ES"/>
        </w:rPr>
        <w:t>.</w:t>
      </w:r>
    </w:p>
    <w:p w:rsidRPr="00C45613" w:rsidR="0077709D" w:rsidP="00AE482C" w:rsidRDefault="0077709D" w14:paraId="5CD52051" w14:textId="77777777">
      <w:pPr>
        <w:spacing w:line="360" w:lineRule="auto"/>
        <w:jc w:val="both"/>
        <w:rPr>
          <w:rFonts w:ascii="Palatino Linotype" w:hAnsi="Palatino Linotype" w:cs="Tahoma"/>
          <w:b/>
          <w:sz w:val="22"/>
          <w:szCs w:val="22"/>
          <w:lang w:val="es-ES"/>
        </w:rPr>
      </w:pPr>
    </w:p>
    <w:p w:rsidRPr="00C45613" w:rsidR="004244ED" w:rsidP="00AE482C" w:rsidRDefault="0077709D" w14:paraId="352C13B4" w14:textId="7A434F14">
      <w:pPr>
        <w:spacing w:line="360" w:lineRule="auto"/>
        <w:jc w:val="both"/>
        <w:rPr>
          <w:rFonts w:ascii="Palatino Linotype" w:hAnsi="Palatino Linotype" w:cs="Tahoma"/>
          <w:b/>
          <w:sz w:val="22"/>
          <w:szCs w:val="22"/>
        </w:rPr>
      </w:pPr>
      <w:r w:rsidRPr="00C45613">
        <w:rPr>
          <w:rFonts w:ascii="Palatino Linotype" w:hAnsi="Palatino Linotype" w:cs="Tahoma"/>
          <w:sz w:val="22"/>
          <w:szCs w:val="22"/>
          <w:lang w:val="es-ES"/>
        </w:rPr>
        <w:t>P</w:t>
      </w:r>
      <w:r w:rsidRPr="00C45613" w:rsidR="004244ED">
        <w:rPr>
          <w:rFonts w:ascii="Palatino Linotype" w:hAnsi="Palatino Linotype" w:cs="Tahoma"/>
          <w:sz w:val="22"/>
          <w:szCs w:val="22"/>
          <w:lang w:val="es-ES"/>
        </w:rPr>
        <w:t xml:space="preserve">or lo cual, cuando la información se relacione con el uso o ejercicio de recursos públicos o actos de autoridad, como pudiera ser la participación de un afiliado, en representación del sindicato, en una comisión mixta, deberá ser proporcionada, al ser materia de las Leyes de transparencia y favorecer la rendición de cuentas; </w:t>
      </w:r>
      <w:r w:rsidRPr="00C45613" w:rsidR="004244ED">
        <w:rPr>
          <w:rFonts w:ascii="Palatino Linotype" w:hAnsi="Palatino Linotype" w:cs="Tahoma"/>
          <w:b/>
          <w:sz w:val="22"/>
          <w:szCs w:val="22"/>
        </w:rPr>
        <w:t>en efecto, la publicidad de este tipo de información contribuye a la democratización del Estado de México, por un lado y por el otro, garantiza plenamente el derecho a la libertad sindical.</w:t>
      </w:r>
    </w:p>
    <w:p w:rsidRPr="00C45613" w:rsidR="0077709D" w:rsidP="00AE482C" w:rsidRDefault="0077709D" w14:paraId="71E99083" w14:textId="77777777">
      <w:pPr>
        <w:spacing w:line="360" w:lineRule="auto"/>
        <w:jc w:val="both"/>
        <w:rPr>
          <w:rFonts w:ascii="Palatino Linotype" w:hAnsi="Palatino Linotype" w:cs="Tahoma"/>
          <w:sz w:val="22"/>
          <w:szCs w:val="22"/>
        </w:rPr>
      </w:pPr>
    </w:p>
    <w:p w:rsidRPr="00C45613" w:rsidR="004244ED" w:rsidP="00AE482C" w:rsidRDefault="004244ED" w14:paraId="59952EB0"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t>Una vez establecido lo anterior, resulta necesario analizar si el Sindicato Único de Trabajadores de los Poderes, Municipios e Instituciones Descentralizadas del Estado de México, es sujeto a la Ley de Transparencia y Acceso a la Información Pública del Estado de México y Municipios.</w:t>
      </w:r>
    </w:p>
    <w:p w:rsidRPr="00C45613" w:rsidR="004244ED" w:rsidP="00AE482C" w:rsidRDefault="004244ED" w14:paraId="4B2D09DA" w14:textId="77777777">
      <w:pPr>
        <w:spacing w:line="360" w:lineRule="auto"/>
        <w:jc w:val="both"/>
        <w:rPr>
          <w:rFonts w:ascii="Palatino Linotype" w:hAnsi="Palatino Linotype" w:cs="Tahoma"/>
          <w:sz w:val="22"/>
          <w:szCs w:val="22"/>
        </w:rPr>
      </w:pPr>
    </w:p>
    <w:p w:rsidRPr="00C45613" w:rsidR="00561A5C" w:rsidP="00AE482C" w:rsidRDefault="00561A5C" w14:paraId="47FE2A04" w14:textId="0953F3AA">
      <w:pPr>
        <w:spacing w:line="360" w:lineRule="auto"/>
        <w:jc w:val="both"/>
        <w:rPr>
          <w:rFonts w:ascii="Palatino Linotype" w:hAnsi="Palatino Linotype" w:eastAsia="Calibri"/>
          <w:color w:val="000000" w:themeColor="text1"/>
          <w:sz w:val="22"/>
          <w:szCs w:val="22"/>
          <w:lang w:eastAsia="en-US"/>
        </w:rPr>
      </w:pPr>
      <w:r w:rsidRPr="00C45613">
        <w:rPr>
          <w:rFonts w:ascii="Palatino Linotype" w:hAnsi="Palatino Linotype" w:eastAsia="Calibri"/>
          <w:color w:val="000000" w:themeColor="text1"/>
          <w:sz w:val="22"/>
          <w:szCs w:val="22"/>
          <w:lang w:eastAsia="en-US"/>
        </w:rPr>
        <w:t xml:space="preserve">Por lo que, en principio resulta necesario traer a colación, el Directorio de Sujetos Obligados publicado en la página oficial del Instituto de Transparencia, Acceso a la Información Pública y Protección de Datos Personales del Estado de México y Municipios (consultado </w:t>
      </w:r>
      <w:r w:rsidRPr="00C45613" w:rsidR="0077709D">
        <w:rPr>
          <w:rFonts w:ascii="Palatino Linotype" w:hAnsi="Palatino Linotype" w:eastAsia="Calibri"/>
          <w:color w:val="000000" w:themeColor="text1"/>
          <w:sz w:val="22"/>
          <w:szCs w:val="22"/>
          <w:lang w:eastAsia="en-US"/>
        </w:rPr>
        <w:t>el veintiocho de junio</w:t>
      </w:r>
      <w:r w:rsidRPr="00C45613">
        <w:rPr>
          <w:rFonts w:ascii="Palatino Linotype" w:hAnsi="Palatino Linotype" w:eastAsia="Calibri"/>
          <w:color w:val="000000" w:themeColor="text1"/>
          <w:sz w:val="22"/>
          <w:szCs w:val="22"/>
          <w:lang w:eastAsia="en-US"/>
        </w:rPr>
        <w:t xml:space="preserve"> de dos mil veintidós, a las trece horas, en la página electrónica https://www.infoem.org.mx/es/contenido/transparencia/directorio-de-sujetos-obligados), el cual precisa que el Sindicato Único de Trabajadores de los Poderes, Municipios e Instituciones Descentralizadas del Estado de México, es un Sujeto Obligado del Estado de México que se </w:t>
      </w:r>
      <w:r w:rsidRPr="00C45613">
        <w:rPr>
          <w:rFonts w:ascii="Palatino Linotype" w:hAnsi="Palatino Linotype" w:eastAsia="Calibri"/>
          <w:color w:val="000000" w:themeColor="text1"/>
          <w:sz w:val="22"/>
          <w:szCs w:val="22"/>
          <w:lang w:eastAsia="en-US"/>
        </w:rPr>
        <w:lastRenderedPageBreak/>
        <w:t>encuentra constreñido a cumplir con las Leyes de Transparencia, tal como se muestra a continuación:</w:t>
      </w:r>
    </w:p>
    <w:p w:rsidRPr="00C45613" w:rsidR="00561A5C" w:rsidP="00AE482C" w:rsidRDefault="00561A5C" w14:paraId="7C9EABEC" w14:textId="77777777">
      <w:pPr>
        <w:spacing w:line="360" w:lineRule="auto"/>
        <w:jc w:val="both"/>
        <w:rPr>
          <w:rFonts w:ascii="Palatino Linotype" w:hAnsi="Palatino Linotype" w:eastAsia="Calibri"/>
          <w:color w:val="000000" w:themeColor="text1"/>
          <w:sz w:val="22"/>
          <w:szCs w:val="22"/>
          <w:lang w:eastAsia="en-US"/>
        </w:rPr>
      </w:pPr>
    </w:p>
    <w:p w:rsidRPr="00C45613" w:rsidR="00561A5C" w:rsidP="00AE482C" w:rsidRDefault="00561A5C" w14:paraId="6E368015" w14:textId="77777777">
      <w:pPr>
        <w:spacing w:line="360" w:lineRule="auto"/>
        <w:jc w:val="center"/>
        <w:rPr>
          <w:rFonts w:ascii="Palatino Linotype" w:hAnsi="Palatino Linotype" w:eastAsia="Calibri"/>
          <w:color w:val="000000" w:themeColor="text1"/>
          <w:sz w:val="22"/>
          <w:szCs w:val="22"/>
          <w:lang w:eastAsia="en-US"/>
        </w:rPr>
      </w:pPr>
      <w:r w:rsidRPr="00C45613">
        <w:rPr>
          <w:rFonts w:ascii="Palatino Linotype" w:hAnsi="Palatino Linotype" w:eastAsia="Calibri"/>
          <w:noProof/>
          <w:color w:val="000000" w:themeColor="text1"/>
          <w:sz w:val="22"/>
          <w:szCs w:val="22"/>
          <w:lang w:eastAsia="es-MX"/>
        </w:rPr>
        <w:drawing>
          <wp:inline distT="0" distB="0" distL="0" distR="0" wp14:anchorId="2F6200D6" wp14:editId="5DC6DC72">
            <wp:extent cx="3790950" cy="847725"/>
            <wp:effectExtent l="0" t="0" r="0" b="952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b="70032"/>
                    <a:stretch>
                      <a:fillRect/>
                    </a:stretch>
                  </pic:blipFill>
                  <pic:spPr bwMode="auto">
                    <a:xfrm>
                      <a:off x="0" y="0"/>
                      <a:ext cx="3790950" cy="847725"/>
                    </a:xfrm>
                    <a:prstGeom prst="rect">
                      <a:avLst/>
                    </a:prstGeom>
                    <a:noFill/>
                    <a:ln>
                      <a:noFill/>
                    </a:ln>
                  </pic:spPr>
                </pic:pic>
              </a:graphicData>
            </a:graphic>
          </wp:inline>
        </w:drawing>
      </w:r>
    </w:p>
    <w:p w:rsidRPr="00C45613" w:rsidR="00561A5C" w:rsidP="00AE482C" w:rsidRDefault="00561A5C" w14:paraId="3BDC8F81" w14:textId="4A18FB4E">
      <w:pPr>
        <w:spacing w:line="360" w:lineRule="auto"/>
        <w:jc w:val="center"/>
        <w:rPr>
          <w:rFonts w:ascii="Palatino Linotype" w:hAnsi="Palatino Linotype" w:eastAsia="Calibri"/>
          <w:color w:val="000000" w:themeColor="text1"/>
          <w:sz w:val="22"/>
          <w:szCs w:val="22"/>
          <w:lang w:eastAsia="en-US"/>
        </w:rPr>
      </w:pPr>
      <w:r w:rsidRPr="00C45613">
        <w:rPr>
          <w:rFonts w:ascii="Palatino Linotype" w:hAnsi="Palatino Linotype" w:eastAsia="Calibri"/>
          <w:color w:val="000000" w:themeColor="text1"/>
          <w:sz w:val="22"/>
          <w:szCs w:val="22"/>
          <w:lang w:eastAsia="en-US"/>
        </w:rPr>
        <w:t>…</w:t>
      </w:r>
    </w:p>
    <w:p w:rsidRPr="00C45613" w:rsidR="005017A2" w:rsidP="00AE482C" w:rsidRDefault="005017A2" w14:paraId="3B6DBAAD" w14:textId="7B9F426E">
      <w:pPr>
        <w:spacing w:line="360" w:lineRule="auto"/>
        <w:jc w:val="center"/>
        <w:rPr>
          <w:rFonts w:ascii="Palatino Linotype" w:hAnsi="Palatino Linotype" w:eastAsia="Calibri"/>
          <w:color w:val="000000" w:themeColor="text1"/>
          <w:sz w:val="22"/>
          <w:szCs w:val="22"/>
          <w:lang w:eastAsia="en-US"/>
        </w:rPr>
      </w:pPr>
    </w:p>
    <w:p w:rsidRPr="00C45613" w:rsidR="005017A2" w:rsidP="00AE482C" w:rsidRDefault="005017A2" w14:paraId="27C47005" w14:textId="77777777">
      <w:pPr>
        <w:spacing w:line="360" w:lineRule="auto"/>
        <w:jc w:val="center"/>
        <w:rPr>
          <w:rFonts w:ascii="Palatino Linotype" w:hAnsi="Palatino Linotype" w:eastAsia="Calibri"/>
          <w:color w:val="000000" w:themeColor="text1"/>
          <w:sz w:val="22"/>
          <w:szCs w:val="22"/>
          <w:lang w:eastAsia="en-US"/>
        </w:rPr>
      </w:pPr>
    </w:p>
    <w:p w:rsidRPr="00C45613" w:rsidR="00561A5C" w:rsidP="00AE482C" w:rsidRDefault="00561A5C" w14:paraId="177A14AB" w14:textId="77777777">
      <w:pPr>
        <w:spacing w:line="360" w:lineRule="auto"/>
        <w:jc w:val="center"/>
        <w:rPr>
          <w:rFonts w:ascii="Palatino Linotype" w:hAnsi="Palatino Linotype" w:eastAsia="Calibri"/>
          <w:color w:val="000000" w:themeColor="text1"/>
          <w:sz w:val="22"/>
          <w:szCs w:val="22"/>
          <w:lang w:eastAsia="en-US"/>
        </w:rPr>
      </w:pPr>
      <w:r w:rsidRPr="00C45613">
        <w:rPr>
          <w:rFonts w:ascii="Palatino Linotype" w:hAnsi="Palatino Linotype" w:eastAsia="Calibri"/>
          <w:noProof/>
          <w:color w:val="000000" w:themeColor="text1"/>
          <w:sz w:val="22"/>
          <w:szCs w:val="22"/>
          <w:lang w:eastAsia="es-MX"/>
        </w:rPr>
        <w:drawing>
          <wp:inline distT="0" distB="0" distL="0" distR="0" wp14:anchorId="3103DEED" wp14:editId="7C8BF7F2">
            <wp:extent cx="3790950" cy="81915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t="71051"/>
                    <a:stretch>
                      <a:fillRect/>
                    </a:stretch>
                  </pic:blipFill>
                  <pic:spPr bwMode="auto">
                    <a:xfrm>
                      <a:off x="0" y="0"/>
                      <a:ext cx="3790950" cy="819150"/>
                    </a:xfrm>
                    <a:prstGeom prst="rect">
                      <a:avLst/>
                    </a:prstGeom>
                    <a:noFill/>
                    <a:ln>
                      <a:noFill/>
                    </a:ln>
                  </pic:spPr>
                </pic:pic>
              </a:graphicData>
            </a:graphic>
          </wp:inline>
        </w:drawing>
      </w:r>
    </w:p>
    <w:p w:rsidRPr="00C45613" w:rsidR="00561A5C" w:rsidP="00AE482C" w:rsidRDefault="00561A5C" w14:paraId="41779E91" w14:textId="77777777">
      <w:pPr>
        <w:spacing w:line="360" w:lineRule="auto"/>
        <w:jc w:val="both"/>
        <w:rPr>
          <w:rFonts w:ascii="Palatino Linotype" w:hAnsi="Palatino Linotype" w:eastAsia="Calibri"/>
          <w:color w:val="000000" w:themeColor="text1"/>
          <w:sz w:val="22"/>
          <w:szCs w:val="22"/>
          <w:lang w:eastAsia="en-US"/>
        </w:rPr>
      </w:pPr>
    </w:p>
    <w:p w:rsidRPr="00C45613" w:rsidR="00561A5C" w:rsidP="00AE482C" w:rsidRDefault="00561A5C" w14:paraId="250AEE3B" w14:textId="77777777">
      <w:pPr>
        <w:spacing w:line="360" w:lineRule="auto"/>
        <w:jc w:val="both"/>
        <w:rPr>
          <w:rFonts w:ascii="Palatino Linotype" w:hAnsi="Palatino Linotype" w:cs="Arial"/>
          <w:sz w:val="22"/>
          <w:szCs w:val="22"/>
        </w:rPr>
      </w:pPr>
      <w:r w:rsidRPr="00C45613">
        <w:rPr>
          <w:rFonts w:ascii="Palatino Linotype" w:hAnsi="Palatino Linotype" w:cs="Arial"/>
          <w:sz w:val="22"/>
          <w:szCs w:val="22"/>
        </w:rPr>
        <w:t>Lo anterior, toma sustento en el Convenio de Sueldos y Prestaciones SUTEYM 2021, el cual a través de sus diversas cláusulas, establecen que el Gobierno del Estado de México le debe otorgar al Sujeto Obligado, diversos montos, por diferentes conceptos, tales como “Apoyo para capacitación de la Organización Sindical”, “Permanencia como servidor público sindicalizado”, “recreación de los servidores públicos sindicalizados”, “Día del servidor público sindicalizado”, “Equipo de Trabajo”, “Fondo Común de Ayuda para la Adquisición de Prótesis”, “Centro de Desarrollo Humano de Pensionados”, “Día del trabajo”, “Equipo de la Sala de Cómputo”, “adquisición de vehículos” y el “Centro de Desarrollo Social”, entre otros.</w:t>
      </w:r>
    </w:p>
    <w:p w:rsidRPr="00C45613" w:rsidR="00FB17DE" w:rsidP="00AE482C" w:rsidRDefault="00FB17DE" w14:paraId="427AE279" w14:textId="3F1DBA82">
      <w:pPr>
        <w:spacing w:line="360" w:lineRule="auto"/>
        <w:jc w:val="both"/>
        <w:rPr>
          <w:rFonts w:ascii="Palatino Linotype" w:hAnsi="Palatino Linotype" w:cs="Tahoma"/>
          <w:sz w:val="22"/>
          <w:szCs w:val="22"/>
          <w:lang w:val="es-ES"/>
        </w:rPr>
      </w:pPr>
    </w:p>
    <w:p w:rsidRPr="00C45613" w:rsidR="0077709D" w:rsidP="00AE482C" w:rsidRDefault="0077709D" w14:paraId="37ADF6F7" w14:textId="3E9832E5">
      <w:pPr>
        <w:spacing w:line="360" w:lineRule="auto"/>
        <w:jc w:val="both"/>
        <w:rPr>
          <w:rFonts w:ascii="Palatino Linotype" w:hAnsi="Palatino Linotype" w:cs="Arial"/>
          <w:sz w:val="22"/>
          <w:szCs w:val="22"/>
        </w:rPr>
      </w:pPr>
      <w:r w:rsidRPr="00C45613">
        <w:rPr>
          <w:rFonts w:ascii="Palatino Linotype" w:hAnsi="Palatino Linotype" w:cs="Arial"/>
          <w:sz w:val="22"/>
          <w:szCs w:val="22"/>
        </w:rPr>
        <w:t xml:space="preserve">De tales circunstancias, se concluye que el Ente Recurrido, es un Sujeto Obligado que debe cumplir con la Ley de Transparencia y Acceso a la Información Pública del Estado de México </w:t>
      </w:r>
      <w:r w:rsidRPr="00C45613">
        <w:rPr>
          <w:rFonts w:ascii="Palatino Linotype" w:hAnsi="Palatino Linotype" w:cs="Arial"/>
          <w:sz w:val="22"/>
          <w:szCs w:val="22"/>
        </w:rPr>
        <w:lastRenderedPageBreak/>
        <w:t>y Municipios, toda vez que recibe diversos recursos públicos del Gobierno de esta Entidad Federativa.</w:t>
      </w:r>
    </w:p>
    <w:p w:rsidRPr="00C45613" w:rsidR="005017A2" w:rsidP="00AE482C" w:rsidRDefault="005017A2" w14:paraId="6FE54871" w14:textId="77777777">
      <w:pPr>
        <w:spacing w:line="360" w:lineRule="auto"/>
        <w:jc w:val="both"/>
        <w:rPr>
          <w:rFonts w:ascii="Palatino Linotype" w:hAnsi="Palatino Linotype" w:cs="Arial"/>
          <w:sz w:val="22"/>
          <w:szCs w:val="22"/>
        </w:rPr>
      </w:pPr>
    </w:p>
    <w:p w:rsidRPr="00C45613" w:rsidR="0077709D" w:rsidP="00AE482C" w:rsidRDefault="00D25126" w14:paraId="7288F0F4" w14:textId="6182CCEB">
      <w:pPr>
        <w:spacing w:line="360" w:lineRule="auto"/>
        <w:jc w:val="both"/>
        <w:rPr>
          <w:rFonts w:ascii="Palatino Linotype" w:hAnsi="Palatino Linotype" w:cs="Tahoma"/>
          <w:bCs/>
          <w:sz w:val="22"/>
          <w:szCs w:val="22"/>
        </w:rPr>
      </w:pPr>
      <w:r w:rsidRPr="00C45613">
        <w:rPr>
          <w:rFonts w:ascii="Palatino Linotype" w:hAnsi="Palatino Linotype" w:cs="Tahoma"/>
          <w:bCs/>
          <w:sz w:val="22"/>
          <w:szCs w:val="22"/>
        </w:rPr>
        <w:t>Establecido lo anterior, se procede analizar la respuesta proporcionada por el Sujeto Obligado, por lo que, el estudio se dividirá de la siguiente manera:</w:t>
      </w:r>
    </w:p>
    <w:p w:rsidRPr="00C45613" w:rsidR="00D14574" w:rsidP="00AE482C" w:rsidRDefault="00D14574" w14:paraId="71FC3B98" w14:textId="74872975">
      <w:pPr>
        <w:spacing w:line="360" w:lineRule="auto"/>
        <w:jc w:val="both"/>
        <w:rPr>
          <w:rFonts w:ascii="Palatino Linotype" w:hAnsi="Palatino Linotype" w:cs="Tahoma"/>
          <w:bCs/>
          <w:sz w:val="22"/>
          <w:szCs w:val="22"/>
        </w:rPr>
      </w:pPr>
    </w:p>
    <w:p w:rsidRPr="00C45613" w:rsidR="00D14574" w:rsidP="00D14574" w:rsidRDefault="00D14574" w14:paraId="03FC81A9" w14:textId="63F9E55B">
      <w:pPr>
        <w:pStyle w:val="Prrafodelista"/>
        <w:numPr>
          <w:ilvl w:val="0"/>
          <w:numId w:val="18"/>
        </w:numPr>
        <w:spacing w:line="360" w:lineRule="auto"/>
        <w:jc w:val="both"/>
        <w:rPr>
          <w:rFonts w:ascii="Palatino Linotype" w:hAnsi="Palatino Linotype" w:eastAsia="Calibri" w:cs="Tahoma"/>
          <w:b/>
          <w:bCs/>
          <w:iCs/>
          <w:szCs w:val="22"/>
          <w:lang w:val="es-ES" w:eastAsia="es-ES_tradnl"/>
        </w:rPr>
      </w:pPr>
      <w:r w:rsidRPr="00C45613">
        <w:rPr>
          <w:rFonts w:ascii="Palatino Linotype" w:hAnsi="Palatino Linotype" w:eastAsia="Calibri" w:cs="Tahoma"/>
          <w:b/>
          <w:bCs/>
          <w:iCs/>
          <w:szCs w:val="22"/>
          <w:lang w:val="es-ES" w:eastAsia="es-ES_tradnl"/>
        </w:rPr>
        <w:t>Nombre y número de registro de los agremiados, y</w:t>
      </w:r>
    </w:p>
    <w:p w:rsidRPr="00C45613" w:rsidR="005017A2" w:rsidP="005017A2" w:rsidRDefault="005017A2" w14:paraId="04E0C953" w14:textId="360A459C">
      <w:pPr>
        <w:pStyle w:val="Prrafodelista"/>
        <w:spacing w:line="360" w:lineRule="auto"/>
        <w:jc w:val="both"/>
        <w:rPr>
          <w:rFonts w:ascii="Palatino Linotype" w:hAnsi="Palatino Linotype" w:eastAsia="Calibri" w:cs="Tahoma"/>
          <w:b/>
          <w:bCs/>
          <w:iCs/>
          <w:szCs w:val="22"/>
          <w:lang w:val="es-ES" w:eastAsia="es-ES_tradnl"/>
        </w:rPr>
      </w:pPr>
    </w:p>
    <w:p w:rsidRPr="00C45613" w:rsidR="005017A2" w:rsidP="005017A2" w:rsidRDefault="005017A2" w14:paraId="431D4AB0" w14:textId="77777777">
      <w:pPr>
        <w:pStyle w:val="Prrafodelista"/>
        <w:spacing w:line="360" w:lineRule="auto"/>
        <w:jc w:val="both"/>
        <w:rPr>
          <w:rFonts w:ascii="Palatino Linotype" w:hAnsi="Palatino Linotype" w:eastAsia="Calibri" w:cs="Tahoma"/>
          <w:b/>
          <w:bCs/>
          <w:iCs/>
          <w:szCs w:val="22"/>
          <w:lang w:val="es-ES" w:eastAsia="es-ES_tradnl"/>
        </w:rPr>
      </w:pPr>
    </w:p>
    <w:p w:rsidRPr="00C45613" w:rsidR="00D14574" w:rsidP="00D14574" w:rsidRDefault="00D14574" w14:paraId="004E556F" w14:textId="6A9004CA">
      <w:pPr>
        <w:pStyle w:val="Prrafodelista"/>
        <w:numPr>
          <w:ilvl w:val="0"/>
          <w:numId w:val="18"/>
        </w:numPr>
        <w:spacing w:line="360" w:lineRule="auto"/>
        <w:jc w:val="both"/>
        <w:rPr>
          <w:rFonts w:ascii="Palatino Linotype" w:hAnsi="Palatino Linotype" w:cs="Tahoma"/>
          <w:b/>
          <w:szCs w:val="22"/>
        </w:rPr>
      </w:pPr>
      <w:r w:rsidRPr="00C45613">
        <w:rPr>
          <w:rFonts w:ascii="Palatino Linotype" w:hAnsi="Palatino Linotype" w:cs="Tahoma"/>
          <w:b/>
          <w:szCs w:val="22"/>
        </w:rPr>
        <w:t>Gafete o credencial emitida por el Sujeto Obligado.</w:t>
      </w:r>
    </w:p>
    <w:p w:rsidRPr="00C45613" w:rsidR="00D25126" w:rsidP="00AE482C" w:rsidRDefault="00D25126" w14:paraId="4B50BCBE" w14:textId="7365B27E">
      <w:pPr>
        <w:spacing w:line="360" w:lineRule="auto"/>
        <w:jc w:val="both"/>
        <w:rPr>
          <w:rFonts w:ascii="Palatino Linotype" w:hAnsi="Palatino Linotype" w:cs="Tahoma"/>
          <w:bCs/>
          <w:sz w:val="22"/>
          <w:szCs w:val="22"/>
        </w:rPr>
      </w:pPr>
    </w:p>
    <w:p w:rsidRPr="00C45613" w:rsidR="007B0C7A" w:rsidP="00AE482C" w:rsidRDefault="00D25126" w14:paraId="0D7C1799" w14:textId="70149D56">
      <w:pPr>
        <w:spacing w:line="360" w:lineRule="auto"/>
        <w:jc w:val="both"/>
        <w:rPr>
          <w:rFonts w:ascii="Palatino Linotype" w:hAnsi="Palatino Linotype" w:eastAsia="Calibri" w:cs="Tahoma"/>
          <w:b/>
          <w:bCs/>
          <w:iCs/>
          <w:sz w:val="22"/>
          <w:szCs w:val="22"/>
          <w:lang w:val="es-ES" w:eastAsia="es-ES_tradnl"/>
        </w:rPr>
      </w:pPr>
      <w:r w:rsidRPr="00C45613">
        <w:rPr>
          <w:rFonts w:ascii="Palatino Linotype" w:hAnsi="Palatino Linotype" w:eastAsia="Calibri" w:cs="Tahoma"/>
          <w:b/>
          <w:bCs/>
          <w:iCs/>
          <w:sz w:val="22"/>
          <w:szCs w:val="22"/>
          <w:lang w:val="es-ES" w:eastAsia="es-ES_tradnl"/>
        </w:rPr>
        <w:t xml:space="preserve">Nombre </w:t>
      </w:r>
      <w:r w:rsidRPr="00C45613" w:rsidR="004E196E">
        <w:rPr>
          <w:rFonts w:ascii="Palatino Linotype" w:hAnsi="Palatino Linotype" w:eastAsia="Calibri" w:cs="Tahoma"/>
          <w:b/>
          <w:bCs/>
          <w:iCs/>
          <w:sz w:val="22"/>
          <w:szCs w:val="22"/>
          <w:lang w:val="es-ES" w:eastAsia="es-ES_tradnl"/>
        </w:rPr>
        <w:t>y</w:t>
      </w:r>
      <w:r w:rsidRPr="00C45613">
        <w:rPr>
          <w:rFonts w:ascii="Palatino Linotype" w:hAnsi="Palatino Linotype" w:eastAsia="Calibri" w:cs="Tahoma"/>
          <w:b/>
          <w:bCs/>
          <w:iCs/>
          <w:sz w:val="22"/>
          <w:szCs w:val="22"/>
          <w:lang w:val="es-ES" w:eastAsia="es-ES_tradnl"/>
        </w:rPr>
        <w:t xml:space="preserve"> número de registro de los servidores públicos sindicalizados del Ayuntamiento de Chimalhuacán.</w:t>
      </w:r>
    </w:p>
    <w:p w:rsidRPr="00C45613" w:rsidR="00D25126" w:rsidP="00AE482C" w:rsidRDefault="00D25126" w14:paraId="2787130B" w14:textId="53468ED1">
      <w:pPr>
        <w:spacing w:line="360" w:lineRule="auto"/>
        <w:jc w:val="both"/>
        <w:rPr>
          <w:rFonts w:ascii="Palatino Linotype" w:hAnsi="Palatino Linotype" w:eastAsia="Calibri" w:cs="Tahoma"/>
          <w:iCs/>
          <w:sz w:val="22"/>
          <w:szCs w:val="22"/>
          <w:lang w:val="es-ES" w:eastAsia="es-ES_tradnl"/>
        </w:rPr>
      </w:pPr>
    </w:p>
    <w:p w:rsidRPr="00C45613" w:rsidR="00D25126" w:rsidP="00AE482C" w:rsidRDefault="004E196E" w14:paraId="54E1C882" w14:textId="45EAF699">
      <w:pPr>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Al respecto, en principio es necesario traer a colación</w:t>
      </w:r>
      <w:r w:rsidRPr="00C45613" w:rsidR="00D41FB6">
        <w:rPr>
          <w:rFonts w:ascii="Palatino Linotype" w:hAnsi="Palatino Linotype" w:eastAsia="Calibri" w:cs="Tahoma"/>
          <w:iCs/>
          <w:sz w:val="22"/>
          <w:szCs w:val="22"/>
          <w:lang w:val="es-ES" w:eastAsia="es-ES_tradnl"/>
        </w:rPr>
        <w:t>, el artículo 365, fracción II, de la Ley Federal del Trabajo, con relación al 141</w:t>
      </w:r>
      <w:r w:rsidRPr="00C45613" w:rsidR="008139BB">
        <w:rPr>
          <w:rFonts w:ascii="Palatino Linotype" w:hAnsi="Palatino Linotype" w:eastAsia="Calibri" w:cs="Tahoma"/>
          <w:iCs/>
          <w:sz w:val="22"/>
          <w:szCs w:val="22"/>
          <w:lang w:val="es-ES" w:eastAsia="es-ES_tradnl"/>
        </w:rPr>
        <w:t>,</w:t>
      </w:r>
      <w:r w:rsidRPr="00C45613" w:rsidR="00D41FB6">
        <w:rPr>
          <w:rFonts w:ascii="Palatino Linotype" w:hAnsi="Palatino Linotype" w:eastAsia="Calibri" w:cs="Tahoma"/>
          <w:iCs/>
          <w:sz w:val="22"/>
          <w:szCs w:val="22"/>
          <w:lang w:val="es-ES" w:eastAsia="es-ES_tradnl"/>
        </w:rPr>
        <w:t xml:space="preserve"> fracción III, de la Ley de Trabajadores al Servicio del Estado de México y Municipios, establecen que los sindicatos deberán ser registrados ante la autoridad correspondiente, para lo cual, deberán entregar una lista de los miembros en servicio activo (afiliados), que </w:t>
      </w:r>
      <w:r w:rsidRPr="00C45613" w:rsidR="000144FE">
        <w:rPr>
          <w:rFonts w:ascii="Palatino Linotype" w:hAnsi="Palatino Linotype" w:eastAsia="Calibri" w:cs="Tahoma"/>
          <w:iCs/>
          <w:sz w:val="22"/>
          <w:szCs w:val="22"/>
          <w:lang w:val="es-ES" w:eastAsia="es-ES_tradnl"/>
        </w:rPr>
        <w:t>incluya</w:t>
      </w:r>
      <w:r w:rsidRPr="00C45613" w:rsidR="00D41FB6">
        <w:rPr>
          <w:rFonts w:ascii="Palatino Linotype" w:hAnsi="Palatino Linotype" w:eastAsia="Calibri" w:cs="Tahoma"/>
          <w:iCs/>
          <w:sz w:val="22"/>
          <w:szCs w:val="22"/>
          <w:lang w:val="es-ES" w:eastAsia="es-ES_tradnl"/>
        </w:rPr>
        <w:t xml:space="preserve"> el nombre</w:t>
      </w:r>
      <w:r w:rsidRPr="00C45613" w:rsidR="000144FE">
        <w:rPr>
          <w:rFonts w:ascii="Palatino Linotype" w:hAnsi="Palatino Linotype" w:eastAsia="Calibri" w:cs="Tahoma"/>
          <w:iCs/>
          <w:sz w:val="22"/>
          <w:szCs w:val="22"/>
          <w:lang w:val="es-ES" w:eastAsia="es-ES_tradnl"/>
        </w:rPr>
        <w:t>.</w:t>
      </w:r>
    </w:p>
    <w:p w:rsidRPr="00C45613" w:rsidR="000144FE" w:rsidP="00AE482C" w:rsidRDefault="000144FE" w14:paraId="131542B9" w14:textId="31AD69E8">
      <w:pPr>
        <w:spacing w:line="360" w:lineRule="auto"/>
        <w:jc w:val="both"/>
        <w:rPr>
          <w:rFonts w:ascii="Palatino Linotype" w:hAnsi="Palatino Linotype" w:eastAsia="Calibri" w:cs="Tahoma"/>
          <w:iCs/>
          <w:sz w:val="22"/>
          <w:szCs w:val="22"/>
          <w:lang w:val="es-ES" w:eastAsia="es-ES_tradnl"/>
        </w:rPr>
      </w:pPr>
    </w:p>
    <w:p w:rsidRPr="00C45613" w:rsidR="000144FE" w:rsidP="00AE482C" w:rsidRDefault="000144FE" w14:paraId="64C4B3AF" w14:textId="518E8670">
      <w:pPr>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 xml:space="preserve">Además, los artículos 78, fracción IV, y 79, fracción III, de la Ley General de Transparencia y Acceso a la Información Pública, con relación al 99, fracción IV, y 102, fracción III, de la Ley de Transparencia y Acceso a la Información Pública del Estado de México y Municipios, precisa </w:t>
      </w:r>
      <w:r w:rsidRPr="00C45613" w:rsidR="004E35C8">
        <w:rPr>
          <w:rFonts w:ascii="Palatino Linotype" w:hAnsi="Palatino Linotype" w:eastAsia="Calibri" w:cs="Tahoma"/>
          <w:iCs/>
          <w:sz w:val="22"/>
          <w:szCs w:val="22"/>
          <w:lang w:val="es-ES" w:eastAsia="es-ES_tradnl"/>
        </w:rPr>
        <w:t>que los Sindicados que reciban y ejerzan recursos públicos, como lo es el Ente Recurrido,</w:t>
      </w:r>
      <w:r w:rsidRPr="00C45613">
        <w:rPr>
          <w:rFonts w:ascii="Palatino Linotype" w:hAnsi="Palatino Linotype" w:eastAsia="Calibri" w:cs="Tahoma"/>
          <w:iCs/>
          <w:sz w:val="22"/>
          <w:szCs w:val="22"/>
          <w:lang w:val="es-ES" w:eastAsia="es-ES_tradnl"/>
        </w:rPr>
        <w:t xml:space="preserve"> deberá</w:t>
      </w:r>
      <w:r w:rsidRPr="00C45613" w:rsidR="004E35C8">
        <w:rPr>
          <w:rFonts w:ascii="Palatino Linotype" w:hAnsi="Palatino Linotype" w:eastAsia="Calibri" w:cs="Tahoma"/>
          <w:iCs/>
          <w:sz w:val="22"/>
          <w:szCs w:val="22"/>
          <w:lang w:val="es-ES" w:eastAsia="es-ES_tradnl"/>
        </w:rPr>
        <w:t>n</w:t>
      </w:r>
      <w:r w:rsidRPr="00C45613">
        <w:rPr>
          <w:rFonts w:ascii="Palatino Linotype" w:hAnsi="Palatino Linotype" w:eastAsia="Calibri" w:cs="Tahoma"/>
          <w:iCs/>
          <w:sz w:val="22"/>
          <w:szCs w:val="22"/>
          <w:lang w:val="es-ES" w:eastAsia="es-ES_tradnl"/>
        </w:rPr>
        <w:t xml:space="preserve"> publicar en sus sitios de Internet</w:t>
      </w:r>
      <w:r w:rsidRPr="00C45613" w:rsidR="004E35C8">
        <w:rPr>
          <w:rFonts w:ascii="Palatino Linotype" w:hAnsi="Palatino Linotype" w:eastAsia="Calibri" w:cs="Tahoma"/>
          <w:iCs/>
          <w:sz w:val="22"/>
          <w:szCs w:val="22"/>
          <w:lang w:val="es-ES" w:eastAsia="es-ES_tradnl"/>
        </w:rPr>
        <w:t>, entre otras cosas, el Padrón de Socios.</w:t>
      </w:r>
    </w:p>
    <w:p w:rsidRPr="00C45613" w:rsidR="00D25126" w:rsidP="00AE482C" w:rsidRDefault="00D25126" w14:paraId="51209DEC" w14:textId="3501C6B4">
      <w:pPr>
        <w:spacing w:line="360" w:lineRule="auto"/>
        <w:jc w:val="both"/>
        <w:rPr>
          <w:rFonts w:ascii="Palatino Linotype" w:hAnsi="Palatino Linotype" w:eastAsia="Calibri" w:cs="Tahoma"/>
          <w:iCs/>
          <w:sz w:val="22"/>
          <w:szCs w:val="22"/>
          <w:lang w:val="es-ES" w:eastAsia="es-ES_tradnl"/>
        </w:rPr>
      </w:pPr>
    </w:p>
    <w:p w:rsidRPr="00C45613" w:rsidR="00EC4F80" w:rsidP="00AE482C" w:rsidRDefault="00EC4F80" w14:paraId="2030BC96" w14:textId="4545A794">
      <w:pPr>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Situación, que se robustece con las Tablas de Aplicabilidad de las Obligaciones de Trasparencia de los Sujetos Obligados, referentes al Sindicato Único de Trabajadores de los Poderes, Municipios e Instituciones Descentralizadas del Estado de México, de las cuales se advierte que al Gremio recurrido le son aplicables artículos y fracciones mencionadas previamente, tal como se muestra a continuación:</w:t>
      </w:r>
    </w:p>
    <w:p w:rsidRPr="00C45613" w:rsidR="00EC4F80" w:rsidP="00AE482C" w:rsidRDefault="00EC4F80" w14:paraId="37CCA3FD" w14:textId="1C3ABE72">
      <w:pPr>
        <w:spacing w:line="360" w:lineRule="auto"/>
        <w:jc w:val="both"/>
        <w:rPr>
          <w:rFonts w:ascii="Palatino Linotype" w:hAnsi="Palatino Linotype" w:eastAsia="Calibri" w:cs="Tahoma"/>
          <w:iCs/>
          <w:sz w:val="22"/>
          <w:szCs w:val="22"/>
          <w:lang w:val="es-ES" w:eastAsia="es-ES_tradnl"/>
        </w:rPr>
      </w:pPr>
    </w:p>
    <w:p w:rsidRPr="00C45613" w:rsidR="00EC4F80" w:rsidP="00AE482C" w:rsidRDefault="00EC4F80" w14:paraId="14A8E18D" w14:textId="60E914A3">
      <w:pPr>
        <w:spacing w:line="360" w:lineRule="auto"/>
        <w:jc w:val="center"/>
        <w:rPr>
          <w:rFonts w:ascii="Palatino Linotype" w:hAnsi="Palatino Linotype" w:eastAsia="Calibri" w:cs="Tahoma"/>
          <w:iCs/>
          <w:sz w:val="22"/>
          <w:szCs w:val="22"/>
          <w:lang w:val="es-ES" w:eastAsia="es-ES_tradnl"/>
        </w:rPr>
      </w:pPr>
      <w:r w:rsidRPr="00C45613">
        <w:rPr>
          <w:noProof/>
          <w:lang w:eastAsia="es-MX"/>
        </w:rPr>
        <w:drawing>
          <wp:inline distT="0" distB="0" distL="0" distR="0" wp14:anchorId="1664C57A" wp14:editId="32F89C62">
            <wp:extent cx="5305425" cy="1514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5425" cy="1514475"/>
                    </a:xfrm>
                    <a:prstGeom prst="rect">
                      <a:avLst/>
                    </a:prstGeom>
                  </pic:spPr>
                </pic:pic>
              </a:graphicData>
            </a:graphic>
          </wp:inline>
        </w:drawing>
      </w:r>
    </w:p>
    <w:p w:rsidRPr="00C45613" w:rsidR="00EC4F80" w:rsidP="00AE482C" w:rsidRDefault="00EC4F80" w14:paraId="68C9A26E" w14:textId="7F30177E">
      <w:pPr>
        <w:spacing w:line="360" w:lineRule="auto"/>
        <w:jc w:val="center"/>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w:t>
      </w:r>
    </w:p>
    <w:p w:rsidRPr="00C45613" w:rsidR="00EC4F80" w:rsidP="00AE482C" w:rsidRDefault="00EC4F80" w14:paraId="7302315C" w14:textId="61354951">
      <w:pPr>
        <w:spacing w:line="360" w:lineRule="auto"/>
        <w:jc w:val="center"/>
        <w:rPr>
          <w:rFonts w:ascii="Palatino Linotype" w:hAnsi="Palatino Linotype" w:eastAsia="Calibri" w:cs="Tahoma"/>
          <w:iCs/>
          <w:sz w:val="22"/>
          <w:szCs w:val="22"/>
          <w:lang w:val="es-ES" w:eastAsia="es-ES_tradnl"/>
        </w:rPr>
      </w:pPr>
      <w:r w:rsidRPr="00C45613">
        <w:rPr>
          <w:noProof/>
          <w:lang w:eastAsia="es-MX"/>
        </w:rPr>
        <w:lastRenderedPageBreak/>
        <mc:AlternateContent>
          <mc:Choice Requires="wps">
            <w:drawing>
              <wp:anchor distT="0" distB="0" distL="114300" distR="114300" simplePos="0" relativeHeight="251664384" behindDoc="0" locked="0" layoutInCell="1" allowOverlap="1" wp14:anchorId="544A95BF" wp14:editId="56439CA9">
                <wp:simplePos x="0" y="0"/>
                <wp:positionH relativeFrom="column">
                  <wp:posOffset>1108606</wp:posOffset>
                </wp:positionH>
                <wp:positionV relativeFrom="paragraph">
                  <wp:posOffset>2757465</wp:posOffset>
                </wp:positionV>
                <wp:extent cx="3721395" cy="148265"/>
                <wp:effectExtent l="19050" t="19050" r="12700" b="23495"/>
                <wp:wrapNone/>
                <wp:docPr id="12" name="Rectángulo 12"/>
                <wp:cNvGraphicFramePr/>
                <a:graphic xmlns:a="http://schemas.openxmlformats.org/drawingml/2006/main">
                  <a:graphicData uri="http://schemas.microsoft.com/office/word/2010/wordprocessingShape">
                    <wps:wsp>
                      <wps:cNvSpPr/>
                      <wps:spPr>
                        <a:xfrm>
                          <a:off x="0" y="0"/>
                          <a:ext cx="3721395" cy="148265"/>
                        </a:xfrm>
                        <a:prstGeom prst="rect">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2" style="position:absolute;margin-left:87.3pt;margin-top:217.1pt;width:293pt;height:11.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d0d0d [3069]" strokeweight="2.25pt" w14:anchorId="5117F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"/>
            </w:pict>
          </mc:Fallback>
        </mc:AlternateContent>
      </w:r>
      <w:r w:rsidRPr="00C45613">
        <w:rPr>
          <w:noProof/>
          <w:lang w:eastAsia="es-MX"/>
        </w:rPr>
        <mc:AlternateContent>
          <mc:Choice Requires="wps">
            <w:drawing>
              <wp:anchor distT="0" distB="0" distL="114300" distR="114300" simplePos="0" relativeHeight="251662336" behindDoc="0" locked="0" layoutInCell="1" allowOverlap="1" wp14:anchorId="3B4FA496" wp14:editId="18938B2A">
                <wp:simplePos x="0" y="0"/>
                <wp:positionH relativeFrom="column">
                  <wp:posOffset>1118132</wp:posOffset>
                </wp:positionH>
                <wp:positionV relativeFrom="paragraph">
                  <wp:posOffset>1629085</wp:posOffset>
                </wp:positionV>
                <wp:extent cx="3721395" cy="148265"/>
                <wp:effectExtent l="19050" t="19050" r="12700" b="23495"/>
                <wp:wrapNone/>
                <wp:docPr id="11" name="Rectángulo 11"/>
                <wp:cNvGraphicFramePr/>
                <a:graphic xmlns:a="http://schemas.openxmlformats.org/drawingml/2006/main">
                  <a:graphicData uri="http://schemas.microsoft.com/office/word/2010/wordprocessingShape">
                    <wps:wsp>
                      <wps:cNvSpPr/>
                      <wps:spPr>
                        <a:xfrm>
                          <a:off x="0" y="0"/>
                          <a:ext cx="3721395" cy="148265"/>
                        </a:xfrm>
                        <a:prstGeom prst="rect">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1" style="position:absolute;margin-left:88.05pt;margin-top:128.25pt;width:293pt;height:1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d0d0d [3069]" strokeweight="2.25pt" w14:anchorId="5961BC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"/>
            </w:pict>
          </mc:Fallback>
        </mc:AlternateContent>
      </w:r>
      <w:r w:rsidRPr="00C45613">
        <w:rPr>
          <w:noProof/>
          <w:lang w:eastAsia="es-MX"/>
        </w:rPr>
        <w:drawing>
          <wp:inline distT="0" distB="0" distL="0" distR="0" wp14:anchorId="59A5AB24" wp14:editId="489D3EFB">
            <wp:extent cx="5295900" cy="3752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5900" cy="3752850"/>
                    </a:xfrm>
                    <a:prstGeom prst="rect">
                      <a:avLst/>
                    </a:prstGeom>
                  </pic:spPr>
                </pic:pic>
              </a:graphicData>
            </a:graphic>
          </wp:inline>
        </w:drawing>
      </w:r>
    </w:p>
    <w:p w:rsidRPr="00C45613" w:rsidR="00EC4F80" w:rsidP="00AE482C" w:rsidRDefault="00EC4F80" w14:paraId="1D351927" w14:textId="77777777">
      <w:pPr>
        <w:spacing w:line="360" w:lineRule="auto"/>
        <w:jc w:val="center"/>
        <w:rPr>
          <w:rFonts w:ascii="Palatino Linotype" w:hAnsi="Palatino Linotype" w:eastAsia="Calibri" w:cs="Tahoma"/>
          <w:iCs/>
          <w:sz w:val="22"/>
          <w:szCs w:val="22"/>
          <w:lang w:val="es-ES" w:eastAsia="es-ES_tradnl"/>
        </w:rPr>
      </w:pPr>
    </w:p>
    <w:p w:rsidRPr="00C45613" w:rsidR="007072F8" w:rsidP="00AE482C" w:rsidRDefault="007072F8" w14:paraId="174B30F5" w14:textId="7175C275">
      <w:pPr>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 xml:space="preserve">En ese contexto, el </w:t>
      </w:r>
      <w:r w:rsidRPr="00C45613">
        <w:rPr>
          <w:rFonts w:ascii="Palatino Linotype" w:hAnsi="Palatino Linotype" w:eastAsia="Calibri" w:cs="Tahoma"/>
          <w:iCs/>
          <w:sz w:val="22"/>
          <w:szCs w:val="22"/>
          <w:lang w:eastAsia="es-ES_tradnl"/>
        </w:rPr>
        <w:t>Formato 4 LGT_Art_78_Fr_IV, de</w:t>
      </w:r>
      <w:r w:rsidRPr="00C45613">
        <w:rPr>
          <w:rFonts w:ascii="Palatino Linotype" w:hAnsi="Palatino Linotype" w:eastAsia="Calibri" w:cs="Tahoma"/>
          <w:iCs/>
          <w:sz w:val="22"/>
          <w:szCs w:val="22"/>
          <w:lang w:val="es-ES" w:eastAsia="es-ES_tradnl"/>
        </w:rPr>
        <w:t xml:space="preserve">  los </w:t>
      </w:r>
      <w:r w:rsidRPr="00C45613">
        <w:rPr>
          <w:rFonts w:ascii="Palatino Linotype" w:hAnsi="Palatino Linotype" w:eastAsia="Calibri" w:cs="Tahoma"/>
          <w:iCs/>
          <w:sz w:val="22"/>
          <w:szCs w:val="22"/>
          <w:lang w:eastAsia="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que el padrón de socios o miembros</w:t>
      </w:r>
      <w:r w:rsidRPr="00C45613" w:rsidR="008139BB">
        <w:rPr>
          <w:rFonts w:ascii="Palatino Linotype" w:hAnsi="Palatino Linotype" w:eastAsia="Calibri" w:cs="Tahoma"/>
          <w:iCs/>
          <w:sz w:val="22"/>
          <w:szCs w:val="22"/>
          <w:lang w:eastAsia="es-ES_tradnl"/>
        </w:rPr>
        <w:t xml:space="preserve">, por una parte, se debe de actualizar de manera anual y, por otra, </w:t>
      </w:r>
      <w:r w:rsidRPr="00C45613">
        <w:rPr>
          <w:rFonts w:ascii="Palatino Linotype" w:hAnsi="Palatino Linotype" w:eastAsia="Calibri" w:cs="Tahoma"/>
          <w:iCs/>
          <w:sz w:val="22"/>
          <w:szCs w:val="22"/>
          <w:lang w:eastAsia="es-ES_tradnl"/>
        </w:rPr>
        <w:t xml:space="preserve">se conforma de diversos datos, entre los cuales se encuentra </w:t>
      </w:r>
      <w:r w:rsidRPr="00C45613" w:rsidR="00F90BFC">
        <w:rPr>
          <w:rFonts w:ascii="Palatino Linotype" w:hAnsi="Palatino Linotype" w:eastAsia="Calibri" w:cs="Tahoma"/>
          <w:b/>
          <w:bCs/>
          <w:iCs/>
          <w:sz w:val="22"/>
          <w:szCs w:val="22"/>
          <w:lang w:eastAsia="es-ES_tradnl"/>
        </w:rPr>
        <w:t>el</w:t>
      </w:r>
      <w:r w:rsidRPr="00C45613">
        <w:rPr>
          <w:rFonts w:ascii="Palatino Linotype" w:hAnsi="Palatino Linotype" w:eastAsia="Calibri" w:cs="Tahoma"/>
          <w:b/>
          <w:bCs/>
          <w:iCs/>
          <w:sz w:val="22"/>
          <w:szCs w:val="22"/>
          <w:lang w:eastAsia="es-ES_tradnl"/>
        </w:rPr>
        <w:t xml:space="preserve"> nombre completo de los miembros del Sindicato y el nombre del patrón, </w:t>
      </w:r>
      <w:r w:rsidRPr="00C45613">
        <w:rPr>
          <w:rFonts w:ascii="Palatino Linotype" w:hAnsi="Palatino Linotype" w:eastAsia="Calibri" w:cs="Tahoma"/>
          <w:iCs/>
          <w:sz w:val="22"/>
          <w:szCs w:val="22"/>
          <w:lang w:eastAsia="es-ES_tradnl"/>
        </w:rPr>
        <w:t>tal como se muestra a continuación:</w:t>
      </w:r>
    </w:p>
    <w:p w:rsidRPr="00C45613" w:rsidR="007072F8" w:rsidP="00AE482C" w:rsidRDefault="007072F8" w14:paraId="71A00BD0" w14:textId="2EB5CA47">
      <w:pPr>
        <w:spacing w:line="360" w:lineRule="auto"/>
        <w:jc w:val="both"/>
        <w:rPr>
          <w:rFonts w:ascii="Palatino Linotype" w:hAnsi="Palatino Linotype" w:eastAsia="Calibri" w:cs="Tahoma"/>
          <w:iCs/>
          <w:sz w:val="22"/>
          <w:szCs w:val="22"/>
          <w:lang w:val="es-ES" w:eastAsia="es-ES_tradnl"/>
        </w:rPr>
      </w:pPr>
    </w:p>
    <w:p w:rsidRPr="00C45613" w:rsidR="008139BB" w:rsidP="00AE482C" w:rsidRDefault="008139BB" w14:paraId="0F1DDFB6" w14:textId="5576A1FB">
      <w:pPr>
        <w:spacing w:line="360" w:lineRule="auto"/>
        <w:jc w:val="both"/>
        <w:rPr>
          <w:rFonts w:ascii="Palatino Linotype" w:hAnsi="Palatino Linotype" w:eastAsia="Calibri" w:cs="Tahoma"/>
          <w:iCs/>
          <w:sz w:val="22"/>
          <w:szCs w:val="22"/>
          <w:lang w:val="es-ES" w:eastAsia="es-ES_tradnl"/>
        </w:rPr>
      </w:pPr>
      <w:r w:rsidRPr="00C45613">
        <w:rPr>
          <w:noProof/>
          <w:lang w:eastAsia="es-MX"/>
        </w:rPr>
        <w:lastRenderedPageBreak/>
        <mc:AlternateContent>
          <mc:Choice Requires="wps">
            <w:drawing>
              <wp:anchor distT="0" distB="0" distL="114300" distR="114300" simplePos="0" relativeHeight="251661312" behindDoc="0" locked="0" layoutInCell="1" allowOverlap="1" wp14:anchorId="713C95DF" wp14:editId="15E31A4C">
                <wp:simplePos x="0" y="0"/>
                <wp:positionH relativeFrom="column">
                  <wp:posOffset>42028</wp:posOffset>
                </wp:positionH>
                <wp:positionV relativeFrom="paragraph">
                  <wp:posOffset>1480111</wp:posOffset>
                </wp:positionV>
                <wp:extent cx="5601055" cy="635192"/>
                <wp:effectExtent l="19050" t="19050" r="19050" b="12700"/>
                <wp:wrapNone/>
                <wp:docPr id="6" name="Rectángulo 6"/>
                <wp:cNvGraphicFramePr/>
                <a:graphic xmlns:a="http://schemas.openxmlformats.org/drawingml/2006/main">
                  <a:graphicData uri="http://schemas.microsoft.com/office/word/2010/wordprocessingShape">
                    <wps:wsp>
                      <wps:cNvSpPr/>
                      <wps:spPr>
                        <a:xfrm>
                          <a:off x="0" y="0"/>
                          <a:ext cx="5601055" cy="635192"/>
                        </a:xfrm>
                        <a:prstGeom prst="rect">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style="position:absolute;margin-left:3.3pt;margin-top:116.55pt;width:441.05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d0d0d [3069]" strokeweight="2.25pt" w14:anchorId="0736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"/>
            </w:pict>
          </mc:Fallback>
        </mc:AlternateContent>
      </w:r>
      <w:r w:rsidRPr="00C45613">
        <w:rPr>
          <w:noProof/>
          <w:lang w:eastAsia="es-MX"/>
        </w:rPr>
        <w:drawing>
          <wp:inline distT="0" distB="0" distL="0" distR="0" wp14:anchorId="087A6900" wp14:editId="4330F226">
            <wp:extent cx="5657850" cy="2152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7850" cy="2152650"/>
                    </a:xfrm>
                    <a:prstGeom prst="rect">
                      <a:avLst/>
                    </a:prstGeom>
                  </pic:spPr>
                </pic:pic>
              </a:graphicData>
            </a:graphic>
          </wp:inline>
        </w:drawing>
      </w:r>
    </w:p>
    <w:p w:rsidRPr="00C45613" w:rsidR="00D25126" w:rsidP="00AE482C" w:rsidRDefault="00D25126" w14:paraId="02F8CD18" w14:textId="4D1FC039">
      <w:pPr>
        <w:spacing w:line="360" w:lineRule="auto"/>
        <w:jc w:val="both"/>
        <w:rPr>
          <w:rFonts w:ascii="Palatino Linotype" w:hAnsi="Palatino Linotype" w:eastAsia="Calibri" w:cs="Tahoma"/>
          <w:iCs/>
          <w:sz w:val="22"/>
          <w:szCs w:val="22"/>
          <w:lang w:val="es-ES" w:eastAsia="es-ES_tradnl"/>
        </w:rPr>
      </w:pPr>
    </w:p>
    <w:p w:rsidRPr="00C45613" w:rsidR="00A3159D" w:rsidP="00AE482C" w:rsidRDefault="00A3159D" w14:paraId="561E1C27" w14:textId="0094DA68">
      <w:pPr>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 xml:space="preserve">Conforme a lo anterior, se logra vislumbrar que la pretensión del ahora </w:t>
      </w:r>
      <w:proofErr w:type="gramStart"/>
      <w:r w:rsidRPr="00C45613">
        <w:rPr>
          <w:rFonts w:ascii="Palatino Linotype" w:hAnsi="Palatino Linotype" w:eastAsia="Calibri" w:cs="Tahoma"/>
          <w:iCs/>
          <w:sz w:val="22"/>
          <w:szCs w:val="22"/>
          <w:lang w:val="es-ES" w:eastAsia="es-ES_tradnl"/>
        </w:rPr>
        <w:t>Recurrente,</w:t>
      </w:r>
      <w:proofErr w:type="gramEnd"/>
      <w:r w:rsidRPr="00C45613">
        <w:rPr>
          <w:rFonts w:ascii="Palatino Linotype" w:hAnsi="Palatino Linotype" w:eastAsia="Calibri" w:cs="Tahoma"/>
          <w:iCs/>
          <w:sz w:val="22"/>
          <w:szCs w:val="22"/>
          <w:lang w:val="es-ES" w:eastAsia="es-ES_tradnl"/>
        </w:rPr>
        <w:t xml:space="preserve"> es obtener el nombre y número de control interno de los agremiados que laboraban para el Ayuntamiento de </w:t>
      </w:r>
      <w:r w:rsidRPr="00C45613" w:rsidR="00D73484">
        <w:rPr>
          <w:rFonts w:ascii="Palatino Linotype" w:hAnsi="Palatino Linotype" w:eastAsia="Calibri" w:cs="Tahoma"/>
          <w:iCs/>
          <w:sz w:val="22"/>
          <w:szCs w:val="22"/>
          <w:lang w:val="es-ES" w:eastAsia="es-ES_tradnl"/>
        </w:rPr>
        <w:t>Chimalhuacán,</w:t>
      </w:r>
      <w:r w:rsidRPr="00C45613">
        <w:rPr>
          <w:rFonts w:ascii="Palatino Linotype" w:hAnsi="Palatino Linotype" w:eastAsia="Calibri" w:cs="Tahoma"/>
          <w:iCs/>
          <w:sz w:val="22"/>
          <w:szCs w:val="22"/>
          <w:lang w:val="es-ES" w:eastAsia="es-ES_tradnl"/>
        </w:rPr>
        <w:t xml:space="preserve"> durante el dos mil dieciséis y dos mil veintiuno.</w:t>
      </w:r>
    </w:p>
    <w:p w:rsidRPr="00C45613" w:rsidR="00A3159D" w:rsidP="00AE482C" w:rsidRDefault="00A3159D" w14:paraId="7620470A" w14:textId="698B6E11">
      <w:pPr>
        <w:spacing w:line="360" w:lineRule="auto"/>
        <w:jc w:val="both"/>
        <w:rPr>
          <w:rFonts w:ascii="Palatino Linotype" w:hAnsi="Palatino Linotype" w:eastAsia="Calibri" w:cs="Tahoma"/>
          <w:iCs/>
          <w:sz w:val="22"/>
          <w:szCs w:val="22"/>
          <w:lang w:val="es-ES" w:eastAsia="es-ES_tradnl"/>
        </w:rPr>
      </w:pPr>
    </w:p>
    <w:p w:rsidRPr="00C45613" w:rsidR="00621A91" w:rsidP="00AE482C" w:rsidRDefault="00621A91" w14:paraId="608495ED" w14:textId="7B84759F">
      <w:pPr>
        <w:spacing w:line="360" w:lineRule="auto"/>
        <w:ind w:right="-28"/>
        <w:contextualSpacing/>
        <w:jc w:val="both"/>
        <w:rPr>
          <w:rFonts w:ascii="Palatino Linotype" w:hAnsi="Palatino Linotype" w:cs="Tahoma"/>
          <w:sz w:val="22"/>
          <w:szCs w:val="22"/>
        </w:rPr>
      </w:pPr>
      <w:r w:rsidRPr="00C45613">
        <w:rPr>
          <w:rFonts w:ascii="Palatino Linotype" w:hAnsi="Palatino Linotype" w:eastAsia="Calibri"/>
          <w:color w:val="000000" w:themeColor="text1"/>
          <w:sz w:val="22"/>
          <w:szCs w:val="22"/>
          <w:lang w:eastAsia="en-US"/>
        </w:rPr>
        <w:t>Ahora bien, en respuesta, como Informe Justificado, la Sección Sindical de Chimalhuacán, precisó que no llevaba un estadístico por año, por lo que, no podía entregar la información del dos mil dieciséis; s</w:t>
      </w:r>
      <w:r w:rsidRPr="00C45613">
        <w:rPr>
          <w:rFonts w:ascii="Palatino Linotype" w:hAnsi="Palatino Linotype" w:cs="Tahoma"/>
          <w:color w:val="0D0D0D"/>
          <w:sz w:val="22"/>
          <w:szCs w:val="22"/>
        </w:rPr>
        <w:t>obre esta situación</w:t>
      </w:r>
      <w:r w:rsidRPr="00C45613">
        <w:rPr>
          <w:rFonts w:ascii="Palatino Linotype" w:hAnsi="Palatino Linotype" w:cs="Tahoma"/>
          <w:sz w:val="22"/>
          <w:szCs w:val="22"/>
        </w:rPr>
        <w:t>, el Criterio 14/17, emitido por el Instituto Nacional de Transparencia, Acceso a la Información Pública y Protección de Datos Personales en el Estado de México y Municipios, señala lo siguiente:</w:t>
      </w:r>
    </w:p>
    <w:p w:rsidRPr="00C45613" w:rsidR="00621A91" w:rsidP="00AE482C" w:rsidRDefault="00621A91" w14:paraId="5978974A" w14:textId="77777777">
      <w:pPr>
        <w:spacing w:line="360" w:lineRule="auto"/>
        <w:jc w:val="both"/>
        <w:rPr>
          <w:rFonts w:ascii="Palatino Linotype" w:hAnsi="Palatino Linotype" w:cs="Tahoma"/>
          <w:sz w:val="22"/>
          <w:szCs w:val="22"/>
        </w:rPr>
      </w:pPr>
    </w:p>
    <w:p w:rsidRPr="00C45613" w:rsidR="00621A91" w:rsidP="00AE482C" w:rsidRDefault="00621A91" w14:paraId="0250C4D5" w14:textId="77777777">
      <w:pPr>
        <w:spacing w:line="360" w:lineRule="auto"/>
        <w:ind w:left="567" w:right="567"/>
        <w:jc w:val="both"/>
        <w:rPr>
          <w:rFonts w:ascii="Palatino Linotype" w:hAnsi="Palatino Linotype" w:cs="Tahoma"/>
          <w:bCs/>
          <w:i/>
          <w:lang w:val="es-ES"/>
        </w:rPr>
      </w:pPr>
      <w:r w:rsidRPr="00C45613">
        <w:rPr>
          <w:rFonts w:ascii="Palatino Linotype" w:hAnsi="Palatino Linotype" w:cs="Tahoma"/>
          <w:bCs/>
          <w:i/>
          <w:lang w:val="es-ES"/>
        </w:rPr>
        <w:t>“</w:t>
      </w:r>
      <w:r w:rsidRPr="00C45613">
        <w:rPr>
          <w:rFonts w:ascii="Palatino Linotype" w:hAnsi="Palatino Linotype" w:cs="Tahoma"/>
          <w:b/>
          <w:bCs/>
          <w:i/>
          <w:lang w:val="es-ES"/>
        </w:rPr>
        <w:t xml:space="preserve">Inexistencia. </w:t>
      </w:r>
      <w:r w:rsidRPr="00C45613">
        <w:rPr>
          <w:rFonts w:ascii="Palatino Linotype" w:hAnsi="Palatino Linotype" w:cs="Tahoma"/>
          <w:bCs/>
          <w:i/>
          <w:lang w:val="es-ES"/>
        </w:rPr>
        <w:t>La inexistencia es una cuestión de hecho que se atribuye a la información solicitada e implica que ésta no se encuentra en los archivos del sujeto obligado, no obstante que cuenta con facultades para poseerla.”</w:t>
      </w:r>
    </w:p>
    <w:p w:rsidRPr="00C45613" w:rsidR="00621A91" w:rsidP="00AE482C" w:rsidRDefault="00621A91" w14:paraId="6F9BD5C6" w14:textId="77777777">
      <w:pPr>
        <w:spacing w:line="360" w:lineRule="auto"/>
        <w:jc w:val="both"/>
        <w:rPr>
          <w:rFonts w:ascii="Palatino Linotype" w:hAnsi="Palatino Linotype" w:cs="Tahoma"/>
          <w:sz w:val="22"/>
          <w:szCs w:val="22"/>
        </w:rPr>
      </w:pPr>
    </w:p>
    <w:p w:rsidRPr="00C45613" w:rsidR="00621A91" w:rsidP="00AE482C" w:rsidRDefault="00621A91" w14:paraId="48650830" w14:textId="3DFA5EE0">
      <w:p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Del citado criterio, se desprende que la inexistencia de la </w:t>
      </w:r>
      <w:proofErr w:type="gramStart"/>
      <w:r w:rsidRPr="00C45613">
        <w:rPr>
          <w:rFonts w:ascii="Palatino Linotype" w:hAnsi="Palatino Linotype" w:cs="Tahoma"/>
          <w:sz w:val="22"/>
          <w:szCs w:val="22"/>
        </w:rPr>
        <w:t>información,</w:t>
      </w:r>
      <w:proofErr w:type="gramEnd"/>
      <w:r w:rsidRPr="00C45613">
        <w:rPr>
          <w:rFonts w:ascii="Palatino Linotype" w:hAnsi="Palatino Linotype" w:cs="Tahoma"/>
          <w:sz w:val="22"/>
          <w:szCs w:val="22"/>
        </w:rPr>
        <w:t xml:space="preserve"> es una cuestión de hecho que se le atribuye a la misma, cuando ésta no se encuentra en los archivos del sujeto obligado; por lo que, para poder acreditar dicha circunstancia, se considera que los Sujetos </w:t>
      </w:r>
      <w:r w:rsidRPr="00C45613">
        <w:rPr>
          <w:rFonts w:ascii="Palatino Linotype" w:hAnsi="Palatino Linotype" w:cs="Tahoma"/>
          <w:sz w:val="22"/>
          <w:szCs w:val="22"/>
        </w:rPr>
        <w:lastRenderedPageBreak/>
        <w:t>Obligados, primero deben realizar una indagación en todos los archivos de las áreas con funciones para conocer de lo peticionado.</w:t>
      </w:r>
    </w:p>
    <w:p w:rsidRPr="00C45613" w:rsidR="00621A91" w:rsidP="00AE482C" w:rsidRDefault="00621A91" w14:paraId="49168440" w14:textId="77777777">
      <w:pPr>
        <w:spacing w:line="360" w:lineRule="auto"/>
        <w:jc w:val="both"/>
        <w:rPr>
          <w:rFonts w:ascii="Palatino Linotype" w:hAnsi="Palatino Linotype" w:cs="Tahoma"/>
          <w:sz w:val="22"/>
          <w:szCs w:val="22"/>
        </w:rPr>
      </w:pPr>
    </w:p>
    <w:p w:rsidRPr="00C45613" w:rsidR="00621A91" w:rsidP="00AE482C" w:rsidRDefault="00621A91" w14:paraId="02335C52" w14:textId="77777777">
      <w:pPr>
        <w:spacing w:line="360" w:lineRule="auto"/>
        <w:jc w:val="both"/>
        <w:rPr>
          <w:rFonts w:ascii="Palatino Linotype" w:hAnsi="Palatino Linotype" w:cs="Arial"/>
          <w:b/>
          <w:bCs/>
          <w:sz w:val="22"/>
          <w:szCs w:val="22"/>
        </w:rPr>
      </w:pPr>
      <w:r w:rsidRPr="00C45613">
        <w:rPr>
          <w:rFonts w:ascii="Palatino Linotype" w:hAnsi="Palatino Linotype" w:cs="Arial"/>
          <w:bCs/>
          <w:sz w:val="22"/>
          <w:szCs w:val="22"/>
        </w:rPr>
        <w:t xml:space="preserve">En ese sentido, según Jarquín, Soledad (2019), en el “Diccionario de Transparencia y Acceso a la Información Pública” (p. 68), </w:t>
      </w:r>
      <w:r w:rsidRPr="00C45613">
        <w:rPr>
          <w:rFonts w:ascii="Palatino Linotype" w:hAnsi="Palatino Linotype" w:cs="Arial"/>
          <w:b/>
          <w:bCs/>
          <w:sz w:val="22"/>
          <w:szCs w:val="22"/>
        </w:rPr>
        <w:t>la búsqueda exhaustiva</w:t>
      </w:r>
      <w:r w:rsidRPr="00C45613">
        <w:rPr>
          <w:rFonts w:ascii="Palatino Linotype" w:hAnsi="Palatino Linotype" w:cs="Arial"/>
          <w:bCs/>
          <w:sz w:val="22"/>
          <w:szCs w:val="22"/>
        </w:rPr>
        <w:t xml:space="preserve"> es la obligación del área administrativa del Sujeto Obligado que cuenta o puede contar con la información requerida, la cual consiste en localizar toda aquella que atienda la solicitud, </w:t>
      </w:r>
      <w:r w:rsidRPr="00C45613">
        <w:rPr>
          <w:rFonts w:ascii="Palatino Linotype" w:hAnsi="Palatino Linotype" w:cs="Arial"/>
          <w:b/>
          <w:bCs/>
          <w:sz w:val="22"/>
          <w:szCs w:val="22"/>
        </w:rPr>
        <w:t>hasta agotar por completo las posibilidades de indagación.</w:t>
      </w:r>
    </w:p>
    <w:p w:rsidRPr="00C45613" w:rsidR="00621A91" w:rsidP="00AE482C" w:rsidRDefault="00621A91" w14:paraId="07695D5B" w14:textId="77777777">
      <w:pPr>
        <w:spacing w:line="360" w:lineRule="auto"/>
        <w:jc w:val="both"/>
        <w:rPr>
          <w:rFonts w:ascii="Palatino Linotype" w:hAnsi="Palatino Linotype" w:cs="Arial"/>
          <w:b/>
          <w:bCs/>
          <w:sz w:val="22"/>
          <w:szCs w:val="22"/>
        </w:rPr>
      </w:pPr>
    </w:p>
    <w:p w:rsidRPr="00C45613" w:rsidR="00621A91" w:rsidP="00AE482C" w:rsidRDefault="00621A91" w14:paraId="702F1BF0" w14:textId="77777777">
      <w:pPr>
        <w:spacing w:line="360" w:lineRule="auto"/>
        <w:jc w:val="both"/>
        <w:rPr>
          <w:rFonts w:ascii="Palatino Linotype" w:hAnsi="Palatino Linotype" w:cs="Arial"/>
          <w:b/>
          <w:bCs/>
          <w:sz w:val="22"/>
          <w:szCs w:val="22"/>
        </w:rPr>
      </w:pPr>
      <w:r w:rsidRPr="00C45613">
        <w:rPr>
          <w:rFonts w:ascii="Palatino Linotype" w:hAnsi="Palatino Linotype" w:cs="Arial"/>
          <w:bCs/>
          <w:sz w:val="22"/>
          <w:szCs w:val="22"/>
        </w:rPr>
        <w:t xml:space="preserve">Además, según Calero, Natalia (2016), en la “Ley General de Transparencia y Acceso a la Información Pública Comentada” (p. 408), para que exista una búsqueda exhaustiva y razonable, se debe hacer una </w:t>
      </w:r>
      <w:r w:rsidRPr="00C45613">
        <w:rPr>
          <w:rFonts w:ascii="Palatino Linotype" w:hAnsi="Palatino Linotype" w:cs="Arial"/>
          <w:b/>
          <w:bCs/>
          <w:sz w:val="22"/>
          <w:szCs w:val="22"/>
        </w:rPr>
        <w:t xml:space="preserve">indagación consiente y minuciosa en sus archivos físicos y electrónicos. </w:t>
      </w:r>
    </w:p>
    <w:p w:rsidRPr="00C45613" w:rsidR="00621A91" w:rsidP="00AE482C" w:rsidRDefault="00621A91" w14:paraId="5A4FB9A4" w14:textId="77777777">
      <w:pPr>
        <w:spacing w:line="360" w:lineRule="auto"/>
        <w:jc w:val="both"/>
        <w:rPr>
          <w:rFonts w:ascii="Palatino Linotype" w:hAnsi="Palatino Linotype" w:cs="Tahoma"/>
          <w:sz w:val="22"/>
          <w:szCs w:val="22"/>
        </w:rPr>
      </w:pPr>
    </w:p>
    <w:p w:rsidRPr="00C45613" w:rsidR="00621A91" w:rsidP="00AE482C" w:rsidRDefault="00621A91" w14:paraId="3F91B60C" w14:textId="77777777">
      <w:pPr>
        <w:spacing w:line="360" w:lineRule="auto"/>
        <w:jc w:val="both"/>
        <w:rPr>
          <w:rFonts w:ascii="Palatino Linotype" w:hAnsi="Palatino Linotype" w:cs="Tahoma"/>
          <w:b/>
          <w:sz w:val="22"/>
          <w:szCs w:val="22"/>
        </w:rPr>
      </w:pPr>
      <w:r w:rsidRPr="00C45613">
        <w:rPr>
          <w:rFonts w:ascii="Palatino Linotype" w:hAnsi="Palatino Linotype" w:cs="Tahoma"/>
          <w:sz w:val="22"/>
          <w:szCs w:val="22"/>
        </w:rPr>
        <w:t xml:space="preserve">Conforme a lo anterior, para poder acreditar el carácter exhaustivo de la búsqueda realizada por los Sujetos Obligados, se deben motivar las razones por las que se buscó la información en determinadas áreas, </w:t>
      </w:r>
      <w:r w:rsidRPr="00C45613">
        <w:rPr>
          <w:rFonts w:ascii="Palatino Linotype" w:hAnsi="Palatino Linotype" w:cs="Tahoma"/>
          <w:b/>
          <w:sz w:val="22"/>
          <w:szCs w:val="22"/>
        </w:rPr>
        <w:t>los criterios de búsqueda utilizados y demás circunstancias que fueron tomadas en cuenta.</w:t>
      </w:r>
    </w:p>
    <w:p w:rsidRPr="00C45613" w:rsidR="00621A91" w:rsidP="00AE482C" w:rsidRDefault="00621A91" w14:paraId="64FB713D"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t>En ese contexto, de conformidad con los criterios 12/10 y 04/19,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Pr="00C45613" w:rsidR="00621A91" w:rsidP="00AE482C" w:rsidRDefault="00621A91" w14:paraId="1D3414D1" w14:textId="77777777">
      <w:pPr>
        <w:spacing w:line="360" w:lineRule="auto"/>
        <w:jc w:val="both"/>
        <w:rPr>
          <w:rFonts w:ascii="Palatino Linotype" w:hAnsi="Palatino Linotype" w:cs="Tahoma"/>
          <w:sz w:val="22"/>
          <w:szCs w:val="22"/>
        </w:rPr>
      </w:pPr>
    </w:p>
    <w:p w:rsidRPr="00C45613" w:rsidR="00621A91" w:rsidP="00AE482C" w:rsidRDefault="00621A91" w14:paraId="720F5FBA" w14:textId="77777777">
      <w:pPr>
        <w:numPr>
          <w:ilvl w:val="0"/>
          <w:numId w:val="26"/>
        </w:numPr>
        <w:spacing w:line="360" w:lineRule="auto"/>
        <w:jc w:val="both"/>
        <w:rPr>
          <w:rFonts w:ascii="Palatino Linotype" w:hAnsi="Palatino Linotype" w:cs="Tahoma"/>
          <w:sz w:val="22"/>
          <w:szCs w:val="22"/>
        </w:rPr>
      </w:pPr>
      <w:r w:rsidRPr="00C45613">
        <w:rPr>
          <w:rFonts w:ascii="Palatino Linotype" w:hAnsi="Palatino Linotype" w:cs="Tahoma"/>
          <w:sz w:val="22"/>
          <w:szCs w:val="22"/>
        </w:rPr>
        <w:lastRenderedPageBreak/>
        <w:t>Motivación por las que se buscó la información, en determinadas unidades administrativas;</w:t>
      </w:r>
    </w:p>
    <w:p w:rsidRPr="00C45613" w:rsidR="00621A91" w:rsidP="00AE482C" w:rsidRDefault="00621A91" w14:paraId="52D85F8D" w14:textId="77777777">
      <w:pPr>
        <w:numPr>
          <w:ilvl w:val="0"/>
          <w:numId w:val="26"/>
        </w:numPr>
        <w:spacing w:line="360" w:lineRule="auto"/>
        <w:jc w:val="both"/>
        <w:rPr>
          <w:rFonts w:ascii="Palatino Linotype" w:hAnsi="Palatino Linotype" w:cs="Tahoma"/>
          <w:sz w:val="22"/>
          <w:szCs w:val="22"/>
        </w:rPr>
      </w:pPr>
      <w:r w:rsidRPr="00C45613">
        <w:rPr>
          <w:rFonts w:ascii="Palatino Linotype" w:hAnsi="Palatino Linotype" w:cs="Tahoma"/>
          <w:sz w:val="22"/>
          <w:szCs w:val="22"/>
        </w:rPr>
        <w:t>Los criterios de búsqueda utilizados, y</w:t>
      </w:r>
    </w:p>
    <w:p w:rsidRPr="00C45613" w:rsidR="00621A91" w:rsidP="00AE482C" w:rsidRDefault="00621A91" w14:paraId="51D67D29" w14:textId="77777777">
      <w:pPr>
        <w:numPr>
          <w:ilvl w:val="0"/>
          <w:numId w:val="26"/>
        </w:numPr>
        <w:spacing w:line="360" w:lineRule="auto"/>
        <w:jc w:val="both"/>
        <w:rPr>
          <w:rFonts w:ascii="Palatino Linotype" w:hAnsi="Palatino Linotype" w:cs="Tahoma"/>
          <w:sz w:val="22"/>
          <w:szCs w:val="22"/>
        </w:rPr>
      </w:pPr>
      <w:r w:rsidRPr="00C45613">
        <w:rPr>
          <w:rFonts w:ascii="Palatino Linotype" w:hAnsi="Palatino Linotype" w:cs="Tahoma"/>
          <w:sz w:val="22"/>
          <w:szCs w:val="22"/>
        </w:rPr>
        <w:t>Las circunstancias que fueron tomadas en cuenta.</w:t>
      </w:r>
    </w:p>
    <w:p w:rsidRPr="00C45613" w:rsidR="00621A91" w:rsidP="00AE482C" w:rsidRDefault="00621A91" w14:paraId="2C8C7F0A" w14:textId="77777777">
      <w:pPr>
        <w:spacing w:line="360" w:lineRule="auto"/>
        <w:jc w:val="both"/>
        <w:rPr>
          <w:rFonts w:ascii="Palatino Linotype" w:hAnsi="Palatino Linotype" w:cs="Tahoma"/>
          <w:sz w:val="22"/>
          <w:szCs w:val="22"/>
        </w:rPr>
      </w:pPr>
    </w:p>
    <w:p w:rsidRPr="00C45613" w:rsidR="00621A91" w:rsidP="00AE482C" w:rsidRDefault="00621A91" w14:paraId="24F260C0" w14:textId="77777777">
      <w:pPr>
        <w:spacing w:line="360" w:lineRule="auto"/>
        <w:jc w:val="both"/>
        <w:rPr>
          <w:rFonts w:ascii="Palatino Linotype" w:hAnsi="Palatino Linotype" w:cs="Tahoma"/>
          <w:sz w:val="22"/>
          <w:szCs w:val="22"/>
        </w:rPr>
      </w:pPr>
      <w:r w:rsidRPr="00C45613">
        <w:rPr>
          <w:rFonts w:ascii="Palatino Linotype" w:hAnsi="Palatino Linotype" w:cs="Tahoma"/>
          <w:sz w:val="22"/>
          <w:szCs w:val="22"/>
        </w:rPr>
        <w:t>De tales circunstancias, se considera que para que los Sujetos Obligado justifiquen que realizaron una búsqueda exhaustiva y razonable, deben indicar de manera clara, lo siguiente:</w:t>
      </w:r>
    </w:p>
    <w:p w:rsidRPr="00C45613" w:rsidR="00621A91" w:rsidP="00AE482C" w:rsidRDefault="00621A91" w14:paraId="01766F7C" w14:textId="77777777">
      <w:pPr>
        <w:spacing w:line="360" w:lineRule="auto"/>
        <w:jc w:val="both"/>
        <w:rPr>
          <w:rFonts w:ascii="Palatino Linotype" w:hAnsi="Palatino Linotype" w:cs="Tahoma"/>
          <w:sz w:val="22"/>
          <w:szCs w:val="22"/>
        </w:rPr>
      </w:pPr>
    </w:p>
    <w:p w:rsidRPr="00C45613" w:rsidR="00621A91" w:rsidP="00AE482C" w:rsidRDefault="00621A91" w14:paraId="379F9155" w14:textId="77777777">
      <w:pPr>
        <w:numPr>
          <w:ilvl w:val="0"/>
          <w:numId w:val="27"/>
        </w:numPr>
        <w:spacing w:line="360" w:lineRule="auto"/>
        <w:contextualSpacing/>
        <w:jc w:val="both"/>
        <w:rPr>
          <w:rFonts w:ascii="Palatino Linotype" w:hAnsi="Palatino Linotype" w:cs="Tahoma"/>
          <w:sz w:val="22"/>
          <w:szCs w:val="22"/>
        </w:rPr>
      </w:pPr>
      <w:r w:rsidRPr="00C45613">
        <w:rPr>
          <w:rFonts w:ascii="Palatino Linotype" w:hAnsi="Palatino Linotype" w:cs="Tahoma"/>
          <w:sz w:val="22"/>
          <w:szCs w:val="22"/>
        </w:rPr>
        <w:t>Las áreas donde se buscó la información;</w:t>
      </w:r>
    </w:p>
    <w:p w:rsidRPr="00C45613" w:rsidR="00621A91" w:rsidP="00AE482C" w:rsidRDefault="00621A91" w14:paraId="7F9746F0" w14:textId="77777777">
      <w:pPr>
        <w:numPr>
          <w:ilvl w:val="0"/>
          <w:numId w:val="27"/>
        </w:numPr>
        <w:spacing w:line="360" w:lineRule="auto"/>
        <w:contextualSpacing/>
        <w:jc w:val="both"/>
        <w:rPr>
          <w:rFonts w:ascii="Palatino Linotype" w:hAnsi="Palatino Linotype" w:cs="Tahoma"/>
          <w:sz w:val="22"/>
          <w:szCs w:val="22"/>
        </w:rPr>
      </w:pPr>
      <w:r w:rsidRPr="00C45613">
        <w:rPr>
          <w:rFonts w:ascii="Palatino Linotype" w:hAnsi="Palatino Linotype" w:cs="Tahoma"/>
          <w:sz w:val="22"/>
          <w:szCs w:val="22"/>
        </w:rPr>
        <w:t>Tipo de archivos buscados (físicos o electrónicos);</w:t>
      </w:r>
    </w:p>
    <w:p w:rsidRPr="00C45613" w:rsidR="00621A91" w:rsidP="00AE482C" w:rsidRDefault="00621A91" w14:paraId="6989616B" w14:textId="77777777">
      <w:pPr>
        <w:numPr>
          <w:ilvl w:val="0"/>
          <w:numId w:val="27"/>
        </w:numPr>
        <w:spacing w:line="360" w:lineRule="auto"/>
        <w:contextualSpacing/>
        <w:jc w:val="both"/>
        <w:rPr>
          <w:rFonts w:ascii="Palatino Linotype" w:hAnsi="Palatino Linotype" w:cs="Tahoma"/>
          <w:sz w:val="22"/>
          <w:szCs w:val="22"/>
        </w:rPr>
      </w:pPr>
      <w:r w:rsidRPr="00C45613">
        <w:rPr>
          <w:rFonts w:ascii="Palatino Linotype" w:hAnsi="Palatino Linotype" w:cs="Tahoma"/>
          <w:sz w:val="22"/>
          <w:szCs w:val="22"/>
        </w:rPr>
        <w:t xml:space="preserve">Los criterios de búsqueda utilizados, y </w:t>
      </w:r>
    </w:p>
    <w:p w:rsidRPr="00C45613" w:rsidR="00621A91" w:rsidP="00AE482C" w:rsidRDefault="00621A91" w14:paraId="566B2601" w14:textId="77777777">
      <w:pPr>
        <w:numPr>
          <w:ilvl w:val="0"/>
          <w:numId w:val="27"/>
        </w:numPr>
        <w:spacing w:line="360" w:lineRule="auto"/>
        <w:contextualSpacing/>
        <w:jc w:val="both"/>
        <w:rPr>
          <w:rFonts w:ascii="Palatino Linotype" w:hAnsi="Palatino Linotype" w:cs="Tahoma"/>
          <w:sz w:val="22"/>
          <w:szCs w:val="22"/>
        </w:rPr>
      </w:pPr>
      <w:r w:rsidRPr="00C45613">
        <w:rPr>
          <w:rFonts w:ascii="Palatino Linotype" w:hAnsi="Palatino Linotype" w:cs="Tahoma"/>
          <w:sz w:val="22"/>
          <w:szCs w:val="22"/>
        </w:rPr>
        <w:t>Las circunstancias que fueron tomadas en cuenta.</w:t>
      </w:r>
      <w:r w:rsidRPr="00C45613">
        <w:rPr>
          <w:rFonts w:ascii="Palatino Linotype" w:hAnsi="Palatino Linotype" w:cs="Tahoma"/>
          <w:sz w:val="22"/>
          <w:szCs w:val="22"/>
        </w:rPr>
        <w:tab/>
      </w:r>
    </w:p>
    <w:p w:rsidRPr="00C45613" w:rsidR="00621A91" w:rsidP="00AE482C" w:rsidRDefault="00621A91" w14:paraId="679DCFEC" w14:textId="7B92D3EB">
      <w:pPr>
        <w:spacing w:line="360" w:lineRule="auto"/>
        <w:jc w:val="both"/>
        <w:rPr>
          <w:rFonts w:ascii="Palatino Linotype" w:hAnsi="Palatino Linotype" w:cs="Tahoma"/>
          <w:sz w:val="22"/>
          <w:szCs w:val="22"/>
        </w:rPr>
      </w:pPr>
    </w:p>
    <w:p w:rsidRPr="00C45613" w:rsidR="00771BCC" w:rsidP="00AE482C" w:rsidRDefault="00771BCC" w14:paraId="28BFAC25" w14:textId="6BFFD699">
      <w:pPr>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bCs/>
          <w:sz w:val="22"/>
          <w:szCs w:val="22"/>
          <w:lang w:eastAsia="en-US"/>
        </w:rPr>
        <w:t xml:space="preserve">Así, con la finalidad de determinar si el Sujeto Obligado cumplió con el procedimiento de búsqueda, es necesario traer a colación, los artículos 38, 39, fracción VIII, 51, fracción I, 84, 85, 86, fracción III, y 92, fracción III, del Estatuto Interno del </w:t>
      </w:r>
      <w:r w:rsidRPr="00C45613">
        <w:rPr>
          <w:rFonts w:ascii="Palatino Linotype" w:hAnsi="Palatino Linotype" w:eastAsia="Calibri" w:cs="Tahoma"/>
          <w:sz w:val="22"/>
          <w:szCs w:val="22"/>
          <w:lang w:eastAsia="en-US"/>
        </w:rPr>
        <w:t xml:space="preserve">Sindicato Único de Trabajadores de los Poderes, Municipios e Instituciones Descentralizadas del Estado de México, que establecen </w:t>
      </w:r>
      <w:r w:rsidRPr="00C45613">
        <w:rPr>
          <w:rFonts w:ascii="Palatino Linotype" w:hAnsi="Palatino Linotype" w:eastAsia="Calibri" w:cs="Tahoma"/>
          <w:iCs/>
          <w:sz w:val="22"/>
          <w:szCs w:val="22"/>
          <w:lang w:val="es-ES" w:eastAsia="es-ES_tradnl"/>
        </w:rPr>
        <w:t>que el Sujeto Obligado se conforma de diversas autoridades, entre las cuales se encuentra el Comité Ejecutivo Estatal, que es el representante legal del Gremio y el administrador general de este, conforme a lo establecido en ellos Estatutos y Acuerdos emitidos en las Asambleas Generales Estatales y Seccionales; para lo cual contará con la Secretaría de Control Estadístico, que lleva el control y registro de los miembros del Sindicato, conformado entre otros datos, por el nombre completo y dependencia donde trabaja el afiliado.</w:t>
      </w:r>
    </w:p>
    <w:p w:rsidRPr="00C45613" w:rsidR="00771BCC" w:rsidP="00AE482C" w:rsidRDefault="00771BCC" w14:paraId="5C3BDF1B" w14:textId="77777777">
      <w:pPr>
        <w:spacing w:line="360" w:lineRule="auto"/>
        <w:jc w:val="both"/>
        <w:rPr>
          <w:rFonts w:ascii="Palatino Linotype" w:hAnsi="Palatino Linotype" w:eastAsia="Calibri" w:cs="Tahoma"/>
          <w:iCs/>
          <w:sz w:val="22"/>
          <w:szCs w:val="22"/>
          <w:lang w:val="es-ES" w:eastAsia="es-ES_tradnl"/>
        </w:rPr>
      </w:pPr>
    </w:p>
    <w:p w:rsidRPr="00C45613" w:rsidR="00771BCC" w:rsidP="00AE482C" w:rsidRDefault="00771BCC" w14:paraId="7FEAFC93" w14:textId="77777777">
      <w:pPr>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lastRenderedPageBreak/>
        <w:t>Además, el Sindicato contará con Comités Ejecutivos Seccionales que son los representantes del Gremio, ante las autoridades Municipales, entre otras, mismos que se conformarán de diversas Secretarías, entre las cuales se encuentra, la de Control Estadístico, que se encarga de Controlar el registro de los miembros del Sindicato.</w:t>
      </w:r>
    </w:p>
    <w:p w:rsidRPr="00C45613" w:rsidR="00771BCC" w:rsidP="00AE482C" w:rsidRDefault="00771BCC" w14:paraId="4AD8DD00" w14:textId="7CA321F0">
      <w:pPr>
        <w:spacing w:line="360" w:lineRule="auto"/>
        <w:jc w:val="both"/>
        <w:rPr>
          <w:rFonts w:ascii="Palatino Linotype" w:hAnsi="Palatino Linotype" w:cs="Tahoma"/>
          <w:sz w:val="22"/>
          <w:szCs w:val="22"/>
        </w:rPr>
      </w:pPr>
    </w:p>
    <w:p w:rsidRPr="00C45613" w:rsidR="00C2567B" w:rsidP="00AE482C" w:rsidRDefault="00771BCC" w14:paraId="49E08663" w14:textId="188355D8">
      <w:pPr>
        <w:spacing w:line="360" w:lineRule="auto"/>
        <w:jc w:val="both"/>
        <w:rPr>
          <w:rFonts w:ascii="Palatino Linotype" w:hAnsi="Palatino Linotype" w:eastAsia="Calibri" w:cs="Tahoma"/>
          <w:iCs/>
          <w:sz w:val="22"/>
          <w:szCs w:val="22"/>
          <w:lang w:eastAsia="es-ES_tradnl"/>
        </w:rPr>
      </w:pPr>
      <w:r w:rsidRPr="00C45613">
        <w:rPr>
          <w:rFonts w:ascii="Palatino Linotype" w:hAnsi="Palatino Linotype" w:cs="Tahoma"/>
          <w:sz w:val="22"/>
          <w:szCs w:val="22"/>
        </w:rPr>
        <w:t xml:space="preserve">Por otra parte, es necesario señalar que conforme al </w:t>
      </w:r>
      <w:r w:rsidRPr="00C45613">
        <w:rPr>
          <w:rFonts w:ascii="Palatino Linotype" w:hAnsi="Palatino Linotype" w:eastAsia="Calibri" w:cs="Tahoma"/>
          <w:iCs/>
          <w:sz w:val="22"/>
          <w:szCs w:val="22"/>
          <w:lang w:eastAsia="es-ES_tradnl"/>
        </w:rPr>
        <w:t>Formato 4 LGT_Art_78_Fr_IV, de</w:t>
      </w:r>
      <w:r w:rsidRPr="00C45613">
        <w:rPr>
          <w:rFonts w:ascii="Palatino Linotype" w:hAnsi="Palatino Linotype" w:eastAsia="Calibri" w:cs="Tahoma"/>
          <w:iCs/>
          <w:sz w:val="22"/>
          <w:szCs w:val="22"/>
          <w:lang w:val="es-ES" w:eastAsia="es-ES_tradnl"/>
        </w:rPr>
        <w:t xml:space="preserve">  los </w:t>
      </w:r>
      <w:r w:rsidRPr="00C45613">
        <w:rPr>
          <w:rFonts w:ascii="Palatino Linotype" w:hAnsi="Palatino Linotype" w:eastAsia="Calibri" w:cs="Tahoma"/>
          <w:iCs/>
          <w:sz w:val="22"/>
          <w:szCs w:val="22"/>
          <w:lang w:eastAsia="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C45613" w:rsidR="00C2567B">
        <w:rPr>
          <w:rFonts w:ascii="Palatino Linotype" w:hAnsi="Palatino Linotype" w:eastAsia="Calibri" w:cs="Tahoma"/>
          <w:iCs/>
          <w:sz w:val="22"/>
          <w:szCs w:val="22"/>
          <w:lang w:eastAsia="es-ES_tradnl"/>
        </w:rPr>
        <w:t xml:space="preserve"> el Sujeto Obligado debe de publicar de manera anual el Padrón de Socios o Miembros.</w:t>
      </w:r>
    </w:p>
    <w:p w:rsidRPr="00C45613" w:rsidR="00771BCC" w:rsidP="00AE482C" w:rsidRDefault="00771BCC" w14:paraId="23CFE95B" w14:textId="77777777">
      <w:pPr>
        <w:spacing w:line="360" w:lineRule="auto"/>
        <w:jc w:val="both"/>
        <w:rPr>
          <w:rFonts w:ascii="Palatino Linotype" w:hAnsi="Palatino Linotype" w:cs="Tahoma"/>
          <w:sz w:val="22"/>
          <w:szCs w:val="22"/>
        </w:rPr>
      </w:pPr>
    </w:p>
    <w:p w:rsidRPr="00C45613" w:rsidR="00621A91" w:rsidP="00AE482C" w:rsidRDefault="00621A91" w14:paraId="10FC85E9" w14:textId="71212C67">
      <w:p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Conforme a lo anterior, este Instituto considera que el </w:t>
      </w:r>
      <w:r w:rsidRPr="00C45613" w:rsidR="001D00E9">
        <w:rPr>
          <w:rFonts w:ascii="Palatino Linotype" w:hAnsi="Palatino Linotype" w:cs="Tahoma"/>
          <w:sz w:val="22"/>
          <w:szCs w:val="22"/>
        </w:rPr>
        <w:t>Sindicato Único de Trabajadores de los Poderes, Municipios e Instituciones Descentralizadas del Estado de México</w:t>
      </w:r>
      <w:r w:rsidRPr="00C45613">
        <w:rPr>
          <w:rFonts w:ascii="Palatino Linotype" w:hAnsi="Palatino Linotype" w:cs="Tahoma"/>
          <w:sz w:val="22"/>
          <w:szCs w:val="22"/>
        </w:rPr>
        <w:t xml:space="preserve">, no cumplió con ninguno de los requisitos para acreditar que realizó una búsqueda exhaustiva y razonable en sus archivos, </w:t>
      </w:r>
      <w:r w:rsidRPr="00C45613" w:rsidR="001D00E9">
        <w:rPr>
          <w:rFonts w:ascii="Palatino Linotype" w:hAnsi="Palatino Linotype" w:cs="Tahoma"/>
          <w:sz w:val="22"/>
          <w:szCs w:val="22"/>
        </w:rPr>
        <w:t>por las siguientes circunstancias:</w:t>
      </w:r>
    </w:p>
    <w:p w:rsidRPr="00C45613" w:rsidR="00621A91" w:rsidP="00AE482C" w:rsidRDefault="00621A91" w14:paraId="42A9F99C" w14:textId="77777777">
      <w:pPr>
        <w:spacing w:line="360" w:lineRule="auto"/>
        <w:jc w:val="both"/>
        <w:rPr>
          <w:rFonts w:ascii="Palatino Linotype" w:hAnsi="Palatino Linotype" w:cs="Tahoma"/>
          <w:sz w:val="22"/>
          <w:szCs w:val="22"/>
        </w:rPr>
      </w:pPr>
    </w:p>
    <w:p w:rsidRPr="00C45613" w:rsidR="00C2567B" w:rsidP="00AE482C" w:rsidRDefault="00771BCC" w14:paraId="2D8E9C0D" w14:textId="7C12495C">
      <w:pPr>
        <w:numPr>
          <w:ilvl w:val="0"/>
          <w:numId w:val="28"/>
        </w:num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No turno el requerimiento de información </w:t>
      </w:r>
      <w:r w:rsidRPr="00C45613" w:rsidR="00C2567B">
        <w:rPr>
          <w:rFonts w:ascii="Palatino Linotype" w:hAnsi="Palatino Linotype" w:cs="Tahoma"/>
          <w:sz w:val="22"/>
          <w:szCs w:val="22"/>
        </w:rPr>
        <w:t xml:space="preserve">a todas las unidades administrativas competentes, pues </w:t>
      </w:r>
      <w:r w:rsidRPr="00C45613" w:rsidR="00067EDD">
        <w:rPr>
          <w:rFonts w:ascii="Palatino Linotype" w:hAnsi="Palatino Linotype" w:cs="Tahoma"/>
          <w:sz w:val="22"/>
          <w:szCs w:val="22"/>
        </w:rPr>
        <w:t>omitió hacer a la Secretaría de Control Estadístico del Comité Ejecutivo Estatal.</w:t>
      </w:r>
    </w:p>
    <w:p w:rsidRPr="00C45613" w:rsidR="00C2567B" w:rsidP="00AE482C" w:rsidRDefault="00C2567B" w14:paraId="127F0E8B" w14:textId="77777777">
      <w:pPr>
        <w:spacing w:line="360" w:lineRule="auto"/>
        <w:ind w:left="720"/>
        <w:jc w:val="both"/>
        <w:rPr>
          <w:rFonts w:ascii="Palatino Linotype" w:hAnsi="Palatino Linotype" w:cs="Tahoma"/>
          <w:sz w:val="22"/>
          <w:szCs w:val="22"/>
        </w:rPr>
      </w:pPr>
    </w:p>
    <w:p w:rsidRPr="00C45613" w:rsidR="00621A91" w:rsidP="00AE482C" w:rsidRDefault="00621A91" w14:paraId="0DD9B7D5" w14:textId="62A862EF">
      <w:pPr>
        <w:numPr>
          <w:ilvl w:val="0"/>
          <w:numId w:val="28"/>
        </w:num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Los lugares y archivos en donde realizó la indagación, pues únicamente señaló que no </w:t>
      </w:r>
      <w:r w:rsidRPr="00C45613" w:rsidR="00067EDD">
        <w:rPr>
          <w:rFonts w:ascii="Palatino Linotype" w:hAnsi="Palatino Linotype" w:cs="Tahoma"/>
          <w:sz w:val="22"/>
          <w:szCs w:val="22"/>
        </w:rPr>
        <w:t>se generaba el estadístico por año, cuando no se pronunció la Secretaría de Control Estadístico del Comité Ejecutivo Seccional</w:t>
      </w:r>
      <w:r w:rsidRPr="00C45613" w:rsidR="00AE482C">
        <w:rPr>
          <w:rFonts w:ascii="Palatino Linotype" w:hAnsi="Palatino Linotype" w:cs="Tahoma"/>
          <w:sz w:val="22"/>
          <w:szCs w:val="22"/>
        </w:rPr>
        <w:t xml:space="preserve"> de Chimalhuacán.</w:t>
      </w:r>
    </w:p>
    <w:p w:rsidRPr="00C45613" w:rsidR="00621A91" w:rsidP="00AE482C" w:rsidRDefault="00621A91" w14:paraId="746E17E7" w14:textId="77777777">
      <w:pPr>
        <w:spacing w:line="254" w:lineRule="auto"/>
        <w:ind w:left="720"/>
        <w:contextualSpacing/>
        <w:jc w:val="both"/>
        <w:rPr>
          <w:rFonts w:ascii="Palatino Linotype" w:hAnsi="Palatino Linotype" w:cs="Tahoma"/>
        </w:rPr>
      </w:pPr>
    </w:p>
    <w:p w:rsidRPr="00C45613" w:rsidR="00621A91" w:rsidP="00AE482C" w:rsidRDefault="00621A91" w14:paraId="3E97FB98" w14:textId="14A85C97">
      <w:pPr>
        <w:numPr>
          <w:ilvl w:val="0"/>
          <w:numId w:val="28"/>
        </w:numPr>
        <w:spacing w:line="360" w:lineRule="auto"/>
        <w:jc w:val="both"/>
        <w:rPr>
          <w:rFonts w:ascii="Palatino Linotype" w:hAnsi="Palatino Linotype" w:cs="Tahoma"/>
          <w:b/>
          <w:sz w:val="22"/>
          <w:szCs w:val="22"/>
        </w:rPr>
      </w:pPr>
      <w:r w:rsidRPr="00C45613">
        <w:rPr>
          <w:rFonts w:ascii="Palatino Linotype" w:hAnsi="Palatino Linotype" w:cs="Tahoma"/>
          <w:sz w:val="22"/>
          <w:szCs w:val="22"/>
        </w:rPr>
        <w:t xml:space="preserve">Los criterios de indagación utilizados y las circunstancias que fueron tomadas en cuenta, pues únicamente señaló que no </w:t>
      </w:r>
      <w:r w:rsidRPr="00C45613" w:rsidR="00AE482C">
        <w:rPr>
          <w:rFonts w:ascii="Palatino Linotype" w:hAnsi="Palatino Linotype" w:cs="Tahoma"/>
          <w:sz w:val="22"/>
          <w:szCs w:val="22"/>
        </w:rPr>
        <w:t>generaba por año la información, cuando por obligación de transparencia, se debe publicar de manera anual el Padrón de Socios.</w:t>
      </w:r>
    </w:p>
    <w:p w:rsidRPr="00C45613" w:rsidR="00621A91" w:rsidP="00AE482C" w:rsidRDefault="00621A91" w14:paraId="679BC7AA" w14:textId="77777777">
      <w:pPr>
        <w:spacing w:line="360" w:lineRule="auto"/>
        <w:jc w:val="both"/>
        <w:rPr>
          <w:rFonts w:ascii="Palatino Linotype" w:hAnsi="Palatino Linotype" w:cs="Tahoma"/>
          <w:b/>
          <w:szCs w:val="22"/>
        </w:rPr>
      </w:pPr>
    </w:p>
    <w:p w:rsidRPr="00C45613" w:rsidR="00621A91" w:rsidP="00AE482C" w:rsidRDefault="00621A91" w14:paraId="5E47AF9B" w14:textId="57A415EC">
      <w:pPr>
        <w:spacing w:line="360" w:lineRule="auto"/>
        <w:jc w:val="both"/>
        <w:rPr>
          <w:rFonts w:ascii="Palatino Linotype" w:hAnsi="Palatino Linotype" w:cs="Tahoma"/>
          <w:iCs/>
          <w:sz w:val="22"/>
          <w:szCs w:val="22"/>
          <w:lang w:val="es-ES"/>
        </w:rPr>
      </w:pPr>
      <w:r w:rsidRPr="00C45613">
        <w:rPr>
          <w:rFonts w:ascii="Palatino Linotype" w:hAnsi="Palatino Linotype" w:cs="Tahoma"/>
          <w:sz w:val="22"/>
          <w:szCs w:val="22"/>
        </w:rPr>
        <w:t>Por tales consideraciones, se considera que el Sujeto Obligado no cumplió el procedimiento de búsqueda, establecido en la Ley de la materia</w:t>
      </w:r>
      <w:r w:rsidRPr="00C45613">
        <w:rPr>
          <w:rFonts w:ascii="Palatino Linotype" w:hAnsi="Palatino Linotype" w:cs="Tahoma"/>
          <w:iCs/>
          <w:sz w:val="22"/>
          <w:szCs w:val="22"/>
          <w:lang w:val="es-ES"/>
        </w:rPr>
        <w:t>, pues no realizó la misma de manera exhaustiva y razonable, al no</w:t>
      </w:r>
      <w:r w:rsidRPr="00C45613" w:rsidR="00AE482C">
        <w:rPr>
          <w:rFonts w:ascii="Palatino Linotype" w:hAnsi="Palatino Linotype" w:cs="Tahoma"/>
          <w:iCs/>
          <w:sz w:val="22"/>
          <w:szCs w:val="22"/>
          <w:lang w:val="es-ES"/>
        </w:rPr>
        <w:t xml:space="preserve"> realizarla en todas las unidades administrativas competentes,</w:t>
      </w:r>
      <w:r w:rsidRPr="00C45613">
        <w:rPr>
          <w:rFonts w:ascii="Palatino Linotype" w:hAnsi="Palatino Linotype" w:cs="Tahoma"/>
          <w:iCs/>
          <w:sz w:val="22"/>
          <w:szCs w:val="22"/>
          <w:lang w:val="es-ES"/>
        </w:rPr>
        <w:t xml:space="preserve"> señalar los criterios utilizados para realizar la indagación, el tipo de archivos investigados o bien las circunstancias que fueron tomadas en cuenta y, por lo tanto, no puede </w:t>
      </w:r>
      <w:r w:rsidRPr="00C45613" w:rsidR="00AE482C">
        <w:rPr>
          <w:rFonts w:ascii="Palatino Linotype" w:hAnsi="Palatino Linotype" w:cs="Tahoma"/>
          <w:iCs/>
          <w:sz w:val="22"/>
          <w:szCs w:val="22"/>
          <w:lang w:val="es-ES"/>
        </w:rPr>
        <w:t>validar</w:t>
      </w:r>
      <w:r w:rsidRPr="00C45613">
        <w:rPr>
          <w:rFonts w:ascii="Palatino Linotype" w:hAnsi="Palatino Linotype" w:cs="Tahoma"/>
          <w:iCs/>
          <w:sz w:val="22"/>
          <w:szCs w:val="22"/>
          <w:lang w:val="es-ES"/>
        </w:rPr>
        <w:t xml:space="preserve"> la </w:t>
      </w:r>
      <w:r w:rsidRPr="00C45613" w:rsidR="00AE482C">
        <w:rPr>
          <w:rFonts w:ascii="Palatino Linotype" w:hAnsi="Palatino Linotype" w:cs="Tahoma"/>
          <w:iCs/>
          <w:sz w:val="22"/>
          <w:szCs w:val="22"/>
          <w:lang w:val="es-ES"/>
        </w:rPr>
        <w:t>inexistencia manifestada</w:t>
      </w:r>
      <w:r w:rsidRPr="00C45613">
        <w:rPr>
          <w:rFonts w:ascii="Palatino Linotype" w:hAnsi="Palatino Linotype" w:cs="Tahoma"/>
          <w:iCs/>
          <w:sz w:val="22"/>
          <w:szCs w:val="22"/>
          <w:lang w:val="es-ES"/>
        </w:rPr>
        <w:t xml:space="preserve">; situación que se robustece con el hecho de que </w:t>
      </w:r>
      <w:r w:rsidRPr="00C45613" w:rsidR="00AE482C">
        <w:rPr>
          <w:rFonts w:ascii="Palatino Linotype" w:hAnsi="Palatino Linotype" w:cs="Tahoma"/>
          <w:iCs/>
          <w:sz w:val="22"/>
          <w:szCs w:val="22"/>
          <w:lang w:val="es-ES"/>
        </w:rPr>
        <w:t>las Secretarías de Control Estadístico, deben de llevar el registro por orden alfabético de los agremiados.</w:t>
      </w:r>
    </w:p>
    <w:p w:rsidRPr="00C45613" w:rsidR="00893672" w:rsidP="00AE482C" w:rsidRDefault="00893672" w14:paraId="56A3B848" w14:textId="7810BDFD">
      <w:pPr>
        <w:spacing w:line="360" w:lineRule="auto"/>
        <w:jc w:val="both"/>
        <w:rPr>
          <w:rFonts w:ascii="Palatino Linotype" w:hAnsi="Palatino Linotype" w:eastAsia="Calibri" w:cs="Tahoma"/>
          <w:iCs/>
          <w:sz w:val="22"/>
          <w:szCs w:val="22"/>
          <w:lang w:val="es-ES" w:eastAsia="es-ES_tradnl"/>
        </w:rPr>
      </w:pPr>
    </w:p>
    <w:p w:rsidRPr="00C45613" w:rsidR="00AE482C" w:rsidP="00AE482C" w:rsidRDefault="00AE482C" w14:paraId="549E3CFB" w14:textId="6B5132B4">
      <w:pPr>
        <w:spacing w:line="360" w:lineRule="auto"/>
        <w:jc w:val="both"/>
        <w:rPr>
          <w:rFonts w:ascii="Palatino Linotype" w:hAnsi="Palatino Linotype"/>
          <w:b/>
          <w:bCs/>
          <w:sz w:val="22"/>
          <w:szCs w:val="22"/>
          <w:lang w:val="es-ES"/>
        </w:rPr>
      </w:pPr>
      <w:r w:rsidRPr="00C45613">
        <w:rPr>
          <w:rFonts w:ascii="Palatino Linotype" w:hAnsi="Palatino Linotype" w:cs="Tahoma"/>
          <w:bCs/>
          <w:iCs/>
          <w:sz w:val="22"/>
          <w:szCs w:val="22"/>
          <w:lang w:val="es-ES"/>
        </w:rPr>
        <w:t xml:space="preserve">Conforme a lo anterior, </w:t>
      </w:r>
      <w:r w:rsidRPr="00C45613" w:rsidR="00CB604A">
        <w:rPr>
          <w:rFonts w:ascii="Palatino Linotype" w:hAnsi="Palatino Linotype" w:cs="Tahoma"/>
          <w:bCs/>
          <w:iCs/>
          <w:sz w:val="22"/>
          <w:szCs w:val="22"/>
          <w:lang w:val="es-ES"/>
        </w:rPr>
        <w:t>el Sindicato</w:t>
      </w:r>
      <w:r w:rsidRPr="00C45613">
        <w:rPr>
          <w:rFonts w:ascii="Palatino Linotype" w:hAnsi="Palatino Linotype"/>
          <w:sz w:val="22"/>
          <w:szCs w:val="22"/>
          <w:lang w:val="es-ES"/>
        </w:rPr>
        <w:t xml:space="preserve">, deberá realizar una búsqueda exhaustiva y razonable, en todos los archivos, </w:t>
      </w:r>
      <w:r w:rsidRPr="00C45613" w:rsidR="00CB604A">
        <w:rPr>
          <w:rFonts w:ascii="Palatino Linotype" w:hAnsi="Palatino Linotype"/>
          <w:sz w:val="22"/>
          <w:szCs w:val="22"/>
          <w:lang w:val="es-ES"/>
        </w:rPr>
        <w:t xml:space="preserve">de las Secretarías de Control Estadístico del Comité Ejecutivo Estatal y Seccional de Chimalhuacán, </w:t>
      </w:r>
      <w:r w:rsidRPr="00C45613">
        <w:rPr>
          <w:rFonts w:ascii="Palatino Linotype" w:hAnsi="Palatino Linotype"/>
          <w:sz w:val="22"/>
          <w:szCs w:val="22"/>
          <w:lang w:val="es-ES"/>
        </w:rPr>
        <w:t xml:space="preserve">a efecto de que proporcione los documentos donde conste </w:t>
      </w:r>
      <w:r w:rsidRPr="00C45613" w:rsidR="00CB604A">
        <w:rPr>
          <w:rFonts w:ascii="Palatino Linotype" w:hAnsi="Palatino Linotype"/>
          <w:sz w:val="22"/>
          <w:szCs w:val="22"/>
          <w:lang w:val="es-ES"/>
        </w:rPr>
        <w:t>el nombre de los agremiados que laboraban para el Ayuntamiento de Chimalhuacán, durante el ejercicio fiscal dos mil dieciséis.</w:t>
      </w:r>
    </w:p>
    <w:p w:rsidRPr="00C45613" w:rsidR="00AE482C" w:rsidP="00AE482C" w:rsidRDefault="00AE482C" w14:paraId="55965B39" w14:textId="77777777">
      <w:pPr>
        <w:spacing w:line="360" w:lineRule="auto"/>
        <w:jc w:val="both"/>
        <w:rPr>
          <w:rFonts w:ascii="Palatino Linotype" w:hAnsi="Palatino Linotype"/>
          <w:b/>
          <w:bCs/>
          <w:sz w:val="22"/>
          <w:szCs w:val="22"/>
          <w:lang w:val="es-ES"/>
        </w:rPr>
      </w:pPr>
    </w:p>
    <w:p w:rsidRPr="00C45613" w:rsidR="00AE482C" w:rsidP="00AE482C" w:rsidRDefault="00AE482C" w14:paraId="04368515" w14:textId="77777777">
      <w:pPr>
        <w:tabs>
          <w:tab w:val="left" w:pos="4962"/>
        </w:tabs>
        <w:spacing w:line="360" w:lineRule="auto"/>
        <w:jc w:val="both"/>
        <w:rPr>
          <w:rFonts w:ascii="Palatino Linotype" w:hAnsi="Palatino Linotype" w:cs="Tahoma"/>
          <w:sz w:val="22"/>
          <w:szCs w:val="22"/>
        </w:rPr>
      </w:pPr>
      <w:r w:rsidRPr="00C45613">
        <w:rPr>
          <w:rFonts w:ascii="Palatino Linotype" w:hAnsi="Palatino Linotype" w:eastAsia="Calibri" w:cs="Tahoma"/>
          <w:bCs/>
          <w:iCs/>
          <w:sz w:val="22"/>
          <w:szCs w:val="22"/>
          <w:lang w:eastAsia="en-US"/>
        </w:rPr>
        <w:t>Dicha situación, toma sustento en</w:t>
      </w:r>
      <w:r w:rsidRPr="00C45613">
        <w:rPr>
          <w:rFonts w:ascii="Palatino Linotype" w:hAnsi="Palatino Linotype" w:eastAsia="Calibri" w:cs="Tahoma"/>
          <w:bCs/>
          <w:sz w:val="22"/>
          <w:szCs w:val="22"/>
          <w:lang w:eastAsia="en-US"/>
        </w:rPr>
        <w:t xml:space="preserve"> el</w:t>
      </w:r>
      <w:r w:rsidRPr="00C45613">
        <w:rPr>
          <w:rFonts w:ascii="Palatino Linotype" w:hAnsi="Palatino Linotype" w:cs="Tahoma"/>
          <w:sz w:val="22"/>
          <w:szCs w:val="22"/>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w:t>
      </w:r>
      <w:proofErr w:type="gramStart"/>
      <w:r w:rsidRPr="00C45613">
        <w:rPr>
          <w:rFonts w:ascii="Palatino Linotype" w:hAnsi="Palatino Linotype" w:cs="Tahoma"/>
          <w:sz w:val="22"/>
          <w:szCs w:val="22"/>
        </w:rPr>
        <w:t>la misma</w:t>
      </w:r>
      <w:proofErr w:type="gramEnd"/>
      <w:r w:rsidRPr="00C45613">
        <w:rPr>
          <w:rFonts w:ascii="Palatino Linotype" w:hAnsi="Palatino Linotype" w:cs="Tahoma"/>
          <w:sz w:val="22"/>
          <w:szCs w:val="22"/>
        </w:rPr>
        <w:t>, ni presentarla conforme al interés del Solicitante.</w:t>
      </w:r>
    </w:p>
    <w:p w:rsidRPr="00C45613" w:rsidR="00AE482C" w:rsidP="00AE482C" w:rsidRDefault="00AE482C" w14:paraId="3A9C3545" w14:textId="77777777">
      <w:pPr>
        <w:tabs>
          <w:tab w:val="left" w:pos="4962"/>
        </w:tabs>
        <w:spacing w:line="360" w:lineRule="auto"/>
        <w:jc w:val="both"/>
        <w:rPr>
          <w:rFonts w:ascii="Palatino Linotype" w:hAnsi="Palatino Linotype" w:cs="Tahoma"/>
          <w:sz w:val="22"/>
          <w:szCs w:val="22"/>
        </w:rPr>
      </w:pPr>
    </w:p>
    <w:p w:rsidRPr="00C45613" w:rsidR="00AE482C" w:rsidP="00AE482C" w:rsidRDefault="00AE482C" w14:paraId="15B46C37" w14:textId="77777777">
      <w:pPr>
        <w:tabs>
          <w:tab w:val="left" w:pos="4962"/>
        </w:tabs>
        <w:spacing w:line="360" w:lineRule="auto"/>
        <w:jc w:val="both"/>
        <w:rPr>
          <w:rFonts w:ascii="Palatino Linotype" w:hAnsi="Palatino Linotype" w:eastAsia="Arial" w:cs="Arial"/>
          <w:i/>
        </w:rPr>
      </w:pPr>
      <w:r w:rsidRPr="00C45613">
        <w:rPr>
          <w:rFonts w:ascii="Palatino Linotype" w:hAnsi="Palatino Linotype" w:cs="Tahoma"/>
          <w:sz w:val="22"/>
          <w:szCs w:val="22"/>
        </w:rPr>
        <w:lastRenderedPageBreak/>
        <w:t xml:space="preserve">De esta manera, </w:t>
      </w:r>
      <w:r w:rsidRPr="00C45613">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C45613">
        <w:rPr>
          <w:rFonts w:ascii="Palatino Linotype" w:hAnsi="Palatino Linotype" w:cs="Tahoma"/>
          <w:i/>
          <w:sz w:val="22"/>
          <w:szCs w:val="22"/>
        </w:rPr>
        <w:t>ad hoc</w:t>
      </w:r>
      <w:r w:rsidRPr="00C45613">
        <w:rPr>
          <w:rFonts w:ascii="Palatino Linotype" w:hAnsi="Palatino Linotype" w:cs="Tahoma"/>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Pr="00C45613" w:rsidR="00AE482C" w:rsidP="00AE482C" w:rsidRDefault="00AE482C" w14:paraId="45A82CC8" w14:textId="77777777">
      <w:pPr>
        <w:spacing w:line="360" w:lineRule="auto"/>
        <w:jc w:val="both"/>
        <w:rPr>
          <w:rFonts w:ascii="Palatino Linotype" w:hAnsi="Palatino Linotype" w:cs="Tahoma"/>
          <w:sz w:val="22"/>
          <w:szCs w:val="24"/>
          <w:lang w:val="es-ES"/>
        </w:rPr>
      </w:pPr>
    </w:p>
    <w:p w:rsidRPr="00C45613" w:rsidR="00AE482C" w:rsidP="00AE482C" w:rsidRDefault="00AE482C" w14:paraId="5FCAD457" w14:textId="69A85735">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documentación que </w:t>
      </w:r>
      <w:r w:rsidRPr="00C45613" w:rsidR="00CB604A">
        <w:rPr>
          <w:rFonts w:ascii="Palatino Linotype" w:hAnsi="Palatino Linotype" w:cs="Tahoma"/>
          <w:sz w:val="22"/>
          <w:szCs w:val="22"/>
          <w:lang w:val="es-ES"/>
        </w:rPr>
        <w:t>dé</w:t>
      </w:r>
      <w:r w:rsidRPr="00C45613">
        <w:rPr>
          <w:rFonts w:ascii="Palatino Linotype" w:hAnsi="Palatino Linotype" w:cs="Tahoma"/>
          <w:sz w:val="22"/>
          <w:szCs w:val="22"/>
          <w:lang w:val="es-ES"/>
        </w:rPr>
        <w:t xml:space="preserve"> cuenta de lo peticionado.</w:t>
      </w:r>
    </w:p>
    <w:p w:rsidRPr="00C45613" w:rsidR="00AE482C" w:rsidP="00AE482C" w:rsidRDefault="00AE482C" w14:paraId="0340E5BA" w14:textId="77777777">
      <w:pPr>
        <w:spacing w:line="360" w:lineRule="auto"/>
        <w:jc w:val="both"/>
        <w:rPr>
          <w:rFonts w:ascii="Palatino Linotype" w:hAnsi="Palatino Linotype" w:cs="Tahoma"/>
          <w:sz w:val="22"/>
          <w:szCs w:val="22"/>
          <w:lang w:val="es-ES"/>
        </w:rPr>
      </w:pPr>
    </w:p>
    <w:p w:rsidRPr="00C45613" w:rsidR="00AE482C" w:rsidP="00AE482C" w:rsidRDefault="00AE482C" w14:paraId="6BB9B50F" w14:textId="6D0CEA59">
      <w:pPr>
        <w:spacing w:line="360" w:lineRule="auto"/>
        <w:jc w:val="both"/>
        <w:rPr>
          <w:rFonts w:ascii="Palatino Linotype" w:hAnsi="Palatino Linotype" w:eastAsia="Calibri"/>
          <w:bCs/>
          <w:iCs/>
          <w:color w:val="000000" w:themeColor="text1"/>
          <w:sz w:val="22"/>
          <w:szCs w:val="22"/>
          <w:lang w:eastAsia="en-US"/>
        </w:rPr>
      </w:pPr>
      <w:r w:rsidRPr="00C45613">
        <w:rPr>
          <w:rFonts w:ascii="Palatino Linotype" w:hAnsi="Palatino Linotype" w:eastAsia="Calibri"/>
          <w:bCs/>
          <w:iCs/>
          <w:color w:val="000000" w:themeColor="text1"/>
          <w:sz w:val="22"/>
          <w:szCs w:val="22"/>
          <w:lang w:eastAsia="en-US"/>
        </w:rPr>
        <w:t xml:space="preserve">Ahora bien, para el caso que el Sujeto Obligado no </w:t>
      </w:r>
      <w:r w:rsidRPr="00C45613" w:rsidR="00CB604A">
        <w:rPr>
          <w:rFonts w:ascii="Palatino Linotype" w:hAnsi="Palatino Linotype" w:eastAsia="Calibri"/>
          <w:bCs/>
          <w:iCs/>
          <w:color w:val="000000" w:themeColor="text1"/>
          <w:sz w:val="22"/>
          <w:szCs w:val="22"/>
          <w:lang w:eastAsia="en-US"/>
        </w:rPr>
        <w:t>cuente con dicha información</w:t>
      </w:r>
      <w:r w:rsidRPr="00C45613">
        <w:rPr>
          <w:rFonts w:ascii="Palatino Linotype" w:hAnsi="Palatino Linotype" w:eastAsia="Calibri"/>
          <w:bCs/>
          <w:iCs/>
          <w:color w:val="000000" w:themeColor="text1"/>
          <w:sz w:val="22"/>
          <w:szCs w:val="22"/>
          <w:lang w:eastAsia="en-US"/>
        </w:rPr>
        <w:t xml:space="preserve">, se considera necesario que, el </w:t>
      </w:r>
      <w:r w:rsidRPr="00C45613" w:rsidR="00CB604A">
        <w:rPr>
          <w:rFonts w:ascii="Palatino Linotype" w:hAnsi="Palatino Linotype" w:eastAsia="Calibri"/>
          <w:bCs/>
          <w:color w:val="000000" w:themeColor="text1"/>
          <w:sz w:val="22"/>
          <w:szCs w:val="22"/>
          <w:lang w:eastAsia="en-US"/>
        </w:rPr>
        <w:t>Gremio</w:t>
      </w:r>
      <w:r w:rsidRPr="00C45613">
        <w:rPr>
          <w:rFonts w:ascii="Palatino Linotype" w:hAnsi="Palatino Linotype" w:eastAsia="Calibri"/>
          <w:bCs/>
          <w:iCs/>
          <w:color w:val="000000" w:themeColor="text1"/>
          <w:sz w:val="22"/>
          <w:szCs w:val="22"/>
          <w:lang w:eastAsia="en-US"/>
        </w:rPr>
        <w:t>, declare por medio de su Comité</w:t>
      </w:r>
      <w:r w:rsidRPr="00C45613">
        <w:rPr>
          <w:rFonts w:ascii="Palatino Linotype" w:hAnsi="Palatino Linotype" w:eastAsia="Calibri"/>
          <w:bCs/>
          <w:iCs/>
          <w:color w:val="000000" w:themeColor="text1"/>
          <w:sz w:val="22"/>
          <w:szCs w:val="22"/>
          <w:lang w:val="x-none" w:eastAsia="en-US"/>
        </w:rPr>
        <w:t xml:space="preserve"> de Transparencia, </w:t>
      </w:r>
      <w:r w:rsidRPr="00C45613">
        <w:rPr>
          <w:rFonts w:ascii="Palatino Linotype" w:hAnsi="Palatino Linotype" w:eastAsia="Calibri"/>
          <w:bCs/>
          <w:iCs/>
          <w:color w:val="000000" w:themeColor="text1"/>
          <w:sz w:val="22"/>
          <w:szCs w:val="22"/>
          <w:lang w:eastAsia="en-US"/>
        </w:rPr>
        <w:t xml:space="preserve">la inexistencia de </w:t>
      </w:r>
      <w:r w:rsidRPr="00C45613" w:rsidR="00CB604A">
        <w:rPr>
          <w:rFonts w:ascii="Palatino Linotype" w:hAnsi="Palatino Linotype" w:eastAsia="Calibri"/>
          <w:bCs/>
          <w:iCs/>
          <w:color w:val="000000" w:themeColor="text1"/>
          <w:sz w:val="22"/>
          <w:szCs w:val="22"/>
          <w:lang w:eastAsia="en-US"/>
        </w:rPr>
        <w:t>esta</w:t>
      </w:r>
      <w:r w:rsidRPr="00C45613">
        <w:rPr>
          <w:rFonts w:ascii="Palatino Linotype" w:hAnsi="Palatino Linotype" w:eastAsia="Calibri"/>
          <w:bCs/>
          <w:iCs/>
          <w:color w:val="000000" w:themeColor="text1"/>
          <w:sz w:val="22"/>
          <w:szCs w:val="22"/>
          <w:lang w:eastAsia="en-US"/>
        </w:rPr>
        <w:t>, pues como se refirió</w:t>
      </w:r>
      <w:r w:rsidRPr="00C45613" w:rsidR="00CB604A">
        <w:rPr>
          <w:rFonts w:ascii="Palatino Linotype" w:hAnsi="Palatino Linotype" w:eastAsia="Calibri"/>
          <w:bCs/>
          <w:iCs/>
          <w:color w:val="000000" w:themeColor="text1"/>
          <w:sz w:val="22"/>
          <w:szCs w:val="22"/>
          <w:lang w:eastAsia="en-US"/>
        </w:rPr>
        <w:t xml:space="preserve"> es una obligación de transparencia, publicar de manera anual el padrón de afiliados.</w:t>
      </w:r>
    </w:p>
    <w:p w:rsidRPr="00C45613" w:rsidR="00AE482C" w:rsidP="00AE482C" w:rsidRDefault="00AE482C" w14:paraId="4E63EBE6" w14:textId="77777777">
      <w:pPr>
        <w:spacing w:line="360" w:lineRule="auto"/>
        <w:jc w:val="both"/>
        <w:rPr>
          <w:rFonts w:ascii="Palatino Linotype" w:hAnsi="Palatino Linotype" w:eastAsia="Calibri"/>
          <w:bCs/>
          <w:iCs/>
          <w:color w:val="000000" w:themeColor="text1"/>
          <w:sz w:val="22"/>
          <w:szCs w:val="22"/>
          <w:lang w:eastAsia="en-US"/>
        </w:rPr>
      </w:pPr>
    </w:p>
    <w:p w:rsidRPr="00C45613" w:rsidR="00AE482C" w:rsidP="00AE482C" w:rsidRDefault="00AE482C" w14:paraId="6A5DB33D" w14:textId="5ED6B7AE">
      <w:pPr>
        <w:spacing w:line="360" w:lineRule="auto"/>
        <w:jc w:val="both"/>
        <w:rPr>
          <w:rFonts w:ascii="Palatino Linotype" w:hAnsi="Palatino Linotype" w:eastAsia="Calibri"/>
          <w:bCs/>
          <w:iCs/>
          <w:color w:val="000000" w:themeColor="text1"/>
          <w:sz w:val="22"/>
          <w:szCs w:val="22"/>
          <w:lang w:val="es-ES" w:eastAsia="en-US"/>
        </w:rPr>
      </w:pPr>
      <w:r w:rsidRPr="00C45613">
        <w:rPr>
          <w:rFonts w:ascii="Palatino Linotype" w:hAnsi="Palatino Linotype" w:eastAsia="Calibri"/>
          <w:bCs/>
          <w:iCs/>
          <w:color w:val="000000" w:themeColor="text1"/>
          <w:sz w:val="22"/>
          <w:szCs w:val="22"/>
          <w:lang w:val="es-ES" w:eastAsia="en-US"/>
        </w:rPr>
        <w:t>Sobre lo anterior, es necesario traer a colación el Criterio 12/10, emitido por el Pleno del Instituto Nacional de Transparencia, Acceso a la Información y Protección de Datos Personales, mismo que se cita por analogía, establece lo siguiente:</w:t>
      </w:r>
    </w:p>
    <w:p w:rsidRPr="00C45613" w:rsidR="00BB2BE3" w:rsidP="00AE482C" w:rsidRDefault="00BB2BE3" w14:paraId="6E517D41" w14:textId="77777777">
      <w:pPr>
        <w:spacing w:line="360" w:lineRule="auto"/>
        <w:jc w:val="both"/>
        <w:rPr>
          <w:rFonts w:ascii="Palatino Linotype" w:hAnsi="Palatino Linotype" w:eastAsia="Calibri"/>
          <w:bCs/>
          <w:iCs/>
          <w:color w:val="000000" w:themeColor="text1"/>
          <w:sz w:val="22"/>
          <w:szCs w:val="22"/>
          <w:lang w:val="es-ES" w:eastAsia="en-US"/>
        </w:rPr>
      </w:pPr>
    </w:p>
    <w:p w:rsidRPr="00C45613" w:rsidR="00AE482C" w:rsidP="00AE482C" w:rsidRDefault="00AE482C" w14:paraId="776D5504" w14:textId="77777777">
      <w:pPr>
        <w:spacing w:line="360" w:lineRule="auto"/>
        <w:ind w:left="567" w:right="567"/>
        <w:jc w:val="both"/>
        <w:rPr>
          <w:rFonts w:ascii="Palatino Linotype" w:hAnsi="Palatino Linotype" w:eastAsia="Calibri"/>
          <w:b/>
          <w:bCs/>
          <w:i/>
          <w:iCs/>
          <w:color w:val="000000" w:themeColor="text1"/>
          <w:lang w:eastAsia="en-US"/>
        </w:rPr>
      </w:pPr>
      <w:r w:rsidRPr="00C45613">
        <w:rPr>
          <w:rFonts w:ascii="Palatino Linotype" w:hAnsi="Palatino Linotype" w:eastAsia="Calibri"/>
          <w:b/>
          <w:bCs/>
          <w:i/>
          <w:iCs/>
          <w:color w:val="000000" w:themeColor="text1"/>
          <w:lang w:eastAsia="en-US"/>
        </w:rPr>
        <w:t xml:space="preserve">“Propósito de la declaración formal de inexistencia. </w:t>
      </w:r>
      <w:r w:rsidRPr="00C45613">
        <w:rPr>
          <w:rFonts w:ascii="Palatino Linotype" w:hAnsi="Palatino Linotype" w:eastAsia="Calibri"/>
          <w:bCs/>
          <w:i/>
          <w:iCs/>
          <w:color w:val="000000" w:themeColor="text1"/>
          <w:lang w:eastAsia="en-US"/>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C45613">
        <w:rPr>
          <w:rFonts w:ascii="Palatino Linotype" w:hAnsi="Palatino Linotype" w:eastAsia="Calibri"/>
          <w:b/>
          <w:bCs/>
          <w:i/>
          <w:iCs/>
          <w:color w:val="000000" w:themeColor="text1"/>
          <w:lang w:eastAsia="en-US"/>
        </w:rPr>
        <w:t xml:space="preserve">es </w:t>
      </w:r>
      <w:r w:rsidRPr="00C45613">
        <w:rPr>
          <w:rFonts w:ascii="Palatino Linotype" w:hAnsi="Palatino Linotype" w:eastAsia="Calibri"/>
          <w:b/>
          <w:bCs/>
          <w:i/>
          <w:iCs/>
          <w:color w:val="000000" w:themeColor="text1"/>
          <w:lang w:eastAsia="en-US"/>
        </w:rPr>
        <w:lastRenderedPageBreak/>
        <w:t xml:space="preserve">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rsidRPr="00C45613" w:rsidR="00AE482C" w:rsidP="00AE482C" w:rsidRDefault="00AE482C" w14:paraId="38637D47" w14:textId="77777777">
      <w:pPr>
        <w:spacing w:line="360" w:lineRule="auto"/>
        <w:jc w:val="both"/>
        <w:rPr>
          <w:rFonts w:ascii="Palatino Linotype" w:hAnsi="Palatino Linotype" w:eastAsia="Calibri"/>
          <w:bCs/>
          <w:iCs/>
          <w:color w:val="000000" w:themeColor="text1"/>
          <w:sz w:val="22"/>
          <w:szCs w:val="22"/>
          <w:lang w:eastAsia="en-US"/>
        </w:rPr>
      </w:pPr>
    </w:p>
    <w:p w:rsidRPr="00C45613" w:rsidR="00AE482C" w:rsidP="00AE482C" w:rsidRDefault="00AE482C" w14:paraId="5BC9EC53" w14:textId="77777777">
      <w:pPr>
        <w:spacing w:line="360" w:lineRule="auto"/>
        <w:jc w:val="both"/>
        <w:rPr>
          <w:rFonts w:ascii="Palatino Linotype" w:hAnsi="Palatino Linotype" w:eastAsia="Calibri"/>
          <w:bCs/>
          <w:iCs/>
          <w:color w:val="000000" w:themeColor="text1"/>
          <w:sz w:val="22"/>
          <w:szCs w:val="22"/>
          <w:lang w:val="es-ES" w:eastAsia="en-US"/>
        </w:rPr>
      </w:pPr>
      <w:r w:rsidRPr="00C45613">
        <w:rPr>
          <w:rFonts w:ascii="Palatino Linotype" w:hAnsi="Palatino Linotype" w:eastAsia="Calibri"/>
          <w:bCs/>
          <w:iCs/>
          <w:color w:val="000000" w:themeColor="text1"/>
          <w:sz w:val="22"/>
          <w:szCs w:val="22"/>
          <w:lang w:eastAsia="en-US"/>
        </w:rPr>
        <w:t xml:space="preserve">De la misma manera, el </w:t>
      </w:r>
      <w:r w:rsidRPr="00C45613">
        <w:rPr>
          <w:rFonts w:ascii="Palatino Linotype" w:hAnsi="Palatino Linotype" w:eastAsia="Calibri"/>
          <w:bCs/>
          <w:iCs/>
          <w:color w:val="000000" w:themeColor="text1"/>
          <w:sz w:val="22"/>
          <w:szCs w:val="22"/>
          <w:lang w:val="es-ES" w:eastAsia="en-US"/>
        </w:rPr>
        <w:t xml:space="preserve">Criterio 04/19 del Instituto Nacional de Transparencia, Acceso a la Información y Protección de Datos Personales, cuyo texto y rubro son los siguientes: </w:t>
      </w:r>
    </w:p>
    <w:p w:rsidRPr="00C45613" w:rsidR="00AE482C" w:rsidP="00AE482C" w:rsidRDefault="00AE482C" w14:paraId="6C7C1CB1" w14:textId="77777777">
      <w:pPr>
        <w:spacing w:line="360" w:lineRule="auto"/>
        <w:jc w:val="both"/>
        <w:rPr>
          <w:rFonts w:ascii="Palatino Linotype" w:hAnsi="Palatino Linotype" w:eastAsia="Calibri"/>
          <w:bCs/>
          <w:iCs/>
          <w:color w:val="000000" w:themeColor="text1"/>
          <w:sz w:val="22"/>
          <w:szCs w:val="22"/>
          <w:lang w:val="es-ES" w:eastAsia="en-US"/>
        </w:rPr>
      </w:pPr>
    </w:p>
    <w:p w:rsidRPr="00C45613" w:rsidR="00AE482C" w:rsidP="00AE482C" w:rsidRDefault="00AE482C" w14:paraId="7065ABC2" w14:textId="77777777">
      <w:pPr>
        <w:spacing w:line="360" w:lineRule="auto"/>
        <w:ind w:left="567" w:right="567"/>
        <w:jc w:val="both"/>
        <w:rPr>
          <w:rFonts w:ascii="Palatino Linotype" w:hAnsi="Palatino Linotype" w:eastAsia="Calibri"/>
          <w:bCs/>
          <w:i/>
          <w:iCs/>
          <w:color w:val="000000" w:themeColor="text1"/>
          <w:lang w:val="es-ES" w:eastAsia="en-US"/>
        </w:rPr>
      </w:pPr>
      <w:r w:rsidRPr="00C45613">
        <w:rPr>
          <w:rFonts w:ascii="Palatino Linotype" w:hAnsi="Palatino Linotype" w:eastAsia="Calibri"/>
          <w:b/>
          <w:bCs/>
          <w:i/>
          <w:iCs/>
          <w:color w:val="000000" w:themeColor="text1"/>
          <w:lang w:val="es-ES" w:eastAsia="en-US"/>
        </w:rPr>
        <w:t>Propósito de la declaración formal de inexistencia.</w:t>
      </w:r>
      <w:r w:rsidRPr="00C45613">
        <w:rPr>
          <w:rFonts w:ascii="Palatino Linotype" w:hAnsi="Palatino Linotype" w:eastAsia="Calibri"/>
          <w:bCs/>
          <w:i/>
          <w:iCs/>
          <w:color w:val="000000" w:themeColor="text1"/>
          <w:lang w:val="es-ES" w:eastAsia="en-US"/>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w:t>
      </w:r>
      <w:proofErr w:type="gramStart"/>
      <w:r w:rsidRPr="00C45613">
        <w:rPr>
          <w:rFonts w:ascii="Palatino Linotype" w:hAnsi="Palatino Linotype" w:eastAsia="Calibri"/>
          <w:bCs/>
          <w:i/>
          <w:iCs/>
          <w:color w:val="000000" w:themeColor="text1"/>
          <w:lang w:val="es-ES" w:eastAsia="en-US"/>
        </w:rPr>
        <w:t>inexistencia,</w:t>
      </w:r>
      <w:proofErr w:type="gramEnd"/>
      <w:r w:rsidRPr="00C45613">
        <w:rPr>
          <w:rFonts w:ascii="Palatino Linotype" w:hAnsi="Palatino Linotype" w:eastAsia="Calibri"/>
          <w:bCs/>
          <w:i/>
          <w:iCs/>
          <w:color w:val="000000" w:themeColor="text1"/>
          <w:lang w:val="es-ES" w:eastAsia="en-US"/>
        </w:rPr>
        <w:t xml:space="preserve"> debe contener los elementos suficientes para generar en los solicitantes la certeza del carácter exhaustivo de la búsqueda de lo solicitado. </w:t>
      </w:r>
    </w:p>
    <w:p w:rsidRPr="00C45613" w:rsidR="00AE482C" w:rsidP="00AE482C" w:rsidRDefault="00AE482C" w14:paraId="077B1C41" w14:textId="77777777">
      <w:pPr>
        <w:spacing w:line="360" w:lineRule="auto"/>
        <w:jc w:val="both"/>
        <w:rPr>
          <w:rFonts w:ascii="Palatino Linotype" w:hAnsi="Palatino Linotype" w:eastAsia="Calibri"/>
          <w:bCs/>
          <w:iCs/>
          <w:color w:val="000000" w:themeColor="text1"/>
          <w:sz w:val="22"/>
          <w:szCs w:val="22"/>
          <w:lang w:eastAsia="en-US"/>
        </w:rPr>
      </w:pPr>
    </w:p>
    <w:p w:rsidRPr="00C45613" w:rsidR="00AE482C" w:rsidP="00AE482C" w:rsidRDefault="00AE482C" w14:paraId="18F796F3" w14:textId="77777777">
      <w:pPr>
        <w:spacing w:line="360" w:lineRule="auto"/>
        <w:jc w:val="both"/>
        <w:rPr>
          <w:rFonts w:ascii="Palatino Linotype" w:hAnsi="Palatino Linotype" w:eastAsia="Calibri"/>
          <w:bCs/>
          <w:iCs/>
          <w:color w:val="000000" w:themeColor="text1"/>
          <w:sz w:val="22"/>
          <w:szCs w:val="22"/>
          <w:lang w:eastAsia="en-US"/>
        </w:rPr>
      </w:pPr>
      <w:r w:rsidRPr="00C45613">
        <w:rPr>
          <w:rFonts w:ascii="Palatino Linotype" w:hAnsi="Palatino Linotype" w:eastAsia="Calibri"/>
          <w:bCs/>
          <w:iCs/>
          <w:color w:val="000000" w:themeColor="text1"/>
          <w:sz w:val="22"/>
          <w:szCs w:val="22"/>
          <w:lang w:eastAsia="en-US"/>
        </w:rPr>
        <w:t>De lo anterior se colige que las declaraciones de inexistencia de los Comités</w:t>
      </w:r>
      <w:r w:rsidRPr="00C45613">
        <w:rPr>
          <w:rFonts w:ascii="Palatino Linotype" w:hAnsi="Palatino Linotype" w:eastAsia="Calibri"/>
          <w:bCs/>
          <w:iCs/>
          <w:color w:val="000000" w:themeColor="text1"/>
          <w:sz w:val="22"/>
          <w:szCs w:val="22"/>
          <w:lang w:val="x-none" w:eastAsia="en-US"/>
        </w:rPr>
        <w:t xml:space="preserve"> de Transparencia, deben de contener los elementos suficientes para generar en los solicitantes, certeza de que la información no obra en sus archivos, esto es, deben fundar y motivar las razones por las cuales, se buscó la información en </w:t>
      </w:r>
      <w:r w:rsidRPr="00C45613">
        <w:rPr>
          <w:rFonts w:ascii="Palatino Linotype" w:hAnsi="Palatino Linotype" w:eastAsia="Calibri"/>
          <w:bCs/>
          <w:iCs/>
          <w:color w:val="000000" w:themeColor="text1"/>
          <w:sz w:val="22"/>
          <w:szCs w:val="22"/>
          <w:lang w:eastAsia="en-US"/>
        </w:rPr>
        <w:t>determinadas unidades administrativas, los criterios de búsqueda y demás circunstancias tomadas en cuenta, con el fin de garantizar al solicitante que efectivamente se hicieron las gestiones necesarias para localizar la documentación de su interés.</w:t>
      </w:r>
    </w:p>
    <w:p w:rsidRPr="00C45613" w:rsidR="00AE482C" w:rsidP="00AE482C" w:rsidRDefault="00AE482C" w14:paraId="6D6697A1" w14:textId="77777777">
      <w:pPr>
        <w:spacing w:line="360" w:lineRule="auto"/>
        <w:jc w:val="both"/>
        <w:rPr>
          <w:rFonts w:ascii="Palatino Linotype" w:hAnsi="Palatino Linotype" w:eastAsia="Calibri"/>
          <w:bCs/>
          <w:iCs/>
          <w:color w:val="000000" w:themeColor="text1"/>
          <w:sz w:val="22"/>
          <w:szCs w:val="22"/>
          <w:lang w:val="es-ES" w:eastAsia="en-US"/>
        </w:rPr>
      </w:pPr>
    </w:p>
    <w:p w:rsidRPr="00C45613" w:rsidR="00AE482C" w:rsidP="00AE482C" w:rsidRDefault="00AE482C" w14:paraId="13D3F3E7" w14:textId="77777777">
      <w:pPr>
        <w:spacing w:line="360" w:lineRule="auto"/>
        <w:jc w:val="both"/>
        <w:rPr>
          <w:rFonts w:ascii="Palatino Linotype" w:hAnsi="Palatino Linotype" w:eastAsia="Calibri"/>
          <w:bCs/>
          <w:iCs/>
          <w:color w:val="000000" w:themeColor="text1"/>
          <w:sz w:val="22"/>
          <w:szCs w:val="22"/>
          <w:lang w:eastAsia="en-US"/>
        </w:rPr>
      </w:pPr>
      <w:r w:rsidRPr="00C45613">
        <w:rPr>
          <w:rFonts w:ascii="Palatino Linotype" w:hAnsi="Palatino Linotype" w:eastAsia="Calibri"/>
          <w:bCs/>
          <w:iCs/>
          <w:color w:val="000000" w:themeColor="text1"/>
          <w:sz w:val="22"/>
          <w:szCs w:val="22"/>
          <w:lang w:eastAsia="en-US"/>
        </w:rPr>
        <w:t xml:space="preserve">Asimismo, según Calero, Natalia (2016), en la “Ley General de Transparencia y Acceso a la Información Pública Comentada” (p. 419), las declaraciones de </w:t>
      </w:r>
      <w:proofErr w:type="gramStart"/>
      <w:r w:rsidRPr="00C45613">
        <w:rPr>
          <w:rFonts w:ascii="Palatino Linotype" w:hAnsi="Palatino Linotype" w:eastAsia="Calibri"/>
          <w:bCs/>
          <w:iCs/>
          <w:color w:val="000000" w:themeColor="text1"/>
          <w:sz w:val="22"/>
          <w:szCs w:val="22"/>
          <w:lang w:eastAsia="en-US"/>
        </w:rPr>
        <w:t>inexistencia,</w:t>
      </w:r>
      <w:proofErr w:type="gramEnd"/>
      <w:r w:rsidRPr="00C45613">
        <w:rPr>
          <w:rFonts w:ascii="Palatino Linotype" w:hAnsi="Palatino Linotype" w:eastAsia="Calibri"/>
          <w:bCs/>
          <w:iCs/>
          <w:color w:val="000000" w:themeColor="text1"/>
          <w:sz w:val="22"/>
          <w:szCs w:val="22"/>
          <w:lang w:eastAsia="en-US"/>
        </w:rPr>
        <w:t xml:space="preserve"> deben contener lo siguiente:</w:t>
      </w:r>
    </w:p>
    <w:p w:rsidRPr="00C45613" w:rsidR="00AE482C" w:rsidP="00AE482C" w:rsidRDefault="00AE482C" w14:paraId="4540947F" w14:textId="77777777">
      <w:pPr>
        <w:spacing w:line="360" w:lineRule="auto"/>
        <w:jc w:val="both"/>
        <w:rPr>
          <w:rFonts w:ascii="Palatino Linotype" w:hAnsi="Palatino Linotype" w:eastAsia="Calibri"/>
          <w:bCs/>
          <w:iCs/>
          <w:color w:val="000000" w:themeColor="text1"/>
          <w:sz w:val="22"/>
          <w:szCs w:val="22"/>
          <w:lang w:eastAsia="en-US"/>
        </w:rPr>
      </w:pPr>
    </w:p>
    <w:p w:rsidRPr="00C45613" w:rsidR="00AE482C" w:rsidP="00AE482C" w:rsidRDefault="00AE482C" w14:paraId="598DB316" w14:textId="77777777">
      <w:pPr>
        <w:numPr>
          <w:ilvl w:val="0"/>
          <w:numId w:val="29"/>
        </w:numPr>
        <w:spacing w:line="360" w:lineRule="auto"/>
        <w:jc w:val="both"/>
        <w:rPr>
          <w:rFonts w:ascii="Palatino Linotype" w:hAnsi="Palatino Linotype" w:eastAsia="Calibri"/>
          <w:b/>
          <w:bCs/>
          <w:iCs/>
          <w:color w:val="000000" w:themeColor="text1"/>
          <w:sz w:val="22"/>
          <w:szCs w:val="22"/>
          <w:lang w:eastAsia="en-US"/>
        </w:rPr>
      </w:pPr>
      <w:r w:rsidRPr="00C45613">
        <w:rPr>
          <w:rFonts w:ascii="Palatino Linotype" w:hAnsi="Palatino Linotype" w:eastAsia="Calibri"/>
          <w:b/>
          <w:bCs/>
          <w:iCs/>
          <w:color w:val="000000" w:themeColor="text1"/>
          <w:sz w:val="22"/>
          <w:szCs w:val="22"/>
          <w:lang w:eastAsia="en-US"/>
        </w:rPr>
        <w:t>Los elementos que le permitan a los solicitantes tener certeza de que el Sujeto Obligado utilizó un criterio de búsqueda exhaustivo:</w:t>
      </w:r>
      <w:r w:rsidRPr="00C45613">
        <w:rPr>
          <w:rFonts w:ascii="Palatino Linotype" w:hAnsi="Palatino Linotype" w:eastAsia="Calibri"/>
          <w:bCs/>
          <w:iCs/>
          <w:color w:val="000000" w:themeColor="text1"/>
          <w:sz w:val="22"/>
          <w:szCs w:val="22"/>
          <w:lang w:eastAsia="en-US"/>
        </w:rPr>
        <w:t xml:space="preserve"> Para atender dicho supuesto, se debe precisar en qué unidades administrativas buscó, así como en el tipo de archivos y la manera en que realizó la indagación;</w:t>
      </w:r>
    </w:p>
    <w:p w:rsidRPr="00C45613" w:rsidR="00AE482C" w:rsidP="00AE482C" w:rsidRDefault="00AE482C" w14:paraId="2C1C42DD" w14:textId="77777777">
      <w:pPr>
        <w:spacing w:line="360" w:lineRule="auto"/>
        <w:jc w:val="both"/>
        <w:rPr>
          <w:rFonts w:ascii="Palatino Linotype" w:hAnsi="Palatino Linotype" w:eastAsia="Calibri"/>
          <w:b/>
          <w:bCs/>
          <w:iCs/>
          <w:color w:val="000000" w:themeColor="text1"/>
          <w:sz w:val="22"/>
          <w:szCs w:val="22"/>
          <w:lang w:eastAsia="en-US"/>
        </w:rPr>
      </w:pPr>
    </w:p>
    <w:p w:rsidRPr="00C45613" w:rsidR="00AE482C" w:rsidP="00AE482C" w:rsidRDefault="00AE482C" w14:paraId="533DD307" w14:textId="77777777">
      <w:pPr>
        <w:numPr>
          <w:ilvl w:val="0"/>
          <w:numId w:val="29"/>
        </w:numPr>
        <w:spacing w:line="360" w:lineRule="auto"/>
        <w:jc w:val="both"/>
        <w:rPr>
          <w:rFonts w:ascii="Palatino Linotype" w:hAnsi="Palatino Linotype" w:eastAsia="Calibri"/>
          <w:b/>
          <w:bCs/>
          <w:iCs/>
          <w:color w:val="000000" w:themeColor="text1"/>
          <w:sz w:val="22"/>
          <w:szCs w:val="22"/>
          <w:lang w:eastAsia="en-US"/>
        </w:rPr>
      </w:pPr>
      <w:r w:rsidRPr="00C45613">
        <w:rPr>
          <w:rFonts w:ascii="Palatino Linotype" w:hAnsi="Palatino Linotype" w:eastAsia="Calibri"/>
          <w:b/>
          <w:bCs/>
          <w:iCs/>
          <w:color w:val="000000" w:themeColor="text1"/>
          <w:sz w:val="22"/>
          <w:szCs w:val="22"/>
          <w:lang w:eastAsia="en-US"/>
        </w:rPr>
        <w:t xml:space="preserve">Las circunstancias de tiempo, modo y lugar que motiven las razones por las cuales la información es inexistente: </w:t>
      </w:r>
      <w:r w:rsidRPr="00C45613">
        <w:rPr>
          <w:rFonts w:ascii="Palatino Linotype" w:hAnsi="Palatino Linotype" w:eastAsia="Calibri"/>
          <w:bCs/>
          <w:iCs/>
          <w:color w:val="000000" w:themeColor="text1"/>
          <w:sz w:val="22"/>
          <w:szCs w:val="22"/>
          <w:lang w:eastAsia="en-US"/>
        </w:rPr>
        <w:t xml:space="preserve">Al respecto, los sujetos obligados para acreditar dicho </w:t>
      </w:r>
      <w:proofErr w:type="gramStart"/>
      <w:r w:rsidRPr="00C45613">
        <w:rPr>
          <w:rFonts w:ascii="Palatino Linotype" w:hAnsi="Palatino Linotype" w:eastAsia="Calibri"/>
          <w:bCs/>
          <w:iCs/>
          <w:color w:val="000000" w:themeColor="text1"/>
          <w:sz w:val="22"/>
          <w:szCs w:val="22"/>
          <w:lang w:eastAsia="en-US"/>
        </w:rPr>
        <w:t>punto,</w:t>
      </w:r>
      <w:proofErr w:type="gramEnd"/>
      <w:r w:rsidRPr="00C45613">
        <w:rPr>
          <w:rFonts w:ascii="Palatino Linotype" w:hAnsi="Palatino Linotype" w:eastAsia="Calibri"/>
          <w:bCs/>
          <w:iCs/>
          <w:color w:val="000000" w:themeColor="text1"/>
          <w:sz w:val="22"/>
          <w:szCs w:val="22"/>
          <w:lang w:eastAsia="en-US"/>
        </w:rPr>
        <w:t xml:space="preserve"> deberán proveer la mayor cantidad de elementos posibles que permitan evidencia las razones por las cuales la información requerida no existe</w:t>
      </w:r>
      <w:r w:rsidRPr="00C45613">
        <w:rPr>
          <w:rFonts w:ascii="Palatino Linotype" w:hAnsi="Palatino Linotype" w:eastAsia="Calibri"/>
          <w:b/>
          <w:bCs/>
          <w:iCs/>
          <w:color w:val="000000" w:themeColor="text1"/>
          <w:sz w:val="22"/>
          <w:szCs w:val="22"/>
          <w:lang w:eastAsia="en-US"/>
        </w:rPr>
        <w:t>,</w:t>
      </w:r>
      <w:r w:rsidRPr="00C45613">
        <w:rPr>
          <w:rFonts w:ascii="Palatino Linotype" w:hAnsi="Palatino Linotype" w:eastAsia="Calibri"/>
          <w:bCs/>
          <w:iCs/>
          <w:color w:val="000000" w:themeColor="text1"/>
          <w:sz w:val="22"/>
          <w:szCs w:val="22"/>
          <w:lang w:eastAsia="en-US"/>
        </w:rPr>
        <w:t xml:space="preserve"> y</w:t>
      </w:r>
    </w:p>
    <w:p w:rsidRPr="00C45613" w:rsidR="00AE482C" w:rsidP="00AE482C" w:rsidRDefault="00AE482C" w14:paraId="05D59CF9" w14:textId="77777777">
      <w:pPr>
        <w:spacing w:line="360" w:lineRule="auto"/>
        <w:jc w:val="both"/>
        <w:rPr>
          <w:rFonts w:ascii="Palatino Linotype" w:hAnsi="Palatino Linotype" w:eastAsia="Calibri"/>
          <w:b/>
          <w:bCs/>
          <w:iCs/>
          <w:color w:val="000000" w:themeColor="text1"/>
          <w:sz w:val="22"/>
          <w:szCs w:val="22"/>
          <w:lang w:eastAsia="en-US"/>
        </w:rPr>
      </w:pPr>
    </w:p>
    <w:p w:rsidRPr="00C45613" w:rsidR="00AE482C" w:rsidP="00AE482C" w:rsidRDefault="00AE482C" w14:paraId="6EF39F5F" w14:textId="77777777">
      <w:pPr>
        <w:numPr>
          <w:ilvl w:val="0"/>
          <w:numId w:val="29"/>
        </w:numPr>
        <w:spacing w:line="360" w:lineRule="auto"/>
        <w:jc w:val="both"/>
        <w:rPr>
          <w:rFonts w:ascii="Palatino Linotype" w:hAnsi="Palatino Linotype" w:eastAsia="Calibri"/>
          <w:bCs/>
          <w:iCs/>
          <w:color w:val="000000" w:themeColor="text1"/>
          <w:sz w:val="22"/>
          <w:szCs w:val="22"/>
          <w:lang w:val="es-ES" w:eastAsia="en-US"/>
        </w:rPr>
      </w:pPr>
      <w:r w:rsidRPr="00C45613">
        <w:rPr>
          <w:rFonts w:ascii="Palatino Linotype" w:hAnsi="Palatino Linotype" w:eastAsia="Calibri"/>
          <w:b/>
          <w:bCs/>
          <w:iCs/>
          <w:color w:val="000000" w:themeColor="text1"/>
          <w:sz w:val="22"/>
          <w:szCs w:val="22"/>
          <w:lang w:eastAsia="en-US"/>
        </w:rPr>
        <w:t>El servidor público responsable de contar con ésta</w:t>
      </w:r>
      <w:r w:rsidRPr="00C45613">
        <w:rPr>
          <w:rFonts w:ascii="Palatino Linotype" w:hAnsi="Palatino Linotype" w:eastAsia="Calibri"/>
          <w:bCs/>
          <w:iCs/>
          <w:color w:val="000000" w:themeColor="text1"/>
          <w:sz w:val="22"/>
          <w:szCs w:val="22"/>
          <w:lang w:eastAsia="en-US"/>
        </w:rPr>
        <w:t>: Es importante indicar, el cargo y las razones jurídicas por las cuales debió generar la información.</w:t>
      </w:r>
    </w:p>
    <w:p w:rsidRPr="00C45613" w:rsidR="00AE482C" w:rsidP="00AE482C" w:rsidRDefault="00AE482C" w14:paraId="1335F215" w14:textId="77777777">
      <w:pPr>
        <w:spacing w:line="360" w:lineRule="auto"/>
        <w:jc w:val="both"/>
        <w:rPr>
          <w:rFonts w:ascii="Palatino Linotype" w:hAnsi="Palatino Linotype" w:eastAsia="Calibri"/>
          <w:bCs/>
          <w:iCs/>
          <w:color w:val="000000" w:themeColor="text1"/>
          <w:sz w:val="22"/>
          <w:szCs w:val="22"/>
          <w:lang w:val="es-ES" w:eastAsia="en-US"/>
        </w:rPr>
      </w:pPr>
    </w:p>
    <w:p w:rsidRPr="00C45613" w:rsidR="00AE482C" w:rsidP="00AE482C" w:rsidRDefault="00AE482C" w14:paraId="3F810654" w14:textId="77777777">
      <w:pPr>
        <w:spacing w:line="360" w:lineRule="auto"/>
        <w:jc w:val="both"/>
        <w:rPr>
          <w:rFonts w:ascii="Palatino Linotype" w:hAnsi="Palatino Linotype" w:eastAsia="Calibri"/>
          <w:bCs/>
          <w:iCs/>
          <w:color w:val="000000" w:themeColor="text1"/>
          <w:sz w:val="22"/>
          <w:szCs w:val="22"/>
          <w:lang w:val="x-none" w:eastAsia="en-US"/>
        </w:rPr>
      </w:pPr>
      <w:r w:rsidRPr="00C45613">
        <w:rPr>
          <w:rFonts w:ascii="Palatino Linotype" w:hAnsi="Palatino Linotype" w:eastAsia="Calibri"/>
          <w:bCs/>
          <w:iCs/>
          <w:color w:val="000000" w:themeColor="text1"/>
          <w:sz w:val="22"/>
          <w:szCs w:val="22"/>
          <w:lang w:eastAsia="en-US"/>
        </w:rPr>
        <w:t>P</w:t>
      </w:r>
      <w:r w:rsidRPr="00C45613">
        <w:rPr>
          <w:rFonts w:ascii="Palatino Linotype" w:hAnsi="Palatino Linotype" w:eastAsia="Calibri"/>
          <w:bCs/>
          <w:iCs/>
          <w:color w:val="000000" w:themeColor="text1"/>
          <w:sz w:val="22"/>
          <w:szCs w:val="22"/>
          <w:lang w:val="x-none" w:eastAsia="en-US"/>
        </w:rPr>
        <w:t>ara tal situación, deberá seguir el procedimiento establecido en l</w:t>
      </w:r>
      <w:r w:rsidRPr="00C45613">
        <w:rPr>
          <w:rFonts w:ascii="Palatino Linotype" w:hAnsi="Palatino Linotype" w:eastAsia="Calibri"/>
          <w:bCs/>
          <w:iCs/>
          <w:color w:val="000000" w:themeColor="text1"/>
          <w:sz w:val="22"/>
          <w:szCs w:val="22"/>
          <w:lang w:eastAsia="en-US"/>
        </w:rPr>
        <w:t>os artículos 169 y 170 de la Ley de Transparencia y Acceso a la Información Pública del Estado de México y Municipios, que precisan que cuando la información</w:t>
      </w:r>
      <w:r w:rsidRPr="00C45613">
        <w:rPr>
          <w:rFonts w:ascii="Palatino Linotype" w:hAnsi="Palatino Linotype" w:eastAsia="Calibri"/>
          <w:bCs/>
          <w:iCs/>
          <w:color w:val="000000" w:themeColor="text1"/>
          <w:sz w:val="22"/>
          <w:szCs w:val="22"/>
          <w:lang w:val="x-none" w:eastAsia="en-US"/>
        </w:rPr>
        <w:t xml:space="preserve"> no se encuentre en los archivos del Sujeto Obligado, el Comité de Transparencia deberá:</w:t>
      </w:r>
    </w:p>
    <w:p w:rsidRPr="00C45613" w:rsidR="00AE482C" w:rsidP="00AE482C" w:rsidRDefault="00AE482C" w14:paraId="53DC9729" w14:textId="77777777">
      <w:pPr>
        <w:spacing w:line="360" w:lineRule="auto"/>
        <w:jc w:val="both"/>
        <w:rPr>
          <w:rFonts w:ascii="Palatino Linotype" w:hAnsi="Palatino Linotype" w:eastAsia="Calibri"/>
          <w:bCs/>
          <w:iCs/>
          <w:color w:val="000000" w:themeColor="text1"/>
          <w:sz w:val="22"/>
          <w:szCs w:val="22"/>
          <w:lang w:val="es-ES" w:eastAsia="en-US"/>
        </w:rPr>
      </w:pPr>
    </w:p>
    <w:p w:rsidRPr="00C45613" w:rsidR="00AE482C" w:rsidP="00AE482C" w:rsidRDefault="00AE482C" w14:paraId="509FE725" w14:textId="77777777">
      <w:pPr>
        <w:numPr>
          <w:ilvl w:val="0"/>
          <w:numId w:val="30"/>
        </w:numPr>
        <w:spacing w:line="360" w:lineRule="auto"/>
        <w:jc w:val="both"/>
        <w:rPr>
          <w:rFonts w:ascii="Palatino Linotype" w:hAnsi="Palatino Linotype" w:eastAsia="Calibri"/>
          <w:bCs/>
          <w:iCs/>
          <w:color w:val="000000" w:themeColor="text1"/>
          <w:sz w:val="22"/>
          <w:szCs w:val="22"/>
          <w:lang w:eastAsia="en-US"/>
        </w:rPr>
      </w:pPr>
      <w:r w:rsidRPr="00C45613">
        <w:rPr>
          <w:rFonts w:ascii="Palatino Linotype" w:hAnsi="Palatino Linotype" w:eastAsia="Calibri"/>
          <w:bCs/>
          <w:iCs/>
          <w:color w:val="000000" w:themeColor="text1"/>
          <w:sz w:val="22"/>
          <w:szCs w:val="22"/>
          <w:lang w:eastAsia="en-US"/>
        </w:rPr>
        <w:t>Analizar el caso y tomar las medidas necesarias para localizar la información;</w:t>
      </w:r>
    </w:p>
    <w:p w:rsidRPr="00C45613" w:rsidR="00AE482C" w:rsidP="00AE482C" w:rsidRDefault="00AE482C" w14:paraId="21735BD2" w14:textId="77777777">
      <w:pPr>
        <w:spacing w:line="360" w:lineRule="auto"/>
        <w:jc w:val="both"/>
        <w:rPr>
          <w:rFonts w:ascii="Palatino Linotype" w:hAnsi="Palatino Linotype" w:eastAsia="Calibri"/>
          <w:bCs/>
          <w:iCs/>
          <w:color w:val="000000" w:themeColor="text1"/>
          <w:sz w:val="22"/>
          <w:szCs w:val="22"/>
          <w:lang w:eastAsia="en-US"/>
        </w:rPr>
      </w:pPr>
    </w:p>
    <w:p w:rsidRPr="00C45613" w:rsidR="00AE482C" w:rsidP="00AE482C" w:rsidRDefault="00AE482C" w14:paraId="619657E9" w14:textId="5DDA4242">
      <w:pPr>
        <w:numPr>
          <w:ilvl w:val="0"/>
          <w:numId w:val="30"/>
        </w:numPr>
        <w:spacing w:line="360" w:lineRule="auto"/>
        <w:jc w:val="both"/>
        <w:rPr>
          <w:rFonts w:ascii="Palatino Linotype" w:hAnsi="Palatino Linotype" w:eastAsia="Calibri"/>
          <w:bCs/>
          <w:iCs/>
          <w:color w:val="000000" w:themeColor="text1"/>
          <w:sz w:val="22"/>
          <w:szCs w:val="22"/>
          <w:lang w:eastAsia="en-US"/>
        </w:rPr>
      </w:pPr>
      <w:r w:rsidRPr="00C45613">
        <w:rPr>
          <w:rFonts w:ascii="Palatino Linotype" w:hAnsi="Palatino Linotype" w:eastAsia="Calibri"/>
          <w:bCs/>
          <w:iCs/>
          <w:color w:val="000000" w:themeColor="text1"/>
          <w:sz w:val="22"/>
          <w:szCs w:val="22"/>
          <w:lang w:eastAsia="en-US"/>
        </w:rPr>
        <w:lastRenderedPageBreak/>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w:t>
      </w:r>
      <w:r w:rsidRPr="00C45613" w:rsidR="00CB604A">
        <w:rPr>
          <w:rFonts w:ascii="Palatino Linotype" w:hAnsi="Palatino Linotype" w:eastAsia="Calibri"/>
          <w:bCs/>
          <w:iCs/>
          <w:color w:val="000000" w:themeColor="text1"/>
          <w:sz w:val="22"/>
          <w:szCs w:val="22"/>
          <w:lang w:eastAsia="en-US"/>
        </w:rPr>
        <w:t>, y</w:t>
      </w:r>
    </w:p>
    <w:p w:rsidRPr="00C45613" w:rsidR="00AE482C" w:rsidP="00AE482C" w:rsidRDefault="00AE482C" w14:paraId="5FB77091" w14:textId="77777777">
      <w:pPr>
        <w:spacing w:line="360" w:lineRule="auto"/>
        <w:jc w:val="both"/>
        <w:rPr>
          <w:rFonts w:ascii="Palatino Linotype" w:hAnsi="Palatino Linotype" w:eastAsia="Calibri"/>
          <w:bCs/>
          <w:iCs/>
          <w:color w:val="000000" w:themeColor="text1"/>
          <w:sz w:val="22"/>
          <w:szCs w:val="22"/>
          <w:lang w:eastAsia="en-US"/>
        </w:rPr>
      </w:pPr>
    </w:p>
    <w:p w:rsidRPr="00C45613" w:rsidR="00AE482C" w:rsidP="00AE482C" w:rsidRDefault="00AE482C" w14:paraId="1B664C3C" w14:textId="2168ABB3">
      <w:pPr>
        <w:numPr>
          <w:ilvl w:val="0"/>
          <w:numId w:val="30"/>
        </w:numPr>
        <w:spacing w:line="360" w:lineRule="auto"/>
        <w:jc w:val="both"/>
        <w:rPr>
          <w:rFonts w:ascii="Palatino Linotype" w:hAnsi="Palatino Linotype" w:eastAsia="Calibri"/>
          <w:bCs/>
          <w:iCs/>
          <w:color w:val="000000" w:themeColor="text1"/>
          <w:sz w:val="22"/>
          <w:szCs w:val="22"/>
          <w:lang w:eastAsia="en-US"/>
        </w:rPr>
      </w:pPr>
      <w:r w:rsidRPr="00C45613">
        <w:rPr>
          <w:rFonts w:ascii="Palatino Linotype" w:hAnsi="Palatino Linotype" w:eastAsia="Calibri"/>
          <w:bCs/>
          <w:iCs/>
          <w:color w:val="000000" w:themeColor="text1"/>
          <w:sz w:val="22"/>
          <w:szCs w:val="22"/>
          <w:lang w:eastAsia="en-US"/>
        </w:rPr>
        <w:t xml:space="preserve">Ordenar, siempre que sea materialmente posible, que se genere o reponga la información </w:t>
      </w:r>
      <w:proofErr w:type="gramStart"/>
      <w:r w:rsidRPr="00C45613">
        <w:rPr>
          <w:rFonts w:ascii="Palatino Linotype" w:hAnsi="Palatino Linotype" w:eastAsia="Calibri"/>
          <w:bCs/>
          <w:iCs/>
          <w:color w:val="000000" w:themeColor="text1"/>
          <w:sz w:val="22"/>
          <w:szCs w:val="22"/>
          <w:lang w:eastAsia="en-US"/>
        </w:rPr>
        <w:t>en caso que</w:t>
      </w:r>
      <w:proofErr w:type="gramEnd"/>
      <w:r w:rsidRPr="00C45613">
        <w:rPr>
          <w:rFonts w:ascii="Palatino Linotype" w:hAnsi="Palatino Linotype" w:eastAsia="Calibri"/>
          <w:bCs/>
          <w:iCs/>
          <w:color w:val="000000" w:themeColor="text1"/>
          <w:sz w:val="22"/>
          <w:szCs w:val="22"/>
          <w:lang w:eastAsia="en-US"/>
        </w:rPr>
        <w:t xml:space="preserve"> ésta tuviera que existir o previa acreditación de la imposibilidad de su generación, exponga de forma fundada y motivada las razones de dicha situación</w:t>
      </w:r>
      <w:r w:rsidRPr="00C45613" w:rsidR="00CB604A">
        <w:rPr>
          <w:rFonts w:ascii="Palatino Linotype" w:hAnsi="Palatino Linotype" w:eastAsia="Calibri"/>
          <w:bCs/>
          <w:iCs/>
          <w:color w:val="000000" w:themeColor="text1"/>
          <w:sz w:val="22"/>
          <w:szCs w:val="22"/>
          <w:lang w:eastAsia="en-US"/>
        </w:rPr>
        <w:t>.</w:t>
      </w:r>
    </w:p>
    <w:p w:rsidRPr="00C45613" w:rsidR="00CB604A" w:rsidP="00AE482C" w:rsidRDefault="00CB604A" w14:paraId="19C11881" w14:textId="77777777">
      <w:pPr>
        <w:spacing w:line="360" w:lineRule="auto"/>
        <w:jc w:val="both"/>
        <w:rPr>
          <w:rFonts w:ascii="Palatino Linotype" w:hAnsi="Palatino Linotype" w:eastAsia="Calibri"/>
          <w:bCs/>
          <w:iCs/>
          <w:color w:val="000000" w:themeColor="text1"/>
          <w:sz w:val="22"/>
          <w:szCs w:val="22"/>
          <w:lang w:eastAsia="en-US"/>
        </w:rPr>
      </w:pPr>
    </w:p>
    <w:p w:rsidRPr="00C45613" w:rsidR="00AE482C" w:rsidP="00AE482C" w:rsidRDefault="00AE482C" w14:paraId="019A0179" w14:textId="719CE783">
      <w:pPr>
        <w:spacing w:line="360" w:lineRule="auto"/>
        <w:jc w:val="both"/>
        <w:rPr>
          <w:rFonts w:ascii="Palatino Linotype" w:hAnsi="Palatino Linotype" w:eastAsia="Calibri"/>
          <w:bCs/>
          <w:iCs/>
          <w:color w:val="000000" w:themeColor="text1"/>
          <w:sz w:val="22"/>
          <w:szCs w:val="22"/>
          <w:lang w:val="x-none" w:eastAsia="en-US"/>
        </w:rPr>
      </w:pPr>
      <w:r w:rsidRPr="00C45613">
        <w:rPr>
          <w:rFonts w:ascii="Palatino Linotype" w:hAnsi="Palatino Linotype" w:eastAsia="Calibri"/>
          <w:bCs/>
          <w:iCs/>
          <w:color w:val="000000" w:themeColor="text1"/>
          <w:sz w:val="22"/>
          <w:szCs w:val="22"/>
          <w:lang w:eastAsia="en-US"/>
        </w:rPr>
        <w:t>Por tales circunstancias, se considera que, en el caso de que</w:t>
      </w:r>
      <w:r w:rsidRPr="00C45613">
        <w:rPr>
          <w:rFonts w:ascii="Palatino Linotype" w:hAnsi="Palatino Linotype" w:eastAsia="Calibri"/>
          <w:bCs/>
          <w:iCs/>
          <w:color w:val="000000" w:themeColor="text1"/>
          <w:sz w:val="22"/>
          <w:szCs w:val="22"/>
          <w:lang w:val="x-none" w:eastAsia="en-US"/>
        </w:rPr>
        <w:t xml:space="preserve"> </w:t>
      </w:r>
      <w:r w:rsidRPr="00C45613" w:rsidR="00CB604A">
        <w:rPr>
          <w:rFonts w:ascii="Palatino Linotype" w:hAnsi="Palatino Linotype" w:eastAsia="Calibri"/>
          <w:bCs/>
          <w:iCs/>
          <w:color w:val="000000" w:themeColor="text1"/>
          <w:sz w:val="22"/>
          <w:szCs w:val="22"/>
          <w:lang w:eastAsia="en-US"/>
        </w:rPr>
        <w:t>las Secretarías de Control Estadístico, no</w:t>
      </w:r>
      <w:r w:rsidRPr="00C45613">
        <w:rPr>
          <w:rFonts w:ascii="Palatino Linotype" w:hAnsi="Palatino Linotype" w:eastAsia="Calibri"/>
          <w:bCs/>
          <w:iCs/>
          <w:color w:val="000000" w:themeColor="text1"/>
          <w:sz w:val="22"/>
          <w:szCs w:val="22"/>
          <w:lang w:val="x-none" w:eastAsia="en-US"/>
        </w:rPr>
        <w:t xml:space="preserve"> localice</w:t>
      </w:r>
      <w:r w:rsidRPr="00C45613">
        <w:rPr>
          <w:rFonts w:ascii="Palatino Linotype" w:hAnsi="Palatino Linotype" w:eastAsia="Calibri"/>
          <w:bCs/>
          <w:iCs/>
          <w:color w:val="000000" w:themeColor="text1"/>
          <w:sz w:val="22"/>
          <w:szCs w:val="22"/>
          <w:lang w:val="es-ES" w:eastAsia="en-US"/>
        </w:rPr>
        <w:t>n</w:t>
      </w:r>
      <w:r w:rsidRPr="00C45613">
        <w:rPr>
          <w:rFonts w:ascii="Palatino Linotype" w:hAnsi="Palatino Linotype" w:eastAsia="Calibri"/>
          <w:bCs/>
          <w:iCs/>
          <w:color w:val="000000" w:themeColor="text1"/>
          <w:sz w:val="22"/>
          <w:szCs w:val="22"/>
          <w:lang w:val="x-none" w:eastAsia="en-US"/>
        </w:rPr>
        <w:t xml:space="preserve"> </w:t>
      </w:r>
      <w:r w:rsidRPr="00C45613">
        <w:rPr>
          <w:rFonts w:ascii="Palatino Linotype" w:hAnsi="Palatino Linotype" w:eastAsia="Calibri"/>
          <w:bCs/>
          <w:iCs/>
          <w:color w:val="000000" w:themeColor="text1"/>
          <w:sz w:val="22"/>
          <w:szCs w:val="22"/>
          <w:lang w:eastAsia="en-US"/>
        </w:rPr>
        <w:t xml:space="preserve">los documentos </w:t>
      </w:r>
      <w:r w:rsidRPr="00C45613" w:rsidR="00CB604A">
        <w:rPr>
          <w:rFonts w:ascii="Palatino Linotype" w:hAnsi="Palatino Linotype" w:eastAsia="Calibri"/>
          <w:bCs/>
          <w:iCs/>
          <w:color w:val="000000" w:themeColor="text1"/>
          <w:sz w:val="22"/>
          <w:szCs w:val="22"/>
          <w:lang w:eastAsia="en-US"/>
        </w:rPr>
        <w:t>donde conste el nombre de los agremiados que laboraban en el dos mil dieciséis</w:t>
      </w:r>
      <w:r w:rsidRPr="00C45613" w:rsidR="007F11A5">
        <w:rPr>
          <w:rFonts w:ascii="Palatino Linotype" w:hAnsi="Palatino Linotype" w:eastAsia="Calibri"/>
          <w:bCs/>
          <w:iCs/>
          <w:color w:val="000000" w:themeColor="text1"/>
          <w:sz w:val="22"/>
          <w:szCs w:val="22"/>
          <w:lang w:eastAsia="en-US"/>
        </w:rPr>
        <w:t>, para el Ayuntamiento de Chimalhuacán</w:t>
      </w:r>
      <w:r w:rsidRPr="00C45613">
        <w:rPr>
          <w:rFonts w:ascii="Palatino Linotype" w:hAnsi="Palatino Linotype" w:eastAsia="Calibri"/>
          <w:bCs/>
          <w:iCs/>
          <w:color w:val="000000" w:themeColor="text1"/>
          <w:sz w:val="22"/>
          <w:szCs w:val="22"/>
          <w:lang w:eastAsia="en-US"/>
        </w:rPr>
        <w:t>, d</w:t>
      </w:r>
      <w:proofErr w:type="spellStart"/>
      <w:r w:rsidRPr="00C45613">
        <w:rPr>
          <w:rFonts w:ascii="Palatino Linotype" w:hAnsi="Palatino Linotype" w:eastAsia="Calibri"/>
          <w:bCs/>
          <w:iCs/>
          <w:color w:val="000000" w:themeColor="text1"/>
          <w:sz w:val="22"/>
          <w:szCs w:val="22"/>
          <w:lang w:val="x-none" w:eastAsia="en-US"/>
        </w:rPr>
        <w:t>eberá</w:t>
      </w:r>
      <w:proofErr w:type="spellEnd"/>
      <w:r w:rsidRPr="00C45613">
        <w:rPr>
          <w:rFonts w:ascii="Palatino Linotype" w:hAnsi="Palatino Linotype" w:eastAsia="Calibri"/>
          <w:bCs/>
          <w:iCs/>
          <w:color w:val="000000" w:themeColor="text1"/>
          <w:sz w:val="22"/>
          <w:szCs w:val="22"/>
          <w:lang w:val="x-none" w:eastAsia="en-US"/>
        </w:rPr>
        <w:t xml:space="preserve"> declarar la inexistencia de manera formal, de manera fundada y motivada por el Comité de Transparencia, conforme a los criterios previamente establecidos, con el fin de garantizar al ahora Recurrente, que </w:t>
      </w:r>
      <w:r w:rsidRPr="00C45613" w:rsidR="007F11A5">
        <w:rPr>
          <w:rFonts w:ascii="Palatino Linotype" w:hAnsi="Palatino Linotype" w:eastAsia="Calibri"/>
          <w:bCs/>
          <w:iCs/>
          <w:color w:val="000000" w:themeColor="text1"/>
          <w:sz w:val="22"/>
          <w:szCs w:val="22"/>
          <w:lang w:eastAsia="en-US"/>
        </w:rPr>
        <w:t>lo</w:t>
      </w:r>
      <w:r w:rsidRPr="00C45613">
        <w:rPr>
          <w:rFonts w:ascii="Palatino Linotype" w:hAnsi="Palatino Linotype" w:eastAsia="Calibri"/>
          <w:bCs/>
          <w:iCs/>
          <w:color w:val="000000" w:themeColor="text1"/>
          <w:sz w:val="22"/>
          <w:szCs w:val="22"/>
          <w:lang w:val="x-none" w:eastAsia="en-US"/>
        </w:rPr>
        <w:t xml:space="preserve"> peticionado, no obra en sus archivos y dar cumplimiento al tercer párrafo, del artículo 19 de la Ley de Transparencia y Acceso a la Información Pública del Estado de México y Municipios.</w:t>
      </w:r>
    </w:p>
    <w:p w:rsidRPr="00C45613" w:rsidR="00DA2823" w:rsidP="00AE482C" w:rsidRDefault="00DA2823" w14:paraId="35558793" w14:textId="2D3EE533">
      <w:pPr>
        <w:spacing w:line="360" w:lineRule="auto"/>
        <w:jc w:val="both"/>
        <w:rPr>
          <w:rFonts w:ascii="Palatino Linotype" w:hAnsi="Palatino Linotype" w:eastAsia="Calibri" w:cs="Tahoma"/>
          <w:iCs/>
          <w:sz w:val="22"/>
          <w:szCs w:val="22"/>
          <w:lang w:val="es-ES" w:eastAsia="es-ES_tradnl"/>
        </w:rPr>
      </w:pPr>
    </w:p>
    <w:p w:rsidRPr="00C45613" w:rsidR="007B0C7A" w:rsidP="00AE482C" w:rsidRDefault="007F11A5" w14:paraId="2E10FB6F" w14:textId="7F33A9B2">
      <w:pPr>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Ahora bien, por lo que hace a la información de dos mil veintiuno, el Sujeto Obligado, a través de</w:t>
      </w:r>
      <w:r w:rsidRPr="00C45613" w:rsidR="00AC2623">
        <w:rPr>
          <w:rFonts w:ascii="Palatino Linotype" w:hAnsi="Palatino Linotype" w:eastAsia="Calibri" w:cs="Tahoma"/>
          <w:iCs/>
          <w:sz w:val="22"/>
          <w:szCs w:val="22"/>
          <w:lang w:val="es-ES" w:eastAsia="es-ES_tradnl"/>
        </w:rPr>
        <w:t xml:space="preserve">l Acta número 05/SO/SUT/2022, de la Quinta Sesión Ordinaria del Comité de Transparencia, aprobó la clasificación, como reservada, en términos del artículo 140, fracción VII y X de la Ley de Transparencia y Acceso a la Información Pública del Estado de México y Municipios, </w:t>
      </w:r>
      <w:r w:rsidRPr="00C45613" w:rsidR="00AC2623">
        <w:rPr>
          <w:rFonts w:ascii="Palatino Linotype" w:hAnsi="Palatino Linotype" w:eastAsia="Calibri" w:cs="Tahoma"/>
          <w:iCs/>
          <w:sz w:val="22"/>
          <w:szCs w:val="22"/>
          <w:lang w:val="es-ES" w:eastAsia="es-ES_tradnl"/>
        </w:rPr>
        <w:lastRenderedPageBreak/>
        <w:t>del proceso de alta de los servidores públicos de la sección sindical de Chimalhuacán, al encontrarse en proceso registro.</w:t>
      </w:r>
    </w:p>
    <w:p w:rsidRPr="00C45613" w:rsidR="00B81385" w:rsidP="00AE482C" w:rsidRDefault="00B81385" w14:paraId="29D09FE5" w14:textId="7C021935">
      <w:pPr>
        <w:spacing w:line="360" w:lineRule="auto"/>
        <w:jc w:val="both"/>
        <w:rPr>
          <w:rFonts w:ascii="Palatino Linotype" w:hAnsi="Palatino Linotype" w:cs="Tahoma"/>
          <w:sz w:val="22"/>
          <w:szCs w:val="22"/>
          <w:lang w:val="es-ES"/>
        </w:rPr>
      </w:pPr>
    </w:p>
    <w:p w:rsidRPr="00C45613" w:rsidR="00DC612A" w:rsidP="00DC612A" w:rsidRDefault="00DC612A" w14:paraId="291D4311" w14:textId="77777777">
      <w:pPr>
        <w:spacing w:line="360" w:lineRule="auto"/>
        <w:jc w:val="both"/>
        <w:rPr>
          <w:rFonts w:ascii="Palatino Linotype" w:hAnsi="Palatino Linotype" w:cs="Tahoma"/>
          <w:b/>
          <w:sz w:val="22"/>
          <w:szCs w:val="22"/>
          <w:lang w:eastAsia="es-MX"/>
        </w:rPr>
      </w:pPr>
      <w:r w:rsidRPr="00C45613">
        <w:rPr>
          <w:rFonts w:ascii="Palatino Linotype" w:hAnsi="Palatino Linotype" w:cs="Tahoma"/>
          <w:sz w:val="22"/>
          <w:szCs w:val="22"/>
          <w:lang w:eastAsia="es-MX"/>
        </w:rPr>
        <w:t xml:space="preserve">Al respecto, cabe precisar, que conforme al artículo 20 de la Ley de Transparencia y Acceso a la Información Pública del Estado de México y Municipios, </w:t>
      </w:r>
      <w:r w:rsidRPr="00C45613">
        <w:rPr>
          <w:rFonts w:ascii="Palatino Linotype" w:hAnsi="Palatino Linotype" w:cs="Tahoma"/>
          <w:b/>
          <w:sz w:val="22"/>
          <w:szCs w:val="22"/>
          <w:lang w:eastAsia="es-MX"/>
        </w:rPr>
        <w:t>ante la negativa de acceso a la información o su inexistencia, el sujeto obligado deberá demostrar que encuentra en alguna de las excepciones establecidas en la normatividad aplicable.</w:t>
      </w:r>
    </w:p>
    <w:p w:rsidRPr="00C45613" w:rsidR="00DC612A" w:rsidP="00DC612A" w:rsidRDefault="00DC612A" w14:paraId="62A2B5D2" w14:textId="77777777">
      <w:pPr>
        <w:spacing w:line="360" w:lineRule="auto"/>
        <w:jc w:val="both"/>
        <w:rPr>
          <w:rFonts w:ascii="Palatino Linotype" w:hAnsi="Palatino Linotype" w:cs="Tahoma"/>
          <w:sz w:val="22"/>
          <w:szCs w:val="22"/>
          <w:lang w:eastAsia="es-MX"/>
        </w:rPr>
      </w:pPr>
    </w:p>
    <w:p w:rsidRPr="00C45613" w:rsidR="00DC612A" w:rsidP="00DC612A" w:rsidRDefault="00DC612A" w14:paraId="1726208B" w14:textId="77777777">
      <w:pPr>
        <w:spacing w:line="360" w:lineRule="auto"/>
        <w:jc w:val="both"/>
        <w:rPr>
          <w:rFonts w:ascii="Palatino Linotype" w:hAnsi="Palatino Linotype" w:cs="Arial"/>
          <w:bCs/>
          <w:sz w:val="22"/>
          <w:szCs w:val="22"/>
        </w:rPr>
      </w:pPr>
      <w:r w:rsidRPr="00C45613">
        <w:rPr>
          <w:rFonts w:ascii="Palatino Linotype" w:hAnsi="Palatino Linotype" w:cs="Arial"/>
          <w:bCs/>
          <w:sz w:val="22"/>
          <w:szCs w:val="22"/>
        </w:rPr>
        <w:t xml:space="preserve">En ese sentido, según Trujillo, Humberto (2019), en el “Diccionario de Transparencia y Acceso a la Información Pública” (p. 201), </w:t>
      </w:r>
      <w:r w:rsidRPr="00C45613">
        <w:rPr>
          <w:rFonts w:ascii="Palatino Linotype" w:hAnsi="Palatino Linotype" w:cs="Arial"/>
          <w:b/>
          <w:bCs/>
          <w:sz w:val="22"/>
          <w:szCs w:val="22"/>
        </w:rPr>
        <w:t xml:space="preserve">la negativa de acceso a la información </w:t>
      </w:r>
      <w:r w:rsidRPr="00C45613">
        <w:rPr>
          <w:rFonts w:ascii="Palatino Linotype" w:hAnsi="Palatino Linotype" w:cs="Arial"/>
          <w:bCs/>
          <w:sz w:val="22"/>
          <w:szCs w:val="22"/>
        </w:rPr>
        <w:t xml:space="preserve">ocurre cuanto de manera fundada y motivada, una autoridad la niega o la limita, por alguna de las siguientes razones: </w:t>
      </w:r>
    </w:p>
    <w:p w:rsidRPr="00C45613" w:rsidR="00DC612A" w:rsidP="00DC612A" w:rsidRDefault="00DC612A" w14:paraId="2CBB3383" w14:textId="77777777">
      <w:pPr>
        <w:spacing w:line="360" w:lineRule="auto"/>
        <w:jc w:val="both"/>
        <w:rPr>
          <w:rFonts w:ascii="Palatino Linotype" w:hAnsi="Palatino Linotype" w:cs="Arial"/>
          <w:bCs/>
          <w:sz w:val="22"/>
          <w:szCs w:val="22"/>
        </w:rPr>
      </w:pPr>
    </w:p>
    <w:p w:rsidRPr="00C45613" w:rsidR="00DC612A" w:rsidP="00DC612A" w:rsidRDefault="00DC612A" w14:paraId="24B3F937" w14:textId="77777777">
      <w:pPr>
        <w:numPr>
          <w:ilvl w:val="0"/>
          <w:numId w:val="4"/>
        </w:numPr>
        <w:spacing w:line="360" w:lineRule="auto"/>
        <w:contextualSpacing/>
        <w:jc w:val="both"/>
        <w:rPr>
          <w:rFonts w:ascii="Palatino Linotype" w:hAnsi="Palatino Linotype" w:cs="Arial"/>
          <w:b/>
          <w:bCs/>
          <w:sz w:val="22"/>
          <w:szCs w:val="22"/>
        </w:rPr>
      </w:pPr>
      <w:r w:rsidRPr="00C45613">
        <w:rPr>
          <w:rFonts w:ascii="Palatino Linotype" w:hAnsi="Palatino Linotype" w:cs="Arial"/>
          <w:b/>
          <w:bCs/>
          <w:sz w:val="22"/>
          <w:szCs w:val="22"/>
        </w:rPr>
        <w:t xml:space="preserve">La inexistencia de la información (p. 171): </w:t>
      </w:r>
      <w:r w:rsidRPr="00C45613">
        <w:rPr>
          <w:rFonts w:ascii="Palatino Linotype" w:hAnsi="Palatino Linotype" w:cs="Arial"/>
          <w:bCs/>
          <w:sz w:val="22"/>
          <w:szCs w:val="22"/>
        </w:rPr>
        <w:t>Sucede cuando la información solicitada no se encuentra en los archivos públicos o clasificado de los entes sujetos a las Leyes de Transparencia.</w:t>
      </w:r>
    </w:p>
    <w:p w:rsidRPr="00C45613" w:rsidR="00DC612A" w:rsidP="00DC612A" w:rsidRDefault="00DC612A" w14:paraId="276C778B" w14:textId="77777777">
      <w:pPr>
        <w:spacing w:line="360" w:lineRule="auto"/>
        <w:ind w:left="720"/>
        <w:contextualSpacing/>
        <w:jc w:val="both"/>
        <w:rPr>
          <w:rFonts w:ascii="Palatino Linotype" w:hAnsi="Palatino Linotype" w:cs="Arial"/>
          <w:b/>
          <w:bCs/>
          <w:sz w:val="22"/>
          <w:szCs w:val="22"/>
        </w:rPr>
      </w:pPr>
    </w:p>
    <w:p w:rsidRPr="00C45613" w:rsidR="00DC612A" w:rsidP="00DC612A" w:rsidRDefault="00DC612A" w14:paraId="0732CAB1" w14:textId="24291176">
      <w:pPr>
        <w:numPr>
          <w:ilvl w:val="0"/>
          <w:numId w:val="4"/>
        </w:numPr>
        <w:spacing w:line="360" w:lineRule="auto"/>
        <w:contextualSpacing/>
        <w:jc w:val="both"/>
        <w:rPr>
          <w:rFonts w:ascii="Palatino Linotype" w:hAnsi="Palatino Linotype" w:cs="Arial"/>
          <w:b/>
          <w:bCs/>
          <w:sz w:val="22"/>
          <w:szCs w:val="22"/>
        </w:rPr>
      </w:pPr>
      <w:r w:rsidRPr="00C45613">
        <w:rPr>
          <w:rFonts w:ascii="Palatino Linotype" w:hAnsi="Palatino Linotype" w:cs="Arial"/>
          <w:b/>
          <w:bCs/>
          <w:sz w:val="22"/>
          <w:szCs w:val="22"/>
        </w:rPr>
        <w:t xml:space="preserve">La incompetencia del Sujeto Obligado (p. 171): </w:t>
      </w:r>
      <w:r w:rsidRPr="00C45613">
        <w:rPr>
          <w:rFonts w:ascii="Palatino Linotype" w:hAnsi="Palatino Linotype" w:cs="Arial"/>
          <w:bCs/>
          <w:sz w:val="22"/>
          <w:szCs w:val="22"/>
        </w:rPr>
        <w:t>Ocurre cuando el Sujeto Obligado carece de atribuciones para poseer la información peticionada.</w:t>
      </w:r>
    </w:p>
    <w:p w:rsidRPr="00C45613" w:rsidR="00DC612A" w:rsidP="00DC612A" w:rsidRDefault="00DC612A" w14:paraId="5F85F197" w14:textId="77777777">
      <w:pPr>
        <w:pStyle w:val="Prrafodelista"/>
        <w:spacing w:line="360" w:lineRule="auto"/>
        <w:rPr>
          <w:rFonts w:ascii="Palatino Linotype" w:hAnsi="Palatino Linotype" w:cs="Arial"/>
          <w:b/>
          <w:bCs/>
          <w:szCs w:val="22"/>
        </w:rPr>
      </w:pPr>
    </w:p>
    <w:p w:rsidRPr="00C45613" w:rsidR="00DC612A" w:rsidP="00DC612A" w:rsidRDefault="00DC612A" w14:paraId="4296AECF" w14:textId="77777777">
      <w:pPr>
        <w:numPr>
          <w:ilvl w:val="0"/>
          <w:numId w:val="4"/>
        </w:numPr>
        <w:spacing w:line="360" w:lineRule="auto"/>
        <w:contextualSpacing/>
        <w:jc w:val="both"/>
        <w:rPr>
          <w:rFonts w:ascii="Palatino Linotype" w:hAnsi="Palatino Linotype" w:cs="Arial"/>
          <w:b/>
          <w:bCs/>
          <w:sz w:val="22"/>
          <w:szCs w:val="22"/>
        </w:rPr>
      </w:pPr>
      <w:r w:rsidRPr="00C45613">
        <w:rPr>
          <w:rFonts w:ascii="Palatino Linotype" w:hAnsi="Palatino Linotype" w:cs="Arial"/>
          <w:b/>
          <w:bCs/>
          <w:sz w:val="22"/>
          <w:szCs w:val="22"/>
        </w:rPr>
        <w:t xml:space="preserve">La clasificación de la información (p. 70): </w:t>
      </w:r>
      <w:r w:rsidRPr="00C45613">
        <w:rPr>
          <w:rFonts w:ascii="Palatino Linotype" w:hAnsi="Palatino Linotype" w:cs="Arial"/>
          <w:bCs/>
          <w:sz w:val="22"/>
          <w:szCs w:val="22"/>
        </w:rPr>
        <w:t>Es el proceso o conjunto de acciones que realizan los sujetos obligados para establecer que determinada información se encuentra en alguno de los supuestos de reserva o confidencialidad establecidos en la legislación en materia de transparencia.</w:t>
      </w:r>
    </w:p>
    <w:p w:rsidRPr="00C45613" w:rsidR="00DC612A" w:rsidP="00DC612A" w:rsidRDefault="00DC612A" w14:paraId="29BD121E" w14:textId="77777777">
      <w:pPr>
        <w:spacing w:line="360" w:lineRule="auto"/>
        <w:jc w:val="both"/>
        <w:rPr>
          <w:rFonts w:ascii="Palatino Linotype" w:hAnsi="Palatino Linotype" w:cs="Tahoma"/>
          <w:sz w:val="22"/>
          <w:szCs w:val="22"/>
          <w:lang w:eastAsia="es-MX"/>
        </w:rPr>
      </w:pPr>
    </w:p>
    <w:p w:rsidRPr="00C45613" w:rsidR="00DC612A" w:rsidP="00DC612A" w:rsidRDefault="00DC612A" w14:paraId="556CD759" w14:textId="77777777">
      <w:pPr>
        <w:spacing w:line="360" w:lineRule="auto"/>
        <w:jc w:val="both"/>
        <w:rPr>
          <w:rFonts w:ascii="Palatino Linotype" w:hAnsi="Palatino Linotype" w:cs="Tahoma"/>
          <w:bCs/>
          <w:iCs/>
          <w:sz w:val="22"/>
          <w:szCs w:val="22"/>
          <w:lang w:val="es-ES" w:eastAsia="es-MX"/>
        </w:rPr>
      </w:pPr>
      <w:r w:rsidRPr="00C45613">
        <w:rPr>
          <w:rFonts w:ascii="Palatino Linotype" w:hAnsi="Palatino Linotype" w:cs="Tahoma"/>
          <w:sz w:val="22"/>
          <w:szCs w:val="22"/>
          <w:lang w:eastAsia="es-MX"/>
        </w:rPr>
        <w:lastRenderedPageBreak/>
        <w:t>En ese orden de ideas y en atención a lo anterior, es de señalar que l</w:t>
      </w:r>
      <w:r w:rsidRPr="00C45613">
        <w:rPr>
          <w:rFonts w:ascii="Palatino Linotype" w:hAnsi="Palatino Linotype" w:cs="Tahoma"/>
          <w:sz w:val="22"/>
          <w:szCs w:val="22"/>
          <w:lang w:val="es-ES" w:eastAsia="es-MX"/>
        </w:rPr>
        <w:t xml:space="preserve">as </w:t>
      </w:r>
      <w:r w:rsidRPr="00C45613">
        <w:rPr>
          <w:rFonts w:ascii="Palatino Linotype" w:hAnsi="Palatino Linotype" w:cs="Tahoma"/>
          <w:bCs/>
          <w:iCs/>
          <w:sz w:val="22"/>
          <w:szCs w:val="22"/>
          <w:lang w:val="es-ES" w:eastAsia="es-MX"/>
        </w:rPr>
        <w:t xml:space="preserve">excepciones al derecho de acceso a la </w:t>
      </w:r>
      <w:proofErr w:type="gramStart"/>
      <w:r w:rsidRPr="00C45613">
        <w:rPr>
          <w:rFonts w:ascii="Palatino Linotype" w:hAnsi="Palatino Linotype" w:cs="Tahoma"/>
          <w:bCs/>
          <w:iCs/>
          <w:sz w:val="22"/>
          <w:szCs w:val="22"/>
          <w:lang w:val="es-ES" w:eastAsia="es-MX"/>
        </w:rPr>
        <w:t>información,</w:t>
      </w:r>
      <w:proofErr w:type="gramEnd"/>
      <w:r w:rsidRPr="00C45613">
        <w:rPr>
          <w:rFonts w:ascii="Palatino Linotype" w:hAnsi="Palatino Linotype" w:cs="Tahoma"/>
          <w:bCs/>
          <w:iCs/>
          <w:sz w:val="22"/>
          <w:szCs w:val="22"/>
          <w:lang w:val="es-ES" w:eastAsia="es-MX"/>
        </w:rPr>
        <w:t xml:space="preserve"> consisten en que la documentación sea inexistente, </w:t>
      </w:r>
      <w:r w:rsidRPr="00C45613">
        <w:rPr>
          <w:rFonts w:ascii="Palatino Linotype" w:hAnsi="Palatino Linotype" w:cs="Tahoma"/>
          <w:b/>
          <w:bCs/>
          <w:iCs/>
          <w:sz w:val="22"/>
          <w:szCs w:val="22"/>
          <w:lang w:val="es-ES" w:eastAsia="es-MX"/>
        </w:rPr>
        <w:t>se encuentre clasificada</w:t>
      </w:r>
      <w:r w:rsidRPr="00C45613">
        <w:rPr>
          <w:rFonts w:ascii="Palatino Linotype" w:hAnsi="Palatino Linotype" w:cs="Tahoma"/>
          <w:bCs/>
          <w:iCs/>
          <w:sz w:val="22"/>
          <w:szCs w:val="22"/>
          <w:lang w:val="es-ES" w:eastAsia="es-MX"/>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C45613">
        <w:rPr>
          <w:rFonts w:ascii="Palatino Linotype" w:hAnsi="Palatino Linotype" w:cs="Tahoma"/>
          <w:b/>
          <w:bCs/>
          <w:iCs/>
          <w:sz w:val="22"/>
          <w:szCs w:val="22"/>
          <w:lang w:val="es-ES" w:eastAsia="es-MX"/>
        </w:rPr>
        <w:t>confidenciales o reservados.</w:t>
      </w:r>
    </w:p>
    <w:p w:rsidRPr="00C45613" w:rsidR="00DC612A" w:rsidP="00DC612A" w:rsidRDefault="00DC612A" w14:paraId="4B8E51FD" w14:textId="77777777">
      <w:pPr>
        <w:spacing w:line="360" w:lineRule="auto"/>
        <w:ind w:right="-93"/>
        <w:jc w:val="both"/>
        <w:rPr>
          <w:rFonts w:ascii="Palatino Linotype" w:hAnsi="Palatino Linotype" w:cs="Tahoma"/>
          <w:b/>
          <w:sz w:val="22"/>
          <w:szCs w:val="22"/>
        </w:rPr>
      </w:pPr>
    </w:p>
    <w:p w:rsidRPr="00C45613" w:rsidR="00DC612A" w:rsidP="00DC612A" w:rsidRDefault="00DC612A" w14:paraId="2DEC3CE4" w14:textId="77777777">
      <w:pPr>
        <w:spacing w:line="360" w:lineRule="auto"/>
        <w:jc w:val="both"/>
        <w:rPr>
          <w:rFonts w:ascii="Palatino Linotype" w:hAnsi="Palatino Linotype" w:cs="Tahoma"/>
          <w:sz w:val="22"/>
          <w:szCs w:val="22"/>
          <w:lang w:val="es-ES" w:eastAsia="es-MX"/>
        </w:rPr>
      </w:pPr>
      <w:r w:rsidRPr="00C45613">
        <w:rPr>
          <w:rFonts w:ascii="Palatino Linotype" w:hAnsi="Palatino Linotype" w:cs="Tahoma"/>
          <w:sz w:val="22"/>
          <w:szCs w:val="22"/>
          <w:lang w:eastAsia="es-MX"/>
        </w:rPr>
        <w:t xml:space="preserve">Así, en los artículos 122, 128 y 130 de la Ley de la materia, se prevé que </w:t>
      </w:r>
      <w:r w:rsidRPr="00C45613">
        <w:rPr>
          <w:rFonts w:ascii="Palatino Linotype" w:hAnsi="Palatino Linotype" w:cs="Tahoma"/>
          <w:b/>
          <w:sz w:val="22"/>
          <w:szCs w:val="22"/>
          <w:lang w:eastAsia="es-MX"/>
        </w:rPr>
        <w:t xml:space="preserve">la clasificación </w:t>
      </w:r>
      <w:r w:rsidRPr="00C45613">
        <w:rPr>
          <w:rFonts w:ascii="Palatino Linotype" w:hAnsi="Palatino Linotype" w:cs="Tahoma"/>
          <w:sz w:val="22"/>
          <w:szCs w:val="22"/>
          <w:lang w:eastAsia="es-MX"/>
        </w:rPr>
        <w:t xml:space="preserve">es el proceso mediante el cual los sujetos obligados determinan que la información en su </w:t>
      </w:r>
      <w:proofErr w:type="gramStart"/>
      <w:r w:rsidRPr="00C45613">
        <w:rPr>
          <w:rFonts w:ascii="Palatino Linotype" w:hAnsi="Palatino Linotype" w:cs="Tahoma"/>
          <w:sz w:val="22"/>
          <w:szCs w:val="22"/>
          <w:lang w:eastAsia="es-MX"/>
        </w:rPr>
        <w:t>poder,</w:t>
      </w:r>
      <w:proofErr w:type="gramEnd"/>
      <w:r w:rsidRPr="00C45613">
        <w:rPr>
          <w:rFonts w:ascii="Palatino Linotype" w:hAnsi="Palatino Linotype" w:cs="Tahoma"/>
          <w:sz w:val="22"/>
          <w:szCs w:val="22"/>
          <w:lang w:eastAsia="es-MX"/>
        </w:rPr>
        <w:t xml:space="preserve"> actualiza alguno de los supuestos de reserva o confidencialidad. </w:t>
      </w:r>
      <w:r w:rsidRPr="00C45613">
        <w:rPr>
          <w:rFonts w:ascii="Palatino Linotype" w:hAnsi="Palatino Linotype" w:cs="Tahoma"/>
          <w:sz w:val="22"/>
          <w:szCs w:val="22"/>
          <w:lang w:val="es-ES" w:eastAsia="es-MX"/>
        </w:rPr>
        <w:t>Además, que dichos entes deberán aplicar de manera restrictiva y limitada, las excepciones al derecho de acceso a la información, por lo que, tendrán que acreditar la procedencia.</w:t>
      </w:r>
    </w:p>
    <w:p w:rsidRPr="00C45613" w:rsidR="00DC612A" w:rsidP="00DC612A" w:rsidRDefault="00DC612A" w14:paraId="5AE8B278" w14:textId="77777777">
      <w:pPr>
        <w:spacing w:line="360" w:lineRule="auto"/>
        <w:jc w:val="both"/>
        <w:rPr>
          <w:rFonts w:ascii="Palatino Linotype" w:hAnsi="Palatino Linotype" w:cs="Tahoma"/>
          <w:sz w:val="22"/>
          <w:szCs w:val="22"/>
          <w:lang w:eastAsia="es-MX"/>
        </w:rPr>
      </w:pPr>
    </w:p>
    <w:p w:rsidRPr="00C45613" w:rsidR="00DC612A" w:rsidP="00DC612A" w:rsidRDefault="00DC612A" w14:paraId="2C1395EA" w14:textId="77777777">
      <w:pPr>
        <w:spacing w:line="360" w:lineRule="auto"/>
        <w:jc w:val="both"/>
        <w:rPr>
          <w:rFonts w:ascii="Palatino Linotype" w:hAnsi="Palatino Linotype" w:cs="Tahoma"/>
          <w:sz w:val="22"/>
          <w:szCs w:val="22"/>
          <w:lang w:val="es-ES" w:eastAsia="es-MX"/>
        </w:rPr>
      </w:pPr>
      <w:r w:rsidRPr="00C45613">
        <w:rPr>
          <w:rFonts w:ascii="Palatino Linotype" w:hAnsi="Palatino Linotype" w:cs="Tahoma"/>
          <w:sz w:val="22"/>
          <w:szCs w:val="22"/>
          <w:lang w:val="es-ES" w:eastAsia="es-MX"/>
        </w:rPr>
        <w:t xml:space="preserve">Por lo cual, en los casos en que se niegue el acceso a la información, por actualizarse alguno de los supuestos de clasificación, </w:t>
      </w:r>
      <w:r w:rsidRPr="00C45613">
        <w:rPr>
          <w:rFonts w:ascii="Palatino Linotype" w:hAnsi="Palatino Linotype" w:cs="Tahoma"/>
          <w:b/>
          <w:sz w:val="22"/>
          <w:szCs w:val="22"/>
          <w:lang w:val="es-ES" w:eastAsia="es-MX"/>
        </w:rPr>
        <w:t xml:space="preserve">el Comité de Transparencia deberá confirmar, modificar o revocar la decisión; </w:t>
      </w:r>
      <w:r w:rsidRPr="00C45613">
        <w:rPr>
          <w:rFonts w:ascii="Palatino Linotype" w:hAnsi="Palatino Linotype" w:cs="Tahoma"/>
          <w:sz w:val="22"/>
          <w:szCs w:val="22"/>
          <w:lang w:val="es-ES" w:eastAsia="es-MX"/>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Pr="00C45613" w:rsidR="00DC612A" w:rsidP="00DC612A" w:rsidRDefault="00DC612A" w14:paraId="066AF034" w14:textId="77777777">
      <w:pPr>
        <w:spacing w:line="360" w:lineRule="auto"/>
        <w:jc w:val="both"/>
        <w:rPr>
          <w:rFonts w:ascii="Palatino Linotype" w:hAnsi="Palatino Linotype" w:cs="Tahoma"/>
          <w:sz w:val="22"/>
          <w:szCs w:val="22"/>
          <w:lang w:val="es-ES" w:eastAsia="es-MX"/>
        </w:rPr>
      </w:pPr>
    </w:p>
    <w:p w:rsidRPr="00C45613" w:rsidR="00DC612A" w:rsidP="00DC612A" w:rsidRDefault="00DC612A" w14:paraId="4F8DA539" w14:textId="77777777">
      <w:pPr>
        <w:spacing w:line="360" w:lineRule="auto"/>
        <w:jc w:val="both"/>
        <w:rPr>
          <w:rFonts w:ascii="Palatino Linotype" w:hAnsi="Palatino Linotype" w:cs="Arial"/>
          <w:b/>
          <w:bCs/>
          <w:sz w:val="22"/>
          <w:szCs w:val="22"/>
        </w:rPr>
      </w:pPr>
      <w:r w:rsidRPr="00C45613">
        <w:rPr>
          <w:rFonts w:ascii="Palatino Linotype" w:hAnsi="Palatino Linotype" w:cs="Tahoma"/>
          <w:sz w:val="22"/>
          <w:szCs w:val="22"/>
          <w:lang w:val="es-ES"/>
        </w:rPr>
        <w:t xml:space="preserve">Por su parte, </w:t>
      </w:r>
      <w:r w:rsidRPr="00C45613">
        <w:rPr>
          <w:rFonts w:ascii="Palatino Linotype" w:hAnsi="Palatino Linotype" w:cs="Arial"/>
          <w:bCs/>
          <w:sz w:val="22"/>
          <w:szCs w:val="22"/>
        </w:rPr>
        <w:t xml:space="preserve">según Bonifaz, Leticia (2016), en la “Ley General de Transparencia y Acceso a la Información Pública Comentada” (p. 342), la </w:t>
      </w:r>
      <w:r w:rsidRPr="00C45613">
        <w:rPr>
          <w:rFonts w:ascii="Palatino Linotype" w:hAnsi="Palatino Linotype" w:cs="Arial"/>
          <w:b/>
          <w:bCs/>
          <w:sz w:val="22"/>
          <w:szCs w:val="22"/>
        </w:rPr>
        <w:t xml:space="preserve">clasificación de la </w:t>
      </w:r>
      <w:proofErr w:type="gramStart"/>
      <w:r w:rsidRPr="00C45613">
        <w:rPr>
          <w:rFonts w:ascii="Palatino Linotype" w:hAnsi="Palatino Linotype" w:cs="Arial"/>
          <w:b/>
          <w:bCs/>
          <w:sz w:val="22"/>
          <w:szCs w:val="22"/>
        </w:rPr>
        <w:t>información</w:t>
      </w:r>
      <w:r w:rsidRPr="00C45613">
        <w:rPr>
          <w:rFonts w:ascii="Palatino Linotype" w:hAnsi="Palatino Linotype" w:cs="Arial"/>
          <w:bCs/>
          <w:sz w:val="22"/>
          <w:szCs w:val="22"/>
        </w:rPr>
        <w:t>,</w:t>
      </w:r>
      <w:proofErr w:type="gramEnd"/>
      <w:r w:rsidRPr="00C45613">
        <w:rPr>
          <w:rFonts w:ascii="Palatino Linotype" w:hAnsi="Palatino Linotype" w:cs="Arial"/>
          <w:bCs/>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C45613">
        <w:rPr>
          <w:rFonts w:ascii="Palatino Linotype" w:hAnsi="Palatino Linotype" w:cs="Arial"/>
          <w:b/>
          <w:bCs/>
          <w:sz w:val="22"/>
          <w:szCs w:val="22"/>
        </w:rPr>
        <w:t>de manera adecuada la negativa de información.</w:t>
      </w:r>
    </w:p>
    <w:p w:rsidRPr="00C45613" w:rsidR="00DC612A" w:rsidP="00DC612A" w:rsidRDefault="00DC612A" w14:paraId="08086D9A" w14:textId="77777777">
      <w:pPr>
        <w:spacing w:line="360" w:lineRule="auto"/>
        <w:jc w:val="both"/>
        <w:rPr>
          <w:rFonts w:ascii="Palatino Linotype" w:hAnsi="Palatino Linotype" w:eastAsia="Calibri" w:cs="Tahoma"/>
          <w:bCs/>
          <w:sz w:val="22"/>
          <w:szCs w:val="22"/>
          <w:lang w:eastAsia="en-US"/>
        </w:rPr>
      </w:pPr>
    </w:p>
    <w:p w:rsidRPr="00C45613" w:rsidR="00DC612A" w:rsidP="00DC612A" w:rsidRDefault="00DC612A" w14:paraId="46616404" w14:textId="77777777">
      <w:pPr>
        <w:spacing w:line="360" w:lineRule="auto"/>
        <w:jc w:val="both"/>
        <w:rPr>
          <w:rFonts w:ascii="Palatino Linotype" w:hAnsi="Palatino Linotype" w:eastAsia="Calibri" w:cs="Tahoma"/>
          <w:bCs/>
          <w:sz w:val="22"/>
          <w:szCs w:val="22"/>
          <w:lang w:eastAsia="en-US"/>
        </w:rPr>
      </w:pPr>
      <w:r w:rsidRPr="00C45613">
        <w:rPr>
          <w:rFonts w:ascii="Palatino Linotype" w:hAnsi="Palatino Linotype" w:eastAsia="Calibri" w:cs="Tahoma"/>
          <w:bCs/>
          <w:sz w:val="22"/>
          <w:szCs w:val="22"/>
          <w:lang w:eastAsia="en-US"/>
        </w:rPr>
        <w:t xml:space="preserve">Conforme a lo anterior, en el presente caso, el Sindicato Único de Trabajadores de los Poderes, Municipios e Instituciones Descentralizadas del Estado de México, </w:t>
      </w:r>
      <w:r w:rsidRPr="00C45613">
        <w:rPr>
          <w:rFonts w:ascii="Palatino Linotype" w:hAnsi="Palatino Linotype" w:cs="Tahoma"/>
          <w:sz w:val="22"/>
          <w:szCs w:val="22"/>
          <w:lang w:eastAsia="es-MX"/>
        </w:rPr>
        <w:t>no señaló que era inexistente la información; al contrario, precisó que no podía proporcionarla al ser reservada; esto es, aludió a una clasificación; al respecto</w:t>
      </w:r>
      <w:r w:rsidRPr="00C45613">
        <w:rPr>
          <w:rFonts w:ascii="Palatino Linotype" w:hAnsi="Palatino Linotype" w:eastAsia="Calibri" w:cs="Tahoma"/>
          <w:bCs/>
          <w:sz w:val="22"/>
          <w:szCs w:val="22"/>
          <w:lang w:eastAsia="en-US"/>
        </w:rPr>
        <w:t>, el Criterio 29/10, emitido por el Pleno del entonces Instituto Federal de Acceso a la Información y Protección de Datos, precisa lo siguiente:</w:t>
      </w:r>
    </w:p>
    <w:p w:rsidRPr="00C45613" w:rsidR="00DC612A" w:rsidP="00DC612A" w:rsidRDefault="00DC612A" w14:paraId="2146DAB3" w14:textId="77777777">
      <w:pPr>
        <w:spacing w:line="360" w:lineRule="auto"/>
        <w:jc w:val="both"/>
        <w:rPr>
          <w:rFonts w:ascii="Palatino Linotype" w:hAnsi="Palatino Linotype" w:eastAsia="Calibri" w:cs="Tahoma"/>
          <w:bCs/>
          <w:sz w:val="22"/>
          <w:szCs w:val="22"/>
          <w:lang w:eastAsia="en-US"/>
        </w:rPr>
      </w:pPr>
    </w:p>
    <w:p w:rsidRPr="00C45613" w:rsidR="00DC612A" w:rsidP="00DC612A" w:rsidRDefault="00DC612A" w14:paraId="3640D86C" w14:textId="77777777">
      <w:pPr>
        <w:spacing w:line="360" w:lineRule="auto"/>
        <w:ind w:left="567" w:right="567"/>
        <w:jc w:val="both"/>
        <w:rPr>
          <w:rFonts w:ascii="Palatino Linotype" w:hAnsi="Palatino Linotype" w:eastAsia="Calibri" w:cs="Tahoma"/>
          <w:bCs/>
          <w:i/>
          <w:szCs w:val="22"/>
          <w:lang w:eastAsia="en-US"/>
        </w:rPr>
      </w:pPr>
      <w:r w:rsidRPr="00C45613">
        <w:rPr>
          <w:rFonts w:ascii="Palatino Linotype" w:hAnsi="Palatino Linotype" w:eastAsia="Calibri" w:cs="Tahoma"/>
          <w:b/>
          <w:bCs/>
          <w:i/>
          <w:szCs w:val="22"/>
          <w:lang w:eastAsia="en-US"/>
        </w:rPr>
        <w:t>“La clasificación y la inexistencia de información son conceptos que no pueden coexistir.</w:t>
      </w:r>
      <w:r w:rsidRPr="00C45613">
        <w:rPr>
          <w:rFonts w:ascii="Palatino Linotype" w:hAnsi="Palatino Linotype" w:eastAsia="Calibri" w:cs="Tahoma"/>
          <w:bCs/>
          <w:i/>
          <w:szCs w:val="22"/>
          <w:lang w:eastAsia="en-U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w:t>
      </w:r>
      <w:proofErr w:type="gramStart"/>
      <w:r w:rsidRPr="00C45613">
        <w:rPr>
          <w:rFonts w:ascii="Palatino Linotype" w:hAnsi="Palatino Linotype" w:eastAsia="Calibri" w:cs="Tahoma"/>
          <w:bCs/>
          <w:i/>
          <w:szCs w:val="22"/>
          <w:lang w:eastAsia="en-US"/>
        </w:rPr>
        <w:t>contenida  en</w:t>
      </w:r>
      <w:proofErr w:type="gramEnd"/>
      <w:r w:rsidRPr="00C45613">
        <w:rPr>
          <w:rFonts w:ascii="Palatino Linotype" w:hAnsi="Palatino Linotype" w:eastAsia="Calibri" w:cs="Tahoma"/>
          <w:bCs/>
          <w:i/>
          <w:szCs w:val="22"/>
          <w:lang w:eastAsia="en-US"/>
        </w:rPr>
        <w:t xml:space="preserve">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w:t>
      </w:r>
      <w:proofErr w:type="gramStart"/>
      <w:r w:rsidRPr="00C45613">
        <w:rPr>
          <w:rFonts w:ascii="Palatino Linotype" w:hAnsi="Palatino Linotype" w:eastAsia="Calibri" w:cs="Tahoma"/>
          <w:bCs/>
          <w:i/>
          <w:szCs w:val="22"/>
          <w:lang w:eastAsia="en-US"/>
        </w:rPr>
        <w:t>los mismos</w:t>
      </w:r>
      <w:proofErr w:type="gramEnd"/>
      <w:r w:rsidRPr="00C45613">
        <w:rPr>
          <w:rFonts w:ascii="Palatino Linotype" w:hAnsi="Palatino Linotype" w:eastAsia="Calibri" w:cs="Tahoma"/>
          <w:bCs/>
          <w:i/>
          <w:szCs w:val="22"/>
          <w:lang w:eastAsia="en-US"/>
        </w:rPr>
        <w:t xml:space="preserve"> en los archivos de la dependencia o entidad de que se trate.”</w:t>
      </w:r>
    </w:p>
    <w:p w:rsidRPr="00C45613" w:rsidR="00DC612A" w:rsidP="00DC612A" w:rsidRDefault="00DC612A" w14:paraId="70BB8771" w14:textId="77777777">
      <w:pPr>
        <w:spacing w:line="360" w:lineRule="auto"/>
        <w:rPr>
          <w:rFonts w:ascii="Palatino Linotype" w:hAnsi="Palatino Linotype" w:eastAsia="Calibri" w:cs="Tahoma"/>
          <w:bCs/>
          <w:sz w:val="22"/>
          <w:szCs w:val="22"/>
          <w:lang w:eastAsia="en-US"/>
        </w:rPr>
      </w:pPr>
    </w:p>
    <w:p w:rsidRPr="00C45613" w:rsidR="00DC612A" w:rsidP="00DC612A" w:rsidRDefault="00DC612A" w14:paraId="6547DC94" w14:textId="77777777">
      <w:pPr>
        <w:spacing w:line="360" w:lineRule="auto"/>
        <w:jc w:val="both"/>
        <w:rPr>
          <w:rFonts w:ascii="Palatino Linotype" w:hAnsi="Palatino Linotype" w:eastAsia="Calibri" w:cs="Tahoma"/>
          <w:bCs/>
          <w:sz w:val="22"/>
          <w:szCs w:val="22"/>
          <w:lang w:eastAsia="en-US"/>
        </w:rPr>
      </w:pPr>
      <w:r w:rsidRPr="00C45613">
        <w:rPr>
          <w:rFonts w:ascii="Palatino Linotype" w:hAnsi="Palatino Linotype" w:eastAsia="Calibri" w:cs="Tahoma"/>
          <w:bCs/>
          <w:sz w:val="22"/>
          <w:szCs w:val="22"/>
          <w:lang w:eastAsia="en-US"/>
        </w:rPr>
        <w:t xml:space="preserve">Del citado criterio, se advierte que la clasificación y la inexistencia no coexisten entre sí, en virtud de que la primera implica la existencia de un documento o documentos determinados, mientras que la segunda conlleva a la ausencia de </w:t>
      </w:r>
      <w:proofErr w:type="gramStart"/>
      <w:r w:rsidRPr="00C45613">
        <w:rPr>
          <w:rFonts w:ascii="Palatino Linotype" w:hAnsi="Palatino Linotype" w:eastAsia="Calibri" w:cs="Tahoma"/>
          <w:bCs/>
          <w:sz w:val="22"/>
          <w:szCs w:val="22"/>
          <w:lang w:eastAsia="en-US"/>
        </w:rPr>
        <w:t>los mismos</w:t>
      </w:r>
      <w:proofErr w:type="gramEnd"/>
      <w:r w:rsidRPr="00C45613">
        <w:rPr>
          <w:rFonts w:ascii="Palatino Linotype" w:hAnsi="Palatino Linotype" w:eastAsia="Calibri" w:cs="Tahoma"/>
          <w:bCs/>
          <w:sz w:val="22"/>
          <w:szCs w:val="22"/>
          <w:lang w:eastAsia="en-US"/>
        </w:rPr>
        <w:t xml:space="preserve"> en los archivos de la dependencia o entidad de que se trate.</w:t>
      </w:r>
    </w:p>
    <w:p w:rsidRPr="00C45613" w:rsidR="00DC612A" w:rsidP="00DC612A" w:rsidRDefault="00DC612A" w14:paraId="10E61494" w14:textId="77777777">
      <w:pPr>
        <w:spacing w:line="360" w:lineRule="auto"/>
        <w:jc w:val="both"/>
        <w:rPr>
          <w:rFonts w:ascii="Palatino Linotype" w:hAnsi="Palatino Linotype" w:eastAsia="Calibri" w:cs="Tahoma"/>
          <w:bCs/>
          <w:sz w:val="22"/>
          <w:szCs w:val="22"/>
          <w:lang w:eastAsia="en-US"/>
        </w:rPr>
      </w:pPr>
    </w:p>
    <w:p w:rsidRPr="00C45613" w:rsidR="00DC612A" w:rsidP="00DC612A" w:rsidRDefault="00DC612A" w14:paraId="65B01A13" w14:textId="77777777">
      <w:pPr>
        <w:spacing w:line="360" w:lineRule="auto"/>
        <w:jc w:val="both"/>
        <w:rPr>
          <w:rFonts w:ascii="Palatino Linotype" w:hAnsi="Palatino Linotype" w:eastAsia="Calibri" w:cs="Tahoma"/>
          <w:bCs/>
          <w:sz w:val="22"/>
          <w:szCs w:val="22"/>
          <w:lang w:eastAsia="en-US"/>
        </w:rPr>
      </w:pPr>
      <w:r w:rsidRPr="00C45613">
        <w:rPr>
          <w:rFonts w:ascii="Palatino Linotype" w:hAnsi="Palatino Linotype" w:eastAsia="Calibri" w:cs="Tahoma"/>
          <w:bCs/>
          <w:sz w:val="22"/>
          <w:szCs w:val="22"/>
          <w:lang w:eastAsia="en-US"/>
        </w:rPr>
        <w:lastRenderedPageBreak/>
        <w:t>Conforme a lo anterior, se negó el acceso a la información peticionada por la parte Recurrente, al considerar que estaba clasificada; tan es así, que proporcionó el Acuerdo con número ACT/SUTEYM/ORD/COMT/05/2022, donde se confirmó la clasificación total del proceso de altas se los servidores públicos de la Sección Sindical Chimalhuacán, por un plazo de tres meses, tal como se muestra a continuación:</w:t>
      </w:r>
    </w:p>
    <w:p w:rsidRPr="00C45613" w:rsidR="00DC612A" w:rsidP="00DC612A" w:rsidRDefault="00DC612A" w14:paraId="2FE54077" w14:textId="77777777">
      <w:pPr>
        <w:spacing w:line="360" w:lineRule="auto"/>
        <w:jc w:val="both"/>
        <w:rPr>
          <w:rFonts w:ascii="Palatino Linotype" w:hAnsi="Palatino Linotype" w:eastAsia="Calibri" w:cs="Tahoma"/>
          <w:bCs/>
          <w:sz w:val="22"/>
          <w:szCs w:val="22"/>
          <w:lang w:eastAsia="en-US"/>
        </w:rPr>
      </w:pPr>
    </w:p>
    <w:p w:rsidRPr="00C45613" w:rsidR="00DC612A" w:rsidP="00DC612A" w:rsidRDefault="00DC612A" w14:paraId="08E6EED9" w14:textId="77777777">
      <w:pPr>
        <w:spacing w:line="360" w:lineRule="auto"/>
        <w:jc w:val="both"/>
        <w:rPr>
          <w:noProof/>
          <w:lang w:eastAsia="es-MX"/>
        </w:rPr>
      </w:pPr>
    </w:p>
    <w:p w:rsidRPr="00C45613" w:rsidR="00DC612A" w:rsidP="00DC612A" w:rsidRDefault="00DC612A" w14:paraId="1E65B79A" w14:textId="77777777">
      <w:pPr>
        <w:spacing w:line="360" w:lineRule="auto"/>
        <w:jc w:val="center"/>
        <w:rPr>
          <w:rFonts w:ascii="Palatino Linotype" w:hAnsi="Palatino Linotype" w:eastAsia="Calibri" w:cs="Tahoma"/>
          <w:bCs/>
          <w:sz w:val="22"/>
          <w:szCs w:val="22"/>
          <w:lang w:eastAsia="en-US"/>
        </w:rPr>
      </w:pPr>
      <w:r w:rsidRPr="00C45613">
        <w:rPr>
          <w:noProof/>
          <w:lang w:eastAsia="es-MX"/>
        </w:rPr>
        <w:drawing>
          <wp:inline distT="0" distB="0" distL="0" distR="0" wp14:anchorId="4B1348BE" wp14:editId="2A28E035">
            <wp:extent cx="4419462" cy="2498651"/>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36" t="30272" r="29769" b="24187"/>
                    <a:stretch/>
                  </pic:blipFill>
                  <pic:spPr bwMode="auto">
                    <a:xfrm>
                      <a:off x="0" y="0"/>
                      <a:ext cx="4453396" cy="2517836"/>
                    </a:xfrm>
                    <a:prstGeom prst="rect">
                      <a:avLst/>
                    </a:prstGeom>
                    <a:ln>
                      <a:noFill/>
                    </a:ln>
                    <a:extLst>
                      <a:ext uri="{53640926-AAD7-44D8-BBD7-CCE9431645EC}">
                        <a14:shadowObscured xmlns:a14="http://schemas.microsoft.com/office/drawing/2010/main"/>
                      </a:ext>
                    </a:extLst>
                  </pic:spPr>
                </pic:pic>
              </a:graphicData>
            </a:graphic>
          </wp:inline>
        </w:drawing>
      </w:r>
    </w:p>
    <w:p w:rsidRPr="00C45613" w:rsidR="00DC612A" w:rsidP="00DC612A" w:rsidRDefault="00DC612A" w14:paraId="3F414E56" w14:textId="7D2E10B7">
      <w:pPr>
        <w:spacing w:line="360" w:lineRule="auto"/>
        <w:jc w:val="both"/>
        <w:rPr>
          <w:rFonts w:ascii="Palatino Linotype" w:hAnsi="Palatino Linotype" w:eastAsia="Calibri" w:cs="Tahoma"/>
          <w:bCs/>
          <w:sz w:val="22"/>
          <w:szCs w:val="22"/>
          <w:lang w:eastAsia="en-US"/>
        </w:rPr>
      </w:pPr>
    </w:p>
    <w:p w:rsidRPr="00C45613" w:rsidR="005017A2" w:rsidP="00DC612A" w:rsidRDefault="005017A2" w14:paraId="6B4436E9" w14:textId="77777777">
      <w:pPr>
        <w:spacing w:line="360" w:lineRule="auto"/>
        <w:jc w:val="both"/>
        <w:rPr>
          <w:rFonts w:ascii="Palatino Linotype" w:hAnsi="Palatino Linotype" w:eastAsia="Calibri" w:cs="Tahoma"/>
          <w:bCs/>
          <w:sz w:val="22"/>
          <w:szCs w:val="22"/>
          <w:lang w:eastAsia="en-US"/>
        </w:rPr>
      </w:pPr>
    </w:p>
    <w:p w:rsidRPr="00C45613" w:rsidR="00DC612A" w:rsidP="00DC612A" w:rsidRDefault="00DC612A" w14:paraId="47670658" w14:textId="576D0E4C">
      <w:pPr>
        <w:spacing w:line="360" w:lineRule="auto"/>
        <w:jc w:val="both"/>
        <w:rPr>
          <w:rFonts w:ascii="Palatino Linotype" w:hAnsi="Palatino Linotype" w:eastAsia="Calibri" w:cs="Tahoma"/>
          <w:bCs/>
          <w:sz w:val="22"/>
          <w:szCs w:val="22"/>
          <w:u w:val="single"/>
          <w:lang w:eastAsia="en-US"/>
        </w:rPr>
      </w:pPr>
      <w:r w:rsidRPr="00C45613">
        <w:rPr>
          <w:rFonts w:ascii="Palatino Linotype" w:hAnsi="Palatino Linotype" w:eastAsia="Calibri" w:cs="Tahoma"/>
          <w:bCs/>
          <w:sz w:val="22"/>
          <w:szCs w:val="22"/>
          <w:lang w:eastAsia="en-US"/>
        </w:rPr>
        <w:t xml:space="preserve">Ahora bien, de la revisión del Acta proporciona, se logra advertir que fue emitida para atender la solicitud materia de la presente resolución, sin embargo, mediante dicho documento, el Comité de Transparencia, determinó procedente la clasificación del proceso de altas de los servidores públicos de la Sección Sindical Chimalhuacán, por lo que, este Instituto aprecia en primer término que no existe congruencia entre la información solicitada por el Particular y la información que se clasifica por parte del Sujeto Obligado, toda vez que el requerimiento de información es tendiente a conocer el nombre de los afiliados que laboraron en el </w:t>
      </w:r>
      <w:r w:rsidRPr="00C45613">
        <w:rPr>
          <w:rFonts w:ascii="Palatino Linotype" w:hAnsi="Palatino Linotype" w:eastAsia="Calibri" w:cs="Tahoma"/>
          <w:bCs/>
          <w:sz w:val="22"/>
          <w:szCs w:val="22"/>
          <w:lang w:eastAsia="en-US"/>
        </w:rPr>
        <w:lastRenderedPageBreak/>
        <w:t>Ayuntamiento de Chimalhuacán, durante el dos mil veintiuno, y no de aquellos que fueron dados de alta, pues inclusive no se es claro de que año corresponden las altas mencionadas.</w:t>
      </w:r>
    </w:p>
    <w:p w:rsidRPr="00C45613" w:rsidR="00DC612A" w:rsidP="00DC612A" w:rsidRDefault="00DC612A" w14:paraId="566B3449" w14:textId="77777777">
      <w:pPr>
        <w:spacing w:line="360" w:lineRule="auto"/>
        <w:jc w:val="both"/>
        <w:rPr>
          <w:rFonts w:ascii="Palatino Linotype" w:hAnsi="Palatino Linotype" w:eastAsia="Calibri" w:cs="Tahoma"/>
          <w:bCs/>
          <w:sz w:val="22"/>
          <w:szCs w:val="22"/>
          <w:lang w:eastAsia="en-US"/>
        </w:rPr>
      </w:pPr>
    </w:p>
    <w:p w:rsidRPr="00C45613" w:rsidR="00DC612A" w:rsidP="00DC612A" w:rsidRDefault="00DC612A" w14:paraId="69C1B7F2"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En ese sentido, conforme al artículo 108 de la Ley General de Transparencia y Acceso a la Información Pública, el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análisis caso por caso.</w:t>
      </w:r>
    </w:p>
    <w:p w:rsidRPr="00C45613" w:rsidR="00DC612A" w:rsidP="00DC612A" w:rsidRDefault="00DC612A" w14:paraId="47BAC08A" w14:textId="77777777">
      <w:pPr>
        <w:spacing w:line="360" w:lineRule="auto"/>
        <w:jc w:val="both"/>
        <w:rPr>
          <w:rFonts w:ascii="Palatino Linotype" w:hAnsi="Palatino Linotype" w:cs="Tahoma"/>
          <w:sz w:val="22"/>
          <w:szCs w:val="22"/>
          <w:lang w:val="es-ES"/>
        </w:rPr>
      </w:pPr>
    </w:p>
    <w:p w:rsidRPr="00C45613" w:rsidR="00DC612A" w:rsidP="00DC612A" w:rsidRDefault="00DC612A" w14:paraId="6279511C"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 xml:space="preserve">Además, que la clasificación de la </w:t>
      </w:r>
      <w:proofErr w:type="gramStart"/>
      <w:r w:rsidRPr="00C45613">
        <w:rPr>
          <w:rFonts w:ascii="Palatino Linotype" w:hAnsi="Palatino Linotype" w:cs="Tahoma"/>
          <w:sz w:val="22"/>
          <w:szCs w:val="22"/>
          <w:lang w:val="es-ES"/>
        </w:rPr>
        <w:t>información,</w:t>
      </w:r>
      <w:proofErr w:type="gramEnd"/>
      <w:r w:rsidRPr="00C45613">
        <w:rPr>
          <w:rFonts w:ascii="Palatino Linotype" w:hAnsi="Palatino Linotype" w:cs="Tahoma"/>
          <w:sz w:val="22"/>
          <w:szCs w:val="22"/>
          <w:lang w:val="es-ES"/>
        </w:rPr>
        <w:t xml:space="preserve"> se llevará a cabo, en el momento, en que se reciba una solicitud de acceso a la información, de conformidad con el diverso 106, fracción I de la Ley General de Transparencia y Acceso a la Información Pública, el 132, fracción I de la Ley de Transparencia y Acceso a la Información Pública del Estado de México y Municipios y el Séptimo, fracción I, de los Lineamientos Generales.</w:t>
      </w:r>
    </w:p>
    <w:p w:rsidRPr="00C45613" w:rsidR="00DC612A" w:rsidP="00DC612A" w:rsidRDefault="00DC612A" w14:paraId="63299D59" w14:textId="77777777">
      <w:pPr>
        <w:spacing w:line="360" w:lineRule="auto"/>
        <w:jc w:val="both"/>
        <w:rPr>
          <w:rFonts w:ascii="Palatino Linotype" w:hAnsi="Palatino Linotype" w:cs="Tahoma"/>
          <w:sz w:val="22"/>
          <w:szCs w:val="22"/>
          <w:lang w:val="es-ES"/>
        </w:rPr>
      </w:pPr>
    </w:p>
    <w:p w:rsidRPr="00C45613" w:rsidR="00DC612A" w:rsidP="00DC612A" w:rsidRDefault="00DC612A" w14:paraId="4E865B0A"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En ese orden de ideas, el artículo 105 de la Ley de General de Transparencia y Acceso a la Información Pública y 131 de la Ley de Transparencia y Acceso a la Información Pública del Estado de México y Municipios, así como el Quinto de los Lineamientos Generales, establecen que los sujetos obligados deberán fundar y motivar debidamente la clasificación de la información.</w:t>
      </w:r>
    </w:p>
    <w:p w:rsidRPr="00C45613" w:rsidR="00DC612A" w:rsidP="00DC612A" w:rsidRDefault="00DC612A" w14:paraId="135F6434" w14:textId="77777777">
      <w:pPr>
        <w:spacing w:line="360" w:lineRule="auto"/>
        <w:jc w:val="both"/>
        <w:rPr>
          <w:rFonts w:ascii="Palatino Linotype" w:hAnsi="Palatino Linotype" w:cs="Tahoma"/>
          <w:b/>
          <w:sz w:val="22"/>
          <w:szCs w:val="22"/>
        </w:rPr>
      </w:pPr>
    </w:p>
    <w:p w:rsidRPr="00C45613" w:rsidR="00DC612A" w:rsidP="00DC612A" w:rsidRDefault="00DC612A" w14:paraId="4D93E300" w14:textId="77777777">
      <w:pPr>
        <w:shd w:val="clear" w:color="auto" w:fill="FFFFFF" w:themeFill="background1"/>
        <w:spacing w:line="360" w:lineRule="auto"/>
        <w:jc w:val="both"/>
        <w:rPr>
          <w:rFonts w:ascii="Palatino Linotype" w:hAnsi="Palatino Linotype" w:cs="Tahoma"/>
          <w:bCs/>
          <w:iCs/>
          <w:sz w:val="22"/>
          <w:szCs w:val="22"/>
        </w:rPr>
      </w:pPr>
      <w:r w:rsidRPr="00C45613">
        <w:rPr>
          <w:rFonts w:ascii="Palatino Linotype" w:hAnsi="Palatino Linotype" w:cs="Tahoma"/>
          <w:sz w:val="22"/>
          <w:szCs w:val="22"/>
        </w:rPr>
        <w:t>Al respecto, e</w:t>
      </w:r>
      <w:r w:rsidRPr="00C45613">
        <w:rPr>
          <w:rFonts w:ascii="Palatino Linotype" w:hAnsi="Palatino Linotype" w:cs="Tahoma"/>
          <w:bCs/>
          <w:iCs/>
          <w:sz w:val="22"/>
          <w:szCs w:val="22"/>
        </w:rPr>
        <w:t>l Octavo de los Lineamientos Generales, precisa lo siguiente:</w:t>
      </w:r>
    </w:p>
    <w:p w:rsidRPr="00C45613" w:rsidR="00DC612A" w:rsidP="00DC612A" w:rsidRDefault="00DC612A" w14:paraId="3D78551C" w14:textId="77777777">
      <w:pPr>
        <w:shd w:val="clear" w:color="auto" w:fill="FFFFFF" w:themeFill="background1"/>
        <w:spacing w:line="360" w:lineRule="auto"/>
        <w:jc w:val="both"/>
        <w:rPr>
          <w:rFonts w:ascii="Palatino Linotype" w:hAnsi="Palatino Linotype" w:cs="Tahoma"/>
          <w:bCs/>
          <w:iCs/>
          <w:sz w:val="22"/>
          <w:szCs w:val="22"/>
        </w:rPr>
      </w:pPr>
    </w:p>
    <w:p w:rsidRPr="00C45613" w:rsidR="00DC612A" w:rsidP="00DC612A" w:rsidRDefault="00DC612A" w14:paraId="4C65F268" w14:textId="77777777">
      <w:pPr>
        <w:numPr>
          <w:ilvl w:val="0"/>
          <w:numId w:val="5"/>
        </w:numPr>
        <w:shd w:val="clear" w:color="auto" w:fill="FFFFFF" w:themeFill="background1"/>
        <w:spacing w:line="360" w:lineRule="auto"/>
        <w:jc w:val="both"/>
        <w:rPr>
          <w:rFonts w:ascii="Palatino Linotype" w:hAnsi="Palatino Linotype" w:cs="Tahoma"/>
          <w:bCs/>
          <w:sz w:val="22"/>
          <w:szCs w:val="22"/>
        </w:rPr>
      </w:pPr>
      <w:r w:rsidRPr="00C45613">
        <w:rPr>
          <w:rFonts w:ascii="Palatino Linotype" w:hAnsi="Palatino Linotype" w:cs="Tahoma"/>
          <w:b/>
          <w:bCs/>
          <w:sz w:val="22"/>
          <w:szCs w:val="22"/>
        </w:rPr>
        <w:lastRenderedPageBreak/>
        <w:t>Para fundar la clasificación</w:t>
      </w:r>
      <w:r w:rsidRPr="00C45613">
        <w:rPr>
          <w:rFonts w:ascii="Palatino Linotype" w:hAnsi="Palatino Linotype" w:cs="Tahoma"/>
          <w:bCs/>
          <w:sz w:val="22"/>
          <w:szCs w:val="22"/>
        </w:rPr>
        <w:t xml:space="preserve"> de la información se deberán señalar el artículo, fracción, inciso, párrafo o numeral de la Ley aplicable;</w:t>
      </w:r>
    </w:p>
    <w:p w:rsidRPr="00C45613" w:rsidR="00DC612A" w:rsidP="00DC612A" w:rsidRDefault="00DC612A" w14:paraId="7E115472" w14:textId="77777777">
      <w:pPr>
        <w:spacing w:line="360" w:lineRule="auto"/>
        <w:jc w:val="both"/>
        <w:rPr>
          <w:rFonts w:ascii="Palatino Linotype" w:hAnsi="Palatino Linotype" w:cs="Tahoma"/>
          <w:sz w:val="22"/>
          <w:szCs w:val="22"/>
          <w:lang w:val="es-ES"/>
        </w:rPr>
      </w:pPr>
    </w:p>
    <w:p w:rsidRPr="00C45613" w:rsidR="00DC612A" w:rsidP="00DC612A" w:rsidRDefault="00DC612A" w14:paraId="79E1A35B" w14:textId="77777777">
      <w:pPr>
        <w:numPr>
          <w:ilvl w:val="0"/>
          <w:numId w:val="5"/>
        </w:numPr>
        <w:spacing w:line="360" w:lineRule="auto"/>
        <w:contextualSpacing/>
        <w:jc w:val="both"/>
        <w:rPr>
          <w:rFonts w:ascii="Palatino Linotype" w:hAnsi="Palatino Linotype" w:cs="Tahoma"/>
          <w:sz w:val="22"/>
          <w:szCs w:val="22"/>
          <w:lang w:val="es-ES"/>
        </w:rPr>
      </w:pPr>
      <w:r w:rsidRPr="00C45613">
        <w:rPr>
          <w:rFonts w:ascii="Palatino Linotype" w:hAnsi="Palatino Linotype" w:cs="Tahoma"/>
          <w:b/>
          <w:bCs/>
          <w:sz w:val="22"/>
          <w:szCs w:val="22"/>
          <w:lang w:val="es-ES"/>
        </w:rPr>
        <w:t>Para motivar la clasificación</w:t>
      </w:r>
      <w:r w:rsidRPr="00C45613">
        <w:rPr>
          <w:rFonts w:ascii="Palatino Linotype" w:hAnsi="Palatino Linotype" w:cs="Tahoma"/>
          <w:sz w:val="22"/>
          <w:szCs w:val="22"/>
          <w:lang w:val="es-ES"/>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Pr="00C45613" w:rsidR="00DC612A" w:rsidP="00DC612A" w:rsidRDefault="00DC612A" w14:paraId="6044C355" w14:textId="77777777">
      <w:pPr>
        <w:spacing w:line="360" w:lineRule="auto"/>
        <w:jc w:val="both"/>
        <w:rPr>
          <w:rFonts w:ascii="Palatino Linotype" w:hAnsi="Palatino Linotype" w:cs="Tahoma"/>
          <w:sz w:val="22"/>
          <w:szCs w:val="22"/>
          <w:lang w:val="es-ES"/>
        </w:rPr>
      </w:pPr>
    </w:p>
    <w:p w:rsidRPr="00C45613" w:rsidR="00DC612A" w:rsidP="00DC612A" w:rsidRDefault="00DC612A" w14:paraId="490675A9"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Pr="00C45613" w:rsidR="00DC612A" w:rsidP="00DC612A" w:rsidRDefault="00DC612A" w14:paraId="17DCAFCF" w14:textId="77777777">
      <w:pPr>
        <w:spacing w:line="360" w:lineRule="auto"/>
        <w:jc w:val="both"/>
        <w:rPr>
          <w:rFonts w:ascii="Palatino Linotype" w:hAnsi="Palatino Linotype" w:cs="Tahoma"/>
          <w:sz w:val="22"/>
          <w:szCs w:val="22"/>
        </w:rPr>
      </w:pPr>
    </w:p>
    <w:p w:rsidRPr="00C45613" w:rsidR="00DC612A" w:rsidP="00DC612A" w:rsidRDefault="00DC612A" w14:paraId="085162C2" w14:textId="77777777">
      <w:pPr>
        <w:spacing w:line="360" w:lineRule="auto"/>
        <w:ind w:left="567" w:right="567"/>
        <w:jc w:val="both"/>
        <w:rPr>
          <w:rFonts w:ascii="Palatino Linotype" w:hAnsi="Palatino Linotype" w:eastAsia="Calibri" w:cs="Tahoma"/>
          <w:i/>
          <w:szCs w:val="22"/>
          <w:lang w:eastAsia="en-US"/>
        </w:rPr>
      </w:pPr>
      <w:r w:rsidRPr="00C45613">
        <w:rPr>
          <w:rFonts w:ascii="Palatino Linotype" w:hAnsi="Palatino Linotype" w:eastAsia="Calibri" w:cs="Tahoma"/>
          <w:b/>
          <w:bCs/>
          <w:i/>
          <w:szCs w:val="22"/>
          <w:lang w:eastAsia="en-US"/>
        </w:rPr>
        <w:t xml:space="preserve">“FUNDAMENTACION Y MOTIVACION, CONCEPTO DE. </w:t>
      </w:r>
      <w:r w:rsidRPr="00C45613">
        <w:rPr>
          <w:rFonts w:ascii="Palatino Linotype" w:hAnsi="Palatino Linotype" w:eastAsia="Calibri" w:cs="Tahoma"/>
          <w:i/>
          <w:szCs w:val="22"/>
          <w:lang w:eastAsia="en-US"/>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Pr="00C45613" w:rsidR="00DC612A" w:rsidP="00DC612A" w:rsidRDefault="00DC612A" w14:paraId="354655B0" w14:textId="77777777">
      <w:pPr>
        <w:spacing w:line="360" w:lineRule="auto"/>
        <w:ind w:left="567" w:right="567"/>
        <w:jc w:val="both"/>
        <w:rPr>
          <w:rFonts w:ascii="Palatino Linotype" w:hAnsi="Palatino Linotype" w:eastAsia="Calibri" w:cs="Tahoma"/>
          <w:b/>
          <w:bCs/>
          <w:i/>
          <w:szCs w:val="22"/>
          <w:lang w:eastAsia="en-US"/>
        </w:rPr>
      </w:pPr>
    </w:p>
    <w:p w:rsidRPr="00C45613" w:rsidR="00DC612A" w:rsidP="00DC612A" w:rsidRDefault="00DC612A" w14:paraId="66521707"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Conforme a lo anterior, se advierte lo siguiente:</w:t>
      </w:r>
    </w:p>
    <w:p w:rsidRPr="00C45613" w:rsidR="00DC612A" w:rsidP="00DC612A" w:rsidRDefault="00DC612A" w14:paraId="764A5C6E" w14:textId="77777777">
      <w:pPr>
        <w:spacing w:line="360" w:lineRule="auto"/>
        <w:jc w:val="both"/>
        <w:rPr>
          <w:rFonts w:ascii="Palatino Linotype" w:hAnsi="Palatino Linotype" w:cs="Tahoma"/>
          <w:sz w:val="22"/>
          <w:szCs w:val="22"/>
          <w:lang w:val="es-ES"/>
        </w:rPr>
      </w:pPr>
    </w:p>
    <w:p w:rsidRPr="00C45613" w:rsidR="00DC612A" w:rsidP="00DC612A" w:rsidRDefault="00DC612A" w14:paraId="1DC8CF97" w14:textId="77777777">
      <w:pPr>
        <w:numPr>
          <w:ilvl w:val="0"/>
          <w:numId w:val="6"/>
        </w:numPr>
        <w:spacing w:line="360" w:lineRule="auto"/>
        <w:contextualSpacing/>
        <w:jc w:val="both"/>
        <w:rPr>
          <w:rFonts w:ascii="Palatino Linotype" w:hAnsi="Palatino Linotype" w:cs="Tahoma"/>
          <w:sz w:val="22"/>
          <w:szCs w:val="22"/>
          <w:lang w:val="es-ES"/>
        </w:rPr>
      </w:pPr>
      <w:r w:rsidRPr="00C45613">
        <w:rPr>
          <w:rFonts w:ascii="Palatino Linotype" w:hAnsi="Palatino Linotype" w:cs="Tahoma"/>
          <w:b/>
          <w:bCs/>
          <w:sz w:val="22"/>
          <w:szCs w:val="22"/>
          <w:lang w:val="es-ES"/>
        </w:rPr>
        <w:lastRenderedPageBreak/>
        <w:t>Fundamentación:</w:t>
      </w:r>
      <w:r w:rsidRPr="00C45613">
        <w:rPr>
          <w:rFonts w:ascii="Palatino Linotype" w:hAnsi="Palatino Linotype" w:cs="Tahoma"/>
          <w:sz w:val="22"/>
          <w:szCs w:val="22"/>
          <w:lang w:val="es-ES"/>
        </w:rPr>
        <w:t xml:space="preserve"> Obligación de la autoridad que emite un acto, para citar los preceptos legales, sustantivos y adjetivos, en que se apoye para la determinación tomada.</w:t>
      </w:r>
    </w:p>
    <w:p w:rsidRPr="00C45613" w:rsidR="00DC612A" w:rsidP="00DC612A" w:rsidRDefault="00DC612A" w14:paraId="3BD08F6D" w14:textId="77777777">
      <w:pPr>
        <w:spacing w:line="360" w:lineRule="auto"/>
        <w:jc w:val="both"/>
        <w:rPr>
          <w:rFonts w:ascii="Palatino Linotype" w:hAnsi="Palatino Linotype" w:cs="Tahoma"/>
          <w:sz w:val="22"/>
          <w:szCs w:val="22"/>
          <w:lang w:val="es-ES"/>
        </w:rPr>
      </w:pPr>
    </w:p>
    <w:p w:rsidRPr="00C45613" w:rsidR="00DC612A" w:rsidP="00DC612A" w:rsidRDefault="00DC612A" w14:paraId="4B1B0B95" w14:textId="77777777">
      <w:pPr>
        <w:numPr>
          <w:ilvl w:val="0"/>
          <w:numId w:val="6"/>
        </w:numPr>
        <w:spacing w:line="360" w:lineRule="auto"/>
        <w:contextualSpacing/>
        <w:jc w:val="both"/>
        <w:rPr>
          <w:rFonts w:ascii="Palatino Linotype" w:hAnsi="Palatino Linotype" w:cs="Tahoma"/>
          <w:b/>
          <w:sz w:val="22"/>
          <w:szCs w:val="22"/>
        </w:rPr>
      </w:pPr>
      <w:r w:rsidRPr="00C45613">
        <w:rPr>
          <w:rFonts w:ascii="Palatino Linotype" w:hAnsi="Palatino Linotype" w:cs="Tahoma"/>
          <w:b/>
          <w:bCs/>
          <w:sz w:val="22"/>
          <w:szCs w:val="22"/>
          <w:lang w:val="es-ES"/>
        </w:rPr>
        <w:t>Motivación:</w:t>
      </w:r>
      <w:r w:rsidRPr="00C45613">
        <w:rPr>
          <w:rFonts w:ascii="Palatino Linotype" w:hAnsi="Palatino Linotype" w:cs="Tahoma"/>
          <w:sz w:val="22"/>
          <w:szCs w:val="22"/>
          <w:lang w:val="es-ES"/>
        </w:rPr>
        <w:t xml:space="preserve"> Razonamientos lógico-jurídicos sobre porque se consideró en el caso en concreto, que se ajusta a la hipótesis normativa</w:t>
      </w:r>
      <w:r w:rsidRPr="00C45613">
        <w:rPr>
          <w:rFonts w:ascii="Palatino Linotype" w:hAnsi="Palatino Linotype" w:cs="Tahoma"/>
          <w:sz w:val="22"/>
          <w:szCs w:val="22"/>
        </w:rPr>
        <w:t>.</w:t>
      </w:r>
    </w:p>
    <w:p w:rsidRPr="00C45613" w:rsidR="00DC612A" w:rsidP="00DC612A" w:rsidRDefault="00DC612A" w14:paraId="67983BCD" w14:textId="77777777">
      <w:pPr>
        <w:spacing w:line="360" w:lineRule="auto"/>
        <w:jc w:val="both"/>
        <w:rPr>
          <w:rFonts w:ascii="Palatino Linotype" w:hAnsi="Palatino Linotype" w:cs="Tahoma"/>
          <w:sz w:val="22"/>
          <w:szCs w:val="22"/>
        </w:rPr>
      </w:pPr>
    </w:p>
    <w:p w:rsidRPr="00C45613" w:rsidR="00DC612A" w:rsidP="00DC612A" w:rsidRDefault="00DC612A" w14:paraId="563B1E28"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 xml:space="preserve">En ese orden de ideas, el Trigésimo tercero de los Lineamientos </w:t>
      </w:r>
      <w:proofErr w:type="gramStart"/>
      <w:r w:rsidRPr="00C45613">
        <w:rPr>
          <w:rFonts w:ascii="Palatino Linotype" w:hAnsi="Palatino Linotype" w:cs="Tahoma"/>
          <w:sz w:val="22"/>
          <w:szCs w:val="22"/>
          <w:lang w:val="es-ES"/>
        </w:rPr>
        <w:t>Generales,</w:t>
      </w:r>
      <w:proofErr w:type="gramEnd"/>
      <w:r w:rsidRPr="00C45613">
        <w:rPr>
          <w:rFonts w:ascii="Palatino Linotype" w:hAnsi="Palatino Linotype" w:cs="Tahoma"/>
          <w:sz w:val="22"/>
          <w:szCs w:val="22"/>
          <w:lang w:val="es-ES"/>
        </w:rPr>
        <w:t xml:space="preserve"> establece la forma en que se debe fundamentar y motivar la reserva de la información, es decir, a través de los siguientes pasos:</w:t>
      </w:r>
    </w:p>
    <w:p w:rsidRPr="00C45613" w:rsidR="00DC612A" w:rsidP="00DC612A" w:rsidRDefault="00DC612A" w14:paraId="3500D9F2" w14:textId="77777777">
      <w:pPr>
        <w:spacing w:line="360" w:lineRule="auto"/>
        <w:jc w:val="both"/>
        <w:rPr>
          <w:rFonts w:ascii="Palatino Linotype" w:hAnsi="Palatino Linotype" w:cs="Tahoma"/>
          <w:sz w:val="22"/>
          <w:szCs w:val="22"/>
          <w:lang w:val="es-ES"/>
        </w:rPr>
      </w:pPr>
    </w:p>
    <w:p w:rsidRPr="00C45613" w:rsidR="00DC612A" w:rsidP="00DC612A" w:rsidRDefault="00DC612A" w14:paraId="7CB5E497" w14:textId="77777777">
      <w:pPr>
        <w:numPr>
          <w:ilvl w:val="0"/>
          <w:numId w:val="7"/>
        </w:numPr>
        <w:spacing w:line="360" w:lineRule="auto"/>
        <w:contextualSpacing/>
        <w:jc w:val="both"/>
        <w:rPr>
          <w:rFonts w:ascii="Palatino Linotype" w:hAnsi="Palatino Linotype" w:cs="Tahoma"/>
          <w:sz w:val="22"/>
          <w:szCs w:val="22"/>
        </w:rPr>
      </w:pPr>
      <w:r w:rsidRPr="00C45613">
        <w:rPr>
          <w:rFonts w:ascii="Palatino Linotype" w:hAnsi="Palatino Linotype" w:cs="Tahoma"/>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Pr="00C45613" w:rsidR="00DC612A" w:rsidP="00DC612A" w:rsidRDefault="00DC612A" w14:paraId="690F603A" w14:textId="77777777">
      <w:pPr>
        <w:spacing w:line="360" w:lineRule="auto"/>
        <w:ind w:left="720"/>
        <w:contextualSpacing/>
        <w:jc w:val="both"/>
        <w:rPr>
          <w:rFonts w:ascii="Palatino Linotype" w:hAnsi="Palatino Linotype" w:cs="Tahoma"/>
          <w:sz w:val="22"/>
          <w:szCs w:val="22"/>
        </w:rPr>
      </w:pPr>
    </w:p>
    <w:p w:rsidRPr="00C45613" w:rsidR="00DC612A" w:rsidP="00DC612A" w:rsidRDefault="00DC612A" w14:paraId="0DEB7627" w14:textId="77777777">
      <w:pPr>
        <w:numPr>
          <w:ilvl w:val="0"/>
          <w:numId w:val="7"/>
        </w:numPr>
        <w:spacing w:line="360" w:lineRule="auto"/>
        <w:contextualSpacing/>
        <w:jc w:val="both"/>
        <w:rPr>
          <w:rFonts w:ascii="Palatino Linotype" w:hAnsi="Palatino Linotype" w:cs="Tahoma"/>
          <w:sz w:val="22"/>
          <w:szCs w:val="22"/>
          <w:lang w:val="es-ES"/>
        </w:rPr>
      </w:pPr>
      <w:r w:rsidRPr="00C45613">
        <w:rPr>
          <w:rFonts w:ascii="Palatino Linotype" w:hAnsi="Palatino Linotype" w:cs="Tahoma"/>
          <w:sz w:val="22"/>
          <w:szCs w:val="22"/>
          <w:lang w:val="es-ES"/>
        </w:rPr>
        <w:t>Se deberá demostrar que la publicidad de la información generaría un riesgo de perjuicio, que rebasa el interés público;</w:t>
      </w:r>
    </w:p>
    <w:p w:rsidRPr="00C45613" w:rsidR="00DC612A" w:rsidP="00DC612A" w:rsidRDefault="00DC612A" w14:paraId="1D206AEC" w14:textId="77777777">
      <w:pPr>
        <w:spacing w:line="360" w:lineRule="auto"/>
        <w:ind w:left="720"/>
        <w:contextualSpacing/>
        <w:rPr>
          <w:rFonts w:ascii="Palatino Linotype" w:hAnsi="Palatino Linotype" w:cs="Tahoma"/>
          <w:sz w:val="22"/>
          <w:szCs w:val="22"/>
          <w:lang w:val="es-ES"/>
        </w:rPr>
      </w:pPr>
    </w:p>
    <w:p w:rsidRPr="00C45613" w:rsidR="00DC612A" w:rsidP="00DC612A" w:rsidRDefault="00DC612A" w14:paraId="7FB28E69" w14:textId="77777777">
      <w:pPr>
        <w:numPr>
          <w:ilvl w:val="0"/>
          <w:numId w:val="7"/>
        </w:numPr>
        <w:spacing w:line="360" w:lineRule="auto"/>
        <w:contextualSpacing/>
        <w:jc w:val="both"/>
        <w:rPr>
          <w:rFonts w:ascii="Palatino Linotype" w:hAnsi="Palatino Linotype" w:cs="Tahoma"/>
          <w:sz w:val="22"/>
          <w:szCs w:val="22"/>
          <w:lang w:val="es-ES"/>
        </w:rPr>
      </w:pPr>
      <w:r w:rsidRPr="00C45613">
        <w:rPr>
          <w:rFonts w:ascii="Palatino Linotype" w:hAnsi="Palatino Linotype" w:cs="Tahoma"/>
          <w:sz w:val="22"/>
          <w:szCs w:val="22"/>
          <w:lang w:val="es-ES"/>
        </w:rPr>
        <w:t>Se acreditará el vínculo entre la difusión de la información y la afectación del interés jurídico tutelado;</w:t>
      </w:r>
    </w:p>
    <w:p w:rsidRPr="00C45613" w:rsidR="00DC612A" w:rsidP="00DC612A" w:rsidRDefault="00DC612A" w14:paraId="000E5892" w14:textId="77777777">
      <w:pPr>
        <w:spacing w:line="360" w:lineRule="auto"/>
        <w:ind w:left="720"/>
        <w:contextualSpacing/>
        <w:rPr>
          <w:rFonts w:ascii="Palatino Linotype" w:hAnsi="Palatino Linotype" w:cs="Tahoma"/>
          <w:sz w:val="22"/>
          <w:szCs w:val="22"/>
          <w:lang w:val="es-ES"/>
        </w:rPr>
      </w:pPr>
    </w:p>
    <w:p w:rsidRPr="00C45613" w:rsidR="00DC612A" w:rsidP="00DC612A" w:rsidRDefault="00DC612A" w14:paraId="4168876B" w14:textId="77777777">
      <w:pPr>
        <w:numPr>
          <w:ilvl w:val="0"/>
          <w:numId w:val="7"/>
        </w:numPr>
        <w:spacing w:line="360" w:lineRule="auto"/>
        <w:contextualSpacing/>
        <w:jc w:val="both"/>
        <w:rPr>
          <w:rFonts w:ascii="Palatino Linotype" w:hAnsi="Palatino Linotype" w:cs="Tahoma"/>
          <w:sz w:val="22"/>
          <w:szCs w:val="22"/>
          <w:lang w:val="es-ES"/>
        </w:rPr>
      </w:pPr>
      <w:r w:rsidRPr="00C45613">
        <w:rPr>
          <w:rFonts w:ascii="Palatino Linotype" w:hAnsi="Palatino Linotype" w:cs="Tahoma"/>
          <w:sz w:val="22"/>
          <w:szCs w:val="22"/>
          <w:lang w:val="es-ES"/>
        </w:rPr>
        <w:t>Se precisará las razones objetivas por las que la apertura de la información generaría una afectación, por medio del riesgo real, demostrable e identificable;</w:t>
      </w:r>
    </w:p>
    <w:p w:rsidRPr="00C45613" w:rsidR="00DC612A" w:rsidP="00DC612A" w:rsidRDefault="00DC612A" w14:paraId="621FFE6B" w14:textId="77777777">
      <w:pPr>
        <w:spacing w:line="360" w:lineRule="auto"/>
        <w:ind w:left="720"/>
        <w:contextualSpacing/>
        <w:rPr>
          <w:rFonts w:ascii="Palatino Linotype" w:hAnsi="Palatino Linotype" w:cs="Tahoma"/>
          <w:sz w:val="22"/>
          <w:szCs w:val="22"/>
          <w:lang w:val="es-ES"/>
        </w:rPr>
      </w:pPr>
    </w:p>
    <w:p w:rsidRPr="00C45613" w:rsidR="00DC612A" w:rsidP="00DC612A" w:rsidRDefault="00DC612A" w14:paraId="00704197" w14:textId="77777777">
      <w:pPr>
        <w:numPr>
          <w:ilvl w:val="0"/>
          <w:numId w:val="7"/>
        </w:numPr>
        <w:spacing w:line="360" w:lineRule="auto"/>
        <w:contextualSpacing/>
        <w:jc w:val="both"/>
        <w:rPr>
          <w:rFonts w:ascii="Palatino Linotype" w:hAnsi="Palatino Linotype" w:cs="Tahoma"/>
          <w:sz w:val="22"/>
          <w:szCs w:val="22"/>
          <w:lang w:val="es-ES"/>
        </w:rPr>
      </w:pPr>
      <w:r w:rsidRPr="00C45613">
        <w:rPr>
          <w:rFonts w:ascii="Palatino Linotype" w:hAnsi="Palatino Linotype" w:cs="Tahoma"/>
          <w:sz w:val="22"/>
          <w:szCs w:val="22"/>
          <w:lang w:val="es-ES"/>
        </w:rPr>
        <w:lastRenderedPageBreak/>
        <w:t>Se deberán señalar las circunstancias de modo, tiempo y lugar del daño, y</w:t>
      </w:r>
    </w:p>
    <w:p w:rsidRPr="00C45613" w:rsidR="00DC612A" w:rsidP="00DC612A" w:rsidRDefault="00DC612A" w14:paraId="6D90F4DA" w14:textId="77777777">
      <w:pPr>
        <w:spacing w:line="360" w:lineRule="auto"/>
        <w:ind w:left="720"/>
        <w:contextualSpacing/>
        <w:rPr>
          <w:rFonts w:ascii="Palatino Linotype" w:hAnsi="Palatino Linotype" w:cs="Tahoma"/>
          <w:sz w:val="22"/>
          <w:szCs w:val="22"/>
          <w:lang w:val="es-ES"/>
        </w:rPr>
      </w:pPr>
    </w:p>
    <w:p w:rsidRPr="00C45613" w:rsidR="00DC612A" w:rsidP="00DC612A" w:rsidRDefault="00DC612A" w14:paraId="6D0E3579" w14:textId="77777777">
      <w:pPr>
        <w:numPr>
          <w:ilvl w:val="0"/>
          <w:numId w:val="7"/>
        </w:numPr>
        <w:spacing w:line="360" w:lineRule="auto"/>
        <w:contextualSpacing/>
        <w:jc w:val="both"/>
        <w:rPr>
          <w:rFonts w:ascii="Palatino Linotype" w:hAnsi="Palatino Linotype" w:cs="Tahoma"/>
          <w:sz w:val="22"/>
          <w:szCs w:val="22"/>
          <w:lang w:val="es-ES"/>
        </w:rPr>
      </w:pPr>
      <w:r w:rsidRPr="00C45613">
        <w:rPr>
          <w:rFonts w:ascii="Palatino Linotype" w:hAnsi="Palatino Linotype" w:cs="Tahoma"/>
          <w:sz w:val="22"/>
          <w:szCs w:val="22"/>
          <w:lang w:val="es-ES"/>
        </w:rPr>
        <w:t>Se elegirá la opción de excepción al acceso a la información que menos restrinja, la cual será adecuada y proporcional para la protección del interés público.</w:t>
      </w:r>
    </w:p>
    <w:p w:rsidRPr="00C45613" w:rsidR="00DC612A" w:rsidP="00DC612A" w:rsidRDefault="00DC612A" w14:paraId="55264616" w14:textId="77777777">
      <w:pPr>
        <w:spacing w:line="360" w:lineRule="auto"/>
        <w:jc w:val="both"/>
        <w:rPr>
          <w:rFonts w:ascii="Palatino Linotype" w:hAnsi="Palatino Linotype" w:eastAsia="Calibri" w:cs="Tahoma"/>
          <w:bCs/>
          <w:sz w:val="22"/>
          <w:szCs w:val="22"/>
          <w:lang w:eastAsia="en-US"/>
        </w:rPr>
      </w:pPr>
    </w:p>
    <w:p w:rsidRPr="00C45613" w:rsidR="00DC612A" w:rsidP="007522E2" w:rsidRDefault="00DC612A" w14:paraId="7E576BEB" w14:textId="740F778E">
      <w:pPr>
        <w:spacing w:line="360" w:lineRule="auto"/>
        <w:jc w:val="both"/>
        <w:rPr>
          <w:rFonts w:ascii="Palatino Linotype" w:hAnsi="Palatino Linotype" w:eastAsia="Calibri" w:cs="Tahoma"/>
          <w:bCs/>
          <w:szCs w:val="22"/>
          <w:lang w:eastAsia="en-US"/>
        </w:rPr>
      </w:pPr>
      <w:r w:rsidRPr="00C45613">
        <w:rPr>
          <w:rFonts w:ascii="Palatino Linotype" w:hAnsi="Palatino Linotype" w:eastAsia="Calibri" w:cs="Tahoma"/>
          <w:bCs/>
          <w:sz w:val="22"/>
          <w:szCs w:val="22"/>
          <w:lang w:eastAsia="en-US"/>
        </w:rPr>
        <w:t>Ahora bien, del análisis del acuerdo, se logra vislumbrar que el Comité de Transparencia, no fundó</w:t>
      </w:r>
      <w:r w:rsidRPr="00C45613" w:rsidR="007522E2">
        <w:rPr>
          <w:rFonts w:ascii="Palatino Linotype" w:hAnsi="Palatino Linotype" w:eastAsia="Calibri" w:cs="Tahoma"/>
          <w:bCs/>
          <w:sz w:val="22"/>
          <w:szCs w:val="22"/>
          <w:lang w:eastAsia="en-US"/>
        </w:rPr>
        <w:t>,</w:t>
      </w:r>
      <w:r w:rsidRPr="00C45613">
        <w:rPr>
          <w:rFonts w:ascii="Palatino Linotype" w:hAnsi="Palatino Linotype" w:eastAsia="Calibri" w:cs="Tahoma"/>
          <w:bCs/>
          <w:sz w:val="22"/>
          <w:szCs w:val="22"/>
          <w:lang w:eastAsia="en-US"/>
        </w:rPr>
        <w:t xml:space="preserve"> ni motivó la reserva</w:t>
      </w:r>
      <w:r w:rsidRPr="00C45613" w:rsidR="007522E2">
        <w:rPr>
          <w:rFonts w:ascii="Palatino Linotype" w:hAnsi="Palatino Linotype" w:eastAsia="Calibri" w:cs="Tahoma"/>
          <w:bCs/>
          <w:sz w:val="22"/>
          <w:szCs w:val="22"/>
          <w:lang w:eastAsia="en-US"/>
        </w:rPr>
        <w:t>, al no cumplir los pasos previamente señalados</w:t>
      </w:r>
      <w:r w:rsidRPr="00C45613">
        <w:rPr>
          <w:rFonts w:ascii="Palatino Linotype" w:hAnsi="Palatino Linotype" w:eastAsia="Calibri" w:cs="Tahoma"/>
          <w:bCs/>
          <w:sz w:val="22"/>
          <w:szCs w:val="22"/>
          <w:lang w:eastAsia="en-US"/>
        </w:rPr>
        <w:t xml:space="preserve">, de manera correcta, pues como lo señaló el ahora Recurrente, su pretensión no es obtener información del proceso de registro de alta de los nuevos agremiados, sino el nombre de </w:t>
      </w:r>
      <w:r w:rsidRPr="00C45613" w:rsidR="007522E2">
        <w:rPr>
          <w:rFonts w:ascii="Palatino Linotype" w:hAnsi="Palatino Linotype" w:eastAsia="Calibri" w:cs="Tahoma"/>
          <w:bCs/>
          <w:sz w:val="22"/>
          <w:szCs w:val="22"/>
          <w:lang w:eastAsia="en-US"/>
        </w:rPr>
        <w:t xml:space="preserve">los </w:t>
      </w:r>
      <w:r w:rsidRPr="00C45613">
        <w:rPr>
          <w:rFonts w:ascii="Palatino Linotype" w:hAnsi="Palatino Linotype" w:eastAsia="Calibri" w:cs="Tahoma"/>
          <w:bCs/>
          <w:sz w:val="22"/>
          <w:szCs w:val="22"/>
          <w:lang w:eastAsia="en-US"/>
        </w:rPr>
        <w:t>sindicalizados</w:t>
      </w:r>
      <w:r w:rsidRPr="00C45613" w:rsidR="007522E2">
        <w:rPr>
          <w:rFonts w:ascii="Palatino Linotype" w:hAnsi="Palatino Linotype" w:eastAsia="Calibri" w:cs="Tahoma"/>
          <w:bCs/>
          <w:sz w:val="22"/>
          <w:szCs w:val="22"/>
          <w:lang w:eastAsia="en-US"/>
        </w:rPr>
        <w:t xml:space="preserve"> que laboraban para </w:t>
      </w:r>
      <w:r w:rsidRPr="00C45613">
        <w:rPr>
          <w:rFonts w:ascii="Palatino Linotype" w:hAnsi="Palatino Linotype" w:eastAsia="Calibri" w:cs="Tahoma"/>
          <w:bCs/>
          <w:sz w:val="22"/>
          <w:szCs w:val="22"/>
          <w:lang w:eastAsia="en-US"/>
        </w:rPr>
        <w:t>el Ayuntamiento de Chimalhuacán, requerimiento que puede verse satisfecho con el padrón de socios</w:t>
      </w:r>
      <w:r w:rsidRPr="00C45613" w:rsidR="007522E2">
        <w:rPr>
          <w:rFonts w:ascii="Palatino Linotype" w:hAnsi="Palatino Linotype" w:eastAsia="Calibri" w:cs="Tahoma"/>
          <w:bCs/>
          <w:sz w:val="22"/>
          <w:szCs w:val="22"/>
          <w:lang w:eastAsia="en-US"/>
        </w:rPr>
        <w:t>.</w:t>
      </w:r>
    </w:p>
    <w:p w:rsidRPr="00C45613" w:rsidR="00DC612A" w:rsidP="00DC612A" w:rsidRDefault="00DC612A" w14:paraId="7AD408B5" w14:textId="77777777">
      <w:pPr>
        <w:spacing w:line="360" w:lineRule="auto"/>
        <w:jc w:val="both"/>
        <w:rPr>
          <w:rFonts w:ascii="Palatino Linotype" w:hAnsi="Palatino Linotype" w:eastAsia="Calibri" w:cs="Tahoma"/>
          <w:bCs/>
          <w:sz w:val="22"/>
          <w:szCs w:val="22"/>
          <w:lang w:eastAsia="en-US"/>
        </w:rPr>
      </w:pPr>
    </w:p>
    <w:p w:rsidRPr="00C45613" w:rsidR="00DC612A" w:rsidP="00DC612A" w:rsidRDefault="00DC612A" w14:paraId="335F0F27" w14:textId="77777777">
      <w:pPr>
        <w:spacing w:line="360" w:lineRule="auto"/>
        <w:jc w:val="both"/>
        <w:rPr>
          <w:rFonts w:ascii="Palatino Linotype" w:hAnsi="Palatino Linotype" w:eastAsia="Calibri" w:cs="Tahoma"/>
          <w:bCs/>
          <w:sz w:val="22"/>
          <w:szCs w:val="22"/>
          <w:lang w:eastAsia="en-US"/>
        </w:rPr>
      </w:pPr>
      <w:r w:rsidRPr="00C45613">
        <w:rPr>
          <w:rFonts w:ascii="Palatino Linotype" w:hAnsi="Palatino Linotype" w:eastAsia="Calibri" w:cs="Tahoma"/>
          <w:bCs/>
          <w:sz w:val="22"/>
          <w:szCs w:val="22"/>
          <w:lang w:eastAsia="en-US"/>
        </w:rPr>
        <w:t>Así, se considera que no se realizó la prueba de daño al caso en concreto, como se establece en el artículo 129 de la Ley de Transparencia y Acceso a la Información Pública del Estado de México y Municipios y el Trigésimo tercero de los Lineamientos Generales y; por lo tanto, se considera improcedente la reserva aludida.</w:t>
      </w:r>
    </w:p>
    <w:p w:rsidRPr="00C45613" w:rsidR="00DC612A" w:rsidP="00DC612A" w:rsidRDefault="00DC612A" w14:paraId="60D50755" w14:textId="77777777">
      <w:pPr>
        <w:spacing w:line="360" w:lineRule="auto"/>
        <w:jc w:val="both"/>
        <w:rPr>
          <w:rFonts w:ascii="Palatino Linotype" w:hAnsi="Palatino Linotype" w:eastAsia="Calibri" w:cs="Tahoma"/>
          <w:bCs/>
          <w:sz w:val="22"/>
          <w:szCs w:val="22"/>
          <w:lang w:eastAsia="en-US"/>
        </w:rPr>
      </w:pPr>
    </w:p>
    <w:p w:rsidRPr="00C45613" w:rsidR="00AB4162" w:rsidP="00AB4162" w:rsidRDefault="00DC612A" w14:paraId="7A10414F" w14:textId="0FC4F94C">
      <w:pPr>
        <w:shd w:val="clear" w:color="auto" w:fill="FFFFFF" w:themeFill="background1"/>
        <w:spacing w:line="360" w:lineRule="auto"/>
        <w:jc w:val="both"/>
        <w:rPr>
          <w:rFonts w:ascii="Palatino Linotype" w:hAnsi="Palatino Linotype" w:cs="Tahoma"/>
          <w:bCs/>
          <w:sz w:val="22"/>
          <w:szCs w:val="22"/>
          <w:shd w:val="clear" w:color="auto" w:fill="FFFFFF"/>
        </w:rPr>
      </w:pPr>
      <w:r w:rsidRPr="00C45613">
        <w:rPr>
          <w:rFonts w:ascii="Palatino Linotype" w:hAnsi="Palatino Linotype" w:cs="Tahoma"/>
          <w:sz w:val="22"/>
          <w:szCs w:val="22"/>
        </w:rPr>
        <w:t>Sin menoscabar lo anterior, se procede analizar las causales de reserva aludidas por el Comité de Transparencia</w:t>
      </w:r>
      <w:r w:rsidRPr="00C45613" w:rsidR="007522E2">
        <w:rPr>
          <w:rFonts w:ascii="Palatino Linotype" w:hAnsi="Palatino Linotype" w:cs="Tahoma"/>
          <w:sz w:val="22"/>
          <w:szCs w:val="22"/>
        </w:rPr>
        <w:t xml:space="preserve">; </w:t>
      </w:r>
      <w:r w:rsidRPr="00C45613" w:rsidR="00AB4162">
        <w:rPr>
          <w:rFonts w:ascii="Palatino Linotype" w:hAnsi="Palatino Linotype" w:cs="Tahoma"/>
          <w:sz w:val="22"/>
          <w:szCs w:val="22"/>
        </w:rPr>
        <w:t xml:space="preserve">en principio, </w:t>
      </w:r>
      <w:r w:rsidRPr="00C45613" w:rsidR="00AB4162">
        <w:rPr>
          <w:rFonts w:ascii="Palatino Linotype" w:hAnsi="Palatino Linotype" w:cs="Tahoma"/>
          <w:bCs/>
          <w:sz w:val="22"/>
          <w:szCs w:val="22"/>
          <w:shd w:val="clear" w:color="auto" w:fill="FFFFFF"/>
        </w:rPr>
        <w:t xml:space="preserve">el artículo 140, fracción VII, de la Ley de Transparencia y Acceso a la Información Pública del Estado de México y Municipios (homologo al 113, fracción VIII, de la Ley General de Transparencia y Acceso a la Información Pública), establece lo siguiente: </w:t>
      </w:r>
    </w:p>
    <w:p w:rsidRPr="00C45613" w:rsidR="00AB4162" w:rsidP="007E4728" w:rsidRDefault="00AB4162" w14:paraId="2BB1E56C" w14:textId="77777777">
      <w:pPr>
        <w:spacing w:line="360" w:lineRule="auto"/>
        <w:jc w:val="both"/>
        <w:rPr>
          <w:rFonts w:ascii="Palatino Linotype" w:hAnsi="Palatino Linotype" w:eastAsia="Calibri" w:cs="Tahoma"/>
          <w:iCs/>
          <w:sz w:val="22"/>
          <w:szCs w:val="22"/>
          <w:lang w:val="es-ES" w:eastAsia="es-ES_tradnl"/>
        </w:rPr>
      </w:pPr>
    </w:p>
    <w:p w:rsidRPr="00C45613" w:rsidR="00AB4162" w:rsidP="00AB4162" w:rsidRDefault="00AB4162" w14:paraId="5CA67D7E"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i/>
          <w:iCs/>
          <w:lang w:val="es-ES" w:eastAsia="es-ES_tradnl"/>
        </w:rPr>
        <w:t>“</w:t>
      </w:r>
      <w:r w:rsidRPr="00C45613">
        <w:rPr>
          <w:rFonts w:ascii="Palatino Linotype" w:hAnsi="Palatino Linotype" w:eastAsia="Calibri" w:cs="Tahoma"/>
          <w:b/>
          <w:i/>
          <w:iCs/>
          <w:lang w:val="es-ES" w:eastAsia="es-ES_tradnl"/>
        </w:rPr>
        <w:t>Artículo 140.</w:t>
      </w:r>
      <w:r w:rsidRPr="00C45613">
        <w:rPr>
          <w:rFonts w:ascii="Palatino Linotype" w:hAnsi="Palatino Linotype" w:eastAsia="Calibri" w:cs="Tahoma"/>
          <w:i/>
          <w:iCs/>
          <w:lang w:val="es-ES" w:eastAsia="es-ES_tradnl"/>
        </w:rPr>
        <w:t xml:space="preserve"> El acceso a la información pública será restringido excepcionalmente, cuando por razones de interés público, ésta sea clasificada como reservada, conforme a los criterios siguientes: </w:t>
      </w:r>
    </w:p>
    <w:p w:rsidRPr="00C45613" w:rsidR="00AB4162" w:rsidP="00AB4162" w:rsidRDefault="00AB4162" w14:paraId="7A29261C"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i/>
          <w:iCs/>
          <w:lang w:val="es-ES" w:eastAsia="es-ES_tradnl"/>
        </w:rPr>
        <w:lastRenderedPageBreak/>
        <w:t>…</w:t>
      </w:r>
    </w:p>
    <w:p w:rsidRPr="00C45613" w:rsidR="00AB4162" w:rsidP="00AB4162" w:rsidRDefault="00AB4162" w14:paraId="17A7EA20"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b/>
          <w:i/>
          <w:iCs/>
          <w:lang w:val="es-ES" w:eastAsia="es-ES_tradnl"/>
        </w:rPr>
        <w:t>VII.</w:t>
      </w:r>
      <w:r w:rsidRPr="00C45613">
        <w:rPr>
          <w:rFonts w:ascii="Palatino Linotype" w:hAnsi="Palatino Linotype" w:eastAsia="Calibri" w:cs="Tahoma"/>
          <w:i/>
          <w:iCs/>
          <w:lang w:val="es-ES" w:eastAsia="es-ES_tradnl"/>
        </w:rPr>
        <w:t xml:space="preserve"> La que contenga las opiniones, recomendaciones o puntos de vista que formen parte del proceso deliberativo de los Servidores Públicos, hasta en tanto no sea adoptada la decisión definitiva, la cual deberá estar documentada;</w:t>
      </w:r>
    </w:p>
    <w:p w:rsidRPr="00C45613" w:rsidR="00AB4162" w:rsidP="00AB4162" w:rsidRDefault="00AB4162" w14:paraId="1FCD7B1C"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i/>
          <w:iCs/>
          <w:lang w:val="es-ES" w:eastAsia="es-ES_tradnl"/>
        </w:rPr>
        <w:t>…”</w:t>
      </w:r>
    </w:p>
    <w:p w:rsidRPr="00C45613" w:rsidR="00AB4162" w:rsidP="00AB4162" w:rsidRDefault="00AB4162" w14:paraId="28F89E77" w14:textId="77777777">
      <w:pPr>
        <w:tabs>
          <w:tab w:val="left" w:pos="4962"/>
        </w:tabs>
        <w:spacing w:line="360" w:lineRule="auto"/>
        <w:jc w:val="both"/>
        <w:rPr>
          <w:rFonts w:ascii="Palatino Linotype" w:hAnsi="Palatino Linotype" w:eastAsia="Calibri" w:cs="Tahoma"/>
          <w:iCs/>
          <w:sz w:val="22"/>
          <w:szCs w:val="22"/>
          <w:lang w:eastAsia="es-ES_tradnl"/>
        </w:rPr>
      </w:pPr>
    </w:p>
    <w:p w:rsidRPr="00C45613" w:rsidR="00AB4162" w:rsidP="00AB4162" w:rsidRDefault="00AB4162" w14:paraId="64E40508" w14:textId="77777777">
      <w:pPr>
        <w:tabs>
          <w:tab w:val="left" w:pos="4962"/>
        </w:tabs>
        <w:spacing w:line="360" w:lineRule="auto"/>
        <w:jc w:val="both"/>
        <w:rPr>
          <w:rFonts w:ascii="Palatino Linotype" w:hAnsi="Palatino Linotype" w:eastAsia="Calibri" w:cs="Tahoma"/>
          <w:bCs/>
          <w:iCs/>
          <w:sz w:val="22"/>
          <w:szCs w:val="22"/>
          <w:lang w:eastAsia="es-ES_tradnl"/>
        </w:rPr>
      </w:pPr>
      <w:r w:rsidRPr="00C45613">
        <w:rPr>
          <w:rFonts w:ascii="Palatino Linotype" w:hAnsi="Palatino Linotype" w:eastAsia="Calibri" w:cs="Tahoma"/>
          <w:iCs/>
          <w:sz w:val="22"/>
          <w:szCs w:val="22"/>
          <w:lang w:eastAsia="es-ES_tradnl"/>
        </w:rPr>
        <w:t xml:space="preserve">Por su parte, en los </w:t>
      </w:r>
      <w:r w:rsidRPr="00C45613">
        <w:rPr>
          <w:rFonts w:ascii="Palatino Linotype" w:hAnsi="Palatino Linotype" w:eastAsia="Calibri" w:cs="Tahoma"/>
          <w:bCs/>
          <w:iCs/>
          <w:sz w:val="22"/>
          <w:szCs w:val="22"/>
          <w:lang w:eastAsia="es-ES_tradnl"/>
        </w:rPr>
        <w:t>Lineamientos generales en materia de clasificación y desclasificación de la información, así como para la elaboración de versiones públicas -en adelante Lineamientos Generales-, se dispone:</w:t>
      </w:r>
    </w:p>
    <w:p w:rsidRPr="00C45613" w:rsidR="00AB4162" w:rsidP="00AB4162" w:rsidRDefault="00AB4162" w14:paraId="1AA200E4" w14:textId="77777777">
      <w:pPr>
        <w:tabs>
          <w:tab w:val="left" w:pos="4962"/>
        </w:tabs>
        <w:spacing w:line="360" w:lineRule="auto"/>
        <w:jc w:val="both"/>
        <w:rPr>
          <w:rFonts w:ascii="Palatino Linotype" w:hAnsi="Palatino Linotype" w:eastAsia="Calibri" w:cs="Tahoma"/>
          <w:iCs/>
          <w:sz w:val="22"/>
          <w:szCs w:val="22"/>
          <w:lang w:eastAsia="es-ES_tradnl"/>
        </w:rPr>
      </w:pPr>
    </w:p>
    <w:p w:rsidRPr="00C45613" w:rsidR="00AB4162" w:rsidP="00AB4162" w:rsidRDefault="00AB4162" w14:paraId="5408DD67"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bCs/>
          <w:i/>
          <w:iCs/>
          <w:lang w:val="es-ES" w:eastAsia="es-ES_tradnl"/>
        </w:rPr>
        <w:t>“</w:t>
      </w:r>
      <w:r w:rsidRPr="00C45613">
        <w:rPr>
          <w:rFonts w:ascii="Palatino Linotype" w:hAnsi="Palatino Linotype" w:eastAsia="Calibri" w:cs="Tahoma"/>
          <w:b/>
          <w:bCs/>
          <w:i/>
          <w:iCs/>
          <w:lang w:val="es-ES" w:eastAsia="es-ES_tradnl"/>
        </w:rPr>
        <w:t xml:space="preserve">Vigésimo séptimo. </w:t>
      </w:r>
      <w:r w:rsidRPr="00C45613">
        <w:rPr>
          <w:rFonts w:ascii="Palatino Linotype" w:hAnsi="Palatino Linotype" w:eastAsia="Calibri" w:cs="Tahoma"/>
          <w:i/>
          <w:iCs/>
          <w:lang w:val="es-ES" w:eastAsia="es-ES_tradnl"/>
        </w:rPr>
        <w:t xml:space="preserve">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 </w:t>
      </w:r>
    </w:p>
    <w:p w:rsidRPr="00C45613" w:rsidR="00AB4162" w:rsidP="00AB4162" w:rsidRDefault="00AB4162" w14:paraId="7322A98F" w14:textId="77777777">
      <w:pPr>
        <w:tabs>
          <w:tab w:val="left" w:pos="4962"/>
        </w:tabs>
        <w:spacing w:line="360" w:lineRule="auto"/>
        <w:ind w:left="567" w:right="567"/>
        <w:jc w:val="both"/>
        <w:rPr>
          <w:rFonts w:ascii="Palatino Linotype" w:hAnsi="Palatino Linotype" w:eastAsia="Calibri" w:cs="Tahoma"/>
          <w:i/>
          <w:iCs/>
          <w:lang w:val="es-ES" w:eastAsia="es-ES_tradnl"/>
        </w:rPr>
      </w:pPr>
    </w:p>
    <w:p w:rsidRPr="00C45613" w:rsidR="00AB4162" w:rsidP="00AB4162" w:rsidRDefault="00AB4162" w14:paraId="13CFB76E"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b/>
          <w:bCs/>
          <w:i/>
          <w:iCs/>
          <w:lang w:val="es-ES" w:eastAsia="es-ES_tradnl"/>
        </w:rPr>
        <w:t xml:space="preserve">I. </w:t>
      </w:r>
      <w:r w:rsidRPr="00C45613">
        <w:rPr>
          <w:rFonts w:ascii="Palatino Linotype" w:hAnsi="Palatino Linotype" w:eastAsia="Calibri" w:cs="Tahoma"/>
          <w:i/>
          <w:iCs/>
          <w:lang w:val="es-ES" w:eastAsia="es-ES_tradnl"/>
        </w:rPr>
        <w:t xml:space="preserve">La existencia de un proceso deliberativo en curso, precisando la fecha de inicio; </w:t>
      </w:r>
    </w:p>
    <w:p w:rsidRPr="00C45613" w:rsidR="00AB4162" w:rsidP="00AB4162" w:rsidRDefault="00AB4162" w14:paraId="3E3BF5D2"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b/>
          <w:bCs/>
          <w:i/>
          <w:iCs/>
          <w:lang w:val="es-ES" w:eastAsia="es-ES_tradnl"/>
        </w:rPr>
        <w:t xml:space="preserve">II. </w:t>
      </w:r>
      <w:r w:rsidRPr="00C45613">
        <w:rPr>
          <w:rFonts w:ascii="Palatino Linotype" w:hAnsi="Palatino Linotype" w:eastAsia="Calibri" w:cs="Tahoma"/>
          <w:i/>
          <w:iCs/>
          <w:lang w:val="es-ES" w:eastAsia="es-ES_tradnl"/>
        </w:rPr>
        <w:t xml:space="preserve">Que la información consista en opiniones, recomendaciones o puntos de vista de los servidores públicos que participan en el proceso deliberativo; </w:t>
      </w:r>
    </w:p>
    <w:p w:rsidRPr="00C45613" w:rsidR="00AB4162" w:rsidP="00AB4162" w:rsidRDefault="00AB4162" w14:paraId="7A296C35"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b/>
          <w:bCs/>
          <w:i/>
          <w:iCs/>
          <w:lang w:val="es-ES" w:eastAsia="es-ES_tradnl"/>
        </w:rPr>
        <w:t xml:space="preserve">III. </w:t>
      </w:r>
      <w:r w:rsidRPr="00C45613">
        <w:rPr>
          <w:rFonts w:ascii="Palatino Linotype" w:hAnsi="Palatino Linotype" w:eastAsia="Calibri" w:cs="Tahoma"/>
          <w:i/>
          <w:iCs/>
          <w:lang w:val="es-ES" w:eastAsia="es-ES_tradnl"/>
        </w:rPr>
        <w:t xml:space="preserve">Que la información se encuentre relacionada, de manera directa, con el proceso deliberativo, y </w:t>
      </w:r>
    </w:p>
    <w:p w:rsidRPr="00C45613" w:rsidR="00AB4162" w:rsidP="00AB4162" w:rsidRDefault="00AB4162" w14:paraId="2259E0E3"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b/>
          <w:bCs/>
          <w:i/>
          <w:iCs/>
          <w:lang w:val="es-ES" w:eastAsia="es-ES_tradnl"/>
        </w:rPr>
        <w:t xml:space="preserve">IV. </w:t>
      </w:r>
      <w:r w:rsidRPr="00C45613">
        <w:rPr>
          <w:rFonts w:ascii="Palatino Linotype" w:hAnsi="Palatino Linotype" w:eastAsia="Calibri" w:cs="Tahoma"/>
          <w:i/>
          <w:iCs/>
          <w:lang w:val="es-ES" w:eastAsia="es-ES_tradnl"/>
        </w:rPr>
        <w:t>Que con su difusión se pueda llegar a interrumpir, menoscabar o inhibir el diseño, negociación, determinación o implementación de los asuntos sometidos a deliberación.</w:t>
      </w:r>
    </w:p>
    <w:p w:rsidRPr="00C45613" w:rsidR="00AB4162" w:rsidP="00AB4162" w:rsidRDefault="00AB4162" w14:paraId="6D153B14"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i/>
          <w:iCs/>
          <w:lang w:val="es-ES" w:eastAsia="es-ES_tradnl"/>
        </w:rPr>
        <w:t xml:space="preserve"> </w:t>
      </w:r>
    </w:p>
    <w:p w:rsidRPr="00C45613" w:rsidR="00AB4162" w:rsidP="00AB4162" w:rsidRDefault="00AB4162" w14:paraId="62886D91" w14:textId="77777777">
      <w:pPr>
        <w:tabs>
          <w:tab w:val="left" w:pos="4962"/>
        </w:tabs>
        <w:spacing w:line="360" w:lineRule="auto"/>
        <w:ind w:left="567" w:right="567"/>
        <w:jc w:val="both"/>
        <w:rPr>
          <w:rFonts w:ascii="Palatino Linotype" w:hAnsi="Palatino Linotype" w:eastAsia="Calibri" w:cs="Tahoma"/>
          <w:i/>
          <w:iCs/>
          <w:lang w:eastAsia="es-ES_tradnl"/>
        </w:rPr>
      </w:pPr>
      <w:r w:rsidRPr="00C45613">
        <w:rPr>
          <w:rFonts w:ascii="Palatino Linotype" w:hAnsi="Palatino Linotype" w:eastAsia="Calibri" w:cs="Tahoma"/>
          <w:i/>
          <w:iCs/>
          <w:lang w:eastAsia="es-ES_tradnl"/>
        </w:rPr>
        <w:t>Cuando se trate de insumos informativos o de apoyo para el proceso deliberativo, únicamente podrá clasificarse aquella información que se encuentre directamente relacionada con la toma de decisiones y que con su difusión pueda llegar a interrumpir, menoscabar o inhibir el diseño, negociación o implementación de los asuntos sometidos a deliberación.</w:t>
      </w:r>
    </w:p>
    <w:p w:rsidRPr="00C45613" w:rsidR="00AB4162" w:rsidP="00AB4162" w:rsidRDefault="00AB4162" w14:paraId="26E044E5" w14:textId="77777777">
      <w:pPr>
        <w:tabs>
          <w:tab w:val="left" w:pos="4962"/>
        </w:tabs>
        <w:spacing w:line="360" w:lineRule="auto"/>
        <w:ind w:left="567" w:right="567"/>
        <w:jc w:val="both"/>
        <w:rPr>
          <w:rFonts w:ascii="Palatino Linotype" w:hAnsi="Palatino Linotype" w:eastAsia="Calibri" w:cs="Tahoma"/>
          <w:i/>
          <w:iCs/>
          <w:lang w:eastAsia="es-ES_tradnl"/>
        </w:rPr>
      </w:pPr>
      <w:r w:rsidRPr="00C45613">
        <w:rPr>
          <w:rFonts w:ascii="Palatino Linotype" w:hAnsi="Palatino Linotype" w:eastAsia="Calibri" w:cs="Tahoma"/>
          <w:i/>
          <w:iCs/>
          <w:lang w:eastAsia="es-ES_tradnl"/>
        </w:rPr>
        <w:lastRenderedPageBreak/>
        <w:t>…”</w:t>
      </w:r>
    </w:p>
    <w:p w:rsidRPr="00C45613" w:rsidR="00AB4162" w:rsidP="00AB4162" w:rsidRDefault="00AB4162" w14:paraId="04BFCA47"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C45613" w:rsidR="00AB4162" w:rsidP="00AB4162" w:rsidRDefault="00AB4162" w14:paraId="4CBFCB67"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De los preceptos normativos citados, se desprende que podrá considerarse como información reservada la que contenga opiniones, recomendaciones o puntos de vista que formen parte del proceso deliberativo de los servidores públicos, hasta en tanto no sea adoptada la decisión definitiva, la cual deberá estar documentada. En ese tenor, para poder acreditar la clasificación referida, deben cumplirse los siguientes requisitos:</w:t>
      </w:r>
    </w:p>
    <w:p w:rsidRPr="00C45613" w:rsidR="00AB4162" w:rsidP="00AB4162" w:rsidRDefault="00AB4162" w14:paraId="74EAFE70"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C45613" w:rsidR="00AB4162" w:rsidP="00AB4162" w:rsidRDefault="00AB4162" w14:paraId="76300E96" w14:textId="77777777">
      <w:pPr>
        <w:numPr>
          <w:ilvl w:val="0"/>
          <w:numId w:val="31"/>
        </w:numPr>
        <w:tabs>
          <w:tab w:val="left" w:pos="4962"/>
        </w:tabs>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La existencia de un proceso deliberativo en trámite; es decir, que no se haya tomado la última determinación que resuelva el proceso.</w:t>
      </w:r>
    </w:p>
    <w:p w:rsidRPr="00C45613" w:rsidR="00AB4162" w:rsidP="00AB4162" w:rsidRDefault="00AB4162" w14:paraId="2CAC9318"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C45613" w:rsidR="00AB4162" w:rsidP="00AB4162" w:rsidRDefault="00AB4162" w14:paraId="7393CA45" w14:textId="77777777">
      <w:pPr>
        <w:numPr>
          <w:ilvl w:val="0"/>
          <w:numId w:val="31"/>
        </w:numPr>
        <w:tabs>
          <w:tab w:val="left" w:pos="4962"/>
        </w:tabs>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Que la información consiste en las opiniones, recomendaciones o puntos de vista que se presentan dentro del proceso deliberativo de servidores públicos.</w:t>
      </w:r>
    </w:p>
    <w:p w:rsidRPr="00C45613" w:rsidR="00AB4162" w:rsidP="00AB4162" w:rsidRDefault="00AB4162" w14:paraId="07C3AF02"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C45613" w:rsidR="00AB4162" w:rsidP="00AB4162" w:rsidRDefault="00AB4162" w14:paraId="791D8F9A" w14:textId="77777777">
      <w:pPr>
        <w:numPr>
          <w:ilvl w:val="0"/>
          <w:numId w:val="31"/>
        </w:numPr>
        <w:tabs>
          <w:tab w:val="left" w:pos="4962"/>
        </w:tabs>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Que la información se encuentre relacionada, de manera directa, con el proceso deliberativo.</w:t>
      </w:r>
    </w:p>
    <w:p w:rsidRPr="00C45613" w:rsidR="00AB4162" w:rsidP="00AB4162" w:rsidRDefault="00AB4162" w14:paraId="6E52AA19" w14:textId="77777777">
      <w:pPr>
        <w:numPr>
          <w:ilvl w:val="0"/>
          <w:numId w:val="31"/>
        </w:numPr>
        <w:tabs>
          <w:tab w:val="left" w:pos="4962"/>
        </w:tabs>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Que su difusión pueda llegar a interrumpir, menoscabar o inhibir el diseño, negociación, determinación o implementación de los asuntos sometidos a deliberación.</w:t>
      </w:r>
    </w:p>
    <w:p w:rsidRPr="00C45613" w:rsidR="00AB4162" w:rsidP="00AB4162" w:rsidRDefault="00AB4162" w14:paraId="745471B2"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C45613" w:rsidR="00AB4162" w:rsidP="00AB4162" w:rsidRDefault="00AB4162" w14:paraId="669ABA2A" w14:textId="77777777">
      <w:pPr>
        <w:tabs>
          <w:tab w:val="left" w:pos="4962"/>
        </w:tabs>
        <w:spacing w:line="360" w:lineRule="auto"/>
        <w:jc w:val="both"/>
        <w:rPr>
          <w:rFonts w:ascii="Palatino Linotype" w:hAnsi="Palatino Linotype" w:eastAsia="Calibri" w:cs="Tahoma"/>
          <w:b/>
          <w:bCs/>
          <w:iCs/>
          <w:sz w:val="22"/>
          <w:szCs w:val="22"/>
          <w:lang w:val="es-ES" w:eastAsia="es-ES_tradnl"/>
        </w:rPr>
      </w:pPr>
      <w:r w:rsidRPr="00C45613">
        <w:rPr>
          <w:rFonts w:ascii="Palatino Linotype" w:hAnsi="Palatino Linotype" w:eastAsia="Calibri" w:cs="Tahoma"/>
          <w:iCs/>
          <w:sz w:val="22"/>
          <w:szCs w:val="22"/>
          <w:lang w:val="es-ES" w:eastAsia="es-ES_tradnl"/>
        </w:rPr>
        <w:t xml:space="preserve">En ese sentido, </w:t>
      </w:r>
      <w:r w:rsidRPr="00C45613">
        <w:rPr>
          <w:rFonts w:ascii="Palatino Linotype" w:hAnsi="Palatino Linotype" w:eastAsia="Calibri" w:cs="Tahoma"/>
          <w:bCs/>
          <w:iCs/>
          <w:sz w:val="22"/>
          <w:szCs w:val="22"/>
          <w:lang w:val="es-ES" w:eastAsia="es-ES_tradnl"/>
        </w:rPr>
        <w:t xml:space="preserve">la </w:t>
      </w:r>
      <w:r w:rsidRPr="00C45613">
        <w:rPr>
          <w:rFonts w:ascii="Palatino Linotype" w:hAnsi="Palatino Linotype" w:eastAsia="Calibri" w:cs="Tahoma"/>
          <w:b/>
          <w:bCs/>
          <w:iCs/>
          <w:sz w:val="22"/>
          <w:szCs w:val="22"/>
          <w:lang w:val="es-ES" w:eastAsia="es-ES_tradnl"/>
        </w:rPr>
        <w:t>información de un proceso deliberativo que es susceptible de reserva, es aquélla que registra la deliberación o el sentido de la decisión, al tratarse de opiniones, recomendaciones o puntos de vista que son valorados por las autoridades</w:t>
      </w:r>
      <w:r w:rsidRPr="00C45613">
        <w:rPr>
          <w:rFonts w:ascii="Palatino Linotype" w:hAnsi="Palatino Linotype" w:eastAsia="Calibri" w:cs="Tahoma"/>
          <w:b/>
          <w:iCs/>
          <w:sz w:val="22"/>
          <w:szCs w:val="22"/>
          <w:lang w:val="es-ES" w:eastAsia="es-ES_tradnl"/>
        </w:rPr>
        <w:t xml:space="preserve">, </w:t>
      </w:r>
      <w:r w:rsidRPr="00C45613">
        <w:rPr>
          <w:rFonts w:ascii="Palatino Linotype" w:hAnsi="Palatino Linotype" w:eastAsia="Calibri" w:cs="Tahoma"/>
          <w:b/>
          <w:bCs/>
          <w:iCs/>
          <w:sz w:val="22"/>
          <w:szCs w:val="22"/>
          <w:lang w:val="es-ES" w:eastAsia="es-ES_tradnl"/>
        </w:rPr>
        <w:t xml:space="preserve">ya que lo que se protege es la secrecía en la toma de decisiones hasta que estas sean adoptadas a fin de que dicha deliberación no sea afectada por agentes externos </w:t>
      </w:r>
      <w:r w:rsidRPr="00C45613">
        <w:rPr>
          <w:rFonts w:ascii="Palatino Linotype" w:hAnsi="Palatino Linotype" w:eastAsia="Calibri" w:cs="Tahoma"/>
          <w:iCs/>
          <w:sz w:val="22"/>
          <w:szCs w:val="22"/>
          <w:lang w:val="es-ES" w:eastAsia="es-ES_tradnl"/>
        </w:rPr>
        <w:t>de modo tal que estos</w:t>
      </w:r>
      <w:r w:rsidRPr="00C45613">
        <w:rPr>
          <w:rFonts w:ascii="Palatino Linotype" w:hAnsi="Palatino Linotype" w:eastAsia="Calibri" w:cs="Tahoma"/>
          <w:b/>
          <w:bCs/>
          <w:iCs/>
          <w:sz w:val="22"/>
          <w:szCs w:val="22"/>
          <w:lang w:val="es-ES" w:eastAsia="es-ES_tradnl"/>
        </w:rPr>
        <w:t xml:space="preserve"> </w:t>
      </w:r>
      <w:r w:rsidRPr="00C45613">
        <w:rPr>
          <w:rFonts w:ascii="Palatino Linotype" w:hAnsi="Palatino Linotype" w:eastAsia="Calibri" w:cs="Tahoma"/>
          <w:iCs/>
          <w:sz w:val="22"/>
          <w:szCs w:val="22"/>
          <w:lang w:val="es-ES" w:eastAsia="es-ES_tradnl"/>
        </w:rPr>
        <w:t>servidores se vean incapacitados para tomar la decisión de forma adecuada; es</w:t>
      </w:r>
      <w:r w:rsidRPr="00C45613">
        <w:rPr>
          <w:rFonts w:ascii="Palatino Linotype" w:hAnsi="Palatino Linotype" w:eastAsia="Calibri" w:cs="Tahoma"/>
          <w:b/>
          <w:bCs/>
          <w:iCs/>
          <w:sz w:val="22"/>
          <w:szCs w:val="22"/>
          <w:lang w:val="es-ES" w:eastAsia="es-ES_tradnl"/>
        </w:rPr>
        <w:t xml:space="preserve"> </w:t>
      </w:r>
      <w:r w:rsidRPr="00C45613">
        <w:rPr>
          <w:rFonts w:ascii="Palatino Linotype" w:hAnsi="Palatino Linotype" w:eastAsia="Calibri" w:cs="Tahoma"/>
          <w:iCs/>
          <w:sz w:val="22"/>
          <w:szCs w:val="22"/>
          <w:lang w:val="es-ES" w:eastAsia="es-ES_tradnl"/>
        </w:rPr>
        <w:t xml:space="preserve">decir, la información </w:t>
      </w:r>
      <w:r w:rsidRPr="00C45613">
        <w:rPr>
          <w:rFonts w:ascii="Palatino Linotype" w:hAnsi="Palatino Linotype" w:eastAsia="Calibri" w:cs="Tahoma"/>
          <w:iCs/>
          <w:sz w:val="22"/>
          <w:szCs w:val="22"/>
          <w:lang w:val="es-ES" w:eastAsia="es-ES_tradnl"/>
        </w:rPr>
        <w:lastRenderedPageBreak/>
        <w:t>susceptible de reserva es aquella que estrictamente forma</w:t>
      </w:r>
      <w:r w:rsidRPr="00C45613">
        <w:rPr>
          <w:rFonts w:ascii="Palatino Linotype" w:hAnsi="Palatino Linotype" w:eastAsia="Calibri" w:cs="Tahoma"/>
          <w:b/>
          <w:bCs/>
          <w:iCs/>
          <w:sz w:val="22"/>
          <w:szCs w:val="22"/>
          <w:lang w:val="es-ES" w:eastAsia="es-ES_tradnl"/>
        </w:rPr>
        <w:t xml:space="preserve"> </w:t>
      </w:r>
      <w:r w:rsidRPr="00C45613">
        <w:rPr>
          <w:rFonts w:ascii="Palatino Linotype" w:hAnsi="Palatino Linotype" w:eastAsia="Calibri" w:cs="Tahoma"/>
          <w:iCs/>
          <w:sz w:val="22"/>
          <w:szCs w:val="22"/>
          <w:lang w:val="es-ES" w:eastAsia="es-ES_tradnl"/>
        </w:rPr>
        <w:t>parte y guarda relación directa con el proceso de toma de decisión y cuya</w:t>
      </w:r>
      <w:r w:rsidRPr="00C45613">
        <w:rPr>
          <w:rFonts w:ascii="Palatino Linotype" w:hAnsi="Palatino Linotype" w:eastAsia="Calibri" w:cs="Tahoma"/>
          <w:b/>
          <w:bCs/>
          <w:iCs/>
          <w:sz w:val="22"/>
          <w:szCs w:val="22"/>
          <w:lang w:val="es-ES" w:eastAsia="es-ES_tradnl"/>
        </w:rPr>
        <w:t xml:space="preserve"> </w:t>
      </w:r>
      <w:r w:rsidRPr="00C45613">
        <w:rPr>
          <w:rFonts w:ascii="Palatino Linotype" w:hAnsi="Palatino Linotype" w:eastAsia="Calibri" w:cs="Tahoma"/>
          <w:iCs/>
          <w:sz w:val="22"/>
          <w:szCs w:val="22"/>
          <w:lang w:val="es-ES" w:eastAsia="es-ES_tradnl"/>
        </w:rPr>
        <w:t>divulgación, precisamente, inhibiría ese proceso o lesionaría su</w:t>
      </w:r>
      <w:r w:rsidRPr="00C45613">
        <w:rPr>
          <w:rFonts w:ascii="Palatino Linotype" w:hAnsi="Palatino Linotype" w:eastAsia="Calibri" w:cs="Tahoma"/>
          <w:b/>
          <w:bCs/>
          <w:iCs/>
          <w:sz w:val="22"/>
          <w:szCs w:val="22"/>
          <w:lang w:val="es-ES" w:eastAsia="es-ES_tradnl"/>
        </w:rPr>
        <w:t xml:space="preserve"> </w:t>
      </w:r>
      <w:r w:rsidRPr="00C45613">
        <w:rPr>
          <w:rFonts w:ascii="Palatino Linotype" w:hAnsi="Palatino Linotype" w:eastAsia="Calibri" w:cs="Tahoma"/>
          <w:bCs/>
          <w:iCs/>
          <w:sz w:val="22"/>
          <w:szCs w:val="22"/>
          <w:lang w:val="es-ES" w:eastAsia="es-ES_tradnl"/>
        </w:rPr>
        <w:t>de</w:t>
      </w:r>
      <w:r w:rsidRPr="00C45613">
        <w:rPr>
          <w:rFonts w:ascii="Palatino Linotype" w:hAnsi="Palatino Linotype" w:eastAsia="Calibri" w:cs="Tahoma"/>
          <w:iCs/>
          <w:sz w:val="22"/>
          <w:szCs w:val="22"/>
          <w:lang w:val="es-ES" w:eastAsia="es-ES_tradnl"/>
        </w:rPr>
        <w:t>terminación.</w:t>
      </w:r>
    </w:p>
    <w:p w:rsidRPr="00C45613" w:rsidR="00AB4162" w:rsidP="00AB4162" w:rsidRDefault="00AB4162" w14:paraId="58E4CAE0"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C45613" w:rsidR="00AB4162" w:rsidP="00AB4162" w:rsidRDefault="00AB4162" w14:paraId="5C47E99C" w14:textId="77777777">
      <w:pPr>
        <w:tabs>
          <w:tab w:val="left" w:pos="4962"/>
        </w:tabs>
        <w:spacing w:line="360" w:lineRule="auto"/>
        <w:jc w:val="both"/>
        <w:rPr>
          <w:rFonts w:ascii="Palatino Linotype" w:hAnsi="Palatino Linotype" w:eastAsia="Calibri" w:cs="Tahoma"/>
          <w:iCs/>
          <w:sz w:val="22"/>
          <w:szCs w:val="22"/>
          <w:lang w:eastAsia="es-ES_tradnl"/>
        </w:rPr>
      </w:pPr>
      <w:r w:rsidRPr="00C45613">
        <w:rPr>
          <w:rFonts w:ascii="Palatino Linotype" w:hAnsi="Palatino Linotype" w:eastAsia="Calibri" w:cs="Tahoma"/>
          <w:iCs/>
          <w:sz w:val="22"/>
          <w:szCs w:val="22"/>
          <w:lang w:eastAsia="es-ES_tradnl"/>
        </w:rPr>
        <w:t>Cuando se trate de insumos informativos o de apoyo para el proceso deliberativo, únicamente podrá clasificarse aquella información que se encuentre directamente relacionada con la toma de decisiones y que con su difusión pueda llegar a interrumpir, menoscabar o inhibir el diseño, negociación o implementación de los asuntos sometidos a deliberación.</w:t>
      </w:r>
    </w:p>
    <w:p w:rsidRPr="00C45613" w:rsidR="00AB4162" w:rsidP="00AB4162" w:rsidRDefault="00AB4162" w14:paraId="4DD9F7A3"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C45613" w:rsidR="00AB4162" w:rsidP="00AB4162" w:rsidRDefault="00AB4162" w14:paraId="3DFE0C9F" w14:textId="77777777">
      <w:pPr>
        <w:tabs>
          <w:tab w:val="left" w:pos="4962"/>
        </w:tabs>
        <w:spacing w:line="360" w:lineRule="auto"/>
        <w:jc w:val="both"/>
        <w:rPr>
          <w:rFonts w:ascii="Palatino Linotype" w:hAnsi="Palatino Linotype" w:eastAsia="Calibri" w:cs="Tahoma"/>
          <w:b/>
          <w:bCs/>
          <w:iCs/>
          <w:sz w:val="22"/>
          <w:szCs w:val="22"/>
          <w:lang w:val="es-ES" w:eastAsia="es-ES_tradnl"/>
        </w:rPr>
      </w:pPr>
      <w:r w:rsidRPr="00C45613">
        <w:rPr>
          <w:rFonts w:ascii="Palatino Linotype" w:hAnsi="Palatino Linotype" w:eastAsia="Calibri" w:cs="Tahoma"/>
          <w:iCs/>
          <w:sz w:val="22"/>
          <w:szCs w:val="22"/>
          <w:lang w:val="es-ES" w:eastAsia="es-ES_tradnl"/>
        </w:rPr>
        <w:t>Por lo tanto, lo que se busca evitar</w:t>
      </w:r>
      <w:r w:rsidRPr="00C45613">
        <w:rPr>
          <w:rFonts w:ascii="Palatino Linotype" w:hAnsi="Palatino Linotype" w:eastAsia="Calibri" w:cs="Tahoma"/>
          <w:b/>
          <w:bCs/>
          <w:iCs/>
          <w:sz w:val="22"/>
          <w:szCs w:val="22"/>
          <w:lang w:val="es-ES" w:eastAsia="es-ES_tradnl"/>
        </w:rPr>
        <w:t xml:space="preserve"> </w:t>
      </w:r>
      <w:r w:rsidRPr="00C45613">
        <w:rPr>
          <w:rFonts w:ascii="Palatino Linotype" w:hAnsi="Palatino Linotype" w:eastAsia="Calibri" w:cs="Tahoma"/>
          <w:bCs/>
          <w:iCs/>
          <w:sz w:val="22"/>
          <w:szCs w:val="22"/>
          <w:lang w:val="es-ES" w:eastAsia="es-ES_tradnl"/>
        </w:rPr>
        <w:t xml:space="preserve">es que </w:t>
      </w:r>
      <w:r w:rsidRPr="00C45613">
        <w:rPr>
          <w:rFonts w:ascii="Palatino Linotype" w:hAnsi="Palatino Linotype" w:eastAsia="Calibri" w:cs="Tahoma"/>
          <w:b/>
          <w:bCs/>
          <w:iCs/>
          <w:sz w:val="22"/>
          <w:szCs w:val="22"/>
          <w:lang w:val="es-ES" w:eastAsia="es-ES_tradnl"/>
        </w:rPr>
        <w:t>se divulgue información que pueda entorpecer o afectar el correcto desarrollo de la deliberación.</w:t>
      </w:r>
    </w:p>
    <w:p w:rsidRPr="00C45613" w:rsidR="00DC612A" w:rsidP="00DC612A" w:rsidRDefault="00DC612A" w14:paraId="778DF6B8" w14:textId="5636F286">
      <w:pPr>
        <w:spacing w:line="360" w:lineRule="auto"/>
        <w:jc w:val="both"/>
        <w:rPr>
          <w:rFonts w:ascii="Palatino Linotype" w:hAnsi="Palatino Linotype" w:cs="Tahoma"/>
          <w:sz w:val="22"/>
          <w:szCs w:val="22"/>
        </w:rPr>
      </w:pPr>
    </w:p>
    <w:p w:rsidRPr="00C45613" w:rsidR="007522E2" w:rsidP="00DC612A" w:rsidRDefault="00AB4162" w14:paraId="59F28B48" w14:textId="5BE116D8">
      <w:p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En el presente caso, se considera que no se cumplen con los requisitos previamente establecidos, pues es de recordar que la pretensión del </w:t>
      </w:r>
      <w:proofErr w:type="gramStart"/>
      <w:r w:rsidRPr="00C45613">
        <w:rPr>
          <w:rFonts w:ascii="Palatino Linotype" w:hAnsi="Palatino Linotype" w:cs="Tahoma"/>
          <w:sz w:val="22"/>
          <w:szCs w:val="22"/>
        </w:rPr>
        <w:t>Recurrente,</w:t>
      </w:r>
      <w:proofErr w:type="gramEnd"/>
      <w:r w:rsidRPr="00C45613">
        <w:rPr>
          <w:rFonts w:ascii="Palatino Linotype" w:hAnsi="Palatino Linotype" w:cs="Tahoma"/>
          <w:sz w:val="22"/>
          <w:szCs w:val="22"/>
        </w:rPr>
        <w:t xml:space="preserve"> es obtener los nombres de los agremiados que laboraban para el Ayuntamiento y no los que estaban en proceso de alta por lo que, no existe un procedimiento en trámite. </w:t>
      </w:r>
    </w:p>
    <w:p w:rsidRPr="00C45613" w:rsidR="00AB4162" w:rsidP="00DC612A" w:rsidRDefault="00AB4162" w14:paraId="204241C2" w14:textId="77777777">
      <w:pPr>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cs="Tahoma"/>
          <w:sz w:val="22"/>
          <w:szCs w:val="22"/>
        </w:rPr>
        <w:t xml:space="preserve">Además, que la información solicitada, no corresponde a </w:t>
      </w:r>
      <w:r w:rsidRPr="00C45613">
        <w:rPr>
          <w:rFonts w:ascii="Palatino Linotype" w:hAnsi="Palatino Linotype" w:eastAsia="Calibri" w:cs="Tahoma"/>
          <w:iCs/>
          <w:sz w:val="22"/>
          <w:szCs w:val="22"/>
          <w:lang w:val="es-ES" w:eastAsia="es-ES_tradnl"/>
        </w:rPr>
        <w:t>opiniones, recomendaciones o puntos de vista de los servidores públicos, al no estar relacionada de manera directa con el proceso de alta de agremiados y por lo tanto, no puede afectar la determinación final; situación que toma relevancia, pues en todo caso, sería únicamente un insumo informativo para conocer que sindicalizados ya están registrados y cuales estaban en proceso.</w:t>
      </w:r>
    </w:p>
    <w:p w:rsidRPr="00C45613" w:rsidR="00AB4162" w:rsidP="00DC612A" w:rsidRDefault="00AB4162" w14:paraId="6DB72D1B" w14:textId="77777777">
      <w:pPr>
        <w:spacing w:line="360" w:lineRule="auto"/>
        <w:jc w:val="both"/>
        <w:rPr>
          <w:rFonts w:ascii="Palatino Linotype" w:hAnsi="Palatino Linotype" w:eastAsia="Calibri" w:cs="Tahoma"/>
          <w:iCs/>
          <w:sz w:val="22"/>
          <w:szCs w:val="22"/>
          <w:lang w:val="es-ES" w:eastAsia="es-ES_tradnl"/>
        </w:rPr>
      </w:pPr>
    </w:p>
    <w:p w:rsidRPr="00C45613" w:rsidR="00AB4162" w:rsidP="00DC612A" w:rsidRDefault="00AB4162" w14:paraId="6536539A" w14:textId="05654C57">
      <w:pPr>
        <w:spacing w:line="360" w:lineRule="auto"/>
        <w:jc w:val="both"/>
        <w:rPr>
          <w:rFonts w:ascii="Palatino Linotype" w:hAnsi="Palatino Linotype" w:cs="Tahoma"/>
          <w:sz w:val="22"/>
          <w:szCs w:val="22"/>
        </w:rPr>
      </w:pPr>
      <w:r w:rsidRPr="00C45613">
        <w:rPr>
          <w:rFonts w:ascii="Palatino Linotype" w:hAnsi="Palatino Linotype" w:eastAsia="Calibri" w:cs="Tahoma"/>
          <w:iCs/>
          <w:sz w:val="22"/>
          <w:szCs w:val="22"/>
          <w:lang w:val="es-ES" w:eastAsia="es-ES_tradnl"/>
        </w:rPr>
        <w:t>De tal circunstancia, no resulta procedente la clasificación</w:t>
      </w:r>
      <w:r w:rsidRPr="00C45613" w:rsidR="007E4728">
        <w:rPr>
          <w:rFonts w:ascii="Palatino Linotype" w:hAnsi="Palatino Linotype" w:eastAsia="Calibri" w:cs="Tahoma"/>
          <w:iCs/>
          <w:sz w:val="22"/>
          <w:szCs w:val="22"/>
          <w:lang w:val="es-ES" w:eastAsia="es-ES_tradnl"/>
        </w:rPr>
        <w:t>, como reservada, en términos del artículo 140, fracción VII, de la Ley de Transparencia y Acceso a la Información Pública del Estado de México y Municipios, la información requerida.</w:t>
      </w:r>
    </w:p>
    <w:p w:rsidRPr="00C45613" w:rsidR="007522E2" w:rsidP="00DC612A" w:rsidRDefault="007522E2" w14:paraId="5903CE13" w14:textId="1E6A6A36">
      <w:pPr>
        <w:spacing w:line="360" w:lineRule="auto"/>
        <w:jc w:val="both"/>
        <w:rPr>
          <w:rFonts w:ascii="Palatino Linotype" w:hAnsi="Palatino Linotype" w:cs="Tahoma"/>
          <w:sz w:val="22"/>
          <w:szCs w:val="22"/>
        </w:rPr>
      </w:pPr>
    </w:p>
    <w:p w:rsidRPr="00C45613" w:rsidR="007E4728" w:rsidP="007E4728" w:rsidRDefault="007E4728" w14:paraId="558F0945" w14:textId="0CB5D012">
      <w:pPr>
        <w:spacing w:line="360" w:lineRule="auto"/>
        <w:jc w:val="both"/>
        <w:rPr>
          <w:rFonts w:ascii="Palatino Linotype" w:hAnsi="Palatino Linotype" w:eastAsia="Calibri" w:cs="Tahoma"/>
          <w:iCs/>
          <w:sz w:val="22"/>
          <w:szCs w:val="22"/>
          <w:lang w:val="es-ES" w:eastAsia="es-ES_tradnl"/>
        </w:rPr>
      </w:pPr>
      <w:r w:rsidRPr="00C45613">
        <w:rPr>
          <w:rFonts w:ascii="Palatino Linotype" w:hAnsi="Palatino Linotype" w:eastAsia="Calibri" w:cs="Tahoma"/>
          <w:iCs/>
          <w:sz w:val="22"/>
          <w:szCs w:val="22"/>
          <w:lang w:val="es-ES" w:eastAsia="es-ES_tradnl"/>
        </w:rPr>
        <w:t xml:space="preserve">Por lo que, hace a la otra causal de procedencia, el artículo 140, fracción </w:t>
      </w:r>
      <w:r w:rsidRPr="00C45613" w:rsidR="00E50493">
        <w:rPr>
          <w:rFonts w:ascii="Palatino Linotype" w:hAnsi="Palatino Linotype" w:eastAsia="Calibri" w:cs="Tahoma"/>
          <w:iCs/>
          <w:sz w:val="22"/>
          <w:szCs w:val="22"/>
          <w:lang w:val="es-ES" w:eastAsia="es-ES_tradnl"/>
        </w:rPr>
        <w:t>X</w:t>
      </w:r>
      <w:r w:rsidRPr="00C45613">
        <w:rPr>
          <w:rFonts w:ascii="Palatino Linotype" w:hAnsi="Palatino Linotype" w:eastAsia="Calibri" w:cs="Tahoma"/>
          <w:iCs/>
          <w:sz w:val="22"/>
          <w:szCs w:val="22"/>
          <w:lang w:val="es-ES" w:eastAsia="es-ES_tradnl"/>
        </w:rPr>
        <w:t xml:space="preserve">, de la Ley de Transparencia y Acceso a la Información Pública del Estado de México y Municipios, establece lo siguiente: </w:t>
      </w:r>
    </w:p>
    <w:p w:rsidRPr="00C45613" w:rsidR="007E4728" w:rsidP="007E4728" w:rsidRDefault="007E4728" w14:paraId="6B636FAF" w14:textId="77777777">
      <w:pPr>
        <w:spacing w:line="360" w:lineRule="auto"/>
        <w:jc w:val="both"/>
        <w:rPr>
          <w:rFonts w:ascii="Palatino Linotype" w:hAnsi="Palatino Linotype" w:eastAsia="Calibri" w:cs="Tahoma"/>
          <w:iCs/>
          <w:sz w:val="22"/>
          <w:szCs w:val="22"/>
          <w:lang w:val="es-ES" w:eastAsia="es-ES_tradnl"/>
        </w:rPr>
      </w:pPr>
    </w:p>
    <w:p w:rsidRPr="00C45613" w:rsidR="007E4728" w:rsidP="007E4728" w:rsidRDefault="007E4728" w14:paraId="60C081AF"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i/>
          <w:iCs/>
          <w:lang w:val="es-ES" w:eastAsia="es-ES_tradnl"/>
        </w:rPr>
        <w:t>“</w:t>
      </w:r>
      <w:r w:rsidRPr="00C45613">
        <w:rPr>
          <w:rFonts w:ascii="Palatino Linotype" w:hAnsi="Palatino Linotype" w:eastAsia="Calibri" w:cs="Tahoma"/>
          <w:b/>
          <w:i/>
          <w:iCs/>
          <w:lang w:val="es-ES" w:eastAsia="es-ES_tradnl"/>
        </w:rPr>
        <w:t>Artículo 140.</w:t>
      </w:r>
      <w:r w:rsidRPr="00C45613">
        <w:rPr>
          <w:rFonts w:ascii="Palatino Linotype" w:hAnsi="Palatino Linotype" w:eastAsia="Calibri" w:cs="Tahoma"/>
          <w:i/>
          <w:iCs/>
          <w:lang w:val="es-ES" w:eastAsia="es-ES_tradnl"/>
        </w:rPr>
        <w:t xml:space="preserve"> El acceso a la información pública será restringido excepcionalmente, cuando por razones de interés público, ésta sea clasificada como reservada, conforme a los criterios siguientes: </w:t>
      </w:r>
    </w:p>
    <w:p w:rsidRPr="00C45613" w:rsidR="007E4728" w:rsidP="007E4728" w:rsidRDefault="007E4728" w14:paraId="543C132E"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i/>
          <w:iCs/>
          <w:lang w:val="es-ES" w:eastAsia="es-ES_tradnl"/>
        </w:rPr>
        <w:t>…</w:t>
      </w:r>
    </w:p>
    <w:p w:rsidRPr="00C45613" w:rsidR="00E50493" w:rsidP="007E4728" w:rsidRDefault="00E50493" w14:paraId="24D11408" w14:textId="77777777">
      <w:pPr>
        <w:tabs>
          <w:tab w:val="left" w:pos="4962"/>
        </w:tabs>
        <w:spacing w:line="360" w:lineRule="auto"/>
        <w:ind w:left="567" w:right="567"/>
        <w:jc w:val="both"/>
        <w:rPr>
          <w:rFonts w:ascii="Palatino Linotype" w:hAnsi="Palatino Linotype" w:eastAsia="Calibri" w:cs="Tahoma"/>
          <w:bCs/>
          <w:i/>
          <w:iCs/>
          <w:lang w:eastAsia="es-ES_tradnl"/>
        </w:rPr>
      </w:pPr>
      <w:r w:rsidRPr="00C45613">
        <w:rPr>
          <w:rFonts w:ascii="Palatino Linotype" w:hAnsi="Palatino Linotype" w:eastAsia="Calibri" w:cs="Tahoma"/>
          <w:bCs/>
          <w:i/>
          <w:iCs/>
          <w:lang w:eastAsia="es-ES_tradnl"/>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Pr="00C45613" w:rsidR="007E4728" w:rsidP="007E4728" w:rsidRDefault="007E4728" w14:paraId="0A187F5F" w14:textId="0AFCF1B3">
      <w:pPr>
        <w:tabs>
          <w:tab w:val="left" w:pos="4962"/>
        </w:tabs>
        <w:spacing w:line="360" w:lineRule="auto"/>
        <w:ind w:left="567" w:right="567"/>
        <w:jc w:val="both"/>
        <w:rPr>
          <w:rFonts w:ascii="Palatino Linotype" w:hAnsi="Palatino Linotype" w:eastAsia="Calibri" w:cs="Tahoma"/>
          <w:i/>
          <w:iCs/>
          <w:lang w:val="es-ES" w:eastAsia="es-ES_tradnl"/>
        </w:rPr>
      </w:pPr>
      <w:r w:rsidRPr="00C45613">
        <w:rPr>
          <w:rFonts w:ascii="Palatino Linotype" w:hAnsi="Palatino Linotype" w:eastAsia="Calibri" w:cs="Tahoma"/>
          <w:i/>
          <w:iCs/>
          <w:lang w:val="es-ES" w:eastAsia="es-ES_tradnl"/>
        </w:rPr>
        <w:t>…”</w:t>
      </w:r>
    </w:p>
    <w:p w:rsidRPr="00C45613" w:rsidR="007E4728" w:rsidP="007E4728" w:rsidRDefault="007E4728" w14:paraId="68DB1BC0" w14:textId="77777777">
      <w:pPr>
        <w:tabs>
          <w:tab w:val="left" w:pos="4962"/>
        </w:tabs>
        <w:spacing w:line="360" w:lineRule="auto"/>
        <w:jc w:val="both"/>
        <w:rPr>
          <w:rFonts w:ascii="Palatino Linotype" w:hAnsi="Palatino Linotype" w:eastAsia="Calibri" w:cs="Tahoma"/>
          <w:iCs/>
          <w:sz w:val="22"/>
          <w:szCs w:val="22"/>
          <w:lang w:eastAsia="es-ES_tradnl"/>
        </w:rPr>
      </w:pPr>
    </w:p>
    <w:p w:rsidRPr="00C45613" w:rsidR="00AB4162" w:rsidP="00DC612A" w:rsidRDefault="00AC5B08" w14:paraId="73794B24" w14:textId="79A79805">
      <w:pPr>
        <w:spacing w:line="360" w:lineRule="auto"/>
        <w:jc w:val="both"/>
        <w:rPr>
          <w:rFonts w:ascii="Palatino Linotype" w:hAnsi="Palatino Linotype" w:cs="Tahoma"/>
          <w:sz w:val="22"/>
          <w:szCs w:val="22"/>
        </w:rPr>
      </w:pPr>
      <w:r w:rsidRPr="00C45613">
        <w:rPr>
          <w:rFonts w:ascii="Palatino Linotype" w:hAnsi="Palatino Linotype" w:cs="Tahoma"/>
          <w:sz w:val="22"/>
          <w:szCs w:val="22"/>
        </w:rPr>
        <w:t>Como se logra observar, se considera información reservada, aquella que esté relacionada directamente con procesos o procedimientos administrativos o judiciales, que no hayan quedado firmes; por lo que, se considera que la información peticionada no se relaciona con dicha causal, pues no se trata de documentación</w:t>
      </w:r>
      <w:r w:rsidRPr="00C45613" w:rsidR="00432339">
        <w:rPr>
          <w:rFonts w:ascii="Palatino Linotype" w:hAnsi="Palatino Linotype" w:cs="Tahoma"/>
          <w:sz w:val="22"/>
          <w:szCs w:val="22"/>
        </w:rPr>
        <w:t xml:space="preserve"> relacionada con juicios o procedimientos administrativos seguidos en forma de juicio, por lo que, tampoco resulta procedente la causal de reserva aludida por el Ente Recurrido.</w:t>
      </w:r>
    </w:p>
    <w:p w:rsidRPr="00C45613" w:rsidR="00AB4162" w:rsidP="00DC612A" w:rsidRDefault="00AB4162" w14:paraId="57BE0B8F" w14:textId="2D7FF9BE">
      <w:pPr>
        <w:spacing w:line="360" w:lineRule="auto"/>
        <w:jc w:val="both"/>
        <w:rPr>
          <w:rFonts w:ascii="Palatino Linotype" w:hAnsi="Palatino Linotype" w:cs="Tahoma"/>
          <w:sz w:val="22"/>
          <w:szCs w:val="22"/>
          <w:lang w:val="es-ES"/>
        </w:rPr>
      </w:pPr>
    </w:p>
    <w:p w:rsidRPr="00C45613" w:rsidR="00432339" w:rsidP="00DC612A" w:rsidRDefault="00432339" w14:paraId="219CC6AA" w14:textId="045C360B">
      <w:pPr>
        <w:spacing w:line="360" w:lineRule="auto"/>
        <w:jc w:val="both"/>
        <w:rPr>
          <w:rFonts w:ascii="Palatino Linotype" w:hAnsi="Palatino Linotype"/>
          <w:sz w:val="22"/>
          <w:szCs w:val="22"/>
          <w:lang w:val="es-ES"/>
        </w:rPr>
      </w:pPr>
      <w:r w:rsidRPr="00C45613">
        <w:rPr>
          <w:rFonts w:ascii="Palatino Linotype" w:hAnsi="Palatino Linotype"/>
          <w:sz w:val="22"/>
          <w:szCs w:val="22"/>
          <w:lang w:val="es-ES"/>
        </w:rPr>
        <w:t xml:space="preserve">Por lo expuesto, se considera que el Sindicato Único de Trabajadores de los Poderes, Municipios e Instituciones Descentralizadas del Estado de México, para atender el requerimiento de información, deberá realizar una búsqueda exhaustiva y razonable en los archivos de las Secretarías de Control </w:t>
      </w:r>
      <w:r w:rsidRPr="00C45613" w:rsidR="00DF2B00">
        <w:rPr>
          <w:rFonts w:ascii="Palatino Linotype" w:hAnsi="Palatino Linotype"/>
          <w:sz w:val="22"/>
          <w:szCs w:val="22"/>
          <w:lang w:val="es-ES"/>
        </w:rPr>
        <w:t>Estadístico</w:t>
      </w:r>
      <w:r w:rsidRPr="00C45613">
        <w:rPr>
          <w:rFonts w:ascii="Palatino Linotype" w:hAnsi="Palatino Linotype"/>
          <w:sz w:val="22"/>
          <w:szCs w:val="22"/>
          <w:lang w:val="es-ES"/>
        </w:rPr>
        <w:t xml:space="preserve">, del Comité </w:t>
      </w:r>
      <w:r w:rsidRPr="00C45613" w:rsidR="00DF2B00">
        <w:rPr>
          <w:rFonts w:ascii="Palatino Linotype" w:hAnsi="Palatino Linotype"/>
          <w:sz w:val="22"/>
          <w:szCs w:val="22"/>
          <w:lang w:val="es-ES"/>
        </w:rPr>
        <w:t xml:space="preserve">Ejecutivo Estatal y Comité Ejecutivo Seccional de Chimalhuacán, a efecto de proporcionar el documento donde conste el nombre de los agremiados que laboraban para el Ayuntamiento de Chimalhuacán, durante el </w:t>
      </w:r>
      <w:r w:rsidRPr="00C45613" w:rsidR="00DF2B00">
        <w:rPr>
          <w:rFonts w:ascii="Palatino Linotype" w:hAnsi="Palatino Linotype"/>
          <w:sz w:val="22"/>
          <w:szCs w:val="22"/>
          <w:lang w:val="es-ES"/>
        </w:rPr>
        <w:lastRenderedPageBreak/>
        <w:t>dos mil veintiuno, con el fin de dar cumplimiento a los artículos 12, 160 y 162 de la Ley de Transparencia y Acceso a la Información Pública del Estado de México y Municipios.</w:t>
      </w:r>
    </w:p>
    <w:p w:rsidRPr="00C45613" w:rsidR="00DF2B00" w:rsidP="00DC612A" w:rsidRDefault="00DF2B00" w14:paraId="6091ED0E" w14:textId="5940209B">
      <w:pPr>
        <w:spacing w:line="360" w:lineRule="auto"/>
        <w:jc w:val="both"/>
        <w:rPr>
          <w:rFonts w:ascii="Palatino Linotype" w:hAnsi="Palatino Linotype"/>
          <w:sz w:val="22"/>
          <w:szCs w:val="22"/>
          <w:lang w:val="es-ES"/>
        </w:rPr>
      </w:pPr>
    </w:p>
    <w:p w:rsidRPr="00C45613" w:rsidR="00F7222A" w:rsidP="00F7222A" w:rsidRDefault="00DF2B00" w14:paraId="246846B4" w14:textId="2A344E3A">
      <w:pPr>
        <w:spacing w:after="160" w:line="360" w:lineRule="auto"/>
        <w:jc w:val="both"/>
        <w:rPr>
          <w:rFonts w:ascii="Palatino Linotype" w:hAnsi="Palatino Linotype" w:eastAsia="Calibri" w:cs="Tahoma"/>
          <w:color w:val="000000" w:themeColor="text1"/>
          <w:sz w:val="22"/>
          <w:szCs w:val="22"/>
          <w:lang w:eastAsia="en-US"/>
        </w:rPr>
      </w:pPr>
      <w:r w:rsidRPr="00C45613">
        <w:rPr>
          <w:rFonts w:ascii="Palatino Linotype" w:hAnsi="Palatino Linotype"/>
          <w:sz w:val="22"/>
          <w:szCs w:val="22"/>
          <w:lang w:val="es-ES"/>
        </w:rPr>
        <w:t xml:space="preserve">Ahora bien, por lo que hace al número de control interno de los agremiados, es de señalar que el Sujeto Obligado, fue omiso en realizar una manifestación expresa respecto </w:t>
      </w:r>
      <w:r w:rsidRPr="00C45613" w:rsidR="00F7222A">
        <w:rPr>
          <w:rFonts w:ascii="Palatino Linotype" w:hAnsi="Palatino Linotype"/>
          <w:sz w:val="22"/>
          <w:szCs w:val="22"/>
          <w:lang w:val="es-ES"/>
        </w:rPr>
        <w:t xml:space="preserve">a que si se les asignaba un número de folio o registro a sus agremiados al afiliarse; </w:t>
      </w:r>
      <w:r w:rsidRPr="00C45613" w:rsidR="00F7222A">
        <w:rPr>
          <w:rFonts w:ascii="Palatino Linotype" w:hAnsi="Palatino Linotype" w:cs="Tahoma"/>
          <w:sz w:val="22"/>
          <w:szCs w:val="22"/>
        </w:rPr>
        <w:t>sobre el tema</w:t>
      </w:r>
      <w:r w:rsidRPr="00C45613" w:rsidR="00F7222A">
        <w:rPr>
          <w:rFonts w:ascii="Palatino Linotype" w:hAnsi="Palatino Linotype" w:eastAsia="Calibri" w:cs="Tahoma"/>
          <w:sz w:val="22"/>
          <w:szCs w:val="22"/>
          <w:lang w:eastAsia="en-US"/>
        </w:rPr>
        <w:t>, e</w:t>
      </w:r>
      <w:r w:rsidRPr="00C45613" w:rsidR="00F7222A">
        <w:rPr>
          <w:rFonts w:ascii="Palatino Linotype" w:hAnsi="Palatino Linotype" w:cs="Tahoma"/>
          <w:sz w:val="22"/>
          <w:szCs w:val="22"/>
        </w:rPr>
        <w:t xml:space="preserve">l artículo 1.8, fracción XIII, del Código Administrativo del Estado de México, establece que para que tenga validez, todo acto administrativo deberá resolver todos los puntos propuestos por los interesados. </w:t>
      </w:r>
      <w:r w:rsidRPr="00C45613" w:rsidR="00F7222A">
        <w:rPr>
          <w:rFonts w:ascii="Palatino Linotype" w:hAnsi="Palatino Linotype" w:eastAsia="Calibri" w:cs="Tahoma"/>
          <w:color w:val="000000"/>
          <w:sz w:val="22"/>
          <w:szCs w:val="22"/>
          <w:lang w:eastAsia="es-MX"/>
        </w:rPr>
        <w:t>Situación que se robustece, con el Criterio 02/17, del Instituto Nacional de Transparencia, Acceso a la Información y Protección de Datos Personales, el cual establece lo siguiente:</w:t>
      </w:r>
    </w:p>
    <w:p w:rsidRPr="00C45613" w:rsidR="00F7222A" w:rsidP="00F7222A" w:rsidRDefault="00F7222A" w14:paraId="4F6D1F8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C45613" w:rsidR="00F7222A" w:rsidP="00F7222A" w:rsidRDefault="00F7222A" w14:paraId="285EC04E" w14:textId="77777777">
      <w:pPr>
        <w:spacing w:line="360" w:lineRule="auto"/>
        <w:ind w:left="567" w:right="567"/>
        <w:jc w:val="both"/>
        <w:rPr>
          <w:rFonts w:ascii="Palatino Linotype" w:hAnsi="Palatino Linotype" w:eastAsia="Calibri" w:cs="Tahoma"/>
          <w:bCs/>
          <w:i/>
          <w:lang w:eastAsia="en-US"/>
        </w:rPr>
      </w:pPr>
      <w:r w:rsidRPr="00C45613">
        <w:rPr>
          <w:rFonts w:ascii="Palatino Linotype" w:hAnsi="Palatino Linotype" w:eastAsia="Calibri" w:cs="Tahoma"/>
          <w:b/>
          <w:bCs/>
          <w:i/>
          <w:lang w:eastAsia="en-US"/>
        </w:rPr>
        <w:t xml:space="preserve">“Congruencia y exhaustividad. Sus alcances para garantizar el derecho de acceso a la información. </w:t>
      </w:r>
      <w:r w:rsidRPr="00C45613">
        <w:rPr>
          <w:rFonts w:ascii="Palatino Linotype" w:hAnsi="Palatino Linotype" w:eastAsia="Calibri" w:cs="Tahoma"/>
          <w:bCs/>
          <w:i/>
          <w:lang w:eastAsia="en-US"/>
        </w:rPr>
        <w:t xml:space="preserve">De conformidad con el artículo </w:t>
      </w:r>
      <w:r w:rsidRPr="00C45613">
        <w:rPr>
          <w:rFonts w:ascii="Palatino Linotype" w:hAnsi="Palatino Linotype" w:eastAsia="Calibri" w:cs="Tahoma"/>
          <w:bCs/>
          <w:i/>
          <w:lang w:val="es-ES_tradnl" w:eastAsia="en-US"/>
        </w:rPr>
        <w:t>3 de la Ley Federal de Procedimiento Administrativo</w:t>
      </w:r>
      <w:r w:rsidRPr="00C45613">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C45613">
        <w:rPr>
          <w:rFonts w:ascii="Palatino Linotype" w:hAnsi="Palatino Linotype" w:eastAsia="Calibri" w:cs="Tahoma"/>
          <w:b/>
          <w:bCs/>
          <w:i/>
          <w:lang w:eastAsia="en-US"/>
        </w:rPr>
        <w:t>la exhaustividad significa que dicha respuesta se refiera expresamente a cada uno de los puntos solicitados</w:t>
      </w:r>
      <w:r w:rsidRPr="00C45613">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sidRPr="00C45613">
        <w:rPr>
          <w:rFonts w:ascii="Palatino Linotype" w:hAnsi="Palatino Linotype" w:eastAsia="Calibri" w:cs="Tahoma"/>
          <w:b/>
          <w:bCs/>
          <w:i/>
          <w:lang w:eastAsia="en-US"/>
        </w:rPr>
        <w:t>atiendan de manera puntual y expresa, cada uno de los contenidos de información.”</w:t>
      </w:r>
    </w:p>
    <w:p w:rsidRPr="00C45613" w:rsidR="00F7222A" w:rsidP="00F7222A" w:rsidRDefault="00F7222A" w14:paraId="56043066"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C45613" w:rsidR="00F7222A" w:rsidP="00F7222A" w:rsidRDefault="00F7222A" w14:paraId="79C19E81" w14:textId="77777777">
      <w:pPr>
        <w:widowControl w:val="0"/>
        <w:autoSpaceDE w:val="0"/>
        <w:autoSpaceDN w:val="0"/>
        <w:adjustRightInd w:val="0"/>
        <w:spacing w:line="360" w:lineRule="auto"/>
        <w:jc w:val="both"/>
        <w:rPr>
          <w:rFonts w:ascii="Palatino Linotype" w:hAnsi="Palatino Linotype" w:cs="Tahoma"/>
          <w:bCs/>
          <w:sz w:val="22"/>
          <w:szCs w:val="24"/>
          <w:lang w:val="es-ES_tradnl" w:eastAsia="es-MX"/>
        </w:rPr>
      </w:pPr>
      <w:r w:rsidRPr="00C45613">
        <w:rPr>
          <w:rFonts w:ascii="Palatino Linotype" w:hAnsi="Palatino Linotype" w:cs="Tahoma"/>
          <w:sz w:val="22"/>
          <w:szCs w:val="24"/>
          <w:lang w:eastAsia="es-MX"/>
        </w:rPr>
        <w:t xml:space="preserve">De lo citado, se desprende que </w:t>
      </w:r>
      <w:r w:rsidRPr="00C45613">
        <w:rPr>
          <w:rFonts w:ascii="Palatino Linotype" w:hAnsi="Palatino Linotype" w:cs="Tahoma"/>
          <w:bCs/>
          <w:sz w:val="22"/>
          <w:szCs w:val="24"/>
          <w:lang w:eastAsia="es-MX"/>
        </w:rPr>
        <w:t xml:space="preserve">todo acto administrativo debe apegarse al </w:t>
      </w:r>
      <w:r w:rsidRPr="00C45613">
        <w:rPr>
          <w:rFonts w:ascii="Palatino Linotype" w:hAnsi="Palatino Linotype" w:cs="Tahoma"/>
          <w:b/>
          <w:bCs/>
          <w:sz w:val="22"/>
          <w:szCs w:val="24"/>
          <w:lang w:eastAsia="es-MX"/>
        </w:rPr>
        <w:t>principio de exhaustividad</w:t>
      </w:r>
      <w:r w:rsidRPr="00C45613">
        <w:rPr>
          <w:rFonts w:ascii="Palatino Linotype" w:hAnsi="Palatino Linotype" w:cs="Tahoma"/>
          <w:bCs/>
          <w:sz w:val="22"/>
          <w:szCs w:val="24"/>
          <w:lang w:eastAsia="es-MX"/>
        </w:rPr>
        <w:t xml:space="preserve">, </w:t>
      </w:r>
      <w:r w:rsidRPr="00C45613">
        <w:rPr>
          <w:rFonts w:ascii="Palatino Linotype" w:hAnsi="Palatino Linotype" w:cs="Tahoma"/>
          <w:bCs/>
          <w:sz w:val="22"/>
          <w:szCs w:val="24"/>
          <w:lang w:val="es-ES_tradnl" w:eastAsia="es-MX"/>
        </w:rPr>
        <w:t xml:space="preserve">entendiendo por éste que se pronuncie expresamente sobre cada uno de los </w:t>
      </w:r>
      <w:r w:rsidRPr="00C45613">
        <w:rPr>
          <w:rFonts w:ascii="Palatino Linotype" w:hAnsi="Palatino Linotype" w:cs="Tahoma"/>
          <w:bCs/>
          <w:sz w:val="22"/>
          <w:szCs w:val="24"/>
          <w:lang w:val="es-ES_tradnl" w:eastAsia="es-MX"/>
        </w:rPr>
        <w:lastRenderedPageBreak/>
        <w:t>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Pr="00C45613" w:rsidR="00F7222A" w:rsidP="00F7222A" w:rsidRDefault="00F7222A" w14:paraId="13EAB8D2"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C45613" w:rsidR="00F7222A" w:rsidP="00F7222A" w:rsidRDefault="00F7222A" w14:paraId="2EC110CE" w14:textId="1EEAD2F4">
      <w:pPr>
        <w:spacing w:line="360" w:lineRule="auto"/>
        <w:jc w:val="both"/>
        <w:rPr>
          <w:rFonts w:ascii="Palatino Linotype" w:hAnsi="Palatino Linotype" w:eastAsia="Calibri" w:cs="Tahoma"/>
          <w:b/>
          <w:bCs/>
          <w:sz w:val="22"/>
          <w:szCs w:val="22"/>
          <w:lang w:eastAsia="en-US"/>
        </w:rPr>
      </w:pPr>
      <w:r w:rsidRPr="00C45613">
        <w:rPr>
          <w:rFonts w:ascii="Palatino Linotype" w:hAnsi="Palatino Linotype" w:cs="Tahoma"/>
          <w:sz w:val="22"/>
          <w:szCs w:val="24"/>
          <w:lang w:eastAsia="es-MX"/>
        </w:rPr>
        <w:t xml:space="preserve">En esa tesitura, se concluye que el Sujeto Obligado no satisfizo el derecho de acceso </w:t>
      </w:r>
      <w:r w:rsidRPr="00C45613">
        <w:rPr>
          <w:rFonts w:ascii="Palatino Linotype" w:hAnsi="Palatino Linotype" w:eastAsia="Calibri" w:cs="Tahoma"/>
          <w:bCs/>
          <w:sz w:val="22"/>
          <w:szCs w:val="22"/>
          <w:lang w:eastAsia="en-US"/>
        </w:rPr>
        <w:t xml:space="preserve">a la información del Recurrente, </w:t>
      </w:r>
      <w:r w:rsidRPr="00C45613">
        <w:rPr>
          <w:rFonts w:ascii="Palatino Linotype" w:hAnsi="Palatino Linotype" w:eastAsia="Calibri" w:cs="Tahoma"/>
          <w:b/>
          <w:bCs/>
          <w:sz w:val="22"/>
          <w:szCs w:val="22"/>
          <w:lang w:eastAsia="en-US"/>
        </w:rPr>
        <w:t xml:space="preserve">al incumplir el principio de exhaustividad, </w:t>
      </w:r>
      <w:r w:rsidRPr="00C45613">
        <w:rPr>
          <w:rFonts w:ascii="Palatino Linotype" w:hAnsi="Palatino Linotype" w:eastAsia="Calibri" w:cs="Tahoma"/>
          <w:bCs/>
          <w:sz w:val="22"/>
          <w:szCs w:val="22"/>
          <w:lang w:eastAsia="en-US"/>
        </w:rPr>
        <w:t xml:space="preserve">pues no se pronunció, ni proporcionó el número de registro, folio </w:t>
      </w:r>
      <w:proofErr w:type="spellStart"/>
      <w:r w:rsidRPr="00C45613">
        <w:rPr>
          <w:rFonts w:ascii="Palatino Linotype" w:hAnsi="Palatino Linotype" w:eastAsia="Calibri" w:cs="Tahoma"/>
          <w:bCs/>
          <w:sz w:val="22"/>
          <w:szCs w:val="22"/>
          <w:lang w:eastAsia="en-US"/>
        </w:rPr>
        <w:t>u</w:t>
      </w:r>
      <w:proofErr w:type="spellEnd"/>
      <w:r w:rsidRPr="00C45613">
        <w:rPr>
          <w:rFonts w:ascii="Palatino Linotype" w:hAnsi="Palatino Linotype" w:eastAsia="Calibri" w:cs="Tahoma"/>
          <w:bCs/>
          <w:sz w:val="22"/>
          <w:szCs w:val="22"/>
          <w:lang w:eastAsia="en-US"/>
        </w:rPr>
        <w:t xml:space="preserve"> homólogo de los agremiados; por lo que, se considera que para dar por atendido el requerimiento de información, en términos de los artículos 12, 160 y 162 de la Ley de Transparencia y Acceso a la Información Pública del Estado de México, deberá realizar una búsqueda exhaustiva y razonable, a efecto de que proporcione el documento donde conste el número de control interno </w:t>
      </w:r>
      <w:proofErr w:type="spellStart"/>
      <w:r w:rsidRPr="00C45613">
        <w:rPr>
          <w:rFonts w:ascii="Palatino Linotype" w:hAnsi="Palatino Linotype" w:eastAsia="Calibri" w:cs="Tahoma"/>
          <w:bCs/>
          <w:sz w:val="22"/>
          <w:szCs w:val="22"/>
          <w:lang w:eastAsia="en-US"/>
        </w:rPr>
        <w:t>u</w:t>
      </w:r>
      <w:proofErr w:type="spellEnd"/>
      <w:r w:rsidRPr="00C45613">
        <w:rPr>
          <w:rFonts w:ascii="Palatino Linotype" w:hAnsi="Palatino Linotype" w:eastAsia="Calibri" w:cs="Tahoma"/>
          <w:bCs/>
          <w:sz w:val="22"/>
          <w:szCs w:val="22"/>
          <w:lang w:eastAsia="en-US"/>
        </w:rPr>
        <w:t xml:space="preserve"> homólogo de los agremiados.</w:t>
      </w:r>
    </w:p>
    <w:p w:rsidRPr="00C45613" w:rsidR="00DF2B00" w:rsidP="00DC612A" w:rsidRDefault="00DF2B00" w14:paraId="0C2FB114" w14:textId="31AB9144">
      <w:pPr>
        <w:spacing w:line="360" w:lineRule="auto"/>
        <w:jc w:val="both"/>
        <w:rPr>
          <w:rFonts w:ascii="Palatino Linotype" w:hAnsi="Palatino Linotype"/>
          <w:sz w:val="22"/>
          <w:szCs w:val="22"/>
          <w:lang w:val="es-ES"/>
        </w:rPr>
      </w:pPr>
    </w:p>
    <w:p w:rsidRPr="00C45613" w:rsidR="00F7222A" w:rsidP="00DC612A" w:rsidRDefault="00F7222A" w14:paraId="1DF0A124" w14:textId="2EB06963">
      <w:pPr>
        <w:spacing w:line="360" w:lineRule="auto"/>
        <w:jc w:val="both"/>
        <w:rPr>
          <w:rFonts w:ascii="Palatino Linotype" w:hAnsi="Palatino Linotype"/>
          <w:sz w:val="22"/>
          <w:szCs w:val="22"/>
          <w:lang w:val="es-ES"/>
        </w:rPr>
      </w:pPr>
      <w:r w:rsidRPr="00C45613">
        <w:rPr>
          <w:rFonts w:ascii="Palatino Linotype" w:hAnsi="Palatino Linotype"/>
          <w:sz w:val="22"/>
          <w:szCs w:val="22"/>
          <w:lang w:val="es-ES"/>
        </w:rPr>
        <w:t>Para el caso, que no cuente con dicha información, al no registrar a sus agremiados, con alguna clave o número, deberá hacerlo del conocimiento del Recurrente, en términos del artículo 19, párrafo segundo de la Ley de la materia.</w:t>
      </w:r>
    </w:p>
    <w:p w:rsidRPr="00C45613" w:rsidR="00432339" w:rsidP="00DC612A" w:rsidRDefault="00432339" w14:paraId="5A19EFEB" w14:textId="77777777">
      <w:pPr>
        <w:spacing w:line="360" w:lineRule="auto"/>
        <w:jc w:val="both"/>
        <w:rPr>
          <w:rFonts w:ascii="Palatino Linotype" w:hAnsi="Palatino Linotype" w:cs="Tahoma"/>
          <w:sz w:val="22"/>
          <w:szCs w:val="22"/>
          <w:lang w:val="es-ES"/>
        </w:rPr>
      </w:pPr>
    </w:p>
    <w:p w:rsidRPr="00C45613" w:rsidR="00DC612A" w:rsidP="00AE482C" w:rsidRDefault="005017A2" w14:paraId="33A702A5" w14:textId="02B9DEF0">
      <w:pPr>
        <w:spacing w:line="360" w:lineRule="auto"/>
        <w:jc w:val="both"/>
        <w:rPr>
          <w:rFonts w:ascii="Palatino Linotype" w:hAnsi="Palatino Linotype" w:cs="Tahoma"/>
          <w:b/>
          <w:bCs/>
          <w:sz w:val="22"/>
          <w:szCs w:val="22"/>
          <w:lang w:val="es-ES"/>
        </w:rPr>
      </w:pPr>
      <w:r w:rsidRPr="00C45613">
        <w:rPr>
          <w:rFonts w:ascii="Palatino Linotype" w:hAnsi="Palatino Linotype" w:cs="Tahoma"/>
          <w:b/>
          <w:bCs/>
          <w:sz w:val="22"/>
          <w:szCs w:val="22"/>
          <w:lang w:val="es-ES"/>
        </w:rPr>
        <w:t>Credenciales o Gafetes emitidos por el Sindicado.</w:t>
      </w:r>
    </w:p>
    <w:p w:rsidRPr="00C45613" w:rsidR="005017A2" w:rsidP="00AE482C" w:rsidRDefault="005017A2" w14:paraId="2FAA51B7" w14:textId="340D999F">
      <w:pPr>
        <w:spacing w:line="360" w:lineRule="auto"/>
        <w:jc w:val="both"/>
        <w:rPr>
          <w:rFonts w:ascii="Palatino Linotype" w:hAnsi="Palatino Linotype" w:cs="Tahoma"/>
          <w:b/>
          <w:bCs/>
          <w:sz w:val="22"/>
          <w:szCs w:val="22"/>
          <w:lang w:val="es-ES"/>
        </w:rPr>
      </w:pPr>
    </w:p>
    <w:p w:rsidRPr="00C45613" w:rsidR="005017A2" w:rsidP="00AE482C" w:rsidRDefault="005017A2" w14:paraId="06515317" w14:textId="435E3273">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 xml:space="preserve">Sobre dicha información, este Instituto realizó una búsqueda de </w:t>
      </w:r>
      <w:r w:rsidRPr="00C45613" w:rsidR="00A15128">
        <w:rPr>
          <w:rFonts w:ascii="Palatino Linotype" w:hAnsi="Palatino Linotype" w:cs="Tahoma"/>
          <w:sz w:val="22"/>
          <w:szCs w:val="22"/>
          <w:lang w:val="es-ES"/>
        </w:rPr>
        <w:t xml:space="preserve">información en el Portal de Información Pública de Oficio Mexiquense, en la fracción XXIV “Trámites, requisitos y formatos que ofrecen” (consultado el veintiocho de junio de dos mil veintidós, a las trece horas, en la liga electrónica </w:t>
      </w:r>
      <w:hyperlink w:history="1" r:id="rId15">
        <w:r w:rsidRPr="00C45613" w:rsidR="00A15128">
          <w:rPr>
            <w:rStyle w:val="Hipervnculo"/>
            <w:rFonts w:ascii="Palatino Linotype" w:hAnsi="Palatino Linotype" w:cs="Tahoma"/>
            <w:sz w:val="22"/>
            <w:szCs w:val="22"/>
            <w:lang w:val="es-ES"/>
          </w:rPr>
          <w:t>https://ipomex.org.mx/ipo3/lgt/indice/SUTEYM/art_92_xxiv/4.web?token=03AGdBq25qdKp</w:t>
        </w:r>
        <w:r w:rsidRPr="00C45613" w:rsidR="00A15128">
          <w:rPr>
            <w:rStyle w:val="Hipervnculo"/>
            <w:rFonts w:ascii="Palatino Linotype" w:hAnsi="Palatino Linotype" w:cs="Tahoma"/>
            <w:sz w:val="22"/>
            <w:szCs w:val="22"/>
            <w:lang w:val="es-ES"/>
          </w:rPr>
          <w:lastRenderedPageBreak/>
          <w:t>zmMg8SVPr0kpOqqwMiw6Zr0LD02ofc53xuoW91KUYflLxfeuBOhXo5lfh-08is-XNVRKSeDRg8ClYUEOWR4wc5yG5Jcz4jFHe333moqbzHvqkkpIC2rvCTz_U0eoAJoJ0OA1K4I6LaF7B2XNv0gH3kTvkupaidvxQ4XSKzY8vvYh03zb9FqRDcUTCjxrnz0SOT-dt1-bDhIcv_uG4bUX6BlKQTCQ3p3-iWvyYQpJlATmkGau930SK7LYGM16h66G2pkOsBS2Dm5fZRBhd7KBz4p8g8eJ4PtEIYNVdQh-zG6QMlCQRoRVo03n8DaGEfWLMGvtz92QMKiLgmzDgP7YgYG4PPJW9ojuS55CQhwY96K0OgI65Z1lD2KY7U3qZkhnoAlWYTxLz2meu1QglOdbAPd367iojCUCZfoVnp2LH7Jc-BwyI4WkRxx12A78CeQ-S</w:t>
        </w:r>
      </w:hyperlink>
      <w:r w:rsidRPr="00C45613" w:rsidR="00A15128">
        <w:rPr>
          <w:rFonts w:ascii="Palatino Linotype" w:hAnsi="Palatino Linotype" w:cs="Tahoma"/>
          <w:sz w:val="22"/>
          <w:szCs w:val="22"/>
          <w:lang w:val="es-ES"/>
        </w:rPr>
        <w:t>), y localizó el trámite denominado “Afiliación y Credencialización”, que tiene como objetivo que el agremiado obtenga la Credencial Sindical, acreditándolo como agremiado, tal como se muestra a continuación:</w:t>
      </w:r>
    </w:p>
    <w:p w:rsidRPr="00C45613" w:rsidR="00A15128" w:rsidP="00AE482C" w:rsidRDefault="00A15128" w14:paraId="0FC2417E" w14:textId="2A573ED7">
      <w:pPr>
        <w:spacing w:line="360" w:lineRule="auto"/>
        <w:jc w:val="both"/>
        <w:rPr>
          <w:rFonts w:ascii="Palatino Linotype" w:hAnsi="Palatino Linotype" w:cs="Tahoma"/>
          <w:sz w:val="22"/>
          <w:szCs w:val="22"/>
          <w:lang w:val="es-ES"/>
        </w:rPr>
      </w:pPr>
    </w:p>
    <w:p w:rsidRPr="00C45613" w:rsidR="00A15128" w:rsidP="00A15128" w:rsidRDefault="00A15128" w14:paraId="70127D31" w14:textId="1927A1BC">
      <w:pPr>
        <w:spacing w:line="360" w:lineRule="auto"/>
        <w:jc w:val="center"/>
        <w:rPr>
          <w:rFonts w:ascii="Palatino Linotype" w:hAnsi="Palatino Linotype" w:cs="Tahoma"/>
          <w:sz w:val="22"/>
          <w:szCs w:val="22"/>
          <w:lang w:val="es-ES"/>
        </w:rPr>
      </w:pPr>
      <w:r w:rsidRPr="00C45613">
        <w:rPr>
          <w:noProof/>
          <w:lang w:eastAsia="es-MX"/>
        </w:rPr>
        <w:drawing>
          <wp:inline distT="0" distB="0" distL="0" distR="0" wp14:anchorId="20745D73" wp14:editId="2B31C870">
            <wp:extent cx="5210175" cy="10572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0175" cy="1057275"/>
                    </a:xfrm>
                    <a:prstGeom prst="rect">
                      <a:avLst/>
                    </a:prstGeom>
                  </pic:spPr>
                </pic:pic>
              </a:graphicData>
            </a:graphic>
          </wp:inline>
        </w:drawing>
      </w:r>
    </w:p>
    <w:p w:rsidRPr="00C45613" w:rsidR="005017A2" w:rsidP="00AE482C" w:rsidRDefault="005017A2" w14:paraId="759E4B82" w14:textId="60186DBD">
      <w:pPr>
        <w:spacing w:line="360" w:lineRule="auto"/>
        <w:jc w:val="both"/>
        <w:rPr>
          <w:rFonts w:ascii="Palatino Linotype" w:hAnsi="Palatino Linotype" w:cs="Tahoma"/>
          <w:sz w:val="22"/>
          <w:szCs w:val="22"/>
          <w:lang w:val="es-ES"/>
        </w:rPr>
      </w:pPr>
    </w:p>
    <w:p w:rsidRPr="00C45613" w:rsidR="00A15128" w:rsidP="00AE482C" w:rsidRDefault="00A15128" w14:paraId="2436CECB" w14:textId="46921D62">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 xml:space="preserve">Además, se localizó en la página oficial del Sindicado (consultado en la página electrónica </w:t>
      </w:r>
      <w:hyperlink w:history="1" r:id="rId17">
        <w:r w:rsidRPr="00C45613">
          <w:rPr>
            <w:rStyle w:val="Hipervnculo"/>
            <w:rFonts w:ascii="Palatino Linotype" w:hAnsi="Palatino Linotype" w:cs="Tahoma"/>
            <w:sz w:val="22"/>
            <w:szCs w:val="22"/>
            <w:lang w:val="es-ES"/>
          </w:rPr>
          <w:t>http://www.suteym.org.mx/VerTramite.php?id=e9cd25dfeabc57a43ec4cf382dbb0db8</w:t>
        </w:r>
      </w:hyperlink>
      <w:r w:rsidRPr="00C45613">
        <w:rPr>
          <w:rFonts w:ascii="Palatino Linotype" w:hAnsi="Palatino Linotype" w:cs="Tahoma"/>
          <w:sz w:val="22"/>
          <w:szCs w:val="22"/>
          <w:lang w:val="es-ES"/>
        </w:rPr>
        <w:t xml:space="preserve">, el veintiocho de junio de dos mil veintidós, a las catorce horas), el trámite </w:t>
      </w:r>
      <w:r w:rsidRPr="00C45613" w:rsidR="002E2106">
        <w:rPr>
          <w:rFonts w:ascii="Palatino Linotype" w:hAnsi="Palatino Linotype" w:cs="Tahoma"/>
          <w:sz w:val="22"/>
          <w:szCs w:val="22"/>
          <w:lang w:val="es-ES"/>
        </w:rPr>
        <w:t>denominado “Elaboración y Reposición de Credencial del SUTEYM 2019-2023”, cuyo fin es actualizar y reponer las credenciales de los agremiados, con el fin de acreditarlos afiliados a este y poder realizar trámites dentro del mismo, en su calidad de miembros del Ente Recurrido.</w:t>
      </w:r>
    </w:p>
    <w:p w:rsidRPr="00C45613" w:rsidR="00A15128" w:rsidP="00AE482C" w:rsidRDefault="00A15128" w14:paraId="794068D0" w14:textId="6E7E198E">
      <w:pPr>
        <w:spacing w:line="360" w:lineRule="auto"/>
        <w:jc w:val="both"/>
        <w:rPr>
          <w:rFonts w:ascii="Palatino Linotype" w:hAnsi="Palatino Linotype" w:cs="Tahoma"/>
          <w:sz w:val="22"/>
          <w:szCs w:val="22"/>
          <w:lang w:val="es-ES"/>
        </w:rPr>
      </w:pPr>
    </w:p>
    <w:p w:rsidRPr="00C45613" w:rsidR="002E2106" w:rsidP="00AE482C" w:rsidRDefault="00027D8D" w14:paraId="76A75E6F" w14:textId="6F10C426">
      <w:pPr>
        <w:spacing w:line="360" w:lineRule="auto"/>
        <w:jc w:val="both"/>
        <w:rPr>
          <w:rFonts w:ascii="Palatino Linotype" w:hAnsi="Palatino Linotype" w:eastAsia="Calibri" w:cs="Tahoma"/>
          <w:sz w:val="22"/>
          <w:szCs w:val="22"/>
          <w:lang w:eastAsia="en-US"/>
        </w:rPr>
      </w:pPr>
      <w:r w:rsidRPr="00C45613">
        <w:rPr>
          <w:rFonts w:ascii="Palatino Linotype" w:hAnsi="Palatino Linotype" w:eastAsia="Calibri" w:cs="Tahoma"/>
          <w:bCs/>
          <w:sz w:val="22"/>
          <w:szCs w:val="22"/>
          <w:lang w:eastAsia="en-US"/>
        </w:rPr>
        <w:lastRenderedPageBreak/>
        <w:t xml:space="preserve">Además, </w:t>
      </w:r>
      <w:r w:rsidRPr="00C45613" w:rsidR="002E2106">
        <w:rPr>
          <w:rFonts w:ascii="Palatino Linotype" w:hAnsi="Palatino Linotype" w:eastAsia="Calibri" w:cs="Tahoma"/>
          <w:bCs/>
          <w:sz w:val="22"/>
          <w:szCs w:val="22"/>
          <w:lang w:eastAsia="en-US"/>
        </w:rPr>
        <w:t>los artículos 51, fracción I</w:t>
      </w:r>
      <w:r w:rsidRPr="00C45613">
        <w:rPr>
          <w:rFonts w:ascii="Palatino Linotype" w:hAnsi="Palatino Linotype" w:eastAsia="Calibri" w:cs="Tahoma"/>
          <w:bCs/>
          <w:sz w:val="22"/>
          <w:szCs w:val="22"/>
          <w:lang w:eastAsia="en-US"/>
        </w:rPr>
        <w:t>V</w:t>
      </w:r>
      <w:r w:rsidRPr="00C45613" w:rsidR="002E2106">
        <w:rPr>
          <w:rFonts w:ascii="Palatino Linotype" w:hAnsi="Palatino Linotype" w:eastAsia="Calibri" w:cs="Tahoma"/>
          <w:bCs/>
          <w:sz w:val="22"/>
          <w:szCs w:val="22"/>
          <w:lang w:eastAsia="en-US"/>
        </w:rPr>
        <w:t xml:space="preserve">, y 92, fracción </w:t>
      </w:r>
      <w:r w:rsidRPr="00C45613">
        <w:rPr>
          <w:rFonts w:ascii="Palatino Linotype" w:hAnsi="Palatino Linotype" w:eastAsia="Calibri" w:cs="Tahoma"/>
          <w:bCs/>
          <w:sz w:val="22"/>
          <w:szCs w:val="22"/>
          <w:lang w:eastAsia="en-US"/>
        </w:rPr>
        <w:t>V</w:t>
      </w:r>
      <w:r w:rsidRPr="00C45613" w:rsidR="002E2106">
        <w:rPr>
          <w:rFonts w:ascii="Palatino Linotype" w:hAnsi="Palatino Linotype" w:eastAsia="Calibri" w:cs="Tahoma"/>
          <w:bCs/>
          <w:sz w:val="22"/>
          <w:szCs w:val="22"/>
          <w:lang w:eastAsia="en-US"/>
        </w:rPr>
        <w:t xml:space="preserve">, del Estatuto Interno del </w:t>
      </w:r>
      <w:r w:rsidRPr="00C45613" w:rsidR="002E2106">
        <w:rPr>
          <w:rFonts w:ascii="Palatino Linotype" w:hAnsi="Palatino Linotype" w:eastAsia="Calibri" w:cs="Tahoma"/>
          <w:sz w:val="22"/>
          <w:szCs w:val="22"/>
          <w:lang w:eastAsia="en-US"/>
        </w:rPr>
        <w:t xml:space="preserve">Sindicato Único de Trabajadores de los Poderes, Municipios e Instituciones Descentralizadas del Estado de México, </w:t>
      </w:r>
      <w:r w:rsidRPr="00C45613">
        <w:rPr>
          <w:rFonts w:ascii="Palatino Linotype" w:hAnsi="Palatino Linotype" w:eastAsia="Calibri" w:cs="Tahoma"/>
          <w:sz w:val="22"/>
          <w:szCs w:val="22"/>
          <w:lang w:eastAsia="en-US"/>
        </w:rPr>
        <w:t>establecen por una parte, que la Secretaría de Control Estadístico del Comité Ejecutivo Estatal, es el encargado de firmar y emitir las credenciales que se expidan; mientras que la Secretaría de Control Estadístico del Comité Ejecutivo Seccional, se encarga de recabar las credenciales de los miembros del Sindicado.</w:t>
      </w:r>
    </w:p>
    <w:p w:rsidRPr="00C45613" w:rsidR="00027D8D" w:rsidP="00AE482C" w:rsidRDefault="00027D8D" w14:paraId="7141DEF6" w14:textId="071378A2">
      <w:pPr>
        <w:spacing w:line="360" w:lineRule="auto"/>
        <w:jc w:val="both"/>
        <w:rPr>
          <w:rFonts w:ascii="Palatino Linotype" w:hAnsi="Palatino Linotype" w:eastAsia="Calibri" w:cs="Tahoma"/>
          <w:sz w:val="22"/>
          <w:szCs w:val="22"/>
          <w:lang w:eastAsia="en-US"/>
        </w:rPr>
      </w:pPr>
    </w:p>
    <w:p w:rsidRPr="00C45613" w:rsidR="00027D8D" w:rsidP="00AE482C" w:rsidRDefault="00027D8D" w14:paraId="11079CAC" w14:textId="15609DF7">
      <w:pPr>
        <w:spacing w:line="360" w:lineRule="auto"/>
        <w:jc w:val="both"/>
        <w:rPr>
          <w:rFonts w:ascii="Palatino Linotype" w:hAnsi="Palatino Linotype" w:cs="Tahoma"/>
          <w:sz w:val="22"/>
          <w:szCs w:val="22"/>
          <w:lang w:val="es-ES"/>
        </w:rPr>
      </w:pPr>
      <w:r w:rsidRPr="00C45613">
        <w:rPr>
          <w:rFonts w:ascii="Palatino Linotype" w:hAnsi="Palatino Linotype" w:eastAsia="Calibri" w:cs="Tahoma"/>
          <w:sz w:val="22"/>
          <w:szCs w:val="22"/>
          <w:lang w:eastAsia="en-US"/>
        </w:rPr>
        <w:t>Conforme a lo anterior, la pretensión del ahora Recurrente es obtener las credenciales emitidas por la Secretaría de Control Estadístico del Comité Ejecutivo Estatal, a los agremiados que laboraban para el Ayuntamiento de Chimalhuacán, durante el dos mil dieciséis y dos mil veintiuno.</w:t>
      </w:r>
    </w:p>
    <w:p w:rsidRPr="00C45613" w:rsidR="002E2106" w:rsidP="00AE482C" w:rsidRDefault="002E2106" w14:paraId="35838304" w14:textId="089AAEE1">
      <w:pPr>
        <w:spacing w:line="360" w:lineRule="auto"/>
        <w:jc w:val="both"/>
        <w:rPr>
          <w:rFonts w:ascii="Palatino Linotype" w:hAnsi="Palatino Linotype" w:cs="Tahoma"/>
          <w:sz w:val="22"/>
          <w:szCs w:val="22"/>
          <w:lang w:val="es-ES"/>
        </w:rPr>
      </w:pPr>
    </w:p>
    <w:p w:rsidRPr="00C45613" w:rsidR="007D2416" w:rsidP="00AE482C" w:rsidRDefault="007D2416" w14:paraId="3133A111" w14:textId="05511D25">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Ahora bien, es de señalar que el Sujeto Obligado, en respuesta precisó que no generaba, ni contaba con la información solicitada, toda vez que no la generaba, toda vez que los únicos gafetes con los que contaban los servidores públicos sindicalizados los generaba el Ayuntamiento.</w:t>
      </w:r>
    </w:p>
    <w:p w:rsidRPr="00C45613" w:rsidR="007D2416" w:rsidP="00AE482C" w:rsidRDefault="007D2416" w14:paraId="028FE149" w14:textId="64C26171">
      <w:pPr>
        <w:spacing w:line="360" w:lineRule="auto"/>
        <w:jc w:val="both"/>
        <w:rPr>
          <w:rFonts w:ascii="Palatino Linotype" w:hAnsi="Palatino Linotype" w:cs="Tahoma"/>
          <w:sz w:val="22"/>
          <w:szCs w:val="22"/>
          <w:lang w:val="es-ES"/>
        </w:rPr>
      </w:pPr>
    </w:p>
    <w:p w:rsidRPr="00C45613" w:rsidR="007D2416" w:rsidP="007D2416" w:rsidRDefault="007D2416" w14:paraId="17F7B085" w14:textId="451E6194">
      <w:pPr>
        <w:spacing w:line="360" w:lineRule="auto"/>
        <w:jc w:val="both"/>
        <w:rPr>
          <w:rFonts w:ascii="Palatino Linotype" w:hAnsi="Palatino Linotype" w:eastAsia="Calibri" w:cs="Tahoma"/>
          <w:bCs/>
          <w:sz w:val="22"/>
          <w:szCs w:val="22"/>
          <w:lang w:val="es-ES" w:eastAsia="en-US"/>
        </w:rPr>
      </w:pPr>
      <w:r w:rsidRPr="00C45613">
        <w:rPr>
          <w:rFonts w:ascii="Palatino Linotype" w:hAnsi="Palatino Linotype" w:cs="Tahoma"/>
          <w:bCs/>
          <w:iCs/>
          <w:sz w:val="22"/>
          <w:szCs w:val="22"/>
          <w:lang w:val="es-ES"/>
        </w:rPr>
        <w:t xml:space="preserve">En ese contexto, se logra advertir que la respuesta entregada resulta incongruente, pues el Sindicato si emite </w:t>
      </w:r>
      <w:r w:rsidRPr="00C45613" w:rsidR="00176FA3">
        <w:rPr>
          <w:rFonts w:ascii="Palatino Linotype" w:hAnsi="Palatino Linotype" w:cs="Tahoma"/>
          <w:bCs/>
          <w:iCs/>
          <w:sz w:val="22"/>
          <w:szCs w:val="22"/>
          <w:lang w:val="es-ES"/>
        </w:rPr>
        <w:t>la credencial a sus agremiados; s</w:t>
      </w:r>
      <w:r w:rsidRPr="00C45613">
        <w:rPr>
          <w:rFonts w:ascii="Palatino Linotype" w:hAnsi="Palatino Linotype" w:eastAsia="Calibri" w:cs="Tahoma"/>
          <w:color w:val="000000" w:themeColor="text1"/>
          <w:sz w:val="22"/>
          <w:szCs w:val="22"/>
          <w:lang w:val="es-ES" w:eastAsia="en-US"/>
        </w:rPr>
        <w:t xml:space="preserve">obre el tema </w:t>
      </w:r>
      <w:r w:rsidRPr="00C45613">
        <w:rPr>
          <w:rFonts w:ascii="Palatino Linotype" w:hAnsi="Palatino Linotype" w:eastAsia="Calibri"/>
          <w:color w:val="000000" w:themeColor="text1"/>
          <w:sz w:val="22"/>
          <w:szCs w:val="22"/>
          <w:lang w:eastAsia="en-US"/>
        </w:rPr>
        <w:t xml:space="preserve">el </w:t>
      </w:r>
      <w:r w:rsidRPr="00C45613">
        <w:rPr>
          <w:rFonts w:ascii="Palatino Linotype" w:hAnsi="Palatino Linotype" w:cs="Tahoma"/>
          <w:sz w:val="22"/>
          <w:szCs w:val="22"/>
          <w:lang w:val="es-ES"/>
        </w:rPr>
        <w:t>artículo 1.8, fracción IX, del Código Administrativo del Estado de México, establece que para que un acto administrativo tenga validez, deberá guardar congruencia con lo solicitado; as</w:t>
      </w:r>
      <w:r w:rsidRPr="00C45613">
        <w:rPr>
          <w:rFonts w:ascii="Palatino Linotype" w:hAnsi="Palatino Linotype"/>
          <w:sz w:val="22"/>
          <w:szCs w:val="22"/>
          <w:lang w:val="es-ES"/>
        </w:rPr>
        <w:t>imismo,</w:t>
      </w:r>
      <w:r w:rsidRPr="00C45613">
        <w:rPr>
          <w:rFonts w:ascii="Palatino Linotype" w:hAnsi="Palatino Linotype" w:cs="Tahoma"/>
          <w:sz w:val="22"/>
          <w:lang w:eastAsia="es-MX"/>
        </w:rPr>
        <w:t xml:space="preserve"> resulta necesario traer</w:t>
      </w:r>
      <w:r w:rsidRPr="00C45613">
        <w:rPr>
          <w:rFonts w:ascii="Palatino Linotype" w:hAnsi="Palatino Linotype" w:eastAsia="Calibri" w:cs="Tahoma"/>
          <w:bCs/>
          <w:sz w:val="22"/>
          <w:szCs w:val="22"/>
          <w:lang w:val="es-ES" w:eastAsia="en-US"/>
        </w:rPr>
        <w:t xml:space="preserve"> por analogía, el Criterio 02/17, emitido por el Instituto Nacional de Transparencia, Acceso a la Información y Protección de Datos Personales, que señala lo siguiente:</w:t>
      </w:r>
    </w:p>
    <w:p w:rsidRPr="00C45613" w:rsidR="007D2416" w:rsidP="007D2416" w:rsidRDefault="007D2416" w14:paraId="143B90E5" w14:textId="77777777">
      <w:pPr>
        <w:spacing w:line="360" w:lineRule="auto"/>
        <w:jc w:val="both"/>
        <w:rPr>
          <w:rFonts w:ascii="Palatino Linotype" w:hAnsi="Palatino Linotype" w:eastAsia="Calibri" w:cs="Tahoma"/>
          <w:bCs/>
          <w:sz w:val="22"/>
          <w:szCs w:val="22"/>
          <w:lang w:val="es-ES" w:eastAsia="en-US"/>
        </w:rPr>
      </w:pPr>
    </w:p>
    <w:p w:rsidRPr="00C45613" w:rsidR="007D2416" w:rsidP="007D2416" w:rsidRDefault="007D2416" w14:paraId="4C326BF8" w14:textId="77777777">
      <w:pPr>
        <w:spacing w:line="360" w:lineRule="auto"/>
        <w:ind w:left="567" w:right="567"/>
        <w:jc w:val="both"/>
        <w:rPr>
          <w:rFonts w:ascii="Palatino Linotype" w:hAnsi="Palatino Linotype" w:eastAsia="Calibri" w:cs="Tahoma"/>
          <w:i/>
          <w:lang w:eastAsia="en-US"/>
        </w:rPr>
      </w:pPr>
      <w:r w:rsidRPr="00C45613">
        <w:rPr>
          <w:rFonts w:ascii="Palatino Linotype" w:hAnsi="Palatino Linotype" w:eastAsia="Calibri" w:cs="Tahoma"/>
          <w:b/>
          <w:bCs/>
          <w:i/>
          <w:lang w:eastAsia="en-US"/>
        </w:rPr>
        <w:lastRenderedPageBreak/>
        <w:t xml:space="preserve">“Congruencia y exhaustividad. Sus alcances para garantizar el derecho de acceso a la información. </w:t>
      </w:r>
      <w:r w:rsidRPr="00C45613">
        <w:rPr>
          <w:rFonts w:ascii="Palatino Linotype" w:hAnsi="Palatino Linotype" w:eastAsia="Calibri" w:cs="Tahoma"/>
          <w:bCs/>
          <w:i/>
          <w:lang w:eastAsia="en-US"/>
        </w:rPr>
        <w:t xml:space="preserve">De conformidad con el artículo </w:t>
      </w:r>
      <w:r w:rsidRPr="00C45613">
        <w:rPr>
          <w:rFonts w:ascii="Palatino Linotype" w:hAnsi="Palatino Linotype" w:eastAsia="Calibri" w:cs="Tahoma"/>
          <w:bCs/>
          <w:i/>
          <w:lang w:val="es-ES_tradnl" w:eastAsia="en-US"/>
        </w:rPr>
        <w:t>3 de la Ley Federal de Procedimiento Administrativo</w:t>
      </w:r>
      <w:r w:rsidRPr="00C45613">
        <w:rPr>
          <w:rFonts w:ascii="Palatino Linotype" w:hAnsi="Palatino Linotype" w:eastAsia="Calibri" w:cs="Tahoma"/>
          <w:bCs/>
          <w:i/>
          <w:lang w:eastAsia="en-US"/>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sidRPr="00C45613">
        <w:rPr>
          <w:rFonts w:ascii="Palatino Linotype" w:hAnsi="Palatino Linotype" w:eastAsia="Calibri" w:cs="Tahoma"/>
          <w:bCs/>
          <w:i/>
          <w:u w:val="single"/>
          <w:lang w:eastAsia="en-US"/>
        </w:rPr>
        <w:t>a congruencia implica que exista concordancia entre el requerimiento formulado por el particular y la respuesta proporcionada por el sujeto obligado</w:t>
      </w:r>
      <w:r w:rsidRPr="00C45613">
        <w:rPr>
          <w:rFonts w:ascii="Palatino Linotype" w:hAnsi="Palatino Linotype" w:eastAsia="Calibri" w:cs="Tahoma"/>
          <w:bCs/>
          <w:i/>
          <w:lang w:eastAsia="en-US"/>
        </w:rPr>
        <w:t xml:space="preserve">; mientras que </w:t>
      </w:r>
      <w:r w:rsidRPr="00C45613">
        <w:rPr>
          <w:rFonts w:ascii="Palatino Linotype" w:hAnsi="Palatino Linotype" w:eastAsia="Calibri" w:cs="Tahoma"/>
          <w:i/>
          <w:lang w:eastAsia="en-US"/>
        </w:rPr>
        <w:t>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C45613" w:rsidR="007D2416" w:rsidP="007D2416" w:rsidRDefault="007D2416" w14:paraId="4564ED93" w14:textId="77777777">
      <w:pPr>
        <w:spacing w:line="360" w:lineRule="auto"/>
        <w:jc w:val="both"/>
        <w:rPr>
          <w:rFonts w:ascii="Palatino Linotype" w:hAnsi="Palatino Linotype" w:eastAsia="Calibri"/>
          <w:color w:val="000000" w:themeColor="text1"/>
          <w:sz w:val="22"/>
          <w:szCs w:val="22"/>
          <w:lang w:eastAsia="en-US"/>
        </w:rPr>
      </w:pPr>
    </w:p>
    <w:p w:rsidRPr="00C45613" w:rsidR="007D2416" w:rsidP="007D2416" w:rsidRDefault="007D2416" w14:paraId="4BFAEA22" w14:textId="77777777">
      <w:pPr>
        <w:spacing w:line="360" w:lineRule="auto"/>
        <w:jc w:val="both"/>
        <w:rPr>
          <w:rFonts w:ascii="Palatino Linotype" w:hAnsi="Palatino Linotype" w:eastAsia="Calibri"/>
          <w:color w:val="000000" w:themeColor="text1"/>
          <w:sz w:val="22"/>
          <w:szCs w:val="22"/>
          <w:lang w:val="es-ES" w:eastAsia="en-US"/>
        </w:rPr>
      </w:pPr>
      <w:r w:rsidRPr="00C45613">
        <w:rPr>
          <w:rFonts w:ascii="Palatino Linotype" w:hAnsi="Palatino Linotype" w:eastAsia="Calibri"/>
          <w:color w:val="000000" w:themeColor="text1"/>
          <w:sz w:val="22"/>
          <w:szCs w:val="22"/>
          <w:lang w:eastAsia="en-US"/>
        </w:rPr>
        <w:t xml:space="preserve">Del citado criterio, se desprende que </w:t>
      </w:r>
      <w:r w:rsidRPr="00C45613">
        <w:rPr>
          <w:rFonts w:ascii="Palatino Linotype" w:hAnsi="Palatino Linotype" w:eastAsia="Calibri"/>
          <w:bCs/>
          <w:color w:val="000000" w:themeColor="text1"/>
          <w:sz w:val="22"/>
          <w:szCs w:val="22"/>
          <w:lang w:eastAsia="en-US"/>
        </w:rPr>
        <w:t>todo acto administrativo debe apegarse al</w:t>
      </w:r>
      <w:r w:rsidRPr="00C45613">
        <w:rPr>
          <w:rFonts w:ascii="Palatino Linotype" w:hAnsi="Palatino Linotype" w:eastAsia="Calibri"/>
          <w:color w:val="000000" w:themeColor="text1"/>
          <w:sz w:val="22"/>
          <w:szCs w:val="22"/>
          <w:lang w:val="es-ES" w:eastAsia="en-US"/>
        </w:rPr>
        <w:t xml:space="preserve"> </w:t>
      </w:r>
      <w:r w:rsidRPr="00C45613">
        <w:rPr>
          <w:rFonts w:ascii="Palatino Linotype" w:hAnsi="Palatino Linotype" w:eastAsia="Calibri"/>
          <w:b/>
          <w:color w:val="000000" w:themeColor="text1"/>
          <w:sz w:val="22"/>
          <w:szCs w:val="22"/>
          <w:lang w:val="es-ES" w:eastAsia="en-US"/>
        </w:rPr>
        <w:t xml:space="preserve">Principio de Congruencia, </w:t>
      </w:r>
      <w:r w:rsidRPr="00C45613">
        <w:rPr>
          <w:rFonts w:ascii="Palatino Linotype" w:hAnsi="Palatino Linotype" w:eastAsia="Calibri"/>
          <w:color w:val="000000" w:themeColor="text1"/>
          <w:sz w:val="22"/>
          <w:szCs w:val="22"/>
          <w:lang w:val="es-ES" w:eastAsia="en-US"/>
        </w:rPr>
        <w:t>el cual</w:t>
      </w:r>
      <w:r w:rsidRPr="00C45613">
        <w:rPr>
          <w:rFonts w:ascii="Palatino Linotype" w:hAnsi="Palatino Linotype" w:eastAsia="Calibri"/>
          <w:b/>
          <w:color w:val="000000" w:themeColor="text1"/>
          <w:sz w:val="22"/>
          <w:szCs w:val="22"/>
          <w:lang w:val="es-ES" w:eastAsia="en-US"/>
        </w:rPr>
        <w:t xml:space="preserve"> </w:t>
      </w:r>
      <w:r w:rsidRPr="00C45613">
        <w:rPr>
          <w:rFonts w:ascii="Palatino Linotype" w:hAnsi="Palatino Linotype" w:eastAsia="Calibri"/>
          <w:color w:val="000000" w:themeColor="text1"/>
          <w:sz w:val="22"/>
          <w:szCs w:val="22"/>
          <w:lang w:val="es-ES" w:eastAsia="en-US"/>
        </w:rPr>
        <w:t>implica que exista concordancia entre el requerimiento formulado y la respuesta entregada.</w:t>
      </w:r>
    </w:p>
    <w:p w:rsidRPr="00C45613" w:rsidR="007D2416" w:rsidP="007D2416" w:rsidRDefault="007D2416" w14:paraId="73F4E9FF" w14:textId="77777777">
      <w:pPr>
        <w:spacing w:line="360" w:lineRule="auto"/>
        <w:jc w:val="both"/>
        <w:rPr>
          <w:rFonts w:ascii="Palatino Linotype" w:hAnsi="Palatino Linotype" w:eastAsia="Calibri"/>
          <w:bCs/>
          <w:color w:val="000000" w:themeColor="text1"/>
          <w:sz w:val="22"/>
          <w:szCs w:val="22"/>
          <w:lang w:val="es-ES_tradnl" w:eastAsia="en-US"/>
        </w:rPr>
      </w:pPr>
    </w:p>
    <w:p w:rsidRPr="00C45613" w:rsidR="007D2416" w:rsidP="007D2416" w:rsidRDefault="007D2416" w14:paraId="15C1DF10" w14:textId="21146285">
      <w:pPr>
        <w:spacing w:line="360" w:lineRule="auto"/>
        <w:ind w:right="-28"/>
        <w:jc w:val="both"/>
        <w:rPr>
          <w:rFonts w:ascii="Palatino Linotype" w:hAnsi="Palatino Linotype" w:cs="Tahoma"/>
          <w:iCs/>
          <w:sz w:val="22"/>
          <w:szCs w:val="22"/>
          <w:lang w:val="es-ES"/>
        </w:rPr>
      </w:pPr>
      <w:r w:rsidRPr="00C45613">
        <w:rPr>
          <w:rFonts w:ascii="Palatino Linotype" w:hAnsi="Palatino Linotype" w:cs="Tahoma"/>
          <w:iCs/>
          <w:sz w:val="22"/>
          <w:szCs w:val="22"/>
          <w:lang w:val="es-ES"/>
        </w:rPr>
        <w:t xml:space="preserve">Conforme a lo expuesto, se considera que la respuesta proporcionada incumplió con el Principio de Congruencia, pues como se refirió la respuesta entregada no guarda relación con lo peticionado, </w:t>
      </w:r>
      <w:r w:rsidRPr="00C45613" w:rsidR="00176FA3">
        <w:rPr>
          <w:rFonts w:ascii="Palatino Linotype" w:hAnsi="Palatino Linotype" w:cs="Tahoma"/>
          <w:iCs/>
          <w:sz w:val="22"/>
          <w:szCs w:val="22"/>
          <w:lang w:val="es-ES"/>
        </w:rPr>
        <w:t>pues contrario a lo referido por la Sección Sindical, si debe de generar la información peticionada, pues inclusive la Secretaría de Control Estadístico del Comité Ejecutivo Seccional de Chimalhuacán, tuvo que recabar las credenciales e información, para su actualización y reposición.</w:t>
      </w:r>
    </w:p>
    <w:p w:rsidRPr="00C45613" w:rsidR="00176FA3" w:rsidP="007D2416" w:rsidRDefault="00176FA3" w14:paraId="26144263" w14:textId="7243A109">
      <w:pPr>
        <w:spacing w:line="360" w:lineRule="auto"/>
        <w:ind w:right="-28"/>
        <w:jc w:val="both"/>
        <w:rPr>
          <w:rFonts w:ascii="Palatino Linotype" w:hAnsi="Palatino Linotype" w:cs="Tahoma"/>
          <w:iCs/>
          <w:sz w:val="22"/>
          <w:szCs w:val="22"/>
          <w:lang w:val="es-ES"/>
        </w:rPr>
      </w:pPr>
    </w:p>
    <w:p w:rsidRPr="00C45613" w:rsidR="00176FA3" w:rsidP="007D2416" w:rsidRDefault="00176FA3" w14:paraId="2785C4A4" w14:textId="1B2C9EC5">
      <w:pPr>
        <w:spacing w:line="360" w:lineRule="auto"/>
        <w:ind w:right="-28"/>
        <w:jc w:val="both"/>
        <w:rPr>
          <w:rFonts w:ascii="Palatino Linotype" w:hAnsi="Palatino Linotype" w:cs="Tahoma"/>
          <w:iCs/>
          <w:sz w:val="22"/>
          <w:szCs w:val="22"/>
          <w:lang w:val="es-ES"/>
        </w:rPr>
      </w:pPr>
      <w:r w:rsidRPr="00C45613">
        <w:rPr>
          <w:rFonts w:ascii="Palatino Linotype" w:hAnsi="Palatino Linotype" w:cs="Tahoma"/>
          <w:iCs/>
          <w:sz w:val="22"/>
          <w:szCs w:val="22"/>
          <w:lang w:val="es-ES"/>
        </w:rPr>
        <w:t>Ahora bien, toda vez que el Sujeto Obligado si debe generar la información</w:t>
      </w:r>
      <w:r w:rsidRPr="00C45613" w:rsidR="00B1758C">
        <w:rPr>
          <w:rFonts w:ascii="Palatino Linotype" w:hAnsi="Palatino Linotype" w:cs="Tahoma"/>
          <w:iCs/>
          <w:sz w:val="22"/>
          <w:szCs w:val="22"/>
          <w:lang w:val="es-ES"/>
        </w:rPr>
        <w:t xml:space="preserve">, se considera necesario analizar si esta es de escrutinio público </w:t>
      </w:r>
      <w:r w:rsidRPr="00C45613" w:rsidR="008E7450">
        <w:rPr>
          <w:rFonts w:ascii="Palatino Linotype" w:hAnsi="Palatino Linotype" w:cs="Tahoma"/>
          <w:iCs/>
          <w:sz w:val="22"/>
          <w:szCs w:val="22"/>
          <w:lang w:val="es-ES"/>
        </w:rPr>
        <w:t xml:space="preserve">o no; para lo cual, resulta necesario recordar que </w:t>
      </w:r>
      <w:r w:rsidRPr="00C45613" w:rsidR="00736919">
        <w:rPr>
          <w:rFonts w:ascii="Palatino Linotype" w:hAnsi="Palatino Linotype" w:cs="Tahoma"/>
          <w:iCs/>
          <w:sz w:val="22"/>
          <w:szCs w:val="22"/>
          <w:lang w:val="es-ES"/>
        </w:rPr>
        <w:t xml:space="preserve">la transparencia interna sindical, corresponde aquella que únicamente </w:t>
      </w:r>
      <w:r w:rsidRPr="00C45613" w:rsidR="0034616B">
        <w:rPr>
          <w:rFonts w:ascii="Palatino Linotype" w:hAnsi="Palatino Linotype" w:cs="Tahoma"/>
          <w:iCs/>
          <w:sz w:val="22"/>
          <w:szCs w:val="22"/>
          <w:lang w:val="es-ES"/>
        </w:rPr>
        <w:t xml:space="preserve">debe de rendir el </w:t>
      </w:r>
      <w:r w:rsidRPr="00C45613" w:rsidR="0034616B">
        <w:rPr>
          <w:rFonts w:ascii="Palatino Linotype" w:hAnsi="Palatino Linotype" w:cs="Tahoma"/>
          <w:iCs/>
          <w:sz w:val="22"/>
          <w:szCs w:val="22"/>
          <w:lang w:val="es-ES"/>
        </w:rPr>
        <w:lastRenderedPageBreak/>
        <w:t xml:space="preserve">Sindicado a sus agremiados, es decir, aquella relacionada con los ingresos por cuotas sindicales, bienes adquiridos con estos, así como, </w:t>
      </w:r>
      <w:r w:rsidRPr="00C45613" w:rsidR="0034616B">
        <w:rPr>
          <w:rFonts w:ascii="Palatino Linotype" w:hAnsi="Palatino Linotype" w:cs="Tahoma"/>
          <w:b/>
          <w:bCs/>
          <w:iCs/>
          <w:sz w:val="22"/>
          <w:szCs w:val="22"/>
          <w:lang w:val="es-ES"/>
        </w:rPr>
        <w:t xml:space="preserve">la administración interna del Gremio, </w:t>
      </w:r>
      <w:r w:rsidRPr="00C45613" w:rsidR="0034616B">
        <w:rPr>
          <w:rFonts w:ascii="Palatino Linotype" w:hAnsi="Palatino Linotype" w:cs="Tahoma"/>
          <w:iCs/>
          <w:sz w:val="22"/>
          <w:szCs w:val="22"/>
          <w:lang w:val="es-ES"/>
        </w:rPr>
        <w:t>que no impliquen</w:t>
      </w:r>
      <w:r w:rsidRPr="00C45613" w:rsidR="0063663E">
        <w:rPr>
          <w:rFonts w:ascii="Palatino Linotype" w:hAnsi="Palatino Linotype" w:cs="Tahoma"/>
          <w:iCs/>
          <w:sz w:val="22"/>
          <w:szCs w:val="22"/>
          <w:lang w:val="es-ES"/>
        </w:rPr>
        <w:t xml:space="preserve"> recursos</w:t>
      </w:r>
      <w:r w:rsidRPr="00C45613" w:rsidR="0034616B">
        <w:rPr>
          <w:rFonts w:ascii="Palatino Linotype" w:hAnsi="Palatino Linotype" w:cs="Tahoma"/>
          <w:iCs/>
          <w:sz w:val="22"/>
          <w:szCs w:val="22"/>
          <w:lang w:val="es-ES"/>
        </w:rPr>
        <w:t xml:space="preserve"> públicos</w:t>
      </w:r>
      <w:r w:rsidRPr="00C45613" w:rsidR="0063663E">
        <w:rPr>
          <w:rFonts w:ascii="Palatino Linotype" w:hAnsi="Palatino Linotype" w:cs="Tahoma"/>
          <w:iCs/>
          <w:sz w:val="22"/>
          <w:szCs w:val="22"/>
          <w:lang w:val="es-ES"/>
        </w:rPr>
        <w:t>.</w:t>
      </w:r>
    </w:p>
    <w:p w:rsidRPr="00C45613" w:rsidR="0063663E" w:rsidP="007D2416" w:rsidRDefault="0063663E" w14:paraId="19D3A03E" w14:textId="66B73899">
      <w:pPr>
        <w:spacing w:line="360" w:lineRule="auto"/>
        <w:ind w:right="-28"/>
        <w:jc w:val="both"/>
        <w:rPr>
          <w:rFonts w:ascii="Palatino Linotype" w:hAnsi="Palatino Linotype" w:cs="Tahoma"/>
          <w:iCs/>
          <w:sz w:val="22"/>
          <w:szCs w:val="22"/>
          <w:lang w:val="es-ES"/>
        </w:rPr>
      </w:pPr>
    </w:p>
    <w:p w:rsidRPr="00C45613" w:rsidR="0063663E" w:rsidP="007D2416" w:rsidRDefault="0063663E" w14:paraId="1E0329C3" w14:textId="6B86CB63">
      <w:pPr>
        <w:spacing w:line="360" w:lineRule="auto"/>
        <w:ind w:right="-28"/>
        <w:jc w:val="both"/>
        <w:rPr>
          <w:rFonts w:ascii="Palatino Linotype" w:hAnsi="Palatino Linotype" w:eastAsia="Calibri" w:cs="Tahoma"/>
          <w:sz w:val="22"/>
          <w:szCs w:val="22"/>
          <w:lang w:eastAsia="en-US"/>
        </w:rPr>
      </w:pPr>
      <w:r w:rsidRPr="00C45613">
        <w:rPr>
          <w:rFonts w:ascii="Palatino Linotype" w:hAnsi="Palatino Linotype" w:cs="Tahoma"/>
          <w:iCs/>
          <w:sz w:val="22"/>
          <w:szCs w:val="22"/>
          <w:lang w:val="es-ES"/>
        </w:rPr>
        <w:t xml:space="preserve">En ese contexto, el artículo 9°, fracción VII, del Estatuto Interno del </w:t>
      </w:r>
      <w:r w:rsidRPr="00C45613">
        <w:rPr>
          <w:rFonts w:ascii="Palatino Linotype" w:hAnsi="Palatino Linotype" w:eastAsia="Calibri" w:cs="Tahoma"/>
          <w:sz w:val="22"/>
          <w:szCs w:val="22"/>
          <w:lang w:eastAsia="en-US"/>
        </w:rPr>
        <w:t>Sindicato Único de Trabajadores de los Poderes, Municipios e Instituciones Descentralizadas del Estado de México</w:t>
      </w:r>
      <w:r w:rsidRPr="00C45613" w:rsidR="00802B2E">
        <w:rPr>
          <w:rFonts w:ascii="Palatino Linotype" w:hAnsi="Palatino Linotype" w:eastAsia="Calibri" w:cs="Tahoma"/>
          <w:sz w:val="22"/>
          <w:szCs w:val="22"/>
          <w:lang w:eastAsia="en-US"/>
        </w:rPr>
        <w:t xml:space="preserve">, establece que los miembros del </w:t>
      </w:r>
      <w:proofErr w:type="gramStart"/>
      <w:r w:rsidRPr="00C45613" w:rsidR="00802B2E">
        <w:rPr>
          <w:rFonts w:ascii="Palatino Linotype" w:hAnsi="Palatino Linotype" w:eastAsia="Calibri" w:cs="Tahoma"/>
          <w:sz w:val="22"/>
          <w:szCs w:val="22"/>
          <w:lang w:eastAsia="en-US"/>
        </w:rPr>
        <w:t>Sindicato,</w:t>
      </w:r>
      <w:proofErr w:type="gramEnd"/>
      <w:r w:rsidRPr="00C45613" w:rsidR="00802B2E">
        <w:rPr>
          <w:rFonts w:ascii="Palatino Linotype" w:hAnsi="Palatino Linotype" w:eastAsia="Calibri" w:cs="Tahoma"/>
          <w:sz w:val="22"/>
          <w:szCs w:val="22"/>
          <w:lang w:eastAsia="en-US"/>
        </w:rPr>
        <w:t xml:space="preserve"> tienen la obligación de exhibir su credencial que los identifique como afiliados a este, cuando sea requerida.</w:t>
      </w:r>
    </w:p>
    <w:p w:rsidRPr="00C45613" w:rsidR="00802B2E" w:rsidP="007D2416" w:rsidRDefault="00802B2E" w14:paraId="2D35911F" w14:textId="7B0D2B59">
      <w:pPr>
        <w:spacing w:line="360" w:lineRule="auto"/>
        <w:ind w:right="-28"/>
        <w:jc w:val="both"/>
        <w:rPr>
          <w:rFonts w:ascii="Palatino Linotype" w:hAnsi="Palatino Linotype" w:eastAsia="Calibri" w:cs="Tahoma"/>
          <w:sz w:val="22"/>
          <w:szCs w:val="22"/>
          <w:lang w:eastAsia="en-US"/>
        </w:rPr>
      </w:pPr>
    </w:p>
    <w:p w:rsidRPr="00C45613" w:rsidR="00802B2E" w:rsidP="007D2416" w:rsidRDefault="00802B2E" w14:paraId="4344F469" w14:textId="1D05448E">
      <w:pPr>
        <w:spacing w:line="360" w:lineRule="auto"/>
        <w:ind w:right="-28"/>
        <w:jc w:val="both"/>
        <w:rPr>
          <w:rFonts w:ascii="Palatino Linotype" w:hAnsi="Palatino Linotype" w:eastAsia="Calibri" w:cs="Tahoma"/>
          <w:sz w:val="22"/>
          <w:szCs w:val="22"/>
          <w:lang w:eastAsia="en-US"/>
        </w:rPr>
      </w:pPr>
      <w:r w:rsidRPr="00C45613">
        <w:rPr>
          <w:rFonts w:ascii="Palatino Linotype" w:hAnsi="Palatino Linotype" w:eastAsia="Calibri" w:cs="Tahoma"/>
          <w:sz w:val="22"/>
          <w:szCs w:val="22"/>
          <w:lang w:eastAsia="en-US"/>
        </w:rPr>
        <w:t xml:space="preserve">Lo anterior, toma relevancia, pues de los trámites y servicios localizados en la página oficial del </w:t>
      </w:r>
      <w:r w:rsidRPr="00C45613" w:rsidR="00192208">
        <w:rPr>
          <w:rFonts w:ascii="Palatino Linotype" w:hAnsi="Palatino Linotype" w:eastAsia="Calibri" w:cs="Tahoma"/>
          <w:sz w:val="22"/>
          <w:szCs w:val="22"/>
          <w:lang w:eastAsia="en-US"/>
        </w:rPr>
        <w:t>Sindicato, se logra vislumbrar que la credencial es ocupada para realizar estos, es decir, sirve para identificarse ante las autoridades del Gremio, y poder efectuar los procedimientos internos, acceder a prestaciones y ayudas, entre otros, se muestra un ejemplo a continuación:</w:t>
      </w:r>
    </w:p>
    <w:p w:rsidRPr="00C45613" w:rsidR="00192208" w:rsidP="007D2416" w:rsidRDefault="00192208" w14:paraId="6E23B6C7" w14:textId="6B27DD29">
      <w:pPr>
        <w:spacing w:line="360" w:lineRule="auto"/>
        <w:ind w:right="-28"/>
        <w:jc w:val="both"/>
        <w:rPr>
          <w:rFonts w:ascii="Palatino Linotype" w:hAnsi="Palatino Linotype" w:eastAsia="Calibri" w:cs="Tahoma"/>
          <w:sz w:val="22"/>
          <w:szCs w:val="22"/>
          <w:lang w:eastAsia="en-US"/>
        </w:rPr>
      </w:pPr>
    </w:p>
    <w:p w:rsidRPr="00C45613" w:rsidR="00192208" w:rsidP="0042185C" w:rsidRDefault="0042185C" w14:paraId="735C6B3F" w14:textId="3A977318">
      <w:pPr>
        <w:spacing w:line="360" w:lineRule="auto"/>
        <w:ind w:right="-28"/>
        <w:jc w:val="center"/>
        <w:rPr>
          <w:rFonts w:ascii="Palatino Linotype" w:hAnsi="Palatino Linotype" w:cs="Tahoma"/>
          <w:iCs/>
          <w:sz w:val="22"/>
          <w:szCs w:val="22"/>
          <w:lang w:val="es-ES"/>
        </w:rPr>
      </w:pPr>
      <w:r w:rsidRPr="00C45613">
        <w:rPr>
          <w:noProof/>
          <w:lang w:eastAsia="es-MX"/>
        </w:rPr>
        <w:drawing>
          <wp:inline distT="0" distB="0" distL="0" distR="0" wp14:anchorId="5F2729BF" wp14:editId="73915C1D">
            <wp:extent cx="4610100" cy="1751050"/>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724"/>
                    <a:stretch/>
                  </pic:blipFill>
                  <pic:spPr bwMode="auto">
                    <a:xfrm>
                      <a:off x="0" y="0"/>
                      <a:ext cx="4610100" cy="1751050"/>
                    </a:xfrm>
                    <a:prstGeom prst="rect">
                      <a:avLst/>
                    </a:prstGeom>
                    <a:ln>
                      <a:noFill/>
                    </a:ln>
                    <a:extLst>
                      <a:ext uri="{53640926-AAD7-44D8-BBD7-CCE9431645EC}">
                        <a14:shadowObscured xmlns:a14="http://schemas.microsoft.com/office/drawing/2010/main"/>
                      </a:ext>
                    </a:extLst>
                  </pic:spPr>
                </pic:pic>
              </a:graphicData>
            </a:graphic>
          </wp:inline>
        </w:drawing>
      </w:r>
    </w:p>
    <w:p w:rsidRPr="00C45613" w:rsidR="007D2416" w:rsidP="00AE482C" w:rsidRDefault="007D2416" w14:paraId="1021278A" w14:textId="62F68A6F">
      <w:pPr>
        <w:spacing w:line="360" w:lineRule="auto"/>
        <w:jc w:val="both"/>
        <w:rPr>
          <w:rFonts w:ascii="Palatino Linotype" w:hAnsi="Palatino Linotype" w:cs="Tahoma"/>
          <w:sz w:val="22"/>
          <w:szCs w:val="22"/>
          <w:lang w:val="es-ES"/>
        </w:rPr>
      </w:pPr>
    </w:p>
    <w:p w:rsidRPr="00C45613" w:rsidR="007D2416" w:rsidP="00AE482C" w:rsidRDefault="0042185C" w14:paraId="2729B219" w14:textId="7A26BF25">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Además, que dicha credencial, acredita a la persona como afiliado, ente el propio Sindicado, por lo que, se logra vislumbrar que dicho documento</w:t>
      </w:r>
      <w:r w:rsidRPr="00C45613" w:rsidR="0008592D">
        <w:rPr>
          <w:rFonts w:ascii="Palatino Linotype" w:hAnsi="Palatino Linotype" w:cs="Tahoma"/>
          <w:sz w:val="22"/>
          <w:szCs w:val="22"/>
          <w:lang w:val="es-ES"/>
        </w:rPr>
        <w:t>, da cuenta de la forma de administración del Gremio, pues es un medio utilizado por el Ente Recurrido para identificar a sus afiliados para poderles brindar los servicios, trámites y cuestiones relacionadas con la vida sindical.</w:t>
      </w:r>
    </w:p>
    <w:p w:rsidRPr="00C45613" w:rsidR="0008592D" w:rsidP="00AE482C" w:rsidRDefault="0008592D" w14:paraId="3B7FD95D" w14:textId="32C2A66B">
      <w:pPr>
        <w:spacing w:line="360" w:lineRule="auto"/>
        <w:jc w:val="both"/>
        <w:rPr>
          <w:rFonts w:ascii="Palatino Linotype" w:hAnsi="Palatino Linotype" w:cs="Tahoma"/>
          <w:sz w:val="22"/>
          <w:szCs w:val="22"/>
          <w:lang w:val="es-ES"/>
        </w:rPr>
      </w:pPr>
    </w:p>
    <w:p w:rsidRPr="00C45613" w:rsidR="008D0D8B" w:rsidP="00214FCF" w:rsidRDefault="0008592D" w14:paraId="2694324E" w14:textId="77777777">
      <w:pPr>
        <w:spacing w:line="360" w:lineRule="auto"/>
        <w:jc w:val="both"/>
        <w:rPr>
          <w:rFonts w:ascii="Palatino Linotype" w:hAnsi="Palatino Linotype" w:cs="Tahoma"/>
          <w:sz w:val="22"/>
          <w:szCs w:val="22"/>
          <w:lang w:val="es-ES"/>
        </w:rPr>
      </w:pPr>
      <w:r w:rsidRPr="00C45613">
        <w:rPr>
          <w:rFonts w:ascii="Palatino Linotype" w:hAnsi="Palatino Linotype" w:cs="Tahoma"/>
          <w:sz w:val="22"/>
          <w:szCs w:val="22"/>
          <w:lang w:val="es-ES"/>
        </w:rPr>
        <w:t xml:space="preserve">En otras palabras, las credenciales de los </w:t>
      </w:r>
      <w:proofErr w:type="gramStart"/>
      <w:r w:rsidRPr="00C45613">
        <w:rPr>
          <w:rFonts w:ascii="Palatino Linotype" w:hAnsi="Palatino Linotype" w:cs="Tahoma"/>
          <w:sz w:val="22"/>
          <w:szCs w:val="22"/>
          <w:lang w:val="es-ES"/>
        </w:rPr>
        <w:t>agremiados,</w:t>
      </w:r>
      <w:proofErr w:type="gramEnd"/>
      <w:r w:rsidRPr="00C45613">
        <w:rPr>
          <w:rFonts w:ascii="Palatino Linotype" w:hAnsi="Palatino Linotype" w:cs="Tahoma"/>
          <w:sz w:val="22"/>
          <w:szCs w:val="22"/>
          <w:lang w:val="es-ES"/>
        </w:rPr>
        <w:t xml:space="preserve"> corresponden a transparencia que únicamente les atañe a sus afiliados y al Sindicado, pues corresponden a una forma de control y administración de los miembros que la conforman y cumplir los fines del Ente Recurrido</w:t>
      </w:r>
      <w:r w:rsidRPr="00C45613" w:rsidR="008D0D8B">
        <w:rPr>
          <w:rFonts w:ascii="Palatino Linotype" w:hAnsi="Palatino Linotype" w:cs="Tahoma"/>
          <w:sz w:val="22"/>
          <w:szCs w:val="22"/>
          <w:lang w:val="es-ES"/>
        </w:rPr>
        <w:t>.</w:t>
      </w:r>
    </w:p>
    <w:p w:rsidRPr="00C45613" w:rsidR="008D0D8B" w:rsidP="00214FCF" w:rsidRDefault="008D0D8B" w14:paraId="30A8ECAE" w14:textId="77777777">
      <w:pPr>
        <w:spacing w:line="360" w:lineRule="auto"/>
        <w:jc w:val="both"/>
        <w:rPr>
          <w:rFonts w:ascii="Palatino Linotype" w:hAnsi="Palatino Linotype" w:cs="Tahoma"/>
          <w:bCs/>
          <w:sz w:val="22"/>
          <w:szCs w:val="22"/>
        </w:rPr>
      </w:pPr>
    </w:p>
    <w:p w:rsidRPr="00C45613" w:rsidR="008D0D8B" w:rsidP="00214FCF" w:rsidRDefault="008D0D8B" w14:paraId="3EDE5A23" w14:textId="4C4B4FBF">
      <w:pPr>
        <w:spacing w:line="360" w:lineRule="auto"/>
        <w:jc w:val="both"/>
        <w:rPr>
          <w:rFonts w:ascii="Palatino Linotype" w:hAnsi="Palatino Linotype" w:eastAsia="Calibri" w:cs="Tahoma"/>
          <w:bCs/>
          <w:sz w:val="22"/>
          <w:szCs w:val="22"/>
          <w:lang w:val="es-ES" w:eastAsia="en-US"/>
        </w:rPr>
      </w:pPr>
      <w:r w:rsidRPr="00C45613">
        <w:rPr>
          <w:rFonts w:ascii="Palatino Linotype" w:hAnsi="Palatino Linotype" w:cs="Tahoma"/>
          <w:bCs/>
          <w:sz w:val="22"/>
          <w:szCs w:val="22"/>
        </w:rPr>
        <w:t>Así</w:t>
      </w:r>
      <w:r w:rsidRPr="00C45613" w:rsidR="00214FCF">
        <w:rPr>
          <w:rFonts w:ascii="Palatino Linotype" w:hAnsi="Palatino Linotype" w:cs="Tahoma"/>
          <w:bCs/>
          <w:sz w:val="22"/>
          <w:szCs w:val="22"/>
        </w:rPr>
        <w:t xml:space="preserve">, la información referente a </w:t>
      </w:r>
      <w:r w:rsidRPr="00C45613">
        <w:rPr>
          <w:rFonts w:ascii="Palatino Linotype" w:hAnsi="Palatino Linotype" w:cs="Tahoma"/>
          <w:bCs/>
          <w:sz w:val="22"/>
          <w:szCs w:val="22"/>
        </w:rPr>
        <w:t xml:space="preserve">las credenciales de los </w:t>
      </w:r>
      <w:proofErr w:type="gramStart"/>
      <w:r w:rsidRPr="00C45613">
        <w:rPr>
          <w:rFonts w:ascii="Palatino Linotype" w:hAnsi="Palatino Linotype" w:cs="Tahoma"/>
          <w:bCs/>
          <w:sz w:val="22"/>
          <w:szCs w:val="22"/>
        </w:rPr>
        <w:t>agremiados</w:t>
      </w:r>
      <w:r w:rsidRPr="00C45613" w:rsidR="00214FCF">
        <w:rPr>
          <w:rFonts w:ascii="Palatino Linotype" w:hAnsi="Palatino Linotype" w:cs="Tahoma"/>
          <w:bCs/>
          <w:sz w:val="22"/>
          <w:szCs w:val="22"/>
        </w:rPr>
        <w:t>,</w:t>
      </w:r>
      <w:proofErr w:type="gramEnd"/>
      <w:r w:rsidRPr="00C45613" w:rsidR="00214FCF">
        <w:rPr>
          <w:rFonts w:ascii="Palatino Linotype" w:hAnsi="Palatino Linotype" w:cs="Tahoma"/>
          <w:bCs/>
          <w:sz w:val="22"/>
          <w:szCs w:val="22"/>
        </w:rPr>
        <w:t xml:space="preserve"> corresponde únicamente a la vida interna del Sujeto Obligado, pues como se refirió se trata </w:t>
      </w:r>
      <w:r w:rsidRPr="00C45613">
        <w:rPr>
          <w:rFonts w:ascii="Palatino Linotype" w:hAnsi="Palatino Linotype" w:cs="Tahoma"/>
          <w:bCs/>
          <w:sz w:val="22"/>
          <w:szCs w:val="22"/>
        </w:rPr>
        <w:t>de una forma de administración entre el Gremio y sus afiliados</w:t>
      </w:r>
      <w:r w:rsidRPr="00C45613" w:rsidR="00214FCF">
        <w:rPr>
          <w:rFonts w:ascii="Palatino Linotype" w:hAnsi="Palatino Linotype" w:eastAsia="Calibri" w:cs="Tahoma"/>
          <w:b/>
          <w:sz w:val="22"/>
          <w:szCs w:val="22"/>
          <w:lang w:val="es-ES" w:eastAsia="en-US"/>
        </w:rPr>
        <w:t xml:space="preserve">; es decir, que </w:t>
      </w:r>
      <w:r w:rsidRPr="00C45613" w:rsidR="00214FCF">
        <w:rPr>
          <w:rFonts w:ascii="Palatino Linotype" w:hAnsi="Palatino Linotype" w:eastAsia="Calibri" w:cs="Tahoma"/>
          <w:b/>
          <w:sz w:val="22"/>
          <w:szCs w:val="22"/>
          <w:u w:val="single"/>
          <w:lang w:val="es-ES" w:eastAsia="en-US"/>
        </w:rPr>
        <w:t>se trata de información de la vida interna del Sindicado</w:t>
      </w:r>
      <w:r w:rsidRPr="00C45613">
        <w:rPr>
          <w:rFonts w:ascii="Palatino Linotype" w:hAnsi="Palatino Linotype" w:eastAsia="Calibri" w:cs="Tahoma"/>
          <w:b/>
          <w:sz w:val="22"/>
          <w:szCs w:val="22"/>
          <w:u w:val="single"/>
          <w:lang w:val="es-ES" w:eastAsia="en-US"/>
        </w:rPr>
        <w:t>.</w:t>
      </w:r>
    </w:p>
    <w:p w:rsidRPr="00C45613" w:rsidR="008D0D8B" w:rsidP="00214FCF" w:rsidRDefault="008D0D8B" w14:paraId="335963B6" w14:textId="77777777">
      <w:pPr>
        <w:spacing w:line="360" w:lineRule="auto"/>
        <w:jc w:val="both"/>
        <w:rPr>
          <w:rFonts w:ascii="Palatino Linotype" w:hAnsi="Palatino Linotype" w:eastAsia="Calibri" w:cs="Tahoma"/>
          <w:bCs/>
          <w:sz w:val="22"/>
          <w:szCs w:val="22"/>
          <w:lang w:val="es-ES" w:eastAsia="en-US"/>
        </w:rPr>
      </w:pPr>
    </w:p>
    <w:p w:rsidRPr="00C45613" w:rsidR="00214FCF" w:rsidP="00214FCF" w:rsidRDefault="00214FCF" w14:paraId="467EF6F1" w14:textId="7FB9FD95">
      <w:pPr>
        <w:spacing w:line="360" w:lineRule="auto"/>
        <w:jc w:val="both"/>
        <w:rPr>
          <w:rFonts w:ascii="Palatino Linotype" w:hAnsi="Palatino Linotype" w:eastAsia="Calibri" w:cs="Tahoma"/>
          <w:sz w:val="22"/>
          <w:szCs w:val="22"/>
          <w:lang w:eastAsia="en-US"/>
        </w:rPr>
      </w:pPr>
      <w:r w:rsidRPr="00C45613">
        <w:rPr>
          <w:rFonts w:ascii="Palatino Linotype" w:hAnsi="Palatino Linotype" w:eastAsia="Calibri" w:cs="Tahoma"/>
          <w:bCs/>
          <w:sz w:val="22"/>
          <w:szCs w:val="22"/>
          <w:lang w:val="es-ES" w:eastAsia="en-US"/>
        </w:rPr>
        <w:t xml:space="preserve">En ese orden de ideas, se puede advertir que la información </w:t>
      </w:r>
      <w:r w:rsidRPr="00C45613" w:rsidR="008D0D8B">
        <w:rPr>
          <w:rFonts w:ascii="Palatino Linotype" w:hAnsi="Palatino Linotype" w:eastAsia="Calibri" w:cs="Tahoma"/>
          <w:bCs/>
          <w:sz w:val="22"/>
          <w:szCs w:val="22"/>
          <w:lang w:val="es-ES" w:eastAsia="en-US"/>
        </w:rPr>
        <w:t>referente a las credenciales de los agremiados</w:t>
      </w:r>
      <w:r w:rsidRPr="00C45613">
        <w:rPr>
          <w:rFonts w:ascii="Palatino Linotype" w:hAnsi="Palatino Linotype" w:eastAsia="Calibri" w:cs="Tahoma"/>
          <w:bCs/>
          <w:sz w:val="22"/>
          <w:szCs w:val="22"/>
          <w:lang w:val="es-ES" w:eastAsia="en-US"/>
        </w:rPr>
        <w:t xml:space="preserve">, por una parte, </w:t>
      </w:r>
      <w:r w:rsidRPr="00C45613">
        <w:rPr>
          <w:rFonts w:ascii="Palatino Linotype" w:hAnsi="Palatino Linotype" w:eastAsia="Calibri" w:cs="Tahoma"/>
          <w:b/>
          <w:sz w:val="22"/>
          <w:szCs w:val="22"/>
          <w:lang w:val="es-ES" w:eastAsia="en-US"/>
        </w:rPr>
        <w:t xml:space="preserve">no refiere a la obtención o ejercicio de recursos públicos </w:t>
      </w:r>
      <w:r w:rsidRPr="00C45613">
        <w:rPr>
          <w:rFonts w:ascii="Palatino Linotype" w:hAnsi="Palatino Linotype" w:eastAsia="Calibri" w:cs="Tahoma"/>
          <w:bCs/>
          <w:sz w:val="22"/>
          <w:szCs w:val="22"/>
          <w:lang w:val="es-ES" w:eastAsia="en-US"/>
        </w:rPr>
        <w:t xml:space="preserve">y, por otra parte, </w:t>
      </w:r>
      <w:r w:rsidRPr="00C45613">
        <w:rPr>
          <w:rFonts w:ascii="Palatino Linotype" w:hAnsi="Palatino Linotype" w:eastAsia="Calibri" w:cs="Tahoma"/>
          <w:b/>
          <w:sz w:val="22"/>
          <w:szCs w:val="22"/>
          <w:lang w:val="es-ES" w:eastAsia="en-US"/>
        </w:rPr>
        <w:t>tampoco corresponden a actos de autoridad</w:t>
      </w:r>
      <w:r w:rsidRPr="00C45613" w:rsidR="008D0D8B">
        <w:rPr>
          <w:rFonts w:ascii="Palatino Linotype" w:hAnsi="Palatino Linotype" w:eastAsia="Calibri" w:cs="Tahoma"/>
          <w:b/>
          <w:sz w:val="22"/>
          <w:szCs w:val="22"/>
          <w:lang w:val="es-ES" w:eastAsia="en-US"/>
        </w:rPr>
        <w:t xml:space="preserve">; </w:t>
      </w:r>
      <w:r w:rsidRPr="00C45613" w:rsidR="008D0D8B">
        <w:rPr>
          <w:rFonts w:ascii="Palatino Linotype" w:hAnsi="Palatino Linotype" w:eastAsia="Calibri" w:cs="Tahoma"/>
          <w:bCs/>
          <w:sz w:val="22"/>
          <w:szCs w:val="22"/>
          <w:lang w:val="es-ES" w:eastAsia="en-US"/>
        </w:rPr>
        <w:t>por lo que, se concluye que</w:t>
      </w:r>
      <w:r w:rsidRPr="00C45613">
        <w:rPr>
          <w:rFonts w:ascii="Palatino Linotype" w:hAnsi="Palatino Linotype" w:eastAsia="Calibri" w:cs="Tahoma"/>
          <w:bCs/>
          <w:sz w:val="22"/>
          <w:szCs w:val="22"/>
          <w:lang w:val="es-ES" w:eastAsia="en-US"/>
        </w:rPr>
        <w:t xml:space="preserve"> lo peticionado se trata de información que corresponde a la vida interna del Gremio, </w:t>
      </w:r>
      <w:r w:rsidRPr="00C45613">
        <w:rPr>
          <w:rFonts w:ascii="Palatino Linotype" w:hAnsi="Palatino Linotype" w:cs="Arial"/>
          <w:sz w:val="22"/>
          <w:szCs w:val="22"/>
          <w:lang w:val="es-ES"/>
        </w:rPr>
        <w:t xml:space="preserve">de </w:t>
      </w:r>
      <w:r w:rsidRPr="00C45613">
        <w:rPr>
          <w:rFonts w:ascii="Palatino Linotype" w:hAnsi="Palatino Linotype" w:cs="Arial"/>
          <w:b/>
          <w:sz w:val="22"/>
          <w:szCs w:val="22"/>
          <w:lang w:val="es-ES"/>
        </w:rPr>
        <w:t xml:space="preserve">trasparencia sindical interna, </w:t>
      </w:r>
      <w:r w:rsidRPr="00C45613">
        <w:rPr>
          <w:rFonts w:ascii="Palatino Linotype" w:hAnsi="Palatino Linotype" w:cs="Arial"/>
          <w:sz w:val="22"/>
          <w:szCs w:val="22"/>
          <w:lang w:val="es-ES"/>
        </w:rPr>
        <w:t xml:space="preserve">dado que refiere a asuntos que competen sólo </w:t>
      </w:r>
      <w:r w:rsidRPr="00C45613" w:rsidR="008D0D8B">
        <w:rPr>
          <w:rFonts w:ascii="Palatino Linotype" w:hAnsi="Palatino Linotype" w:cs="Arial"/>
          <w:sz w:val="22"/>
          <w:szCs w:val="22"/>
          <w:lang w:val="es-ES"/>
        </w:rPr>
        <w:t>al</w:t>
      </w:r>
      <w:r w:rsidRPr="00C45613">
        <w:rPr>
          <w:rFonts w:ascii="Palatino Linotype" w:hAnsi="Palatino Linotype" w:cs="Arial"/>
          <w:sz w:val="22"/>
          <w:szCs w:val="22"/>
          <w:lang w:val="es-ES"/>
        </w:rPr>
        <w:t xml:space="preserve"> Sindicato Único de Trabajadores de los Poderes, Municipios e Instituciones Descentralizadas del Estado de México</w:t>
      </w:r>
      <w:r w:rsidRPr="00C45613" w:rsidR="008D0D8B">
        <w:rPr>
          <w:rFonts w:ascii="Palatino Linotype" w:hAnsi="Palatino Linotype" w:cs="Arial"/>
          <w:sz w:val="22"/>
          <w:szCs w:val="22"/>
          <w:lang w:val="es-ES"/>
        </w:rPr>
        <w:t xml:space="preserve"> y sus afiliados</w:t>
      </w:r>
      <w:r w:rsidRPr="00C45613">
        <w:rPr>
          <w:rFonts w:ascii="Palatino Linotype" w:hAnsi="Palatino Linotype" w:cs="Arial"/>
          <w:sz w:val="22"/>
          <w:szCs w:val="22"/>
          <w:lang w:val="es-ES"/>
        </w:rPr>
        <w:t xml:space="preserve">, </w:t>
      </w:r>
      <w:r w:rsidRPr="00C45613" w:rsidR="008D0D8B">
        <w:rPr>
          <w:rFonts w:ascii="Palatino Linotype" w:hAnsi="Palatino Linotype" w:cs="Arial"/>
          <w:sz w:val="22"/>
          <w:szCs w:val="22"/>
          <w:lang w:val="es-ES"/>
        </w:rPr>
        <w:t>al tratarse de información relacionada con la administración del Gremio</w:t>
      </w:r>
      <w:r w:rsidRPr="00C45613">
        <w:rPr>
          <w:rFonts w:ascii="Palatino Linotype" w:hAnsi="Palatino Linotype" w:cs="Arial"/>
          <w:sz w:val="22"/>
          <w:szCs w:val="22"/>
          <w:lang w:val="es-ES"/>
        </w:rPr>
        <w:t xml:space="preserve">, en beneficio de sus afiliados; por lo que, los documentos </w:t>
      </w:r>
      <w:r w:rsidRPr="00C45613" w:rsidR="008D0D8B">
        <w:rPr>
          <w:rFonts w:ascii="Palatino Linotype" w:hAnsi="Palatino Linotype" w:cs="Arial"/>
          <w:sz w:val="22"/>
          <w:szCs w:val="22"/>
          <w:lang w:val="es-ES"/>
        </w:rPr>
        <w:t>referente a las credenciales</w:t>
      </w:r>
      <w:r w:rsidRPr="00C45613">
        <w:rPr>
          <w:rFonts w:ascii="Palatino Linotype" w:hAnsi="Palatino Linotype" w:cs="Arial"/>
          <w:sz w:val="22"/>
          <w:szCs w:val="22"/>
          <w:lang w:val="es-ES"/>
        </w:rPr>
        <w:t xml:space="preserve">, </w:t>
      </w:r>
      <w:r w:rsidRPr="00C45613">
        <w:rPr>
          <w:rFonts w:ascii="Palatino Linotype" w:hAnsi="Palatino Linotype" w:cs="Arial"/>
          <w:b/>
          <w:bCs/>
          <w:sz w:val="22"/>
          <w:szCs w:val="22"/>
          <w:lang w:val="es-ES"/>
        </w:rPr>
        <w:t>no son de escrutinio público</w:t>
      </w:r>
      <w:r w:rsidRPr="00C45613" w:rsidR="008D0D8B">
        <w:rPr>
          <w:rFonts w:ascii="Palatino Linotype" w:hAnsi="Palatino Linotype" w:cs="Arial"/>
          <w:sz w:val="22"/>
          <w:szCs w:val="22"/>
          <w:lang w:val="es-ES"/>
        </w:rPr>
        <w:t>.</w:t>
      </w:r>
    </w:p>
    <w:p w:rsidRPr="00C45613" w:rsidR="00214FCF" w:rsidP="00AE482C" w:rsidRDefault="00214FCF" w14:paraId="38284D4A" w14:textId="0FD45B76">
      <w:pPr>
        <w:spacing w:line="360" w:lineRule="auto"/>
        <w:jc w:val="both"/>
        <w:rPr>
          <w:rFonts w:ascii="Palatino Linotype" w:hAnsi="Palatino Linotype" w:cs="Tahoma"/>
          <w:sz w:val="22"/>
          <w:szCs w:val="22"/>
          <w:lang w:val="es-ES"/>
        </w:rPr>
      </w:pPr>
    </w:p>
    <w:p w:rsidRPr="00C45613" w:rsidR="008D0D8B" w:rsidP="008D0D8B" w:rsidRDefault="008D0D8B" w14:paraId="7E94E957" w14:textId="68E0A68C">
      <w:pPr>
        <w:spacing w:line="360" w:lineRule="auto"/>
        <w:jc w:val="both"/>
        <w:rPr>
          <w:rFonts w:ascii="Palatino Linotype" w:hAnsi="Palatino Linotype" w:cs="Arial"/>
          <w:b/>
          <w:sz w:val="22"/>
          <w:szCs w:val="22"/>
          <w:lang w:val="es-ES"/>
        </w:rPr>
      </w:pPr>
      <w:r w:rsidRPr="00C45613">
        <w:rPr>
          <w:rFonts w:ascii="Palatino Linotype" w:hAnsi="Palatino Linotype" w:cs="Arial"/>
          <w:sz w:val="22"/>
          <w:szCs w:val="22"/>
          <w:lang w:val="es-ES"/>
        </w:rPr>
        <w:t xml:space="preserve">Por otra parte, de la revisión de las obligaciones de transparencia, establecidas en los artículos 92, 99 y 102 de la Ley de Transparencia y Acceso a la Información Pública del Estado de México y Municipios, que corresponde cumplir a los sindicatos, </w:t>
      </w:r>
      <w:r w:rsidRPr="00C45613">
        <w:rPr>
          <w:rFonts w:ascii="Palatino Linotype" w:hAnsi="Palatino Linotype" w:cs="Arial"/>
          <w:b/>
          <w:sz w:val="22"/>
          <w:szCs w:val="22"/>
          <w:lang w:val="es-ES"/>
        </w:rPr>
        <w:t>no se logró advertir que el Sujeto Obligado tenga el deber de publicar las credenciales de sus miembros</w:t>
      </w:r>
      <w:r w:rsidRPr="00C45613">
        <w:rPr>
          <w:rFonts w:ascii="Palatino Linotype" w:hAnsi="Palatino Linotype" w:cs="Arial"/>
          <w:sz w:val="22"/>
          <w:szCs w:val="22"/>
          <w:lang w:val="es-ES"/>
        </w:rPr>
        <w:t xml:space="preserve">; </w:t>
      </w:r>
      <w:r w:rsidRPr="00C45613">
        <w:rPr>
          <w:rFonts w:ascii="Palatino Linotype" w:hAnsi="Palatino Linotype" w:cs="Arial"/>
          <w:b/>
          <w:sz w:val="22"/>
          <w:szCs w:val="22"/>
          <w:lang w:val="es-ES"/>
        </w:rPr>
        <w:t xml:space="preserve">lo cual se robustece </w:t>
      </w:r>
      <w:r w:rsidRPr="00C45613">
        <w:rPr>
          <w:rFonts w:ascii="Palatino Linotype" w:hAnsi="Palatino Linotype" w:cs="Arial"/>
          <w:b/>
          <w:sz w:val="22"/>
          <w:szCs w:val="22"/>
          <w:lang w:val="es-ES"/>
        </w:rPr>
        <w:lastRenderedPageBreak/>
        <w:t xml:space="preserve">con el hecho de que la información solicitada </w:t>
      </w:r>
      <w:r w:rsidRPr="00C45613" w:rsidR="00C91035">
        <w:rPr>
          <w:rFonts w:ascii="Palatino Linotype" w:hAnsi="Palatino Linotype" w:cs="Arial"/>
          <w:b/>
          <w:sz w:val="22"/>
          <w:szCs w:val="22"/>
          <w:lang w:val="es-ES"/>
        </w:rPr>
        <w:t>corresponde únicamente a la transparencia interna sindical.</w:t>
      </w:r>
    </w:p>
    <w:p w:rsidRPr="00C45613" w:rsidR="008D0D8B" w:rsidP="008D0D8B" w:rsidRDefault="008D0D8B" w14:paraId="31C8AD76" w14:textId="77777777">
      <w:pPr>
        <w:spacing w:line="360" w:lineRule="auto"/>
        <w:jc w:val="both"/>
        <w:rPr>
          <w:rFonts w:ascii="Palatino Linotype" w:hAnsi="Palatino Linotype" w:cs="Arial"/>
          <w:sz w:val="22"/>
          <w:szCs w:val="22"/>
        </w:rPr>
      </w:pPr>
    </w:p>
    <w:p w:rsidRPr="00C45613" w:rsidR="00214FCF" w:rsidP="008D0D8B" w:rsidRDefault="008D0D8B" w14:paraId="4899D6AD" w14:textId="4B01504A">
      <w:pPr>
        <w:spacing w:line="360" w:lineRule="auto"/>
        <w:jc w:val="both"/>
        <w:rPr>
          <w:rFonts w:ascii="Palatino Linotype" w:hAnsi="Palatino Linotype" w:cs="Arial"/>
          <w:b/>
          <w:sz w:val="22"/>
          <w:szCs w:val="22"/>
        </w:rPr>
      </w:pPr>
      <w:r w:rsidRPr="00C45613">
        <w:rPr>
          <w:rFonts w:ascii="Palatino Linotype" w:hAnsi="Palatino Linotype" w:cs="Arial"/>
          <w:sz w:val="22"/>
          <w:szCs w:val="22"/>
        </w:rPr>
        <w:t xml:space="preserve">Conforme a lo anterior, se concluye </w:t>
      </w:r>
      <w:r w:rsidRPr="00C45613" w:rsidR="00C91035">
        <w:rPr>
          <w:rFonts w:ascii="Palatino Linotype" w:hAnsi="Palatino Linotype" w:cs="Arial"/>
          <w:sz w:val="22"/>
          <w:szCs w:val="22"/>
        </w:rPr>
        <w:t>que las credenciales de los agremiados</w:t>
      </w:r>
      <w:r w:rsidRPr="00C45613">
        <w:rPr>
          <w:rFonts w:ascii="Palatino Linotype" w:hAnsi="Palatino Linotype" w:cs="Arial"/>
          <w:sz w:val="22"/>
          <w:szCs w:val="22"/>
          <w:lang w:val="es-ES"/>
        </w:rPr>
        <w:t xml:space="preserve">, no corresponde a información sobre la </w:t>
      </w:r>
      <w:r w:rsidRPr="00C45613">
        <w:rPr>
          <w:rFonts w:ascii="Palatino Linotype" w:hAnsi="Palatino Linotype" w:cs="Arial"/>
          <w:sz w:val="22"/>
          <w:szCs w:val="22"/>
        </w:rPr>
        <w:t xml:space="preserve">obtención y ejercicio de recursos públicos, actos de autoridad u obligaciones de transparencia conforme a la Ley de Transparencia y Acceso a la Información Pública del Estado de México y Municipios, </w:t>
      </w:r>
      <w:r w:rsidRPr="00C45613">
        <w:rPr>
          <w:rFonts w:ascii="Palatino Linotype" w:hAnsi="Palatino Linotype" w:cs="Arial"/>
          <w:b/>
          <w:sz w:val="22"/>
          <w:szCs w:val="22"/>
        </w:rPr>
        <w:t>por lo tanto, no es materia de las Leyes de Transparencia, ni de escrutinio público,</w:t>
      </w:r>
      <w:r w:rsidRPr="00C45613" w:rsidR="00C91035">
        <w:rPr>
          <w:rFonts w:ascii="Palatino Linotype" w:hAnsi="Palatino Linotype" w:cs="Arial"/>
          <w:b/>
          <w:sz w:val="22"/>
          <w:szCs w:val="22"/>
        </w:rPr>
        <w:t xml:space="preserve"> y, por lo tanto, no procede su entrega.</w:t>
      </w:r>
    </w:p>
    <w:p w:rsidRPr="00C45613" w:rsidR="00C91035" w:rsidP="008D0D8B" w:rsidRDefault="00C91035" w14:paraId="1440B4AE" w14:textId="116045AA">
      <w:pPr>
        <w:spacing w:line="360" w:lineRule="auto"/>
        <w:jc w:val="both"/>
        <w:rPr>
          <w:rFonts w:ascii="Palatino Linotype" w:hAnsi="Palatino Linotype" w:cs="Arial"/>
          <w:b/>
          <w:sz w:val="22"/>
          <w:szCs w:val="22"/>
        </w:rPr>
      </w:pPr>
    </w:p>
    <w:p w:rsidRPr="00C45613" w:rsidR="00C91035" w:rsidP="008D0D8B" w:rsidRDefault="00C91035" w14:paraId="355D450E" w14:textId="329D305A">
      <w:pPr>
        <w:spacing w:line="360" w:lineRule="auto"/>
        <w:jc w:val="both"/>
        <w:rPr>
          <w:rFonts w:ascii="Palatino Linotype" w:hAnsi="Palatino Linotype" w:cs="Tahoma"/>
          <w:b/>
          <w:bCs/>
          <w:sz w:val="22"/>
          <w:szCs w:val="22"/>
          <w:lang w:val="es-ES"/>
        </w:rPr>
      </w:pPr>
      <w:r w:rsidRPr="00C45613">
        <w:rPr>
          <w:rFonts w:ascii="Palatino Linotype" w:hAnsi="Palatino Linotype" w:cs="Tahoma"/>
          <w:sz w:val="22"/>
          <w:szCs w:val="22"/>
          <w:lang w:val="es-ES"/>
        </w:rPr>
        <w:t xml:space="preserve">Conforme a lo anterior, se considera que, por una parte, los agravios son </w:t>
      </w:r>
      <w:r w:rsidRPr="00C45613">
        <w:rPr>
          <w:rFonts w:ascii="Palatino Linotype" w:hAnsi="Palatino Linotype" w:cs="Tahoma"/>
          <w:b/>
          <w:bCs/>
          <w:sz w:val="22"/>
          <w:szCs w:val="22"/>
          <w:lang w:val="es-ES"/>
        </w:rPr>
        <w:t>FUNDADOS,</w:t>
      </w:r>
      <w:r w:rsidRPr="00C45613">
        <w:rPr>
          <w:rFonts w:ascii="Palatino Linotype" w:hAnsi="Palatino Linotype" w:cs="Tahoma"/>
          <w:sz w:val="22"/>
          <w:szCs w:val="22"/>
          <w:lang w:val="es-ES"/>
        </w:rPr>
        <w:t xml:space="preserve"> por lo que, hace al nombre y número de registro de los agremiados, sin embargo, por lo que hace a las credenciales, resulta </w:t>
      </w:r>
      <w:r w:rsidRPr="00C45613">
        <w:rPr>
          <w:rFonts w:ascii="Palatino Linotype" w:hAnsi="Palatino Linotype" w:cs="Tahoma"/>
          <w:b/>
          <w:bCs/>
          <w:sz w:val="22"/>
          <w:szCs w:val="22"/>
          <w:lang w:val="es-ES"/>
        </w:rPr>
        <w:t xml:space="preserve">FUNDADO, </w:t>
      </w:r>
      <w:r w:rsidRPr="00C45613">
        <w:rPr>
          <w:rFonts w:ascii="Palatino Linotype" w:hAnsi="Palatino Linotype" w:cs="Tahoma"/>
          <w:sz w:val="22"/>
          <w:szCs w:val="22"/>
          <w:lang w:val="es-ES"/>
        </w:rPr>
        <w:t xml:space="preserve">pero </w:t>
      </w:r>
      <w:r w:rsidRPr="00C45613">
        <w:rPr>
          <w:rFonts w:ascii="Palatino Linotype" w:hAnsi="Palatino Linotype" w:cs="Tahoma"/>
          <w:b/>
          <w:bCs/>
          <w:sz w:val="22"/>
          <w:szCs w:val="22"/>
          <w:lang w:val="es-ES"/>
        </w:rPr>
        <w:t xml:space="preserve">INOPERANTE, </w:t>
      </w:r>
      <w:r w:rsidRPr="00C45613">
        <w:rPr>
          <w:rFonts w:ascii="Palatino Linotype" w:hAnsi="Palatino Linotype" w:cs="Tahoma"/>
          <w:sz w:val="22"/>
          <w:szCs w:val="22"/>
          <w:lang w:val="es-ES"/>
        </w:rPr>
        <w:t xml:space="preserve">lo cual da como resultado, que los agravios resulten </w:t>
      </w:r>
      <w:r w:rsidRPr="00C45613">
        <w:rPr>
          <w:rFonts w:ascii="Palatino Linotype" w:hAnsi="Palatino Linotype" w:cs="Tahoma"/>
          <w:b/>
          <w:bCs/>
          <w:sz w:val="22"/>
          <w:szCs w:val="22"/>
          <w:lang w:val="es-ES"/>
        </w:rPr>
        <w:t>PARCIALMENTE FUNDADOS.</w:t>
      </w:r>
    </w:p>
    <w:p w:rsidRPr="00C45613" w:rsidR="00C91035" w:rsidP="008D0D8B" w:rsidRDefault="00C91035" w14:paraId="5354B3A7" w14:textId="737CE807">
      <w:pPr>
        <w:spacing w:line="360" w:lineRule="auto"/>
        <w:jc w:val="both"/>
        <w:rPr>
          <w:rFonts w:ascii="Palatino Linotype" w:hAnsi="Palatino Linotype" w:cs="Tahoma"/>
          <w:b/>
          <w:bCs/>
          <w:sz w:val="22"/>
          <w:szCs w:val="22"/>
          <w:lang w:val="es-ES"/>
        </w:rPr>
      </w:pPr>
    </w:p>
    <w:p w:rsidRPr="00C45613" w:rsidR="00C91035" w:rsidP="00C91035" w:rsidRDefault="00C91035" w14:paraId="2B353647" w14:textId="66294C67">
      <w:pPr>
        <w:spacing w:line="360" w:lineRule="auto"/>
        <w:jc w:val="both"/>
        <w:rPr>
          <w:rFonts w:ascii="Palatino Linotype" w:hAnsi="Palatino Linotype" w:cs="Tahoma"/>
          <w:bCs/>
          <w:iCs/>
          <w:sz w:val="22"/>
          <w:szCs w:val="22"/>
          <w:lang w:val="es-ES"/>
        </w:rPr>
      </w:pPr>
      <w:r w:rsidRPr="00C45613">
        <w:rPr>
          <w:rFonts w:ascii="Palatino Linotype" w:hAnsi="Palatino Linotype" w:cs="Tahoma"/>
          <w:bCs/>
          <w:iCs/>
          <w:sz w:val="22"/>
          <w:szCs w:val="22"/>
          <w:lang w:val="es-ES_tradnl"/>
        </w:rPr>
        <w:t xml:space="preserve">No pasa desapercibido para este Instituto que </w:t>
      </w:r>
      <w:r w:rsidRPr="00C45613" w:rsidR="00B20CC8">
        <w:rPr>
          <w:rFonts w:ascii="Palatino Linotype" w:hAnsi="Palatino Linotype" w:cs="Tahoma"/>
          <w:bCs/>
          <w:iCs/>
          <w:sz w:val="22"/>
          <w:szCs w:val="22"/>
          <w:lang w:val="es-ES_tradnl"/>
        </w:rPr>
        <w:t>los documentos que den cuenta de lo peticionado</w:t>
      </w:r>
      <w:r w:rsidRPr="00C45613">
        <w:rPr>
          <w:rFonts w:ascii="Palatino Linotype" w:hAnsi="Palatino Linotype" w:cs="Tahoma"/>
          <w:bCs/>
          <w:iCs/>
          <w:sz w:val="22"/>
          <w:szCs w:val="22"/>
          <w:lang w:val="es-ES_tradnl"/>
        </w:rPr>
        <w:t>, pudiera contener datos o información clasificada; a</w:t>
      </w:r>
      <w:r w:rsidRPr="00C45613">
        <w:rPr>
          <w:rFonts w:ascii="Palatino Linotype" w:hAnsi="Palatino Linotype" w:cs="Tahoma"/>
          <w:bCs/>
          <w:iCs/>
          <w:sz w:val="22"/>
          <w:szCs w:val="22"/>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C45613" w:rsidR="00C91035" w:rsidP="00C91035" w:rsidRDefault="00C91035" w14:paraId="33700441" w14:textId="77777777">
      <w:pPr>
        <w:spacing w:line="360" w:lineRule="auto"/>
        <w:jc w:val="both"/>
        <w:rPr>
          <w:rFonts w:ascii="Palatino Linotype" w:hAnsi="Palatino Linotype" w:cs="Tahoma"/>
          <w:bCs/>
          <w:iCs/>
          <w:sz w:val="22"/>
          <w:szCs w:val="22"/>
          <w:lang w:val="es-ES"/>
        </w:rPr>
      </w:pPr>
    </w:p>
    <w:p w:rsidRPr="00C45613" w:rsidR="00C91035" w:rsidP="00C91035" w:rsidRDefault="00C91035" w14:paraId="6B600FDF" w14:textId="77777777">
      <w:pPr>
        <w:spacing w:line="360" w:lineRule="auto"/>
        <w:jc w:val="both"/>
        <w:rPr>
          <w:rFonts w:ascii="Palatino Linotype" w:hAnsi="Palatino Linotype" w:cs="Tahoma"/>
          <w:bCs/>
          <w:iCs/>
          <w:sz w:val="22"/>
          <w:szCs w:val="22"/>
          <w:lang w:val="es-ES"/>
        </w:rPr>
      </w:pPr>
      <w:r w:rsidRPr="00C45613">
        <w:rPr>
          <w:rFonts w:ascii="Palatino Linotype" w:hAnsi="Palatino Linotype" w:cs="Tahoma"/>
          <w:bCs/>
          <w:iCs/>
          <w:sz w:val="22"/>
          <w:szCs w:val="22"/>
          <w:lang w:val="es-ES"/>
        </w:rPr>
        <w:t xml:space="preserve">Para tal situación, el Sujeto Obligado deberá seguir el procedimiento establecido en el artículo 168 de dicho ordenamiento jurídico; esto es, que el área competente deberá elaborar la versión </w:t>
      </w:r>
      <w:r w:rsidRPr="00C45613">
        <w:rPr>
          <w:rFonts w:ascii="Palatino Linotype" w:hAnsi="Palatino Linotype" w:cs="Tahoma"/>
          <w:bCs/>
          <w:iCs/>
          <w:sz w:val="22"/>
          <w:szCs w:val="22"/>
          <w:lang w:val="es-ES"/>
        </w:rPr>
        <w:lastRenderedPageBreak/>
        <w:t>pública, así como emitir el Acuerdo, por parte del Comité de Transparencia, donde confirme la clasificación de los datos, fundando y motivando la clasificación.</w:t>
      </w:r>
    </w:p>
    <w:p w:rsidRPr="00C45613" w:rsidR="00354D75" w:rsidP="00AE482C" w:rsidRDefault="00354D75" w14:paraId="7010F882" w14:textId="77777777">
      <w:pPr>
        <w:spacing w:line="360" w:lineRule="auto"/>
        <w:jc w:val="both"/>
        <w:rPr>
          <w:rFonts w:ascii="Palatino Linotype" w:hAnsi="Palatino Linotype" w:eastAsia="Calibri" w:cs="Tahoma"/>
          <w:bCs/>
          <w:sz w:val="22"/>
          <w:szCs w:val="22"/>
          <w:lang w:eastAsia="en-US"/>
        </w:rPr>
      </w:pPr>
    </w:p>
    <w:p w:rsidRPr="00C45613" w:rsidR="00FE0F18" w:rsidP="00AE482C" w:rsidRDefault="00FE0F18" w14:paraId="1DC61A66" w14:textId="77777777">
      <w:pPr>
        <w:spacing w:line="360" w:lineRule="auto"/>
        <w:jc w:val="both"/>
        <w:rPr>
          <w:rFonts w:ascii="Palatino Linotype" w:hAnsi="Palatino Linotype" w:cs="Tahoma"/>
          <w:b/>
          <w:sz w:val="22"/>
          <w:szCs w:val="22"/>
          <w:lang w:val="es-ES"/>
        </w:rPr>
      </w:pPr>
      <w:r w:rsidRPr="00C45613">
        <w:rPr>
          <w:rFonts w:ascii="Palatino Linotype" w:hAnsi="Palatino Linotype" w:cs="Tahoma"/>
          <w:b/>
          <w:sz w:val="22"/>
          <w:szCs w:val="22"/>
          <w:lang w:val="es-ES"/>
        </w:rPr>
        <w:t xml:space="preserve">SEXTO. Decisión. </w:t>
      </w:r>
    </w:p>
    <w:p w:rsidRPr="00C45613" w:rsidR="000F4B84" w:rsidP="00AE482C" w:rsidRDefault="000F4B84" w14:paraId="191C7755" w14:textId="40295CD7">
      <w:pPr>
        <w:spacing w:line="360" w:lineRule="auto"/>
        <w:jc w:val="both"/>
        <w:rPr>
          <w:rFonts w:ascii="Palatino Linotype" w:hAnsi="Palatino Linotype" w:cs="Tahoma"/>
          <w:b/>
          <w:sz w:val="22"/>
          <w:szCs w:val="22"/>
          <w:lang w:val="es-ES"/>
        </w:rPr>
      </w:pPr>
    </w:p>
    <w:p w:rsidRPr="00C45613" w:rsidR="002169C6" w:rsidP="00AE482C" w:rsidRDefault="00FE0F18" w14:paraId="28F749D0" w14:textId="09362728">
      <w:pPr>
        <w:spacing w:line="360" w:lineRule="auto"/>
        <w:jc w:val="both"/>
        <w:rPr>
          <w:rFonts w:ascii="Palatino Linotype" w:hAnsi="Palatino Linotype" w:cs="Tahoma"/>
          <w:sz w:val="22"/>
          <w:szCs w:val="22"/>
        </w:rPr>
      </w:pPr>
      <w:r w:rsidRPr="00C45613">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C45613" w:rsidR="002169C6">
        <w:rPr>
          <w:rFonts w:ascii="Palatino Linotype" w:hAnsi="Palatino Linotype" w:cs="Tahoma"/>
          <w:b/>
          <w:bCs/>
          <w:sz w:val="22"/>
          <w:szCs w:val="22"/>
        </w:rPr>
        <w:t>MODIFICAR</w:t>
      </w:r>
      <w:r w:rsidRPr="00C45613">
        <w:rPr>
          <w:rFonts w:ascii="Palatino Linotype" w:hAnsi="Palatino Linotype" w:cs="Tahoma"/>
          <w:b/>
          <w:bCs/>
          <w:sz w:val="22"/>
          <w:szCs w:val="22"/>
        </w:rPr>
        <w:t xml:space="preserve"> </w:t>
      </w:r>
      <w:r w:rsidRPr="00C45613">
        <w:rPr>
          <w:rFonts w:ascii="Palatino Linotype" w:hAnsi="Palatino Linotype" w:cs="Tahoma"/>
          <w:sz w:val="22"/>
          <w:szCs w:val="22"/>
        </w:rPr>
        <w:t xml:space="preserve">la respuesta del </w:t>
      </w:r>
      <w:r w:rsidRPr="00C45613" w:rsidR="00CC3904">
        <w:rPr>
          <w:rFonts w:ascii="Palatino Linotype" w:hAnsi="Palatino Linotype" w:cs="Tahoma"/>
          <w:sz w:val="22"/>
          <w:szCs w:val="22"/>
        </w:rPr>
        <w:t>Sindicato Único de Trabajadores de los Poderes, Municipios e Instituciones Descentralizadas del Estado de México</w:t>
      </w:r>
      <w:r w:rsidRPr="00C45613">
        <w:rPr>
          <w:rFonts w:ascii="Palatino Linotype" w:hAnsi="Palatino Linotype" w:cs="Tahoma"/>
          <w:sz w:val="22"/>
          <w:szCs w:val="22"/>
        </w:rPr>
        <w:t xml:space="preserve">, a efecto de que, previa búsqueda exhaustiva y razonable </w:t>
      </w:r>
      <w:r w:rsidRPr="00C45613" w:rsidR="00B20CC8">
        <w:rPr>
          <w:rFonts w:ascii="Palatino Linotype" w:hAnsi="Palatino Linotype" w:cs="Tahoma"/>
          <w:sz w:val="22"/>
          <w:szCs w:val="22"/>
        </w:rPr>
        <w:t>en la Secretaría de Control Estadístico del Comité Ejecutivo Estatal y del Comité Ejecutivo Seccional de Chimalhuacán</w:t>
      </w:r>
      <w:r w:rsidRPr="00C45613">
        <w:rPr>
          <w:rFonts w:ascii="Palatino Linotype" w:hAnsi="Palatino Linotype" w:cs="Tahoma"/>
          <w:sz w:val="22"/>
          <w:szCs w:val="22"/>
        </w:rPr>
        <w:t xml:space="preserve">, </w:t>
      </w:r>
      <w:r w:rsidRPr="00C45613" w:rsidR="00B20CC8">
        <w:rPr>
          <w:rFonts w:ascii="Palatino Linotype" w:hAnsi="Palatino Linotype" w:cs="Tahoma"/>
          <w:sz w:val="22"/>
          <w:szCs w:val="22"/>
        </w:rPr>
        <w:t>entregue</w:t>
      </w:r>
      <w:r w:rsidRPr="00C45613" w:rsidR="002169C6">
        <w:rPr>
          <w:rFonts w:ascii="Palatino Linotype" w:hAnsi="Palatino Linotype" w:cs="Tahoma"/>
          <w:sz w:val="22"/>
          <w:szCs w:val="22"/>
        </w:rPr>
        <w:t xml:space="preserve">, </w:t>
      </w:r>
      <w:r w:rsidRPr="00C45613" w:rsidR="00B20CC8">
        <w:rPr>
          <w:rFonts w:ascii="Palatino Linotype" w:hAnsi="Palatino Linotype" w:cs="Tahoma"/>
          <w:sz w:val="22"/>
          <w:szCs w:val="22"/>
        </w:rPr>
        <w:t xml:space="preserve">el documento donde conste el nombre y número de control (registro, clave </w:t>
      </w:r>
      <w:proofErr w:type="spellStart"/>
      <w:r w:rsidRPr="00C45613" w:rsidR="00B20CC8">
        <w:rPr>
          <w:rFonts w:ascii="Palatino Linotype" w:hAnsi="Palatino Linotype" w:cs="Tahoma"/>
          <w:sz w:val="22"/>
          <w:szCs w:val="22"/>
        </w:rPr>
        <w:t>u</w:t>
      </w:r>
      <w:proofErr w:type="spellEnd"/>
      <w:r w:rsidRPr="00C45613" w:rsidR="00B20CC8">
        <w:rPr>
          <w:rFonts w:ascii="Palatino Linotype" w:hAnsi="Palatino Linotype" w:cs="Tahoma"/>
          <w:sz w:val="22"/>
          <w:szCs w:val="22"/>
        </w:rPr>
        <w:t xml:space="preserve"> </w:t>
      </w:r>
      <w:r w:rsidRPr="00C45613" w:rsidR="00AC0C39">
        <w:rPr>
          <w:rFonts w:ascii="Palatino Linotype" w:hAnsi="Palatino Linotype" w:cs="Tahoma"/>
          <w:sz w:val="22"/>
          <w:szCs w:val="22"/>
        </w:rPr>
        <w:t>homologo</w:t>
      </w:r>
      <w:r w:rsidRPr="00C45613" w:rsidR="00B20CC8">
        <w:rPr>
          <w:rFonts w:ascii="Palatino Linotype" w:hAnsi="Palatino Linotype" w:cs="Tahoma"/>
          <w:sz w:val="22"/>
          <w:szCs w:val="22"/>
        </w:rPr>
        <w:t xml:space="preserve">), </w:t>
      </w:r>
      <w:r w:rsidRPr="00C45613" w:rsidR="00AC0C39">
        <w:rPr>
          <w:rFonts w:ascii="Palatino Linotype" w:hAnsi="Palatino Linotype" w:cs="Tahoma"/>
          <w:sz w:val="22"/>
          <w:szCs w:val="22"/>
        </w:rPr>
        <w:t>de las personas agremiadas que laboraban para el Ayuntamiento de Chimalhuacán, durante el dos mil dieciséis y dos mil veintiuno.</w:t>
      </w:r>
    </w:p>
    <w:p w:rsidRPr="00C45613" w:rsidR="00AC0C39" w:rsidP="00AE482C" w:rsidRDefault="00AC0C39" w14:paraId="7D88E159" w14:textId="073A1FE7">
      <w:pPr>
        <w:spacing w:line="360" w:lineRule="auto"/>
        <w:jc w:val="both"/>
        <w:rPr>
          <w:rFonts w:ascii="Palatino Linotype" w:hAnsi="Palatino Linotype" w:cs="Tahoma"/>
          <w:sz w:val="22"/>
          <w:szCs w:val="22"/>
        </w:rPr>
      </w:pPr>
    </w:p>
    <w:p w:rsidRPr="00C45613" w:rsidR="00AC0C39" w:rsidP="00AC0C39" w:rsidRDefault="00AC0C39" w14:paraId="7455831A" w14:textId="77777777">
      <w:pPr>
        <w:spacing w:line="360" w:lineRule="auto"/>
        <w:jc w:val="both"/>
        <w:rPr>
          <w:rFonts w:ascii="Palatino Linotype" w:hAnsi="Palatino Linotype" w:cs="Tahoma"/>
          <w:sz w:val="22"/>
          <w:szCs w:val="22"/>
          <w:lang w:eastAsia="es-MX"/>
        </w:rPr>
      </w:pPr>
      <w:r w:rsidRPr="00C45613">
        <w:rPr>
          <w:rFonts w:ascii="Palatino Linotype" w:hAnsi="Palatino Linotype" w:cs="Tahoma"/>
          <w:bCs/>
          <w:sz w:val="22"/>
          <w:szCs w:val="22"/>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C45613" w:rsidR="00AC0C39" w:rsidP="00AE482C" w:rsidRDefault="00AC0C39" w14:paraId="5BE68B1A" w14:textId="3E2F6603">
      <w:pPr>
        <w:spacing w:line="360" w:lineRule="auto"/>
        <w:jc w:val="both"/>
        <w:rPr>
          <w:rFonts w:ascii="Palatino Linotype" w:hAnsi="Palatino Linotype" w:cs="Tahoma"/>
          <w:sz w:val="22"/>
          <w:szCs w:val="22"/>
        </w:rPr>
      </w:pPr>
    </w:p>
    <w:p w:rsidRPr="00C45613" w:rsidR="00AC0C39" w:rsidP="00AC0C39" w:rsidRDefault="00AC0C39" w14:paraId="4E4FA450" w14:textId="1CEBD85B">
      <w:pPr>
        <w:spacing w:line="360" w:lineRule="auto"/>
        <w:jc w:val="both"/>
        <w:rPr>
          <w:rFonts w:ascii="Palatino Linotype" w:hAnsi="Palatino Linotype" w:cs="Tahoma"/>
          <w:sz w:val="22"/>
          <w:lang w:val="es-ES" w:eastAsia="es-MX"/>
        </w:rPr>
      </w:pPr>
      <w:r w:rsidRPr="00C45613">
        <w:rPr>
          <w:rFonts w:ascii="Palatino Linotype" w:hAnsi="Palatino Linotype" w:cs="Tahoma"/>
          <w:sz w:val="22"/>
          <w:lang w:val="es-ES"/>
        </w:rPr>
        <w:t xml:space="preserve">Para el caso, de no contar con la </w:t>
      </w:r>
      <w:r w:rsidRPr="00C45613" w:rsidR="00702C01">
        <w:rPr>
          <w:rFonts w:ascii="Palatino Linotype" w:hAnsi="Palatino Linotype" w:cs="Tahoma"/>
          <w:sz w:val="22"/>
          <w:lang w:val="es-ES"/>
        </w:rPr>
        <w:t>información del dos mil dieciséis</w:t>
      </w:r>
      <w:r w:rsidRPr="00C45613">
        <w:rPr>
          <w:rFonts w:ascii="Palatino Linotype" w:hAnsi="Palatino Linotype" w:cs="Tahoma"/>
          <w:sz w:val="22"/>
          <w:lang w:val="es-ES"/>
        </w:rPr>
        <w:t>, deberá proporcionar el Acuerdo del Comité de Transparencia, donde confirme la inexistencia de este, conforme a lo establecido en el artículo 19, párrafo tercero, 169 y 170, de la Ley de Transparencia y Acceso a la Información Pública del Estado de México y Municipios.</w:t>
      </w:r>
    </w:p>
    <w:p w:rsidRPr="00C45613" w:rsidR="00AC0C39" w:rsidP="00AC0C39" w:rsidRDefault="00AC0C39" w14:paraId="605F7577" w14:textId="77777777">
      <w:pPr>
        <w:spacing w:line="360" w:lineRule="auto"/>
        <w:jc w:val="both"/>
        <w:rPr>
          <w:rFonts w:ascii="Palatino Linotype" w:hAnsi="Palatino Linotype" w:cs="Tahoma"/>
          <w:sz w:val="22"/>
          <w:lang w:val="es-ES"/>
        </w:rPr>
      </w:pPr>
    </w:p>
    <w:p w:rsidRPr="00C45613" w:rsidR="00AC0C39" w:rsidP="00AC0C39" w:rsidRDefault="00AC0C39" w14:paraId="492A3F5B" w14:textId="12BC2060">
      <w:pPr>
        <w:spacing w:line="360" w:lineRule="auto"/>
        <w:jc w:val="both"/>
        <w:rPr>
          <w:rFonts w:ascii="Palatino Linotype" w:hAnsi="Palatino Linotype" w:cs="Tahoma"/>
          <w:sz w:val="22"/>
          <w:lang w:val="es-ES"/>
        </w:rPr>
      </w:pPr>
      <w:r w:rsidRPr="00C45613">
        <w:rPr>
          <w:rFonts w:ascii="Palatino Linotype" w:hAnsi="Palatino Linotype" w:cs="Tahoma"/>
          <w:sz w:val="22"/>
          <w:lang w:val="es-ES"/>
        </w:rPr>
        <w:lastRenderedPageBreak/>
        <w:t xml:space="preserve">Para el supuesto, </w:t>
      </w:r>
      <w:r w:rsidRPr="00C45613" w:rsidR="00702C01">
        <w:rPr>
          <w:rFonts w:ascii="Palatino Linotype" w:hAnsi="Palatino Linotype" w:cs="Tahoma"/>
          <w:sz w:val="22"/>
          <w:lang w:val="es-ES"/>
        </w:rPr>
        <w:t>que no genere el número de control para sus agremiados, deberá hacerlo del conocimiento del Recurrente, de manera clara y precisa.</w:t>
      </w:r>
    </w:p>
    <w:p w:rsidRPr="00C45613" w:rsidR="00E1622E" w:rsidP="00AE482C" w:rsidRDefault="00E1622E" w14:paraId="14688F34" w14:textId="77777777">
      <w:pPr>
        <w:spacing w:line="360" w:lineRule="auto"/>
        <w:ind w:right="-93"/>
        <w:jc w:val="both"/>
        <w:rPr>
          <w:rFonts w:ascii="Palatino Linotype" w:hAnsi="Palatino Linotype" w:cs="Tahoma"/>
          <w:sz w:val="22"/>
          <w:szCs w:val="22"/>
        </w:rPr>
      </w:pPr>
    </w:p>
    <w:p w:rsidRPr="00C45613" w:rsidR="00FE0F18" w:rsidP="00AE482C" w:rsidRDefault="00FE0F18" w14:paraId="2574A85E" w14:textId="4B9526B4">
      <w:pPr>
        <w:autoSpaceDE w:val="0"/>
        <w:autoSpaceDN w:val="0"/>
        <w:adjustRightInd w:val="0"/>
        <w:spacing w:line="360" w:lineRule="auto"/>
        <w:jc w:val="both"/>
        <w:rPr>
          <w:rFonts w:ascii="Palatino Linotype" w:hAnsi="Palatino Linotype" w:eastAsia="Calibri" w:cs="Tahoma"/>
          <w:b/>
          <w:bCs/>
          <w:iCs/>
          <w:sz w:val="22"/>
          <w:szCs w:val="22"/>
          <w:lang w:eastAsia="en-US"/>
        </w:rPr>
      </w:pPr>
      <w:r w:rsidRPr="00C45613">
        <w:rPr>
          <w:rFonts w:ascii="Palatino Linotype" w:hAnsi="Palatino Linotype" w:eastAsia="Calibri" w:cs="Tahoma"/>
          <w:b/>
          <w:bCs/>
          <w:iCs/>
          <w:sz w:val="22"/>
          <w:szCs w:val="22"/>
          <w:lang w:eastAsia="en-US"/>
        </w:rPr>
        <w:t>Términos de la Resolución para conocimiento del Particular.</w:t>
      </w:r>
    </w:p>
    <w:p w:rsidRPr="00C45613" w:rsidR="00FB2140" w:rsidP="00AE482C" w:rsidRDefault="00FB2140" w14:paraId="33FAA906" w14:textId="38590023">
      <w:pPr>
        <w:autoSpaceDE w:val="0"/>
        <w:autoSpaceDN w:val="0"/>
        <w:adjustRightInd w:val="0"/>
        <w:spacing w:line="360" w:lineRule="auto"/>
        <w:jc w:val="both"/>
        <w:rPr>
          <w:rFonts w:ascii="Palatino Linotype" w:hAnsi="Palatino Linotype" w:eastAsia="Calibri" w:cs="Tahoma"/>
          <w:b/>
          <w:bCs/>
          <w:iCs/>
          <w:sz w:val="22"/>
          <w:szCs w:val="22"/>
          <w:lang w:eastAsia="en-US"/>
        </w:rPr>
      </w:pPr>
    </w:p>
    <w:p w:rsidRPr="00C45613" w:rsidR="00FE0F18" w:rsidP="00AE482C" w:rsidRDefault="00FE0F18" w14:paraId="56AF5877" w14:textId="043B4311">
      <w:pPr>
        <w:autoSpaceDE w:val="0"/>
        <w:autoSpaceDN w:val="0"/>
        <w:adjustRightInd w:val="0"/>
        <w:spacing w:line="360" w:lineRule="auto"/>
        <w:jc w:val="both"/>
        <w:rPr>
          <w:rFonts w:ascii="Palatino Linotype" w:hAnsi="Palatino Linotype" w:eastAsia="Calibri" w:cs="Tahoma"/>
          <w:bCs/>
          <w:iCs/>
          <w:sz w:val="22"/>
          <w:szCs w:val="22"/>
          <w:lang w:eastAsia="en-US"/>
        </w:rPr>
      </w:pPr>
      <w:r w:rsidRPr="00C45613">
        <w:rPr>
          <w:rFonts w:ascii="Palatino Linotype" w:hAnsi="Palatino Linotype" w:eastAsia="Calibri" w:cs="Tahoma"/>
          <w:bCs/>
          <w:iCs/>
          <w:sz w:val="22"/>
          <w:szCs w:val="22"/>
          <w:lang w:eastAsia="en-US"/>
        </w:rPr>
        <w:t xml:space="preserve">Se le hace del conocimiento al Particular, que, en el presente caso, se le da </w:t>
      </w:r>
      <w:r w:rsidRPr="00C45613" w:rsidR="00625E86">
        <w:rPr>
          <w:rFonts w:ascii="Palatino Linotype" w:hAnsi="Palatino Linotype" w:eastAsia="Calibri" w:cs="Tahoma"/>
          <w:bCs/>
          <w:iCs/>
          <w:sz w:val="22"/>
          <w:szCs w:val="22"/>
          <w:lang w:eastAsia="en-US"/>
        </w:rPr>
        <w:t xml:space="preserve">parcialmente </w:t>
      </w:r>
      <w:r w:rsidRPr="00C45613">
        <w:rPr>
          <w:rFonts w:ascii="Palatino Linotype" w:hAnsi="Palatino Linotype" w:eastAsia="Calibri" w:cs="Tahoma"/>
          <w:bCs/>
          <w:iCs/>
          <w:sz w:val="22"/>
          <w:szCs w:val="22"/>
          <w:lang w:eastAsia="en-US"/>
        </w:rPr>
        <w:t xml:space="preserve">la razón, </w:t>
      </w:r>
      <w:bookmarkStart w:name="_Hlk106885437" w:id="0"/>
      <w:r w:rsidRPr="00C45613" w:rsidR="00702C01">
        <w:rPr>
          <w:rFonts w:ascii="Palatino Linotype" w:hAnsi="Palatino Linotype" w:eastAsia="Calibri" w:cs="Tahoma"/>
          <w:bCs/>
          <w:iCs/>
          <w:sz w:val="22"/>
          <w:szCs w:val="22"/>
          <w:lang w:eastAsia="en-US"/>
        </w:rPr>
        <w:t>pues si bien, las credencias de los agremiados</w:t>
      </w:r>
      <w:r w:rsidRPr="00C45613" w:rsidR="0027730D">
        <w:rPr>
          <w:rFonts w:ascii="Palatino Linotype" w:hAnsi="Palatino Linotype" w:eastAsia="Calibri" w:cs="Tahoma"/>
          <w:bCs/>
          <w:iCs/>
          <w:sz w:val="22"/>
          <w:szCs w:val="22"/>
          <w:lang w:eastAsia="en-US"/>
        </w:rPr>
        <w:t>,</w:t>
      </w:r>
      <w:r w:rsidRPr="00C45613" w:rsidR="00702C01">
        <w:rPr>
          <w:rFonts w:ascii="Palatino Linotype" w:hAnsi="Palatino Linotype" w:eastAsia="Calibri" w:cs="Tahoma"/>
          <w:bCs/>
          <w:iCs/>
          <w:sz w:val="22"/>
          <w:szCs w:val="22"/>
          <w:lang w:eastAsia="en-US"/>
        </w:rPr>
        <w:t xml:space="preserve"> corresponde a información interna sindical, lo cierto es que el Sujeto Obligado omitió proporcionar el nombre y número de los agremiados.</w:t>
      </w:r>
    </w:p>
    <w:bookmarkEnd w:id="0"/>
    <w:p w:rsidRPr="00C45613" w:rsidR="00E73DD4" w:rsidP="00AE482C" w:rsidRDefault="00E73DD4" w14:paraId="45DE32B8" w14:textId="77777777">
      <w:pPr>
        <w:autoSpaceDE w:val="0"/>
        <w:autoSpaceDN w:val="0"/>
        <w:adjustRightInd w:val="0"/>
        <w:spacing w:line="360" w:lineRule="auto"/>
        <w:jc w:val="both"/>
        <w:rPr>
          <w:rFonts w:ascii="Palatino Linotype" w:hAnsi="Palatino Linotype" w:eastAsia="Calibri" w:cs="Tahoma"/>
          <w:bCs/>
          <w:iCs/>
          <w:sz w:val="22"/>
          <w:szCs w:val="22"/>
          <w:lang w:eastAsia="en-US"/>
        </w:rPr>
      </w:pPr>
    </w:p>
    <w:p w:rsidRPr="00C45613" w:rsidR="00FE0F18" w:rsidP="00AE482C" w:rsidRDefault="00702C01" w14:paraId="413EF1D9" w14:textId="1909AA2A">
      <w:pPr>
        <w:autoSpaceDE w:val="0"/>
        <w:autoSpaceDN w:val="0"/>
        <w:adjustRightInd w:val="0"/>
        <w:spacing w:line="360" w:lineRule="auto"/>
        <w:jc w:val="both"/>
        <w:rPr>
          <w:rFonts w:ascii="Palatino Linotype" w:hAnsi="Palatino Linotype" w:eastAsia="Calibri" w:cs="Tahoma"/>
          <w:bCs/>
          <w:iCs/>
          <w:sz w:val="22"/>
          <w:szCs w:val="22"/>
          <w:lang w:eastAsia="en-US"/>
        </w:rPr>
      </w:pPr>
      <w:r w:rsidRPr="00C45613">
        <w:rPr>
          <w:rFonts w:ascii="Palatino Linotype" w:hAnsi="Palatino Linotype" w:eastAsia="Calibri" w:cs="Tahoma"/>
          <w:bCs/>
          <w:iCs/>
          <w:sz w:val="22"/>
          <w:szCs w:val="22"/>
          <w:lang w:eastAsia="en-US"/>
        </w:rPr>
        <w:t>Fi</w:t>
      </w:r>
      <w:r w:rsidRPr="00C45613" w:rsidR="00146433">
        <w:rPr>
          <w:rFonts w:ascii="Palatino Linotype" w:hAnsi="Palatino Linotype" w:eastAsia="Calibri" w:cs="Tahoma"/>
          <w:bCs/>
          <w:iCs/>
          <w:sz w:val="22"/>
          <w:szCs w:val="22"/>
          <w:lang w:eastAsia="en-US"/>
        </w:rPr>
        <w:t xml:space="preserve">nalmente, </w:t>
      </w:r>
      <w:r w:rsidRPr="00C45613" w:rsidR="00E73DD4">
        <w:rPr>
          <w:rFonts w:ascii="Palatino Linotype" w:hAnsi="Palatino Linotype" w:eastAsia="Calibri" w:cs="Tahoma"/>
          <w:bCs/>
          <w:iCs/>
          <w:sz w:val="22"/>
          <w:szCs w:val="22"/>
          <w:lang w:eastAsia="en-US"/>
        </w:rPr>
        <w:t>es de señalar que la labor del Instituto de Transparencia, Acceso a la Información Pública y Protección de Datos Personales del Estado de México y Municipios</w:t>
      </w:r>
      <w:r w:rsidRPr="00C45613" w:rsidR="00FE0F18">
        <w:rPr>
          <w:rFonts w:ascii="Palatino Linotype" w:hAnsi="Palatino Linotype" w:eastAsia="Calibri" w:cs="Tahoma"/>
          <w:bCs/>
          <w:iCs/>
          <w:sz w:val="22"/>
          <w:szCs w:val="22"/>
          <w:lang w:eastAsia="en-US"/>
        </w:rPr>
        <w:t>, es apoyar a la población a acceder a la información pública y garantizar la protección de sus datos personales</w:t>
      </w:r>
      <w:r w:rsidRPr="00C45613">
        <w:rPr>
          <w:rFonts w:ascii="Palatino Linotype" w:hAnsi="Palatino Linotype" w:eastAsia="Calibri" w:cs="Tahoma"/>
          <w:bCs/>
          <w:iCs/>
          <w:sz w:val="22"/>
          <w:szCs w:val="22"/>
          <w:lang w:eastAsia="en-US"/>
        </w:rPr>
        <w:t>, así como, la vida interna sindical de los Sindicatos sujetos a transparentar parte de su información</w:t>
      </w:r>
      <w:r w:rsidRPr="00C45613" w:rsidR="00FE0F18">
        <w:rPr>
          <w:rFonts w:ascii="Palatino Linotype" w:hAnsi="Palatino Linotype" w:eastAsia="Calibri" w:cs="Tahoma"/>
          <w:bCs/>
          <w:iCs/>
          <w:sz w:val="22"/>
          <w:szCs w:val="22"/>
          <w:lang w:eastAsia="en-US"/>
        </w:rPr>
        <w:t>.</w:t>
      </w:r>
    </w:p>
    <w:p w:rsidRPr="00C45613" w:rsidR="0039338C" w:rsidP="00AE482C" w:rsidRDefault="0039338C" w14:paraId="36880EC6" w14:textId="77777777">
      <w:pPr>
        <w:autoSpaceDE w:val="0"/>
        <w:autoSpaceDN w:val="0"/>
        <w:adjustRightInd w:val="0"/>
        <w:spacing w:line="360" w:lineRule="auto"/>
        <w:jc w:val="both"/>
        <w:rPr>
          <w:rFonts w:ascii="Palatino Linotype" w:hAnsi="Palatino Linotype" w:eastAsia="Calibri" w:cs="Tahoma"/>
          <w:bCs/>
          <w:iCs/>
          <w:sz w:val="22"/>
          <w:szCs w:val="22"/>
          <w:lang w:eastAsia="en-US"/>
        </w:rPr>
      </w:pPr>
    </w:p>
    <w:p w:rsidRPr="00C45613" w:rsidR="00026569" w:rsidP="00AE482C" w:rsidRDefault="00026569" w14:paraId="2BBAE89E" w14:textId="626A7536">
      <w:pPr>
        <w:spacing w:line="360" w:lineRule="auto"/>
        <w:jc w:val="both"/>
        <w:rPr>
          <w:rFonts w:ascii="Palatino Linotype" w:hAnsi="Palatino Linotype" w:eastAsia="Calibri" w:cs="Tahoma"/>
          <w:bCs/>
          <w:sz w:val="22"/>
          <w:szCs w:val="22"/>
          <w:lang w:eastAsia="en-US"/>
        </w:rPr>
      </w:pPr>
      <w:r w:rsidRPr="00C45613">
        <w:rPr>
          <w:rFonts w:ascii="Palatino Linotype" w:hAnsi="Palatino Linotype" w:eastAsia="Calibri" w:cs="Tahoma"/>
          <w:bCs/>
          <w:sz w:val="22"/>
          <w:szCs w:val="22"/>
          <w:lang w:eastAsia="en-US"/>
        </w:rPr>
        <w:t>Por lo expuesto y fundado, este Pleno:</w:t>
      </w:r>
    </w:p>
    <w:p w:rsidRPr="00C45613" w:rsidR="00026569" w:rsidP="00AE482C" w:rsidRDefault="00026569" w14:paraId="3C7AC25A" w14:textId="77777777">
      <w:pPr>
        <w:tabs>
          <w:tab w:val="left" w:pos="4962"/>
        </w:tabs>
        <w:spacing w:line="360" w:lineRule="auto"/>
        <w:jc w:val="both"/>
        <w:rPr>
          <w:rFonts w:ascii="Palatino Linotype" w:hAnsi="Palatino Linotype" w:eastAsia="Calibri" w:cs="Tahoma"/>
          <w:iCs/>
          <w:szCs w:val="22"/>
          <w:lang w:val="es-ES" w:eastAsia="es-ES_tradnl"/>
        </w:rPr>
      </w:pPr>
    </w:p>
    <w:p w:rsidRPr="00C45613" w:rsidR="00026569" w:rsidP="00AE482C" w:rsidRDefault="00026569" w14:paraId="4C7EBF13" w14:textId="4E63B127">
      <w:pPr>
        <w:spacing w:line="360" w:lineRule="auto"/>
        <w:jc w:val="center"/>
        <w:rPr>
          <w:rFonts w:ascii="Palatino Linotype" w:hAnsi="Palatino Linotype" w:eastAsia="Calibri" w:cs="Tahoma"/>
          <w:b/>
          <w:bCs/>
          <w:sz w:val="22"/>
          <w:szCs w:val="22"/>
          <w:lang w:eastAsia="en-US"/>
        </w:rPr>
      </w:pPr>
      <w:r w:rsidRPr="00C45613">
        <w:rPr>
          <w:rFonts w:ascii="Palatino Linotype" w:hAnsi="Palatino Linotype" w:eastAsia="Calibri" w:cs="Tahoma"/>
          <w:b/>
          <w:bCs/>
          <w:sz w:val="22"/>
          <w:szCs w:val="22"/>
          <w:lang w:eastAsia="en-US"/>
        </w:rPr>
        <w:t>RESUELVE</w:t>
      </w:r>
      <w:r w:rsidRPr="00C45613" w:rsidR="00CC1718">
        <w:rPr>
          <w:rFonts w:ascii="Palatino Linotype" w:hAnsi="Palatino Linotype" w:eastAsia="Calibri" w:cs="Tahoma"/>
          <w:b/>
          <w:bCs/>
          <w:sz w:val="22"/>
          <w:szCs w:val="22"/>
          <w:lang w:eastAsia="en-US"/>
        </w:rPr>
        <w:t>:</w:t>
      </w:r>
    </w:p>
    <w:p w:rsidRPr="00C45613" w:rsidR="00FB2140" w:rsidP="00AE482C" w:rsidRDefault="00FB2140" w14:paraId="618FFE68" w14:textId="77777777">
      <w:pPr>
        <w:spacing w:line="360" w:lineRule="auto"/>
        <w:jc w:val="center"/>
        <w:rPr>
          <w:rFonts w:ascii="Palatino Linotype" w:hAnsi="Palatino Linotype" w:eastAsia="Calibri" w:cs="Tahoma"/>
          <w:b/>
          <w:bCs/>
          <w:sz w:val="22"/>
          <w:szCs w:val="22"/>
          <w:lang w:eastAsia="en-US"/>
        </w:rPr>
      </w:pPr>
    </w:p>
    <w:p w:rsidRPr="00C45613" w:rsidR="00026569" w:rsidP="00AE482C" w:rsidRDefault="00026569" w14:paraId="6A7C0CEA" w14:textId="6E62B41E">
      <w:pPr>
        <w:spacing w:line="360" w:lineRule="auto"/>
        <w:jc w:val="both"/>
        <w:rPr>
          <w:rFonts w:ascii="Palatino Linotype" w:hAnsi="Palatino Linotype" w:eastAsia="Calibri"/>
          <w:sz w:val="22"/>
          <w:szCs w:val="22"/>
        </w:rPr>
      </w:pPr>
      <w:r w:rsidRPr="00C45613">
        <w:rPr>
          <w:rFonts w:ascii="Palatino Linotype" w:hAnsi="Palatino Linotype" w:eastAsia="Calibri"/>
          <w:b/>
          <w:bCs/>
          <w:sz w:val="22"/>
          <w:szCs w:val="22"/>
        </w:rPr>
        <w:t>PRIMERO.</w:t>
      </w:r>
      <w:r w:rsidRPr="00C45613">
        <w:rPr>
          <w:rFonts w:ascii="Palatino Linotype" w:hAnsi="Palatino Linotype" w:eastAsia="Calibri"/>
          <w:sz w:val="22"/>
          <w:szCs w:val="22"/>
        </w:rPr>
        <w:t xml:space="preserve"> Se </w:t>
      </w:r>
      <w:r w:rsidRPr="00C45613" w:rsidR="00146433">
        <w:rPr>
          <w:rFonts w:ascii="Palatino Linotype" w:hAnsi="Palatino Linotype" w:eastAsia="Calibri"/>
          <w:b/>
          <w:bCs/>
          <w:sz w:val="22"/>
          <w:szCs w:val="22"/>
        </w:rPr>
        <w:t>MODIFICA</w:t>
      </w:r>
      <w:r w:rsidRPr="00C45613">
        <w:rPr>
          <w:rFonts w:ascii="Palatino Linotype" w:hAnsi="Palatino Linotype" w:eastAsia="Calibri"/>
          <w:sz w:val="22"/>
          <w:szCs w:val="22"/>
        </w:rPr>
        <w:t xml:space="preserve"> la respuesta entregada por el Sujeto Obligado a la solicitud de información con </w:t>
      </w:r>
      <w:r w:rsidRPr="00C45613" w:rsidR="00AB1CE5">
        <w:rPr>
          <w:rFonts w:ascii="Palatino Linotype" w:hAnsi="Palatino Linotype" w:eastAsia="Calibri"/>
          <w:sz w:val="22"/>
          <w:szCs w:val="22"/>
        </w:rPr>
        <w:t>número 00026/SUTEYM/IP/2022</w:t>
      </w:r>
      <w:r w:rsidRPr="00C45613">
        <w:rPr>
          <w:rFonts w:ascii="Palatino Linotype" w:hAnsi="Palatino Linotype" w:eastAsia="Calibri"/>
          <w:sz w:val="22"/>
          <w:szCs w:val="22"/>
        </w:rPr>
        <w:t xml:space="preserve">, por resultar </w:t>
      </w:r>
      <w:r w:rsidRPr="00C45613" w:rsidR="0027730D">
        <w:rPr>
          <w:rFonts w:ascii="Palatino Linotype" w:hAnsi="Palatino Linotype" w:eastAsia="Calibri"/>
          <w:b/>
          <w:bCs/>
          <w:sz w:val="22"/>
          <w:szCs w:val="22"/>
        </w:rPr>
        <w:t xml:space="preserve">PARCIALMENTE </w:t>
      </w:r>
      <w:r w:rsidRPr="00C45613">
        <w:rPr>
          <w:rFonts w:ascii="Palatino Linotype" w:hAnsi="Palatino Linotype" w:eastAsia="Calibri"/>
          <w:b/>
          <w:bCs/>
          <w:sz w:val="22"/>
          <w:szCs w:val="22"/>
        </w:rPr>
        <w:t>FUNDADO</w:t>
      </w:r>
      <w:r w:rsidRPr="00C45613" w:rsidR="00146433">
        <w:rPr>
          <w:rFonts w:ascii="Palatino Linotype" w:hAnsi="Palatino Linotype" w:eastAsia="Calibri"/>
          <w:b/>
          <w:bCs/>
          <w:sz w:val="22"/>
          <w:szCs w:val="22"/>
        </w:rPr>
        <w:t>S</w:t>
      </w:r>
      <w:r w:rsidRPr="00C45613" w:rsidR="0027730D">
        <w:rPr>
          <w:rFonts w:ascii="Palatino Linotype" w:hAnsi="Palatino Linotype" w:eastAsia="Calibri"/>
          <w:b/>
          <w:bCs/>
          <w:sz w:val="22"/>
          <w:szCs w:val="22"/>
        </w:rPr>
        <w:t>,</w:t>
      </w:r>
      <w:r w:rsidRPr="00C45613">
        <w:rPr>
          <w:rFonts w:ascii="Palatino Linotype" w:hAnsi="Palatino Linotype" w:eastAsia="Calibri"/>
          <w:sz w:val="22"/>
          <w:szCs w:val="22"/>
        </w:rPr>
        <w:t xml:space="preserve"> </w:t>
      </w:r>
      <w:r w:rsidRPr="00C45613" w:rsidR="00146433">
        <w:rPr>
          <w:rFonts w:ascii="Palatino Linotype" w:hAnsi="Palatino Linotype" w:eastAsia="Calibri"/>
          <w:sz w:val="22"/>
          <w:szCs w:val="22"/>
        </w:rPr>
        <w:t>los</w:t>
      </w:r>
      <w:r w:rsidRPr="00C45613">
        <w:rPr>
          <w:rFonts w:ascii="Palatino Linotype" w:hAnsi="Palatino Linotype" w:eastAsia="Calibri"/>
          <w:sz w:val="22"/>
          <w:szCs w:val="22"/>
        </w:rPr>
        <w:t xml:space="preserve"> motivo</w:t>
      </w:r>
      <w:r w:rsidRPr="00C45613" w:rsidR="00146433">
        <w:rPr>
          <w:rFonts w:ascii="Palatino Linotype" w:hAnsi="Palatino Linotype" w:eastAsia="Calibri"/>
          <w:sz w:val="22"/>
          <w:szCs w:val="22"/>
        </w:rPr>
        <w:t>s</w:t>
      </w:r>
      <w:r w:rsidRPr="00C45613">
        <w:rPr>
          <w:rFonts w:ascii="Palatino Linotype" w:hAnsi="Palatino Linotype" w:eastAsia="Calibri"/>
          <w:sz w:val="22"/>
          <w:szCs w:val="22"/>
        </w:rPr>
        <w:t xml:space="preserve"> de inconformidad vertido</w:t>
      </w:r>
      <w:r w:rsidRPr="00C45613" w:rsidR="00146433">
        <w:rPr>
          <w:rFonts w:ascii="Palatino Linotype" w:hAnsi="Palatino Linotype" w:eastAsia="Calibri"/>
          <w:sz w:val="22"/>
          <w:szCs w:val="22"/>
        </w:rPr>
        <w:t>s</w:t>
      </w:r>
      <w:r w:rsidRPr="00C45613">
        <w:rPr>
          <w:rFonts w:ascii="Palatino Linotype" w:hAnsi="Palatino Linotype" w:eastAsia="Calibri"/>
          <w:sz w:val="22"/>
          <w:szCs w:val="22"/>
        </w:rPr>
        <w:t xml:space="preserve"> por </w:t>
      </w:r>
      <w:r w:rsidRPr="00C45613" w:rsidR="00146433">
        <w:rPr>
          <w:rFonts w:ascii="Palatino Linotype" w:hAnsi="Palatino Linotype" w:eastAsia="Calibri"/>
          <w:sz w:val="22"/>
          <w:szCs w:val="22"/>
        </w:rPr>
        <w:t>el</w:t>
      </w:r>
      <w:r w:rsidRPr="00C45613">
        <w:rPr>
          <w:rFonts w:ascii="Palatino Linotype" w:hAnsi="Palatino Linotype" w:eastAsia="Calibri"/>
          <w:sz w:val="22"/>
          <w:szCs w:val="22"/>
        </w:rPr>
        <w:t xml:space="preserve"> Recurrente, en términos de los Considerandos </w:t>
      </w:r>
      <w:r w:rsidRPr="00C45613">
        <w:rPr>
          <w:rFonts w:ascii="Palatino Linotype" w:hAnsi="Palatino Linotype" w:eastAsia="Calibri"/>
          <w:b/>
          <w:bCs/>
          <w:sz w:val="22"/>
          <w:szCs w:val="22"/>
        </w:rPr>
        <w:t>QUINTO</w:t>
      </w:r>
      <w:r w:rsidRPr="00C45613">
        <w:rPr>
          <w:rFonts w:ascii="Palatino Linotype" w:hAnsi="Palatino Linotype" w:eastAsia="Calibri"/>
          <w:sz w:val="22"/>
          <w:szCs w:val="22"/>
        </w:rPr>
        <w:t xml:space="preserve"> y </w:t>
      </w:r>
      <w:r w:rsidRPr="00C45613">
        <w:rPr>
          <w:rFonts w:ascii="Palatino Linotype" w:hAnsi="Palatino Linotype" w:eastAsia="Calibri"/>
          <w:b/>
          <w:bCs/>
          <w:sz w:val="22"/>
          <w:szCs w:val="22"/>
        </w:rPr>
        <w:t xml:space="preserve">SEXTO </w:t>
      </w:r>
      <w:r w:rsidRPr="00C45613">
        <w:rPr>
          <w:rFonts w:ascii="Palatino Linotype" w:hAnsi="Palatino Linotype" w:eastAsia="Calibri"/>
          <w:sz w:val="22"/>
          <w:szCs w:val="22"/>
        </w:rPr>
        <w:t>de la presente Resolución.</w:t>
      </w:r>
    </w:p>
    <w:p w:rsidRPr="00C45613" w:rsidR="00FB2140" w:rsidP="00AE482C" w:rsidRDefault="00FB2140" w14:paraId="2A61C713" w14:textId="77777777">
      <w:pPr>
        <w:spacing w:line="360" w:lineRule="auto"/>
        <w:jc w:val="both"/>
        <w:rPr>
          <w:rFonts w:ascii="Palatino Linotype" w:hAnsi="Palatino Linotype" w:eastAsia="Calibri"/>
          <w:sz w:val="22"/>
          <w:szCs w:val="22"/>
        </w:rPr>
      </w:pPr>
    </w:p>
    <w:p w:rsidRPr="00C45613" w:rsidR="00146433" w:rsidP="00AE482C" w:rsidRDefault="00026569" w14:paraId="439441B7" w14:textId="74F791F3">
      <w:pPr>
        <w:spacing w:line="360" w:lineRule="auto"/>
        <w:jc w:val="both"/>
        <w:rPr>
          <w:rFonts w:ascii="Palatino Linotype" w:hAnsi="Palatino Linotype" w:cs="Tahoma"/>
          <w:sz w:val="22"/>
          <w:szCs w:val="22"/>
        </w:rPr>
      </w:pPr>
      <w:r w:rsidRPr="00C45613">
        <w:rPr>
          <w:rFonts w:ascii="Palatino Linotype" w:hAnsi="Palatino Linotype"/>
          <w:b/>
          <w:bCs/>
          <w:sz w:val="22"/>
          <w:szCs w:val="22"/>
        </w:rPr>
        <w:lastRenderedPageBreak/>
        <w:t>SEGUNDO.</w:t>
      </w:r>
      <w:r w:rsidRPr="00C45613">
        <w:rPr>
          <w:rFonts w:ascii="Palatino Linotype" w:hAnsi="Palatino Linotype"/>
          <w:sz w:val="22"/>
          <w:szCs w:val="22"/>
        </w:rPr>
        <w:t xml:space="preserve">  Se </w:t>
      </w:r>
      <w:r w:rsidRPr="00C45613">
        <w:rPr>
          <w:rFonts w:ascii="Palatino Linotype" w:hAnsi="Palatino Linotype"/>
          <w:b/>
          <w:bCs/>
          <w:sz w:val="22"/>
          <w:szCs w:val="22"/>
        </w:rPr>
        <w:t>ORDENA</w:t>
      </w:r>
      <w:r w:rsidRPr="00C45613">
        <w:rPr>
          <w:rFonts w:ascii="Palatino Linotype" w:hAnsi="Palatino Linotype"/>
          <w:sz w:val="22"/>
          <w:szCs w:val="22"/>
        </w:rPr>
        <w:t xml:space="preserve"> al </w:t>
      </w:r>
      <w:r w:rsidRPr="00C45613" w:rsidR="00AB1CE5">
        <w:rPr>
          <w:rFonts w:ascii="Palatino Linotype" w:hAnsi="Palatino Linotype"/>
          <w:sz w:val="22"/>
          <w:szCs w:val="22"/>
        </w:rPr>
        <w:t>Sindicato Único de Trabajadores de los Poderes, Municipios e Instituciones Descentralizadas del Estado de México</w:t>
      </w:r>
      <w:r w:rsidRPr="00C45613">
        <w:rPr>
          <w:rFonts w:ascii="Palatino Linotype" w:hAnsi="Palatino Linotype"/>
          <w:sz w:val="22"/>
          <w:szCs w:val="22"/>
        </w:rPr>
        <w:t xml:space="preserve">, </w:t>
      </w:r>
      <w:r w:rsidRPr="00C45613" w:rsidR="00FE0F18">
        <w:rPr>
          <w:rFonts w:ascii="Palatino Linotype" w:hAnsi="Palatino Linotype"/>
          <w:sz w:val="22"/>
          <w:szCs w:val="22"/>
        </w:rPr>
        <w:t xml:space="preserve">a efecto de que, </w:t>
      </w:r>
      <w:r w:rsidRPr="00C45613" w:rsidR="00146433">
        <w:rPr>
          <w:rFonts w:ascii="Palatino Linotype" w:hAnsi="Palatino Linotype" w:cs="Tahoma"/>
          <w:sz w:val="22"/>
          <w:szCs w:val="22"/>
        </w:rPr>
        <w:t xml:space="preserve">previa búsqueda exhaustiva y razonable en sus áreas competentes, </w:t>
      </w:r>
      <w:r w:rsidRPr="00C45613" w:rsidR="0027730D">
        <w:rPr>
          <w:rFonts w:ascii="Palatino Linotype" w:hAnsi="Palatino Linotype" w:cs="Tahoma"/>
          <w:sz w:val="22"/>
          <w:szCs w:val="22"/>
        </w:rPr>
        <w:t>entregue, a través, del Sistema de Acceso a la Información Mexiquense (SAIMEX), el documento donde conste lo siguiente:</w:t>
      </w:r>
    </w:p>
    <w:p w:rsidRPr="00C45613" w:rsidR="00146433" w:rsidP="00AE482C" w:rsidRDefault="00146433" w14:paraId="29A9D8AE" w14:textId="77777777">
      <w:pPr>
        <w:spacing w:line="360" w:lineRule="auto"/>
        <w:jc w:val="both"/>
        <w:rPr>
          <w:rFonts w:ascii="Palatino Linotype" w:hAnsi="Palatino Linotype" w:cs="Tahoma"/>
          <w:sz w:val="22"/>
          <w:szCs w:val="22"/>
        </w:rPr>
      </w:pPr>
    </w:p>
    <w:p w:rsidRPr="00C45613" w:rsidR="0027730D" w:rsidP="0027730D" w:rsidRDefault="00AB1CE5" w14:paraId="37805F39" w14:textId="6067D672">
      <w:pPr>
        <w:pStyle w:val="Prrafodelista"/>
        <w:numPr>
          <w:ilvl w:val="0"/>
          <w:numId w:val="35"/>
        </w:numPr>
        <w:spacing w:line="360" w:lineRule="auto"/>
        <w:jc w:val="both"/>
        <w:rPr>
          <w:rFonts w:ascii="Palatino Linotype" w:hAnsi="Palatino Linotype" w:cs="Tahoma"/>
          <w:szCs w:val="22"/>
        </w:rPr>
      </w:pPr>
      <w:r w:rsidRPr="00C45613">
        <w:rPr>
          <w:rFonts w:ascii="Palatino Linotype" w:hAnsi="Palatino Linotype" w:cs="Tahoma"/>
          <w:szCs w:val="22"/>
        </w:rPr>
        <w:t xml:space="preserve">El </w:t>
      </w:r>
      <w:r w:rsidRPr="00C45613" w:rsidR="0027730D">
        <w:rPr>
          <w:rFonts w:ascii="Palatino Linotype" w:hAnsi="Palatino Linotype" w:cs="Tahoma"/>
          <w:szCs w:val="22"/>
        </w:rPr>
        <w:t xml:space="preserve">nombre y número de control de las personas agremiadas que laboraban para el Ayuntamiento de Chimalhuacán, durante el dos mil dieciséis y el dos </w:t>
      </w:r>
      <w:proofErr w:type="gramStart"/>
      <w:r w:rsidRPr="00C45613" w:rsidR="0027730D">
        <w:rPr>
          <w:rFonts w:ascii="Palatino Linotype" w:hAnsi="Palatino Linotype" w:cs="Tahoma"/>
          <w:szCs w:val="22"/>
        </w:rPr>
        <w:t>mil veintiuno</w:t>
      </w:r>
      <w:proofErr w:type="gramEnd"/>
      <w:r w:rsidRPr="00C45613" w:rsidR="0027730D">
        <w:rPr>
          <w:rFonts w:ascii="Palatino Linotype" w:hAnsi="Palatino Linotype" w:cs="Tahoma"/>
          <w:szCs w:val="22"/>
        </w:rPr>
        <w:t>.</w:t>
      </w:r>
    </w:p>
    <w:p w:rsidRPr="00C45613" w:rsidR="00E73DD4" w:rsidP="0027730D" w:rsidRDefault="00E73DD4" w14:paraId="2DA7E476" w14:textId="77777777">
      <w:pPr>
        <w:spacing w:line="360" w:lineRule="auto"/>
        <w:jc w:val="both"/>
        <w:rPr>
          <w:rFonts w:ascii="Palatino Linotype" w:hAnsi="Palatino Linotype" w:cs="Tahoma"/>
          <w:sz w:val="22"/>
          <w:szCs w:val="22"/>
        </w:rPr>
      </w:pPr>
    </w:p>
    <w:p w:rsidRPr="00C45613" w:rsidR="0027730D" w:rsidP="0027730D" w:rsidRDefault="0027730D" w14:paraId="57932FB7" w14:textId="77777777">
      <w:pPr>
        <w:spacing w:line="360" w:lineRule="auto"/>
        <w:jc w:val="both"/>
        <w:rPr>
          <w:rFonts w:ascii="Palatino Linotype" w:hAnsi="Palatino Linotype" w:cs="Tahoma"/>
          <w:sz w:val="22"/>
          <w:szCs w:val="22"/>
          <w:lang w:eastAsia="es-MX"/>
        </w:rPr>
      </w:pPr>
      <w:r w:rsidRPr="00C45613">
        <w:rPr>
          <w:rFonts w:ascii="Palatino Linotype" w:hAnsi="Palatino Linotype" w:cs="Tahoma"/>
          <w:bCs/>
          <w:sz w:val="22"/>
          <w:szCs w:val="22"/>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C45613" w:rsidR="0027730D" w:rsidP="0027730D" w:rsidRDefault="0027730D" w14:paraId="449A5C3E" w14:textId="77777777">
      <w:pPr>
        <w:spacing w:line="360" w:lineRule="auto"/>
        <w:jc w:val="both"/>
        <w:rPr>
          <w:rFonts w:ascii="Palatino Linotype" w:hAnsi="Palatino Linotype" w:cs="Tahoma"/>
          <w:sz w:val="22"/>
          <w:szCs w:val="22"/>
        </w:rPr>
      </w:pPr>
    </w:p>
    <w:p w:rsidRPr="00C45613" w:rsidR="0027730D" w:rsidP="0027730D" w:rsidRDefault="0027730D" w14:paraId="70D18B6A" w14:textId="77777777">
      <w:pPr>
        <w:spacing w:line="360" w:lineRule="auto"/>
        <w:jc w:val="both"/>
        <w:rPr>
          <w:rFonts w:ascii="Palatino Linotype" w:hAnsi="Palatino Linotype" w:cs="Tahoma"/>
          <w:sz w:val="22"/>
          <w:lang w:val="es-ES" w:eastAsia="es-MX"/>
        </w:rPr>
      </w:pPr>
      <w:r w:rsidRPr="00C45613">
        <w:rPr>
          <w:rFonts w:ascii="Palatino Linotype" w:hAnsi="Palatino Linotype" w:cs="Tahoma"/>
          <w:sz w:val="22"/>
          <w:lang w:val="es-ES"/>
        </w:rPr>
        <w:t>Para el caso, de no contar con la información del dos mil dieciséis, deberá proporcionar el Acuerdo del Comité de Transparencia, donde confirme la inexistencia de este, conforme a lo establecido en el artículo 19, párrafo tercero, 169 y 170, de la Ley de Transparencia y Acceso a la Información Pública del Estado de México y Municipios.</w:t>
      </w:r>
    </w:p>
    <w:p w:rsidRPr="00C45613" w:rsidR="0027730D" w:rsidP="0027730D" w:rsidRDefault="0027730D" w14:paraId="31DE59FE" w14:textId="77777777">
      <w:pPr>
        <w:spacing w:line="360" w:lineRule="auto"/>
        <w:jc w:val="both"/>
        <w:rPr>
          <w:rFonts w:ascii="Palatino Linotype" w:hAnsi="Palatino Linotype" w:cs="Tahoma"/>
          <w:sz w:val="22"/>
          <w:lang w:val="es-ES"/>
        </w:rPr>
      </w:pPr>
    </w:p>
    <w:p w:rsidRPr="00C45613" w:rsidR="00146433" w:rsidP="0027730D" w:rsidRDefault="0027730D" w14:paraId="022AD5C9" w14:textId="0A9AB44D">
      <w:pPr>
        <w:spacing w:line="360" w:lineRule="auto"/>
        <w:jc w:val="both"/>
        <w:rPr>
          <w:rFonts w:ascii="Palatino Linotype" w:hAnsi="Palatino Linotype" w:cs="Tahoma"/>
          <w:sz w:val="22"/>
          <w:lang w:val="es-ES"/>
        </w:rPr>
      </w:pPr>
      <w:r w:rsidRPr="00C45613">
        <w:rPr>
          <w:rFonts w:ascii="Palatino Linotype" w:hAnsi="Palatino Linotype" w:cs="Tahoma"/>
          <w:sz w:val="22"/>
          <w:lang w:val="es-ES"/>
        </w:rPr>
        <w:t>Para el supuesto, que no genere el número de control para sus agremiados, deberá hacerlo del conocimiento del Recurrente, de manera clara y precisa.</w:t>
      </w:r>
    </w:p>
    <w:p w:rsidRPr="00C45613" w:rsidR="007575CE" w:rsidP="0027730D" w:rsidRDefault="007575CE" w14:paraId="6C039C20" w14:textId="77777777">
      <w:pPr>
        <w:spacing w:line="360" w:lineRule="auto"/>
        <w:jc w:val="both"/>
        <w:rPr>
          <w:rFonts w:ascii="Palatino Linotype" w:hAnsi="Palatino Linotype" w:cs="Tahoma"/>
          <w:sz w:val="22"/>
          <w:lang w:val="es-ES"/>
        </w:rPr>
      </w:pPr>
    </w:p>
    <w:p w:rsidRPr="00C45613" w:rsidR="00026569" w:rsidP="00AE482C" w:rsidRDefault="00026569" w14:paraId="2F07B537" w14:textId="45208336">
      <w:pPr>
        <w:spacing w:line="360" w:lineRule="auto"/>
        <w:jc w:val="both"/>
        <w:rPr>
          <w:rFonts w:ascii="Palatino Linotype" w:hAnsi="Palatino Linotype" w:cs="Tahoma"/>
          <w:sz w:val="22"/>
          <w:szCs w:val="22"/>
        </w:rPr>
      </w:pPr>
      <w:r w:rsidRPr="00C45613">
        <w:rPr>
          <w:rFonts w:ascii="Palatino Linotype" w:hAnsi="Palatino Linotype" w:eastAsia="Calibri" w:cs="Tahoma"/>
          <w:b/>
          <w:bCs/>
          <w:sz w:val="22"/>
          <w:szCs w:val="22"/>
          <w:lang w:eastAsia="en-US"/>
        </w:rPr>
        <w:t>TERCERO.</w:t>
      </w:r>
      <w:r w:rsidRPr="00C45613">
        <w:rPr>
          <w:rFonts w:ascii="Palatino Linotype" w:hAnsi="Palatino Linotype" w:cs="Tahoma"/>
          <w:color w:val="000000" w:themeColor="text1"/>
          <w:sz w:val="22"/>
          <w:szCs w:val="22"/>
        </w:rPr>
        <w:t xml:space="preserve"> </w:t>
      </w:r>
      <w:r w:rsidRPr="00C45613">
        <w:rPr>
          <w:rFonts w:ascii="Palatino Linotype" w:hAnsi="Palatino Linotype" w:cs="Tahoma"/>
          <w:b/>
          <w:sz w:val="22"/>
          <w:szCs w:val="22"/>
        </w:rPr>
        <w:t xml:space="preserve">NOTIFÍQUESE </w:t>
      </w:r>
      <w:r w:rsidRPr="00C45613">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C45613" w:rsidR="000B463E">
        <w:rPr>
          <w:rFonts w:ascii="Palatino Linotype" w:hAnsi="Palatino Linotype" w:cs="Tahoma"/>
          <w:sz w:val="22"/>
          <w:szCs w:val="22"/>
        </w:rPr>
        <w:t>diez</w:t>
      </w:r>
      <w:r w:rsidRPr="00C45613">
        <w:rPr>
          <w:rFonts w:ascii="Palatino Linotype" w:hAnsi="Palatino Linotype" w:cs="Tahoma"/>
          <w:sz w:val="22"/>
          <w:szCs w:val="22"/>
        </w:rPr>
        <w:t xml:space="preserve"> días hábiles, e informe a </w:t>
      </w:r>
      <w:r w:rsidRPr="00C45613">
        <w:rPr>
          <w:rFonts w:ascii="Palatino Linotype" w:hAnsi="Palatino Linotype" w:cs="Tahoma"/>
          <w:sz w:val="22"/>
          <w:szCs w:val="22"/>
        </w:rPr>
        <w:lastRenderedPageBreak/>
        <w:t>este Instituto en un plazo de tres días hábiles siguientes sobre el cumplimiento dado a la presente.</w:t>
      </w:r>
    </w:p>
    <w:p w:rsidRPr="00C45613" w:rsidR="009C12F9" w:rsidP="00AE482C" w:rsidRDefault="009C12F9" w14:paraId="7D8AFDDF" w14:textId="763AC04C">
      <w:pPr>
        <w:spacing w:line="360" w:lineRule="auto"/>
        <w:jc w:val="both"/>
        <w:rPr>
          <w:rFonts w:ascii="Palatino Linotype" w:hAnsi="Palatino Linotype" w:cs="Tahoma"/>
          <w:sz w:val="22"/>
          <w:szCs w:val="22"/>
        </w:rPr>
      </w:pPr>
    </w:p>
    <w:p w:rsidRPr="00C45613" w:rsidR="00FB2140" w:rsidP="00AE482C" w:rsidRDefault="00FB2140" w14:paraId="7F366266" w14:textId="77777777">
      <w:pPr>
        <w:spacing w:line="360" w:lineRule="auto"/>
        <w:jc w:val="both"/>
        <w:rPr>
          <w:rFonts w:ascii="Palatino Linotype" w:hAnsi="Palatino Linotype" w:eastAsia="Calibri" w:cs="Tahoma"/>
          <w:iCs/>
          <w:color w:val="000000"/>
          <w:sz w:val="22"/>
          <w:szCs w:val="22"/>
          <w:lang w:eastAsia="en-US"/>
        </w:rPr>
      </w:pPr>
      <w:r w:rsidRPr="00C45613">
        <w:rPr>
          <w:rFonts w:ascii="Palatino Linotype" w:hAnsi="Palatino Linotype" w:eastAsia="Calibri" w:cs="Tahoma"/>
          <w:iCs/>
          <w:color w:val="000000"/>
          <w:sz w:val="22"/>
          <w:szCs w:val="22"/>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C45613" w:rsidR="00026569" w:rsidP="00AE482C" w:rsidRDefault="00026569" w14:paraId="55BFBE5E" w14:textId="77777777">
      <w:pPr>
        <w:spacing w:line="360" w:lineRule="auto"/>
        <w:jc w:val="both"/>
        <w:rPr>
          <w:rFonts w:ascii="Palatino Linotype" w:hAnsi="Palatino Linotype" w:cs="Tahoma"/>
          <w:sz w:val="22"/>
          <w:szCs w:val="22"/>
        </w:rPr>
      </w:pPr>
    </w:p>
    <w:p w:rsidRPr="00C45613" w:rsidR="00146433" w:rsidP="00AE482C" w:rsidRDefault="00FB2140" w14:paraId="56675C6B" w14:textId="0C841DB0">
      <w:pPr>
        <w:spacing w:line="360" w:lineRule="auto"/>
        <w:jc w:val="both"/>
        <w:rPr>
          <w:rFonts w:ascii="Palatino Linotype" w:hAnsi="Palatino Linotype" w:cs="Tahoma"/>
          <w:sz w:val="22"/>
          <w:szCs w:val="22"/>
        </w:rPr>
      </w:pPr>
      <w:r w:rsidRPr="00C45613">
        <w:rPr>
          <w:rFonts w:ascii="Palatino Linotype" w:hAnsi="Palatino Linotype" w:cs="Tahoma"/>
          <w:b/>
          <w:bCs/>
          <w:sz w:val="22"/>
          <w:szCs w:val="22"/>
        </w:rPr>
        <w:t>CUARTO. NOTIFÍQUESE</w:t>
      </w:r>
      <w:r w:rsidRPr="00C45613">
        <w:rPr>
          <w:rFonts w:ascii="Palatino Linotype" w:hAnsi="Palatino Linotype" w:cs="Tahoma"/>
          <w:sz w:val="22"/>
          <w:szCs w:val="22"/>
        </w:rPr>
        <w:t xml:space="preserve"> </w:t>
      </w:r>
      <w:r w:rsidRPr="00C45613" w:rsidR="009721DB">
        <w:rPr>
          <w:rFonts w:ascii="Palatino Linotype" w:hAnsi="Palatino Linotype" w:cs="Tahoma"/>
          <w:sz w:val="22"/>
          <w:szCs w:val="22"/>
        </w:rPr>
        <w:t xml:space="preserve">al Recurrente la presente Resolución por el </w:t>
      </w:r>
      <w:r w:rsidRPr="00C45613" w:rsidR="009721DB">
        <w:rPr>
          <w:rFonts w:ascii="Palatino Linotype" w:hAnsi="Palatino Linotype" w:cs="Tahoma"/>
          <w:sz w:val="22"/>
          <w:lang w:val="es-ES"/>
        </w:rPr>
        <w:t>Sistema de Acceso a la Información Mexiquense (SAIMEX)</w:t>
      </w:r>
      <w:r w:rsidRPr="00C45613">
        <w:rPr>
          <w:rFonts w:ascii="Palatino Linotype" w:hAnsi="Palatino Linotype" w:cs="Tahoma"/>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Pr="00C45613" w:rsidR="00EE65EF">
        <w:rPr>
          <w:rFonts w:ascii="Palatino Linotype" w:hAnsi="Palatino Linotype" w:cs="Tahoma"/>
          <w:sz w:val="22"/>
          <w:szCs w:val="22"/>
        </w:rPr>
        <w:t>.</w:t>
      </w:r>
    </w:p>
    <w:p w:rsidRPr="00C45613" w:rsidR="000B463E" w:rsidP="00AE482C" w:rsidRDefault="000B463E" w14:paraId="51A0AC87" w14:textId="77777777">
      <w:pPr>
        <w:spacing w:line="360" w:lineRule="auto"/>
        <w:jc w:val="both"/>
        <w:rPr>
          <w:rFonts w:ascii="Palatino Linotype" w:hAnsi="Palatino Linotype"/>
          <w:color w:val="000000" w:themeColor="text1"/>
          <w:sz w:val="22"/>
          <w:szCs w:val="22"/>
          <w:shd w:val="clear" w:color="auto" w:fill="FFFFFF"/>
        </w:rPr>
      </w:pPr>
    </w:p>
    <w:p w:rsidR="00AB4D0E" w:rsidP="00AE482C" w:rsidRDefault="00FA0D77" w14:paraId="2E66217E" w14:textId="4655EEFB">
      <w:pPr>
        <w:spacing w:line="360" w:lineRule="auto"/>
        <w:ind w:right="-93"/>
        <w:jc w:val="both"/>
        <w:rPr>
          <w:rFonts w:ascii="Palatino Linotype" w:hAnsi="Palatino Linotype" w:eastAsia="Calibri" w:cs="Tahoma"/>
          <w:bCs/>
          <w:sz w:val="22"/>
          <w:szCs w:val="22"/>
          <w:lang w:val="es-ES_tradnl" w:eastAsia="en-US"/>
        </w:rPr>
      </w:pPr>
      <w:r w:rsidRPr="00C45613">
        <w:rPr>
          <w:rFonts w:ascii="Palatino Linotype" w:hAnsi="Palatino Linotype" w:eastAsia="Calibri" w:cs="Tahoma"/>
          <w:bCs/>
          <w:sz w:val="22"/>
          <w:szCs w:val="22"/>
          <w:lang w:val="es-ES_tradnl" w:eastAsia="en-US"/>
        </w:rPr>
        <w:t xml:space="preserve">ASÍ LO RESUELVE, POR </w:t>
      </w:r>
      <w:r w:rsidRPr="00C45613">
        <w:rPr>
          <w:rFonts w:ascii="Palatino Linotype" w:hAnsi="Palatino Linotype" w:eastAsia="Calibri" w:cs="Tahoma"/>
          <w:b/>
          <w:sz w:val="22"/>
          <w:szCs w:val="22"/>
          <w:lang w:val="es-ES_tradnl" w:eastAsia="en-US"/>
        </w:rPr>
        <w:t>UNANIMIDAD</w:t>
      </w:r>
      <w:r w:rsidRPr="00C45613">
        <w:rPr>
          <w:rFonts w:ascii="Palatino Linotype" w:hAnsi="Palatino Linotype" w:eastAsia="Calibri"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JOSÉ </w:t>
      </w:r>
      <w:r w:rsidRPr="00C45613" w:rsidR="00946E5D">
        <w:rPr>
          <w:rFonts w:ascii="Palatino Linotype" w:hAnsi="Palatino Linotype" w:eastAsia="Calibri" w:cs="Tahoma"/>
          <w:bCs/>
          <w:sz w:val="22"/>
          <w:szCs w:val="22"/>
          <w:lang w:val="es-ES_tradnl" w:eastAsia="en-US"/>
        </w:rPr>
        <w:t>MARTÍNEZ VILCHIS, MARÍA DEL ROSARIO MEJÍA AYALA, SHARON CRISTINA MORALES MARTÍNEZ</w:t>
      </w:r>
      <w:r w:rsidR="00946E5D">
        <w:rPr>
          <w:rFonts w:ascii="Palatino Linotype" w:hAnsi="Palatino Linotype" w:eastAsia="Calibri" w:cs="Tahoma"/>
          <w:bCs/>
          <w:sz w:val="22"/>
          <w:szCs w:val="22"/>
          <w:lang w:val="es-ES_tradnl" w:eastAsia="en-US"/>
        </w:rPr>
        <w:t xml:space="preserve"> (AUSENCIA JUSTIFICADA)</w:t>
      </w:r>
      <w:r w:rsidRPr="00C45613" w:rsidR="00946E5D">
        <w:rPr>
          <w:rFonts w:ascii="Palatino Linotype" w:hAnsi="Palatino Linotype" w:eastAsia="Calibri" w:cs="Tahoma"/>
          <w:bCs/>
          <w:sz w:val="22"/>
          <w:szCs w:val="22"/>
          <w:lang w:val="es-ES_tradnl" w:eastAsia="en-US"/>
        </w:rPr>
        <w:t>, LUIS GUSTAVO PARRA NORIEGA Y GUADALUPE RAMÍREZ PEÑA, EN LA VIGÉSIMA QUINTA SESIÓN ORDINARIA, CELEBRADA EL SEIS DE JULIO  DE DOS MIL VEINTIDÓS, ANTE EL SECRETARIO TÉCNICO DEL PLENO, ALEXIS TAPIA RAMÍREZ.</w:t>
      </w:r>
    </w:p>
    <w:p w:rsidR="002D060B" w:rsidRDefault="002D060B" w14:paraId="5962D2C0" w14:textId="35AA6628">
      <w:pPr>
        <w:spacing w:after="160" w:line="259" w:lineRule="auto"/>
        <w:rPr>
          <w:rFonts w:ascii="Palatino Linotype" w:hAnsi="Palatino Linotype" w:eastAsia="Calibri" w:cs="Tahoma"/>
          <w:bCs/>
          <w:sz w:val="22"/>
          <w:szCs w:val="22"/>
          <w:lang w:val="es-ES_tradnl" w:eastAsia="en-US"/>
        </w:rPr>
      </w:pPr>
      <w:r>
        <w:rPr>
          <w:rFonts w:ascii="Palatino Linotype" w:hAnsi="Palatino Linotype" w:eastAsia="Calibri" w:cs="Tahoma"/>
          <w:bCs/>
          <w:sz w:val="22"/>
          <w:szCs w:val="22"/>
          <w:lang w:val="es-ES_tradnl" w:eastAsia="en-US"/>
        </w:rPr>
        <w:br w:type="page"/>
      </w:r>
    </w:p>
    <w:p w:rsidR="00FF2692" w:rsidP="00AE482C" w:rsidRDefault="00FF2692" w14:paraId="651DE146" w14:textId="77777777">
      <w:pPr>
        <w:spacing w:line="360" w:lineRule="auto"/>
        <w:ind w:right="-93"/>
        <w:jc w:val="both"/>
        <w:rPr>
          <w:rFonts w:ascii="Palatino Linotype" w:hAnsi="Palatino Linotype" w:eastAsia="Calibri" w:cs="Tahoma"/>
          <w:b/>
          <w:bCs/>
          <w:sz w:val="22"/>
          <w:szCs w:val="22"/>
          <w:lang w:eastAsia="en-US"/>
        </w:rPr>
      </w:pPr>
    </w:p>
    <w:sectPr w:rsidR="00FF2692" w:rsidSect="00DB7E5F">
      <w:headerReference w:type="even" r:id="rId19"/>
      <w:headerReference w:type="default" r:id="rId20"/>
      <w:footerReference w:type="default" r:id="rId21"/>
      <w:headerReference w:type="first" r:id="rId22"/>
      <w:footerReference w:type="first" r:id="rId23"/>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40FE" w:rsidP="00B31222" w:rsidRDefault="009840FE" w14:paraId="4371DDE4" w14:textId="77777777">
      <w:r>
        <w:separator/>
      </w:r>
    </w:p>
  </w:endnote>
  <w:endnote w:type="continuationSeparator" w:id="0">
    <w:p w:rsidR="009840FE" w:rsidP="00B31222" w:rsidRDefault="009840FE" w14:paraId="5C9C13B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BE3BF6" w:rsidRDefault="00BE3BF6" w14:paraId="5F3B126B" w14:textId="2AC738F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1596A">
              <w:rPr>
                <w:b/>
                <w:bCs/>
                <w:noProof/>
              </w:rPr>
              <w:t>66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1596A">
              <w:rPr>
                <w:b/>
                <w:bCs/>
                <w:noProof/>
              </w:rPr>
              <w:t>67</w:t>
            </w:r>
            <w:r>
              <w:rPr>
                <w:b/>
                <w:bCs/>
                <w:sz w:val="24"/>
                <w:szCs w:val="24"/>
              </w:rPr>
              <w:fldChar w:fldCharType="end"/>
            </w:r>
          </w:p>
        </w:sdtContent>
      </w:sdt>
    </w:sdtContent>
  </w:sdt>
  <w:p w:rsidR="00BE3BF6" w:rsidRDefault="00BE3BF6" w14:paraId="783E849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3BF6" w:rsidRDefault="00BE3BF6" w14:paraId="1257F244" w14:textId="72AA659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E65E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E65EF">
      <w:rPr>
        <w:b/>
        <w:bCs/>
        <w:noProof/>
      </w:rPr>
      <w:t>67</w:t>
    </w:r>
    <w:r>
      <w:rPr>
        <w:b/>
        <w:bCs/>
        <w:sz w:val="24"/>
        <w:szCs w:val="24"/>
      </w:rPr>
      <w:fldChar w:fldCharType="end"/>
    </w:r>
  </w:p>
  <w:p w:rsidR="00BE3BF6" w:rsidRDefault="00BE3BF6" w14:paraId="52F5CF7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40FE" w:rsidP="00B31222" w:rsidRDefault="009840FE" w14:paraId="1BC4A9C7" w14:textId="77777777">
      <w:r>
        <w:separator/>
      </w:r>
    </w:p>
  </w:footnote>
  <w:footnote w:type="continuationSeparator" w:id="0">
    <w:p w:rsidR="009840FE" w:rsidP="00B31222" w:rsidRDefault="009840FE" w14:paraId="5DE4809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3BF6" w:rsidRDefault="00946E5D" w14:paraId="49D3604D" w14:textId="5AF9B128">
    <w:pPr>
      <w:pStyle w:val="Encabezado"/>
    </w:pPr>
    <w:r>
      <w:rPr>
        <w:noProof/>
      </w:rPr>
      <w:pict w14:anchorId="380E36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82416251" style="position:absolute;margin-left:0;margin-top:0;width:663.5pt;height:12in;z-index:-251657216;mso-position-horizontal:center;mso-position-horizontal-relative:margin;mso-position-vertical:center;mso-position-vertical-relative:margin" o:spid="_x0000_s1026" o:allowincell="f" type="#_x0000_t75">
          <v:imagedata o:title="PHOTO-2020-08-13-10-14-39"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4A0" w:firstRow="1" w:lastRow="0" w:firstColumn="1" w:lastColumn="0" w:noHBand="0" w:noVBand="1"/>
    </w:tblPr>
    <w:tblGrid>
      <w:gridCol w:w="1843"/>
      <w:gridCol w:w="7513"/>
    </w:tblGrid>
    <w:tr w:rsidRPr="005C106F" w:rsidR="00BE3BF6" w:rsidTr="004B45F4" w14:paraId="35720ED2" w14:textId="77777777">
      <w:trPr>
        <w:trHeight w:val="1435"/>
      </w:trPr>
      <w:tc>
        <w:tcPr>
          <w:tcW w:w="1843" w:type="dxa"/>
          <w:shd w:val="clear" w:color="auto" w:fill="auto"/>
        </w:tcPr>
        <w:p w:rsidRPr="005C106F" w:rsidR="00BE3BF6" w:rsidP="00EF4A64" w:rsidRDefault="00BE3BF6" w14:paraId="64271C59" w14:textId="77777777">
          <w:pPr>
            <w:tabs>
              <w:tab w:val="right" w:pos="4273"/>
            </w:tabs>
            <w:rPr>
              <w:rFonts w:ascii="Garamond" w:hAnsi="Garamond" w:eastAsia="Calibri"/>
              <w:sz w:val="16"/>
              <w:szCs w:val="16"/>
              <w:lang w:eastAsia="en-US"/>
            </w:rPr>
          </w:pPr>
        </w:p>
      </w:tc>
      <w:tc>
        <w:tcPr>
          <w:tcW w:w="7513" w:type="dxa"/>
          <w:shd w:val="clear" w:color="auto" w:fill="auto"/>
        </w:tcPr>
        <w:p w:rsidR="00BE3BF6" w:rsidP="005743D2" w:rsidRDefault="00BE3BF6" w14:paraId="4B7762D7" w14:textId="77777777"/>
        <w:tbl>
          <w:tblPr>
            <w:tblStyle w:val="Tablaconcuadrcula"/>
            <w:tblW w:w="7689" w:type="dxa"/>
            <w:tblInd w:w="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4962"/>
          </w:tblGrid>
          <w:tr w:rsidR="00BE3BF6" w:rsidTr="004B45F4" w14:paraId="3D504A82" w14:textId="77777777">
            <w:trPr>
              <w:trHeight w:val="144"/>
            </w:trPr>
            <w:tc>
              <w:tcPr>
                <w:tcW w:w="2727" w:type="dxa"/>
              </w:tcPr>
              <w:p w:rsidRPr="00A920AD" w:rsidR="00BE3BF6" w:rsidP="00A920AD" w:rsidRDefault="00BE3BF6" w14:paraId="3E17AA26" w14:textId="77777777">
                <w:pPr>
                  <w:tabs>
                    <w:tab w:val="right" w:pos="8838"/>
                  </w:tabs>
                  <w:spacing w:line="276" w:lineRule="auto"/>
                  <w:ind w:right="-105"/>
                  <w:rPr>
                    <w:rFonts w:ascii="Palatino Linotype" w:hAnsi="Palatino Linotype" w:eastAsia="Calibri" w:cs="Tahoma"/>
                    <w:b/>
                    <w:sz w:val="22"/>
                    <w:szCs w:val="22"/>
                    <w:lang w:val="es-MX" w:eastAsia="en-US"/>
                  </w:rPr>
                </w:pPr>
                <w:r w:rsidRPr="00A920AD">
                  <w:rPr>
                    <w:rFonts w:ascii="Palatino Linotype" w:hAnsi="Palatino Linotype" w:eastAsia="Calibri" w:cs="Tahoma"/>
                    <w:b/>
                    <w:sz w:val="22"/>
                    <w:szCs w:val="22"/>
                    <w:lang w:val="es-MX" w:eastAsia="en-US"/>
                  </w:rPr>
                  <w:t>Recurso de Revisión:</w:t>
                </w:r>
              </w:p>
            </w:tc>
            <w:tc>
              <w:tcPr>
                <w:tcW w:w="4962" w:type="dxa"/>
              </w:tcPr>
              <w:p w:rsidRPr="00A920AD" w:rsidR="00BE3BF6" w:rsidP="00A920AD" w:rsidRDefault="00BE3BF6" w14:paraId="2CE737B1" w14:textId="08C27CD0">
                <w:pPr>
                  <w:tabs>
                    <w:tab w:val="right" w:pos="8838"/>
                  </w:tabs>
                  <w:spacing w:line="276" w:lineRule="auto"/>
                  <w:ind w:left="-28" w:right="171"/>
                  <w:jc w:val="both"/>
                  <w:rPr>
                    <w:rFonts w:ascii="Palatino Linotype" w:hAnsi="Palatino Linotype" w:eastAsia="Calibri" w:cs="Tahoma"/>
                    <w:bCs/>
                    <w:sz w:val="22"/>
                    <w:szCs w:val="22"/>
                    <w:lang w:eastAsia="en-US"/>
                  </w:rPr>
                </w:pPr>
                <w:r w:rsidRPr="007B3658">
                  <w:rPr>
                    <w:rFonts w:ascii="Palatino Linotype" w:hAnsi="Palatino Linotype" w:eastAsia="Calibri" w:cs="Tahoma"/>
                    <w:bCs/>
                    <w:sz w:val="22"/>
                    <w:szCs w:val="22"/>
                    <w:lang w:eastAsia="en-US"/>
                  </w:rPr>
                  <w:t>03161/INFOEM/IP/RR/2022</w:t>
                </w:r>
              </w:p>
            </w:tc>
          </w:tr>
          <w:tr w:rsidR="00BE3BF6" w:rsidTr="004B45F4" w14:paraId="4271964A" w14:textId="77777777">
            <w:trPr>
              <w:trHeight w:val="283"/>
            </w:trPr>
            <w:tc>
              <w:tcPr>
                <w:tcW w:w="2727" w:type="dxa"/>
              </w:tcPr>
              <w:p w:rsidRPr="00A920AD" w:rsidR="00BE3BF6" w:rsidP="00A920AD" w:rsidRDefault="00BE3BF6" w14:paraId="4C472276" w14:textId="77777777">
                <w:pPr>
                  <w:tabs>
                    <w:tab w:val="right" w:pos="8838"/>
                  </w:tabs>
                  <w:spacing w:line="276" w:lineRule="auto"/>
                  <w:ind w:right="-105"/>
                  <w:rPr>
                    <w:rFonts w:ascii="Palatino Linotype" w:hAnsi="Palatino Linotype" w:eastAsia="Calibri" w:cs="Tahoma"/>
                    <w:b/>
                    <w:sz w:val="22"/>
                    <w:szCs w:val="22"/>
                    <w:lang w:val="es-MX" w:eastAsia="en-US"/>
                  </w:rPr>
                </w:pPr>
                <w:r w:rsidRPr="00A920AD">
                  <w:rPr>
                    <w:rFonts w:ascii="Palatino Linotype" w:hAnsi="Palatino Linotype" w:eastAsia="Calibri" w:cs="Tahoma"/>
                    <w:b/>
                    <w:sz w:val="22"/>
                    <w:szCs w:val="22"/>
                    <w:lang w:val="es-MX" w:eastAsia="en-US"/>
                  </w:rPr>
                  <w:t>Sujeto Obligado:</w:t>
                </w:r>
              </w:p>
            </w:tc>
            <w:tc>
              <w:tcPr>
                <w:tcW w:w="4962" w:type="dxa"/>
              </w:tcPr>
              <w:p w:rsidRPr="00A920AD" w:rsidR="00BE3BF6" w:rsidP="00B24057" w:rsidRDefault="00BE3BF6" w14:paraId="6001DC69" w14:textId="2380D712">
                <w:pPr>
                  <w:tabs>
                    <w:tab w:val="left" w:pos="2834"/>
                    <w:tab w:val="right" w:pos="8838"/>
                  </w:tabs>
                  <w:spacing w:line="276" w:lineRule="auto"/>
                  <w:ind w:right="461"/>
                  <w:jc w:val="both"/>
                  <w:rPr>
                    <w:rFonts w:ascii="Palatino Linotype" w:hAnsi="Palatino Linotype" w:eastAsia="Calibri" w:cs="Tahoma"/>
                    <w:b/>
                    <w:sz w:val="22"/>
                    <w:szCs w:val="22"/>
                    <w:lang w:val="es-MX" w:eastAsia="en-US"/>
                  </w:rPr>
                </w:pPr>
                <w:r w:rsidRPr="007B3658">
                  <w:rPr>
                    <w:rFonts w:ascii="Palatino Linotype" w:hAnsi="Palatino Linotype" w:eastAsia="Calibri" w:cs="Tahoma"/>
                    <w:sz w:val="22"/>
                    <w:szCs w:val="22"/>
                    <w:lang w:val="es-MX" w:eastAsia="en-US"/>
                  </w:rPr>
                  <w:t>Sindicato Único de Trabajadores de los Poderes, Municipios e Instituciones Descentralizadas del Estado de México</w:t>
                </w:r>
              </w:p>
            </w:tc>
          </w:tr>
          <w:tr w:rsidR="00BE3BF6" w:rsidTr="004B45F4" w14:paraId="406E8C79" w14:textId="77777777">
            <w:trPr>
              <w:trHeight w:val="283"/>
            </w:trPr>
            <w:tc>
              <w:tcPr>
                <w:tcW w:w="2727" w:type="dxa"/>
              </w:tcPr>
              <w:p w:rsidRPr="00A920AD" w:rsidR="00BE3BF6" w:rsidP="00A920AD" w:rsidRDefault="00BE3BF6" w14:paraId="1A9F6F2D" w14:textId="77777777">
                <w:pPr>
                  <w:tabs>
                    <w:tab w:val="right" w:pos="8838"/>
                  </w:tabs>
                  <w:spacing w:line="276" w:lineRule="auto"/>
                  <w:ind w:right="-105"/>
                  <w:rPr>
                    <w:rFonts w:ascii="Palatino Linotype" w:hAnsi="Palatino Linotype" w:eastAsia="Calibri" w:cs="Tahoma"/>
                    <w:b/>
                    <w:sz w:val="22"/>
                    <w:szCs w:val="22"/>
                    <w:lang w:val="es-MX" w:eastAsia="en-US"/>
                  </w:rPr>
                </w:pPr>
                <w:r w:rsidRPr="00A920AD">
                  <w:rPr>
                    <w:rFonts w:ascii="Palatino Linotype" w:hAnsi="Palatino Linotype" w:eastAsia="Calibri" w:cs="Tahoma"/>
                    <w:b/>
                    <w:sz w:val="22"/>
                    <w:szCs w:val="22"/>
                    <w:lang w:val="es-MX" w:eastAsia="en-US"/>
                  </w:rPr>
                  <w:t>Comisionado Ponente:</w:t>
                </w:r>
              </w:p>
            </w:tc>
            <w:tc>
              <w:tcPr>
                <w:tcW w:w="4962" w:type="dxa"/>
              </w:tcPr>
              <w:p w:rsidR="00BE3BF6" w:rsidP="00A920AD" w:rsidRDefault="00BE3BF6" w14:paraId="770BB61D" w14:textId="77777777">
                <w:pPr>
                  <w:tabs>
                    <w:tab w:val="right" w:pos="8838"/>
                  </w:tabs>
                  <w:spacing w:line="276" w:lineRule="auto"/>
                  <w:ind w:right="171"/>
                  <w:jc w:val="both"/>
                  <w:rPr>
                    <w:rFonts w:ascii="Palatino Linotype" w:hAnsi="Palatino Linotype" w:eastAsia="Calibri" w:cs="Tahoma"/>
                    <w:sz w:val="22"/>
                    <w:szCs w:val="22"/>
                    <w:lang w:val="es-MX" w:eastAsia="en-US"/>
                  </w:rPr>
                </w:pPr>
                <w:r w:rsidRPr="00A920AD">
                  <w:rPr>
                    <w:rFonts w:ascii="Palatino Linotype" w:hAnsi="Palatino Linotype" w:eastAsia="Calibri" w:cs="Tahoma"/>
                    <w:sz w:val="22"/>
                    <w:szCs w:val="22"/>
                    <w:lang w:val="es-MX" w:eastAsia="en-US"/>
                  </w:rPr>
                  <w:t>Luis Gustavo Parra Noriega</w:t>
                </w:r>
              </w:p>
              <w:p w:rsidRPr="00A920AD" w:rsidR="00BE3BF6" w:rsidP="00A920AD" w:rsidRDefault="00BE3BF6" w14:paraId="7178C01A" w14:textId="6F60FE61">
                <w:pPr>
                  <w:tabs>
                    <w:tab w:val="right" w:pos="8838"/>
                  </w:tabs>
                  <w:spacing w:line="276" w:lineRule="auto"/>
                  <w:ind w:right="171"/>
                  <w:jc w:val="both"/>
                  <w:rPr>
                    <w:rFonts w:ascii="Palatino Linotype" w:hAnsi="Palatino Linotype" w:eastAsia="Calibri" w:cs="Tahoma"/>
                    <w:sz w:val="22"/>
                    <w:szCs w:val="22"/>
                    <w:lang w:val="es-MX" w:eastAsia="en-US"/>
                  </w:rPr>
                </w:pPr>
              </w:p>
            </w:tc>
          </w:tr>
        </w:tbl>
        <w:p w:rsidRPr="005C106F" w:rsidR="00BE3BF6" w:rsidP="005743D2" w:rsidRDefault="00BE3BF6" w14:paraId="6C0FCE81" w14:textId="77777777">
          <w:pPr>
            <w:tabs>
              <w:tab w:val="right" w:pos="8838"/>
            </w:tabs>
            <w:ind w:left="-28"/>
            <w:jc w:val="both"/>
            <w:rPr>
              <w:rFonts w:ascii="Arial" w:hAnsi="Arial" w:eastAsia="Calibri" w:cs="Arial"/>
              <w:b/>
              <w:sz w:val="22"/>
              <w:szCs w:val="22"/>
              <w:lang w:eastAsia="en-US"/>
            </w:rPr>
          </w:pPr>
        </w:p>
      </w:tc>
    </w:tr>
  </w:tbl>
  <w:p w:rsidRPr="00443C6B" w:rsidR="00BE3BF6" w:rsidP="00EF4A64" w:rsidRDefault="00946E5D" w14:paraId="73AF4DC0" w14:textId="144901D4">
    <w:pPr>
      <w:pStyle w:val="Encabezado"/>
      <w:rPr>
        <w:sz w:val="14"/>
      </w:rPr>
    </w:pPr>
    <w:r>
      <w:rPr>
        <w:noProof/>
        <w:sz w:val="14"/>
      </w:rPr>
      <w:pict w14:anchorId="4FD7ECA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82416252" style="position:absolute;margin-left:-105.85pt;margin-top:-138.3pt;width:663.5pt;height:12in;z-index:-251656192;mso-position-horizontal-relative:margin;mso-position-vertical-relative:margin" o:spid="_x0000_s1027" o:allowincell="f" type="#_x0000_t75">
          <v:imagedata o:title="PHOTO-2020-08-13-10-14-39"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4A0" w:firstRow="1" w:lastRow="0" w:firstColumn="1" w:lastColumn="0" w:noHBand="0" w:noVBand="1"/>
    </w:tblPr>
    <w:tblGrid>
      <w:gridCol w:w="2127"/>
      <w:gridCol w:w="7229"/>
    </w:tblGrid>
    <w:tr w:rsidRPr="00330DA7" w:rsidR="00BE3BF6" w:rsidTr="3CC4C17A" w14:paraId="56A6FEA1" w14:textId="77777777">
      <w:trPr>
        <w:trHeight w:val="1435"/>
      </w:trPr>
      <w:tc>
        <w:tcPr>
          <w:tcW w:w="2127" w:type="dxa"/>
          <w:shd w:val="clear" w:color="auto" w:fill="auto"/>
          <w:tcMar/>
        </w:tcPr>
        <w:p w:rsidRPr="00330DA7" w:rsidR="00BE3BF6" w:rsidP="00DB7E5F" w:rsidRDefault="00BE3BF6" w14:paraId="68A238F7" w14:textId="77777777">
          <w:pPr>
            <w:tabs>
              <w:tab w:val="right" w:pos="4273"/>
            </w:tabs>
            <w:rPr>
              <w:rFonts w:ascii="Garamond" w:hAnsi="Garamond" w:eastAsia="Calibri"/>
              <w:sz w:val="22"/>
              <w:szCs w:val="22"/>
              <w:lang w:eastAsia="en-US"/>
            </w:rPr>
          </w:pPr>
        </w:p>
      </w:tc>
      <w:tc>
        <w:tcPr>
          <w:tcW w:w="7229" w:type="dxa"/>
          <w:shd w:val="clear" w:color="auto" w:fill="auto"/>
          <w:tcMar/>
        </w:tcPr>
        <w:tbl>
          <w:tblPr>
            <w:tblStyle w:val="Tablaconcuadrcula"/>
            <w:tblW w:w="6662" w:type="dxa"/>
            <w:tblInd w:w="1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4218"/>
          </w:tblGrid>
          <w:tr w:rsidRPr="00330DA7" w:rsidR="00BE3BF6" w:rsidTr="3CC4C17A" w14:paraId="5B69F0DA" w14:textId="77777777">
            <w:trPr>
              <w:trHeight w:val="144"/>
            </w:trPr>
            <w:tc>
              <w:tcPr>
                <w:tcW w:w="2444" w:type="dxa"/>
                <w:tcMar/>
              </w:tcPr>
              <w:p w:rsidRPr="00330DA7" w:rsidR="00BE3BF6" w:rsidP="00844CB5" w:rsidRDefault="00BE3BF6" w14:paraId="32705BB6" w14:textId="77777777">
                <w:pPr>
                  <w:tabs>
                    <w:tab w:val="right" w:pos="8838"/>
                  </w:tabs>
                  <w:ind w:left="-74" w:right="-105"/>
                  <w:rPr>
                    <w:rFonts w:ascii="Palatino Linotype" w:hAnsi="Palatino Linotype" w:eastAsia="Calibri" w:cs="Tahoma"/>
                    <w:b/>
                    <w:sz w:val="22"/>
                    <w:szCs w:val="22"/>
                    <w:lang w:val="es-MX" w:eastAsia="en-US"/>
                  </w:rPr>
                </w:pPr>
                <w:r w:rsidRPr="00330DA7">
                  <w:rPr>
                    <w:rFonts w:ascii="Palatino Linotype" w:hAnsi="Palatino Linotype" w:eastAsia="Calibri" w:cs="Tahoma"/>
                    <w:b/>
                    <w:sz w:val="22"/>
                    <w:szCs w:val="22"/>
                    <w:lang w:val="es-MX" w:eastAsia="en-US"/>
                  </w:rPr>
                  <w:t>Recurso de Revisión:</w:t>
                </w:r>
              </w:p>
            </w:tc>
            <w:tc>
              <w:tcPr>
                <w:tcW w:w="4218" w:type="dxa"/>
                <w:tcMar/>
              </w:tcPr>
              <w:p w:rsidRPr="00330DA7" w:rsidR="00BE3BF6" w:rsidP="007B3658" w:rsidRDefault="00BE3BF6" w14:paraId="1B7B11E3" w14:textId="05404FEE">
                <w:pPr>
                  <w:tabs>
                    <w:tab w:val="right" w:pos="8838"/>
                  </w:tabs>
                  <w:ind w:left="-74"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03161/INFOEM/IP/RR/2022</w:t>
                </w:r>
              </w:p>
            </w:tc>
          </w:tr>
          <w:tr w:rsidRPr="00330DA7" w:rsidR="00BE3BF6" w:rsidTr="3CC4C17A" w14:paraId="6523CC8C" w14:textId="77777777">
            <w:trPr>
              <w:trHeight w:val="144"/>
            </w:trPr>
            <w:tc>
              <w:tcPr>
                <w:tcW w:w="2444" w:type="dxa"/>
                <w:tcMar/>
              </w:tcPr>
              <w:p w:rsidRPr="00330DA7" w:rsidR="00BE3BF6" w:rsidP="00844CB5" w:rsidRDefault="00BE3BF6" w14:paraId="0A49CEAA" w14:textId="77777777">
                <w:pPr>
                  <w:tabs>
                    <w:tab w:val="right" w:pos="8838"/>
                  </w:tabs>
                  <w:ind w:left="-74" w:right="-105"/>
                  <w:rPr>
                    <w:rFonts w:ascii="Palatino Linotype" w:hAnsi="Palatino Linotype" w:eastAsia="Calibri" w:cs="Tahoma"/>
                    <w:b/>
                    <w:sz w:val="22"/>
                    <w:szCs w:val="22"/>
                    <w:lang w:val="es-MX" w:eastAsia="en-US"/>
                  </w:rPr>
                </w:pPr>
                <w:r w:rsidRPr="00330DA7">
                  <w:rPr>
                    <w:rFonts w:ascii="Palatino Linotype" w:hAnsi="Palatino Linotype" w:eastAsia="Calibri" w:cs="Tahoma"/>
                    <w:b/>
                    <w:sz w:val="22"/>
                    <w:szCs w:val="22"/>
                    <w:lang w:val="es-MX" w:eastAsia="en-US"/>
                  </w:rPr>
                  <w:t>Recurrente:</w:t>
                </w:r>
              </w:p>
            </w:tc>
            <w:tc>
              <w:tcPr>
                <w:tcW w:w="4218" w:type="dxa"/>
                <w:tcMar/>
              </w:tcPr>
              <w:p w:rsidRPr="00330DA7" w:rsidR="00BE3BF6" w:rsidP="3CC4C17A" w:rsidRDefault="00BE3BF6" w14:paraId="4C89FFB6" w14:textId="767AD75B">
                <w:pPr>
                  <w:pStyle w:val="Normal"/>
                  <w:tabs>
                    <w:tab w:val="left" w:leader="none" w:pos="3122"/>
                    <w:tab w:val="right" w:leader="none" w:pos="8838"/>
                  </w:tabs>
                  <w:bidi w:val="0"/>
                  <w:spacing w:before="0" w:beforeAutospacing="off" w:after="0" w:afterAutospacing="off" w:line="240" w:lineRule="auto"/>
                  <w:ind w:left="-74" w:right="-105"/>
                  <w:jc w:val="both"/>
                  <w:rPr>
                    <w:rFonts w:ascii="Times New Roman" w:hAnsi="Times New Roman" w:eastAsia="Times New Roman" w:cs="Times New Roman"/>
                    <w:sz w:val="20"/>
                    <w:szCs w:val="20"/>
                    <w:highlight w:val="black"/>
                    <w:lang w:val="es-MX" w:eastAsia="en-US"/>
                  </w:rPr>
                </w:pPr>
                <w:r w:rsidRPr="3CC4C17A" w:rsidR="3CC4C17A">
                  <w:rPr>
                    <w:rFonts w:ascii="Palatino Linotype" w:hAnsi="Palatino Linotype" w:eastAsia="Calibri" w:cs="Tahoma"/>
                    <w:sz w:val="22"/>
                    <w:szCs w:val="22"/>
                    <w:highlight w:val="black"/>
                    <w:lang w:val="es-MX" w:eastAsia="en-US"/>
                  </w:rPr>
                  <w:t>XXXXXXXXXX</w:t>
                </w:r>
              </w:p>
            </w:tc>
          </w:tr>
          <w:tr w:rsidRPr="00330DA7" w:rsidR="00BE3BF6" w:rsidTr="3CC4C17A" w14:paraId="12468C58" w14:textId="77777777">
            <w:trPr>
              <w:trHeight w:val="283"/>
            </w:trPr>
            <w:tc>
              <w:tcPr>
                <w:tcW w:w="2444" w:type="dxa"/>
                <w:tcMar/>
              </w:tcPr>
              <w:p w:rsidRPr="00330DA7" w:rsidR="00BE3BF6" w:rsidP="00844CB5" w:rsidRDefault="00BE3BF6" w14:paraId="296AF220" w14:textId="77777777">
                <w:pPr>
                  <w:tabs>
                    <w:tab w:val="right" w:pos="8838"/>
                  </w:tabs>
                  <w:ind w:left="-74" w:right="-105"/>
                  <w:rPr>
                    <w:rFonts w:ascii="Palatino Linotype" w:hAnsi="Palatino Linotype" w:eastAsia="Calibri" w:cs="Tahoma"/>
                    <w:b/>
                    <w:sz w:val="22"/>
                    <w:szCs w:val="22"/>
                    <w:lang w:val="es-MX" w:eastAsia="en-US"/>
                  </w:rPr>
                </w:pPr>
                <w:r w:rsidRPr="00330DA7">
                  <w:rPr>
                    <w:rFonts w:ascii="Palatino Linotype" w:hAnsi="Palatino Linotype" w:eastAsia="Calibri" w:cs="Tahoma"/>
                    <w:b/>
                    <w:sz w:val="22"/>
                    <w:szCs w:val="22"/>
                    <w:lang w:val="es-MX" w:eastAsia="en-US"/>
                  </w:rPr>
                  <w:t>Sujeto Obligado:</w:t>
                </w:r>
              </w:p>
            </w:tc>
            <w:tc>
              <w:tcPr>
                <w:tcW w:w="4218" w:type="dxa"/>
                <w:tcMar/>
              </w:tcPr>
              <w:p w:rsidRPr="00330DA7" w:rsidR="00BE3BF6" w:rsidP="00844CB5" w:rsidRDefault="00BE3BF6" w14:paraId="06D7723F" w14:textId="4E13F4C0">
                <w:pPr>
                  <w:tabs>
                    <w:tab w:val="left" w:pos="2834"/>
                    <w:tab w:val="right" w:pos="8838"/>
                  </w:tabs>
                  <w:ind w:left="-74" w:right="-105"/>
                  <w:jc w:val="both"/>
                  <w:rPr>
                    <w:rFonts w:ascii="Palatino Linotype" w:hAnsi="Palatino Linotype" w:eastAsia="Calibri" w:cs="Tahoma"/>
                    <w:b/>
                    <w:sz w:val="22"/>
                    <w:szCs w:val="22"/>
                    <w:lang w:val="es-MX" w:eastAsia="en-US"/>
                  </w:rPr>
                </w:pPr>
                <w:r w:rsidRPr="007B3658">
                  <w:rPr>
                    <w:rFonts w:ascii="Palatino Linotype" w:hAnsi="Palatino Linotype" w:eastAsia="Calibri" w:cs="Tahoma"/>
                    <w:sz w:val="22"/>
                    <w:szCs w:val="22"/>
                    <w:lang w:val="es-MX" w:eastAsia="en-US"/>
                  </w:rPr>
                  <w:t>Sindicato Único de Trabajado</w:t>
                </w:r>
                <w:r>
                  <w:rPr>
                    <w:rFonts w:ascii="Palatino Linotype" w:hAnsi="Palatino Linotype" w:eastAsia="Calibri" w:cs="Tahoma"/>
                    <w:sz w:val="22"/>
                    <w:szCs w:val="22"/>
                    <w:lang w:val="es-MX" w:eastAsia="en-US"/>
                  </w:rPr>
                  <w:t>res de los Poderes, Municipios e</w:t>
                </w:r>
                <w:r w:rsidRPr="007B3658">
                  <w:rPr>
                    <w:rFonts w:ascii="Palatino Linotype" w:hAnsi="Palatino Linotype" w:eastAsia="Calibri" w:cs="Tahoma"/>
                    <w:sz w:val="22"/>
                    <w:szCs w:val="22"/>
                    <w:lang w:val="es-MX" w:eastAsia="en-US"/>
                  </w:rPr>
                  <w:t xml:space="preserve"> Instituciones Descentralizadas del Estado de México</w:t>
                </w:r>
              </w:p>
            </w:tc>
          </w:tr>
          <w:tr w:rsidRPr="00330DA7" w:rsidR="00BE3BF6" w:rsidTr="3CC4C17A" w14:paraId="2A6135F2" w14:textId="77777777">
            <w:trPr>
              <w:trHeight w:val="283"/>
            </w:trPr>
            <w:tc>
              <w:tcPr>
                <w:tcW w:w="2444" w:type="dxa"/>
                <w:tcMar/>
              </w:tcPr>
              <w:p w:rsidRPr="00330DA7" w:rsidR="00BE3BF6" w:rsidP="00844CB5" w:rsidRDefault="00BE3BF6" w14:paraId="3782BAF3" w14:textId="77777777">
                <w:pPr>
                  <w:tabs>
                    <w:tab w:val="right" w:pos="8838"/>
                  </w:tabs>
                  <w:ind w:left="-74" w:right="-105"/>
                  <w:rPr>
                    <w:rFonts w:ascii="Palatino Linotype" w:hAnsi="Palatino Linotype" w:eastAsia="Calibri" w:cs="Tahoma"/>
                    <w:b/>
                    <w:sz w:val="22"/>
                    <w:szCs w:val="22"/>
                    <w:lang w:val="es-MX" w:eastAsia="en-US"/>
                  </w:rPr>
                </w:pPr>
                <w:r w:rsidRPr="00330DA7">
                  <w:rPr>
                    <w:rFonts w:ascii="Palatino Linotype" w:hAnsi="Palatino Linotype" w:eastAsia="Calibri" w:cs="Tahoma"/>
                    <w:b/>
                    <w:sz w:val="22"/>
                    <w:szCs w:val="22"/>
                    <w:lang w:val="es-MX" w:eastAsia="en-US"/>
                  </w:rPr>
                  <w:t>Comisionado Ponente:</w:t>
                </w:r>
              </w:p>
            </w:tc>
            <w:tc>
              <w:tcPr>
                <w:tcW w:w="4218" w:type="dxa"/>
                <w:tcMar/>
              </w:tcPr>
              <w:p w:rsidRPr="0090419B" w:rsidR="00BE3BF6" w:rsidP="0090419B" w:rsidRDefault="00BE3BF6" w14:paraId="2D4AD1D9" w14:textId="42D4014E">
                <w:pPr>
                  <w:tabs>
                    <w:tab w:val="right" w:pos="8838"/>
                  </w:tabs>
                  <w:ind w:left="-74" w:right="-105"/>
                  <w:jc w:val="both"/>
                  <w:rPr>
                    <w:rFonts w:ascii="Palatino Linotype" w:hAnsi="Palatino Linotype" w:eastAsia="Calibri" w:cs="Tahoma"/>
                    <w:sz w:val="22"/>
                    <w:szCs w:val="22"/>
                    <w:lang w:val="es-MX" w:eastAsia="en-US"/>
                  </w:rPr>
                </w:pPr>
                <w:r w:rsidRPr="00330DA7">
                  <w:rPr>
                    <w:rFonts w:ascii="Palatino Linotype" w:hAnsi="Palatino Linotype" w:eastAsia="Calibri" w:cs="Tahoma"/>
                    <w:sz w:val="22"/>
                    <w:szCs w:val="22"/>
                    <w:lang w:val="es-MX" w:eastAsia="en-US"/>
                  </w:rPr>
                  <w:t>Luis Gustavo Parra Noriega</w:t>
                </w:r>
              </w:p>
            </w:tc>
          </w:tr>
        </w:tbl>
        <w:p w:rsidRPr="00330DA7" w:rsidR="00BE3BF6" w:rsidP="00DB7E5F" w:rsidRDefault="00BE3BF6" w14:paraId="6E5F3CA9" w14:textId="77777777">
          <w:pPr>
            <w:tabs>
              <w:tab w:val="right" w:pos="8838"/>
            </w:tabs>
            <w:ind w:left="-28"/>
            <w:jc w:val="both"/>
            <w:rPr>
              <w:rFonts w:ascii="Arial" w:hAnsi="Arial" w:eastAsia="Calibri" w:cs="Arial"/>
              <w:b/>
              <w:sz w:val="22"/>
              <w:szCs w:val="22"/>
              <w:lang w:eastAsia="en-US"/>
            </w:rPr>
          </w:pPr>
        </w:p>
      </w:tc>
    </w:tr>
  </w:tbl>
  <w:p w:rsidRPr="00330DA7" w:rsidR="00BE3BF6" w:rsidP="00B727C5" w:rsidRDefault="00946E5D" w14:paraId="5F833B3B" w14:textId="7189BA97">
    <w:pPr>
      <w:pStyle w:val="Encabezado"/>
      <w:rPr>
        <w:sz w:val="22"/>
        <w:szCs w:val="22"/>
      </w:rPr>
    </w:pPr>
    <w:r>
      <w:rPr>
        <w:noProof/>
        <w:sz w:val="22"/>
        <w:szCs w:val="22"/>
      </w:rPr>
      <w:pict w14:anchorId="4BC8372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82416250" style="position:absolute;margin-left:-105.8pt;margin-top:-122.85pt;width:663.5pt;height:12in;z-index:-251658240;mso-position-horizontal-relative:margin;mso-position-vertical-relative:margin" o:spid="_x0000_s1025" o:allowincell="f" type="#_x0000_t75">
          <v:imagedata o:title="PHOTO-2020-08-13-10-14-39"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9F11827"/>
    <w:multiLevelType w:val="hybridMultilevel"/>
    <w:tmpl w:val="10F2991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A227498"/>
    <w:multiLevelType w:val="hybridMultilevel"/>
    <w:tmpl w:val="5C7A2CE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 w15:restartNumberingAfterBreak="0">
    <w:nsid w:val="0A6201B1"/>
    <w:multiLevelType w:val="hybridMultilevel"/>
    <w:tmpl w:val="FA86A4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B3A601F"/>
    <w:multiLevelType w:val="hybridMultilevel"/>
    <w:tmpl w:val="7D5E05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EBC693E"/>
    <w:multiLevelType w:val="hybridMultilevel"/>
    <w:tmpl w:val="B88C6C18"/>
    <w:lvl w:ilvl="0" w:tplc="080A000F">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215631B"/>
    <w:multiLevelType w:val="hybridMultilevel"/>
    <w:tmpl w:val="8CE8374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8" w15:restartNumberingAfterBreak="0">
    <w:nsid w:val="15C679C1"/>
    <w:multiLevelType w:val="hybridMultilevel"/>
    <w:tmpl w:val="7E922532"/>
    <w:lvl w:ilvl="0" w:tplc="080A0001">
      <w:start w:val="1"/>
      <w:numFmt w:val="bullet"/>
      <w:lvlText w:val=""/>
      <w:lvlJc w:val="left"/>
      <w:pPr>
        <w:ind w:left="775" w:hanging="360"/>
      </w:pPr>
      <w:rPr>
        <w:rFonts w:hint="default" w:ascii="Symbol" w:hAnsi="Symbol"/>
      </w:rPr>
    </w:lvl>
    <w:lvl w:ilvl="1" w:tplc="080A0003" w:tentative="1">
      <w:start w:val="1"/>
      <w:numFmt w:val="bullet"/>
      <w:lvlText w:val="o"/>
      <w:lvlJc w:val="left"/>
      <w:pPr>
        <w:ind w:left="1495" w:hanging="360"/>
      </w:pPr>
      <w:rPr>
        <w:rFonts w:hint="default" w:ascii="Courier New" w:hAnsi="Courier New" w:cs="Courier New"/>
      </w:rPr>
    </w:lvl>
    <w:lvl w:ilvl="2" w:tplc="080A0005" w:tentative="1">
      <w:start w:val="1"/>
      <w:numFmt w:val="bullet"/>
      <w:lvlText w:val=""/>
      <w:lvlJc w:val="left"/>
      <w:pPr>
        <w:ind w:left="2215" w:hanging="360"/>
      </w:pPr>
      <w:rPr>
        <w:rFonts w:hint="default" w:ascii="Wingdings" w:hAnsi="Wingdings"/>
      </w:rPr>
    </w:lvl>
    <w:lvl w:ilvl="3" w:tplc="080A0001" w:tentative="1">
      <w:start w:val="1"/>
      <w:numFmt w:val="bullet"/>
      <w:lvlText w:val=""/>
      <w:lvlJc w:val="left"/>
      <w:pPr>
        <w:ind w:left="2935" w:hanging="360"/>
      </w:pPr>
      <w:rPr>
        <w:rFonts w:hint="default" w:ascii="Symbol" w:hAnsi="Symbol"/>
      </w:rPr>
    </w:lvl>
    <w:lvl w:ilvl="4" w:tplc="080A0003" w:tentative="1">
      <w:start w:val="1"/>
      <w:numFmt w:val="bullet"/>
      <w:lvlText w:val="o"/>
      <w:lvlJc w:val="left"/>
      <w:pPr>
        <w:ind w:left="3655" w:hanging="360"/>
      </w:pPr>
      <w:rPr>
        <w:rFonts w:hint="default" w:ascii="Courier New" w:hAnsi="Courier New" w:cs="Courier New"/>
      </w:rPr>
    </w:lvl>
    <w:lvl w:ilvl="5" w:tplc="080A0005" w:tentative="1">
      <w:start w:val="1"/>
      <w:numFmt w:val="bullet"/>
      <w:lvlText w:val=""/>
      <w:lvlJc w:val="left"/>
      <w:pPr>
        <w:ind w:left="4375" w:hanging="360"/>
      </w:pPr>
      <w:rPr>
        <w:rFonts w:hint="default" w:ascii="Wingdings" w:hAnsi="Wingdings"/>
      </w:rPr>
    </w:lvl>
    <w:lvl w:ilvl="6" w:tplc="080A0001" w:tentative="1">
      <w:start w:val="1"/>
      <w:numFmt w:val="bullet"/>
      <w:lvlText w:val=""/>
      <w:lvlJc w:val="left"/>
      <w:pPr>
        <w:ind w:left="5095" w:hanging="360"/>
      </w:pPr>
      <w:rPr>
        <w:rFonts w:hint="default" w:ascii="Symbol" w:hAnsi="Symbol"/>
      </w:rPr>
    </w:lvl>
    <w:lvl w:ilvl="7" w:tplc="080A0003" w:tentative="1">
      <w:start w:val="1"/>
      <w:numFmt w:val="bullet"/>
      <w:lvlText w:val="o"/>
      <w:lvlJc w:val="left"/>
      <w:pPr>
        <w:ind w:left="5815" w:hanging="360"/>
      </w:pPr>
      <w:rPr>
        <w:rFonts w:hint="default" w:ascii="Courier New" w:hAnsi="Courier New" w:cs="Courier New"/>
      </w:rPr>
    </w:lvl>
    <w:lvl w:ilvl="8" w:tplc="080A0005" w:tentative="1">
      <w:start w:val="1"/>
      <w:numFmt w:val="bullet"/>
      <w:lvlText w:val=""/>
      <w:lvlJc w:val="left"/>
      <w:pPr>
        <w:ind w:left="6535" w:hanging="360"/>
      </w:pPr>
      <w:rPr>
        <w:rFonts w:hint="default" w:ascii="Wingdings" w:hAnsi="Wingdings"/>
      </w:rPr>
    </w:lvl>
  </w:abstractNum>
  <w:abstractNum w:abstractNumId="9" w15:restartNumberingAfterBreak="0">
    <w:nsid w:val="1768196D"/>
    <w:multiLevelType w:val="hybridMultilevel"/>
    <w:tmpl w:val="BB78712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0" w15:restartNumberingAfterBreak="0">
    <w:nsid w:val="199B087C"/>
    <w:multiLevelType w:val="hybridMultilevel"/>
    <w:tmpl w:val="7AC8EEC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1" w15:restartNumberingAfterBreak="0">
    <w:nsid w:val="1F362346"/>
    <w:multiLevelType w:val="hybridMultilevel"/>
    <w:tmpl w:val="10F2991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2C23171"/>
    <w:multiLevelType w:val="hybridMultilevel"/>
    <w:tmpl w:val="0A06ED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90E3801"/>
    <w:multiLevelType w:val="hybridMultilevel"/>
    <w:tmpl w:val="645A6B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55D5F73"/>
    <w:multiLevelType w:val="hybridMultilevel"/>
    <w:tmpl w:val="037E6610"/>
    <w:lvl w:ilvl="0" w:tplc="6E6ED3B6">
      <w:start w:val="1"/>
      <w:numFmt w:val="bullet"/>
      <w:lvlText w:val=""/>
      <w:lvlJc w:val="left"/>
      <w:pPr>
        <w:ind w:left="2160" w:hanging="360"/>
      </w:pPr>
      <w:rPr>
        <w:rFonts w:hint="default" w:ascii="Symbol" w:hAnsi="Symbol"/>
      </w:rPr>
    </w:lvl>
    <w:lvl w:ilvl="1" w:tplc="080A0003" w:tentative="1">
      <w:start w:val="1"/>
      <w:numFmt w:val="bullet"/>
      <w:lvlText w:val="o"/>
      <w:lvlJc w:val="left"/>
      <w:pPr>
        <w:ind w:left="2880" w:hanging="360"/>
      </w:pPr>
      <w:rPr>
        <w:rFonts w:hint="default" w:ascii="Courier New" w:hAnsi="Courier New" w:cs="Courier New"/>
      </w:rPr>
    </w:lvl>
    <w:lvl w:ilvl="2" w:tplc="080A0005" w:tentative="1">
      <w:start w:val="1"/>
      <w:numFmt w:val="bullet"/>
      <w:lvlText w:val=""/>
      <w:lvlJc w:val="left"/>
      <w:pPr>
        <w:ind w:left="3600" w:hanging="360"/>
      </w:pPr>
      <w:rPr>
        <w:rFonts w:hint="default" w:ascii="Wingdings" w:hAnsi="Wingdings"/>
      </w:rPr>
    </w:lvl>
    <w:lvl w:ilvl="3" w:tplc="080A0001" w:tentative="1">
      <w:start w:val="1"/>
      <w:numFmt w:val="bullet"/>
      <w:lvlText w:val=""/>
      <w:lvlJc w:val="left"/>
      <w:pPr>
        <w:ind w:left="4320" w:hanging="360"/>
      </w:pPr>
      <w:rPr>
        <w:rFonts w:hint="default" w:ascii="Symbol" w:hAnsi="Symbol"/>
      </w:rPr>
    </w:lvl>
    <w:lvl w:ilvl="4" w:tplc="080A0003" w:tentative="1">
      <w:start w:val="1"/>
      <w:numFmt w:val="bullet"/>
      <w:lvlText w:val="o"/>
      <w:lvlJc w:val="left"/>
      <w:pPr>
        <w:ind w:left="5040" w:hanging="360"/>
      </w:pPr>
      <w:rPr>
        <w:rFonts w:hint="default" w:ascii="Courier New" w:hAnsi="Courier New" w:cs="Courier New"/>
      </w:rPr>
    </w:lvl>
    <w:lvl w:ilvl="5" w:tplc="080A0005" w:tentative="1">
      <w:start w:val="1"/>
      <w:numFmt w:val="bullet"/>
      <w:lvlText w:val=""/>
      <w:lvlJc w:val="left"/>
      <w:pPr>
        <w:ind w:left="5760" w:hanging="360"/>
      </w:pPr>
      <w:rPr>
        <w:rFonts w:hint="default" w:ascii="Wingdings" w:hAnsi="Wingdings"/>
      </w:rPr>
    </w:lvl>
    <w:lvl w:ilvl="6" w:tplc="080A0001" w:tentative="1">
      <w:start w:val="1"/>
      <w:numFmt w:val="bullet"/>
      <w:lvlText w:val=""/>
      <w:lvlJc w:val="left"/>
      <w:pPr>
        <w:ind w:left="6480" w:hanging="360"/>
      </w:pPr>
      <w:rPr>
        <w:rFonts w:hint="default" w:ascii="Symbol" w:hAnsi="Symbol"/>
      </w:rPr>
    </w:lvl>
    <w:lvl w:ilvl="7" w:tplc="080A0003" w:tentative="1">
      <w:start w:val="1"/>
      <w:numFmt w:val="bullet"/>
      <w:lvlText w:val="o"/>
      <w:lvlJc w:val="left"/>
      <w:pPr>
        <w:ind w:left="7200" w:hanging="360"/>
      </w:pPr>
      <w:rPr>
        <w:rFonts w:hint="default" w:ascii="Courier New" w:hAnsi="Courier New" w:cs="Courier New"/>
      </w:rPr>
    </w:lvl>
    <w:lvl w:ilvl="8" w:tplc="080A0005" w:tentative="1">
      <w:start w:val="1"/>
      <w:numFmt w:val="bullet"/>
      <w:lvlText w:val=""/>
      <w:lvlJc w:val="left"/>
      <w:pPr>
        <w:ind w:left="7920" w:hanging="360"/>
      </w:pPr>
      <w:rPr>
        <w:rFonts w:hint="default" w:ascii="Wingdings" w:hAnsi="Wingdings"/>
      </w:rPr>
    </w:lvl>
  </w:abstractNum>
  <w:abstractNum w:abstractNumId="17" w15:restartNumberingAfterBreak="0">
    <w:nsid w:val="3FD75538"/>
    <w:multiLevelType w:val="hybridMultilevel"/>
    <w:tmpl w:val="FA86A4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9" w15:restartNumberingAfterBreak="0">
    <w:nsid w:val="49C25EDD"/>
    <w:multiLevelType w:val="hybridMultilevel"/>
    <w:tmpl w:val="22D8068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0" w15:restartNumberingAfterBreak="0">
    <w:nsid w:val="4A684249"/>
    <w:multiLevelType w:val="hybridMultilevel"/>
    <w:tmpl w:val="40D69E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3E40B4B"/>
    <w:multiLevelType w:val="hybridMultilevel"/>
    <w:tmpl w:val="D4D0D1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5421ECA"/>
    <w:multiLevelType w:val="hybridMultilevel"/>
    <w:tmpl w:val="D49ACF1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56374AE3"/>
    <w:multiLevelType w:val="hybridMultilevel"/>
    <w:tmpl w:val="146E2C9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C0326AF"/>
    <w:multiLevelType w:val="hybridMultilevel"/>
    <w:tmpl w:val="146E2C9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6E36A86"/>
    <w:multiLevelType w:val="hybridMultilevel"/>
    <w:tmpl w:val="D2AA815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718A0519"/>
    <w:multiLevelType w:val="hybridMultilevel"/>
    <w:tmpl w:val="959890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73444D9"/>
    <w:multiLevelType w:val="hybridMultilevel"/>
    <w:tmpl w:val="131C90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77767BD"/>
    <w:multiLevelType w:val="hybridMultilevel"/>
    <w:tmpl w:val="357888C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1" w15:restartNumberingAfterBreak="0">
    <w:nsid w:val="7A224573"/>
    <w:multiLevelType w:val="hybridMultilevel"/>
    <w:tmpl w:val="D73C9B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B0A6F8F"/>
    <w:multiLevelType w:val="hybridMultilevel"/>
    <w:tmpl w:val="06CAE3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E196450"/>
    <w:multiLevelType w:val="hybridMultilevel"/>
    <w:tmpl w:val="CFFEBC0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num w:numId="1" w16cid:durableId="276110555">
    <w:abstractNumId w:val="0"/>
  </w:num>
  <w:num w:numId="2" w16cid:durableId="18845584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69946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5991442">
    <w:abstractNumId w:val="10"/>
  </w:num>
  <w:num w:numId="5" w16cid:durableId="934946246">
    <w:abstractNumId w:val="33"/>
  </w:num>
  <w:num w:numId="6" w16cid:durableId="232667394">
    <w:abstractNumId w:val="30"/>
  </w:num>
  <w:num w:numId="7" w16cid:durableId="1780762105">
    <w:abstractNumId w:val="18"/>
  </w:num>
  <w:num w:numId="8" w16cid:durableId="251354013">
    <w:abstractNumId w:val="19"/>
  </w:num>
  <w:num w:numId="9" w16cid:durableId="1856379822">
    <w:abstractNumId w:val="24"/>
  </w:num>
  <w:num w:numId="10" w16cid:durableId="2041124220">
    <w:abstractNumId w:val="2"/>
  </w:num>
  <w:num w:numId="11" w16cid:durableId="1704401094">
    <w:abstractNumId w:val="23"/>
  </w:num>
  <w:num w:numId="12" w16cid:durableId="254020493">
    <w:abstractNumId w:val="11"/>
  </w:num>
  <w:num w:numId="13" w16cid:durableId="151142300">
    <w:abstractNumId w:val="22"/>
  </w:num>
  <w:num w:numId="14" w16cid:durableId="647562642">
    <w:abstractNumId w:val="9"/>
  </w:num>
  <w:num w:numId="15" w16cid:durableId="405765648">
    <w:abstractNumId w:val="31"/>
  </w:num>
  <w:num w:numId="16" w16cid:durableId="2081831980">
    <w:abstractNumId w:val="28"/>
  </w:num>
  <w:num w:numId="17" w16cid:durableId="1894657261">
    <w:abstractNumId w:val="12"/>
  </w:num>
  <w:num w:numId="18" w16cid:durableId="1950812523">
    <w:abstractNumId w:val="20"/>
  </w:num>
  <w:num w:numId="19" w16cid:durableId="1424298855">
    <w:abstractNumId w:val="5"/>
  </w:num>
  <w:num w:numId="20" w16cid:durableId="587269772">
    <w:abstractNumId w:val="16"/>
  </w:num>
  <w:num w:numId="21" w16cid:durableId="811677928">
    <w:abstractNumId w:val="29"/>
  </w:num>
  <w:num w:numId="22" w16cid:durableId="2069838292">
    <w:abstractNumId w:val="8"/>
  </w:num>
  <w:num w:numId="23" w16cid:durableId="1971012070">
    <w:abstractNumId w:val="14"/>
  </w:num>
  <w:num w:numId="24" w16cid:durableId="1301308278">
    <w:abstractNumId w:val="25"/>
  </w:num>
  <w:num w:numId="25" w16cid:durableId="8605538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3383383">
    <w:abstractNumId w:val="7"/>
  </w:num>
  <w:num w:numId="27" w16cid:durableId="1772973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0729004">
    <w:abstractNumId w:val="3"/>
  </w:num>
  <w:num w:numId="29" w16cid:durableId="1947807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27236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33090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89893228">
    <w:abstractNumId w:val="3"/>
  </w:num>
  <w:num w:numId="33" w16cid:durableId="1278367098">
    <w:abstractNumId w:val="1"/>
  </w:num>
  <w:num w:numId="34" w16cid:durableId="1587575988">
    <w:abstractNumId w:val="27"/>
  </w:num>
  <w:num w:numId="35" w16cid:durableId="1272009447">
    <w:abstractNumId w:val="32"/>
  </w:num>
  <w:num w:numId="36" w16cid:durableId="479658516">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E2D"/>
    <w:rsid w:val="000016AD"/>
    <w:rsid w:val="000027EB"/>
    <w:rsid w:val="0000485A"/>
    <w:rsid w:val="00006543"/>
    <w:rsid w:val="00011A92"/>
    <w:rsid w:val="00012882"/>
    <w:rsid w:val="0001318A"/>
    <w:rsid w:val="0001398B"/>
    <w:rsid w:val="00013A19"/>
    <w:rsid w:val="00014465"/>
    <w:rsid w:val="000144FE"/>
    <w:rsid w:val="000148B9"/>
    <w:rsid w:val="000148C3"/>
    <w:rsid w:val="00014B7D"/>
    <w:rsid w:val="00015FB8"/>
    <w:rsid w:val="00017858"/>
    <w:rsid w:val="00017D26"/>
    <w:rsid w:val="00020468"/>
    <w:rsid w:val="00020818"/>
    <w:rsid w:val="000212E5"/>
    <w:rsid w:val="00021A72"/>
    <w:rsid w:val="00021C64"/>
    <w:rsid w:val="00022A04"/>
    <w:rsid w:val="000231B7"/>
    <w:rsid w:val="000237AD"/>
    <w:rsid w:val="00023ACB"/>
    <w:rsid w:val="000241C5"/>
    <w:rsid w:val="00024D74"/>
    <w:rsid w:val="00025AF8"/>
    <w:rsid w:val="00025F5D"/>
    <w:rsid w:val="00026569"/>
    <w:rsid w:val="00026CCA"/>
    <w:rsid w:val="00027D8D"/>
    <w:rsid w:val="00030990"/>
    <w:rsid w:val="00030B9B"/>
    <w:rsid w:val="0003118E"/>
    <w:rsid w:val="000313A7"/>
    <w:rsid w:val="00032F5B"/>
    <w:rsid w:val="00032FEF"/>
    <w:rsid w:val="00034E9D"/>
    <w:rsid w:val="00035D2E"/>
    <w:rsid w:val="00035F9E"/>
    <w:rsid w:val="000372A6"/>
    <w:rsid w:val="000373BC"/>
    <w:rsid w:val="000378BC"/>
    <w:rsid w:val="00037B34"/>
    <w:rsid w:val="00037E5B"/>
    <w:rsid w:val="00037F4B"/>
    <w:rsid w:val="000415F1"/>
    <w:rsid w:val="00043C4B"/>
    <w:rsid w:val="000457B9"/>
    <w:rsid w:val="00045B8C"/>
    <w:rsid w:val="0004646B"/>
    <w:rsid w:val="00047C5D"/>
    <w:rsid w:val="000507B3"/>
    <w:rsid w:val="000528E6"/>
    <w:rsid w:val="00055BA5"/>
    <w:rsid w:val="0005670F"/>
    <w:rsid w:val="000571D0"/>
    <w:rsid w:val="00057250"/>
    <w:rsid w:val="00057C67"/>
    <w:rsid w:val="0006017B"/>
    <w:rsid w:val="0006107B"/>
    <w:rsid w:val="00061E4D"/>
    <w:rsid w:val="000620E1"/>
    <w:rsid w:val="000621A4"/>
    <w:rsid w:val="00062BB3"/>
    <w:rsid w:val="0006482B"/>
    <w:rsid w:val="00064855"/>
    <w:rsid w:val="0006561F"/>
    <w:rsid w:val="00067980"/>
    <w:rsid w:val="00067EDD"/>
    <w:rsid w:val="00070DEC"/>
    <w:rsid w:val="00071172"/>
    <w:rsid w:val="000712EA"/>
    <w:rsid w:val="00071A4A"/>
    <w:rsid w:val="00072FCA"/>
    <w:rsid w:val="00073489"/>
    <w:rsid w:val="000758B2"/>
    <w:rsid w:val="00075940"/>
    <w:rsid w:val="000774C9"/>
    <w:rsid w:val="00077B74"/>
    <w:rsid w:val="00080105"/>
    <w:rsid w:val="000802C3"/>
    <w:rsid w:val="000802DB"/>
    <w:rsid w:val="00080625"/>
    <w:rsid w:val="00080BA4"/>
    <w:rsid w:val="00080C44"/>
    <w:rsid w:val="000813B0"/>
    <w:rsid w:val="0008148B"/>
    <w:rsid w:val="000818FA"/>
    <w:rsid w:val="00081AAC"/>
    <w:rsid w:val="00083589"/>
    <w:rsid w:val="00083A00"/>
    <w:rsid w:val="000844A3"/>
    <w:rsid w:val="00084B3D"/>
    <w:rsid w:val="0008592D"/>
    <w:rsid w:val="00087216"/>
    <w:rsid w:val="0009161E"/>
    <w:rsid w:val="00091A5D"/>
    <w:rsid w:val="00092475"/>
    <w:rsid w:val="00095310"/>
    <w:rsid w:val="00095C99"/>
    <w:rsid w:val="00096408"/>
    <w:rsid w:val="000967FC"/>
    <w:rsid w:val="00097211"/>
    <w:rsid w:val="00097F5D"/>
    <w:rsid w:val="000A0518"/>
    <w:rsid w:val="000A062D"/>
    <w:rsid w:val="000A0861"/>
    <w:rsid w:val="000A0D87"/>
    <w:rsid w:val="000A13C8"/>
    <w:rsid w:val="000A20A4"/>
    <w:rsid w:val="000A4DC8"/>
    <w:rsid w:val="000A5058"/>
    <w:rsid w:val="000A5A4E"/>
    <w:rsid w:val="000A7211"/>
    <w:rsid w:val="000A776C"/>
    <w:rsid w:val="000B1D37"/>
    <w:rsid w:val="000B2994"/>
    <w:rsid w:val="000B2C93"/>
    <w:rsid w:val="000B36DD"/>
    <w:rsid w:val="000B3953"/>
    <w:rsid w:val="000B444F"/>
    <w:rsid w:val="000B463E"/>
    <w:rsid w:val="000B5711"/>
    <w:rsid w:val="000B6020"/>
    <w:rsid w:val="000C2283"/>
    <w:rsid w:val="000C27CA"/>
    <w:rsid w:val="000C563E"/>
    <w:rsid w:val="000C56BF"/>
    <w:rsid w:val="000C59CB"/>
    <w:rsid w:val="000C6872"/>
    <w:rsid w:val="000D0B08"/>
    <w:rsid w:val="000D1997"/>
    <w:rsid w:val="000D1DDF"/>
    <w:rsid w:val="000D2A27"/>
    <w:rsid w:val="000D62EF"/>
    <w:rsid w:val="000D758F"/>
    <w:rsid w:val="000E04C3"/>
    <w:rsid w:val="000E0BEA"/>
    <w:rsid w:val="000E484A"/>
    <w:rsid w:val="000E6700"/>
    <w:rsid w:val="000E67B9"/>
    <w:rsid w:val="000E6E8B"/>
    <w:rsid w:val="000F24C8"/>
    <w:rsid w:val="000F2EBF"/>
    <w:rsid w:val="000F3DA0"/>
    <w:rsid w:val="000F4183"/>
    <w:rsid w:val="000F4876"/>
    <w:rsid w:val="000F4B84"/>
    <w:rsid w:val="000F4F79"/>
    <w:rsid w:val="000F555D"/>
    <w:rsid w:val="000F6639"/>
    <w:rsid w:val="000F6834"/>
    <w:rsid w:val="000F68DF"/>
    <w:rsid w:val="000F6D82"/>
    <w:rsid w:val="000F764F"/>
    <w:rsid w:val="000F76AB"/>
    <w:rsid w:val="000F7A45"/>
    <w:rsid w:val="000F7FD8"/>
    <w:rsid w:val="00100BAC"/>
    <w:rsid w:val="001017B7"/>
    <w:rsid w:val="001026F0"/>
    <w:rsid w:val="001034C6"/>
    <w:rsid w:val="001049B0"/>
    <w:rsid w:val="00104ADB"/>
    <w:rsid w:val="001057BC"/>
    <w:rsid w:val="00105B12"/>
    <w:rsid w:val="00107D2F"/>
    <w:rsid w:val="001133D5"/>
    <w:rsid w:val="00114068"/>
    <w:rsid w:val="001146EA"/>
    <w:rsid w:val="001150E9"/>
    <w:rsid w:val="001160CC"/>
    <w:rsid w:val="001166C8"/>
    <w:rsid w:val="001171BD"/>
    <w:rsid w:val="001221B8"/>
    <w:rsid w:val="00122397"/>
    <w:rsid w:val="00127757"/>
    <w:rsid w:val="001279BF"/>
    <w:rsid w:val="00132647"/>
    <w:rsid w:val="00132A80"/>
    <w:rsid w:val="00132F95"/>
    <w:rsid w:val="001332F8"/>
    <w:rsid w:val="00134409"/>
    <w:rsid w:val="0013647C"/>
    <w:rsid w:val="001367ED"/>
    <w:rsid w:val="0013791C"/>
    <w:rsid w:val="00137B8F"/>
    <w:rsid w:val="00140F2A"/>
    <w:rsid w:val="00141192"/>
    <w:rsid w:val="00141895"/>
    <w:rsid w:val="00141C50"/>
    <w:rsid w:val="0014307A"/>
    <w:rsid w:val="00144D0B"/>
    <w:rsid w:val="00144E03"/>
    <w:rsid w:val="00145F62"/>
    <w:rsid w:val="001462EB"/>
    <w:rsid w:val="00146433"/>
    <w:rsid w:val="001473A0"/>
    <w:rsid w:val="00147566"/>
    <w:rsid w:val="00147666"/>
    <w:rsid w:val="00147887"/>
    <w:rsid w:val="00150852"/>
    <w:rsid w:val="00150E21"/>
    <w:rsid w:val="00151053"/>
    <w:rsid w:val="00151C31"/>
    <w:rsid w:val="00151FBB"/>
    <w:rsid w:val="00152719"/>
    <w:rsid w:val="00152AF0"/>
    <w:rsid w:val="0015381E"/>
    <w:rsid w:val="00155F96"/>
    <w:rsid w:val="00156408"/>
    <w:rsid w:val="00156A6B"/>
    <w:rsid w:val="00161BCA"/>
    <w:rsid w:val="00161DF9"/>
    <w:rsid w:val="00162383"/>
    <w:rsid w:val="00162CCE"/>
    <w:rsid w:val="00163C5F"/>
    <w:rsid w:val="00164D72"/>
    <w:rsid w:val="00164EFD"/>
    <w:rsid w:val="00165891"/>
    <w:rsid w:val="00165C55"/>
    <w:rsid w:val="0016639C"/>
    <w:rsid w:val="00167184"/>
    <w:rsid w:val="00170545"/>
    <w:rsid w:val="00170DF8"/>
    <w:rsid w:val="00171ADD"/>
    <w:rsid w:val="00172B4A"/>
    <w:rsid w:val="0017459B"/>
    <w:rsid w:val="00175125"/>
    <w:rsid w:val="00175CEB"/>
    <w:rsid w:val="00176367"/>
    <w:rsid w:val="00176D88"/>
    <w:rsid w:val="00176FA3"/>
    <w:rsid w:val="00182D6C"/>
    <w:rsid w:val="00182DCE"/>
    <w:rsid w:val="00182F0F"/>
    <w:rsid w:val="00183639"/>
    <w:rsid w:val="00183D24"/>
    <w:rsid w:val="001851A6"/>
    <w:rsid w:val="001875A7"/>
    <w:rsid w:val="001879E1"/>
    <w:rsid w:val="0019015D"/>
    <w:rsid w:val="00192208"/>
    <w:rsid w:val="001937B9"/>
    <w:rsid w:val="0019389B"/>
    <w:rsid w:val="001938F9"/>
    <w:rsid w:val="00193A94"/>
    <w:rsid w:val="00194417"/>
    <w:rsid w:val="00194F95"/>
    <w:rsid w:val="00196522"/>
    <w:rsid w:val="001967C3"/>
    <w:rsid w:val="00196B82"/>
    <w:rsid w:val="0019729D"/>
    <w:rsid w:val="00197F06"/>
    <w:rsid w:val="001A1B94"/>
    <w:rsid w:val="001A2023"/>
    <w:rsid w:val="001A22F5"/>
    <w:rsid w:val="001A3124"/>
    <w:rsid w:val="001A4B83"/>
    <w:rsid w:val="001A7FD2"/>
    <w:rsid w:val="001B0B2B"/>
    <w:rsid w:val="001B107D"/>
    <w:rsid w:val="001B1D04"/>
    <w:rsid w:val="001B2CD9"/>
    <w:rsid w:val="001B2E2A"/>
    <w:rsid w:val="001B34AD"/>
    <w:rsid w:val="001B38FF"/>
    <w:rsid w:val="001B3EB6"/>
    <w:rsid w:val="001B4451"/>
    <w:rsid w:val="001B62A0"/>
    <w:rsid w:val="001B71AE"/>
    <w:rsid w:val="001B7A08"/>
    <w:rsid w:val="001C17B0"/>
    <w:rsid w:val="001C282F"/>
    <w:rsid w:val="001C3829"/>
    <w:rsid w:val="001C471C"/>
    <w:rsid w:val="001C6723"/>
    <w:rsid w:val="001C6970"/>
    <w:rsid w:val="001D0086"/>
    <w:rsid w:val="001D0094"/>
    <w:rsid w:val="001D00E9"/>
    <w:rsid w:val="001D08EA"/>
    <w:rsid w:val="001D1A33"/>
    <w:rsid w:val="001D503B"/>
    <w:rsid w:val="001D67AC"/>
    <w:rsid w:val="001D7012"/>
    <w:rsid w:val="001D7BD2"/>
    <w:rsid w:val="001E1D62"/>
    <w:rsid w:val="001E22B3"/>
    <w:rsid w:val="001E2A4D"/>
    <w:rsid w:val="001E37A6"/>
    <w:rsid w:val="001E53C2"/>
    <w:rsid w:val="001E5A07"/>
    <w:rsid w:val="001E6FC5"/>
    <w:rsid w:val="001F017F"/>
    <w:rsid w:val="001F0E9C"/>
    <w:rsid w:val="001F0EB8"/>
    <w:rsid w:val="001F1540"/>
    <w:rsid w:val="001F3922"/>
    <w:rsid w:val="001F3B39"/>
    <w:rsid w:val="001F4CC6"/>
    <w:rsid w:val="001F5AEF"/>
    <w:rsid w:val="001F652C"/>
    <w:rsid w:val="001F67A5"/>
    <w:rsid w:val="001F698C"/>
    <w:rsid w:val="001F6AC4"/>
    <w:rsid w:val="001F78D9"/>
    <w:rsid w:val="00200DA2"/>
    <w:rsid w:val="00201241"/>
    <w:rsid w:val="00202C02"/>
    <w:rsid w:val="00202DB8"/>
    <w:rsid w:val="00203DA5"/>
    <w:rsid w:val="0020444D"/>
    <w:rsid w:val="002050B4"/>
    <w:rsid w:val="002058B4"/>
    <w:rsid w:val="002060B4"/>
    <w:rsid w:val="002073E6"/>
    <w:rsid w:val="002074DF"/>
    <w:rsid w:val="00207736"/>
    <w:rsid w:val="00207876"/>
    <w:rsid w:val="00210A2E"/>
    <w:rsid w:val="00210A50"/>
    <w:rsid w:val="00212460"/>
    <w:rsid w:val="0021250A"/>
    <w:rsid w:val="00213D68"/>
    <w:rsid w:val="00214FCF"/>
    <w:rsid w:val="00215838"/>
    <w:rsid w:val="00215D0D"/>
    <w:rsid w:val="002169C6"/>
    <w:rsid w:val="00216C7E"/>
    <w:rsid w:val="00217AEF"/>
    <w:rsid w:val="00217BBE"/>
    <w:rsid w:val="002201C0"/>
    <w:rsid w:val="00220A23"/>
    <w:rsid w:val="00221EC9"/>
    <w:rsid w:val="00222731"/>
    <w:rsid w:val="00223818"/>
    <w:rsid w:val="00223C6D"/>
    <w:rsid w:val="00223ECD"/>
    <w:rsid w:val="002241A6"/>
    <w:rsid w:val="002241E8"/>
    <w:rsid w:val="00224774"/>
    <w:rsid w:val="002247B0"/>
    <w:rsid w:val="00224F7A"/>
    <w:rsid w:val="00225152"/>
    <w:rsid w:val="00230E81"/>
    <w:rsid w:val="00232673"/>
    <w:rsid w:val="002328C4"/>
    <w:rsid w:val="00232BF5"/>
    <w:rsid w:val="002335AB"/>
    <w:rsid w:val="00236863"/>
    <w:rsid w:val="00237C1F"/>
    <w:rsid w:val="00237D0D"/>
    <w:rsid w:val="00241116"/>
    <w:rsid w:val="002433A4"/>
    <w:rsid w:val="002435DC"/>
    <w:rsid w:val="002462FD"/>
    <w:rsid w:val="00246501"/>
    <w:rsid w:val="00247B17"/>
    <w:rsid w:val="0025000C"/>
    <w:rsid w:val="00250382"/>
    <w:rsid w:val="00250389"/>
    <w:rsid w:val="002510B2"/>
    <w:rsid w:val="00251FF7"/>
    <w:rsid w:val="00252669"/>
    <w:rsid w:val="0025413C"/>
    <w:rsid w:val="00254209"/>
    <w:rsid w:val="00254288"/>
    <w:rsid w:val="0025469C"/>
    <w:rsid w:val="0025526E"/>
    <w:rsid w:val="00256E5E"/>
    <w:rsid w:val="00257152"/>
    <w:rsid w:val="002579CE"/>
    <w:rsid w:val="00260851"/>
    <w:rsid w:val="00260FEC"/>
    <w:rsid w:val="00261DD6"/>
    <w:rsid w:val="00262B80"/>
    <w:rsid w:val="00264EA3"/>
    <w:rsid w:val="00265150"/>
    <w:rsid w:val="002657E2"/>
    <w:rsid w:val="002710F9"/>
    <w:rsid w:val="002717EA"/>
    <w:rsid w:val="00271E0B"/>
    <w:rsid w:val="002727CC"/>
    <w:rsid w:val="00273656"/>
    <w:rsid w:val="00273679"/>
    <w:rsid w:val="0027393F"/>
    <w:rsid w:val="00273AE8"/>
    <w:rsid w:val="00273D20"/>
    <w:rsid w:val="00273E4F"/>
    <w:rsid w:val="00274621"/>
    <w:rsid w:val="0027499F"/>
    <w:rsid w:val="00274DB6"/>
    <w:rsid w:val="0027547D"/>
    <w:rsid w:val="00275CC4"/>
    <w:rsid w:val="002760D8"/>
    <w:rsid w:val="0027730D"/>
    <w:rsid w:val="00277B5F"/>
    <w:rsid w:val="00281A35"/>
    <w:rsid w:val="00281AD9"/>
    <w:rsid w:val="002829B0"/>
    <w:rsid w:val="00282F1C"/>
    <w:rsid w:val="00283814"/>
    <w:rsid w:val="00284486"/>
    <w:rsid w:val="00285118"/>
    <w:rsid w:val="00285644"/>
    <w:rsid w:val="00285780"/>
    <w:rsid w:val="0028581E"/>
    <w:rsid w:val="0028646B"/>
    <w:rsid w:val="00286A64"/>
    <w:rsid w:val="00286D40"/>
    <w:rsid w:val="00287034"/>
    <w:rsid w:val="0028761D"/>
    <w:rsid w:val="002916B7"/>
    <w:rsid w:val="0029344F"/>
    <w:rsid w:val="00293491"/>
    <w:rsid w:val="00293908"/>
    <w:rsid w:val="00293BA5"/>
    <w:rsid w:val="00295A3A"/>
    <w:rsid w:val="00295F1E"/>
    <w:rsid w:val="00295F53"/>
    <w:rsid w:val="00297DA1"/>
    <w:rsid w:val="002A0C9F"/>
    <w:rsid w:val="002A0FB8"/>
    <w:rsid w:val="002A1B97"/>
    <w:rsid w:val="002A21B5"/>
    <w:rsid w:val="002A4F45"/>
    <w:rsid w:val="002A57D2"/>
    <w:rsid w:val="002A5DA0"/>
    <w:rsid w:val="002A60AE"/>
    <w:rsid w:val="002A6193"/>
    <w:rsid w:val="002A66CD"/>
    <w:rsid w:val="002A7BD4"/>
    <w:rsid w:val="002A7F32"/>
    <w:rsid w:val="002B03E7"/>
    <w:rsid w:val="002B152D"/>
    <w:rsid w:val="002B1BCD"/>
    <w:rsid w:val="002B1E0B"/>
    <w:rsid w:val="002B20A1"/>
    <w:rsid w:val="002B226E"/>
    <w:rsid w:val="002B4018"/>
    <w:rsid w:val="002B4558"/>
    <w:rsid w:val="002B46D4"/>
    <w:rsid w:val="002B54CF"/>
    <w:rsid w:val="002B68EA"/>
    <w:rsid w:val="002C06E4"/>
    <w:rsid w:val="002C09F5"/>
    <w:rsid w:val="002C3467"/>
    <w:rsid w:val="002C39A4"/>
    <w:rsid w:val="002C4046"/>
    <w:rsid w:val="002C458A"/>
    <w:rsid w:val="002C49DC"/>
    <w:rsid w:val="002C500F"/>
    <w:rsid w:val="002C7FD6"/>
    <w:rsid w:val="002D060B"/>
    <w:rsid w:val="002D0B3C"/>
    <w:rsid w:val="002D0FF9"/>
    <w:rsid w:val="002D1BE4"/>
    <w:rsid w:val="002D1D6C"/>
    <w:rsid w:val="002D2048"/>
    <w:rsid w:val="002D2235"/>
    <w:rsid w:val="002D402D"/>
    <w:rsid w:val="002D58DA"/>
    <w:rsid w:val="002D7BA8"/>
    <w:rsid w:val="002D7D58"/>
    <w:rsid w:val="002E0130"/>
    <w:rsid w:val="002E0E01"/>
    <w:rsid w:val="002E0E9C"/>
    <w:rsid w:val="002E2106"/>
    <w:rsid w:val="002E2418"/>
    <w:rsid w:val="002E4260"/>
    <w:rsid w:val="002E5015"/>
    <w:rsid w:val="002E6922"/>
    <w:rsid w:val="002E79CF"/>
    <w:rsid w:val="002E7ACF"/>
    <w:rsid w:val="002F0638"/>
    <w:rsid w:val="002F0C1A"/>
    <w:rsid w:val="002F0CE9"/>
    <w:rsid w:val="002F16C1"/>
    <w:rsid w:val="002F2450"/>
    <w:rsid w:val="002F3BD0"/>
    <w:rsid w:val="002F5373"/>
    <w:rsid w:val="002F58D8"/>
    <w:rsid w:val="002F5C4B"/>
    <w:rsid w:val="002F5E85"/>
    <w:rsid w:val="002F623F"/>
    <w:rsid w:val="002F7FB0"/>
    <w:rsid w:val="0030025A"/>
    <w:rsid w:val="0030032A"/>
    <w:rsid w:val="00300A0B"/>
    <w:rsid w:val="00300A39"/>
    <w:rsid w:val="00300ACB"/>
    <w:rsid w:val="00301F46"/>
    <w:rsid w:val="003034AB"/>
    <w:rsid w:val="00303CAD"/>
    <w:rsid w:val="00303E71"/>
    <w:rsid w:val="0030416A"/>
    <w:rsid w:val="003047C6"/>
    <w:rsid w:val="00304E7C"/>
    <w:rsid w:val="00305B33"/>
    <w:rsid w:val="00306418"/>
    <w:rsid w:val="0030688C"/>
    <w:rsid w:val="003100F3"/>
    <w:rsid w:val="003102B3"/>
    <w:rsid w:val="00310C11"/>
    <w:rsid w:val="0031127D"/>
    <w:rsid w:val="00311C33"/>
    <w:rsid w:val="00311D8B"/>
    <w:rsid w:val="00312042"/>
    <w:rsid w:val="00312456"/>
    <w:rsid w:val="00312B7D"/>
    <w:rsid w:val="0031312D"/>
    <w:rsid w:val="00314030"/>
    <w:rsid w:val="00315F31"/>
    <w:rsid w:val="00316600"/>
    <w:rsid w:val="00316D5E"/>
    <w:rsid w:val="003172EC"/>
    <w:rsid w:val="00320B8E"/>
    <w:rsid w:val="00320C81"/>
    <w:rsid w:val="0032170B"/>
    <w:rsid w:val="00323325"/>
    <w:rsid w:val="003243B0"/>
    <w:rsid w:val="00325EC0"/>
    <w:rsid w:val="00327017"/>
    <w:rsid w:val="0032702D"/>
    <w:rsid w:val="003305E8"/>
    <w:rsid w:val="00330729"/>
    <w:rsid w:val="00330DA7"/>
    <w:rsid w:val="003319FF"/>
    <w:rsid w:val="00332012"/>
    <w:rsid w:val="00332F65"/>
    <w:rsid w:val="003340EC"/>
    <w:rsid w:val="003350FF"/>
    <w:rsid w:val="003367D3"/>
    <w:rsid w:val="003370AE"/>
    <w:rsid w:val="0034057C"/>
    <w:rsid w:val="00342AF6"/>
    <w:rsid w:val="003444A9"/>
    <w:rsid w:val="003446B6"/>
    <w:rsid w:val="0034616B"/>
    <w:rsid w:val="00346893"/>
    <w:rsid w:val="00350142"/>
    <w:rsid w:val="00350539"/>
    <w:rsid w:val="00350D3D"/>
    <w:rsid w:val="00352AC6"/>
    <w:rsid w:val="00352BD3"/>
    <w:rsid w:val="00353B6D"/>
    <w:rsid w:val="00353F6B"/>
    <w:rsid w:val="003548CF"/>
    <w:rsid w:val="00354920"/>
    <w:rsid w:val="00354D75"/>
    <w:rsid w:val="00355DC6"/>
    <w:rsid w:val="00357700"/>
    <w:rsid w:val="00357E00"/>
    <w:rsid w:val="003604D7"/>
    <w:rsid w:val="00360B2A"/>
    <w:rsid w:val="00361176"/>
    <w:rsid w:val="0036164E"/>
    <w:rsid w:val="00361A83"/>
    <w:rsid w:val="0036351E"/>
    <w:rsid w:val="00363615"/>
    <w:rsid w:val="003638C4"/>
    <w:rsid w:val="00364521"/>
    <w:rsid w:val="00365026"/>
    <w:rsid w:val="00367C61"/>
    <w:rsid w:val="00367F82"/>
    <w:rsid w:val="00367FCE"/>
    <w:rsid w:val="00370CB0"/>
    <w:rsid w:val="00370DDF"/>
    <w:rsid w:val="00372803"/>
    <w:rsid w:val="00373387"/>
    <w:rsid w:val="003749EC"/>
    <w:rsid w:val="003756AF"/>
    <w:rsid w:val="00375815"/>
    <w:rsid w:val="00375D7D"/>
    <w:rsid w:val="00376896"/>
    <w:rsid w:val="00380441"/>
    <w:rsid w:val="00380ADC"/>
    <w:rsid w:val="00381447"/>
    <w:rsid w:val="0038168C"/>
    <w:rsid w:val="00382696"/>
    <w:rsid w:val="0038290F"/>
    <w:rsid w:val="0038358D"/>
    <w:rsid w:val="0038438A"/>
    <w:rsid w:val="003843E9"/>
    <w:rsid w:val="00384485"/>
    <w:rsid w:val="00386279"/>
    <w:rsid w:val="003864D2"/>
    <w:rsid w:val="00387141"/>
    <w:rsid w:val="00390249"/>
    <w:rsid w:val="00390BF8"/>
    <w:rsid w:val="0039109D"/>
    <w:rsid w:val="00392877"/>
    <w:rsid w:val="00392E12"/>
    <w:rsid w:val="00393056"/>
    <w:rsid w:val="0039338C"/>
    <w:rsid w:val="00394D7E"/>
    <w:rsid w:val="00394E66"/>
    <w:rsid w:val="003956E9"/>
    <w:rsid w:val="003961D3"/>
    <w:rsid w:val="003965EC"/>
    <w:rsid w:val="00396BA0"/>
    <w:rsid w:val="003A0BFD"/>
    <w:rsid w:val="003A0E17"/>
    <w:rsid w:val="003A1568"/>
    <w:rsid w:val="003A1AF3"/>
    <w:rsid w:val="003A1F1C"/>
    <w:rsid w:val="003A24F5"/>
    <w:rsid w:val="003A357E"/>
    <w:rsid w:val="003A585D"/>
    <w:rsid w:val="003A6E62"/>
    <w:rsid w:val="003A78B5"/>
    <w:rsid w:val="003A7BE8"/>
    <w:rsid w:val="003A7C85"/>
    <w:rsid w:val="003A7FBE"/>
    <w:rsid w:val="003B0A05"/>
    <w:rsid w:val="003B0D09"/>
    <w:rsid w:val="003B165A"/>
    <w:rsid w:val="003B1A7B"/>
    <w:rsid w:val="003B1AFD"/>
    <w:rsid w:val="003B2140"/>
    <w:rsid w:val="003B24A3"/>
    <w:rsid w:val="003B2B61"/>
    <w:rsid w:val="003B3D1D"/>
    <w:rsid w:val="003B50FB"/>
    <w:rsid w:val="003B53BF"/>
    <w:rsid w:val="003B5AD4"/>
    <w:rsid w:val="003B5D41"/>
    <w:rsid w:val="003B6BEF"/>
    <w:rsid w:val="003B7EC1"/>
    <w:rsid w:val="003C0AFA"/>
    <w:rsid w:val="003C15CD"/>
    <w:rsid w:val="003C1821"/>
    <w:rsid w:val="003C1B21"/>
    <w:rsid w:val="003C1EA6"/>
    <w:rsid w:val="003C28B8"/>
    <w:rsid w:val="003C299B"/>
    <w:rsid w:val="003C475E"/>
    <w:rsid w:val="003C5C01"/>
    <w:rsid w:val="003C5D5C"/>
    <w:rsid w:val="003C6934"/>
    <w:rsid w:val="003C7AE9"/>
    <w:rsid w:val="003C7FD0"/>
    <w:rsid w:val="003D0268"/>
    <w:rsid w:val="003D09C3"/>
    <w:rsid w:val="003D1070"/>
    <w:rsid w:val="003D1A43"/>
    <w:rsid w:val="003D1A64"/>
    <w:rsid w:val="003D212C"/>
    <w:rsid w:val="003D23BA"/>
    <w:rsid w:val="003D2BA5"/>
    <w:rsid w:val="003D4AFD"/>
    <w:rsid w:val="003D5D84"/>
    <w:rsid w:val="003D5FF4"/>
    <w:rsid w:val="003D624F"/>
    <w:rsid w:val="003D75E8"/>
    <w:rsid w:val="003D79D0"/>
    <w:rsid w:val="003E08C6"/>
    <w:rsid w:val="003E2081"/>
    <w:rsid w:val="003E2F62"/>
    <w:rsid w:val="003E31E5"/>
    <w:rsid w:val="003E32ED"/>
    <w:rsid w:val="003E3A39"/>
    <w:rsid w:val="003E3B3A"/>
    <w:rsid w:val="003E5327"/>
    <w:rsid w:val="003E58C9"/>
    <w:rsid w:val="003E601E"/>
    <w:rsid w:val="003E68B5"/>
    <w:rsid w:val="003F0A0B"/>
    <w:rsid w:val="003F0DFC"/>
    <w:rsid w:val="003F2343"/>
    <w:rsid w:val="003F2DDD"/>
    <w:rsid w:val="003F30D1"/>
    <w:rsid w:val="003F32E5"/>
    <w:rsid w:val="003F3A2F"/>
    <w:rsid w:val="003F43E4"/>
    <w:rsid w:val="003F4598"/>
    <w:rsid w:val="003F650B"/>
    <w:rsid w:val="004004E9"/>
    <w:rsid w:val="00400B90"/>
    <w:rsid w:val="00401781"/>
    <w:rsid w:val="004021DB"/>
    <w:rsid w:val="0040362D"/>
    <w:rsid w:val="00403CFA"/>
    <w:rsid w:val="00404A85"/>
    <w:rsid w:val="004052C5"/>
    <w:rsid w:val="004059FB"/>
    <w:rsid w:val="0040704E"/>
    <w:rsid w:val="00407A93"/>
    <w:rsid w:val="00410051"/>
    <w:rsid w:val="004100AA"/>
    <w:rsid w:val="00410CD2"/>
    <w:rsid w:val="00412203"/>
    <w:rsid w:val="00413141"/>
    <w:rsid w:val="00413C23"/>
    <w:rsid w:val="004140AB"/>
    <w:rsid w:val="004141B7"/>
    <w:rsid w:val="0041473D"/>
    <w:rsid w:val="00414F9B"/>
    <w:rsid w:val="0041573D"/>
    <w:rsid w:val="0041596A"/>
    <w:rsid w:val="0041623E"/>
    <w:rsid w:val="00417DE3"/>
    <w:rsid w:val="00420B07"/>
    <w:rsid w:val="0042185C"/>
    <w:rsid w:val="00421E7A"/>
    <w:rsid w:val="004225E1"/>
    <w:rsid w:val="00422869"/>
    <w:rsid w:val="0042291F"/>
    <w:rsid w:val="00422E63"/>
    <w:rsid w:val="00423AAD"/>
    <w:rsid w:val="00423D2F"/>
    <w:rsid w:val="00423F48"/>
    <w:rsid w:val="004244ED"/>
    <w:rsid w:val="00424545"/>
    <w:rsid w:val="00424AE6"/>
    <w:rsid w:val="00425BA6"/>
    <w:rsid w:val="00426092"/>
    <w:rsid w:val="00426448"/>
    <w:rsid w:val="00426613"/>
    <w:rsid w:val="00426919"/>
    <w:rsid w:val="00426ABC"/>
    <w:rsid w:val="00426BC4"/>
    <w:rsid w:val="00427457"/>
    <w:rsid w:val="004276AC"/>
    <w:rsid w:val="004314B6"/>
    <w:rsid w:val="004314D9"/>
    <w:rsid w:val="004317D2"/>
    <w:rsid w:val="004321C5"/>
    <w:rsid w:val="00432339"/>
    <w:rsid w:val="0043257A"/>
    <w:rsid w:val="004339FC"/>
    <w:rsid w:val="00434202"/>
    <w:rsid w:val="0043605F"/>
    <w:rsid w:val="0043686C"/>
    <w:rsid w:val="00436AE1"/>
    <w:rsid w:val="00436FD3"/>
    <w:rsid w:val="004406CF"/>
    <w:rsid w:val="0044087C"/>
    <w:rsid w:val="004416D9"/>
    <w:rsid w:val="00441804"/>
    <w:rsid w:val="00441CA0"/>
    <w:rsid w:val="004435B4"/>
    <w:rsid w:val="00444BA0"/>
    <w:rsid w:val="0044550A"/>
    <w:rsid w:val="00447E1E"/>
    <w:rsid w:val="00447F7D"/>
    <w:rsid w:val="004522B5"/>
    <w:rsid w:val="004530A4"/>
    <w:rsid w:val="00453416"/>
    <w:rsid w:val="00453730"/>
    <w:rsid w:val="00456C6E"/>
    <w:rsid w:val="004579C8"/>
    <w:rsid w:val="00460032"/>
    <w:rsid w:val="0046048A"/>
    <w:rsid w:val="0046463C"/>
    <w:rsid w:val="004647FF"/>
    <w:rsid w:val="00464900"/>
    <w:rsid w:val="00466346"/>
    <w:rsid w:val="00467658"/>
    <w:rsid w:val="004702B0"/>
    <w:rsid w:val="004703D9"/>
    <w:rsid w:val="0047093E"/>
    <w:rsid w:val="00470DD0"/>
    <w:rsid w:val="004722F9"/>
    <w:rsid w:val="0047331C"/>
    <w:rsid w:val="004751D6"/>
    <w:rsid w:val="00475E6B"/>
    <w:rsid w:val="004762EB"/>
    <w:rsid w:val="00477DBA"/>
    <w:rsid w:val="00477E20"/>
    <w:rsid w:val="004806D9"/>
    <w:rsid w:val="00480BB8"/>
    <w:rsid w:val="00481D51"/>
    <w:rsid w:val="00482F6E"/>
    <w:rsid w:val="004841E6"/>
    <w:rsid w:val="0048519E"/>
    <w:rsid w:val="00485EC7"/>
    <w:rsid w:val="004860BD"/>
    <w:rsid w:val="004869D2"/>
    <w:rsid w:val="00486AE6"/>
    <w:rsid w:val="00487192"/>
    <w:rsid w:val="00487430"/>
    <w:rsid w:val="0048757F"/>
    <w:rsid w:val="0049184E"/>
    <w:rsid w:val="00492452"/>
    <w:rsid w:val="00495555"/>
    <w:rsid w:val="0049797C"/>
    <w:rsid w:val="004A0A7B"/>
    <w:rsid w:val="004A0BB0"/>
    <w:rsid w:val="004A260B"/>
    <w:rsid w:val="004A26CD"/>
    <w:rsid w:val="004A2C97"/>
    <w:rsid w:val="004A3335"/>
    <w:rsid w:val="004A3584"/>
    <w:rsid w:val="004A359D"/>
    <w:rsid w:val="004A466C"/>
    <w:rsid w:val="004A5121"/>
    <w:rsid w:val="004A54BF"/>
    <w:rsid w:val="004A577A"/>
    <w:rsid w:val="004A5780"/>
    <w:rsid w:val="004A6ECB"/>
    <w:rsid w:val="004A7990"/>
    <w:rsid w:val="004B1796"/>
    <w:rsid w:val="004B45F4"/>
    <w:rsid w:val="004B4D53"/>
    <w:rsid w:val="004B591D"/>
    <w:rsid w:val="004B7542"/>
    <w:rsid w:val="004B769A"/>
    <w:rsid w:val="004B7DB2"/>
    <w:rsid w:val="004B7E2D"/>
    <w:rsid w:val="004C14AC"/>
    <w:rsid w:val="004C28E4"/>
    <w:rsid w:val="004C4839"/>
    <w:rsid w:val="004C4ACC"/>
    <w:rsid w:val="004C5096"/>
    <w:rsid w:val="004C6F68"/>
    <w:rsid w:val="004C7E83"/>
    <w:rsid w:val="004D12FE"/>
    <w:rsid w:val="004D1761"/>
    <w:rsid w:val="004D275F"/>
    <w:rsid w:val="004D2B43"/>
    <w:rsid w:val="004D3A06"/>
    <w:rsid w:val="004D3BDC"/>
    <w:rsid w:val="004D5606"/>
    <w:rsid w:val="004D5758"/>
    <w:rsid w:val="004D583C"/>
    <w:rsid w:val="004D5DB3"/>
    <w:rsid w:val="004D6371"/>
    <w:rsid w:val="004D70B8"/>
    <w:rsid w:val="004D7C2B"/>
    <w:rsid w:val="004E0D6F"/>
    <w:rsid w:val="004E1498"/>
    <w:rsid w:val="004E14E3"/>
    <w:rsid w:val="004E196E"/>
    <w:rsid w:val="004E2FC6"/>
    <w:rsid w:val="004E345F"/>
    <w:rsid w:val="004E35C8"/>
    <w:rsid w:val="004E3BBA"/>
    <w:rsid w:val="004E401B"/>
    <w:rsid w:val="004E41C7"/>
    <w:rsid w:val="004E557C"/>
    <w:rsid w:val="004E73B2"/>
    <w:rsid w:val="004E7DB7"/>
    <w:rsid w:val="004F1390"/>
    <w:rsid w:val="004F2AC0"/>
    <w:rsid w:val="004F2D88"/>
    <w:rsid w:val="004F2E4B"/>
    <w:rsid w:val="004F3D21"/>
    <w:rsid w:val="004F60EF"/>
    <w:rsid w:val="004F6934"/>
    <w:rsid w:val="005017A2"/>
    <w:rsid w:val="00502827"/>
    <w:rsid w:val="00502CE0"/>
    <w:rsid w:val="00503148"/>
    <w:rsid w:val="00503BDF"/>
    <w:rsid w:val="00504AED"/>
    <w:rsid w:val="00505869"/>
    <w:rsid w:val="00505E18"/>
    <w:rsid w:val="00506F53"/>
    <w:rsid w:val="005070C3"/>
    <w:rsid w:val="0051276F"/>
    <w:rsid w:val="005130AC"/>
    <w:rsid w:val="00514071"/>
    <w:rsid w:val="00514EB6"/>
    <w:rsid w:val="005166B5"/>
    <w:rsid w:val="00517705"/>
    <w:rsid w:val="005220BE"/>
    <w:rsid w:val="0052246D"/>
    <w:rsid w:val="005228ED"/>
    <w:rsid w:val="00526050"/>
    <w:rsid w:val="00526575"/>
    <w:rsid w:val="00527863"/>
    <w:rsid w:val="00532D9C"/>
    <w:rsid w:val="0053306F"/>
    <w:rsid w:val="00533B79"/>
    <w:rsid w:val="00533FD4"/>
    <w:rsid w:val="00534258"/>
    <w:rsid w:val="005348FA"/>
    <w:rsid w:val="00534E52"/>
    <w:rsid w:val="00536006"/>
    <w:rsid w:val="005370C9"/>
    <w:rsid w:val="00537FDB"/>
    <w:rsid w:val="00540424"/>
    <w:rsid w:val="00540677"/>
    <w:rsid w:val="005420B4"/>
    <w:rsid w:val="00542A8B"/>
    <w:rsid w:val="00542D5F"/>
    <w:rsid w:val="005435DE"/>
    <w:rsid w:val="00543AD3"/>
    <w:rsid w:val="005441AD"/>
    <w:rsid w:val="00544C28"/>
    <w:rsid w:val="00545297"/>
    <w:rsid w:val="005462E1"/>
    <w:rsid w:val="00546769"/>
    <w:rsid w:val="00546BAE"/>
    <w:rsid w:val="00546C4E"/>
    <w:rsid w:val="00550721"/>
    <w:rsid w:val="00552EBD"/>
    <w:rsid w:val="00553827"/>
    <w:rsid w:val="00553FC0"/>
    <w:rsid w:val="005545C0"/>
    <w:rsid w:val="00554C80"/>
    <w:rsid w:val="005552AB"/>
    <w:rsid w:val="00555795"/>
    <w:rsid w:val="00555F71"/>
    <w:rsid w:val="00557191"/>
    <w:rsid w:val="00561A5C"/>
    <w:rsid w:val="005621BC"/>
    <w:rsid w:val="0056222B"/>
    <w:rsid w:val="00563BEB"/>
    <w:rsid w:val="00566186"/>
    <w:rsid w:val="00566849"/>
    <w:rsid w:val="00570981"/>
    <w:rsid w:val="00571012"/>
    <w:rsid w:val="005740F6"/>
    <w:rsid w:val="005743D2"/>
    <w:rsid w:val="00575678"/>
    <w:rsid w:val="00575905"/>
    <w:rsid w:val="005802BD"/>
    <w:rsid w:val="00580BBC"/>
    <w:rsid w:val="005814B9"/>
    <w:rsid w:val="005834ED"/>
    <w:rsid w:val="00584916"/>
    <w:rsid w:val="00586FA8"/>
    <w:rsid w:val="005877D2"/>
    <w:rsid w:val="00587F23"/>
    <w:rsid w:val="0059020C"/>
    <w:rsid w:val="00591E3A"/>
    <w:rsid w:val="00592BAB"/>
    <w:rsid w:val="00593CB4"/>
    <w:rsid w:val="00593E68"/>
    <w:rsid w:val="00594AB7"/>
    <w:rsid w:val="005A30B4"/>
    <w:rsid w:val="005A45C1"/>
    <w:rsid w:val="005A52AC"/>
    <w:rsid w:val="005A62BE"/>
    <w:rsid w:val="005A6996"/>
    <w:rsid w:val="005A75BB"/>
    <w:rsid w:val="005A75F7"/>
    <w:rsid w:val="005B0444"/>
    <w:rsid w:val="005B08E6"/>
    <w:rsid w:val="005B0D7C"/>
    <w:rsid w:val="005B0E86"/>
    <w:rsid w:val="005B2B6B"/>
    <w:rsid w:val="005B3F04"/>
    <w:rsid w:val="005B3FE8"/>
    <w:rsid w:val="005B5CB1"/>
    <w:rsid w:val="005B6854"/>
    <w:rsid w:val="005B6B33"/>
    <w:rsid w:val="005B7F80"/>
    <w:rsid w:val="005C048C"/>
    <w:rsid w:val="005C0BAF"/>
    <w:rsid w:val="005C142B"/>
    <w:rsid w:val="005C152A"/>
    <w:rsid w:val="005C153B"/>
    <w:rsid w:val="005C1943"/>
    <w:rsid w:val="005C1B17"/>
    <w:rsid w:val="005C2B96"/>
    <w:rsid w:val="005C37A0"/>
    <w:rsid w:val="005C4034"/>
    <w:rsid w:val="005C47C0"/>
    <w:rsid w:val="005C483A"/>
    <w:rsid w:val="005C4B9E"/>
    <w:rsid w:val="005C4D5C"/>
    <w:rsid w:val="005C5B36"/>
    <w:rsid w:val="005C5DE4"/>
    <w:rsid w:val="005C651C"/>
    <w:rsid w:val="005C656A"/>
    <w:rsid w:val="005C6881"/>
    <w:rsid w:val="005C6916"/>
    <w:rsid w:val="005D0142"/>
    <w:rsid w:val="005D1427"/>
    <w:rsid w:val="005D1CB3"/>
    <w:rsid w:val="005D22D3"/>
    <w:rsid w:val="005D4482"/>
    <w:rsid w:val="005D457F"/>
    <w:rsid w:val="005D49C8"/>
    <w:rsid w:val="005D5224"/>
    <w:rsid w:val="005D5607"/>
    <w:rsid w:val="005D5E14"/>
    <w:rsid w:val="005D6A2B"/>
    <w:rsid w:val="005D6AD9"/>
    <w:rsid w:val="005E1EE5"/>
    <w:rsid w:val="005E3370"/>
    <w:rsid w:val="005E35E1"/>
    <w:rsid w:val="005E37E9"/>
    <w:rsid w:val="005E539D"/>
    <w:rsid w:val="005E5AD8"/>
    <w:rsid w:val="005E5BEE"/>
    <w:rsid w:val="005F03DB"/>
    <w:rsid w:val="005F27DB"/>
    <w:rsid w:val="005F373C"/>
    <w:rsid w:val="005F38CC"/>
    <w:rsid w:val="005F3A70"/>
    <w:rsid w:val="005F48F1"/>
    <w:rsid w:val="005F5030"/>
    <w:rsid w:val="0060089E"/>
    <w:rsid w:val="00601A7E"/>
    <w:rsid w:val="00601E59"/>
    <w:rsid w:val="00603A46"/>
    <w:rsid w:val="00606194"/>
    <w:rsid w:val="00610F36"/>
    <w:rsid w:val="0061115C"/>
    <w:rsid w:val="00611A49"/>
    <w:rsid w:val="00611E92"/>
    <w:rsid w:val="00613017"/>
    <w:rsid w:val="00613A54"/>
    <w:rsid w:val="006148E9"/>
    <w:rsid w:val="006158AD"/>
    <w:rsid w:val="00615B73"/>
    <w:rsid w:val="00616189"/>
    <w:rsid w:val="0062034B"/>
    <w:rsid w:val="0062078C"/>
    <w:rsid w:val="00620E8F"/>
    <w:rsid w:val="00621760"/>
    <w:rsid w:val="006217BB"/>
    <w:rsid w:val="00621A91"/>
    <w:rsid w:val="00623444"/>
    <w:rsid w:val="00625BD5"/>
    <w:rsid w:val="00625DFB"/>
    <w:rsid w:val="00625E86"/>
    <w:rsid w:val="00627416"/>
    <w:rsid w:val="006277B7"/>
    <w:rsid w:val="0063140B"/>
    <w:rsid w:val="00632B1A"/>
    <w:rsid w:val="006338BC"/>
    <w:rsid w:val="0063397E"/>
    <w:rsid w:val="00633D5E"/>
    <w:rsid w:val="00634D1A"/>
    <w:rsid w:val="00635073"/>
    <w:rsid w:val="006356E3"/>
    <w:rsid w:val="00636070"/>
    <w:rsid w:val="0063663E"/>
    <w:rsid w:val="00637179"/>
    <w:rsid w:val="006415B7"/>
    <w:rsid w:val="006418ED"/>
    <w:rsid w:val="00641D8E"/>
    <w:rsid w:val="00642B13"/>
    <w:rsid w:val="006431FF"/>
    <w:rsid w:val="0064389E"/>
    <w:rsid w:val="00645358"/>
    <w:rsid w:val="00645AB8"/>
    <w:rsid w:val="00645F7D"/>
    <w:rsid w:val="00646100"/>
    <w:rsid w:val="006476CA"/>
    <w:rsid w:val="00650AE0"/>
    <w:rsid w:val="00650AF9"/>
    <w:rsid w:val="00652029"/>
    <w:rsid w:val="00652389"/>
    <w:rsid w:val="00654ABB"/>
    <w:rsid w:val="006552AE"/>
    <w:rsid w:val="00655773"/>
    <w:rsid w:val="006563CA"/>
    <w:rsid w:val="006578FC"/>
    <w:rsid w:val="006608AB"/>
    <w:rsid w:val="006620DA"/>
    <w:rsid w:val="00664587"/>
    <w:rsid w:val="006648FC"/>
    <w:rsid w:val="00665633"/>
    <w:rsid w:val="0066572B"/>
    <w:rsid w:val="00665E1E"/>
    <w:rsid w:val="00665F49"/>
    <w:rsid w:val="006664B3"/>
    <w:rsid w:val="00666886"/>
    <w:rsid w:val="00666F25"/>
    <w:rsid w:val="00667C1C"/>
    <w:rsid w:val="0067001F"/>
    <w:rsid w:val="00670A43"/>
    <w:rsid w:val="00671FD5"/>
    <w:rsid w:val="00672B98"/>
    <w:rsid w:val="00673C8C"/>
    <w:rsid w:val="00673DD4"/>
    <w:rsid w:val="00673E72"/>
    <w:rsid w:val="00673FDB"/>
    <w:rsid w:val="0067417F"/>
    <w:rsid w:val="00674962"/>
    <w:rsid w:val="00674AEB"/>
    <w:rsid w:val="0067639C"/>
    <w:rsid w:val="0067655A"/>
    <w:rsid w:val="006828D8"/>
    <w:rsid w:val="0068292C"/>
    <w:rsid w:val="00682C95"/>
    <w:rsid w:val="00683640"/>
    <w:rsid w:val="0068435C"/>
    <w:rsid w:val="0068455C"/>
    <w:rsid w:val="00684887"/>
    <w:rsid w:val="006867FA"/>
    <w:rsid w:val="00692847"/>
    <w:rsid w:val="00693C8E"/>
    <w:rsid w:val="006941EC"/>
    <w:rsid w:val="00695165"/>
    <w:rsid w:val="006969BA"/>
    <w:rsid w:val="00696B14"/>
    <w:rsid w:val="006971DA"/>
    <w:rsid w:val="00697328"/>
    <w:rsid w:val="00697FF1"/>
    <w:rsid w:val="006A026A"/>
    <w:rsid w:val="006A0425"/>
    <w:rsid w:val="006A1D62"/>
    <w:rsid w:val="006A33C2"/>
    <w:rsid w:val="006A4EAE"/>
    <w:rsid w:val="006A53AF"/>
    <w:rsid w:val="006A56C3"/>
    <w:rsid w:val="006A615D"/>
    <w:rsid w:val="006A6B88"/>
    <w:rsid w:val="006A6D7F"/>
    <w:rsid w:val="006A72A4"/>
    <w:rsid w:val="006B0298"/>
    <w:rsid w:val="006B0E83"/>
    <w:rsid w:val="006B2006"/>
    <w:rsid w:val="006B465A"/>
    <w:rsid w:val="006B4940"/>
    <w:rsid w:val="006B4C89"/>
    <w:rsid w:val="006B5493"/>
    <w:rsid w:val="006B5570"/>
    <w:rsid w:val="006B5EAD"/>
    <w:rsid w:val="006B6BC3"/>
    <w:rsid w:val="006B77E2"/>
    <w:rsid w:val="006B79B9"/>
    <w:rsid w:val="006C10C0"/>
    <w:rsid w:val="006C1B1D"/>
    <w:rsid w:val="006C32BB"/>
    <w:rsid w:val="006C351F"/>
    <w:rsid w:val="006C3747"/>
    <w:rsid w:val="006C3880"/>
    <w:rsid w:val="006C3EF8"/>
    <w:rsid w:val="006C60F9"/>
    <w:rsid w:val="006C7760"/>
    <w:rsid w:val="006C7886"/>
    <w:rsid w:val="006C7EEA"/>
    <w:rsid w:val="006D10B2"/>
    <w:rsid w:val="006D233A"/>
    <w:rsid w:val="006D47C0"/>
    <w:rsid w:val="006D522C"/>
    <w:rsid w:val="006D56AA"/>
    <w:rsid w:val="006D56C2"/>
    <w:rsid w:val="006D7795"/>
    <w:rsid w:val="006D7ACB"/>
    <w:rsid w:val="006D7D0A"/>
    <w:rsid w:val="006D7F54"/>
    <w:rsid w:val="006E00EF"/>
    <w:rsid w:val="006E06BB"/>
    <w:rsid w:val="006E1A7A"/>
    <w:rsid w:val="006E204E"/>
    <w:rsid w:val="006E4723"/>
    <w:rsid w:val="006E498B"/>
    <w:rsid w:val="006E5519"/>
    <w:rsid w:val="006E5832"/>
    <w:rsid w:val="006E716F"/>
    <w:rsid w:val="006E78A5"/>
    <w:rsid w:val="006E7A8C"/>
    <w:rsid w:val="006E7DA9"/>
    <w:rsid w:val="006E7DEE"/>
    <w:rsid w:val="006F00E7"/>
    <w:rsid w:val="006F01E7"/>
    <w:rsid w:val="006F11BC"/>
    <w:rsid w:val="006F164A"/>
    <w:rsid w:val="006F1F3A"/>
    <w:rsid w:val="006F1FD7"/>
    <w:rsid w:val="006F6039"/>
    <w:rsid w:val="006F762A"/>
    <w:rsid w:val="006F7EB8"/>
    <w:rsid w:val="0070094A"/>
    <w:rsid w:val="00700ED1"/>
    <w:rsid w:val="00702C01"/>
    <w:rsid w:val="00702DD7"/>
    <w:rsid w:val="007047D3"/>
    <w:rsid w:val="00705522"/>
    <w:rsid w:val="00705663"/>
    <w:rsid w:val="0070593A"/>
    <w:rsid w:val="00705C40"/>
    <w:rsid w:val="007066E2"/>
    <w:rsid w:val="007072F8"/>
    <w:rsid w:val="00707DCF"/>
    <w:rsid w:val="0071061E"/>
    <w:rsid w:val="0071087E"/>
    <w:rsid w:val="00712253"/>
    <w:rsid w:val="007125C3"/>
    <w:rsid w:val="007147C2"/>
    <w:rsid w:val="00714AA9"/>
    <w:rsid w:val="00714AE4"/>
    <w:rsid w:val="00715319"/>
    <w:rsid w:val="00715394"/>
    <w:rsid w:val="007169A8"/>
    <w:rsid w:val="00717748"/>
    <w:rsid w:val="007210A6"/>
    <w:rsid w:val="00721648"/>
    <w:rsid w:val="007218FA"/>
    <w:rsid w:val="007229A1"/>
    <w:rsid w:val="00722F18"/>
    <w:rsid w:val="007235AA"/>
    <w:rsid w:val="007236EF"/>
    <w:rsid w:val="00723C89"/>
    <w:rsid w:val="00723CB5"/>
    <w:rsid w:val="00723E1F"/>
    <w:rsid w:val="00725E35"/>
    <w:rsid w:val="00726CF1"/>
    <w:rsid w:val="007274F1"/>
    <w:rsid w:val="00730D35"/>
    <w:rsid w:val="00731355"/>
    <w:rsid w:val="00732289"/>
    <w:rsid w:val="00733193"/>
    <w:rsid w:val="00733C93"/>
    <w:rsid w:val="007340A3"/>
    <w:rsid w:val="007343FD"/>
    <w:rsid w:val="0073482A"/>
    <w:rsid w:val="00735766"/>
    <w:rsid w:val="00735915"/>
    <w:rsid w:val="007359E2"/>
    <w:rsid w:val="00735C21"/>
    <w:rsid w:val="0073614A"/>
    <w:rsid w:val="00736919"/>
    <w:rsid w:val="00736D5B"/>
    <w:rsid w:val="00736FF2"/>
    <w:rsid w:val="00737C07"/>
    <w:rsid w:val="0074079C"/>
    <w:rsid w:val="007407E1"/>
    <w:rsid w:val="00740C8C"/>
    <w:rsid w:val="00741AC4"/>
    <w:rsid w:val="00742CA5"/>
    <w:rsid w:val="007439BA"/>
    <w:rsid w:val="007464BE"/>
    <w:rsid w:val="00747430"/>
    <w:rsid w:val="00750BC0"/>
    <w:rsid w:val="007513F0"/>
    <w:rsid w:val="007515BC"/>
    <w:rsid w:val="007522E2"/>
    <w:rsid w:val="00752606"/>
    <w:rsid w:val="0075402E"/>
    <w:rsid w:val="00755475"/>
    <w:rsid w:val="0075691A"/>
    <w:rsid w:val="00756D3D"/>
    <w:rsid w:val="007573B2"/>
    <w:rsid w:val="007574BB"/>
    <w:rsid w:val="007575CE"/>
    <w:rsid w:val="0075764C"/>
    <w:rsid w:val="00762198"/>
    <w:rsid w:val="00763CE8"/>
    <w:rsid w:val="007641C8"/>
    <w:rsid w:val="0076715C"/>
    <w:rsid w:val="00770792"/>
    <w:rsid w:val="00770A7E"/>
    <w:rsid w:val="00771BCC"/>
    <w:rsid w:val="007737B5"/>
    <w:rsid w:val="00774322"/>
    <w:rsid w:val="00774FF7"/>
    <w:rsid w:val="00774FFE"/>
    <w:rsid w:val="00775638"/>
    <w:rsid w:val="00775677"/>
    <w:rsid w:val="0077599A"/>
    <w:rsid w:val="00775AB8"/>
    <w:rsid w:val="007765C0"/>
    <w:rsid w:val="00776811"/>
    <w:rsid w:val="0077709D"/>
    <w:rsid w:val="0077724D"/>
    <w:rsid w:val="00777353"/>
    <w:rsid w:val="0077771C"/>
    <w:rsid w:val="007808C1"/>
    <w:rsid w:val="0078095D"/>
    <w:rsid w:val="00780B58"/>
    <w:rsid w:val="00780CD6"/>
    <w:rsid w:val="00780D4C"/>
    <w:rsid w:val="00781A64"/>
    <w:rsid w:val="007829BD"/>
    <w:rsid w:val="007829FC"/>
    <w:rsid w:val="00782EA4"/>
    <w:rsid w:val="0078444C"/>
    <w:rsid w:val="007844A9"/>
    <w:rsid w:val="0078480D"/>
    <w:rsid w:val="00785461"/>
    <w:rsid w:val="007854ED"/>
    <w:rsid w:val="00786FF3"/>
    <w:rsid w:val="0078767F"/>
    <w:rsid w:val="007876CF"/>
    <w:rsid w:val="00787B77"/>
    <w:rsid w:val="0079001D"/>
    <w:rsid w:val="00793090"/>
    <w:rsid w:val="0079384A"/>
    <w:rsid w:val="00793C4D"/>
    <w:rsid w:val="00793D13"/>
    <w:rsid w:val="00794241"/>
    <w:rsid w:val="007942D5"/>
    <w:rsid w:val="00794AEB"/>
    <w:rsid w:val="00795ACF"/>
    <w:rsid w:val="00796E06"/>
    <w:rsid w:val="00796E2A"/>
    <w:rsid w:val="00796F2A"/>
    <w:rsid w:val="007A0176"/>
    <w:rsid w:val="007A0F02"/>
    <w:rsid w:val="007A0F29"/>
    <w:rsid w:val="007A0F2A"/>
    <w:rsid w:val="007A26B3"/>
    <w:rsid w:val="007A2F67"/>
    <w:rsid w:val="007A3918"/>
    <w:rsid w:val="007A3E0C"/>
    <w:rsid w:val="007A5398"/>
    <w:rsid w:val="007A548C"/>
    <w:rsid w:val="007B0C7A"/>
    <w:rsid w:val="007B0E89"/>
    <w:rsid w:val="007B2C38"/>
    <w:rsid w:val="007B2E54"/>
    <w:rsid w:val="007B35CA"/>
    <w:rsid w:val="007B3658"/>
    <w:rsid w:val="007B3B62"/>
    <w:rsid w:val="007B56A8"/>
    <w:rsid w:val="007B6B01"/>
    <w:rsid w:val="007B7498"/>
    <w:rsid w:val="007B7AEE"/>
    <w:rsid w:val="007C0100"/>
    <w:rsid w:val="007C1F04"/>
    <w:rsid w:val="007C4110"/>
    <w:rsid w:val="007C428F"/>
    <w:rsid w:val="007C43CD"/>
    <w:rsid w:val="007C5C9B"/>
    <w:rsid w:val="007C626F"/>
    <w:rsid w:val="007C666C"/>
    <w:rsid w:val="007C6C24"/>
    <w:rsid w:val="007C7EB6"/>
    <w:rsid w:val="007D2416"/>
    <w:rsid w:val="007D2F75"/>
    <w:rsid w:val="007D48B8"/>
    <w:rsid w:val="007D558F"/>
    <w:rsid w:val="007D710E"/>
    <w:rsid w:val="007D74F3"/>
    <w:rsid w:val="007D7E3A"/>
    <w:rsid w:val="007D7EFD"/>
    <w:rsid w:val="007E0380"/>
    <w:rsid w:val="007E073D"/>
    <w:rsid w:val="007E07FA"/>
    <w:rsid w:val="007E0DA9"/>
    <w:rsid w:val="007E1177"/>
    <w:rsid w:val="007E2156"/>
    <w:rsid w:val="007E22E7"/>
    <w:rsid w:val="007E2893"/>
    <w:rsid w:val="007E2F67"/>
    <w:rsid w:val="007E3CA6"/>
    <w:rsid w:val="007E4232"/>
    <w:rsid w:val="007E4728"/>
    <w:rsid w:val="007E565F"/>
    <w:rsid w:val="007E5C74"/>
    <w:rsid w:val="007E5F6B"/>
    <w:rsid w:val="007E68AE"/>
    <w:rsid w:val="007E69BB"/>
    <w:rsid w:val="007E6AAC"/>
    <w:rsid w:val="007E6AB8"/>
    <w:rsid w:val="007E71CB"/>
    <w:rsid w:val="007E7E96"/>
    <w:rsid w:val="007F0E4E"/>
    <w:rsid w:val="007F11A5"/>
    <w:rsid w:val="007F2109"/>
    <w:rsid w:val="007F21C5"/>
    <w:rsid w:val="007F2492"/>
    <w:rsid w:val="007F26EE"/>
    <w:rsid w:val="007F27E8"/>
    <w:rsid w:val="007F3AE3"/>
    <w:rsid w:val="007F3EF1"/>
    <w:rsid w:val="007F4056"/>
    <w:rsid w:val="007F44CE"/>
    <w:rsid w:val="007F528C"/>
    <w:rsid w:val="007F6694"/>
    <w:rsid w:val="0080007F"/>
    <w:rsid w:val="0080056E"/>
    <w:rsid w:val="00801457"/>
    <w:rsid w:val="00801BCE"/>
    <w:rsid w:val="00801BE6"/>
    <w:rsid w:val="00801E7D"/>
    <w:rsid w:val="00802515"/>
    <w:rsid w:val="00802B2E"/>
    <w:rsid w:val="00802D5B"/>
    <w:rsid w:val="00803C2E"/>
    <w:rsid w:val="00804132"/>
    <w:rsid w:val="00804EF5"/>
    <w:rsid w:val="00806A8E"/>
    <w:rsid w:val="00807232"/>
    <w:rsid w:val="008117D6"/>
    <w:rsid w:val="00811C2F"/>
    <w:rsid w:val="00811CFB"/>
    <w:rsid w:val="008122AE"/>
    <w:rsid w:val="008125FC"/>
    <w:rsid w:val="0081283F"/>
    <w:rsid w:val="00812C0C"/>
    <w:rsid w:val="00813597"/>
    <w:rsid w:val="008139BB"/>
    <w:rsid w:val="00813B65"/>
    <w:rsid w:val="00813D55"/>
    <w:rsid w:val="00813DF1"/>
    <w:rsid w:val="0081480A"/>
    <w:rsid w:val="00816F48"/>
    <w:rsid w:val="008202C9"/>
    <w:rsid w:val="008202EB"/>
    <w:rsid w:val="0082058C"/>
    <w:rsid w:val="00820F86"/>
    <w:rsid w:val="008242C5"/>
    <w:rsid w:val="00827ED1"/>
    <w:rsid w:val="00827F88"/>
    <w:rsid w:val="00830EE7"/>
    <w:rsid w:val="008315CE"/>
    <w:rsid w:val="00832776"/>
    <w:rsid w:val="008336A5"/>
    <w:rsid w:val="00834C88"/>
    <w:rsid w:val="00835474"/>
    <w:rsid w:val="00836476"/>
    <w:rsid w:val="008373C0"/>
    <w:rsid w:val="008405A7"/>
    <w:rsid w:val="0084105A"/>
    <w:rsid w:val="0084145F"/>
    <w:rsid w:val="008417C1"/>
    <w:rsid w:val="00841DA2"/>
    <w:rsid w:val="00841DA5"/>
    <w:rsid w:val="00843E0D"/>
    <w:rsid w:val="00843F67"/>
    <w:rsid w:val="00844CB5"/>
    <w:rsid w:val="008458F6"/>
    <w:rsid w:val="00845AED"/>
    <w:rsid w:val="00846EC4"/>
    <w:rsid w:val="0084708E"/>
    <w:rsid w:val="00850DF1"/>
    <w:rsid w:val="00851AE4"/>
    <w:rsid w:val="008529B8"/>
    <w:rsid w:val="00855019"/>
    <w:rsid w:val="0085545E"/>
    <w:rsid w:val="008554B6"/>
    <w:rsid w:val="0085579D"/>
    <w:rsid w:val="0085598D"/>
    <w:rsid w:val="008563F4"/>
    <w:rsid w:val="008570E8"/>
    <w:rsid w:val="00860813"/>
    <w:rsid w:val="00860FC0"/>
    <w:rsid w:val="008619CF"/>
    <w:rsid w:val="00862771"/>
    <w:rsid w:val="008644D6"/>
    <w:rsid w:val="008648E3"/>
    <w:rsid w:val="00864D8C"/>
    <w:rsid w:val="0086682F"/>
    <w:rsid w:val="00866CEA"/>
    <w:rsid w:val="00867687"/>
    <w:rsid w:val="008704DF"/>
    <w:rsid w:val="00874748"/>
    <w:rsid w:val="00874894"/>
    <w:rsid w:val="00876F54"/>
    <w:rsid w:val="00877292"/>
    <w:rsid w:val="0087754A"/>
    <w:rsid w:val="0087766C"/>
    <w:rsid w:val="00877E7E"/>
    <w:rsid w:val="00880232"/>
    <w:rsid w:val="00880552"/>
    <w:rsid w:val="00881EAC"/>
    <w:rsid w:val="008839DA"/>
    <w:rsid w:val="00883E63"/>
    <w:rsid w:val="008845FD"/>
    <w:rsid w:val="00884EE8"/>
    <w:rsid w:val="00885168"/>
    <w:rsid w:val="00886CCE"/>
    <w:rsid w:val="0089173B"/>
    <w:rsid w:val="00891E76"/>
    <w:rsid w:val="0089220F"/>
    <w:rsid w:val="0089221C"/>
    <w:rsid w:val="00892E6A"/>
    <w:rsid w:val="008935AA"/>
    <w:rsid w:val="00893672"/>
    <w:rsid w:val="00893DF9"/>
    <w:rsid w:val="0089487E"/>
    <w:rsid w:val="00895105"/>
    <w:rsid w:val="0089515B"/>
    <w:rsid w:val="00895BD3"/>
    <w:rsid w:val="008963F0"/>
    <w:rsid w:val="00897444"/>
    <w:rsid w:val="008A03A5"/>
    <w:rsid w:val="008A0DF3"/>
    <w:rsid w:val="008A1B76"/>
    <w:rsid w:val="008A282C"/>
    <w:rsid w:val="008A4138"/>
    <w:rsid w:val="008A4356"/>
    <w:rsid w:val="008A5D96"/>
    <w:rsid w:val="008A6C8F"/>
    <w:rsid w:val="008A7BF3"/>
    <w:rsid w:val="008B5AB3"/>
    <w:rsid w:val="008B6848"/>
    <w:rsid w:val="008B6F7A"/>
    <w:rsid w:val="008C0BBD"/>
    <w:rsid w:val="008C2A71"/>
    <w:rsid w:val="008C2FA1"/>
    <w:rsid w:val="008C58DF"/>
    <w:rsid w:val="008C6EC3"/>
    <w:rsid w:val="008C708D"/>
    <w:rsid w:val="008C7F9A"/>
    <w:rsid w:val="008D0D8B"/>
    <w:rsid w:val="008D1369"/>
    <w:rsid w:val="008D2A1F"/>
    <w:rsid w:val="008D2C4C"/>
    <w:rsid w:val="008D59E2"/>
    <w:rsid w:val="008D71B8"/>
    <w:rsid w:val="008D7E0D"/>
    <w:rsid w:val="008D7EDB"/>
    <w:rsid w:val="008E023C"/>
    <w:rsid w:val="008E0372"/>
    <w:rsid w:val="008E05A1"/>
    <w:rsid w:val="008E1829"/>
    <w:rsid w:val="008E1A61"/>
    <w:rsid w:val="008E2327"/>
    <w:rsid w:val="008E2D66"/>
    <w:rsid w:val="008E2FF3"/>
    <w:rsid w:val="008E3677"/>
    <w:rsid w:val="008E5077"/>
    <w:rsid w:val="008E5E74"/>
    <w:rsid w:val="008E64F0"/>
    <w:rsid w:val="008E6FF3"/>
    <w:rsid w:val="008E7450"/>
    <w:rsid w:val="008E7B05"/>
    <w:rsid w:val="008F17C7"/>
    <w:rsid w:val="008F18ED"/>
    <w:rsid w:val="008F338B"/>
    <w:rsid w:val="008F46C2"/>
    <w:rsid w:val="008F59CC"/>
    <w:rsid w:val="008F5C96"/>
    <w:rsid w:val="008F656A"/>
    <w:rsid w:val="008F7068"/>
    <w:rsid w:val="008F7435"/>
    <w:rsid w:val="009028B5"/>
    <w:rsid w:val="0090320A"/>
    <w:rsid w:val="0090360E"/>
    <w:rsid w:val="00903D37"/>
    <w:rsid w:val="0090419B"/>
    <w:rsid w:val="00905F68"/>
    <w:rsid w:val="0091055D"/>
    <w:rsid w:val="00910BA1"/>
    <w:rsid w:val="00912C8C"/>
    <w:rsid w:val="00913B7D"/>
    <w:rsid w:val="00914C61"/>
    <w:rsid w:val="00914E99"/>
    <w:rsid w:val="009157EC"/>
    <w:rsid w:val="009174E8"/>
    <w:rsid w:val="00917D6F"/>
    <w:rsid w:val="0092073B"/>
    <w:rsid w:val="00921B1A"/>
    <w:rsid w:val="00921B7F"/>
    <w:rsid w:val="00921DDA"/>
    <w:rsid w:val="00921F96"/>
    <w:rsid w:val="00922DE1"/>
    <w:rsid w:val="00923030"/>
    <w:rsid w:val="009233BF"/>
    <w:rsid w:val="00923D86"/>
    <w:rsid w:val="00924AE1"/>
    <w:rsid w:val="00924CE8"/>
    <w:rsid w:val="009259CD"/>
    <w:rsid w:val="0092600D"/>
    <w:rsid w:val="0092695C"/>
    <w:rsid w:val="00926D17"/>
    <w:rsid w:val="00927BB5"/>
    <w:rsid w:val="00930345"/>
    <w:rsid w:val="0093039D"/>
    <w:rsid w:val="00931352"/>
    <w:rsid w:val="00931E4F"/>
    <w:rsid w:val="0093364D"/>
    <w:rsid w:val="00934605"/>
    <w:rsid w:val="009347EA"/>
    <w:rsid w:val="00934BD0"/>
    <w:rsid w:val="00936574"/>
    <w:rsid w:val="00937EE1"/>
    <w:rsid w:val="009433D5"/>
    <w:rsid w:val="00943BCE"/>
    <w:rsid w:val="00944D3C"/>
    <w:rsid w:val="00944DFE"/>
    <w:rsid w:val="00946E5D"/>
    <w:rsid w:val="00947729"/>
    <w:rsid w:val="009508A0"/>
    <w:rsid w:val="009517A5"/>
    <w:rsid w:val="00952D52"/>
    <w:rsid w:val="00953FF0"/>
    <w:rsid w:val="009546DE"/>
    <w:rsid w:val="00960212"/>
    <w:rsid w:val="00960346"/>
    <w:rsid w:val="009612E4"/>
    <w:rsid w:val="009617D3"/>
    <w:rsid w:val="009630C2"/>
    <w:rsid w:val="0096463B"/>
    <w:rsid w:val="009657C2"/>
    <w:rsid w:val="00966F47"/>
    <w:rsid w:val="00967869"/>
    <w:rsid w:val="0096796E"/>
    <w:rsid w:val="00971B10"/>
    <w:rsid w:val="00971BA7"/>
    <w:rsid w:val="00971F54"/>
    <w:rsid w:val="009721DB"/>
    <w:rsid w:val="009725C5"/>
    <w:rsid w:val="00972AEA"/>
    <w:rsid w:val="00972B4E"/>
    <w:rsid w:val="00973F40"/>
    <w:rsid w:val="00974A6E"/>
    <w:rsid w:val="00977F28"/>
    <w:rsid w:val="00980900"/>
    <w:rsid w:val="009825CA"/>
    <w:rsid w:val="00983EDC"/>
    <w:rsid w:val="00983EED"/>
    <w:rsid w:val="009840FE"/>
    <w:rsid w:val="009849EF"/>
    <w:rsid w:val="00985CC8"/>
    <w:rsid w:val="00986DB7"/>
    <w:rsid w:val="00986FAB"/>
    <w:rsid w:val="00990654"/>
    <w:rsid w:val="00990A6D"/>
    <w:rsid w:val="0099102C"/>
    <w:rsid w:val="00991628"/>
    <w:rsid w:val="00991D54"/>
    <w:rsid w:val="009934CF"/>
    <w:rsid w:val="00994280"/>
    <w:rsid w:val="00994396"/>
    <w:rsid w:val="00994FB1"/>
    <w:rsid w:val="00995B7C"/>
    <w:rsid w:val="00996036"/>
    <w:rsid w:val="009967E1"/>
    <w:rsid w:val="00996D4C"/>
    <w:rsid w:val="009A0D75"/>
    <w:rsid w:val="009A1C71"/>
    <w:rsid w:val="009A2B8A"/>
    <w:rsid w:val="009A306D"/>
    <w:rsid w:val="009A347A"/>
    <w:rsid w:val="009A620E"/>
    <w:rsid w:val="009A6C28"/>
    <w:rsid w:val="009B47CB"/>
    <w:rsid w:val="009B4C59"/>
    <w:rsid w:val="009B4E57"/>
    <w:rsid w:val="009B6452"/>
    <w:rsid w:val="009B6682"/>
    <w:rsid w:val="009B6A6F"/>
    <w:rsid w:val="009B7A2A"/>
    <w:rsid w:val="009C048E"/>
    <w:rsid w:val="009C10CC"/>
    <w:rsid w:val="009C12F9"/>
    <w:rsid w:val="009C1AFE"/>
    <w:rsid w:val="009C2585"/>
    <w:rsid w:val="009C3E33"/>
    <w:rsid w:val="009C4623"/>
    <w:rsid w:val="009C5650"/>
    <w:rsid w:val="009C5F24"/>
    <w:rsid w:val="009C6382"/>
    <w:rsid w:val="009D00AD"/>
    <w:rsid w:val="009D048B"/>
    <w:rsid w:val="009D0F2C"/>
    <w:rsid w:val="009D1B5D"/>
    <w:rsid w:val="009D1CCC"/>
    <w:rsid w:val="009D3839"/>
    <w:rsid w:val="009D4395"/>
    <w:rsid w:val="009D43FE"/>
    <w:rsid w:val="009D4A02"/>
    <w:rsid w:val="009D4C55"/>
    <w:rsid w:val="009D69C6"/>
    <w:rsid w:val="009D6D88"/>
    <w:rsid w:val="009D6F70"/>
    <w:rsid w:val="009E10E1"/>
    <w:rsid w:val="009E2500"/>
    <w:rsid w:val="009E3345"/>
    <w:rsid w:val="009E3AC0"/>
    <w:rsid w:val="009E5419"/>
    <w:rsid w:val="009E5A6E"/>
    <w:rsid w:val="009E70E7"/>
    <w:rsid w:val="009E7995"/>
    <w:rsid w:val="009E7B35"/>
    <w:rsid w:val="009F113B"/>
    <w:rsid w:val="009F135C"/>
    <w:rsid w:val="009F1886"/>
    <w:rsid w:val="009F25A8"/>
    <w:rsid w:val="009F46DC"/>
    <w:rsid w:val="009F5336"/>
    <w:rsid w:val="009F597D"/>
    <w:rsid w:val="009F65AF"/>
    <w:rsid w:val="00A0062B"/>
    <w:rsid w:val="00A0068C"/>
    <w:rsid w:val="00A013F3"/>
    <w:rsid w:val="00A01C00"/>
    <w:rsid w:val="00A01C0F"/>
    <w:rsid w:val="00A02488"/>
    <w:rsid w:val="00A031FA"/>
    <w:rsid w:val="00A03A1B"/>
    <w:rsid w:val="00A0428B"/>
    <w:rsid w:val="00A044B4"/>
    <w:rsid w:val="00A05D53"/>
    <w:rsid w:val="00A06CC5"/>
    <w:rsid w:val="00A11084"/>
    <w:rsid w:val="00A11CAD"/>
    <w:rsid w:val="00A131C3"/>
    <w:rsid w:val="00A1328B"/>
    <w:rsid w:val="00A132E4"/>
    <w:rsid w:val="00A15128"/>
    <w:rsid w:val="00A1553B"/>
    <w:rsid w:val="00A15761"/>
    <w:rsid w:val="00A15EEC"/>
    <w:rsid w:val="00A16142"/>
    <w:rsid w:val="00A1620D"/>
    <w:rsid w:val="00A16AC0"/>
    <w:rsid w:val="00A16DC1"/>
    <w:rsid w:val="00A17DF6"/>
    <w:rsid w:val="00A218F5"/>
    <w:rsid w:val="00A226AB"/>
    <w:rsid w:val="00A232CE"/>
    <w:rsid w:val="00A23D31"/>
    <w:rsid w:val="00A24C9B"/>
    <w:rsid w:val="00A25D1B"/>
    <w:rsid w:val="00A26ECD"/>
    <w:rsid w:val="00A27251"/>
    <w:rsid w:val="00A27A2A"/>
    <w:rsid w:val="00A27D2B"/>
    <w:rsid w:val="00A301A7"/>
    <w:rsid w:val="00A30B1F"/>
    <w:rsid w:val="00A30C34"/>
    <w:rsid w:val="00A30FD3"/>
    <w:rsid w:val="00A3159D"/>
    <w:rsid w:val="00A31901"/>
    <w:rsid w:val="00A34223"/>
    <w:rsid w:val="00A346C0"/>
    <w:rsid w:val="00A34F11"/>
    <w:rsid w:val="00A35E2F"/>
    <w:rsid w:val="00A35FF0"/>
    <w:rsid w:val="00A36013"/>
    <w:rsid w:val="00A36722"/>
    <w:rsid w:val="00A37891"/>
    <w:rsid w:val="00A37F9C"/>
    <w:rsid w:val="00A40A51"/>
    <w:rsid w:val="00A40E94"/>
    <w:rsid w:val="00A414EC"/>
    <w:rsid w:val="00A415BA"/>
    <w:rsid w:val="00A422AD"/>
    <w:rsid w:val="00A44354"/>
    <w:rsid w:val="00A445A9"/>
    <w:rsid w:val="00A447B9"/>
    <w:rsid w:val="00A44B7B"/>
    <w:rsid w:val="00A4594F"/>
    <w:rsid w:val="00A469EE"/>
    <w:rsid w:val="00A47916"/>
    <w:rsid w:val="00A536DA"/>
    <w:rsid w:val="00A5406C"/>
    <w:rsid w:val="00A54801"/>
    <w:rsid w:val="00A55626"/>
    <w:rsid w:val="00A5596D"/>
    <w:rsid w:val="00A56F39"/>
    <w:rsid w:val="00A571CD"/>
    <w:rsid w:val="00A57C3D"/>
    <w:rsid w:val="00A63202"/>
    <w:rsid w:val="00A63C30"/>
    <w:rsid w:val="00A640C3"/>
    <w:rsid w:val="00A6697B"/>
    <w:rsid w:val="00A703F5"/>
    <w:rsid w:val="00A707F7"/>
    <w:rsid w:val="00A719AA"/>
    <w:rsid w:val="00A73504"/>
    <w:rsid w:val="00A73DE3"/>
    <w:rsid w:val="00A74C2D"/>
    <w:rsid w:val="00A75724"/>
    <w:rsid w:val="00A76B34"/>
    <w:rsid w:val="00A81504"/>
    <w:rsid w:val="00A82670"/>
    <w:rsid w:val="00A83359"/>
    <w:rsid w:val="00A83487"/>
    <w:rsid w:val="00A8434D"/>
    <w:rsid w:val="00A84A8E"/>
    <w:rsid w:val="00A854FF"/>
    <w:rsid w:val="00A86E30"/>
    <w:rsid w:val="00A87024"/>
    <w:rsid w:val="00A87035"/>
    <w:rsid w:val="00A8745D"/>
    <w:rsid w:val="00A8785C"/>
    <w:rsid w:val="00A9008D"/>
    <w:rsid w:val="00A908DA"/>
    <w:rsid w:val="00A909ED"/>
    <w:rsid w:val="00A90F9B"/>
    <w:rsid w:val="00A911E6"/>
    <w:rsid w:val="00A920AD"/>
    <w:rsid w:val="00A92694"/>
    <w:rsid w:val="00A93072"/>
    <w:rsid w:val="00A93B0E"/>
    <w:rsid w:val="00A942C0"/>
    <w:rsid w:val="00A9629C"/>
    <w:rsid w:val="00AA18D1"/>
    <w:rsid w:val="00AA2289"/>
    <w:rsid w:val="00AA2324"/>
    <w:rsid w:val="00AA2538"/>
    <w:rsid w:val="00AA32EA"/>
    <w:rsid w:val="00AA35D5"/>
    <w:rsid w:val="00AA36B9"/>
    <w:rsid w:val="00AA417B"/>
    <w:rsid w:val="00AA4A98"/>
    <w:rsid w:val="00AA533F"/>
    <w:rsid w:val="00AA5A86"/>
    <w:rsid w:val="00AA7787"/>
    <w:rsid w:val="00AA7F48"/>
    <w:rsid w:val="00AA7F8E"/>
    <w:rsid w:val="00AB010D"/>
    <w:rsid w:val="00AB0749"/>
    <w:rsid w:val="00AB1117"/>
    <w:rsid w:val="00AB1CE5"/>
    <w:rsid w:val="00AB2661"/>
    <w:rsid w:val="00AB4158"/>
    <w:rsid w:val="00AB4162"/>
    <w:rsid w:val="00AB499B"/>
    <w:rsid w:val="00AB4D0E"/>
    <w:rsid w:val="00AB5818"/>
    <w:rsid w:val="00AB5D4D"/>
    <w:rsid w:val="00AB6B53"/>
    <w:rsid w:val="00AB6D79"/>
    <w:rsid w:val="00AB76D8"/>
    <w:rsid w:val="00AB7E6A"/>
    <w:rsid w:val="00AC017A"/>
    <w:rsid w:val="00AC0C39"/>
    <w:rsid w:val="00AC1AF9"/>
    <w:rsid w:val="00AC1B50"/>
    <w:rsid w:val="00AC1B61"/>
    <w:rsid w:val="00AC2623"/>
    <w:rsid w:val="00AC2C6E"/>
    <w:rsid w:val="00AC5B08"/>
    <w:rsid w:val="00AC5EE6"/>
    <w:rsid w:val="00AD0D24"/>
    <w:rsid w:val="00AD1923"/>
    <w:rsid w:val="00AD2611"/>
    <w:rsid w:val="00AD32C4"/>
    <w:rsid w:val="00AD3AC5"/>
    <w:rsid w:val="00AD3D57"/>
    <w:rsid w:val="00AD413E"/>
    <w:rsid w:val="00AD497C"/>
    <w:rsid w:val="00AD4B96"/>
    <w:rsid w:val="00AD4EAF"/>
    <w:rsid w:val="00AD5078"/>
    <w:rsid w:val="00AD50F9"/>
    <w:rsid w:val="00AD5A38"/>
    <w:rsid w:val="00AD7928"/>
    <w:rsid w:val="00AD7ECE"/>
    <w:rsid w:val="00AE0B4B"/>
    <w:rsid w:val="00AE2F9A"/>
    <w:rsid w:val="00AE47BF"/>
    <w:rsid w:val="00AE482C"/>
    <w:rsid w:val="00AE489D"/>
    <w:rsid w:val="00AE5075"/>
    <w:rsid w:val="00AE552E"/>
    <w:rsid w:val="00AF0047"/>
    <w:rsid w:val="00AF0133"/>
    <w:rsid w:val="00AF0A77"/>
    <w:rsid w:val="00AF0FA3"/>
    <w:rsid w:val="00AF2AF4"/>
    <w:rsid w:val="00AF4895"/>
    <w:rsid w:val="00AF4C29"/>
    <w:rsid w:val="00AF4ECA"/>
    <w:rsid w:val="00AF5FB6"/>
    <w:rsid w:val="00AF6432"/>
    <w:rsid w:val="00AF6DED"/>
    <w:rsid w:val="00AF79BD"/>
    <w:rsid w:val="00B01191"/>
    <w:rsid w:val="00B01612"/>
    <w:rsid w:val="00B02103"/>
    <w:rsid w:val="00B0356C"/>
    <w:rsid w:val="00B0494C"/>
    <w:rsid w:val="00B07100"/>
    <w:rsid w:val="00B07F12"/>
    <w:rsid w:val="00B07FE3"/>
    <w:rsid w:val="00B10BAE"/>
    <w:rsid w:val="00B11C80"/>
    <w:rsid w:val="00B12E96"/>
    <w:rsid w:val="00B131CC"/>
    <w:rsid w:val="00B136B5"/>
    <w:rsid w:val="00B138B4"/>
    <w:rsid w:val="00B14154"/>
    <w:rsid w:val="00B1415B"/>
    <w:rsid w:val="00B15278"/>
    <w:rsid w:val="00B1758C"/>
    <w:rsid w:val="00B17BC3"/>
    <w:rsid w:val="00B20CC8"/>
    <w:rsid w:val="00B21E46"/>
    <w:rsid w:val="00B222A2"/>
    <w:rsid w:val="00B2279C"/>
    <w:rsid w:val="00B232CD"/>
    <w:rsid w:val="00B234EC"/>
    <w:rsid w:val="00B24057"/>
    <w:rsid w:val="00B2535A"/>
    <w:rsid w:val="00B274AE"/>
    <w:rsid w:val="00B274BF"/>
    <w:rsid w:val="00B275F5"/>
    <w:rsid w:val="00B27BBE"/>
    <w:rsid w:val="00B30145"/>
    <w:rsid w:val="00B31222"/>
    <w:rsid w:val="00B3138F"/>
    <w:rsid w:val="00B318C9"/>
    <w:rsid w:val="00B31FDB"/>
    <w:rsid w:val="00B328CA"/>
    <w:rsid w:val="00B3314C"/>
    <w:rsid w:val="00B33D59"/>
    <w:rsid w:val="00B33E8B"/>
    <w:rsid w:val="00B379E3"/>
    <w:rsid w:val="00B4044D"/>
    <w:rsid w:val="00B41A84"/>
    <w:rsid w:val="00B42C7F"/>
    <w:rsid w:val="00B42E81"/>
    <w:rsid w:val="00B43072"/>
    <w:rsid w:val="00B4329D"/>
    <w:rsid w:val="00B43B0F"/>
    <w:rsid w:val="00B4474A"/>
    <w:rsid w:val="00B44E7F"/>
    <w:rsid w:val="00B45BEE"/>
    <w:rsid w:val="00B466F0"/>
    <w:rsid w:val="00B50D07"/>
    <w:rsid w:val="00B520F9"/>
    <w:rsid w:val="00B52812"/>
    <w:rsid w:val="00B53104"/>
    <w:rsid w:val="00B53D29"/>
    <w:rsid w:val="00B5406A"/>
    <w:rsid w:val="00B5440E"/>
    <w:rsid w:val="00B5443C"/>
    <w:rsid w:val="00B54848"/>
    <w:rsid w:val="00B5495A"/>
    <w:rsid w:val="00B54F65"/>
    <w:rsid w:val="00B55225"/>
    <w:rsid w:val="00B5766C"/>
    <w:rsid w:val="00B577A3"/>
    <w:rsid w:val="00B579CA"/>
    <w:rsid w:val="00B60DFC"/>
    <w:rsid w:val="00B6144B"/>
    <w:rsid w:val="00B6170F"/>
    <w:rsid w:val="00B62EFC"/>
    <w:rsid w:val="00B64415"/>
    <w:rsid w:val="00B64641"/>
    <w:rsid w:val="00B65600"/>
    <w:rsid w:val="00B65C96"/>
    <w:rsid w:val="00B67631"/>
    <w:rsid w:val="00B70D48"/>
    <w:rsid w:val="00B7262F"/>
    <w:rsid w:val="00B727C5"/>
    <w:rsid w:val="00B735E0"/>
    <w:rsid w:val="00B737AF"/>
    <w:rsid w:val="00B73FD4"/>
    <w:rsid w:val="00B740C8"/>
    <w:rsid w:val="00B7453A"/>
    <w:rsid w:val="00B74FC5"/>
    <w:rsid w:val="00B75A6C"/>
    <w:rsid w:val="00B76720"/>
    <w:rsid w:val="00B81385"/>
    <w:rsid w:val="00B81D4A"/>
    <w:rsid w:val="00B82140"/>
    <w:rsid w:val="00B82257"/>
    <w:rsid w:val="00B82F2D"/>
    <w:rsid w:val="00B83E2A"/>
    <w:rsid w:val="00B83E38"/>
    <w:rsid w:val="00B84361"/>
    <w:rsid w:val="00B843E4"/>
    <w:rsid w:val="00B85DF3"/>
    <w:rsid w:val="00B86C19"/>
    <w:rsid w:val="00B873FD"/>
    <w:rsid w:val="00B91831"/>
    <w:rsid w:val="00B92186"/>
    <w:rsid w:val="00B92EDF"/>
    <w:rsid w:val="00B93510"/>
    <w:rsid w:val="00B93640"/>
    <w:rsid w:val="00B93E33"/>
    <w:rsid w:val="00B93FFB"/>
    <w:rsid w:val="00B94586"/>
    <w:rsid w:val="00B951E1"/>
    <w:rsid w:val="00B954F3"/>
    <w:rsid w:val="00B95BCD"/>
    <w:rsid w:val="00B95CDC"/>
    <w:rsid w:val="00B95CE5"/>
    <w:rsid w:val="00B96107"/>
    <w:rsid w:val="00B97606"/>
    <w:rsid w:val="00BA0D0B"/>
    <w:rsid w:val="00BA0E8D"/>
    <w:rsid w:val="00BA11BD"/>
    <w:rsid w:val="00BA41EC"/>
    <w:rsid w:val="00BA434F"/>
    <w:rsid w:val="00BA4694"/>
    <w:rsid w:val="00BA4CE5"/>
    <w:rsid w:val="00BA5BDD"/>
    <w:rsid w:val="00BA60CE"/>
    <w:rsid w:val="00BA6C0C"/>
    <w:rsid w:val="00BB1CE3"/>
    <w:rsid w:val="00BB2B79"/>
    <w:rsid w:val="00BB2BE3"/>
    <w:rsid w:val="00BB303C"/>
    <w:rsid w:val="00BB375D"/>
    <w:rsid w:val="00BB49A0"/>
    <w:rsid w:val="00BB515F"/>
    <w:rsid w:val="00BB532B"/>
    <w:rsid w:val="00BB58FA"/>
    <w:rsid w:val="00BB702B"/>
    <w:rsid w:val="00BB7ADA"/>
    <w:rsid w:val="00BB7D14"/>
    <w:rsid w:val="00BC0924"/>
    <w:rsid w:val="00BC0F40"/>
    <w:rsid w:val="00BC13C3"/>
    <w:rsid w:val="00BC18C8"/>
    <w:rsid w:val="00BC1FA5"/>
    <w:rsid w:val="00BC2C0C"/>
    <w:rsid w:val="00BC49F1"/>
    <w:rsid w:val="00BC5558"/>
    <w:rsid w:val="00BC5B92"/>
    <w:rsid w:val="00BC5E24"/>
    <w:rsid w:val="00BC732A"/>
    <w:rsid w:val="00BC758B"/>
    <w:rsid w:val="00BC7987"/>
    <w:rsid w:val="00BC7EAF"/>
    <w:rsid w:val="00BD17AF"/>
    <w:rsid w:val="00BD2170"/>
    <w:rsid w:val="00BD2EAC"/>
    <w:rsid w:val="00BD3377"/>
    <w:rsid w:val="00BD3EC7"/>
    <w:rsid w:val="00BD43AC"/>
    <w:rsid w:val="00BD4BB3"/>
    <w:rsid w:val="00BD607C"/>
    <w:rsid w:val="00BD72B7"/>
    <w:rsid w:val="00BE0D2F"/>
    <w:rsid w:val="00BE109F"/>
    <w:rsid w:val="00BE1699"/>
    <w:rsid w:val="00BE17C6"/>
    <w:rsid w:val="00BE1AA7"/>
    <w:rsid w:val="00BE1D5C"/>
    <w:rsid w:val="00BE2BD3"/>
    <w:rsid w:val="00BE3BF6"/>
    <w:rsid w:val="00BE4843"/>
    <w:rsid w:val="00BE4865"/>
    <w:rsid w:val="00BE5595"/>
    <w:rsid w:val="00BE55C5"/>
    <w:rsid w:val="00BE69BF"/>
    <w:rsid w:val="00BE725A"/>
    <w:rsid w:val="00BE73C1"/>
    <w:rsid w:val="00BE7430"/>
    <w:rsid w:val="00BE7B48"/>
    <w:rsid w:val="00BF2DCE"/>
    <w:rsid w:val="00BF3381"/>
    <w:rsid w:val="00BF5BC6"/>
    <w:rsid w:val="00BF5BE5"/>
    <w:rsid w:val="00BF667D"/>
    <w:rsid w:val="00BF7527"/>
    <w:rsid w:val="00C030E8"/>
    <w:rsid w:val="00C03526"/>
    <w:rsid w:val="00C03973"/>
    <w:rsid w:val="00C05912"/>
    <w:rsid w:val="00C05BBA"/>
    <w:rsid w:val="00C07B0B"/>
    <w:rsid w:val="00C10646"/>
    <w:rsid w:val="00C10FCF"/>
    <w:rsid w:val="00C110FB"/>
    <w:rsid w:val="00C123F4"/>
    <w:rsid w:val="00C12810"/>
    <w:rsid w:val="00C12DA7"/>
    <w:rsid w:val="00C133CD"/>
    <w:rsid w:val="00C138CA"/>
    <w:rsid w:val="00C13A6D"/>
    <w:rsid w:val="00C149AC"/>
    <w:rsid w:val="00C160A4"/>
    <w:rsid w:val="00C16B4B"/>
    <w:rsid w:val="00C17427"/>
    <w:rsid w:val="00C208EB"/>
    <w:rsid w:val="00C20C00"/>
    <w:rsid w:val="00C210FD"/>
    <w:rsid w:val="00C2140B"/>
    <w:rsid w:val="00C21F35"/>
    <w:rsid w:val="00C22901"/>
    <w:rsid w:val="00C25238"/>
    <w:rsid w:val="00C2567B"/>
    <w:rsid w:val="00C305F2"/>
    <w:rsid w:val="00C31C48"/>
    <w:rsid w:val="00C32250"/>
    <w:rsid w:val="00C32461"/>
    <w:rsid w:val="00C32DF6"/>
    <w:rsid w:val="00C3345C"/>
    <w:rsid w:val="00C34A59"/>
    <w:rsid w:val="00C407E5"/>
    <w:rsid w:val="00C42DAC"/>
    <w:rsid w:val="00C4342B"/>
    <w:rsid w:val="00C44517"/>
    <w:rsid w:val="00C45613"/>
    <w:rsid w:val="00C459A9"/>
    <w:rsid w:val="00C45A66"/>
    <w:rsid w:val="00C45CA4"/>
    <w:rsid w:val="00C45D64"/>
    <w:rsid w:val="00C46D15"/>
    <w:rsid w:val="00C477E7"/>
    <w:rsid w:val="00C479E7"/>
    <w:rsid w:val="00C47E93"/>
    <w:rsid w:val="00C502A5"/>
    <w:rsid w:val="00C518BD"/>
    <w:rsid w:val="00C520B2"/>
    <w:rsid w:val="00C521F7"/>
    <w:rsid w:val="00C52F50"/>
    <w:rsid w:val="00C53008"/>
    <w:rsid w:val="00C55151"/>
    <w:rsid w:val="00C5575D"/>
    <w:rsid w:val="00C557CC"/>
    <w:rsid w:val="00C558FF"/>
    <w:rsid w:val="00C560FA"/>
    <w:rsid w:val="00C56772"/>
    <w:rsid w:val="00C5689A"/>
    <w:rsid w:val="00C56BAF"/>
    <w:rsid w:val="00C57FF9"/>
    <w:rsid w:val="00C60246"/>
    <w:rsid w:val="00C60812"/>
    <w:rsid w:val="00C60F91"/>
    <w:rsid w:val="00C61841"/>
    <w:rsid w:val="00C62896"/>
    <w:rsid w:val="00C64434"/>
    <w:rsid w:val="00C64A51"/>
    <w:rsid w:val="00C64B27"/>
    <w:rsid w:val="00C65C4D"/>
    <w:rsid w:val="00C7063C"/>
    <w:rsid w:val="00C70A63"/>
    <w:rsid w:val="00C71C6E"/>
    <w:rsid w:val="00C73C57"/>
    <w:rsid w:val="00C746D9"/>
    <w:rsid w:val="00C74D43"/>
    <w:rsid w:val="00C75CA7"/>
    <w:rsid w:val="00C76499"/>
    <w:rsid w:val="00C7683D"/>
    <w:rsid w:val="00C77073"/>
    <w:rsid w:val="00C81950"/>
    <w:rsid w:val="00C8219E"/>
    <w:rsid w:val="00C844BB"/>
    <w:rsid w:val="00C85450"/>
    <w:rsid w:val="00C85CA9"/>
    <w:rsid w:val="00C86432"/>
    <w:rsid w:val="00C86FC6"/>
    <w:rsid w:val="00C901BB"/>
    <w:rsid w:val="00C90CD3"/>
    <w:rsid w:val="00C91035"/>
    <w:rsid w:val="00C91D79"/>
    <w:rsid w:val="00C92552"/>
    <w:rsid w:val="00C92822"/>
    <w:rsid w:val="00C92C27"/>
    <w:rsid w:val="00C93F1B"/>
    <w:rsid w:val="00C9455B"/>
    <w:rsid w:val="00C94E14"/>
    <w:rsid w:val="00C96628"/>
    <w:rsid w:val="00C96DFE"/>
    <w:rsid w:val="00C976D1"/>
    <w:rsid w:val="00CA067C"/>
    <w:rsid w:val="00CA0F86"/>
    <w:rsid w:val="00CA185B"/>
    <w:rsid w:val="00CA2B68"/>
    <w:rsid w:val="00CA308F"/>
    <w:rsid w:val="00CA54B4"/>
    <w:rsid w:val="00CA71D4"/>
    <w:rsid w:val="00CB02AC"/>
    <w:rsid w:val="00CB13A0"/>
    <w:rsid w:val="00CB5D29"/>
    <w:rsid w:val="00CB604A"/>
    <w:rsid w:val="00CB675A"/>
    <w:rsid w:val="00CB6EC8"/>
    <w:rsid w:val="00CB782B"/>
    <w:rsid w:val="00CC082B"/>
    <w:rsid w:val="00CC0E77"/>
    <w:rsid w:val="00CC1718"/>
    <w:rsid w:val="00CC2092"/>
    <w:rsid w:val="00CC2373"/>
    <w:rsid w:val="00CC23B4"/>
    <w:rsid w:val="00CC285C"/>
    <w:rsid w:val="00CC3904"/>
    <w:rsid w:val="00CC485D"/>
    <w:rsid w:val="00CC4EDD"/>
    <w:rsid w:val="00CC5595"/>
    <w:rsid w:val="00CC57B1"/>
    <w:rsid w:val="00CC5E76"/>
    <w:rsid w:val="00CC698E"/>
    <w:rsid w:val="00CC7CF9"/>
    <w:rsid w:val="00CC7F02"/>
    <w:rsid w:val="00CD1770"/>
    <w:rsid w:val="00CD23F0"/>
    <w:rsid w:val="00CD3A5D"/>
    <w:rsid w:val="00CD3EB5"/>
    <w:rsid w:val="00CD4C1A"/>
    <w:rsid w:val="00CD4C21"/>
    <w:rsid w:val="00CD5FD4"/>
    <w:rsid w:val="00CD66DE"/>
    <w:rsid w:val="00CD6861"/>
    <w:rsid w:val="00CD6DCF"/>
    <w:rsid w:val="00CD7F4B"/>
    <w:rsid w:val="00CE0DCE"/>
    <w:rsid w:val="00CE1BC9"/>
    <w:rsid w:val="00CE1D54"/>
    <w:rsid w:val="00CE218C"/>
    <w:rsid w:val="00CE29F3"/>
    <w:rsid w:val="00CE33C1"/>
    <w:rsid w:val="00CE4839"/>
    <w:rsid w:val="00CE4DD6"/>
    <w:rsid w:val="00CE5030"/>
    <w:rsid w:val="00CE5F24"/>
    <w:rsid w:val="00CE76FF"/>
    <w:rsid w:val="00CF1AD1"/>
    <w:rsid w:val="00CF1CF7"/>
    <w:rsid w:val="00CF23F2"/>
    <w:rsid w:val="00CF3C7B"/>
    <w:rsid w:val="00CF4012"/>
    <w:rsid w:val="00CF43D5"/>
    <w:rsid w:val="00CF7003"/>
    <w:rsid w:val="00D01F75"/>
    <w:rsid w:val="00D02BC6"/>
    <w:rsid w:val="00D0310D"/>
    <w:rsid w:val="00D03C21"/>
    <w:rsid w:val="00D05803"/>
    <w:rsid w:val="00D05C7C"/>
    <w:rsid w:val="00D06906"/>
    <w:rsid w:val="00D06DAF"/>
    <w:rsid w:val="00D07742"/>
    <w:rsid w:val="00D103C8"/>
    <w:rsid w:val="00D108AD"/>
    <w:rsid w:val="00D11B7F"/>
    <w:rsid w:val="00D1276A"/>
    <w:rsid w:val="00D14574"/>
    <w:rsid w:val="00D14894"/>
    <w:rsid w:val="00D14C91"/>
    <w:rsid w:val="00D14DB7"/>
    <w:rsid w:val="00D15A9D"/>
    <w:rsid w:val="00D15ACC"/>
    <w:rsid w:val="00D15ED5"/>
    <w:rsid w:val="00D16656"/>
    <w:rsid w:val="00D16BA1"/>
    <w:rsid w:val="00D17D2B"/>
    <w:rsid w:val="00D17EFB"/>
    <w:rsid w:val="00D200AB"/>
    <w:rsid w:val="00D215C4"/>
    <w:rsid w:val="00D22F7C"/>
    <w:rsid w:val="00D25126"/>
    <w:rsid w:val="00D26E41"/>
    <w:rsid w:val="00D302F2"/>
    <w:rsid w:val="00D31BFD"/>
    <w:rsid w:val="00D31CD5"/>
    <w:rsid w:val="00D3418F"/>
    <w:rsid w:val="00D34402"/>
    <w:rsid w:val="00D348F7"/>
    <w:rsid w:val="00D3564E"/>
    <w:rsid w:val="00D36EF4"/>
    <w:rsid w:val="00D371D0"/>
    <w:rsid w:val="00D374DC"/>
    <w:rsid w:val="00D4062A"/>
    <w:rsid w:val="00D40BC3"/>
    <w:rsid w:val="00D41FB6"/>
    <w:rsid w:val="00D434EC"/>
    <w:rsid w:val="00D43729"/>
    <w:rsid w:val="00D44651"/>
    <w:rsid w:val="00D44E9D"/>
    <w:rsid w:val="00D472A7"/>
    <w:rsid w:val="00D47E12"/>
    <w:rsid w:val="00D51515"/>
    <w:rsid w:val="00D51580"/>
    <w:rsid w:val="00D542C5"/>
    <w:rsid w:val="00D545B9"/>
    <w:rsid w:val="00D54BD5"/>
    <w:rsid w:val="00D55411"/>
    <w:rsid w:val="00D55D26"/>
    <w:rsid w:val="00D575F0"/>
    <w:rsid w:val="00D57E62"/>
    <w:rsid w:val="00D60578"/>
    <w:rsid w:val="00D61A0E"/>
    <w:rsid w:val="00D62D4C"/>
    <w:rsid w:val="00D63F02"/>
    <w:rsid w:val="00D655B7"/>
    <w:rsid w:val="00D65F68"/>
    <w:rsid w:val="00D70855"/>
    <w:rsid w:val="00D70A17"/>
    <w:rsid w:val="00D71850"/>
    <w:rsid w:val="00D71CF9"/>
    <w:rsid w:val="00D73484"/>
    <w:rsid w:val="00D75DFD"/>
    <w:rsid w:val="00D7608E"/>
    <w:rsid w:val="00D7675E"/>
    <w:rsid w:val="00D80080"/>
    <w:rsid w:val="00D80398"/>
    <w:rsid w:val="00D8066D"/>
    <w:rsid w:val="00D80F9D"/>
    <w:rsid w:val="00D80FFB"/>
    <w:rsid w:val="00D81BAE"/>
    <w:rsid w:val="00D8297E"/>
    <w:rsid w:val="00D83740"/>
    <w:rsid w:val="00D84005"/>
    <w:rsid w:val="00D8428E"/>
    <w:rsid w:val="00D84B17"/>
    <w:rsid w:val="00D8507D"/>
    <w:rsid w:val="00D851C9"/>
    <w:rsid w:val="00D86735"/>
    <w:rsid w:val="00D8718E"/>
    <w:rsid w:val="00D871FB"/>
    <w:rsid w:val="00D90C9D"/>
    <w:rsid w:val="00D90E57"/>
    <w:rsid w:val="00D916BD"/>
    <w:rsid w:val="00D91910"/>
    <w:rsid w:val="00D91AA8"/>
    <w:rsid w:val="00D933F2"/>
    <w:rsid w:val="00D941D7"/>
    <w:rsid w:val="00D9441A"/>
    <w:rsid w:val="00D94420"/>
    <w:rsid w:val="00D944A6"/>
    <w:rsid w:val="00D95771"/>
    <w:rsid w:val="00D95B5F"/>
    <w:rsid w:val="00D962CB"/>
    <w:rsid w:val="00D96FC3"/>
    <w:rsid w:val="00DA0839"/>
    <w:rsid w:val="00DA0C1C"/>
    <w:rsid w:val="00DA12C3"/>
    <w:rsid w:val="00DA22B5"/>
    <w:rsid w:val="00DA2823"/>
    <w:rsid w:val="00DA495D"/>
    <w:rsid w:val="00DA4F15"/>
    <w:rsid w:val="00DA5DCA"/>
    <w:rsid w:val="00DA757C"/>
    <w:rsid w:val="00DA7BA0"/>
    <w:rsid w:val="00DB1409"/>
    <w:rsid w:val="00DB3411"/>
    <w:rsid w:val="00DB38D7"/>
    <w:rsid w:val="00DB42F5"/>
    <w:rsid w:val="00DB469A"/>
    <w:rsid w:val="00DB52C3"/>
    <w:rsid w:val="00DB5454"/>
    <w:rsid w:val="00DB5DA3"/>
    <w:rsid w:val="00DB7E5F"/>
    <w:rsid w:val="00DC0A7E"/>
    <w:rsid w:val="00DC10B0"/>
    <w:rsid w:val="00DC13AB"/>
    <w:rsid w:val="00DC1594"/>
    <w:rsid w:val="00DC1BF8"/>
    <w:rsid w:val="00DC2FB2"/>
    <w:rsid w:val="00DC4BCD"/>
    <w:rsid w:val="00DC5718"/>
    <w:rsid w:val="00DC612A"/>
    <w:rsid w:val="00DC6D70"/>
    <w:rsid w:val="00DD05CC"/>
    <w:rsid w:val="00DD0BEC"/>
    <w:rsid w:val="00DD1107"/>
    <w:rsid w:val="00DD178F"/>
    <w:rsid w:val="00DD1FE4"/>
    <w:rsid w:val="00DD2180"/>
    <w:rsid w:val="00DD2405"/>
    <w:rsid w:val="00DD5B73"/>
    <w:rsid w:val="00DE2966"/>
    <w:rsid w:val="00DE40E0"/>
    <w:rsid w:val="00DE4107"/>
    <w:rsid w:val="00DF006E"/>
    <w:rsid w:val="00DF04ED"/>
    <w:rsid w:val="00DF0B5E"/>
    <w:rsid w:val="00DF0ED5"/>
    <w:rsid w:val="00DF1FEB"/>
    <w:rsid w:val="00DF2B00"/>
    <w:rsid w:val="00DF2C8B"/>
    <w:rsid w:val="00DF4E88"/>
    <w:rsid w:val="00DF69DB"/>
    <w:rsid w:val="00DF707C"/>
    <w:rsid w:val="00DF72D9"/>
    <w:rsid w:val="00DF7EC8"/>
    <w:rsid w:val="00E020EC"/>
    <w:rsid w:val="00E028ED"/>
    <w:rsid w:val="00E02E73"/>
    <w:rsid w:val="00E03F42"/>
    <w:rsid w:val="00E04899"/>
    <w:rsid w:val="00E0499F"/>
    <w:rsid w:val="00E04DA9"/>
    <w:rsid w:val="00E05721"/>
    <w:rsid w:val="00E05905"/>
    <w:rsid w:val="00E0627D"/>
    <w:rsid w:val="00E10389"/>
    <w:rsid w:val="00E104F6"/>
    <w:rsid w:val="00E10748"/>
    <w:rsid w:val="00E11176"/>
    <w:rsid w:val="00E11687"/>
    <w:rsid w:val="00E12F57"/>
    <w:rsid w:val="00E14282"/>
    <w:rsid w:val="00E156F2"/>
    <w:rsid w:val="00E1606D"/>
    <w:rsid w:val="00E1622E"/>
    <w:rsid w:val="00E166A1"/>
    <w:rsid w:val="00E2017D"/>
    <w:rsid w:val="00E20CA1"/>
    <w:rsid w:val="00E21FA2"/>
    <w:rsid w:val="00E2250E"/>
    <w:rsid w:val="00E226F9"/>
    <w:rsid w:val="00E2275B"/>
    <w:rsid w:val="00E245F8"/>
    <w:rsid w:val="00E24BF5"/>
    <w:rsid w:val="00E275E9"/>
    <w:rsid w:val="00E2782A"/>
    <w:rsid w:val="00E27DDF"/>
    <w:rsid w:val="00E27E01"/>
    <w:rsid w:val="00E30A90"/>
    <w:rsid w:val="00E32DBA"/>
    <w:rsid w:val="00E40703"/>
    <w:rsid w:val="00E43469"/>
    <w:rsid w:val="00E4369C"/>
    <w:rsid w:val="00E43A0F"/>
    <w:rsid w:val="00E445DA"/>
    <w:rsid w:val="00E44D33"/>
    <w:rsid w:val="00E45379"/>
    <w:rsid w:val="00E465CB"/>
    <w:rsid w:val="00E4686D"/>
    <w:rsid w:val="00E47C0D"/>
    <w:rsid w:val="00E50318"/>
    <w:rsid w:val="00E50493"/>
    <w:rsid w:val="00E50B22"/>
    <w:rsid w:val="00E51154"/>
    <w:rsid w:val="00E5134A"/>
    <w:rsid w:val="00E51E18"/>
    <w:rsid w:val="00E51E8F"/>
    <w:rsid w:val="00E533BD"/>
    <w:rsid w:val="00E53706"/>
    <w:rsid w:val="00E53AC0"/>
    <w:rsid w:val="00E5668B"/>
    <w:rsid w:val="00E566EE"/>
    <w:rsid w:val="00E5717D"/>
    <w:rsid w:val="00E57CE2"/>
    <w:rsid w:val="00E57D36"/>
    <w:rsid w:val="00E60333"/>
    <w:rsid w:val="00E60F40"/>
    <w:rsid w:val="00E617BD"/>
    <w:rsid w:val="00E61E05"/>
    <w:rsid w:val="00E622CB"/>
    <w:rsid w:val="00E6259E"/>
    <w:rsid w:val="00E6376F"/>
    <w:rsid w:val="00E63B57"/>
    <w:rsid w:val="00E64608"/>
    <w:rsid w:val="00E64BD9"/>
    <w:rsid w:val="00E6519C"/>
    <w:rsid w:val="00E65E70"/>
    <w:rsid w:val="00E66CB9"/>
    <w:rsid w:val="00E67E50"/>
    <w:rsid w:val="00E705B4"/>
    <w:rsid w:val="00E719CE"/>
    <w:rsid w:val="00E72967"/>
    <w:rsid w:val="00E72F58"/>
    <w:rsid w:val="00E733A6"/>
    <w:rsid w:val="00E73DD4"/>
    <w:rsid w:val="00E75577"/>
    <w:rsid w:val="00E764DD"/>
    <w:rsid w:val="00E8155D"/>
    <w:rsid w:val="00E82754"/>
    <w:rsid w:val="00E84AD7"/>
    <w:rsid w:val="00E85CC0"/>
    <w:rsid w:val="00E86507"/>
    <w:rsid w:val="00E8724E"/>
    <w:rsid w:val="00E876AC"/>
    <w:rsid w:val="00E9006F"/>
    <w:rsid w:val="00E925E4"/>
    <w:rsid w:val="00E92E54"/>
    <w:rsid w:val="00E94EBC"/>
    <w:rsid w:val="00E959C0"/>
    <w:rsid w:val="00E96E1A"/>
    <w:rsid w:val="00E978DE"/>
    <w:rsid w:val="00EA0E04"/>
    <w:rsid w:val="00EA1783"/>
    <w:rsid w:val="00EA220D"/>
    <w:rsid w:val="00EA3156"/>
    <w:rsid w:val="00EA3E45"/>
    <w:rsid w:val="00EA40A2"/>
    <w:rsid w:val="00EA4CD5"/>
    <w:rsid w:val="00EA55E7"/>
    <w:rsid w:val="00EA5D2C"/>
    <w:rsid w:val="00EA5D8E"/>
    <w:rsid w:val="00EA6D14"/>
    <w:rsid w:val="00EA768C"/>
    <w:rsid w:val="00EA7EFE"/>
    <w:rsid w:val="00EB07CF"/>
    <w:rsid w:val="00EB32AB"/>
    <w:rsid w:val="00EB3B88"/>
    <w:rsid w:val="00EB4252"/>
    <w:rsid w:val="00EB4A90"/>
    <w:rsid w:val="00EB6A84"/>
    <w:rsid w:val="00EB7EF4"/>
    <w:rsid w:val="00EC07A6"/>
    <w:rsid w:val="00EC0C14"/>
    <w:rsid w:val="00EC0DC7"/>
    <w:rsid w:val="00EC1E63"/>
    <w:rsid w:val="00EC26CC"/>
    <w:rsid w:val="00EC2B42"/>
    <w:rsid w:val="00EC3B8F"/>
    <w:rsid w:val="00EC4622"/>
    <w:rsid w:val="00EC4F80"/>
    <w:rsid w:val="00EC5CA0"/>
    <w:rsid w:val="00EC7372"/>
    <w:rsid w:val="00EC7D5A"/>
    <w:rsid w:val="00EC7DA4"/>
    <w:rsid w:val="00ED0632"/>
    <w:rsid w:val="00ED0940"/>
    <w:rsid w:val="00ED19D1"/>
    <w:rsid w:val="00ED1DD8"/>
    <w:rsid w:val="00ED2315"/>
    <w:rsid w:val="00ED2AC0"/>
    <w:rsid w:val="00ED30E8"/>
    <w:rsid w:val="00ED3B69"/>
    <w:rsid w:val="00ED3ECA"/>
    <w:rsid w:val="00ED3F39"/>
    <w:rsid w:val="00ED4373"/>
    <w:rsid w:val="00ED4F91"/>
    <w:rsid w:val="00ED5EB2"/>
    <w:rsid w:val="00ED63AE"/>
    <w:rsid w:val="00ED6C96"/>
    <w:rsid w:val="00ED6CD1"/>
    <w:rsid w:val="00ED7A42"/>
    <w:rsid w:val="00EE0E71"/>
    <w:rsid w:val="00EE11C0"/>
    <w:rsid w:val="00EE12CA"/>
    <w:rsid w:val="00EE1C59"/>
    <w:rsid w:val="00EE30CB"/>
    <w:rsid w:val="00EE3E8C"/>
    <w:rsid w:val="00EE467E"/>
    <w:rsid w:val="00EE5C93"/>
    <w:rsid w:val="00EE5F2E"/>
    <w:rsid w:val="00EE6118"/>
    <w:rsid w:val="00EE65EF"/>
    <w:rsid w:val="00EE684A"/>
    <w:rsid w:val="00EE70A1"/>
    <w:rsid w:val="00EF13C1"/>
    <w:rsid w:val="00EF2227"/>
    <w:rsid w:val="00EF2528"/>
    <w:rsid w:val="00EF2C2D"/>
    <w:rsid w:val="00EF4A64"/>
    <w:rsid w:val="00F01ECB"/>
    <w:rsid w:val="00F02171"/>
    <w:rsid w:val="00F02725"/>
    <w:rsid w:val="00F033EF"/>
    <w:rsid w:val="00F03B2D"/>
    <w:rsid w:val="00F0519C"/>
    <w:rsid w:val="00F061A6"/>
    <w:rsid w:val="00F06EED"/>
    <w:rsid w:val="00F0710C"/>
    <w:rsid w:val="00F07A42"/>
    <w:rsid w:val="00F104A3"/>
    <w:rsid w:val="00F11AB3"/>
    <w:rsid w:val="00F1277D"/>
    <w:rsid w:val="00F14017"/>
    <w:rsid w:val="00F1491F"/>
    <w:rsid w:val="00F1684C"/>
    <w:rsid w:val="00F16E61"/>
    <w:rsid w:val="00F20633"/>
    <w:rsid w:val="00F21B29"/>
    <w:rsid w:val="00F21C7F"/>
    <w:rsid w:val="00F22EBE"/>
    <w:rsid w:val="00F23370"/>
    <w:rsid w:val="00F2491B"/>
    <w:rsid w:val="00F25102"/>
    <w:rsid w:val="00F2526C"/>
    <w:rsid w:val="00F25CFE"/>
    <w:rsid w:val="00F26FE5"/>
    <w:rsid w:val="00F27AA9"/>
    <w:rsid w:val="00F30578"/>
    <w:rsid w:val="00F307D5"/>
    <w:rsid w:val="00F3402C"/>
    <w:rsid w:val="00F3448F"/>
    <w:rsid w:val="00F35243"/>
    <w:rsid w:val="00F36E9F"/>
    <w:rsid w:val="00F41B19"/>
    <w:rsid w:val="00F43E6E"/>
    <w:rsid w:val="00F43EBF"/>
    <w:rsid w:val="00F4409E"/>
    <w:rsid w:val="00F44423"/>
    <w:rsid w:val="00F45D48"/>
    <w:rsid w:val="00F46D1B"/>
    <w:rsid w:val="00F50BE6"/>
    <w:rsid w:val="00F51236"/>
    <w:rsid w:val="00F51288"/>
    <w:rsid w:val="00F51DCA"/>
    <w:rsid w:val="00F5374C"/>
    <w:rsid w:val="00F541B8"/>
    <w:rsid w:val="00F54777"/>
    <w:rsid w:val="00F56739"/>
    <w:rsid w:val="00F56B6D"/>
    <w:rsid w:val="00F56CC2"/>
    <w:rsid w:val="00F57B05"/>
    <w:rsid w:val="00F60BC0"/>
    <w:rsid w:val="00F6182C"/>
    <w:rsid w:val="00F61990"/>
    <w:rsid w:val="00F61AC0"/>
    <w:rsid w:val="00F61B7F"/>
    <w:rsid w:val="00F62370"/>
    <w:rsid w:val="00F628D3"/>
    <w:rsid w:val="00F62B07"/>
    <w:rsid w:val="00F62EF2"/>
    <w:rsid w:val="00F6497E"/>
    <w:rsid w:val="00F677E2"/>
    <w:rsid w:val="00F67853"/>
    <w:rsid w:val="00F70724"/>
    <w:rsid w:val="00F7099C"/>
    <w:rsid w:val="00F71547"/>
    <w:rsid w:val="00F717E6"/>
    <w:rsid w:val="00F7222A"/>
    <w:rsid w:val="00F72F63"/>
    <w:rsid w:val="00F73751"/>
    <w:rsid w:val="00F75EAD"/>
    <w:rsid w:val="00F76BF2"/>
    <w:rsid w:val="00F76FAA"/>
    <w:rsid w:val="00F77154"/>
    <w:rsid w:val="00F80051"/>
    <w:rsid w:val="00F80F33"/>
    <w:rsid w:val="00F80FB8"/>
    <w:rsid w:val="00F8243E"/>
    <w:rsid w:val="00F83D15"/>
    <w:rsid w:val="00F845A6"/>
    <w:rsid w:val="00F846D6"/>
    <w:rsid w:val="00F871D7"/>
    <w:rsid w:val="00F87CCD"/>
    <w:rsid w:val="00F87EC0"/>
    <w:rsid w:val="00F90BFC"/>
    <w:rsid w:val="00F9173A"/>
    <w:rsid w:val="00F91800"/>
    <w:rsid w:val="00F91A39"/>
    <w:rsid w:val="00F921D0"/>
    <w:rsid w:val="00F93F4E"/>
    <w:rsid w:val="00F94E99"/>
    <w:rsid w:val="00F9650A"/>
    <w:rsid w:val="00F967C7"/>
    <w:rsid w:val="00FA0437"/>
    <w:rsid w:val="00FA0D77"/>
    <w:rsid w:val="00FA233F"/>
    <w:rsid w:val="00FA2E05"/>
    <w:rsid w:val="00FA3199"/>
    <w:rsid w:val="00FA3DF0"/>
    <w:rsid w:val="00FA7D57"/>
    <w:rsid w:val="00FB0008"/>
    <w:rsid w:val="00FB071C"/>
    <w:rsid w:val="00FB0ECE"/>
    <w:rsid w:val="00FB17DE"/>
    <w:rsid w:val="00FB1ACE"/>
    <w:rsid w:val="00FB2140"/>
    <w:rsid w:val="00FB239C"/>
    <w:rsid w:val="00FB3ABB"/>
    <w:rsid w:val="00FB3DEC"/>
    <w:rsid w:val="00FB3EA0"/>
    <w:rsid w:val="00FB5471"/>
    <w:rsid w:val="00FB55F4"/>
    <w:rsid w:val="00FB58D8"/>
    <w:rsid w:val="00FB5B6D"/>
    <w:rsid w:val="00FB5D9D"/>
    <w:rsid w:val="00FB6947"/>
    <w:rsid w:val="00FB7140"/>
    <w:rsid w:val="00FB7298"/>
    <w:rsid w:val="00FB7369"/>
    <w:rsid w:val="00FC003E"/>
    <w:rsid w:val="00FC0B63"/>
    <w:rsid w:val="00FC2209"/>
    <w:rsid w:val="00FC7531"/>
    <w:rsid w:val="00FC7A47"/>
    <w:rsid w:val="00FC7EAA"/>
    <w:rsid w:val="00FD03F3"/>
    <w:rsid w:val="00FD0926"/>
    <w:rsid w:val="00FD1FA0"/>
    <w:rsid w:val="00FD251F"/>
    <w:rsid w:val="00FD3602"/>
    <w:rsid w:val="00FD40EA"/>
    <w:rsid w:val="00FD4A77"/>
    <w:rsid w:val="00FD4FA5"/>
    <w:rsid w:val="00FD5166"/>
    <w:rsid w:val="00FD68CD"/>
    <w:rsid w:val="00FD758C"/>
    <w:rsid w:val="00FE01F0"/>
    <w:rsid w:val="00FE0E71"/>
    <w:rsid w:val="00FE0E96"/>
    <w:rsid w:val="00FE0F18"/>
    <w:rsid w:val="00FE13D1"/>
    <w:rsid w:val="00FE42E4"/>
    <w:rsid w:val="00FF05B9"/>
    <w:rsid w:val="00FF0EB1"/>
    <w:rsid w:val="00FF2692"/>
    <w:rsid w:val="00FF456A"/>
    <w:rsid w:val="00FF46FD"/>
    <w:rsid w:val="00FF6204"/>
    <w:rsid w:val="00FF634D"/>
    <w:rsid w:val="00FF6D3B"/>
    <w:rsid w:val="3CC4C17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47199"/>
  <w15:docId w15:val="{B1E7C166-4A08-4C3F-A73E-B9997244D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730D"/>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B3138F"/>
    <w:rPr>
      <w:color w:val="605E5C"/>
      <w:shd w:val="clear" w:color="auto" w:fill="E1DFDD"/>
    </w:rPr>
  </w:style>
  <w:style w:type="character" w:styleId="Mencinsinresolver2" w:customStyle="1">
    <w:name w:val="Mención sin resolver2"/>
    <w:basedOn w:val="Fuentedeprrafopredeter"/>
    <w:uiPriority w:val="99"/>
    <w:semiHidden/>
    <w:unhideWhenUsed/>
    <w:rsid w:val="00D47E12"/>
    <w:rPr>
      <w:color w:val="605E5C"/>
      <w:shd w:val="clear" w:color="auto" w:fill="E1DFDD"/>
    </w:rPr>
  </w:style>
  <w:style w:type="character" w:styleId="Mencinsinresolver3" w:customStyle="1">
    <w:name w:val="Mención sin resolver3"/>
    <w:basedOn w:val="Fuentedeprrafopredeter"/>
    <w:uiPriority w:val="99"/>
    <w:semiHidden/>
    <w:unhideWhenUsed/>
    <w:rsid w:val="00A15128"/>
    <w:rPr>
      <w:color w:val="605E5C"/>
      <w:shd w:val="clear" w:color="auto" w:fill="E1DFDD"/>
    </w:rPr>
  </w:style>
  <w:style w:type="paragraph" w:styleId="Revisin">
    <w:name w:val="Revision"/>
    <w:hidden/>
    <w:uiPriority w:val="99"/>
    <w:semiHidden/>
    <w:rsid w:val="006C3880"/>
    <w:pPr>
      <w:spacing w:after="0" w:line="240" w:lineRule="auto"/>
    </w:pPr>
    <w:rPr>
      <w:rFonts w:ascii="Times New Roman" w:hAnsi="Times New Roman" w:eastAsia="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922963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803929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177872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6481546">
      <w:bodyDiv w:val="1"/>
      <w:marLeft w:val="0"/>
      <w:marRight w:val="0"/>
      <w:marTop w:val="0"/>
      <w:marBottom w:val="0"/>
      <w:divBdr>
        <w:top w:val="none" w:sz="0" w:space="0" w:color="auto"/>
        <w:left w:val="none" w:sz="0" w:space="0" w:color="auto"/>
        <w:bottom w:val="none" w:sz="0" w:space="0" w:color="auto"/>
        <w:right w:val="none" w:sz="0" w:space="0" w:color="auto"/>
      </w:divBdr>
    </w:div>
    <w:div w:id="23849120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4964874">
      <w:bodyDiv w:val="1"/>
      <w:marLeft w:val="0"/>
      <w:marRight w:val="0"/>
      <w:marTop w:val="0"/>
      <w:marBottom w:val="0"/>
      <w:divBdr>
        <w:top w:val="none" w:sz="0" w:space="0" w:color="auto"/>
        <w:left w:val="none" w:sz="0" w:space="0" w:color="auto"/>
        <w:bottom w:val="none" w:sz="0" w:space="0" w:color="auto"/>
        <w:right w:val="none" w:sz="0" w:space="0" w:color="auto"/>
      </w:divBdr>
    </w:div>
    <w:div w:id="269706378">
      <w:bodyDiv w:val="1"/>
      <w:marLeft w:val="0"/>
      <w:marRight w:val="0"/>
      <w:marTop w:val="0"/>
      <w:marBottom w:val="0"/>
      <w:divBdr>
        <w:top w:val="none" w:sz="0" w:space="0" w:color="auto"/>
        <w:left w:val="none" w:sz="0" w:space="0" w:color="auto"/>
        <w:bottom w:val="none" w:sz="0" w:space="0" w:color="auto"/>
        <w:right w:val="none" w:sz="0" w:space="0" w:color="auto"/>
      </w:divBdr>
    </w:div>
    <w:div w:id="312872734">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464176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2404927">
      <w:bodyDiv w:val="1"/>
      <w:marLeft w:val="0"/>
      <w:marRight w:val="0"/>
      <w:marTop w:val="0"/>
      <w:marBottom w:val="0"/>
      <w:divBdr>
        <w:top w:val="none" w:sz="0" w:space="0" w:color="auto"/>
        <w:left w:val="none" w:sz="0" w:space="0" w:color="auto"/>
        <w:bottom w:val="none" w:sz="0" w:space="0" w:color="auto"/>
        <w:right w:val="none" w:sz="0" w:space="0" w:color="auto"/>
      </w:divBdr>
    </w:div>
    <w:div w:id="46407956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5310698">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992540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0739523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5989746">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66250027">
      <w:bodyDiv w:val="1"/>
      <w:marLeft w:val="0"/>
      <w:marRight w:val="0"/>
      <w:marTop w:val="0"/>
      <w:marBottom w:val="0"/>
      <w:divBdr>
        <w:top w:val="none" w:sz="0" w:space="0" w:color="auto"/>
        <w:left w:val="none" w:sz="0" w:space="0" w:color="auto"/>
        <w:bottom w:val="none" w:sz="0" w:space="0" w:color="auto"/>
        <w:right w:val="none" w:sz="0" w:space="0" w:color="auto"/>
      </w:divBdr>
    </w:div>
    <w:div w:id="677272694">
      <w:bodyDiv w:val="1"/>
      <w:marLeft w:val="0"/>
      <w:marRight w:val="0"/>
      <w:marTop w:val="0"/>
      <w:marBottom w:val="0"/>
      <w:divBdr>
        <w:top w:val="none" w:sz="0" w:space="0" w:color="auto"/>
        <w:left w:val="none" w:sz="0" w:space="0" w:color="auto"/>
        <w:bottom w:val="none" w:sz="0" w:space="0" w:color="auto"/>
        <w:right w:val="none" w:sz="0" w:space="0" w:color="auto"/>
      </w:divBdr>
    </w:div>
    <w:div w:id="689796405">
      <w:bodyDiv w:val="1"/>
      <w:marLeft w:val="0"/>
      <w:marRight w:val="0"/>
      <w:marTop w:val="0"/>
      <w:marBottom w:val="0"/>
      <w:divBdr>
        <w:top w:val="none" w:sz="0" w:space="0" w:color="auto"/>
        <w:left w:val="none" w:sz="0" w:space="0" w:color="auto"/>
        <w:bottom w:val="none" w:sz="0" w:space="0" w:color="auto"/>
        <w:right w:val="none" w:sz="0" w:space="0" w:color="auto"/>
      </w:divBdr>
    </w:div>
    <w:div w:id="722564108">
      <w:bodyDiv w:val="1"/>
      <w:marLeft w:val="0"/>
      <w:marRight w:val="0"/>
      <w:marTop w:val="0"/>
      <w:marBottom w:val="0"/>
      <w:divBdr>
        <w:top w:val="none" w:sz="0" w:space="0" w:color="auto"/>
        <w:left w:val="none" w:sz="0" w:space="0" w:color="auto"/>
        <w:bottom w:val="none" w:sz="0" w:space="0" w:color="auto"/>
        <w:right w:val="none" w:sz="0" w:space="0" w:color="auto"/>
      </w:divBdr>
    </w:div>
    <w:div w:id="72406071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0827950">
      <w:bodyDiv w:val="1"/>
      <w:marLeft w:val="0"/>
      <w:marRight w:val="0"/>
      <w:marTop w:val="0"/>
      <w:marBottom w:val="0"/>
      <w:divBdr>
        <w:top w:val="none" w:sz="0" w:space="0" w:color="auto"/>
        <w:left w:val="none" w:sz="0" w:space="0" w:color="auto"/>
        <w:bottom w:val="none" w:sz="0" w:space="0" w:color="auto"/>
        <w:right w:val="none" w:sz="0" w:space="0" w:color="auto"/>
      </w:divBdr>
    </w:div>
    <w:div w:id="750278362">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1219892">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2351344">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007014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5487071">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0802986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6600764">
      <w:bodyDiv w:val="1"/>
      <w:marLeft w:val="0"/>
      <w:marRight w:val="0"/>
      <w:marTop w:val="0"/>
      <w:marBottom w:val="0"/>
      <w:divBdr>
        <w:top w:val="none" w:sz="0" w:space="0" w:color="auto"/>
        <w:left w:val="none" w:sz="0" w:space="0" w:color="auto"/>
        <w:bottom w:val="none" w:sz="0" w:space="0" w:color="auto"/>
        <w:right w:val="none" w:sz="0" w:space="0" w:color="auto"/>
      </w:divBdr>
    </w:div>
    <w:div w:id="937717375">
      <w:bodyDiv w:val="1"/>
      <w:marLeft w:val="0"/>
      <w:marRight w:val="0"/>
      <w:marTop w:val="0"/>
      <w:marBottom w:val="0"/>
      <w:divBdr>
        <w:top w:val="none" w:sz="0" w:space="0" w:color="auto"/>
        <w:left w:val="none" w:sz="0" w:space="0" w:color="auto"/>
        <w:bottom w:val="none" w:sz="0" w:space="0" w:color="auto"/>
        <w:right w:val="none" w:sz="0" w:space="0" w:color="auto"/>
      </w:divBdr>
    </w:div>
    <w:div w:id="943611890">
      <w:bodyDiv w:val="1"/>
      <w:marLeft w:val="0"/>
      <w:marRight w:val="0"/>
      <w:marTop w:val="0"/>
      <w:marBottom w:val="0"/>
      <w:divBdr>
        <w:top w:val="none" w:sz="0" w:space="0" w:color="auto"/>
        <w:left w:val="none" w:sz="0" w:space="0" w:color="auto"/>
        <w:bottom w:val="none" w:sz="0" w:space="0" w:color="auto"/>
        <w:right w:val="none" w:sz="0" w:space="0" w:color="auto"/>
      </w:divBdr>
    </w:div>
    <w:div w:id="959800023">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1485880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5802957">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3472915">
      <w:bodyDiv w:val="1"/>
      <w:marLeft w:val="0"/>
      <w:marRight w:val="0"/>
      <w:marTop w:val="0"/>
      <w:marBottom w:val="0"/>
      <w:divBdr>
        <w:top w:val="none" w:sz="0" w:space="0" w:color="auto"/>
        <w:left w:val="none" w:sz="0" w:space="0" w:color="auto"/>
        <w:bottom w:val="none" w:sz="0" w:space="0" w:color="auto"/>
        <w:right w:val="none" w:sz="0" w:space="0" w:color="auto"/>
      </w:divBdr>
    </w:div>
    <w:div w:id="1167593698">
      <w:bodyDiv w:val="1"/>
      <w:marLeft w:val="0"/>
      <w:marRight w:val="0"/>
      <w:marTop w:val="0"/>
      <w:marBottom w:val="0"/>
      <w:divBdr>
        <w:top w:val="none" w:sz="0" w:space="0" w:color="auto"/>
        <w:left w:val="none" w:sz="0" w:space="0" w:color="auto"/>
        <w:bottom w:val="none" w:sz="0" w:space="0" w:color="auto"/>
        <w:right w:val="none" w:sz="0" w:space="0" w:color="auto"/>
      </w:divBdr>
    </w:div>
    <w:div w:id="1210339548">
      <w:bodyDiv w:val="1"/>
      <w:marLeft w:val="0"/>
      <w:marRight w:val="0"/>
      <w:marTop w:val="0"/>
      <w:marBottom w:val="0"/>
      <w:divBdr>
        <w:top w:val="none" w:sz="0" w:space="0" w:color="auto"/>
        <w:left w:val="none" w:sz="0" w:space="0" w:color="auto"/>
        <w:bottom w:val="none" w:sz="0" w:space="0" w:color="auto"/>
        <w:right w:val="none" w:sz="0" w:space="0" w:color="auto"/>
      </w:divBdr>
    </w:div>
    <w:div w:id="1219710467">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3703390">
      <w:bodyDiv w:val="1"/>
      <w:marLeft w:val="0"/>
      <w:marRight w:val="0"/>
      <w:marTop w:val="0"/>
      <w:marBottom w:val="0"/>
      <w:divBdr>
        <w:top w:val="none" w:sz="0" w:space="0" w:color="auto"/>
        <w:left w:val="none" w:sz="0" w:space="0" w:color="auto"/>
        <w:bottom w:val="none" w:sz="0" w:space="0" w:color="auto"/>
        <w:right w:val="none" w:sz="0" w:space="0" w:color="auto"/>
      </w:divBdr>
    </w:div>
    <w:div w:id="1275015075">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047341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4871481">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38725475">
      <w:bodyDiv w:val="1"/>
      <w:marLeft w:val="0"/>
      <w:marRight w:val="0"/>
      <w:marTop w:val="0"/>
      <w:marBottom w:val="0"/>
      <w:divBdr>
        <w:top w:val="none" w:sz="0" w:space="0" w:color="auto"/>
        <w:left w:val="none" w:sz="0" w:space="0" w:color="auto"/>
        <w:bottom w:val="none" w:sz="0" w:space="0" w:color="auto"/>
        <w:right w:val="none" w:sz="0" w:space="0" w:color="auto"/>
      </w:divBdr>
    </w:div>
    <w:div w:id="1342584853">
      <w:bodyDiv w:val="1"/>
      <w:marLeft w:val="0"/>
      <w:marRight w:val="0"/>
      <w:marTop w:val="0"/>
      <w:marBottom w:val="0"/>
      <w:divBdr>
        <w:top w:val="none" w:sz="0" w:space="0" w:color="auto"/>
        <w:left w:val="none" w:sz="0" w:space="0" w:color="auto"/>
        <w:bottom w:val="none" w:sz="0" w:space="0" w:color="auto"/>
        <w:right w:val="none" w:sz="0" w:space="0" w:color="auto"/>
      </w:divBdr>
    </w:div>
    <w:div w:id="1350571740">
      <w:bodyDiv w:val="1"/>
      <w:marLeft w:val="0"/>
      <w:marRight w:val="0"/>
      <w:marTop w:val="0"/>
      <w:marBottom w:val="0"/>
      <w:divBdr>
        <w:top w:val="none" w:sz="0" w:space="0" w:color="auto"/>
        <w:left w:val="none" w:sz="0" w:space="0" w:color="auto"/>
        <w:bottom w:val="none" w:sz="0" w:space="0" w:color="auto"/>
        <w:right w:val="none" w:sz="0" w:space="0" w:color="auto"/>
      </w:divBdr>
    </w:div>
    <w:div w:id="1356468924">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656267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198866">
      <w:bodyDiv w:val="1"/>
      <w:marLeft w:val="0"/>
      <w:marRight w:val="0"/>
      <w:marTop w:val="0"/>
      <w:marBottom w:val="0"/>
      <w:divBdr>
        <w:top w:val="none" w:sz="0" w:space="0" w:color="auto"/>
        <w:left w:val="none" w:sz="0" w:space="0" w:color="auto"/>
        <w:bottom w:val="none" w:sz="0" w:space="0" w:color="auto"/>
        <w:right w:val="none" w:sz="0" w:space="0" w:color="auto"/>
      </w:divBdr>
    </w:div>
    <w:div w:id="1412462980">
      <w:bodyDiv w:val="1"/>
      <w:marLeft w:val="0"/>
      <w:marRight w:val="0"/>
      <w:marTop w:val="0"/>
      <w:marBottom w:val="0"/>
      <w:divBdr>
        <w:top w:val="none" w:sz="0" w:space="0" w:color="auto"/>
        <w:left w:val="none" w:sz="0" w:space="0" w:color="auto"/>
        <w:bottom w:val="none" w:sz="0" w:space="0" w:color="auto"/>
        <w:right w:val="none" w:sz="0" w:space="0" w:color="auto"/>
      </w:divBdr>
    </w:div>
    <w:div w:id="1426655943">
      <w:bodyDiv w:val="1"/>
      <w:marLeft w:val="0"/>
      <w:marRight w:val="0"/>
      <w:marTop w:val="0"/>
      <w:marBottom w:val="0"/>
      <w:divBdr>
        <w:top w:val="none" w:sz="0" w:space="0" w:color="auto"/>
        <w:left w:val="none" w:sz="0" w:space="0" w:color="auto"/>
        <w:bottom w:val="none" w:sz="0" w:space="0" w:color="auto"/>
        <w:right w:val="none" w:sz="0" w:space="0" w:color="auto"/>
      </w:divBdr>
    </w:div>
    <w:div w:id="1440949955">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4584537">
      <w:bodyDiv w:val="1"/>
      <w:marLeft w:val="0"/>
      <w:marRight w:val="0"/>
      <w:marTop w:val="0"/>
      <w:marBottom w:val="0"/>
      <w:divBdr>
        <w:top w:val="none" w:sz="0" w:space="0" w:color="auto"/>
        <w:left w:val="none" w:sz="0" w:space="0" w:color="auto"/>
        <w:bottom w:val="none" w:sz="0" w:space="0" w:color="auto"/>
        <w:right w:val="none" w:sz="0" w:space="0" w:color="auto"/>
      </w:divBdr>
    </w:div>
    <w:div w:id="1556307408">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474741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0236506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3157099">
      <w:bodyDiv w:val="1"/>
      <w:marLeft w:val="0"/>
      <w:marRight w:val="0"/>
      <w:marTop w:val="0"/>
      <w:marBottom w:val="0"/>
      <w:divBdr>
        <w:top w:val="none" w:sz="0" w:space="0" w:color="auto"/>
        <w:left w:val="none" w:sz="0" w:space="0" w:color="auto"/>
        <w:bottom w:val="none" w:sz="0" w:space="0" w:color="auto"/>
        <w:right w:val="none" w:sz="0" w:space="0" w:color="auto"/>
      </w:divBdr>
    </w:div>
    <w:div w:id="1759475784">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7602344">
      <w:bodyDiv w:val="1"/>
      <w:marLeft w:val="0"/>
      <w:marRight w:val="0"/>
      <w:marTop w:val="0"/>
      <w:marBottom w:val="0"/>
      <w:divBdr>
        <w:top w:val="none" w:sz="0" w:space="0" w:color="auto"/>
        <w:left w:val="none" w:sz="0" w:space="0" w:color="auto"/>
        <w:bottom w:val="none" w:sz="0" w:space="0" w:color="auto"/>
        <w:right w:val="none" w:sz="0" w:space="0" w:color="auto"/>
      </w:divBdr>
    </w:div>
    <w:div w:id="1810825239">
      <w:bodyDiv w:val="1"/>
      <w:marLeft w:val="0"/>
      <w:marRight w:val="0"/>
      <w:marTop w:val="0"/>
      <w:marBottom w:val="0"/>
      <w:divBdr>
        <w:top w:val="none" w:sz="0" w:space="0" w:color="auto"/>
        <w:left w:val="none" w:sz="0" w:space="0" w:color="auto"/>
        <w:bottom w:val="none" w:sz="0" w:space="0" w:color="auto"/>
        <w:right w:val="none" w:sz="0" w:space="0" w:color="auto"/>
      </w:divBdr>
    </w:div>
    <w:div w:id="182354332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604975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6640556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899587738">
      <w:bodyDiv w:val="1"/>
      <w:marLeft w:val="0"/>
      <w:marRight w:val="0"/>
      <w:marTop w:val="0"/>
      <w:marBottom w:val="0"/>
      <w:divBdr>
        <w:top w:val="none" w:sz="0" w:space="0" w:color="auto"/>
        <w:left w:val="none" w:sz="0" w:space="0" w:color="auto"/>
        <w:bottom w:val="none" w:sz="0" w:space="0" w:color="auto"/>
        <w:right w:val="none" w:sz="0" w:space="0" w:color="auto"/>
      </w:divBdr>
    </w:div>
    <w:div w:id="1914732246">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4947179">
      <w:bodyDiv w:val="1"/>
      <w:marLeft w:val="0"/>
      <w:marRight w:val="0"/>
      <w:marTop w:val="0"/>
      <w:marBottom w:val="0"/>
      <w:divBdr>
        <w:top w:val="none" w:sz="0" w:space="0" w:color="auto"/>
        <w:left w:val="none" w:sz="0" w:space="0" w:color="auto"/>
        <w:bottom w:val="none" w:sz="0" w:space="0" w:color="auto"/>
        <w:right w:val="none" w:sz="0" w:space="0" w:color="auto"/>
      </w:divBdr>
    </w:div>
    <w:div w:id="1976791372">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6398">
      <w:bodyDiv w:val="1"/>
      <w:marLeft w:val="0"/>
      <w:marRight w:val="0"/>
      <w:marTop w:val="0"/>
      <w:marBottom w:val="0"/>
      <w:divBdr>
        <w:top w:val="none" w:sz="0" w:space="0" w:color="auto"/>
        <w:left w:val="none" w:sz="0" w:space="0" w:color="auto"/>
        <w:bottom w:val="none" w:sz="0" w:space="0" w:color="auto"/>
        <w:right w:val="none" w:sz="0" w:space="0" w:color="auto"/>
      </w:divBdr>
    </w:div>
    <w:div w:id="1998071565">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1393449">
      <w:bodyDiv w:val="1"/>
      <w:marLeft w:val="0"/>
      <w:marRight w:val="0"/>
      <w:marTop w:val="0"/>
      <w:marBottom w:val="0"/>
      <w:divBdr>
        <w:top w:val="none" w:sz="0" w:space="0" w:color="auto"/>
        <w:left w:val="none" w:sz="0" w:space="0" w:color="auto"/>
        <w:bottom w:val="none" w:sz="0" w:space="0" w:color="auto"/>
        <w:right w:val="none" w:sz="0" w:space="0" w:color="auto"/>
      </w:divBdr>
    </w:div>
    <w:div w:id="2043284981">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6269872">
      <w:bodyDiv w:val="1"/>
      <w:marLeft w:val="0"/>
      <w:marRight w:val="0"/>
      <w:marTop w:val="0"/>
      <w:marBottom w:val="0"/>
      <w:divBdr>
        <w:top w:val="none" w:sz="0" w:space="0" w:color="auto"/>
        <w:left w:val="none" w:sz="0" w:space="0" w:color="auto"/>
        <w:bottom w:val="none" w:sz="0" w:space="0" w:color="auto"/>
        <w:right w:val="none" w:sz="0" w:space="0" w:color="auto"/>
      </w:divBdr>
    </w:div>
    <w:div w:id="2132166434">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scielo.org.mx/scielo.php?script=sci_arttext&amp;pid=S1870-46702016000100010" TargetMode="External" Id="rId8" /><Relationship Type="http://schemas.openxmlformats.org/officeDocument/2006/relationships/image" Target="media/image4.png"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hyperlink" Target="http://www.suteym.org.mx/VerTramite.php?id=e9cd25dfeabc57a43ec4cf382dbb0db8" TargetMode="Externa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s://ipomex.org.mx/ipo3/lgt/indice/SUTEYM/art_92_xxiv/4.web?token=03AGdBq25qdKpzmMg8SVPr0kpOqqwMiw6Zr0LD02ofc53xuoW91KUYflLxfeuBOhXo5lfh-08is-XNVRKSeDRg8ClYUEOWR4wc5yG5Jcz4jFHe333moqbzHvqkkpIC2rvCTz_U0eoAJoJ0OA1K4I6LaF7B2XNv0gH3kTvkupaidvxQ4XSKzY8vvYh03zb9FqRDcUTCjxrnz0SOT-dt1-bDhIcv_uG4bUX6BlKQTCQ3p3-iWvyYQpJlATmkGau930SK7LYGM16h66G2pkOsBS2Dm5fZRBhd7KBz4p8g8eJ4PtEIYNVdQh-zG6QMlCQRoRVo03n8DaGEfWLMGvtz92QMKiLgmzDgP7YgYG4PPJW9ojuS55CQhwY96K0OgI65Z1lD2KY7U3qZkhnoAlWYTxLz2meu1QglOdbAPd367iojCUCZfoVnp2LH7Jc-BwyI4WkRxx12A78CeQ-S" TargetMode="External" Id="rId15" /><Relationship Type="http://schemas.openxmlformats.org/officeDocument/2006/relationships/footer" Target="footer2.xml" Id="rId23"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hyperlink" Target="http://www.scielo.org.mx/pdf/rlds/n23/1870-4670-rlds-23-00179.pdf" TargetMode="External" Id="rId9" /><Relationship Type="http://schemas.openxmlformats.org/officeDocument/2006/relationships/image" Target="media/image5.png" Id="rId14" /><Relationship Type="http://schemas.openxmlformats.org/officeDocument/2006/relationships/header" Target="header3.xml" Id="rId22" /><Relationship Type="http://schemas.openxmlformats.org/officeDocument/2006/relationships/glossaryDocument" Target="glossary/document.xml" Id="Ra84db8fb6c664b64"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3fbcaeb-8b6d-4857-bccf-03481ed7c15c}"/>
      </w:docPartPr>
      <w:docPartBody>
        <w:p w14:paraId="23C8F135">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39866-9630-404D-9F03-EDC7D38349F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José Fernado Lobato Rodríguez</dc:creator>
  <keywords/>
  <lastModifiedBy>IVAN PEÑA VARA</lastModifiedBy>
  <revision>7</revision>
  <lastPrinted>2019-05-16T23:53:00.0000000Z</lastPrinted>
  <dcterms:created xsi:type="dcterms:W3CDTF">2022-07-04T18:30:00.0000000Z</dcterms:created>
  <dcterms:modified xsi:type="dcterms:W3CDTF">2022-07-20T00:38:07.3152511Z</dcterms:modified>
</coreProperties>
</file>