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BA314AD" w:rsidR="00EA0165" w:rsidRPr="002A52AF"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2A52A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2A52AF">
        <w:rPr>
          <w:rFonts w:ascii="Palatino Linotype" w:eastAsiaTheme="minorEastAsia" w:hAnsi="Palatino Linotype" w:cstheme="minorBidi"/>
          <w:color w:val="000000" w:themeColor="text1"/>
          <w:lang w:val="es-ES_tradnl"/>
        </w:rPr>
        <w:t xml:space="preserve">n Metepec, Estado </w:t>
      </w:r>
      <w:r w:rsidR="00DE5D2B" w:rsidRPr="002A52AF">
        <w:rPr>
          <w:rFonts w:ascii="Palatino Linotype" w:eastAsiaTheme="minorEastAsia" w:hAnsi="Palatino Linotype" w:cstheme="minorBidi"/>
          <w:color w:val="000000" w:themeColor="text1"/>
          <w:lang w:val="es-ES_tradnl"/>
        </w:rPr>
        <w:t>de México; de siete</w:t>
      </w:r>
      <w:r w:rsidR="00B96D41" w:rsidRPr="002A52AF">
        <w:rPr>
          <w:rFonts w:ascii="Palatino Linotype" w:eastAsiaTheme="minorEastAsia" w:hAnsi="Palatino Linotype" w:cstheme="minorBidi"/>
          <w:color w:val="000000" w:themeColor="text1"/>
          <w:lang w:val="es-ES_tradnl"/>
        </w:rPr>
        <w:t xml:space="preserve"> </w:t>
      </w:r>
      <w:r w:rsidRPr="002A52AF">
        <w:rPr>
          <w:rFonts w:ascii="Palatino Linotype" w:eastAsiaTheme="minorEastAsia" w:hAnsi="Palatino Linotype" w:cstheme="minorBidi"/>
          <w:color w:val="000000" w:themeColor="text1"/>
          <w:lang w:val="es-MX"/>
        </w:rPr>
        <w:t>(</w:t>
      </w:r>
      <w:r w:rsidR="00DE5D2B" w:rsidRPr="002A52AF">
        <w:rPr>
          <w:rFonts w:ascii="Palatino Linotype" w:eastAsiaTheme="minorEastAsia" w:hAnsi="Palatino Linotype" w:cstheme="minorBidi"/>
          <w:color w:val="000000" w:themeColor="text1"/>
          <w:lang w:val="es-MX"/>
        </w:rPr>
        <w:t>07</w:t>
      </w:r>
      <w:r w:rsidRPr="002A52AF">
        <w:rPr>
          <w:rFonts w:ascii="Palatino Linotype" w:eastAsiaTheme="minorEastAsia" w:hAnsi="Palatino Linotype" w:cstheme="minorBidi"/>
          <w:color w:val="000000" w:themeColor="text1"/>
          <w:lang w:val="es-MX"/>
        </w:rPr>
        <w:t>) de</w:t>
      </w:r>
      <w:r w:rsidR="00DE5D2B" w:rsidRPr="002A52AF">
        <w:rPr>
          <w:rFonts w:ascii="Palatino Linotype" w:eastAsiaTheme="minorEastAsia" w:hAnsi="Palatino Linotype" w:cstheme="minorBidi"/>
          <w:color w:val="000000" w:themeColor="text1"/>
          <w:lang w:val="es-MX"/>
        </w:rPr>
        <w:t xml:space="preserve"> diciembre</w:t>
      </w:r>
      <w:r w:rsidR="00C36DF2" w:rsidRPr="002A52AF">
        <w:rPr>
          <w:rFonts w:ascii="Palatino Linotype" w:eastAsiaTheme="minorEastAsia" w:hAnsi="Palatino Linotype" w:cstheme="minorBidi"/>
          <w:color w:val="000000" w:themeColor="text1"/>
          <w:lang w:val="es-MX"/>
        </w:rPr>
        <w:t xml:space="preserve"> </w:t>
      </w:r>
      <w:r w:rsidR="00003CF3" w:rsidRPr="002A52AF">
        <w:rPr>
          <w:rFonts w:ascii="Palatino Linotype" w:eastAsiaTheme="minorEastAsia" w:hAnsi="Palatino Linotype" w:cstheme="minorBidi"/>
          <w:color w:val="000000" w:themeColor="text1"/>
          <w:lang w:val="es-MX"/>
        </w:rPr>
        <w:t>de dos mil veintidós</w:t>
      </w:r>
      <w:r w:rsidRPr="002A52AF">
        <w:rPr>
          <w:rFonts w:ascii="Palatino Linotype" w:eastAsiaTheme="minorEastAsia" w:hAnsi="Palatino Linotype" w:cstheme="minorBidi"/>
          <w:color w:val="000000" w:themeColor="text1"/>
          <w:lang w:val="es-ES_tradnl"/>
        </w:rPr>
        <w:t xml:space="preserve">. </w:t>
      </w:r>
    </w:p>
    <w:p w14:paraId="6A5D18FF" w14:textId="481D515C" w:rsidR="00DE5D2B" w:rsidRPr="002A52AF" w:rsidRDefault="00DE5D2B"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2A52AF">
        <w:rPr>
          <w:rFonts w:ascii="Palatino Linotype" w:eastAsiaTheme="minorEastAsia" w:hAnsi="Palatino Linotype" w:cstheme="minorBidi"/>
          <w:b/>
          <w:color w:val="000000" w:themeColor="text1"/>
          <w:lang w:val="es-ES_tradnl"/>
        </w:rPr>
        <w:t>VISTO</w:t>
      </w:r>
      <w:r w:rsidR="003060A1" w:rsidRPr="002A52AF">
        <w:rPr>
          <w:rFonts w:ascii="Palatino Linotype" w:eastAsiaTheme="minorEastAsia" w:hAnsi="Palatino Linotype" w:cstheme="minorBidi"/>
          <w:b/>
          <w:color w:val="000000" w:themeColor="text1"/>
          <w:lang w:val="es-ES_tradnl"/>
        </w:rPr>
        <w:t>S</w:t>
      </w:r>
      <w:r w:rsidR="003060A1" w:rsidRPr="002A52AF">
        <w:rPr>
          <w:rFonts w:ascii="Palatino Linotype" w:eastAsiaTheme="minorEastAsia" w:hAnsi="Palatino Linotype" w:cstheme="minorBidi"/>
          <w:color w:val="000000" w:themeColor="text1"/>
          <w:lang w:val="es-ES_tradnl"/>
        </w:rPr>
        <w:t xml:space="preserve"> los</w:t>
      </w:r>
      <w:r w:rsidRPr="002A52AF">
        <w:rPr>
          <w:rFonts w:ascii="Palatino Linotype" w:eastAsiaTheme="minorEastAsia" w:hAnsi="Palatino Linotype" w:cstheme="minorBidi"/>
          <w:color w:val="000000" w:themeColor="text1"/>
          <w:lang w:val="es-ES_tradnl"/>
        </w:rPr>
        <w:t xml:space="preserve"> expediente</w:t>
      </w:r>
      <w:r w:rsidR="003060A1" w:rsidRPr="002A52AF">
        <w:rPr>
          <w:rFonts w:ascii="Palatino Linotype" w:eastAsiaTheme="minorEastAsia" w:hAnsi="Palatino Linotype" w:cstheme="minorBidi"/>
          <w:color w:val="000000" w:themeColor="text1"/>
          <w:lang w:val="es-ES_tradnl"/>
        </w:rPr>
        <w:t>s</w:t>
      </w:r>
      <w:r w:rsidRPr="002A52AF">
        <w:rPr>
          <w:rFonts w:ascii="Palatino Linotype" w:eastAsiaTheme="minorEastAsia" w:hAnsi="Palatino Linotype" w:cstheme="minorBidi"/>
          <w:color w:val="000000" w:themeColor="text1"/>
          <w:lang w:val="es-ES_tradnl"/>
        </w:rPr>
        <w:t xml:space="preserve"> electrónico</w:t>
      </w:r>
      <w:r w:rsidR="003060A1" w:rsidRPr="002A52AF">
        <w:rPr>
          <w:rFonts w:ascii="Palatino Linotype" w:eastAsiaTheme="minorEastAsia" w:hAnsi="Palatino Linotype" w:cstheme="minorBidi"/>
          <w:color w:val="000000" w:themeColor="text1"/>
          <w:lang w:val="es-ES_tradnl"/>
        </w:rPr>
        <w:t xml:space="preserve">s formados </w:t>
      </w:r>
      <w:r w:rsidRPr="002A52AF">
        <w:rPr>
          <w:rFonts w:ascii="Palatino Linotype" w:eastAsiaTheme="minorEastAsia" w:hAnsi="Palatino Linotype" w:cstheme="minorBidi"/>
          <w:color w:val="000000" w:themeColor="text1"/>
          <w:lang w:val="es-ES_tradnl"/>
        </w:rPr>
        <w:t>con motivo de</w:t>
      </w:r>
      <w:r w:rsidR="003060A1" w:rsidRPr="002A52AF">
        <w:rPr>
          <w:rFonts w:ascii="Palatino Linotype" w:eastAsiaTheme="minorEastAsia" w:hAnsi="Palatino Linotype" w:cstheme="minorBidi"/>
          <w:color w:val="000000" w:themeColor="text1"/>
          <w:lang w:val="es-ES_tradnl"/>
        </w:rPr>
        <w:t xml:space="preserve"> </w:t>
      </w:r>
      <w:r w:rsidRPr="002A52AF">
        <w:rPr>
          <w:rFonts w:ascii="Palatino Linotype" w:eastAsiaTheme="minorEastAsia" w:hAnsi="Palatino Linotype" w:cstheme="minorBidi"/>
          <w:color w:val="000000" w:themeColor="text1"/>
          <w:lang w:val="es-ES_tradnl"/>
        </w:rPr>
        <w:t>l</w:t>
      </w:r>
      <w:r w:rsidR="003060A1" w:rsidRPr="002A52AF">
        <w:rPr>
          <w:rFonts w:ascii="Palatino Linotype" w:eastAsiaTheme="minorEastAsia" w:hAnsi="Palatino Linotype" w:cstheme="minorBidi"/>
          <w:color w:val="000000" w:themeColor="text1"/>
          <w:lang w:val="es-ES_tradnl"/>
        </w:rPr>
        <w:t xml:space="preserve">os recursos </w:t>
      </w:r>
      <w:r w:rsidRPr="002A52AF">
        <w:rPr>
          <w:rFonts w:ascii="Palatino Linotype" w:eastAsiaTheme="minorEastAsia" w:hAnsi="Palatino Linotype" w:cstheme="minorBidi"/>
          <w:color w:val="000000" w:themeColor="text1"/>
          <w:lang w:val="es-ES_tradnl"/>
        </w:rPr>
        <w:t xml:space="preserve">de revisión </w:t>
      </w:r>
      <w:r w:rsidRPr="002A52AF">
        <w:rPr>
          <w:rFonts w:ascii="Palatino Linotype" w:eastAsiaTheme="minorEastAsia" w:hAnsi="Palatino Linotype" w:cstheme="minorBidi"/>
          <w:b/>
          <w:bCs/>
          <w:color w:val="000000" w:themeColor="text1"/>
          <w:lang w:val="es-MX"/>
        </w:rPr>
        <w:t xml:space="preserve">16328/INFOEM/IP/RR/2022, </w:t>
      </w:r>
      <w:r w:rsidR="00326CA9" w:rsidRPr="002A52AF">
        <w:rPr>
          <w:rFonts w:ascii="Palatino Linotype" w:eastAsiaTheme="minorEastAsia" w:hAnsi="Palatino Linotype" w:cstheme="minorBidi"/>
          <w:b/>
          <w:bCs/>
          <w:color w:val="000000" w:themeColor="text1"/>
          <w:lang w:val="es-MX"/>
        </w:rPr>
        <w:t>16329/INFOEM/IP/RR/2022 y 16331/INFOEM/IP/RR/2022</w:t>
      </w:r>
      <w:r w:rsidR="00326CA9" w:rsidRPr="002A52AF">
        <w:rPr>
          <w:rFonts w:ascii="Palatino Linotype" w:eastAsiaTheme="minorEastAsia" w:hAnsi="Palatino Linotype" w:cstheme="minorBidi"/>
          <w:color w:val="000000" w:themeColor="text1"/>
          <w:lang w:val="es-ES_tradnl"/>
        </w:rPr>
        <w:t xml:space="preserve"> </w:t>
      </w:r>
      <w:r w:rsidRPr="002A52AF">
        <w:rPr>
          <w:rFonts w:ascii="Palatino Linotype" w:eastAsiaTheme="minorEastAsia" w:hAnsi="Palatino Linotype" w:cstheme="minorBidi"/>
          <w:color w:val="000000" w:themeColor="text1"/>
          <w:lang w:val="es-ES_tradnl"/>
        </w:rPr>
        <w:t>promovido</w:t>
      </w:r>
      <w:r w:rsidR="00326CA9" w:rsidRPr="002A52AF">
        <w:rPr>
          <w:rFonts w:ascii="Palatino Linotype" w:eastAsiaTheme="minorEastAsia" w:hAnsi="Palatino Linotype" w:cstheme="minorBidi"/>
          <w:color w:val="000000" w:themeColor="text1"/>
          <w:lang w:val="es-ES_tradnl"/>
        </w:rPr>
        <w:t>s</w:t>
      </w:r>
      <w:r w:rsidRPr="002A52AF">
        <w:rPr>
          <w:rFonts w:ascii="Palatino Linotype" w:eastAsiaTheme="minorEastAsia" w:hAnsi="Palatino Linotype" w:cstheme="minorBidi"/>
          <w:color w:val="000000" w:themeColor="text1"/>
          <w:lang w:val="es-ES_tradnl"/>
        </w:rPr>
        <w:t xml:space="preserve"> por un usuario del Sistema de Acceso a la Información Mexiquense </w:t>
      </w:r>
      <w:r w:rsidRPr="002A52AF">
        <w:rPr>
          <w:rFonts w:ascii="Palatino Linotype" w:eastAsiaTheme="minorEastAsia" w:hAnsi="Palatino Linotype" w:cstheme="minorBidi"/>
          <w:b/>
          <w:color w:val="000000" w:themeColor="text1"/>
          <w:lang w:val="es-ES_tradnl"/>
        </w:rPr>
        <w:t xml:space="preserve">(SAIMEX), </w:t>
      </w:r>
      <w:r w:rsidRPr="002A52AF">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2A52AF">
        <w:rPr>
          <w:rFonts w:ascii="Palatino Linotype" w:eastAsiaTheme="minorEastAsia" w:hAnsi="Palatino Linotype" w:cstheme="minorBidi"/>
          <w:b/>
          <w:color w:val="000000" w:themeColor="text1"/>
          <w:lang w:val="es-ES_tradnl"/>
        </w:rPr>
        <w:t>RECURRENTE</w:t>
      </w:r>
      <w:r w:rsidRPr="002A52AF">
        <w:rPr>
          <w:rFonts w:ascii="Palatino Linotype" w:eastAsiaTheme="minorEastAsia" w:hAnsi="Palatino Linotype" w:cstheme="minorBidi"/>
          <w:color w:val="000000" w:themeColor="text1"/>
          <w:lang w:val="es-ES_tradnl"/>
        </w:rPr>
        <w:t>, en contra de la</w:t>
      </w:r>
      <w:r w:rsidR="005D5A01" w:rsidRPr="002A52AF">
        <w:rPr>
          <w:rFonts w:ascii="Palatino Linotype" w:eastAsiaTheme="minorEastAsia" w:hAnsi="Palatino Linotype" w:cstheme="minorBidi"/>
          <w:color w:val="000000" w:themeColor="text1"/>
          <w:lang w:val="es-ES_tradnl"/>
        </w:rPr>
        <w:t>s</w:t>
      </w:r>
      <w:r w:rsidRPr="002A52AF">
        <w:rPr>
          <w:rFonts w:ascii="Palatino Linotype" w:eastAsiaTheme="minorEastAsia" w:hAnsi="Palatino Linotype" w:cstheme="minorBidi"/>
          <w:color w:val="000000" w:themeColor="text1"/>
          <w:lang w:val="es-ES_tradnl"/>
        </w:rPr>
        <w:t xml:space="preserve"> respuesta</w:t>
      </w:r>
      <w:r w:rsidR="005D5A01" w:rsidRPr="002A52AF">
        <w:rPr>
          <w:rFonts w:ascii="Palatino Linotype" w:eastAsiaTheme="minorEastAsia" w:hAnsi="Palatino Linotype" w:cstheme="minorBidi"/>
          <w:color w:val="000000" w:themeColor="text1"/>
          <w:lang w:val="es-ES_tradnl"/>
        </w:rPr>
        <w:t>s</w:t>
      </w:r>
      <w:r w:rsidRPr="002A52AF">
        <w:rPr>
          <w:rFonts w:ascii="Palatino Linotype" w:eastAsiaTheme="minorEastAsia" w:hAnsi="Palatino Linotype" w:cstheme="minorBidi"/>
          <w:color w:val="000000" w:themeColor="text1"/>
          <w:lang w:val="es-ES_tradnl"/>
        </w:rPr>
        <w:t xml:space="preserve"> del</w:t>
      </w:r>
      <w:r w:rsidRPr="002A52AF">
        <w:rPr>
          <w:rFonts w:ascii="Palatino Linotype" w:eastAsiaTheme="minorEastAsia" w:hAnsi="Palatino Linotype" w:cstheme="minorBidi"/>
          <w:b/>
          <w:color w:val="000000" w:themeColor="text1"/>
          <w:lang w:val="es-ES_tradnl"/>
        </w:rPr>
        <w:t xml:space="preserve"> Ayuntamiento de Zinacantepec </w:t>
      </w:r>
      <w:r w:rsidRPr="002A52AF">
        <w:rPr>
          <w:rFonts w:ascii="Palatino Linotype" w:eastAsiaTheme="minorEastAsia" w:hAnsi="Palatino Linotype" w:cstheme="minorBidi"/>
          <w:color w:val="000000" w:themeColor="text1"/>
          <w:lang w:val="es-ES_tradnl"/>
        </w:rPr>
        <w:t>en lo</w:t>
      </w:r>
      <w:r w:rsidRPr="002A52AF">
        <w:rPr>
          <w:rFonts w:ascii="Palatino Linotype" w:eastAsiaTheme="minorEastAsia" w:hAnsi="Palatino Linotype" w:cstheme="minorBidi"/>
          <w:b/>
          <w:color w:val="000000" w:themeColor="text1"/>
          <w:lang w:val="es-ES_tradnl"/>
        </w:rPr>
        <w:t xml:space="preserve"> </w:t>
      </w:r>
      <w:r w:rsidRPr="002A52AF">
        <w:rPr>
          <w:rFonts w:ascii="Palatino Linotype" w:eastAsiaTheme="minorEastAsia" w:hAnsi="Palatino Linotype" w:cstheme="minorBidi"/>
          <w:color w:val="000000" w:themeColor="text1"/>
          <w:lang w:val="es-ES_tradnl"/>
        </w:rPr>
        <w:t>sucesivo el</w:t>
      </w:r>
      <w:r w:rsidRPr="002A52AF">
        <w:rPr>
          <w:rFonts w:ascii="Palatino Linotype" w:eastAsiaTheme="minorEastAsia" w:hAnsi="Palatino Linotype" w:cstheme="minorBidi"/>
          <w:b/>
          <w:color w:val="000000" w:themeColor="text1"/>
          <w:lang w:val="es-ES_tradnl"/>
        </w:rPr>
        <w:t xml:space="preserve"> SUJETO OBLIGADO, </w:t>
      </w:r>
      <w:r w:rsidRPr="002A52AF">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2A52AF"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2A52AF">
        <w:rPr>
          <w:rFonts w:ascii="Palatino Linotype" w:hAnsi="Palatino Linotype"/>
          <w:b/>
          <w:color w:val="000000" w:themeColor="text1"/>
          <w:sz w:val="24"/>
          <w:szCs w:val="24"/>
          <w:lang w:val="es-MX" w:eastAsia="en-US"/>
        </w:rPr>
        <w:t>ANTECEDENTES</w:t>
      </w:r>
      <w:bookmarkEnd w:id="0"/>
      <w:bookmarkEnd w:id="1"/>
      <w:bookmarkEnd w:id="2"/>
      <w:bookmarkEnd w:id="3"/>
    </w:p>
    <w:p w14:paraId="7241F733" w14:textId="6025683B" w:rsidR="00326CA9" w:rsidRPr="002A52AF" w:rsidRDefault="00EA0165" w:rsidP="00EB3BC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2A52AF">
        <w:rPr>
          <w:rFonts w:ascii="Palatino Linotype" w:eastAsia="Calibri" w:hAnsi="Palatino Linotype" w:cs="Arial"/>
          <w:color w:val="000000" w:themeColor="text1"/>
        </w:rPr>
        <w:t>El</w:t>
      </w:r>
      <w:r w:rsidR="00DE5D2B" w:rsidRPr="002A52AF">
        <w:rPr>
          <w:rFonts w:ascii="Palatino Linotype" w:eastAsia="Calibri" w:hAnsi="Palatino Linotype" w:cs="Arial"/>
          <w:color w:val="000000" w:themeColor="text1"/>
        </w:rPr>
        <w:t xml:space="preserve"> once</w:t>
      </w:r>
      <w:r w:rsidR="00B91B42" w:rsidRPr="002A52AF">
        <w:rPr>
          <w:rFonts w:ascii="Palatino Linotype" w:eastAsia="Calibri" w:hAnsi="Palatino Linotype" w:cs="Arial"/>
          <w:color w:val="000000" w:themeColor="text1"/>
        </w:rPr>
        <w:t xml:space="preserve"> </w:t>
      </w:r>
      <w:r w:rsidRPr="002A52AF">
        <w:rPr>
          <w:rFonts w:ascii="Palatino Linotype" w:eastAsia="Calibri" w:hAnsi="Palatino Linotype" w:cs="Arial"/>
          <w:color w:val="000000" w:themeColor="text1"/>
        </w:rPr>
        <w:t>(</w:t>
      </w:r>
      <w:r w:rsidR="00DE5D2B" w:rsidRPr="002A52AF">
        <w:rPr>
          <w:rFonts w:ascii="Palatino Linotype" w:eastAsia="Calibri" w:hAnsi="Palatino Linotype" w:cs="Arial"/>
          <w:color w:val="000000" w:themeColor="text1"/>
        </w:rPr>
        <w:t>11</w:t>
      </w:r>
      <w:r w:rsidRPr="002A52AF">
        <w:rPr>
          <w:rFonts w:ascii="Palatino Linotype" w:eastAsia="Calibri" w:hAnsi="Palatino Linotype" w:cs="Arial"/>
          <w:color w:val="000000" w:themeColor="text1"/>
        </w:rPr>
        <w:t>) de</w:t>
      </w:r>
      <w:r w:rsidR="00716B3E" w:rsidRPr="002A52AF">
        <w:rPr>
          <w:rFonts w:ascii="Palatino Linotype" w:eastAsia="Calibri" w:hAnsi="Palatino Linotype" w:cs="Arial"/>
          <w:color w:val="000000" w:themeColor="text1"/>
        </w:rPr>
        <w:t xml:space="preserve"> octubre </w:t>
      </w:r>
      <w:r w:rsidRPr="002A52AF">
        <w:rPr>
          <w:rFonts w:ascii="Palatino Linotype" w:eastAsia="Calibri" w:hAnsi="Palatino Linotype" w:cs="Arial"/>
          <w:color w:val="000000" w:themeColor="text1"/>
        </w:rPr>
        <w:t xml:space="preserve">de dos mil </w:t>
      </w:r>
      <w:r w:rsidR="003915BA" w:rsidRPr="002A52AF">
        <w:rPr>
          <w:rFonts w:ascii="Palatino Linotype" w:eastAsia="Calibri" w:hAnsi="Palatino Linotype" w:cs="Arial"/>
          <w:color w:val="000000" w:themeColor="text1"/>
        </w:rPr>
        <w:t>veintidós</w:t>
      </w:r>
      <w:r w:rsidRPr="002A52AF">
        <w:rPr>
          <w:rFonts w:ascii="Palatino Linotype" w:eastAsia="Calibri" w:hAnsi="Palatino Linotype" w:cs="Arial"/>
          <w:color w:val="000000" w:themeColor="text1"/>
        </w:rPr>
        <w:t xml:space="preserve">, </w:t>
      </w:r>
      <w:r w:rsidRPr="002A52AF">
        <w:rPr>
          <w:rFonts w:ascii="Palatino Linotype" w:eastAsiaTheme="minorEastAsia" w:hAnsi="Palatino Linotype" w:cstheme="minorBidi"/>
          <w:color w:val="000000" w:themeColor="text1"/>
          <w:lang w:val="es-ES_tradnl"/>
        </w:rPr>
        <w:t>el particular presentó</w:t>
      </w:r>
      <w:r w:rsidRPr="002A52AF">
        <w:rPr>
          <w:rFonts w:ascii="Palatino Linotype" w:eastAsiaTheme="minorEastAsia" w:hAnsi="Palatino Linotype" w:cstheme="minorBidi"/>
          <w:b/>
          <w:color w:val="000000" w:themeColor="text1"/>
          <w:lang w:val="es-ES_tradnl"/>
        </w:rPr>
        <w:t xml:space="preserve"> </w:t>
      </w:r>
      <w:r w:rsidR="00936BED" w:rsidRPr="002A52AF">
        <w:rPr>
          <w:rFonts w:ascii="Palatino Linotype" w:eastAsiaTheme="minorEastAsia" w:hAnsi="Palatino Linotype" w:cstheme="minorBidi"/>
          <w:bCs/>
          <w:color w:val="000000" w:themeColor="text1"/>
          <w:lang w:val="es-ES_tradnl"/>
        </w:rPr>
        <w:t>a través de</w:t>
      </w:r>
      <w:r w:rsidR="00923BD9" w:rsidRPr="002A52AF">
        <w:rPr>
          <w:rFonts w:ascii="Palatino Linotype" w:eastAsiaTheme="minorEastAsia" w:hAnsi="Palatino Linotype" w:cstheme="minorBidi"/>
          <w:bCs/>
          <w:color w:val="000000" w:themeColor="text1"/>
          <w:lang w:val="es-ES_tradnl"/>
        </w:rPr>
        <w:t>l</w:t>
      </w:r>
      <w:r w:rsidR="00923BD9" w:rsidRPr="002A52AF">
        <w:rPr>
          <w:rFonts w:ascii="Palatino Linotype" w:eastAsia="Calibri" w:hAnsi="Palatino Linotype" w:cs="Arial"/>
          <w:color w:val="000000" w:themeColor="text1"/>
        </w:rPr>
        <w:t xml:space="preserve"> </w:t>
      </w:r>
      <w:r w:rsidR="00923BD9" w:rsidRPr="002A52AF">
        <w:rPr>
          <w:rFonts w:ascii="Palatino Linotype" w:eastAsiaTheme="minorEastAsia" w:hAnsi="Palatino Linotype" w:cstheme="minorBidi"/>
          <w:bCs/>
          <w:color w:val="000000" w:themeColor="text1"/>
        </w:rPr>
        <w:t xml:space="preserve">Sistema de Acceso a la Información Mexiquense </w:t>
      </w:r>
      <w:r w:rsidR="00923BD9" w:rsidRPr="002A52AF">
        <w:rPr>
          <w:rFonts w:ascii="Palatino Linotype" w:eastAsiaTheme="minorEastAsia" w:hAnsi="Palatino Linotype" w:cstheme="minorBidi"/>
          <w:b/>
          <w:bCs/>
          <w:color w:val="000000" w:themeColor="text1"/>
        </w:rPr>
        <w:t>(SAIMEX)</w:t>
      </w:r>
      <w:r w:rsidRPr="002A52AF">
        <w:rPr>
          <w:rFonts w:ascii="Palatino Linotype" w:eastAsia="Calibri" w:hAnsi="Palatino Linotype" w:cs="Arial"/>
          <w:b/>
          <w:color w:val="000000" w:themeColor="text1"/>
        </w:rPr>
        <w:t xml:space="preserve">, </w:t>
      </w:r>
      <w:r w:rsidRPr="002A52AF">
        <w:rPr>
          <w:rFonts w:ascii="Palatino Linotype" w:eastAsia="Calibri" w:hAnsi="Palatino Linotype" w:cs="Arial"/>
          <w:color w:val="000000" w:themeColor="text1"/>
        </w:rPr>
        <w:t>la</w:t>
      </w:r>
      <w:r w:rsidR="00326CA9" w:rsidRPr="002A52AF">
        <w:rPr>
          <w:rFonts w:ascii="Palatino Linotype" w:eastAsia="Calibri" w:hAnsi="Palatino Linotype" w:cs="Arial"/>
          <w:color w:val="000000" w:themeColor="text1"/>
        </w:rPr>
        <w:t>s</w:t>
      </w:r>
      <w:r w:rsidRPr="002A52AF">
        <w:rPr>
          <w:rFonts w:ascii="Palatino Linotype" w:eastAsia="Calibri" w:hAnsi="Palatino Linotype" w:cs="Arial"/>
          <w:color w:val="000000" w:themeColor="text1"/>
        </w:rPr>
        <w:t xml:space="preserve"> solicitud</w:t>
      </w:r>
      <w:r w:rsidR="00326CA9" w:rsidRPr="002A52AF">
        <w:rPr>
          <w:rFonts w:ascii="Palatino Linotype" w:eastAsia="Calibri" w:hAnsi="Palatino Linotype" w:cs="Arial"/>
          <w:color w:val="000000" w:themeColor="text1"/>
        </w:rPr>
        <w:t>es</w:t>
      </w:r>
      <w:r w:rsidRPr="002A52AF">
        <w:rPr>
          <w:rFonts w:ascii="Palatino Linotype" w:eastAsia="Calibri" w:hAnsi="Palatino Linotype" w:cs="Arial"/>
          <w:color w:val="000000" w:themeColor="text1"/>
        </w:rPr>
        <w:t xml:space="preserve"> de información pública registrada con el número</w:t>
      </w:r>
      <w:r w:rsidR="00716B3E" w:rsidRPr="002A52AF">
        <w:rPr>
          <w:rFonts w:ascii="Palatino Linotype" w:eastAsia="Calibri" w:hAnsi="Palatino Linotype" w:cs="Arial"/>
          <w:color w:val="000000" w:themeColor="text1"/>
        </w:rPr>
        <w:t xml:space="preserve"> </w:t>
      </w:r>
      <w:r w:rsidR="00EB3BC7" w:rsidRPr="002A52AF">
        <w:rPr>
          <w:rFonts w:ascii="Palatino Linotype" w:eastAsia="Calibri" w:hAnsi="Palatino Linotype" w:cs="Arial"/>
          <w:b/>
          <w:color w:val="000000" w:themeColor="text1"/>
        </w:rPr>
        <w:t>01050/ZINACANT/IP/2022</w:t>
      </w:r>
      <w:r w:rsidR="00EB3BC7" w:rsidRPr="002A52AF">
        <w:rPr>
          <w:rFonts w:ascii="Palatino Linotype" w:eastAsia="Calibri" w:hAnsi="Palatino Linotype" w:cs="Arial"/>
          <w:color w:val="000000" w:themeColor="text1"/>
        </w:rPr>
        <w:t xml:space="preserve">   </w:t>
      </w:r>
      <w:hyperlink r:id="rId8" w:history="1">
        <w:r w:rsidR="00EB3BC7" w:rsidRPr="002A52AF">
          <w:rPr>
            <w:rStyle w:val="Hipervnculo"/>
            <w:rFonts w:ascii="Palatino Linotype" w:eastAsia="Calibri" w:hAnsi="Palatino Linotype" w:cs="Arial"/>
            <w:b/>
            <w:bCs/>
            <w:color w:val="0D0D0D" w:themeColor="text1" w:themeTint="F2"/>
            <w:u w:val="none"/>
          </w:rPr>
          <w:t>01051/ZINACANT/IP/2022</w:t>
        </w:r>
      </w:hyperlink>
      <w:r w:rsidR="00EB3BC7" w:rsidRPr="002A52AF">
        <w:rPr>
          <w:rFonts w:ascii="Palatino Linotype" w:eastAsia="Calibri" w:hAnsi="Palatino Linotype" w:cs="Arial"/>
          <w:b/>
          <w:color w:val="0D0D0D" w:themeColor="text1" w:themeTint="F2"/>
        </w:rPr>
        <w:t xml:space="preserve"> y</w:t>
      </w:r>
      <w:r w:rsidR="00EB3BC7" w:rsidRPr="002A52AF">
        <w:rPr>
          <w:rFonts w:ascii="Palatino Linotype" w:eastAsia="Calibri" w:hAnsi="Palatino Linotype" w:cs="Arial"/>
          <w:color w:val="0D0D0D" w:themeColor="text1" w:themeTint="F2"/>
        </w:rPr>
        <w:t xml:space="preserve"> </w:t>
      </w:r>
      <w:r w:rsidR="00DE5D2B" w:rsidRPr="002A52AF">
        <w:rPr>
          <w:rFonts w:ascii="Palatino Linotype" w:eastAsia="Calibri" w:hAnsi="Palatino Linotype" w:cs="Arial"/>
          <w:b/>
          <w:bCs/>
          <w:color w:val="000000" w:themeColor="text1"/>
        </w:rPr>
        <w:t>01052/ZINACANT/IP/2022</w:t>
      </w:r>
      <w:r w:rsidR="00326CA9" w:rsidRPr="002A52AF">
        <w:rPr>
          <w:rFonts w:ascii="Palatino Linotype" w:eastAsia="Calibri" w:hAnsi="Palatino Linotype" w:cs="Arial"/>
          <w:color w:val="0D0D0D" w:themeColor="text1" w:themeTint="F2"/>
        </w:rPr>
        <w:t xml:space="preserve"> </w:t>
      </w:r>
      <w:r w:rsidRPr="002A52AF">
        <w:rPr>
          <w:rFonts w:ascii="Palatino Linotype" w:eastAsia="Calibri" w:hAnsi="Palatino Linotype" w:cs="Arial"/>
          <w:color w:val="000000" w:themeColor="text1"/>
        </w:rPr>
        <w:t>mediante la cual requirió:</w:t>
      </w:r>
    </w:p>
    <w:p w14:paraId="08325715" w14:textId="77777777" w:rsidR="00EB3BC7" w:rsidRPr="002A52AF" w:rsidRDefault="00EB3BC7" w:rsidP="00EB3BC7">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51FE19D0" w14:textId="22D3748B" w:rsidR="00326CA9" w:rsidRPr="002A52AF" w:rsidRDefault="00326CA9" w:rsidP="00326CA9">
      <w:pPr>
        <w:pStyle w:val="Prrafodelista"/>
        <w:numPr>
          <w:ilvl w:val="0"/>
          <w:numId w:val="26"/>
        </w:numPr>
        <w:tabs>
          <w:tab w:val="left" w:pos="426"/>
        </w:tabs>
        <w:spacing w:before="240" w:after="240" w:line="360" w:lineRule="auto"/>
        <w:ind w:left="270" w:right="918"/>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01050/ZINACANT/IP/2022:</w:t>
      </w:r>
      <w:r w:rsidRPr="002A52AF">
        <w:rPr>
          <w:rFonts w:ascii="Palatino Linotype" w:eastAsia="Calibri" w:hAnsi="Palatino Linotype" w:cs="Arial"/>
          <w:b/>
          <w:color w:val="000000" w:themeColor="text1"/>
        </w:rPr>
        <w:tab/>
      </w:r>
    </w:p>
    <w:p w14:paraId="456A94C1" w14:textId="0FEF0450" w:rsidR="00326CA9" w:rsidRPr="002A52AF" w:rsidRDefault="00326CA9" w:rsidP="00326CA9">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5F851D7E" w14:textId="6B47DA9E" w:rsidR="00326CA9" w:rsidRPr="002A52AF" w:rsidRDefault="00EB3BC7" w:rsidP="00326CA9">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r w:rsidRPr="002A52AF">
        <w:rPr>
          <w:rFonts w:ascii="Palatino Linotype" w:eastAsia="Calibri" w:hAnsi="Palatino Linotype" w:cs="Arial"/>
          <w:i/>
          <w:color w:val="000000" w:themeColor="text1"/>
        </w:rPr>
        <w:t>“</w:t>
      </w:r>
      <w:r w:rsidR="00326CA9" w:rsidRPr="002A52AF">
        <w:rPr>
          <w:rFonts w:ascii="Palatino Linotype" w:eastAsia="Calibri" w:hAnsi="Palatino Linotype" w:cs="Arial"/>
          <w:i/>
          <w:color w:val="000000" w:themeColor="text1"/>
        </w:rPr>
        <w:t xml:space="preserve">SOLICITO COPIA DE TODOS LOS COMPROBANTES DE TRANSACCIONES BANCARIOS DE LOS DEPÓSITOS EN </w:t>
      </w:r>
      <w:r w:rsidR="00326CA9" w:rsidRPr="002A52AF">
        <w:rPr>
          <w:rFonts w:ascii="Palatino Linotype" w:eastAsia="Calibri" w:hAnsi="Palatino Linotype" w:cs="Arial"/>
          <w:i/>
          <w:color w:val="000000" w:themeColor="text1"/>
        </w:rPr>
        <w:lastRenderedPageBreak/>
        <w:t>EFECTIVO Y/O TRANSFERENCIA Y/O REALIZADOS DURANTE EL MES DE SEPTIEMBRE 2022</w:t>
      </w:r>
      <w:r w:rsidRPr="002A52AF">
        <w:rPr>
          <w:rFonts w:ascii="Palatino Linotype" w:eastAsia="Calibri" w:hAnsi="Palatino Linotype" w:cs="Arial"/>
          <w:i/>
          <w:color w:val="000000" w:themeColor="text1"/>
        </w:rPr>
        <w:t>” (Sic</w:t>
      </w:r>
      <w:r w:rsidRPr="002A52AF">
        <w:rPr>
          <w:rFonts w:ascii="Palatino Linotype" w:eastAsia="Calibri" w:hAnsi="Palatino Linotype" w:cs="Arial"/>
          <w:color w:val="000000" w:themeColor="text1"/>
        </w:rPr>
        <w:t>)</w:t>
      </w:r>
    </w:p>
    <w:p w14:paraId="7CC3B4FA" w14:textId="77777777" w:rsidR="00326CA9" w:rsidRPr="002A52AF" w:rsidRDefault="00326CA9" w:rsidP="00326CA9">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390C5E5F" w14:textId="547A5B74" w:rsidR="00326CA9" w:rsidRPr="002A52AF" w:rsidRDefault="00326CA9" w:rsidP="00326CA9">
      <w:pPr>
        <w:pStyle w:val="Prrafodelista"/>
        <w:numPr>
          <w:ilvl w:val="0"/>
          <w:numId w:val="26"/>
        </w:numPr>
        <w:tabs>
          <w:tab w:val="left" w:pos="426"/>
        </w:tabs>
        <w:spacing w:before="240" w:after="240" w:line="360" w:lineRule="auto"/>
        <w:ind w:left="0" w:right="918" w:firstLine="0"/>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01051/ZINACANT/IP/2022:</w:t>
      </w:r>
    </w:p>
    <w:p w14:paraId="2A8D2F17" w14:textId="77777777" w:rsidR="00326CA9" w:rsidRPr="002A52AF" w:rsidRDefault="00326CA9" w:rsidP="00326CA9">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p>
    <w:p w14:paraId="1D3D4A96" w14:textId="0783C5DA" w:rsidR="00326CA9" w:rsidRPr="002A52AF" w:rsidRDefault="00EB3BC7" w:rsidP="00326CA9">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w:t>
      </w:r>
      <w:r w:rsidR="00326CA9" w:rsidRPr="002A52AF">
        <w:rPr>
          <w:rFonts w:ascii="Palatino Linotype" w:eastAsia="Calibri" w:hAnsi="Palatino Linotype" w:cs="Arial"/>
          <w:i/>
          <w:color w:val="000000" w:themeColor="text1"/>
        </w:rPr>
        <w:t>SOLICITO COPIA DE TODOS LOS COMPROBANTES DE TRANSACCIONES BANCARIOS DE LOS DEPÓSITOS EN EFECTIVO Y/O TRANSFERENCIA Y/O REALIZADOS DURANTE EL MES DE SEPTIEMBRE 2022</w:t>
      </w:r>
      <w:r w:rsidRPr="002A52AF">
        <w:rPr>
          <w:rFonts w:ascii="Palatino Linotype" w:eastAsia="Calibri" w:hAnsi="Palatino Linotype" w:cs="Arial"/>
          <w:i/>
          <w:color w:val="000000" w:themeColor="text1"/>
        </w:rPr>
        <w:t>” (Sic)</w:t>
      </w:r>
    </w:p>
    <w:p w14:paraId="5E38A98A" w14:textId="77777777" w:rsidR="00326CA9" w:rsidRPr="002A52AF" w:rsidRDefault="00326CA9" w:rsidP="00326CA9">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408FD611" w14:textId="529D7415" w:rsidR="00326CA9" w:rsidRPr="002A52AF" w:rsidRDefault="00326CA9" w:rsidP="00326CA9">
      <w:pPr>
        <w:pStyle w:val="Prrafodelista"/>
        <w:numPr>
          <w:ilvl w:val="0"/>
          <w:numId w:val="26"/>
        </w:numPr>
        <w:tabs>
          <w:tab w:val="left" w:pos="426"/>
        </w:tabs>
        <w:spacing w:before="240" w:after="240" w:line="360" w:lineRule="auto"/>
        <w:ind w:left="0" w:right="918" w:firstLine="0"/>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01052/ZINACANT/IP/2022:</w:t>
      </w:r>
    </w:p>
    <w:p w14:paraId="19320292" w14:textId="77777777" w:rsidR="00326CA9" w:rsidRPr="002A52AF" w:rsidRDefault="00326CA9" w:rsidP="00326CA9">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119BF7E0" w14:textId="59C0D46E" w:rsidR="00EA0165" w:rsidRPr="002A52AF" w:rsidRDefault="00EA0165" w:rsidP="00326CA9">
      <w:pPr>
        <w:spacing w:line="360" w:lineRule="auto"/>
        <w:ind w:left="720" w:right="918"/>
        <w:contextualSpacing/>
        <w:jc w:val="both"/>
        <w:rPr>
          <w:rFonts w:ascii="Palatino Linotype" w:eastAsiaTheme="minorEastAsia" w:hAnsi="Palatino Linotype" w:cstheme="minorBidi"/>
          <w:color w:val="000000" w:themeColor="text1"/>
          <w:lang w:val="es-ES_tradnl"/>
        </w:rPr>
      </w:pPr>
      <w:r w:rsidRPr="002A52AF">
        <w:rPr>
          <w:rFonts w:ascii="Palatino Linotype" w:eastAsiaTheme="minorEastAsia" w:hAnsi="Palatino Linotype" w:cstheme="minorBidi"/>
          <w:i/>
          <w:color w:val="000000" w:themeColor="text1"/>
          <w:lang w:val="es-ES_tradnl"/>
        </w:rPr>
        <w:t>“</w:t>
      </w:r>
      <w:r w:rsidR="00DE5D2B" w:rsidRPr="002A52AF">
        <w:rPr>
          <w:rFonts w:ascii="Palatino Linotype" w:eastAsiaTheme="minorEastAsia" w:hAnsi="Palatino Linotype" w:cstheme="minorBidi"/>
          <w:i/>
          <w:color w:val="000000" w:themeColor="text1"/>
          <w:lang w:val="es-ES_tradnl"/>
        </w:rPr>
        <w:t>SOLICITO COPIA DE TODOS LOS COMPROBANTES DE TRANSACCIONES BANCARIOS DE LOS DEPÓSITOS EN EFECTIVO Y/O TRANSFERENCIA Y/O RECIBIDOS DURANTE EL MES DE SEPTIEMBRE 2022</w:t>
      </w:r>
      <w:r w:rsidRPr="002A52AF">
        <w:rPr>
          <w:rFonts w:ascii="Palatino Linotype" w:eastAsiaTheme="minorEastAsia" w:hAnsi="Palatino Linotype" w:cstheme="minorBidi"/>
          <w:i/>
          <w:color w:val="000000" w:themeColor="text1"/>
          <w:lang w:val="es-ES_tradnl"/>
        </w:rPr>
        <w:t xml:space="preserve">.” </w:t>
      </w:r>
      <w:r w:rsidRPr="002A52AF">
        <w:rPr>
          <w:rFonts w:ascii="Palatino Linotype" w:eastAsiaTheme="minorEastAsia" w:hAnsi="Palatino Linotype" w:cstheme="minorBidi"/>
          <w:color w:val="000000" w:themeColor="text1"/>
          <w:lang w:val="es-ES_tradnl"/>
        </w:rPr>
        <w:t>(Sic).</w:t>
      </w:r>
    </w:p>
    <w:p w14:paraId="1046CCE1" w14:textId="59B604F6" w:rsidR="00A415DB" w:rsidRPr="002A52AF"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B88193A" w14:textId="34EA1FCA" w:rsidR="00B91B42" w:rsidRPr="002A52AF" w:rsidRDefault="00923BD9"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2A52AF">
        <w:rPr>
          <w:rFonts w:ascii="Palatino Linotype" w:hAnsi="Palatino Linotype" w:cs="Arial"/>
        </w:rPr>
        <w:t>Se hace constar que se señaló como modalidad de entrega de la información</w:t>
      </w:r>
      <w:r w:rsidRPr="002A52AF">
        <w:rPr>
          <w:rFonts w:ascii="Palatino Linotype" w:hAnsi="Palatino Linotype" w:cs="Arial"/>
          <w:b/>
        </w:rPr>
        <w:t>:</w:t>
      </w:r>
      <w:r w:rsidRPr="002A52AF">
        <w:rPr>
          <w:rFonts w:ascii="Palatino Linotype" w:hAnsi="Palatino Linotype" w:cs="Arial"/>
        </w:rPr>
        <w:t xml:space="preserve"> </w:t>
      </w:r>
      <w:r w:rsidRPr="002A52AF">
        <w:rPr>
          <w:rFonts w:ascii="Palatino Linotype" w:hAnsi="Palatino Linotype" w:cs="Arial"/>
          <w:b/>
        </w:rPr>
        <w:t>A través del SAIMEX.</w:t>
      </w:r>
    </w:p>
    <w:p w14:paraId="14D24C32" w14:textId="77777777" w:rsidR="00DE5D2B" w:rsidRPr="002A52AF" w:rsidRDefault="00DE5D2B" w:rsidP="00DE5D2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AC80877" w14:textId="60FFB867" w:rsidR="00DE5D2B" w:rsidRPr="002A52AF" w:rsidRDefault="00DE5D2B"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2A52AF">
        <w:rPr>
          <w:rFonts w:ascii="Palatino Linotype" w:hAnsi="Palatino Linotype" w:cs="Arial"/>
          <w:lang w:val="es-ES_tradnl"/>
        </w:rPr>
        <w:lastRenderedPageBreak/>
        <w:t>El dieciocho (18</w:t>
      </w:r>
      <w:r w:rsidR="00716B3E" w:rsidRPr="002A52AF">
        <w:rPr>
          <w:rFonts w:ascii="Palatino Linotype" w:hAnsi="Palatino Linotype" w:cs="Arial"/>
          <w:lang w:val="es-ES_tradnl"/>
        </w:rPr>
        <w:t>) de octubre</w:t>
      </w:r>
      <w:r w:rsidRPr="002A52AF">
        <w:rPr>
          <w:rFonts w:ascii="Palatino Linotype" w:hAnsi="Palatino Linotype" w:cs="Arial"/>
          <w:lang w:val="es-ES_tradnl"/>
        </w:rPr>
        <w:t xml:space="preserve"> de do mil veintidós</w:t>
      </w:r>
      <w:r w:rsidR="00716B3E" w:rsidRPr="002A52AF">
        <w:rPr>
          <w:rFonts w:ascii="Palatino Linotype" w:hAnsi="Palatino Linotype" w:cs="Arial"/>
          <w:lang w:val="es-ES_tradnl"/>
        </w:rPr>
        <w:t xml:space="preserve"> el </w:t>
      </w:r>
      <w:r w:rsidR="00B91B42" w:rsidRPr="002A52AF">
        <w:rPr>
          <w:rFonts w:ascii="Palatino Linotype" w:hAnsi="Palatino Linotype" w:cs="Arial"/>
          <w:b/>
          <w:lang w:val="es-MX"/>
        </w:rPr>
        <w:t>SUJETO OBLIGADO</w:t>
      </w:r>
      <w:r w:rsidRPr="002A52AF">
        <w:rPr>
          <w:rFonts w:ascii="Palatino Linotype" w:hAnsi="Palatino Linotype" w:cs="Arial"/>
          <w:b/>
          <w:lang w:val="es-MX"/>
        </w:rPr>
        <w:t xml:space="preserve"> </w:t>
      </w:r>
      <w:r w:rsidRPr="002A52AF">
        <w:rPr>
          <w:rFonts w:ascii="Palatino Linotype" w:hAnsi="Palatino Linotype" w:cs="Arial"/>
          <w:lang w:val="es-MX"/>
        </w:rPr>
        <w:t>realizó una solicitud de aclaración</w:t>
      </w:r>
      <w:r w:rsidR="00326CA9" w:rsidRPr="002A52AF">
        <w:rPr>
          <w:rFonts w:ascii="Palatino Linotype" w:hAnsi="Palatino Linotype" w:cs="Arial"/>
          <w:lang w:val="es-MX"/>
        </w:rPr>
        <w:t xml:space="preserve"> medularmente</w:t>
      </w:r>
      <w:r w:rsidRPr="002A52AF">
        <w:rPr>
          <w:rFonts w:ascii="Palatino Linotype" w:hAnsi="Palatino Linotype" w:cs="Arial"/>
          <w:lang w:val="es-MX"/>
        </w:rPr>
        <w:t>,</w:t>
      </w:r>
      <w:r w:rsidR="00326CA9" w:rsidRPr="002A52AF">
        <w:rPr>
          <w:rFonts w:ascii="Palatino Linotype" w:hAnsi="Palatino Linotype" w:cs="Arial"/>
          <w:lang w:val="es-MX"/>
        </w:rPr>
        <w:t xml:space="preserve"> en todos los recursos que se tramitan, </w:t>
      </w:r>
      <w:r w:rsidRPr="002A52AF">
        <w:rPr>
          <w:rFonts w:ascii="Palatino Linotype" w:hAnsi="Palatino Linotype" w:cs="Arial"/>
          <w:lang w:val="es-MX"/>
        </w:rPr>
        <w:t xml:space="preserve">en los siguientes términos: </w:t>
      </w:r>
    </w:p>
    <w:p w14:paraId="3B4A911B" w14:textId="77777777" w:rsidR="00EB3BC7" w:rsidRPr="002A52AF" w:rsidRDefault="00EB3BC7" w:rsidP="00EB3BC7">
      <w:pPr>
        <w:pStyle w:val="Prrafodelista"/>
        <w:rPr>
          <w:rFonts w:ascii="Palatino Linotype" w:hAnsi="Palatino Linotype" w:cs="Arial"/>
          <w:color w:val="000000" w:themeColor="text1"/>
        </w:rPr>
      </w:pPr>
    </w:p>
    <w:p w14:paraId="3F9BD107" w14:textId="72D1EE1F" w:rsidR="00EB3BC7" w:rsidRPr="002A52AF" w:rsidRDefault="00EB3BC7" w:rsidP="00EB3BC7">
      <w:pPr>
        <w:pStyle w:val="Prrafodelista"/>
        <w:numPr>
          <w:ilvl w:val="0"/>
          <w:numId w:val="26"/>
        </w:numPr>
        <w:tabs>
          <w:tab w:val="left" w:pos="426"/>
        </w:tabs>
        <w:spacing w:before="240" w:after="240" w:line="360" w:lineRule="auto"/>
        <w:ind w:left="270" w:right="918"/>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01050/ZINACANT/IP/2022:</w:t>
      </w:r>
      <w:r w:rsidRPr="002A52AF">
        <w:rPr>
          <w:rFonts w:ascii="Palatino Linotype" w:eastAsia="Calibri" w:hAnsi="Palatino Linotype" w:cs="Arial"/>
          <w:b/>
          <w:color w:val="000000" w:themeColor="text1"/>
        </w:rPr>
        <w:tab/>
      </w:r>
    </w:p>
    <w:p w14:paraId="511C1E8B" w14:textId="77777777"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“Zinacantepec, México a 18 de Octubre de 2022</w:t>
      </w:r>
    </w:p>
    <w:p w14:paraId="3ECCA21F" w14:textId="77777777"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Nombre del solicitante: C. Solicitante</w:t>
      </w:r>
    </w:p>
    <w:p w14:paraId="4B74611E" w14:textId="39BB907D"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Folio de la solicitud: 01052/ZINACANT/IP/2022</w:t>
      </w:r>
    </w:p>
    <w:p w14:paraId="6BA2CB3F" w14:textId="77777777"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p>
    <w:p w14:paraId="4ABE9E47"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 xml:space="preserve">Con fundamento en el </w:t>
      </w:r>
      <w:proofErr w:type="spellStart"/>
      <w:proofErr w:type="gramStart"/>
      <w:r w:rsidRPr="002A52AF">
        <w:rPr>
          <w:rFonts w:ascii="Palatino Linotype" w:eastAsia="Calibri" w:hAnsi="Palatino Linotype" w:cs="Arial"/>
          <w:i/>
          <w:color w:val="000000" w:themeColor="text1"/>
        </w:rPr>
        <w:t>articulo</w:t>
      </w:r>
      <w:proofErr w:type="spellEnd"/>
      <w:proofErr w:type="gramEnd"/>
      <w:r w:rsidRPr="002A52AF">
        <w:rPr>
          <w:rFonts w:ascii="Palatino Linotype" w:eastAsia="Calibri" w:hAnsi="Palatino Linotype" w:cs="Arial"/>
          <w:i/>
          <w:color w:val="000000" w:themeColor="text1"/>
        </w:rPr>
        <w:t xml:space="preserve"> 159 de la Ley de Transparencia y Acceso a la Información Pública del Estado de México y Municipios, se le requiere para que dentro del plazo de diez días hábiles realice lo siguiente:</w:t>
      </w:r>
    </w:p>
    <w:p w14:paraId="0DCAF698"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09BE282" w14:textId="3414A4F0"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 xml:space="preserve">En caso de que no se desahogue el requerimiento señalado dentro del plazo citado se tendrá por no presentada la solicitud de información, quedando a </w:t>
      </w:r>
      <w:r w:rsidRPr="002A52AF">
        <w:rPr>
          <w:rFonts w:ascii="Palatino Linotype" w:eastAsia="Calibri" w:hAnsi="Palatino Linotype" w:cs="Arial"/>
          <w:i/>
          <w:color w:val="000000" w:themeColor="text1"/>
        </w:rPr>
        <w:lastRenderedPageBreak/>
        <w:t>salvo sus derechos para volver a presentar la solicitud, lo anterior con fundamento en el artículo 159 de la Ley invocada.</w:t>
      </w:r>
    </w:p>
    <w:p w14:paraId="6FA48768"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ATENTAMENTE</w:t>
      </w:r>
    </w:p>
    <w:p w14:paraId="57AED7BA" w14:textId="15EB8111"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r w:rsidRPr="002A52AF">
        <w:rPr>
          <w:rFonts w:ascii="Palatino Linotype" w:eastAsia="Calibri" w:hAnsi="Palatino Linotype" w:cs="Arial"/>
          <w:i/>
          <w:color w:val="000000" w:themeColor="text1"/>
        </w:rPr>
        <w:t>ING. JESUS EMMANUEL ENCASTIN RENDON” (Sic</w:t>
      </w:r>
      <w:r w:rsidRPr="002A52AF">
        <w:rPr>
          <w:rFonts w:ascii="Palatino Linotype" w:eastAsia="Calibri" w:hAnsi="Palatino Linotype" w:cs="Arial"/>
          <w:color w:val="000000" w:themeColor="text1"/>
        </w:rPr>
        <w:t>)</w:t>
      </w:r>
    </w:p>
    <w:p w14:paraId="6996E0C5"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5C39DC7A" w14:textId="77777777" w:rsidR="00EB3BC7" w:rsidRPr="002A52AF" w:rsidRDefault="00EB3BC7" w:rsidP="00EB3BC7">
      <w:pPr>
        <w:pStyle w:val="Prrafodelista"/>
        <w:numPr>
          <w:ilvl w:val="0"/>
          <w:numId w:val="26"/>
        </w:numPr>
        <w:tabs>
          <w:tab w:val="left" w:pos="426"/>
        </w:tabs>
        <w:spacing w:before="240" w:after="240" w:line="360" w:lineRule="auto"/>
        <w:ind w:left="0" w:right="918" w:firstLine="0"/>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01051/ZINACANT/IP/2022:</w:t>
      </w:r>
    </w:p>
    <w:p w14:paraId="32CC1847"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p>
    <w:p w14:paraId="3E1D7B32" w14:textId="0A5BAA0D"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“Zinacantepec, México a 08 de Noviembre de 2022</w:t>
      </w:r>
    </w:p>
    <w:p w14:paraId="0C0C1565" w14:textId="77777777"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Nombre del solicitante: C. Solicitante</w:t>
      </w:r>
    </w:p>
    <w:p w14:paraId="469D6A34" w14:textId="75992A85"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Folio de la solicitud: 01051/ZINACANT/IP/2022</w:t>
      </w:r>
    </w:p>
    <w:p w14:paraId="100132B2" w14:textId="77777777" w:rsidR="00EB3BC7" w:rsidRPr="002A52AF" w:rsidRDefault="00EB3BC7" w:rsidP="00EB3BC7">
      <w:pPr>
        <w:tabs>
          <w:tab w:val="left" w:pos="426"/>
        </w:tabs>
        <w:spacing w:before="240" w:after="240" w:line="360" w:lineRule="auto"/>
        <w:ind w:left="720" w:right="918"/>
        <w:contextualSpacing/>
        <w:jc w:val="right"/>
        <w:rPr>
          <w:rFonts w:ascii="Palatino Linotype" w:eastAsia="Calibri" w:hAnsi="Palatino Linotype" w:cs="Arial"/>
          <w:i/>
          <w:color w:val="000000" w:themeColor="text1"/>
        </w:rPr>
      </w:pPr>
    </w:p>
    <w:p w14:paraId="200034AB"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F14D8D" w14:textId="4E2A3D41"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Se adjunta la respuesta a la solicitud interpuesta a través de esta plataforma digital.</w:t>
      </w:r>
    </w:p>
    <w:p w14:paraId="457CD3EF"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p>
    <w:p w14:paraId="3E38F45D"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ATENTAMENTE</w:t>
      </w:r>
    </w:p>
    <w:p w14:paraId="5ACC1B1B" w14:textId="2A035AF8"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ING. JESUS EMMANUEL ENCASTIN RENDON” (Sic)</w:t>
      </w:r>
    </w:p>
    <w:p w14:paraId="6338C74E"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1442D5C7" w14:textId="77777777" w:rsidR="00EB3BC7" w:rsidRPr="002A52AF" w:rsidRDefault="00EB3BC7" w:rsidP="00EB3BC7">
      <w:pPr>
        <w:pStyle w:val="Prrafodelista"/>
        <w:numPr>
          <w:ilvl w:val="0"/>
          <w:numId w:val="26"/>
        </w:numPr>
        <w:tabs>
          <w:tab w:val="left" w:pos="426"/>
        </w:tabs>
        <w:spacing w:before="240" w:after="240" w:line="360" w:lineRule="auto"/>
        <w:ind w:left="0" w:right="918" w:firstLine="0"/>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01052/ZINACANT/IP/2022:</w:t>
      </w:r>
    </w:p>
    <w:p w14:paraId="630FEFFC"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71609FFF" w14:textId="6AB3DDED" w:rsidR="00EB3BC7" w:rsidRPr="002A52AF" w:rsidRDefault="00EB3BC7" w:rsidP="00EB3BC7">
      <w:pPr>
        <w:spacing w:line="360" w:lineRule="auto"/>
        <w:ind w:left="720" w:right="918"/>
        <w:contextualSpacing/>
        <w:jc w:val="right"/>
        <w:rPr>
          <w:rFonts w:ascii="Palatino Linotype" w:eastAsiaTheme="minorEastAsia" w:hAnsi="Palatino Linotype" w:cstheme="minorBidi"/>
          <w:i/>
          <w:color w:val="000000" w:themeColor="text1"/>
          <w:lang w:val="es-ES_tradnl"/>
        </w:rPr>
      </w:pPr>
      <w:r w:rsidRPr="002A52AF">
        <w:rPr>
          <w:rFonts w:ascii="Palatino Linotype" w:eastAsiaTheme="minorEastAsia" w:hAnsi="Palatino Linotype" w:cstheme="minorBidi"/>
          <w:i/>
          <w:color w:val="000000" w:themeColor="text1"/>
          <w:lang w:val="es-ES_tradnl"/>
        </w:rPr>
        <w:t>“Zinacantepec, México a 08 de Noviembre de 2022</w:t>
      </w:r>
    </w:p>
    <w:p w14:paraId="22E6F6EC" w14:textId="77777777" w:rsidR="00EB3BC7" w:rsidRPr="002A52AF" w:rsidRDefault="00EB3BC7" w:rsidP="00EB3BC7">
      <w:pPr>
        <w:spacing w:line="360" w:lineRule="auto"/>
        <w:ind w:left="720" w:right="918"/>
        <w:contextualSpacing/>
        <w:jc w:val="right"/>
        <w:rPr>
          <w:rFonts w:ascii="Palatino Linotype" w:eastAsiaTheme="minorEastAsia" w:hAnsi="Palatino Linotype" w:cstheme="minorBidi"/>
          <w:i/>
          <w:color w:val="000000" w:themeColor="text1"/>
          <w:lang w:val="es-ES_tradnl"/>
        </w:rPr>
      </w:pPr>
      <w:r w:rsidRPr="002A52AF">
        <w:rPr>
          <w:rFonts w:ascii="Palatino Linotype" w:eastAsiaTheme="minorEastAsia" w:hAnsi="Palatino Linotype" w:cstheme="minorBidi"/>
          <w:i/>
          <w:color w:val="000000" w:themeColor="text1"/>
          <w:lang w:val="es-ES_tradnl"/>
        </w:rPr>
        <w:t>Nombre del solicitante: C. Solicitante</w:t>
      </w:r>
    </w:p>
    <w:p w14:paraId="119B7AE7" w14:textId="77777777" w:rsidR="00EB3BC7" w:rsidRPr="002A52AF" w:rsidRDefault="00EB3BC7" w:rsidP="00EB3BC7">
      <w:pPr>
        <w:spacing w:line="360" w:lineRule="auto"/>
        <w:ind w:left="720" w:right="918"/>
        <w:contextualSpacing/>
        <w:jc w:val="right"/>
        <w:rPr>
          <w:rFonts w:ascii="Palatino Linotype" w:eastAsiaTheme="minorEastAsia" w:hAnsi="Palatino Linotype" w:cstheme="minorBidi"/>
          <w:i/>
          <w:color w:val="000000" w:themeColor="text1"/>
          <w:lang w:val="es-ES_tradnl"/>
        </w:rPr>
      </w:pPr>
      <w:r w:rsidRPr="002A52AF">
        <w:rPr>
          <w:rFonts w:ascii="Palatino Linotype" w:eastAsiaTheme="minorEastAsia" w:hAnsi="Palatino Linotype" w:cstheme="minorBidi"/>
          <w:i/>
          <w:color w:val="000000" w:themeColor="text1"/>
          <w:lang w:val="es-ES_tradnl"/>
        </w:rPr>
        <w:t>Folio de la solicitud: 01050/ZINACANT/IP/2022</w:t>
      </w:r>
    </w:p>
    <w:p w14:paraId="14C6A81E" w14:textId="77777777" w:rsidR="00EB3BC7" w:rsidRPr="002A52AF" w:rsidRDefault="00EB3BC7" w:rsidP="00EB3BC7">
      <w:pPr>
        <w:spacing w:line="360" w:lineRule="auto"/>
        <w:ind w:left="720" w:right="918"/>
        <w:contextualSpacing/>
        <w:jc w:val="both"/>
        <w:rPr>
          <w:rFonts w:ascii="Palatino Linotype" w:eastAsiaTheme="minorEastAsia" w:hAnsi="Palatino Linotype" w:cstheme="minorBidi"/>
          <w:i/>
          <w:color w:val="000000" w:themeColor="text1"/>
          <w:lang w:val="es-ES_tradnl"/>
        </w:rPr>
      </w:pPr>
      <w:r w:rsidRPr="002A52AF">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2C4338" w14:textId="3FF97B2D" w:rsidR="00EB3BC7" w:rsidRPr="002A52AF" w:rsidRDefault="00EB3BC7" w:rsidP="00EB3BC7">
      <w:pPr>
        <w:spacing w:line="360" w:lineRule="auto"/>
        <w:ind w:left="720" w:right="918"/>
        <w:contextualSpacing/>
        <w:jc w:val="both"/>
        <w:rPr>
          <w:rFonts w:ascii="Palatino Linotype" w:eastAsiaTheme="minorEastAsia" w:hAnsi="Palatino Linotype" w:cstheme="minorBidi"/>
          <w:i/>
          <w:color w:val="000000" w:themeColor="text1"/>
          <w:lang w:val="es-ES_tradnl"/>
        </w:rPr>
      </w:pPr>
      <w:r w:rsidRPr="002A52AF">
        <w:rPr>
          <w:rFonts w:ascii="Palatino Linotype" w:eastAsiaTheme="minorEastAsia" w:hAnsi="Palatino Linotype" w:cstheme="minorBidi"/>
          <w:i/>
          <w:color w:val="000000" w:themeColor="text1"/>
          <w:lang w:val="es-ES_tradnl"/>
        </w:rPr>
        <w:t>Se adjunta la respuesta a la solicitud interpuesta a través de esta plataforma digital.</w:t>
      </w:r>
    </w:p>
    <w:p w14:paraId="60F74D67" w14:textId="77777777" w:rsidR="00EB3BC7" w:rsidRPr="002A52AF" w:rsidRDefault="00EB3BC7" w:rsidP="00EB3BC7">
      <w:pPr>
        <w:spacing w:line="360" w:lineRule="auto"/>
        <w:ind w:left="720" w:right="918"/>
        <w:contextualSpacing/>
        <w:jc w:val="both"/>
        <w:rPr>
          <w:rFonts w:ascii="Palatino Linotype" w:eastAsiaTheme="minorEastAsia" w:hAnsi="Palatino Linotype" w:cstheme="minorBidi"/>
          <w:i/>
          <w:color w:val="000000" w:themeColor="text1"/>
          <w:lang w:val="es-ES_tradnl"/>
        </w:rPr>
      </w:pPr>
    </w:p>
    <w:p w14:paraId="511B7749" w14:textId="77777777" w:rsidR="00EB3BC7" w:rsidRPr="002A52AF" w:rsidRDefault="00EB3BC7" w:rsidP="00EB3BC7">
      <w:pPr>
        <w:spacing w:line="360" w:lineRule="auto"/>
        <w:ind w:left="720" w:right="918"/>
        <w:contextualSpacing/>
        <w:jc w:val="both"/>
        <w:rPr>
          <w:rFonts w:ascii="Palatino Linotype" w:eastAsiaTheme="minorEastAsia" w:hAnsi="Palatino Linotype" w:cstheme="minorBidi"/>
          <w:i/>
          <w:color w:val="000000" w:themeColor="text1"/>
          <w:lang w:val="es-ES_tradnl"/>
        </w:rPr>
      </w:pPr>
      <w:r w:rsidRPr="002A52AF">
        <w:rPr>
          <w:rFonts w:ascii="Palatino Linotype" w:eastAsiaTheme="minorEastAsia" w:hAnsi="Palatino Linotype" w:cstheme="minorBidi"/>
          <w:i/>
          <w:color w:val="000000" w:themeColor="text1"/>
          <w:lang w:val="es-ES_tradnl"/>
        </w:rPr>
        <w:t>ATENTAMENTE</w:t>
      </w:r>
    </w:p>
    <w:p w14:paraId="6785E061" w14:textId="2F105CD4" w:rsidR="00DE5D2B" w:rsidRPr="002A52AF" w:rsidRDefault="00EB3BC7" w:rsidP="00EB3BC7">
      <w:pPr>
        <w:spacing w:line="360" w:lineRule="auto"/>
        <w:ind w:left="720" w:right="918"/>
        <w:contextualSpacing/>
        <w:jc w:val="both"/>
        <w:rPr>
          <w:rFonts w:ascii="Palatino Linotype" w:eastAsiaTheme="minorEastAsia" w:hAnsi="Palatino Linotype" w:cstheme="minorBidi"/>
          <w:color w:val="000000" w:themeColor="text1"/>
          <w:lang w:val="es-ES_tradnl"/>
        </w:rPr>
      </w:pPr>
      <w:r w:rsidRPr="002A52AF">
        <w:rPr>
          <w:rFonts w:ascii="Palatino Linotype" w:eastAsiaTheme="minorEastAsia" w:hAnsi="Palatino Linotype" w:cstheme="minorBidi"/>
          <w:i/>
          <w:color w:val="000000" w:themeColor="text1"/>
          <w:lang w:val="es-ES_tradnl"/>
        </w:rPr>
        <w:t xml:space="preserve">ING. JESUS EMMANUEL ENCASTIN RENDON.” </w:t>
      </w:r>
      <w:r w:rsidRPr="002A52AF">
        <w:rPr>
          <w:rFonts w:ascii="Palatino Linotype" w:eastAsiaTheme="minorEastAsia" w:hAnsi="Palatino Linotype" w:cstheme="minorBidi"/>
          <w:color w:val="000000" w:themeColor="text1"/>
          <w:lang w:val="es-ES_tradnl"/>
        </w:rPr>
        <w:t>(Sic)</w:t>
      </w:r>
    </w:p>
    <w:p w14:paraId="3D9A5101" w14:textId="4D3F91CB" w:rsidR="00DE5D2B" w:rsidRPr="002A52AF" w:rsidRDefault="00DE5D2B" w:rsidP="00DE5D2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lang w:val="es-ES_tradnl"/>
        </w:rPr>
      </w:pPr>
    </w:p>
    <w:p w14:paraId="239AC898" w14:textId="1E38AB0B" w:rsidR="00EB3BC7" w:rsidRPr="002A52AF" w:rsidRDefault="006E51B1" w:rsidP="00EB3BC7">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2A52AF">
        <w:rPr>
          <w:rFonts w:ascii="Palatino Linotype" w:hAnsi="Palatino Linotype" w:cs="Arial"/>
          <w:lang w:val="es-MX"/>
        </w:rPr>
        <w:t>El dieciocho (18) de octubre</w:t>
      </w:r>
      <w:r w:rsidR="00DE5D2B" w:rsidRPr="002A52AF">
        <w:rPr>
          <w:rFonts w:ascii="Palatino Linotype" w:hAnsi="Palatino Linotype" w:cs="Arial"/>
          <w:lang w:val="es-MX"/>
        </w:rPr>
        <w:t xml:space="preserve"> de dos mil veintidós</w:t>
      </w:r>
      <w:r w:rsidRPr="002A52AF">
        <w:rPr>
          <w:rFonts w:ascii="Palatino Linotype" w:hAnsi="Palatino Linotype" w:cs="Arial"/>
          <w:lang w:val="es-MX"/>
        </w:rPr>
        <w:t xml:space="preserve"> el Particular atendió la solicitud de aclaración de la forma siguiente: </w:t>
      </w:r>
    </w:p>
    <w:p w14:paraId="415AA539" w14:textId="77777777" w:rsidR="00EB3BC7" w:rsidRPr="002A52AF" w:rsidRDefault="00EB3BC7" w:rsidP="00EB3BC7">
      <w:pPr>
        <w:numPr>
          <w:ilvl w:val="0"/>
          <w:numId w:val="26"/>
        </w:numPr>
        <w:tabs>
          <w:tab w:val="left" w:pos="426"/>
        </w:tabs>
        <w:spacing w:before="240" w:after="240" w:line="360" w:lineRule="auto"/>
        <w:ind w:left="270" w:right="918"/>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01050/ZINACANT/IP/2022:</w:t>
      </w:r>
      <w:r w:rsidRPr="002A52AF">
        <w:rPr>
          <w:rFonts w:ascii="Palatino Linotype" w:eastAsia="Calibri" w:hAnsi="Palatino Linotype" w:cs="Arial"/>
          <w:b/>
          <w:color w:val="000000" w:themeColor="text1"/>
        </w:rPr>
        <w:tab/>
      </w:r>
    </w:p>
    <w:p w14:paraId="4D81407E"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7293F1DE" w14:textId="65637C70"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“LA SOLICITUD ES MUY ESPECÍFICA” (Sic</w:t>
      </w:r>
      <w:r w:rsidRPr="002A52AF">
        <w:rPr>
          <w:rFonts w:ascii="Palatino Linotype" w:eastAsia="Calibri" w:hAnsi="Palatino Linotype" w:cs="Arial"/>
          <w:color w:val="000000" w:themeColor="text1"/>
        </w:rPr>
        <w:t>)</w:t>
      </w:r>
    </w:p>
    <w:p w14:paraId="30B2D885"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58293E5B" w14:textId="77777777" w:rsidR="00EB3BC7" w:rsidRPr="002A52AF" w:rsidRDefault="00EB3BC7" w:rsidP="00EB3BC7">
      <w:pPr>
        <w:numPr>
          <w:ilvl w:val="0"/>
          <w:numId w:val="26"/>
        </w:numPr>
        <w:tabs>
          <w:tab w:val="left" w:pos="426"/>
        </w:tabs>
        <w:spacing w:before="240" w:after="240" w:line="360" w:lineRule="auto"/>
        <w:ind w:left="0" w:right="918" w:firstLine="0"/>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01051/ZINACANT/IP/2022:</w:t>
      </w:r>
    </w:p>
    <w:p w14:paraId="414A134F"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p>
    <w:p w14:paraId="51D386E7" w14:textId="16746DAA"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2A52AF">
        <w:rPr>
          <w:rFonts w:ascii="Palatino Linotype" w:eastAsia="Calibri" w:hAnsi="Palatino Linotype" w:cs="Arial"/>
          <w:i/>
          <w:color w:val="000000" w:themeColor="text1"/>
        </w:rPr>
        <w:t>“LA SOLICITUD ES MUY ESPECÍFICA” (Sic)</w:t>
      </w:r>
    </w:p>
    <w:p w14:paraId="3AEB3784"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6CBD967F" w14:textId="77777777" w:rsidR="00EB3BC7" w:rsidRPr="002A52AF" w:rsidRDefault="00EB3BC7" w:rsidP="00EB3BC7">
      <w:pPr>
        <w:numPr>
          <w:ilvl w:val="0"/>
          <w:numId w:val="26"/>
        </w:numPr>
        <w:tabs>
          <w:tab w:val="left" w:pos="426"/>
        </w:tabs>
        <w:spacing w:before="240" w:after="240" w:line="360" w:lineRule="auto"/>
        <w:ind w:left="0" w:right="918" w:firstLine="0"/>
        <w:contextualSpacing/>
        <w:jc w:val="both"/>
        <w:rPr>
          <w:rFonts w:ascii="Palatino Linotype" w:eastAsia="Calibri" w:hAnsi="Palatino Linotype" w:cs="Arial"/>
          <w:b/>
          <w:color w:val="000000" w:themeColor="text1"/>
        </w:rPr>
      </w:pPr>
      <w:r w:rsidRPr="002A52AF">
        <w:rPr>
          <w:rFonts w:ascii="Palatino Linotype" w:eastAsia="Calibri" w:hAnsi="Palatino Linotype" w:cs="Arial"/>
          <w:b/>
          <w:color w:val="000000" w:themeColor="text1"/>
        </w:rPr>
        <w:t>01052/ZINACANT/IP/2022:</w:t>
      </w:r>
    </w:p>
    <w:p w14:paraId="40437448" w14:textId="77777777" w:rsidR="00EB3BC7" w:rsidRPr="002A52AF" w:rsidRDefault="00EB3BC7" w:rsidP="00EB3BC7">
      <w:pPr>
        <w:tabs>
          <w:tab w:val="left" w:pos="426"/>
        </w:tabs>
        <w:spacing w:before="240" w:after="240" w:line="360" w:lineRule="auto"/>
        <w:ind w:left="720" w:right="918"/>
        <w:contextualSpacing/>
        <w:jc w:val="both"/>
        <w:rPr>
          <w:rFonts w:ascii="Palatino Linotype" w:eastAsia="Calibri" w:hAnsi="Palatino Linotype" w:cs="Arial"/>
          <w:color w:val="000000" w:themeColor="text1"/>
        </w:rPr>
      </w:pPr>
    </w:p>
    <w:p w14:paraId="76D0C897" w14:textId="0BE5ABD4" w:rsidR="00EB3BC7" w:rsidRPr="002A52AF" w:rsidRDefault="00EB3BC7" w:rsidP="00EB3BC7">
      <w:pPr>
        <w:spacing w:line="360" w:lineRule="auto"/>
        <w:ind w:left="720" w:right="918"/>
        <w:contextualSpacing/>
        <w:jc w:val="both"/>
        <w:rPr>
          <w:rFonts w:ascii="Palatino Linotype" w:eastAsiaTheme="minorEastAsia" w:hAnsi="Palatino Linotype" w:cstheme="minorBidi"/>
          <w:color w:val="000000" w:themeColor="text1"/>
          <w:lang w:val="es-ES_tradnl"/>
        </w:rPr>
      </w:pPr>
      <w:r w:rsidRPr="002A52AF">
        <w:rPr>
          <w:rFonts w:ascii="Palatino Linotype" w:eastAsiaTheme="minorEastAsia" w:hAnsi="Palatino Linotype" w:cstheme="minorBidi"/>
          <w:i/>
          <w:color w:val="000000" w:themeColor="text1"/>
          <w:lang w:val="es-ES_tradnl"/>
        </w:rPr>
        <w:t xml:space="preserve">“LA SOLICITUD ES MUY ESPECÍFICA.” </w:t>
      </w:r>
      <w:r w:rsidRPr="002A52AF">
        <w:rPr>
          <w:rFonts w:ascii="Palatino Linotype" w:eastAsiaTheme="minorEastAsia" w:hAnsi="Palatino Linotype" w:cstheme="minorBidi"/>
          <w:color w:val="000000" w:themeColor="text1"/>
          <w:lang w:val="es-ES_tradnl"/>
        </w:rPr>
        <w:t>(Sic).</w:t>
      </w:r>
    </w:p>
    <w:p w14:paraId="16204CF0" w14:textId="1CF9A4D9" w:rsidR="006E51B1" w:rsidRPr="002A52AF" w:rsidRDefault="006E51B1" w:rsidP="00DE5D2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29227FC" w14:textId="32965CCF" w:rsidR="00B91B42" w:rsidRPr="002A52AF" w:rsidRDefault="006E51B1"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2A52AF">
        <w:rPr>
          <w:rFonts w:ascii="Palatino Linotype" w:hAnsi="Palatino Linotype" w:cs="Arial"/>
          <w:lang w:val="es-MX"/>
        </w:rPr>
        <w:t xml:space="preserve">En fecha ocho (08) de noviembre el </w:t>
      </w:r>
      <w:r w:rsidRPr="002A52AF">
        <w:rPr>
          <w:rFonts w:ascii="Palatino Linotype" w:hAnsi="Palatino Linotype" w:cs="Arial"/>
          <w:b/>
          <w:lang w:val="es-MX"/>
        </w:rPr>
        <w:t xml:space="preserve">SUJETO OBLIGADO </w:t>
      </w:r>
      <w:r w:rsidR="00B91B42" w:rsidRPr="002A52AF">
        <w:rPr>
          <w:rFonts w:ascii="Palatino Linotype" w:hAnsi="Palatino Linotype" w:cs="Arial"/>
          <w:lang w:val="es-MX"/>
        </w:rPr>
        <w:t>dio respuest</w:t>
      </w:r>
      <w:r w:rsidR="00716B3E" w:rsidRPr="002A52AF">
        <w:rPr>
          <w:rFonts w:ascii="Palatino Linotype" w:hAnsi="Palatino Linotype" w:cs="Arial"/>
          <w:lang w:val="es-MX"/>
        </w:rPr>
        <w:t>a a la</w:t>
      </w:r>
      <w:r w:rsidR="00EB3BC7" w:rsidRPr="002A52AF">
        <w:rPr>
          <w:rFonts w:ascii="Palatino Linotype" w:hAnsi="Palatino Linotype" w:cs="Arial"/>
          <w:lang w:val="es-MX"/>
        </w:rPr>
        <w:t>s</w:t>
      </w:r>
      <w:r w:rsidR="00716B3E" w:rsidRPr="002A52AF">
        <w:rPr>
          <w:rFonts w:ascii="Palatino Linotype" w:hAnsi="Palatino Linotype" w:cs="Arial"/>
          <w:lang w:val="es-MX"/>
        </w:rPr>
        <w:t xml:space="preserve"> solicitud</w:t>
      </w:r>
      <w:r w:rsidR="00EB3BC7" w:rsidRPr="002A52AF">
        <w:rPr>
          <w:rFonts w:ascii="Palatino Linotype" w:hAnsi="Palatino Linotype" w:cs="Arial"/>
          <w:lang w:val="es-MX"/>
        </w:rPr>
        <w:t>es</w:t>
      </w:r>
      <w:r w:rsidR="00716B3E" w:rsidRPr="002A52AF">
        <w:rPr>
          <w:rFonts w:ascii="Palatino Linotype" w:hAnsi="Palatino Linotype" w:cs="Arial"/>
          <w:lang w:val="es-MX"/>
        </w:rPr>
        <w:t xml:space="preserve"> de información en los siguientes términos: </w:t>
      </w:r>
    </w:p>
    <w:p w14:paraId="5E844932"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rPr>
      </w:pPr>
      <w:r w:rsidRPr="002A52AF">
        <w:rPr>
          <w:rFonts w:ascii="Palatino Linotype" w:hAnsi="Palatino Linotype" w:cs="Arial"/>
          <w:b/>
          <w:color w:val="000000" w:themeColor="text1"/>
        </w:rPr>
        <w:t>•</w:t>
      </w:r>
      <w:r w:rsidRPr="002A52AF">
        <w:rPr>
          <w:rFonts w:ascii="Palatino Linotype" w:hAnsi="Palatino Linotype" w:cs="Arial"/>
          <w:b/>
          <w:color w:val="000000" w:themeColor="text1"/>
        </w:rPr>
        <w:tab/>
        <w:t>01050/ZINACANT/IP/2022:</w:t>
      </w:r>
      <w:r w:rsidRPr="002A52AF">
        <w:rPr>
          <w:rFonts w:ascii="Palatino Linotype" w:hAnsi="Palatino Linotype" w:cs="Arial"/>
          <w:b/>
          <w:color w:val="000000" w:themeColor="text1"/>
        </w:rPr>
        <w:tab/>
      </w:r>
    </w:p>
    <w:p w14:paraId="13F8F642"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rPr>
      </w:pPr>
    </w:p>
    <w:p w14:paraId="40E4F3AA" w14:textId="3F2B8789"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“Zinacantepec, México a 08 de Noviembre de 2022</w:t>
      </w:r>
    </w:p>
    <w:p w14:paraId="2A64A490" w14:textId="77777777"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Nombre del solicitante: C. Solicitante</w:t>
      </w:r>
    </w:p>
    <w:p w14:paraId="720A000D" w14:textId="32F1C3CC"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Folio de la solicitud: 01050/ZINACANT/IP/2022</w:t>
      </w:r>
    </w:p>
    <w:p w14:paraId="7FF13229" w14:textId="77777777"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right"/>
        <w:rPr>
          <w:rFonts w:ascii="Palatino Linotype" w:hAnsi="Palatino Linotype" w:cs="Arial"/>
          <w:i/>
          <w:color w:val="000000" w:themeColor="text1"/>
        </w:rPr>
      </w:pPr>
    </w:p>
    <w:p w14:paraId="04B0E777" w14:textId="77777777"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AC73B6" w14:textId="6EE0AC57"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Se adjunta la respuesta a la solicitud interpuesta a través de esta plataforma digital.</w:t>
      </w:r>
    </w:p>
    <w:p w14:paraId="3C408150" w14:textId="77777777"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both"/>
        <w:rPr>
          <w:rFonts w:ascii="Palatino Linotype" w:hAnsi="Palatino Linotype" w:cs="Arial"/>
          <w:i/>
          <w:color w:val="000000" w:themeColor="text1"/>
        </w:rPr>
      </w:pPr>
    </w:p>
    <w:p w14:paraId="1FDFB86E" w14:textId="77777777"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ATENTAMENTE</w:t>
      </w:r>
    </w:p>
    <w:p w14:paraId="510BF574" w14:textId="64B306FC" w:rsidR="00EB3BC7" w:rsidRPr="002A52AF" w:rsidRDefault="00EB3BC7" w:rsidP="00EB3BC7">
      <w:pPr>
        <w:tabs>
          <w:tab w:val="left" w:pos="284"/>
          <w:tab w:val="left" w:pos="567"/>
          <w:tab w:val="left" w:pos="7920"/>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ING. JESUS EMMANUEL ENCASTIN RENDON” (Sic)</w:t>
      </w:r>
    </w:p>
    <w:p w14:paraId="52D434D0"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rPr>
      </w:pPr>
    </w:p>
    <w:p w14:paraId="31FAE8F4"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rPr>
      </w:pPr>
      <w:r w:rsidRPr="002A52AF">
        <w:rPr>
          <w:rFonts w:ascii="Palatino Linotype" w:hAnsi="Palatino Linotype" w:cs="Arial"/>
          <w:color w:val="000000" w:themeColor="text1"/>
        </w:rPr>
        <w:lastRenderedPageBreak/>
        <w:t>•</w:t>
      </w:r>
      <w:r w:rsidRPr="002A52AF">
        <w:rPr>
          <w:rFonts w:ascii="Palatino Linotype" w:hAnsi="Palatino Linotype" w:cs="Arial"/>
          <w:b/>
          <w:color w:val="000000" w:themeColor="text1"/>
        </w:rPr>
        <w:tab/>
        <w:t>01051/ZINACANT/IP/2022:</w:t>
      </w:r>
    </w:p>
    <w:p w14:paraId="01C7A6DF"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rPr>
      </w:pPr>
    </w:p>
    <w:p w14:paraId="3C80B940" w14:textId="27DD4CC7" w:rsidR="00EB3BC7" w:rsidRPr="002A52AF" w:rsidRDefault="00EB3BC7" w:rsidP="00EB3BC7">
      <w:pPr>
        <w:tabs>
          <w:tab w:val="left" w:pos="284"/>
          <w:tab w:val="left" w:pos="567"/>
        </w:tabs>
        <w:spacing w:before="100" w:beforeAutospacing="1" w:after="100" w:afterAutospacing="1" w:line="360" w:lineRule="auto"/>
        <w:ind w:left="720" w:right="918"/>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“Zinacantepec, México a 08 de Noviembre de 2022</w:t>
      </w:r>
    </w:p>
    <w:p w14:paraId="314FA86A" w14:textId="77777777" w:rsidR="00EB3BC7" w:rsidRPr="002A52AF" w:rsidRDefault="00EB3BC7" w:rsidP="00EB3BC7">
      <w:pPr>
        <w:tabs>
          <w:tab w:val="left" w:pos="284"/>
          <w:tab w:val="left" w:pos="567"/>
        </w:tabs>
        <w:spacing w:before="100" w:beforeAutospacing="1" w:after="100" w:afterAutospacing="1" w:line="360" w:lineRule="auto"/>
        <w:ind w:left="720" w:right="918"/>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Nombre del solicitante: C. Solicitante</w:t>
      </w:r>
    </w:p>
    <w:p w14:paraId="57FCAE04" w14:textId="2A2E6DDC" w:rsidR="00EB3BC7" w:rsidRPr="002A52AF" w:rsidRDefault="00EB3BC7" w:rsidP="00EB3BC7">
      <w:pPr>
        <w:tabs>
          <w:tab w:val="left" w:pos="284"/>
          <w:tab w:val="left" w:pos="567"/>
        </w:tabs>
        <w:spacing w:before="100" w:beforeAutospacing="1" w:after="100" w:afterAutospacing="1" w:line="360" w:lineRule="auto"/>
        <w:ind w:left="720" w:right="918"/>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Folio de la solicitud: 01051/ZINACANT/IP/2022</w:t>
      </w:r>
    </w:p>
    <w:p w14:paraId="5239552E" w14:textId="77777777" w:rsidR="00EB3BC7" w:rsidRPr="002A52AF" w:rsidRDefault="00EB3BC7" w:rsidP="00EB3BC7">
      <w:pPr>
        <w:tabs>
          <w:tab w:val="left" w:pos="284"/>
          <w:tab w:val="left" w:pos="567"/>
        </w:tabs>
        <w:spacing w:before="100" w:beforeAutospacing="1" w:after="100" w:afterAutospacing="1" w:line="360" w:lineRule="auto"/>
        <w:ind w:left="720" w:right="918"/>
        <w:contextualSpacing/>
        <w:jc w:val="right"/>
        <w:rPr>
          <w:rFonts w:ascii="Palatino Linotype" w:hAnsi="Palatino Linotype" w:cs="Arial"/>
          <w:i/>
          <w:color w:val="000000" w:themeColor="text1"/>
        </w:rPr>
      </w:pPr>
    </w:p>
    <w:p w14:paraId="13ACC28C" w14:textId="77777777" w:rsidR="00EB3BC7" w:rsidRPr="002A52AF" w:rsidRDefault="00EB3BC7" w:rsidP="00EB3BC7">
      <w:pPr>
        <w:tabs>
          <w:tab w:val="left" w:pos="284"/>
          <w:tab w:val="left" w:pos="567"/>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B02855" w14:textId="28EE4F93" w:rsidR="00EB3BC7" w:rsidRPr="002A52AF" w:rsidRDefault="00EB3BC7" w:rsidP="00EB3BC7">
      <w:pPr>
        <w:tabs>
          <w:tab w:val="left" w:pos="284"/>
          <w:tab w:val="left" w:pos="567"/>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Se adjunta la respuesta a la solicitud interpuesta a través de esta plataforma digital.</w:t>
      </w:r>
    </w:p>
    <w:p w14:paraId="596F8867" w14:textId="77777777" w:rsidR="00EB3BC7" w:rsidRPr="002A52AF" w:rsidRDefault="00EB3BC7" w:rsidP="00EB3BC7">
      <w:pPr>
        <w:tabs>
          <w:tab w:val="left" w:pos="284"/>
          <w:tab w:val="left" w:pos="567"/>
        </w:tabs>
        <w:spacing w:before="100" w:beforeAutospacing="1" w:after="100" w:afterAutospacing="1" w:line="360" w:lineRule="auto"/>
        <w:ind w:left="720" w:right="918"/>
        <w:contextualSpacing/>
        <w:jc w:val="both"/>
        <w:rPr>
          <w:rFonts w:ascii="Palatino Linotype" w:hAnsi="Palatino Linotype" w:cs="Arial"/>
          <w:i/>
          <w:color w:val="000000" w:themeColor="text1"/>
        </w:rPr>
      </w:pPr>
    </w:p>
    <w:p w14:paraId="32083CEA" w14:textId="77777777" w:rsidR="00EB3BC7" w:rsidRPr="002A52AF" w:rsidRDefault="00EB3BC7" w:rsidP="00EB3BC7">
      <w:pPr>
        <w:tabs>
          <w:tab w:val="left" w:pos="284"/>
          <w:tab w:val="left" w:pos="567"/>
        </w:tabs>
        <w:spacing w:before="100" w:beforeAutospacing="1" w:after="100" w:afterAutospacing="1" w:line="360" w:lineRule="auto"/>
        <w:ind w:left="720" w:right="918"/>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ATENTAMENTE</w:t>
      </w:r>
    </w:p>
    <w:p w14:paraId="63595E66" w14:textId="3D649D2D" w:rsidR="00EB3BC7" w:rsidRPr="002A52AF" w:rsidRDefault="00EB3BC7" w:rsidP="00EB3BC7">
      <w:pPr>
        <w:tabs>
          <w:tab w:val="left" w:pos="284"/>
          <w:tab w:val="left" w:pos="567"/>
        </w:tabs>
        <w:spacing w:before="100" w:beforeAutospacing="1" w:after="100" w:afterAutospacing="1" w:line="360" w:lineRule="auto"/>
        <w:ind w:left="720" w:right="918"/>
        <w:contextualSpacing/>
        <w:jc w:val="both"/>
        <w:rPr>
          <w:rFonts w:ascii="Palatino Linotype" w:hAnsi="Palatino Linotype" w:cs="Arial"/>
          <w:color w:val="000000" w:themeColor="text1"/>
        </w:rPr>
      </w:pPr>
      <w:r w:rsidRPr="002A52AF">
        <w:rPr>
          <w:rFonts w:ascii="Palatino Linotype" w:hAnsi="Palatino Linotype" w:cs="Arial"/>
          <w:i/>
          <w:color w:val="000000" w:themeColor="text1"/>
        </w:rPr>
        <w:t>ING. JESUS EMMANUEL ENCASTIN RENDON” (Sic</w:t>
      </w:r>
      <w:r w:rsidRPr="002A52AF">
        <w:rPr>
          <w:rFonts w:ascii="Palatino Linotype" w:hAnsi="Palatino Linotype" w:cs="Arial"/>
          <w:color w:val="000000" w:themeColor="text1"/>
        </w:rPr>
        <w:t>)</w:t>
      </w:r>
    </w:p>
    <w:p w14:paraId="76876165"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rPr>
      </w:pPr>
    </w:p>
    <w:p w14:paraId="021C9439" w14:textId="4DB2F7F8"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rPr>
      </w:pPr>
      <w:r w:rsidRPr="002A52AF">
        <w:rPr>
          <w:rFonts w:ascii="Palatino Linotype" w:hAnsi="Palatino Linotype" w:cs="Arial"/>
          <w:color w:val="000000" w:themeColor="text1"/>
        </w:rPr>
        <w:t>•</w:t>
      </w:r>
      <w:r w:rsidRPr="002A52AF">
        <w:rPr>
          <w:rFonts w:ascii="Palatino Linotype" w:hAnsi="Palatino Linotype" w:cs="Arial"/>
          <w:b/>
          <w:color w:val="000000" w:themeColor="text1"/>
        </w:rPr>
        <w:tab/>
        <w:t>01052/ZINACANT/IP/2022:</w:t>
      </w:r>
    </w:p>
    <w:p w14:paraId="65DFC05B" w14:textId="77777777" w:rsidR="00EB3BC7" w:rsidRPr="002A52AF" w:rsidRDefault="00EB3BC7" w:rsidP="00EB3BC7">
      <w:p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rPr>
      </w:pPr>
    </w:p>
    <w:p w14:paraId="38B30572" w14:textId="4965C2ED"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right"/>
        <w:rPr>
          <w:rFonts w:ascii="Palatino Linotype" w:hAnsi="Palatino Linotype" w:cs="Arial"/>
          <w:color w:val="000000" w:themeColor="text1"/>
        </w:rPr>
      </w:pPr>
      <w:r w:rsidRPr="002A52AF">
        <w:rPr>
          <w:rFonts w:ascii="Palatino Linotype" w:hAnsi="Palatino Linotype" w:cs="Arial"/>
          <w:color w:val="000000" w:themeColor="text1"/>
        </w:rPr>
        <w:t>“</w:t>
      </w:r>
      <w:r w:rsidRPr="002A52AF">
        <w:rPr>
          <w:rFonts w:ascii="Palatino Linotype" w:hAnsi="Palatino Linotype" w:cs="Arial"/>
          <w:i/>
          <w:color w:val="000000" w:themeColor="text1"/>
        </w:rPr>
        <w:t>Zinacantepec, México a 08 de Noviembre de 2022</w:t>
      </w:r>
    </w:p>
    <w:p w14:paraId="46E4B6D0" w14:textId="77777777"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Nombre del solicitante: C. Solicitante</w:t>
      </w:r>
    </w:p>
    <w:p w14:paraId="08C4D9E5" w14:textId="2A2994DC"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right"/>
        <w:rPr>
          <w:rFonts w:ascii="Palatino Linotype" w:hAnsi="Palatino Linotype" w:cs="Arial"/>
          <w:i/>
          <w:color w:val="000000" w:themeColor="text1"/>
        </w:rPr>
      </w:pPr>
      <w:r w:rsidRPr="002A52AF">
        <w:rPr>
          <w:rFonts w:ascii="Palatino Linotype" w:hAnsi="Palatino Linotype" w:cs="Arial"/>
          <w:i/>
          <w:color w:val="000000" w:themeColor="text1"/>
        </w:rPr>
        <w:t>Folio de la solicitud: 01050/ZINACANT/IP/2022</w:t>
      </w:r>
    </w:p>
    <w:p w14:paraId="50365EAF" w14:textId="77777777"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 xml:space="preserve">En respuesta a la solicitud recibida, nos permitimos hacer de su conocimiento que con fundamento en el artículo 53, Fracciones: II, V y VI </w:t>
      </w:r>
      <w:r w:rsidRPr="002A52AF">
        <w:rPr>
          <w:rFonts w:ascii="Palatino Linotype" w:hAnsi="Palatino Linotype" w:cs="Arial"/>
          <w:i/>
          <w:color w:val="000000" w:themeColor="text1"/>
        </w:rPr>
        <w:lastRenderedPageBreak/>
        <w:t>de la Ley de Transparencia y Acceso a la Información Pública del Estado de México y Municipios, le contestamos que:</w:t>
      </w:r>
    </w:p>
    <w:p w14:paraId="50DB4B52" w14:textId="36FDA71E"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Se adjunta la respuesta a la solicitud interpuesta a través de esta plataforma digital.</w:t>
      </w:r>
    </w:p>
    <w:p w14:paraId="3C00ED1C" w14:textId="77777777"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both"/>
        <w:rPr>
          <w:rFonts w:ascii="Palatino Linotype" w:hAnsi="Palatino Linotype" w:cs="Arial"/>
          <w:i/>
          <w:color w:val="000000" w:themeColor="text1"/>
        </w:rPr>
      </w:pPr>
    </w:p>
    <w:p w14:paraId="07E56A46" w14:textId="77777777"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ATENTAMENTE</w:t>
      </w:r>
    </w:p>
    <w:p w14:paraId="4D733FA6" w14:textId="072ABEF9" w:rsidR="00EB3BC7" w:rsidRPr="002A52AF" w:rsidRDefault="00EB3BC7" w:rsidP="00EB3BC7">
      <w:pPr>
        <w:tabs>
          <w:tab w:val="left" w:pos="284"/>
          <w:tab w:val="left" w:pos="567"/>
        </w:tabs>
        <w:spacing w:before="100" w:beforeAutospacing="1" w:after="100" w:afterAutospacing="1" w:line="360" w:lineRule="auto"/>
        <w:ind w:left="810" w:right="918" w:hanging="90"/>
        <w:contextualSpacing/>
        <w:jc w:val="both"/>
        <w:rPr>
          <w:rFonts w:ascii="Palatino Linotype" w:hAnsi="Palatino Linotype" w:cs="Arial"/>
          <w:i/>
          <w:color w:val="000000" w:themeColor="text1"/>
        </w:rPr>
      </w:pPr>
      <w:r w:rsidRPr="002A52AF">
        <w:rPr>
          <w:rFonts w:ascii="Palatino Linotype" w:hAnsi="Palatino Linotype" w:cs="Arial"/>
          <w:i/>
          <w:color w:val="000000" w:themeColor="text1"/>
        </w:rPr>
        <w:t>ING. JESUS EMMANUEL ENCASTIN RENDON.” (Sic).</w:t>
      </w:r>
    </w:p>
    <w:p w14:paraId="1C85F19D" w14:textId="463FF3B7" w:rsidR="00B91B42" w:rsidRPr="002A52AF" w:rsidRDefault="00B91B42" w:rsidP="00B91B42">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7526F48" w14:textId="5592E5F5" w:rsidR="00716B3E" w:rsidRPr="002A52AF" w:rsidRDefault="00716B3E" w:rsidP="00B91B4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A52AF">
        <w:rPr>
          <w:rFonts w:ascii="Palatino Linotype" w:eastAsiaTheme="minorEastAsia" w:hAnsi="Palatino Linotype" w:cstheme="minorBidi"/>
          <w:color w:val="000000" w:themeColor="text1"/>
          <w:lang w:val="es-ES_tradnl"/>
        </w:rPr>
        <w:t xml:space="preserve">A dicha respuesta se anexó el siguiente documento: </w:t>
      </w:r>
    </w:p>
    <w:p w14:paraId="7F8CBED8" w14:textId="77777777" w:rsidR="00716B3E" w:rsidRPr="002A52AF" w:rsidRDefault="00716B3E" w:rsidP="00716B3E">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86A4727" w14:textId="7DB16E6E" w:rsidR="009933B2" w:rsidRPr="002A52AF" w:rsidRDefault="008B2BC2" w:rsidP="008B2BC2">
      <w:pPr>
        <w:pStyle w:val="Prrafodelista"/>
        <w:numPr>
          <w:ilvl w:val="0"/>
          <w:numId w:val="21"/>
        </w:numPr>
        <w:tabs>
          <w:tab w:val="left" w:pos="0"/>
          <w:tab w:val="left" w:pos="426"/>
        </w:tabs>
        <w:spacing w:line="360" w:lineRule="auto"/>
        <w:contextualSpacing/>
        <w:jc w:val="both"/>
        <w:rPr>
          <w:rFonts w:ascii="Palatino Linotype" w:eastAsiaTheme="minorEastAsia" w:hAnsi="Palatino Linotype" w:cstheme="minorBidi"/>
          <w:b/>
          <w:color w:val="000000" w:themeColor="text1"/>
          <w:lang w:val="es-ES_tradnl"/>
        </w:rPr>
      </w:pPr>
      <w:r w:rsidRPr="002A52AF">
        <w:rPr>
          <w:rFonts w:ascii="Palatino Linotype" w:hAnsi="Palatino Linotype"/>
          <w:b/>
        </w:rPr>
        <w:t>respuesta de solicitud 1052-22.pdf, respuesta de solicitud 1051-22.pdf</w:t>
      </w:r>
      <w:hyperlink r:id="rId9" w:tgtFrame="_blank" w:history="1"/>
      <w:r w:rsidRPr="002A52AF">
        <w:rPr>
          <w:rStyle w:val="Hipervnculo"/>
          <w:rFonts w:ascii="Palatino Linotype" w:eastAsiaTheme="minorEastAsia" w:hAnsi="Palatino Linotype" w:cstheme="minorBidi"/>
          <w:b/>
          <w:bCs/>
          <w:color w:val="000000" w:themeColor="text1"/>
          <w:u w:val="none"/>
        </w:rPr>
        <w:t xml:space="preserve"> y </w:t>
      </w:r>
      <w:r w:rsidRPr="002A52AF">
        <w:rPr>
          <w:rFonts w:ascii="Palatino Linotype" w:eastAsiaTheme="minorEastAsia" w:hAnsi="Palatino Linotype" w:cstheme="minorBidi"/>
          <w:b/>
          <w:color w:val="000000" w:themeColor="text1"/>
          <w:lang w:val="es-ES_tradnl"/>
        </w:rPr>
        <w:t>respuesta de solicitud 1050-22.pdf</w:t>
      </w:r>
      <w:r w:rsidR="00716B3E" w:rsidRPr="002A52AF">
        <w:rPr>
          <w:rFonts w:ascii="Palatino Linotype" w:eastAsiaTheme="minorEastAsia" w:hAnsi="Palatino Linotype" w:cstheme="minorBidi"/>
          <w:b/>
          <w:color w:val="000000" w:themeColor="text1"/>
          <w:lang w:val="es-ES_tradnl"/>
        </w:rPr>
        <w:t xml:space="preserve">:  </w:t>
      </w:r>
      <w:r w:rsidR="00716B3E" w:rsidRPr="002A52AF">
        <w:rPr>
          <w:rFonts w:ascii="Palatino Linotype" w:eastAsiaTheme="minorEastAsia" w:hAnsi="Palatino Linotype" w:cstheme="minorBidi"/>
          <w:color w:val="000000" w:themeColor="text1"/>
          <w:lang w:val="es-ES_tradnl"/>
        </w:rPr>
        <w:t xml:space="preserve">Documento electrónico que </w:t>
      </w:r>
      <w:r w:rsidR="006E51B1" w:rsidRPr="002A52AF">
        <w:rPr>
          <w:rFonts w:ascii="Palatino Linotype" w:eastAsiaTheme="minorEastAsia" w:hAnsi="Palatino Linotype" w:cstheme="minorBidi"/>
          <w:color w:val="000000" w:themeColor="text1"/>
          <w:lang w:val="es-ES_tradnl"/>
        </w:rPr>
        <w:t xml:space="preserve">en dos (02) hojas contiene el oficio dirigido al solicitante </w:t>
      </w:r>
      <w:r w:rsidR="009F68BF" w:rsidRPr="002A52AF">
        <w:rPr>
          <w:rFonts w:ascii="Palatino Linotype" w:eastAsiaTheme="minorEastAsia" w:hAnsi="Palatino Linotype" w:cstheme="minorBidi"/>
          <w:color w:val="000000" w:themeColor="text1"/>
          <w:lang w:val="es-ES_tradnl"/>
        </w:rPr>
        <w:t xml:space="preserve"> </w:t>
      </w:r>
      <w:r w:rsidR="006E51B1" w:rsidRPr="002A52AF">
        <w:rPr>
          <w:rFonts w:ascii="Palatino Linotype" w:eastAsiaTheme="minorEastAsia" w:hAnsi="Palatino Linotype" w:cstheme="minorBidi"/>
          <w:color w:val="000000" w:themeColor="text1"/>
          <w:lang w:val="es-ES_tradnl"/>
        </w:rPr>
        <w:t>y suscrito por el Titular de la Unidad de Transparencia</w:t>
      </w:r>
      <w:r w:rsidR="009F68BF" w:rsidRPr="002A52AF">
        <w:rPr>
          <w:rFonts w:ascii="Palatino Linotype" w:eastAsiaTheme="minorEastAsia" w:hAnsi="Palatino Linotype" w:cstheme="minorBidi"/>
          <w:color w:val="000000" w:themeColor="text1"/>
          <w:lang w:val="es-ES_tradnl"/>
        </w:rPr>
        <w:t>, mediante el cual se refiere que</w:t>
      </w:r>
      <w:r w:rsidR="009933B2" w:rsidRPr="002A52AF">
        <w:rPr>
          <w:rFonts w:ascii="Palatino Linotype" w:eastAsiaTheme="minorEastAsia" w:hAnsi="Palatino Linotype" w:cstheme="minorBidi"/>
          <w:color w:val="000000" w:themeColor="text1"/>
          <w:lang w:val="es-ES_tradnl"/>
        </w:rPr>
        <w:t>:</w:t>
      </w:r>
    </w:p>
    <w:p w14:paraId="524D24DE" w14:textId="77777777" w:rsidR="006E51B1" w:rsidRPr="002A52AF" w:rsidRDefault="006E51B1" w:rsidP="006E51B1">
      <w:pPr>
        <w:pStyle w:val="Prrafodelista"/>
        <w:tabs>
          <w:tab w:val="left" w:pos="0"/>
          <w:tab w:val="left" w:pos="426"/>
        </w:tabs>
        <w:spacing w:line="360" w:lineRule="auto"/>
        <w:ind w:left="720"/>
        <w:contextualSpacing/>
        <w:jc w:val="both"/>
        <w:rPr>
          <w:rFonts w:ascii="Palatino Linotype" w:eastAsiaTheme="minorEastAsia" w:hAnsi="Palatino Linotype" w:cstheme="minorBidi"/>
          <w:b/>
          <w:color w:val="000000" w:themeColor="text1"/>
          <w:lang w:val="es-ES_tradnl"/>
        </w:rPr>
      </w:pPr>
    </w:p>
    <w:p w14:paraId="429BE1BE" w14:textId="77777777" w:rsidR="006E51B1" w:rsidRPr="002A52AF" w:rsidRDefault="009933B2" w:rsidP="006E51B1">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b/>
          <w:i/>
          <w:color w:val="000000" w:themeColor="text1"/>
          <w:lang w:val="es-ES_tradnl"/>
        </w:rPr>
        <w:t>“</w:t>
      </w:r>
      <w:r w:rsidR="006E51B1" w:rsidRPr="002A52AF">
        <w:rPr>
          <w:rFonts w:ascii="Palatino Linotype" w:eastAsiaTheme="minorEastAsia" w:hAnsi="Palatino Linotype" w:cstheme="minorBidi"/>
          <w:b/>
          <w:i/>
          <w:color w:val="000000" w:themeColor="text1"/>
        </w:rPr>
        <w:t>PRIMERO.</w:t>
      </w:r>
      <w:r w:rsidR="006E51B1" w:rsidRPr="002A52AF">
        <w:rPr>
          <w:rFonts w:ascii="Palatino Linotype" w:eastAsiaTheme="minorEastAsia" w:hAnsi="Palatino Linotype" w:cstheme="minorBidi"/>
          <w:i/>
          <w:color w:val="000000" w:themeColor="text1"/>
        </w:rPr>
        <w:t xml:space="preserve"> Por lo anteriormente expuesto y en apego a la Ley de Transparencia y Acceso a la Información Pública del Estado de México y Municipios es importante señalar:</w:t>
      </w:r>
    </w:p>
    <w:p w14:paraId="4C051DC1" w14:textId="2CA4A006" w:rsidR="006E51B1" w:rsidRPr="002A52AF" w:rsidRDefault="006E51B1" w:rsidP="006E51B1">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t xml:space="preserve"> […]</w:t>
      </w:r>
    </w:p>
    <w:p w14:paraId="29BF76B6" w14:textId="77777777" w:rsidR="006E51B1" w:rsidRPr="002A52AF" w:rsidRDefault="006E51B1" w:rsidP="006E51B1">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b/>
          <w:i/>
          <w:color w:val="000000" w:themeColor="text1"/>
          <w:lang w:val="es-ES_tradnl"/>
        </w:rPr>
      </w:pPr>
    </w:p>
    <w:p w14:paraId="4BE90FCD" w14:textId="79F7C5EB" w:rsidR="006E51B1" w:rsidRPr="002A52AF" w:rsidRDefault="006E51B1" w:rsidP="006E51B1">
      <w:pPr>
        <w:pStyle w:val="Prrafodelista"/>
        <w:tabs>
          <w:tab w:val="left" w:pos="0"/>
          <w:tab w:val="left" w:pos="426"/>
        </w:tabs>
        <w:spacing w:line="360" w:lineRule="auto"/>
        <w:ind w:left="720" w:right="918"/>
        <w:contextualSpacing/>
        <w:jc w:val="both"/>
        <w:rPr>
          <w:rFonts w:ascii="Palatino Linotype" w:hAnsi="Palatino Linotype"/>
          <w:i/>
        </w:rPr>
      </w:pPr>
      <w:r w:rsidRPr="002A52AF">
        <w:rPr>
          <w:rFonts w:ascii="Palatino Linotype" w:hAnsi="Palatino Linotype"/>
          <w:b/>
          <w:i/>
        </w:rPr>
        <w:t>Artículo 12.</w:t>
      </w:r>
      <w:r w:rsidRPr="002A52A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Los sujetos </w:t>
      </w:r>
      <w:r w:rsidRPr="002A52AF">
        <w:rPr>
          <w:rFonts w:ascii="Palatino Linotype" w:hAnsi="Palatino Linotype"/>
          <w:i/>
        </w:rPr>
        <w:lastRenderedPageBreak/>
        <w:t xml:space="preserve">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170AF06" w14:textId="77777777" w:rsidR="006E51B1" w:rsidRPr="002A52AF" w:rsidRDefault="006E51B1" w:rsidP="006E51B1">
      <w:pPr>
        <w:pStyle w:val="Prrafodelista"/>
        <w:tabs>
          <w:tab w:val="left" w:pos="0"/>
          <w:tab w:val="left" w:pos="426"/>
        </w:tabs>
        <w:spacing w:line="360" w:lineRule="auto"/>
        <w:ind w:left="720" w:right="918"/>
        <w:contextualSpacing/>
        <w:jc w:val="both"/>
        <w:rPr>
          <w:rFonts w:ascii="Palatino Linotype" w:hAnsi="Palatino Linotype"/>
          <w:i/>
        </w:rPr>
      </w:pPr>
    </w:p>
    <w:p w14:paraId="2E7CCA85" w14:textId="77777777" w:rsidR="006E51B1" w:rsidRPr="002A52AF" w:rsidRDefault="006E51B1" w:rsidP="006E51B1">
      <w:pPr>
        <w:pStyle w:val="Prrafodelista"/>
        <w:tabs>
          <w:tab w:val="left" w:pos="0"/>
          <w:tab w:val="left" w:pos="426"/>
        </w:tabs>
        <w:spacing w:line="360" w:lineRule="auto"/>
        <w:ind w:left="720" w:right="918"/>
        <w:contextualSpacing/>
        <w:jc w:val="both"/>
        <w:rPr>
          <w:rFonts w:ascii="Palatino Linotype" w:hAnsi="Palatino Linotype"/>
          <w:i/>
        </w:rPr>
      </w:pPr>
      <w:r w:rsidRPr="002A52AF">
        <w:rPr>
          <w:rFonts w:ascii="Palatino Linotype" w:hAnsi="Palatino Linotype"/>
          <w:i/>
        </w:rPr>
        <w:t xml:space="preserve">[…] </w:t>
      </w:r>
    </w:p>
    <w:p w14:paraId="1B2EE24A" w14:textId="0D8F0F00" w:rsidR="00716B3E" w:rsidRPr="002A52AF" w:rsidRDefault="006E51B1" w:rsidP="006E51B1">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r w:rsidRPr="002A52AF">
        <w:rPr>
          <w:rFonts w:ascii="Palatino Linotype" w:hAnsi="Palatino Linotype"/>
          <w:i/>
        </w:rPr>
        <w:t xml:space="preserve">De lo anterior y en respuesta a su solicitud, le comento que la información solicitada en referencia a la copia de todos los comprobantes de transacciones bancarios de los depósitos en efectivo y/o transferencias realizadas durante el mes de septiembre de 2022 le comentó que de momento no se puede proporcionar ya que </w:t>
      </w:r>
      <w:proofErr w:type="spellStart"/>
      <w:r w:rsidRPr="002A52AF">
        <w:rPr>
          <w:rFonts w:ascii="Palatino Linotype" w:hAnsi="Palatino Linotype"/>
          <w:i/>
        </w:rPr>
        <w:t>esta</w:t>
      </w:r>
      <w:proofErr w:type="spellEnd"/>
      <w:r w:rsidRPr="002A52AF">
        <w:rPr>
          <w:rFonts w:ascii="Palatino Linotype" w:hAnsi="Palatino Linotype"/>
          <w:i/>
        </w:rPr>
        <w:t xml:space="preserve"> en proceso el cierre contable y presupuestal los mese en mención, para su entrega al Órgano superior de Fiscalización</w:t>
      </w:r>
      <w:r w:rsidR="00CC2646" w:rsidRPr="002A52AF">
        <w:rPr>
          <w:rFonts w:ascii="Palatino Linotype" w:eastAsiaTheme="minorEastAsia" w:hAnsi="Palatino Linotype" w:cstheme="minorBidi"/>
          <w:i/>
          <w:color w:val="000000" w:themeColor="text1"/>
        </w:rPr>
        <w:t>.” (Sic)</w:t>
      </w:r>
    </w:p>
    <w:p w14:paraId="6B94879E" w14:textId="77777777" w:rsidR="00716B3E" w:rsidRPr="002A52AF" w:rsidRDefault="00716B3E" w:rsidP="00716B3E">
      <w:pPr>
        <w:pStyle w:val="Prrafodelista"/>
        <w:tabs>
          <w:tab w:val="left" w:pos="0"/>
          <w:tab w:val="left" w:pos="426"/>
        </w:tabs>
        <w:spacing w:line="360" w:lineRule="auto"/>
        <w:ind w:left="720"/>
        <w:contextualSpacing/>
        <w:jc w:val="both"/>
        <w:rPr>
          <w:rFonts w:ascii="Palatino Linotype" w:eastAsiaTheme="minorEastAsia" w:hAnsi="Palatino Linotype" w:cstheme="minorBidi"/>
          <w:color w:val="000000" w:themeColor="text1"/>
          <w:lang w:val="es-ES_tradnl"/>
        </w:rPr>
      </w:pPr>
    </w:p>
    <w:p w14:paraId="4BB5C5BA" w14:textId="22C69633" w:rsidR="00EA0165" w:rsidRPr="002A52AF" w:rsidRDefault="00CC2646" w:rsidP="006E51B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A52AF">
        <w:rPr>
          <w:rFonts w:ascii="Palatino Linotype" w:hAnsi="Palatino Linotype" w:cs="Arial"/>
          <w:color w:val="000000" w:themeColor="text1"/>
        </w:rPr>
        <w:t xml:space="preserve">Derivado </w:t>
      </w:r>
      <w:r w:rsidR="00EA0165" w:rsidRPr="002A52AF">
        <w:rPr>
          <w:rFonts w:ascii="Palatino Linotype" w:hAnsi="Palatino Linotype" w:cs="Arial"/>
          <w:color w:val="000000" w:themeColor="text1"/>
        </w:rPr>
        <w:t>de la</w:t>
      </w:r>
      <w:r w:rsidR="008B2BC2" w:rsidRPr="002A52AF">
        <w:rPr>
          <w:rFonts w:ascii="Palatino Linotype" w:hAnsi="Palatino Linotype" w:cs="Arial"/>
          <w:color w:val="000000" w:themeColor="text1"/>
        </w:rPr>
        <w:t>s</w:t>
      </w:r>
      <w:r w:rsidR="00B91B42" w:rsidRPr="002A52AF">
        <w:rPr>
          <w:rFonts w:ascii="Palatino Linotype" w:hAnsi="Palatino Linotype" w:cs="Arial"/>
          <w:color w:val="000000" w:themeColor="text1"/>
        </w:rPr>
        <w:t xml:space="preserve"> respuesta</w:t>
      </w:r>
      <w:r w:rsidR="008B2BC2" w:rsidRPr="002A52AF">
        <w:rPr>
          <w:rFonts w:ascii="Palatino Linotype" w:hAnsi="Palatino Linotype" w:cs="Arial"/>
          <w:color w:val="000000" w:themeColor="text1"/>
        </w:rPr>
        <w:t>s</w:t>
      </w:r>
      <w:r w:rsidRPr="002A52AF">
        <w:rPr>
          <w:rFonts w:ascii="Palatino Linotype" w:hAnsi="Palatino Linotype" w:cs="Arial"/>
          <w:color w:val="000000" w:themeColor="text1"/>
        </w:rPr>
        <w:t xml:space="preserve"> emitida</w:t>
      </w:r>
      <w:r w:rsidR="008B2BC2" w:rsidRPr="002A52AF">
        <w:rPr>
          <w:rFonts w:ascii="Palatino Linotype" w:hAnsi="Palatino Linotype" w:cs="Arial"/>
          <w:color w:val="000000" w:themeColor="text1"/>
        </w:rPr>
        <w:t>s</w:t>
      </w:r>
      <w:r w:rsidR="00EA0165" w:rsidRPr="002A52AF">
        <w:rPr>
          <w:rFonts w:ascii="Palatino Linotype" w:hAnsi="Palatino Linotype" w:cs="Arial"/>
          <w:color w:val="000000" w:themeColor="text1"/>
        </w:rPr>
        <w:t xml:space="preserve"> por </w:t>
      </w:r>
      <w:r w:rsidR="00B91B42" w:rsidRPr="002A52AF">
        <w:rPr>
          <w:rFonts w:ascii="Palatino Linotype" w:hAnsi="Palatino Linotype" w:cs="Arial"/>
          <w:color w:val="000000" w:themeColor="text1"/>
        </w:rPr>
        <w:t>parte d</w:t>
      </w:r>
      <w:r w:rsidR="00EA0165" w:rsidRPr="002A52AF">
        <w:rPr>
          <w:rFonts w:ascii="Palatino Linotype" w:hAnsi="Palatino Linotype" w:cs="Arial"/>
          <w:color w:val="000000" w:themeColor="text1"/>
        </w:rPr>
        <w:t xml:space="preserve">el </w:t>
      </w:r>
      <w:r w:rsidR="00EA0165" w:rsidRPr="002A52AF">
        <w:rPr>
          <w:rFonts w:ascii="Palatino Linotype" w:hAnsi="Palatino Linotype" w:cs="Arial"/>
          <w:b/>
          <w:color w:val="000000" w:themeColor="text1"/>
        </w:rPr>
        <w:t>SUJETO OBLIGADO</w:t>
      </w:r>
      <w:r w:rsidR="00EA0165" w:rsidRPr="002A52AF">
        <w:rPr>
          <w:rFonts w:ascii="Palatino Linotype" w:hAnsi="Palatino Linotype" w:cs="Arial"/>
          <w:color w:val="000000" w:themeColor="text1"/>
        </w:rPr>
        <w:t>, e</w:t>
      </w:r>
      <w:r w:rsidRPr="002A52AF">
        <w:rPr>
          <w:rFonts w:ascii="Palatino Linotype" w:hAnsi="Palatino Linotype" w:cs="Arial"/>
          <w:color w:val="000000" w:themeColor="text1"/>
        </w:rPr>
        <w:t xml:space="preserve">l </w:t>
      </w:r>
      <w:r w:rsidR="006E51B1" w:rsidRPr="002A52AF">
        <w:rPr>
          <w:rFonts w:ascii="Palatino Linotype" w:hAnsi="Palatino Linotype" w:cs="Arial"/>
          <w:color w:val="000000" w:themeColor="text1"/>
        </w:rPr>
        <w:t>nueve (09</w:t>
      </w:r>
      <w:r w:rsidR="00AB7DB9" w:rsidRPr="002A52AF">
        <w:rPr>
          <w:rFonts w:ascii="Palatino Linotype" w:hAnsi="Palatino Linotype" w:cs="Arial"/>
          <w:color w:val="000000" w:themeColor="text1"/>
        </w:rPr>
        <w:t>)</w:t>
      </w:r>
      <w:r w:rsidR="00C41140" w:rsidRPr="002A52AF">
        <w:rPr>
          <w:rFonts w:ascii="Palatino Linotype" w:hAnsi="Palatino Linotype" w:cs="Arial"/>
          <w:color w:val="000000" w:themeColor="text1"/>
        </w:rPr>
        <w:t xml:space="preserve"> de</w:t>
      </w:r>
      <w:r w:rsidR="006E51B1" w:rsidRPr="002A52AF">
        <w:rPr>
          <w:rFonts w:ascii="Palatino Linotype" w:hAnsi="Palatino Linotype" w:cs="Arial"/>
          <w:color w:val="000000" w:themeColor="text1"/>
        </w:rPr>
        <w:t xml:space="preserve"> noviembre </w:t>
      </w:r>
      <w:r w:rsidR="00917444" w:rsidRPr="002A52AF">
        <w:rPr>
          <w:rFonts w:ascii="Palatino Linotype" w:hAnsi="Palatino Linotype" w:cs="Arial"/>
          <w:color w:val="000000" w:themeColor="text1"/>
        </w:rPr>
        <w:t>d</w:t>
      </w:r>
      <w:r w:rsidR="00233D1C" w:rsidRPr="002A52AF">
        <w:rPr>
          <w:rFonts w:ascii="Palatino Linotype" w:hAnsi="Palatino Linotype" w:cs="Arial"/>
          <w:color w:val="000000" w:themeColor="text1"/>
        </w:rPr>
        <w:t xml:space="preserve">e dos mil </w:t>
      </w:r>
      <w:r w:rsidR="008225FA" w:rsidRPr="002A52AF">
        <w:rPr>
          <w:rFonts w:ascii="Palatino Linotype" w:hAnsi="Palatino Linotype" w:cs="Arial"/>
          <w:color w:val="000000" w:themeColor="text1"/>
        </w:rPr>
        <w:t>veintidós</w:t>
      </w:r>
      <w:r w:rsidR="00EA0165" w:rsidRPr="002A52AF">
        <w:rPr>
          <w:rFonts w:ascii="Palatino Linotype" w:hAnsi="Palatino Linotype" w:cs="Arial"/>
          <w:color w:val="000000" w:themeColor="text1"/>
        </w:rPr>
        <w:t xml:space="preserve">, el particular </w:t>
      </w:r>
      <w:r w:rsidR="008B2BC2" w:rsidRPr="002A52AF">
        <w:rPr>
          <w:rFonts w:ascii="Palatino Linotype" w:hAnsi="Palatino Linotype" w:cs="Arial"/>
          <w:color w:val="000000" w:themeColor="text1"/>
        </w:rPr>
        <w:t>interpuso los</w:t>
      </w:r>
      <w:r w:rsidR="00861CF9" w:rsidRPr="002A52AF">
        <w:rPr>
          <w:rFonts w:ascii="Palatino Linotype" w:hAnsi="Palatino Linotype" w:cs="Arial"/>
          <w:color w:val="000000" w:themeColor="text1"/>
        </w:rPr>
        <w:t xml:space="preserve"> recurso</w:t>
      </w:r>
      <w:r w:rsidR="008B2BC2" w:rsidRPr="002A52AF">
        <w:rPr>
          <w:rFonts w:ascii="Palatino Linotype" w:hAnsi="Palatino Linotype" w:cs="Arial"/>
          <w:color w:val="000000" w:themeColor="text1"/>
        </w:rPr>
        <w:t>s</w:t>
      </w:r>
      <w:r w:rsidR="00861CF9" w:rsidRPr="002A52AF">
        <w:rPr>
          <w:rFonts w:ascii="Palatino Linotype" w:hAnsi="Palatino Linotype" w:cs="Arial"/>
          <w:color w:val="000000" w:themeColor="text1"/>
        </w:rPr>
        <w:t xml:space="preserve"> de revisión</w:t>
      </w:r>
      <w:r w:rsidR="00C41140" w:rsidRPr="002A52AF">
        <w:rPr>
          <w:rFonts w:ascii="Palatino Linotype" w:eastAsiaTheme="minorEastAsia" w:hAnsi="Palatino Linotype" w:cstheme="minorBidi"/>
          <w:color w:val="000000" w:themeColor="text1"/>
          <w:lang w:val="es-ES_tradnl"/>
        </w:rPr>
        <w:t xml:space="preserve"> </w:t>
      </w:r>
      <w:hyperlink r:id="rId10" w:tgtFrame="_blank" w:history="1">
        <w:r w:rsidR="008B2BC2" w:rsidRPr="002A52AF">
          <w:rPr>
            <w:rStyle w:val="Hipervnculo"/>
            <w:rFonts w:ascii="Palatino Linotype" w:eastAsiaTheme="minorEastAsia" w:hAnsi="Palatino Linotype" w:cstheme="minorBidi"/>
            <w:b/>
            <w:bCs/>
            <w:color w:val="0D0D0D" w:themeColor="text1" w:themeTint="F2"/>
            <w:u w:val="none"/>
          </w:rPr>
          <w:t>16331/INFOEM/IP/RR/2022</w:t>
        </w:r>
      </w:hyperlink>
      <w:r w:rsidR="008B2BC2" w:rsidRPr="002A52AF">
        <w:rPr>
          <w:rFonts w:ascii="Palatino Linotype" w:eastAsiaTheme="minorEastAsia" w:hAnsi="Palatino Linotype" w:cstheme="minorBidi"/>
          <w:b/>
          <w:color w:val="0D0D0D" w:themeColor="text1" w:themeTint="F2"/>
          <w:lang w:val="es-ES_tradnl"/>
        </w:rPr>
        <w:t>, 16329/INFOEM/IP/RR/2022 y 16328/INFOEM/IP/RR/2022</w:t>
      </w:r>
      <w:r w:rsidR="00EA0165" w:rsidRPr="002A52AF">
        <w:rPr>
          <w:rFonts w:ascii="Palatino Linotype" w:eastAsia="Calibri" w:hAnsi="Palatino Linotype" w:cs="Arial"/>
          <w:b/>
          <w:color w:val="000000" w:themeColor="text1"/>
        </w:rPr>
        <w:t>;</w:t>
      </w:r>
      <w:r w:rsidR="008B2BC2" w:rsidRPr="002A52AF">
        <w:rPr>
          <w:rFonts w:ascii="Palatino Linotype" w:hAnsi="Palatino Linotype" w:cs="Arial"/>
          <w:color w:val="000000" w:themeColor="text1"/>
        </w:rPr>
        <w:t xml:space="preserve"> impugnaciones</w:t>
      </w:r>
      <w:r w:rsidR="00EA0165" w:rsidRPr="002A52AF">
        <w:rPr>
          <w:rFonts w:ascii="Palatino Linotype" w:hAnsi="Palatino Linotype" w:cs="Arial"/>
          <w:color w:val="000000" w:themeColor="text1"/>
        </w:rPr>
        <w:t xml:space="preserve"> en la</w:t>
      </w:r>
      <w:r w:rsidR="008B2BC2" w:rsidRPr="002A52AF">
        <w:rPr>
          <w:rFonts w:ascii="Palatino Linotype" w:hAnsi="Palatino Linotype" w:cs="Arial"/>
          <w:color w:val="000000" w:themeColor="text1"/>
        </w:rPr>
        <w:t>s</w:t>
      </w:r>
      <w:r w:rsidR="00EA0165" w:rsidRPr="002A52AF">
        <w:rPr>
          <w:rFonts w:ascii="Palatino Linotype" w:hAnsi="Palatino Linotype" w:cs="Arial"/>
          <w:color w:val="000000" w:themeColor="text1"/>
        </w:rPr>
        <w:t xml:space="preserve"> que refirió lo siguiente:</w:t>
      </w:r>
    </w:p>
    <w:p w14:paraId="176F4252" w14:textId="77777777" w:rsidR="00EA0165" w:rsidRPr="002A52AF" w:rsidRDefault="00EA0165" w:rsidP="007D7513">
      <w:pPr>
        <w:tabs>
          <w:tab w:val="left" w:pos="426"/>
        </w:tabs>
        <w:spacing w:line="360" w:lineRule="auto"/>
        <w:ind w:left="284"/>
        <w:contextualSpacing/>
        <w:jc w:val="both"/>
        <w:rPr>
          <w:rFonts w:ascii="Palatino Linotype" w:hAnsi="Palatino Linotype" w:cs="Arial"/>
          <w:color w:val="000000" w:themeColor="text1"/>
          <w:lang w:val="es-ES_tradnl"/>
        </w:rPr>
      </w:pPr>
    </w:p>
    <w:p w14:paraId="224FFDC9" w14:textId="6BE4A51D" w:rsidR="00EA0165" w:rsidRPr="002A52AF" w:rsidRDefault="00EA0165" w:rsidP="006E51B1">
      <w:pPr>
        <w:numPr>
          <w:ilvl w:val="0"/>
          <w:numId w:val="1"/>
        </w:numPr>
        <w:tabs>
          <w:tab w:val="left" w:pos="426"/>
          <w:tab w:val="left" w:pos="567"/>
        </w:tabs>
        <w:spacing w:line="360" w:lineRule="auto"/>
        <w:ind w:left="900" w:right="918" w:hanging="180"/>
        <w:contextualSpacing/>
        <w:jc w:val="both"/>
        <w:rPr>
          <w:rFonts w:ascii="Palatino Linotype" w:hAnsi="Palatino Linotype" w:cs="Arial"/>
          <w:color w:val="000000" w:themeColor="text1"/>
        </w:rPr>
      </w:pPr>
      <w:r w:rsidRPr="002A52AF">
        <w:rPr>
          <w:rFonts w:ascii="Palatino Linotype" w:hAnsi="Palatino Linotype" w:cs="Arial"/>
          <w:b/>
          <w:color w:val="000000" w:themeColor="text1"/>
        </w:rPr>
        <w:t>Acto impugnado:</w:t>
      </w:r>
      <w:r w:rsidRPr="002A52AF">
        <w:rPr>
          <w:rFonts w:ascii="Palatino Linotype" w:hAnsi="Palatino Linotype" w:cs="Arial"/>
          <w:color w:val="000000" w:themeColor="text1"/>
        </w:rPr>
        <w:t xml:space="preserve"> </w:t>
      </w:r>
      <w:r w:rsidRPr="002A52AF">
        <w:rPr>
          <w:rFonts w:ascii="Palatino Linotype" w:hAnsi="Palatino Linotype" w:cs="Arial"/>
          <w:i/>
          <w:color w:val="000000" w:themeColor="text1"/>
        </w:rPr>
        <w:t>“</w:t>
      </w:r>
      <w:r w:rsidR="006E51B1" w:rsidRPr="002A52AF">
        <w:rPr>
          <w:rFonts w:ascii="Palatino Linotype" w:hAnsi="Palatino Linotype" w:cs="Arial"/>
          <w:i/>
          <w:color w:val="000000" w:themeColor="text1"/>
        </w:rPr>
        <w:t>NO ENTREGA INFORMACIÓN</w:t>
      </w:r>
      <w:r w:rsidR="00B91B42" w:rsidRPr="002A52AF">
        <w:rPr>
          <w:rFonts w:ascii="Palatino Linotype" w:hAnsi="Palatino Linotype" w:cs="Arial"/>
          <w:i/>
          <w:color w:val="000000" w:themeColor="text1"/>
        </w:rPr>
        <w:t>.</w:t>
      </w:r>
      <w:r w:rsidR="00AB7DB9" w:rsidRPr="002A52AF">
        <w:rPr>
          <w:rFonts w:ascii="Palatino Linotype" w:hAnsi="Palatino Linotype" w:cs="Arial"/>
          <w:i/>
          <w:color w:val="000000" w:themeColor="text1"/>
        </w:rPr>
        <w:t>”</w:t>
      </w:r>
      <w:r w:rsidRPr="002A52AF">
        <w:rPr>
          <w:rFonts w:ascii="Palatino Linotype" w:hAnsi="Palatino Linotype" w:cs="Arial"/>
          <w:color w:val="000000" w:themeColor="text1"/>
        </w:rPr>
        <w:t>(Sic).</w:t>
      </w:r>
    </w:p>
    <w:p w14:paraId="71C7D21F" w14:textId="77777777" w:rsidR="00EA0165" w:rsidRPr="002A52AF" w:rsidRDefault="00EA0165" w:rsidP="00CC2646">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2D2D6F3E" w:rsidR="00EA0165" w:rsidRPr="002A52AF" w:rsidRDefault="00EA0165" w:rsidP="006E51B1">
      <w:pPr>
        <w:numPr>
          <w:ilvl w:val="0"/>
          <w:numId w:val="1"/>
        </w:numPr>
        <w:tabs>
          <w:tab w:val="left" w:pos="0"/>
        </w:tabs>
        <w:spacing w:line="360" w:lineRule="auto"/>
        <w:ind w:left="900" w:right="918" w:hanging="180"/>
        <w:contextualSpacing/>
        <w:jc w:val="both"/>
        <w:rPr>
          <w:rFonts w:ascii="Palatino Linotype" w:hAnsi="Palatino Linotype" w:cs="Arial"/>
          <w:color w:val="000000" w:themeColor="text1"/>
        </w:rPr>
      </w:pPr>
      <w:r w:rsidRPr="002A52AF">
        <w:rPr>
          <w:rFonts w:ascii="Palatino Linotype" w:hAnsi="Palatino Linotype" w:cs="Arial"/>
          <w:b/>
          <w:color w:val="000000" w:themeColor="text1"/>
        </w:rPr>
        <w:lastRenderedPageBreak/>
        <w:t>Razones o motivos de inconformidad:</w:t>
      </w:r>
      <w:r w:rsidRPr="002A52AF">
        <w:rPr>
          <w:rFonts w:ascii="Palatino Linotype" w:hAnsi="Palatino Linotype" w:cs="Arial"/>
          <w:color w:val="000000" w:themeColor="text1"/>
        </w:rPr>
        <w:t xml:space="preserve"> </w:t>
      </w:r>
      <w:r w:rsidRPr="002A52AF">
        <w:rPr>
          <w:rFonts w:ascii="Palatino Linotype" w:hAnsi="Palatino Linotype" w:cs="Arial"/>
          <w:i/>
          <w:color w:val="000000" w:themeColor="text1"/>
        </w:rPr>
        <w:t>“</w:t>
      </w:r>
      <w:r w:rsidR="006E51B1" w:rsidRPr="002A52AF">
        <w:rPr>
          <w:rFonts w:ascii="Palatino Linotype" w:hAnsi="Palatino Linotype" w:cs="Arial"/>
          <w:i/>
          <w:color w:val="000000" w:themeColor="text1"/>
        </w:rPr>
        <w:t>NO ENTREGA INFORMACIÓN</w:t>
      </w:r>
      <w:r w:rsidR="00CC2646" w:rsidRPr="002A52AF">
        <w:rPr>
          <w:rFonts w:ascii="Palatino Linotype" w:hAnsi="Palatino Linotype" w:cs="Arial"/>
          <w:i/>
          <w:color w:val="000000" w:themeColor="text1"/>
        </w:rPr>
        <w:t>.</w:t>
      </w:r>
      <w:r w:rsidRPr="002A52AF">
        <w:rPr>
          <w:rFonts w:ascii="Palatino Linotype" w:hAnsi="Palatino Linotype" w:cs="Arial"/>
          <w:i/>
          <w:color w:val="000000" w:themeColor="text1"/>
        </w:rPr>
        <w:t xml:space="preserve">” </w:t>
      </w:r>
      <w:r w:rsidRPr="002A52AF">
        <w:rPr>
          <w:rFonts w:ascii="Palatino Linotype" w:hAnsi="Palatino Linotype" w:cs="Arial"/>
          <w:color w:val="000000" w:themeColor="text1"/>
        </w:rPr>
        <w:t>(Sic).</w:t>
      </w:r>
    </w:p>
    <w:p w14:paraId="552C6645" w14:textId="77777777" w:rsidR="001B234C" w:rsidRPr="002A52AF"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068BFEDD" w14:textId="0795F0C8" w:rsidR="008B2BC2" w:rsidRPr="002A52AF" w:rsidRDefault="00EA0165" w:rsidP="008B2BC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A52AF">
        <w:rPr>
          <w:rFonts w:ascii="Palatino Linotype" w:hAnsi="Palatino Linotype" w:cs="Arial"/>
          <w:color w:val="000000" w:themeColor="text1"/>
        </w:rPr>
        <w:t xml:space="preserve">Se registró el recurso de revisión bajo el número de expediente </w:t>
      </w:r>
      <w:r w:rsidRPr="002A52AF">
        <w:rPr>
          <w:rFonts w:ascii="Palatino Linotype" w:eastAsiaTheme="minorEastAsia" w:hAnsi="Palatino Linotype" w:cs="Arial"/>
          <w:bCs/>
          <w:color w:val="000000" w:themeColor="text1"/>
          <w:lang w:val="es-ES_tradnl"/>
        </w:rPr>
        <w:t xml:space="preserve">al rubro indicado, asimismo, con fundamento en lo dispuesto por el </w:t>
      </w:r>
      <w:r w:rsidRPr="002A52AF">
        <w:rPr>
          <w:rFonts w:ascii="Palatino Linotype" w:eastAsia="Calibri" w:hAnsi="Palatino Linotype" w:cs="Arial"/>
          <w:color w:val="000000" w:themeColor="text1"/>
        </w:rPr>
        <w:t xml:space="preserve">artículo 185 fracción I de la </w:t>
      </w:r>
      <w:r w:rsidRPr="002A52AF">
        <w:rPr>
          <w:rFonts w:ascii="Palatino Linotype" w:eastAsia="Calibri" w:hAnsi="Palatino Linotype" w:cs="Arial"/>
          <w:b/>
          <w:color w:val="000000" w:themeColor="text1"/>
        </w:rPr>
        <w:t xml:space="preserve">Ley de Transparencia y Acceso a la Información Pública del Estado de México y Municipios </w:t>
      </w:r>
      <w:r w:rsidR="005E6282" w:rsidRPr="002A52AF">
        <w:rPr>
          <w:rFonts w:ascii="Palatino Linotype" w:hAnsi="Palatino Linotype" w:cs="Arial"/>
          <w:color w:val="000000" w:themeColor="text1"/>
        </w:rPr>
        <w:t>se turnó a</w:t>
      </w:r>
      <w:r w:rsidR="00351568" w:rsidRPr="002A52AF">
        <w:rPr>
          <w:rFonts w:ascii="Palatino Linotype" w:hAnsi="Palatino Linotype" w:cs="Arial"/>
          <w:color w:val="000000" w:themeColor="text1"/>
        </w:rPr>
        <w:t xml:space="preserve"> la </w:t>
      </w:r>
      <w:r w:rsidR="00E3149E" w:rsidRPr="002A52AF">
        <w:rPr>
          <w:rFonts w:ascii="Palatino Linotype" w:hAnsi="Palatino Linotype" w:cs="Arial"/>
          <w:b/>
          <w:color w:val="000000" w:themeColor="text1"/>
        </w:rPr>
        <w:t>C</w:t>
      </w:r>
      <w:r w:rsidR="00351568" w:rsidRPr="002A52AF">
        <w:rPr>
          <w:rFonts w:ascii="Palatino Linotype" w:hAnsi="Palatino Linotype" w:cs="Arial"/>
          <w:b/>
          <w:color w:val="000000" w:themeColor="text1"/>
        </w:rPr>
        <w:t>omisionada María del Rosario Mejía Ayala</w:t>
      </w:r>
      <w:r w:rsidRPr="002A52AF">
        <w:rPr>
          <w:rFonts w:ascii="Palatino Linotype" w:hAnsi="Palatino Linotype" w:cs="Arial"/>
          <w:b/>
          <w:color w:val="000000" w:themeColor="text1"/>
        </w:rPr>
        <w:t xml:space="preserve">, </w:t>
      </w:r>
      <w:r w:rsidRPr="002A52AF">
        <w:rPr>
          <w:rFonts w:ascii="Palatino Linotype" w:hAnsi="Palatino Linotype" w:cs="Arial"/>
          <w:color w:val="000000" w:themeColor="text1"/>
        </w:rPr>
        <w:t xml:space="preserve">con el objeto de </w:t>
      </w:r>
      <w:r w:rsidRPr="002A52AF">
        <w:rPr>
          <w:rFonts w:ascii="Palatino Linotype" w:hAnsi="Palatino Linotype" w:cs="Arial"/>
          <w:color w:val="000000" w:themeColor="text1"/>
          <w:lang w:val="es-MX"/>
        </w:rPr>
        <w:t>su análisis.</w:t>
      </w:r>
    </w:p>
    <w:p w14:paraId="1E42E6A0" w14:textId="77777777" w:rsidR="008B2BC2" w:rsidRPr="002A52AF" w:rsidRDefault="008B2BC2" w:rsidP="008B2BC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44BD718" w14:textId="1B7A2C71" w:rsidR="008B2BC2" w:rsidRPr="002A52AF" w:rsidRDefault="008B2BC2" w:rsidP="008B2BC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A52AF">
        <w:rPr>
          <w:rFonts w:ascii="Palatino Linotype" w:hAnsi="Palatino Linotype"/>
          <w:iCs/>
          <w:lang w:eastAsia="en-US"/>
        </w:rPr>
        <w:t xml:space="preserve">Se registraron los recursos de revisión bajo el número de expediente al rubro indicados, no obstante,  con fundamento en lo dispuesto por el artículo 185 fracción I de la Ley de Transparencia y Acceso a la Información Pública del Estado de México y Municipios, el recurso de revisión con número </w:t>
      </w:r>
      <w:r w:rsidRPr="002A52AF">
        <w:rPr>
          <w:rFonts w:ascii="Palatino Linotype" w:hAnsi="Palatino Linotype"/>
          <w:b/>
          <w:iCs/>
          <w:lang w:eastAsia="en-US"/>
        </w:rPr>
        <w:t xml:space="preserve">16328/INFOEM/IP/RR/2022 </w:t>
      </w:r>
      <w:r w:rsidRPr="002A52AF">
        <w:rPr>
          <w:rFonts w:ascii="Palatino Linotype" w:hAnsi="Palatino Linotype"/>
          <w:iCs/>
          <w:lang w:eastAsia="en-US"/>
        </w:rPr>
        <w:t xml:space="preserve">fue turnado la </w:t>
      </w:r>
      <w:r w:rsidRPr="002A52AF">
        <w:rPr>
          <w:rFonts w:ascii="Palatino Linotype" w:hAnsi="Palatino Linotype"/>
          <w:b/>
          <w:iCs/>
          <w:lang w:eastAsia="en-US"/>
        </w:rPr>
        <w:t>Comisionada María del Rosario Mejía Ayala</w:t>
      </w:r>
      <w:r w:rsidRPr="002A52AF">
        <w:rPr>
          <w:rFonts w:ascii="Palatino Linotype" w:hAnsi="Palatino Linotype"/>
          <w:iCs/>
          <w:lang w:eastAsia="en-US"/>
        </w:rPr>
        <w:t xml:space="preserve"> con el objeto de su análisis, posteriormente el Pleno de este Órgano Autónomo, en la </w:t>
      </w:r>
      <w:r w:rsidR="00E90030" w:rsidRPr="002A52AF">
        <w:rPr>
          <w:rFonts w:ascii="Palatino Linotype" w:hAnsi="Palatino Linotype"/>
          <w:iCs/>
          <w:lang w:eastAsia="en-US"/>
        </w:rPr>
        <w:t>Cuadragésima</w:t>
      </w:r>
      <w:r w:rsidRPr="002A52AF">
        <w:rPr>
          <w:rFonts w:ascii="Palatino Linotype" w:hAnsi="Palatino Linotype"/>
          <w:iCs/>
          <w:lang w:eastAsia="en-US"/>
        </w:rPr>
        <w:t xml:space="preserve"> Tercera Sesió</w:t>
      </w:r>
      <w:r w:rsidR="00E90030" w:rsidRPr="002A52AF">
        <w:rPr>
          <w:rFonts w:ascii="Palatino Linotype" w:hAnsi="Palatino Linotype"/>
          <w:iCs/>
          <w:lang w:eastAsia="en-US"/>
        </w:rPr>
        <w:t>n Ordinaria de fecha treinta (30</w:t>
      </w:r>
      <w:r w:rsidRPr="002A52AF">
        <w:rPr>
          <w:rFonts w:ascii="Palatino Linotype" w:hAnsi="Palatino Linotype"/>
          <w:iCs/>
          <w:lang w:eastAsia="en-US"/>
        </w:rPr>
        <w:t>) de</w:t>
      </w:r>
      <w:r w:rsidR="00E90030" w:rsidRPr="002A52AF">
        <w:rPr>
          <w:rFonts w:ascii="Palatino Linotype" w:hAnsi="Palatino Linotype"/>
          <w:iCs/>
          <w:lang w:eastAsia="en-US"/>
        </w:rPr>
        <w:t xml:space="preserve"> noviembre</w:t>
      </w:r>
      <w:r w:rsidRPr="002A52AF">
        <w:rPr>
          <w:rFonts w:ascii="Palatino Linotype" w:hAnsi="Palatino Linotype"/>
          <w:iCs/>
          <w:lang w:eastAsia="en-US"/>
        </w:rPr>
        <w:t xml:space="preserve"> de dos mil veintidós, ordenó la acumulación de los recursos de revisión </w:t>
      </w:r>
      <w:r w:rsidR="00E90030" w:rsidRPr="002A52AF">
        <w:rPr>
          <w:rFonts w:ascii="Palatino Linotype" w:hAnsi="Palatino Linotype"/>
          <w:b/>
          <w:iCs/>
          <w:lang w:eastAsia="en-US"/>
        </w:rPr>
        <w:t>16329</w:t>
      </w:r>
      <w:r w:rsidRPr="002A52AF">
        <w:rPr>
          <w:rFonts w:ascii="Palatino Linotype" w:hAnsi="Palatino Linotype"/>
          <w:b/>
          <w:iCs/>
          <w:lang w:eastAsia="en-US"/>
        </w:rPr>
        <w:t xml:space="preserve">/INFOEM/IP/RR/2022 de la Comisionada Guadalupe Ramírez Peña; </w:t>
      </w:r>
      <w:r w:rsidR="00E90030" w:rsidRPr="002A52AF">
        <w:rPr>
          <w:rFonts w:ascii="Palatino Linotype" w:hAnsi="Palatino Linotype"/>
          <w:b/>
          <w:iCs/>
          <w:lang w:eastAsia="en-US"/>
        </w:rPr>
        <w:t>y 16331</w:t>
      </w:r>
      <w:r w:rsidRPr="002A52AF">
        <w:rPr>
          <w:rFonts w:ascii="Palatino Linotype" w:hAnsi="Palatino Linotype"/>
          <w:b/>
          <w:iCs/>
          <w:lang w:eastAsia="en-US"/>
        </w:rPr>
        <w:t xml:space="preserve">/INFOEM/IP/RR/2022 del Comisionado </w:t>
      </w:r>
      <w:r w:rsidRPr="002A52AF">
        <w:rPr>
          <w:rFonts w:ascii="Palatino Linotype" w:eastAsia="Calibri" w:hAnsi="Palatino Linotype" w:cs="Arial"/>
          <w:b/>
          <w:color w:val="000000"/>
          <w:lang w:eastAsia="en-US"/>
        </w:rPr>
        <w:t>Luis Gustavo Parra Noriega</w:t>
      </w:r>
      <w:r w:rsidRPr="002A52AF">
        <w:rPr>
          <w:rFonts w:ascii="Palatino Linotype" w:hAnsi="Palatino Linotype"/>
          <w:iCs/>
          <w:lang w:eastAsia="en-US"/>
        </w:rPr>
        <w:t>;  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5C877DAC" w14:textId="77777777" w:rsidR="008B2BC2" w:rsidRPr="002A52AF" w:rsidRDefault="008B2BC2" w:rsidP="008B2BC2">
      <w:pPr>
        <w:spacing w:line="360" w:lineRule="auto"/>
        <w:ind w:left="709" w:right="567"/>
        <w:jc w:val="both"/>
        <w:rPr>
          <w:rFonts w:ascii="Palatino Linotype" w:hAnsi="Palatino Linotype"/>
          <w:iCs/>
        </w:rPr>
      </w:pPr>
    </w:p>
    <w:p w14:paraId="54ED140A" w14:textId="77777777" w:rsidR="008B2BC2" w:rsidRPr="002A52AF" w:rsidRDefault="008B2BC2" w:rsidP="008B2BC2">
      <w:pPr>
        <w:spacing w:line="360" w:lineRule="auto"/>
        <w:ind w:left="709" w:right="567"/>
        <w:jc w:val="both"/>
        <w:rPr>
          <w:rFonts w:ascii="Palatino Linotype" w:hAnsi="Palatino Linotype"/>
          <w:iCs/>
        </w:rPr>
      </w:pPr>
      <w:r w:rsidRPr="002A52AF">
        <w:rPr>
          <w:rFonts w:ascii="Palatino Linotype" w:hAnsi="Palatino Linotype"/>
          <w:b/>
          <w:iCs/>
        </w:rPr>
        <w:t>ONCE.</w:t>
      </w:r>
      <w:r w:rsidRPr="002A52AF">
        <w:rPr>
          <w:rFonts w:ascii="Palatino Linotype" w:hAnsi="Palatino Linotype"/>
          <w:iCs/>
        </w:rPr>
        <w:t xml:space="preserve"> El Instituto, para mejor resolver y evitar la emisión de resoluciones contradictorias, podrá acordar la acumulación de los expedientes de recursos de revisión, de oficio o a petición de parte cuando:</w:t>
      </w:r>
    </w:p>
    <w:p w14:paraId="26269455" w14:textId="77777777" w:rsidR="008B2BC2" w:rsidRPr="002A52AF" w:rsidRDefault="008B2BC2" w:rsidP="008B2BC2">
      <w:pPr>
        <w:spacing w:line="360" w:lineRule="auto"/>
        <w:ind w:left="709" w:right="567"/>
        <w:jc w:val="both"/>
        <w:rPr>
          <w:rFonts w:ascii="Palatino Linotype" w:hAnsi="Palatino Linotype"/>
          <w:iCs/>
        </w:rPr>
      </w:pPr>
      <w:r w:rsidRPr="002A52AF">
        <w:rPr>
          <w:rFonts w:ascii="Palatino Linotype" w:hAnsi="Palatino Linotype"/>
          <w:iCs/>
        </w:rPr>
        <w:t>…</w:t>
      </w:r>
    </w:p>
    <w:p w14:paraId="31154C68" w14:textId="77777777" w:rsidR="008B2BC2" w:rsidRPr="002A52AF" w:rsidRDefault="008B2BC2" w:rsidP="008B2BC2">
      <w:pPr>
        <w:spacing w:line="360" w:lineRule="auto"/>
        <w:ind w:left="709" w:right="567"/>
        <w:jc w:val="both"/>
        <w:rPr>
          <w:rFonts w:ascii="Palatino Linotype" w:hAnsi="Palatino Linotype"/>
          <w:iCs/>
        </w:rPr>
      </w:pPr>
      <w:r w:rsidRPr="002A52AF">
        <w:rPr>
          <w:rFonts w:ascii="Palatino Linotype" w:hAnsi="Palatino Linotype"/>
          <w:iCs/>
        </w:rPr>
        <w:t>b) Las partes o los actos impugnados sean iguales</w:t>
      </w:r>
    </w:p>
    <w:p w14:paraId="19210F38" w14:textId="77777777" w:rsidR="008B2BC2" w:rsidRPr="002A52AF" w:rsidRDefault="008B2BC2" w:rsidP="008B2BC2">
      <w:pPr>
        <w:spacing w:line="360" w:lineRule="auto"/>
        <w:ind w:left="709" w:right="567"/>
        <w:jc w:val="both"/>
        <w:rPr>
          <w:rFonts w:ascii="Palatino Linotype" w:hAnsi="Palatino Linotype"/>
          <w:iCs/>
        </w:rPr>
      </w:pPr>
      <w:r w:rsidRPr="002A52AF">
        <w:rPr>
          <w:rFonts w:ascii="Palatino Linotype" w:hAnsi="Palatino Linotype"/>
          <w:iCs/>
        </w:rPr>
        <w:t>c) Cuando se trate del mismo solicitante, el mismo SUJETO OBLIGADO, aunque se trate de solicitudes diversas;</w:t>
      </w:r>
    </w:p>
    <w:p w14:paraId="24519E3A" w14:textId="77777777" w:rsidR="008B2BC2" w:rsidRPr="002A52AF" w:rsidRDefault="008B2BC2" w:rsidP="008B2BC2">
      <w:pPr>
        <w:spacing w:line="360" w:lineRule="auto"/>
        <w:ind w:left="709" w:right="567"/>
        <w:jc w:val="both"/>
        <w:rPr>
          <w:rFonts w:ascii="Palatino Linotype" w:hAnsi="Palatino Linotype"/>
          <w:iCs/>
        </w:rPr>
      </w:pPr>
      <w:r w:rsidRPr="002A52AF">
        <w:rPr>
          <w:rFonts w:ascii="Palatino Linotype" w:hAnsi="Palatino Linotype"/>
          <w:iCs/>
        </w:rPr>
        <w:t>(…)</w:t>
      </w:r>
    </w:p>
    <w:p w14:paraId="6A2FEA77" w14:textId="77777777" w:rsidR="008B2BC2" w:rsidRPr="002A52AF" w:rsidRDefault="008B2BC2" w:rsidP="008B2BC2">
      <w:pPr>
        <w:spacing w:line="360" w:lineRule="auto"/>
        <w:ind w:left="709" w:right="567"/>
        <w:jc w:val="both"/>
        <w:rPr>
          <w:rFonts w:ascii="Palatino Linotype" w:hAnsi="Palatino Linotype"/>
          <w:iCs/>
        </w:rPr>
      </w:pPr>
    </w:p>
    <w:p w14:paraId="4B42B770" w14:textId="2AEAFE25" w:rsidR="008B2BC2" w:rsidRPr="002A52AF" w:rsidRDefault="008B2BC2" w:rsidP="00E90030">
      <w:pPr>
        <w:pStyle w:val="Prrafodelista"/>
        <w:numPr>
          <w:ilvl w:val="0"/>
          <w:numId w:val="2"/>
        </w:numPr>
        <w:suppressAutoHyphens/>
        <w:spacing w:line="360" w:lineRule="auto"/>
        <w:ind w:left="0" w:right="567" w:firstLine="0"/>
        <w:jc w:val="both"/>
        <w:rPr>
          <w:rFonts w:ascii="Palatino Linotype" w:hAnsi="Palatino Linotype"/>
          <w:iCs/>
          <w:lang w:eastAsia="en-US"/>
        </w:rPr>
      </w:pPr>
      <w:r w:rsidRPr="002A52AF">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9842638" w14:textId="77777777" w:rsidR="008B2BC2" w:rsidRPr="002A52AF" w:rsidRDefault="008B2BC2" w:rsidP="008B2BC2">
      <w:pPr>
        <w:spacing w:line="360" w:lineRule="auto"/>
        <w:ind w:right="567"/>
        <w:jc w:val="both"/>
        <w:rPr>
          <w:rFonts w:ascii="Palatino Linotype" w:hAnsi="Palatino Linotype"/>
          <w:iCs/>
        </w:rPr>
      </w:pPr>
    </w:p>
    <w:p w14:paraId="3DBB06B7" w14:textId="77777777" w:rsidR="008B2BC2" w:rsidRPr="002A52AF" w:rsidRDefault="008B2BC2" w:rsidP="008B2BC2">
      <w:pPr>
        <w:spacing w:line="360" w:lineRule="auto"/>
        <w:ind w:left="709" w:right="567"/>
        <w:jc w:val="center"/>
        <w:rPr>
          <w:rFonts w:ascii="Palatino Linotype" w:hAnsi="Palatino Linotype"/>
          <w:b/>
          <w:iCs/>
        </w:rPr>
      </w:pPr>
      <w:r w:rsidRPr="002A52AF">
        <w:rPr>
          <w:rFonts w:ascii="Palatino Linotype" w:hAnsi="Palatino Linotype"/>
          <w:b/>
          <w:iCs/>
        </w:rPr>
        <w:t>Código de Procedimientos Administrativos del Estado de México.</w:t>
      </w:r>
    </w:p>
    <w:p w14:paraId="4AFD6230" w14:textId="77777777" w:rsidR="008B2BC2" w:rsidRPr="002A52AF" w:rsidRDefault="008B2BC2" w:rsidP="008B2BC2">
      <w:pPr>
        <w:spacing w:line="360" w:lineRule="auto"/>
        <w:ind w:left="709" w:right="567"/>
        <w:jc w:val="both"/>
        <w:rPr>
          <w:rFonts w:ascii="Palatino Linotype" w:hAnsi="Palatino Linotype"/>
          <w:iCs/>
        </w:rPr>
      </w:pPr>
    </w:p>
    <w:p w14:paraId="75AC9EC1" w14:textId="77777777" w:rsidR="008B2BC2" w:rsidRPr="002A52AF" w:rsidRDefault="008B2BC2" w:rsidP="008B2BC2">
      <w:pPr>
        <w:spacing w:line="360" w:lineRule="auto"/>
        <w:ind w:left="709" w:right="567"/>
        <w:jc w:val="both"/>
        <w:rPr>
          <w:rFonts w:ascii="Palatino Linotype" w:hAnsi="Palatino Linotype"/>
          <w:i/>
          <w:iCs/>
        </w:rPr>
      </w:pPr>
      <w:r w:rsidRPr="002A52AF">
        <w:rPr>
          <w:rFonts w:ascii="Palatino Linotype" w:hAnsi="Palatino Linotype"/>
          <w:i/>
          <w:iCs/>
        </w:rPr>
        <w:t>“</w:t>
      </w:r>
      <w:r w:rsidRPr="002A52AF">
        <w:rPr>
          <w:rFonts w:ascii="Palatino Linotype" w:hAnsi="Palatino Linotype"/>
          <w:b/>
          <w:i/>
          <w:iCs/>
        </w:rPr>
        <w:t>Artículo 18.-</w:t>
      </w:r>
      <w:r w:rsidRPr="002A52AF">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w:t>
      </w:r>
      <w:r w:rsidRPr="002A52AF">
        <w:rPr>
          <w:rFonts w:ascii="Palatino Linotype" w:hAnsi="Palatino Linotype"/>
          <w:i/>
          <w:iCs/>
        </w:rPr>
        <w:lastRenderedPageBreak/>
        <w:t>administrativos sean iguales, se trate de actos conexos o resulte conveniente el trámite unificado de los asuntos, para evitar la emisión de resoluciones contradictorias. La misma regla se aplicará, en lo conducente, para la separación de los expedientes.”</w:t>
      </w:r>
    </w:p>
    <w:p w14:paraId="7A5351B7" w14:textId="77777777" w:rsidR="008B2BC2" w:rsidRPr="002A52AF" w:rsidRDefault="008B2BC2" w:rsidP="008B2BC2">
      <w:pPr>
        <w:spacing w:line="360" w:lineRule="auto"/>
        <w:ind w:left="709" w:right="567"/>
        <w:jc w:val="both"/>
        <w:rPr>
          <w:rFonts w:ascii="Palatino Linotype" w:hAnsi="Palatino Linotype"/>
          <w:i/>
          <w:iCs/>
        </w:rPr>
      </w:pPr>
    </w:p>
    <w:p w14:paraId="6972C034" w14:textId="77777777" w:rsidR="008B2BC2" w:rsidRPr="002A52AF" w:rsidRDefault="008B2BC2" w:rsidP="008B2BC2">
      <w:pPr>
        <w:spacing w:line="360" w:lineRule="auto"/>
        <w:ind w:left="709" w:right="567"/>
        <w:jc w:val="both"/>
        <w:rPr>
          <w:rFonts w:ascii="Palatino Linotype" w:hAnsi="Palatino Linotype"/>
          <w:i/>
          <w:iCs/>
        </w:rPr>
      </w:pPr>
      <w:r w:rsidRPr="002A52AF">
        <w:rPr>
          <w:rFonts w:ascii="Palatino Linotype" w:hAnsi="Palatino Linotype"/>
          <w:i/>
          <w:iCs/>
        </w:rPr>
        <w:t>Ley de Transparencia y Acceso a la Información Pública del Estado de México y Municipios</w:t>
      </w:r>
    </w:p>
    <w:p w14:paraId="72448C4A" w14:textId="77777777" w:rsidR="008B2BC2" w:rsidRPr="002A52AF" w:rsidRDefault="008B2BC2" w:rsidP="008B2BC2">
      <w:pPr>
        <w:spacing w:line="360" w:lineRule="auto"/>
        <w:ind w:left="709" w:right="567"/>
        <w:jc w:val="both"/>
        <w:rPr>
          <w:rFonts w:ascii="Palatino Linotype" w:hAnsi="Palatino Linotype"/>
          <w:i/>
          <w:iCs/>
        </w:rPr>
      </w:pPr>
      <w:r w:rsidRPr="002A52AF">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7C537207" w14:textId="1CBCA0D0" w:rsidR="008B2BC2" w:rsidRPr="002A52AF" w:rsidRDefault="008B2BC2" w:rsidP="008B2BC2">
      <w:pPr>
        <w:tabs>
          <w:tab w:val="left" w:pos="426"/>
        </w:tabs>
        <w:spacing w:line="360" w:lineRule="auto"/>
        <w:contextualSpacing/>
        <w:jc w:val="both"/>
        <w:rPr>
          <w:rFonts w:ascii="Palatino Linotype" w:eastAsia="Calibri" w:hAnsi="Palatino Linotype" w:cs="Arial"/>
          <w:color w:val="000000" w:themeColor="text1"/>
        </w:rPr>
      </w:pPr>
    </w:p>
    <w:p w14:paraId="566F2AAA" w14:textId="7AE4B696" w:rsidR="00E90030" w:rsidRPr="002A52AF" w:rsidRDefault="008B2BC2" w:rsidP="00E9003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A52AF">
        <w:rPr>
          <w:rFonts w:ascii="Palatino Linotype" w:hAnsi="Palatino Linotype" w:cs="Arial"/>
          <w:color w:val="000000" w:themeColor="text1"/>
        </w:rPr>
        <w:t>Los</w:t>
      </w:r>
      <w:r w:rsidR="00351568" w:rsidRPr="002A52AF">
        <w:rPr>
          <w:rFonts w:ascii="Palatino Linotype" w:hAnsi="Palatino Linotype" w:cs="Arial"/>
          <w:color w:val="000000" w:themeColor="text1"/>
        </w:rPr>
        <w:t xml:space="preserve"> </w:t>
      </w:r>
      <w:r w:rsidRPr="002A52AF">
        <w:rPr>
          <w:rFonts w:ascii="Palatino Linotype" w:hAnsi="Palatino Linotype" w:cs="Arial"/>
          <w:b/>
          <w:color w:val="000000" w:themeColor="text1"/>
        </w:rPr>
        <w:t>Comisionados</w:t>
      </w:r>
      <w:r w:rsidR="00EA0165" w:rsidRPr="002A52AF">
        <w:rPr>
          <w:rFonts w:ascii="Palatino Linotype" w:eastAsia="Calibri" w:hAnsi="Palatino Linotype" w:cs="Arial"/>
          <w:color w:val="000000" w:themeColor="text1"/>
        </w:rPr>
        <w:t>, con fundamento en lo dispuesto por el artículo 185 fracción II de la ley de la materia, a t</w:t>
      </w:r>
      <w:r w:rsidR="007A237F" w:rsidRPr="002A52AF">
        <w:rPr>
          <w:rFonts w:ascii="Palatino Linotype" w:eastAsia="Calibri" w:hAnsi="Palatino Linotype" w:cs="Arial"/>
          <w:color w:val="000000" w:themeColor="text1"/>
        </w:rPr>
        <w:t xml:space="preserve">ravés del </w:t>
      </w:r>
      <w:r w:rsidR="00CD7C2E" w:rsidRPr="002A52AF">
        <w:rPr>
          <w:rFonts w:ascii="Palatino Linotype" w:eastAsia="Calibri" w:hAnsi="Palatino Linotype" w:cs="Arial"/>
          <w:color w:val="000000" w:themeColor="text1"/>
        </w:rPr>
        <w:t xml:space="preserve">acuerdo de admisión de </w:t>
      </w:r>
      <w:r w:rsidRPr="002A52AF">
        <w:rPr>
          <w:rFonts w:ascii="Palatino Linotype" w:eastAsia="Calibri" w:hAnsi="Palatino Linotype" w:cs="Arial"/>
          <w:color w:val="000000" w:themeColor="text1"/>
        </w:rPr>
        <w:t xml:space="preserve">catorce (14) y </w:t>
      </w:r>
      <w:r w:rsidR="00CD7C2E" w:rsidRPr="002A52AF">
        <w:rPr>
          <w:rFonts w:ascii="Palatino Linotype" w:eastAsia="Calibri" w:hAnsi="Palatino Linotype" w:cs="Arial"/>
          <w:color w:val="000000" w:themeColor="text1"/>
        </w:rPr>
        <w:t>quince</w:t>
      </w:r>
      <w:r w:rsidR="008426D8" w:rsidRPr="002A52AF">
        <w:rPr>
          <w:rFonts w:ascii="Palatino Linotype" w:eastAsia="Calibri" w:hAnsi="Palatino Linotype" w:cs="Arial"/>
          <w:color w:val="000000" w:themeColor="text1"/>
        </w:rPr>
        <w:t xml:space="preserve"> </w:t>
      </w:r>
      <w:r w:rsidR="00EA0165" w:rsidRPr="002A52AF">
        <w:rPr>
          <w:rFonts w:ascii="Palatino Linotype" w:eastAsia="Calibri" w:hAnsi="Palatino Linotype" w:cs="Arial"/>
          <w:color w:val="000000" w:themeColor="text1"/>
        </w:rPr>
        <w:t>(</w:t>
      </w:r>
      <w:r w:rsidR="00CD7C2E" w:rsidRPr="002A52AF">
        <w:rPr>
          <w:rFonts w:ascii="Palatino Linotype" w:eastAsia="Calibri" w:hAnsi="Palatino Linotype" w:cs="Arial"/>
          <w:color w:val="000000" w:themeColor="text1"/>
        </w:rPr>
        <w:t>15</w:t>
      </w:r>
      <w:r w:rsidR="00EA0165" w:rsidRPr="002A52AF">
        <w:rPr>
          <w:rFonts w:ascii="Palatino Linotype" w:eastAsia="Calibri" w:hAnsi="Palatino Linotype" w:cs="Arial"/>
          <w:color w:val="000000" w:themeColor="text1"/>
        </w:rPr>
        <w:t>) de</w:t>
      </w:r>
      <w:r w:rsidR="00E24361" w:rsidRPr="002A52AF">
        <w:rPr>
          <w:rFonts w:ascii="Palatino Linotype" w:eastAsia="Calibri" w:hAnsi="Palatino Linotype" w:cs="Arial"/>
          <w:color w:val="000000" w:themeColor="text1"/>
        </w:rPr>
        <w:t xml:space="preserve"> noviembre </w:t>
      </w:r>
      <w:r w:rsidR="008225FA" w:rsidRPr="002A52AF">
        <w:rPr>
          <w:rFonts w:ascii="Palatino Linotype" w:eastAsia="Calibri" w:hAnsi="Palatino Linotype" w:cs="Arial"/>
          <w:color w:val="000000" w:themeColor="text1"/>
        </w:rPr>
        <w:t>de dos mil veintidós</w:t>
      </w:r>
      <w:r w:rsidR="00EA0165" w:rsidRPr="002A52AF">
        <w:rPr>
          <w:rFonts w:ascii="Palatino Linotype" w:eastAsia="Calibri" w:hAnsi="Palatino Linotype" w:cs="Arial"/>
          <w:color w:val="000000" w:themeColor="text1"/>
        </w:rPr>
        <w:t xml:space="preserve">, puso a disposición de las partes el expediente electrónico </w:t>
      </w:r>
      <w:r w:rsidR="00EA0165" w:rsidRPr="002A52AF">
        <w:rPr>
          <w:rFonts w:ascii="Palatino Linotype" w:eastAsia="Calibri" w:hAnsi="Palatino Linotype" w:cs="Arial"/>
          <w:color w:val="000000" w:themeColor="text1"/>
          <w:lang w:val="es-ES_tradnl"/>
        </w:rPr>
        <w:t xml:space="preserve">vía </w:t>
      </w:r>
      <w:r w:rsidR="00EA0165" w:rsidRPr="002A52A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2A52AF">
        <w:rPr>
          <w:rFonts w:ascii="Palatino Linotype" w:eastAsia="Calibri" w:hAnsi="Palatino Linotype" w:cs="Arial"/>
          <w:b/>
          <w:color w:val="000000" w:themeColor="text1"/>
        </w:rPr>
        <w:t>SUJETO OBLIGADO</w:t>
      </w:r>
      <w:r w:rsidR="00EA0165" w:rsidRPr="002A52AF">
        <w:rPr>
          <w:rFonts w:ascii="Palatino Linotype" w:eastAsia="Calibri" w:hAnsi="Palatino Linotype" w:cs="Arial"/>
          <w:color w:val="000000" w:themeColor="text1"/>
        </w:rPr>
        <w:t xml:space="preserve"> presentara el</w:t>
      </w:r>
      <w:r w:rsidR="00266490" w:rsidRPr="002A52AF">
        <w:rPr>
          <w:rFonts w:ascii="Palatino Linotype" w:eastAsia="Calibri" w:hAnsi="Palatino Linotype" w:cs="Arial"/>
          <w:color w:val="000000" w:themeColor="text1"/>
        </w:rPr>
        <w:t xml:space="preserve"> </w:t>
      </w:r>
      <w:r w:rsidR="00CD7C2E" w:rsidRPr="002A52AF">
        <w:rPr>
          <w:rFonts w:ascii="Palatino Linotype" w:eastAsia="Calibri" w:hAnsi="Palatino Linotype" w:cs="Arial"/>
          <w:color w:val="000000" w:themeColor="text1"/>
        </w:rPr>
        <w:t>informe justificado procedente, situación q</w:t>
      </w:r>
      <w:bookmarkStart w:id="4" w:name="_Toc461555889"/>
      <w:bookmarkStart w:id="5" w:name="_Toc466371858"/>
      <w:bookmarkStart w:id="6" w:name="_Toc68804758"/>
      <w:r w:rsidR="00E90030" w:rsidRPr="002A52AF">
        <w:rPr>
          <w:rFonts w:ascii="Palatino Linotype" w:eastAsia="Calibri" w:hAnsi="Palatino Linotype" w:cs="Arial"/>
          <w:color w:val="000000" w:themeColor="text1"/>
        </w:rPr>
        <w:t xml:space="preserve">ue no aconteció por las partes en ninguno de los casos. </w:t>
      </w:r>
    </w:p>
    <w:p w14:paraId="42241075" w14:textId="77777777" w:rsidR="00735CEA" w:rsidRPr="002A52AF" w:rsidRDefault="00735CEA" w:rsidP="00735CE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DE9A581" w14:textId="73ED048C" w:rsidR="00735CEA" w:rsidRPr="002A52AF" w:rsidRDefault="00735CEA" w:rsidP="00E9003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A52AF">
        <w:rPr>
          <w:rFonts w:ascii="Palatino Linotype" w:eastAsia="Calibri" w:hAnsi="Palatino Linotype" w:cs="Arial"/>
          <w:color w:val="000000" w:themeColor="text1"/>
        </w:rPr>
        <w:t>El seis (06) de diciembre se notific</w:t>
      </w:r>
      <w:r w:rsidR="000A0A72" w:rsidRPr="002A52AF">
        <w:rPr>
          <w:rFonts w:ascii="Palatino Linotype" w:eastAsia="Calibri" w:hAnsi="Palatino Linotype" w:cs="Arial"/>
          <w:color w:val="000000" w:themeColor="text1"/>
        </w:rPr>
        <w:t xml:space="preserve">ó </w:t>
      </w:r>
      <w:r w:rsidRPr="002A52AF">
        <w:rPr>
          <w:rFonts w:ascii="Palatino Linotype" w:eastAsia="Calibri" w:hAnsi="Palatino Linotype" w:cs="Arial"/>
          <w:color w:val="000000" w:themeColor="text1"/>
        </w:rPr>
        <w:t xml:space="preserve">a las partes el acuerdo de acumulación correspondiente. </w:t>
      </w:r>
    </w:p>
    <w:p w14:paraId="3AB20C2A" w14:textId="3ED9BAD8" w:rsidR="00272C04" w:rsidRPr="002A52AF" w:rsidRDefault="00272C04" w:rsidP="00272C0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1334067D" w:rsidR="00272C04" w:rsidRPr="002A52AF"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A52AF">
        <w:rPr>
          <w:rFonts w:ascii="Palatino Linotype" w:eastAsiaTheme="minorEastAsia" w:hAnsi="Palatino Linotype" w:cstheme="minorBidi"/>
          <w:color w:val="000000" w:themeColor="text1"/>
          <w:lang w:val="es-ES_tradnl"/>
        </w:rPr>
        <w:lastRenderedPageBreak/>
        <w:t>Así las cosas, la</w:t>
      </w:r>
      <w:r w:rsidRPr="002A52AF">
        <w:rPr>
          <w:rFonts w:ascii="Palatino Linotype" w:eastAsiaTheme="minorEastAsia" w:hAnsi="Palatino Linotype" w:cstheme="minorBidi"/>
          <w:b/>
          <w:color w:val="000000" w:themeColor="text1"/>
          <w:lang w:val="es-ES_tradnl"/>
        </w:rPr>
        <w:t xml:space="preserve"> Comisionada María del Rosario Mejía Ayala</w:t>
      </w:r>
      <w:r w:rsidRPr="002A52AF">
        <w:rPr>
          <w:rFonts w:ascii="Palatino Linotype" w:eastAsiaTheme="minorEastAsia" w:hAnsi="Palatino Linotype" w:cstheme="minorBidi"/>
          <w:color w:val="000000" w:themeColor="text1"/>
          <w:lang w:val="es-ES_tradnl"/>
        </w:rPr>
        <w:t xml:space="preserve"> decretó el cierre de instrucción med</w:t>
      </w:r>
      <w:r w:rsidR="00E24361" w:rsidRPr="002A52AF">
        <w:rPr>
          <w:rFonts w:ascii="Palatino Linotype" w:eastAsiaTheme="minorEastAsia" w:hAnsi="Palatino Linotype" w:cstheme="minorBidi"/>
          <w:color w:val="000000" w:themeColor="text1"/>
          <w:lang w:val="es-ES_tradnl"/>
        </w:rPr>
        <w:t>ia</w:t>
      </w:r>
      <w:r w:rsidR="00CD7C2E" w:rsidRPr="002A52AF">
        <w:rPr>
          <w:rFonts w:ascii="Palatino Linotype" w:eastAsiaTheme="minorEastAsia" w:hAnsi="Palatino Linotype" w:cstheme="minorBidi"/>
          <w:color w:val="000000" w:themeColor="text1"/>
          <w:lang w:val="es-ES_tradnl"/>
        </w:rPr>
        <w:t>nte acuerdo de fecha uno (01</w:t>
      </w:r>
      <w:r w:rsidRPr="002A52AF">
        <w:rPr>
          <w:rFonts w:ascii="Palatino Linotype" w:eastAsiaTheme="minorEastAsia" w:hAnsi="Palatino Linotype" w:cstheme="minorBidi"/>
          <w:color w:val="000000" w:themeColor="text1"/>
          <w:lang w:val="es-ES_tradnl"/>
        </w:rPr>
        <w:t>)</w:t>
      </w:r>
      <w:r w:rsidR="00735CEA" w:rsidRPr="002A52AF">
        <w:rPr>
          <w:rFonts w:ascii="Palatino Linotype" w:eastAsiaTheme="minorEastAsia" w:hAnsi="Palatino Linotype" w:cstheme="minorBidi"/>
          <w:color w:val="000000" w:themeColor="text1"/>
          <w:lang w:val="es-ES_tradnl"/>
        </w:rPr>
        <w:t xml:space="preserve"> y seis (06</w:t>
      </w:r>
      <w:r w:rsidR="00E90030" w:rsidRPr="002A52AF">
        <w:rPr>
          <w:rFonts w:ascii="Palatino Linotype" w:eastAsiaTheme="minorEastAsia" w:hAnsi="Palatino Linotype" w:cstheme="minorBidi"/>
          <w:color w:val="000000" w:themeColor="text1"/>
          <w:lang w:val="es-ES_tradnl"/>
        </w:rPr>
        <w:t xml:space="preserve">) </w:t>
      </w:r>
      <w:r w:rsidRPr="002A52AF">
        <w:rPr>
          <w:rFonts w:ascii="Palatino Linotype" w:eastAsiaTheme="minorEastAsia" w:hAnsi="Palatino Linotype" w:cstheme="minorBidi"/>
          <w:color w:val="000000" w:themeColor="text1"/>
          <w:lang w:val="es-ES_tradnl"/>
        </w:rPr>
        <w:t>de</w:t>
      </w:r>
      <w:r w:rsidR="00E90030" w:rsidRPr="002A52AF">
        <w:rPr>
          <w:rFonts w:ascii="Palatino Linotype" w:eastAsiaTheme="minorEastAsia" w:hAnsi="Palatino Linotype" w:cstheme="minorBidi"/>
          <w:color w:val="000000" w:themeColor="text1"/>
          <w:lang w:val="es-ES_tradnl"/>
        </w:rPr>
        <w:t xml:space="preserve"> diciembre</w:t>
      </w:r>
      <w:r w:rsidR="000A0D59" w:rsidRPr="002A52AF">
        <w:rPr>
          <w:rFonts w:ascii="Palatino Linotype" w:eastAsiaTheme="minorEastAsia" w:hAnsi="Palatino Linotype" w:cstheme="minorBidi"/>
          <w:color w:val="000000" w:themeColor="text1"/>
          <w:lang w:val="es-ES_tradnl"/>
        </w:rPr>
        <w:t xml:space="preserve"> </w:t>
      </w:r>
      <w:r w:rsidRPr="002A52AF">
        <w:rPr>
          <w:rFonts w:ascii="Palatino Linotype" w:eastAsiaTheme="minorEastAsia" w:hAnsi="Palatino Linotype" w:cstheme="minorBidi"/>
          <w:color w:val="000000" w:themeColor="text1"/>
          <w:lang w:val="es-ES_tradnl"/>
        </w:rPr>
        <w:t>de dos mil veintidós.</w:t>
      </w:r>
    </w:p>
    <w:p w14:paraId="1A06EC63" w14:textId="486D9D99" w:rsidR="0028674A" w:rsidRPr="002A52AF" w:rsidRDefault="00272C04"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2A52AF">
        <w:rPr>
          <w:rFonts w:ascii="Palatino Linotype" w:eastAsiaTheme="minorEastAsia" w:hAnsi="Palatino Linotype" w:cstheme="minorBidi"/>
          <w:color w:val="000000" w:themeColor="text1"/>
          <w:lang w:val="es-ES_tradnl"/>
        </w:rPr>
        <w:t xml:space="preserve"> </w:t>
      </w:r>
    </w:p>
    <w:p w14:paraId="0D7AA06B" w14:textId="2A5AEBF2" w:rsidR="00EA0165" w:rsidRPr="002A52AF"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2A52AF">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2A52AF"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2A52AF">
        <w:rPr>
          <w:rFonts w:ascii="Palatino Linotype" w:hAnsi="Palatino Linotype"/>
          <w:b/>
          <w:color w:val="000000" w:themeColor="text1"/>
          <w:sz w:val="24"/>
          <w:szCs w:val="24"/>
          <w:lang w:val="es-MX" w:eastAsia="en-US"/>
        </w:rPr>
        <w:t>PRIMERO. De la competencia</w:t>
      </w:r>
      <w:bookmarkEnd w:id="8"/>
      <w:bookmarkEnd w:id="9"/>
      <w:bookmarkEnd w:id="10"/>
      <w:r w:rsidR="00537427" w:rsidRPr="002A52AF">
        <w:rPr>
          <w:rFonts w:ascii="Palatino Linotype" w:hAnsi="Palatino Linotype"/>
          <w:b/>
          <w:color w:val="000000" w:themeColor="text1"/>
          <w:sz w:val="24"/>
          <w:szCs w:val="24"/>
          <w:lang w:val="es-MX" w:eastAsia="en-US"/>
        </w:rPr>
        <w:t>.</w:t>
      </w:r>
      <w:bookmarkEnd w:id="11"/>
    </w:p>
    <w:p w14:paraId="341F67EC" w14:textId="77777777" w:rsidR="00EA0165" w:rsidRPr="002A52AF"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1B6ABB9" w:rsidR="00EA0165" w:rsidRPr="002A52AF" w:rsidRDefault="00EA0165" w:rsidP="00953DE8">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2A52AF">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A52AF">
        <w:rPr>
          <w:rFonts w:ascii="Palatino Linotype" w:eastAsia="Calibri" w:hAnsi="Palatino Linotype"/>
          <w:b/>
        </w:rPr>
        <w:t>Constitución Política de los Estados Unidos Mexicanos</w:t>
      </w:r>
      <w:r w:rsidRPr="002A52AF">
        <w:rPr>
          <w:rFonts w:ascii="Palatino Linotype" w:eastAsia="Calibri" w:hAnsi="Palatino Linotype"/>
        </w:rPr>
        <w:t xml:space="preserve">; </w:t>
      </w:r>
      <w:r w:rsidRPr="002A52AF">
        <w:rPr>
          <w:rFonts w:ascii="Palatino Linotype" w:eastAsia="Calibri" w:hAnsi="Palatino Linotype" w:cs="Arial"/>
          <w:bCs/>
          <w:color w:val="222222"/>
          <w:shd w:val="clear" w:color="auto" w:fill="FFFFFF"/>
          <w:lang w:eastAsia="en-US"/>
        </w:rPr>
        <w:t>5, párrafo</w:t>
      </w:r>
      <w:r w:rsidR="00543BF9" w:rsidRPr="002A52AF">
        <w:rPr>
          <w:rFonts w:ascii="Palatino Linotype" w:eastAsia="Calibri" w:hAnsi="Palatino Linotype"/>
          <w:lang w:val="es-MX" w:eastAsia="en-US"/>
        </w:rPr>
        <w:t xml:space="preserve"> trigésimo, trigésimo primero y trigésimo segundo, fracciones I, II, III, IV y V</w:t>
      </w:r>
      <w:r w:rsidR="00543BF9" w:rsidRPr="002A52AF">
        <w:rPr>
          <w:rFonts w:ascii="Palatino Linotype" w:eastAsia="MS Mincho" w:hAnsi="Palatino Linotype"/>
          <w:lang w:val="es-ES_tradnl"/>
        </w:rPr>
        <w:t xml:space="preserve"> </w:t>
      </w:r>
      <w:r w:rsidRPr="002A52AF">
        <w:rPr>
          <w:rFonts w:ascii="Palatino Linotype" w:eastAsia="Calibri" w:hAnsi="Palatino Linotype"/>
        </w:rPr>
        <w:t xml:space="preserve">de la </w:t>
      </w:r>
      <w:r w:rsidRPr="002A52AF">
        <w:rPr>
          <w:rFonts w:ascii="Palatino Linotype" w:eastAsia="Calibri" w:hAnsi="Palatino Linotype"/>
          <w:b/>
        </w:rPr>
        <w:t>Constitución Política del Estado Libre y Soberano de México</w:t>
      </w:r>
      <w:r w:rsidRPr="002A52AF">
        <w:rPr>
          <w:rFonts w:ascii="Palatino Linotype" w:eastAsia="Calibri" w:hAnsi="Palatino Linotype"/>
        </w:rPr>
        <w:t xml:space="preserve">; artículos 1, 2 fracción II, 13, 29, 36 fracciones I y II, 176, 178, 179, 181 párrafo tercero y 185 </w:t>
      </w:r>
      <w:r w:rsidRPr="002A52AF">
        <w:rPr>
          <w:rFonts w:ascii="Palatino Linotype" w:eastAsia="Calibri" w:hAnsi="Palatino Linotype" w:cs="Arial"/>
        </w:rPr>
        <w:t xml:space="preserve">de la </w:t>
      </w:r>
      <w:r w:rsidRPr="002A52AF">
        <w:rPr>
          <w:rFonts w:ascii="Palatino Linotype" w:eastAsia="Calibri" w:hAnsi="Palatino Linotype" w:cs="Arial"/>
          <w:b/>
        </w:rPr>
        <w:t>Ley de Transparencia y Acceso a la Información Pública del Estado de México y Municipios</w:t>
      </w:r>
      <w:r w:rsidRPr="002A52AF">
        <w:rPr>
          <w:rFonts w:ascii="Palatino Linotype" w:eastAsia="Calibri" w:hAnsi="Palatino Linotype" w:cs="Arial"/>
        </w:rPr>
        <w:t xml:space="preserve">; </w:t>
      </w:r>
      <w:r w:rsidRPr="002A52AF">
        <w:rPr>
          <w:rFonts w:ascii="Palatino Linotype" w:eastAsia="Calibri" w:hAnsi="Palatino Linotype" w:cs="Arial"/>
          <w:b/>
        </w:rPr>
        <w:t>7, 9 fracciones I y XXIV, y 11</w:t>
      </w:r>
      <w:r w:rsidRPr="002A52AF">
        <w:rPr>
          <w:rFonts w:ascii="Palatino Linotype" w:eastAsia="Calibri" w:hAnsi="Palatino Linotype" w:cs="Arial"/>
        </w:rPr>
        <w:t xml:space="preserve"> del </w:t>
      </w:r>
      <w:r w:rsidRPr="002A52AF">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2A52AF">
        <w:rPr>
          <w:rFonts w:ascii="Palatino Linotype" w:eastAsia="Calibri" w:hAnsi="Palatino Linotype" w:cs="Arial"/>
          <w:b/>
        </w:rPr>
        <w:t>.</w:t>
      </w:r>
    </w:p>
    <w:p w14:paraId="343B0FCF" w14:textId="1E3EF373" w:rsidR="00EA0165" w:rsidRPr="002A52AF"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2A52AF">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116B62B4" w14:textId="77777777" w:rsidR="00E24361" w:rsidRPr="002A52AF" w:rsidRDefault="00E24361" w:rsidP="00E24361">
      <w:pPr>
        <w:rPr>
          <w:rFonts w:ascii="Palatino Linotype" w:hAnsi="Palatino Linotype"/>
          <w:lang w:val="es-MX" w:eastAsia="en-US"/>
        </w:rPr>
      </w:pPr>
    </w:p>
    <w:p w14:paraId="5FB6472A" w14:textId="49D37C70" w:rsidR="00E24361" w:rsidRPr="002A52AF" w:rsidRDefault="00E90030" w:rsidP="00E2436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67587985"/>
      <w:bookmarkStart w:id="17" w:name="_Toc68804761"/>
      <w:bookmarkStart w:id="18" w:name="_Toc108698547"/>
      <w:r w:rsidRPr="002A52AF">
        <w:rPr>
          <w:rFonts w:ascii="Palatino Linotype" w:eastAsiaTheme="majorEastAsia" w:hAnsi="Palatino Linotype" w:cstheme="majorBidi"/>
          <w:b/>
          <w:color w:val="000000" w:themeColor="text1"/>
          <w:lang w:val="es-MX" w:eastAsia="en-US"/>
        </w:rPr>
        <w:lastRenderedPageBreak/>
        <w:t>I. De la interposición de los</w:t>
      </w:r>
      <w:r w:rsidR="00E24361" w:rsidRPr="002A52AF">
        <w:rPr>
          <w:rFonts w:ascii="Palatino Linotype" w:eastAsiaTheme="majorEastAsia" w:hAnsi="Palatino Linotype" w:cstheme="majorBidi"/>
          <w:b/>
          <w:color w:val="000000" w:themeColor="text1"/>
          <w:lang w:val="es-MX" w:eastAsia="en-US"/>
        </w:rPr>
        <w:t xml:space="preserve"> recurso</w:t>
      </w:r>
      <w:r w:rsidRPr="002A52AF">
        <w:rPr>
          <w:rFonts w:ascii="Palatino Linotype" w:eastAsiaTheme="majorEastAsia" w:hAnsi="Palatino Linotype" w:cstheme="majorBidi"/>
          <w:b/>
          <w:color w:val="000000" w:themeColor="text1"/>
          <w:lang w:val="es-MX" w:eastAsia="en-US"/>
        </w:rPr>
        <w:t>s</w:t>
      </w:r>
      <w:r w:rsidR="00E24361" w:rsidRPr="002A52AF">
        <w:rPr>
          <w:rFonts w:ascii="Palatino Linotype" w:eastAsiaTheme="majorEastAsia" w:hAnsi="Palatino Linotype" w:cstheme="majorBidi"/>
          <w:b/>
          <w:color w:val="000000" w:themeColor="text1"/>
          <w:lang w:val="es-MX" w:eastAsia="en-US"/>
        </w:rPr>
        <w:t>.</w:t>
      </w:r>
      <w:bookmarkEnd w:id="16"/>
      <w:bookmarkEnd w:id="17"/>
      <w:bookmarkEnd w:id="18"/>
      <w:r w:rsidR="00E24361" w:rsidRPr="002A52AF">
        <w:rPr>
          <w:rFonts w:ascii="Palatino Linotype" w:eastAsiaTheme="majorEastAsia" w:hAnsi="Palatino Linotype" w:cstheme="majorBidi"/>
          <w:b/>
          <w:color w:val="000000" w:themeColor="text1"/>
          <w:lang w:val="es-MX" w:eastAsia="en-US"/>
        </w:rPr>
        <w:t xml:space="preserve"> </w:t>
      </w:r>
    </w:p>
    <w:p w14:paraId="6ED503CD" w14:textId="77777777" w:rsidR="00E24361" w:rsidRPr="002A52AF" w:rsidRDefault="00E24361" w:rsidP="00E24361">
      <w:pPr>
        <w:keepNext/>
        <w:keepLines/>
        <w:tabs>
          <w:tab w:val="left" w:pos="0"/>
        </w:tabs>
        <w:spacing w:line="360" w:lineRule="auto"/>
        <w:contextualSpacing/>
        <w:jc w:val="both"/>
        <w:outlineLvl w:val="0"/>
        <w:rPr>
          <w:rFonts w:ascii="Palatino Linotype" w:eastAsia="MS Gothic" w:hAnsi="Palatino Linotype"/>
          <w:b/>
          <w:lang w:val="es-MX" w:eastAsia="en-US"/>
        </w:rPr>
      </w:pPr>
    </w:p>
    <w:p w14:paraId="1CE2F4CC" w14:textId="66B61C82" w:rsidR="00E24361" w:rsidRPr="002A52AF" w:rsidRDefault="00E24361" w:rsidP="00E24361">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2A52AF">
        <w:rPr>
          <w:rFonts w:ascii="Palatino Linotype" w:eastAsia="Calibri" w:hAnsi="Palatino Linotype" w:cs="Arial"/>
          <w:lang w:val="es-ES_tradnl"/>
        </w:rPr>
        <w:t xml:space="preserve">El medio de impugnación fue presentado a través del </w:t>
      </w:r>
      <w:r w:rsidRPr="002A52AF">
        <w:rPr>
          <w:rFonts w:ascii="Palatino Linotype" w:eastAsia="Calibri" w:hAnsi="Palatino Linotype" w:cs="Arial"/>
          <w:b/>
          <w:lang w:val="es-ES_tradnl"/>
        </w:rPr>
        <w:t>SAIMEX,</w:t>
      </w:r>
      <w:r w:rsidRPr="002A52AF">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2A52AF">
        <w:rPr>
          <w:rFonts w:ascii="Palatino Linotype" w:eastAsia="Calibri" w:hAnsi="Palatino Linotype" w:cs="Arial"/>
          <w:b/>
          <w:lang w:val="es-ES_tradnl"/>
        </w:rPr>
        <w:t>SUJETO OBLIGADO</w:t>
      </w:r>
      <w:r w:rsidRPr="002A52AF">
        <w:rPr>
          <w:rFonts w:ascii="Palatino Linotype" w:eastAsia="Calibri" w:hAnsi="Palatino Linotype" w:cs="Arial"/>
          <w:lang w:val="es-ES_tradnl"/>
        </w:rPr>
        <w:t xml:space="preserve"> entregó respuesta el d</w:t>
      </w:r>
      <w:r w:rsidR="00CD7C2E" w:rsidRPr="002A52AF">
        <w:rPr>
          <w:rFonts w:ascii="Palatino Linotype" w:eastAsia="Calibri" w:hAnsi="Palatino Linotype" w:cs="Arial"/>
          <w:lang w:val="es-ES_tradnl"/>
        </w:rPr>
        <w:t>ía ocho (08</w:t>
      </w:r>
      <w:r w:rsidRPr="002A52AF">
        <w:rPr>
          <w:rFonts w:ascii="Palatino Linotype" w:eastAsia="Calibri" w:hAnsi="Palatino Linotype" w:cs="Arial"/>
          <w:lang w:val="es-ES_tradnl"/>
        </w:rPr>
        <w:t>) de</w:t>
      </w:r>
      <w:r w:rsidR="00CD7C2E" w:rsidRPr="002A52AF">
        <w:rPr>
          <w:rFonts w:ascii="Palatino Linotype" w:eastAsia="Calibri" w:hAnsi="Palatino Linotype" w:cs="Arial"/>
          <w:lang w:val="es-ES_tradnl"/>
        </w:rPr>
        <w:t xml:space="preserve"> noviembre</w:t>
      </w:r>
      <w:r w:rsidRPr="002A52AF">
        <w:rPr>
          <w:rFonts w:ascii="Palatino Linotype" w:eastAsia="Calibri" w:hAnsi="Palatino Linotype" w:cs="Arial"/>
          <w:lang w:val="es-ES_tradnl"/>
        </w:rPr>
        <w:t xml:space="preserve"> de dos mil veintidós</w:t>
      </w:r>
      <w:r w:rsidRPr="002A52AF">
        <w:rPr>
          <w:rFonts w:ascii="Palatino Linotype" w:eastAsia="Calibri" w:hAnsi="Palatino Linotype" w:cs="Arial"/>
          <w:lang w:val="es-MX" w:eastAsia="en-US"/>
        </w:rPr>
        <w:t>, el plazo</w:t>
      </w:r>
      <w:r w:rsidR="005D5A01" w:rsidRPr="002A52AF">
        <w:rPr>
          <w:rFonts w:ascii="Palatino Linotype" w:eastAsia="Calibri" w:hAnsi="Palatino Linotype" w:cs="Arial"/>
          <w:lang w:val="es-MX" w:eastAsia="en-US"/>
        </w:rPr>
        <w:t xml:space="preserve"> para interponer los</w:t>
      </w:r>
      <w:r w:rsidRPr="002A52AF">
        <w:rPr>
          <w:rFonts w:ascii="Palatino Linotype" w:eastAsia="Calibri" w:hAnsi="Palatino Linotype" w:cs="Arial"/>
          <w:lang w:val="es-MX" w:eastAsia="en-US"/>
        </w:rPr>
        <w:t xml:space="preserve"> recurso</w:t>
      </w:r>
      <w:r w:rsidR="005D5A01" w:rsidRPr="002A52AF">
        <w:rPr>
          <w:rFonts w:ascii="Palatino Linotype" w:eastAsia="Calibri" w:hAnsi="Palatino Linotype" w:cs="Arial"/>
          <w:lang w:val="es-MX" w:eastAsia="en-US"/>
        </w:rPr>
        <w:t>s</w:t>
      </w:r>
      <w:r w:rsidRPr="002A52AF">
        <w:rPr>
          <w:rFonts w:ascii="Palatino Linotype" w:eastAsia="Calibri" w:hAnsi="Palatino Linotype" w:cs="Arial"/>
          <w:lang w:val="es-MX" w:eastAsia="en-US"/>
        </w:rPr>
        <w:t xml:space="preserve"> de revisión </w:t>
      </w:r>
      <w:r w:rsidR="00CD7C2E" w:rsidRPr="002A52AF">
        <w:rPr>
          <w:rFonts w:ascii="Palatino Linotype" w:eastAsia="Calibri" w:hAnsi="Palatino Linotype" w:cs="Arial"/>
          <w:lang w:val="es-MX" w:eastAsia="en-US"/>
        </w:rPr>
        <w:t>trascurrió del nueve (09</w:t>
      </w:r>
      <w:r w:rsidRPr="002A52AF">
        <w:rPr>
          <w:rFonts w:ascii="Palatino Linotype" w:eastAsia="Calibri" w:hAnsi="Palatino Linotype" w:cs="Arial"/>
          <w:lang w:val="es-MX" w:eastAsia="en-US"/>
        </w:rPr>
        <w:t>) al</w:t>
      </w:r>
      <w:r w:rsidR="00CD7C2E" w:rsidRPr="002A52AF">
        <w:rPr>
          <w:rFonts w:ascii="Palatino Linotype" w:eastAsia="Calibri" w:hAnsi="Palatino Linotype" w:cs="Arial"/>
          <w:lang w:val="es-MX" w:eastAsia="en-US"/>
        </w:rPr>
        <w:t xml:space="preserve"> treinta (30</w:t>
      </w:r>
      <w:r w:rsidRPr="002A52AF">
        <w:rPr>
          <w:rFonts w:ascii="Palatino Linotype" w:eastAsia="Calibri" w:hAnsi="Palatino Linotype" w:cs="Arial"/>
          <w:lang w:val="es-MX" w:eastAsia="en-US"/>
        </w:rPr>
        <w:t>) de noviembre de dos mil veintidós, por lo que si el particular interpuso recurso</w:t>
      </w:r>
      <w:r w:rsidR="005D5A01" w:rsidRPr="002A52AF">
        <w:rPr>
          <w:rFonts w:ascii="Palatino Linotype" w:eastAsia="Calibri" w:hAnsi="Palatino Linotype" w:cs="Arial"/>
          <w:lang w:val="es-MX" w:eastAsia="en-US"/>
        </w:rPr>
        <w:t>s</w:t>
      </w:r>
      <w:r w:rsidRPr="002A52AF">
        <w:rPr>
          <w:rFonts w:ascii="Palatino Linotype" w:eastAsia="Calibri" w:hAnsi="Palatino Linotype" w:cs="Arial"/>
          <w:lang w:val="es-MX" w:eastAsia="en-US"/>
        </w:rPr>
        <w:t xml:space="preserve"> de </w:t>
      </w:r>
      <w:r w:rsidR="00CD7C2E" w:rsidRPr="002A52AF">
        <w:rPr>
          <w:rFonts w:ascii="Palatino Linotype" w:eastAsia="Calibri" w:hAnsi="Palatino Linotype" w:cs="Arial"/>
          <w:lang w:val="es-MX" w:eastAsia="en-US"/>
        </w:rPr>
        <w:t>revisión el nueve (09</w:t>
      </w:r>
      <w:r w:rsidRPr="002A52AF">
        <w:rPr>
          <w:rFonts w:ascii="Palatino Linotype" w:eastAsia="Calibri" w:hAnsi="Palatino Linotype" w:cs="Arial"/>
          <w:lang w:val="es-MX" w:eastAsia="en-US"/>
        </w:rPr>
        <w:t>) de</w:t>
      </w:r>
      <w:r w:rsidR="00CD7C2E" w:rsidRPr="002A52AF">
        <w:rPr>
          <w:rFonts w:ascii="Palatino Linotype" w:eastAsia="Calibri" w:hAnsi="Palatino Linotype" w:cs="Arial"/>
          <w:lang w:val="es-MX" w:eastAsia="en-US"/>
        </w:rPr>
        <w:t xml:space="preserve"> noviembre</w:t>
      </w:r>
      <w:r w:rsidRPr="002A52AF">
        <w:rPr>
          <w:rFonts w:ascii="Palatino Linotype" w:eastAsia="Calibri" w:hAnsi="Palatino Linotype" w:cs="Arial"/>
          <w:lang w:val="es-MX" w:eastAsia="en-US"/>
        </w:rPr>
        <w:t xml:space="preserve"> de dos mil veintidós, </w:t>
      </w:r>
      <w:r w:rsidRPr="002A52AF">
        <w:rPr>
          <w:rFonts w:ascii="Palatino Linotype" w:hAnsi="Palatino Linotype"/>
          <w:lang w:val="es-ES_tradnl"/>
        </w:rPr>
        <w:t xml:space="preserve">se encuentra dentro del periodo establecido por la Ley. </w:t>
      </w:r>
    </w:p>
    <w:p w14:paraId="6CD37C0B" w14:textId="348BE01D" w:rsidR="00E24361" w:rsidRPr="002A52AF" w:rsidRDefault="00E24361" w:rsidP="00E24361">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19" w:name="_Toc85137160"/>
      <w:bookmarkStart w:id="20" w:name="_Toc108698548"/>
      <w:r w:rsidRPr="002A52AF">
        <w:rPr>
          <w:rFonts w:ascii="Palatino Linotype" w:eastAsiaTheme="majorEastAsia" w:hAnsi="Palatino Linotype" w:cstheme="majorBidi"/>
          <w:b/>
        </w:rPr>
        <w:t>II</w:t>
      </w:r>
      <w:bookmarkStart w:id="21" w:name="_Toc82023088"/>
      <w:bookmarkStart w:id="22" w:name="_Toc82784385"/>
      <w:bookmarkStart w:id="23" w:name="_Toc84940707"/>
      <w:bookmarkEnd w:id="19"/>
      <w:r w:rsidRPr="002A52AF">
        <w:rPr>
          <w:rFonts w:ascii="Palatino Linotype" w:eastAsiaTheme="majorEastAsia" w:hAnsi="Palatino Linotype" w:cstheme="majorBidi"/>
          <w:b/>
        </w:rPr>
        <w:t xml:space="preserve">. </w:t>
      </w:r>
      <w:bookmarkStart w:id="24" w:name="_Toc67587987"/>
      <w:bookmarkStart w:id="25" w:name="_Toc68804763"/>
      <w:bookmarkStart w:id="26" w:name="_Toc108698549"/>
      <w:bookmarkEnd w:id="20"/>
      <w:bookmarkEnd w:id="21"/>
      <w:bookmarkEnd w:id="22"/>
      <w:bookmarkEnd w:id="23"/>
      <w:r w:rsidRPr="002A52AF">
        <w:rPr>
          <w:rFonts w:ascii="Palatino Linotype" w:eastAsiaTheme="majorEastAsia" w:hAnsi="Palatino Linotype" w:cstheme="majorBidi"/>
          <w:b/>
          <w:color w:val="000000" w:themeColor="text1"/>
          <w:lang w:val="es-MX" w:eastAsia="en-US"/>
        </w:rPr>
        <w:t>De la determina</w:t>
      </w:r>
      <w:r w:rsidR="005D5A01" w:rsidRPr="002A52AF">
        <w:rPr>
          <w:rFonts w:ascii="Palatino Linotype" w:eastAsiaTheme="majorEastAsia" w:hAnsi="Palatino Linotype" w:cstheme="majorBidi"/>
          <w:b/>
          <w:color w:val="000000" w:themeColor="text1"/>
          <w:lang w:val="es-MX" w:eastAsia="en-US"/>
        </w:rPr>
        <w:t xml:space="preserve">ción sobre la </w:t>
      </w:r>
      <w:proofErr w:type="spellStart"/>
      <w:r w:rsidR="005D5A01" w:rsidRPr="002A52AF">
        <w:rPr>
          <w:rFonts w:ascii="Palatino Linotype" w:eastAsiaTheme="majorEastAsia" w:hAnsi="Palatino Linotype" w:cstheme="majorBidi"/>
          <w:b/>
          <w:color w:val="000000" w:themeColor="text1"/>
          <w:lang w:val="es-MX" w:eastAsia="en-US"/>
        </w:rPr>
        <w:t>procedibilidad</w:t>
      </w:r>
      <w:proofErr w:type="spellEnd"/>
      <w:r w:rsidR="005D5A01" w:rsidRPr="002A52AF">
        <w:rPr>
          <w:rFonts w:ascii="Palatino Linotype" w:eastAsiaTheme="majorEastAsia" w:hAnsi="Palatino Linotype" w:cstheme="majorBidi"/>
          <w:b/>
          <w:color w:val="000000" w:themeColor="text1"/>
          <w:lang w:val="es-MX" w:eastAsia="en-US"/>
        </w:rPr>
        <w:t xml:space="preserve"> de los</w:t>
      </w:r>
      <w:r w:rsidRPr="002A52AF">
        <w:rPr>
          <w:rFonts w:ascii="Palatino Linotype" w:eastAsiaTheme="majorEastAsia" w:hAnsi="Palatino Linotype" w:cstheme="majorBidi"/>
          <w:b/>
          <w:color w:val="000000" w:themeColor="text1"/>
          <w:lang w:val="es-MX" w:eastAsia="en-US"/>
        </w:rPr>
        <w:t xml:space="preserve"> recurso</w:t>
      </w:r>
      <w:r w:rsidR="005D5A01" w:rsidRPr="002A52AF">
        <w:rPr>
          <w:rFonts w:ascii="Palatino Linotype" w:eastAsiaTheme="majorEastAsia" w:hAnsi="Palatino Linotype" w:cstheme="majorBidi"/>
          <w:b/>
          <w:color w:val="000000" w:themeColor="text1"/>
          <w:lang w:val="es-MX" w:eastAsia="en-US"/>
        </w:rPr>
        <w:t>s</w:t>
      </w:r>
      <w:r w:rsidRPr="002A52AF">
        <w:rPr>
          <w:rFonts w:ascii="Palatino Linotype" w:eastAsiaTheme="majorEastAsia" w:hAnsi="Palatino Linotype" w:cstheme="majorBidi"/>
          <w:b/>
          <w:color w:val="000000" w:themeColor="text1"/>
          <w:lang w:val="es-MX" w:eastAsia="en-US"/>
        </w:rPr>
        <w:t>.</w:t>
      </w:r>
      <w:bookmarkEnd w:id="24"/>
      <w:bookmarkEnd w:id="25"/>
      <w:bookmarkEnd w:id="26"/>
      <w:r w:rsidRPr="002A52AF">
        <w:rPr>
          <w:rFonts w:ascii="Palatino Linotype" w:eastAsiaTheme="majorEastAsia" w:hAnsi="Palatino Linotype" w:cstheme="majorBidi"/>
          <w:b/>
          <w:color w:val="000000" w:themeColor="text1"/>
          <w:lang w:val="es-MX" w:eastAsia="en-US"/>
        </w:rPr>
        <w:t xml:space="preserve"> </w:t>
      </w:r>
    </w:p>
    <w:p w14:paraId="084A9A60" w14:textId="77777777" w:rsidR="00E24361" w:rsidRPr="002A52AF" w:rsidRDefault="00E24361" w:rsidP="00E24361">
      <w:pPr>
        <w:spacing w:line="360" w:lineRule="auto"/>
        <w:jc w:val="both"/>
        <w:rPr>
          <w:rFonts w:ascii="Palatino Linotype" w:hAnsi="Palatino Linotype"/>
          <w:lang w:val="es-MX" w:eastAsia="en-US"/>
        </w:rPr>
      </w:pPr>
    </w:p>
    <w:p w14:paraId="31110967" w14:textId="630757F3" w:rsidR="00E24361" w:rsidRPr="002A52AF" w:rsidRDefault="00E24361" w:rsidP="00E24361">
      <w:pPr>
        <w:numPr>
          <w:ilvl w:val="0"/>
          <w:numId w:val="3"/>
        </w:numPr>
        <w:spacing w:after="160" w:line="360" w:lineRule="auto"/>
        <w:ind w:left="0" w:right="49" w:firstLine="0"/>
        <w:contextualSpacing/>
        <w:jc w:val="both"/>
        <w:rPr>
          <w:rFonts w:ascii="Palatino Linotype" w:hAnsi="Palatino Linotype"/>
          <w:lang w:val="es-ES_tradnl"/>
        </w:rPr>
      </w:pPr>
      <w:r w:rsidRPr="002A52AF">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w:t>
      </w:r>
      <w:r w:rsidR="005D5A01" w:rsidRPr="002A52AF">
        <w:rPr>
          <w:rFonts w:ascii="Palatino Linotype" w:eastAsia="Calibri" w:hAnsi="Palatino Linotype" w:cs="Arial"/>
          <w:lang w:val="es-ES_tradnl"/>
        </w:rPr>
        <w:t>unicipios, conozca y resuelva los</w:t>
      </w:r>
      <w:r w:rsidRPr="002A52AF">
        <w:rPr>
          <w:rFonts w:ascii="Palatino Linotype" w:eastAsia="Calibri" w:hAnsi="Palatino Linotype" w:cs="Arial"/>
          <w:lang w:val="es-ES_tradnl"/>
        </w:rPr>
        <w:t xml:space="preserve"> presente</w:t>
      </w:r>
      <w:r w:rsidR="005D5A01" w:rsidRPr="002A52AF">
        <w:rPr>
          <w:rFonts w:ascii="Palatino Linotype" w:eastAsia="Calibri" w:hAnsi="Palatino Linotype" w:cs="Arial"/>
          <w:lang w:val="es-ES_tradnl"/>
        </w:rPr>
        <w:t>s</w:t>
      </w:r>
      <w:r w:rsidRPr="002A52AF">
        <w:rPr>
          <w:rFonts w:ascii="Palatino Linotype" w:eastAsia="Calibri" w:hAnsi="Palatino Linotype" w:cs="Arial"/>
          <w:lang w:val="es-ES_tradnl"/>
        </w:rPr>
        <w:t xml:space="preserve"> recurso</w:t>
      </w:r>
      <w:r w:rsidR="005D5A01" w:rsidRPr="002A52AF">
        <w:rPr>
          <w:rFonts w:ascii="Palatino Linotype" w:eastAsia="Calibri" w:hAnsi="Palatino Linotype" w:cs="Arial"/>
          <w:lang w:val="es-ES_tradnl"/>
        </w:rPr>
        <w:t>s</w:t>
      </w:r>
      <w:r w:rsidRPr="002A52AF">
        <w:rPr>
          <w:rFonts w:ascii="Palatino Linotype" w:eastAsia="Calibri" w:hAnsi="Palatino Linotype" w:cs="Arial"/>
          <w:lang w:val="es-ES_tradnl"/>
        </w:rPr>
        <w:t>.</w:t>
      </w:r>
    </w:p>
    <w:p w14:paraId="3A8D150D" w14:textId="77777777" w:rsidR="00C36DF2" w:rsidRPr="002A52AF"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0EB2E86A" w14:textId="09724DF4" w:rsidR="003669E8" w:rsidRPr="002A52AF" w:rsidRDefault="00992BC7" w:rsidP="007D7513">
      <w:pPr>
        <w:pStyle w:val="Ttulo1"/>
        <w:spacing w:line="360" w:lineRule="auto"/>
        <w:rPr>
          <w:rFonts w:ascii="Palatino Linotype" w:hAnsi="Palatino Linotype"/>
          <w:sz w:val="24"/>
          <w:szCs w:val="24"/>
          <w:lang w:eastAsia="es-ES_tradnl"/>
        </w:rPr>
      </w:pPr>
      <w:bookmarkStart w:id="27" w:name="_Toc110984906"/>
      <w:r w:rsidRPr="002A52AF">
        <w:rPr>
          <w:rFonts w:ascii="Palatino Linotype" w:eastAsia="MS Mincho" w:hAnsi="Palatino Linotype"/>
          <w:b/>
          <w:color w:val="000000" w:themeColor="text1"/>
          <w:sz w:val="24"/>
          <w:szCs w:val="24"/>
          <w:lang w:val="es-ES_tradnl"/>
        </w:rPr>
        <w:t>TERCERO</w:t>
      </w:r>
      <w:r w:rsidRPr="002A52AF">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2A52AF">
        <w:rPr>
          <w:rFonts w:ascii="Palatino Linotype" w:hAnsi="Palatino Linotype" w:cs="Times New Roman"/>
          <w:b/>
          <w:color w:val="000000" w:themeColor="text1"/>
          <w:sz w:val="24"/>
          <w:szCs w:val="24"/>
        </w:rPr>
        <w:t xml:space="preserve"> </w:t>
      </w:r>
      <w:r w:rsidR="00EA0165" w:rsidRPr="002A52AF">
        <w:rPr>
          <w:rFonts w:ascii="Palatino Linotype" w:hAnsi="Palatino Linotype"/>
          <w:b/>
          <w:color w:val="000000" w:themeColor="text1"/>
          <w:sz w:val="24"/>
          <w:szCs w:val="24"/>
          <w:lang w:val="es-MX" w:eastAsia="en-US"/>
        </w:rPr>
        <w:t xml:space="preserve">Del planteamiento de la </w:t>
      </w:r>
      <w:r w:rsidR="00EA0165" w:rsidRPr="002A52AF">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2A52AF" w:rsidRDefault="00EA0165" w:rsidP="00953DE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2A52AF">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2A52AF">
        <w:rPr>
          <w:rFonts w:ascii="Palatino Linotype" w:eastAsia="Calibri" w:hAnsi="Palatino Linotype" w:cs="Arial"/>
          <w:b/>
        </w:rPr>
        <w:t xml:space="preserve">Ley de Transparencia y Acceso a la Información Pública del Estado de México y </w:t>
      </w:r>
      <w:r w:rsidRPr="002A52AF">
        <w:rPr>
          <w:rFonts w:ascii="Palatino Linotype" w:eastAsia="Calibri" w:hAnsi="Palatino Linotype" w:cs="Arial"/>
          <w:b/>
        </w:rPr>
        <w:lastRenderedPageBreak/>
        <w:t>Municipios</w:t>
      </w:r>
      <w:r w:rsidRPr="002A52AF">
        <w:rPr>
          <w:rFonts w:ascii="Palatino Linotype" w:hAnsi="Palatino Linotype" w:cs="Arial"/>
          <w:lang w:val="es-ES_tradnl"/>
        </w:rPr>
        <w:t xml:space="preserve"> y determinar la confirmación; revocación o modificación; </w:t>
      </w:r>
      <w:proofErr w:type="spellStart"/>
      <w:r w:rsidRPr="002A52AF">
        <w:rPr>
          <w:rFonts w:ascii="Palatino Linotype" w:hAnsi="Palatino Linotype" w:cs="Arial"/>
          <w:lang w:val="es-ES_tradnl"/>
        </w:rPr>
        <w:t>desechamiento</w:t>
      </w:r>
      <w:proofErr w:type="spellEnd"/>
      <w:r w:rsidRPr="002A52AF">
        <w:rPr>
          <w:rFonts w:ascii="Palatino Linotype" w:hAnsi="Palatino Linotype" w:cs="Arial"/>
          <w:lang w:val="es-ES_tradnl"/>
        </w:rPr>
        <w:t xml:space="preserve"> o sobreseimiento; y en su </w:t>
      </w:r>
      <w:r w:rsidRPr="002A52AF">
        <w:rPr>
          <w:rFonts w:ascii="Palatino Linotype" w:hAnsi="Palatino Linotype" w:cs="Arial"/>
          <w:b/>
          <w:lang w:val="es-ES_tradnl"/>
        </w:rPr>
        <w:t>caso ordenar la entrega de la información,</w:t>
      </w:r>
      <w:r w:rsidRPr="002A52AF">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2A52AF"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4A6B0097" w:rsidR="00D217A4" w:rsidRPr="002A52AF" w:rsidRDefault="00EA0165"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2A52AF">
        <w:rPr>
          <w:rFonts w:ascii="Palatino Linotype" w:eastAsia="MS Mincho" w:hAnsi="Palatino Linotype"/>
          <w:lang w:val="es-ES_tradnl"/>
        </w:rPr>
        <w:t xml:space="preserve">De las constancias en el expediente al rubro indicado, se desprende que el particular solicitó </w:t>
      </w:r>
      <w:r w:rsidR="00E90030" w:rsidRPr="002A52AF">
        <w:rPr>
          <w:rFonts w:ascii="Palatino Linotype" w:eastAsia="MS Mincho" w:hAnsi="Palatino Linotype"/>
          <w:lang w:val="es-ES_tradnl"/>
        </w:rPr>
        <w:t xml:space="preserve">acceso, en todos los casos </w:t>
      </w:r>
      <w:r w:rsidR="000C09EA" w:rsidRPr="002A52AF">
        <w:rPr>
          <w:rFonts w:ascii="Palatino Linotype" w:eastAsia="MS Mincho" w:hAnsi="Palatino Linotype"/>
          <w:lang w:val="es-ES_tradnl"/>
        </w:rPr>
        <w:t xml:space="preserve">a </w:t>
      </w:r>
      <w:r w:rsidR="00CD7C2E" w:rsidRPr="002A52AF">
        <w:rPr>
          <w:rFonts w:ascii="Palatino Linotype" w:eastAsia="MS Mincho" w:hAnsi="Palatino Linotype"/>
          <w:lang w:val="es-ES_tradnl"/>
        </w:rPr>
        <w:t>“</w:t>
      </w:r>
      <w:r w:rsidR="00CD7C2E" w:rsidRPr="002A52AF">
        <w:rPr>
          <w:rFonts w:ascii="Palatino Linotype" w:hAnsi="Palatino Linotype"/>
          <w:i/>
          <w:lang w:val="es-ES_tradnl"/>
        </w:rPr>
        <w:t xml:space="preserve">solicito copia de todos los comprobantes de transacciones bancarios de los depósitos en efectivo y/o transferencia y/o recibidos durante el mes de septiembre 2022” (Sic) </w:t>
      </w:r>
      <w:r w:rsidR="008225FA" w:rsidRPr="002A52AF">
        <w:rPr>
          <w:rFonts w:ascii="Palatino Linotype" w:hAnsi="Palatino Linotype"/>
          <w:lang w:val="es-ES_tradnl"/>
        </w:rPr>
        <w:t>requerimiento</w:t>
      </w:r>
      <w:r w:rsidR="00B0049C" w:rsidRPr="002A52AF">
        <w:rPr>
          <w:rFonts w:ascii="Palatino Linotype" w:eastAsia="MS Mincho" w:hAnsi="Palatino Linotype"/>
          <w:lang w:val="es-ES_tradnl"/>
        </w:rPr>
        <w:t xml:space="preserve">, </w:t>
      </w:r>
      <w:r w:rsidR="008225FA" w:rsidRPr="002A52AF">
        <w:rPr>
          <w:rFonts w:ascii="Palatino Linotype" w:eastAsia="MS Mincho" w:hAnsi="Palatino Linotype"/>
          <w:lang w:val="es-ES_tradnl"/>
        </w:rPr>
        <w:t>al</w:t>
      </w:r>
      <w:r w:rsidR="007E5467" w:rsidRPr="002A52AF">
        <w:rPr>
          <w:rFonts w:ascii="Palatino Linotype" w:eastAsia="MS Mincho" w:hAnsi="Palatino Linotype"/>
          <w:lang w:val="es-ES_tradnl"/>
        </w:rPr>
        <w:t xml:space="preserve"> </w:t>
      </w:r>
      <w:r w:rsidR="00562ACE" w:rsidRPr="002A52AF">
        <w:rPr>
          <w:rFonts w:ascii="Palatino Linotype" w:eastAsia="MS Mincho" w:hAnsi="Palatino Linotype"/>
          <w:lang w:val="es-ES_tradnl"/>
        </w:rPr>
        <w:t>que</w:t>
      </w:r>
      <w:r w:rsidR="000C09EA" w:rsidRPr="002A52AF">
        <w:rPr>
          <w:rFonts w:ascii="Palatino Linotype" w:eastAsia="MS Mincho" w:hAnsi="Palatino Linotype"/>
          <w:lang w:val="es-ES_tradnl"/>
        </w:rPr>
        <w:t xml:space="preserve"> se respondió</w:t>
      </w:r>
      <w:r w:rsidR="00CD7C2E" w:rsidRPr="002A52AF">
        <w:rPr>
          <w:rFonts w:ascii="Palatino Linotype" w:eastAsia="MS Mincho" w:hAnsi="Palatino Linotype"/>
          <w:lang w:val="es-ES_tradnl"/>
        </w:rPr>
        <w:t xml:space="preserve"> refiriendo que “</w:t>
      </w:r>
      <w:r w:rsidR="00CD7C2E" w:rsidRPr="002A52AF">
        <w:rPr>
          <w:rFonts w:ascii="Palatino Linotype" w:hAnsi="Palatino Linotype"/>
          <w:i/>
          <w:lang w:val="es-ES_tradnl"/>
        </w:rPr>
        <w:t xml:space="preserve">le comentó que de momento no se puede proporcionar ya que </w:t>
      </w:r>
      <w:proofErr w:type="spellStart"/>
      <w:r w:rsidR="00CD7C2E" w:rsidRPr="002A52AF">
        <w:rPr>
          <w:rFonts w:ascii="Palatino Linotype" w:hAnsi="Palatino Linotype"/>
          <w:i/>
          <w:lang w:val="es-ES_tradnl"/>
        </w:rPr>
        <w:t>esta</w:t>
      </w:r>
      <w:proofErr w:type="spellEnd"/>
      <w:r w:rsidR="00CD7C2E" w:rsidRPr="002A52AF">
        <w:rPr>
          <w:rFonts w:ascii="Palatino Linotype" w:hAnsi="Palatino Linotype"/>
          <w:i/>
          <w:lang w:val="es-ES_tradnl"/>
        </w:rPr>
        <w:t xml:space="preserve"> en proceso el cierre contable y presupuestal los mese en mención, para su entrega al Órgano superior de Fiscalización”</w:t>
      </w:r>
      <w:r w:rsidR="001C6A3F" w:rsidRPr="002A52AF">
        <w:rPr>
          <w:rFonts w:ascii="Palatino Linotype" w:eastAsia="MS Mincho" w:hAnsi="Palatino Linotype"/>
          <w:lang w:val="es-ES_tradnl"/>
        </w:rPr>
        <w:t xml:space="preserve"> situación por la que</w:t>
      </w:r>
      <w:r w:rsidR="009C61F1" w:rsidRPr="002A52AF">
        <w:rPr>
          <w:rFonts w:ascii="Palatino Linotype" w:eastAsia="MS Mincho" w:hAnsi="Palatino Linotype"/>
          <w:lang w:val="es-ES_tradnl"/>
        </w:rPr>
        <w:t xml:space="preserve"> </w:t>
      </w:r>
      <w:r w:rsidR="00B0049C" w:rsidRPr="002A52AF">
        <w:rPr>
          <w:rFonts w:ascii="Palatino Linotype" w:eastAsia="MS Mincho" w:hAnsi="Palatino Linotype"/>
          <w:lang w:val="es-ES_tradnl"/>
        </w:rPr>
        <w:t xml:space="preserve">la parte recurrente </w:t>
      </w:r>
      <w:r w:rsidR="005D5A01" w:rsidRPr="002A52AF">
        <w:rPr>
          <w:rFonts w:ascii="Palatino Linotype" w:eastAsia="MS Mincho" w:hAnsi="Palatino Linotype"/>
          <w:lang w:val="es-ES_tradnl"/>
        </w:rPr>
        <w:t>se inconforma e interpone los</w:t>
      </w:r>
      <w:r w:rsidRPr="002A52AF">
        <w:rPr>
          <w:rFonts w:ascii="Palatino Linotype" w:eastAsia="MS Mincho" w:hAnsi="Palatino Linotype"/>
          <w:lang w:val="es-ES_tradnl"/>
        </w:rPr>
        <w:t xml:space="preserve"> presente</w:t>
      </w:r>
      <w:r w:rsidR="005D5A01" w:rsidRPr="002A52AF">
        <w:rPr>
          <w:rFonts w:ascii="Palatino Linotype" w:eastAsia="MS Mincho" w:hAnsi="Palatino Linotype"/>
          <w:lang w:val="es-ES_tradnl"/>
        </w:rPr>
        <w:t>s</w:t>
      </w:r>
      <w:r w:rsidRPr="002A52AF">
        <w:rPr>
          <w:rFonts w:ascii="Palatino Linotype" w:eastAsia="MS Mincho" w:hAnsi="Palatino Linotype"/>
          <w:lang w:val="es-ES_tradnl"/>
        </w:rPr>
        <w:t xml:space="preserve"> recurso</w:t>
      </w:r>
      <w:r w:rsidR="005D5A01" w:rsidRPr="002A52AF">
        <w:rPr>
          <w:rFonts w:ascii="Palatino Linotype" w:eastAsia="MS Mincho" w:hAnsi="Palatino Linotype"/>
          <w:lang w:val="es-ES_tradnl"/>
        </w:rPr>
        <w:t>s</w:t>
      </w:r>
      <w:r w:rsidRPr="002A52AF">
        <w:rPr>
          <w:rFonts w:ascii="Palatino Linotype" w:eastAsia="MS Mincho" w:hAnsi="Palatino Linotype"/>
          <w:lang w:val="es-ES_tradnl"/>
        </w:rPr>
        <w:t xml:space="preserve"> de revisión, argumentado como raz</w:t>
      </w:r>
      <w:r w:rsidR="00B153AD" w:rsidRPr="002A52AF">
        <w:rPr>
          <w:rFonts w:ascii="Palatino Linotype" w:eastAsia="MS Mincho" w:hAnsi="Palatino Linotype"/>
          <w:lang w:val="es-ES_tradnl"/>
        </w:rPr>
        <w:t xml:space="preserve">ones o motivos de inconformidad </w:t>
      </w:r>
      <w:r w:rsidR="00CD7C2E" w:rsidRPr="002A52AF">
        <w:rPr>
          <w:rFonts w:ascii="Palatino Linotype" w:eastAsia="MS Mincho" w:hAnsi="Palatino Linotype"/>
          <w:lang w:val="es-ES_tradnl"/>
        </w:rPr>
        <w:t xml:space="preserve">la negativa de la información solicitada. </w:t>
      </w:r>
    </w:p>
    <w:p w14:paraId="22037D72" w14:textId="66A6998B" w:rsidR="001C6A3F" w:rsidRPr="002A52AF"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2A52AF">
        <w:rPr>
          <w:rFonts w:ascii="Palatino Linotype" w:hAnsi="Palatino Linotype" w:cs="Arial"/>
          <w:lang w:val="es-ES_tradnl"/>
        </w:rPr>
        <w:t xml:space="preserve">En ese sentido, este Órgano Garante advierte que los agravios manifestados por el </w:t>
      </w:r>
      <w:r w:rsidRPr="002A52AF">
        <w:rPr>
          <w:rFonts w:ascii="Palatino Linotype" w:hAnsi="Palatino Linotype" w:cs="Arial"/>
          <w:b/>
          <w:bCs/>
          <w:lang w:val="es-ES_tradnl"/>
        </w:rPr>
        <w:t>RECURRENTE</w:t>
      </w:r>
      <w:r w:rsidRPr="002A52AF">
        <w:rPr>
          <w:rFonts w:ascii="Palatino Linotype" w:hAnsi="Palatino Linotype" w:cs="Arial"/>
          <w:lang w:val="es-ES_tradnl"/>
        </w:rPr>
        <w:t xml:space="preserve"> a través del recurso de </w:t>
      </w:r>
      <w:r w:rsidRPr="002A52AF">
        <w:rPr>
          <w:rFonts w:ascii="Palatino Linotype" w:hAnsi="Palatino Linotype" w:cs="Arial"/>
          <w:color w:val="000000" w:themeColor="text1"/>
          <w:lang w:val="es-ES_tradnl"/>
        </w:rPr>
        <w:t>revisión</w:t>
      </w:r>
      <w:r w:rsidRPr="002A52AF">
        <w:rPr>
          <w:rFonts w:ascii="Palatino Linotype" w:hAnsi="Palatino Linotype"/>
          <w:b/>
          <w:bCs/>
          <w:color w:val="000000" w:themeColor="text1"/>
        </w:rPr>
        <w:t xml:space="preserve">, </w:t>
      </w:r>
      <w:r w:rsidRPr="002A52AF">
        <w:rPr>
          <w:rFonts w:ascii="Palatino Linotype" w:hAnsi="Palatino Linotype" w:cs="Arial"/>
          <w:color w:val="000000" w:themeColor="text1"/>
          <w:lang w:val="es-ES_tradnl"/>
        </w:rPr>
        <w:t xml:space="preserve">sugieren </w:t>
      </w:r>
      <w:r w:rsidRPr="002A52AF">
        <w:rPr>
          <w:rFonts w:ascii="Palatino Linotype" w:hAnsi="Palatino Linotype" w:cs="Arial"/>
          <w:lang w:val="es-ES_tradnl"/>
        </w:rPr>
        <w:t xml:space="preserve">que la omisión del </w:t>
      </w:r>
      <w:r w:rsidRPr="002A52AF">
        <w:rPr>
          <w:rFonts w:ascii="Palatino Linotype" w:hAnsi="Palatino Linotype" w:cs="Arial"/>
          <w:b/>
          <w:bCs/>
          <w:lang w:val="es-ES_tradnl"/>
        </w:rPr>
        <w:t>SUJETO OBLIGADO</w:t>
      </w:r>
      <w:r w:rsidRPr="002A52AF">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CD7C2E" w:rsidRPr="002A52AF">
        <w:rPr>
          <w:rFonts w:ascii="Palatino Linotype" w:hAnsi="Palatino Linotype" w:cs="Arial"/>
          <w:b/>
          <w:bCs/>
          <w:lang w:val="es-ES_tradnl"/>
        </w:rPr>
        <w:t xml:space="preserve">oportuna. </w:t>
      </w:r>
      <w:r w:rsidR="000C09EA" w:rsidRPr="002A52AF">
        <w:rPr>
          <w:rFonts w:ascii="Palatino Linotype" w:hAnsi="Palatino Linotype" w:cs="Arial"/>
          <w:b/>
          <w:bCs/>
          <w:lang w:val="es-ES_tradnl"/>
        </w:rPr>
        <w:t xml:space="preserve"> </w:t>
      </w:r>
    </w:p>
    <w:p w14:paraId="7AF03855" w14:textId="77777777" w:rsidR="001C6A3F" w:rsidRPr="002A52AF" w:rsidRDefault="001C6A3F" w:rsidP="001C6A3F">
      <w:pPr>
        <w:tabs>
          <w:tab w:val="left" w:pos="426"/>
        </w:tabs>
        <w:spacing w:before="240" w:after="240" w:line="360" w:lineRule="auto"/>
        <w:contextualSpacing/>
        <w:jc w:val="both"/>
        <w:rPr>
          <w:rFonts w:ascii="Palatino Linotype" w:hAnsi="Palatino Linotype"/>
          <w:lang w:val="es-ES_tradnl"/>
        </w:rPr>
      </w:pPr>
    </w:p>
    <w:p w14:paraId="44EC49A6" w14:textId="4A7A211F" w:rsidR="00B153AD" w:rsidRPr="002A52AF"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2A52AF">
        <w:rPr>
          <w:rFonts w:ascii="Palatino Linotype" w:hAnsi="Palatino Linotype" w:cs="Arial"/>
          <w:lang w:val="es-ES_tradnl"/>
        </w:rPr>
        <w:t xml:space="preserve">Por lo anterior, la </w:t>
      </w:r>
      <w:r w:rsidRPr="002A52AF">
        <w:rPr>
          <w:rFonts w:ascii="Palatino Linotype" w:hAnsi="Palatino Linotype" w:cs="Arial"/>
          <w:i/>
          <w:lang w:val="es-ES_tradnl"/>
        </w:rPr>
        <w:t>Litis</w:t>
      </w:r>
      <w:r w:rsidRPr="002A52AF">
        <w:rPr>
          <w:rFonts w:ascii="Palatino Linotype" w:hAnsi="Palatino Linotype" w:cs="Arial"/>
          <w:lang w:val="es-ES_tradnl"/>
        </w:rPr>
        <w:t xml:space="preserve"> a resolver en el presente recurso se circunscribe en determinar si el </w:t>
      </w:r>
      <w:r w:rsidRPr="002A52AF">
        <w:rPr>
          <w:rFonts w:ascii="Palatino Linotype" w:hAnsi="Palatino Linotype" w:cs="Arial"/>
          <w:b/>
          <w:bCs/>
          <w:lang w:val="es-ES_tradnl"/>
        </w:rPr>
        <w:t>SUJETO OBLIGADO</w:t>
      </w:r>
      <w:r w:rsidRPr="002A52AF">
        <w:rPr>
          <w:rFonts w:ascii="Palatino Linotype" w:hAnsi="Palatino Linotype" w:cs="Arial"/>
          <w:lang w:val="es-ES_tradnl"/>
        </w:rPr>
        <w:t xml:space="preserve"> actualiza las causales de procedencia del </w:t>
      </w:r>
      <w:r w:rsidRPr="002A52AF">
        <w:rPr>
          <w:rFonts w:ascii="Palatino Linotype" w:hAnsi="Palatino Linotype" w:cs="Arial"/>
          <w:lang w:val="es-ES_tradnl"/>
        </w:rPr>
        <w:lastRenderedPageBreak/>
        <w:t>recurso de revisión establecidas</w:t>
      </w:r>
      <w:r w:rsidR="000C09EA" w:rsidRPr="002A52AF">
        <w:rPr>
          <w:rFonts w:ascii="Palatino Linotype" w:hAnsi="Palatino Linotype" w:cs="Arial"/>
          <w:lang w:val="es-ES_tradnl"/>
        </w:rPr>
        <w:t xml:space="preserve"> en el artículo 179 fracciones</w:t>
      </w:r>
      <w:r w:rsidR="00CD7C2E" w:rsidRPr="002A52AF">
        <w:rPr>
          <w:rFonts w:ascii="Palatino Linotype" w:hAnsi="Palatino Linotype" w:cs="Arial"/>
          <w:lang w:val="es-ES_tradnl"/>
        </w:rPr>
        <w:t xml:space="preserve"> </w:t>
      </w:r>
      <w:r w:rsidR="000C09EA" w:rsidRPr="002A52AF">
        <w:rPr>
          <w:rFonts w:ascii="Palatino Linotype" w:hAnsi="Palatino Linotype" w:cs="Arial"/>
          <w:lang w:val="es-ES_tradnl"/>
        </w:rPr>
        <w:t>I</w:t>
      </w:r>
      <w:r w:rsidRPr="002A52AF">
        <w:rPr>
          <w:rStyle w:val="Refdenotaalpie"/>
          <w:rFonts w:ascii="Palatino Linotype" w:hAnsi="Palatino Linotype" w:cs="Arial"/>
          <w:lang w:val="es-ES_tradnl"/>
        </w:rPr>
        <w:footnoteReference w:id="1"/>
      </w:r>
      <w:r w:rsidRPr="002A52AF">
        <w:rPr>
          <w:rFonts w:ascii="Palatino Linotype" w:hAnsi="Palatino Linotype" w:cs="Arial"/>
          <w:lang w:val="es-ES_tradnl"/>
        </w:rPr>
        <w:t xml:space="preserve"> de la Ley de Transparencia y Acceso a la Información Pública del Estado de México y Municipios. </w:t>
      </w:r>
    </w:p>
    <w:p w14:paraId="165B0EB8" w14:textId="5B1542CD" w:rsidR="008D70ED" w:rsidRPr="002A52AF" w:rsidRDefault="009A1E3F" w:rsidP="000C09EA">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110984907"/>
      <w:bookmarkStart w:id="49" w:name="_Toc459174366"/>
      <w:bookmarkStart w:id="50" w:name="_Toc459659884"/>
      <w:bookmarkStart w:id="51" w:name="_Toc461687280"/>
      <w:bookmarkStart w:id="52" w:name="_Toc462771051"/>
      <w:bookmarkStart w:id="53" w:name="_Toc464139201"/>
      <w:r w:rsidRPr="002A52AF">
        <w:rPr>
          <w:rFonts w:ascii="Palatino Linotype" w:hAnsi="Palatino Linotype"/>
          <w:b/>
          <w:color w:val="000000" w:themeColor="text1"/>
          <w:sz w:val="24"/>
          <w:szCs w:val="24"/>
          <w:lang w:val="es-MX" w:eastAsia="en-US"/>
        </w:rPr>
        <w:t>CUARTO</w:t>
      </w:r>
      <w:r w:rsidR="00F041CF" w:rsidRPr="002A52AF">
        <w:rPr>
          <w:rFonts w:ascii="Palatino Linotype" w:hAnsi="Palatino Linotype"/>
          <w:b/>
          <w:color w:val="000000" w:themeColor="text1"/>
          <w:sz w:val="24"/>
          <w:szCs w:val="24"/>
          <w:lang w:val="es-MX" w:eastAsia="en-US"/>
        </w:rPr>
        <w:t>. Estudio y r</w:t>
      </w:r>
      <w:r w:rsidR="00EA0165" w:rsidRPr="002A52AF">
        <w:rPr>
          <w:rFonts w:ascii="Palatino Linotype" w:hAnsi="Palatino Linotype"/>
          <w:b/>
          <w:color w:val="000000" w:themeColor="text1"/>
          <w:sz w:val="24"/>
          <w:szCs w:val="24"/>
          <w:lang w:val="es-MX" w:eastAsia="en-US"/>
        </w:rPr>
        <w:t>esolución del asunto.</w:t>
      </w:r>
      <w:bookmarkStart w:id="54" w:name="_Toc110984908"/>
      <w:bookmarkEnd w:id="47"/>
      <w:bookmarkEnd w:id="48"/>
    </w:p>
    <w:p w14:paraId="62173A20" w14:textId="4C9017C9" w:rsidR="008D70ED" w:rsidRPr="002A52AF" w:rsidRDefault="008D70ED" w:rsidP="00015F19">
      <w:pPr>
        <w:pStyle w:val="Ttulo1"/>
        <w:numPr>
          <w:ilvl w:val="0"/>
          <w:numId w:val="4"/>
        </w:numPr>
        <w:spacing w:line="360" w:lineRule="auto"/>
        <w:ind w:left="0" w:firstLine="0"/>
        <w:rPr>
          <w:rFonts w:ascii="Palatino Linotype" w:eastAsia="MS Gothic" w:hAnsi="Palatino Linotype"/>
          <w:b/>
          <w:color w:val="000000" w:themeColor="text1"/>
          <w:sz w:val="24"/>
          <w:szCs w:val="24"/>
          <w:lang w:eastAsia="en-US"/>
        </w:rPr>
      </w:pPr>
      <w:bookmarkStart w:id="55" w:name="_Toc498528948"/>
      <w:bookmarkStart w:id="56" w:name="_Toc104470948"/>
      <w:bookmarkStart w:id="57" w:name="_Toc110976867"/>
      <w:r w:rsidRPr="002A52AF">
        <w:rPr>
          <w:rFonts w:ascii="Palatino Linotype" w:eastAsia="MS Gothic" w:hAnsi="Palatino Linotype"/>
          <w:b/>
          <w:color w:val="000000" w:themeColor="text1"/>
          <w:sz w:val="24"/>
          <w:szCs w:val="24"/>
          <w:lang w:eastAsia="en-US"/>
        </w:rPr>
        <w:t xml:space="preserve"> Del deber de las autoridades de promover, respetar, proteger y garantizar el derecho de acceso a la información pública.</w:t>
      </w:r>
      <w:bookmarkEnd w:id="55"/>
      <w:bookmarkEnd w:id="56"/>
      <w:bookmarkEnd w:id="57"/>
      <w:r w:rsidRPr="002A52AF">
        <w:rPr>
          <w:rFonts w:ascii="Palatino Linotype" w:eastAsia="MS Gothic" w:hAnsi="Palatino Linotype"/>
          <w:b/>
          <w:color w:val="000000" w:themeColor="text1"/>
          <w:sz w:val="24"/>
          <w:szCs w:val="24"/>
          <w:lang w:eastAsia="en-US"/>
        </w:rPr>
        <w:t xml:space="preserve"> </w:t>
      </w:r>
    </w:p>
    <w:p w14:paraId="301DCB2C" w14:textId="0C67537E" w:rsidR="008D70ED" w:rsidRPr="002A52AF" w:rsidRDefault="00B17704" w:rsidP="00953DE8">
      <w:pPr>
        <w:pStyle w:val="Prrafodelista"/>
        <w:numPr>
          <w:ilvl w:val="0"/>
          <w:numId w:val="3"/>
        </w:numPr>
        <w:tabs>
          <w:tab w:val="left" w:pos="426"/>
        </w:tabs>
        <w:spacing w:before="240" w:after="240" w:line="360" w:lineRule="auto"/>
        <w:ind w:left="0" w:firstLine="0"/>
        <w:contextualSpacing/>
        <w:jc w:val="both"/>
        <w:rPr>
          <w:rFonts w:ascii="Palatino Linotype" w:eastAsia="MS Mincho" w:hAnsi="Palatino Linotype"/>
          <w:color w:val="000000"/>
          <w:lang w:val="es-ES_tradnl"/>
        </w:rPr>
      </w:pPr>
      <w:r w:rsidRPr="002A52AF">
        <w:rPr>
          <w:rFonts w:ascii="Palatino Linotype" w:hAnsi="Palatino Linotype"/>
          <w:lang w:val="es-ES_tradnl"/>
        </w:rPr>
        <w:t xml:space="preserve">En contexto con lo anterior, es </w:t>
      </w:r>
      <w:r w:rsidR="008D70ED" w:rsidRPr="002A52AF">
        <w:rPr>
          <w:rFonts w:ascii="Palatino Linotype" w:hAnsi="Palatino Linotype"/>
          <w:lang w:val="es-ES_tradnl"/>
        </w:rPr>
        <w:t xml:space="preserve">menester precisar que este </w:t>
      </w:r>
      <w:r w:rsidR="008D70ED" w:rsidRPr="002A52AF">
        <w:rPr>
          <w:rFonts w:ascii="Palatino Linotype" w:eastAsia="MS Mincho" w:hAnsi="Palatino Linotype"/>
          <w:color w:val="000000"/>
          <w:lang w:val="es-ES_tradnl"/>
        </w:rPr>
        <w:t xml:space="preserve">Órgano Garante parte de que </w:t>
      </w:r>
      <w:r w:rsidR="008D70ED" w:rsidRPr="002A52AF">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8D70ED" w:rsidRPr="002A52AF">
        <w:rPr>
          <w:rFonts w:ascii="Palatino Linotype" w:hAnsi="Palatino Linotype" w:cs="Arial"/>
          <w:color w:val="000000"/>
          <w:lang w:val="es-ES_tradnl"/>
        </w:rPr>
        <w:t xml:space="preserve"> </w:t>
      </w:r>
      <w:r w:rsidR="008D70ED" w:rsidRPr="002A52AF">
        <w:rPr>
          <w:rFonts w:ascii="Palatino Linotype" w:hAnsi="Palatino Linotype" w:cs="Arial"/>
          <w:b/>
          <w:color w:val="000000"/>
          <w:lang w:val="es-ES_tradnl"/>
        </w:rPr>
        <w:t>SUJETO OBLIGADO</w:t>
      </w:r>
      <w:r w:rsidR="008D70ED" w:rsidRPr="002A52AF">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008D70ED" w:rsidRPr="002A52AF">
        <w:rPr>
          <w:rFonts w:ascii="Palatino Linotype" w:hAnsi="Palatino Linotype" w:cs="Arial"/>
          <w:b/>
          <w:color w:val="000000"/>
          <w:lang w:val="es-ES_tradnl"/>
        </w:rPr>
        <w:t xml:space="preserve">Constitución Política de los Estados Unidos Mexicanos </w:t>
      </w:r>
      <w:r w:rsidR="008D70ED" w:rsidRPr="002A52AF">
        <w:rPr>
          <w:rFonts w:ascii="Palatino Linotype" w:hAnsi="Palatino Linotype" w:cs="Arial"/>
          <w:color w:val="000000"/>
          <w:lang w:val="es-ES_tradnl"/>
        </w:rPr>
        <w:t xml:space="preserve">al señalar la obligación de “promover, </w:t>
      </w:r>
      <w:r w:rsidR="008D70ED" w:rsidRPr="002A52AF">
        <w:rPr>
          <w:rFonts w:ascii="Palatino Linotype" w:hAnsi="Palatino Linotype" w:cs="Arial"/>
          <w:b/>
          <w:color w:val="000000"/>
          <w:lang w:val="es-ES_tradnl"/>
        </w:rPr>
        <w:t>respetar</w:t>
      </w:r>
      <w:r w:rsidR="008D70ED" w:rsidRPr="002A52AF">
        <w:rPr>
          <w:rFonts w:ascii="Palatino Linotype" w:hAnsi="Palatino Linotype" w:cs="Arial"/>
          <w:color w:val="000000"/>
          <w:lang w:val="es-ES_tradnl"/>
        </w:rPr>
        <w:t xml:space="preserve">, proteger y </w:t>
      </w:r>
      <w:r w:rsidR="008D70ED" w:rsidRPr="002A52AF">
        <w:rPr>
          <w:rFonts w:ascii="Palatino Linotype" w:hAnsi="Palatino Linotype" w:cs="Arial"/>
          <w:b/>
          <w:color w:val="000000"/>
          <w:lang w:val="es-ES_tradnl"/>
        </w:rPr>
        <w:t>garantizar</w:t>
      </w:r>
      <w:r w:rsidR="008D70ED" w:rsidRPr="002A52AF">
        <w:rPr>
          <w:rFonts w:ascii="Palatino Linotype" w:hAnsi="Palatino Linotype" w:cs="Arial"/>
          <w:color w:val="000000"/>
          <w:lang w:val="es-ES_tradnl"/>
        </w:rPr>
        <w:t xml:space="preserve"> los derechos humanos”, entre los cuales se encuentra dicho derecho. </w:t>
      </w:r>
    </w:p>
    <w:p w14:paraId="02081FE5" w14:textId="77777777" w:rsidR="008D70ED" w:rsidRPr="002A52AF" w:rsidRDefault="008D70ED" w:rsidP="008D70ED">
      <w:pPr>
        <w:tabs>
          <w:tab w:val="left" w:pos="426"/>
        </w:tabs>
        <w:spacing w:line="360" w:lineRule="auto"/>
        <w:ind w:right="49"/>
        <w:contextualSpacing/>
        <w:jc w:val="both"/>
        <w:rPr>
          <w:rFonts w:ascii="Palatino Linotype" w:eastAsia="MS Mincho" w:hAnsi="Palatino Linotype"/>
          <w:color w:val="000000"/>
          <w:lang w:val="es-ES_tradnl"/>
        </w:rPr>
      </w:pPr>
    </w:p>
    <w:p w14:paraId="0CBC3D8E" w14:textId="77777777" w:rsidR="008D70ED" w:rsidRPr="002A52AF"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2A52AF">
        <w:rPr>
          <w:rFonts w:ascii="Palatino Linotype" w:hAnsi="Palatino Linotype"/>
          <w:lang w:val="es-ES_tradnl"/>
        </w:rPr>
        <w:t xml:space="preserve">Definiendo el Derecho de Acceso a la Información Pública como: </w:t>
      </w:r>
      <w:r w:rsidRPr="002A52AF">
        <w:rPr>
          <w:rFonts w:ascii="Palatino Linotype" w:hAnsi="Palatino Linotype"/>
          <w:i/>
          <w:color w:val="000000"/>
          <w:lang w:val="es-ES_tradnl"/>
        </w:rPr>
        <w:t>La igualdad de oportunidades para recibir, buscar e impartir información</w:t>
      </w:r>
      <w:r w:rsidRPr="002A52AF">
        <w:rPr>
          <w:rFonts w:ascii="Palatino Linotype" w:hAnsi="Palatino Linotype"/>
          <w:i/>
          <w:color w:val="000000"/>
          <w:vertAlign w:val="superscript"/>
          <w:lang w:val="es-ES_tradnl"/>
        </w:rPr>
        <w:footnoteReference w:id="2"/>
      </w:r>
      <w:r w:rsidRPr="002A52AF">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A52AF">
        <w:rPr>
          <w:rFonts w:ascii="Palatino Linotype" w:hAnsi="Palatino Linotype"/>
          <w:i/>
          <w:color w:val="000000"/>
          <w:vertAlign w:val="superscript"/>
          <w:lang w:val="es-ES_tradnl"/>
        </w:rPr>
        <w:footnoteReference w:id="3"/>
      </w:r>
      <w:r w:rsidRPr="002A52AF">
        <w:rPr>
          <w:rFonts w:ascii="Palatino Linotype" w:hAnsi="Palatino Linotype"/>
          <w:color w:val="000000"/>
          <w:lang w:val="es-ES_tradnl"/>
        </w:rPr>
        <w:t>que se constituye como una herramienta fundamental para ejercer</w:t>
      </w:r>
      <w:r w:rsidRPr="002A52AF">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2A52AF">
        <w:rPr>
          <w:rFonts w:ascii="Palatino Linotype" w:hAnsi="Palatino Linotype"/>
          <w:i/>
          <w:color w:val="000000"/>
          <w:vertAlign w:val="superscript"/>
          <w:lang w:val="es-ES_tradnl"/>
        </w:rPr>
        <w:footnoteReference w:id="4"/>
      </w:r>
      <w:r w:rsidRPr="002A52AF">
        <w:rPr>
          <w:rFonts w:ascii="Palatino Linotype" w:hAnsi="Palatino Linotype"/>
          <w:color w:val="000000"/>
          <w:lang w:val="es-ES_tradnl"/>
        </w:rPr>
        <w:t>fomentando</w:t>
      </w:r>
      <w:r w:rsidRPr="002A52AF">
        <w:rPr>
          <w:rFonts w:ascii="Palatino Linotype" w:hAnsi="Palatino Linotype"/>
          <w:i/>
          <w:color w:val="000000"/>
          <w:lang w:val="es-ES_tradnl"/>
        </w:rPr>
        <w:t xml:space="preserve"> la transparencia de las actividades estatales y </w:t>
      </w:r>
      <w:r w:rsidRPr="002A52AF">
        <w:rPr>
          <w:rFonts w:ascii="Palatino Linotype" w:hAnsi="Palatino Linotype"/>
          <w:color w:val="000000"/>
          <w:lang w:val="es-ES_tradnl"/>
        </w:rPr>
        <w:t>promoviendo</w:t>
      </w:r>
      <w:r w:rsidRPr="002A52AF">
        <w:rPr>
          <w:rFonts w:ascii="Palatino Linotype" w:hAnsi="Palatino Linotype"/>
          <w:i/>
          <w:color w:val="000000"/>
          <w:lang w:val="es-ES_tradnl"/>
        </w:rPr>
        <w:t xml:space="preserve"> la responsabilidad de los funcionarios sobre su gestión pública,</w:t>
      </w:r>
      <w:r w:rsidRPr="002A52AF">
        <w:rPr>
          <w:rFonts w:ascii="Palatino Linotype" w:hAnsi="Palatino Linotype"/>
          <w:i/>
          <w:color w:val="000000"/>
          <w:vertAlign w:val="superscript"/>
          <w:lang w:val="es-ES_tradnl"/>
        </w:rPr>
        <w:footnoteReference w:id="5"/>
      </w:r>
      <w:r w:rsidRPr="002A52AF">
        <w:rPr>
          <w:rFonts w:ascii="Palatino Linotype" w:hAnsi="Palatino Linotype"/>
          <w:color w:val="000000"/>
          <w:lang w:val="es-ES_tradnl"/>
        </w:rPr>
        <w:t>que permite</w:t>
      </w:r>
      <w:r w:rsidRPr="002A52AF">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2C922E41" w14:textId="77777777" w:rsidR="008D70ED" w:rsidRPr="002A52AF" w:rsidRDefault="008D70ED" w:rsidP="008D70ED">
      <w:pPr>
        <w:tabs>
          <w:tab w:val="left" w:pos="426"/>
        </w:tabs>
        <w:spacing w:line="360" w:lineRule="auto"/>
        <w:contextualSpacing/>
        <w:rPr>
          <w:rFonts w:ascii="Palatino Linotype" w:hAnsi="Palatino Linotype"/>
          <w:lang w:val="es-ES_tradnl"/>
        </w:rPr>
      </w:pPr>
    </w:p>
    <w:p w14:paraId="7F0550E3" w14:textId="77777777" w:rsidR="008D70ED" w:rsidRPr="002A52AF"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i/>
          <w:lang w:val="es-ES_tradnl"/>
        </w:rPr>
      </w:pPr>
      <w:r w:rsidRPr="002A52AF">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9FD0AE5" w14:textId="77777777" w:rsidR="008D70ED" w:rsidRPr="002A52AF" w:rsidRDefault="008D70ED" w:rsidP="008D70ED">
      <w:pPr>
        <w:tabs>
          <w:tab w:val="left" w:pos="426"/>
        </w:tabs>
        <w:spacing w:before="240" w:after="240" w:line="360" w:lineRule="auto"/>
        <w:contextualSpacing/>
        <w:jc w:val="both"/>
        <w:rPr>
          <w:rFonts w:ascii="Palatino Linotype" w:hAnsi="Palatino Linotype"/>
          <w:i/>
          <w:lang w:val="es-ES_tradnl"/>
        </w:rPr>
      </w:pPr>
      <w:r w:rsidRPr="002A52AF">
        <w:rPr>
          <w:rFonts w:ascii="Palatino Linotype" w:hAnsi="Palatino Linotype"/>
          <w:i/>
          <w:lang w:val="es-ES_tradnl"/>
        </w:rPr>
        <w:t xml:space="preserve"> </w:t>
      </w:r>
    </w:p>
    <w:p w14:paraId="4B9796C8" w14:textId="3A307DFE" w:rsidR="008D70ED" w:rsidRPr="002A52AF"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cs="Arial"/>
          <w:lang w:val="es-ES_tradnl"/>
        </w:rPr>
      </w:pPr>
      <w:r w:rsidRPr="002A52AF">
        <w:rPr>
          <w:rFonts w:ascii="Palatino Linotype" w:hAnsi="Palatino Linotype"/>
          <w:lang w:val="es-ES_tradnl"/>
        </w:rPr>
        <w:t>Por lo tanto, derivado de lo señalado con anterioridad, la actuación</w:t>
      </w:r>
      <w:r w:rsidRPr="002A52AF">
        <w:rPr>
          <w:rFonts w:ascii="Palatino Linotype" w:hAnsi="Palatino Linotype"/>
        </w:rPr>
        <w:t xml:space="preserve"> del</w:t>
      </w:r>
      <w:r w:rsidRPr="002A52AF">
        <w:rPr>
          <w:rFonts w:ascii="Palatino Linotype" w:hAnsi="Palatino Linotype"/>
          <w:b/>
          <w:bCs/>
          <w:color w:val="000000"/>
        </w:rPr>
        <w:t xml:space="preserve"> </w:t>
      </w:r>
      <w:r w:rsidRPr="002A52AF">
        <w:rPr>
          <w:rFonts w:ascii="Palatino Linotype" w:hAnsi="Palatino Linotype"/>
          <w:b/>
          <w:bCs/>
        </w:rPr>
        <w:t xml:space="preserve">SUJETO OBLIGADO </w:t>
      </w:r>
      <w:r w:rsidRPr="002A52AF">
        <w:rPr>
          <w:rFonts w:ascii="Palatino Linotype" w:hAnsi="Palatino Linotype" w:cs="Arial"/>
          <w:lang w:val="es-ES_tradnl"/>
        </w:rPr>
        <w:t xml:space="preserve">constituye una afectación al derecho humano de acceso a la </w:t>
      </w:r>
      <w:r w:rsidRPr="002A52AF">
        <w:rPr>
          <w:rFonts w:ascii="Palatino Linotype" w:hAnsi="Palatino Linotype" w:cs="Arial"/>
          <w:lang w:val="es-ES_tradnl"/>
        </w:rPr>
        <w:lastRenderedPageBreak/>
        <w:t>información pública de la particular, toda vez que incumple el mandato constitucional al no dar trámite a las solicitudes y por ello entregar la información ni en respuesta ni en informe justificado, dos momentos procesales que ant</w:t>
      </w:r>
      <w:r w:rsidR="00B17704" w:rsidRPr="002A52AF">
        <w:rPr>
          <w:rFonts w:ascii="Palatino Linotype" w:hAnsi="Palatino Linotype" w:cs="Arial"/>
          <w:lang w:val="es-ES_tradnl"/>
        </w:rPr>
        <w:t>es del cierre de instrucción del asunto</w:t>
      </w:r>
      <w:r w:rsidRPr="002A52AF">
        <w:rPr>
          <w:rFonts w:ascii="Palatino Linotype" w:hAnsi="Palatino Linotype" w:cs="Arial"/>
          <w:lang w:val="es-ES_tradnl"/>
        </w:rPr>
        <w:t xml:space="preserve"> a resolver, puede ser entregada la información para reparar el derecho afectado. </w:t>
      </w:r>
    </w:p>
    <w:p w14:paraId="11805B37" w14:textId="77777777" w:rsidR="008D70ED" w:rsidRPr="002A52AF" w:rsidRDefault="008D70ED" w:rsidP="008D70ED">
      <w:pPr>
        <w:tabs>
          <w:tab w:val="left" w:pos="426"/>
        </w:tabs>
        <w:spacing w:line="360" w:lineRule="auto"/>
        <w:contextualSpacing/>
        <w:rPr>
          <w:rFonts w:ascii="Palatino Linotype" w:hAnsi="Palatino Linotype" w:cs="Arial"/>
          <w:lang w:val="es-ES_tradnl"/>
        </w:rPr>
      </w:pPr>
    </w:p>
    <w:p w14:paraId="0437F752" w14:textId="77777777" w:rsidR="008D70ED" w:rsidRPr="002A52AF"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2A52AF">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217A9F3" w14:textId="77777777" w:rsidR="008D70ED" w:rsidRPr="002A52AF" w:rsidRDefault="008D70ED" w:rsidP="008D70ED">
      <w:pPr>
        <w:tabs>
          <w:tab w:val="left" w:pos="426"/>
        </w:tabs>
        <w:spacing w:before="240" w:after="240" w:line="360" w:lineRule="auto"/>
        <w:contextualSpacing/>
        <w:jc w:val="both"/>
        <w:rPr>
          <w:rFonts w:ascii="Palatino Linotype" w:hAnsi="Palatino Linotype"/>
          <w:lang w:val="es-ES_tradnl"/>
        </w:rPr>
      </w:pPr>
    </w:p>
    <w:p w14:paraId="10DFD314" w14:textId="4878809D" w:rsidR="008D70ED" w:rsidRPr="002A52AF" w:rsidRDefault="008D70ED" w:rsidP="00953DE8">
      <w:pPr>
        <w:numPr>
          <w:ilvl w:val="0"/>
          <w:numId w:val="3"/>
        </w:numPr>
        <w:tabs>
          <w:tab w:val="left" w:pos="426"/>
        </w:tabs>
        <w:spacing w:before="240" w:after="160" w:line="360" w:lineRule="auto"/>
        <w:ind w:left="0" w:firstLine="0"/>
        <w:contextualSpacing/>
        <w:jc w:val="both"/>
        <w:rPr>
          <w:rFonts w:ascii="Palatino Linotype" w:hAnsi="Palatino Linotype"/>
          <w:lang w:val="es-ES_tradnl"/>
        </w:rPr>
      </w:pPr>
      <w:r w:rsidRPr="002A52AF">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w:t>
      </w:r>
      <w:r w:rsidR="004832F1" w:rsidRPr="002A52AF">
        <w:rPr>
          <w:rFonts w:ascii="Palatino Linotype" w:hAnsi="Palatino Linotype" w:cs="Arial"/>
          <w:lang w:val="es-ES_tradnl"/>
        </w:rPr>
        <w:t>que,</w:t>
      </w:r>
      <w:r w:rsidRPr="002A52AF">
        <w:rPr>
          <w:rFonts w:ascii="Palatino Linotype" w:hAnsi="Palatino Linotype" w:cs="Arial"/>
          <w:lang w:val="es-ES_tradnl"/>
        </w:rPr>
        <w:t xml:space="preserve"> además, establece que se regirá </w:t>
      </w:r>
      <w:r w:rsidRPr="002A52AF">
        <w:rPr>
          <w:rFonts w:ascii="Palatino Linotype" w:hAnsi="Palatino Linotype" w:cs="Arial"/>
          <w:i/>
          <w:lang w:val="es-ES_tradnl"/>
        </w:rPr>
        <w:t>por los principios de simplicidad, rapidez gratuidad del procedimiento, auxilio y orientación a los particulares</w:t>
      </w:r>
      <w:r w:rsidRPr="002A52AF">
        <w:rPr>
          <w:rFonts w:ascii="Palatino Linotype" w:hAnsi="Palatino Linotype" w:cs="Arial"/>
          <w:lang w:val="es-ES_tradnl"/>
        </w:rPr>
        <w:t xml:space="preserve">, contemplando el derecho de las personas con discapacidad y hablantes de lengua indígena. </w:t>
      </w:r>
    </w:p>
    <w:p w14:paraId="75B16D38" w14:textId="77777777" w:rsidR="008D70ED" w:rsidRPr="002A52AF" w:rsidRDefault="008D70ED" w:rsidP="008D70ED">
      <w:pPr>
        <w:tabs>
          <w:tab w:val="left" w:pos="426"/>
        </w:tabs>
        <w:spacing w:before="240" w:line="360" w:lineRule="auto"/>
        <w:contextualSpacing/>
        <w:jc w:val="both"/>
        <w:rPr>
          <w:rFonts w:ascii="Palatino Linotype" w:hAnsi="Palatino Linotype"/>
          <w:lang w:val="es-ES_tradnl"/>
        </w:rPr>
      </w:pPr>
    </w:p>
    <w:p w14:paraId="32B7FE12" w14:textId="77777777" w:rsidR="008D70ED" w:rsidRPr="002A52AF"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2A52AF">
        <w:rPr>
          <w:rFonts w:ascii="Palatino Linotype" w:hAnsi="Palatino Linotype"/>
          <w:lang w:val="es-ES_tradnl"/>
        </w:rPr>
        <w:t xml:space="preserve">Es así que la </w:t>
      </w:r>
      <w:r w:rsidRPr="002A52AF">
        <w:rPr>
          <w:rFonts w:ascii="Palatino Linotype" w:hAnsi="Palatino Linotype"/>
          <w:b/>
          <w:lang w:val="es-ES_tradnl"/>
        </w:rPr>
        <w:t xml:space="preserve">Ley de Transparencia y Acceso a la Información Pública del Estado de México y Municipios, </w:t>
      </w:r>
      <w:r w:rsidRPr="002A52AF">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2A52AF">
        <w:rPr>
          <w:rFonts w:ascii="Palatino Linotype" w:hAnsi="Palatino Linotype"/>
          <w:b/>
          <w:lang w:val="es-ES_tradnl"/>
        </w:rPr>
        <w:t xml:space="preserve"> </w:t>
      </w:r>
      <w:r w:rsidRPr="002A52AF">
        <w:rPr>
          <w:rFonts w:ascii="Palatino Linotype" w:hAnsi="Palatino Linotype"/>
          <w:lang w:val="es-ES_tradnl"/>
        </w:rPr>
        <w:t xml:space="preserve">establece que </w:t>
      </w:r>
      <w:r w:rsidRPr="002A52AF">
        <w:rPr>
          <w:rFonts w:ascii="Palatino Linotype" w:hAnsi="Palatino Linotype"/>
          <w:b/>
          <w:i/>
          <w:lang w:val="es-ES_tradnl"/>
        </w:rPr>
        <w:t xml:space="preserve">el recurso de revisión es la garantía secundaria mediante la cual se pretende reparar cualquier posible afectación al derecho de </w:t>
      </w:r>
      <w:r w:rsidRPr="002A52AF">
        <w:rPr>
          <w:rFonts w:ascii="Palatino Linotype" w:hAnsi="Palatino Linotype"/>
          <w:b/>
          <w:i/>
          <w:lang w:val="es-ES_tradnl"/>
        </w:rPr>
        <w:lastRenderedPageBreak/>
        <w:t>acceso a la información pública</w:t>
      </w:r>
      <w:r w:rsidRPr="002A52AF">
        <w:rPr>
          <w:rFonts w:ascii="Palatino Linotype" w:hAnsi="Palatino Linotype"/>
          <w:bCs/>
          <w:lang w:val="es-ES_tradnl"/>
        </w:rPr>
        <w:t>, s</w:t>
      </w:r>
      <w:r w:rsidRPr="002A52AF">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79AD4C6" w14:textId="77777777" w:rsidR="008D70ED" w:rsidRPr="002A52AF" w:rsidRDefault="008D70ED" w:rsidP="008D70ED">
      <w:pPr>
        <w:tabs>
          <w:tab w:val="left" w:pos="426"/>
        </w:tabs>
        <w:spacing w:line="360" w:lineRule="auto"/>
        <w:rPr>
          <w:rFonts w:ascii="Palatino Linotype" w:eastAsia="MS Mincho" w:hAnsi="Palatino Linotype" w:cs="Arial"/>
          <w:lang w:val="es-ES_tradnl"/>
        </w:rPr>
      </w:pPr>
    </w:p>
    <w:p w14:paraId="4C48BE97" w14:textId="2181C0BE" w:rsidR="003523DE" w:rsidRPr="002A52AF"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r w:rsidRPr="002A52AF">
        <w:rPr>
          <w:rFonts w:ascii="Palatino Linotype" w:hAnsi="Palatino Linotype"/>
          <w:b/>
          <w:color w:val="auto"/>
          <w:sz w:val="24"/>
          <w:szCs w:val="24"/>
          <w:lang w:val="es-MX" w:eastAsia="en-US"/>
        </w:rPr>
        <w:t>De la solicitud</w:t>
      </w:r>
      <w:r w:rsidR="004A2E2B" w:rsidRPr="002A52AF">
        <w:rPr>
          <w:rFonts w:ascii="Palatino Linotype" w:hAnsi="Palatino Linotype"/>
          <w:b/>
          <w:color w:val="auto"/>
          <w:sz w:val="24"/>
          <w:szCs w:val="24"/>
          <w:lang w:val="es-MX" w:eastAsia="en-US"/>
        </w:rPr>
        <w:t>es</w:t>
      </w:r>
      <w:r w:rsidRPr="002A52AF">
        <w:rPr>
          <w:rFonts w:ascii="Palatino Linotype" w:hAnsi="Palatino Linotype"/>
          <w:b/>
          <w:color w:val="auto"/>
          <w:sz w:val="24"/>
          <w:szCs w:val="24"/>
          <w:lang w:val="es-MX" w:eastAsia="en-US"/>
        </w:rPr>
        <w:t xml:space="preserve"> de información</w:t>
      </w:r>
      <w:bookmarkEnd w:id="54"/>
      <w:r w:rsidR="004A2E2B" w:rsidRPr="002A52AF">
        <w:rPr>
          <w:rFonts w:ascii="Palatino Linotype" w:hAnsi="Palatino Linotype"/>
          <w:b/>
          <w:color w:val="auto"/>
          <w:sz w:val="24"/>
          <w:szCs w:val="24"/>
          <w:lang w:val="es-MX" w:eastAsia="en-US"/>
        </w:rPr>
        <w:t>.</w:t>
      </w:r>
    </w:p>
    <w:p w14:paraId="4BF3BCA3" w14:textId="77777777" w:rsidR="00D91C33" w:rsidRPr="002A52AF"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2A52AF" w:rsidRDefault="00EA0165" w:rsidP="00953DE8">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2A52AF">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2A52AF">
        <w:rPr>
          <w:rFonts w:ascii="Palatino Linotype" w:eastAsia="Calibri" w:hAnsi="Palatino Linotype" w:cs="Arial"/>
          <w:b/>
          <w:lang w:eastAsia="en-US"/>
        </w:rPr>
        <w:t>Ley de Transparencia y Acceso a la Información Pública del Estado de México y Municipios</w:t>
      </w:r>
      <w:r w:rsidR="006C693D" w:rsidRPr="002A52AF">
        <w:rPr>
          <w:rFonts w:ascii="Palatino Linotype" w:hAnsi="Palatino Linotype" w:cs="Arial"/>
          <w:lang w:eastAsia="es-MX"/>
        </w:rPr>
        <w:t>.</w:t>
      </w:r>
    </w:p>
    <w:p w14:paraId="6DCC758D" w14:textId="77777777" w:rsidR="00D91C33" w:rsidRPr="002A52AF"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638D51A9" w14:textId="561610F4" w:rsidR="00CA723C" w:rsidRPr="002A52AF" w:rsidRDefault="00D91C33" w:rsidP="00CA723C">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i/>
          <w:lang w:val="es-MX"/>
        </w:rPr>
      </w:pPr>
      <w:r w:rsidRPr="002A52AF">
        <w:rPr>
          <w:rFonts w:ascii="Palatino Linotype" w:eastAsia="MS Mincho" w:hAnsi="Palatino Linotype" w:cs="Arial"/>
          <w:lang w:val="es-MX"/>
        </w:rPr>
        <w:t>Así, de la lectura a la</w:t>
      </w:r>
      <w:r w:rsidR="00E90030" w:rsidRPr="002A52AF">
        <w:rPr>
          <w:rFonts w:ascii="Palatino Linotype" w:eastAsia="MS Mincho" w:hAnsi="Palatino Linotype" w:cs="Arial"/>
          <w:lang w:val="es-MX"/>
        </w:rPr>
        <w:t>s</w:t>
      </w:r>
      <w:r w:rsidRPr="002A52AF">
        <w:rPr>
          <w:rFonts w:ascii="Palatino Linotype" w:eastAsia="MS Mincho" w:hAnsi="Palatino Linotype" w:cs="Arial"/>
          <w:lang w:val="es-MX"/>
        </w:rPr>
        <w:t xml:space="preserve"> solicitud</w:t>
      </w:r>
      <w:r w:rsidR="00E90030" w:rsidRPr="002A52AF">
        <w:rPr>
          <w:rFonts w:ascii="Palatino Linotype" w:eastAsia="MS Mincho" w:hAnsi="Palatino Linotype" w:cs="Arial"/>
          <w:lang w:val="es-MX"/>
        </w:rPr>
        <w:t>es</w:t>
      </w:r>
      <w:r w:rsidRPr="002A52AF">
        <w:rPr>
          <w:rFonts w:ascii="Palatino Linotype" w:eastAsia="MS Mincho" w:hAnsi="Palatino Linotype" w:cs="Arial"/>
          <w:lang w:val="es-MX"/>
        </w:rPr>
        <w:t xml:space="preserve"> de información se observa </w:t>
      </w:r>
      <w:r w:rsidR="007E6704" w:rsidRPr="002A52AF">
        <w:rPr>
          <w:rFonts w:ascii="Palatino Linotype" w:eastAsia="MS Mincho" w:hAnsi="Palatino Linotype" w:cs="Arial"/>
          <w:lang w:val="es-MX"/>
        </w:rPr>
        <w:t xml:space="preserve">que el particular requirió al </w:t>
      </w:r>
      <w:bookmarkStart w:id="58" w:name="_Toc84264165"/>
      <w:r w:rsidR="00CD7C2E" w:rsidRPr="002A52AF">
        <w:rPr>
          <w:rFonts w:ascii="Palatino Linotype" w:eastAsia="MS Mincho" w:hAnsi="Palatino Linotype" w:cs="Arial"/>
          <w:b/>
          <w:lang w:val="es-MX"/>
        </w:rPr>
        <w:t>Ayuntamiento de Zinacantepec</w:t>
      </w:r>
      <w:r w:rsidR="00931F85" w:rsidRPr="002A52AF">
        <w:rPr>
          <w:rFonts w:ascii="Palatino Linotype" w:eastAsia="MS Mincho" w:hAnsi="Palatino Linotype" w:cs="Arial"/>
          <w:b/>
          <w:lang w:val="es-MX"/>
        </w:rPr>
        <w:t xml:space="preserve"> </w:t>
      </w:r>
      <w:r w:rsidR="00A930E9" w:rsidRPr="002A52AF">
        <w:rPr>
          <w:rFonts w:ascii="Palatino Linotype" w:eastAsia="MS Mincho" w:hAnsi="Palatino Linotype" w:cs="Arial"/>
          <w:lang w:val="es-MX"/>
        </w:rPr>
        <w:t xml:space="preserve">acceder </w:t>
      </w:r>
      <w:r w:rsidR="00931F85" w:rsidRPr="002A52AF">
        <w:rPr>
          <w:rFonts w:ascii="Palatino Linotype" w:eastAsia="MS Mincho" w:hAnsi="Palatino Linotype" w:cs="Arial"/>
          <w:lang w:val="es-MX"/>
        </w:rPr>
        <w:t xml:space="preserve">a los </w:t>
      </w:r>
      <w:r w:rsidR="00CA723C" w:rsidRPr="002A52AF">
        <w:rPr>
          <w:rFonts w:ascii="Palatino Linotype" w:eastAsia="MS Mincho" w:hAnsi="Palatino Linotype" w:cs="Arial"/>
          <w:lang w:val="es-MX"/>
        </w:rPr>
        <w:t>“</w:t>
      </w:r>
      <w:r w:rsidR="00D85298" w:rsidRPr="002A52AF">
        <w:rPr>
          <w:rFonts w:ascii="Palatino Linotype" w:eastAsia="MS Mincho" w:hAnsi="Palatino Linotype" w:cs="Arial"/>
          <w:lang w:val="es-MX"/>
        </w:rPr>
        <w:t>comprobantes de transacciones bancarios de los depósitos en efectivo y/o transferencia y/o recibidos durante el mes de septiembre 2022</w:t>
      </w:r>
      <w:r w:rsidR="00CA723C" w:rsidRPr="002A52AF">
        <w:rPr>
          <w:rFonts w:ascii="Palatino Linotype" w:eastAsia="MS Mincho" w:hAnsi="Palatino Linotype" w:cs="Arial"/>
          <w:lang w:val="es-MX"/>
        </w:rPr>
        <w:t xml:space="preserve">” </w:t>
      </w:r>
      <w:r w:rsidR="00931F85" w:rsidRPr="002A52AF">
        <w:rPr>
          <w:rFonts w:ascii="Palatino Linotype" w:eastAsia="MS Mincho" w:hAnsi="Palatino Linotype" w:cs="Arial"/>
          <w:lang w:val="es-MX"/>
        </w:rPr>
        <w:t>a</w:t>
      </w:r>
      <w:r w:rsidR="0081381E" w:rsidRPr="002A52AF">
        <w:rPr>
          <w:rFonts w:ascii="Palatino Linotype" w:eastAsia="MS Mincho" w:hAnsi="Palatino Linotype" w:cs="Arial"/>
          <w:lang w:val="es-MX"/>
        </w:rPr>
        <w:t xml:space="preserve"> dicho</w:t>
      </w:r>
      <w:r w:rsidR="00E90030" w:rsidRPr="002A52AF">
        <w:rPr>
          <w:rFonts w:ascii="Palatino Linotype" w:eastAsia="MS Mincho" w:hAnsi="Palatino Linotype" w:cs="Arial"/>
          <w:lang w:val="es-MX"/>
        </w:rPr>
        <w:t>s</w:t>
      </w:r>
      <w:r w:rsidR="0081381E" w:rsidRPr="002A52AF">
        <w:rPr>
          <w:rFonts w:ascii="Palatino Linotype" w:eastAsia="MS Mincho" w:hAnsi="Palatino Linotype" w:cs="Arial"/>
          <w:lang w:val="es-MX"/>
        </w:rPr>
        <w:t xml:space="preserve"> requerimiento</w:t>
      </w:r>
      <w:r w:rsidR="00E90030" w:rsidRPr="002A52AF">
        <w:rPr>
          <w:rFonts w:ascii="Palatino Linotype" w:eastAsia="MS Mincho" w:hAnsi="Palatino Linotype" w:cs="Arial"/>
          <w:lang w:val="es-MX"/>
        </w:rPr>
        <w:t>s</w:t>
      </w:r>
      <w:r w:rsidR="0081381E" w:rsidRPr="002A52AF">
        <w:rPr>
          <w:rFonts w:ascii="Palatino Linotype" w:eastAsia="MS Mincho" w:hAnsi="Palatino Linotype" w:cs="Arial"/>
          <w:lang w:val="es-MX"/>
        </w:rPr>
        <w:t xml:space="preserve"> se contestó por parte del</w:t>
      </w:r>
      <w:r w:rsidR="00931F85" w:rsidRPr="002A52AF">
        <w:rPr>
          <w:rFonts w:ascii="Palatino Linotype" w:eastAsia="MS Mincho" w:hAnsi="Palatino Linotype" w:cs="Arial"/>
          <w:lang w:val="es-MX"/>
        </w:rPr>
        <w:t xml:space="preserve"> Titular de la Unidad de Transparencia refiriendo </w:t>
      </w:r>
      <w:r w:rsidR="00CA723C" w:rsidRPr="002A52AF">
        <w:rPr>
          <w:rFonts w:ascii="Palatino Linotype" w:eastAsia="MS Mincho" w:hAnsi="Palatino Linotype" w:cs="Arial"/>
          <w:lang w:val="es-MX"/>
        </w:rPr>
        <w:t xml:space="preserve">que </w:t>
      </w:r>
      <w:r w:rsidR="00CA723C" w:rsidRPr="002A52AF">
        <w:rPr>
          <w:rFonts w:ascii="Palatino Linotype" w:eastAsia="MS Mincho" w:hAnsi="Palatino Linotype" w:cs="Arial"/>
          <w:i/>
          <w:lang w:val="es-MX"/>
        </w:rPr>
        <w:t xml:space="preserve">“le comentó que de momento no se puede proporcionar ya que </w:t>
      </w:r>
      <w:proofErr w:type="spellStart"/>
      <w:r w:rsidR="00CA723C" w:rsidRPr="002A52AF">
        <w:rPr>
          <w:rFonts w:ascii="Palatino Linotype" w:eastAsia="MS Mincho" w:hAnsi="Palatino Linotype" w:cs="Arial"/>
          <w:i/>
          <w:lang w:val="es-MX"/>
        </w:rPr>
        <w:t>esta</w:t>
      </w:r>
      <w:proofErr w:type="spellEnd"/>
      <w:r w:rsidR="00CA723C" w:rsidRPr="002A52AF">
        <w:rPr>
          <w:rFonts w:ascii="Palatino Linotype" w:eastAsia="MS Mincho" w:hAnsi="Palatino Linotype" w:cs="Arial"/>
          <w:i/>
          <w:lang w:val="es-MX"/>
        </w:rPr>
        <w:t xml:space="preserve"> en proceso el cierre contable y presupuestal los mese en mención, para su entrega al Órgano superior de Fiscalización”</w:t>
      </w:r>
    </w:p>
    <w:p w14:paraId="379AB981" w14:textId="547CCA56" w:rsidR="001C2C24" w:rsidRPr="002A52AF" w:rsidRDefault="00C548CF" w:rsidP="00953DE8">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2A52AF">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2A52AF">
        <w:rPr>
          <w:rStyle w:val="Refdenotaalpie"/>
          <w:rFonts w:ascii="Palatino Linotype" w:eastAsia="MS Mincho" w:hAnsi="Palatino Linotype" w:cs="Arial"/>
          <w:color w:val="000000"/>
          <w:lang w:val="es-ES_tradnl"/>
        </w:rPr>
        <w:footnoteReference w:id="6"/>
      </w:r>
      <w:r w:rsidRPr="002A52AF">
        <w:rPr>
          <w:rFonts w:ascii="Palatino Linotype" w:eastAsia="MS Mincho" w:hAnsi="Palatino Linotype" w:cs="Arial"/>
          <w:color w:val="000000"/>
          <w:lang w:val="es-ES_tradnl"/>
        </w:rPr>
        <w:t xml:space="preserve">, procederá a verificar la información remitida por el </w:t>
      </w:r>
      <w:r w:rsidRPr="002A52AF">
        <w:rPr>
          <w:rFonts w:ascii="Palatino Linotype" w:eastAsia="MS Mincho" w:hAnsi="Palatino Linotype" w:cs="Arial"/>
          <w:b/>
          <w:color w:val="000000"/>
          <w:lang w:val="es-ES_tradnl"/>
        </w:rPr>
        <w:t>SUJETO OBLIGADO y</w:t>
      </w:r>
      <w:r w:rsidRPr="002A52AF">
        <w:rPr>
          <w:rFonts w:ascii="Palatino Linotype" w:eastAsia="MS Mincho" w:hAnsi="Palatino Linotype" w:cs="Arial"/>
          <w:color w:val="000000"/>
          <w:lang w:val="es-ES_tradnl"/>
        </w:rPr>
        <w:t xml:space="preserve"> las manifestaciones realizadas por el </w:t>
      </w:r>
      <w:r w:rsidRPr="002A52AF">
        <w:rPr>
          <w:rFonts w:ascii="Palatino Linotype" w:eastAsia="MS Mincho" w:hAnsi="Palatino Linotype" w:cs="Arial"/>
          <w:b/>
          <w:color w:val="000000"/>
          <w:lang w:val="es-ES_tradnl"/>
        </w:rPr>
        <w:t xml:space="preserve">SOLICTANTE </w:t>
      </w:r>
      <w:r w:rsidRPr="002A52AF">
        <w:rPr>
          <w:rFonts w:ascii="Palatino Linotype" w:eastAsia="MS Mincho" w:hAnsi="Palatino Linotype" w:cs="Arial"/>
          <w:color w:val="000000"/>
          <w:lang w:val="es-ES_tradnl"/>
        </w:rPr>
        <w:t xml:space="preserve">a efecto de determinar </w:t>
      </w:r>
      <w:bookmarkEnd w:id="58"/>
      <w:r w:rsidR="002E2669" w:rsidRPr="002A52AF">
        <w:rPr>
          <w:rFonts w:ascii="Palatino Linotype" w:eastAsia="MS Mincho" w:hAnsi="Palatino Linotype" w:cs="Arial"/>
          <w:color w:val="000000"/>
          <w:lang w:val="es-ES_tradnl"/>
        </w:rPr>
        <w:t xml:space="preserve">si la información remitida se encuentra apegada a lo que </w:t>
      </w:r>
      <w:r w:rsidR="00575053" w:rsidRPr="002A52AF">
        <w:rPr>
          <w:rFonts w:ascii="Palatino Linotype" w:eastAsia="MS Mincho" w:hAnsi="Palatino Linotype" w:cs="Arial"/>
          <w:color w:val="000000"/>
          <w:lang w:val="es-ES_tradnl"/>
        </w:rPr>
        <w:t>establece la Ley en materia de T</w:t>
      </w:r>
      <w:r w:rsidR="002E2669" w:rsidRPr="002A52AF">
        <w:rPr>
          <w:rFonts w:ascii="Palatino Linotype" w:eastAsia="MS Mincho" w:hAnsi="Palatino Linotype" w:cs="Arial"/>
          <w:color w:val="000000"/>
          <w:lang w:val="es-ES_tradnl"/>
        </w:rPr>
        <w:t xml:space="preserve">ransparencia. </w:t>
      </w:r>
    </w:p>
    <w:p w14:paraId="63AD701A" w14:textId="2DBF1BA2" w:rsidR="001C2C24" w:rsidRPr="002A52AF" w:rsidRDefault="00B17704" w:rsidP="00E90030">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lang w:val="es-MX"/>
        </w:rPr>
      </w:pPr>
      <w:r w:rsidRPr="002A52AF">
        <w:rPr>
          <w:rFonts w:ascii="Palatino Linotype" w:hAnsi="Palatino Linotype"/>
          <w:color w:val="000000"/>
        </w:rPr>
        <w:t>En ese sentido</w:t>
      </w:r>
      <w:r w:rsidR="001C2C24" w:rsidRPr="002A52AF">
        <w:rPr>
          <w:rFonts w:ascii="Palatino Linotype" w:eastAsia="Calibri" w:hAnsi="Palatino Linotype" w:cs="Arial"/>
          <w:bCs/>
        </w:rPr>
        <w:t xml:space="preserve">, es pertinente mencionar que, </w:t>
      </w:r>
      <w:r w:rsidR="001C2C24" w:rsidRPr="002A52AF">
        <w:rPr>
          <w:rFonts w:ascii="Palatino Linotype" w:eastAsia="MS Mincho" w:hAnsi="Palatino Linotype"/>
          <w:lang w:eastAsia="es-ES_tradnl"/>
        </w:rPr>
        <w:t xml:space="preserve">el </w:t>
      </w:r>
      <w:r w:rsidR="001C2C24" w:rsidRPr="002A52AF">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793E3C8" w14:textId="77777777" w:rsidR="00E90030" w:rsidRPr="002A52AF" w:rsidRDefault="00E90030" w:rsidP="00E90030">
      <w:pPr>
        <w:pStyle w:val="Prrafodelista"/>
        <w:tabs>
          <w:tab w:val="left" w:pos="0"/>
        </w:tabs>
        <w:spacing w:before="240" w:after="360" w:line="360" w:lineRule="auto"/>
        <w:ind w:left="0"/>
        <w:contextualSpacing/>
        <w:jc w:val="both"/>
        <w:rPr>
          <w:rFonts w:ascii="Palatino Linotype" w:eastAsia="Calibri" w:hAnsi="Palatino Linotype" w:cs="Arial"/>
          <w:bCs/>
          <w:lang w:val="es-MX"/>
        </w:rPr>
      </w:pPr>
    </w:p>
    <w:p w14:paraId="1E8C8A94" w14:textId="77777777" w:rsidR="001C2C24" w:rsidRPr="002A52AF"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2A52AF">
        <w:rPr>
          <w:rFonts w:ascii="Palatino Linotype" w:eastAsia="Calibri" w:hAnsi="Palatino Linotype"/>
          <w:b/>
          <w:i/>
          <w:lang w:val="es-MX" w:eastAsia="es-ES_tradnl"/>
        </w:rPr>
        <w:t>Artículo 18.</w:t>
      </w:r>
      <w:r w:rsidRPr="002A52AF">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2A52AF" w:rsidRDefault="001C2C24" w:rsidP="007D7513">
      <w:pPr>
        <w:spacing w:line="360" w:lineRule="auto"/>
        <w:jc w:val="both"/>
        <w:rPr>
          <w:rFonts w:ascii="Palatino Linotype" w:hAnsi="Palatino Linotype" w:cs="Arial"/>
        </w:rPr>
      </w:pPr>
    </w:p>
    <w:p w14:paraId="586DB2AD" w14:textId="77777777" w:rsidR="001C2C24" w:rsidRPr="002A52AF" w:rsidRDefault="001C2C24" w:rsidP="00953DE8">
      <w:pPr>
        <w:numPr>
          <w:ilvl w:val="0"/>
          <w:numId w:val="3"/>
        </w:numPr>
        <w:spacing w:after="160" w:line="360" w:lineRule="auto"/>
        <w:ind w:left="0" w:firstLine="0"/>
        <w:jc w:val="both"/>
        <w:rPr>
          <w:rFonts w:ascii="Palatino Linotype" w:hAnsi="Palatino Linotype" w:cs="Arial"/>
        </w:rPr>
      </w:pPr>
      <w:r w:rsidRPr="002A52AF">
        <w:rPr>
          <w:rFonts w:ascii="Palatino Linotype" w:eastAsia="Calibri" w:hAnsi="Palatino Linotype" w:cs="Arial"/>
          <w:lang w:val="es-MX" w:eastAsia="en-US"/>
        </w:rPr>
        <w:lastRenderedPageBreak/>
        <w:t xml:space="preserve">Por otro lado, </w:t>
      </w:r>
      <w:r w:rsidRPr="002A52A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2A52AF">
        <w:rPr>
          <w:rFonts w:ascii="Palatino Linotype" w:hAnsi="Palatino Linotype"/>
          <w:b/>
          <w:lang w:val="es-MX" w:eastAsia="es-MX"/>
        </w:rPr>
        <w:t>SUJETOS OBLIGADOS</w:t>
      </w:r>
      <w:r w:rsidRPr="002A52AF">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2A52AF" w:rsidRDefault="001C2C24" w:rsidP="007D7513">
      <w:pPr>
        <w:spacing w:line="360" w:lineRule="auto"/>
        <w:jc w:val="both"/>
        <w:rPr>
          <w:rFonts w:ascii="Palatino Linotype" w:hAnsi="Palatino Linotype" w:cs="Arial"/>
        </w:rPr>
      </w:pPr>
    </w:p>
    <w:p w14:paraId="7561FC9F" w14:textId="77777777" w:rsidR="001C2C24" w:rsidRPr="002A52AF" w:rsidRDefault="001C2C24" w:rsidP="007D7513">
      <w:pPr>
        <w:spacing w:after="160" w:line="360" w:lineRule="auto"/>
        <w:ind w:left="567" w:right="567"/>
        <w:jc w:val="both"/>
        <w:rPr>
          <w:rFonts w:ascii="Palatino Linotype" w:hAnsi="Palatino Linotype"/>
          <w:i/>
          <w:lang w:eastAsia="en-US"/>
        </w:rPr>
      </w:pPr>
      <w:r w:rsidRPr="002A52AF">
        <w:rPr>
          <w:rFonts w:ascii="Palatino Linotype" w:hAnsi="Palatino Linotype"/>
          <w:i/>
          <w:lang w:eastAsia="en-US"/>
        </w:rPr>
        <w:t>“</w:t>
      </w:r>
      <w:r w:rsidRPr="002A52AF">
        <w:rPr>
          <w:rFonts w:ascii="Palatino Linotype" w:hAnsi="Palatino Linotype"/>
          <w:b/>
          <w:i/>
          <w:lang w:eastAsia="en-US"/>
        </w:rPr>
        <w:t>Artículo 4.</w:t>
      </w:r>
      <w:r w:rsidRPr="002A52AF">
        <w:rPr>
          <w:rFonts w:ascii="Palatino Linotype" w:hAnsi="Palatino Linotype"/>
          <w:i/>
          <w:lang w:eastAsia="en-US"/>
        </w:rPr>
        <w:t xml:space="preserve"> </w:t>
      </w:r>
    </w:p>
    <w:p w14:paraId="4B2543CA" w14:textId="77777777" w:rsidR="001C2C24" w:rsidRPr="002A52AF" w:rsidRDefault="001C2C24" w:rsidP="007D7513">
      <w:pPr>
        <w:spacing w:after="160" w:line="360" w:lineRule="auto"/>
        <w:ind w:left="567" w:right="567"/>
        <w:jc w:val="both"/>
        <w:rPr>
          <w:rFonts w:ascii="Palatino Linotype" w:hAnsi="Palatino Linotype"/>
          <w:i/>
          <w:lang w:eastAsia="en-US"/>
        </w:rPr>
      </w:pPr>
      <w:r w:rsidRPr="002A52AF">
        <w:rPr>
          <w:rFonts w:ascii="Palatino Linotype" w:hAnsi="Palatino Linotype"/>
          <w:i/>
          <w:lang w:eastAsia="en-US"/>
        </w:rPr>
        <w:t>(…)</w:t>
      </w:r>
    </w:p>
    <w:p w14:paraId="6FA6891A" w14:textId="77777777" w:rsidR="001C2C24" w:rsidRPr="002A52AF" w:rsidRDefault="001C2C24" w:rsidP="007D7513">
      <w:pPr>
        <w:spacing w:after="160" w:line="360" w:lineRule="auto"/>
        <w:ind w:left="567" w:right="567"/>
        <w:jc w:val="both"/>
        <w:rPr>
          <w:rFonts w:ascii="Palatino Linotype" w:hAnsi="Palatino Linotype"/>
          <w:i/>
          <w:lang w:eastAsia="en-US"/>
        </w:rPr>
      </w:pPr>
      <w:r w:rsidRPr="002A52AF">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2A52AF">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2A52AF">
        <w:rPr>
          <w:rFonts w:ascii="Palatino Linotype" w:hAnsi="Palatino Linotype"/>
          <w:b/>
          <w:i/>
          <w:lang w:eastAsia="en-US"/>
        </w:rPr>
        <w:t>principio de máxima publicidad</w:t>
      </w:r>
      <w:r w:rsidRPr="002A52AF">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2A52AF" w:rsidRDefault="001C2C24" w:rsidP="007D7513">
      <w:pPr>
        <w:spacing w:after="160" w:line="360" w:lineRule="auto"/>
        <w:ind w:left="567" w:right="567"/>
        <w:jc w:val="both"/>
        <w:rPr>
          <w:rFonts w:ascii="Palatino Linotype" w:hAnsi="Palatino Linotype"/>
          <w:i/>
          <w:lang w:eastAsia="en-US"/>
        </w:rPr>
      </w:pPr>
      <w:r w:rsidRPr="002A52AF">
        <w:rPr>
          <w:rFonts w:ascii="Palatino Linotype" w:hAnsi="Palatino Linotype"/>
          <w:i/>
          <w:lang w:eastAsia="en-US"/>
        </w:rPr>
        <w:t>(…)</w:t>
      </w:r>
    </w:p>
    <w:p w14:paraId="43A6B13A" w14:textId="77777777" w:rsidR="001C2C24" w:rsidRPr="002A52AF" w:rsidRDefault="001C2C24" w:rsidP="007D7513">
      <w:pPr>
        <w:spacing w:after="160" w:line="360" w:lineRule="auto"/>
        <w:ind w:right="567"/>
        <w:jc w:val="both"/>
        <w:rPr>
          <w:rFonts w:ascii="Palatino Linotype" w:hAnsi="Palatino Linotype"/>
          <w:lang w:eastAsia="en-US"/>
        </w:rPr>
      </w:pPr>
    </w:p>
    <w:p w14:paraId="6CE9C58D" w14:textId="77777777" w:rsidR="001C2C24" w:rsidRPr="002A52AF" w:rsidRDefault="001C2C24" w:rsidP="007D7513">
      <w:pPr>
        <w:spacing w:after="160" w:line="360" w:lineRule="auto"/>
        <w:ind w:left="567" w:right="567"/>
        <w:jc w:val="both"/>
        <w:rPr>
          <w:rFonts w:ascii="Palatino Linotype" w:hAnsi="Palatino Linotype"/>
          <w:i/>
          <w:lang w:eastAsia="en-US"/>
        </w:rPr>
      </w:pPr>
      <w:r w:rsidRPr="002A52AF">
        <w:rPr>
          <w:rFonts w:ascii="Palatino Linotype" w:hAnsi="Palatino Linotype"/>
          <w:i/>
          <w:lang w:eastAsia="en-US"/>
        </w:rPr>
        <w:t>(Énfasis añadido)</w:t>
      </w:r>
    </w:p>
    <w:p w14:paraId="5F4C9700" w14:textId="77777777" w:rsidR="001C2C24" w:rsidRPr="002A52AF" w:rsidRDefault="001C2C24" w:rsidP="007D7513">
      <w:pPr>
        <w:spacing w:line="360" w:lineRule="auto"/>
        <w:jc w:val="both"/>
        <w:rPr>
          <w:rFonts w:ascii="Palatino Linotype" w:hAnsi="Palatino Linotype" w:cs="Arial"/>
        </w:rPr>
      </w:pPr>
    </w:p>
    <w:p w14:paraId="1849C0AE" w14:textId="77777777" w:rsidR="001C2C24" w:rsidRPr="002A52AF" w:rsidRDefault="001C2C24" w:rsidP="00953DE8">
      <w:pPr>
        <w:numPr>
          <w:ilvl w:val="0"/>
          <w:numId w:val="3"/>
        </w:numPr>
        <w:spacing w:after="160" w:line="360" w:lineRule="auto"/>
        <w:ind w:left="0" w:firstLine="0"/>
        <w:jc w:val="both"/>
        <w:rPr>
          <w:rFonts w:ascii="Palatino Linotype" w:hAnsi="Palatino Linotype" w:cs="Arial"/>
        </w:rPr>
      </w:pPr>
      <w:r w:rsidRPr="002A52AF">
        <w:rPr>
          <w:rFonts w:ascii="Palatino Linotype" w:eastAsia="Calibri" w:hAnsi="Palatino Linotype" w:cs="Arial"/>
          <w:lang w:val="es-MX" w:eastAsia="en-US"/>
        </w:rPr>
        <w:lastRenderedPageBreak/>
        <w:t xml:space="preserve">En ese sentido, no debe de pasar de vista para el </w:t>
      </w:r>
      <w:r w:rsidRPr="002A52AF">
        <w:rPr>
          <w:rFonts w:ascii="Palatino Linotype" w:eastAsia="Calibri" w:hAnsi="Palatino Linotype" w:cs="Arial"/>
          <w:b/>
          <w:lang w:val="es-MX" w:eastAsia="en-US"/>
        </w:rPr>
        <w:t>SUJETO OBLIGADO</w:t>
      </w:r>
      <w:r w:rsidRPr="002A52AF">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2A52AF" w:rsidRDefault="001C2C24" w:rsidP="007D7513">
      <w:pPr>
        <w:spacing w:line="360" w:lineRule="auto"/>
        <w:jc w:val="both"/>
        <w:rPr>
          <w:rFonts w:ascii="Palatino Linotype" w:hAnsi="Palatino Linotype" w:cs="Arial"/>
        </w:rPr>
      </w:pPr>
    </w:p>
    <w:p w14:paraId="01149F69" w14:textId="77777777" w:rsidR="001C2C24" w:rsidRPr="002A52AF" w:rsidRDefault="001C2C24" w:rsidP="007D7513">
      <w:pPr>
        <w:spacing w:after="160" w:line="360" w:lineRule="auto"/>
        <w:ind w:left="567" w:right="567"/>
        <w:jc w:val="both"/>
        <w:rPr>
          <w:rFonts w:ascii="Palatino Linotype" w:eastAsia="Calibri" w:hAnsi="Palatino Linotype"/>
          <w:i/>
          <w:lang w:val="es-MX" w:eastAsia="en-US"/>
        </w:rPr>
      </w:pPr>
      <w:r w:rsidRPr="002A52AF">
        <w:rPr>
          <w:rFonts w:ascii="Palatino Linotype" w:eastAsia="Calibri" w:hAnsi="Palatino Linotype"/>
          <w:i/>
          <w:lang w:val="es-MX" w:eastAsia="en-US"/>
        </w:rPr>
        <w:t>“</w:t>
      </w:r>
      <w:r w:rsidRPr="002A52AF">
        <w:rPr>
          <w:rFonts w:ascii="Palatino Linotype" w:eastAsia="Calibri" w:hAnsi="Palatino Linotype"/>
          <w:b/>
          <w:i/>
          <w:lang w:val="es-MX" w:eastAsia="en-US"/>
        </w:rPr>
        <w:t>Artículo 8.</w:t>
      </w:r>
      <w:r w:rsidRPr="002A52AF">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2A52AF"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2A52AF" w:rsidRDefault="001C2C24" w:rsidP="007D7513">
      <w:pPr>
        <w:spacing w:after="160" w:line="360" w:lineRule="auto"/>
        <w:ind w:left="567" w:right="567"/>
        <w:jc w:val="both"/>
        <w:rPr>
          <w:rFonts w:ascii="Palatino Linotype" w:eastAsia="Calibri" w:hAnsi="Palatino Linotype"/>
          <w:i/>
          <w:lang w:val="es-MX" w:eastAsia="en-US"/>
        </w:rPr>
      </w:pPr>
      <w:r w:rsidRPr="002A52AF">
        <w:rPr>
          <w:rFonts w:ascii="Palatino Linotype" w:eastAsia="Calibri" w:hAnsi="Palatino Linotype"/>
          <w:b/>
          <w:i/>
          <w:lang w:val="es-MX" w:eastAsia="en-US"/>
        </w:rPr>
        <w:t>En la aplicación e interpretación de la presente Ley deberá prevalecer el principio de máxima publicidad,</w:t>
      </w:r>
      <w:r w:rsidRPr="002A52AF">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2A52AF"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2A52AF" w:rsidRDefault="001C2C24" w:rsidP="007D7513">
      <w:pPr>
        <w:spacing w:after="160" w:line="360" w:lineRule="auto"/>
        <w:ind w:left="567" w:right="567"/>
        <w:jc w:val="both"/>
        <w:rPr>
          <w:rFonts w:ascii="Palatino Linotype" w:eastAsia="Calibri" w:hAnsi="Palatino Linotype"/>
          <w:i/>
          <w:lang w:val="es-MX" w:eastAsia="en-US"/>
        </w:rPr>
      </w:pPr>
      <w:r w:rsidRPr="002A52AF">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2A52AF" w:rsidRDefault="001C2C24" w:rsidP="007D7513">
      <w:pPr>
        <w:spacing w:after="160" w:line="360" w:lineRule="auto"/>
        <w:ind w:left="567" w:right="567"/>
        <w:jc w:val="both"/>
        <w:rPr>
          <w:rFonts w:ascii="Palatino Linotype" w:eastAsia="Calibri" w:hAnsi="Palatino Linotype"/>
          <w:i/>
          <w:lang w:val="es-MX" w:eastAsia="en-US"/>
        </w:rPr>
      </w:pPr>
      <w:r w:rsidRPr="002A52AF">
        <w:rPr>
          <w:rFonts w:ascii="Palatino Linotype" w:eastAsia="Calibri" w:hAnsi="Palatino Linotype"/>
          <w:i/>
          <w:lang w:val="es-MX" w:eastAsia="en-US"/>
        </w:rPr>
        <w:t>(Énfasis añadido)</w:t>
      </w:r>
    </w:p>
    <w:p w14:paraId="592E9DE0" w14:textId="77777777" w:rsidR="001C2C24" w:rsidRPr="002A52AF" w:rsidRDefault="001C2C24" w:rsidP="007D7513">
      <w:pPr>
        <w:spacing w:line="360" w:lineRule="auto"/>
        <w:jc w:val="both"/>
        <w:rPr>
          <w:rFonts w:ascii="Palatino Linotype" w:hAnsi="Palatino Linotype" w:cs="Arial"/>
        </w:rPr>
      </w:pPr>
    </w:p>
    <w:p w14:paraId="6C6B77CF" w14:textId="77777777" w:rsidR="001C2C24" w:rsidRPr="002A52AF" w:rsidRDefault="001C2C24" w:rsidP="00953DE8">
      <w:pPr>
        <w:numPr>
          <w:ilvl w:val="0"/>
          <w:numId w:val="3"/>
        </w:numPr>
        <w:spacing w:after="160" w:line="360" w:lineRule="auto"/>
        <w:ind w:left="0" w:firstLine="0"/>
        <w:jc w:val="both"/>
        <w:rPr>
          <w:rFonts w:ascii="Palatino Linotype" w:hAnsi="Palatino Linotype" w:cs="Arial"/>
        </w:rPr>
      </w:pPr>
      <w:r w:rsidRPr="002A52A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2A52AF" w:rsidRDefault="0081381E" w:rsidP="0081381E">
      <w:pPr>
        <w:spacing w:after="160" w:line="360" w:lineRule="auto"/>
        <w:jc w:val="both"/>
        <w:rPr>
          <w:rFonts w:ascii="Palatino Linotype" w:hAnsi="Palatino Linotype" w:cs="Arial"/>
        </w:rPr>
      </w:pPr>
    </w:p>
    <w:p w14:paraId="71E02D71" w14:textId="77777777" w:rsidR="001C2C24" w:rsidRPr="002A52AF" w:rsidRDefault="001C2C24" w:rsidP="007D7513">
      <w:pPr>
        <w:spacing w:before="240" w:after="240" w:line="360" w:lineRule="auto"/>
        <w:ind w:left="540" w:right="738"/>
        <w:contextualSpacing/>
        <w:jc w:val="both"/>
        <w:rPr>
          <w:rFonts w:ascii="Palatino Linotype" w:eastAsia="Calibri" w:hAnsi="Palatino Linotype"/>
          <w:i/>
        </w:rPr>
      </w:pPr>
      <w:r w:rsidRPr="002A52AF">
        <w:rPr>
          <w:rFonts w:ascii="Palatino Linotype" w:eastAsia="Calibri" w:hAnsi="Palatino Linotype"/>
        </w:rPr>
        <w:t>“</w:t>
      </w:r>
      <w:r w:rsidRPr="002A52AF">
        <w:rPr>
          <w:rFonts w:ascii="Palatino Linotype" w:eastAsia="Calibri" w:hAnsi="Palatino Linotype"/>
          <w:b/>
          <w:i/>
        </w:rPr>
        <w:t>Artículo 7.</w:t>
      </w:r>
      <w:r w:rsidRPr="002A52AF">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2A52AF" w:rsidRDefault="001C2C24" w:rsidP="007D7513">
      <w:pPr>
        <w:spacing w:line="360" w:lineRule="auto"/>
        <w:jc w:val="both"/>
        <w:rPr>
          <w:rFonts w:ascii="Palatino Linotype" w:hAnsi="Palatino Linotype" w:cs="Arial"/>
        </w:rPr>
      </w:pPr>
    </w:p>
    <w:p w14:paraId="62BB4239" w14:textId="77777777" w:rsidR="001C2C24" w:rsidRPr="002A52AF" w:rsidRDefault="001C2C24" w:rsidP="00953DE8">
      <w:pPr>
        <w:numPr>
          <w:ilvl w:val="0"/>
          <w:numId w:val="3"/>
        </w:numPr>
        <w:spacing w:after="160" w:line="360" w:lineRule="auto"/>
        <w:ind w:left="0" w:firstLine="0"/>
        <w:jc w:val="both"/>
        <w:rPr>
          <w:rFonts w:ascii="Palatino Linotype" w:hAnsi="Palatino Linotype" w:cs="Arial"/>
        </w:rPr>
      </w:pPr>
      <w:r w:rsidRPr="002A52AF">
        <w:rPr>
          <w:rFonts w:ascii="Palatino Linotype" w:eastAsia="Calibri" w:hAnsi="Palatino Linotype" w:cs="Arial"/>
          <w:bCs/>
          <w:lang w:val="es-MX" w:eastAsia="en-US"/>
        </w:rPr>
        <w:t xml:space="preserve">Además, </w:t>
      </w:r>
      <w:r w:rsidRPr="002A52AF">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2A52AF" w:rsidRDefault="001C2C24" w:rsidP="007D7513">
      <w:pPr>
        <w:spacing w:line="360" w:lineRule="auto"/>
        <w:jc w:val="both"/>
        <w:rPr>
          <w:rFonts w:ascii="Palatino Linotype" w:hAnsi="Palatino Linotype" w:cs="Arial"/>
        </w:rPr>
      </w:pPr>
    </w:p>
    <w:p w14:paraId="229C85BB" w14:textId="77777777" w:rsidR="001C2C24" w:rsidRPr="002A52AF" w:rsidRDefault="001C2C24" w:rsidP="007D7513">
      <w:pPr>
        <w:spacing w:after="160" w:line="360" w:lineRule="auto"/>
        <w:ind w:left="426" w:right="616"/>
        <w:contextualSpacing/>
        <w:jc w:val="both"/>
        <w:rPr>
          <w:rFonts w:ascii="Palatino Linotype" w:hAnsi="Palatino Linotype" w:cs="Arial"/>
          <w:i/>
          <w:lang w:val="es-MX" w:eastAsia="en-US"/>
        </w:rPr>
      </w:pPr>
      <w:r w:rsidRPr="002A52AF">
        <w:rPr>
          <w:rFonts w:ascii="Palatino Linotype" w:hAnsi="Palatino Linotype" w:cs="Arial"/>
          <w:b/>
          <w:i/>
          <w:lang w:eastAsia="en-US"/>
        </w:rPr>
        <w:lastRenderedPageBreak/>
        <w:t>“Artículo 23.</w:t>
      </w:r>
      <w:r w:rsidRPr="002A52AF">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2A52AF"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2A52AF" w:rsidRDefault="001C2C24" w:rsidP="007D7513">
      <w:pPr>
        <w:spacing w:before="240" w:after="240" w:line="360" w:lineRule="auto"/>
        <w:ind w:left="567" w:right="616"/>
        <w:contextualSpacing/>
        <w:jc w:val="both"/>
        <w:rPr>
          <w:rFonts w:ascii="Palatino Linotype" w:eastAsia="MS Mincho" w:hAnsi="Palatino Linotype" w:cs="Arial"/>
          <w:lang w:val="es-MX"/>
        </w:rPr>
      </w:pPr>
      <w:r w:rsidRPr="002A52AF">
        <w:rPr>
          <w:rFonts w:ascii="Palatino Linotype" w:eastAsia="MS Mincho" w:hAnsi="Palatino Linotype" w:cs="Arial"/>
          <w:lang w:val="es-MX"/>
        </w:rPr>
        <w:t>(…)</w:t>
      </w:r>
    </w:p>
    <w:p w14:paraId="27C71C87" w14:textId="77777777" w:rsidR="001C2C24" w:rsidRPr="002A52AF"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2A52AF"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2A52AF">
        <w:rPr>
          <w:rFonts w:ascii="Palatino Linotype" w:eastAsia="MS Mincho" w:hAnsi="Palatino Linotype" w:cs="Arial"/>
          <w:b/>
          <w:i/>
        </w:rPr>
        <w:t>IV. Los ayuntamientos y las dependencias, organismos, órganos y entidades de la administración municipal</w:t>
      </w:r>
      <w:r w:rsidR="001C2C24" w:rsidRPr="002A52AF">
        <w:rPr>
          <w:rFonts w:ascii="Palatino Linotype" w:eastAsia="MS Mincho" w:hAnsi="Palatino Linotype" w:cs="Arial"/>
          <w:b/>
          <w:i/>
          <w:lang w:val="es-MX"/>
        </w:rPr>
        <w:t>;"</w:t>
      </w:r>
    </w:p>
    <w:p w14:paraId="7B1E12F2" w14:textId="77777777" w:rsidR="001C2C24" w:rsidRPr="002A52AF"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2A52AF"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2A52AF">
        <w:rPr>
          <w:rFonts w:ascii="Palatino Linotype" w:hAnsi="Palatino Linotype" w:cs="Arial"/>
          <w:i/>
          <w:lang w:val="es-MX" w:eastAsia="en-US"/>
        </w:rPr>
        <w:t>(…)”</w:t>
      </w:r>
    </w:p>
    <w:p w14:paraId="584E7D28" w14:textId="77777777" w:rsidR="00AD4C27" w:rsidRPr="002A52AF" w:rsidRDefault="00AD4C27" w:rsidP="00AD4C27">
      <w:pPr>
        <w:spacing w:after="160" w:line="360" w:lineRule="auto"/>
        <w:jc w:val="both"/>
        <w:rPr>
          <w:rFonts w:ascii="Palatino Linotype" w:eastAsia="Palatino Linotype" w:hAnsi="Palatino Linotype" w:cs="Palatino Linotype"/>
          <w:lang w:val="es-MX"/>
        </w:rPr>
      </w:pPr>
    </w:p>
    <w:p w14:paraId="5624541A" w14:textId="504A2FD7" w:rsidR="00AD4C27" w:rsidRPr="002A52AF" w:rsidRDefault="00AD4C27" w:rsidP="00AD4C27">
      <w:pPr>
        <w:numPr>
          <w:ilvl w:val="0"/>
          <w:numId w:val="3"/>
        </w:numPr>
        <w:spacing w:after="160" w:line="360" w:lineRule="auto"/>
        <w:ind w:left="0" w:firstLine="0"/>
        <w:jc w:val="both"/>
        <w:rPr>
          <w:rFonts w:ascii="Palatino Linotype" w:eastAsia="Palatino Linotype" w:hAnsi="Palatino Linotype" w:cs="Palatino Linotype"/>
          <w:color w:val="000000" w:themeColor="text1"/>
          <w:lang w:val="es-MX"/>
        </w:rPr>
      </w:pPr>
      <w:r w:rsidRPr="002A52AF">
        <w:rPr>
          <w:rFonts w:ascii="Palatino Linotype" w:hAnsi="Palatino Linotype" w:cs="Tahoma"/>
          <w:color w:val="000000" w:themeColor="text1"/>
          <w:lang w:val="es-ES_tradnl"/>
        </w:rPr>
        <w:t xml:space="preserve">Por otro lado, </w:t>
      </w:r>
      <w:r w:rsidRPr="002A52AF">
        <w:rPr>
          <w:rFonts w:ascii="Palatino Linotype" w:eastAsiaTheme="minorEastAsia" w:hAnsi="Palatino Linotype" w:cstheme="minorBidi"/>
          <w:color w:val="000000" w:themeColor="text1"/>
          <w:lang w:val="es-MX"/>
        </w:rPr>
        <w:t xml:space="preserve">el artículo 92 de la Ley Estatal de Transparencia, señala que constituye una obligación de transparencia común la entrega de información que resulte relevante, como lo pudiera ser la información financiera solicitada.  </w:t>
      </w:r>
    </w:p>
    <w:p w14:paraId="4ABB4ADA" w14:textId="77777777" w:rsidR="00AD4C27" w:rsidRPr="002A52AF" w:rsidRDefault="00AD4C27" w:rsidP="00AD4C2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E336C22"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b/>
          <w:i/>
          <w:color w:val="000000" w:themeColor="text1"/>
        </w:rPr>
        <w:t>Artículo 92.</w:t>
      </w:r>
      <w:r w:rsidRPr="002A52AF">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C80D25"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6AD3881"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t>(…)</w:t>
      </w:r>
    </w:p>
    <w:p w14:paraId="7E5D9490"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lastRenderedPageBreak/>
        <w:t>XXV. La información financiera sobre el presupuesto asignado, así como los informes del ejercicio trimestral del gasto, en términos de la Ley General de Contabilidad Gubernamental y demás disposiciones jurídicas aplicables;</w:t>
      </w:r>
    </w:p>
    <w:p w14:paraId="67194123"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t xml:space="preserve"> (…)</w:t>
      </w:r>
    </w:p>
    <w:p w14:paraId="4EE4BA0D"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t>LII. Cualquier otra información que sea de utilidad o se considere relevante, además de la que, con base en la información estadística, responda a las preguntas hechas con más frecuencia por el público.</w:t>
      </w:r>
    </w:p>
    <w:p w14:paraId="37C25280"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34E3C0CF" w14:textId="77777777" w:rsidR="00AD4C27" w:rsidRPr="002A52AF" w:rsidRDefault="00AD4C27" w:rsidP="00AD4C2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2A52AF">
        <w:rPr>
          <w:rFonts w:ascii="Palatino Linotype" w:eastAsiaTheme="minorEastAsia" w:hAnsi="Palatino Linotype" w:cstheme="minorBidi"/>
          <w:i/>
          <w:color w:val="000000" w:themeColor="text1"/>
        </w:rPr>
        <w:t>(…)</w:t>
      </w:r>
    </w:p>
    <w:p w14:paraId="1925D8F0" w14:textId="77777777" w:rsidR="001C2C24" w:rsidRPr="002A52AF" w:rsidRDefault="001C2C24" w:rsidP="007D7513">
      <w:pPr>
        <w:spacing w:line="360" w:lineRule="auto"/>
        <w:jc w:val="both"/>
        <w:rPr>
          <w:rFonts w:ascii="Palatino Linotype" w:hAnsi="Palatino Linotype" w:cs="Arial"/>
          <w:color w:val="000000" w:themeColor="text1"/>
        </w:rPr>
      </w:pPr>
    </w:p>
    <w:p w14:paraId="3C926B08" w14:textId="77777777" w:rsidR="00AD4C27" w:rsidRPr="002A52AF" w:rsidRDefault="00A87832" w:rsidP="00AD4C27">
      <w:pPr>
        <w:numPr>
          <w:ilvl w:val="0"/>
          <w:numId w:val="3"/>
        </w:numPr>
        <w:spacing w:after="160" w:line="360" w:lineRule="auto"/>
        <w:ind w:left="0" w:firstLine="0"/>
        <w:jc w:val="both"/>
        <w:rPr>
          <w:rFonts w:ascii="Palatino Linotype" w:eastAsia="Palatino Linotype" w:hAnsi="Palatino Linotype" w:cs="Palatino Linotype"/>
          <w:color w:val="000000" w:themeColor="text1"/>
          <w:lang w:val="es-MX"/>
        </w:rPr>
      </w:pPr>
      <w:r w:rsidRPr="002A52AF">
        <w:rPr>
          <w:rFonts w:ascii="Palatino Linotype" w:eastAsia="Calibri" w:hAnsi="Palatino Linotype"/>
          <w:color w:val="000000" w:themeColor="text1"/>
          <w:lang w:val="es-ES_tradnl"/>
        </w:rPr>
        <w:t>Establecido lo anterior,</w:t>
      </w:r>
      <w:r w:rsidR="004A2E2B" w:rsidRPr="002A52AF">
        <w:rPr>
          <w:rFonts w:ascii="Palatino Linotype" w:eastAsia="Calibri" w:hAnsi="Palatino Linotype"/>
          <w:color w:val="000000" w:themeColor="text1"/>
          <w:lang w:val="es-ES_tradnl"/>
        </w:rPr>
        <w:t xml:space="preserve"> es necesario precisar que la respuesta otorgada, NO atiende lo solicitado por el particular, ya que si bien, a la fecha en que se presentaron las solicitudes de información, no se había emitido dicha información al Órgano Superior de Fiscalización del estado México de conformidad con lo que dispone  </w:t>
      </w:r>
      <w:r w:rsidR="004A2E2B" w:rsidRPr="002A52AF">
        <w:rPr>
          <w:rFonts w:ascii="Palatino Linotype" w:hAnsi="Palatino Linotype" w:cs="Tahoma"/>
          <w:color w:val="000000" w:themeColor="text1"/>
          <w:lang w:val="es-ES_tradnl"/>
        </w:rPr>
        <w:t xml:space="preserve">el </w:t>
      </w:r>
      <w:r w:rsidR="005359B7" w:rsidRPr="002A52AF">
        <w:rPr>
          <w:rFonts w:ascii="Palatino Linotype" w:hAnsi="Palatino Linotype" w:cs="Tahoma"/>
          <w:color w:val="000000" w:themeColor="text1"/>
          <w:lang w:val="es-ES_tradnl"/>
        </w:rPr>
        <w:t xml:space="preserve">Acuerdo </w:t>
      </w:r>
      <w:r w:rsidR="0049489B" w:rsidRPr="002A52AF">
        <w:rPr>
          <w:rFonts w:ascii="Palatino Linotype" w:hAnsi="Palatino Linotype" w:cs="Tahoma"/>
          <w:color w:val="000000" w:themeColor="text1"/>
        </w:rPr>
        <w:t>10</w:t>
      </w:r>
      <w:r w:rsidR="005359B7" w:rsidRPr="002A52AF">
        <w:rPr>
          <w:rFonts w:ascii="Palatino Linotype" w:hAnsi="Palatino Linotype" w:cs="Tahoma"/>
          <w:color w:val="000000" w:themeColor="text1"/>
        </w:rPr>
        <w:t xml:space="preserve">/2022 </w:t>
      </w:r>
      <w:r w:rsidR="005359B7" w:rsidRPr="002A52AF">
        <w:rPr>
          <w:rFonts w:ascii="Palatino Linotype" w:hAnsi="Palatino Linotype" w:cs="Tahoma"/>
          <w:color w:val="000000" w:themeColor="text1"/>
          <w:lang w:val="es-ES_tradnl"/>
        </w:rPr>
        <w:t>por el que s</w:t>
      </w:r>
      <w:r w:rsidR="005359B7" w:rsidRPr="002A52AF">
        <w:rPr>
          <w:rFonts w:ascii="Palatino Linotype" w:hAnsi="Palatino Linotype" w:cs="Tahoma"/>
          <w:b/>
          <w:color w:val="000000" w:themeColor="text1"/>
          <w:lang w:val="es-ES_tradnl"/>
        </w:rPr>
        <w:t>e emite</w:t>
      </w:r>
      <w:r w:rsidR="0049489B" w:rsidRPr="002A52AF">
        <w:rPr>
          <w:rFonts w:ascii="Palatino Linotype" w:hAnsi="Palatino Linotype" w:cs="Tahoma"/>
          <w:b/>
          <w:color w:val="000000" w:themeColor="text1"/>
          <w:lang w:val="es-ES_tradnl"/>
        </w:rPr>
        <w:t xml:space="preserve"> la Calendarización Para la entrega del Tercer Informe Trimestral de las Entidades Fiscalizables del Estado de México del Ejercicio Fiscal 2022 </w:t>
      </w:r>
      <w:r w:rsidR="005359B7" w:rsidRPr="002A52AF">
        <w:rPr>
          <w:rStyle w:val="Refdenotaalpie"/>
          <w:rFonts w:ascii="Palatino Linotype" w:hAnsi="Palatino Linotype" w:cs="Tahoma"/>
          <w:b/>
          <w:color w:val="000000" w:themeColor="text1"/>
          <w:lang w:val="es-ES_tradnl"/>
        </w:rPr>
        <w:footnoteReference w:id="7"/>
      </w:r>
      <w:r w:rsidR="004A2E2B" w:rsidRPr="002A52AF">
        <w:rPr>
          <w:rFonts w:ascii="Palatino Linotype" w:hAnsi="Palatino Linotype" w:cs="Tahoma"/>
          <w:color w:val="000000" w:themeColor="text1"/>
          <w:lang w:val="es-ES_tradnl"/>
        </w:rPr>
        <w:t xml:space="preserve">, lo cierto, es que dicha información pudiera obrar en los archivos del ente recurrido. </w:t>
      </w:r>
    </w:p>
    <w:p w14:paraId="21832C02" w14:textId="42C547EC" w:rsidR="004A2E2B" w:rsidRPr="002A52AF" w:rsidRDefault="004A2E2B" w:rsidP="00AD4C27">
      <w:pPr>
        <w:numPr>
          <w:ilvl w:val="0"/>
          <w:numId w:val="3"/>
        </w:numPr>
        <w:spacing w:after="160" w:line="360" w:lineRule="auto"/>
        <w:ind w:left="0" w:firstLine="0"/>
        <w:jc w:val="both"/>
        <w:rPr>
          <w:rFonts w:ascii="Palatino Linotype" w:eastAsia="Palatino Linotype" w:hAnsi="Palatino Linotype" w:cs="Palatino Linotype"/>
          <w:color w:val="000000" w:themeColor="text1"/>
          <w:lang w:val="es-MX"/>
        </w:rPr>
      </w:pPr>
      <w:r w:rsidRPr="002A52AF">
        <w:rPr>
          <w:rFonts w:ascii="Palatino Linotype" w:hAnsi="Palatino Linotype" w:cs="Arial"/>
          <w:color w:val="000000" w:themeColor="text1"/>
          <w:lang w:eastAsia="en-US"/>
        </w:rPr>
        <w:t>D</w:t>
      </w:r>
      <w:r w:rsidRPr="002A52AF">
        <w:rPr>
          <w:rFonts w:ascii="Palatino Linotype" w:hAnsi="Palatino Linotype" w:cs="Arial"/>
          <w:color w:val="000000" w:themeColor="text1"/>
          <w:lang w:val="es-ES_tradnl" w:eastAsia="en-US"/>
        </w:rPr>
        <w:t xml:space="preserve">amostrada </w:t>
      </w:r>
      <w:r w:rsidR="00AD4C27" w:rsidRPr="002A52AF">
        <w:rPr>
          <w:rFonts w:ascii="Palatino Linotype" w:hAnsi="Palatino Linotype" w:cs="Arial"/>
          <w:color w:val="000000" w:themeColor="text1"/>
          <w:lang w:eastAsia="en-US"/>
        </w:rPr>
        <w:t xml:space="preserve">lo anterior, </w:t>
      </w:r>
      <w:r w:rsidRPr="002A52AF">
        <w:rPr>
          <w:rFonts w:ascii="Palatino Linotype" w:eastAsia="MS Mincho" w:hAnsi="Palatino Linotype" w:cs="Arial"/>
          <w:color w:val="000000" w:themeColor="text1"/>
          <w:lang w:val="es-MX" w:eastAsia="es-MX"/>
        </w:rPr>
        <w:t xml:space="preserve">la Ley Orgánica Municipal del Estado de México señala que en cada municipio contará con una tesorería, como a continuación se observa: </w:t>
      </w:r>
    </w:p>
    <w:p w14:paraId="403C1142" w14:textId="77777777" w:rsidR="004A2E2B" w:rsidRPr="002A52AF" w:rsidRDefault="004A2E2B" w:rsidP="004A2E2B">
      <w:pPr>
        <w:pStyle w:val="Prrafodelista"/>
        <w:rPr>
          <w:rFonts w:ascii="Palatino Linotype" w:eastAsiaTheme="minorEastAsia" w:hAnsi="Palatino Linotype" w:cstheme="minorBidi"/>
          <w:color w:val="000000" w:themeColor="text1"/>
          <w:lang w:val="es-MX"/>
        </w:rPr>
      </w:pPr>
    </w:p>
    <w:p w14:paraId="5B6EE438" w14:textId="77777777" w:rsidR="004A2E2B" w:rsidRPr="002A52AF" w:rsidRDefault="004A2E2B" w:rsidP="004A2E2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lastRenderedPageBreak/>
        <w:t>“</w:t>
      </w:r>
      <w:r w:rsidRPr="002A52AF">
        <w:rPr>
          <w:rFonts w:ascii="Palatino Linotype" w:eastAsiaTheme="minorEastAsia" w:hAnsi="Palatino Linotype" w:cstheme="minorBidi"/>
          <w:b/>
          <w:i/>
          <w:color w:val="000000" w:themeColor="text1"/>
        </w:rPr>
        <w:t>Artículo 87.-</w:t>
      </w:r>
      <w:r w:rsidRPr="002A52AF">
        <w:rPr>
          <w:rFonts w:ascii="Palatino Linotype" w:eastAsiaTheme="minorEastAsia" w:hAnsi="Palatino Linotype" w:cstheme="minorBidi"/>
          <w:i/>
          <w:color w:val="000000" w:themeColor="text1"/>
        </w:rPr>
        <w:t xml:space="preserve"> Para el despacho, estudio y planeación de los diversos asuntos de la administración municipal, el ayuntamiento contará por lo menos con las siguientes Dependencias: </w:t>
      </w:r>
    </w:p>
    <w:p w14:paraId="483630FA" w14:textId="77777777" w:rsidR="004A2E2B" w:rsidRPr="002A52AF" w:rsidRDefault="004A2E2B" w:rsidP="004A2E2B">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6201D197" w14:textId="77777777" w:rsidR="004A2E2B" w:rsidRPr="002A52AF" w:rsidRDefault="004A2E2B" w:rsidP="004A2E2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t>I. La secretaría del ayuntamiento;</w:t>
      </w:r>
    </w:p>
    <w:p w14:paraId="7AD287D6" w14:textId="77777777" w:rsidR="004A2E2B" w:rsidRPr="002A52AF" w:rsidRDefault="004A2E2B" w:rsidP="004A2E2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2A52AF">
        <w:rPr>
          <w:rFonts w:ascii="Palatino Linotype" w:eastAsiaTheme="minorEastAsia" w:hAnsi="Palatino Linotype" w:cstheme="minorBidi"/>
          <w:i/>
          <w:color w:val="000000" w:themeColor="text1"/>
        </w:rPr>
        <w:t xml:space="preserve">II. La tesorería municipal. </w:t>
      </w:r>
    </w:p>
    <w:p w14:paraId="79B211DA" w14:textId="77777777" w:rsidR="004A2E2B" w:rsidRPr="002A52AF" w:rsidRDefault="004A2E2B" w:rsidP="004A2E2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3F63D4CD" w14:textId="77777777" w:rsidR="004A2E2B" w:rsidRPr="002A52AF" w:rsidRDefault="004A2E2B" w:rsidP="004A2E2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color w:val="000000" w:themeColor="text1"/>
        </w:rPr>
      </w:pPr>
      <w:r w:rsidRPr="002A52AF">
        <w:rPr>
          <w:rFonts w:ascii="Palatino Linotype" w:eastAsiaTheme="minorEastAsia" w:hAnsi="Palatino Linotype" w:cstheme="minorBidi"/>
          <w:i/>
          <w:color w:val="000000" w:themeColor="text1"/>
        </w:rPr>
        <w:t>(…)</w:t>
      </w:r>
      <w:r w:rsidRPr="002A52AF">
        <w:rPr>
          <w:rFonts w:ascii="Palatino Linotype" w:eastAsiaTheme="minorEastAsia" w:hAnsi="Palatino Linotype" w:cstheme="minorBidi"/>
          <w:color w:val="000000" w:themeColor="text1"/>
        </w:rPr>
        <w:t>.” (Sic)</w:t>
      </w:r>
    </w:p>
    <w:p w14:paraId="756B2BA2" w14:textId="77777777" w:rsidR="00AD4C27" w:rsidRPr="002A52AF" w:rsidRDefault="00AD4C27" w:rsidP="00AD4C27">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73E79902" w14:textId="30C44032" w:rsidR="004A2E2B" w:rsidRPr="002A52AF" w:rsidRDefault="004A2E2B" w:rsidP="00AD4C27">
      <w:pPr>
        <w:pStyle w:val="Prrafodelista"/>
        <w:numPr>
          <w:ilvl w:val="0"/>
          <w:numId w:val="3"/>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2A52AF">
        <w:rPr>
          <w:rFonts w:ascii="Palatino Linotype" w:eastAsia="MS Mincho" w:hAnsi="Palatino Linotype"/>
          <w:color w:val="000000" w:themeColor="text1"/>
          <w:lang w:val="es-ES_tradnl"/>
        </w:rPr>
        <w:t xml:space="preserve">En ese contexto, es necesario advertir, que dicha área, se encuentra encargada de la recaudación de los ingresos municipales y es responsable de las erogaciones que haga el ayuntamiento, como a continuación se observa: </w:t>
      </w:r>
    </w:p>
    <w:p w14:paraId="16E5C815" w14:textId="77777777" w:rsidR="004A2E2B" w:rsidRPr="002A52AF" w:rsidRDefault="004A2E2B" w:rsidP="004A2E2B">
      <w:pPr>
        <w:spacing w:before="240" w:after="240" w:line="360" w:lineRule="auto"/>
        <w:ind w:right="49"/>
        <w:contextualSpacing/>
        <w:jc w:val="both"/>
        <w:rPr>
          <w:rFonts w:ascii="Palatino Linotype" w:eastAsia="MS Mincho" w:hAnsi="Palatino Linotype"/>
          <w:color w:val="000000" w:themeColor="text1"/>
          <w:lang w:val="es-ES_tradnl"/>
        </w:rPr>
      </w:pPr>
    </w:p>
    <w:p w14:paraId="083985E7" w14:textId="77777777" w:rsidR="004A2E2B" w:rsidRPr="002A52AF" w:rsidRDefault="004A2E2B" w:rsidP="004A2E2B">
      <w:pPr>
        <w:spacing w:before="240" w:after="240" w:line="360" w:lineRule="auto"/>
        <w:ind w:left="567" w:right="607"/>
        <w:contextualSpacing/>
        <w:jc w:val="both"/>
        <w:rPr>
          <w:rFonts w:ascii="Palatino Linotype" w:eastAsia="MS Mincho" w:hAnsi="Palatino Linotype"/>
          <w:i/>
          <w:color w:val="000000" w:themeColor="text1"/>
        </w:rPr>
      </w:pPr>
      <w:r w:rsidRPr="002A52AF">
        <w:rPr>
          <w:rFonts w:ascii="Palatino Linotype" w:eastAsia="MS Mincho" w:hAnsi="Palatino Linotype"/>
          <w:i/>
          <w:color w:val="000000" w:themeColor="text1"/>
        </w:rPr>
        <w:t>“</w:t>
      </w:r>
      <w:r w:rsidRPr="002A52AF">
        <w:rPr>
          <w:rFonts w:ascii="Palatino Linotype" w:eastAsia="MS Mincho" w:hAnsi="Palatino Linotype"/>
          <w:b/>
          <w:i/>
          <w:color w:val="000000" w:themeColor="text1"/>
        </w:rPr>
        <w:t>Artículo 93.-</w:t>
      </w:r>
      <w:r w:rsidRPr="002A52AF">
        <w:rPr>
          <w:rFonts w:ascii="Palatino Linotype" w:eastAsia="MS Mincho" w:hAnsi="Palatino Linotype"/>
          <w:i/>
          <w:color w:val="000000" w:themeColor="text1"/>
        </w:rPr>
        <w:t xml:space="preserve"> La tesorería municipal es el órgano encargado de la recaudación de los ingresos municipales y responsable de realizar las erogaciones que haga el ayuntamiento. </w:t>
      </w:r>
    </w:p>
    <w:p w14:paraId="21D2B235" w14:textId="77777777" w:rsidR="004A2E2B" w:rsidRPr="002A52AF" w:rsidRDefault="004A2E2B" w:rsidP="004A2E2B">
      <w:pPr>
        <w:spacing w:before="240" w:after="240" w:line="360" w:lineRule="auto"/>
        <w:ind w:left="567" w:right="607"/>
        <w:contextualSpacing/>
        <w:jc w:val="both"/>
        <w:rPr>
          <w:rFonts w:ascii="Palatino Linotype" w:eastAsia="MS Mincho" w:hAnsi="Palatino Linotype"/>
          <w:i/>
          <w:color w:val="000000" w:themeColor="text1"/>
        </w:rPr>
      </w:pPr>
    </w:p>
    <w:p w14:paraId="2B0B5314" w14:textId="77777777" w:rsidR="004A2E2B" w:rsidRPr="002A52AF" w:rsidRDefault="004A2E2B" w:rsidP="004A2E2B">
      <w:pPr>
        <w:spacing w:before="240" w:after="240" w:line="360" w:lineRule="auto"/>
        <w:ind w:left="567" w:right="607"/>
        <w:contextualSpacing/>
        <w:jc w:val="both"/>
        <w:rPr>
          <w:rFonts w:ascii="Palatino Linotype" w:eastAsia="MS Mincho" w:hAnsi="Palatino Linotype"/>
          <w:i/>
          <w:color w:val="000000" w:themeColor="text1"/>
        </w:rPr>
      </w:pPr>
      <w:r w:rsidRPr="002A52AF">
        <w:rPr>
          <w:rFonts w:ascii="Palatino Linotype" w:eastAsia="MS Mincho" w:hAnsi="Palatino Linotype"/>
          <w:b/>
          <w:i/>
          <w:color w:val="000000" w:themeColor="text1"/>
        </w:rPr>
        <w:t>Artículo 94.-</w:t>
      </w:r>
      <w:r w:rsidRPr="002A52AF">
        <w:rPr>
          <w:rFonts w:ascii="Palatino Linotype" w:eastAsia="MS Mincho" w:hAnsi="Palatino Linotype"/>
          <w:i/>
          <w:color w:val="000000" w:themeColor="text1"/>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(Sic)</w:t>
      </w:r>
    </w:p>
    <w:p w14:paraId="6C7EE61A" w14:textId="77777777" w:rsidR="004A2E2B" w:rsidRPr="002A52AF" w:rsidRDefault="004A2E2B" w:rsidP="004A2E2B">
      <w:pPr>
        <w:spacing w:before="240" w:after="240" w:line="360" w:lineRule="auto"/>
        <w:ind w:left="567" w:right="607"/>
        <w:contextualSpacing/>
        <w:jc w:val="both"/>
        <w:rPr>
          <w:rFonts w:ascii="Palatino Linotype" w:eastAsia="MS Mincho" w:hAnsi="Palatino Linotype"/>
          <w:i/>
          <w:color w:val="000000" w:themeColor="text1"/>
        </w:rPr>
      </w:pPr>
    </w:p>
    <w:p w14:paraId="5B4E6A5B" w14:textId="77777777" w:rsidR="004A2E2B" w:rsidRPr="002A52AF" w:rsidRDefault="004A2E2B" w:rsidP="004A2E2B">
      <w:pPr>
        <w:spacing w:before="240" w:after="240" w:line="360" w:lineRule="auto"/>
        <w:ind w:left="567" w:right="607"/>
        <w:contextualSpacing/>
        <w:jc w:val="both"/>
        <w:rPr>
          <w:rFonts w:ascii="Palatino Linotype" w:eastAsia="MS Mincho" w:hAnsi="Palatino Linotype"/>
          <w:i/>
          <w:color w:val="000000" w:themeColor="text1"/>
        </w:rPr>
      </w:pPr>
      <w:r w:rsidRPr="002A52AF">
        <w:rPr>
          <w:rFonts w:ascii="Palatino Linotype" w:eastAsia="MS Mincho" w:hAnsi="Palatino Linotype"/>
          <w:i/>
          <w:color w:val="000000" w:themeColor="text1"/>
        </w:rPr>
        <w:lastRenderedPageBreak/>
        <w:t>(Énfasis añadido)</w:t>
      </w:r>
    </w:p>
    <w:p w14:paraId="6A530916" w14:textId="77777777" w:rsidR="004A2E2B" w:rsidRPr="002A52AF" w:rsidRDefault="004A2E2B" w:rsidP="004A2E2B">
      <w:pPr>
        <w:pStyle w:val="Prrafodelista"/>
        <w:spacing w:before="240" w:after="240" w:line="360" w:lineRule="auto"/>
        <w:ind w:left="0" w:right="49"/>
        <w:contextualSpacing/>
        <w:jc w:val="both"/>
        <w:rPr>
          <w:rFonts w:ascii="Palatino Linotype" w:eastAsia="MS Mincho" w:hAnsi="Palatino Linotype"/>
          <w:color w:val="000000" w:themeColor="text1"/>
          <w:lang w:val="es-ES_tradnl"/>
        </w:rPr>
      </w:pPr>
    </w:p>
    <w:p w14:paraId="0E907DA4" w14:textId="1F4BCCA9" w:rsidR="004A2E2B" w:rsidRPr="002A52AF" w:rsidRDefault="004A2E2B" w:rsidP="00AD4C27">
      <w:pPr>
        <w:pStyle w:val="Prrafodelista"/>
        <w:numPr>
          <w:ilvl w:val="0"/>
          <w:numId w:val="3"/>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2A52AF">
        <w:rPr>
          <w:rFonts w:ascii="Palatino Linotype" w:eastAsia="MS Mincho" w:hAnsi="Palatino Linotype"/>
          <w:color w:val="000000" w:themeColor="text1"/>
          <w:lang w:val="es-ES_tradnl"/>
        </w:rPr>
        <w:t>Por otro la</w:t>
      </w:r>
      <w:r w:rsidR="00AD4C27" w:rsidRPr="002A52AF">
        <w:rPr>
          <w:rFonts w:ascii="Palatino Linotype" w:eastAsia="MS Mincho" w:hAnsi="Palatino Linotype"/>
          <w:color w:val="000000" w:themeColor="text1"/>
          <w:lang w:val="es-ES_tradnl"/>
        </w:rPr>
        <w:t xml:space="preserve">do, el Bando Municipal del Ayuntamiento de Zinacantepec </w:t>
      </w:r>
      <w:r w:rsidRPr="002A52AF">
        <w:rPr>
          <w:rFonts w:ascii="Palatino Linotype" w:eastAsia="MS Mincho" w:hAnsi="Palatino Linotype"/>
          <w:color w:val="000000" w:themeColor="text1"/>
          <w:lang w:val="es-ES_tradnl"/>
        </w:rPr>
        <w:t xml:space="preserve"> establece que la Tesorería Municipal es la encargada de conducir la disciplina presupuestal del Municipio, como se advierte a continuación: </w:t>
      </w:r>
    </w:p>
    <w:p w14:paraId="5830BE97" w14:textId="77777777" w:rsidR="004A2E2B" w:rsidRPr="002A52AF" w:rsidRDefault="004A2E2B" w:rsidP="004A2E2B">
      <w:pPr>
        <w:pStyle w:val="Prrafodelista"/>
        <w:spacing w:before="240" w:after="240" w:line="360" w:lineRule="auto"/>
        <w:ind w:left="0" w:right="49"/>
        <w:contextualSpacing/>
        <w:jc w:val="both"/>
        <w:rPr>
          <w:rFonts w:ascii="Palatino Linotype" w:eastAsia="MS Mincho" w:hAnsi="Palatino Linotype"/>
          <w:color w:val="000000" w:themeColor="text1"/>
          <w:lang w:val="es-ES_tradnl"/>
        </w:rPr>
      </w:pPr>
    </w:p>
    <w:p w14:paraId="7D6A2FC6" w14:textId="53D06B3D" w:rsidR="00AD4C27" w:rsidRPr="002A52AF" w:rsidRDefault="00AD4C27" w:rsidP="00AD4C27">
      <w:pPr>
        <w:pStyle w:val="Prrafodelista"/>
        <w:spacing w:before="240" w:after="240" w:line="360" w:lineRule="auto"/>
        <w:ind w:left="567" w:right="616"/>
        <w:contextualSpacing/>
        <w:jc w:val="both"/>
        <w:rPr>
          <w:rFonts w:ascii="Palatino Linotype" w:hAnsi="Palatino Linotype"/>
          <w:i/>
          <w:color w:val="000000" w:themeColor="text1"/>
        </w:rPr>
      </w:pPr>
      <w:r w:rsidRPr="002A52AF">
        <w:rPr>
          <w:rFonts w:ascii="Palatino Linotype" w:hAnsi="Palatino Linotype"/>
          <w:b/>
          <w:i/>
          <w:color w:val="000000" w:themeColor="text1"/>
        </w:rPr>
        <w:t>“Artículo 55.</w:t>
      </w:r>
      <w:r w:rsidRPr="002A52AF">
        <w:rPr>
          <w:rFonts w:ascii="Palatino Linotype" w:hAnsi="Palatino Linotype"/>
          <w:i/>
          <w:color w:val="000000" w:themeColor="text1"/>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 </w:t>
      </w:r>
    </w:p>
    <w:p w14:paraId="3D6E6A33" w14:textId="77777777" w:rsidR="00AD4C27" w:rsidRPr="002A52AF" w:rsidRDefault="00AD4C27" w:rsidP="00AD4C27">
      <w:pPr>
        <w:pStyle w:val="Prrafodelista"/>
        <w:spacing w:before="240" w:after="240" w:line="360" w:lineRule="auto"/>
        <w:ind w:left="567" w:right="616"/>
        <w:contextualSpacing/>
        <w:jc w:val="both"/>
        <w:rPr>
          <w:rFonts w:ascii="Palatino Linotype" w:hAnsi="Palatino Linotype"/>
          <w:i/>
          <w:color w:val="000000" w:themeColor="text1"/>
        </w:rPr>
      </w:pPr>
    </w:p>
    <w:p w14:paraId="37D75CA8" w14:textId="40428BED" w:rsidR="004A2E2B" w:rsidRPr="002A52AF" w:rsidRDefault="00AD4C27" w:rsidP="00AD4C27">
      <w:pPr>
        <w:pStyle w:val="Prrafodelista"/>
        <w:spacing w:before="240" w:after="240" w:line="360" w:lineRule="auto"/>
        <w:ind w:left="567" w:right="616"/>
        <w:contextualSpacing/>
        <w:jc w:val="both"/>
        <w:rPr>
          <w:rFonts w:ascii="Palatino Linotype" w:hAnsi="Palatino Linotype"/>
          <w:i/>
          <w:color w:val="000000" w:themeColor="text1"/>
        </w:rPr>
      </w:pPr>
      <w:r w:rsidRPr="002A52AF">
        <w:rPr>
          <w:rFonts w:ascii="Palatino Linotype" w:hAnsi="Palatino Linotype"/>
          <w:b/>
          <w:i/>
          <w:color w:val="000000" w:themeColor="text1"/>
        </w:rPr>
        <w:t>Artículo 56.</w:t>
      </w:r>
      <w:r w:rsidRPr="002A52AF">
        <w:rPr>
          <w:rFonts w:ascii="Palatino Linotype" w:hAnsi="Palatino Linotype"/>
          <w:i/>
          <w:color w:val="000000" w:themeColor="text1"/>
        </w:rPr>
        <w:t xml:space="preserve"> La Tesorería Municipal a través de la Tesorera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 (Sic)</w:t>
      </w:r>
    </w:p>
    <w:p w14:paraId="7DAEE144" w14:textId="77777777" w:rsidR="00AD4C27" w:rsidRPr="002A52AF" w:rsidRDefault="00AD4C27" w:rsidP="004A2E2B">
      <w:pPr>
        <w:pStyle w:val="Prrafodelista"/>
        <w:spacing w:before="240" w:after="240" w:line="360" w:lineRule="auto"/>
        <w:ind w:left="0" w:right="49"/>
        <w:contextualSpacing/>
        <w:jc w:val="both"/>
        <w:rPr>
          <w:rFonts w:ascii="Palatino Linotype" w:eastAsia="MS Mincho" w:hAnsi="Palatino Linotype"/>
          <w:color w:val="000000" w:themeColor="text1"/>
          <w:lang w:val="es-ES_tradnl"/>
        </w:rPr>
      </w:pPr>
    </w:p>
    <w:p w14:paraId="5C0A6335" w14:textId="77777777" w:rsidR="004A2E2B" w:rsidRPr="002A52AF" w:rsidRDefault="004A2E2B" w:rsidP="00AD4C27">
      <w:pPr>
        <w:pStyle w:val="Prrafodelista"/>
        <w:numPr>
          <w:ilvl w:val="0"/>
          <w:numId w:val="3"/>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2A52AF">
        <w:rPr>
          <w:rFonts w:ascii="Palatino Linotype" w:eastAsia="MS Mincho" w:hAnsi="Palatino Linotype"/>
          <w:color w:val="000000" w:themeColor="text1"/>
          <w:lang w:val="es-ES_tradnl"/>
        </w:rPr>
        <w:t xml:space="preserve">Establecido lo anterior, es pertinente señalar que el </w:t>
      </w:r>
      <w:r w:rsidRPr="002A52AF">
        <w:rPr>
          <w:rFonts w:ascii="Palatino Linotype" w:eastAsia="MS Mincho" w:hAnsi="Palatino Linotype"/>
          <w:b/>
          <w:color w:val="000000" w:themeColor="text1"/>
          <w:lang w:val="es-ES_tradnl"/>
        </w:rPr>
        <w:t>SUJETO OBLIGADO</w:t>
      </w:r>
      <w:r w:rsidRPr="002A52AF">
        <w:rPr>
          <w:rFonts w:ascii="Palatino Linotype" w:eastAsia="MS Mincho" w:hAnsi="Palatino Linotype"/>
          <w:color w:val="000000" w:themeColor="text1"/>
          <w:lang w:val="es-ES_tradnl"/>
        </w:rPr>
        <w:t xml:space="preserve"> se limitó a señalar la inexistencia de la información, sin soslayar que del estudio a las </w:t>
      </w:r>
      <w:r w:rsidRPr="002A52AF">
        <w:rPr>
          <w:rFonts w:ascii="Palatino Linotype" w:eastAsia="MS Mincho" w:hAnsi="Palatino Linotype"/>
          <w:color w:val="000000" w:themeColor="text1"/>
          <w:lang w:val="es-ES_tradnl"/>
        </w:rPr>
        <w:lastRenderedPageBreak/>
        <w:t xml:space="preserve">constancias que integran el expediente electrónico no se advierte constancia del pronunciamiento, de manera enunciativa más no limitativa de la Tesorería, así, es necesario precisar que no se desarrolló adecuadamente el proceso de acceso a la información ya que no demostró haber realizado una búsqueda exhaustiva de la información solicitada. </w:t>
      </w:r>
    </w:p>
    <w:p w14:paraId="158CE1B7" w14:textId="77777777" w:rsidR="004A2E2B" w:rsidRPr="002A52AF" w:rsidRDefault="004A2E2B" w:rsidP="004A2E2B">
      <w:pPr>
        <w:pStyle w:val="Prrafodelista"/>
        <w:spacing w:before="240" w:after="240" w:line="360" w:lineRule="auto"/>
        <w:ind w:left="0" w:right="49"/>
        <w:contextualSpacing/>
        <w:jc w:val="both"/>
        <w:rPr>
          <w:rFonts w:ascii="Palatino Linotype" w:eastAsia="MS Mincho" w:hAnsi="Palatino Linotype"/>
          <w:color w:val="000000" w:themeColor="text1"/>
          <w:lang w:val="es-ES_tradnl"/>
        </w:rPr>
      </w:pPr>
    </w:p>
    <w:p w14:paraId="58BBEDD0" w14:textId="77777777" w:rsidR="004A2E2B" w:rsidRPr="002A52AF" w:rsidRDefault="004A2E2B" w:rsidP="00AD4C27">
      <w:pPr>
        <w:pStyle w:val="Prrafodelista"/>
        <w:numPr>
          <w:ilvl w:val="0"/>
          <w:numId w:val="3"/>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2A52AF">
        <w:rPr>
          <w:rFonts w:ascii="Palatino Linotype" w:eastAsia="MS Mincho" w:hAnsi="Palatino Linotype"/>
          <w:color w:val="000000" w:themeColor="text1"/>
          <w:lang w:val="es-ES_tradnl"/>
        </w:rPr>
        <w:t xml:space="preserve">En efecto, </w:t>
      </w:r>
      <w:r w:rsidRPr="002A52AF">
        <w:rPr>
          <w:rFonts w:ascii="Palatino Linotype" w:eastAsia="MS Mincho" w:hAnsi="Palatino Linotype" w:cs="Arial"/>
          <w:color w:val="000000" w:themeColor="text1"/>
          <w:lang w:val="es-MX"/>
        </w:rPr>
        <w:t xml:space="preserve">el hecho de no realizar una adecuada búsqueda de la información puede llevar al </w:t>
      </w:r>
      <w:r w:rsidRPr="002A52AF">
        <w:rPr>
          <w:rFonts w:ascii="Palatino Linotype" w:eastAsia="MS Mincho" w:hAnsi="Palatino Linotype" w:cs="Arial"/>
          <w:b/>
          <w:color w:val="000000" w:themeColor="text1"/>
          <w:lang w:val="es-MX"/>
        </w:rPr>
        <w:t xml:space="preserve">SUJETO OBLIGADO </w:t>
      </w:r>
      <w:r w:rsidRPr="002A52AF">
        <w:rPr>
          <w:rFonts w:ascii="Palatino Linotype" w:eastAsia="MS Mincho" w:hAnsi="Palatino Linotype" w:cs="Arial"/>
          <w:color w:val="000000" w:themeColor="text1"/>
          <w:lang w:val="es-MX"/>
        </w:rPr>
        <w:t xml:space="preserve">a </w:t>
      </w:r>
      <w:r w:rsidRPr="002A52AF">
        <w:rPr>
          <w:rFonts w:ascii="Palatino Linotype" w:eastAsia="MS Mincho" w:hAnsi="Palatino Linotype" w:cs="Arial"/>
          <w:b/>
          <w:color w:val="000000" w:themeColor="text1"/>
          <w:lang w:val="es-MX"/>
        </w:rPr>
        <w:t>referir deliberadamente la inexistencia de la misma</w:t>
      </w:r>
      <w:r w:rsidRPr="002A52AF">
        <w:rPr>
          <w:rFonts w:ascii="Palatino Linotype" w:eastAsia="MS Mincho" w:hAnsi="Palatino Linotype" w:cs="Arial"/>
          <w:color w:val="000000" w:themeColor="text1"/>
          <w:lang w:val="es-MX"/>
        </w:rPr>
        <w:t xml:space="preserve">, en otras palabras, </w:t>
      </w:r>
      <w:r w:rsidRPr="002A52AF">
        <w:rPr>
          <w:rFonts w:ascii="Palatino Linotype" w:hAnsi="Palatino Linotype"/>
          <w:color w:val="000000" w:themeColor="text1"/>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3C9F3794" w14:textId="77777777" w:rsidR="004A2E2B" w:rsidRPr="002A52AF" w:rsidRDefault="004A2E2B" w:rsidP="004A2E2B">
      <w:pPr>
        <w:pStyle w:val="Prrafodelista"/>
        <w:rPr>
          <w:rFonts w:ascii="Palatino Linotype" w:eastAsia="MS Mincho" w:hAnsi="Palatino Linotype"/>
          <w:color w:val="000000" w:themeColor="text1"/>
          <w:lang w:val="es-ES_tradnl"/>
        </w:rPr>
      </w:pPr>
    </w:p>
    <w:p w14:paraId="4323FBA3" w14:textId="77777777" w:rsidR="004A2E2B" w:rsidRPr="002A52AF" w:rsidRDefault="004A2E2B" w:rsidP="00AD4C27">
      <w:pPr>
        <w:pStyle w:val="Prrafodelista"/>
        <w:numPr>
          <w:ilvl w:val="0"/>
          <w:numId w:val="3"/>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2A52AF">
        <w:rPr>
          <w:rFonts w:ascii="Palatino Linotype" w:eastAsia="MS Mincho" w:hAnsi="Palatino Linotype"/>
          <w:color w:val="000000" w:themeColor="text1"/>
          <w:lang w:val="es-ES_tradnl"/>
        </w:rPr>
        <w:t>En ese sentido, y aunque haya un pronunciamiento de la Dirección de Administración, lo cierto, es que no se refirió el método técnico archivístico empleado para proceder a la búsqueda de la información solicitada, lo cual</w:t>
      </w:r>
      <w:r w:rsidRPr="002A52AF">
        <w:rPr>
          <w:rFonts w:ascii="Palatino Linotype" w:eastAsia="MS Mincho" w:hAnsi="Palatino Linotype" w:cs="Arial"/>
          <w:color w:val="000000" w:themeColor="text1"/>
          <w:lang w:val="es-MX"/>
        </w:rPr>
        <w:t xml:space="preserve">, se traduce en discrecionalidad arbitraria del </w:t>
      </w:r>
      <w:r w:rsidRPr="002A52AF">
        <w:rPr>
          <w:rFonts w:ascii="Palatino Linotype" w:eastAsia="MS Mincho" w:hAnsi="Palatino Linotype" w:cs="Arial"/>
          <w:b/>
          <w:color w:val="000000" w:themeColor="text1"/>
          <w:lang w:val="es-MX"/>
        </w:rPr>
        <w:t>SUJETO OBLIGADO</w:t>
      </w:r>
      <w:r w:rsidRPr="002A52AF">
        <w:rPr>
          <w:rFonts w:ascii="Palatino Linotype" w:eastAsia="MS Mincho" w:hAnsi="Palatino Linotype" w:cs="Arial"/>
          <w:color w:val="000000" w:themeColor="text1"/>
          <w:lang w:val="es-MX"/>
        </w:rPr>
        <w:t>, careciendo de cumplimiento a lo establecido en el artículo 162 de la Ley de Transparencia y Acceso a la Información Pública del Estado de México y Municipios, el cual a la letra dispone lo siguiente:</w:t>
      </w:r>
    </w:p>
    <w:p w14:paraId="56797202" w14:textId="77777777" w:rsidR="004A2E2B" w:rsidRPr="002A52AF" w:rsidRDefault="004A2E2B" w:rsidP="004A2E2B">
      <w:pPr>
        <w:tabs>
          <w:tab w:val="left" w:pos="426"/>
        </w:tabs>
        <w:spacing w:after="160" w:line="360" w:lineRule="auto"/>
        <w:ind w:left="567" w:right="616"/>
        <w:contextualSpacing/>
        <w:jc w:val="both"/>
        <w:rPr>
          <w:rFonts w:ascii="Palatino Linotype" w:eastAsia="MS Mincho" w:hAnsi="Palatino Linotype"/>
          <w:b/>
          <w:i/>
          <w:color w:val="000000" w:themeColor="text1"/>
          <w:lang w:eastAsia="en-US"/>
        </w:rPr>
      </w:pPr>
    </w:p>
    <w:p w14:paraId="0C178FBF" w14:textId="77777777" w:rsidR="004A2E2B" w:rsidRPr="002A52AF" w:rsidRDefault="004A2E2B" w:rsidP="004A2E2B">
      <w:pPr>
        <w:tabs>
          <w:tab w:val="left" w:pos="426"/>
        </w:tabs>
        <w:spacing w:after="160" w:line="360" w:lineRule="auto"/>
        <w:ind w:left="567" w:right="616"/>
        <w:contextualSpacing/>
        <w:jc w:val="both"/>
        <w:rPr>
          <w:rFonts w:ascii="Palatino Linotype" w:eastAsia="MS Mincho" w:hAnsi="Palatino Linotype"/>
          <w:i/>
          <w:color w:val="000000" w:themeColor="text1"/>
          <w:lang w:eastAsia="en-US"/>
        </w:rPr>
      </w:pPr>
      <w:r w:rsidRPr="002A52AF">
        <w:rPr>
          <w:rFonts w:ascii="Palatino Linotype" w:eastAsia="MS Mincho" w:hAnsi="Palatino Linotype"/>
          <w:b/>
          <w:i/>
          <w:color w:val="000000" w:themeColor="text1"/>
          <w:lang w:eastAsia="en-US"/>
        </w:rPr>
        <w:t>“Artículo 162.</w:t>
      </w:r>
      <w:r w:rsidRPr="002A52AF">
        <w:rPr>
          <w:rFonts w:ascii="Palatino Linotype" w:eastAsia="MS Mincho" w:hAnsi="Palatino Linotype"/>
          <w:i/>
          <w:color w:val="000000" w:themeColor="text1"/>
          <w:lang w:eastAsia="en-US"/>
        </w:rPr>
        <w:t xml:space="preserve"> Las unidades de transparencia deberán garantizar que las solicitudes se turnen a todas las Áreas competentes que cuenten con la información o deban tenerla de acuerdo a sus facultades, competencias y </w:t>
      </w:r>
      <w:r w:rsidRPr="002A52AF">
        <w:rPr>
          <w:rFonts w:ascii="Palatino Linotype" w:eastAsia="MS Mincho" w:hAnsi="Palatino Linotype"/>
          <w:i/>
          <w:color w:val="000000" w:themeColor="text1"/>
          <w:lang w:eastAsia="en-US"/>
        </w:rPr>
        <w:lastRenderedPageBreak/>
        <w:t>funciones, con el objeto de que realicen una</w:t>
      </w:r>
      <w:r w:rsidRPr="002A52AF">
        <w:rPr>
          <w:rFonts w:ascii="Palatino Linotype" w:eastAsia="MS Mincho" w:hAnsi="Palatino Linotype"/>
          <w:b/>
          <w:i/>
          <w:color w:val="000000" w:themeColor="text1"/>
          <w:lang w:eastAsia="en-US"/>
        </w:rPr>
        <w:t xml:space="preserve"> búsqueda exhaustiva</w:t>
      </w:r>
      <w:r w:rsidRPr="002A52AF">
        <w:rPr>
          <w:rFonts w:ascii="Palatino Linotype" w:eastAsia="MS Mincho" w:hAnsi="Palatino Linotype"/>
          <w:i/>
          <w:color w:val="000000" w:themeColor="text1"/>
          <w:lang w:eastAsia="en-US"/>
        </w:rPr>
        <w:t xml:space="preserve"> y razonable de la información solicitada.”</w:t>
      </w:r>
    </w:p>
    <w:p w14:paraId="7EF23DC4" w14:textId="77777777" w:rsidR="004A2E2B" w:rsidRPr="002A52AF" w:rsidRDefault="004A2E2B" w:rsidP="004A2E2B">
      <w:pPr>
        <w:tabs>
          <w:tab w:val="left" w:pos="426"/>
        </w:tabs>
        <w:spacing w:after="160" w:line="360" w:lineRule="auto"/>
        <w:ind w:left="567" w:right="616"/>
        <w:contextualSpacing/>
        <w:jc w:val="both"/>
        <w:rPr>
          <w:rFonts w:ascii="Palatino Linotype" w:eastAsia="MS Mincho" w:hAnsi="Palatino Linotype"/>
          <w:i/>
          <w:color w:val="000000" w:themeColor="text1"/>
          <w:lang w:eastAsia="en-US"/>
        </w:rPr>
      </w:pPr>
    </w:p>
    <w:p w14:paraId="2E388EED" w14:textId="77777777" w:rsidR="004A2E2B" w:rsidRPr="002A52AF" w:rsidRDefault="004A2E2B" w:rsidP="004A2E2B">
      <w:pPr>
        <w:tabs>
          <w:tab w:val="left" w:pos="426"/>
        </w:tabs>
        <w:spacing w:after="160" w:line="360" w:lineRule="auto"/>
        <w:ind w:left="567" w:right="616"/>
        <w:contextualSpacing/>
        <w:jc w:val="both"/>
        <w:rPr>
          <w:rFonts w:ascii="Palatino Linotype" w:eastAsia="MS Mincho" w:hAnsi="Palatino Linotype" w:cs="Arial"/>
          <w:color w:val="000000" w:themeColor="text1"/>
          <w:lang w:eastAsia="en-US"/>
        </w:rPr>
      </w:pPr>
      <w:r w:rsidRPr="002A52AF">
        <w:rPr>
          <w:rFonts w:ascii="Palatino Linotype" w:eastAsia="MS Mincho" w:hAnsi="Palatino Linotype"/>
          <w:color w:val="000000" w:themeColor="text1"/>
          <w:lang w:eastAsia="en-US"/>
        </w:rPr>
        <w:t>(Énfasis añadido)</w:t>
      </w:r>
    </w:p>
    <w:p w14:paraId="4ACFE45A" w14:textId="77777777" w:rsidR="004A2E2B" w:rsidRPr="002A52AF" w:rsidRDefault="004A2E2B" w:rsidP="004A2E2B">
      <w:pPr>
        <w:tabs>
          <w:tab w:val="left" w:pos="426"/>
        </w:tabs>
        <w:spacing w:after="160" w:line="360" w:lineRule="auto"/>
        <w:contextualSpacing/>
        <w:jc w:val="both"/>
        <w:rPr>
          <w:rFonts w:ascii="Palatino Linotype" w:eastAsia="MS Mincho" w:hAnsi="Palatino Linotype" w:cs="Arial"/>
          <w:color w:val="000000" w:themeColor="text1"/>
          <w:lang w:eastAsia="en-US"/>
        </w:rPr>
      </w:pPr>
    </w:p>
    <w:p w14:paraId="24782AC3" w14:textId="77777777" w:rsidR="004A2E2B" w:rsidRPr="002A52AF" w:rsidRDefault="004A2E2B" w:rsidP="004A2E2B">
      <w:pPr>
        <w:tabs>
          <w:tab w:val="left" w:pos="426"/>
        </w:tabs>
        <w:spacing w:line="360" w:lineRule="auto"/>
        <w:ind w:right="616"/>
        <w:contextualSpacing/>
        <w:jc w:val="both"/>
        <w:rPr>
          <w:rFonts w:ascii="Palatino Linotype" w:eastAsia="MS Mincho" w:hAnsi="Palatino Linotype" w:cs="Arial"/>
          <w:b/>
          <w:i/>
          <w:color w:val="000000" w:themeColor="text1"/>
          <w:lang w:eastAsia="en-US"/>
        </w:rPr>
      </w:pPr>
    </w:p>
    <w:p w14:paraId="310D3B0E" w14:textId="77777777" w:rsidR="004A2E2B" w:rsidRPr="002A52AF" w:rsidRDefault="004A2E2B" w:rsidP="00AD4C27">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2A52AF">
        <w:rPr>
          <w:rFonts w:ascii="Palatino Linotype" w:eastAsia="MS Mincho" w:hAnsi="Palatino Linotype" w:cs="Tahoma"/>
          <w:color w:val="000000" w:themeColor="text1"/>
          <w:lang w:val="es-ES_tradnl"/>
        </w:rPr>
        <w:t>De</w:t>
      </w:r>
      <w:r w:rsidRPr="002A52AF">
        <w:rPr>
          <w:rFonts w:ascii="Palatino Linotype" w:hAnsi="Palatino Linotype" w:cs="Arial"/>
          <w:color w:val="000000" w:themeColor="text1"/>
          <w:lang w:val="es-ES_tradnl"/>
        </w:rPr>
        <w:t xml:space="preserve"> lo anterior, es de precisar que se presume que la información solicitada </w:t>
      </w:r>
      <w:r w:rsidRPr="002A52AF">
        <w:rPr>
          <w:rFonts w:ascii="Palatino Linotype" w:hAnsi="Palatino Linotype" w:cs="Arial"/>
          <w:b/>
          <w:color w:val="000000" w:themeColor="text1"/>
          <w:lang w:val="es-ES_tradnl"/>
        </w:rPr>
        <w:t>PUDIERA</w:t>
      </w:r>
      <w:r w:rsidRPr="002A52AF">
        <w:rPr>
          <w:rFonts w:ascii="Palatino Linotype" w:hAnsi="Palatino Linotype" w:cs="Arial"/>
          <w:color w:val="000000" w:themeColor="text1"/>
          <w:lang w:val="es-ES_tradnl"/>
        </w:rPr>
        <w:t xml:space="preserve">  obrar en los archivos del </w:t>
      </w:r>
      <w:r w:rsidRPr="002A52AF">
        <w:rPr>
          <w:rFonts w:ascii="Palatino Linotype" w:hAnsi="Palatino Linotype" w:cs="Arial"/>
          <w:b/>
          <w:color w:val="000000" w:themeColor="text1"/>
          <w:lang w:val="es-ES_tradnl"/>
        </w:rPr>
        <w:t xml:space="preserve">SUJETO OBLIGADO  </w:t>
      </w:r>
      <w:r w:rsidRPr="002A52AF">
        <w:rPr>
          <w:rFonts w:ascii="Palatino Linotype" w:hAnsi="Palatino Linotype" w:cs="Arial"/>
          <w:color w:val="000000" w:themeColor="text1"/>
          <w:lang w:val="es-ES_tradnl"/>
        </w:rPr>
        <w:t xml:space="preserve">y por lo tanto debe proceder a realizar una búsqueda exhaustiva a efecto de proporcionar los documentos donde obre la misma, en la inteligencia de que todos </w:t>
      </w:r>
      <w:r w:rsidRPr="002A52AF">
        <w:rPr>
          <w:rFonts w:ascii="Palatino Linotype" w:eastAsia="MS Mincho" w:hAnsi="Palatino Linotype"/>
          <w:color w:val="000000" w:themeColor="text1"/>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39F551C" w14:textId="77777777" w:rsidR="004A2E2B" w:rsidRPr="002A52AF" w:rsidRDefault="004A2E2B" w:rsidP="004A2E2B">
      <w:pPr>
        <w:spacing w:after="160" w:line="360" w:lineRule="auto"/>
        <w:ind w:right="-93"/>
        <w:contextualSpacing/>
        <w:jc w:val="both"/>
        <w:rPr>
          <w:rFonts w:ascii="Palatino Linotype" w:hAnsi="Palatino Linotype" w:cs="Arial"/>
          <w:color w:val="000000" w:themeColor="text1"/>
          <w:lang w:val="es-ES_tradnl"/>
        </w:rPr>
      </w:pPr>
    </w:p>
    <w:p w14:paraId="729108E2" w14:textId="77777777" w:rsidR="004A2E2B" w:rsidRPr="002A52AF" w:rsidRDefault="004A2E2B" w:rsidP="00AD4C27">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2A52AF">
        <w:rPr>
          <w:rFonts w:ascii="Palatino Linotype" w:eastAsiaTheme="minorEastAsia" w:hAnsi="Palatino Linotype" w:cstheme="minorBidi"/>
          <w:color w:val="000000" w:themeColor="text1"/>
          <w:lang w:val="es-MX"/>
        </w:rPr>
        <w:t>Así y de conformidad con lo solicitado, el artículo 3 de dicho ordenamiento</w:t>
      </w:r>
      <w:r w:rsidRPr="002A52AF">
        <w:rPr>
          <w:rFonts w:ascii="Palatino Linotype" w:hAnsi="Palatino Linotype" w:cs="Arial"/>
          <w:color w:val="000000" w:themeColor="text1"/>
          <w:lang w:val="es-ES_tradnl"/>
        </w:rPr>
        <w:t>, establece de manera literal lo siguiente:</w:t>
      </w:r>
    </w:p>
    <w:p w14:paraId="410EADA7" w14:textId="77777777" w:rsidR="004A2E2B" w:rsidRPr="002A52AF" w:rsidRDefault="004A2E2B" w:rsidP="004A2E2B">
      <w:pPr>
        <w:tabs>
          <w:tab w:val="left" w:pos="851"/>
        </w:tabs>
        <w:spacing w:before="240" w:after="240" w:line="360" w:lineRule="auto"/>
        <w:ind w:right="49"/>
        <w:contextualSpacing/>
        <w:jc w:val="both"/>
        <w:rPr>
          <w:rFonts w:ascii="Palatino Linotype" w:hAnsi="Palatino Linotype"/>
          <w:color w:val="000000" w:themeColor="text1"/>
        </w:rPr>
      </w:pPr>
    </w:p>
    <w:p w14:paraId="6B28BAB4" w14:textId="77777777" w:rsidR="004A2E2B" w:rsidRPr="002A52AF" w:rsidRDefault="004A2E2B" w:rsidP="004A2E2B">
      <w:pPr>
        <w:spacing w:before="240" w:after="240" w:line="360" w:lineRule="auto"/>
        <w:ind w:left="567" w:right="567"/>
        <w:jc w:val="both"/>
        <w:rPr>
          <w:rFonts w:ascii="Palatino Linotype" w:hAnsi="Palatino Linotype" w:cs="Arial"/>
          <w:i/>
          <w:color w:val="000000" w:themeColor="text1"/>
          <w:lang w:val="es-ES_tradnl"/>
        </w:rPr>
      </w:pPr>
      <w:r w:rsidRPr="002A52AF">
        <w:rPr>
          <w:rFonts w:ascii="Palatino Linotype" w:hAnsi="Palatino Linotype" w:cs="Arial"/>
          <w:b/>
          <w:i/>
          <w:color w:val="000000" w:themeColor="text1"/>
          <w:lang w:val="es-ES_tradnl"/>
        </w:rPr>
        <w:t>Artículo 3.</w:t>
      </w:r>
      <w:r w:rsidRPr="002A52AF">
        <w:rPr>
          <w:rFonts w:ascii="Palatino Linotype" w:hAnsi="Palatino Linotype" w:cs="Arial"/>
          <w:i/>
          <w:color w:val="000000" w:themeColor="text1"/>
          <w:lang w:val="es-ES_tradnl"/>
        </w:rPr>
        <w:t xml:space="preserve"> Para los efectos de la presente Ley se entenderá por:</w:t>
      </w:r>
    </w:p>
    <w:p w14:paraId="148F7FD5" w14:textId="77777777" w:rsidR="004A2E2B" w:rsidRPr="002A52AF" w:rsidRDefault="004A2E2B" w:rsidP="004A2E2B">
      <w:pPr>
        <w:spacing w:before="240" w:after="240" w:line="360" w:lineRule="auto"/>
        <w:ind w:left="567" w:right="567"/>
        <w:jc w:val="both"/>
        <w:rPr>
          <w:rFonts w:ascii="Palatino Linotype" w:hAnsi="Palatino Linotype" w:cs="Arial"/>
          <w:i/>
          <w:color w:val="000000" w:themeColor="text1"/>
          <w:lang w:val="es-ES_tradnl"/>
        </w:rPr>
      </w:pPr>
      <w:r w:rsidRPr="002A52AF">
        <w:rPr>
          <w:rFonts w:ascii="Palatino Linotype" w:hAnsi="Palatino Linotype" w:cs="Arial"/>
          <w:i/>
          <w:color w:val="000000" w:themeColor="text1"/>
          <w:lang w:val="es-ES_tradnl"/>
        </w:rPr>
        <w:t>(…)</w:t>
      </w:r>
    </w:p>
    <w:p w14:paraId="6027CC58" w14:textId="77777777" w:rsidR="004A2E2B" w:rsidRPr="002A52AF" w:rsidRDefault="004A2E2B" w:rsidP="004A2E2B">
      <w:pPr>
        <w:spacing w:before="240" w:after="240" w:line="360" w:lineRule="auto"/>
        <w:ind w:left="567" w:right="567"/>
        <w:jc w:val="both"/>
        <w:rPr>
          <w:rFonts w:ascii="Palatino Linotype" w:hAnsi="Palatino Linotype" w:cs="Arial"/>
          <w:i/>
          <w:color w:val="000000" w:themeColor="text1"/>
          <w:lang w:val="es-ES_tradnl"/>
        </w:rPr>
      </w:pPr>
      <w:r w:rsidRPr="002A52AF">
        <w:rPr>
          <w:rFonts w:ascii="Palatino Linotype" w:hAnsi="Palatino Linotype" w:cs="Arial"/>
          <w:b/>
          <w:i/>
          <w:color w:val="000000" w:themeColor="text1"/>
          <w:lang w:val="es-ES_tradnl"/>
        </w:rPr>
        <w:lastRenderedPageBreak/>
        <w:t>XI.</w:t>
      </w:r>
      <w:r w:rsidRPr="002A52AF">
        <w:rPr>
          <w:rFonts w:ascii="Palatino Linotype" w:hAnsi="Palatino Linotype" w:cs="Arial"/>
          <w:i/>
          <w:color w:val="000000" w:themeColor="text1"/>
          <w:lang w:val="es-ES_tradnl"/>
        </w:rPr>
        <w:t xml:space="preserve"> </w:t>
      </w:r>
      <w:r w:rsidRPr="002A52AF">
        <w:rPr>
          <w:rFonts w:ascii="Palatino Linotype" w:hAnsi="Palatino Linotype" w:cs="Arial"/>
          <w:b/>
          <w:i/>
          <w:color w:val="000000" w:themeColor="text1"/>
          <w:lang w:val="es-ES_tradnl"/>
        </w:rPr>
        <w:t>Documento:</w:t>
      </w:r>
      <w:r w:rsidRPr="002A52AF">
        <w:rPr>
          <w:rFonts w:ascii="Palatino Linotype" w:hAnsi="Palatino Linotype" w:cs="Arial"/>
          <w:i/>
          <w:color w:val="000000" w:themeColor="text1"/>
          <w:lang w:val="es-ES_tradnl"/>
        </w:rPr>
        <w:t xml:space="preserve"> Los expedientes, reportes, estudios, actas, resoluciones, </w:t>
      </w:r>
      <w:r w:rsidRPr="002A52AF">
        <w:rPr>
          <w:rFonts w:ascii="Palatino Linotype" w:hAnsi="Palatino Linotype" w:cs="Arial"/>
          <w:b/>
          <w:i/>
          <w:color w:val="000000" w:themeColor="text1"/>
          <w:lang w:val="es-ES_tradnl"/>
        </w:rPr>
        <w:t>oficios,</w:t>
      </w:r>
      <w:r w:rsidRPr="002A52AF">
        <w:rPr>
          <w:rFonts w:ascii="Palatino Linotype" w:hAnsi="Palatino Linotype" w:cs="Arial"/>
          <w:i/>
          <w:color w:val="000000" w:themeColor="text1"/>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1D72E1F" w14:textId="77777777" w:rsidR="004A2E2B" w:rsidRPr="002A52AF" w:rsidRDefault="004A2E2B" w:rsidP="004A2E2B">
      <w:pPr>
        <w:spacing w:before="240" w:after="240" w:line="360" w:lineRule="auto"/>
        <w:ind w:left="567" w:right="567"/>
        <w:jc w:val="both"/>
        <w:rPr>
          <w:rFonts w:ascii="Palatino Linotype" w:hAnsi="Palatino Linotype" w:cs="Arial"/>
          <w:i/>
          <w:color w:val="000000" w:themeColor="text1"/>
          <w:lang w:val="es-ES_tradnl"/>
        </w:rPr>
      </w:pPr>
      <w:r w:rsidRPr="002A52AF">
        <w:rPr>
          <w:rFonts w:ascii="Palatino Linotype" w:hAnsi="Palatino Linotype" w:cs="Arial"/>
          <w:i/>
          <w:color w:val="000000" w:themeColor="text1"/>
          <w:lang w:val="es-ES_tradnl"/>
        </w:rPr>
        <w:t>(Énfasis añadido)</w:t>
      </w:r>
    </w:p>
    <w:p w14:paraId="67115984" w14:textId="77777777" w:rsidR="004A2E2B" w:rsidRPr="002A52AF" w:rsidRDefault="004A2E2B" w:rsidP="00AD4C27">
      <w:pPr>
        <w:numPr>
          <w:ilvl w:val="0"/>
          <w:numId w:val="3"/>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A52AF">
        <w:rPr>
          <w:rFonts w:ascii="Palatino Linotype" w:eastAsiaTheme="minorEastAsia" w:hAnsi="Palatino Linotype" w:cstheme="minorBidi"/>
          <w:color w:val="000000" w:themeColor="text1"/>
          <w:lang w:val="es-MX"/>
        </w:rPr>
        <w:t>En tal contexto</w:t>
      </w:r>
      <w:r w:rsidRPr="002A52AF">
        <w:rPr>
          <w:rFonts w:ascii="Palatino Linotype" w:eastAsia="MS Mincho" w:hAnsi="Palatino Linotype" w:cs="Arial"/>
          <w:color w:val="000000" w:themeColor="text1"/>
          <w:lang w:val="es-ES_tradnl"/>
        </w:rPr>
        <w:t xml:space="preserve">, el derecho de acceso a la información pública consiste en el </w:t>
      </w:r>
      <w:r w:rsidRPr="002A52AF">
        <w:rPr>
          <w:rFonts w:ascii="Palatino Linotype" w:eastAsia="MS Mincho" w:hAnsi="Palatino Linotype" w:cs="Arial"/>
          <w:b/>
          <w:color w:val="000000" w:themeColor="text1"/>
          <w:lang w:val="es-ES_tradnl"/>
        </w:rPr>
        <w:t>acceso a documentos</w:t>
      </w:r>
      <w:r w:rsidRPr="002A52AF">
        <w:rPr>
          <w:rFonts w:ascii="Palatino Linotype" w:eastAsia="MS Mincho" w:hAnsi="Palatino Linotype" w:cs="Arial"/>
          <w:color w:val="000000" w:themeColor="text1"/>
          <w:lang w:val="es-ES_tradnl"/>
        </w:rPr>
        <w:t xml:space="preserve"> generados, poseídos o administrados por la autoridad, en ejercicio de sus funciones, con antelación a que fuera presentada la solicitud de acceso a la información pública.</w:t>
      </w:r>
    </w:p>
    <w:p w14:paraId="1FA3F958" w14:textId="77777777" w:rsidR="004A2E2B" w:rsidRPr="002A52AF" w:rsidRDefault="004A2E2B" w:rsidP="004A2E2B">
      <w:pPr>
        <w:spacing w:before="240" w:after="360" w:line="360" w:lineRule="auto"/>
        <w:contextualSpacing/>
        <w:jc w:val="both"/>
        <w:rPr>
          <w:rFonts w:ascii="Palatino Linotype" w:eastAsia="MS Mincho" w:hAnsi="Palatino Linotype" w:cs="Arial"/>
          <w:color w:val="000000" w:themeColor="text1"/>
        </w:rPr>
      </w:pPr>
    </w:p>
    <w:p w14:paraId="70A15705" w14:textId="77777777" w:rsidR="004A2E2B" w:rsidRPr="002A52AF" w:rsidRDefault="004A2E2B" w:rsidP="00AD4C27">
      <w:pPr>
        <w:numPr>
          <w:ilvl w:val="0"/>
          <w:numId w:val="3"/>
        </w:numPr>
        <w:spacing w:before="240" w:after="360" w:line="360" w:lineRule="auto"/>
        <w:ind w:left="0" w:firstLine="0"/>
        <w:contextualSpacing/>
        <w:jc w:val="both"/>
        <w:rPr>
          <w:rFonts w:ascii="Palatino Linotype" w:eastAsia="MS Mincho" w:hAnsi="Palatino Linotype" w:cs="Arial"/>
          <w:color w:val="000000" w:themeColor="text1"/>
        </w:rPr>
      </w:pPr>
      <w:r w:rsidRPr="002A52AF">
        <w:rPr>
          <w:rFonts w:ascii="Palatino Linotype" w:eastAsia="MS Mincho" w:hAnsi="Palatino Linotype" w:cs="Arial"/>
          <w:color w:val="000000" w:themeColor="text1"/>
          <w:lang w:val="es-ES_tradnl"/>
        </w:rPr>
        <w:t xml:space="preserve">Así, el </w:t>
      </w:r>
      <w:r w:rsidRPr="002A52AF">
        <w:rPr>
          <w:rFonts w:ascii="Palatino Linotype" w:eastAsia="MS Mincho" w:hAnsi="Palatino Linotype" w:cs="Arial"/>
          <w:color w:val="000000" w:themeColor="text1"/>
        </w:rPr>
        <w:t>Criterio</w:t>
      </w:r>
      <w:r w:rsidRPr="002A52AF">
        <w:rPr>
          <w:rFonts w:ascii="Palatino Linotype" w:eastAsia="MS Mincho" w:hAnsi="Palatino Linotype" w:cs="Arial"/>
          <w:color w:val="000000" w:themeColor="text1"/>
          <w:lang w:val="es-ES_tradnl"/>
        </w:rPr>
        <w:t xml:space="preserve"> </w:t>
      </w:r>
      <w:r w:rsidRPr="002A52AF">
        <w:rPr>
          <w:rFonts w:ascii="Palatino Linotype" w:eastAsia="MS Mincho" w:hAnsi="Palatino Linotype" w:cs="Arial"/>
          <w:color w:val="000000" w:themeColor="text1"/>
        </w:rPr>
        <w:t>028-10</w:t>
      </w:r>
      <w:r w:rsidRPr="002A52AF">
        <w:rPr>
          <w:rFonts w:ascii="Palatino Linotype" w:eastAsia="MS Mincho" w:hAnsi="Palatino Linotype" w:cs="Arial"/>
          <w:color w:val="000000" w:themeColor="text1"/>
          <w:lang w:val="es-ES_tradnl"/>
        </w:rPr>
        <w:t xml:space="preserve"> </w:t>
      </w:r>
      <w:r w:rsidRPr="002A52AF">
        <w:rPr>
          <w:rFonts w:ascii="Palatino Linotype" w:eastAsia="MS Mincho" w:hAnsi="Palatino Linotype" w:cs="Arial"/>
          <w:color w:val="000000" w:themeColor="text1"/>
        </w:rPr>
        <w:t>emitido por</w:t>
      </w:r>
      <w:r w:rsidRPr="002A52AF">
        <w:rPr>
          <w:rFonts w:ascii="Palatino Linotype" w:eastAsia="MS Mincho" w:hAnsi="Palatino Linotype" w:cs="Arial"/>
          <w:color w:val="000000" w:themeColor="text1"/>
          <w:lang w:val="es-ES_tradnl"/>
        </w:rPr>
        <w:t xml:space="preserve"> el Pleno del entonces llamado </w:t>
      </w:r>
      <w:r w:rsidRPr="002A52AF">
        <w:rPr>
          <w:rFonts w:ascii="Palatino Linotype" w:eastAsia="MS Mincho" w:hAnsi="Palatino Linotype" w:cs="Arial"/>
          <w:color w:val="000000" w:themeColor="text1"/>
        </w:rPr>
        <w:t xml:space="preserve">Instituto Federal de Acceso a la Información y Protección de Datos, ahora Instituto Nacional de Transparencia, Acceso a la Información y Protección de Datos Personales </w:t>
      </w:r>
      <w:proofErr w:type="spellStart"/>
      <w:r w:rsidRPr="002A52AF">
        <w:rPr>
          <w:rFonts w:ascii="Palatino Linotype" w:eastAsia="MS Mincho" w:hAnsi="Palatino Linotype" w:cs="Arial"/>
          <w:color w:val="000000" w:themeColor="text1"/>
        </w:rPr>
        <w:t>est</w:t>
      </w:r>
      <w:r w:rsidRPr="002A52AF">
        <w:rPr>
          <w:rFonts w:ascii="Palatino Linotype" w:eastAsia="MS Mincho" w:hAnsi="Palatino Linotype" w:cs="Arial"/>
          <w:color w:val="000000" w:themeColor="text1"/>
          <w:lang w:val="es-ES_tradnl"/>
        </w:rPr>
        <w:t>ablece</w:t>
      </w:r>
      <w:proofErr w:type="spellEnd"/>
      <w:r w:rsidRPr="002A52AF">
        <w:rPr>
          <w:rFonts w:ascii="Palatino Linotype" w:eastAsia="MS Mincho" w:hAnsi="Palatino Linotype" w:cs="Arial"/>
          <w:color w:val="000000" w:themeColor="text1"/>
          <w:lang w:val="es-ES_tradnl"/>
        </w:rPr>
        <w:t xml:space="preserve"> que se deberá garantizar </w:t>
      </w:r>
      <w:r w:rsidRPr="002A52AF">
        <w:rPr>
          <w:rFonts w:ascii="Palatino Linotype" w:eastAsia="MS Mincho" w:hAnsi="Palatino Linotype" w:cs="Arial"/>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2A52AF">
        <w:rPr>
          <w:rFonts w:ascii="Palatino Linotype" w:eastAsia="MS Mincho" w:hAnsi="Palatino Linotype" w:cs="Arial"/>
          <w:color w:val="000000" w:themeColor="text1"/>
          <w:lang w:val="es-ES_tradnl"/>
        </w:rPr>
        <w:t xml:space="preserve"> </w:t>
      </w:r>
      <w:r w:rsidRPr="002A52AF">
        <w:rPr>
          <w:rFonts w:ascii="Palatino Linotype" w:eastAsia="MS Mincho" w:hAnsi="Palatino Linotype" w:cs="Arial"/>
          <w:color w:val="000000" w:themeColor="text1"/>
        </w:rPr>
        <w:t>particular lleve a cabo una solicitud de información sin identificar de forma precisa la do</w:t>
      </w:r>
      <w:proofErr w:type="spellStart"/>
      <w:r w:rsidRPr="002A52AF">
        <w:rPr>
          <w:rFonts w:ascii="Palatino Linotype" w:eastAsia="MS Mincho" w:hAnsi="Palatino Linotype" w:cs="Arial"/>
          <w:color w:val="000000" w:themeColor="text1"/>
          <w:lang w:val="es-ES_tradnl"/>
        </w:rPr>
        <w:t>cumentación</w:t>
      </w:r>
      <w:proofErr w:type="spellEnd"/>
      <w:r w:rsidRPr="002A52AF">
        <w:rPr>
          <w:rFonts w:ascii="Palatino Linotype" w:eastAsia="MS Mincho" w:hAnsi="Palatino Linotype" w:cs="Arial"/>
          <w:color w:val="000000" w:themeColor="text1"/>
          <w:lang w:val="es-ES_tradnl"/>
        </w:rPr>
        <w:t xml:space="preserve"> a la que requiere acceso, como a continuación se observa: </w:t>
      </w:r>
    </w:p>
    <w:p w14:paraId="7894418A" w14:textId="77777777" w:rsidR="004A2E2B" w:rsidRPr="002A52AF" w:rsidRDefault="004A2E2B" w:rsidP="004A2E2B">
      <w:pPr>
        <w:spacing w:before="240" w:after="360" w:line="360" w:lineRule="auto"/>
        <w:ind w:right="616"/>
        <w:contextualSpacing/>
        <w:jc w:val="both"/>
        <w:rPr>
          <w:rFonts w:ascii="Palatino Linotype" w:eastAsia="MS Mincho" w:hAnsi="Palatino Linotype" w:cs="Arial"/>
          <w:color w:val="000000" w:themeColor="text1"/>
        </w:rPr>
      </w:pPr>
    </w:p>
    <w:p w14:paraId="6AA34C88"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iCs/>
          <w:color w:val="000000" w:themeColor="text1"/>
          <w:lang w:val="es-ES_tradnl"/>
        </w:rPr>
      </w:pPr>
      <w:r w:rsidRPr="002A52AF">
        <w:rPr>
          <w:rFonts w:ascii="Palatino Linotype" w:eastAsia="MS Mincho" w:hAnsi="Palatino Linotype" w:cs="Arial"/>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2A52AF">
        <w:rPr>
          <w:rFonts w:ascii="Palatino Linotype" w:eastAsia="MS Mincho" w:hAnsi="Palatino Linotype" w:cs="Arial"/>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5BBF1EC" w14:textId="77777777" w:rsidR="004A2E2B" w:rsidRPr="002A52AF" w:rsidRDefault="004A2E2B" w:rsidP="004A2E2B">
      <w:pPr>
        <w:spacing w:before="240" w:after="360" w:line="360" w:lineRule="auto"/>
        <w:ind w:right="616"/>
        <w:contextualSpacing/>
        <w:jc w:val="both"/>
        <w:rPr>
          <w:rFonts w:ascii="Palatino Linotype" w:eastAsia="MS Mincho" w:hAnsi="Palatino Linotype" w:cs="Arial"/>
          <w:i/>
          <w:iCs/>
          <w:color w:val="000000" w:themeColor="text1"/>
          <w:lang w:val="es-ES_tradnl"/>
        </w:rPr>
      </w:pPr>
    </w:p>
    <w:p w14:paraId="663CAF84" w14:textId="77777777" w:rsidR="004A2E2B" w:rsidRPr="002A52AF" w:rsidRDefault="004A2E2B" w:rsidP="00AD4C27">
      <w:pPr>
        <w:numPr>
          <w:ilvl w:val="0"/>
          <w:numId w:val="3"/>
        </w:numPr>
        <w:spacing w:before="240" w:after="360" w:line="360" w:lineRule="auto"/>
        <w:ind w:left="0" w:firstLine="0"/>
        <w:contextualSpacing/>
        <w:jc w:val="both"/>
        <w:rPr>
          <w:rFonts w:ascii="Palatino Linotype" w:eastAsia="MS Mincho" w:hAnsi="Palatino Linotype" w:cs="Arial"/>
          <w:color w:val="000000" w:themeColor="text1"/>
          <w:lang w:val="es-ES_tradnl"/>
        </w:rPr>
      </w:pPr>
      <w:r w:rsidRPr="002A52AF">
        <w:rPr>
          <w:rFonts w:ascii="Palatino Linotype" w:eastAsia="MS Mincho" w:hAnsi="Palatino Linotype" w:cs="Arial"/>
          <w:color w:val="000000" w:themeColor="text1"/>
        </w:rPr>
        <w:t xml:space="preserve">Robustece lo anterior </w:t>
      </w:r>
      <w:r w:rsidRPr="002A52AF">
        <w:rPr>
          <w:rFonts w:ascii="Palatino Linotype" w:eastAsia="MS Mincho" w:hAnsi="Palatino Linotype" w:cs="Arial"/>
          <w:color w:val="000000" w:themeColor="text1"/>
          <w:lang w:val="es-ES_tradnl"/>
        </w:rPr>
        <w:t>el criterio orientador 16/17 emitido de igual forma por el Instituto Nacional de Transparencia, Acceso a la Información y Protección de Datos Personales que a la literalidad prevé:</w:t>
      </w:r>
    </w:p>
    <w:p w14:paraId="4126516A" w14:textId="77777777" w:rsidR="004A2E2B" w:rsidRPr="002A52AF" w:rsidRDefault="004A2E2B" w:rsidP="004A2E2B">
      <w:pPr>
        <w:spacing w:before="240" w:after="360" w:line="360" w:lineRule="auto"/>
        <w:contextualSpacing/>
        <w:jc w:val="both"/>
        <w:rPr>
          <w:rFonts w:ascii="Palatino Linotype" w:eastAsia="MS Mincho" w:hAnsi="Palatino Linotype" w:cs="Arial"/>
          <w:color w:val="000000" w:themeColor="text1"/>
          <w:lang w:val="es-ES_tradnl"/>
        </w:rPr>
      </w:pPr>
    </w:p>
    <w:p w14:paraId="760E3003"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2A52AF">
        <w:rPr>
          <w:rFonts w:ascii="Palatino Linotype" w:eastAsia="MS Mincho" w:hAnsi="Palatino Linotype" w:cs="Arial"/>
          <w:b/>
          <w:i/>
          <w:color w:val="000000" w:themeColor="text1"/>
          <w:lang w:val="es-ES_tradnl"/>
        </w:rPr>
        <w:lastRenderedPageBreak/>
        <w:t>“Expresión documental</w:t>
      </w:r>
      <w:r w:rsidRPr="002A52AF">
        <w:rPr>
          <w:rFonts w:ascii="Palatino Linotype" w:eastAsia="MS Mincho" w:hAnsi="Palatino Linotype" w:cs="Arial"/>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954E17F"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685B8918"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2A52AF">
        <w:rPr>
          <w:rFonts w:ascii="Palatino Linotype" w:eastAsia="MS Mincho" w:hAnsi="Palatino Linotype" w:cs="Arial"/>
          <w:i/>
          <w:color w:val="000000" w:themeColor="text1"/>
          <w:lang w:val="es-ES_tradnl"/>
        </w:rPr>
        <w:t>Resoluciones:</w:t>
      </w:r>
    </w:p>
    <w:p w14:paraId="1AA75442"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20582917"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2A52AF">
        <w:rPr>
          <w:rFonts w:ascii="Palatino Linotype" w:eastAsia="MS Mincho" w:hAnsi="Palatino Linotype" w:cs="Arial"/>
          <w:i/>
          <w:color w:val="000000" w:themeColor="text1"/>
          <w:lang w:val="es-ES_tradnl"/>
        </w:rPr>
        <w:t>•</w:t>
      </w:r>
      <w:r w:rsidRPr="002A52AF">
        <w:rPr>
          <w:rFonts w:ascii="Palatino Linotype" w:eastAsia="MS Mincho" w:hAnsi="Palatino Linotype" w:cs="Arial"/>
          <w:i/>
          <w:color w:val="000000" w:themeColor="text1"/>
          <w:lang w:val="es-ES_tradnl"/>
        </w:rPr>
        <w:tab/>
        <w:t xml:space="preserve">RRA 0774/16. Secretaría de Salud. 31 de agosto de 2016. Por unanimidad. Comisionada Ponente María Patricia </w:t>
      </w:r>
      <w:proofErr w:type="spellStart"/>
      <w:r w:rsidRPr="002A52AF">
        <w:rPr>
          <w:rFonts w:ascii="Palatino Linotype" w:eastAsia="MS Mincho" w:hAnsi="Palatino Linotype" w:cs="Arial"/>
          <w:i/>
          <w:color w:val="000000" w:themeColor="text1"/>
          <w:lang w:val="es-ES_tradnl"/>
        </w:rPr>
        <w:t>Kurczyn</w:t>
      </w:r>
      <w:proofErr w:type="spellEnd"/>
      <w:r w:rsidRPr="002A52AF">
        <w:rPr>
          <w:rFonts w:ascii="Palatino Linotype" w:eastAsia="MS Mincho" w:hAnsi="Palatino Linotype" w:cs="Arial"/>
          <w:i/>
          <w:color w:val="000000" w:themeColor="text1"/>
          <w:lang w:val="es-ES_tradnl"/>
        </w:rPr>
        <w:t xml:space="preserve"> Villalobos.</w:t>
      </w:r>
    </w:p>
    <w:p w14:paraId="712D2B46"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2A52AF">
        <w:rPr>
          <w:rFonts w:ascii="Palatino Linotype" w:eastAsia="MS Mincho" w:hAnsi="Palatino Linotype" w:cs="Arial"/>
          <w:i/>
          <w:color w:val="000000" w:themeColor="text1"/>
          <w:lang w:val="es-ES_tradnl"/>
        </w:rPr>
        <w:t>•</w:t>
      </w:r>
      <w:r w:rsidRPr="002A52AF">
        <w:rPr>
          <w:rFonts w:ascii="Palatino Linotype" w:eastAsia="MS Mincho" w:hAnsi="Palatino Linotype" w:cs="Arial"/>
          <w:i/>
          <w:color w:val="000000" w:themeColor="text1"/>
          <w:lang w:val="es-ES_tradnl"/>
        </w:rPr>
        <w:tab/>
        <w:t xml:space="preserve">RRA 0143/17. Universidad Autónoma Agraria Antonio Narro. 22 de febrero de 2017. Por unanimidad. Comisionado Ponente Oscar Mauricio Guerra Ford. </w:t>
      </w:r>
    </w:p>
    <w:p w14:paraId="6CE2070D"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2A52AF">
        <w:rPr>
          <w:rFonts w:ascii="Palatino Linotype" w:eastAsia="MS Mincho" w:hAnsi="Palatino Linotype" w:cs="Arial"/>
          <w:i/>
          <w:color w:val="000000" w:themeColor="text1"/>
          <w:lang w:val="es-ES_tradnl"/>
        </w:rPr>
        <w:t>•</w:t>
      </w:r>
      <w:r w:rsidRPr="002A52AF">
        <w:rPr>
          <w:rFonts w:ascii="Palatino Linotype" w:eastAsia="MS Mincho" w:hAnsi="Palatino Linotype" w:cs="Arial"/>
          <w:i/>
          <w:color w:val="000000" w:themeColor="text1"/>
          <w:lang w:val="es-ES_tradnl"/>
        </w:rPr>
        <w:tab/>
        <w:t>RRA 0540/17. Secretaría de Economía. 08 de marzo del 2017. Por unanimidad. Comisionado Ponente Francisco Javier Acuña Llamas”</w:t>
      </w:r>
    </w:p>
    <w:p w14:paraId="363569D8" w14:textId="77777777" w:rsidR="004A2E2B" w:rsidRPr="002A52AF"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3A2A6181" w14:textId="77777777" w:rsidR="004A2E2B" w:rsidRPr="002A52AF" w:rsidRDefault="004A2E2B" w:rsidP="00AD4C27">
      <w:pPr>
        <w:numPr>
          <w:ilvl w:val="0"/>
          <w:numId w:val="3"/>
        </w:numPr>
        <w:spacing w:before="240" w:after="360" w:line="360" w:lineRule="auto"/>
        <w:ind w:left="0" w:right="616" w:firstLine="0"/>
        <w:contextualSpacing/>
        <w:jc w:val="both"/>
        <w:rPr>
          <w:rFonts w:ascii="Palatino Linotype" w:eastAsia="MS Mincho" w:hAnsi="Palatino Linotype" w:cs="Arial"/>
          <w:i/>
          <w:color w:val="000000" w:themeColor="text1"/>
          <w:lang w:val="es-ES_tradnl"/>
        </w:rPr>
      </w:pPr>
      <w:r w:rsidRPr="002A52AF">
        <w:rPr>
          <w:rFonts w:ascii="Palatino Linotype" w:eastAsia="MS Mincho" w:hAnsi="Palatino Linotype" w:cs="Arial"/>
          <w:color w:val="000000" w:themeColor="text1"/>
          <w:lang w:val="es-ES_tradnl"/>
        </w:rPr>
        <w:t>Por otro lado</w:t>
      </w:r>
      <w:r w:rsidRPr="002A52AF">
        <w:rPr>
          <w:rFonts w:ascii="Palatino Linotype" w:hAnsi="Palatino Linotype" w:cs="Arial"/>
          <w:color w:val="000000" w:themeColor="text1"/>
        </w:rPr>
        <w:t xml:space="preserve">, </w:t>
      </w:r>
      <w:r w:rsidRPr="002A52AF">
        <w:rPr>
          <w:rFonts w:ascii="Palatino Linotype" w:eastAsia="Calibri" w:hAnsi="Palatino Linotype"/>
          <w:color w:val="000000" w:themeColor="text1"/>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06EB6A22" w14:textId="77777777" w:rsidR="004A2E2B" w:rsidRPr="002A52AF" w:rsidRDefault="004A2E2B" w:rsidP="004A2E2B">
      <w:pPr>
        <w:spacing w:line="360" w:lineRule="auto"/>
        <w:ind w:left="708"/>
        <w:rPr>
          <w:rFonts w:ascii="Palatino Linotype" w:eastAsia="Calibri" w:hAnsi="Palatino Linotype"/>
          <w:color w:val="000000" w:themeColor="text1"/>
        </w:rPr>
      </w:pPr>
    </w:p>
    <w:p w14:paraId="10534CC8" w14:textId="77777777" w:rsidR="004A2E2B" w:rsidRPr="002A52AF" w:rsidRDefault="004A2E2B" w:rsidP="004A2E2B">
      <w:pPr>
        <w:spacing w:before="240" w:after="240" w:line="360" w:lineRule="auto"/>
        <w:ind w:left="567" w:right="616"/>
        <w:contextualSpacing/>
        <w:jc w:val="both"/>
        <w:rPr>
          <w:rFonts w:ascii="Palatino Linotype" w:eastAsia="Calibri" w:hAnsi="Palatino Linotype"/>
          <w:i/>
          <w:color w:val="000000" w:themeColor="text1"/>
        </w:rPr>
      </w:pPr>
      <w:r w:rsidRPr="002A52AF">
        <w:rPr>
          <w:rFonts w:ascii="Palatino Linotype" w:eastAsia="Calibri" w:hAnsi="Palatino Linotype"/>
          <w:color w:val="000000" w:themeColor="text1"/>
        </w:rPr>
        <w:t>“</w:t>
      </w:r>
      <w:r w:rsidRPr="002A52AF">
        <w:rPr>
          <w:rFonts w:ascii="Palatino Linotype" w:eastAsia="Calibri" w:hAnsi="Palatino Linotype"/>
          <w:b/>
          <w:i/>
          <w:color w:val="000000" w:themeColor="text1"/>
        </w:rPr>
        <w:t>Artículo 12.</w:t>
      </w:r>
      <w:r w:rsidRPr="002A52AF">
        <w:rPr>
          <w:rFonts w:ascii="Palatino Linotype" w:eastAsia="Calibri" w:hAnsi="Palatino Linotype"/>
          <w:i/>
          <w:color w:val="000000" w:themeColor="text1"/>
        </w:rPr>
        <w:t xml:space="preserve"> Quienes generen, recopilen, administren, manejen, procesen, archiven o conserven información pública serán responsables de la misma en los </w:t>
      </w:r>
      <w:r w:rsidRPr="002A52AF">
        <w:rPr>
          <w:rFonts w:ascii="Palatino Linotype" w:eastAsia="Calibri" w:hAnsi="Palatino Linotype"/>
          <w:i/>
          <w:color w:val="000000" w:themeColor="text1"/>
        </w:rPr>
        <w:lastRenderedPageBreak/>
        <w:t>términos de las disposiciones jurídicas aplicables. Los sujetos obligados sólo proporcionarán la información pública que se les requiera y que obre en sus archivos y en el estado en que ésta se encuentre.</w:t>
      </w:r>
    </w:p>
    <w:p w14:paraId="66B5517F" w14:textId="77777777" w:rsidR="004A2E2B" w:rsidRPr="002A52AF" w:rsidRDefault="004A2E2B" w:rsidP="004A2E2B">
      <w:pPr>
        <w:spacing w:before="240" w:after="240" w:line="360" w:lineRule="auto"/>
        <w:ind w:left="567" w:right="616"/>
        <w:contextualSpacing/>
        <w:jc w:val="both"/>
        <w:rPr>
          <w:rFonts w:ascii="Palatino Linotype" w:eastAsia="Calibri" w:hAnsi="Palatino Linotype"/>
          <w:i/>
          <w:color w:val="000000" w:themeColor="text1"/>
        </w:rPr>
      </w:pPr>
    </w:p>
    <w:p w14:paraId="550461DB" w14:textId="77777777" w:rsidR="004A2E2B" w:rsidRPr="002A52AF" w:rsidRDefault="004A2E2B" w:rsidP="004A2E2B">
      <w:pPr>
        <w:spacing w:before="240" w:after="240" w:line="360" w:lineRule="auto"/>
        <w:ind w:left="567" w:right="616"/>
        <w:contextualSpacing/>
        <w:jc w:val="both"/>
        <w:rPr>
          <w:rFonts w:ascii="Palatino Linotype" w:eastAsia="Calibri" w:hAnsi="Palatino Linotype"/>
          <w:i/>
          <w:color w:val="000000" w:themeColor="text1"/>
        </w:rPr>
      </w:pPr>
      <w:r w:rsidRPr="002A52AF">
        <w:rPr>
          <w:rFonts w:ascii="Palatino Linotype" w:eastAsia="Calibri" w:hAnsi="Palatino Linotype"/>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242AFDE7" w14:textId="77777777" w:rsidR="004A2E2B" w:rsidRPr="002A52AF" w:rsidRDefault="004A2E2B" w:rsidP="004A2E2B">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14:paraId="205B5D9D" w14:textId="77777777" w:rsidR="004A2E2B" w:rsidRPr="002A52AF" w:rsidRDefault="004A2E2B" w:rsidP="00AD4C27">
      <w:pPr>
        <w:numPr>
          <w:ilvl w:val="0"/>
          <w:numId w:val="3"/>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2A52AF">
        <w:rPr>
          <w:rFonts w:ascii="Palatino Linotype" w:hAnsi="Palatino Linotype" w:cs="Arial"/>
          <w:color w:val="000000" w:themeColor="text1"/>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2A52AF">
        <w:rPr>
          <w:rFonts w:ascii="Palatino Linotype" w:hAnsi="Palatino Linotype" w:cs="Arial"/>
          <w:i/>
          <w:color w:val="000000" w:themeColor="text1"/>
          <w:lang w:val="es-ES_tradnl"/>
        </w:rPr>
        <w:t>ad hoc</w:t>
      </w:r>
      <w:r w:rsidRPr="002A52AF">
        <w:rPr>
          <w:rFonts w:ascii="Palatino Linotype" w:hAnsi="Palatino Linotype" w:cs="Arial"/>
          <w:color w:val="000000" w:themeColor="text1"/>
          <w:lang w:val="es-ES_tradnl"/>
        </w:rPr>
        <w:t>, para satisfacer la solicitud.</w:t>
      </w:r>
    </w:p>
    <w:p w14:paraId="6C230994" w14:textId="77777777" w:rsidR="004A2E2B" w:rsidRPr="002A52AF" w:rsidRDefault="004A2E2B" w:rsidP="004A2E2B">
      <w:pPr>
        <w:spacing w:before="240" w:after="240" w:line="360" w:lineRule="auto"/>
        <w:contextualSpacing/>
        <w:jc w:val="both"/>
        <w:rPr>
          <w:rFonts w:ascii="Palatino Linotype" w:hAnsi="Palatino Linotype" w:cs="Arial"/>
          <w:color w:val="000000" w:themeColor="text1"/>
          <w:lang w:val="es-ES_tradnl" w:eastAsia="es-MX"/>
        </w:rPr>
      </w:pPr>
    </w:p>
    <w:p w14:paraId="17335FCA" w14:textId="77777777" w:rsidR="004A2E2B" w:rsidRPr="002A52AF" w:rsidRDefault="004A2E2B" w:rsidP="00AD4C27">
      <w:pPr>
        <w:numPr>
          <w:ilvl w:val="0"/>
          <w:numId w:val="3"/>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2A52AF">
        <w:rPr>
          <w:rFonts w:ascii="Palatino Linotype" w:hAnsi="Palatino Linotype" w:cs="Arial"/>
          <w:color w:val="000000" w:themeColor="text1"/>
          <w:lang w:val="es-ES_tradnl"/>
        </w:rPr>
        <w:t xml:space="preserve">Como apoyo a lo anterior, es aplicable por analogía el Criterio 09-10, emitido por el Pleno del entonces </w:t>
      </w:r>
      <w:r w:rsidRPr="002A52AF">
        <w:rPr>
          <w:rFonts w:ascii="Palatino Linotype" w:hAnsi="Palatino Linotype" w:cs="Arial"/>
          <w:bCs/>
          <w:color w:val="000000" w:themeColor="text1"/>
          <w:lang w:val="es-ES_tradnl"/>
        </w:rPr>
        <w:t>Instituto Federal de Acceso a la Información y Protección de Datos, que a la letra dice:</w:t>
      </w:r>
    </w:p>
    <w:p w14:paraId="28EE86F3" w14:textId="77777777" w:rsidR="004A2E2B" w:rsidRPr="002A52AF" w:rsidRDefault="004A2E2B" w:rsidP="004A2E2B">
      <w:pPr>
        <w:tabs>
          <w:tab w:val="left" w:pos="207"/>
        </w:tabs>
        <w:spacing w:before="240" w:after="360" w:line="360" w:lineRule="auto"/>
        <w:ind w:right="49"/>
        <w:contextualSpacing/>
        <w:jc w:val="both"/>
        <w:rPr>
          <w:rFonts w:ascii="Palatino Linotype" w:hAnsi="Palatino Linotype" w:cs="Arial"/>
          <w:color w:val="000000" w:themeColor="text1"/>
          <w:lang w:val="es-ES_tradnl"/>
        </w:rPr>
      </w:pPr>
    </w:p>
    <w:p w14:paraId="61BBE574" w14:textId="77777777" w:rsidR="004A2E2B" w:rsidRPr="002A52AF" w:rsidRDefault="004A2E2B" w:rsidP="004A2E2B">
      <w:pPr>
        <w:spacing w:before="240" w:after="360" w:line="360" w:lineRule="auto"/>
        <w:ind w:left="567" w:right="616"/>
        <w:contextualSpacing/>
        <w:jc w:val="both"/>
        <w:rPr>
          <w:rFonts w:ascii="Palatino Linotype" w:hAnsi="Palatino Linotype" w:cs="Arial"/>
          <w:color w:val="000000" w:themeColor="text1"/>
          <w:lang w:val="es-ES_tradnl"/>
        </w:rPr>
      </w:pPr>
      <w:r w:rsidRPr="002A52AF">
        <w:rPr>
          <w:rFonts w:ascii="Palatino Linotype" w:hAnsi="Palatino Linotype" w:cs="Arial"/>
          <w:b/>
          <w:bCs/>
          <w:i/>
          <w:color w:val="000000" w:themeColor="text1"/>
          <w:lang w:val="es-ES_tradnl"/>
        </w:rPr>
        <w:t xml:space="preserve">“Las dependencias y entidades no están obligadas a generar documentos </w:t>
      </w:r>
      <w:r w:rsidRPr="002A52AF">
        <w:rPr>
          <w:rFonts w:ascii="Palatino Linotype" w:hAnsi="Palatino Linotype" w:cs="Arial"/>
          <w:b/>
          <w:bCs/>
          <w:i/>
          <w:iCs/>
          <w:color w:val="000000" w:themeColor="text1"/>
          <w:lang w:val="es-ES_tradnl"/>
        </w:rPr>
        <w:t xml:space="preserve">ad hoc </w:t>
      </w:r>
      <w:r w:rsidRPr="002A52AF">
        <w:rPr>
          <w:rFonts w:ascii="Palatino Linotype" w:hAnsi="Palatino Linotype" w:cs="Arial"/>
          <w:b/>
          <w:bCs/>
          <w:i/>
          <w:color w:val="000000" w:themeColor="text1"/>
          <w:lang w:val="es-ES_tradnl"/>
        </w:rPr>
        <w:t xml:space="preserve">para responder una solicitud de acceso a la información. </w:t>
      </w:r>
      <w:r w:rsidRPr="002A52AF">
        <w:rPr>
          <w:rFonts w:ascii="Palatino Linotype" w:hAnsi="Palatino Linotype" w:cs="Arial"/>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2A52AF">
        <w:rPr>
          <w:rFonts w:ascii="Palatino Linotype" w:hAnsi="Palatino Linotype" w:cs="Arial"/>
          <w:i/>
          <w:iCs/>
          <w:color w:val="000000" w:themeColor="text1"/>
          <w:lang w:val="es-ES_tradnl"/>
        </w:rPr>
        <w:t xml:space="preserve">ad hoc </w:t>
      </w:r>
      <w:r w:rsidRPr="002A52AF">
        <w:rPr>
          <w:rFonts w:ascii="Palatino Linotype" w:hAnsi="Palatino Linotype" w:cs="Arial"/>
          <w:i/>
          <w:color w:val="000000" w:themeColor="text1"/>
          <w:lang w:val="es-ES_tradnl"/>
        </w:rPr>
        <w:t xml:space="preserve">para atender las solicitudes de </w:t>
      </w:r>
      <w:r w:rsidRPr="002A52AF">
        <w:rPr>
          <w:rFonts w:ascii="Palatino Linotype" w:hAnsi="Palatino Linotype" w:cs="Arial"/>
          <w:i/>
          <w:color w:val="000000" w:themeColor="text1"/>
          <w:lang w:val="es-ES_tradnl"/>
        </w:rPr>
        <w:lastRenderedPageBreak/>
        <w:t>información, sino que deben garantizar el acceso a la información con la que cuentan en el formato que la misma así lo permita o se encuentre, en aras de dar satisfacción a la solicitud presentada.</w:t>
      </w:r>
    </w:p>
    <w:p w14:paraId="005E706E" w14:textId="77777777" w:rsidR="004A2E2B" w:rsidRPr="002A52AF" w:rsidRDefault="004A2E2B" w:rsidP="004A2E2B">
      <w:pPr>
        <w:spacing w:before="240" w:after="360" w:line="360" w:lineRule="auto"/>
        <w:ind w:left="567" w:right="616"/>
        <w:contextualSpacing/>
        <w:jc w:val="both"/>
        <w:rPr>
          <w:rFonts w:ascii="Palatino Linotype" w:hAnsi="Palatino Linotype" w:cs="Arial"/>
          <w:i/>
          <w:color w:val="000000" w:themeColor="text1"/>
          <w:lang w:val="es-ES_tradnl"/>
        </w:rPr>
      </w:pPr>
      <w:r w:rsidRPr="002A52AF">
        <w:rPr>
          <w:rFonts w:ascii="Palatino Linotype" w:hAnsi="Palatino Linotype" w:cs="Arial"/>
          <w:b/>
          <w:bCs/>
          <w:i/>
          <w:color w:val="000000" w:themeColor="text1"/>
          <w:lang w:val="es-ES_tradnl"/>
        </w:rPr>
        <w:t xml:space="preserve">Expedientes: </w:t>
      </w:r>
      <w:r w:rsidRPr="002A52AF">
        <w:rPr>
          <w:rFonts w:ascii="Palatino Linotype" w:hAnsi="Palatino Linotype" w:cs="Arial"/>
          <w:i/>
          <w:color w:val="000000" w:themeColor="text1"/>
          <w:lang w:val="es-ES_tradnl"/>
        </w:rPr>
        <w:t xml:space="preserve">0438/08 Pemex Exploración y Producción – Alonso Lujambio Irazábal 1751/09 Laboratorios de Biológicos y Reactivos de México S.A. de C.V. – María </w:t>
      </w:r>
      <w:proofErr w:type="spellStart"/>
      <w:r w:rsidRPr="002A52AF">
        <w:rPr>
          <w:rFonts w:ascii="Palatino Linotype" w:hAnsi="Palatino Linotype" w:cs="Arial"/>
          <w:i/>
          <w:color w:val="000000" w:themeColor="text1"/>
          <w:lang w:val="es-ES_tradnl"/>
        </w:rPr>
        <w:t>Marván</w:t>
      </w:r>
      <w:proofErr w:type="spellEnd"/>
      <w:r w:rsidRPr="002A52AF">
        <w:rPr>
          <w:rFonts w:ascii="Palatino Linotype" w:hAnsi="Palatino Linotype" w:cs="Arial"/>
          <w:i/>
          <w:color w:val="000000" w:themeColor="text1"/>
          <w:lang w:val="es-ES_tradnl"/>
        </w:rPr>
        <w:t xml:space="preserve"> Laborde 2868/09 Consejo Nacional de Ciencia y Tecnología – Jacqueline </w:t>
      </w:r>
      <w:proofErr w:type="spellStart"/>
      <w:r w:rsidRPr="002A52AF">
        <w:rPr>
          <w:rFonts w:ascii="Palatino Linotype" w:hAnsi="Palatino Linotype" w:cs="Arial"/>
          <w:i/>
          <w:color w:val="000000" w:themeColor="text1"/>
          <w:lang w:val="es-ES_tradnl"/>
        </w:rPr>
        <w:t>Peschard</w:t>
      </w:r>
      <w:proofErr w:type="spellEnd"/>
      <w:r w:rsidRPr="002A52AF">
        <w:rPr>
          <w:rFonts w:ascii="Palatino Linotype" w:hAnsi="Palatino Linotype" w:cs="Arial"/>
          <w:i/>
          <w:color w:val="000000" w:themeColor="text1"/>
          <w:lang w:val="es-ES_tradnl"/>
        </w:rPr>
        <w:t xml:space="preserve"> Mariscal 5160/09 Secretaría de Hacienda y Crédito Público – Ángel Trinidad Zaldívar 0304/10 Instituto Nacional de Cancerología – Jacqueline </w:t>
      </w:r>
      <w:proofErr w:type="spellStart"/>
      <w:r w:rsidRPr="002A52AF">
        <w:rPr>
          <w:rFonts w:ascii="Palatino Linotype" w:hAnsi="Palatino Linotype" w:cs="Arial"/>
          <w:i/>
          <w:color w:val="000000" w:themeColor="text1"/>
          <w:lang w:val="es-ES_tradnl"/>
        </w:rPr>
        <w:t>Peschard</w:t>
      </w:r>
      <w:proofErr w:type="spellEnd"/>
      <w:r w:rsidRPr="002A52AF">
        <w:rPr>
          <w:rFonts w:ascii="Palatino Linotype" w:hAnsi="Palatino Linotype" w:cs="Arial"/>
          <w:i/>
          <w:color w:val="000000" w:themeColor="text1"/>
          <w:lang w:val="es-ES_tradnl"/>
        </w:rPr>
        <w:t xml:space="preserve"> Mariscal” (Sic)</w:t>
      </w:r>
    </w:p>
    <w:p w14:paraId="420BE4E8" w14:textId="77777777" w:rsidR="004A2E2B" w:rsidRPr="002A52AF" w:rsidRDefault="004A2E2B" w:rsidP="004A2E2B">
      <w:pPr>
        <w:spacing w:before="240" w:after="360" w:line="360" w:lineRule="auto"/>
        <w:ind w:right="616"/>
        <w:contextualSpacing/>
        <w:jc w:val="both"/>
        <w:rPr>
          <w:rFonts w:ascii="Palatino Linotype" w:hAnsi="Palatino Linotype" w:cs="Arial"/>
          <w:b/>
          <w:bCs/>
          <w:i/>
          <w:color w:val="000000" w:themeColor="text1"/>
          <w:lang w:val="es-ES_tradnl"/>
        </w:rPr>
      </w:pPr>
    </w:p>
    <w:p w14:paraId="4FB62190" w14:textId="34F93DD8" w:rsidR="005530C7" w:rsidRPr="002A52AF" w:rsidRDefault="004A2E2B" w:rsidP="005530C7">
      <w:pPr>
        <w:pStyle w:val="Prrafodelista"/>
        <w:numPr>
          <w:ilvl w:val="0"/>
          <w:numId w:val="3"/>
        </w:numPr>
        <w:spacing w:before="240" w:after="360" w:line="360" w:lineRule="auto"/>
        <w:ind w:left="0" w:right="616" w:firstLine="0"/>
        <w:contextualSpacing/>
        <w:jc w:val="both"/>
        <w:rPr>
          <w:rFonts w:ascii="Palatino Linotype" w:eastAsia="Calibri" w:hAnsi="Palatino Linotype" w:cs="Arial"/>
          <w:bCs/>
          <w:color w:val="000000" w:themeColor="text1"/>
          <w:lang w:val="es-MX" w:eastAsia="en-US"/>
        </w:rPr>
      </w:pPr>
      <w:r w:rsidRPr="002A52AF">
        <w:rPr>
          <w:rFonts w:ascii="Palatino Linotype" w:hAnsi="Palatino Linotype" w:cs="Arial"/>
          <w:color w:val="000000" w:themeColor="text1"/>
          <w:lang w:val="es-ES_tradnl"/>
        </w:rPr>
        <w:t xml:space="preserve">En ese contexto, y toda vez que </w:t>
      </w:r>
      <w:r w:rsidRPr="002A52AF">
        <w:rPr>
          <w:rFonts w:ascii="Palatino Linotype" w:eastAsia="Calibri" w:hAnsi="Palatino Linotype" w:cs="Arial"/>
          <w:bCs/>
          <w:color w:val="000000" w:themeColor="text1"/>
          <w:lang w:val="es-MX" w:eastAsia="en-US"/>
        </w:rPr>
        <w:t xml:space="preserve">la Tesorería Municipal es el área encargada de realizar las erogaciones que requiera el Ayuntamiento, es necesario precisar que la materia elemental de la solicitud de acceso a la información pública, es referente </w:t>
      </w:r>
      <w:r w:rsidR="005530C7" w:rsidRPr="002A52AF">
        <w:rPr>
          <w:rFonts w:ascii="Palatino Linotype" w:eastAsia="Calibri" w:hAnsi="Palatino Linotype" w:cs="Arial"/>
          <w:bCs/>
          <w:color w:val="000000" w:themeColor="text1"/>
          <w:lang w:val="es-MX" w:eastAsia="en-US"/>
        </w:rPr>
        <w:t xml:space="preserve">a </w:t>
      </w:r>
      <w:r w:rsidRPr="002A52AF">
        <w:rPr>
          <w:rFonts w:ascii="Palatino Linotype" w:eastAsia="Calibri" w:hAnsi="Palatino Linotype" w:cs="Arial"/>
          <w:bCs/>
          <w:color w:val="000000" w:themeColor="text1"/>
          <w:lang w:val="es-MX" w:eastAsia="en-US"/>
        </w:rPr>
        <w:t xml:space="preserve">pólizas, por lo que debemos primeramente conocer </w:t>
      </w:r>
      <w:r w:rsidR="005530C7" w:rsidRPr="002A52AF">
        <w:rPr>
          <w:rFonts w:ascii="Palatino Linotype" w:eastAsia="Calibri" w:hAnsi="Palatino Linotype" w:cs="Arial"/>
          <w:bCs/>
          <w:color w:val="000000" w:themeColor="text1"/>
          <w:lang w:val="es-MX" w:eastAsia="en-US"/>
        </w:rPr>
        <w:t>a que nos referimos por “póliza</w:t>
      </w:r>
      <w:r w:rsidRPr="002A52AF">
        <w:rPr>
          <w:rFonts w:ascii="Palatino Linotype" w:eastAsia="Calibri" w:hAnsi="Palatino Linotype" w:cs="Arial"/>
          <w:bCs/>
          <w:color w:val="000000" w:themeColor="text1"/>
          <w:lang w:val="es-MX" w:eastAsia="en-US"/>
        </w:rPr>
        <w:t xml:space="preserve">”, </w:t>
      </w:r>
      <w:r w:rsidR="005530C7" w:rsidRPr="002A52AF">
        <w:rPr>
          <w:rFonts w:ascii="Palatino Linotype" w:eastAsia="Calibri" w:hAnsi="Palatino Linotype" w:cs="Arial"/>
          <w:bCs/>
          <w:color w:val="000000" w:themeColor="text1"/>
          <w:lang w:val="es-MX" w:eastAsia="en-US"/>
        </w:rPr>
        <w:t xml:space="preserve">así el “Glosario de Términos Administrativos”, emitido por el Instituto Nacional de Administración Pública, A.C. y el “Glosario de Términos para el Proceso de Planeación, Programación, </w:t>
      </w:r>
      <w:proofErr w:type="spellStart"/>
      <w:r w:rsidR="005530C7" w:rsidRPr="002A52AF">
        <w:rPr>
          <w:rFonts w:ascii="Palatino Linotype" w:eastAsia="Calibri" w:hAnsi="Palatino Linotype" w:cs="Arial"/>
          <w:bCs/>
          <w:color w:val="000000" w:themeColor="text1"/>
          <w:lang w:val="es-MX" w:eastAsia="en-US"/>
        </w:rPr>
        <w:t>Presupuestación</w:t>
      </w:r>
      <w:proofErr w:type="spellEnd"/>
      <w:r w:rsidR="005530C7" w:rsidRPr="002A52AF">
        <w:rPr>
          <w:rFonts w:ascii="Palatino Linotype" w:eastAsia="Calibri" w:hAnsi="Palatino Linotype" w:cs="Arial"/>
          <w:bCs/>
          <w:color w:val="000000" w:themeColor="text1"/>
          <w:lang w:val="es-MX"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932780B" w14:textId="77777777" w:rsidR="005530C7" w:rsidRPr="002A52AF" w:rsidRDefault="005530C7" w:rsidP="005530C7">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4033F299"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
          <w:bCs/>
          <w:i/>
          <w:color w:val="000000" w:themeColor="text1"/>
          <w:lang w:val="es-MX" w:eastAsia="en-US"/>
        </w:rPr>
      </w:pPr>
      <w:r w:rsidRPr="002A52AF">
        <w:rPr>
          <w:rFonts w:ascii="Palatino Linotype" w:eastAsia="Calibri" w:hAnsi="Palatino Linotype" w:cs="Arial"/>
          <w:b/>
          <w:bCs/>
          <w:i/>
          <w:color w:val="000000" w:themeColor="text1"/>
          <w:lang w:val="es-MX" w:eastAsia="en-US"/>
        </w:rPr>
        <w:t xml:space="preserve">“REGISTRO CONTABLE </w:t>
      </w:r>
    </w:p>
    <w:p w14:paraId="23EE9EB1"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Asiento que se realiza en los libros de contabilidad de las actividades relacionadas con el ingreso y egresos de un ente económico.” (Sic)</w:t>
      </w:r>
    </w:p>
    <w:p w14:paraId="144AAE3E" w14:textId="77777777" w:rsidR="005530C7" w:rsidRPr="002A52AF" w:rsidRDefault="005530C7" w:rsidP="005530C7">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100B2E02"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
          <w:bCs/>
          <w:i/>
          <w:color w:val="000000" w:themeColor="text1"/>
          <w:lang w:val="es-MX" w:eastAsia="en-US"/>
        </w:rPr>
      </w:pPr>
      <w:r w:rsidRPr="002A52AF">
        <w:rPr>
          <w:rFonts w:ascii="Palatino Linotype" w:eastAsia="Calibri" w:hAnsi="Palatino Linotype" w:cs="Arial"/>
          <w:b/>
          <w:bCs/>
          <w:i/>
          <w:color w:val="000000" w:themeColor="text1"/>
          <w:lang w:val="es-MX" w:eastAsia="en-US"/>
        </w:rPr>
        <w:t>“REGISTRO PRESUPUESTARIO</w:t>
      </w:r>
    </w:p>
    <w:p w14:paraId="17F0C005"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Asiento contable de las erogaciones realizadas por las dependencias y entidades con relación a la asignación, modificación y ejercicio de los recursos presupuestarios que se les hayan autorizado.” (Sic)</w:t>
      </w:r>
    </w:p>
    <w:p w14:paraId="64AF0FE3" w14:textId="77777777" w:rsidR="005530C7" w:rsidRPr="002A52AF" w:rsidRDefault="005530C7" w:rsidP="005530C7">
      <w:pPr>
        <w:pStyle w:val="Prrafodelista"/>
        <w:rPr>
          <w:rFonts w:ascii="Palatino Linotype" w:eastAsia="Calibri" w:hAnsi="Palatino Linotype" w:cs="Arial"/>
          <w:bCs/>
          <w:color w:val="000000" w:themeColor="text1"/>
          <w:lang w:val="es-MX" w:eastAsia="en-US"/>
        </w:rPr>
      </w:pPr>
    </w:p>
    <w:p w14:paraId="2B01678F" w14:textId="4D9B64DA" w:rsidR="005530C7" w:rsidRPr="002A52AF" w:rsidRDefault="005530C7" w:rsidP="005530C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 xml:space="preserve">Correlativo a lo anterior, es preciso referir una definición de póliza contable, la cual, primeramente, no está definida en el Código Financiero del Estado de México y Municipios; no obstante, el  ya mencionados Glosarios la definen como: </w:t>
      </w:r>
    </w:p>
    <w:p w14:paraId="6FEEA898"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p>
    <w:p w14:paraId="31C6D2A5"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
          <w:bCs/>
          <w:i/>
          <w:color w:val="000000" w:themeColor="text1"/>
          <w:lang w:val="es-MX" w:eastAsia="en-US"/>
        </w:rPr>
      </w:pPr>
      <w:r w:rsidRPr="002A52AF">
        <w:rPr>
          <w:rFonts w:ascii="Palatino Linotype" w:eastAsia="Calibri" w:hAnsi="Palatino Linotype" w:cs="Arial"/>
          <w:b/>
          <w:bCs/>
          <w:i/>
          <w:color w:val="000000" w:themeColor="text1"/>
          <w:lang w:val="es-MX" w:eastAsia="en-US"/>
        </w:rPr>
        <w:t>“PÓLIZA CONTABLE</w:t>
      </w:r>
    </w:p>
    <w:p w14:paraId="338BCE7F" w14:textId="77777777" w:rsidR="005530C7" w:rsidRPr="002A52AF" w:rsidRDefault="005530C7" w:rsidP="005530C7">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Documento en el cual se asientan en forma individual todas y cada una de las operaciones desarrolladas por una institución, así como la información necesaria para la identificación de dichas operaciones.” (</w:t>
      </w:r>
      <w:proofErr w:type="gramStart"/>
      <w:r w:rsidRPr="002A52AF">
        <w:rPr>
          <w:rFonts w:ascii="Palatino Linotype" w:eastAsia="Calibri" w:hAnsi="Palatino Linotype" w:cs="Arial"/>
          <w:bCs/>
          <w:i/>
          <w:color w:val="000000" w:themeColor="text1"/>
          <w:lang w:val="es-MX" w:eastAsia="en-US"/>
        </w:rPr>
        <w:t>sic</w:t>
      </w:r>
      <w:proofErr w:type="gramEnd"/>
      <w:r w:rsidRPr="002A52AF">
        <w:rPr>
          <w:rFonts w:ascii="Palatino Linotype" w:eastAsia="Calibri" w:hAnsi="Palatino Linotype" w:cs="Arial"/>
          <w:bCs/>
          <w:i/>
          <w:color w:val="000000" w:themeColor="text1"/>
          <w:lang w:val="es-MX" w:eastAsia="en-US"/>
        </w:rPr>
        <w:t>)</w:t>
      </w:r>
    </w:p>
    <w:p w14:paraId="157DADB7" w14:textId="77777777" w:rsidR="005530C7" w:rsidRPr="002A52AF" w:rsidRDefault="005530C7" w:rsidP="005530C7">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399A7792" w14:textId="6ECDDA8F" w:rsidR="005530C7" w:rsidRPr="002A52AF" w:rsidRDefault="005530C7" w:rsidP="005530C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 xml:space="preserve">Así, se advierte que la póliza contable constituye un registro contable y presupuestal con el que cuentan los Municipios para el registro de sus operaciones </w:t>
      </w:r>
      <w:r w:rsidRPr="002A52AF">
        <w:rPr>
          <w:rFonts w:ascii="Palatino Linotype" w:eastAsia="Calibri" w:hAnsi="Palatino Linotype" w:cs="Arial"/>
          <w:bCs/>
          <w:color w:val="000000" w:themeColor="text1"/>
          <w:lang w:val="es-MX" w:eastAsia="en-US"/>
        </w:rPr>
        <w:lastRenderedPageBreak/>
        <w:t xml:space="preserve">relacionadas con sus ingresos y egresos y se anexan los documentos o comprobantes que justifiquen las anotaciones y cantidades en ellas registradas, lo que permite la identificación plena de dichas operaciones incluyendo si fueron de naturaleza bancaria. </w:t>
      </w:r>
    </w:p>
    <w:p w14:paraId="6D4C10F2" w14:textId="77777777" w:rsidR="005530C7" w:rsidRPr="002A52AF" w:rsidRDefault="005530C7" w:rsidP="005530C7">
      <w:pPr>
        <w:pStyle w:val="Prrafodelista"/>
        <w:spacing w:before="240" w:after="360" w:line="360" w:lineRule="auto"/>
        <w:ind w:left="0" w:right="616"/>
        <w:contextualSpacing/>
        <w:jc w:val="both"/>
        <w:rPr>
          <w:rFonts w:ascii="Palatino Linotype" w:hAnsi="Palatino Linotype" w:cs="Arial"/>
          <w:i/>
          <w:color w:val="000000" w:themeColor="text1"/>
          <w:lang w:val="es-ES_tradnl"/>
        </w:rPr>
      </w:pPr>
    </w:p>
    <w:p w14:paraId="4B078F04" w14:textId="574B8011" w:rsidR="004A2E2B" w:rsidRPr="002A52AF" w:rsidRDefault="005530C7"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Así</w:t>
      </w:r>
      <w:r w:rsidR="004A2E2B" w:rsidRPr="002A52AF">
        <w:rPr>
          <w:rFonts w:ascii="Palatino Linotype" w:eastAsia="Calibri" w:hAnsi="Palatino Linotype" w:cs="Arial"/>
          <w:bCs/>
          <w:color w:val="000000" w:themeColor="text1"/>
          <w:lang w:val="es-MX" w:eastAsia="en-US"/>
        </w:rPr>
        <w:t>,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7C066EC1" w14:textId="77777777" w:rsidR="004A2E2B" w:rsidRPr="002A52AF"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Como se ha dicho anteriormente, es atribución del Tesorero Municipal la de llevar los registros contables, financieros y administrativos de los ingresos, egresos e inventarios.</w:t>
      </w:r>
    </w:p>
    <w:p w14:paraId="1DD3EE4E" w14:textId="77777777" w:rsidR="004A2E2B" w:rsidRPr="002A52AF"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6669FA7A"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color w:val="000000" w:themeColor="text1"/>
          <w:lang w:val="es-MX" w:eastAsia="en-US"/>
        </w:rPr>
      </w:pPr>
    </w:p>
    <w:p w14:paraId="0ABB19DA"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w:t>
      </w:r>
      <w:r w:rsidRPr="002A52AF">
        <w:rPr>
          <w:rFonts w:ascii="Palatino Linotype" w:eastAsia="Calibri" w:hAnsi="Palatino Linotype" w:cs="Arial"/>
          <w:b/>
          <w:bCs/>
          <w:i/>
          <w:color w:val="000000" w:themeColor="text1"/>
          <w:lang w:val="es-MX" w:eastAsia="en-US"/>
        </w:rPr>
        <w:t>Artículo 342.-</w:t>
      </w:r>
      <w:r w:rsidRPr="002A52AF">
        <w:rPr>
          <w:rFonts w:ascii="Palatino Linotype" w:eastAsia="Calibri" w:hAnsi="Palatino Linotype" w:cs="Arial"/>
          <w:bCs/>
          <w:i/>
          <w:color w:val="000000" w:themeColor="text1"/>
          <w:lang w:val="es-MX" w:eastAsia="en-US"/>
        </w:rPr>
        <w:t xml:space="preserve"> El registro contable del efecto patrimonial y presupuestal de las operaciones financieras, se realizará conforme al sistema y a las disposiciones que </w:t>
      </w:r>
      <w:r w:rsidRPr="002A52AF">
        <w:rPr>
          <w:rFonts w:ascii="Palatino Linotype" w:eastAsia="Calibri" w:hAnsi="Palatino Linotype" w:cs="Arial"/>
          <w:bCs/>
          <w:i/>
          <w:color w:val="000000" w:themeColor="text1"/>
          <w:lang w:val="es-MX" w:eastAsia="en-US"/>
        </w:rPr>
        <w:lastRenderedPageBreak/>
        <w:t xml:space="preserve">se aprueben en materia de planeación, programación, </w:t>
      </w:r>
      <w:proofErr w:type="spellStart"/>
      <w:r w:rsidRPr="002A52AF">
        <w:rPr>
          <w:rFonts w:ascii="Palatino Linotype" w:eastAsia="Calibri" w:hAnsi="Palatino Linotype" w:cs="Arial"/>
          <w:bCs/>
          <w:i/>
          <w:color w:val="000000" w:themeColor="text1"/>
          <w:lang w:val="es-MX" w:eastAsia="en-US"/>
        </w:rPr>
        <w:t>presupuestación</w:t>
      </w:r>
      <w:proofErr w:type="spellEnd"/>
      <w:r w:rsidRPr="002A52AF">
        <w:rPr>
          <w:rFonts w:ascii="Palatino Linotype" w:eastAsia="Calibri" w:hAnsi="Palatino Linotype" w:cs="Arial"/>
          <w:bCs/>
          <w:i/>
          <w:color w:val="000000" w:themeColor="text1"/>
          <w:lang w:val="es-MX" w:eastAsia="en-US"/>
        </w:rPr>
        <w:t xml:space="preserve">, evaluación y contabilidad gubernamental. </w:t>
      </w:r>
    </w:p>
    <w:p w14:paraId="46DB7984"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w:t>
      </w:r>
    </w:p>
    <w:p w14:paraId="6CD19511"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
          <w:bCs/>
          <w:i/>
          <w:color w:val="000000" w:themeColor="text1"/>
          <w:lang w:val="es-MX" w:eastAsia="en-US"/>
        </w:rPr>
        <w:t>Artículo 343.-</w:t>
      </w:r>
      <w:r w:rsidRPr="002A52AF">
        <w:rPr>
          <w:rFonts w:ascii="Palatino Linotype" w:eastAsia="Calibri" w:hAnsi="Palatino Linotype" w:cs="Arial"/>
          <w:bCs/>
          <w:i/>
          <w:color w:val="000000" w:themeColor="text1"/>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F509E65"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 xml:space="preserve">El sistema de contabilidad sobre base acumulativa total se sustentará en los postulados básicos y el marco conceptual de la contabilidad gubernamental. </w:t>
      </w:r>
    </w:p>
    <w:p w14:paraId="12D94DDA"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
          <w:bCs/>
          <w:i/>
          <w:color w:val="000000" w:themeColor="text1"/>
          <w:lang w:val="es-MX" w:eastAsia="en-US"/>
        </w:rPr>
        <w:t>Artículo 344.-</w:t>
      </w:r>
      <w:r w:rsidRPr="002A52AF">
        <w:rPr>
          <w:rFonts w:ascii="Palatino Linotype" w:eastAsia="Calibri" w:hAnsi="Palatino Linotype" w:cs="Arial"/>
          <w:bCs/>
          <w:i/>
          <w:color w:val="000000" w:themeColor="text1"/>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358C70C6"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 xml:space="preserve">Derogado. </w:t>
      </w:r>
    </w:p>
    <w:p w14:paraId="67CF27D4"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w:t>
      </w:r>
      <w:r w:rsidRPr="002A52AF">
        <w:rPr>
          <w:rFonts w:ascii="Palatino Linotype" w:eastAsia="Calibri" w:hAnsi="Palatino Linotype" w:cs="Arial"/>
          <w:bCs/>
          <w:i/>
          <w:color w:val="000000" w:themeColor="text1"/>
          <w:lang w:val="es-MX" w:eastAsia="en-US"/>
        </w:rPr>
        <w:lastRenderedPageBreak/>
        <w:t xml:space="preserve">años contados a partir del ejercicio presupuestal siguiente al que corresponda, en el caso de los municipios se hará por la Tesorería. </w:t>
      </w:r>
    </w:p>
    <w:p w14:paraId="1137F04C"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w:t>
      </w:r>
    </w:p>
    <w:p w14:paraId="2A0A45E3"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
          <w:bCs/>
          <w:i/>
          <w:color w:val="000000" w:themeColor="text1"/>
          <w:lang w:val="es-MX" w:eastAsia="en-US"/>
        </w:rPr>
        <w:t>Artículo 345.-</w:t>
      </w:r>
      <w:r w:rsidRPr="002A52AF">
        <w:rPr>
          <w:rFonts w:ascii="Palatino Linotype" w:eastAsia="Calibri" w:hAnsi="Palatino Linotype" w:cs="Arial"/>
          <w:bCs/>
          <w:i/>
          <w:color w:val="000000" w:themeColor="text1"/>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6727EABB"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r w:rsidRPr="002A52AF">
        <w:rPr>
          <w:rFonts w:ascii="Palatino Linotype" w:eastAsia="Calibri" w:hAnsi="Palatino Linotype" w:cs="Arial"/>
          <w:bCs/>
          <w:i/>
          <w:color w:val="000000" w:themeColor="text1"/>
          <w:lang w:val="es-MX" w:eastAsia="en-US"/>
        </w:rPr>
        <w:t xml:space="preserve">El plazo señalado en el párrafo anterior, empezará a contar a partir de la publicación en el Periódico Oficial, del decreto correspondiente. “(Sic) </w:t>
      </w:r>
    </w:p>
    <w:p w14:paraId="0164FCE7" w14:textId="77777777" w:rsidR="004A2E2B" w:rsidRPr="002A52AF"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p>
    <w:p w14:paraId="7988C453" w14:textId="4AE7CC6E" w:rsidR="004A2E2B" w:rsidRPr="002A52AF" w:rsidRDefault="004A2E2B" w:rsidP="004A2E2B">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2A52AF">
        <w:rPr>
          <w:rFonts w:ascii="Palatino Linotype" w:eastAsia="Calibri" w:hAnsi="Palatino Linotype" w:cs="Arial"/>
          <w:bCs/>
          <w:color w:val="000000" w:themeColor="text1"/>
          <w:lang w:val="es-MX" w:eastAsia="en-US"/>
        </w:rPr>
        <w:t>presupuestación</w:t>
      </w:r>
      <w:proofErr w:type="spellEnd"/>
      <w:r w:rsidRPr="002A52AF">
        <w:rPr>
          <w:rFonts w:ascii="Palatino Linotype" w:eastAsia="Calibri" w:hAnsi="Palatino Linotype" w:cs="Arial"/>
          <w:bCs/>
          <w:color w:val="000000" w:themeColor="text1"/>
          <w:lang w:val="es-MX" w:eastAsia="en-US"/>
        </w:rPr>
        <w:t>, evaluación y contabilidad gubernamental.</w:t>
      </w:r>
    </w:p>
    <w:p w14:paraId="0EE09047" w14:textId="77777777" w:rsidR="004A2E2B" w:rsidRPr="002A52AF"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w:t>
      </w:r>
      <w:r w:rsidRPr="002A52AF">
        <w:rPr>
          <w:rFonts w:ascii="Palatino Linotype" w:eastAsia="Calibri" w:hAnsi="Palatino Linotype" w:cs="Arial"/>
          <w:bCs/>
          <w:color w:val="000000" w:themeColor="text1"/>
          <w:lang w:val="es-MX" w:eastAsia="en-US"/>
        </w:rPr>
        <w:lastRenderedPageBreak/>
        <w:t xml:space="preserve">egresos, es decir, salidas de dinero para, la cual además, debe encontrarse acompañada de las documentales que sirven de soporte de dicho movimiento. </w:t>
      </w:r>
    </w:p>
    <w:p w14:paraId="580BAB77" w14:textId="77777777" w:rsidR="004A2E2B" w:rsidRPr="002A52AF" w:rsidRDefault="004A2E2B" w:rsidP="004A2E2B">
      <w:pPr>
        <w:pStyle w:val="Prrafodelista"/>
        <w:rPr>
          <w:rFonts w:ascii="Palatino Linotype" w:eastAsia="Calibri" w:hAnsi="Palatino Linotype" w:cs="Arial"/>
          <w:bCs/>
          <w:color w:val="000000" w:themeColor="text1"/>
          <w:lang w:val="es-MX" w:eastAsia="en-US"/>
        </w:rPr>
      </w:pPr>
    </w:p>
    <w:p w14:paraId="52BDCC7F" w14:textId="77777777" w:rsidR="004A2E2B" w:rsidRPr="002A52AF"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En este sentido, el instructivo de llenado del módulo 4 del informe trimestral para el año 2022 emitidos por el Órgano Superior de Fiscalización del Estado de México 2022, contienen los formatos e información que debe ser proporcionada, siendo uno de ellos la información relativa a las Pólizas, como a continuación se observa:</w:t>
      </w:r>
    </w:p>
    <w:p w14:paraId="63FFBB09" w14:textId="77777777" w:rsidR="00425EF9" w:rsidRPr="002A52AF" w:rsidRDefault="00425EF9" w:rsidP="00425EF9">
      <w:pPr>
        <w:pStyle w:val="Prrafodelista"/>
        <w:rPr>
          <w:rFonts w:ascii="Palatino Linotype" w:eastAsia="Calibri" w:hAnsi="Palatino Linotype" w:cs="Arial"/>
          <w:bCs/>
          <w:color w:val="000000" w:themeColor="text1"/>
          <w:lang w:val="es-MX" w:eastAsia="en-US"/>
        </w:rPr>
      </w:pPr>
    </w:p>
    <w:p w14:paraId="3A5EDAE1" w14:textId="2303F978" w:rsidR="00425EF9" w:rsidRPr="002A52AF" w:rsidRDefault="00425EF9" w:rsidP="00425EF9">
      <w:pPr>
        <w:spacing w:after="160" w:line="360" w:lineRule="auto"/>
        <w:jc w:val="center"/>
        <w:rPr>
          <w:rFonts w:ascii="Palatino Linotype" w:eastAsia="Calibri" w:hAnsi="Palatino Linotype" w:cs="Arial"/>
          <w:bCs/>
          <w:color w:val="000000" w:themeColor="text1"/>
          <w:lang w:val="es-MX" w:eastAsia="en-US"/>
        </w:rPr>
      </w:pPr>
      <w:r w:rsidRPr="002A52AF">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6A862D82" wp14:editId="1AD0F66C">
                <wp:simplePos x="0" y="0"/>
                <wp:positionH relativeFrom="margin">
                  <wp:align>center</wp:align>
                </wp:positionH>
                <wp:positionV relativeFrom="paragraph">
                  <wp:posOffset>464185</wp:posOffset>
                </wp:positionV>
                <wp:extent cx="3533775" cy="781050"/>
                <wp:effectExtent l="57150" t="19050" r="85725" b="95250"/>
                <wp:wrapNone/>
                <wp:docPr id="4" name="Rectángulo 4"/>
                <wp:cNvGraphicFramePr/>
                <a:graphic xmlns:a="http://schemas.openxmlformats.org/drawingml/2006/main">
                  <a:graphicData uri="http://schemas.microsoft.com/office/word/2010/wordprocessingShape">
                    <wps:wsp>
                      <wps:cNvSpPr/>
                      <wps:spPr>
                        <a:xfrm>
                          <a:off x="0" y="0"/>
                          <a:ext cx="3533775" cy="7810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903C6D" id="Rectángulo 4" o:spid="_x0000_s1026" style="position:absolute;margin-left:0;margin-top:36.55pt;width:278.25pt;height:61.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lShQIAAGQFAAAOAAAAZHJzL2Uyb0RvYy54bWysVN1q2zAUvh/sHYTuV8f5WbpQp4SWjEFp&#10;S9vRa0WWEoOsox0pcbK32bPsxXYkO27oCoUxX8g6Ov/f+bm43NeG7RT6CmzB87MBZ8pKKCu7Lvj3&#10;p+Wnc858ELYUBqwq+EF5fjn/+OGicTM1hA2YUiEjI9bPGlfwTQhulmVeblQt/Bk4ZYmpAWsRiMR1&#10;VqJoyHptsuFg8DlrAEuHIJX39HrdMvk82ddayXCntVeBmYJTbCGdmM5VPLP5hZitUbhNJbswxD9E&#10;UYvKktPe1LUIgm2x+stUXUkEDzqcSagz0LqSKuVA2eSDV9k8boRTKRcCx7seJv//zMrb3T2yqiz4&#10;mDMrairRA4H2+5ddbw2wcQSocX5Gco/uHjvK0zVmu9dYxz/lwfYJ1EMPqtoHJulxNBmNptMJZ5J4&#10;0/N8MEmoZy/aDn34qqBm8VJwJP8JS7G78YE8kuhRJDqzsKyMSYUzNj54MFUZ3xKB69WVQbYTVPHl&#10;ckBfzIFsnIgRFVWzmFmbS7qFg1HRhrEPShMoFH2eIkntqHqzQkplQ97ZTdJRTVMIveLofcVOPqqq&#10;1Kq98vB95V4jeQYbeuW6soBvGTB9yLqVPyLQ5h0hWEF5oH5AaAfFO7msqCg3wod7gTQZNEM07eGO&#10;Dm2gKTh0N842gD/feo/y1LDE5ayhSSu4/7EVqDgz3yy18pd8PI6jmYjxZDokAk85q1OO3dZXQKXN&#10;aa84ma5RPpjjVSPUz7QUFtErsYSV5LvgMuCRuArtBqC1ItVikcRoHJ0IN/bRyWPVY9M97Z8Fuq4z&#10;A/X0LRynUsxeNWgrG+thYbENoKvUvS+4dnjTKKeG7NZO3BWndJJ6WY7zPwAAAP//AwBQSwMEFAAG&#10;AAgAAAAhAJxFUkPbAAAABwEAAA8AAABkcnMvZG93bnJldi54bWxMj81OwzAQhO9IvIO1SNyoE9qk&#10;bYhTISQkrgQkOG7jJY6I1yF2fnh7zAmOoxnNfFOeVtuLmUbfOVaQbhIQxI3THbcKXl8ebw4gfEDW&#10;2DsmBd/k4VRdXpRYaLfwM811aEUsYV+gAhPCUEjpG0MW/cYNxNH7cKPFEOXYSj3iEsttL2+TJJcW&#10;O44LBgd6MNR81pNVMH3p7aKdnrNd/fRujvpthysrdX213t+BCLSGvzD84kd0qCLT2U2svegVxCNB&#10;wX6bgohuluUZiHOMHfMUZFXK//zVDwAAAP//AwBQSwECLQAUAAYACAAAACEAtoM4kv4AAADhAQAA&#10;EwAAAAAAAAAAAAAAAAAAAAAAW0NvbnRlbnRfVHlwZXNdLnhtbFBLAQItABQABgAIAAAAIQA4/SH/&#10;1gAAAJQBAAALAAAAAAAAAAAAAAAAAC8BAABfcmVscy8ucmVsc1BLAQItABQABgAIAAAAIQAcz3lS&#10;hQIAAGQFAAAOAAAAAAAAAAAAAAAAAC4CAABkcnMvZTJvRG9jLnhtbFBLAQItABQABgAIAAAAIQCc&#10;RVJD2wAAAAcBAAAPAAAAAAAAAAAAAAAAAN8EAABkcnMvZG93bnJldi54bWxQSwUGAAAAAAQABADz&#10;AAAA5wUAAAAA&#10;" filled="f" strokecolor="red">
                <v:shadow on="t" color="black" opacity="22937f" origin=",.5" offset="0,.63889mm"/>
                <w10:wrap anchorx="margin"/>
              </v:rect>
            </w:pict>
          </mc:Fallback>
        </mc:AlternateContent>
      </w:r>
      <w:r w:rsidRPr="002A52AF">
        <w:rPr>
          <w:rFonts w:ascii="Palatino Linotype" w:hAnsi="Palatino Linotype"/>
          <w:noProof/>
          <w:color w:val="000000" w:themeColor="text1"/>
          <w:lang w:val="es-MX" w:eastAsia="es-MX"/>
        </w:rPr>
        <w:drawing>
          <wp:inline distT="0" distB="0" distL="0" distR="0" wp14:anchorId="3A1AFD13" wp14:editId="6121CE27">
            <wp:extent cx="3743325" cy="460716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90" t="11165" r="58928" b="26071"/>
                    <a:stretch/>
                  </pic:blipFill>
                  <pic:spPr bwMode="auto">
                    <a:xfrm>
                      <a:off x="0" y="0"/>
                      <a:ext cx="3750449" cy="4615937"/>
                    </a:xfrm>
                    <a:prstGeom prst="rect">
                      <a:avLst/>
                    </a:prstGeom>
                    <a:ln>
                      <a:noFill/>
                    </a:ln>
                    <a:extLst>
                      <a:ext uri="{53640926-AAD7-44D8-BBD7-CCE9431645EC}">
                        <a14:shadowObscured xmlns:a14="http://schemas.microsoft.com/office/drawing/2010/main"/>
                      </a:ext>
                    </a:extLst>
                  </pic:spPr>
                </pic:pic>
              </a:graphicData>
            </a:graphic>
          </wp:inline>
        </w:drawing>
      </w:r>
    </w:p>
    <w:p w14:paraId="7585DF5D" w14:textId="3E0B8C91" w:rsidR="004A7551" w:rsidRPr="002A52AF" w:rsidRDefault="004A7551" w:rsidP="00425EF9">
      <w:pPr>
        <w:spacing w:after="160" w:line="360" w:lineRule="auto"/>
        <w:jc w:val="center"/>
        <w:rPr>
          <w:rFonts w:ascii="Palatino Linotype" w:eastAsia="Calibri" w:hAnsi="Palatino Linotype" w:cs="Arial"/>
          <w:bCs/>
          <w:color w:val="000000" w:themeColor="text1"/>
          <w:lang w:val="es-MX" w:eastAsia="en-US"/>
        </w:rPr>
      </w:pPr>
      <w:r w:rsidRPr="002A52AF">
        <w:rPr>
          <w:noProof/>
          <w:lang w:val="es-MX" w:eastAsia="es-MX"/>
        </w:rPr>
        <w:lastRenderedPageBreak/>
        <mc:AlternateContent>
          <mc:Choice Requires="wps">
            <w:drawing>
              <wp:anchor distT="0" distB="0" distL="114300" distR="114300" simplePos="0" relativeHeight="251660288" behindDoc="0" locked="0" layoutInCell="1" allowOverlap="1" wp14:anchorId="5C1C6593" wp14:editId="44BFF1F3">
                <wp:simplePos x="0" y="0"/>
                <wp:positionH relativeFrom="column">
                  <wp:posOffset>386715</wp:posOffset>
                </wp:positionH>
                <wp:positionV relativeFrom="paragraph">
                  <wp:posOffset>951230</wp:posOffset>
                </wp:positionV>
                <wp:extent cx="4886325" cy="1123950"/>
                <wp:effectExtent l="57150" t="19050" r="85725" b="95250"/>
                <wp:wrapNone/>
                <wp:docPr id="8" name="Rectángulo 8"/>
                <wp:cNvGraphicFramePr/>
                <a:graphic xmlns:a="http://schemas.openxmlformats.org/drawingml/2006/main">
                  <a:graphicData uri="http://schemas.microsoft.com/office/word/2010/wordprocessingShape">
                    <wps:wsp>
                      <wps:cNvSpPr/>
                      <wps:spPr>
                        <a:xfrm>
                          <a:off x="0" y="0"/>
                          <a:ext cx="4886325" cy="1123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6B88A" id="Rectángulo 8" o:spid="_x0000_s1026" style="position:absolute;margin-left:30.45pt;margin-top:74.9pt;width:384.75pt;height: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8aghwIAAGUFAAAOAAAAZHJzL2Uyb0RvYy54bWysVF9P2zAQf5+072D5faQphZWKFFWgTpMQ&#10;VMDEs+vYbSTH553dpt232WfZF+PspKFiSEjT8uDc+f747nd/Lq92tWFbhb4CW/D8ZMCZshLKyq4K&#10;/uNp/mXMmQ/ClsKAVQXfK8+vpp8/XTZuooawBlMqZOTE+knjCr4OwU2yzMu1qoU/AacsCTVgLQKx&#10;uMpKFA15r002HAzOswawdAhSeU+3N62QT5N/rZUM91p7FZgpOMUW0onpXMYzm16KyQqFW1eyC0P8&#10;QxS1qCw92ru6EUGwDVZ/uaorieBBhxMJdQZaV1KlHCibfPAmm8e1cCrlQuB418Pk/59bebddIKvK&#10;glOhrKipRA8E2p/fdrUxwMYRoMb5Cek9ugV2nCcyZrvTWMc/5cF2CdR9D6raBSbpcjQen58OzziT&#10;JMvz4enFWYI9ezV36MM3BTWLRMGRAkhgiu2tD/QkqR5U4msW5pUxqXLGxgsPpirjXWJwtbw2yLaC&#10;Sj6fD+iLSZCPIzXiomkWU2uTSVTYGxV9GPugNKFC4ecpktSPqncrpFQ25J3fpB3NNIXQG55+bNjp&#10;R1OVerU3Hn5s3Fukl8GG3riuLOB7Dkwfsm71Dwi0eUcIllDuqSEQ2knxTs4rKsqt8GEhkEaDhojG&#10;PdzToQ00BYeO4mwN+Ou9+6hPHUtSzhoatYL7nxuBijPz3VIvX+SjUZzNxIzOvg6JwWPJ8lhiN/U1&#10;UGlzWixOJjLqB3MgNUL9TFthFl8lkbCS3i64DHhgrkO7AmivSDWbJTWaRyfCrX108lD12HRPu2eB&#10;ruvMQE19B4exFJM3DdrqxnpYmG0C6Cp17yuuHd40y6khu70Tl8Uxn7Ret+P0BQAA//8DAFBLAwQU&#10;AAYACAAAACEAH5bqK90AAAAKAQAADwAAAGRycy9kb3ducmV2LnhtbEyPTU+EMBCG7yb+h2ZMvLmt&#10;CxJgKRtjYuJV3ESPXdqlRDpFWj78944nPc7Mk3eetzpubmCLmULvUcL9TgAz2HrdYyfh9PZ8lwML&#10;UaFWg0cj4dsEONbXV5UqtV/x1SxN7BiFYCiVBBvjWHIeWmucCjs/GqTbxU9ORRqnjutJrRTuBr4X&#10;IuNO9UgfrBrNkzXtZzM7CfOXTlbt9fKQNi8fttDvqdpQytub7fEALJot/sHwq0/qUJPT2c+oAxsk&#10;ZKIgkvZpQRUIyBORAjtLSPZZDryu+P8K9Q8AAAD//wMAUEsBAi0AFAAGAAgAAAAhALaDOJL+AAAA&#10;4QEAABMAAAAAAAAAAAAAAAAAAAAAAFtDb250ZW50X1R5cGVzXS54bWxQSwECLQAUAAYACAAAACEA&#10;OP0h/9YAAACUAQAACwAAAAAAAAAAAAAAAAAvAQAAX3JlbHMvLnJlbHNQSwECLQAUAAYACAAAACEA&#10;/O/GoIcCAABlBQAADgAAAAAAAAAAAAAAAAAuAgAAZHJzL2Uyb0RvYy54bWxQSwECLQAUAAYACAAA&#10;ACEAH5bqK90AAAAKAQAADwAAAAAAAAAAAAAAAADhBAAAZHJzL2Rvd25yZXYueG1sUEsFBgAAAAAE&#10;AAQA8wAAAOsFAAAAAA==&#10;" filled="f" strokecolor="red">
                <v:shadow on="t" color="black" opacity="22937f" origin=",.5" offset="0,.63889mm"/>
              </v:rect>
            </w:pict>
          </mc:Fallback>
        </mc:AlternateContent>
      </w:r>
      <w:r w:rsidRPr="002A52AF">
        <w:rPr>
          <w:noProof/>
          <w:lang w:val="es-MX" w:eastAsia="es-MX"/>
        </w:rPr>
        <w:drawing>
          <wp:inline distT="0" distB="0" distL="0" distR="0" wp14:anchorId="351080E2" wp14:editId="602FFFD0">
            <wp:extent cx="5308356" cy="68580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41" t="15691" r="37033" b="21545"/>
                    <a:stretch/>
                  </pic:blipFill>
                  <pic:spPr bwMode="auto">
                    <a:xfrm>
                      <a:off x="0" y="0"/>
                      <a:ext cx="5327194" cy="6882338"/>
                    </a:xfrm>
                    <a:prstGeom prst="rect">
                      <a:avLst/>
                    </a:prstGeom>
                    <a:ln>
                      <a:noFill/>
                    </a:ln>
                    <a:extLst>
                      <a:ext uri="{53640926-AAD7-44D8-BBD7-CCE9431645EC}">
                        <a14:shadowObscured xmlns:a14="http://schemas.microsoft.com/office/drawing/2010/main"/>
                      </a:ext>
                    </a:extLst>
                  </pic:spPr>
                </pic:pic>
              </a:graphicData>
            </a:graphic>
          </wp:inline>
        </w:drawing>
      </w:r>
    </w:p>
    <w:p w14:paraId="565AFCED" w14:textId="77777777" w:rsidR="004A2E2B" w:rsidRPr="002A52AF" w:rsidRDefault="004A2E2B" w:rsidP="004A2E2B">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2A52AF">
        <w:rPr>
          <w:rFonts w:ascii="Palatino Linotype" w:hAnsi="Palatino Linotype"/>
          <w:noProof/>
          <w:color w:val="000000" w:themeColor="text1"/>
          <w:lang w:val="es-MX" w:eastAsia="es-MX"/>
        </w:rPr>
        <w:lastRenderedPageBreak/>
        <w:drawing>
          <wp:inline distT="0" distB="0" distL="0" distR="0" wp14:anchorId="0F63C0DF" wp14:editId="7A952CA4">
            <wp:extent cx="4442452" cy="7172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99" t="25071" r="33911" b="19049"/>
                    <a:stretch/>
                  </pic:blipFill>
                  <pic:spPr bwMode="auto">
                    <a:xfrm>
                      <a:off x="0" y="0"/>
                      <a:ext cx="4469972" cy="7216756"/>
                    </a:xfrm>
                    <a:prstGeom prst="rect">
                      <a:avLst/>
                    </a:prstGeom>
                    <a:ln>
                      <a:noFill/>
                    </a:ln>
                    <a:extLst>
                      <a:ext uri="{53640926-AAD7-44D8-BBD7-CCE9431645EC}">
                        <a14:shadowObscured xmlns:a14="http://schemas.microsoft.com/office/drawing/2010/main"/>
                      </a:ext>
                    </a:extLst>
                  </pic:spPr>
                </pic:pic>
              </a:graphicData>
            </a:graphic>
          </wp:inline>
        </w:drawing>
      </w:r>
    </w:p>
    <w:p w14:paraId="3C58EBE7" w14:textId="47DE8D02" w:rsidR="00425EF9" w:rsidRPr="002A52AF" w:rsidRDefault="004A2E2B" w:rsidP="00425EF9">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2A52AF">
        <w:rPr>
          <w:rFonts w:ascii="Palatino Linotype" w:hAnsi="Palatino Linotype"/>
          <w:noProof/>
          <w:color w:val="000000" w:themeColor="text1"/>
          <w:lang w:val="es-MX" w:eastAsia="es-MX"/>
        </w:rPr>
        <w:lastRenderedPageBreak/>
        <w:drawing>
          <wp:inline distT="0" distB="0" distL="0" distR="0" wp14:anchorId="4ECD82EA" wp14:editId="3D243A5A">
            <wp:extent cx="4800600" cy="43075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78" t="26581" r="34591" b="23279"/>
                    <a:stretch/>
                  </pic:blipFill>
                  <pic:spPr bwMode="auto">
                    <a:xfrm>
                      <a:off x="0" y="0"/>
                      <a:ext cx="4811326" cy="4317190"/>
                    </a:xfrm>
                    <a:prstGeom prst="rect">
                      <a:avLst/>
                    </a:prstGeom>
                    <a:ln>
                      <a:noFill/>
                    </a:ln>
                    <a:extLst>
                      <a:ext uri="{53640926-AAD7-44D8-BBD7-CCE9431645EC}">
                        <a14:shadowObscured xmlns:a14="http://schemas.microsoft.com/office/drawing/2010/main"/>
                      </a:ext>
                    </a:extLst>
                  </pic:spPr>
                </pic:pic>
              </a:graphicData>
            </a:graphic>
          </wp:inline>
        </w:drawing>
      </w:r>
    </w:p>
    <w:p w14:paraId="2873BDB2" w14:textId="77777777" w:rsidR="004A2E2B" w:rsidRPr="002A52AF"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 xml:space="preserve">Aunado 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 </w:t>
      </w:r>
    </w:p>
    <w:p w14:paraId="7B411EB7" w14:textId="77777777" w:rsidR="004A2E2B" w:rsidRPr="002A52AF" w:rsidRDefault="004A2E2B" w:rsidP="004A2E2B">
      <w:pPr>
        <w:pStyle w:val="Prrafodelista"/>
        <w:rPr>
          <w:rFonts w:ascii="Palatino Linotype" w:eastAsia="Calibri" w:hAnsi="Palatino Linotype" w:cs="Arial"/>
          <w:bCs/>
          <w:color w:val="000000" w:themeColor="text1"/>
          <w:lang w:val="es-MX" w:eastAsia="en-US"/>
        </w:rPr>
      </w:pPr>
    </w:p>
    <w:p w14:paraId="0C445682" w14:textId="362FC34E" w:rsidR="004A2E2B" w:rsidRPr="002A52AF"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2A52AF">
        <w:rPr>
          <w:rFonts w:ascii="Palatino Linotype" w:eastAsia="Calibri" w:hAnsi="Palatino Linotype" w:cs="Arial"/>
          <w:bCs/>
          <w:color w:val="000000" w:themeColor="text1"/>
          <w:lang w:val="es-MX" w:eastAsia="en-US"/>
        </w:rPr>
        <w:t xml:space="preserve">Po lo que todo registro contable y presupuestal deberá estar soportado con los documentos comprobatorios originales, como lo son las facturas solicitadas, los </w:t>
      </w:r>
      <w:r w:rsidRPr="002A52AF">
        <w:rPr>
          <w:rFonts w:ascii="Palatino Linotype" w:eastAsia="Calibri" w:hAnsi="Palatino Linotype" w:cs="Arial"/>
          <w:bCs/>
          <w:color w:val="000000" w:themeColor="text1"/>
          <w:lang w:val="es-MX" w:eastAsia="en-US"/>
        </w:rPr>
        <w:lastRenderedPageBreak/>
        <w:t xml:space="preserve">que deberán permanecer en custodia y conservación de la Unidad administrativa correspondiente </w:t>
      </w:r>
      <w:r w:rsidR="00AD4C27" w:rsidRPr="002A52AF">
        <w:rPr>
          <w:rFonts w:ascii="Palatino Linotype" w:eastAsia="Calibri" w:hAnsi="Palatino Linotype" w:cs="Arial"/>
          <w:bCs/>
          <w:color w:val="000000" w:themeColor="text1"/>
          <w:lang w:val="es-MX" w:eastAsia="en-US"/>
        </w:rPr>
        <w:t xml:space="preserve">y se deben de generar diariamente. </w:t>
      </w:r>
    </w:p>
    <w:bookmarkEnd w:id="49"/>
    <w:bookmarkEnd w:id="50"/>
    <w:bookmarkEnd w:id="51"/>
    <w:bookmarkEnd w:id="52"/>
    <w:bookmarkEnd w:id="53"/>
    <w:p w14:paraId="3E7AF385" w14:textId="77777777" w:rsidR="004A2E2B" w:rsidRPr="002A52AF" w:rsidRDefault="004A2E2B" w:rsidP="004A2E2B">
      <w:pPr>
        <w:tabs>
          <w:tab w:val="left" w:pos="426"/>
        </w:tabs>
        <w:spacing w:before="240" w:after="240" w:line="360" w:lineRule="auto"/>
        <w:ind w:right="51"/>
        <w:contextualSpacing/>
        <w:jc w:val="both"/>
        <w:rPr>
          <w:rFonts w:ascii="Palatino Linotype" w:eastAsia="Calibri" w:hAnsi="Palatino Linotype" w:cs="Arial"/>
          <w:b/>
          <w:color w:val="000000" w:themeColor="text1"/>
          <w:lang w:val="es-ES_tradnl" w:eastAsia="es-MX"/>
        </w:rPr>
      </w:pPr>
    </w:p>
    <w:p w14:paraId="0DDD1767" w14:textId="77777777" w:rsidR="004A2E2B" w:rsidRPr="002A52AF" w:rsidRDefault="004A2E2B" w:rsidP="004A2E2B">
      <w:pPr>
        <w:tabs>
          <w:tab w:val="left" w:pos="426"/>
        </w:tabs>
        <w:spacing w:before="240" w:after="240" w:line="360" w:lineRule="auto"/>
        <w:ind w:right="51"/>
        <w:contextualSpacing/>
        <w:jc w:val="both"/>
        <w:outlineLvl w:val="1"/>
        <w:rPr>
          <w:rFonts w:ascii="Palatino Linotype" w:eastAsia="MS Gothic" w:hAnsi="Palatino Linotype"/>
          <w:b/>
          <w:color w:val="000000" w:themeColor="text1"/>
          <w:lang w:val="es-ES_tradnl" w:eastAsia="es-ES_tradnl"/>
        </w:rPr>
      </w:pPr>
      <w:bookmarkStart w:id="59" w:name="_Toc105687468"/>
      <w:bookmarkStart w:id="60" w:name="_Toc110470213"/>
      <w:r w:rsidRPr="002A52AF">
        <w:rPr>
          <w:rFonts w:ascii="Palatino Linotype" w:hAnsi="Palatino Linotype"/>
          <w:b/>
          <w:bCs/>
          <w:color w:val="000000" w:themeColor="text1"/>
          <w:lang w:val="es-MX" w:eastAsia="es-MX"/>
        </w:rPr>
        <w:t>QUINTO</w:t>
      </w:r>
      <w:r w:rsidRPr="002A52AF">
        <w:rPr>
          <w:rFonts w:ascii="Palatino Linotype" w:eastAsia="MS Gothic" w:hAnsi="Palatino Linotype"/>
          <w:b/>
          <w:color w:val="000000" w:themeColor="text1"/>
          <w:lang w:val="es-ES_tradnl" w:eastAsia="es-ES_tradnl"/>
        </w:rPr>
        <w:t xml:space="preserve">. </w:t>
      </w:r>
      <w:r w:rsidRPr="002A52AF">
        <w:rPr>
          <w:rFonts w:ascii="Palatino Linotype" w:hAnsi="Palatino Linotype"/>
          <w:b/>
          <w:bCs/>
          <w:color w:val="000000" w:themeColor="text1"/>
          <w:lang w:val="es-MX" w:eastAsia="es-MX"/>
        </w:rPr>
        <w:t>De la versión pública.</w:t>
      </w:r>
      <w:bookmarkEnd w:id="59"/>
      <w:bookmarkEnd w:id="60"/>
    </w:p>
    <w:p w14:paraId="75D774F9" w14:textId="77777777" w:rsidR="004A2E2B" w:rsidRPr="002A52AF" w:rsidRDefault="004A2E2B" w:rsidP="004A2E2B">
      <w:pPr>
        <w:tabs>
          <w:tab w:val="left" w:pos="426"/>
        </w:tabs>
        <w:spacing w:before="240" w:after="240" w:line="360" w:lineRule="auto"/>
        <w:ind w:right="51"/>
        <w:contextualSpacing/>
        <w:jc w:val="both"/>
        <w:rPr>
          <w:rFonts w:ascii="Palatino Linotype" w:hAnsi="Palatino Linotype"/>
          <w:color w:val="000000" w:themeColor="text1"/>
          <w:lang w:val="es-MX" w:eastAsia="es-MX"/>
        </w:rPr>
      </w:pPr>
    </w:p>
    <w:p w14:paraId="65AF7B40" w14:textId="77777777" w:rsidR="004A2E2B" w:rsidRPr="002A52AF" w:rsidRDefault="004A2E2B" w:rsidP="00AD4C27">
      <w:pPr>
        <w:pStyle w:val="Prrafodelista"/>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lang w:val="es-MX" w:eastAsia="es-MX"/>
        </w:rPr>
      </w:pPr>
      <w:r w:rsidRPr="002A52AF">
        <w:rPr>
          <w:rFonts w:ascii="Palatino Linotype" w:hAnsi="Palatino Linotype"/>
          <w:color w:val="000000" w:themeColor="text1"/>
          <w:lang w:val="es-MX" w:eastAsia="es-MX"/>
        </w:rPr>
        <w:t>Debe destacarse que, debido a la naturaleza de la información solicitada</w:t>
      </w:r>
      <w:r w:rsidRPr="002A52AF">
        <w:rPr>
          <w:rFonts w:ascii="Palatino Linotype" w:hAnsi="Palatino Linotype"/>
          <w:b/>
          <w:color w:val="000000" w:themeColor="text1"/>
          <w:lang w:val="es-MX" w:eastAsia="es-MX"/>
        </w:rPr>
        <w:t xml:space="preserve"> </w:t>
      </w:r>
      <w:r w:rsidRPr="002A52AF">
        <w:rPr>
          <w:rFonts w:ascii="Palatino Linotype" w:hAnsi="Palatino Linotype"/>
          <w:color w:val="000000" w:themeColor="text1"/>
          <w:lang w:val="es-MX" w:eastAsia="es-MX"/>
        </w:rPr>
        <w:t>eventualmente pudieran obrar datos personales o información reservada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8183DC3" w14:textId="77777777" w:rsidR="004A2E2B" w:rsidRPr="002A52AF" w:rsidRDefault="004A2E2B" w:rsidP="004A2E2B">
      <w:pPr>
        <w:tabs>
          <w:tab w:val="left" w:pos="426"/>
        </w:tabs>
        <w:spacing w:before="240" w:after="240" w:line="360" w:lineRule="auto"/>
        <w:ind w:right="51"/>
        <w:contextualSpacing/>
        <w:jc w:val="both"/>
        <w:rPr>
          <w:rFonts w:ascii="Palatino Linotype" w:hAnsi="Palatino Linotype"/>
          <w:color w:val="000000" w:themeColor="text1"/>
          <w:lang w:val="es-MX" w:eastAsia="es-MX"/>
        </w:rPr>
      </w:pPr>
    </w:p>
    <w:p w14:paraId="750630D0" w14:textId="77777777" w:rsidR="004A2E2B" w:rsidRPr="002A52AF" w:rsidRDefault="004A2E2B" w:rsidP="00AD4C27">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lang w:val="es-MX" w:eastAsia="es-MX"/>
        </w:rPr>
      </w:pPr>
      <w:r w:rsidRPr="002A52AF">
        <w:rPr>
          <w:rFonts w:ascii="Palatino Linotype" w:hAnsi="Palatino Linotype"/>
          <w:color w:val="000000" w:themeColor="text1"/>
          <w:lang w:val="es-MX" w:eastAsia="es-MX"/>
        </w:rPr>
        <w:t xml:space="preserve">La </w:t>
      </w:r>
      <w:r w:rsidRPr="002A52AF">
        <w:rPr>
          <w:rFonts w:ascii="Palatino Linotype" w:eastAsia="MS Mincho" w:hAnsi="Palatino Linotype"/>
          <w:color w:val="000000" w:themeColor="text1"/>
          <w:lang w:val="es-MX" w:eastAsia="es-MX"/>
        </w:rPr>
        <w:t xml:space="preserve">clasificación total o parcial de la información requerida, mediante solicitud de acceso a la información pública, constituye una restricción al derecho humano de acceso a la información. </w:t>
      </w:r>
      <w:r w:rsidRPr="002A52AF">
        <w:rPr>
          <w:rFonts w:ascii="Palatino Linotype" w:hAnsi="Palatino Linotype" w:cs="Arial"/>
          <w:color w:val="000000" w:themeColor="text1"/>
          <w:lang w:val="es-MX" w:eastAsia="es-MX"/>
        </w:rPr>
        <w:t xml:space="preserve">Actualmente, el grave problema que enfrentamos son los Acuerdos de Clasificación de la Información que emiten los </w:t>
      </w:r>
      <w:r w:rsidRPr="002A52AF">
        <w:rPr>
          <w:rFonts w:ascii="Palatino Linotype" w:hAnsi="Palatino Linotype" w:cs="Arial"/>
          <w:b/>
          <w:color w:val="000000" w:themeColor="text1"/>
          <w:lang w:val="es-MX" w:eastAsia="es-MX"/>
        </w:rPr>
        <w:t>SUJETOS OBLIGADOS</w:t>
      </w:r>
      <w:r w:rsidRPr="002A52AF">
        <w:rPr>
          <w:rFonts w:ascii="Palatino Linotype" w:hAnsi="Palatino Linotype" w:cs="Arial"/>
          <w:color w:val="000000" w:themeColor="text1"/>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98B86A4" w14:textId="77777777" w:rsidR="004A2E2B" w:rsidRPr="002A52AF" w:rsidRDefault="004A2E2B" w:rsidP="004A2E2B">
      <w:pPr>
        <w:tabs>
          <w:tab w:val="left" w:pos="426"/>
        </w:tabs>
        <w:spacing w:before="240" w:after="240" w:line="360" w:lineRule="auto"/>
        <w:ind w:right="51"/>
        <w:contextualSpacing/>
        <w:jc w:val="both"/>
        <w:rPr>
          <w:rFonts w:ascii="Palatino Linotype" w:hAnsi="Palatino Linotype"/>
          <w:color w:val="000000" w:themeColor="text1"/>
          <w:lang w:val="es-MX" w:eastAsia="es-MX"/>
        </w:rPr>
      </w:pPr>
    </w:p>
    <w:tbl>
      <w:tblPr>
        <w:tblStyle w:val="Tabladecuadrcula6concolores111"/>
        <w:tblW w:w="0" w:type="auto"/>
        <w:tblLook w:val="04A0" w:firstRow="1" w:lastRow="0" w:firstColumn="1" w:lastColumn="0" w:noHBand="0" w:noVBand="1"/>
      </w:tblPr>
      <w:tblGrid>
        <w:gridCol w:w="1838"/>
        <w:gridCol w:w="6990"/>
      </w:tblGrid>
      <w:tr w:rsidR="00C0132E" w:rsidRPr="002A52AF" w14:paraId="47AC5F7F" w14:textId="77777777" w:rsidTr="0042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B8E46B" w14:textId="77777777" w:rsidR="004A2E2B" w:rsidRPr="002A52AF" w:rsidRDefault="004A2E2B" w:rsidP="00425EF9">
            <w:pPr>
              <w:spacing w:before="240" w:after="240" w:line="276" w:lineRule="auto"/>
              <w:rPr>
                <w:rFonts w:ascii="Palatino Linotype" w:hAnsi="Palatino Linotype"/>
                <w:color w:val="000000" w:themeColor="text1"/>
                <w:sz w:val="24"/>
                <w:szCs w:val="24"/>
                <w:lang w:val="es-MX" w:eastAsia="es-MX"/>
              </w:rPr>
            </w:pPr>
            <w:r w:rsidRPr="002A52AF">
              <w:rPr>
                <w:rFonts w:ascii="Palatino Linotype" w:hAnsi="Palatino Linotype"/>
                <w:color w:val="000000" w:themeColor="text1"/>
                <w:sz w:val="24"/>
                <w:szCs w:val="24"/>
                <w:lang w:val="es-MX" w:eastAsia="es-MX"/>
              </w:rPr>
              <w:lastRenderedPageBreak/>
              <w:t>a) Requisitos previos.</w:t>
            </w:r>
          </w:p>
        </w:tc>
        <w:tc>
          <w:tcPr>
            <w:tcW w:w="6990" w:type="dxa"/>
          </w:tcPr>
          <w:p w14:paraId="781FC877" w14:textId="77777777" w:rsidR="004A2E2B" w:rsidRPr="002A52AF" w:rsidRDefault="004A2E2B" w:rsidP="00425EF9">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65A7723" w14:textId="77777777" w:rsidR="004A2E2B" w:rsidRPr="002A52AF" w:rsidRDefault="004A2E2B" w:rsidP="00425EF9">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Al hacerlo tienen que precisar de qué información se trata, señalando el supuesto de clasificación (confidencialidad o reserva).</w:t>
            </w:r>
          </w:p>
          <w:p w14:paraId="079967F0" w14:textId="77777777" w:rsidR="004A2E2B" w:rsidRPr="002A52AF" w:rsidRDefault="004A2E2B" w:rsidP="00425EF9">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Además, se debe señalar el procedimiento, de los tres que establecen los artículos 132 y 106 de la Ley Estatal y General, respectivamente.</w:t>
            </w:r>
          </w:p>
          <w:p w14:paraId="23351D28" w14:textId="77777777" w:rsidR="004A2E2B" w:rsidRPr="002A52AF" w:rsidRDefault="004A2E2B" w:rsidP="00425EF9">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El último de estos requisitos previos consiste en que no se pueden emitir acuerdos de carácter general ni particular, esto es, no se puede hacer un acuerdo para clasificar de manera general todos los documentos de un expediente o área</w:t>
            </w:r>
            <w:proofErr w:type="gramStart"/>
            <w:r w:rsidRPr="002A52AF">
              <w:rPr>
                <w:rFonts w:ascii="Palatino Linotype" w:hAnsi="Palatino Linotype" w:cs="Arial"/>
                <w:color w:val="000000" w:themeColor="text1"/>
                <w:sz w:val="24"/>
                <w:szCs w:val="24"/>
                <w:lang w:val="es-MX" w:eastAsia="es-MX"/>
              </w:rPr>
              <w:t>,  sin</w:t>
            </w:r>
            <w:proofErr w:type="gramEnd"/>
            <w:r w:rsidRPr="002A52AF">
              <w:rPr>
                <w:rFonts w:ascii="Palatino Linotype" w:hAnsi="Palatino Linotype" w:cs="Arial"/>
                <w:color w:val="000000" w:themeColor="text1"/>
                <w:sz w:val="24"/>
                <w:szCs w:val="24"/>
                <w:lang w:val="es-MX" w:eastAsia="es-MX"/>
              </w:rPr>
              <w:t xml:space="preserve"> individualizar su análisis y tampoco se puede hacer un acuerdo por cada dato que se vaya a clasificar dentro de un documento con diez datos, por ejemplo, susceptibles de ser clasificados.</w:t>
            </w:r>
          </w:p>
        </w:tc>
      </w:tr>
      <w:tr w:rsidR="00C0132E" w:rsidRPr="002A52AF" w14:paraId="0B09554C" w14:textId="77777777" w:rsidTr="0042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D86E6B" w14:textId="77777777" w:rsidR="004A2E2B" w:rsidRPr="002A52AF" w:rsidRDefault="004A2E2B" w:rsidP="00425EF9">
            <w:pPr>
              <w:spacing w:before="240" w:after="240" w:line="276" w:lineRule="auto"/>
              <w:rPr>
                <w:rFonts w:ascii="Palatino Linotype" w:hAnsi="Palatino Linotype"/>
                <w:color w:val="000000" w:themeColor="text1"/>
                <w:sz w:val="24"/>
                <w:szCs w:val="24"/>
                <w:lang w:val="es-MX" w:eastAsia="es-MX"/>
              </w:rPr>
            </w:pPr>
            <w:r w:rsidRPr="002A52AF">
              <w:rPr>
                <w:rFonts w:ascii="Palatino Linotype" w:hAnsi="Palatino Linotype"/>
                <w:color w:val="000000" w:themeColor="text1"/>
                <w:sz w:val="24"/>
                <w:szCs w:val="24"/>
                <w:lang w:val="es-MX" w:eastAsia="es-MX"/>
              </w:rPr>
              <w:t>b) Supuestos de clasificación.</w:t>
            </w:r>
          </w:p>
        </w:tc>
        <w:tc>
          <w:tcPr>
            <w:tcW w:w="6990" w:type="dxa"/>
          </w:tcPr>
          <w:p w14:paraId="1C10CC33"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Las disposiciones constitucionales y legales en la materia establecen los dos supuestos generales para clasificar la información: por reserva y por confidencialidad.</w:t>
            </w:r>
          </w:p>
          <w:p w14:paraId="4B768563"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2A52AF">
              <w:rPr>
                <w:rFonts w:ascii="Palatino Linotype" w:hAnsi="Palatino Linotype" w:cs="Arial"/>
                <w:color w:val="000000" w:themeColor="text1"/>
                <w:sz w:val="24"/>
                <w:szCs w:val="24"/>
                <w:lang w:val="es-MX" w:eastAsia="es-MX"/>
              </w:rPr>
              <w:lastRenderedPageBreak/>
              <w:t>ampliar las excepciones o supuestos de clasificación aduciendo analogía o mayoría de razón.</w:t>
            </w:r>
          </w:p>
          <w:p w14:paraId="1CE7FE09" w14:textId="77777777" w:rsidR="004A2E2B" w:rsidRPr="002A52AF" w:rsidRDefault="004A2E2B" w:rsidP="00425EF9">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El </w:t>
            </w:r>
            <w:r w:rsidRPr="002A52AF">
              <w:rPr>
                <w:rFonts w:ascii="Palatino Linotype" w:hAnsi="Palatino Linotype" w:cs="Arial"/>
                <w:b/>
                <w:color w:val="000000" w:themeColor="text1"/>
                <w:sz w:val="24"/>
                <w:szCs w:val="24"/>
                <w:lang w:val="es-MX" w:eastAsia="es-MX"/>
              </w:rPr>
              <w:t>SUJETO OBLIGADO</w:t>
            </w:r>
            <w:r w:rsidRPr="002A52AF">
              <w:rPr>
                <w:rFonts w:ascii="Palatino Linotype" w:hAnsi="Palatino Linotype" w:cs="Arial"/>
                <w:color w:val="000000" w:themeColor="text1"/>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0132E" w:rsidRPr="002A52AF" w14:paraId="4A399EED" w14:textId="77777777" w:rsidTr="00425EF9">
        <w:tc>
          <w:tcPr>
            <w:cnfStyle w:val="001000000000" w:firstRow="0" w:lastRow="0" w:firstColumn="1" w:lastColumn="0" w:oddVBand="0" w:evenVBand="0" w:oddHBand="0" w:evenHBand="0" w:firstRowFirstColumn="0" w:firstRowLastColumn="0" w:lastRowFirstColumn="0" w:lastRowLastColumn="0"/>
            <w:tcW w:w="1838" w:type="dxa"/>
          </w:tcPr>
          <w:p w14:paraId="0019F6AA" w14:textId="77777777" w:rsidR="004A2E2B" w:rsidRPr="002A52AF" w:rsidRDefault="004A2E2B" w:rsidP="00425EF9">
            <w:pPr>
              <w:spacing w:before="240" w:after="240" w:line="276" w:lineRule="auto"/>
              <w:rPr>
                <w:rFonts w:ascii="Palatino Linotype" w:hAnsi="Palatino Linotype"/>
                <w:color w:val="000000" w:themeColor="text1"/>
                <w:sz w:val="24"/>
                <w:szCs w:val="24"/>
                <w:lang w:val="es-MX" w:eastAsia="es-MX"/>
              </w:rPr>
            </w:pPr>
            <w:r w:rsidRPr="002A52AF">
              <w:rPr>
                <w:rFonts w:ascii="Palatino Linotype" w:hAnsi="Palatino Linotype"/>
                <w:color w:val="000000" w:themeColor="text1"/>
                <w:sz w:val="24"/>
                <w:szCs w:val="24"/>
                <w:lang w:val="es-MX" w:eastAsia="es-MX"/>
              </w:rPr>
              <w:lastRenderedPageBreak/>
              <w:t>c) Formalidades para emitir el acuerdo de clasificación.</w:t>
            </w:r>
          </w:p>
        </w:tc>
        <w:tc>
          <w:tcPr>
            <w:tcW w:w="6990" w:type="dxa"/>
          </w:tcPr>
          <w:p w14:paraId="7F18981E" w14:textId="77777777" w:rsidR="004A2E2B" w:rsidRPr="002A52AF"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6D90B839" w14:textId="77777777" w:rsidR="004A2E2B" w:rsidRPr="002A52AF"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Es necesario que </w:t>
            </w:r>
            <w:r w:rsidRPr="002A52AF">
              <w:rPr>
                <w:rFonts w:ascii="Palatino Linotype" w:hAnsi="Palatino Linotype" w:cs="Arial"/>
                <w:b/>
                <w:color w:val="000000" w:themeColor="text1"/>
                <w:sz w:val="24"/>
                <w:szCs w:val="24"/>
                <w:lang w:val="es-MX" w:eastAsia="es-MX"/>
              </w:rPr>
              <w:t>el acto reúna con los requisitos elementales</w:t>
            </w:r>
            <w:r w:rsidRPr="002A52AF">
              <w:rPr>
                <w:rFonts w:ascii="Palatino Linotype" w:hAnsi="Palatino Linotype" w:cs="Arial"/>
                <w:color w:val="000000" w:themeColor="text1"/>
                <w:sz w:val="24"/>
                <w:szCs w:val="24"/>
                <w:lang w:val="es-MX" w:eastAsia="es-MX"/>
              </w:rPr>
              <w:t>, entre ellos, que la autoridad que va a emitir el acto de autoridad sea la legalmente facultada para ello.</w:t>
            </w:r>
          </w:p>
          <w:p w14:paraId="63F85DF6" w14:textId="77777777" w:rsidR="004A2E2B" w:rsidRPr="002A52AF" w:rsidRDefault="004A2E2B" w:rsidP="00425EF9">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0132E" w:rsidRPr="002A52AF" w14:paraId="229626DE" w14:textId="77777777" w:rsidTr="0042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92CDE8" w14:textId="77777777" w:rsidR="004A2E2B" w:rsidRPr="002A52AF" w:rsidRDefault="004A2E2B" w:rsidP="00425EF9">
            <w:pPr>
              <w:spacing w:before="240" w:after="240" w:line="276" w:lineRule="auto"/>
              <w:rPr>
                <w:rFonts w:ascii="Palatino Linotype" w:hAnsi="Palatino Linotype"/>
                <w:color w:val="000000" w:themeColor="text1"/>
                <w:sz w:val="24"/>
                <w:szCs w:val="24"/>
                <w:lang w:val="es-MX" w:eastAsia="es-MX"/>
              </w:rPr>
            </w:pPr>
          </w:p>
          <w:p w14:paraId="5DF1EEA8" w14:textId="77777777" w:rsidR="004A2E2B" w:rsidRPr="002A52AF" w:rsidRDefault="004A2E2B" w:rsidP="00425EF9">
            <w:pPr>
              <w:spacing w:before="240" w:after="240" w:line="276" w:lineRule="auto"/>
              <w:jc w:val="both"/>
              <w:rPr>
                <w:rFonts w:ascii="Palatino Linotype" w:hAnsi="Palatino Linotype"/>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d) Requisitos de fondo del acuerdo de clasificación. </w:t>
            </w:r>
          </w:p>
        </w:tc>
        <w:tc>
          <w:tcPr>
            <w:tcW w:w="6990" w:type="dxa"/>
          </w:tcPr>
          <w:p w14:paraId="255D97C5"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A52AF">
              <w:rPr>
                <w:rFonts w:ascii="Palatino Linotype" w:hAnsi="Palatino Linotype" w:cs="Arial"/>
                <w:b/>
                <w:color w:val="000000" w:themeColor="text1"/>
                <w:sz w:val="24"/>
                <w:szCs w:val="24"/>
                <w:lang w:val="es-MX" w:eastAsia="es-MX"/>
              </w:rPr>
              <w:lastRenderedPageBreak/>
              <w:t>Sujetos Obligados</w:t>
            </w:r>
            <w:r w:rsidRPr="002A52AF">
              <w:rPr>
                <w:rFonts w:ascii="Palatino Linotype" w:hAnsi="Palatino Linotype" w:cs="Arial"/>
                <w:color w:val="000000" w:themeColor="text1"/>
                <w:sz w:val="24"/>
                <w:szCs w:val="24"/>
                <w:lang w:val="es-MX" w:eastAsia="es-MX"/>
              </w:rPr>
              <w:t xml:space="preserve">, por lo que deberán fundar y motivar debidamente la clasificación. </w:t>
            </w:r>
          </w:p>
          <w:p w14:paraId="12943A42"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De lo anterior, se desprende que para una correcta </w:t>
            </w:r>
            <w:r w:rsidRPr="002A52AF">
              <w:rPr>
                <w:rFonts w:ascii="Palatino Linotype" w:hAnsi="Palatino Linotype" w:cs="Arial"/>
                <w:b/>
                <w:color w:val="000000" w:themeColor="text1"/>
                <w:sz w:val="24"/>
                <w:szCs w:val="24"/>
                <w:lang w:val="es-MX" w:eastAsia="es-MX"/>
              </w:rPr>
              <w:t>clasificación total o parcial</w:t>
            </w:r>
            <w:r w:rsidRPr="002A52AF">
              <w:rPr>
                <w:rFonts w:ascii="Palatino Linotype" w:hAnsi="Palatino Linotype" w:cs="Arial"/>
                <w:color w:val="000000" w:themeColor="text1"/>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8BB9B6"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A605CC0"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En ese mismo sentido, el numeral trigésimo tercero fracción V de los Lineamientos Generales, precisa que para motivar la clasificación se deben acreditar las circunstancias de tiempo, modo y lugar.</w:t>
            </w:r>
          </w:p>
          <w:p w14:paraId="7DD2FF39" w14:textId="77777777" w:rsidR="004A2E2B" w:rsidRPr="002A52AF"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Ahora bien, </w:t>
            </w:r>
            <w:r w:rsidRPr="002A52AF">
              <w:rPr>
                <w:rFonts w:ascii="Palatino Linotype" w:hAnsi="Palatino Linotype" w:cs="Arial"/>
                <w:b/>
                <w:color w:val="000000" w:themeColor="text1"/>
                <w:sz w:val="24"/>
                <w:szCs w:val="24"/>
                <w:lang w:val="es-MX" w:eastAsia="es-MX"/>
              </w:rPr>
              <w:t>para cada caso además de fundar y motivar</w:t>
            </w:r>
            <w:r w:rsidRPr="002A52AF">
              <w:rPr>
                <w:rFonts w:ascii="Palatino Linotype" w:hAnsi="Palatino Linotype" w:cs="Arial"/>
                <w:color w:val="000000" w:themeColor="text1"/>
                <w:sz w:val="24"/>
                <w:szCs w:val="24"/>
                <w:lang w:val="es-MX" w:eastAsia="es-MX"/>
              </w:rPr>
              <w:t xml:space="preserve">, se debe identificar con claridad que datos contenidos en las documentales que son susceptibles de suprimirse, por ejemplo; </w:t>
            </w:r>
            <w:r w:rsidRPr="002A52AF">
              <w:rPr>
                <w:rFonts w:ascii="Palatino Linotype" w:hAnsi="Palatino Linotype" w:cs="Arial"/>
                <w:color w:val="000000" w:themeColor="text1"/>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0132E" w:rsidRPr="002A52AF" w14:paraId="2E9F8863" w14:textId="77777777" w:rsidTr="00425EF9">
        <w:tc>
          <w:tcPr>
            <w:cnfStyle w:val="001000000000" w:firstRow="0" w:lastRow="0" w:firstColumn="1" w:lastColumn="0" w:oddVBand="0" w:evenVBand="0" w:oddHBand="0" w:evenHBand="0" w:firstRowFirstColumn="0" w:firstRowLastColumn="0" w:lastRowFirstColumn="0" w:lastRowLastColumn="0"/>
            <w:tcW w:w="1838" w:type="dxa"/>
          </w:tcPr>
          <w:p w14:paraId="755DE18C" w14:textId="77777777" w:rsidR="004A2E2B" w:rsidRPr="002A52AF" w:rsidRDefault="004A2E2B" w:rsidP="00425EF9">
            <w:pPr>
              <w:spacing w:before="240" w:after="240" w:line="276" w:lineRule="auto"/>
              <w:ind w:right="49"/>
              <w:jc w:val="both"/>
              <w:rPr>
                <w:rFonts w:ascii="Palatino Linotype" w:hAnsi="Palatino Linotype" w:cs="Arial"/>
                <w:color w:val="000000" w:themeColor="text1"/>
                <w:sz w:val="24"/>
                <w:szCs w:val="24"/>
                <w:lang w:val="es-MX" w:eastAsia="es-MX"/>
              </w:rPr>
            </w:pPr>
            <w:r w:rsidRPr="002A52AF">
              <w:rPr>
                <w:rFonts w:ascii="Palatino Linotype" w:eastAsia="MS Gothic" w:hAnsi="Palatino Linotype"/>
                <w:color w:val="000000" w:themeColor="text1"/>
                <w:sz w:val="24"/>
                <w:szCs w:val="24"/>
                <w:lang w:val="es-MX" w:eastAsia="es-MX"/>
              </w:rPr>
              <w:lastRenderedPageBreak/>
              <w:t xml:space="preserve">e) Condiciones especiales de la clasificación de la información como confidencial. </w:t>
            </w:r>
          </w:p>
          <w:p w14:paraId="2DA29BF7" w14:textId="77777777" w:rsidR="004A2E2B" w:rsidRPr="002A52AF" w:rsidRDefault="004A2E2B" w:rsidP="00425EF9">
            <w:pPr>
              <w:spacing w:before="240" w:after="240" w:line="276" w:lineRule="auto"/>
              <w:rPr>
                <w:rFonts w:ascii="Palatino Linotype" w:hAnsi="Palatino Linotype"/>
                <w:color w:val="000000" w:themeColor="text1"/>
                <w:sz w:val="24"/>
                <w:szCs w:val="24"/>
                <w:lang w:val="es-MX" w:eastAsia="es-MX"/>
              </w:rPr>
            </w:pPr>
          </w:p>
        </w:tc>
        <w:tc>
          <w:tcPr>
            <w:tcW w:w="6990" w:type="dxa"/>
          </w:tcPr>
          <w:p w14:paraId="52461FFB" w14:textId="77777777" w:rsidR="004A2E2B" w:rsidRPr="002A52AF"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6745C470" w14:textId="77777777" w:rsidR="004A2E2B" w:rsidRPr="002A52AF"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8DD7DF" w14:textId="77777777" w:rsidR="004A2E2B" w:rsidRPr="002A52AF" w:rsidRDefault="004A2E2B" w:rsidP="00425EF9">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MX" w:eastAsia="es-MX"/>
              </w:rPr>
            </w:pPr>
            <w:r w:rsidRPr="002A52AF">
              <w:rPr>
                <w:rFonts w:ascii="Palatino Linotype" w:hAnsi="Palatino Linotype" w:cs="Arial"/>
                <w:color w:val="000000" w:themeColor="text1"/>
                <w:sz w:val="24"/>
                <w:szCs w:val="24"/>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94019E7" w14:textId="77777777" w:rsidR="004A2E2B" w:rsidRPr="002A52AF" w:rsidRDefault="004A2E2B" w:rsidP="004A2E2B">
      <w:pPr>
        <w:tabs>
          <w:tab w:val="left" w:pos="426"/>
        </w:tabs>
        <w:spacing w:before="240" w:after="240" w:line="360" w:lineRule="auto"/>
        <w:ind w:right="51"/>
        <w:contextualSpacing/>
        <w:jc w:val="both"/>
        <w:outlineLvl w:val="1"/>
        <w:rPr>
          <w:rFonts w:ascii="Palatino Linotype" w:eastAsia="MS Gothic" w:hAnsi="Palatino Linotype"/>
          <w:b/>
          <w:color w:val="000000" w:themeColor="text1"/>
          <w:lang w:val="es-ES_tradnl" w:eastAsia="es-ES_tradnl"/>
        </w:rPr>
      </w:pPr>
    </w:p>
    <w:p w14:paraId="6B2E87E2" w14:textId="77777777" w:rsidR="004A2E2B" w:rsidRPr="002A52AF" w:rsidRDefault="004A2E2B" w:rsidP="004A2E2B">
      <w:pPr>
        <w:tabs>
          <w:tab w:val="left" w:pos="426"/>
        </w:tabs>
        <w:spacing w:before="240" w:after="240" w:line="360" w:lineRule="auto"/>
        <w:ind w:right="51"/>
        <w:contextualSpacing/>
        <w:jc w:val="both"/>
        <w:outlineLvl w:val="1"/>
        <w:rPr>
          <w:rFonts w:ascii="Palatino Linotype" w:eastAsia="MS Gothic" w:hAnsi="Palatino Linotype"/>
          <w:b/>
          <w:color w:val="000000" w:themeColor="text1"/>
          <w:lang w:val="es-ES_tradnl" w:eastAsia="es-ES_tradnl"/>
        </w:rPr>
      </w:pPr>
    </w:p>
    <w:p w14:paraId="731FE88D" w14:textId="77777777" w:rsidR="004A2E2B" w:rsidRPr="002A52AF" w:rsidRDefault="004A2E2B" w:rsidP="004A2E2B">
      <w:pPr>
        <w:tabs>
          <w:tab w:val="left" w:pos="426"/>
        </w:tabs>
        <w:spacing w:before="240" w:after="240" w:line="360" w:lineRule="auto"/>
        <w:ind w:right="51"/>
        <w:contextualSpacing/>
        <w:jc w:val="both"/>
        <w:outlineLvl w:val="1"/>
        <w:rPr>
          <w:rFonts w:ascii="Palatino Linotype" w:eastAsia="MS Mincho" w:hAnsi="Palatino Linotype"/>
          <w:b/>
          <w:color w:val="000000" w:themeColor="text1"/>
          <w:lang w:val="es-ES_tradnl"/>
        </w:rPr>
      </w:pPr>
      <w:bookmarkStart w:id="61" w:name="_Toc105687469"/>
      <w:bookmarkStart w:id="62" w:name="_Toc110470214"/>
      <w:r w:rsidRPr="002A52AF">
        <w:rPr>
          <w:rFonts w:ascii="Palatino Linotype" w:eastAsia="MS Gothic" w:hAnsi="Palatino Linotype"/>
          <w:b/>
          <w:color w:val="000000" w:themeColor="text1"/>
          <w:lang w:val="es-ES_tradnl" w:eastAsia="es-ES_tradnl"/>
        </w:rPr>
        <w:t xml:space="preserve">SEXTO. </w:t>
      </w:r>
      <w:r w:rsidRPr="002A52AF">
        <w:rPr>
          <w:rFonts w:ascii="Palatino Linotype" w:eastAsia="MS Mincho" w:hAnsi="Palatino Linotype"/>
          <w:b/>
          <w:color w:val="000000" w:themeColor="text1"/>
          <w:lang w:val="es-ES_tradnl"/>
        </w:rPr>
        <w:t>De la decisión.</w:t>
      </w:r>
      <w:bookmarkEnd w:id="61"/>
      <w:bookmarkEnd w:id="62"/>
      <w:r w:rsidRPr="002A52AF">
        <w:rPr>
          <w:rFonts w:ascii="Palatino Linotype" w:eastAsia="MS Mincho" w:hAnsi="Palatino Linotype"/>
          <w:b/>
          <w:color w:val="000000" w:themeColor="text1"/>
          <w:lang w:val="es-ES_tradnl"/>
        </w:rPr>
        <w:t xml:space="preserve"> </w:t>
      </w:r>
    </w:p>
    <w:p w14:paraId="2A296861" w14:textId="77777777" w:rsidR="004A2E2B" w:rsidRPr="002A52AF" w:rsidRDefault="004A2E2B" w:rsidP="004A2E2B">
      <w:pPr>
        <w:tabs>
          <w:tab w:val="left" w:pos="426"/>
        </w:tabs>
        <w:spacing w:before="240" w:after="240" w:line="360" w:lineRule="auto"/>
        <w:ind w:right="51"/>
        <w:contextualSpacing/>
        <w:jc w:val="both"/>
        <w:outlineLvl w:val="1"/>
        <w:rPr>
          <w:rFonts w:ascii="Palatino Linotype" w:hAnsi="Palatino Linotype" w:cs="Arial"/>
          <w:color w:val="000000" w:themeColor="text1"/>
          <w:lang w:eastAsia="en-US"/>
        </w:rPr>
      </w:pPr>
    </w:p>
    <w:p w14:paraId="11960E28" w14:textId="153A730F" w:rsidR="004A2E2B" w:rsidRPr="002A52AF" w:rsidRDefault="004A2E2B" w:rsidP="00AD4C27">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themeColor="text1"/>
          <w:lang w:val="es-ES_tradnl"/>
        </w:rPr>
      </w:pPr>
      <w:r w:rsidRPr="002A52AF">
        <w:rPr>
          <w:rFonts w:ascii="Palatino Linotype" w:hAnsi="Palatino Linotype" w:cs="Tahoma"/>
          <w:color w:val="000000" w:themeColor="text1"/>
          <w:lang w:val="es-MX"/>
        </w:rPr>
        <w:t>Con base en todo lo expuesto, y con fundamento en el artículo 186, fracción III, de la Ley de Transparencia y Acceso a la Información Pública del Estado de México y Municipios, este Instituto considera procedente</w:t>
      </w:r>
      <w:r w:rsidR="00AD4C27" w:rsidRPr="002A52AF">
        <w:rPr>
          <w:rFonts w:ascii="Palatino Linotype" w:hAnsi="Palatino Linotype" w:cs="Tahoma"/>
          <w:b/>
          <w:color w:val="000000" w:themeColor="text1"/>
          <w:lang w:val="es-MX"/>
        </w:rPr>
        <w:t xml:space="preserve"> REVOCAR</w:t>
      </w:r>
      <w:r w:rsidRPr="002A52AF">
        <w:rPr>
          <w:rFonts w:ascii="Palatino Linotype" w:hAnsi="Palatino Linotype" w:cs="Tahoma"/>
          <w:b/>
          <w:color w:val="000000" w:themeColor="text1"/>
          <w:lang w:val="es-MX"/>
        </w:rPr>
        <w:t xml:space="preserve"> </w:t>
      </w:r>
      <w:r w:rsidRPr="002A52AF">
        <w:rPr>
          <w:rFonts w:ascii="Palatino Linotype" w:hAnsi="Palatino Linotype" w:cs="Tahoma"/>
          <w:color w:val="000000" w:themeColor="text1"/>
          <w:lang w:val="es-MX"/>
        </w:rPr>
        <w:t>la</w:t>
      </w:r>
      <w:r w:rsidR="00425EF9" w:rsidRPr="002A52AF">
        <w:rPr>
          <w:rFonts w:ascii="Palatino Linotype" w:hAnsi="Palatino Linotype" w:cs="Tahoma"/>
          <w:color w:val="000000" w:themeColor="text1"/>
          <w:lang w:val="es-MX"/>
        </w:rPr>
        <w:t>s</w:t>
      </w:r>
      <w:r w:rsidRPr="002A52AF">
        <w:rPr>
          <w:rFonts w:ascii="Palatino Linotype" w:hAnsi="Palatino Linotype" w:cs="Tahoma"/>
          <w:color w:val="000000" w:themeColor="text1"/>
          <w:lang w:val="es-MX"/>
        </w:rPr>
        <w:t xml:space="preserve"> respuesta</w:t>
      </w:r>
      <w:r w:rsidR="00425EF9" w:rsidRPr="002A52AF">
        <w:rPr>
          <w:rFonts w:ascii="Palatino Linotype" w:hAnsi="Palatino Linotype" w:cs="Tahoma"/>
          <w:color w:val="000000" w:themeColor="text1"/>
          <w:lang w:val="es-MX"/>
        </w:rPr>
        <w:t>s</w:t>
      </w:r>
      <w:r w:rsidRPr="002A52AF">
        <w:rPr>
          <w:rFonts w:ascii="Palatino Linotype" w:hAnsi="Palatino Linotype" w:cs="Tahoma"/>
          <w:color w:val="000000" w:themeColor="text1"/>
          <w:lang w:val="es-MX"/>
        </w:rPr>
        <w:t xml:space="preserve"> otorgada</w:t>
      </w:r>
      <w:r w:rsidR="00425EF9" w:rsidRPr="002A52AF">
        <w:rPr>
          <w:rFonts w:ascii="Palatino Linotype" w:hAnsi="Palatino Linotype" w:cs="Tahoma"/>
          <w:color w:val="000000" w:themeColor="text1"/>
          <w:lang w:val="es-MX"/>
        </w:rPr>
        <w:t>s</w:t>
      </w:r>
      <w:r w:rsidRPr="002A52AF">
        <w:rPr>
          <w:rFonts w:ascii="Palatino Linotype" w:hAnsi="Palatino Linotype" w:cs="Tahoma"/>
          <w:color w:val="000000" w:themeColor="text1"/>
          <w:lang w:val="es-MX"/>
        </w:rPr>
        <w:t xml:space="preserve"> por el </w:t>
      </w:r>
      <w:r w:rsidR="00AD4C27" w:rsidRPr="002A52AF">
        <w:rPr>
          <w:rFonts w:ascii="Palatino Linotype" w:eastAsia="MS Mincho" w:hAnsi="Palatino Linotype"/>
          <w:b/>
          <w:iCs/>
          <w:color w:val="000000" w:themeColor="text1"/>
          <w:lang w:val="es-ES_tradnl"/>
        </w:rPr>
        <w:t>Ayuntamiento de Zinacantepec</w:t>
      </w:r>
      <w:r w:rsidRPr="002A52AF">
        <w:rPr>
          <w:rFonts w:ascii="Palatino Linotype" w:eastAsia="MS Mincho" w:hAnsi="Palatino Linotype"/>
          <w:i/>
          <w:iCs/>
          <w:color w:val="000000" w:themeColor="text1"/>
          <w:lang w:val="es-ES_tradnl"/>
        </w:rPr>
        <w:t xml:space="preserve"> </w:t>
      </w:r>
      <w:r w:rsidR="00C06F36" w:rsidRPr="002A52AF">
        <w:rPr>
          <w:rFonts w:ascii="Palatino Linotype" w:eastAsia="MS Mincho" w:hAnsi="Palatino Linotype"/>
          <w:color w:val="000000" w:themeColor="text1"/>
          <w:lang w:val="es-ES_tradnl"/>
        </w:rPr>
        <w:t xml:space="preserve">y ordenar la entrega de </w:t>
      </w:r>
      <w:r w:rsidR="00A9541D" w:rsidRPr="002A52AF">
        <w:rPr>
          <w:rFonts w:ascii="Palatino Linotype" w:eastAsia="MS Mincho" w:hAnsi="Palatino Linotype"/>
          <w:color w:val="000000" w:themeColor="text1"/>
          <w:lang w:val="es-ES_tradnl"/>
        </w:rPr>
        <w:t>los</w:t>
      </w:r>
      <w:r w:rsidR="00C06F36" w:rsidRPr="002A52AF">
        <w:rPr>
          <w:rFonts w:ascii="Palatino Linotype" w:eastAsia="MS Mincho" w:hAnsi="Palatino Linotype"/>
          <w:color w:val="000000" w:themeColor="text1"/>
          <w:lang w:val="es-ES_tradnl"/>
        </w:rPr>
        <w:t xml:space="preserve"> documentos donde conste </w:t>
      </w:r>
      <w:r w:rsidR="004116AB" w:rsidRPr="002A52AF">
        <w:rPr>
          <w:rFonts w:ascii="Palatino Linotype" w:eastAsia="MS Mincho" w:hAnsi="Palatino Linotype"/>
          <w:color w:val="000000" w:themeColor="text1"/>
          <w:lang w:val="es-ES_tradnl"/>
        </w:rPr>
        <w:t>la información</w:t>
      </w:r>
      <w:r w:rsidRPr="002A52AF">
        <w:rPr>
          <w:rFonts w:ascii="Palatino Linotype" w:eastAsia="MS Mincho" w:hAnsi="Palatino Linotype"/>
          <w:color w:val="000000" w:themeColor="text1"/>
          <w:lang w:val="es-ES_tradnl"/>
        </w:rPr>
        <w:t xml:space="preserve"> solicitada. </w:t>
      </w:r>
    </w:p>
    <w:p w14:paraId="44A9E1DB" w14:textId="77777777" w:rsidR="004A2E2B" w:rsidRPr="002A52AF" w:rsidRDefault="004A2E2B" w:rsidP="00AD4C27">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themeColor="text1"/>
          <w:lang w:val="es-ES_tradnl"/>
        </w:rPr>
      </w:pPr>
      <w:r w:rsidRPr="002A52AF">
        <w:rPr>
          <w:rFonts w:ascii="Palatino Linotype" w:eastAsia="MS Mincho" w:hAnsi="Palatino Linotype"/>
          <w:color w:val="000000" w:themeColor="text1"/>
        </w:rPr>
        <w:t xml:space="preserve">Por lo anteriormente expuesto y fundado, este </w:t>
      </w:r>
      <w:r w:rsidRPr="002A52AF">
        <w:rPr>
          <w:rFonts w:ascii="Palatino Linotype" w:eastAsia="MS Mincho" w:hAnsi="Palatino Linotype"/>
          <w:b/>
          <w:bCs/>
          <w:color w:val="000000" w:themeColor="text1"/>
        </w:rPr>
        <w:t>ÓRGANO GARANTE</w:t>
      </w:r>
      <w:r w:rsidRPr="002A52AF">
        <w:rPr>
          <w:rFonts w:ascii="Palatino Linotype" w:eastAsia="MS Mincho" w:hAnsi="Palatino Linotype"/>
          <w:color w:val="000000" w:themeColor="text1"/>
        </w:rPr>
        <w:t xml:space="preserve"> emite los siguientes:</w:t>
      </w:r>
    </w:p>
    <w:p w14:paraId="444A79C8" w14:textId="77777777" w:rsidR="004A2E2B" w:rsidRPr="002A52AF" w:rsidRDefault="004A2E2B" w:rsidP="004A2E2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3" w:name="_Toc105687470"/>
      <w:bookmarkStart w:id="64" w:name="_Toc110470215"/>
      <w:r w:rsidRPr="002A52AF">
        <w:rPr>
          <w:rFonts w:ascii="Palatino Linotype" w:eastAsiaTheme="majorEastAsia" w:hAnsi="Palatino Linotype" w:cstheme="majorBidi"/>
          <w:b/>
          <w:color w:val="000000" w:themeColor="text1"/>
          <w:lang w:val="es-ES_tradnl"/>
        </w:rPr>
        <w:lastRenderedPageBreak/>
        <w:t>R E S O L U T I V O S</w:t>
      </w:r>
      <w:bookmarkEnd w:id="63"/>
      <w:bookmarkEnd w:id="64"/>
    </w:p>
    <w:p w14:paraId="6B54A847" w14:textId="77777777" w:rsidR="00C06F36" w:rsidRPr="002A52AF" w:rsidRDefault="00C06F36" w:rsidP="00C06F36">
      <w:pPr>
        <w:tabs>
          <w:tab w:val="left" w:pos="426"/>
        </w:tabs>
        <w:spacing w:line="360" w:lineRule="auto"/>
        <w:ind w:right="51"/>
        <w:contextualSpacing/>
        <w:jc w:val="both"/>
        <w:rPr>
          <w:rFonts w:ascii="Palatino Linotype" w:eastAsia="MS Mincho" w:hAnsi="Palatino Linotype"/>
          <w:b/>
          <w:color w:val="000000" w:themeColor="text1"/>
          <w:lang w:val="es-ES_tradnl"/>
        </w:rPr>
      </w:pPr>
    </w:p>
    <w:p w14:paraId="6925D476" w14:textId="3A6BC638" w:rsidR="00C06F36" w:rsidRPr="002A52AF" w:rsidRDefault="00C06F36" w:rsidP="00C06F36">
      <w:pPr>
        <w:spacing w:line="360" w:lineRule="auto"/>
        <w:jc w:val="both"/>
        <w:rPr>
          <w:rFonts w:ascii="Palatino Linotype" w:eastAsia="Calibri" w:hAnsi="Palatino Linotype" w:cs="Arial"/>
          <w:b/>
          <w:bCs/>
          <w:color w:val="000000" w:themeColor="text1"/>
        </w:rPr>
      </w:pPr>
      <w:r w:rsidRPr="002A52AF">
        <w:rPr>
          <w:rFonts w:ascii="Palatino Linotype" w:hAnsi="Palatino Linotype" w:cs="Arial"/>
          <w:b/>
          <w:color w:val="000000" w:themeColor="text1"/>
          <w:lang w:val="es-ES_tradnl"/>
        </w:rPr>
        <w:t xml:space="preserve">PRIMERO. </w:t>
      </w:r>
      <w:r w:rsidRPr="002A52AF">
        <w:rPr>
          <w:rFonts w:ascii="Palatino Linotype" w:hAnsi="Palatino Linotype" w:cs="Arial"/>
          <w:color w:val="000000" w:themeColor="text1"/>
          <w:lang w:val="es-ES_tradnl"/>
        </w:rPr>
        <w:t>Resultan fundadas las</w:t>
      </w:r>
      <w:r w:rsidRPr="002A52AF">
        <w:rPr>
          <w:rFonts w:ascii="Palatino Linotype" w:hAnsi="Palatino Linotype" w:cs="Arial"/>
          <w:b/>
          <w:color w:val="000000" w:themeColor="text1"/>
          <w:lang w:val="es-ES_tradnl"/>
        </w:rPr>
        <w:t xml:space="preserve"> </w:t>
      </w:r>
      <w:r w:rsidRPr="002A52AF">
        <w:rPr>
          <w:rFonts w:ascii="Palatino Linotype" w:hAnsi="Palatino Linotype" w:cs="Arial"/>
          <w:color w:val="000000" w:themeColor="text1"/>
        </w:rPr>
        <w:t xml:space="preserve">razones o motivos de inconformidad hechos valer </w:t>
      </w:r>
      <w:r w:rsidRPr="002A52AF">
        <w:rPr>
          <w:rFonts w:ascii="Palatino Linotype" w:eastAsia="Calibri" w:hAnsi="Palatino Linotype" w:cs="Arial"/>
          <w:color w:val="000000" w:themeColor="text1"/>
        </w:rPr>
        <w:t>en los recursos de revisión</w:t>
      </w:r>
      <w:r w:rsidRPr="002A52AF">
        <w:rPr>
          <w:rFonts w:ascii="Palatino Linotype" w:eastAsia="Calibri" w:hAnsi="Palatino Linotype" w:cs="Arial"/>
          <w:b/>
          <w:bCs/>
          <w:color w:val="000000" w:themeColor="text1"/>
        </w:rPr>
        <w:t xml:space="preserve"> 16328/INFOEM/IP/RR/2022, 16329/INFOEM/IP/RR/2022 y </w:t>
      </w:r>
      <w:r w:rsidRPr="002A52AF">
        <w:rPr>
          <w:rFonts w:ascii="Palatino Linotype" w:eastAsia="Calibri" w:hAnsi="Palatino Linotype" w:cs="Arial"/>
          <w:b/>
          <w:bCs/>
          <w:color w:val="000000" w:themeColor="text1"/>
        </w:rPr>
        <w:tab/>
        <w:t>16331/INFOEM/IP/RR/2022</w:t>
      </w:r>
      <w:r w:rsidRPr="002A52AF">
        <w:rPr>
          <w:rFonts w:ascii="Palatino Linotype" w:eastAsia="MS Mincho" w:hAnsi="Palatino Linotype" w:cs="Arial"/>
          <w:b/>
          <w:bCs/>
          <w:color w:val="000000" w:themeColor="text1"/>
          <w:lang w:val="es-ES_tradnl"/>
        </w:rPr>
        <w:t xml:space="preserve">, </w:t>
      </w:r>
      <w:r w:rsidRPr="002A52AF">
        <w:rPr>
          <w:rFonts w:ascii="Palatino Linotype" w:eastAsia="MS Mincho" w:hAnsi="Palatino Linotype" w:cs="Arial"/>
          <w:bCs/>
          <w:color w:val="000000" w:themeColor="text1"/>
          <w:lang w:val="es-ES_tradnl"/>
        </w:rPr>
        <w:t xml:space="preserve">en términos de los </w:t>
      </w:r>
      <w:r w:rsidRPr="002A52AF">
        <w:rPr>
          <w:rFonts w:ascii="Palatino Linotype" w:eastAsia="MS Mincho" w:hAnsi="Palatino Linotype" w:cs="Arial"/>
          <w:color w:val="000000" w:themeColor="text1"/>
          <w:lang w:val="es-ES_tradnl"/>
        </w:rPr>
        <w:t>Considerandos</w:t>
      </w:r>
      <w:r w:rsidRPr="002A52AF">
        <w:rPr>
          <w:rFonts w:ascii="Palatino Linotype" w:eastAsia="MS Mincho" w:hAnsi="Palatino Linotype" w:cs="Arial"/>
          <w:bCs/>
          <w:color w:val="000000" w:themeColor="text1"/>
          <w:lang w:val="es-ES_tradnl"/>
        </w:rPr>
        <w:t xml:space="preserve"> </w:t>
      </w:r>
      <w:r w:rsidRPr="002A52AF">
        <w:rPr>
          <w:rFonts w:ascii="Palatino Linotype" w:eastAsia="MS Mincho" w:hAnsi="Palatino Linotype" w:cs="Arial"/>
          <w:b/>
          <w:bCs/>
          <w:color w:val="000000" w:themeColor="text1"/>
          <w:lang w:val="es-ES_tradnl"/>
        </w:rPr>
        <w:t>CUARTO</w:t>
      </w:r>
      <w:r w:rsidRPr="002A52AF">
        <w:rPr>
          <w:rFonts w:ascii="Palatino Linotype" w:eastAsia="MS Mincho" w:hAnsi="Palatino Linotype" w:cs="Arial"/>
          <w:bCs/>
          <w:color w:val="000000" w:themeColor="text1"/>
          <w:lang w:val="es-ES_tradnl"/>
        </w:rPr>
        <w:t xml:space="preserve"> y </w:t>
      </w:r>
      <w:r w:rsidRPr="002A52AF">
        <w:rPr>
          <w:rFonts w:ascii="Palatino Linotype" w:eastAsia="MS Mincho" w:hAnsi="Palatino Linotype" w:cs="Arial"/>
          <w:b/>
          <w:color w:val="000000" w:themeColor="text1"/>
          <w:lang w:val="es-ES_tradnl"/>
        </w:rPr>
        <w:t>QUINTO</w:t>
      </w:r>
      <w:r w:rsidRPr="002A52AF">
        <w:rPr>
          <w:rFonts w:ascii="Palatino Linotype" w:eastAsia="MS Mincho" w:hAnsi="Palatino Linotype" w:cs="Arial"/>
          <w:bCs/>
          <w:color w:val="000000" w:themeColor="text1"/>
          <w:lang w:val="es-ES_tradnl"/>
        </w:rPr>
        <w:t xml:space="preserve"> de la presente resolución.</w:t>
      </w:r>
    </w:p>
    <w:p w14:paraId="43FAD992" w14:textId="09799BCC" w:rsidR="00C06F36" w:rsidRPr="002A52AF" w:rsidRDefault="004A2E2B" w:rsidP="004A2E2B">
      <w:pPr>
        <w:spacing w:before="240" w:after="240" w:line="360" w:lineRule="auto"/>
        <w:ind w:right="48"/>
        <w:jc w:val="both"/>
        <w:rPr>
          <w:rFonts w:ascii="Palatino Linotype" w:hAnsi="Palatino Linotype" w:cs="Arial"/>
          <w:color w:val="000000" w:themeColor="text1"/>
        </w:rPr>
      </w:pPr>
      <w:r w:rsidRPr="002A52AF">
        <w:rPr>
          <w:rFonts w:ascii="Palatino Linotype" w:hAnsi="Palatino Linotype"/>
          <w:b/>
          <w:color w:val="000000" w:themeColor="text1"/>
          <w:lang w:val="es-MX"/>
        </w:rPr>
        <w:t>SEGUNDO.</w:t>
      </w:r>
      <w:r w:rsidRPr="002A52AF">
        <w:rPr>
          <w:rFonts w:ascii="Palatino Linotype" w:eastAsia="等线 Light" w:hAnsi="Palatino Linotype"/>
          <w:color w:val="000000" w:themeColor="text1"/>
          <w:lang w:val="es-MX"/>
        </w:rPr>
        <w:t xml:space="preserve"> </w:t>
      </w:r>
      <w:r w:rsidRPr="002A52AF">
        <w:rPr>
          <w:rFonts w:ascii="Palatino Linotype" w:eastAsia="Calibri" w:hAnsi="Palatino Linotype" w:cs="Arial"/>
          <w:color w:val="000000" w:themeColor="text1"/>
        </w:rPr>
        <w:t>Se</w:t>
      </w:r>
      <w:r w:rsidR="00AD4C27" w:rsidRPr="002A52AF">
        <w:rPr>
          <w:rFonts w:ascii="Palatino Linotype" w:eastAsia="Calibri" w:hAnsi="Palatino Linotype" w:cs="Arial"/>
          <w:b/>
          <w:color w:val="000000" w:themeColor="text1"/>
        </w:rPr>
        <w:t xml:space="preserve"> REVOCA</w:t>
      </w:r>
      <w:r w:rsidR="00425EF9" w:rsidRPr="002A52AF">
        <w:rPr>
          <w:rFonts w:ascii="Palatino Linotype" w:eastAsia="Calibri" w:hAnsi="Palatino Linotype" w:cs="Arial"/>
          <w:b/>
          <w:color w:val="000000" w:themeColor="text1"/>
        </w:rPr>
        <w:t>N</w:t>
      </w:r>
      <w:r w:rsidRPr="002A52AF">
        <w:rPr>
          <w:rFonts w:ascii="Palatino Linotype" w:eastAsia="Calibri" w:hAnsi="Palatino Linotype" w:cs="Arial"/>
          <w:b/>
          <w:color w:val="000000" w:themeColor="text1"/>
        </w:rPr>
        <w:t xml:space="preserve"> </w:t>
      </w:r>
      <w:r w:rsidRPr="002A52AF">
        <w:rPr>
          <w:rFonts w:ascii="Palatino Linotype" w:eastAsia="Calibri" w:hAnsi="Palatino Linotype" w:cs="Arial"/>
          <w:color w:val="000000" w:themeColor="text1"/>
        </w:rPr>
        <w:t>la</w:t>
      </w:r>
      <w:r w:rsidR="00425EF9" w:rsidRPr="002A52AF">
        <w:rPr>
          <w:rFonts w:ascii="Palatino Linotype" w:eastAsia="Calibri" w:hAnsi="Palatino Linotype" w:cs="Arial"/>
          <w:color w:val="000000" w:themeColor="text1"/>
        </w:rPr>
        <w:t>s</w:t>
      </w:r>
      <w:r w:rsidRPr="002A52AF">
        <w:rPr>
          <w:rFonts w:ascii="Palatino Linotype" w:eastAsia="Calibri" w:hAnsi="Palatino Linotype" w:cs="Arial"/>
          <w:color w:val="000000" w:themeColor="text1"/>
        </w:rPr>
        <w:t xml:space="preserve"> respuesta</w:t>
      </w:r>
      <w:r w:rsidR="00425EF9" w:rsidRPr="002A52AF">
        <w:rPr>
          <w:rFonts w:ascii="Palatino Linotype" w:eastAsia="Calibri" w:hAnsi="Palatino Linotype" w:cs="Arial"/>
          <w:color w:val="000000" w:themeColor="text1"/>
        </w:rPr>
        <w:t>s</w:t>
      </w:r>
      <w:r w:rsidRPr="002A52AF">
        <w:rPr>
          <w:rFonts w:ascii="Palatino Linotype" w:eastAsia="Calibri" w:hAnsi="Palatino Linotype" w:cs="Arial"/>
          <w:color w:val="000000" w:themeColor="text1"/>
        </w:rPr>
        <w:t xml:space="preserve"> emitida</w:t>
      </w:r>
      <w:r w:rsidR="00C06F36" w:rsidRPr="002A52AF">
        <w:rPr>
          <w:rFonts w:ascii="Palatino Linotype" w:eastAsia="Calibri" w:hAnsi="Palatino Linotype" w:cs="Arial"/>
          <w:color w:val="000000" w:themeColor="text1"/>
        </w:rPr>
        <w:t>s</w:t>
      </w:r>
      <w:r w:rsidRPr="002A52AF">
        <w:rPr>
          <w:rFonts w:ascii="Palatino Linotype" w:eastAsia="Calibri" w:hAnsi="Palatino Linotype" w:cs="Arial"/>
          <w:color w:val="000000" w:themeColor="text1"/>
        </w:rPr>
        <w:t xml:space="preserve"> por el </w:t>
      </w:r>
      <w:r w:rsidR="00AD4C27" w:rsidRPr="002A52AF">
        <w:rPr>
          <w:rFonts w:ascii="Palatino Linotype" w:eastAsia="Calibri" w:hAnsi="Palatino Linotype" w:cs="Tahoma"/>
          <w:b/>
          <w:color w:val="000000" w:themeColor="text1"/>
          <w:lang w:val="es-MX" w:eastAsia="en-US"/>
        </w:rPr>
        <w:t>Ayuntamiento de Zinacantepec</w:t>
      </w:r>
      <w:r w:rsidR="00C06F36" w:rsidRPr="002A52AF">
        <w:rPr>
          <w:rFonts w:ascii="Palatino Linotype" w:eastAsia="Calibri" w:hAnsi="Palatino Linotype" w:cs="Tahoma"/>
          <w:b/>
          <w:color w:val="000000" w:themeColor="text1"/>
          <w:lang w:val="es-MX" w:eastAsia="en-US"/>
        </w:rPr>
        <w:t xml:space="preserve"> </w:t>
      </w:r>
      <w:r w:rsidR="00C06F36" w:rsidRPr="002A52AF">
        <w:rPr>
          <w:rFonts w:ascii="Palatino Linotype" w:eastAsia="Calibri" w:hAnsi="Palatino Linotype" w:cs="Tahoma"/>
          <w:color w:val="000000" w:themeColor="text1"/>
          <w:lang w:val="es-MX" w:eastAsia="en-US"/>
        </w:rPr>
        <w:t xml:space="preserve">a las </w:t>
      </w:r>
      <w:r w:rsidR="00C06F36" w:rsidRPr="002A52AF">
        <w:rPr>
          <w:rFonts w:ascii="Palatino Linotype" w:eastAsia="Calibri" w:hAnsi="Palatino Linotype" w:cs="Tahoma"/>
          <w:color w:val="000000" w:themeColor="text1"/>
          <w:lang w:eastAsia="en-US"/>
        </w:rPr>
        <w:t>solicitudes</w:t>
      </w:r>
      <w:r w:rsidR="00C06F36" w:rsidRPr="002A52AF">
        <w:rPr>
          <w:rFonts w:ascii="Palatino Linotype" w:eastAsia="Calibri" w:hAnsi="Palatino Linotype" w:cs="Tahoma"/>
          <w:color w:val="000000" w:themeColor="text1"/>
          <w:lang w:val="es-MX" w:eastAsia="en-US"/>
        </w:rPr>
        <w:t xml:space="preserve"> </w:t>
      </w:r>
      <w:r w:rsidR="00C06F36" w:rsidRPr="002A52AF">
        <w:rPr>
          <w:rFonts w:ascii="Palatino Linotype" w:eastAsia="Calibri" w:hAnsi="Palatino Linotype" w:cs="Tahoma"/>
          <w:b/>
          <w:color w:val="000000" w:themeColor="text1"/>
          <w:lang w:val="es-MX" w:eastAsia="en-US"/>
        </w:rPr>
        <w:t xml:space="preserve">01050/ZINACANT/IP/2022, 01051/ZINACANT/IP/2022 y </w:t>
      </w:r>
      <w:r w:rsidR="00C06F36" w:rsidRPr="002A52AF">
        <w:rPr>
          <w:rFonts w:ascii="Palatino Linotype" w:eastAsia="Calibri" w:hAnsi="Palatino Linotype" w:cs="Tahoma"/>
          <w:b/>
          <w:bCs/>
          <w:color w:val="000000" w:themeColor="text1"/>
          <w:lang w:eastAsia="en-US"/>
        </w:rPr>
        <w:t xml:space="preserve">01052/ZINACANT/IP/2022 </w:t>
      </w:r>
      <w:r w:rsidRPr="002A52AF">
        <w:rPr>
          <w:rFonts w:ascii="Palatino Linotype" w:eastAsia="Calibri" w:hAnsi="Palatino Linotype" w:cs="Arial"/>
          <w:color w:val="000000" w:themeColor="text1"/>
        </w:rPr>
        <w:t>y se</w:t>
      </w:r>
      <w:r w:rsidRPr="002A52AF">
        <w:rPr>
          <w:rFonts w:ascii="Palatino Linotype" w:eastAsia="Calibri" w:hAnsi="Palatino Linotype" w:cs="Arial"/>
          <w:b/>
          <w:color w:val="000000" w:themeColor="text1"/>
        </w:rPr>
        <w:t xml:space="preserve"> ORDENA </w:t>
      </w:r>
      <w:r w:rsidRPr="002A52AF">
        <w:rPr>
          <w:rFonts w:ascii="Palatino Linotype" w:hAnsi="Palatino Linotype" w:cs="Arial"/>
          <w:color w:val="000000" w:themeColor="text1"/>
        </w:rPr>
        <w:t xml:space="preserve">entregar vía Sistema de Accesos a la Información Mexiquense </w:t>
      </w:r>
      <w:r w:rsidRPr="002A52AF">
        <w:rPr>
          <w:rFonts w:ascii="Palatino Linotype" w:hAnsi="Palatino Linotype" w:cs="Arial"/>
          <w:b/>
          <w:color w:val="000000" w:themeColor="text1"/>
        </w:rPr>
        <w:t>(SAIMEX)</w:t>
      </w:r>
      <w:r w:rsidRPr="002A52AF">
        <w:rPr>
          <w:rFonts w:ascii="Palatino Linotype" w:hAnsi="Palatino Linotype" w:cs="Arial"/>
          <w:color w:val="000000" w:themeColor="text1"/>
        </w:rPr>
        <w:t xml:space="preserve">, previa búsqueda exhaustiva y </w:t>
      </w:r>
      <w:r w:rsidRPr="002A52AF">
        <w:rPr>
          <w:rFonts w:ascii="Palatino Linotype" w:hAnsi="Palatino Linotype" w:cs="Arial"/>
          <w:b/>
          <w:color w:val="000000" w:themeColor="text1"/>
        </w:rPr>
        <w:t>de ser procedente en versión pública</w:t>
      </w:r>
      <w:r w:rsidRPr="002A52AF">
        <w:rPr>
          <w:rFonts w:ascii="Palatino Linotype" w:hAnsi="Palatino Linotype" w:cs="Arial"/>
          <w:color w:val="000000" w:themeColor="text1"/>
          <w:lang w:val="es-MX" w:eastAsia="es-MX"/>
        </w:rPr>
        <w:t>, el o los documentos donde conste</w:t>
      </w:r>
      <w:r w:rsidR="00C06F36" w:rsidRPr="002A52AF">
        <w:rPr>
          <w:rFonts w:ascii="Palatino Linotype" w:hAnsi="Palatino Linotype" w:cs="Arial"/>
          <w:color w:val="000000" w:themeColor="text1"/>
          <w:lang w:val="es-MX" w:eastAsia="es-MX"/>
        </w:rPr>
        <w:t xml:space="preserve"> la siguiente información</w:t>
      </w:r>
      <w:r w:rsidRPr="002A52AF">
        <w:rPr>
          <w:rFonts w:ascii="Palatino Linotype" w:hAnsi="Palatino Linotype" w:cs="Arial"/>
          <w:color w:val="000000" w:themeColor="text1"/>
          <w:lang w:val="es-MX" w:eastAsia="es-MX"/>
        </w:rPr>
        <w:t xml:space="preserve">: </w:t>
      </w:r>
      <w:r w:rsidRPr="002A52AF">
        <w:rPr>
          <w:rFonts w:ascii="Palatino Linotype" w:hAnsi="Palatino Linotype" w:cs="Arial"/>
          <w:color w:val="000000" w:themeColor="text1"/>
        </w:rPr>
        <w:t xml:space="preserve"> </w:t>
      </w:r>
    </w:p>
    <w:p w14:paraId="6DEAE1CA" w14:textId="153F6E11" w:rsidR="00AD4C27" w:rsidRPr="002A52AF" w:rsidRDefault="004A2E2B" w:rsidP="004A2E2B">
      <w:pPr>
        <w:numPr>
          <w:ilvl w:val="0"/>
          <w:numId w:val="29"/>
        </w:numPr>
        <w:spacing w:before="240" w:after="240" w:line="360" w:lineRule="auto"/>
        <w:ind w:left="851" w:right="822" w:hanging="284"/>
        <w:contextualSpacing/>
        <w:jc w:val="both"/>
        <w:rPr>
          <w:rFonts w:ascii="Palatino Linotype" w:eastAsia="MS Mincho" w:hAnsi="Palatino Linotype" w:cs="Arial"/>
          <w:b/>
          <w:bCs/>
          <w:color w:val="000000" w:themeColor="text1"/>
          <w:lang w:eastAsia="es-MX"/>
        </w:rPr>
      </w:pPr>
      <w:r w:rsidRPr="002A52AF">
        <w:rPr>
          <w:rFonts w:ascii="Palatino Linotype" w:eastAsia="MS Mincho" w:hAnsi="Palatino Linotype" w:cs="Arial"/>
          <w:b/>
          <w:color w:val="000000" w:themeColor="text1"/>
          <w:lang w:eastAsia="es-MX"/>
        </w:rPr>
        <w:t xml:space="preserve"> </w:t>
      </w:r>
      <w:r w:rsidR="00AD4C27" w:rsidRPr="002A52AF">
        <w:rPr>
          <w:rFonts w:ascii="Palatino Linotype" w:eastAsia="MS Mincho" w:hAnsi="Palatino Linotype" w:cs="Arial"/>
          <w:b/>
          <w:color w:val="000000" w:themeColor="text1"/>
          <w:lang w:eastAsia="es-MX"/>
        </w:rPr>
        <w:t>Comprobantes de depósitos en efectivo o transferencias</w:t>
      </w:r>
      <w:r w:rsidR="00425EF9" w:rsidRPr="002A52AF">
        <w:rPr>
          <w:rFonts w:ascii="Palatino Linotype" w:eastAsia="MS Mincho" w:hAnsi="Palatino Linotype" w:cs="Arial"/>
          <w:b/>
          <w:color w:val="000000" w:themeColor="text1"/>
          <w:lang w:eastAsia="es-MX"/>
        </w:rPr>
        <w:t xml:space="preserve"> bancarias realizadas</w:t>
      </w:r>
      <w:r w:rsidR="004A7551" w:rsidRPr="002A52AF">
        <w:rPr>
          <w:rFonts w:ascii="Palatino Linotype" w:eastAsia="MS Mincho" w:hAnsi="Palatino Linotype" w:cs="Arial"/>
          <w:b/>
          <w:color w:val="000000" w:themeColor="text1"/>
          <w:lang w:eastAsia="es-MX"/>
        </w:rPr>
        <w:t xml:space="preserve"> o recibidas</w:t>
      </w:r>
      <w:r w:rsidR="00AD4C27" w:rsidRPr="002A52AF">
        <w:rPr>
          <w:rFonts w:ascii="Palatino Linotype" w:eastAsia="MS Mincho" w:hAnsi="Palatino Linotype" w:cs="Arial"/>
          <w:b/>
          <w:color w:val="000000" w:themeColor="text1"/>
          <w:lang w:eastAsia="es-MX"/>
        </w:rPr>
        <w:t xml:space="preserve"> del uno (01) al treinta (30) de septiembre de dos mil veintidós. </w:t>
      </w:r>
    </w:p>
    <w:p w14:paraId="229AA173" w14:textId="77777777" w:rsidR="004A2E2B" w:rsidRPr="002A52AF" w:rsidRDefault="004A2E2B" w:rsidP="004A2E2B">
      <w:pPr>
        <w:spacing w:before="240" w:after="240" w:line="360" w:lineRule="auto"/>
        <w:ind w:right="822"/>
        <w:contextualSpacing/>
        <w:jc w:val="both"/>
        <w:rPr>
          <w:rFonts w:ascii="Palatino Linotype" w:eastAsia="MS Mincho" w:hAnsi="Palatino Linotype" w:cs="Arial"/>
          <w:b/>
          <w:color w:val="000000" w:themeColor="text1"/>
          <w:lang w:eastAsia="es-MX"/>
        </w:rPr>
      </w:pPr>
    </w:p>
    <w:p w14:paraId="21308F9F" w14:textId="77777777" w:rsidR="004A2E2B" w:rsidRPr="002A52AF" w:rsidRDefault="004A2E2B" w:rsidP="004A2E2B">
      <w:pPr>
        <w:tabs>
          <w:tab w:val="left" w:pos="7088"/>
        </w:tabs>
        <w:autoSpaceDE w:val="0"/>
        <w:autoSpaceDN w:val="0"/>
        <w:adjustRightInd w:val="0"/>
        <w:spacing w:line="360" w:lineRule="auto"/>
        <w:ind w:right="49"/>
        <w:contextualSpacing/>
        <w:jc w:val="both"/>
        <w:rPr>
          <w:rFonts w:ascii="Palatino Linotype" w:eastAsia="Calibri" w:hAnsi="Palatino Linotype" w:cs="Arial"/>
          <w:color w:val="000000" w:themeColor="text1"/>
          <w:lang w:val="es-ES_tradnl"/>
        </w:rPr>
      </w:pPr>
      <w:r w:rsidRPr="002A52AF">
        <w:rPr>
          <w:rFonts w:ascii="Palatino Linotype" w:eastAsia="Calibri" w:hAnsi="Palatino Linotype" w:cs="Arial"/>
          <w:color w:val="000000" w:themeColor="text1"/>
          <w:lang w:val="es-ES_tradnl"/>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2AF90094" w14:textId="77777777" w:rsidR="004A2E2B" w:rsidRPr="002A52AF" w:rsidRDefault="004A2E2B" w:rsidP="004A2E2B">
      <w:pPr>
        <w:spacing w:before="240" w:after="240" w:line="360" w:lineRule="auto"/>
        <w:ind w:right="822"/>
        <w:contextualSpacing/>
        <w:jc w:val="both"/>
        <w:rPr>
          <w:rFonts w:ascii="Palatino Linotype" w:eastAsia="MS Mincho" w:hAnsi="Palatino Linotype" w:cs="Arial"/>
          <w:b/>
          <w:bCs/>
          <w:color w:val="000000" w:themeColor="text1"/>
          <w:lang w:eastAsia="es-MX"/>
        </w:rPr>
      </w:pPr>
    </w:p>
    <w:p w14:paraId="70FDDB27" w14:textId="77777777" w:rsidR="00C06F36" w:rsidRPr="002A52AF" w:rsidRDefault="004A2E2B" w:rsidP="00C06F36">
      <w:pPr>
        <w:shd w:val="clear" w:color="auto" w:fill="FFFFFF"/>
        <w:spacing w:before="240" w:line="360" w:lineRule="auto"/>
        <w:ind w:right="49"/>
        <w:jc w:val="both"/>
        <w:rPr>
          <w:rFonts w:ascii="Palatino Linotype" w:hAnsi="Palatino Linotype" w:cs="Arial"/>
          <w:b/>
          <w:bCs/>
          <w:color w:val="000000" w:themeColor="text1"/>
          <w:lang w:val="es-ES_tradnl" w:eastAsia="es-MX"/>
        </w:rPr>
      </w:pPr>
      <w:r w:rsidRPr="002A52AF">
        <w:rPr>
          <w:rFonts w:ascii="Palatino Linotype" w:hAnsi="Palatino Linotype" w:cs="Arial"/>
          <w:b/>
          <w:bCs/>
          <w:color w:val="000000" w:themeColor="text1"/>
          <w:lang w:val="es-ES_tradnl" w:eastAsia="es-MX"/>
        </w:rPr>
        <w:lastRenderedPageBreak/>
        <w:t xml:space="preserve">TERCERO. </w:t>
      </w:r>
      <w:r w:rsidRPr="002A52AF">
        <w:rPr>
          <w:rFonts w:ascii="Palatino Linotype" w:hAnsi="Palatino Linotype" w:cs="Arial"/>
          <w:b/>
          <w:color w:val="000000" w:themeColor="text1"/>
          <w:lang w:val="es-ES_tradnl" w:eastAsia="es-MX"/>
        </w:rPr>
        <w:t>Notifíquese</w:t>
      </w:r>
      <w:r w:rsidRPr="002A52AF">
        <w:rPr>
          <w:rFonts w:ascii="Palatino Linotype" w:hAnsi="Palatino Linotype" w:cs="Arial"/>
          <w:b/>
          <w:bCs/>
          <w:color w:val="000000" w:themeColor="text1"/>
          <w:lang w:val="es-ES_tradnl" w:eastAsia="es-MX"/>
        </w:rPr>
        <w:t xml:space="preserve"> </w:t>
      </w:r>
      <w:r w:rsidRPr="002A52AF">
        <w:rPr>
          <w:rFonts w:ascii="Palatino Linotype" w:hAnsi="Palatino Linotype" w:cs="Arial"/>
          <w:color w:val="000000" w:themeColor="text1"/>
          <w:lang w:val="es-ES_tradnl" w:eastAsia="es-MX"/>
        </w:rPr>
        <w:t xml:space="preserve">al Titular de la Unidad de Transparencia del </w:t>
      </w:r>
      <w:r w:rsidRPr="002A52AF">
        <w:rPr>
          <w:rFonts w:ascii="Palatino Linotype" w:hAnsi="Palatino Linotype" w:cs="Arial"/>
          <w:b/>
          <w:bCs/>
          <w:color w:val="000000" w:themeColor="text1"/>
          <w:lang w:val="es-ES_tradnl" w:eastAsia="es-MX"/>
        </w:rPr>
        <w:t>SUJETO OBLIGADO la presente resolución vía Sistema de Acceso a la Información Mexiquense (SAIMEX)</w:t>
      </w:r>
      <w:r w:rsidRPr="002A52AF">
        <w:rPr>
          <w:rFonts w:ascii="Palatino Linotype" w:hAnsi="Palatino Linotype" w:cs="Arial"/>
          <w:color w:val="000000" w:themeColor="text1"/>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386952A8" w14:textId="55CD6725" w:rsidR="004A2E2B" w:rsidRPr="002A52AF" w:rsidRDefault="004A2E2B" w:rsidP="00C06F36">
      <w:pPr>
        <w:shd w:val="clear" w:color="auto" w:fill="FFFFFF"/>
        <w:spacing w:before="240" w:line="360" w:lineRule="auto"/>
        <w:ind w:right="49"/>
        <w:jc w:val="both"/>
        <w:rPr>
          <w:rFonts w:ascii="Palatino Linotype" w:hAnsi="Palatino Linotype" w:cs="Arial"/>
          <w:b/>
          <w:bCs/>
          <w:color w:val="000000" w:themeColor="text1"/>
          <w:lang w:val="es-ES_tradnl" w:eastAsia="es-MX"/>
        </w:rPr>
      </w:pPr>
      <w:r w:rsidRPr="002A52AF">
        <w:rPr>
          <w:rFonts w:ascii="Palatino Linotype" w:hAnsi="Palatino Linotype" w:cs="Arial"/>
          <w:b/>
          <w:bCs/>
          <w:color w:val="000000" w:themeColor="text1"/>
          <w:lang w:val="es-ES_tradnl" w:eastAsia="es-MX"/>
        </w:rPr>
        <w:tab/>
      </w:r>
    </w:p>
    <w:p w14:paraId="3B94DBF6" w14:textId="77777777" w:rsidR="004A2E2B" w:rsidRPr="002A52AF" w:rsidRDefault="004A2E2B" w:rsidP="004A2E2B">
      <w:pPr>
        <w:shd w:val="clear" w:color="auto" w:fill="FFFFFF"/>
        <w:spacing w:line="360" w:lineRule="auto"/>
        <w:jc w:val="both"/>
        <w:rPr>
          <w:rFonts w:ascii="Palatino Linotype" w:eastAsia="MS Mincho" w:hAnsi="Palatino Linotype"/>
          <w:color w:val="000000" w:themeColor="text1"/>
          <w:shd w:val="clear" w:color="auto" w:fill="FFFFFF"/>
          <w:lang w:val="es-ES_tradnl"/>
        </w:rPr>
      </w:pPr>
      <w:r w:rsidRPr="002A52AF">
        <w:rPr>
          <w:rFonts w:ascii="Palatino Linotype" w:eastAsia="Calibri" w:hAnsi="Palatino Linotype" w:cs="Arial"/>
          <w:b/>
          <w:bCs/>
          <w:color w:val="000000" w:themeColor="text1"/>
          <w:lang w:val="es-MX" w:eastAsia="en-US"/>
        </w:rPr>
        <w:t>CUARTO.</w:t>
      </w:r>
      <w:r w:rsidRPr="002A52AF">
        <w:rPr>
          <w:rFonts w:ascii="Palatino Linotype" w:eastAsia="Calibri" w:hAnsi="Palatino Linotype" w:cs="Arial"/>
          <w:bCs/>
          <w:color w:val="000000" w:themeColor="text1"/>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C7398B" w14:textId="77777777" w:rsidR="004A2E2B" w:rsidRPr="002A52AF" w:rsidRDefault="004A2E2B" w:rsidP="004A2E2B">
      <w:pPr>
        <w:spacing w:line="360" w:lineRule="auto"/>
        <w:rPr>
          <w:rFonts w:ascii="Palatino Linotype" w:eastAsia="MS Mincho" w:hAnsi="Palatino Linotype"/>
          <w:color w:val="000000" w:themeColor="text1"/>
        </w:rPr>
      </w:pPr>
    </w:p>
    <w:p w14:paraId="6DF766C8" w14:textId="77777777" w:rsidR="004A2E2B" w:rsidRPr="002A52AF" w:rsidRDefault="004A2E2B" w:rsidP="004A2E2B">
      <w:pPr>
        <w:shd w:val="clear" w:color="auto" w:fill="FFFFFF"/>
        <w:spacing w:line="360" w:lineRule="auto"/>
        <w:jc w:val="both"/>
        <w:rPr>
          <w:rFonts w:ascii="Palatino Linotype" w:hAnsi="Palatino Linotype"/>
          <w:color w:val="000000" w:themeColor="text1"/>
          <w:lang w:val="es-ES_tradnl"/>
        </w:rPr>
      </w:pPr>
      <w:r w:rsidRPr="002A52AF">
        <w:rPr>
          <w:rFonts w:ascii="Palatino Linotype" w:hAnsi="Palatino Linotype" w:cs="Arial"/>
          <w:b/>
          <w:color w:val="000000" w:themeColor="text1"/>
          <w:lang w:val="es-ES_tradnl"/>
        </w:rPr>
        <w:t xml:space="preserve">QUINTO. </w:t>
      </w:r>
      <w:r w:rsidRPr="002A52AF">
        <w:rPr>
          <w:rFonts w:ascii="Palatino Linotype" w:hAnsi="Palatino Linotype"/>
          <w:b/>
          <w:bCs/>
          <w:color w:val="000000" w:themeColor="text1"/>
        </w:rPr>
        <w:t xml:space="preserve">Notifíquese </w:t>
      </w:r>
      <w:r w:rsidRPr="002A52AF">
        <w:rPr>
          <w:rFonts w:ascii="Palatino Linotype" w:hAnsi="Palatino Linotype"/>
          <w:bCs/>
          <w:color w:val="000000" w:themeColor="text1"/>
        </w:rPr>
        <w:t xml:space="preserve">al </w:t>
      </w:r>
      <w:r w:rsidRPr="002A52AF">
        <w:rPr>
          <w:rFonts w:ascii="Palatino Linotype" w:hAnsi="Palatino Linotype"/>
          <w:b/>
          <w:bCs/>
          <w:color w:val="000000" w:themeColor="text1"/>
        </w:rPr>
        <w:t>RECURRENTE</w:t>
      </w:r>
      <w:r w:rsidRPr="002A52AF">
        <w:rPr>
          <w:rFonts w:ascii="Palatino Linotype" w:hAnsi="Palatino Linotype"/>
          <w:bCs/>
          <w:color w:val="000000" w:themeColor="text1"/>
        </w:rPr>
        <w:t xml:space="preserve"> </w:t>
      </w:r>
      <w:r w:rsidRPr="002A52AF">
        <w:rPr>
          <w:rFonts w:ascii="Palatino Linotype" w:hAnsi="Palatino Linotype"/>
          <w:color w:val="000000" w:themeColor="text1"/>
          <w:lang w:val="es-ES_tradnl"/>
        </w:rPr>
        <w:t xml:space="preserve">la presente resolución vía </w:t>
      </w:r>
      <w:r w:rsidRPr="002A52AF">
        <w:rPr>
          <w:rFonts w:ascii="Palatino Linotype" w:hAnsi="Palatino Linotype" w:cs="Arial"/>
          <w:color w:val="000000" w:themeColor="text1"/>
          <w:lang w:val="es-ES_tradnl"/>
        </w:rPr>
        <w:t xml:space="preserve">Sistema de Acceso a la Información Mexiquense </w:t>
      </w:r>
      <w:r w:rsidRPr="002A52AF">
        <w:rPr>
          <w:rFonts w:ascii="Palatino Linotype" w:hAnsi="Palatino Linotype" w:cs="Arial"/>
          <w:b/>
          <w:color w:val="000000" w:themeColor="text1"/>
          <w:lang w:val="es-ES_tradnl"/>
        </w:rPr>
        <w:t>(SAIMEX).</w:t>
      </w:r>
    </w:p>
    <w:p w14:paraId="472EE5F7" w14:textId="46108DE0" w:rsidR="004A2E2B" w:rsidRPr="002A52AF" w:rsidRDefault="004A2E2B" w:rsidP="004A2E2B">
      <w:pPr>
        <w:spacing w:before="240" w:after="240" w:line="360" w:lineRule="auto"/>
        <w:ind w:right="-93"/>
        <w:jc w:val="both"/>
        <w:rPr>
          <w:rFonts w:ascii="Palatino Linotype" w:eastAsia="MS Mincho" w:hAnsi="Palatino Linotype"/>
          <w:color w:val="000000" w:themeColor="text1"/>
        </w:rPr>
      </w:pPr>
      <w:r w:rsidRPr="002A52AF">
        <w:rPr>
          <w:rFonts w:ascii="Palatino Linotype" w:eastAsia="MS Mincho" w:hAnsi="Palatino Linotype"/>
          <w:b/>
          <w:color w:val="000000" w:themeColor="text1"/>
          <w:lang w:val="es-MX"/>
        </w:rPr>
        <w:t>SEXTO.</w:t>
      </w:r>
      <w:r w:rsidRPr="002A52AF">
        <w:rPr>
          <w:rFonts w:ascii="Palatino Linotype" w:eastAsia="MS Mincho" w:hAnsi="Palatino Linotype"/>
          <w:color w:val="000000" w:themeColor="text1"/>
          <w:lang w:val="es-MX"/>
        </w:rPr>
        <w:t xml:space="preserve"> </w:t>
      </w:r>
      <w:r w:rsidRPr="002A52AF">
        <w:rPr>
          <w:rFonts w:ascii="Palatino Linotype" w:eastAsia="MS Mincho" w:hAnsi="Palatino Linotype"/>
          <w:color w:val="000000" w:themeColor="text1"/>
        </w:rPr>
        <w:t xml:space="preserve">Se hace del conocimiento del </w:t>
      </w:r>
      <w:r w:rsidRPr="002A52AF">
        <w:rPr>
          <w:rFonts w:ascii="Palatino Linotype" w:eastAsia="MS Mincho" w:hAnsi="Palatino Linotype"/>
          <w:b/>
          <w:bCs/>
          <w:color w:val="000000" w:themeColor="text1"/>
        </w:rPr>
        <w:t>RECURRENTE</w:t>
      </w:r>
      <w:r w:rsidRPr="002A52AF">
        <w:rPr>
          <w:rFonts w:ascii="Palatino Linotype" w:hAnsi="Palatino Linotype"/>
          <w:bCs/>
          <w:color w:val="000000" w:themeColor="text1"/>
          <w:lang w:val="es-ES_tradnl"/>
        </w:rPr>
        <w:t xml:space="preserve"> </w:t>
      </w:r>
      <w:r w:rsidRPr="002A52AF">
        <w:rPr>
          <w:rFonts w:ascii="Palatino Linotype" w:eastAsia="MS Mincho" w:hAnsi="Palatino Linotype"/>
          <w:color w:val="000000" w:themeColor="text1"/>
        </w:rPr>
        <w:t xml:space="preserve">que, de conformidad con lo establecido en el artículo 196 de la Ley de Transparencia y Acceso a la Información pública del estado de </w:t>
      </w:r>
      <w:r w:rsidR="00A9541D" w:rsidRPr="002A52AF">
        <w:rPr>
          <w:rFonts w:ascii="Palatino Linotype" w:eastAsia="MS Mincho" w:hAnsi="Palatino Linotype"/>
          <w:color w:val="000000" w:themeColor="text1"/>
        </w:rPr>
        <w:t>México</w:t>
      </w:r>
      <w:r w:rsidRPr="002A52AF">
        <w:rPr>
          <w:rFonts w:ascii="Palatino Linotype" w:eastAsia="MS Mincho" w:hAnsi="Palatino Linotype"/>
          <w:color w:val="000000" w:themeColor="text1"/>
        </w:rPr>
        <w:t xml:space="preserve"> y municipios, en caso de que considere que la resolución le cause algún perjuicio podrá impugnarla </w:t>
      </w:r>
      <w:r w:rsidRPr="002A52AF">
        <w:rPr>
          <w:rFonts w:ascii="Palatino Linotype" w:eastAsia="MS Mincho" w:hAnsi="Palatino Linotype"/>
          <w:bCs/>
          <w:color w:val="000000" w:themeColor="text1"/>
        </w:rPr>
        <w:t>vía juicio de amparo</w:t>
      </w:r>
      <w:r w:rsidRPr="002A52AF">
        <w:rPr>
          <w:rFonts w:ascii="Palatino Linotype" w:eastAsia="MS Mincho" w:hAnsi="Palatino Linotype"/>
          <w:color w:val="000000" w:themeColor="text1"/>
        </w:rPr>
        <w:t> en los términos de las leyes aplicables.</w:t>
      </w:r>
      <w:r w:rsidRPr="002A52AF">
        <w:rPr>
          <w:rFonts w:ascii="Palatino Linotype" w:eastAsia="MS Mincho" w:hAnsi="Palatino Linotype"/>
          <w:color w:val="000000" w:themeColor="text1"/>
        </w:rPr>
        <w:tab/>
      </w:r>
    </w:p>
    <w:p w14:paraId="04F99740" w14:textId="77777777" w:rsidR="00A9541D" w:rsidRDefault="00A9541D" w:rsidP="00A9541D">
      <w:pPr>
        <w:spacing w:before="240" w:after="240" w:line="360" w:lineRule="auto"/>
        <w:jc w:val="both"/>
        <w:rPr>
          <w:rFonts w:ascii="Palatino Linotype" w:hAnsi="Palatino Linotype"/>
        </w:rPr>
      </w:pPr>
      <w:r w:rsidRPr="002A52AF">
        <w:rPr>
          <w:rFonts w:ascii="Palatino Linotype" w:hAnsi="Palatino Linotype"/>
        </w:rPr>
        <w:t xml:space="preserve">ASÍ LO RESUELVE, POR UNANIMIDAD DE VOTOS, EL PLENO DEL INSTITUTO DE TRANSPARENCIA, ACCESO A LA INFORMACIÓN PÚBLICA Y </w:t>
      </w:r>
      <w:r w:rsidRPr="002A52AF">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SIETE (07) DE DICIEMBRE DE DOS MIL VEINTIDÓS, ANTE EL SECRETARIO TÉCNICO DEL PLENO ALEXIS TAPIA RAMÍREZ.</w:t>
      </w:r>
      <w:bookmarkStart w:id="65" w:name="_GoBack"/>
      <w:bookmarkEnd w:id="65"/>
      <w:r w:rsidRPr="00624AAD">
        <w:rPr>
          <w:rFonts w:ascii="Palatino Linotype" w:hAnsi="Palatino Linotype"/>
        </w:rPr>
        <w:t xml:space="preserve"> </w:t>
      </w:r>
    </w:p>
    <w:p w14:paraId="40381974" w14:textId="77777777" w:rsidR="00CA723C" w:rsidRPr="005530C7" w:rsidRDefault="00CA723C" w:rsidP="00A87832">
      <w:pPr>
        <w:spacing w:after="160" w:line="360" w:lineRule="auto"/>
        <w:jc w:val="both"/>
        <w:rPr>
          <w:rFonts w:ascii="Palatino Linotype" w:hAnsi="Palatino Linotype" w:cs="Arial"/>
          <w:lang w:val="es-ES_tradnl"/>
        </w:rPr>
      </w:pPr>
    </w:p>
    <w:sectPr w:rsidR="00CA723C" w:rsidRPr="005530C7"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55D0B" w14:textId="77777777" w:rsidR="006147BF" w:rsidRDefault="006147BF" w:rsidP="00C80F8C">
      <w:r>
        <w:separator/>
      </w:r>
    </w:p>
  </w:endnote>
  <w:endnote w:type="continuationSeparator" w:id="0">
    <w:p w14:paraId="6C9CDABB" w14:textId="77777777" w:rsidR="006147BF" w:rsidRDefault="006147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A27EF55" w:rsidR="00425EF9" w:rsidRPr="00817AAB" w:rsidRDefault="00425EF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A52AF">
      <w:rPr>
        <w:rFonts w:ascii="Palatino Linotype" w:hAnsi="Palatino Linotype" w:cs="Arial"/>
        <w:b/>
        <w:bCs/>
        <w:noProof/>
      </w:rPr>
      <w:t>50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A52AF">
      <w:rPr>
        <w:rFonts w:ascii="Palatino Linotype" w:hAnsi="Palatino Linotype" w:cs="Arial"/>
        <w:b/>
        <w:bCs/>
        <w:noProof/>
      </w:rPr>
      <w:t>50</w:t>
    </w:r>
    <w:r w:rsidRPr="00817AAB">
      <w:rPr>
        <w:rFonts w:ascii="Palatino Linotype" w:hAnsi="Palatino Linotype" w:cs="Arial"/>
        <w:b/>
        <w:bCs/>
      </w:rPr>
      <w:fldChar w:fldCharType="end"/>
    </w:r>
  </w:p>
  <w:p w14:paraId="1192A578" w14:textId="77777777" w:rsidR="00425EF9" w:rsidRDefault="00425EF9" w:rsidP="00935A0D">
    <w:pPr>
      <w:pStyle w:val="Piedepgina"/>
      <w:rPr>
        <w:rFonts w:ascii="Times New Roman" w:hAnsi="Times New Roman" w:cs="Times New Roman"/>
      </w:rPr>
    </w:pPr>
  </w:p>
  <w:p w14:paraId="14A770F8" w14:textId="77777777" w:rsidR="00425EF9" w:rsidRDefault="00425EF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58E5F07" w:rsidR="00425EF9" w:rsidRDefault="00425EF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A52A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A52AF">
      <w:rPr>
        <w:rFonts w:ascii="Arial" w:hAnsi="Arial" w:cs="Arial"/>
        <w:b/>
        <w:bCs/>
        <w:noProof/>
        <w:sz w:val="20"/>
        <w:szCs w:val="20"/>
      </w:rPr>
      <w:t>50</w:t>
    </w:r>
    <w:r>
      <w:rPr>
        <w:rFonts w:ascii="Arial" w:hAnsi="Arial" w:cs="Arial"/>
        <w:b/>
        <w:bCs/>
        <w:sz w:val="20"/>
        <w:szCs w:val="20"/>
      </w:rPr>
      <w:fldChar w:fldCharType="end"/>
    </w:r>
  </w:p>
  <w:p w14:paraId="5D98ABD5" w14:textId="77777777" w:rsidR="00425EF9" w:rsidRDefault="00425E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49FA3" w14:textId="77777777" w:rsidR="006147BF" w:rsidRDefault="006147BF" w:rsidP="00C80F8C">
      <w:r>
        <w:separator/>
      </w:r>
    </w:p>
  </w:footnote>
  <w:footnote w:type="continuationSeparator" w:id="0">
    <w:p w14:paraId="08C8F77F" w14:textId="77777777" w:rsidR="006147BF" w:rsidRDefault="006147BF" w:rsidP="00C80F8C">
      <w:r>
        <w:continuationSeparator/>
      </w:r>
    </w:p>
  </w:footnote>
  <w:footnote w:id="1">
    <w:p w14:paraId="4E674691" w14:textId="3CAC3E89" w:rsidR="00425EF9" w:rsidRDefault="00425EF9" w:rsidP="001C6A3F">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36E7D361" w14:textId="1B928909" w:rsidR="00425EF9" w:rsidRDefault="00425EF9" w:rsidP="001C6A3F">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1396F8BD" w14:textId="45168652" w:rsidR="00425EF9" w:rsidRDefault="00425EF9" w:rsidP="001C6A3F">
      <w:pPr>
        <w:tabs>
          <w:tab w:val="left" w:pos="0"/>
        </w:tabs>
        <w:ind w:right="567"/>
        <w:jc w:val="both"/>
        <w:rPr>
          <w:rFonts w:ascii="Palatino Linotype" w:hAnsi="Palatino Linotype"/>
          <w:i/>
          <w:color w:val="000000"/>
          <w:sz w:val="20"/>
          <w:lang w:val="es-ES_tradnl"/>
        </w:rPr>
      </w:pPr>
      <w:r w:rsidRPr="00CD7C2E">
        <w:rPr>
          <w:rFonts w:ascii="Palatino Linotype" w:hAnsi="Palatino Linotype"/>
          <w:i/>
          <w:color w:val="000000"/>
          <w:sz w:val="20"/>
        </w:rPr>
        <w:t>I. La negativa a la información solicitada;</w:t>
      </w:r>
    </w:p>
    <w:p w14:paraId="1FF678EE" w14:textId="689D4431" w:rsidR="00425EF9" w:rsidRDefault="00425EF9"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4358643A" w14:textId="77777777" w:rsidR="00425EF9" w:rsidRDefault="00425EF9" w:rsidP="001C6A3F">
      <w:pPr>
        <w:pStyle w:val="Textonotapie"/>
      </w:pPr>
    </w:p>
  </w:footnote>
  <w:footnote w:id="2">
    <w:p w14:paraId="0FE1948A" w14:textId="77777777" w:rsidR="00425EF9" w:rsidRDefault="00425EF9" w:rsidP="008D70ED">
      <w:pPr>
        <w:pStyle w:val="Textonotapie"/>
      </w:pPr>
      <w:r>
        <w:rPr>
          <w:rStyle w:val="Refdenotaalpie"/>
        </w:rPr>
        <w:footnoteRef/>
      </w:r>
      <w:r>
        <w:t xml:space="preserve"> Convención Americana sobre Derechos Humanos. Artículo 13.</w:t>
      </w:r>
    </w:p>
  </w:footnote>
  <w:footnote w:id="3">
    <w:p w14:paraId="5C0C25FB" w14:textId="77777777" w:rsidR="00425EF9" w:rsidRDefault="00425EF9" w:rsidP="008D70ED">
      <w:pPr>
        <w:pStyle w:val="Textonotapie"/>
      </w:pPr>
      <w:r>
        <w:rPr>
          <w:rStyle w:val="Refdenotaalpie"/>
        </w:rPr>
        <w:footnoteRef/>
      </w:r>
      <w:r>
        <w:t xml:space="preserve"> Constitución Política de los Estados Unidos Mexicanos. Artículo sexto, sección A, fracción I.</w:t>
      </w:r>
    </w:p>
  </w:footnote>
  <w:footnote w:id="4">
    <w:p w14:paraId="591A02B2" w14:textId="77777777" w:rsidR="00425EF9" w:rsidRDefault="00425EF9" w:rsidP="008D70E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5E651CF" w14:textId="77777777" w:rsidR="00425EF9" w:rsidRDefault="00425EF9" w:rsidP="008D70ED">
      <w:pPr>
        <w:pStyle w:val="Textonotapie"/>
      </w:pPr>
      <w:r>
        <w:rPr>
          <w:rStyle w:val="Refdenotaalpie"/>
        </w:rPr>
        <w:footnoteRef/>
      </w:r>
      <w:r>
        <w:t xml:space="preserve"> Ibídem. </w:t>
      </w:r>
      <w:proofErr w:type="spellStart"/>
      <w:r>
        <w:t>Parr</w:t>
      </w:r>
      <w:proofErr w:type="spellEnd"/>
      <w:r>
        <w:t>. 87.</w:t>
      </w:r>
    </w:p>
  </w:footnote>
  <w:footnote w:id="6">
    <w:p w14:paraId="6E57EC4F" w14:textId="77777777" w:rsidR="00425EF9" w:rsidRPr="00F5102E" w:rsidRDefault="00425EF9"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425EF9" w:rsidRPr="00F5102E" w:rsidRDefault="00425EF9" w:rsidP="00C548CF">
      <w:pPr>
        <w:pStyle w:val="Textonotapie"/>
        <w:jc w:val="both"/>
        <w:rPr>
          <w:rFonts w:ascii="Palatino Linotype" w:hAnsi="Palatino Linotype"/>
        </w:rPr>
      </w:pPr>
      <w:r w:rsidRPr="00F5102E">
        <w:rPr>
          <w:rFonts w:ascii="Palatino Linotype" w:hAnsi="Palatino Linotype"/>
        </w:rPr>
        <w:t>(…)</w:t>
      </w:r>
    </w:p>
    <w:p w14:paraId="42D31E86" w14:textId="77777777" w:rsidR="00425EF9" w:rsidRPr="00F5102E" w:rsidRDefault="00425EF9"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425EF9" w:rsidRPr="00F5102E" w:rsidRDefault="00425EF9"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425EF9" w:rsidRDefault="00425EF9"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1BF3478" w14:textId="12C834FF" w:rsidR="00425EF9" w:rsidRDefault="00425EF9" w:rsidP="005359B7">
      <w:pPr>
        <w:pStyle w:val="Textonotapie"/>
      </w:pPr>
      <w:r>
        <w:rPr>
          <w:rStyle w:val="Refdenotaalpie"/>
        </w:rPr>
        <w:footnoteRef/>
      </w:r>
      <w:hyperlink r:id="rId1" w:history="1">
        <w:r w:rsidRPr="00F663EB">
          <w:rPr>
            <w:rStyle w:val="Hipervnculo"/>
          </w:rPr>
          <w:t>https://legislacion.edomex.gob.mx/sites/legislacion.edomex.gob.mx/files/files/pdf/gct/2022/octubre/oct101/oct101a.pdf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25EF9" w14:paraId="6B4E3B81" w14:textId="77777777" w:rsidTr="00B4299A">
      <w:tc>
        <w:tcPr>
          <w:tcW w:w="2701" w:type="dxa"/>
          <w:vAlign w:val="center"/>
          <w:hideMark/>
        </w:tcPr>
        <w:p w14:paraId="0ABBC6C0" w14:textId="1226DAAF" w:rsidR="00425EF9" w:rsidRPr="00B4299A" w:rsidRDefault="00425EF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EC1E020" w:rsidR="00425EF9" w:rsidRPr="00B4299A" w:rsidRDefault="00425EF9" w:rsidP="004D3F79">
          <w:pPr>
            <w:rPr>
              <w:rFonts w:ascii="Palatino Linotype" w:hAnsi="Palatino Linotype"/>
              <w:b/>
              <w:szCs w:val="22"/>
              <w:lang w:val="es-ES_tradnl"/>
            </w:rPr>
          </w:pPr>
          <w:r w:rsidRPr="00DE5D2B">
            <w:rPr>
              <w:rFonts w:ascii="Palatino Linotype" w:hAnsi="Palatino Linotype"/>
              <w:b/>
              <w:szCs w:val="22"/>
              <w:lang w:val="es-ES_tradnl"/>
            </w:rPr>
            <w:t>16328/INFOEM/IP/RR/2022</w:t>
          </w:r>
          <w:r>
            <w:rPr>
              <w:rFonts w:ascii="Palatino Linotype" w:hAnsi="Palatino Linotype"/>
              <w:b/>
              <w:szCs w:val="22"/>
              <w:lang w:val="es-ES_tradnl"/>
            </w:rPr>
            <w:t xml:space="preserve"> y Acumulados. </w:t>
          </w:r>
        </w:p>
      </w:tc>
    </w:tr>
    <w:tr w:rsidR="00425EF9" w14:paraId="31CB780F" w14:textId="77777777" w:rsidTr="00B4299A">
      <w:trPr>
        <w:trHeight w:val="228"/>
      </w:trPr>
      <w:tc>
        <w:tcPr>
          <w:tcW w:w="2701" w:type="dxa"/>
          <w:vAlign w:val="center"/>
          <w:hideMark/>
        </w:tcPr>
        <w:p w14:paraId="4F49CB4A" w14:textId="6966D32E" w:rsidR="00425EF9" w:rsidRPr="00B4299A" w:rsidRDefault="00425EF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DEF9250" w:rsidR="00425EF9" w:rsidRPr="00B4299A" w:rsidRDefault="00425EF9" w:rsidP="00DE5D2B">
          <w:pPr>
            <w:jc w:val="both"/>
            <w:rPr>
              <w:rFonts w:ascii="Palatino Linotype" w:hAnsi="Palatino Linotype"/>
              <w:b/>
              <w:szCs w:val="22"/>
              <w:lang w:val="es-ES_tradnl"/>
            </w:rPr>
          </w:pPr>
          <w:r>
            <w:rPr>
              <w:rFonts w:ascii="Palatino Linotype" w:hAnsi="Palatino Linotype"/>
              <w:b/>
              <w:bCs/>
              <w:szCs w:val="22"/>
            </w:rPr>
            <w:t>Ayuntamiento de Zinacantepec</w:t>
          </w:r>
        </w:p>
      </w:tc>
    </w:tr>
    <w:tr w:rsidR="00425EF9" w14:paraId="69050F56" w14:textId="77777777" w:rsidTr="00B4299A">
      <w:tc>
        <w:tcPr>
          <w:tcW w:w="2701" w:type="dxa"/>
          <w:vAlign w:val="center"/>
          <w:hideMark/>
        </w:tcPr>
        <w:p w14:paraId="65C9B735" w14:textId="75C78F81" w:rsidR="00425EF9" w:rsidRPr="00B4299A" w:rsidRDefault="00425EF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25EF9" w:rsidRPr="00B4299A" w:rsidRDefault="00425EF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425EF9" w:rsidRDefault="00425EF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A15E1AE">
          <wp:simplePos x="0" y="0"/>
          <wp:positionH relativeFrom="page">
            <wp:posOffset>76200</wp:posOffset>
          </wp:positionH>
          <wp:positionV relativeFrom="paragraph">
            <wp:posOffset>-1113155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25EF9" w:rsidRDefault="00425EF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25EF9" w:rsidRDefault="00425EF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25EF9" w14:paraId="477E149B" w14:textId="77777777" w:rsidTr="00CB57FD">
      <w:trPr>
        <w:trHeight w:val="277"/>
      </w:trPr>
      <w:tc>
        <w:tcPr>
          <w:tcW w:w="2693" w:type="dxa"/>
          <w:vAlign w:val="center"/>
          <w:hideMark/>
        </w:tcPr>
        <w:p w14:paraId="5C0586E4" w14:textId="77777777" w:rsidR="00425EF9" w:rsidRPr="009B3353" w:rsidRDefault="00425EF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0D1043A" w:rsidR="00425EF9" w:rsidRPr="009B3353" w:rsidRDefault="00425EF9" w:rsidP="00FD4228">
          <w:pPr>
            <w:rPr>
              <w:rFonts w:ascii="Palatino Linotype" w:hAnsi="Palatino Linotype"/>
              <w:b/>
              <w:szCs w:val="22"/>
              <w:lang w:val="es-ES_tradnl"/>
            </w:rPr>
          </w:pPr>
          <w:r w:rsidRPr="00DE5D2B">
            <w:rPr>
              <w:rFonts w:ascii="Palatino Linotype" w:hAnsi="Palatino Linotype"/>
              <w:b/>
              <w:szCs w:val="22"/>
              <w:lang w:val="es-ES_tradnl"/>
            </w:rPr>
            <w:t>16328/INFOEM/IP/RR/2022</w:t>
          </w:r>
          <w:r>
            <w:rPr>
              <w:rFonts w:ascii="Palatino Linotype" w:hAnsi="Palatino Linotype"/>
              <w:b/>
              <w:szCs w:val="22"/>
              <w:lang w:val="es-ES_tradnl"/>
            </w:rPr>
            <w:t xml:space="preserve"> y acumulados. </w:t>
          </w:r>
        </w:p>
      </w:tc>
    </w:tr>
    <w:tr w:rsidR="00425EF9" w14:paraId="5B5BE21C" w14:textId="77777777" w:rsidTr="00CB57FD">
      <w:tc>
        <w:tcPr>
          <w:tcW w:w="2693" w:type="dxa"/>
          <w:vAlign w:val="center"/>
          <w:hideMark/>
        </w:tcPr>
        <w:p w14:paraId="4AE96902" w14:textId="4E063913" w:rsidR="00425EF9" w:rsidRPr="009B3353" w:rsidRDefault="00425EF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142800D" w:rsidR="00425EF9" w:rsidRPr="009B3353" w:rsidRDefault="00425EF9"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425EF9" w14:paraId="22601A11" w14:textId="77777777" w:rsidTr="00CB57FD">
      <w:trPr>
        <w:trHeight w:val="228"/>
      </w:trPr>
      <w:tc>
        <w:tcPr>
          <w:tcW w:w="2693" w:type="dxa"/>
          <w:vAlign w:val="center"/>
          <w:hideMark/>
        </w:tcPr>
        <w:p w14:paraId="6EFE221D" w14:textId="49C5F800" w:rsidR="00425EF9" w:rsidRPr="009B3353" w:rsidRDefault="00425EF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C418A0D" w:rsidR="00425EF9" w:rsidRPr="009B3353" w:rsidRDefault="00425EF9" w:rsidP="00DE5D2B">
          <w:pPr>
            <w:jc w:val="both"/>
            <w:rPr>
              <w:rFonts w:ascii="Palatino Linotype" w:eastAsia="Calibri" w:hAnsi="Palatino Linotype"/>
              <w:b/>
              <w:szCs w:val="22"/>
              <w:lang w:val="es-MX" w:eastAsia="en-US"/>
            </w:rPr>
          </w:pPr>
          <w:r w:rsidRPr="00716B3E">
            <w:rPr>
              <w:rFonts w:ascii="Palatino Linotype" w:eastAsia="Calibri" w:hAnsi="Palatino Linotype"/>
              <w:b/>
              <w:szCs w:val="22"/>
              <w:lang w:val="es-MX" w:eastAsia="en-US"/>
            </w:rPr>
            <w:t xml:space="preserve">Ayuntamiento de </w:t>
          </w:r>
          <w:r>
            <w:rPr>
              <w:rFonts w:ascii="Palatino Linotype" w:eastAsia="Calibri" w:hAnsi="Palatino Linotype"/>
              <w:b/>
              <w:szCs w:val="22"/>
              <w:lang w:val="es-MX" w:eastAsia="en-US"/>
            </w:rPr>
            <w:t>Zinacantepec</w:t>
          </w:r>
        </w:p>
      </w:tc>
    </w:tr>
    <w:tr w:rsidR="00425EF9" w14:paraId="2D6C630E" w14:textId="77777777" w:rsidTr="00CB57FD">
      <w:tc>
        <w:tcPr>
          <w:tcW w:w="2693" w:type="dxa"/>
          <w:vAlign w:val="center"/>
          <w:hideMark/>
        </w:tcPr>
        <w:p w14:paraId="5BD4C6DB" w14:textId="7CF21504" w:rsidR="00425EF9" w:rsidRPr="009B3353" w:rsidRDefault="00425EF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25EF9" w:rsidRPr="009B3353" w:rsidRDefault="00425EF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25EF9" w:rsidRDefault="00425EF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80513B"/>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E93FA8"/>
    <w:multiLevelType w:val="hybridMultilevel"/>
    <w:tmpl w:val="3E42D6AA"/>
    <w:lvl w:ilvl="0" w:tplc="0409000F">
      <w:start w:val="10"/>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525163"/>
    <w:multiLevelType w:val="hybridMultilevel"/>
    <w:tmpl w:val="B6AEA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8C2BF2"/>
    <w:multiLevelType w:val="hybridMultilevel"/>
    <w:tmpl w:val="30766DF0"/>
    <w:lvl w:ilvl="0" w:tplc="C1C4F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5F5B78"/>
    <w:multiLevelType w:val="hybridMultilevel"/>
    <w:tmpl w:val="6316B524"/>
    <w:lvl w:ilvl="0" w:tplc="0409000F">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3A4D95"/>
    <w:multiLevelType w:val="hybridMultilevel"/>
    <w:tmpl w:val="8BCC75B0"/>
    <w:lvl w:ilvl="0" w:tplc="FC7851FC">
      <w:start w:val="1"/>
      <w:numFmt w:val="lowerLetter"/>
      <w:lvlText w:val="%1)"/>
      <w:lvlJc w:val="left"/>
      <w:pPr>
        <w:ind w:left="810" w:hanging="360"/>
      </w:pPr>
      <w:rPr>
        <w:rFonts w:cs="Arial"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67DA70BC"/>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5448BF"/>
    <w:multiLevelType w:val="hybridMultilevel"/>
    <w:tmpl w:val="FD9A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4"/>
  </w:num>
  <w:num w:numId="3">
    <w:abstractNumId w:val="9"/>
  </w:num>
  <w:num w:numId="4">
    <w:abstractNumId w:val="6"/>
  </w:num>
  <w:num w:numId="5">
    <w:abstractNumId w:val="7"/>
  </w:num>
  <w:num w:numId="6">
    <w:abstractNumId w:val="2"/>
  </w:num>
  <w:num w:numId="7">
    <w:abstractNumId w:val="25"/>
  </w:num>
  <w:num w:numId="8">
    <w:abstractNumId w:val="23"/>
  </w:num>
  <w:num w:numId="9">
    <w:abstractNumId w:val="20"/>
  </w:num>
  <w:num w:numId="10">
    <w:abstractNumId w:val="26"/>
  </w:num>
  <w:num w:numId="11">
    <w:abstractNumId w:val="17"/>
  </w:num>
  <w:num w:numId="12">
    <w:abstractNumId w:val="3"/>
  </w:num>
  <w:num w:numId="13">
    <w:abstractNumId w:val="27"/>
  </w:num>
  <w:num w:numId="14">
    <w:abstractNumId w:val="14"/>
  </w:num>
  <w:num w:numId="15">
    <w:abstractNumId w:val="10"/>
  </w:num>
  <w:num w:numId="16">
    <w:abstractNumId w:val="28"/>
  </w:num>
  <w:num w:numId="17">
    <w:abstractNumId w:val="21"/>
  </w:num>
  <w:num w:numId="18">
    <w:abstractNumId w:val="12"/>
  </w:num>
  <w:num w:numId="19">
    <w:abstractNumId w:val="19"/>
  </w:num>
  <w:num w:numId="20">
    <w:abstractNumId w:val="0"/>
  </w:num>
  <w:num w:numId="21">
    <w:abstractNumId w:val="22"/>
  </w:num>
  <w:num w:numId="22">
    <w:abstractNumId w:val="15"/>
  </w:num>
  <w:num w:numId="23">
    <w:abstractNumId w:val="18"/>
  </w:num>
  <w:num w:numId="24">
    <w:abstractNumId w:val="1"/>
  </w:num>
  <w:num w:numId="25">
    <w:abstractNumId w:val="13"/>
  </w:num>
  <w:num w:numId="26">
    <w:abstractNumId w:val="11"/>
  </w:num>
  <w:num w:numId="27">
    <w:abstractNumId w:val="8"/>
  </w:num>
  <w:num w:numId="28">
    <w:abstractNumId w:val="16"/>
  </w:num>
  <w:num w:numId="2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5F19"/>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A7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09E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17B"/>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C6A3F"/>
    <w:rsid w:val="001D0631"/>
    <w:rsid w:val="001D064E"/>
    <w:rsid w:val="001D19AB"/>
    <w:rsid w:val="001D2EB5"/>
    <w:rsid w:val="001D54C7"/>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5B4"/>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4BF"/>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2AF"/>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0A1"/>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1CF"/>
    <w:rsid w:val="0032180D"/>
    <w:rsid w:val="00321D72"/>
    <w:rsid w:val="00321DF2"/>
    <w:rsid w:val="003227E4"/>
    <w:rsid w:val="00322AE2"/>
    <w:rsid w:val="003231A8"/>
    <w:rsid w:val="00323623"/>
    <w:rsid w:val="00323995"/>
    <w:rsid w:val="00323CFF"/>
    <w:rsid w:val="00325874"/>
    <w:rsid w:val="00326AE6"/>
    <w:rsid w:val="00326CA9"/>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4809"/>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16AB"/>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25EF9"/>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2F1"/>
    <w:rsid w:val="00483A0F"/>
    <w:rsid w:val="00484625"/>
    <w:rsid w:val="0048589D"/>
    <w:rsid w:val="004862B4"/>
    <w:rsid w:val="00487218"/>
    <w:rsid w:val="004879E2"/>
    <w:rsid w:val="00487F15"/>
    <w:rsid w:val="0049105B"/>
    <w:rsid w:val="004912A0"/>
    <w:rsid w:val="0049206E"/>
    <w:rsid w:val="004928DE"/>
    <w:rsid w:val="00493E2F"/>
    <w:rsid w:val="0049489B"/>
    <w:rsid w:val="00494CB5"/>
    <w:rsid w:val="004954D8"/>
    <w:rsid w:val="0049576C"/>
    <w:rsid w:val="00495836"/>
    <w:rsid w:val="004967E8"/>
    <w:rsid w:val="004A0812"/>
    <w:rsid w:val="004A0EA8"/>
    <w:rsid w:val="004A14D9"/>
    <w:rsid w:val="004A21F6"/>
    <w:rsid w:val="004A2680"/>
    <w:rsid w:val="004A2E2B"/>
    <w:rsid w:val="004A4608"/>
    <w:rsid w:val="004A4B61"/>
    <w:rsid w:val="004A5E2D"/>
    <w:rsid w:val="004A6E0B"/>
    <w:rsid w:val="004A6EFE"/>
    <w:rsid w:val="004A70A0"/>
    <w:rsid w:val="004A7551"/>
    <w:rsid w:val="004A755A"/>
    <w:rsid w:val="004A79C5"/>
    <w:rsid w:val="004B1858"/>
    <w:rsid w:val="004B1A4B"/>
    <w:rsid w:val="004B2540"/>
    <w:rsid w:val="004B3D11"/>
    <w:rsid w:val="004B455B"/>
    <w:rsid w:val="004B4987"/>
    <w:rsid w:val="004B4A83"/>
    <w:rsid w:val="004B4DC3"/>
    <w:rsid w:val="004B58C3"/>
    <w:rsid w:val="004B675F"/>
    <w:rsid w:val="004B72C5"/>
    <w:rsid w:val="004B790C"/>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C7D5B"/>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7A97"/>
    <w:rsid w:val="004F0A75"/>
    <w:rsid w:val="004F0CC9"/>
    <w:rsid w:val="004F12AF"/>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59B7"/>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0C7"/>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1575"/>
    <w:rsid w:val="0058269D"/>
    <w:rsid w:val="005827C2"/>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01"/>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7BF"/>
    <w:rsid w:val="0061488D"/>
    <w:rsid w:val="0061663A"/>
    <w:rsid w:val="00617FEB"/>
    <w:rsid w:val="0062111F"/>
    <w:rsid w:val="00621380"/>
    <w:rsid w:val="00621BE7"/>
    <w:rsid w:val="00621D3A"/>
    <w:rsid w:val="00622C25"/>
    <w:rsid w:val="00623DDC"/>
    <w:rsid w:val="00623EA3"/>
    <w:rsid w:val="00623F42"/>
    <w:rsid w:val="00624169"/>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3B1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76971"/>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237"/>
    <w:rsid w:val="00690415"/>
    <w:rsid w:val="00691811"/>
    <w:rsid w:val="0069195B"/>
    <w:rsid w:val="0069305F"/>
    <w:rsid w:val="006935AE"/>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C97"/>
    <w:rsid w:val="006B3E26"/>
    <w:rsid w:val="006B432D"/>
    <w:rsid w:val="006B4844"/>
    <w:rsid w:val="006B497B"/>
    <w:rsid w:val="006B4A50"/>
    <w:rsid w:val="006B4B65"/>
    <w:rsid w:val="006B537E"/>
    <w:rsid w:val="006B7AA1"/>
    <w:rsid w:val="006C1330"/>
    <w:rsid w:val="006C1711"/>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1B1"/>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B3E"/>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CEA"/>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F95"/>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17DB4"/>
    <w:rsid w:val="008207CA"/>
    <w:rsid w:val="008223A5"/>
    <w:rsid w:val="008225FA"/>
    <w:rsid w:val="008228A2"/>
    <w:rsid w:val="008235DE"/>
    <w:rsid w:val="008246C9"/>
    <w:rsid w:val="00824873"/>
    <w:rsid w:val="008254D3"/>
    <w:rsid w:val="00825CA4"/>
    <w:rsid w:val="00826018"/>
    <w:rsid w:val="0082641D"/>
    <w:rsid w:val="008266BC"/>
    <w:rsid w:val="00830000"/>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3C76"/>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2"/>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0ED"/>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16A"/>
    <w:rsid w:val="0094486F"/>
    <w:rsid w:val="00944A83"/>
    <w:rsid w:val="00944CA2"/>
    <w:rsid w:val="009458C7"/>
    <w:rsid w:val="0094714C"/>
    <w:rsid w:val="009472B3"/>
    <w:rsid w:val="00947905"/>
    <w:rsid w:val="00947F35"/>
    <w:rsid w:val="009500DD"/>
    <w:rsid w:val="00951598"/>
    <w:rsid w:val="00952919"/>
    <w:rsid w:val="00953DE8"/>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3B2"/>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DB2"/>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3"/>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8BF"/>
    <w:rsid w:val="009F69BA"/>
    <w:rsid w:val="009F6E82"/>
    <w:rsid w:val="009F704F"/>
    <w:rsid w:val="00A00110"/>
    <w:rsid w:val="00A00BC6"/>
    <w:rsid w:val="00A00F82"/>
    <w:rsid w:val="00A014EE"/>
    <w:rsid w:val="00A01821"/>
    <w:rsid w:val="00A0225D"/>
    <w:rsid w:val="00A037CB"/>
    <w:rsid w:val="00A03D0E"/>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2E6F"/>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87832"/>
    <w:rsid w:val="00A900E2"/>
    <w:rsid w:val="00A90703"/>
    <w:rsid w:val="00A917E6"/>
    <w:rsid w:val="00A91A65"/>
    <w:rsid w:val="00A92027"/>
    <w:rsid w:val="00A930E9"/>
    <w:rsid w:val="00A933EF"/>
    <w:rsid w:val="00A93B3D"/>
    <w:rsid w:val="00A94713"/>
    <w:rsid w:val="00A949F0"/>
    <w:rsid w:val="00A9541D"/>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260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4C27"/>
    <w:rsid w:val="00AD5C04"/>
    <w:rsid w:val="00AE013D"/>
    <w:rsid w:val="00AE125E"/>
    <w:rsid w:val="00AE1D9E"/>
    <w:rsid w:val="00AE27DE"/>
    <w:rsid w:val="00AE34E5"/>
    <w:rsid w:val="00AE4286"/>
    <w:rsid w:val="00AE45EA"/>
    <w:rsid w:val="00AE4831"/>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28CF"/>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704"/>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1F66"/>
    <w:rsid w:val="00B82000"/>
    <w:rsid w:val="00B82E36"/>
    <w:rsid w:val="00B84265"/>
    <w:rsid w:val="00B8497B"/>
    <w:rsid w:val="00B85D36"/>
    <w:rsid w:val="00B86A4A"/>
    <w:rsid w:val="00B86DC2"/>
    <w:rsid w:val="00B86E05"/>
    <w:rsid w:val="00B90397"/>
    <w:rsid w:val="00B90CBE"/>
    <w:rsid w:val="00B91560"/>
    <w:rsid w:val="00B91A02"/>
    <w:rsid w:val="00B91B4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132E"/>
    <w:rsid w:val="00C0590E"/>
    <w:rsid w:val="00C05950"/>
    <w:rsid w:val="00C06929"/>
    <w:rsid w:val="00C06EF4"/>
    <w:rsid w:val="00C06F36"/>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23C"/>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646"/>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2E"/>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525"/>
    <w:rsid w:val="00D01CEF"/>
    <w:rsid w:val="00D01EDC"/>
    <w:rsid w:val="00D0248E"/>
    <w:rsid w:val="00D027E3"/>
    <w:rsid w:val="00D035FA"/>
    <w:rsid w:val="00D03E56"/>
    <w:rsid w:val="00D049A0"/>
    <w:rsid w:val="00D07F0D"/>
    <w:rsid w:val="00D11533"/>
    <w:rsid w:val="00D115DE"/>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529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16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5D2B"/>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5D6"/>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361"/>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3EB"/>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030"/>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BC7"/>
    <w:rsid w:val="00EB3E96"/>
    <w:rsid w:val="00EB4AF6"/>
    <w:rsid w:val="00EB4B80"/>
    <w:rsid w:val="00EB57EC"/>
    <w:rsid w:val="00EB5BD5"/>
    <w:rsid w:val="00EB648C"/>
    <w:rsid w:val="00EC0103"/>
    <w:rsid w:val="00EC088B"/>
    <w:rsid w:val="00EC35B4"/>
    <w:rsid w:val="00EC3643"/>
    <w:rsid w:val="00EC3B42"/>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0F0"/>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9EE"/>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79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228"/>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BC7"/>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decuadrcula6concolores111">
    <w:name w:val="Tabla de cuadrícula 6 con colores111"/>
    <w:basedOn w:val="Tablanormal"/>
    <w:next w:val="Tabladecuadrcula6concolores"/>
    <w:uiPriority w:val="51"/>
    <w:rsid w:val="004A2E2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4A2E2B"/>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622445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4700526">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6251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775336">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3759021">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505994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2990544">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15414903">
      <w:bodyDiv w:val="1"/>
      <w:marLeft w:val="0"/>
      <w:marRight w:val="0"/>
      <w:marTop w:val="0"/>
      <w:marBottom w:val="0"/>
      <w:divBdr>
        <w:top w:val="none" w:sz="0" w:space="0" w:color="auto"/>
        <w:left w:val="none" w:sz="0" w:space="0" w:color="auto"/>
        <w:bottom w:val="none" w:sz="0" w:space="0" w:color="auto"/>
        <w:right w:val="none" w:sz="0" w:space="0" w:color="auto"/>
      </w:divBdr>
      <w:divsChild>
        <w:div w:id="841118966">
          <w:marLeft w:val="0"/>
          <w:marRight w:val="0"/>
          <w:marTop w:val="0"/>
          <w:marBottom w:val="0"/>
          <w:divBdr>
            <w:top w:val="none" w:sz="0" w:space="0" w:color="auto"/>
            <w:left w:val="none" w:sz="0" w:space="0" w:color="auto"/>
            <w:bottom w:val="none" w:sz="0" w:space="0" w:color="auto"/>
            <w:right w:val="none" w:sz="0" w:space="0" w:color="auto"/>
          </w:divBdr>
        </w:div>
      </w:divsChild>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88984);"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revision/acuse/488983/0/0.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627250.page"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2/octubre/oct101/oct10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BEC59-7B54-4592-A7A4-5C5C4BD30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9006</Words>
  <Characters>49535</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2021-11-30T23:45:00Z</cp:lastPrinted>
  <dcterms:created xsi:type="dcterms:W3CDTF">2022-12-07T03:49:00Z</dcterms:created>
  <dcterms:modified xsi:type="dcterms:W3CDTF">2023-01-12T19:26:00Z</dcterms:modified>
</cp:coreProperties>
</file>