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7CCBF65" w:rsidR="00662C69" w:rsidRPr="006A22C2"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6A22C2">
        <w:rPr>
          <w:rFonts w:ascii="Palatino Linotype" w:hAnsi="Palatino Linotype"/>
          <w:color w:val="000000" w:themeColor="text1"/>
        </w:rPr>
        <w:t>R</w:t>
      </w:r>
      <w:r w:rsidR="00662C69" w:rsidRPr="006A22C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A22C2">
        <w:rPr>
          <w:rFonts w:ascii="Palatino Linotype" w:hAnsi="Palatino Linotype"/>
          <w:color w:val="000000" w:themeColor="text1"/>
        </w:rPr>
        <w:t>icipios, con</w:t>
      </w:r>
      <w:r w:rsidR="00662C69" w:rsidRPr="006A22C2">
        <w:rPr>
          <w:rFonts w:ascii="Palatino Linotype" w:hAnsi="Palatino Linotype"/>
          <w:color w:val="000000" w:themeColor="text1"/>
        </w:rPr>
        <w:t xml:space="preserve"> </w:t>
      </w:r>
      <w:r w:rsidR="00485DB6" w:rsidRPr="006A22C2">
        <w:rPr>
          <w:rFonts w:ascii="Palatino Linotype" w:hAnsi="Palatino Linotype"/>
          <w:color w:val="000000" w:themeColor="text1"/>
        </w:rPr>
        <w:t xml:space="preserve">domicilio </w:t>
      </w:r>
      <w:r w:rsidR="00662C69" w:rsidRPr="006A22C2">
        <w:rPr>
          <w:rFonts w:ascii="Palatino Linotype" w:hAnsi="Palatino Linotype"/>
          <w:color w:val="000000" w:themeColor="text1"/>
        </w:rPr>
        <w:t xml:space="preserve">en Metepec, Estado de México; de </w:t>
      </w:r>
      <w:r w:rsidR="0068113D" w:rsidRPr="006A22C2">
        <w:rPr>
          <w:rFonts w:ascii="Palatino Linotype" w:hAnsi="Palatino Linotype"/>
          <w:color w:val="000000" w:themeColor="text1"/>
        </w:rPr>
        <w:t>doce</w:t>
      </w:r>
      <w:r w:rsidR="007076C5" w:rsidRPr="006A22C2">
        <w:rPr>
          <w:rFonts w:ascii="Palatino Linotype" w:hAnsi="Palatino Linotype"/>
          <w:color w:val="000000" w:themeColor="text1"/>
        </w:rPr>
        <w:t xml:space="preserve"> (</w:t>
      </w:r>
      <w:r w:rsidR="0068113D" w:rsidRPr="006A22C2">
        <w:rPr>
          <w:rFonts w:ascii="Palatino Linotype" w:hAnsi="Palatino Linotype"/>
          <w:color w:val="000000" w:themeColor="text1"/>
        </w:rPr>
        <w:t>12</w:t>
      </w:r>
      <w:r w:rsidR="00FE576E" w:rsidRPr="006A22C2">
        <w:rPr>
          <w:rFonts w:ascii="Palatino Linotype" w:hAnsi="Palatino Linotype"/>
          <w:color w:val="000000" w:themeColor="text1"/>
        </w:rPr>
        <w:t xml:space="preserve">) de </w:t>
      </w:r>
      <w:r w:rsidR="0068113D" w:rsidRPr="006A22C2">
        <w:rPr>
          <w:rFonts w:ascii="Palatino Linotype" w:hAnsi="Palatino Linotype"/>
          <w:color w:val="000000" w:themeColor="text1"/>
        </w:rPr>
        <w:t>octubre</w:t>
      </w:r>
      <w:r w:rsidR="002D1AA7" w:rsidRPr="006A22C2">
        <w:rPr>
          <w:rFonts w:ascii="Palatino Linotype" w:hAnsi="Palatino Linotype"/>
          <w:color w:val="000000" w:themeColor="text1"/>
        </w:rPr>
        <w:t xml:space="preserve"> de dos mil veinti</w:t>
      </w:r>
      <w:r w:rsidR="00384F2B" w:rsidRPr="006A22C2">
        <w:rPr>
          <w:rFonts w:ascii="Palatino Linotype" w:hAnsi="Palatino Linotype"/>
          <w:color w:val="000000" w:themeColor="text1"/>
        </w:rPr>
        <w:t>dós</w:t>
      </w:r>
      <w:r w:rsidR="00662C69" w:rsidRPr="006A22C2">
        <w:rPr>
          <w:rFonts w:ascii="Palatino Linotype" w:hAnsi="Palatino Linotype"/>
          <w:color w:val="000000" w:themeColor="text1"/>
        </w:rPr>
        <w:t>.</w:t>
      </w:r>
    </w:p>
    <w:p w14:paraId="1181C59D" w14:textId="77777777" w:rsidR="00B31E90" w:rsidRPr="006A22C2" w:rsidRDefault="00B31E90" w:rsidP="00B31E90">
      <w:pPr>
        <w:tabs>
          <w:tab w:val="left" w:pos="3465"/>
        </w:tabs>
        <w:spacing w:line="360" w:lineRule="auto"/>
        <w:jc w:val="both"/>
        <w:rPr>
          <w:rFonts w:ascii="Palatino Linotype" w:hAnsi="Palatino Linotype"/>
          <w:color w:val="000000" w:themeColor="text1"/>
        </w:rPr>
      </w:pPr>
    </w:p>
    <w:p w14:paraId="04F87235" w14:textId="526CBEEA" w:rsidR="005F0007" w:rsidRPr="006A22C2" w:rsidRDefault="00662C69" w:rsidP="00B31E90">
      <w:pPr>
        <w:spacing w:line="360" w:lineRule="auto"/>
        <w:jc w:val="both"/>
        <w:rPr>
          <w:rFonts w:ascii="Palatino Linotype" w:eastAsia="Times New Roman" w:hAnsi="Palatino Linotype" w:cs="Times New Roman"/>
          <w:color w:val="000000" w:themeColor="text1"/>
        </w:rPr>
      </w:pPr>
      <w:r w:rsidRPr="006A22C2">
        <w:rPr>
          <w:rFonts w:ascii="Palatino Linotype" w:hAnsi="Palatino Linotype"/>
          <w:b/>
          <w:color w:val="000000" w:themeColor="text1"/>
        </w:rPr>
        <w:t>VISTO</w:t>
      </w:r>
      <w:r w:rsidRPr="006A22C2">
        <w:rPr>
          <w:rFonts w:ascii="Palatino Linotype" w:hAnsi="Palatino Linotype"/>
          <w:color w:val="000000" w:themeColor="text1"/>
        </w:rPr>
        <w:t xml:space="preserve"> el expediente electrónico for</w:t>
      </w:r>
      <w:r w:rsidR="00D37494" w:rsidRPr="006A22C2">
        <w:rPr>
          <w:rFonts w:ascii="Palatino Linotype" w:hAnsi="Palatino Linotype"/>
          <w:color w:val="000000" w:themeColor="text1"/>
        </w:rPr>
        <w:t>mado con motivo del</w:t>
      </w:r>
      <w:r w:rsidRPr="006A22C2">
        <w:rPr>
          <w:rFonts w:ascii="Palatino Linotype" w:hAnsi="Palatino Linotype"/>
          <w:color w:val="000000" w:themeColor="text1"/>
        </w:rPr>
        <w:t xml:space="preserve"> recurso de revisión </w:t>
      </w:r>
      <w:r w:rsidR="0068113D" w:rsidRPr="006A22C2">
        <w:rPr>
          <w:rFonts w:ascii="Palatino Linotype" w:hAnsi="Palatino Linotype"/>
          <w:b/>
          <w:szCs w:val="22"/>
        </w:rPr>
        <w:t>09988/INFOEM/IP/RR/2022</w:t>
      </w:r>
      <w:r w:rsidR="005F1362" w:rsidRPr="006A22C2">
        <w:rPr>
          <w:rFonts w:ascii="Palatino Linotype" w:eastAsia="Times New Roman" w:hAnsi="Palatino Linotype" w:cs="Arial"/>
          <w:bCs/>
          <w:color w:val="000000" w:themeColor="text1"/>
        </w:rPr>
        <w:t xml:space="preserve">, </w:t>
      </w:r>
      <w:r w:rsidR="006B31E7" w:rsidRPr="006A22C2">
        <w:rPr>
          <w:rFonts w:ascii="Palatino Linotype" w:eastAsia="Times New Roman" w:hAnsi="Palatino Linotype" w:cs="Times New Roman"/>
          <w:color w:val="000000" w:themeColor="text1"/>
        </w:rPr>
        <w:t>interpuesto por</w:t>
      </w:r>
      <w:r w:rsidR="0078249C" w:rsidRPr="006A22C2">
        <w:rPr>
          <w:rFonts w:ascii="Palatino Linotype" w:eastAsia="Times New Roman" w:hAnsi="Palatino Linotype" w:cs="Times New Roman"/>
          <w:color w:val="000000" w:themeColor="text1"/>
        </w:rPr>
        <w:t xml:space="preserve"> </w:t>
      </w:r>
      <w:r w:rsidR="006A22C2" w:rsidRPr="006A22C2">
        <w:rPr>
          <w:rFonts w:ascii="Palatino Linotype" w:hAnsi="Palatino Linotype"/>
          <w:b/>
          <w:sz w:val="22"/>
          <w:szCs w:val="22"/>
        </w:rPr>
        <w:t>XXXX XXXX XXXXX</w:t>
      </w:r>
      <w:r w:rsidR="00DC6944" w:rsidRPr="006A22C2">
        <w:rPr>
          <w:rFonts w:ascii="Palatino Linotype" w:eastAsia="Times New Roman" w:hAnsi="Palatino Linotype" w:cs="Times New Roman"/>
          <w:color w:val="000000" w:themeColor="text1"/>
        </w:rPr>
        <w:t>,</w:t>
      </w:r>
      <w:r w:rsidR="00D0377B" w:rsidRPr="006A22C2">
        <w:rPr>
          <w:rFonts w:ascii="Palatino Linotype" w:eastAsia="Times New Roman" w:hAnsi="Palatino Linotype" w:cs="Times New Roman"/>
          <w:color w:val="000000" w:themeColor="text1"/>
        </w:rPr>
        <w:t xml:space="preserve"> </w:t>
      </w:r>
      <w:r w:rsidR="007076C5" w:rsidRPr="006A22C2">
        <w:rPr>
          <w:rFonts w:ascii="Palatino Linotype" w:eastAsia="Times New Roman" w:hAnsi="Palatino Linotype" w:cs="Times New Roman"/>
          <w:color w:val="000000" w:themeColor="text1"/>
        </w:rPr>
        <w:t>en adelante la</w:t>
      </w:r>
      <w:r w:rsidR="00E92215" w:rsidRPr="006A22C2">
        <w:rPr>
          <w:rFonts w:ascii="Palatino Linotype" w:eastAsia="Times New Roman" w:hAnsi="Palatino Linotype" w:cs="Times New Roman"/>
          <w:color w:val="000000" w:themeColor="text1"/>
        </w:rPr>
        <w:t xml:space="preserve"> </w:t>
      </w:r>
      <w:r w:rsidR="006B31E7" w:rsidRPr="006A22C2">
        <w:rPr>
          <w:rFonts w:ascii="Palatino Linotype" w:eastAsia="Times New Roman" w:hAnsi="Palatino Linotype" w:cs="Times New Roman"/>
          <w:b/>
          <w:bCs/>
          <w:color w:val="000000" w:themeColor="text1"/>
        </w:rPr>
        <w:t>RECURRENTE</w:t>
      </w:r>
      <w:r w:rsidR="00E647FF" w:rsidRPr="006A22C2">
        <w:rPr>
          <w:rFonts w:ascii="Palatino Linotype" w:eastAsia="Times New Roman" w:hAnsi="Palatino Linotype" w:cs="Arial"/>
          <w:color w:val="000000" w:themeColor="text1"/>
        </w:rPr>
        <w:t>;</w:t>
      </w:r>
      <w:r w:rsidR="005F1362" w:rsidRPr="006A22C2">
        <w:rPr>
          <w:rFonts w:ascii="Palatino Linotype" w:eastAsia="Times New Roman" w:hAnsi="Palatino Linotype" w:cs="Arial"/>
          <w:color w:val="000000" w:themeColor="text1"/>
        </w:rPr>
        <w:t xml:space="preserve"> en contra de la respuesta del</w:t>
      </w:r>
      <w:r w:rsidR="002C1007" w:rsidRPr="006A22C2">
        <w:rPr>
          <w:rFonts w:ascii="Palatino Linotype" w:eastAsia="Times New Roman" w:hAnsi="Palatino Linotype" w:cs="Arial"/>
          <w:color w:val="000000" w:themeColor="text1"/>
        </w:rPr>
        <w:t xml:space="preserve"> </w:t>
      </w:r>
      <w:r w:rsidR="0068113D" w:rsidRPr="006A22C2">
        <w:rPr>
          <w:rFonts w:ascii="Palatino Linotype" w:eastAsia="Calibri" w:hAnsi="Palatino Linotype" w:cs="Arial"/>
          <w:b/>
          <w:bCs/>
          <w:lang w:val="es-ES"/>
        </w:rPr>
        <w:t>Ayuntamiento de Aculco</w:t>
      </w:r>
      <w:r w:rsidR="009572EE" w:rsidRPr="006A22C2">
        <w:rPr>
          <w:rFonts w:ascii="Palatino Linotype" w:eastAsia="Calibri" w:hAnsi="Palatino Linotype" w:cs="Arial"/>
          <w:color w:val="000000" w:themeColor="text1"/>
          <w:lang w:val="es-ES"/>
        </w:rPr>
        <w:t>,</w:t>
      </w:r>
      <w:r w:rsidR="005F1362" w:rsidRPr="006A22C2">
        <w:rPr>
          <w:rFonts w:ascii="Palatino Linotype" w:eastAsia="Calibri" w:hAnsi="Palatino Linotype" w:cs="Arial"/>
          <w:color w:val="000000" w:themeColor="text1"/>
          <w:lang w:val="es-ES"/>
        </w:rPr>
        <w:t xml:space="preserve"> </w:t>
      </w:r>
      <w:r w:rsidR="005F1362" w:rsidRPr="006A22C2">
        <w:rPr>
          <w:rFonts w:ascii="Palatino Linotype" w:eastAsia="Times New Roman" w:hAnsi="Palatino Linotype" w:cs="Times New Roman"/>
          <w:color w:val="000000" w:themeColor="text1"/>
        </w:rPr>
        <w:t>en lo sucesivo el</w:t>
      </w:r>
      <w:r w:rsidR="005F1362" w:rsidRPr="006A22C2">
        <w:rPr>
          <w:rFonts w:ascii="Palatino Linotype" w:eastAsia="Times New Roman" w:hAnsi="Palatino Linotype" w:cs="Times New Roman"/>
          <w:b/>
          <w:color w:val="000000" w:themeColor="text1"/>
        </w:rPr>
        <w:t xml:space="preserve"> SUJETO OBLIGADO, </w:t>
      </w:r>
      <w:r w:rsidR="005F1362" w:rsidRPr="006A22C2">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6A22C2"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6A22C2"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6A22C2">
        <w:rPr>
          <w:b/>
          <w:color w:val="000000" w:themeColor="text1"/>
        </w:rPr>
        <w:t>A</w:t>
      </w:r>
      <w:r w:rsidR="00C967DD" w:rsidRPr="006A22C2">
        <w:rPr>
          <w:b/>
          <w:color w:val="000000" w:themeColor="text1"/>
        </w:rPr>
        <w:t xml:space="preserve"> </w:t>
      </w:r>
      <w:r w:rsidRPr="006A22C2">
        <w:rPr>
          <w:b/>
          <w:color w:val="000000" w:themeColor="text1"/>
        </w:rPr>
        <w:t>N</w:t>
      </w:r>
      <w:r w:rsidR="00C967DD" w:rsidRPr="006A22C2">
        <w:rPr>
          <w:b/>
          <w:color w:val="000000" w:themeColor="text1"/>
        </w:rPr>
        <w:t xml:space="preserve"> </w:t>
      </w:r>
      <w:r w:rsidRPr="006A22C2">
        <w:rPr>
          <w:b/>
          <w:color w:val="000000" w:themeColor="text1"/>
        </w:rPr>
        <w:t>T</w:t>
      </w:r>
      <w:r w:rsidR="00C967DD" w:rsidRPr="006A22C2">
        <w:rPr>
          <w:b/>
          <w:color w:val="000000" w:themeColor="text1"/>
        </w:rPr>
        <w:t xml:space="preserve"> </w:t>
      </w:r>
      <w:r w:rsidRPr="006A22C2">
        <w:rPr>
          <w:b/>
          <w:color w:val="000000" w:themeColor="text1"/>
        </w:rPr>
        <w:t>E</w:t>
      </w:r>
      <w:r w:rsidR="00C967DD" w:rsidRPr="006A22C2">
        <w:rPr>
          <w:b/>
          <w:color w:val="000000" w:themeColor="text1"/>
        </w:rPr>
        <w:t xml:space="preserve"> </w:t>
      </w:r>
      <w:r w:rsidRPr="006A22C2">
        <w:rPr>
          <w:b/>
          <w:color w:val="000000" w:themeColor="text1"/>
        </w:rPr>
        <w:t>C</w:t>
      </w:r>
      <w:r w:rsidR="00C967DD" w:rsidRPr="006A22C2">
        <w:rPr>
          <w:b/>
          <w:color w:val="000000" w:themeColor="text1"/>
        </w:rPr>
        <w:t xml:space="preserve"> </w:t>
      </w:r>
      <w:r w:rsidRPr="006A22C2">
        <w:rPr>
          <w:b/>
          <w:color w:val="000000" w:themeColor="text1"/>
        </w:rPr>
        <w:t>E</w:t>
      </w:r>
      <w:r w:rsidR="00C967DD" w:rsidRPr="006A22C2">
        <w:rPr>
          <w:b/>
          <w:color w:val="000000" w:themeColor="text1"/>
        </w:rPr>
        <w:t xml:space="preserve"> </w:t>
      </w:r>
      <w:r w:rsidRPr="006A22C2">
        <w:rPr>
          <w:b/>
          <w:color w:val="000000" w:themeColor="text1"/>
        </w:rPr>
        <w:t>D</w:t>
      </w:r>
      <w:r w:rsidR="00C967DD" w:rsidRPr="006A22C2">
        <w:rPr>
          <w:b/>
          <w:color w:val="000000" w:themeColor="text1"/>
        </w:rPr>
        <w:t xml:space="preserve"> </w:t>
      </w:r>
      <w:r w:rsidRPr="006A22C2">
        <w:rPr>
          <w:b/>
          <w:color w:val="000000" w:themeColor="text1"/>
        </w:rPr>
        <w:t>E</w:t>
      </w:r>
      <w:r w:rsidR="00C967DD" w:rsidRPr="006A22C2">
        <w:rPr>
          <w:b/>
          <w:color w:val="000000" w:themeColor="text1"/>
        </w:rPr>
        <w:t xml:space="preserve"> </w:t>
      </w:r>
      <w:r w:rsidRPr="006A22C2">
        <w:rPr>
          <w:b/>
          <w:color w:val="000000" w:themeColor="text1"/>
        </w:rPr>
        <w:t>N</w:t>
      </w:r>
      <w:r w:rsidR="00C967DD" w:rsidRPr="006A22C2">
        <w:rPr>
          <w:b/>
          <w:color w:val="000000" w:themeColor="text1"/>
        </w:rPr>
        <w:t xml:space="preserve"> </w:t>
      </w:r>
      <w:r w:rsidRPr="006A22C2">
        <w:rPr>
          <w:b/>
          <w:color w:val="000000" w:themeColor="text1"/>
        </w:rPr>
        <w:t>T</w:t>
      </w:r>
      <w:r w:rsidR="00C967DD" w:rsidRPr="006A22C2">
        <w:rPr>
          <w:b/>
          <w:color w:val="000000" w:themeColor="text1"/>
        </w:rPr>
        <w:t xml:space="preserve"> </w:t>
      </w:r>
      <w:r w:rsidRPr="006A22C2">
        <w:rPr>
          <w:b/>
          <w:color w:val="000000" w:themeColor="text1"/>
        </w:rPr>
        <w:t>E</w:t>
      </w:r>
      <w:r w:rsidR="00C967DD" w:rsidRPr="006A22C2">
        <w:rPr>
          <w:b/>
          <w:color w:val="000000" w:themeColor="text1"/>
        </w:rPr>
        <w:t xml:space="preserve"> </w:t>
      </w:r>
      <w:r w:rsidRPr="006A22C2">
        <w:rPr>
          <w:b/>
          <w:color w:val="000000" w:themeColor="text1"/>
        </w:rPr>
        <w:t>S</w:t>
      </w:r>
      <w:bookmarkEnd w:id="0"/>
      <w:bookmarkEnd w:id="1"/>
      <w:bookmarkEnd w:id="2"/>
    </w:p>
    <w:p w14:paraId="5F73BCCB" w14:textId="77777777" w:rsidR="003F1A79" w:rsidRPr="006A22C2" w:rsidRDefault="003F1A79" w:rsidP="003F1A79">
      <w:pPr>
        <w:rPr>
          <w:lang w:eastAsia="en-US"/>
        </w:rPr>
      </w:pPr>
    </w:p>
    <w:p w14:paraId="402A4C0A" w14:textId="125B8678" w:rsidR="00D9392E" w:rsidRPr="006A22C2"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22C2">
        <w:rPr>
          <w:rFonts w:ascii="Palatino Linotype" w:eastAsia="Calibri" w:hAnsi="Palatino Linotype" w:cs="Arial"/>
          <w:color w:val="000000" w:themeColor="text1"/>
          <w:lang w:val="es-ES"/>
        </w:rPr>
        <w:t>El</w:t>
      </w:r>
      <w:r w:rsidR="00D9392E" w:rsidRPr="006A22C2">
        <w:rPr>
          <w:rFonts w:ascii="Palatino Linotype" w:eastAsia="Calibri" w:hAnsi="Palatino Linotype" w:cs="Arial"/>
          <w:color w:val="000000" w:themeColor="text1"/>
          <w:lang w:val="es-ES"/>
        </w:rPr>
        <w:t xml:space="preserve"> </w:t>
      </w:r>
      <w:r w:rsidR="0068113D" w:rsidRPr="006A22C2">
        <w:rPr>
          <w:rFonts w:ascii="Palatino Linotype" w:eastAsia="Calibri" w:hAnsi="Palatino Linotype" w:cs="Arial"/>
          <w:color w:val="000000" w:themeColor="text1"/>
          <w:lang w:val="es-ES"/>
        </w:rPr>
        <w:t>veintinueve</w:t>
      </w:r>
      <w:r w:rsidR="00755146" w:rsidRPr="006A22C2">
        <w:rPr>
          <w:rFonts w:ascii="Palatino Linotype" w:eastAsia="Calibri" w:hAnsi="Palatino Linotype" w:cs="Arial"/>
          <w:color w:val="000000" w:themeColor="text1"/>
          <w:lang w:val="es-ES"/>
        </w:rPr>
        <w:t xml:space="preserve"> </w:t>
      </w:r>
      <w:r w:rsidR="007076C5" w:rsidRPr="006A22C2">
        <w:rPr>
          <w:rFonts w:ascii="Palatino Linotype" w:eastAsia="Calibri" w:hAnsi="Palatino Linotype" w:cs="Arial"/>
          <w:color w:val="000000" w:themeColor="text1"/>
          <w:lang w:val="es-ES"/>
        </w:rPr>
        <w:t>(</w:t>
      </w:r>
      <w:r w:rsidR="0068113D" w:rsidRPr="006A22C2">
        <w:rPr>
          <w:rFonts w:ascii="Palatino Linotype" w:eastAsia="Calibri" w:hAnsi="Palatino Linotype" w:cs="Arial"/>
          <w:color w:val="000000" w:themeColor="text1"/>
          <w:lang w:val="es-ES"/>
        </w:rPr>
        <w:t>29</w:t>
      </w:r>
      <w:r w:rsidR="007076C5" w:rsidRPr="006A22C2">
        <w:rPr>
          <w:rFonts w:ascii="Palatino Linotype" w:eastAsia="Calibri" w:hAnsi="Palatino Linotype" w:cs="Arial"/>
          <w:color w:val="000000" w:themeColor="text1"/>
          <w:lang w:val="es-ES"/>
        </w:rPr>
        <w:t xml:space="preserve">) de </w:t>
      </w:r>
      <w:r w:rsidR="0068113D" w:rsidRPr="006A22C2">
        <w:rPr>
          <w:rFonts w:ascii="Palatino Linotype" w:eastAsia="Calibri" w:hAnsi="Palatino Linotype" w:cs="Arial"/>
          <w:color w:val="000000" w:themeColor="text1"/>
          <w:lang w:val="es-ES"/>
        </w:rPr>
        <w:t>marzo</w:t>
      </w:r>
      <w:r w:rsidR="00B31E90" w:rsidRPr="006A22C2">
        <w:rPr>
          <w:rFonts w:ascii="Palatino Linotype" w:eastAsia="Calibri" w:hAnsi="Palatino Linotype" w:cs="Arial"/>
          <w:color w:val="000000" w:themeColor="text1"/>
          <w:lang w:val="es-ES"/>
        </w:rPr>
        <w:t xml:space="preserve"> de dos mil veinti</w:t>
      </w:r>
      <w:r w:rsidR="00DC6944" w:rsidRPr="006A22C2">
        <w:rPr>
          <w:rFonts w:ascii="Palatino Linotype" w:eastAsia="Calibri" w:hAnsi="Palatino Linotype" w:cs="Arial"/>
          <w:color w:val="000000" w:themeColor="text1"/>
          <w:lang w:val="es-ES"/>
        </w:rPr>
        <w:t>dós</w:t>
      </w:r>
      <w:r w:rsidR="005F1362" w:rsidRPr="006A22C2">
        <w:rPr>
          <w:rFonts w:ascii="Palatino Linotype" w:eastAsia="Calibri" w:hAnsi="Palatino Linotype" w:cs="Arial"/>
          <w:color w:val="000000" w:themeColor="text1"/>
          <w:lang w:val="es-ES"/>
        </w:rPr>
        <w:t xml:space="preserve">, </w:t>
      </w:r>
      <w:r w:rsidR="004E197E" w:rsidRPr="006A22C2">
        <w:rPr>
          <w:rFonts w:ascii="Palatino Linotype" w:eastAsia="Calibri" w:hAnsi="Palatino Linotype" w:cs="Arial"/>
          <w:color w:val="000000" w:themeColor="text1"/>
          <w:lang w:val="es-ES"/>
        </w:rPr>
        <w:t>el</w:t>
      </w:r>
      <w:r w:rsidR="00B31E90" w:rsidRPr="006A22C2">
        <w:rPr>
          <w:rFonts w:ascii="Palatino Linotype" w:hAnsi="Palatino Linotype"/>
          <w:color w:val="000000" w:themeColor="text1"/>
        </w:rPr>
        <w:t xml:space="preserve"> particular</w:t>
      </w:r>
      <w:r w:rsidR="005F1362" w:rsidRPr="006A22C2">
        <w:rPr>
          <w:rFonts w:ascii="Palatino Linotype" w:hAnsi="Palatino Linotype"/>
          <w:color w:val="000000" w:themeColor="text1"/>
        </w:rPr>
        <w:t xml:space="preserve"> presentó</w:t>
      </w:r>
      <w:r w:rsidR="005F1362" w:rsidRPr="006A22C2">
        <w:rPr>
          <w:rFonts w:ascii="Palatino Linotype" w:hAnsi="Palatino Linotype"/>
          <w:b/>
          <w:color w:val="000000" w:themeColor="text1"/>
        </w:rPr>
        <w:t xml:space="preserve"> </w:t>
      </w:r>
      <w:r w:rsidR="00127E68" w:rsidRPr="006A22C2">
        <w:rPr>
          <w:rFonts w:ascii="Palatino Linotype" w:hAnsi="Palatino Linotype"/>
          <w:bCs/>
          <w:color w:val="000000" w:themeColor="text1"/>
        </w:rPr>
        <w:t xml:space="preserve">a través </w:t>
      </w:r>
      <w:r w:rsidR="00994E0F" w:rsidRPr="006A22C2">
        <w:rPr>
          <w:rFonts w:ascii="Palatino Linotype" w:hAnsi="Palatino Linotype"/>
          <w:bCs/>
          <w:color w:val="000000" w:themeColor="text1"/>
        </w:rPr>
        <w:t>d</w:t>
      </w:r>
      <w:r w:rsidR="000021A0" w:rsidRPr="006A22C2">
        <w:rPr>
          <w:rFonts w:ascii="Palatino Linotype" w:hAnsi="Palatino Linotype"/>
          <w:bCs/>
          <w:color w:val="000000" w:themeColor="text1"/>
        </w:rPr>
        <w:t>el</w:t>
      </w:r>
      <w:r w:rsidR="004863BC" w:rsidRPr="006A22C2">
        <w:rPr>
          <w:rFonts w:ascii="Palatino Linotype" w:hAnsi="Palatino Linotype"/>
          <w:bCs/>
          <w:color w:val="000000" w:themeColor="text1"/>
        </w:rPr>
        <w:t xml:space="preserve"> </w:t>
      </w:r>
      <w:r w:rsidR="005F1362" w:rsidRPr="006A22C2">
        <w:rPr>
          <w:rFonts w:ascii="Palatino Linotype" w:eastAsia="Calibri" w:hAnsi="Palatino Linotype" w:cs="Arial"/>
          <w:color w:val="000000" w:themeColor="text1"/>
          <w:lang w:val="es-ES"/>
        </w:rPr>
        <w:t xml:space="preserve">Sistema de Acceso a la Información Mexiquense </w:t>
      </w:r>
      <w:r w:rsidR="005F1362" w:rsidRPr="006A22C2">
        <w:rPr>
          <w:rFonts w:ascii="Palatino Linotype" w:eastAsia="Calibri" w:hAnsi="Palatino Linotype" w:cs="Arial"/>
          <w:bCs/>
          <w:color w:val="000000" w:themeColor="text1"/>
          <w:lang w:val="es-ES"/>
        </w:rPr>
        <w:t>(SAIMEX)</w:t>
      </w:r>
      <w:r w:rsidR="005F1362" w:rsidRPr="006A22C2">
        <w:rPr>
          <w:rFonts w:ascii="Palatino Linotype" w:eastAsia="Calibri" w:hAnsi="Palatino Linotype" w:cs="Arial"/>
          <w:color w:val="000000" w:themeColor="text1"/>
          <w:lang w:val="es-ES"/>
        </w:rPr>
        <w:t>, la solicitud de información pública registrada con el número</w:t>
      </w:r>
      <w:r w:rsidR="005F1362" w:rsidRPr="006A22C2">
        <w:rPr>
          <w:rFonts w:ascii="Palatino Linotype" w:hAnsi="Palatino Linotype"/>
          <w:b/>
          <w:bCs/>
          <w:color w:val="000000" w:themeColor="text1"/>
        </w:rPr>
        <w:t xml:space="preserve"> </w:t>
      </w:r>
      <w:r w:rsidR="000544CE" w:rsidRPr="006A22C2">
        <w:rPr>
          <w:rFonts w:ascii="Palatino Linotype" w:hAnsi="Palatino Linotype"/>
          <w:b/>
          <w:bCs/>
          <w:color w:val="000000" w:themeColor="text1"/>
        </w:rPr>
        <w:t>00</w:t>
      </w:r>
      <w:r w:rsidR="0068113D" w:rsidRPr="006A22C2">
        <w:rPr>
          <w:rFonts w:ascii="Palatino Linotype" w:hAnsi="Palatino Linotype"/>
          <w:b/>
          <w:bCs/>
          <w:color w:val="000000" w:themeColor="text1"/>
        </w:rPr>
        <w:t>082</w:t>
      </w:r>
      <w:r w:rsidR="00304056" w:rsidRPr="006A22C2">
        <w:rPr>
          <w:rFonts w:ascii="Palatino Linotype" w:hAnsi="Palatino Linotype"/>
          <w:b/>
          <w:bCs/>
          <w:color w:val="000000" w:themeColor="text1"/>
        </w:rPr>
        <w:t>/</w:t>
      </w:r>
      <w:r w:rsidR="0068113D" w:rsidRPr="006A22C2">
        <w:rPr>
          <w:rFonts w:ascii="Palatino Linotype" w:hAnsi="Palatino Linotype"/>
          <w:b/>
          <w:bCs/>
          <w:color w:val="000000" w:themeColor="text1"/>
        </w:rPr>
        <w:t>ACULCO</w:t>
      </w:r>
      <w:r w:rsidR="007B50DF" w:rsidRPr="006A22C2">
        <w:rPr>
          <w:rFonts w:ascii="Palatino Linotype" w:hAnsi="Palatino Linotype"/>
          <w:b/>
          <w:bCs/>
          <w:color w:val="000000" w:themeColor="text1"/>
        </w:rPr>
        <w:t>/IP/202</w:t>
      </w:r>
      <w:r w:rsidR="000544CE" w:rsidRPr="006A22C2">
        <w:rPr>
          <w:rFonts w:ascii="Palatino Linotype" w:hAnsi="Palatino Linotype"/>
          <w:b/>
          <w:bCs/>
          <w:color w:val="000000" w:themeColor="text1"/>
        </w:rPr>
        <w:t>2</w:t>
      </w:r>
      <w:r w:rsidR="005F1362" w:rsidRPr="006A22C2">
        <w:rPr>
          <w:rFonts w:ascii="Palatino Linotype" w:hAnsi="Palatino Linotype"/>
          <w:b/>
          <w:bCs/>
          <w:color w:val="000000" w:themeColor="text1"/>
        </w:rPr>
        <w:t>,</w:t>
      </w:r>
      <w:r w:rsidR="005F1362" w:rsidRPr="006A22C2">
        <w:rPr>
          <w:rFonts w:ascii="Palatino Linotype" w:eastAsia="Calibri" w:hAnsi="Palatino Linotype" w:cs="Arial"/>
          <w:color w:val="000000" w:themeColor="text1"/>
          <w:lang w:val="es-ES"/>
        </w:rPr>
        <w:t xml:space="preserve"> mediante la cual requirió</w:t>
      </w:r>
      <w:r w:rsidR="00022D89" w:rsidRPr="006A22C2">
        <w:rPr>
          <w:rFonts w:ascii="Palatino Linotype" w:eastAsia="Calibri" w:hAnsi="Palatino Linotype" w:cs="Arial"/>
          <w:color w:val="000000" w:themeColor="text1"/>
          <w:lang w:val="es-ES"/>
        </w:rPr>
        <w:t xml:space="preserve"> lo siguiente</w:t>
      </w:r>
      <w:r w:rsidR="005F1362" w:rsidRPr="006A22C2">
        <w:rPr>
          <w:rFonts w:ascii="Palatino Linotype" w:eastAsia="Calibri" w:hAnsi="Palatino Linotype" w:cs="Arial"/>
          <w:color w:val="000000" w:themeColor="text1"/>
          <w:lang w:val="es-ES"/>
        </w:rPr>
        <w:t>:</w:t>
      </w:r>
    </w:p>
    <w:p w14:paraId="76EB7490" w14:textId="77777777" w:rsidR="00B31E90" w:rsidRPr="006A22C2"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79D2AA5" w:rsidR="0097210F" w:rsidRPr="006A22C2"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6A22C2">
        <w:rPr>
          <w:rFonts w:ascii="Palatino Linotype" w:hAnsi="Palatino Linotype"/>
          <w:i/>
          <w:color w:val="000000" w:themeColor="text1"/>
          <w:sz w:val="22"/>
          <w:szCs w:val="22"/>
        </w:rPr>
        <w:t>“</w:t>
      </w:r>
      <w:r w:rsidR="0068113D" w:rsidRPr="006A22C2">
        <w:rPr>
          <w:rFonts w:ascii="Palatino Linotype" w:hAnsi="Palatino Linotype"/>
          <w:bCs/>
          <w:i/>
          <w:color w:val="000000"/>
          <w:sz w:val="22"/>
          <w:szCs w:val="22"/>
        </w:rPr>
        <w:t xml:space="preserve">Respuesta a las siguientes preguntas: ¿Cuenta con un programa de simulacros y cuando se han realizado desde enero 2022?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¿Se revisan de manera periódica los reglamentos del municipio? ¿Hay alguna comisión edilicia integrada para tal efecto? Quienes la integran? Favor de anexar fechas de sus reuniones y actas de las mismas. ¿Cuántos reglamentos municipales se encuentran vigentes aprobados en administraciones anteriores y cuales se han aprobado en la presente?. En el caso de que se hayan derogado algunos ¿Cuáles son? Favor de incluir </w:t>
      </w:r>
      <w:r w:rsidR="0068113D" w:rsidRPr="006A22C2">
        <w:rPr>
          <w:rFonts w:ascii="Palatino Linotype" w:hAnsi="Palatino Linotype"/>
          <w:bCs/>
          <w:i/>
          <w:color w:val="000000"/>
          <w:sz w:val="22"/>
          <w:szCs w:val="22"/>
        </w:rPr>
        <w:lastRenderedPageBreak/>
        <w:t>sólo el nombre del reglamento aprobado o derogado y fecha en la que el cabildo lo votó. ¿Cuál es el grado de formalización de los procesos internos? ¿Se cuenta con una oficina o asesor jurídico municipal? ¿Facilita el municipio el acceso a las instancias de procuración de justicia federal y estatal? ¿Existe un juzgado administrativo municipal o equivalente y cual es? ¿Se cuenta con un sistema de quejas y sanciones en contra de servidores públicos municipales? ¿Existe un órgano de acceso a la información pública municipal? ¿Cuenta con módulo y portal web para hacer pública la información? ¿Pública la información de acuerdo a la legislación en la materia? ¿Se cuenta con algún programa para la detección y el combate de la corrupción que considere la participación ciudadana? ¿Qué proporción guardan los procedimientos instaurados en relación a las denuncias procedentes? ¿Se cuenta con instancia promotora de la participación ciudadana? ¿Se cuenta con un comité de planeación municipal? ¿Cuáles son las comisiones y/o consejos existentes en el municipio y como están integradas? ¿Se cuenta con mecanismos de consulta ciudadana para la planeación y seguimiento de políticas y programas? ¿Lleva a cabo el municipio consultas ciudadanas para la evaluación de su gestión? ¿Se cuenta con órganos y mecanismos de contraloría social? ¿Se cuenta con mecanismos de atención ciudadana a peticiones, quejas, denuncias y sugerencias ciudadanas, con seguimiento institucional? ¿Se han realizado 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r w:rsidRPr="006A22C2">
        <w:rPr>
          <w:rFonts w:ascii="Palatino Linotype" w:hAnsi="Palatino Linotype"/>
          <w:i/>
          <w:color w:val="000000" w:themeColor="text1"/>
          <w:sz w:val="22"/>
          <w:szCs w:val="22"/>
        </w:rPr>
        <w:t>” (Sic).</w:t>
      </w:r>
    </w:p>
    <w:p w14:paraId="010F49EF" w14:textId="4293FA51" w:rsidR="004E197E" w:rsidRPr="006A22C2"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6A22C2"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A22C2">
        <w:rPr>
          <w:rFonts w:ascii="Palatino Linotype" w:hAnsi="Palatino Linotype" w:cs="Arial"/>
          <w:color w:val="000000" w:themeColor="text1"/>
        </w:rPr>
        <w:t>Modalidad de entrega: A través d</w:t>
      </w:r>
      <w:r w:rsidR="009C0215" w:rsidRPr="006A22C2">
        <w:rPr>
          <w:rFonts w:ascii="Palatino Linotype" w:hAnsi="Palatino Linotype" w:cs="Arial"/>
          <w:color w:val="000000" w:themeColor="text1"/>
        </w:rPr>
        <w:t>e</w:t>
      </w:r>
      <w:r w:rsidR="00755146" w:rsidRPr="006A22C2">
        <w:rPr>
          <w:rFonts w:ascii="Palatino Linotype" w:hAnsi="Palatino Linotype" w:cs="Arial"/>
          <w:color w:val="000000" w:themeColor="text1"/>
        </w:rPr>
        <w:t>l SAIMEX</w:t>
      </w:r>
      <w:r w:rsidR="004E197E" w:rsidRPr="006A22C2">
        <w:rPr>
          <w:rFonts w:ascii="Palatino Linotype" w:hAnsi="Palatino Linotype" w:cs="Arial"/>
          <w:color w:val="000000" w:themeColor="text1"/>
        </w:rPr>
        <w:t>.</w:t>
      </w:r>
      <w:r w:rsidR="009E6A7E" w:rsidRPr="006A22C2">
        <w:rPr>
          <w:rFonts w:ascii="Palatino Linotype" w:hAnsi="Palatino Linotype" w:cs="Arial"/>
          <w:color w:val="000000" w:themeColor="text1"/>
        </w:rPr>
        <w:t xml:space="preserve"> </w:t>
      </w:r>
    </w:p>
    <w:p w14:paraId="35BA18A9" w14:textId="77777777" w:rsidR="0039142B" w:rsidRPr="006A22C2"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6A5FDD1" w14:textId="799C1524" w:rsidR="0068113D" w:rsidRPr="006A22C2" w:rsidRDefault="0068113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A22C2">
        <w:rPr>
          <w:rFonts w:ascii="Palatino Linotype" w:eastAsia="MS Mincho" w:hAnsi="Palatino Linotype" w:cs="Times New Roman"/>
          <w:color w:val="000000" w:themeColor="text1"/>
        </w:rPr>
        <w:t>El Sujeto Obligado el cuatro (4) de abril de dos mil veintidós, solicitó una aclaración en los siguientes términos:</w:t>
      </w:r>
    </w:p>
    <w:p w14:paraId="2EE7AEA5" w14:textId="77777777" w:rsidR="0068113D" w:rsidRPr="006A22C2" w:rsidRDefault="0068113D" w:rsidP="0068113D">
      <w:pPr>
        <w:pStyle w:val="Prrafodelista"/>
        <w:rPr>
          <w:rFonts w:ascii="Palatino Linotype" w:eastAsia="MS Mincho" w:hAnsi="Palatino Linotype" w:cs="Times New Roman"/>
          <w:color w:val="000000" w:themeColor="text1"/>
        </w:rPr>
      </w:pPr>
    </w:p>
    <w:p w14:paraId="4910F028" w14:textId="6681EB90" w:rsidR="0068113D" w:rsidRPr="006A22C2" w:rsidRDefault="0068113D" w:rsidP="0068113D">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“Con fundamento en el articulo 159 de la Ley de Transparencia y Acceso a la Información Pública del Estado de México y Municipios, se le requiere para que dentro del plazo de diez días hábiles realice lo siguiente:</w:t>
      </w:r>
    </w:p>
    <w:p w14:paraId="29DA047A" w14:textId="77777777" w:rsidR="0068113D" w:rsidRPr="006A22C2" w:rsidRDefault="0068113D" w:rsidP="0068113D">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lastRenderedPageBreak/>
        <w:t>Buenas tardes, sería tan amable de especificar a que se refiere con el grado de formalización de los procesos internos?, en una de sus preguntas menciona que proporción guardan los procedimientos instaurados en relación a las denuncias procedentes, a que denuncias se refiere?</w:t>
      </w:r>
    </w:p>
    <w:p w14:paraId="2BEA7CE9" w14:textId="77777777" w:rsidR="0068113D" w:rsidRPr="006A22C2" w:rsidRDefault="0068113D" w:rsidP="0068113D">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DC6C026" w14:textId="77777777" w:rsidR="0068113D" w:rsidRPr="006A22C2" w:rsidRDefault="0068113D" w:rsidP="0068113D">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ATENTAMENTE</w:t>
      </w:r>
    </w:p>
    <w:p w14:paraId="73E3EF93" w14:textId="50CB92B7" w:rsidR="0068113D" w:rsidRPr="006A22C2" w:rsidRDefault="0068113D" w:rsidP="0068113D">
      <w:pPr>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LIC. MARIA DEL CARMEN YAÑEZ PEREZ”</w:t>
      </w:r>
    </w:p>
    <w:p w14:paraId="233FF4FD" w14:textId="77777777" w:rsidR="0068113D" w:rsidRPr="006A22C2" w:rsidRDefault="0068113D" w:rsidP="0068113D">
      <w:pPr>
        <w:pStyle w:val="Prrafodelista"/>
        <w:rPr>
          <w:rFonts w:ascii="Palatino Linotype" w:eastAsia="MS Mincho" w:hAnsi="Palatino Linotype" w:cs="Times New Roman"/>
          <w:color w:val="000000" w:themeColor="text1"/>
        </w:rPr>
      </w:pPr>
    </w:p>
    <w:p w14:paraId="65C12FB1" w14:textId="61FD0FB0" w:rsidR="0068113D" w:rsidRPr="006A22C2" w:rsidRDefault="0068113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A22C2">
        <w:rPr>
          <w:rFonts w:ascii="Palatino Linotype" w:eastAsia="MS Mincho" w:hAnsi="Palatino Linotype" w:cs="Times New Roman"/>
          <w:color w:val="000000" w:themeColor="text1"/>
        </w:rPr>
        <w:t>El diecinueve (19) de abril de la misma anualidad, el particular respondió a la aclaración en los siguientes términos:</w:t>
      </w:r>
    </w:p>
    <w:p w14:paraId="444FB2FF" w14:textId="77777777" w:rsidR="0068113D" w:rsidRPr="006A22C2" w:rsidRDefault="0068113D" w:rsidP="0068113D">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B5BB4" w14:textId="279C0D2E" w:rsidR="0068113D" w:rsidRPr="006A22C2" w:rsidRDefault="0068113D" w:rsidP="0068113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“Me refiero a si hay un sistema de gestión interna, un portal o sistema administrativo de control de gestión Me refiero a denuncias contra servidores públicos por las sanciones administrativas, es decir cuantos servidores públicos han sido denunciados y cuantos procedimientos se convirtieron en procedimientos”</w:t>
      </w:r>
    </w:p>
    <w:p w14:paraId="5E9C1A95" w14:textId="61F9D579" w:rsidR="0068113D" w:rsidRPr="006A22C2" w:rsidRDefault="0068113D" w:rsidP="0068113D">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639433B5" w:rsidR="0022448D" w:rsidRPr="006A22C2"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A22C2">
        <w:rPr>
          <w:rFonts w:ascii="Palatino Linotype" w:eastAsia="MS Mincho" w:hAnsi="Palatino Linotype" w:cs="Times New Roman"/>
          <w:color w:val="000000" w:themeColor="text1"/>
        </w:rPr>
        <w:t xml:space="preserve">El </w:t>
      </w:r>
      <w:r w:rsidR="0083380F" w:rsidRPr="006A22C2">
        <w:rPr>
          <w:rFonts w:ascii="Palatino Linotype" w:eastAsia="MS Mincho" w:hAnsi="Palatino Linotype" w:cs="Times New Roman"/>
          <w:color w:val="000000" w:themeColor="text1"/>
        </w:rPr>
        <w:t>nueve</w:t>
      </w:r>
      <w:r w:rsidR="00FD2865" w:rsidRPr="006A22C2">
        <w:rPr>
          <w:rFonts w:ascii="Palatino Linotype" w:eastAsia="MS Mincho" w:hAnsi="Palatino Linotype" w:cs="Times New Roman"/>
          <w:color w:val="000000" w:themeColor="text1"/>
        </w:rPr>
        <w:t xml:space="preserve"> </w:t>
      </w:r>
      <w:r w:rsidR="007076C5" w:rsidRPr="006A22C2">
        <w:rPr>
          <w:rFonts w:ascii="Palatino Linotype" w:eastAsia="MS Mincho" w:hAnsi="Palatino Linotype" w:cs="Times New Roman"/>
          <w:color w:val="000000" w:themeColor="text1"/>
        </w:rPr>
        <w:t>(</w:t>
      </w:r>
      <w:r w:rsidR="0083380F" w:rsidRPr="006A22C2">
        <w:rPr>
          <w:rFonts w:ascii="Palatino Linotype" w:eastAsia="MS Mincho" w:hAnsi="Palatino Linotype" w:cs="Times New Roman"/>
          <w:color w:val="000000" w:themeColor="text1"/>
        </w:rPr>
        <w:t>9</w:t>
      </w:r>
      <w:r w:rsidR="007076C5" w:rsidRPr="006A22C2">
        <w:rPr>
          <w:rFonts w:ascii="Palatino Linotype" w:eastAsia="MS Mincho" w:hAnsi="Palatino Linotype" w:cs="Times New Roman"/>
          <w:color w:val="000000" w:themeColor="text1"/>
        </w:rPr>
        <w:t xml:space="preserve">) de </w:t>
      </w:r>
      <w:r w:rsidR="0083380F" w:rsidRPr="006A22C2">
        <w:rPr>
          <w:rFonts w:ascii="Palatino Linotype" w:eastAsia="MS Mincho" w:hAnsi="Palatino Linotype" w:cs="Times New Roman"/>
          <w:color w:val="000000" w:themeColor="text1"/>
        </w:rPr>
        <w:t>junio</w:t>
      </w:r>
      <w:r w:rsidR="00762697" w:rsidRPr="006A22C2">
        <w:rPr>
          <w:rFonts w:ascii="Palatino Linotype" w:eastAsia="MS Mincho" w:hAnsi="Palatino Linotype" w:cs="Times New Roman"/>
          <w:color w:val="000000" w:themeColor="text1"/>
        </w:rPr>
        <w:t xml:space="preserve"> de dos mil veinti</w:t>
      </w:r>
      <w:r w:rsidR="00AD2900" w:rsidRPr="006A22C2">
        <w:rPr>
          <w:rFonts w:ascii="Palatino Linotype" w:eastAsia="MS Mincho" w:hAnsi="Palatino Linotype" w:cs="Times New Roman"/>
          <w:color w:val="000000" w:themeColor="text1"/>
        </w:rPr>
        <w:t>dós</w:t>
      </w:r>
      <w:r w:rsidR="00762697" w:rsidRPr="006A22C2">
        <w:rPr>
          <w:rFonts w:ascii="Palatino Linotype" w:eastAsia="MS Mincho" w:hAnsi="Palatino Linotype" w:cs="Times New Roman"/>
          <w:color w:val="000000" w:themeColor="text1"/>
        </w:rPr>
        <w:t xml:space="preserve">, </w:t>
      </w:r>
      <w:r w:rsidR="005F1362" w:rsidRPr="006A22C2">
        <w:rPr>
          <w:rFonts w:ascii="Palatino Linotype" w:hAnsi="Palatino Linotype"/>
          <w:color w:val="000000" w:themeColor="text1"/>
          <w:szCs w:val="14"/>
        </w:rPr>
        <w:t xml:space="preserve">el </w:t>
      </w:r>
      <w:r w:rsidR="005F1362" w:rsidRPr="006A22C2">
        <w:rPr>
          <w:rFonts w:ascii="Palatino Linotype" w:hAnsi="Palatino Linotype"/>
          <w:b/>
          <w:color w:val="000000" w:themeColor="text1"/>
          <w:szCs w:val="14"/>
        </w:rPr>
        <w:t>SUJETO OBLIGADO</w:t>
      </w:r>
      <w:r w:rsidR="005F1362" w:rsidRPr="006A22C2">
        <w:rPr>
          <w:rFonts w:ascii="Palatino Linotype" w:hAnsi="Palatino Linotype"/>
          <w:color w:val="000000" w:themeColor="text1"/>
          <w:szCs w:val="14"/>
        </w:rPr>
        <w:t xml:space="preserve"> </w:t>
      </w:r>
      <w:r w:rsidR="007076C5" w:rsidRPr="006A22C2">
        <w:rPr>
          <w:rFonts w:ascii="Palatino Linotype" w:hAnsi="Palatino Linotype"/>
          <w:color w:val="000000" w:themeColor="text1"/>
          <w:szCs w:val="14"/>
        </w:rPr>
        <w:t xml:space="preserve">dio respuesta a la solicitud de información </w:t>
      </w:r>
      <w:r w:rsidR="0068113D" w:rsidRPr="006A22C2">
        <w:rPr>
          <w:rFonts w:ascii="Palatino Linotype" w:hAnsi="Palatino Linotype"/>
          <w:b/>
          <w:bCs/>
          <w:color w:val="000000" w:themeColor="text1"/>
        </w:rPr>
        <w:t>00082/ACULCO/IP/2022</w:t>
      </w:r>
      <w:r w:rsidR="007076C5" w:rsidRPr="006A22C2">
        <w:rPr>
          <w:rFonts w:ascii="Palatino Linotype" w:hAnsi="Palatino Linotype"/>
          <w:color w:val="000000" w:themeColor="text1"/>
          <w:szCs w:val="14"/>
        </w:rPr>
        <w:t xml:space="preserve"> en los siguientes términos</w:t>
      </w:r>
      <w:r w:rsidR="005F1362" w:rsidRPr="006A22C2">
        <w:rPr>
          <w:rFonts w:ascii="Palatino Linotype" w:hAnsi="Palatino Linotype"/>
          <w:color w:val="000000" w:themeColor="text1"/>
          <w:szCs w:val="14"/>
        </w:rPr>
        <w:t>:</w:t>
      </w:r>
    </w:p>
    <w:p w14:paraId="0E759FD5" w14:textId="77777777" w:rsidR="009A593A" w:rsidRPr="006A22C2" w:rsidRDefault="009A593A" w:rsidP="00B31E90">
      <w:pPr>
        <w:pStyle w:val="Sinespaciado"/>
        <w:ind w:left="567" w:right="567"/>
        <w:jc w:val="right"/>
        <w:rPr>
          <w:rFonts w:ascii="Palatino Linotype" w:hAnsi="Palatino Linotype"/>
          <w:i/>
          <w:noProof/>
          <w:color w:val="000000" w:themeColor="text1"/>
          <w:lang w:eastAsia="es-MX"/>
        </w:rPr>
      </w:pPr>
    </w:p>
    <w:p w14:paraId="3759A2CF" w14:textId="77777777" w:rsidR="0068113D" w:rsidRPr="006A22C2" w:rsidRDefault="009C0057" w:rsidP="0068113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w:t>
      </w:r>
      <w:r w:rsidR="0068113D" w:rsidRPr="006A22C2">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C79EBE" w14:textId="77777777" w:rsidR="0068113D" w:rsidRPr="006A22C2" w:rsidRDefault="0068113D" w:rsidP="0068113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lastRenderedPageBreak/>
        <w:t>Buenas tardes, anexo encontrará la información solicitada signada fajo el folio 00082/ACULCO/IP/2022</w:t>
      </w:r>
    </w:p>
    <w:p w14:paraId="792193B2" w14:textId="77777777" w:rsidR="0068113D" w:rsidRPr="006A22C2" w:rsidRDefault="0068113D" w:rsidP="0068113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ATENTAMENTE</w:t>
      </w:r>
    </w:p>
    <w:p w14:paraId="7002C2BA" w14:textId="182C081B" w:rsidR="009C0057" w:rsidRPr="006A22C2" w:rsidRDefault="0068113D" w:rsidP="0068113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A22C2">
        <w:rPr>
          <w:rFonts w:ascii="Palatino Linotype" w:eastAsia="MS Mincho" w:hAnsi="Palatino Linotype" w:cs="Times New Roman"/>
          <w:i/>
          <w:color w:val="000000" w:themeColor="text1"/>
          <w:sz w:val="22"/>
        </w:rPr>
        <w:t>LIC. MARIA DEL CARMEN YAÑEZ PEREZ</w:t>
      </w:r>
      <w:r w:rsidR="009C0057" w:rsidRPr="006A22C2">
        <w:rPr>
          <w:rFonts w:ascii="Palatino Linotype" w:eastAsia="MS Mincho" w:hAnsi="Palatino Linotype" w:cs="Times New Roman"/>
          <w:i/>
          <w:color w:val="000000" w:themeColor="text1"/>
          <w:sz w:val="22"/>
        </w:rPr>
        <w:t>” (sic)</w:t>
      </w:r>
    </w:p>
    <w:p w14:paraId="2D68519B" w14:textId="77777777" w:rsidR="0097210F" w:rsidRPr="006A22C2" w:rsidRDefault="0097210F" w:rsidP="009A593A">
      <w:pPr>
        <w:pStyle w:val="Sinespaciado"/>
        <w:ind w:right="567"/>
        <w:jc w:val="both"/>
        <w:rPr>
          <w:rFonts w:ascii="Palatino Linotype" w:hAnsi="Palatino Linotype"/>
          <w:noProof/>
          <w:color w:val="000000" w:themeColor="text1"/>
          <w:lang w:val="es-MX" w:eastAsia="es-MX"/>
        </w:rPr>
      </w:pPr>
    </w:p>
    <w:p w14:paraId="609B5B89" w14:textId="77777777" w:rsidR="0068113D" w:rsidRPr="006A22C2" w:rsidRDefault="0035066B" w:rsidP="0068113D">
      <w:pPr>
        <w:pStyle w:val="Prrafodelista"/>
        <w:numPr>
          <w:ilvl w:val="0"/>
          <w:numId w:val="8"/>
        </w:numPr>
        <w:tabs>
          <w:tab w:val="left" w:pos="284"/>
          <w:tab w:val="left" w:pos="426"/>
        </w:tabs>
        <w:spacing w:line="360" w:lineRule="auto"/>
        <w:ind w:left="709"/>
        <w:jc w:val="both"/>
        <w:rPr>
          <w:rFonts w:ascii="Palatino Linotype" w:hAnsi="Palatino Linotype"/>
          <w:b/>
          <w:i/>
          <w:color w:val="000000" w:themeColor="text1"/>
          <w:szCs w:val="22"/>
        </w:rPr>
      </w:pPr>
      <w:r w:rsidRPr="006A22C2">
        <w:rPr>
          <w:rFonts w:ascii="Palatino Linotype" w:hAnsi="Palatino Linotype"/>
          <w:color w:val="000000" w:themeColor="text1"/>
          <w:szCs w:val="22"/>
        </w:rPr>
        <w:t>El Sujeto Obligado acompañó la respuesta de</w:t>
      </w:r>
      <w:r w:rsidR="0083380F" w:rsidRPr="006A22C2">
        <w:rPr>
          <w:rFonts w:ascii="Palatino Linotype" w:hAnsi="Palatino Linotype"/>
          <w:color w:val="000000" w:themeColor="text1"/>
          <w:szCs w:val="22"/>
        </w:rPr>
        <w:t xml:space="preserve"> </w:t>
      </w:r>
      <w:r w:rsidRPr="006A22C2">
        <w:rPr>
          <w:rFonts w:ascii="Palatino Linotype" w:hAnsi="Palatino Linotype"/>
          <w:color w:val="000000" w:themeColor="text1"/>
          <w:szCs w:val="22"/>
        </w:rPr>
        <w:t>l</w:t>
      </w:r>
      <w:r w:rsidR="0083380F" w:rsidRPr="006A22C2">
        <w:rPr>
          <w:rFonts w:ascii="Palatino Linotype" w:hAnsi="Palatino Linotype"/>
          <w:color w:val="000000" w:themeColor="text1"/>
          <w:szCs w:val="22"/>
        </w:rPr>
        <w:t>os</w:t>
      </w:r>
      <w:r w:rsidRPr="006A22C2">
        <w:rPr>
          <w:rFonts w:ascii="Palatino Linotype" w:hAnsi="Palatino Linotype"/>
          <w:color w:val="000000" w:themeColor="text1"/>
          <w:szCs w:val="22"/>
        </w:rPr>
        <w:t xml:space="preserve"> documento</w:t>
      </w:r>
      <w:r w:rsidR="0083380F" w:rsidRPr="006A22C2">
        <w:rPr>
          <w:rFonts w:ascii="Palatino Linotype" w:hAnsi="Palatino Linotype"/>
          <w:color w:val="000000" w:themeColor="text1"/>
          <w:szCs w:val="22"/>
        </w:rPr>
        <w:t>s</w:t>
      </w:r>
      <w:r w:rsidRPr="006A22C2">
        <w:rPr>
          <w:rFonts w:ascii="Palatino Linotype" w:hAnsi="Palatino Linotype"/>
          <w:color w:val="000000" w:themeColor="text1"/>
          <w:szCs w:val="22"/>
        </w:rPr>
        <w:t xml:space="preserve"> electrónico</w:t>
      </w:r>
      <w:r w:rsidR="0083380F" w:rsidRPr="006A22C2">
        <w:rPr>
          <w:rFonts w:ascii="Palatino Linotype" w:hAnsi="Palatino Linotype"/>
          <w:color w:val="000000" w:themeColor="text1"/>
          <w:szCs w:val="22"/>
        </w:rPr>
        <w:t>s</w:t>
      </w:r>
      <w:r w:rsidRPr="006A22C2">
        <w:rPr>
          <w:rFonts w:ascii="Palatino Linotype" w:hAnsi="Palatino Linotype"/>
          <w:color w:val="000000" w:themeColor="text1"/>
          <w:szCs w:val="22"/>
        </w:rPr>
        <w:t xml:space="preserve"> denominado</w:t>
      </w:r>
      <w:r w:rsidR="0083380F" w:rsidRPr="006A22C2">
        <w:rPr>
          <w:rFonts w:ascii="Palatino Linotype" w:hAnsi="Palatino Linotype"/>
          <w:color w:val="000000" w:themeColor="text1"/>
          <w:szCs w:val="22"/>
        </w:rPr>
        <w:t xml:space="preserve">s </w:t>
      </w:r>
    </w:p>
    <w:p w14:paraId="6978E441" w14:textId="05C9C7EB" w:rsidR="0068113D" w:rsidRPr="006A22C2" w:rsidRDefault="0068113D" w:rsidP="0068113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1B61F38E" w14:textId="5F23B230"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b/>
          <w:i/>
          <w:color w:val="000000" w:themeColor="text1"/>
          <w:szCs w:val="22"/>
        </w:rPr>
        <w:t xml:space="preserve">SAIMEX001.pdf: </w:t>
      </w:r>
      <w:r w:rsidRPr="006A22C2">
        <w:rPr>
          <w:rFonts w:ascii="Palatino Linotype" w:hAnsi="Palatino Linotype"/>
          <w:color w:val="000000" w:themeColor="text1"/>
          <w:szCs w:val="22"/>
        </w:rPr>
        <w:t>Documento suscrito por la Directora</w:t>
      </w:r>
      <w:r w:rsidR="000D4FEC" w:rsidRPr="006A22C2">
        <w:rPr>
          <w:rFonts w:ascii="Palatino Linotype" w:hAnsi="Palatino Linotype"/>
          <w:color w:val="000000" w:themeColor="text1"/>
          <w:szCs w:val="22"/>
        </w:rPr>
        <w:t xml:space="preserve"> de Desarrollo A</w:t>
      </w:r>
      <w:r w:rsidR="00CC5DC0" w:rsidRPr="006A22C2">
        <w:rPr>
          <w:rFonts w:ascii="Palatino Linotype" w:hAnsi="Palatino Linotype"/>
          <w:color w:val="000000" w:themeColor="text1"/>
          <w:szCs w:val="22"/>
        </w:rPr>
        <w:t>gropecuario, mediante el cual da contestación al cuestionamiento 1 y 2.</w:t>
      </w:r>
    </w:p>
    <w:p w14:paraId="22EA885A" w14:textId="77777777" w:rsidR="00CC5DC0" w:rsidRPr="006A22C2" w:rsidRDefault="00CC5DC0" w:rsidP="00CC5DC0">
      <w:pPr>
        <w:pStyle w:val="Prrafodelista"/>
        <w:tabs>
          <w:tab w:val="left" w:pos="284"/>
          <w:tab w:val="left" w:pos="426"/>
        </w:tabs>
        <w:spacing w:line="360" w:lineRule="auto"/>
        <w:ind w:left="1429"/>
        <w:jc w:val="both"/>
        <w:rPr>
          <w:rFonts w:ascii="Palatino Linotype" w:hAnsi="Palatino Linotype"/>
          <w:b/>
          <w:i/>
          <w:color w:val="000000" w:themeColor="text1"/>
          <w:szCs w:val="22"/>
        </w:rPr>
      </w:pPr>
    </w:p>
    <w:p w14:paraId="17C95B9D" w14:textId="158D561E"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b/>
          <w:i/>
          <w:color w:val="000000" w:themeColor="text1"/>
          <w:szCs w:val="22"/>
        </w:rPr>
        <w:t>0082 eco.pdf</w:t>
      </w:r>
      <w:r w:rsidR="00CC5DC0" w:rsidRPr="006A22C2">
        <w:rPr>
          <w:rFonts w:ascii="Palatino Linotype" w:hAnsi="Palatino Linotype"/>
          <w:b/>
          <w:i/>
          <w:color w:val="000000" w:themeColor="text1"/>
          <w:szCs w:val="22"/>
        </w:rPr>
        <w:t xml:space="preserve">: </w:t>
      </w:r>
      <w:r w:rsidR="00CC5DC0" w:rsidRPr="006A22C2">
        <w:rPr>
          <w:rFonts w:ascii="Palatino Linotype" w:hAnsi="Palatino Linotype"/>
          <w:color w:val="000000" w:themeColor="text1"/>
          <w:szCs w:val="22"/>
        </w:rPr>
        <w:t>Documento suscrito por el Director de Servicios Públicos mediante el cual indica que no hay carretones para recolección de basura.</w:t>
      </w:r>
    </w:p>
    <w:p w14:paraId="39EBBFF0" w14:textId="77777777" w:rsidR="00CC5DC0" w:rsidRPr="006A22C2" w:rsidRDefault="00CC5DC0" w:rsidP="00CC5DC0">
      <w:pPr>
        <w:pStyle w:val="Prrafodelista"/>
        <w:rPr>
          <w:rFonts w:ascii="Palatino Linotype" w:hAnsi="Palatino Linotype"/>
          <w:b/>
          <w:i/>
          <w:color w:val="000000" w:themeColor="text1"/>
          <w:szCs w:val="22"/>
        </w:rPr>
      </w:pPr>
    </w:p>
    <w:p w14:paraId="22CC6563" w14:textId="2717B9FE"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b/>
          <w:i/>
          <w:color w:val="000000" w:themeColor="text1"/>
          <w:szCs w:val="22"/>
        </w:rPr>
        <w:t>RESPUESTA SAIMEX 00082.pdf</w:t>
      </w:r>
      <w:r w:rsidR="00CC5DC0" w:rsidRPr="006A22C2">
        <w:rPr>
          <w:rFonts w:ascii="Palatino Linotype" w:hAnsi="Palatino Linotype"/>
          <w:b/>
          <w:i/>
          <w:color w:val="000000" w:themeColor="text1"/>
          <w:szCs w:val="22"/>
        </w:rPr>
        <w:t xml:space="preserve">: </w:t>
      </w:r>
      <w:r w:rsidR="00CC5DC0" w:rsidRPr="006A22C2">
        <w:rPr>
          <w:rFonts w:ascii="Palatino Linotype" w:hAnsi="Palatino Linotype"/>
          <w:color w:val="000000" w:themeColor="text1"/>
          <w:szCs w:val="22"/>
        </w:rPr>
        <w:t>Documento suscrito por el Director de Protección Civil y Bomberos, mediante el cual indica que si se cuenta con un programa de simulacros, desarrollado por dicha dirección; se han realizado 8 cursos impartidos de enero a la fecha de 2022 y señala las fechas en que fueron realizados.</w:t>
      </w:r>
    </w:p>
    <w:p w14:paraId="75226918" w14:textId="77777777" w:rsidR="00CC5DC0" w:rsidRPr="006A22C2" w:rsidRDefault="00CC5DC0" w:rsidP="00CC5DC0">
      <w:pPr>
        <w:pStyle w:val="Prrafodelista"/>
        <w:rPr>
          <w:rFonts w:ascii="Palatino Linotype" w:hAnsi="Palatino Linotype"/>
          <w:b/>
          <w:i/>
          <w:color w:val="000000" w:themeColor="text1"/>
          <w:szCs w:val="22"/>
        </w:rPr>
      </w:pPr>
    </w:p>
    <w:p w14:paraId="7AD7F025" w14:textId="77777777" w:rsidR="00CC5DC0" w:rsidRPr="006A22C2" w:rsidRDefault="00CC5DC0" w:rsidP="00CC5DC0">
      <w:pPr>
        <w:pStyle w:val="Prrafodelista"/>
        <w:tabs>
          <w:tab w:val="left" w:pos="284"/>
          <w:tab w:val="left" w:pos="426"/>
        </w:tabs>
        <w:spacing w:line="360" w:lineRule="auto"/>
        <w:ind w:left="1429"/>
        <w:jc w:val="both"/>
        <w:rPr>
          <w:rFonts w:ascii="Palatino Linotype" w:hAnsi="Palatino Linotype"/>
          <w:b/>
          <w:i/>
          <w:color w:val="000000" w:themeColor="text1"/>
          <w:szCs w:val="22"/>
        </w:rPr>
      </w:pPr>
    </w:p>
    <w:p w14:paraId="165A4828" w14:textId="15575E5B"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b/>
          <w:i/>
          <w:color w:val="000000" w:themeColor="text1"/>
          <w:szCs w:val="22"/>
        </w:rPr>
        <w:t>00082ACULCOIP2022.pdf</w:t>
      </w:r>
      <w:r w:rsidR="00CC5DC0" w:rsidRPr="006A22C2">
        <w:rPr>
          <w:rFonts w:ascii="Palatino Linotype" w:hAnsi="Palatino Linotype"/>
          <w:b/>
          <w:i/>
          <w:color w:val="000000" w:themeColor="text1"/>
          <w:szCs w:val="22"/>
        </w:rPr>
        <w:t xml:space="preserve">: </w:t>
      </w:r>
      <w:r w:rsidR="00CC5DC0" w:rsidRPr="006A22C2">
        <w:rPr>
          <w:rFonts w:ascii="Palatino Linotype" w:hAnsi="Palatino Linotype"/>
          <w:color w:val="000000" w:themeColor="text1"/>
          <w:szCs w:val="22"/>
        </w:rPr>
        <w:t xml:space="preserve">Documento suscrito por el Coordinador General Municipal de Mejora Regulatoria, mediante el cual indica los </w:t>
      </w:r>
      <w:r w:rsidR="00CC5DC0" w:rsidRPr="006A22C2">
        <w:rPr>
          <w:rFonts w:ascii="Palatino Linotype" w:hAnsi="Palatino Linotype"/>
          <w:color w:val="000000" w:themeColor="text1"/>
          <w:szCs w:val="22"/>
        </w:rPr>
        <w:lastRenderedPageBreak/>
        <w:t>reglamentos con los que se cuenta, los cuales son revisados de manera periódica, no se ha derogado ningún reglamento.</w:t>
      </w:r>
    </w:p>
    <w:p w14:paraId="53CB732B" w14:textId="4B970284" w:rsidR="00CC5DC0" w:rsidRPr="006A22C2" w:rsidRDefault="00CC5DC0" w:rsidP="00CC5DC0">
      <w:pPr>
        <w:pStyle w:val="Prrafodelista"/>
        <w:tabs>
          <w:tab w:val="left" w:pos="284"/>
          <w:tab w:val="left" w:pos="426"/>
        </w:tabs>
        <w:spacing w:line="360" w:lineRule="auto"/>
        <w:ind w:left="1429"/>
        <w:jc w:val="both"/>
        <w:rPr>
          <w:rFonts w:ascii="Palatino Linotype" w:hAnsi="Palatino Linotype"/>
          <w:b/>
          <w:i/>
          <w:color w:val="000000" w:themeColor="text1"/>
          <w:szCs w:val="22"/>
        </w:rPr>
      </w:pPr>
    </w:p>
    <w:p w14:paraId="208EDB0F" w14:textId="77F264A2"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b/>
          <w:i/>
          <w:color w:val="000000" w:themeColor="text1"/>
          <w:szCs w:val="22"/>
        </w:rPr>
        <w:t>SOLICITUD 82.pdf</w:t>
      </w:r>
      <w:r w:rsidR="00CC5DC0" w:rsidRPr="006A22C2">
        <w:rPr>
          <w:rFonts w:ascii="Palatino Linotype" w:hAnsi="Palatino Linotype"/>
          <w:b/>
          <w:i/>
          <w:color w:val="000000" w:themeColor="text1"/>
          <w:szCs w:val="22"/>
        </w:rPr>
        <w:t xml:space="preserve">: </w:t>
      </w:r>
      <w:r w:rsidR="00CC5DC0" w:rsidRPr="006A22C2">
        <w:rPr>
          <w:rFonts w:ascii="Palatino Linotype" w:hAnsi="Palatino Linotype"/>
          <w:color w:val="000000" w:themeColor="text1"/>
          <w:szCs w:val="22"/>
        </w:rPr>
        <w:t>Documento suscrito por el Director de Administración mediante el cual indica que si hay un área que se encarga de brindar asesoría jurídica, pero no se cuenta con asesor.</w:t>
      </w:r>
    </w:p>
    <w:p w14:paraId="3B722CE5" w14:textId="77777777" w:rsidR="00CC5DC0" w:rsidRPr="006A22C2" w:rsidRDefault="00CC5DC0" w:rsidP="00CC5DC0">
      <w:pPr>
        <w:pStyle w:val="Prrafodelista"/>
        <w:rPr>
          <w:rFonts w:ascii="Palatino Linotype" w:hAnsi="Palatino Linotype"/>
          <w:b/>
          <w:i/>
          <w:color w:val="000000" w:themeColor="text1"/>
          <w:szCs w:val="22"/>
        </w:rPr>
      </w:pPr>
    </w:p>
    <w:p w14:paraId="23768E97" w14:textId="445D668E"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b/>
          <w:i/>
          <w:color w:val="000000" w:themeColor="text1"/>
          <w:szCs w:val="22"/>
        </w:rPr>
        <w:t>RESPUESTA SOL 0082.pdf</w:t>
      </w:r>
      <w:r w:rsidR="00CC5DC0" w:rsidRPr="006A22C2">
        <w:rPr>
          <w:rFonts w:ascii="Palatino Linotype" w:hAnsi="Palatino Linotype"/>
          <w:b/>
          <w:i/>
          <w:color w:val="000000" w:themeColor="text1"/>
          <w:szCs w:val="22"/>
        </w:rPr>
        <w:t xml:space="preserve">: </w:t>
      </w:r>
      <w:r w:rsidR="00CC5DC0" w:rsidRPr="006A22C2">
        <w:rPr>
          <w:rFonts w:ascii="Palatino Linotype" w:hAnsi="Palatino Linotype"/>
          <w:color w:val="000000" w:themeColor="text1"/>
          <w:szCs w:val="22"/>
        </w:rPr>
        <w:t>Documento suscrito por el Secretario del Ayuntamiento mediante el cual indica lo siguiente:</w:t>
      </w:r>
    </w:p>
    <w:p w14:paraId="2C4DB2FB" w14:textId="77777777" w:rsidR="00CC5DC0" w:rsidRPr="006A22C2" w:rsidRDefault="00CC5DC0" w:rsidP="00CC5DC0">
      <w:pPr>
        <w:pStyle w:val="Prrafodelista"/>
        <w:rPr>
          <w:rFonts w:ascii="Palatino Linotype" w:hAnsi="Palatino Linotype"/>
          <w:color w:val="000000" w:themeColor="text1"/>
          <w:szCs w:val="22"/>
        </w:rPr>
      </w:pPr>
    </w:p>
    <w:p w14:paraId="4E34208D" w14:textId="5A098A83" w:rsidR="00CC5DC0" w:rsidRPr="006A22C2" w:rsidRDefault="00CC5DC0" w:rsidP="00CC5DC0">
      <w:pPr>
        <w:pStyle w:val="Prrafodelista"/>
        <w:numPr>
          <w:ilvl w:val="0"/>
          <w:numId w:val="13"/>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Se revisan de manera periódica los reglamentos del municipio;</w:t>
      </w:r>
    </w:p>
    <w:p w14:paraId="3B13A97E" w14:textId="05BF9BAD" w:rsidR="00CC5DC0" w:rsidRPr="006A22C2" w:rsidRDefault="00CC5DC0" w:rsidP="00CC5DC0">
      <w:pPr>
        <w:pStyle w:val="Prrafodelista"/>
        <w:numPr>
          <w:ilvl w:val="0"/>
          <w:numId w:val="13"/>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Exista una comisión edilicia para la revisión de los reglamentos;</w:t>
      </w:r>
    </w:p>
    <w:p w14:paraId="22C3E583" w14:textId="61EBC0F3" w:rsidR="00CC5DC0" w:rsidRPr="006A22C2" w:rsidRDefault="00CC5DC0" w:rsidP="00CC5DC0">
      <w:pPr>
        <w:pStyle w:val="Prrafodelista"/>
        <w:numPr>
          <w:ilvl w:val="0"/>
          <w:numId w:val="13"/>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Refiere los nombres y cargos de los integrantes de la Comisión;</w:t>
      </w:r>
    </w:p>
    <w:p w14:paraId="2C5623E3" w14:textId="4ED7FD0A" w:rsidR="00CC5DC0" w:rsidRPr="006A22C2" w:rsidRDefault="00CC5DC0" w:rsidP="00CC5DC0">
      <w:pPr>
        <w:pStyle w:val="Prrafodelista"/>
        <w:numPr>
          <w:ilvl w:val="0"/>
          <w:numId w:val="13"/>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La Comisión Permanente es de Hacienda, Gobernación y Planeación de acuerdo al artículo 69 de la Ley Orgánica.</w:t>
      </w:r>
    </w:p>
    <w:p w14:paraId="4F134AA3" w14:textId="6DB45239" w:rsidR="00CC5DC0" w:rsidRPr="006A22C2" w:rsidRDefault="00CC5DC0" w:rsidP="00CC5DC0">
      <w:pPr>
        <w:pStyle w:val="Prrafodelista"/>
        <w:numPr>
          <w:ilvl w:val="0"/>
          <w:numId w:val="13"/>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color w:val="000000" w:themeColor="text1"/>
          <w:szCs w:val="22"/>
        </w:rPr>
        <w:t xml:space="preserve">La información solicitada puede ser consultada en la dirección electrónica </w:t>
      </w:r>
      <w:hyperlink r:id="rId8" w:history="1">
        <w:r w:rsidRPr="006A22C2">
          <w:rPr>
            <w:rStyle w:val="Hipervnculo"/>
            <w:rFonts w:ascii="Palatino Linotype" w:hAnsi="Palatino Linotype"/>
            <w:szCs w:val="22"/>
          </w:rPr>
          <w:t>http://www.aculco.edomex-gob.mx/marco</w:t>
        </w:r>
      </w:hyperlink>
    </w:p>
    <w:p w14:paraId="1DB6857E" w14:textId="77777777" w:rsidR="00CC5DC0" w:rsidRPr="006A22C2" w:rsidRDefault="00CC5DC0" w:rsidP="00CC5DC0">
      <w:pPr>
        <w:pStyle w:val="Prrafodelista"/>
        <w:tabs>
          <w:tab w:val="left" w:pos="284"/>
          <w:tab w:val="left" w:pos="426"/>
        </w:tabs>
        <w:spacing w:line="360" w:lineRule="auto"/>
        <w:ind w:left="1429"/>
        <w:jc w:val="both"/>
        <w:rPr>
          <w:rFonts w:ascii="Palatino Linotype" w:hAnsi="Palatino Linotype"/>
          <w:b/>
          <w:i/>
          <w:color w:val="000000" w:themeColor="text1"/>
          <w:szCs w:val="22"/>
        </w:rPr>
      </w:pPr>
    </w:p>
    <w:p w14:paraId="36EA5349" w14:textId="546A9E99" w:rsidR="00CC5DC0" w:rsidRPr="006A22C2" w:rsidRDefault="0068113D" w:rsidP="007D4AB1">
      <w:pPr>
        <w:pStyle w:val="Prrafodelista"/>
        <w:numPr>
          <w:ilvl w:val="0"/>
          <w:numId w:val="12"/>
        </w:numPr>
        <w:tabs>
          <w:tab w:val="left" w:pos="284"/>
          <w:tab w:val="left" w:pos="426"/>
        </w:tabs>
        <w:spacing w:line="360" w:lineRule="auto"/>
        <w:jc w:val="both"/>
        <w:rPr>
          <w:rFonts w:ascii="Palatino Linotype" w:hAnsi="Palatino Linotype"/>
          <w:b/>
          <w:i/>
          <w:color w:val="000000" w:themeColor="text1"/>
          <w:szCs w:val="22"/>
        </w:rPr>
      </w:pPr>
      <w:r w:rsidRPr="006A22C2">
        <w:rPr>
          <w:rFonts w:ascii="Palatino Linotype" w:hAnsi="Palatino Linotype"/>
          <w:b/>
          <w:i/>
          <w:color w:val="000000" w:themeColor="text1"/>
          <w:szCs w:val="22"/>
        </w:rPr>
        <w:t>saimex 82 uippe.pdf</w:t>
      </w:r>
      <w:r w:rsidR="00CC5DC0" w:rsidRPr="006A22C2">
        <w:rPr>
          <w:rFonts w:ascii="Palatino Linotype" w:hAnsi="Palatino Linotype"/>
          <w:b/>
          <w:i/>
          <w:color w:val="000000" w:themeColor="text1"/>
          <w:szCs w:val="22"/>
        </w:rPr>
        <w:t xml:space="preserve">: </w:t>
      </w:r>
      <w:r w:rsidR="00CC5DC0" w:rsidRPr="006A22C2">
        <w:rPr>
          <w:rFonts w:ascii="Palatino Linotype" w:hAnsi="Palatino Linotype"/>
          <w:color w:val="000000" w:themeColor="text1"/>
          <w:szCs w:val="22"/>
        </w:rPr>
        <w:t>Documento suscrito por la Directora de la Unidad de Transparencia mediante el cual indica lo siguiente</w:t>
      </w:r>
      <w:r w:rsidR="007D4AB1" w:rsidRPr="006A22C2">
        <w:rPr>
          <w:rFonts w:ascii="Palatino Linotype" w:hAnsi="Palatino Linotype"/>
          <w:color w:val="000000" w:themeColor="text1"/>
          <w:szCs w:val="22"/>
        </w:rPr>
        <w:t>: Si se cuenta con un órgano de acceso a la información pública, así como con un módulo y portal web para hacer solicitudes, se publica la información pública, se cuenta con un Comité de Planeación para el Desarrollo Municipal, se cuenta con mecanismos de consulta ciudadana.</w:t>
      </w:r>
    </w:p>
    <w:p w14:paraId="29073699" w14:textId="5A6CED0F" w:rsidR="0068113D" w:rsidRPr="006A22C2" w:rsidRDefault="0068113D" w:rsidP="0068113D">
      <w:pPr>
        <w:pStyle w:val="Prrafodelista"/>
        <w:numPr>
          <w:ilvl w:val="0"/>
          <w:numId w:val="12"/>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b/>
          <w:i/>
          <w:color w:val="000000" w:themeColor="text1"/>
          <w:szCs w:val="22"/>
        </w:rPr>
        <w:lastRenderedPageBreak/>
        <w:t>saimex 82.pdf</w:t>
      </w:r>
      <w:r w:rsidR="007D4AB1" w:rsidRPr="006A22C2">
        <w:rPr>
          <w:rFonts w:ascii="Palatino Linotype" w:hAnsi="Palatino Linotype"/>
          <w:b/>
          <w:i/>
          <w:color w:val="000000" w:themeColor="text1"/>
          <w:szCs w:val="22"/>
        </w:rPr>
        <w:t xml:space="preserve">: </w:t>
      </w:r>
      <w:r w:rsidR="007D4AB1" w:rsidRPr="006A22C2">
        <w:rPr>
          <w:rFonts w:ascii="Palatino Linotype" w:hAnsi="Palatino Linotype"/>
          <w:color w:val="000000" w:themeColor="text1"/>
          <w:szCs w:val="22"/>
        </w:rPr>
        <w:t>Documento suscrito por el Titular del Órgano de Control Interno Municipal, mediante el cual indica lo siguiente:</w:t>
      </w:r>
    </w:p>
    <w:p w14:paraId="1FCF4EFD" w14:textId="1492CCD3" w:rsidR="00D06BB8" w:rsidRPr="006A22C2" w:rsidRDefault="00D405BE" w:rsidP="00D06BB8">
      <w:pPr>
        <w:pStyle w:val="Prrafodelista"/>
        <w:numPr>
          <w:ilvl w:val="0"/>
          <w:numId w:val="15"/>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Se cuenta con un buzón de quejas y sugerencias;</w:t>
      </w:r>
    </w:p>
    <w:p w14:paraId="5EC87180" w14:textId="62D78ECE" w:rsidR="00D405BE" w:rsidRPr="006A22C2" w:rsidRDefault="00D405BE" w:rsidP="00D06BB8">
      <w:pPr>
        <w:pStyle w:val="Prrafodelista"/>
        <w:numPr>
          <w:ilvl w:val="0"/>
          <w:numId w:val="15"/>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Se cuenta con un Sistema Municipal Anticorrupción;</w:t>
      </w:r>
    </w:p>
    <w:p w14:paraId="028E6D79" w14:textId="169A3887" w:rsidR="00D405BE" w:rsidRPr="006A22C2" w:rsidRDefault="00D405BE" w:rsidP="00D06BB8">
      <w:pPr>
        <w:pStyle w:val="Prrafodelista"/>
        <w:numPr>
          <w:ilvl w:val="0"/>
          <w:numId w:val="15"/>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No se encontró ningún procedimiento por denuncia en contra de algún servidor público;</w:t>
      </w:r>
    </w:p>
    <w:p w14:paraId="35773ECD" w14:textId="1574B0FD" w:rsidR="00D405BE" w:rsidRPr="006A22C2" w:rsidRDefault="00D405BE" w:rsidP="00D06BB8">
      <w:pPr>
        <w:pStyle w:val="Prrafodelista"/>
        <w:numPr>
          <w:ilvl w:val="0"/>
          <w:numId w:val="15"/>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Se cuenta con promotora de participación ciudadana;</w:t>
      </w:r>
    </w:p>
    <w:p w14:paraId="38B68871" w14:textId="7158003E" w:rsidR="00D405BE" w:rsidRPr="006A22C2" w:rsidRDefault="00D405BE" w:rsidP="00D06BB8">
      <w:pPr>
        <w:pStyle w:val="Prrafodelista"/>
        <w:numPr>
          <w:ilvl w:val="0"/>
          <w:numId w:val="15"/>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Se cuenta con mecanismos de contraloría social;</w:t>
      </w:r>
    </w:p>
    <w:p w14:paraId="580E49D3" w14:textId="1ECAE8FA" w:rsidR="00D405BE" w:rsidRPr="006A22C2" w:rsidRDefault="00D405BE" w:rsidP="00D06BB8">
      <w:pPr>
        <w:pStyle w:val="Prrafodelista"/>
        <w:numPr>
          <w:ilvl w:val="0"/>
          <w:numId w:val="15"/>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hAnsi="Palatino Linotype"/>
          <w:color w:val="000000" w:themeColor="text1"/>
          <w:szCs w:val="22"/>
        </w:rPr>
        <w:t>Se cuenta con mecanismos de atención ciudadana a peticiones, quejas, denuncias y sugerencias con seguimiento institucional.</w:t>
      </w:r>
    </w:p>
    <w:p w14:paraId="09396AC5" w14:textId="47B0D409" w:rsidR="00D06BB8" w:rsidRPr="006A22C2" w:rsidRDefault="00D06BB8" w:rsidP="007D4AB1">
      <w:pPr>
        <w:pStyle w:val="Prrafodelista"/>
        <w:tabs>
          <w:tab w:val="left" w:pos="284"/>
          <w:tab w:val="left" w:pos="426"/>
        </w:tabs>
        <w:spacing w:line="360" w:lineRule="auto"/>
        <w:ind w:left="1429"/>
        <w:jc w:val="both"/>
        <w:rPr>
          <w:rFonts w:ascii="Palatino Linotype" w:hAnsi="Palatino Linotype"/>
          <w:b/>
          <w:i/>
          <w:color w:val="000000" w:themeColor="text1"/>
          <w:szCs w:val="22"/>
        </w:rPr>
      </w:pPr>
    </w:p>
    <w:p w14:paraId="272B63B3" w14:textId="4C8EC3F2" w:rsidR="000D5A1D" w:rsidRPr="006A22C2"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A22C2">
        <w:rPr>
          <w:rFonts w:ascii="Palatino Linotype" w:eastAsia="Times New Roman" w:hAnsi="Palatino Linotype" w:cs="Arial"/>
          <w:color w:val="000000" w:themeColor="text1"/>
          <w:lang w:val="es-ES"/>
        </w:rPr>
        <w:t>D</w:t>
      </w:r>
      <w:r w:rsidR="00561ED1" w:rsidRPr="006A22C2">
        <w:rPr>
          <w:rFonts w:ascii="Palatino Linotype" w:eastAsia="Times New Roman" w:hAnsi="Palatino Linotype" w:cs="Arial"/>
          <w:color w:val="000000" w:themeColor="text1"/>
          <w:lang w:val="es-ES"/>
        </w:rPr>
        <w:t xml:space="preserve">erivado de la respuesta emitida por el </w:t>
      </w:r>
      <w:r w:rsidR="00561ED1" w:rsidRPr="006A22C2">
        <w:rPr>
          <w:rFonts w:ascii="Palatino Linotype" w:eastAsia="Times New Roman" w:hAnsi="Palatino Linotype" w:cs="Arial"/>
          <w:b/>
          <w:color w:val="000000" w:themeColor="text1"/>
          <w:lang w:val="es-ES"/>
        </w:rPr>
        <w:t>SUJETO OBLIGADO</w:t>
      </w:r>
      <w:r w:rsidR="00561ED1" w:rsidRPr="006A22C2">
        <w:rPr>
          <w:rFonts w:ascii="Palatino Linotype" w:eastAsia="Times New Roman" w:hAnsi="Palatino Linotype" w:cs="Arial"/>
          <w:color w:val="000000" w:themeColor="text1"/>
          <w:lang w:val="es-ES"/>
        </w:rPr>
        <w:t>, e</w:t>
      </w:r>
      <w:r w:rsidR="0083380F" w:rsidRPr="006A22C2">
        <w:rPr>
          <w:rFonts w:ascii="Palatino Linotype" w:eastAsia="Times New Roman" w:hAnsi="Palatino Linotype" w:cs="Arial"/>
          <w:color w:val="000000" w:themeColor="text1"/>
          <w:lang w:val="es-ES"/>
        </w:rPr>
        <w:t xml:space="preserve">l </w:t>
      </w:r>
      <w:r w:rsidR="00D405BE" w:rsidRPr="006A22C2">
        <w:rPr>
          <w:rFonts w:ascii="Palatino Linotype" w:eastAsia="Times New Roman" w:hAnsi="Palatino Linotype" w:cs="Arial"/>
          <w:color w:val="000000" w:themeColor="text1"/>
          <w:lang w:val="es-ES"/>
        </w:rPr>
        <w:t>treinta</w:t>
      </w:r>
      <w:r w:rsidR="002D6CF5" w:rsidRPr="006A22C2">
        <w:rPr>
          <w:rFonts w:ascii="Palatino Linotype" w:eastAsia="Times New Roman" w:hAnsi="Palatino Linotype" w:cs="Arial"/>
          <w:color w:val="000000" w:themeColor="text1"/>
          <w:lang w:val="es-ES"/>
        </w:rPr>
        <w:t xml:space="preserve"> (</w:t>
      </w:r>
      <w:r w:rsidR="00D405BE" w:rsidRPr="006A22C2">
        <w:rPr>
          <w:rFonts w:ascii="Palatino Linotype" w:eastAsia="Times New Roman" w:hAnsi="Palatino Linotype" w:cs="Arial"/>
          <w:color w:val="000000" w:themeColor="text1"/>
          <w:lang w:val="es-ES"/>
        </w:rPr>
        <w:t>30</w:t>
      </w:r>
      <w:r w:rsidR="007A078A" w:rsidRPr="006A22C2">
        <w:rPr>
          <w:rFonts w:ascii="Palatino Linotype" w:eastAsia="Times New Roman" w:hAnsi="Palatino Linotype" w:cs="Arial"/>
          <w:color w:val="000000" w:themeColor="text1"/>
          <w:lang w:val="es-ES"/>
        </w:rPr>
        <w:t xml:space="preserve">) de </w:t>
      </w:r>
      <w:r w:rsidR="00D405BE" w:rsidRPr="006A22C2">
        <w:rPr>
          <w:rFonts w:ascii="Palatino Linotype" w:eastAsia="Times New Roman" w:hAnsi="Palatino Linotype" w:cs="Arial"/>
          <w:color w:val="000000" w:themeColor="text1"/>
          <w:lang w:val="es-ES"/>
        </w:rPr>
        <w:t>mayo</w:t>
      </w:r>
      <w:r w:rsidR="00293711" w:rsidRPr="006A22C2">
        <w:rPr>
          <w:rFonts w:ascii="Palatino Linotype" w:eastAsia="Times New Roman" w:hAnsi="Palatino Linotype" w:cs="Arial"/>
          <w:color w:val="000000" w:themeColor="text1"/>
          <w:lang w:val="es-ES"/>
        </w:rPr>
        <w:t xml:space="preserve"> </w:t>
      </w:r>
      <w:r w:rsidR="00613655" w:rsidRPr="006A22C2">
        <w:rPr>
          <w:rFonts w:ascii="Palatino Linotype" w:eastAsia="Times New Roman" w:hAnsi="Palatino Linotype" w:cs="Arial"/>
          <w:color w:val="000000" w:themeColor="text1"/>
          <w:lang w:val="es-ES"/>
        </w:rPr>
        <w:t>de dos mil veinti</w:t>
      </w:r>
      <w:r w:rsidR="00751F6F" w:rsidRPr="006A22C2">
        <w:rPr>
          <w:rFonts w:ascii="Palatino Linotype" w:eastAsia="Times New Roman" w:hAnsi="Palatino Linotype" w:cs="Arial"/>
          <w:color w:val="000000" w:themeColor="text1"/>
          <w:lang w:val="es-ES"/>
        </w:rPr>
        <w:t>dós</w:t>
      </w:r>
      <w:r w:rsidR="00FE49E3" w:rsidRPr="006A22C2">
        <w:rPr>
          <w:rFonts w:ascii="Palatino Linotype" w:eastAsia="Times New Roman" w:hAnsi="Palatino Linotype" w:cs="Arial"/>
          <w:color w:val="000000" w:themeColor="text1"/>
          <w:lang w:val="es-ES"/>
        </w:rPr>
        <w:t xml:space="preserve">, </w:t>
      </w:r>
      <w:r w:rsidR="007A078A" w:rsidRPr="006A22C2">
        <w:rPr>
          <w:rFonts w:ascii="Palatino Linotype" w:eastAsia="Times New Roman" w:hAnsi="Palatino Linotype" w:cs="Arial"/>
          <w:color w:val="000000" w:themeColor="text1"/>
          <w:lang w:val="es-ES"/>
        </w:rPr>
        <w:t>la</w:t>
      </w:r>
      <w:r w:rsidR="005F1362" w:rsidRPr="006A22C2">
        <w:rPr>
          <w:rFonts w:ascii="Palatino Linotype" w:eastAsia="Times New Roman" w:hAnsi="Palatino Linotype" w:cs="Arial"/>
          <w:color w:val="000000" w:themeColor="text1"/>
          <w:lang w:val="es-ES"/>
        </w:rPr>
        <w:t xml:space="preserve"> particular</w:t>
      </w:r>
      <w:r w:rsidR="00DB4BEF" w:rsidRPr="006A22C2">
        <w:rPr>
          <w:rFonts w:ascii="Palatino Linotype" w:eastAsia="Times New Roman" w:hAnsi="Palatino Linotype" w:cs="Arial"/>
          <w:color w:val="000000" w:themeColor="text1"/>
          <w:lang w:val="es-ES"/>
        </w:rPr>
        <w:t xml:space="preserve"> interpuso</w:t>
      </w:r>
      <w:r w:rsidR="009316E9" w:rsidRPr="006A22C2">
        <w:rPr>
          <w:rFonts w:ascii="Palatino Linotype" w:eastAsia="Times New Roman" w:hAnsi="Palatino Linotype" w:cs="Arial"/>
          <w:color w:val="000000" w:themeColor="text1"/>
          <w:lang w:val="es-ES"/>
        </w:rPr>
        <w:t xml:space="preserve"> </w:t>
      </w:r>
      <w:r w:rsidR="00102D65" w:rsidRPr="006A22C2">
        <w:rPr>
          <w:rFonts w:ascii="Palatino Linotype" w:eastAsia="Times New Roman" w:hAnsi="Palatino Linotype" w:cs="Arial"/>
          <w:color w:val="000000" w:themeColor="text1"/>
          <w:lang w:val="es-ES"/>
        </w:rPr>
        <w:t>el</w:t>
      </w:r>
      <w:r w:rsidR="004D68F8" w:rsidRPr="006A22C2">
        <w:rPr>
          <w:rFonts w:ascii="Palatino Linotype" w:eastAsia="Times New Roman" w:hAnsi="Palatino Linotype" w:cs="Arial"/>
          <w:color w:val="000000" w:themeColor="text1"/>
          <w:lang w:val="es-ES"/>
        </w:rPr>
        <w:t xml:space="preserve"> recurso de revisión </w:t>
      </w:r>
      <w:r w:rsidR="0068113D" w:rsidRPr="006A22C2">
        <w:rPr>
          <w:rFonts w:ascii="Palatino Linotype" w:hAnsi="Palatino Linotype"/>
          <w:b/>
          <w:szCs w:val="22"/>
        </w:rPr>
        <w:t>09988/INFOEM/IP/RR/2022</w:t>
      </w:r>
      <w:r w:rsidR="009A0461" w:rsidRPr="006A22C2">
        <w:rPr>
          <w:rFonts w:ascii="Palatino Linotype" w:eastAsia="Calibri" w:hAnsi="Palatino Linotype" w:cs="Arial"/>
          <w:b/>
          <w:color w:val="000000" w:themeColor="text1"/>
          <w:lang w:val="es-ES"/>
        </w:rPr>
        <w:t>;</w:t>
      </w:r>
      <w:r w:rsidR="00102D65" w:rsidRPr="006A22C2">
        <w:rPr>
          <w:rFonts w:ascii="Palatino Linotype" w:eastAsia="Times New Roman" w:hAnsi="Palatino Linotype" w:cs="Arial"/>
          <w:color w:val="000000" w:themeColor="text1"/>
          <w:lang w:val="es-ES"/>
        </w:rPr>
        <w:t xml:space="preserve"> impugnación</w:t>
      </w:r>
      <w:r w:rsidR="004D68F8" w:rsidRPr="006A22C2">
        <w:rPr>
          <w:rFonts w:ascii="Palatino Linotype" w:eastAsia="Times New Roman" w:hAnsi="Palatino Linotype" w:cs="Arial"/>
          <w:color w:val="000000" w:themeColor="text1"/>
          <w:lang w:val="es-ES"/>
        </w:rPr>
        <w:t xml:space="preserve"> </w:t>
      </w:r>
      <w:r w:rsidR="00A45546" w:rsidRPr="006A22C2">
        <w:rPr>
          <w:rFonts w:ascii="Palatino Linotype" w:eastAsia="Times New Roman" w:hAnsi="Palatino Linotype" w:cs="Arial"/>
          <w:color w:val="000000" w:themeColor="text1"/>
          <w:lang w:val="es-ES"/>
        </w:rPr>
        <w:t xml:space="preserve">en </w:t>
      </w:r>
      <w:r w:rsidR="00977D37" w:rsidRPr="006A22C2">
        <w:rPr>
          <w:rFonts w:ascii="Palatino Linotype" w:eastAsia="Times New Roman" w:hAnsi="Palatino Linotype" w:cs="Arial"/>
          <w:color w:val="000000" w:themeColor="text1"/>
          <w:lang w:val="es-ES"/>
        </w:rPr>
        <w:t>la</w:t>
      </w:r>
      <w:r w:rsidR="00A45546" w:rsidRPr="006A22C2">
        <w:rPr>
          <w:rFonts w:ascii="Palatino Linotype" w:eastAsia="Times New Roman" w:hAnsi="Palatino Linotype" w:cs="Arial"/>
          <w:color w:val="000000" w:themeColor="text1"/>
          <w:lang w:val="es-ES"/>
        </w:rPr>
        <w:t xml:space="preserve"> que refirió </w:t>
      </w:r>
      <w:r w:rsidR="004D68F8" w:rsidRPr="006A22C2">
        <w:rPr>
          <w:rFonts w:ascii="Palatino Linotype" w:eastAsia="Times New Roman" w:hAnsi="Palatino Linotype" w:cs="Arial"/>
          <w:color w:val="000000" w:themeColor="text1"/>
          <w:lang w:val="es-ES"/>
        </w:rPr>
        <w:t>lo siguiente:</w:t>
      </w:r>
    </w:p>
    <w:p w14:paraId="054906C6" w14:textId="77777777" w:rsidR="00E34622" w:rsidRPr="006A22C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0FD3C4F" w:rsidR="00E34622" w:rsidRPr="006A22C2" w:rsidRDefault="00E34622" w:rsidP="00D405B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A22C2">
        <w:rPr>
          <w:rFonts w:ascii="Palatino Linotype" w:eastAsia="Times New Roman" w:hAnsi="Palatino Linotype" w:cs="Arial"/>
          <w:b/>
          <w:color w:val="000000" w:themeColor="text1"/>
          <w:lang w:val="es-ES"/>
        </w:rPr>
        <w:t>Acto impugnado:</w:t>
      </w:r>
      <w:r w:rsidRPr="006A22C2">
        <w:rPr>
          <w:rFonts w:ascii="Palatino Linotype" w:eastAsia="Times New Roman" w:hAnsi="Palatino Linotype" w:cs="Arial"/>
          <w:color w:val="000000" w:themeColor="text1"/>
          <w:lang w:val="es-ES"/>
        </w:rPr>
        <w:t xml:space="preserve"> </w:t>
      </w:r>
      <w:r w:rsidRPr="006A22C2">
        <w:rPr>
          <w:rFonts w:ascii="Palatino Linotype" w:eastAsia="Times New Roman" w:hAnsi="Palatino Linotype" w:cs="Arial"/>
          <w:color w:val="000000" w:themeColor="text1"/>
          <w:sz w:val="22"/>
          <w:lang w:val="es-ES"/>
        </w:rPr>
        <w:t>“</w:t>
      </w:r>
      <w:r w:rsidR="00D405BE" w:rsidRPr="006A22C2">
        <w:rPr>
          <w:rFonts w:ascii="Palatino Linotype" w:eastAsia="Times New Roman" w:hAnsi="Palatino Linotype" w:cs="Arial"/>
          <w:i/>
          <w:color w:val="000000" w:themeColor="text1"/>
          <w:sz w:val="22"/>
          <w:lang w:val="es-ES"/>
        </w:rPr>
        <w:t>Se solicitó la siguiente información: - ¿Quiénes la integran? Favor de anexar fechas de sus reuniones y actas de las mismas - ¿Quiénes la integran? Favor de anexar fechas de sus reuniones y actas de las mismas</w:t>
      </w:r>
      <w:r w:rsidRPr="006A22C2">
        <w:rPr>
          <w:rFonts w:ascii="Palatino Linotype" w:eastAsia="Times New Roman" w:hAnsi="Palatino Linotype" w:cs="Arial"/>
          <w:i/>
          <w:color w:val="000000" w:themeColor="text1"/>
          <w:sz w:val="22"/>
          <w:lang w:val="es-ES"/>
        </w:rPr>
        <w:t>”</w:t>
      </w:r>
      <w:r w:rsidRPr="006A22C2">
        <w:rPr>
          <w:rFonts w:ascii="Palatino Linotype" w:eastAsia="Times New Roman" w:hAnsi="Palatino Linotype" w:cs="Arial"/>
          <w:color w:val="000000" w:themeColor="text1"/>
          <w:sz w:val="22"/>
          <w:lang w:val="es-ES"/>
        </w:rPr>
        <w:t xml:space="preserve"> (Sic).</w:t>
      </w:r>
    </w:p>
    <w:p w14:paraId="033BFDE8" w14:textId="63B075C7" w:rsidR="00901BB1" w:rsidRPr="006A22C2" w:rsidRDefault="00901BB1" w:rsidP="00D405B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A22C2">
        <w:rPr>
          <w:rFonts w:ascii="Palatino Linotype" w:eastAsia="Times New Roman" w:hAnsi="Palatino Linotype" w:cs="Arial"/>
          <w:b/>
          <w:color w:val="000000" w:themeColor="text1"/>
          <w:lang w:val="es-ES"/>
        </w:rPr>
        <w:t>Motivos o razones de inconformidad:</w:t>
      </w:r>
      <w:r w:rsidRPr="006A22C2">
        <w:rPr>
          <w:rFonts w:ascii="Palatino Linotype" w:eastAsia="Times New Roman" w:hAnsi="Palatino Linotype" w:cs="Arial"/>
          <w:color w:val="000000" w:themeColor="text1"/>
          <w:lang w:val="es-ES"/>
        </w:rPr>
        <w:t xml:space="preserve"> </w:t>
      </w:r>
      <w:r w:rsidRPr="006A22C2">
        <w:rPr>
          <w:rFonts w:ascii="Palatino Linotype" w:eastAsia="Times New Roman" w:hAnsi="Palatino Linotype" w:cs="Arial"/>
          <w:i/>
          <w:color w:val="000000" w:themeColor="text1"/>
          <w:lang w:val="es-ES"/>
        </w:rPr>
        <w:t>“</w:t>
      </w:r>
      <w:r w:rsidR="00D405BE" w:rsidRPr="006A22C2">
        <w:rPr>
          <w:rFonts w:ascii="Palatino Linotype" w:eastAsia="Times New Roman" w:hAnsi="Palatino Linotype" w:cs="Arial"/>
          <w:i/>
          <w:color w:val="000000" w:themeColor="text1"/>
          <w:sz w:val="22"/>
          <w:lang w:val="es-ES"/>
        </w:rPr>
        <w:t xml:space="preserve">Saludos cordiales al remitente. La solicitud de transparencia correspondiente al número de folio 00082/ACULCO/IP/2022 emitida el día 29 de marzo de 2022 no fue respondida en su totalidad, ya que en la pregunta “¿Quiénes la integran? Favor de anexar fechas de sus reuniones y actas de las mismas” solo se especificaron los integrantes pero no se estructuró el resto de lo solicitado, y la pregunta “¿Quiénes la integran? Favor de anexar fechas de sus reuniones y actas de las mismas” no se menciona en los archivos. Con fundamento en la LEY DE </w:t>
      </w:r>
      <w:r w:rsidR="00D405BE" w:rsidRPr="006A22C2">
        <w:rPr>
          <w:rFonts w:ascii="Palatino Linotype" w:eastAsia="Times New Roman" w:hAnsi="Palatino Linotype" w:cs="Arial"/>
          <w:i/>
          <w:color w:val="000000" w:themeColor="text1"/>
          <w:sz w:val="22"/>
          <w:lang w:val="es-ES"/>
        </w:rPr>
        <w:lastRenderedPageBreak/>
        <w:t>TRANSPARENCIA Y ACCESO A LA INFORMACIÓN PÚBLICA DEL ESTADO DE MÉXICO Y MUNICIPIOS argumento lo siguiente: El ayuntamiento de Aculco es un sujeto obligado a transparentar y permitir el acceso a la información, esto con base en lo dispuesto en el artículo 23. Las Unidades de Transparencia tienen la función de hacer entrega de la información que los particulares soliciten (artículo 53, Fracciones II y V). Bajo los principios y obligaciones que respectan al sujeto obligado los artículos 9, 11 y 76 exigen que la información sea completa para permitir el derecho de acceso a la información. De esta manera no se fomenta la aplicación de las responsabilidades del sujeto obligado, violando el artículo 166 de la presente ley, pues este estipula que se tomará como realizada su obligación toda vez que el solicitante posee la información que requiera. Es razón de lo anterior, de la manera más atenta preciso que se responda la pregunta no contestada y se complete la faltante. Sin más por el momento, quedo a sus órdenes.</w:t>
      </w:r>
      <w:r w:rsidR="007F089C" w:rsidRPr="006A22C2">
        <w:rPr>
          <w:rFonts w:ascii="Palatino Linotype" w:eastAsia="Times New Roman" w:hAnsi="Palatino Linotype" w:cs="Arial"/>
          <w:i/>
          <w:color w:val="000000" w:themeColor="text1"/>
          <w:sz w:val="22"/>
          <w:lang w:val="es-ES"/>
        </w:rPr>
        <w:t xml:space="preserve">". </w:t>
      </w:r>
      <w:r w:rsidR="005B0765" w:rsidRPr="006A22C2">
        <w:rPr>
          <w:rFonts w:ascii="Palatino Linotype" w:eastAsia="Times New Roman" w:hAnsi="Palatino Linotype" w:cs="Arial"/>
          <w:i/>
          <w:color w:val="000000" w:themeColor="text1"/>
          <w:sz w:val="22"/>
          <w:lang w:val="es-ES"/>
        </w:rPr>
        <w:t>(sic)</w:t>
      </w:r>
      <w:r w:rsidR="00E76251" w:rsidRPr="006A22C2">
        <w:rPr>
          <w:rFonts w:ascii="Palatino Linotype" w:eastAsia="Times New Roman" w:hAnsi="Palatino Linotype" w:cs="Arial"/>
          <w:color w:val="000000" w:themeColor="text1"/>
          <w:sz w:val="22"/>
          <w:lang w:val="es-ES"/>
        </w:rPr>
        <w:t xml:space="preserve"> </w:t>
      </w:r>
    </w:p>
    <w:p w14:paraId="3F6CFE6A" w14:textId="77777777" w:rsidR="0083380F" w:rsidRPr="006A22C2"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6A22C2"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22C2">
        <w:rPr>
          <w:rFonts w:ascii="Palatino Linotype" w:eastAsia="Times New Roman" w:hAnsi="Palatino Linotype" w:cs="Arial"/>
          <w:color w:val="000000" w:themeColor="text1"/>
          <w:lang w:val="es-ES"/>
        </w:rPr>
        <w:t xml:space="preserve">Se registró el recurso de revisión bajo el número de expediente </w:t>
      </w:r>
      <w:r w:rsidR="004F785F" w:rsidRPr="006A22C2">
        <w:rPr>
          <w:rFonts w:ascii="Palatino Linotype" w:hAnsi="Palatino Linotype" w:cs="Arial"/>
          <w:bCs/>
          <w:color w:val="000000" w:themeColor="text1"/>
        </w:rPr>
        <w:t>al rubro indicado, asi</w:t>
      </w:r>
      <w:r w:rsidRPr="006A22C2">
        <w:rPr>
          <w:rFonts w:ascii="Palatino Linotype" w:hAnsi="Palatino Linotype" w:cs="Arial"/>
          <w:bCs/>
          <w:color w:val="000000" w:themeColor="text1"/>
        </w:rPr>
        <w:t xml:space="preserve">mismo, con fundamento en lo dispuesto por el </w:t>
      </w:r>
      <w:r w:rsidRPr="006A22C2">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6A22C2">
        <w:rPr>
          <w:rFonts w:ascii="Palatino Linotype" w:eastAsia="Times New Roman" w:hAnsi="Palatino Linotype" w:cs="Arial"/>
          <w:bCs/>
          <w:color w:val="000000" w:themeColor="text1"/>
          <w:lang w:val="es-ES"/>
        </w:rPr>
        <w:t xml:space="preserve">se turnó </w:t>
      </w:r>
      <w:r w:rsidR="0096234B" w:rsidRPr="006A22C2">
        <w:rPr>
          <w:rFonts w:ascii="Palatino Linotype" w:eastAsia="Times New Roman" w:hAnsi="Palatino Linotype" w:cs="Arial"/>
          <w:bCs/>
          <w:color w:val="000000" w:themeColor="text1"/>
          <w:lang w:val="es-ES"/>
        </w:rPr>
        <w:t xml:space="preserve">a la </w:t>
      </w:r>
      <w:r w:rsidR="0096234B" w:rsidRPr="006A22C2">
        <w:rPr>
          <w:rFonts w:ascii="Palatino Linotype" w:eastAsia="Times New Roman" w:hAnsi="Palatino Linotype" w:cs="Arial"/>
          <w:b/>
          <w:bCs/>
          <w:color w:val="000000" w:themeColor="text1"/>
          <w:lang w:val="es-ES"/>
        </w:rPr>
        <w:t xml:space="preserve">Comisionada </w:t>
      </w:r>
      <w:r w:rsidR="00D12402" w:rsidRPr="006A22C2">
        <w:rPr>
          <w:rFonts w:ascii="Palatino Linotype" w:eastAsia="Times New Roman" w:hAnsi="Palatino Linotype" w:cs="Arial"/>
          <w:b/>
          <w:bCs/>
          <w:color w:val="000000" w:themeColor="text1"/>
          <w:lang w:val="es-ES"/>
        </w:rPr>
        <w:t>María del Rosario Mejía Ayala</w:t>
      </w:r>
      <w:r w:rsidRPr="006A22C2">
        <w:rPr>
          <w:rFonts w:ascii="Palatino Linotype" w:eastAsia="Times New Roman" w:hAnsi="Palatino Linotype" w:cs="Arial"/>
          <w:bCs/>
          <w:color w:val="000000" w:themeColor="text1"/>
          <w:lang w:val="es-ES"/>
        </w:rPr>
        <w:t xml:space="preserve">, con el objeto de </w:t>
      </w:r>
      <w:r w:rsidRPr="006A22C2">
        <w:rPr>
          <w:rFonts w:ascii="Palatino Linotype" w:eastAsia="Times New Roman" w:hAnsi="Palatino Linotype" w:cs="Arial"/>
          <w:bCs/>
          <w:color w:val="000000" w:themeColor="text1"/>
        </w:rPr>
        <w:t>su análisis.</w:t>
      </w:r>
    </w:p>
    <w:p w14:paraId="2BDE682E" w14:textId="77777777" w:rsidR="005F1362" w:rsidRPr="006A22C2"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92C05B4" w:rsidR="007446C2" w:rsidRPr="006A22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A22C2">
        <w:rPr>
          <w:rFonts w:ascii="Palatino Linotype" w:eastAsia="Times New Roman" w:hAnsi="Palatino Linotype" w:cs="Arial"/>
          <w:color w:val="000000" w:themeColor="text1"/>
          <w:lang w:val="es-ES"/>
        </w:rPr>
        <w:t>La</w:t>
      </w:r>
      <w:r w:rsidR="00E647FF" w:rsidRPr="006A22C2">
        <w:rPr>
          <w:rFonts w:ascii="Palatino Linotype" w:eastAsia="Times New Roman" w:hAnsi="Palatino Linotype" w:cs="Arial"/>
          <w:color w:val="000000" w:themeColor="text1"/>
          <w:lang w:val="es-ES"/>
        </w:rPr>
        <w:t xml:space="preserve"> </w:t>
      </w:r>
      <w:r w:rsidR="0004686A" w:rsidRPr="006A22C2">
        <w:rPr>
          <w:rFonts w:ascii="Palatino Linotype" w:eastAsia="Calibri" w:hAnsi="Palatino Linotype" w:cs="Arial"/>
          <w:color w:val="000000" w:themeColor="text1"/>
          <w:lang w:val="es-ES"/>
        </w:rPr>
        <w:t>Comisionad</w:t>
      </w:r>
      <w:r w:rsidRPr="006A22C2">
        <w:rPr>
          <w:rFonts w:ascii="Palatino Linotype" w:eastAsia="Calibri" w:hAnsi="Palatino Linotype" w:cs="Arial"/>
          <w:color w:val="000000" w:themeColor="text1"/>
          <w:lang w:val="es-ES"/>
        </w:rPr>
        <w:t>a</w:t>
      </w:r>
      <w:r w:rsidR="0004686A" w:rsidRPr="006A22C2">
        <w:rPr>
          <w:rFonts w:ascii="Palatino Linotype" w:eastAsia="Calibri" w:hAnsi="Palatino Linotype" w:cs="Arial"/>
          <w:color w:val="000000" w:themeColor="text1"/>
          <w:lang w:val="es-ES"/>
        </w:rPr>
        <w:t xml:space="preserve"> Ponente</w:t>
      </w:r>
      <w:r w:rsidR="006B31E7" w:rsidRPr="006A22C2">
        <w:rPr>
          <w:rFonts w:ascii="Palatino Linotype" w:eastAsia="Calibri" w:hAnsi="Palatino Linotype" w:cs="Arial"/>
          <w:color w:val="000000" w:themeColor="text1"/>
          <w:lang w:val="es-ES"/>
        </w:rPr>
        <w:t>,</w:t>
      </w:r>
      <w:r w:rsidR="0004686A" w:rsidRPr="006A22C2">
        <w:rPr>
          <w:rFonts w:ascii="Palatino Linotype" w:eastAsia="Calibri" w:hAnsi="Palatino Linotype" w:cs="Arial"/>
          <w:color w:val="000000" w:themeColor="text1"/>
          <w:lang w:val="es-ES"/>
        </w:rPr>
        <w:t xml:space="preserve"> con fundamento en lo dispuesto por el artículo 185 fracción II de la </w:t>
      </w:r>
      <w:r w:rsidR="00613655" w:rsidRPr="006A22C2">
        <w:rPr>
          <w:rFonts w:ascii="Palatino Linotype" w:eastAsia="Calibri" w:hAnsi="Palatino Linotype" w:cs="Arial"/>
          <w:color w:val="000000" w:themeColor="text1"/>
          <w:lang w:val="es-ES"/>
        </w:rPr>
        <w:t>Ley de Transparencia y Acceso a la Información Pública del Estado de México y Municipios</w:t>
      </w:r>
      <w:r w:rsidR="0004686A" w:rsidRPr="006A22C2">
        <w:rPr>
          <w:rFonts w:ascii="Palatino Linotype" w:eastAsia="Calibri" w:hAnsi="Palatino Linotype" w:cs="Arial"/>
          <w:color w:val="000000" w:themeColor="text1"/>
          <w:lang w:val="es-ES"/>
        </w:rPr>
        <w:t xml:space="preserve">, a través </w:t>
      </w:r>
      <w:r w:rsidR="006E4E2A" w:rsidRPr="006A22C2">
        <w:rPr>
          <w:rFonts w:ascii="Palatino Linotype" w:eastAsia="Calibri" w:hAnsi="Palatino Linotype" w:cs="Arial"/>
          <w:color w:val="000000" w:themeColor="text1"/>
          <w:lang w:val="es-ES"/>
        </w:rPr>
        <w:t>del</w:t>
      </w:r>
      <w:r w:rsidR="0004686A" w:rsidRPr="006A22C2">
        <w:rPr>
          <w:rFonts w:ascii="Palatino Linotype" w:eastAsia="Calibri" w:hAnsi="Palatino Linotype" w:cs="Arial"/>
          <w:color w:val="000000" w:themeColor="text1"/>
          <w:lang w:val="es-ES"/>
        </w:rPr>
        <w:t xml:space="preserve"> </w:t>
      </w:r>
      <w:r w:rsidR="00B81371" w:rsidRPr="006A22C2">
        <w:rPr>
          <w:rFonts w:ascii="Palatino Linotype" w:eastAsia="Calibri" w:hAnsi="Palatino Linotype" w:cs="Arial"/>
          <w:color w:val="000000" w:themeColor="text1"/>
          <w:lang w:val="es-ES"/>
        </w:rPr>
        <w:t xml:space="preserve">acuerdo </w:t>
      </w:r>
      <w:r w:rsidR="00F147C6" w:rsidRPr="006A22C2">
        <w:rPr>
          <w:rFonts w:ascii="Palatino Linotype" w:eastAsia="Calibri" w:hAnsi="Palatino Linotype" w:cs="Arial"/>
          <w:color w:val="000000" w:themeColor="text1"/>
          <w:lang w:val="es-ES"/>
        </w:rPr>
        <w:t xml:space="preserve">de admisión </w:t>
      </w:r>
      <w:r w:rsidR="00091F3E" w:rsidRPr="006A22C2">
        <w:rPr>
          <w:rFonts w:ascii="Palatino Linotype" w:eastAsia="Calibri" w:hAnsi="Palatino Linotype" w:cs="Arial"/>
          <w:color w:val="000000" w:themeColor="text1"/>
          <w:lang w:val="es-ES"/>
        </w:rPr>
        <w:t>de</w:t>
      </w:r>
      <w:r w:rsidR="00395353" w:rsidRPr="006A22C2">
        <w:rPr>
          <w:rFonts w:ascii="Palatino Linotype" w:eastAsia="Calibri" w:hAnsi="Palatino Linotype" w:cs="Arial"/>
          <w:color w:val="000000" w:themeColor="text1"/>
          <w:lang w:val="es-ES"/>
        </w:rPr>
        <w:t xml:space="preserve"> fecha </w:t>
      </w:r>
      <w:r w:rsidR="00D405BE" w:rsidRPr="006A22C2">
        <w:rPr>
          <w:rFonts w:ascii="Palatino Linotype" w:eastAsia="Calibri" w:hAnsi="Palatino Linotype" w:cs="Arial"/>
          <w:color w:val="000000" w:themeColor="text1"/>
          <w:lang w:val="es-ES"/>
        </w:rPr>
        <w:t>dos</w:t>
      </w:r>
      <w:r w:rsidR="00BD6C40" w:rsidRPr="006A22C2">
        <w:rPr>
          <w:rFonts w:ascii="Palatino Linotype" w:eastAsia="Calibri" w:hAnsi="Palatino Linotype" w:cs="Arial"/>
          <w:color w:val="000000" w:themeColor="text1"/>
          <w:lang w:val="es-ES"/>
        </w:rPr>
        <w:t xml:space="preserve"> (</w:t>
      </w:r>
      <w:r w:rsidR="0083380F" w:rsidRPr="006A22C2">
        <w:rPr>
          <w:rFonts w:ascii="Palatino Linotype" w:eastAsia="Calibri" w:hAnsi="Palatino Linotype" w:cs="Arial"/>
          <w:color w:val="000000" w:themeColor="text1"/>
          <w:lang w:val="es-ES"/>
        </w:rPr>
        <w:t>2</w:t>
      </w:r>
      <w:r w:rsidR="00BD6C40" w:rsidRPr="006A22C2">
        <w:rPr>
          <w:rFonts w:ascii="Palatino Linotype" w:eastAsia="Calibri" w:hAnsi="Palatino Linotype" w:cs="Arial"/>
          <w:color w:val="000000" w:themeColor="text1"/>
          <w:lang w:val="es-ES"/>
        </w:rPr>
        <w:t xml:space="preserve">) de </w:t>
      </w:r>
      <w:r w:rsidR="0083380F" w:rsidRPr="006A22C2">
        <w:rPr>
          <w:rFonts w:ascii="Palatino Linotype" w:eastAsia="Calibri" w:hAnsi="Palatino Linotype" w:cs="Arial"/>
          <w:color w:val="000000" w:themeColor="text1"/>
          <w:lang w:val="es-ES"/>
        </w:rPr>
        <w:t>junio</w:t>
      </w:r>
      <w:r w:rsidR="00613655" w:rsidRPr="006A22C2">
        <w:rPr>
          <w:rFonts w:ascii="Palatino Linotype" w:eastAsia="Calibri" w:hAnsi="Palatino Linotype" w:cs="Arial"/>
          <w:color w:val="000000" w:themeColor="text1"/>
          <w:lang w:val="es-ES"/>
        </w:rPr>
        <w:t xml:space="preserve"> de dos mil veinti</w:t>
      </w:r>
      <w:r w:rsidR="00751F6F" w:rsidRPr="006A22C2">
        <w:rPr>
          <w:rFonts w:ascii="Palatino Linotype" w:eastAsia="Calibri" w:hAnsi="Palatino Linotype" w:cs="Arial"/>
          <w:color w:val="000000" w:themeColor="text1"/>
          <w:lang w:val="es-ES"/>
        </w:rPr>
        <w:t>dós</w:t>
      </w:r>
      <w:r w:rsidR="006A1047" w:rsidRPr="006A22C2">
        <w:rPr>
          <w:rFonts w:ascii="Palatino Linotype" w:eastAsia="Calibri" w:hAnsi="Palatino Linotype" w:cs="Arial"/>
          <w:color w:val="000000" w:themeColor="text1"/>
          <w:lang w:val="es-ES"/>
        </w:rPr>
        <w:t xml:space="preserve">, </w:t>
      </w:r>
      <w:r w:rsidR="00B81371" w:rsidRPr="006A22C2">
        <w:rPr>
          <w:rFonts w:ascii="Palatino Linotype" w:eastAsia="Calibri" w:hAnsi="Palatino Linotype" w:cs="Arial"/>
          <w:color w:val="000000" w:themeColor="text1"/>
          <w:lang w:val="es-ES"/>
        </w:rPr>
        <w:t xml:space="preserve">puso a </w:t>
      </w:r>
      <w:r w:rsidR="00875167" w:rsidRPr="006A22C2">
        <w:rPr>
          <w:rFonts w:ascii="Palatino Linotype" w:eastAsia="Calibri" w:hAnsi="Palatino Linotype" w:cs="Arial"/>
          <w:color w:val="000000" w:themeColor="text1"/>
          <w:lang w:val="es-ES"/>
        </w:rPr>
        <w:t>disposición</w:t>
      </w:r>
      <w:r w:rsidR="00B81371" w:rsidRPr="006A22C2">
        <w:rPr>
          <w:rFonts w:ascii="Palatino Linotype" w:eastAsia="Calibri" w:hAnsi="Palatino Linotype" w:cs="Arial"/>
          <w:color w:val="000000" w:themeColor="text1"/>
          <w:lang w:val="es-ES"/>
        </w:rPr>
        <w:t xml:space="preserve"> de las partes el expediente electrónico </w:t>
      </w:r>
      <w:r w:rsidR="00B81371" w:rsidRPr="006A22C2">
        <w:rPr>
          <w:rFonts w:ascii="Palatino Linotype" w:eastAsia="Calibri" w:hAnsi="Palatino Linotype" w:cs="Arial"/>
          <w:color w:val="000000" w:themeColor="text1"/>
        </w:rPr>
        <w:t xml:space="preserve">vía </w:t>
      </w:r>
      <w:r w:rsidR="00B81371" w:rsidRPr="006A22C2">
        <w:rPr>
          <w:rFonts w:ascii="Palatino Linotype" w:eastAsia="Calibri" w:hAnsi="Palatino Linotype" w:cs="Arial"/>
          <w:color w:val="000000" w:themeColor="text1"/>
          <w:lang w:val="es-ES"/>
        </w:rPr>
        <w:t xml:space="preserve">Sistema de Acceso a la Información Mexiquense </w:t>
      </w:r>
      <w:r w:rsidR="001468E9" w:rsidRPr="006A22C2">
        <w:rPr>
          <w:rFonts w:ascii="Palatino Linotype" w:eastAsia="Calibri" w:hAnsi="Palatino Linotype" w:cs="Arial"/>
          <w:color w:val="000000" w:themeColor="text1"/>
          <w:lang w:val="es-ES"/>
        </w:rPr>
        <w:t>(</w:t>
      </w:r>
      <w:r w:rsidR="00B81371" w:rsidRPr="006A22C2">
        <w:rPr>
          <w:rFonts w:ascii="Palatino Linotype" w:eastAsia="Calibri" w:hAnsi="Palatino Linotype" w:cs="Arial"/>
          <w:b/>
          <w:i/>
          <w:color w:val="000000" w:themeColor="text1"/>
          <w:lang w:val="es-ES"/>
        </w:rPr>
        <w:t>SAIMEX</w:t>
      </w:r>
      <w:r w:rsidR="001468E9" w:rsidRPr="006A22C2">
        <w:rPr>
          <w:rFonts w:ascii="Palatino Linotype" w:eastAsia="Calibri" w:hAnsi="Palatino Linotype" w:cs="Arial"/>
          <w:b/>
          <w:i/>
          <w:color w:val="000000" w:themeColor="text1"/>
          <w:lang w:val="es-ES"/>
        </w:rPr>
        <w:t>)</w:t>
      </w:r>
      <w:r w:rsidR="00B81371" w:rsidRPr="006A22C2">
        <w:rPr>
          <w:rFonts w:ascii="Palatino Linotype" w:eastAsia="Calibri" w:hAnsi="Palatino Linotype" w:cs="Arial"/>
          <w:b/>
          <w:color w:val="000000" w:themeColor="text1"/>
          <w:lang w:val="es-ES"/>
        </w:rPr>
        <w:t xml:space="preserve"> </w:t>
      </w:r>
      <w:r w:rsidR="00B81371" w:rsidRPr="006A22C2">
        <w:rPr>
          <w:rFonts w:ascii="Palatino Linotype" w:eastAsia="Calibri" w:hAnsi="Palatino Linotype" w:cs="Arial"/>
          <w:color w:val="000000" w:themeColor="text1"/>
          <w:lang w:val="es-ES"/>
        </w:rPr>
        <w:t xml:space="preserve">a efecto de que en un plazo máximo de siete días </w:t>
      </w:r>
      <w:r w:rsidR="00875167" w:rsidRPr="006A22C2">
        <w:rPr>
          <w:rFonts w:ascii="Palatino Linotype" w:eastAsia="Calibri" w:hAnsi="Palatino Linotype" w:cs="Arial"/>
          <w:color w:val="000000" w:themeColor="text1"/>
          <w:lang w:val="es-ES"/>
        </w:rPr>
        <w:t>manifestaran</w:t>
      </w:r>
      <w:r w:rsidR="00B81371" w:rsidRPr="006A22C2">
        <w:rPr>
          <w:rFonts w:ascii="Palatino Linotype" w:eastAsia="Calibri" w:hAnsi="Palatino Linotype" w:cs="Arial"/>
          <w:color w:val="000000" w:themeColor="text1"/>
          <w:lang w:val="es-ES"/>
        </w:rPr>
        <w:t xml:space="preserve"> lo que a</w:t>
      </w:r>
      <w:r w:rsidR="003A2029" w:rsidRPr="006A22C2">
        <w:rPr>
          <w:rFonts w:ascii="Palatino Linotype" w:eastAsia="Calibri" w:hAnsi="Palatino Linotype" w:cs="Arial"/>
          <w:color w:val="000000" w:themeColor="text1"/>
          <w:lang w:val="es-ES"/>
        </w:rPr>
        <w:t xml:space="preserve"> su</w:t>
      </w:r>
      <w:r w:rsidR="00B81371" w:rsidRPr="006A22C2">
        <w:rPr>
          <w:rFonts w:ascii="Palatino Linotype" w:eastAsia="Calibri" w:hAnsi="Palatino Linotype" w:cs="Arial"/>
          <w:color w:val="000000" w:themeColor="text1"/>
          <w:lang w:val="es-ES"/>
        </w:rPr>
        <w:t xml:space="preserve"> derecho conviniera</w:t>
      </w:r>
      <w:r w:rsidR="00875167" w:rsidRPr="006A22C2">
        <w:rPr>
          <w:rFonts w:ascii="Palatino Linotype" w:eastAsia="Calibri" w:hAnsi="Palatino Linotype" w:cs="Arial"/>
          <w:color w:val="000000" w:themeColor="text1"/>
          <w:lang w:val="es-ES"/>
        </w:rPr>
        <w:t>n</w:t>
      </w:r>
      <w:r w:rsidR="00032493" w:rsidRPr="006A22C2">
        <w:rPr>
          <w:rFonts w:ascii="Palatino Linotype" w:eastAsia="Calibri" w:hAnsi="Palatino Linotype" w:cs="Arial"/>
          <w:color w:val="000000" w:themeColor="text1"/>
          <w:lang w:val="es-ES"/>
        </w:rPr>
        <w:t>,</w:t>
      </w:r>
      <w:r w:rsidR="00B81371" w:rsidRPr="006A22C2">
        <w:rPr>
          <w:rFonts w:ascii="Palatino Linotype" w:eastAsia="Calibri" w:hAnsi="Palatino Linotype" w:cs="Arial"/>
          <w:color w:val="000000" w:themeColor="text1"/>
          <w:lang w:val="es-ES"/>
        </w:rPr>
        <w:t xml:space="preserve"> </w:t>
      </w:r>
      <w:r w:rsidR="00875167" w:rsidRPr="006A22C2">
        <w:rPr>
          <w:rFonts w:ascii="Palatino Linotype" w:eastAsia="Calibri" w:hAnsi="Palatino Linotype" w:cs="Arial"/>
          <w:color w:val="000000" w:themeColor="text1"/>
          <w:lang w:val="es-ES"/>
        </w:rPr>
        <w:t xml:space="preserve">ofrecieran </w:t>
      </w:r>
      <w:r w:rsidR="00875167" w:rsidRPr="006A22C2">
        <w:rPr>
          <w:rFonts w:ascii="Palatino Linotype" w:eastAsia="Calibri" w:hAnsi="Palatino Linotype" w:cs="Arial"/>
          <w:color w:val="000000" w:themeColor="text1"/>
          <w:lang w:val="es-ES"/>
        </w:rPr>
        <w:lastRenderedPageBreak/>
        <w:t>pruebas y</w:t>
      </w:r>
      <w:r w:rsidR="00132C06" w:rsidRPr="006A22C2">
        <w:rPr>
          <w:rFonts w:ascii="Palatino Linotype" w:eastAsia="Calibri" w:hAnsi="Palatino Linotype" w:cs="Arial"/>
          <w:color w:val="000000" w:themeColor="text1"/>
          <w:lang w:val="es-ES"/>
        </w:rPr>
        <w:t xml:space="preserve"> </w:t>
      </w:r>
      <w:r w:rsidR="00875167" w:rsidRPr="006A22C2">
        <w:rPr>
          <w:rFonts w:ascii="Palatino Linotype" w:eastAsia="Calibri" w:hAnsi="Palatino Linotype" w:cs="Arial"/>
          <w:color w:val="000000" w:themeColor="text1"/>
          <w:lang w:val="es-ES"/>
        </w:rPr>
        <w:t>alegatos según corresponda a</w:t>
      </w:r>
      <w:r w:rsidR="004C20F2" w:rsidRPr="006A22C2">
        <w:rPr>
          <w:rFonts w:ascii="Palatino Linotype" w:eastAsia="Calibri" w:hAnsi="Palatino Linotype" w:cs="Arial"/>
          <w:color w:val="000000" w:themeColor="text1"/>
          <w:lang w:val="es-ES"/>
        </w:rPr>
        <w:t xml:space="preserve"> </w:t>
      </w:r>
      <w:r w:rsidR="00875167" w:rsidRPr="006A22C2">
        <w:rPr>
          <w:rFonts w:ascii="Palatino Linotype" w:eastAsia="Calibri" w:hAnsi="Palatino Linotype" w:cs="Arial"/>
          <w:color w:val="000000" w:themeColor="text1"/>
          <w:lang w:val="es-ES"/>
        </w:rPr>
        <w:t>l</w:t>
      </w:r>
      <w:r w:rsidR="004C20F2" w:rsidRPr="006A22C2">
        <w:rPr>
          <w:rFonts w:ascii="Palatino Linotype" w:eastAsia="Calibri" w:hAnsi="Palatino Linotype" w:cs="Arial"/>
          <w:color w:val="000000" w:themeColor="text1"/>
          <w:lang w:val="es-ES"/>
        </w:rPr>
        <w:t>os</w:t>
      </w:r>
      <w:r w:rsidR="00875167" w:rsidRPr="006A22C2">
        <w:rPr>
          <w:rFonts w:ascii="Palatino Linotype" w:eastAsia="Calibri" w:hAnsi="Palatino Linotype" w:cs="Arial"/>
          <w:color w:val="000000" w:themeColor="text1"/>
          <w:lang w:val="es-ES"/>
        </w:rPr>
        <w:t xml:space="preserve"> caso</w:t>
      </w:r>
      <w:r w:rsidR="004C20F2" w:rsidRPr="006A22C2">
        <w:rPr>
          <w:rFonts w:ascii="Palatino Linotype" w:eastAsia="Calibri" w:hAnsi="Palatino Linotype" w:cs="Arial"/>
          <w:color w:val="000000" w:themeColor="text1"/>
          <w:lang w:val="es-ES"/>
        </w:rPr>
        <w:t>s</w:t>
      </w:r>
      <w:r w:rsidR="00875167" w:rsidRPr="006A22C2">
        <w:rPr>
          <w:rFonts w:ascii="Palatino Linotype" w:eastAsia="Calibri" w:hAnsi="Palatino Linotype" w:cs="Arial"/>
          <w:color w:val="000000" w:themeColor="text1"/>
          <w:lang w:val="es-ES"/>
        </w:rPr>
        <w:t xml:space="preserve"> concreto</w:t>
      </w:r>
      <w:r w:rsidR="004C20F2" w:rsidRPr="006A22C2">
        <w:rPr>
          <w:rFonts w:ascii="Palatino Linotype" w:eastAsia="Calibri" w:hAnsi="Palatino Linotype" w:cs="Arial"/>
          <w:color w:val="000000" w:themeColor="text1"/>
          <w:lang w:val="es-ES"/>
        </w:rPr>
        <w:t>s</w:t>
      </w:r>
      <w:r w:rsidR="00875167" w:rsidRPr="006A22C2">
        <w:rPr>
          <w:rFonts w:ascii="Palatino Linotype" w:eastAsia="Calibri" w:hAnsi="Palatino Linotype" w:cs="Arial"/>
          <w:color w:val="000000" w:themeColor="text1"/>
          <w:lang w:val="es-ES"/>
        </w:rPr>
        <w:t xml:space="preserve">, </w:t>
      </w:r>
      <w:r w:rsidR="00F147C6" w:rsidRPr="006A22C2">
        <w:rPr>
          <w:rFonts w:ascii="Palatino Linotype" w:eastAsia="Calibri" w:hAnsi="Palatino Linotype" w:cs="Arial"/>
          <w:color w:val="000000" w:themeColor="text1"/>
          <w:lang w:val="es-ES"/>
        </w:rPr>
        <w:t>de esta forma</w:t>
      </w:r>
      <w:r w:rsidR="00875167" w:rsidRPr="006A22C2">
        <w:rPr>
          <w:rFonts w:ascii="Palatino Linotype" w:eastAsia="Calibri" w:hAnsi="Palatino Linotype" w:cs="Arial"/>
          <w:color w:val="000000" w:themeColor="text1"/>
          <w:lang w:val="es-ES"/>
        </w:rPr>
        <w:t xml:space="preserve"> para que el </w:t>
      </w:r>
      <w:r w:rsidR="00875167" w:rsidRPr="006A22C2">
        <w:rPr>
          <w:rFonts w:ascii="Palatino Linotype" w:eastAsia="Calibri" w:hAnsi="Palatino Linotype" w:cs="Arial"/>
          <w:b/>
          <w:color w:val="000000" w:themeColor="text1"/>
          <w:lang w:val="es-ES"/>
        </w:rPr>
        <w:t>SUJETO OBLIGADO</w:t>
      </w:r>
      <w:r w:rsidR="00875167" w:rsidRPr="006A22C2">
        <w:rPr>
          <w:rFonts w:ascii="Palatino Linotype" w:eastAsia="Calibri" w:hAnsi="Palatino Linotype" w:cs="Arial"/>
          <w:color w:val="000000" w:themeColor="text1"/>
          <w:lang w:val="es-ES"/>
        </w:rPr>
        <w:t xml:space="preserve"> </w:t>
      </w:r>
      <w:r w:rsidR="00B81371" w:rsidRPr="006A22C2">
        <w:rPr>
          <w:rFonts w:ascii="Palatino Linotype" w:eastAsia="Calibri" w:hAnsi="Palatino Linotype" w:cs="Arial"/>
          <w:color w:val="000000" w:themeColor="text1"/>
          <w:lang w:val="es-ES"/>
        </w:rPr>
        <w:t>presentar</w:t>
      </w:r>
      <w:r w:rsidR="003A03D0" w:rsidRPr="006A22C2">
        <w:rPr>
          <w:rFonts w:ascii="Palatino Linotype" w:eastAsia="Calibri" w:hAnsi="Palatino Linotype" w:cs="Arial"/>
          <w:color w:val="000000" w:themeColor="text1"/>
          <w:lang w:val="es-ES"/>
        </w:rPr>
        <w:t>a</w:t>
      </w:r>
      <w:r w:rsidR="00B81371" w:rsidRPr="006A22C2">
        <w:rPr>
          <w:rFonts w:ascii="Palatino Linotype" w:eastAsia="Calibri" w:hAnsi="Palatino Linotype" w:cs="Arial"/>
          <w:color w:val="000000" w:themeColor="text1"/>
          <w:lang w:val="es-ES"/>
        </w:rPr>
        <w:t xml:space="preserve"> el </w:t>
      </w:r>
      <w:r w:rsidR="00556F72" w:rsidRPr="006A22C2">
        <w:rPr>
          <w:rFonts w:ascii="Palatino Linotype" w:eastAsia="Calibri" w:hAnsi="Palatino Linotype" w:cs="Arial"/>
          <w:color w:val="000000" w:themeColor="text1"/>
          <w:lang w:val="es-ES"/>
        </w:rPr>
        <w:t xml:space="preserve">informe justificado </w:t>
      </w:r>
      <w:r w:rsidR="00875167" w:rsidRPr="006A22C2">
        <w:rPr>
          <w:rFonts w:ascii="Palatino Linotype" w:eastAsia="Calibri" w:hAnsi="Palatino Linotype" w:cs="Arial"/>
          <w:color w:val="000000" w:themeColor="text1"/>
          <w:lang w:val="es-ES"/>
        </w:rPr>
        <w:t>procedente</w:t>
      </w:r>
      <w:r w:rsidR="00787184" w:rsidRPr="006A22C2">
        <w:rPr>
          <w:rFonts w:ascii="Palatino Linotype" w:eastAsia="Calibri" w:hAnsi="Palatino Linotype" w:cs="Arial"/>
          <w:color w:val="000000" w:themeColor="text1"/>
          <w:lang w:val="es-ES"/>
        </w:rPr>
        <w:t>.</w:t>
      </w:r>
    </w:p>
    <w:p w14:paraId="67D7209A" w14:textId="77777777" w:rsidR="001B32B2" w:rsidRPr="006A22C2" w:rsidRDefault="001B32B2" w:rsidP="001B32B2">
      <w:pPr>
        <w:pStyle w:val="Prrafodelista"/>
        <w:rPr>
          <w:rFonts w:ascii="Palatino Linotype" w:eastAsia="Calibri" w:hAnsi="Palatino Linotype" w:cs="Arial"/>
          <w:color w:val="000000" w:themeColor="text1"/>
          <w:lang w:val="es-ES"/>
        </w:rPr>
      </w:pPr>
    </w:p>
    <w:p w14:paraId="6AD568BA" w14:textId="3A23266C" w:rsidR="00D405BE" w:rsidRPr="006A22C2" w:rsidRDefault="00D405BE" w:rsidP="000152B8">
      <w:pPr>
        <w:pStyle w:val="Prrafodelista"/>
        <w:numPr>
          <w:ilvl w:val="0"/>
          <w:numId w:val="1"/>
        </w:numPr>
        <w:tabs>
          <w:tab w:val="left" w:pos="426"/>
        </w:tabs>
        <w:spacing w:line="360" w:lineRule="auto"/>
        <w:jc w:val="both"/>
        <w:rPr>
          <w:rFonts w:ascii="Palatino Linotype" w:eastAsia="Calibri" w:hAnsi="Palatino Linotype" w:cs="Arial"/>
          <w:b/>
          <w:i/>
          <w:color w:val="000000" w:themeColor="text1"/>
          <w:lang w:val="es-ES"/>
        </w:rPr>
      </w:pPr>
      <w:r w:rsidRPr="006A22C2">
        <w:rPr>
          <w:rFonts w:ascii="Palatino Linotype" w:eastAsia="Calibri" w:hAnsi="Palatino Linotype" w:cs="Arial"/>
          <w:color w:val="000000" w:themeColor="text1"/>
          <w:lang w:val="es-ES"/>
        </w:rPr>
        <w:t xml:space="preserve">De acuerdo con las constancias que integran el expediente electrónico del SAIMEX, se aprecia que en fecha trece (13) de junio de dos mil veintidós, el Sujeto Obligado remitió su informe justificado a través de los documentos electrónicos denominados </w:t>
      </w:r>
      <w:r w:rsidRPr="006A22C2">
        <w:rPr>
          <w:rFonts w:ascii="Palatino Linotype" w:eastAsia="Calibri" w:hAnsi="Palatino Linotype" w:cs="Arial"/>
          <w:b/>
          <w:i/>
          <w:color w:val="000000" w:themeColor="text1"/>
          <w:lang w:val="es-ES"/>
        </w:rPr>
        <w:t xml:space="preserve">COMISIÓN 0082.pdf; INFORME JUSTIFICADO RR 09988.pdf, </w:t>
      </w:r>
      <w:r w:rsidRPr="006A22C2">
        <w:rPr>
          <w:rFonts w:ascii="Palatino Linotype" w:eastAsia="Calibri" w:hAnsi="Palatino Linotype" w:cs="Arial"/>
          <w:color w:val="000000" w:themeColor="text1"/>
          <w:lang w:val="es-ES"/>
        </w:rPr>
        <w:t>los cuales se pusieron a la vista del particular el cuatro (4) de octubre de dos mil veintidós; sin embargo, se procede a describir su contenido medular:</w:t>
      </w:r>
    </w:p>
    <w:p w14:paraId="22982448" w14:textId="77777777" w:rsidR="00D405BE" w:rsidRPr="006A22C2" w:rsidRDefault="00D405BE" w:rsidP="00D405BE">
      <w:pPr>
        <w:pStyle w:val="Prrafodelista"/>
        <w:rPr>
          <w:rFonts w:ascii="Palatino Linotype" w:eastAsia="Calibri" w:hAnsi="Palatino Linotype" w:cs="Arial"/>
          <w:b/>
          <w:i/>
          <w:color w:val="000000" w:themeColor="text1"/>
          <w:lang w:val="es-ES"/>
        </w:rPr>
      </w:pPr>
    </w:p>
    <w:p w14:paraId="554AD48D" w14:textId="66D00ADC" w:rsidR="00D405BE" w:rsidRPr="006A22C2" w:rsidRDefault="00D405BE" w:rsidP="00D405BE">
      <w:pPr>
        <w:pStyle w:val="Prrafodelista"/>
        <w:numPr>
          <w:ilvl w:val="0"/>
          <w:numId w:val="16"/>
        </w:numPr>
        <w:tabs>
          <w:tab w:val="left" w:pos="426"/>
        </w:tabs>
        <w:spacing w:line="360" w:lineRule="auto"/>
        <w:jc w:val="both"/>
        <w:rPr>
          <w:rFonts w:ascii="Palatino Linotype" w:eastAsia="Calibri" w:hAnsi="Palatino Linotype" w:cs="Arial"/>
          <w:b/>
          <w:i/>
          <w:color w:val="000000" w:themeColor="text1"/>
          <w:lang w:val="es-ES"/>
        </w:rPr>
      </w:pPr>
      <w:r w:rsidRPr="006A22C2">
        <w:rPr>
          <w:rFonts w:ascii="Palatino Linotype" w:eastAsia="Calibri" w:hAnsi="Palatino Linotype" w:cs="Arial"/>
          <w:b/>
          <w:i/>
          <w:color w:val="000000" w:themeColor="text1"/>
          <w:lang w:val="es-ES"/>
        </w:rPr>
        <w:t xml:space="preserve">COMISIÓN 0082.pdf: </w:t>
      </w:r>
      <w:r w:rsidRPr="006A22C2">
        <w:rPr>
          <w:rFonts w:ascii="Palatino Linotype" w:eastAsia="Calibri" w:hAnsi="Palatino Linotype" w:cs="Arial"/>
          <w:color w:val="000000" w:themeColor="text1"/>
          <w:lang w:val="es-ES"/>
        </w:rPr>
        <w:t>Contiene los integrantes de la Comisión de Reglamentación de Aculco, así como el acta de instalación y primera sesión.</w:t>
      </w:r>
    </w:p>
    <w:p w14:paraId="52BF90CB" w14:textId="77777777" w:rsidR="00D405BE" w:rsidRPr="006A22C2" w:rsidRDefault="00D405BE" w:rsidP="00D405BE">
      <w:pPr>
        <w:pStyle w:val="Prrafodelista"/>
        <w:tabs>
          <w:tab w:val="left" w:pos="426"/>
        </w:tabs>
        <w:spacing w:line="360" w:lineRule="auto"/>
        <w:jc w:val="both"/>
        <w:rPr>
          <w:rFonts w:ascii="Palatino Linotype" w:eastAsia="Calibri" w:hAnsi="Palatino Linotype" w:cs="Arial"/>
          <w:b/>
          <w:i/>
          <w:color w:val="000000" w:themeColor="text1"/>
          <w:lang w:val="es-ES"/>
        </w:rPr>
      </w:pPr>
    </w:p>
    <w:p w14:paraId="7185E05D" w14:textId="22B8C413" w:rsidR="00D405BE" w:rsidRPr="006A22C2" w:rsidRDefault="00D405BE" w:rsidP="00D405BE">
      <w:pPr>
        <w:pStyle w:val="Prrafodelista"/>
        <w:numPr>
          <w:ilvl w:val="0"/>
          <w:numId w:val="16"/>
        </w:numPr>
        <w:tabs>
          <w:tab w:val="left" w:pos="426"/>
        </w:tabs>
        <w:spacing w:line="360" w:lineRule="auto"/>
        <w:jc w:val="both"/>
        <w:rPr>
          <w:rFonts w:ascii="Palatino Linotype" w:eastAsia="Calibri" w:hAnsi="Palatino Linotype" w:cs="Arial"/>
          <w:b/>
          <w:i/>
          <w:color w:val="000000" w:themeColor="text1"/>
          <w:lang w:val="es-ES"/>
        </w:rPr>
      </w:pPr>
      <w:r w:rsidRPr="006A22C2">
        <w:rPr>
          <w:rFonts w:ascii="Palatino Linotype" w:eastAsia="Calibri" w:hAnsi="Palatino Linotype" w:cs="Arial"/>
          <w:b/>
          <w:i/>
          <w:color w:val="000000" w:themeColor="text1"/>
          <w:lang w:val="es-ES"/>
        </w:rPr>
        <w:t xml:space="preserve">INFORME JUSTIFICADO RR 09988.pdf: </w:t>
      </w:r>
      <w:r w:rsidRPr="006A22C2">
        <w:rPr>
          <w:rFonts w:ascii="Palatino Linotype" w:eastAsia="Calibri" w:hAnsi="Palatino Linotype" w:cs="Arial"/>
          <w:color w:val="000000" w:themeColor="text1"/>
          <w:lang w:val="es-ES"/>
        </w:rPr>
        <w:t>Documento suscrito por la Directora de Administración mediante el cual da cuenta de las actuaciones de las partes y pide se tenga por</w:t>
      </w:r>
      <w:r w:rsidR="00AD6304" w:rsidRPr="006A22C2">
        <w:rPr>
          <w:rFonts w:ascii="Palatino Linotype" w:eastAsia="Calibri" w:hAnsi="Palatino Linotype" w:cs="Arial"/>
          <w:color w:val="000000" w:themeColor="text1"/>
          <w:lang w:val="es-ES"/>
        </w:rPr>
        <w:t xml:space="preserve"> rendido el informe justificado, enfatizando que se proporciona la información requerida en el medio de impugnación.</w:t>
      </w:r>
    </w:p>
    <w:p w14:paraId="380C35CE" w14:textId="77777777" w:rsidR="00D405BE" w:rsidRPr="006A22C2" w:rsidRDefault="00D405BE" w:rsidP="00D405BE">
      <w:pPr>
        <w:pStyle w:val="Prrafodelista"/>
        <w:rPr>
          <w:rFonts w:ascii="Palatino Linotype" w:eastAsia="Calibri" w:hAnsi="Palatino Linotype" w:cs="Arial"/>
          <w:color w:val="000000" w:themeColor="text1"/>
          <w:lang w:val="es-ES"/>
        </w:rPr>
      </w:pPr>
    </w:p>
    <w:p w14:paraId="48C9F247" w14:textId="77777777" w:rsidR="00D405BE" w:rsidRPr="006A22C2" w:rsidRDefault="00D405BE" w:rsidP="00AD630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40689C3" w14:textId="35D3D3D6" w:rsidR="00290ED4" w:rsidRPr="006A22C2" w:rsidRDefault="00F778B2" w:rsidP="00850A36">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6A22C2">
        <w:rPr>
          <w:rFonts w:ascii="Palatino Linotype" w:hAnsi="Palatino Linotype" w:cs="Arial"/>
          <w:color w:val="000000" w:themeColor="text1"/>
        </w:rPr>
        <w:t xml:space="preserve">El </w:t>
      </w:r>
      <w:r w:rsidR="00290ED4" w:rsidRPr="006A22C2">
        <w:rPr>
          <w:rFonts w:ascii="Palatino Linotype" w:hAnsi="Palatino Linotype" w:cs="Arial"/>
          <w:color w:val="000000" w:themeColor="text1"/>
        </w:rPr>
        <w:t>once</w:t>
      </w:r>
      <w:r w:rsidR="000152B8" w:rsidRPr="006A22C2">
        <w:rPr>
          <w:rFonts w:ascii="Palatino Linotype" w:hAnsi="Palatino Linotype" w:cs="Arial"/>
          <w:color w:val="000000" w:themeColor="text1"/>
        </w:rPr>
        <w:t xml:space="preserve"> (</w:t>
      </w:r>
      <w:r w:rsidR="00AD6304" w:rsidRPr="006A22C2">
        <w:rPr>
          <w:rFonts w:ascii="Palatino Linotype" w:hAnsi="Palatino Linotype" w:cs="Arial"/>
          <w:color w:val="000000" w:themeColor="text1"/>
        </w:rPr>
        <w:t>1</w:t>
      </w:r>
      <w:r w:rsidR="00290ED4" w:rsidRPr="006A22C2">
        <w:rPr>
          <w:rFonts w:ascii="Palatino Linotype" w:hAnsi="Palatino Linotype" w:cs="Arial"/>
          <w:color w:val="000000" w:themeColor="text1"/>
        </w:rPr>
        <w:t>1</w:t>
      </w:r>
      <w:r w:rsidR="000152B8" w:rsidRPr="006A22C2">
        <w:rPr>
          <w:rFonts w:ascii="Palatino Linotype" w:hAnsi="Palatino Linotype" w:cs="Arial"/>
          <w:color w:val="000000" w:themeColor="text1"/>
        </w:rPr>
        <w:t xml:space="preserve">) de </w:t>
      </w:r>
      <w:r w:rsidR="00AD6304" w:rsidRPr="006A22C2">
        <w:rPr>
          <w:rFonts w:ascii="Palatino Linotype" w:hAnsi="Palatino Linotype" w:cs="Arial"/>
          <w:color w:val="000000" w:themeColor="text1"/>
        </w:rPr>
        <w:t>octubre</w:t>
      </w:r>
      <w:r w:rsidR="00E23CA4" w:rsidRPr="006A22C2">
        <w:rPr>
          <w:rFonts w:ascii="Palatino Linotype" w:hAnsi="Palatino Linotype" w:cs="Arial"/>
          <w:color w:val="000000" w:themeColor="text1"/>
        </w:rPr>
        <w:t xml:space="preserve"> de dos mil veintidós, </w:t>
      </w:r>
      <w:r w:rsidR="00041DCC" w:rsidRPr="006A22C2">
        <w:rPr>
          <w:rFonts w:ascii="Palatino Linotype" w:hAnsi="Palatino Linotype" w:cs="Arial"/>
          <w:color w:val="000000" w:themeColor="text1"/>
        </w:rPr>
        <w:t>la Comisionada Ponente de</w:t>
      </w:r>
      <w:r w:rsidR="0055252F" w:rsidRPr="006A22C2">
        <w:rPr>
          <w:rFonts w:ascii="Palatino Linotype" w:hAnsi="Palatino Linotype" w:cs="Arial"/>
          <w:color w:val="000000" w:themeColor="text1"/>
        </w:rPr>
        <w:t xml:space="preserve">cretó el cierre de instrucción, asimismo, se </w:t>
      </w:r>
      <w:r w:rsidR="00374B45" w:rsidRPr="006A22C2">
        <w:rPr>
          <w:rFonts w:ascii="Palatino Linotype" w:hAnsi="Palatino Linotype" w:cs="Arial"/>
          <w:color w:val="000000" w:themeColor="text1"/>
        </w:rPr>
        <w:t>notificó el acuerdo mediante el cual se amplió el plazo para emitir resolución,</w:t>
      </w:r>
      <w:r w:rsidR="00AD6AC5" w:rsidRPr="006A22C2">
        <w:rPr>
          <w:rFonts w:ascii="Palatino Linotype" w:hAnsi="Palatino Linotype" w:cs="Arial"/>
          <w:color w:val="000000" w:themeColor="text1"/>
        </w:rPr>
        <w:t xml:space="preserve"> por lo que ordenó turnar el expediente para su resolución, misma que ahora se pronuncia</w:t>
      </w:r>
      <w:r w:rsidR="00290ED4" w:rsidRPr="006A22C2">
        <w:rPr>
          <w:rFonts w:ascii="Palatino Linotype" w:hAnsi="Palatino Linotype" w:cs="Arial"/>
          <w:color w:val="000000" w:themeColor="text1"/>
        </w:rPr>
        <w:t>.</w:t>
      </w:r>
    </w:p>
    <w:p w14:paraId="4DE719C1" w14:textId="77777777" w:rsidR="00290ED4" w:rsidRPr="006A22C2" w:rsidRDefault="00290ED4" w:rsidP="00290ED4">
      <w:pPr>
        <w:pStyle w:val="Prrafodelista"/>
        <w:tabs>
          <w:tab w:val="left" w:pos="426"/>
        </w:tabs>
        <w:spacing w:line="360" w:lineRule="auto"/>
        <w:ind w:left="0"/>
        <w:jc w:val="both"/>
        <w:rPr>
          <w:rFonts w:ascii="Palatino Linotype" w:hAnsi="Palatino Linotype"/>
          <w:color w:val="000000" w:themeColor="text1"/>
        </w:rPr>
      </w:pPr>
    </w:p>
    <w:p w14:paraId="4EC338F5" w14:textId="77777777" w:rsidR="00290ED4" w:rsidRPr="006A22C2" w:rsidRDefault="00290ED4" w:rsidP="00290ED4">
      <w:pPr>
        <w:pStyle w:val="Prrafodelista"/>
        <w:numPr>
          <w:ilvl w:val="0"/>
          <w:numId w:val="1"/>
        </w:numPr>
        <w:spacing w:before="240" w:after="240" w:line="360" w:lineRule="auto"/>
        <w:ind w:hanging="11"/>
        <w:jc w:val="both"/>
        <w:rPr>
          <w:rFonts w:ascii="Palatino Linotype" w:hAnsi="Palatino Linotype"/>
          <w:b/>
          <w:sz w:val="32"/>
          <w:u w:val="single"/>
        </w:rPr>
      </w:pPr>
      <w:r w:rsidRPr="006A22C2">
        <w:rPr>
          <w:rFonts w:ascii="Palatino Linotype" w:hAnsi="Palatino Linotype"/>
        </w:rPr>
        <w:t xml:space="preserve">Este organismo garante no pasa por alto justificar, que el plazo para emitir resolución en el presente asunto encuentra justificación en el alto número de </w:t>
      </w:r>
      <w:r w:rsidRPr="006A22C2">
        <w:rPr>
          <w:rFonts w:ascii="Palatino Linotype" w:hAnsi="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6CDB95" w14:textId="77777777" w:rsidR="00290ED4" w:rsidRPr="006A22C2" w:rsidRDefault="00290ED4" w:rsidP="00290ED4">
      <w:pPr>
        <w:pStyle w:val="Prrafodelista"/>
        <w:rPr>
          <w:rFonts w:ascii="Palatino Linotype" w:hAnsi="Palatino Linotype"/>
        </w:rPr>
      </w:pPr>
    </w:p>
    <w:p w14:paraId="1530AF09"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7B79FD3" w14:textId="77777777" w:rsidR="00290ED4" w:rsidRPr="006A22C2" w:rsidRDefault="00290ED4" w:rsidP="00290ED4">
      <w:pPr>
        <w:pStyle w:val="Prrafodelista"/>
        <w:spacing w:before="240" w:after="240" w:line="360" w:lineRule="auto"/>
        <w:ind w:left="0"/>
        <w:jc w:val="both"/>
        <w:rPr>
          <w:rFonts w:ascii="Palatino Linotype" w:hAnsi="Palatino Linotype"/>
        </w:rPr>
      </w:pPr>
    </w:p>
    <w:p w14:paraId="2A7B13EE"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B866BB" w14:textId="77777777" w:rsidR="00290ED4" w:rsidRPr="006A22C2" w:rsidRDefault="00290ED4" w:rsidP="00290ED4">
      <w:pPr>
        <w:pStyle w:val="Prrafodelista"/>
        <w:rPr>
          <w:rFonts w:ascii="Palatino Linotype" w:hAnsi="Palatino Linotype"/>
        </w:rPr>
      </w:pPr>
    </w:p>
    <w:p w14:paraId="1349E289"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4846A01" w14:textId="77777777" w:rsidR="00290ED4" w:rsidRPr="006A22C2" w:rsidRDefault="00290ED4" w:rsidP="00290ED4">
      <w:pPr>
        <w:pStyle w:val="Prrafodelista"/>
        <w:spacing w:before="240" w:after="240" w:line="360" w:lineRule="auto"/>
        <w:ind w:left="0"/>
        <w:jc w:val="both"/>
        <w:rPr>
          <w:rFonts w:ascii="Palatino Linotype" w:hAnsi="Palatino Linotype"/>
        </w:rPr>
      </w:pPr>
    </w:p>
    <w:p w14:paraId="36E35FBC"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BDC920D" w14:textId="77777777" w:rsidR="00290ED4" w:rsidRPr="006A22C2" w:rsidRDefault="00290ED4" w:rsidP="00290ED4">
      <w:pPr>
        <w:pStyle w:val="Prrafodelista"/>
        <w:spacing w:before="240" w:after="240" w:line="360" w:lineRule="auto"/>
        <w:ind w:left="0"/>
        <w:jc w:val="both"/>
        <w:rPr>
          <w:rFonts w:ascii="Palatino Linotype" w:hAnsi="Palatino Linotype"/>
        </w:rPr>
      </w:pPr>
    </w:p>
    <w:p w14:paraId="67DBE5FF" w14:textId="77777777" w:rsidR="00290ED4" w:rsidRPr="006A22C2" w:rsidRDefault="00290ED4" w:rsidP="00290ED4">
      <w:pPr>
        <w:pStyle w:val="Prrafodelista"/>
        <w:spacing w:before="240" w:after="240" w:line="360" w:lineRule="auto"/>
        <w:ind w:left="284"/>
        <w:jc w:val="both"/>
        <w:rPr>
          <w:rFonts w:ascii="Palatino Linotype" w:hAnsi="Palatino Linotype"/>
        </w:rPr>
      </w:pPr>
      <w:r w:rsidRPr="006A22C2">
        <w:rPr>
          <w:rFonts w:ascii="Palatino Linotype" w:hAnsi="Palatino Linotype"/>
        </w:rPr>
        <w:t>a)      Complejidad del asunto: La complejidad de la prueba, la pluralidad de sujetos procesales, el tiempo transcurrido, las características y contexto del recurso.</w:t>
      </w:r>
    </w:p>
    <w:p w14:paraId="7A134957" w14:textId="77777777" w:rsidR="00290ED4" w:rsidRPr="006A22C2" w:rsidRDefault="00290ED4" w:rsidP="00290ED4">
      <w:pPr>
        <w:pStyle w:val="Prrafodelista"/>
        <w:spacing w:before="240" w:after="240" w:line="360" w:lineRule="auto"/>
        <w:ind w:left="284"/>
        <w:jc w:val="both"/>
        <w:rPr>
          <w:rFonts w:ascii="Palatino Linotype" w:hAnsi="Palatino Linotype"/>
        </w:rPr>
      </w:pPr>
      <w:r w:rsidRPr="006A22C2">
        <w:rPr>
          <w:rFonts w:ascii="Palatino Linotype" w:hAnsi="Palatino Linotype"/>
        </w:rPr>
        <w:t>b)     Actividad Procesal del interesado: Acciones u omisiones del interesado.</w:t>
      </w:r>
    </w:p>
    <w:p w14:paraId="50F1896A" w14:textId="77777777" w:rsidR="00290ED4" w:rsidRPr="006A22C2" w:rsidRDefault="00290ED4" w:rsidP="00290ED4">
      <w:pPr>
        <w:pStyle w:val="Prrafodelista"/>
        <w:spacing w:before="240" w:after="240" w:line="360" w:lineRule="auto"/>
        <w:ind w:left="284"/>
        <w:jc w:val="both"/>
        <w:rPr>
          <w:rFonts w:ascii="Palatino Linotype" w:hAnsi="Palatino Linotype"/>
        </w:rPr>
      </w:pPr>
      <w:r w:rsidRPr="006A22C2">
        <w:rPr>
          <w:rFonts w:ascii="Palatino Linotype" w:hAnsi="Palatino Linotype"/>
        </w:rPr>
        <w:t>c)      Conducta de la Autoridad: Las Acciones u omisiones realizadas en el procedimiento. Así como si la autoridad actuó con la debida diligencia.</w:t>
      </w:r>
    </w:p>
    <w:p w14:paraId="5D317642" w14:textId="77777777" w:rsidR="00290ED4" w:rsidRPr="006A22C2" w:rsidRDefault="00290ED4" w:rsidP="00290ED4">
      <w:pPr>
        <w:pStyle w:val="Prrafodelista"/>
        <w:spacing w:before="240" w:after="240" w:line="360" w:lineRule="auto"/>
        <w:ind w:left="284"/>
        <w:jc w:val="both"/>
        <w:rPr>
          <w:rFonts w:ascii="Palatino Linotype" w:hAnsi="Palatino Linotype"/>
        </w:rPr>
      </w:pPr>
      <w:r w:rsidRPr="006A22C2">
        <w:rPr>
          <w:rFonts w:ascii="Palatino Linotype" w:hAnsi="Palatino Linotype"/>
        </w:rPr>
        <w:t>d) La afectación generada en la situación jurídica de la persona involucrada en el proceso: Violación a sus derechos humanos.</w:t>
      </w:r>
    </w:p>
    <w:p w14:paraId="4D929825" w14:textId="77777777" w:rsidR="00290ED4" w:rsidRPr="006A22C2" w:rsidRDefault="00290ED4" w:rsidP="00290ED4">
      <w:pPr>
        <w:pStyle w:val="Prrafodelista"/>
        <w:spacing w:before="240" w:after="240" w:line="360" w:lineRule="auto"/>
        <w:ind w:left="0"/>
        <w:jc w:val="both"/>
        <w:rPr>
          <w:rFonts w:ascii="Palatino Linotype" w:hAnsi="Palatino Linotype"/>
        </w:rPr>
      </w:pPr>
    </w:p>
    <w:p w14:paraId="0BE398F0"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6EEC54" w14:textId="77777777" w:rsidR="00290ED4" w:rsidRPr="006A22C2" w:rsidRDefault="00290ED4" w:rsidP="00290ED4">
      <w:pPr>
        <w:pStyle w:val="Prrafodelista"/>
        <w:spacing w:before="240" w:after="240" w:line="360" w:lineRule="auto"/>
        <w:ind w:left="0"/>
        <w:jc w:val="both"/>
        <w:rPr>
          <w:rFonts w:ascii="Palatino Linotype" w:hAnsi="Palatino Linotype"/>
        </w:rPr>
      </w:pPr>
    </w:p>
    <w:p w14:paraId="7B6D34BE"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6A22C2">
        <w:rPr>
          <w:rFonts w:ascii="Palatino Linotype" w:hAnsi="Palatino Linotype"/>
        </w:rPr>
        <w:lastRenderedPageBreak/>
        <w:t>CARACTERÍSTICAS DEL CASO.”, visible en la Gaceta del Seminario Judicial de la Federación con el registro digital 205635.</w:t>
      </w:r>
    </w:p>
    <w:p w14:paraId="278D623F" w14:textId="77777777" w:rsidR="00290ED4" w:rsidRPr="006A22C2" w:rsidRDefault="00290ED4" w:rsidP="00290ED4">
      <w:pPr>
        <w:pStyle w:val="Prrafodelista"/>
        <w:rPr>
          <w:rFonts w:ascii="Palatino Linotype" w:hAnsi="Palatino Linotype"/>
        </w:rPr>
      </w:pPr>
    </w:p>
    <w:p w14:paraId="75FEE339"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6007D4" w14:textId="77777777" w:rsidR="00290ED4" w:rsidRPr="006A22C2" w:rsidRDefault="00290ED4" w:rsidP="00290ED4">
      <w:pPr>
        <w:pStyle w:val="Prrafodelista"/>
        <w:spacing w:before="240" w:after="240" w:line="360" w:lineRule="auto"/>
        <w:ind w:left="0"/>
        <w:jc w:val="both"/>
        <w:rPr>
          <w:rFonts w:ascii="Palatino Linotype" w:hAnsi="Palatino Linotype"/>
        </w:rPr>
      </w:pPr>
    </w:p>
    <w:p w14:paraId="55192F40" w14:textId="77777777" w:rsidR="00290ED4" w:rsidRPr="006A22C2" w:rsidRDefault="00290ED4" w:rsidP="00290ED4">
      <w:pPr>
        <w:pStyle w:val="Prrafodelista"/>
        <w:numPr>
          <w:ilvl w:val="0"/>
          <w:numId w:val="1"/>
        </w:numPr>
        <w:spacing w:before="240" w:after="240" w:line="360" w:lineRule="auto"/>
        <w:jc w:val="both"/>
        <w:rPr>
          <w:rFonts w:ascii="Palatino Linotype" w:hAnsi="Palatino Linotype"/>
        </w:rPr>
      </w:pPr>
      <w:r w:rsidRPr="006A22C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2367EEB" w14:textId="77777777" w:rsidR="00290ED4" w:rsidRPr="006A22C2" w:rsidRDefault="00290ED4" w:rsidP="00290ED4">
      <w:pPr>
        <w:pStyle w:val="Prrafodelista"/>
        <w:rPr>
          <w:rFonts w:ascii="Palatino Linotype" w:hAnsi="Palatino Linotype"/>
        </w:rPr>
      </w:pPr>
    </w:p>
    <w:p w14:paraId="3FAFE0F3" w14:textId="77777777" w:rsidR="00290ED4" w:rsidRPr="006A22C2" w:rsidRDefault="00290ED4" w:rsidP="00290ED4">
      <w:pPr>
        <w:pStyle w:val="Prrafodelista"/>
        <w:spacing w:before="240" w:after="240" w:line="360" w:lineRule="auto"/>
        <w:ind w:left="567"/>
        <w:jc w:val="both"/>
        <w:rPr>
          <w:rFonts w:ascii="Palatino Linotype" w:hAnsi="Palatino Linotype"/>
        </w:rPr>
      </w:pPr>
      <w:r w:rsidRPr="006A22C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955B37A" w14:textId="77777777" w:rsidR="00290ED4" w:rsidRPr="006A22C2" w:rsidRDefault="00290ED4" w:rsidP="00290ED4">
      <w:pPr>
        <w:pStyle w:val="Prrafodelista"/>
        <w:spacing w:before="240" w:after="240" w:line="360" w:lineRule="auto"/>
        <w:ind w:left="567"/>
        <w:jc w:val="both"/>
        <w:rPr>
          <w:rFonts w:ascii="Palatino Linotype" w:hAnsi="Palatino Linotype"/>
        </w:rPr>
      </w:pPr>
      <w:r w:rsidRPr="006A22C2">
        <w:rPr>
          <w:rFonts w:ascii="Palatino Linotype" w:hAnsi="Palatino Linotype"/>
        </w:rPr>
        <w:t xml:space="preserve">“PLAZO RAZONABLE PARA RESOLVER. CONCEPTO Y ELEMENTOS QUE LO INTEGRAN A LA LUZ DEL DERECHO INTERNACIONAL DE LOS </w:t>
      </w:r>
      <w:r w:rsidRPr="006A22C2">
        <w:rPr>
          <w:rFonts w:ascii="Palatino Linotype" w:hAnsi="Palatino Linotype"/>
        </w:rPr>
        <w:lastRenderedPageBreak/>
        <w:t>DERECHOS HUMANOS.”, visible en el Seminario Judicial de la Federación y su gaceta, con el registro digital 2002350.</w:t>
      </w:r>
    </w:p>
    <w:p w14:paraId="47D32A0F" w14:textId="77777777" w:rsidR="00290ED4" w:rsidRPr="006A22C2" w:rsidRDefault="00290ED4" w:rsidP="00290ED4">
      <w:pPr>
        <w:pStyle w:val="Prrafodelista"/>
        <w:spacing w:before="240" w:after="240" w:line="360" w:lineRule="auto"/>
        <w:ind w:left="708"/>
        <w:jc w:val="both"/>
        <w:rPr>
          <w:rFonts w:ascii="Palatino Linotype" w:hAnsi="Palatino Linotype"/>
        </w:rPr>
      </w:pPr>
    </w:p>
    <w:p w14:paraId="3001AA57" w14:textId="1A72809A" w:rsidR="008965EF" w:rsidRPr="006A22C2" w:rsidRDefault="00290ED4" w:rsidP="00290ED4">
      <w:pPr>
        <w:pStyle w:val="Prrafodelista"/>
        <w:numPr>
          <w:ilvl w:val="0"/>
          <w:numId w:val="1"/>
        </w:numPr>
        <w:tabs>
          <w:tab w:val="left" w:pos="426"/>
        </w:tabs>
        <w:spacing w:line="360" w:lineRule="auto"/>
        <w:jc w:val="both"/>
        <w:rPr>
          <w:rFonts w:ascii="Palatino Linotype" w:hAnsi="Palatino Linotype"/>
          <w:color w:val="000000" w:themeColor="text1"/>
        </w:rPr>
      </w:pPr>
      <w:r w:rsidRPr="006A22C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6A22C2"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6A22C2" w:rsidRDefault="007C0013" w:rsidP="00B31E90">
      <w:pPr>
        <w:pStyle w:val="Ttulo1"/>
        <w:spacing w:before="0"/>
        <w:jc w:val="center"/>
        <w:rPr>
          <w:b/>
          <w:color w:val="000000" w:themeColor="text1"/>
        </w:rPr>
      </w:pPr>
      <w:bookmarkStart w:id="5" w:name="_Toc87456485"/>
      <w:r w:rsidRPr="006A22C2">
        <w:rPr>
          <w:b/>
          <w:color w:val="000000" w:themeColor="text1"/>
        </w:rPr>
        <w:t>CONSIDERANDO</w:t>
      </w:r>
      <w:bookmarkEnd w:id="3"/>
      <w:bookmarkEnd w:id="4"/>
      <w:bookmarkEnd w:id="5"/>
    </w:p>
    <w:p w14:paraId="435CF9A4" w14:textId="77777777" w:rsidR="00FC1DA7" w:rsidRPr="006A22C2" w:rsidRDefault="00FC1DA7" w:rsidP="00B31E90">
      <w:pPr>
        <w:rPr>
          <w:color w:val="000000" w:themeColor="text1"/>
          <w:lang w:eastAsia="en-US"/>
        </w:rPr>
      </w:pPr>
    </w:p>
    <w:p w14:paraId="629A5BE2" w14:textId="56C3E7D5" w:rsidR="007C0013" w:rsidRPr="006A22C2"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6A22C2">
        <w:rPr>
          <w:rFonts w:ascii="Palatino Linotype" w:hAnsi="Palatino Linotype"/>
          <w:b/>
          <w:color w:val="000000" w:themeColor="text1"/>
          <w:sz w:val="24"/>
        </w:rPr>
        <w:t>PRIMERO. De la competencia</w:t>
      </w:r>
      <w:bookmarkEnd w:id="6"/>
      <w:bookmarkEnd w:id="7"/>
      <w:bookmarkEnd w:id="8"/>
    </w:p>
    <w:p w14:paraId="60FBD8C7" w14:textId="77777777" w:rsidR="00FC1DA7" w:rsidRPr="006A22C2" w:rsidRDefault="00FC1DA7" w:rsidP="00B31E90">
      <w:pPr>
        <w:rPr>
          <w:rFonts w:ascii="Palatino Linotype" w:hAnsi="Palatino Linotype"/>
          <w:color w:val="000000" w:themeColor="text1"/>
          <w:lang w:eastAsia="en-US"/>
        </w:rPr>
      </w:pPr>
    </w:p>
    <w:p w14:paraId="0BF52B18" w14:textId="515C3AEB" w:rsidR="005A228F" w:rsidRPr="006A22C2"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A22C2">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A22C2">
        <w:rPr>
          <w:rFonts w:ascii="Palatino Linotype" w:eastAsia="Calibri" w:hAnsi="Palatino Linotype" w:cs="Times New Roman"/>
          <w:color w:val="000000" w:themeColor="text1"/>
          <w:lang w:val="es-ES"/>
        </w:rPr>
        <w:t xml:space="preserve">etente para conocer y resolver </w:t>
      </w:r>
      <w:r w:rsidRPr="006A22C2">
        <w:rPr>
          <w:rFonts w:ascii="Palatino Linotype" w:eastAsia="Calibri" w:hAnsi="Palatino Linotype" w:cs="Times New Roman"/>
          <w:color w:val="000000" w:themeColor="text1"/>
          <w:lang w:val="es-ES"/>
        </w:rPr>
        <w:t xml:space="preserve">el presente recurso de conformidad con el artículo: 6, apartado A, fracción IV de la </w:t>
      </w:r>
      <w:r w:rsidRPr="006A22C2">
        <w:rPr>
          <w:rFonts w:ascii="Palatino Linotype" w:eastAsia="Calibri" w:hAnsi="Palatino Linotype" w:cs="Times New Roman"/>
          <w:b/>
          <w:color w:val="000000" w:themeColor="text1"/>
          <w:lang w:val="es-ES"/>
        </w:rPr>
        <w:t>Constitución Política de los Estados Unidos Mexicanos</w:t>
      </w:r>
      <w:r w:rsidRPr="006A22C2">
        <w:rPr>
          <w:rFonts w:ascii="Palatino Linotype" w:eastAsia="Calibri" w:hAnsi="Palatino Linotype" w:cs="Times New Roman"/>
          <w:color w:val="000000" w:themeColor="text1"/>
          <w:lang w:val="es-ES"/>
        </w:rPr>
        <w:t xml:space="preserve">; 5, párrafos </w:t>
      </w:r>
      <w:r w:rsidR="000B7C4F" w:rsidRPr="006A22C2">
        <w:rPr>
          <w:rFonts w:ascii="Palatino Linotype" w:eastAsia="Calibri" w:hAnsi="Palatino Linotype" w:cs="Times New Roman"/>
          <w:color w:val="000000" w:themeColor="text1"/>
          <w:lang w:val="es-ES"/>
        </w:rPr>
        <w:t>trigésimo, trigésimo primero y trigésimo segundo</w:t>
      </w:r>
      <w:r w:rsidR="004F785F" w:rsidRPr="006A22C2">
        <w:rPr>
          <w:rFonts w:ascii="Palatino Linotype" w:eastAsia="Calibri" w:hAnsi="Palatino Linotype" w:cs="Times New Roman"/>
          <w:color w:val="000000" w:themeColor="text1"/>
          <w:lang w:val="es-ES"/>
        </w:rPr>
        <w:t>,</w:t>
      </w:r>
      <w:r w:rsidRPr="006A22C2">
        <w:rPr>
          <w:rFonts w:ascii="Palatino Linotype" w:eastAsia="Calibri" w:hAnsi="Palatino Linotype" w:cs="Times New Roman"/>
          <w:color w:val="000000" w:themeColor="text1"/>
          <w:lang w:val="es-ES"/>
        </w:rPr>
        <w:t xml:space="preserve"> fracciones IV y V</w:t>
      </w:r>
      <w:r w:rsidR="004F785F" w:rsidRPr="006A22C2">
        <w:rPr>
          <w:rFonts w:ascii="Palatino Linotype" w:eastAsia="Calibri" w:hAnsi="Palatino Linotype" w:cs="Times New Roman"/>
          <w:color w:val="000000" w:themeColor="text1"/>
          <w:lang w:val="es-ES"/>
        </w:rPr>
        <w:t>,</w:t>
      </w:r>
      <w:r w:rsidRPr="006A22C2">
        <w:rPr>
          <w:rFonts w:ascii="Palatino Linotype" w:eastAsia="Calibri" w:hAnsi="Palatino Linotype" w:cs="Times New Roman"/>
          <w:color w:val="000000" w:themeColor="text1"/>
          <w:lang w:val="es-ES"/>
        </w:rPr>
        <w:t xml:space="preserve"> de la </w:t>
      </w:r>
      <w:r w:rsidRPr="006A22C2">
        <w:rPr>
          <w:rFonts w:ascii="Palatino Linotype" w:eastAsia="Calibri" w:hAnsi="Palatino Linotype" w:cs="Times New Roman"/>
          <w:b/>
          <w:color w:val="000000" w:themeColor="text1"/>
          <w:lang w:val="es-ES"/>
        </w:rPr>
        <w:t>Constitución Política del Estado Libre y Soberano de México</w:t>
      </w:r>
      <w:r w:rsidRPr="006A22C2">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A22C2">
        <w:rPr>
          <w:rFonts w:ascii="Palatino Linotype" w:eastAsia="Calibri" w:hAnsi="Palatino Linotype" w:cs="Arial"/>
          <w:color w:val="000000" w:themeColor="text1"/>
          <w:lang w:val="es-ES"/>
        </w:rPr>
        <w:t xml:space="preserve">de la </w:t>
      </w:r>
      <w:r w:rsidRPr="006A22C2">
        <w:rPr>
          <w:rFonts w:ascii="Palatino Linotype" w:eastAsia="Calibri" w:hAnsi="Palatino Linotype" w:cs="Arial"/>
          <w:b/>
          <w:color w:val="000000" w:themeColor="text1"/>
          <w:lang w:val="es-ES"/>
        </w:rPr>
        <w:t>Ley de Transparencia y Acceso a la Información Pública del Estado de México y Municipios</w:t>
      </w:r>
      <w:r w:rsidRPr="006A22C2">
        <w:rPr>
          <w:rFonts w:ascii="Palatino Linotype" w:eastAsia="Calibri" w:hAnsi="Palatino Linotype" w:cs="Arial"/>
          <w:color w:val="000000" w:themeColor="text1"/>
          <w:lang w:val="es-ES"/>
        </w:rPr>
        <w:t xml:space="preserve">; y 10, 7, 9 fracciones I y XXIV, y 11 del </w:t>
      </w:r>
      <w:r w:rsidRPr="006A22C2">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6A22C2"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A22C2"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6A22C2">
        <w:rPr>
          <w:rFonts w:ascii="Palatino Linotype" w:hAnsi="Palatino Linotype"/>
          <w:b/>
          <w:color w:val="000000" w:themeColor="text1"/>
          <w:sz w:val="24"/>
        </w:rPr>
        <w:t>SEGUNDO. De la oportunidad y proced</w:t>
      </w:r>
      <w:r w:rsidR="00F35C44" w:rsidRPr="006A22C2">
        <w:rPr>
          <w:rFonts w:ascii="Palatino Linotype" w:hAnsi="Palatino Linotype"/>
          <w:b/>
          <w:color w:val="000000" w:themeColor="text1"/>
          <w:sz w:val="24"/>
        </w:rPr>
        <w:t>encia</w:t>
      </w:r>
      <w:r w:rsidRPr="006A22C2">
        <w:rPr>
          <w:rFonts w:ascii="Palatino Linotype" w:hAnsi="Palatino Linotype"/>
          <w:b/>
          <w:color w:val="000000" w:themeColor="text1"/>
          <w:sz w:val="24"/>
        </w:rPr>
        <w:t>.</w:t>
      </w:r>
      <w:bookmarkEnd w:id="9"/>
      <w:bookmarkEnd w:id="10"/>
      <w:bookmarkEnd w:id="11"/>
    </w:p>
    <w:p w14:paraId="18E22450" w14:textId="77777777" w:rsidR="00C6440A" w:rsidRPr="006A22C2" w:rsidRDefault="00C6440A" w:rsidP="00B31E90">
      <w:pPr>
        <w:rPr>
          <w:color w:val="000000" w:themeColor="text1"/>
          <w:lang w:eastAsia="en-US"/>
        </w:rPr>
      </w:pPr>
    </w:p>
    <w:p w14:paraId="7D631690" w14:textId="1B9CCE89" w:rsidR="00B34758" w:rsidRPr="006A22C2"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A22C2">
        <w:rPr>
          <w:rFonts w:ascii="Palatino Linotype" w:eastAsia="Calibri" w:hAnsi="Palatino Linotype" w:cs="Arial"/>
          <w:color w:val="000000" w:themeColor="text1"/>
        </w:rPr>
        <w:t xml:space="preserve">El </w:t>
      </w:r>
      <w:r w:rsidR="00740BA4" w:rsidRPr="006A22C2">
        <w:rPr>
          <w:rFonts w:ascii="Palatino Linotype" w:eastAsia="Calibri" w:hAnsi="Palatino Linotype" w:cs="Arial"/>
          <w:color w:val="000000" w:themeColor="text1"/>
        </w:rPr>
        <w:t xml:space="preserve">medio de impugnación fue presentado a través del </w:t>
      </w:r>
      <w:r w:rsidR="00740BA4" w:rsidRPr="006A22C2">
        <w:rPr>
          <w:rFonts w:ascii="Palatino Linotype" w:eastAsia="Calibri" w:hAnsi="Palatino Linotype" w:cs="Arial"/>
          <w:bCs/>
          <w:iCs/>
          <w:color w:val="000000" w:themeColor="text1"/>
        </w:rPr>
        <w:t>SAIMEX</w:t>
      </w:r>
      <w:r w:rsidR="00740BA4" w:rsidRPr="006A22C2">
        <w:rPr>
          <w:rFonts w:ascii="Palatino Linotype" w:eastAsia="Calibri" w:hAnsi="Palatino Linotype" w:cs="Arial"/>
          <w:color w:val="000000" w:themeColor="text1"/>
        </w:rPr>
        <w:t xml:space="preserve"> en el formato previamente aprobado para tal efecto y dentro del plazo legal de quince días hábiles </w:t>
      </w:r>
      <w:r w:rsidR="00740BA4" w:rsidRPr="006A22C2">
        <w:rPr>
          <w:rFonts w:ascii="Palatino Linotype" w:eastAsia="Calibri" w:hAnsi="Palatino Linotype" w:cs="Arial"/>
          <w:color w:val="000000" w:themeColor="text1"/>
        </w:rPr>
        <w:lastRenderedPageBreak/>
        <w:t xml:space="preserve">otorgados; siendo así que el </w:t>
      </w:r>
      <w:r w:rsidR="00740BA4" w:rsidRPr="006A22C2">
        <w:rPr>
          <w:rFonts w:ascii="Palatino Linotype" w:eastAsia="Calibri" w:hAnsi="Palatino Linotype" w:cs="Arial"/>
          <w:b/>
          <w:color w:val="000000" w:themeColor="text1"/>
        </w:rPr>
        <w:t>SUJETO OBLIGADO</w:t>
      </w:r>
      <w:r w:rsidR="00740BA4" w:rsidRPr="006A22C2">
        <w:rPr>
          <w:rFonts w:ascii="Palatino Linotype" w:eastAsia="Calibri" w:hAnsi="Palatino Linotype" w:cs="Arial"/>
          <w:color w:val="000000" w:themeColor="text1"/>
        </w:rPr>
        <w:t xml:space="preserve"> entregó respuesta el </w:t>
      </w:r>
      <w:r w:rsidR="00095193" w:rsidRPr="006A22C2">
        <w:rPr>
          <w:rFonts w:ascii="Palatino Linotype" w:eastAsia="Calibri" w:hAnsi="Palatino Linotype" w:cs="Arial"/>
          <w:color w:val="000000" w:themeColor="text1"/>
        </w:rPr>
        <w:t>diez</w:t>
      </w:r>
      <w:r w:rsidR="00F778B2" w:rsidRPr="006A22C2">
        <w:rPr>
          <w:rFonts w:ascii="Palatino Linotype" w:eastAsia="Calibri" w:hAnsi="Palatino Linotype" w:cs="Arial"/>
          <w:color w:val="000000" w:themeColor="text1"/>
        </w:rPr>
        <w:t xml:space="preserve"> (</w:t>
      </w:r>
      <w:r w:rsidR="00095193" w:rsidRPr="006A22C2">
        <w:rPr>
          <w:rFonts w:ascii="Palatino Linotype" w:eastAsia="Calibri" w:hAnsi="Palatino Linotype" w:cs="Arial"/>
          <w:color w:val="000000" w:themeColor="text1"/>
        </w:rPr>
        <w:t>10</w:t>
      </w:r>
      <w:r w:rsidR="00F778B2" w:rsidRPr="006A22C2">
        <w:rPr>
          <w:rFonts w:ascii="Palatino Linotype" w:eastAsia="Calibri" w:hAnsi="Palatino Linotype" w:cs="Arial"/>
          <w:color w:val="000000" w:themeColor="text1"/>
        </w:rPr>
        <w:t>) d</w:t>
      </w:r>
      <w:r w:rsidR="00921375" w:rsidRPr="006A22C2">
        <w:rPr>
          <w:rFonts w:ascii="Palatino Linotype" w:eastAsia="Calibri" w:hAnsi="Palatino Linotype" w:cs="Arial"/>
          <w:color w:val="000000" w:themeColor="text1"/>
        </w:rPr>
        <w:t xml:space="preserve">e </w:t>
      </w:r>
      <w:r w:rsidR="00095193" w:rsidRPr="006A22C2">
        <w:rPr>
          <w:rFonts w:ascii="Palatino Linotype" w:eastAsia="Calibri" w:hAnsi="Palatino Linotype" w:cs="Arial"/>
          <w:color w:val="000000" w:themeColor="text1"/>
        </w:rPr>
        <w:t>mayo</w:t>
      </w:r>
      <w:r w:rsidR="007F372C" w:rsidRPr="006A22C2">
        <w:rPr>
          <w:rFonts w:ascii="Palatino Linotype" w:eastAsia="Calibri" w:hAnsi="Palatino Linotype" w:cs="Arial"/>
          <w:color w:val="000000" w:themeColor="text1"/>
        </w:rPr>
        <w:t xml:space="preserve"> </w:t>
      </w:r>
      <w:r w:rsidR="00740BA4" w:rsidRPr="006A22C2">
        <w:rPr>
          <w:rFonts w:ascii="Palatino Linotype" w:eastAsia="Calibri" w:hAnsi="Palatino Linotype" w:cs="Arial"/>
          <w:color w:val="000000" w:themeColor="text1"/>
        </w:rPr>
        <w:t>de dos mil veinti</w:t>
      </w:r>
      <w:r w:rsidR="001B32B2" w:rsidRPr="006A22C2">
        <w:rPr>
          <w:rFonts w:ascii="Palatino Linotype" w:eastAsia="Calibri" w:hAnsi="Palatino Linotype" w:cs="Arial"/>
          <w:color w:val="000000" w:themeColor="text1"/>
        </w:rPr>
        <w:t>dós</w:t>
      </w:r>
      <w:r w:rsidR="00740BA4" w:rsidRPr="006A22C2">
        <w:rPr>
          <w:rFonts w:ascii="Palatino Linotype" w:eastAsia="Calibri" w:hAnsi="Palatino Linotype" w:cs="Arial"/>
          <w:color w:val="000000" w:themeColor="text1"/>
        </w:rPr>
        <w:t>, de tal forma que el plazo para interponer el recurso de revisión transcurrió del</w:t>
      </w:r>
      <w:r w:rsidR="005A3F61" w:rsidRPr="006A22C2">
        <w:rPr>
          <w:rFonts w:ascii="Palatino Linotype" w:eastAsia="Calibri" w:hAnsi="Palatino Linotype" w:cs="Arial"/>
          <w:color w:val="000000" w:themeColor="text1"/>
        </w:rPr>
        <w:t xml:space="preserve"> </w:t>
      </w:r>
      <w:r w:rsidR="00095193" w:rsidRPr="006A22C2">
        <w:rPr>
          <w:rFonts w:ascii="Palatino Linotype" w:eastAsia="Calibri" w:hAnsi="Palatino Linotype" w:cs="Arial"/>
          <w:color w:val="000000" w:themeColor="text1"/>
        </w:rPr>
        <w:t>once</w:t>
      </w:r>
      <w:r w:rsidR="009A3B2B" w:rsidRPr="006A22C2">
        <w:rPr>
          <w:rFonts w:ascii="Palatino Linotype" w:eastAsia="Calibri" w:hAnsi="Palatino Linotype" w:cs="Arial"/>
          <w:color w:val="000000" w:themeColor="text1"/>
        </w:rPr>
        <w:t xml:space="preserve"> </w:t>
      </w:r>
      <w:r w:rsidR="00921375" w:rsidRPr="006A22C2">
        <w:rPr>
          <w:rFonts w:ascii="Palatino Linotype" w:eastAsia="Calibri" w:hAnsi="Palatino Linotype" w:cs="Arial"/>
          <w:color w:val="000000" w:themeColor="text1"/>
        </w:rPr>
        <w:t>(</w:t>
      </w:r>
      <w:r w:rsidR="00095193" w:rsidRPr="006A22C2">
        <w:rPr>
          <w:rFonts w:ascii="Palatino Linotype" w:eastAsia="Calibri" w:hAnsi="Palatino Linotype" w:cs="Arial"/>
          <w:color w:val="000000" w:themeColor="text1"/>
        </w:rPr>
        <w:t>11</w:t>
      </w:r>
      <w:r w:rsidR="00921375" w:rsidRPr="006A22C2">
        <w:rPr>
          <w:rFonts w:ascii="Palatino Linotype" w:eastAsia="Calibri" w:hAnsi="Palatino Linotype" w:cs="Arial"/>
          <w:color w:val="000000" w:themeColor="text1"/>
        </w:rPr>
        <w:t xml:space="preserve">) </w:t>
      </w:r>
      <w:r w:rsidR="00CC63CB" w:rsidRPr="006A22C2">
        <w:rPr>
          <w:rFonts w:ascii="Palatino Linotype" w:eastAsia="Calibri" w:hAnsi="Palatino Linotype" w:cs="Arial"/>
          <w:color w:val="000000" w:themeColor="text1"/>
        </w:rPr>
        <w:t>al treinta</w:t>
      </w:r>
      <w:r w:rsidR="00095193" w:rsidRPr="006A22C2">
        <w:rPr>
          <w:rFonts w:ascii="Palatino Linotype" w:eastAsia="Calibri" w:hAnsi="Palatino Linotype" w:cs="Arial"/>
          <w:color w:val="000000" w:themeColor="text1"/>
        </w:rPr>
        <w:t xml:space="preserve"> y uno</w:t>
      </w:r>
      <w:r w:rsidR="00CC63CB" w:rsidRPr="006A22C2">
        <w:rPr>
          <w:rFonts w:ascii="Palatino Linotype" w:eastAsia="Calibri" w:hAnsi="Palatino Linotype" w:cs="Arial"/>
          <w:color w:val="000000" w:themeColor="text1"/>
        </w:rPr>
        <w:t xml:space="preserve"> (3</w:t>
      </w:r>
      <w:r w:rsidR="00095193" w:rsidRPr="006A22C2">
        <w:rPr>
          <w:rFonts w:ascii="Palatino Linotype" w:eastAsia="Calibri" w:hAnsi="Palatino Linotype" w:cs="Arial"/>
          <w:color w:val="000000" w:themeColor="text1"/>
        </w:rPr>
        <w:t>1</w:t>
      </w:r>
      <w:r w:rsidR="00CC63CB" w:rsidRPr="006A22C2">
        <w:rPr>
          <w:rFonts w:ascii="Palatino Linotype" w:eastAsia="Calibri" w:hAnsi="Palatino Linotype" w:cs="Arial"/>
          <w:color w:val="000000" w:themeColor="text1"/>
        </w:rPr>
        <w:t xml:space="preserve">) de </w:t>
      </w:r>
      <w:r w:rsidR="00095193" w:rsidRPr="006A22C2">
        <w:rPr>
          <w:rFonts w:ascii="Palatino Linotype" w:eastAsia="Calibri" w:hAnsi="Palatino Linotype" w:cs="Arial"/>
          <w:color w:val="000000" w:themeColor="text1"/>
        </w:rPr>
        <w:t>mayo</w:t>
      </w:r>
      <w:r w:rsidR="00CC63CB" w:rsidRPr="006A22C2">
        <w:rPr>
          <w:rFonts w:ascii="Palatino Linotype" w:eastAsia="Calibri" w:hAnsi="Palatino Linotype" w:cs="Arial"/>
          <w:color w:val="000000" w:themeColor="text1"/>
        </w:rPr>
        <w:t xml:space="preserve"> d</w:t>
      </w:r>
      <w:r w:rsidR="00921375" w:rsidRPr="006A22C2">
        <w:rPr>
          <w:rFonts w:ascii="Palatino Linotype" w:eastAsia="Calibri" w:hAnsi="Palatino Linotype" w:cs="Arial"/>
          <w:color w:val="000000" w:themeColor="text1"/>
        </w:rPr>
        <w:t xml:space="preserve">e dos mil </w:t>
      </w:r>
      <w:r w:rsidR="00AA37A7" w:rsidRPr="006A22C2">
        <w:rPr>
          <w:rFonts w:ascii="Palatino Linotype" w:eastAsia="Calibri" w:hAnsi="Palatino Linotype" w:cs="Arial"/>
          <w:color w:val="000000" w:themeColor="text1"/>
        </w:rPr>
        <w:t>veintidós</w:t>
      </w:r>
      <w:r w:rsidR="00CE035D" w:rsidRPr="006A22C2">
        <w:rPr>
          <w:rFonts w:ascii="Palatino Linotype" w:eastAsia="Calibri" w:hAnsi="Palatino Linotype" w:cs="Arial"/>
          <w:color w:val="000000" w:themeColor="text1"/>
        </w:rPr>
        <w:t xml:space="preserve">, el recurso de revisión </w:t>
      </w:r>
      <w:r w:rsidR="00E95534" w:rsidRPr="006A22C2">
        <w:rPr>
          <w:rFonts w:ascii="Palatino Linotype" w:hAnsi="Palatino Linotype"/>
          <w:color w:val="000000" w:themeColor="text1"/>
        </w:rPr>
        <w:t xml:space="preserve">fue interpuesto el </w:t>
      </w:r>
      <w:r w:rsidR="00095193" w:rsidRPr="006A22C2">
        <w:rPr>
          <w:rFonts w:ascii="Palatino Linotype" w:hAnsi="Palatino Linotype"/>
          <w:color w:val="000000" w:themeColor="text1"/>
        </w:rPr>
        <w:t>treinta</w:t>
      </w:r>
      <w:r w:rsidR="00CE035D" w:rsidRPr="006A22C2">
        <w:rPr>
          <w:rFonts w:ascii="Palatino Linotype" w:hAnsi="Palatino Linotype"/>
          <w:color w:val="000000" w:themeColor="text1"/>
        </w:rPr>
        <w:t xml:space="preserve"> </w:t>
      </w:r>
      <w:r w:rsidR="00921375" w:rsidRPr="006A22C2">
        <w:rPr>
          <w:rFonts w:ascii="Palatino Linotype" w:hAnsi="Palatino Linotype"/>
          <w:color w:val="000000" w:themeColor="text1"/>
        </w:rPr>
        <w:t>(</w:t>
      </w:r>
      <w:r w:rsidR="00095193" w:rsidRPr="006A22C2">
        <w:rPr>
          <w:rFonts w:ascii="Palatino Linotype" w:hAnsi="Palatino Linotype"/>
          <w:color w:val="000000" w:themeColor="text1"/>
        </w:rPr>
        <w:t>30</w:t>
      </w:r>
      <w:r w:rsidR="00921375" w:rsidRPr="006A22C2">
        <w:rPr>
          <w:rFonts w:ascii="Palatino Linotype" w:hAnsi="Palatino Linotype"/>
          <w:color w:val="000000" w:themeColor="text1"/>
        </w:rPr>
        <w:t xml:space="preserve">) de </w:t>
      </w:r>
      <w:r w:rsidR="00845B67" w:rsidRPr="006A22C2">
        <w:rPr>
          <w:rFonts w:ascii="Palatino Linotype" w:hAnsi="Palatino Linotype"/>
          <w:color w:val="000000" w:themeColor="text1"/>
        </w:rPr>
        <w:t>mayo</w:t>
      </w:r>
      <w:r w:rsidR="00061A86" w:rsidRPr="006A22C2">
        <w:rPr>
          <w:rFonts w:ascii="Palatino Linotype" w:hAnsi="Palatino Linotype"/>
          <w:color w:val="000000" w:themeColor="text1"/>
        </w:rPr>
        <w:t xml:space="preserve"> de dos mil veintidós</w:t>
      </w:r>
      <w:r w:rsidR="00E95534" w:rsidRPr="006A22C2">
        <w:rPr>
          <w:rFonts w:ascii="Palatino Linotype" w:hAnsi="Palatino Linotype"/>
          <w:color w:val="000000" w:themeColor="text1"/>
        </w:rPr>
        <w:t>, éste</w:t>
      </w:r>
      <w:r w:rsidR="00E95534" w:rsidRPr="006A22C2">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6A22C2">
        <w:rPr>
          <w:rFonts w:ascii="Palatino Linotype" w:hAnsi="Palatino Linotype" w:cs="Arial"/>
          <w:b/>
          <w:color w:val="000000" w:themeColor="text1"/>
        </w:rPr>
        <w:t xml:space="preserve"> </w:t>
      </w:r>
      <w:r w:rsidR="00E95534" w:rsidRPr="006A22C2">
        <w:rPr>
          <w:rFonts w:ascii="Palatino Linotype" w:hAnsi="Palatino Linotype" w:cs="Arial"/>
          <w:color w:val="000000" w:themeColor="text1"/>
        </w:rPr>
        <w:t>vigente.</w:t>
      </w:r>
    </w:p>
    <w:p w14:paraId="5CB8FFBB" w14:textId="77777777" w:rsidR="00D91544" w:rsidRPr="006A22C2"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6A22C2"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A22C2">
        <w:rPr>
          <w:rFonts w:ascii="Palatino Linotype" w:eastAsia="Calibri" w:hAnsi="Palatino Linotype" w:cs="Arial"/>
          <w:color w:val="000000" w:themeColor="text1"/>
        </w:rPr>
        <w:t>C</w:t>
      </w:r>
      <w:r w:rsidR="00AF6795" w:rsidRPr="006A22C2">
        <w:rPr>
          <w:rFonts w:ascii="Palatino Linotype" w:eastAsia="Calibri" w:hAnsi="Palatino Linotype" w:cs="Arial"/>
          <w:color w:val="000000" w:themeColor="text1"/>
        </w:rPr>
        <w:t>onsecuencia de lo anterior, este</w:t>
      </w:r>
      <w:r w:rsidRPr="006A22C2">
        <w:rPr>
          <w:rFonts w:ascii="Palatino Linotype" w:eastAsia="Calibri" w:hAnsi="Palatino Linotype" w:cs="Arial"/>
          <w:color w:val="000000" w:themeColor="text1"/>
        </w:rPr>
        <w:t xml:space="preserve"> </w:t>
      </w:r>
      <w:r w:rsidR="00AF6795" w:rsidRPr="006A22C2">
        <w:rPr>
          <w:rFonts w:ascii="Palatino Linotype" w:eastAsia="Calibri" w:hAnsi="Palatino Linotype" w:cs="Arial"/>
          <w:color w:val="000000" w:themeColor="text1"/>
        </w:rPr>
        <w:t>Órgano Garante</w:t>
      </w:r>
      <w:r w:rsidRPr="006A22C2">
        <w:rPr>
          <w:rFonts w:ascii="Palatino Linotype" w:eastAsia="Calibri" w:hAnsi="Palatino Linotype" w:cs="Arial"/>
          <w:color w:val="000000" w:themeColor="text1"/>
        </w:rPr>
        <w:t xml:space="preserve"> advierte que </w:t>
      </w:r>
      <w:r w:rsidR="00540208" w:rsidRPr="006A22C2">
        <w:rPr>
          <w:rFonts w:ascii="Palatino Linotype" w:eastAsia="Calibri" w:hAnsi="Palatino Linotype" w:cs="Arial"/>
          <w:color w:val="000000" w:themeColor="text1"/>
        </w:rPr>
        <w:t xml:space="preserve">el escrito contiene las formalidades previstas por el artículo 180 último párrafo de la Ley </w:t>
      </w:r>
      <w:r w:rsidR="004911B6" w:rsidRPr="006A22C2">
        <w:rPr>
          <w:rFonts w:ascii="Palatino Linotype" w:eastAsia="Calibri" w:hAnsi="Palatino Linotype" w:cs="Arial"/>
          <w:color w:val="000000" w:themeColor="text1"/>
        </w:rPr>
        <w:t>de Transparencia y Acceso a la Información Pública del Estado de México y Municipios</w:t>
      </w:r>
      <w:r w:rsidR="00540208" w:rsidRPr="006A22C2">
        <w:rPr>
          <w:rFonts w:ascii="Palatino Linotype" w:eastAsia="Calibri" w:hAnsi="Palatino Linotype" w:cs="Arial"/>
          <w:color w:val="000000" w:themeColor="text1"/>
        </w:rPr>
        <w:t xml:space="preserve">, por lo que es procedente que </w:t>
      </w:r>
      <w:r w:rsidR="004911B6" w:rsidRPr="006A22C2">
        <w:rPr>
          <w:rFonts w:ascii="Palatino Linotype" w:eastAsia="Calibri" w:hAnsi="Palatino Linotype" w:cs="Arial"/>
          <w:color w:val="000000" w:themeColor="text1"/>
        </w:rPr>
        <w:t>e</w:t>
      </w:r>
      <w:r w:rsidR="00540208" w:rsidRPr="006A22C2">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6A22C2"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6A22C2" w:rsidRDefault="00E23CA4" w:rsidP="00262C1D">
      <w:pPr>
        <w:pStyle w:val="Prrafodelista"/>
        <w:rPr>
          <w:rFonts w:ascii="Palatino Linotype" w:eastAsia="Times New Roman" w:hAnsi="Palatino Linotype" w:cs="Arial"/>
          <w:bCs/>
          <w:color w:val="000000" w:themeColor="text1"/>
          <w:lang w:eastAsia="es-MX"/>
        </w:rPr>
      </w:pPr>
    </w:p>
    <w:p w14:paraId="15661DD9" w14:textId="54661507" w:rsidR="00540208" w:rsidRPr="006A22C2"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6A22C2">
        <w:rPr>
          <w:rFonts w:ascii="Palatino Linotype" w:hAnsi="Palatino Linotype"/>
          <w:b/>
          <w:color w:val="000000" w:themeColor="text1"/>
          <w:sz w:val="24"/>
          <w:szCs w:val="24"/>
        </w:rPr>
        <w:t>TERCERO</w:t>
      </w:r>
      <w:r w:rsidR="00C50A2B" w:rsidRPr="006A22C2">
        <w:rPr>
          <w:rFonts w:ascii="Palatino Linotype" w:hAnsi="Palatino Linotype"/>
          <w:b/>
          <w:color w:val="000000" w:themeColor="text1"/>
          <w:sz w:val="24"/>
          <w:szCs w:val="24"/>
        </w:rPr>
        <w:t>. De</w:t>
      </w:r>
      <w:r w:rsidR="00C53420" w:rsidRPr="006A22C2">
        <w:rPr>
          <w:rFonts w:ascii="Palatino Linotype" w:hAnsi="Palatino Linotype"/>
          <w:b/>
          <w:color w:val="000000" w:themeColor="text1"/>
          <w:sz w:val="24"/>
          <w:szCs w:val="24"/>
        </w:rPr>
        <w:t xml:space="preserve"> </w:t>
      </w:r>
      <w:r w:rsidR="00AD76A1" w:rsidRPr="006A22C2">
        <w:rPr>
          <w:rFonts w:ascii="Palatino Linotype" w:hAnsi="Palatino Linotype"/>
          <w:b/>
          <w:color w:val="000000" w:themeColor="text1"/>
          <w:sz w:val="24"/>
          <w:szCs w:val="24"/>
        </w:rPr>
        <w:t>l</w:t>
      </w:r>
      <w:r w:rsidR="00C53420" w:rsidRPr="006A22C2">
        <w:rPr>
          <w:rFonts w:ascii="Palatino Linotype" w:hAnsi="Palatino Linotype"/>
          <w:b/>
          <w:color w:val="000000" w:themeColor="text1"/>
          <w:sz w:val="24"/>
          <w:szCs w:val="24"/>
        </w:rPr>
        <w:t>as causales del sobreseimiento</w:t>
      </w:r>
      <w:r w:rsidR="00C50A2B" w:rsidRPr="006A22C2">
        <w:rPr>
          <w:rFonts w:ascii="Palatino Linotype" w:hAnsi="Palatino Linotype"/>
          <w:b/>
          <w:color w:val="000000" w:themeColor="text1"/>
          <w:sz w:val="24"/>
          <w:szCs w:val="24"/>
        </w:rPr>
        <w:t>.</w:t>
      </w:r>
      <w:bookmarkEnd w:id="12"/>
      <w:bookmarkEnd w:id="13"/>
      <w:bookmarkEnd w:id="14"/>
    </w:p>
    <w:p w14:paraId="4231B8D5" w14:textId="77777777" w:rsidR="00540208" w:rsidRPr="006A22C2" w:rsidRDefault="00540208" w:rsidP="00B31E90">
      <w:pPr>
        <w:rPr>
          <w:rFonts w:ascii="Palatino Linotype" w:hAnsi="Palatino Linotype"/>
          <w:color w:val="000000" w:themeColor="text1"/>
          <w:lang w:eastAsia="en-US"/>
        </w:rPr>
      </w:pPr>
    </w:p>
    <w:bookmarkEnd w:id="15"/>
    <w:bookmarkEnd w:id="16"/>
    <w:p w14:paraId="34E542D1" w14:textId="6FF88359" w:rsidR="00F778B2" w:rsidRPr="006A22C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22C2">
        <w:rPr>
          <w:rFonts w:ascii="Palatino Linotype" w:hAnsi="Palatino Linotype" w:cs="Arial"/>
          <w:color w:val="000000" w:themeColor="text1"/>
        </w:rPr>
        <w:t>El Recurrente solicitó</w:t>
      </w:r>
      <w:r w:rsidR="00F778B2" w:rsidRPr="006A22C2">
        <w:rPr>
          <w:rFonts w:ascii="Palatino Linotype" w:hAnsi="Palatino Linotype" w:cs="Arial"/>
          <w:color w:val="000000" w:themeColor="text1"/>
        </w:rPr>
        <w:t xml:space="preserve"> lo siguiente:</w:t>
      </w:r>
    </w:p>
    <w:p w14:paraId="71226947" w14:textId="77777777" w:rsidR="009A3B2B" w:rsidRPr="006A22C2"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76FB6ED0" w14:textId="52C22A2E" w:rsidR="00F778B2" w:rsidRPr="006A22C2" w:rsidRDefault="002F2C22" w:rsidP="002F2C22">
      <w:pPr>
        <w:pStyle w:val="Prrafodelista"/>
        <w:numPr>
          <w:ilvl w:val="0"/>
          <w:numId w:val="17"/>
        </w:numPr>
        <w:spacing w:line="360" w:lineRule="auto"/>
        <w:ind w:left="567" w:right="49"/>
        <w:jc w:val="both"/>
        <w:rPr>
          <w:rFonts w:ascii="Palatino Linotype" w:eastAsia="Times New Roman" w:hAnsi="Palatino Linotype" w:cs="Times New Roman"/>
          <w:szCs w:val="22"/>
          <w:lang w:eastAsia="es-MX"/>
        </w:rPr>
      </w:pPr>
      <w:r w:rsidRPr="006A22C2">
        <w:rPr>
          <w:rFonts w:ascii="Palatino Linotype" w:eastAsia="Times New Roman" w:hAnsi="Palatino Linotype" w:cs="Times New Roman"/>
          <w:szCs w:val="22"/>
          <w:lang w:eastAsia="es-MX"/>
        </w:rPr>
        <w:t xml:space="preserve">Respuesta a las siguientes preguntas: ¿Cuenta con un programa de simulacros y cuando se han realizado desde enero 2022?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¿Se revisan de manera periódica los </w:t>
      </w:r>
      <w:r w:rsidRPr="006A22C2">
        <w:rPr>
          <w:rFonts w:ascii="Palatino Linotype" w:eastAsia="Times New Roman" w:hAnsi="Palatino Linotype" w:cs="Times New Roman"/>
          <w:szCs w:val="22"/>
          <w:lang w:eastAsia="es-MX"/>
        </w:rPr>
        <w:lastRenderedPageBreak/>
        <w:t xml:space="preserve">reglamentos del municipio? ¿Hay alguna comisión edilicia integrada para tal efecto? Quienes la integran? Favor de anexar fechas de sus reuniones y actas de las mismas.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¿Cuál es el grado de formalización de los procesos internos? ¿Se cuenta con una oficina o asesor jurídico municipal? ¿Facilita el municipio el acceso a las instancias de procuración de justicia federal y estatal? ¿Existe un juzgado administrativo municipal o equivalente y cual es? ¿Se cuenta con un sistema de quejas y sanciones en contra de servidores públicos municipales? ¿Existe un órgano de acceso a la información pública municipal? ¿Cuenta con módulo y portal web para hacer pública la información? ¿Pública la información de acuerdo a la legislación en la materia? ¿Se cuenta con algún programa para la detección y el combate de la corrupción que considere la participación ciudadana? ¿Qué proporción guardan los procedimientos instaurados en relación a las denuncias procedentes? ¿Se cuenta con instancia promotora de la participación ciudadana? ¿Se cuenta con un comité de planeación municipal? ¿Cuáles son las comisiones y/o consejos existentes en el municipio y como están integradas? ¿Se cuenta con mecanismos de consulta ciudadana para la planeación y seguimiento de políticas y programas? ¿Lleva a cabo el municipio consultas ciudadanas para la evaluación de su gestión? ¿Se cuenta con órganos y mecanismos de contraloría social? ¿Se cuenta con mecanismos de atención ciudadana a peticiones, quejas, denuncias y sugerencias ciudadanas, con seguimiento institucional? ¿Se han realizado </w:t>
      </w:r>
      <w:r w:rsidRPr="006A22C2">
        <w:rPr>
          <w:rFonts w:ascii="Palatino Linotype" w:eastAsia="Times New Roman" w:hAnsi="Palatino Linotype" w:cs="Times New Roman"/>
          <w:szCs w:val="22"/>
          <w:lang w:eastAsia="es-MX"/>
        </w:rPr>
        <w:lastRenderedPageBreak/>
        <w:t>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p>
    <w:p w14:paraId="7DD9051F" w14:textId="77777777" w:rsidR="002F2C22" w:rsidRPr="006A22C2" w:rsidRDefault="002F2C22" w:rsidP="00CC63CB">
      <w:pPr>
        <w:pStyle w:val="Prrafodelista"/>
        <w:spacing w:line="360" w:lineRule="auto"/>
        <w:ind w:right="49"/>
        <w:jc w:val="both"/>
        <w:rPr>
          <w:rFonts w:ascii="Palatino Linotype" w:eastAsia="Times New Roman" w:hAnsi="Palatino Linotype" w:cs="Times New Roman"/>
          <w:szCs w:val="22"/>
          <w:lang w:eastAsia="es-MX"/>
        </w:rPr>
      </w:pPr>
    </w:p>
    <w:p w14:paraId="55AC9736" w14:textId="7BFEC299" w:rsidR="00A16D17" w:rsidRPr="006A22C2"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22C2">
        <w:rPr>
          <w:rFonts w:ascii="Palatino Linotype" w:hAnsi="Palatino Linotype" w:cs="Arial"/>
          <w:color w:val="000000" w:themeColor="text1"/>
        </w:rPr>
        <w:t xml:space="preserve">El Sujeto Obligado </w:t>
      </w:r>
      <w:r w:rsidR="00A16D17" w:rsidRPr="006A22C2">
        <w:rPr>
          <w:rFonts w:ascii="Palatino Linotype" w:hAnsi="Palatino Linotype" w:cs="Arial"/>
          <w:color w:val="000000" w:themeColor="text1"/>
        </w:rPr>
        <w:t xml:space="preserve">entregó </w:t>
      </w:r>
      <w:r w:rsidR="002F2C22" w:rsidRPr="006A22C2">
        <w:rPr>
          <w:rFonts w:ascii="Palatino Linotype" w:hAnsi="Palatino Linotype" w:cs="Arial"/>
          <w:color w:val="000000" w:themeColor="text1"/>
        </w:rPr>
        <w:t>diversa información respondiendo los cuestionamientos del particular.</w:t>
      </w:r>
      <w:r w:rsidR="00A16D17" w:rsidRPr="006A22C2">
        <w:rPr>
          <w:rFonts w:ascii="Palatino Linotype" w:hAnsi="Palatino Linotype" w:cs="Arial"/>
          <w:color w:val="000000" w:themeColor="text1"/>
        </w:rPr>
        <w:t xml:space="preserve"> </w:t>
      </w:r>
    </w:p>
    <w:p w14:paraId="3DF60B3B" w14:textId="77777777" w:rsidR="000152B8" w:rsidRPr="006A22C2"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35F4A641" w14:textId="7FE36E7B" w:rsidR="002F2C22" w:rsidRPr="006A22C2"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22C2">
        <w:rPr>
          <w:rFonts w:ascii="Palatino Linotype" w:eastAsia="Calibri" w:hAnsi="Palatino Linotype" w:cs="Tahoma"/>
          <w:color w:val="000000"/>
          <w:lang w:val="es-ES" w:eastAsia="es-MX"/>
        </w:rPr>
        <w:t>El Particular se inconformó</w:t>
      </w:r>
      <w:r w:rsidR="00CC63CB" w:rsidRPr="006A22C2">
        <w:rPr>
          <w:rFonts w:ascii="Palatino Linotype" w:eastAsia="Calibri" w:hAnsi="Palatino Linotype" w:cs="Tahoma"/>
          <w:color w:val="000000"/>
          <w:lang w:val="es-ES" w:eastAsia="es-MX"/>
        </w:rPr>
        <w:t xml:space="preserve"> por</w:t>
      </w:r>
      <w:r w:rsidR="002F2C22" w:rsidRPr="006A22C2">
        <w:rPr>
          <w:rFonts w:ascii="Palatino Linotype" w:eastAsia="Calibri" w:hAnsi="Palatino Linotype" w:cs="Tahoma"/>
          <w:color w:val="000000"/>
          <w:lang w:val="es-ES" w:eastAsia="es-MX"/>
        </w:rPr>
        <w:t>que no se le entregaron las actas y reuniones del Comité de Reglamentación.</w:t>
      </w:r>
    </w:p>
    <w:p w14:paraId="59876576" w14:textId="77777777" w:rsidR="002F2C22" w:rsidRPr="006A22C2" w:rsidRDefault="002F2C22" w:rsidP="002F2C22">
      <w:pPr>
        <w:pStyle w:val="Prrafodelista"/>
        <w:rPr>
          <w:rFonts w:ascii="Palatino Linotype" w:eastAsia="Calibri" w:hAnsi="Palatino Linotype" w:cs="Tahoma"/>
          <w:color w:val="000000"/>
          <w:lang w:val="es-ES" w:eastAsia="es-MX"/>
        </w:rPr>
      </w:pPr>
    </w:p>
    <w:p w14:paraId="1C5AB6B5" w14:textId="51318C33" w:rsidR="009F1566" w:rsidRPr="006A22C2"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A22C2">
        <w:rPr>
          <w:rFonts w:ascii="Palatino Linotype" w:hAnsi="Palatino Linotype" w:cs="Arial"/>
          <w:color w:val="000000" w:themeColor="text1"/>
          <w:szCs w:val="23"/>
        </w:rPr>
        <w:t xml:space="preserve">Por lo anterior, la </w:t>
      </w:r>
      <w:r w:rsidRPr="006A22C2">
        <w:rPr>
          <w:rFonts w:ascii="Palatino Linotype" w:hAnsi="Palatino Linotype" w:cs="Arial"/>
          <w:i/>
          <w:color w:val="000000" w:themeColor="text1"/>
          <w:szCs w:val="23"/>
        </w:rPr>
        <w:t>Litis</w:t>
      </w:r>
      <w:r w:rsidRPr="006A22C2">
        <w:rPr>
          <w:rFonts w:ascii="Palatino Linotype" w:hAnsi="Palatino Linotype" w:cs="Arial"/>
          <w:color w:val="000000" w:themeColor="text1"/>
          <w:szCs w:val="23"/>
        </w:rPr>
        <w:t xml:space="preserve"> a resolver en el presente recurso se circunscribe en determinar si</w:t>
      </w:r>
      <w:r w:rsidR="002C6561" w:rsidRPr="006A22C2">
        <w:rPr>
          <w:rFonts w:ascii="Palatino Linotype" w:hAnsi="Palatino Linotype" w:cs="Arial"/>
          <w:color w:val="000000" w:themeColor="text1"/>
          <w:szCs w:val="23"/>
        </w:rPr>
        <w:t xml:space="preserve"> </w:t>
      </w:r>
      <w:r w:rsidR="004B0EB6" w:rsidRPr="006A22C2">
        <w:rPr>
          <w:rFonts w:ascii="Palatino Linotype" w:hAnsi="Palatino Linotype" w:cs="Arial"/>
          <w:color w:val="000000" w:themeColor="text1"/>
          <w:szCs w:val="23"/>
        </w:rPr>
        <w:t>la respuesta del</w:t>
      </w:r>
      <w:r w:rsidR="002C6561" w:rsidRPr="006A22C2">
        <w:rPr>
          <w:rFonts w:ascii="Palatino Linotype" w:hAnsi="Palatino Linotype" w:cs="Arial"/>
          <w:color w:val="000000" w:themeColor="text1"/>
          <w:szCs w:val="23"/>
        </w:rPr>
        <w:t xml:space="preserve"> </w:t>
      </w:r>
      <w:r w:rsidR="002C6561" w:rsidRPr="006A22C2">
        <w:rPr>
          <w:rFonts w:ascii="Palatino Linotype" w:hAnsi="Palatino Linotype" w:cs="Arial"/>
          <w:b/>
          <w:bCs/>
          <w:color w:val="000000" w:themeColor="text1"/>
          <w:szCs w:val="23"/>
        </w:rPr>
        <w:t>SUJETO OBLIGADO</w:t>
      </w:r>
      <w:r w:rsidR="002C6561" w:rsidRPr="006A22C2">
        <w:rPr>
          <w:rFonts w:ascii="Palatino Linotype" w:hAnsi="Palatino Linotype" w:cs="Arial"/>
          <w:color w:val="000000" w:themeColor="text1"/>
          <w:szCs w:val="23"/>
        </w:rPr>
        <w:t xml:space="preserve"> </w:t>
      </w:r>
      <w:r w:rsidR="004B0EB6" w:rsidRPr="006A22C2">
        <w:rPr>
          <w:rFonts w:ascii="Palatino Linotype" w:hAnsi="Palatino Linotype" w:cs="Arial"/>
          <w:color w:val="000000" w:themeColor="text1"/>
          <w:szCs w:val="23"/>
        </w:rPr>
        <w:t xml:space="preserve">colma el derecho de acceso a la información ejercido por el </w:t>
      </w:r>
      <w:r w:rsidR="004B0EB6" w:rsidRPr="006A22C2">
        <w:rPr>
          <w:rFonts w:ascii="Palatino Linotype" w:hAnsi="Palatino Linotype" w:cs="Arial"/>
          <w:b/>
          <w:bCs/>
          <w:color w:val="000000" w:themeColor="text1"/>
          <w:szCs w:val="23"/>
        </w:rPr>
        <w:t>RECURRENTE</w:t>
      </w:r>
      <w:r w:rsidR="002C6561" w:rsidRPr="006A22C2">
        <w:rPr>
          <w:rFonts w:ascii="Palatino Linotype" w:hAnsi="Palatino Linotype" w:cs="Arial"/>
          <w:color w:val="000000" w:themeColor="text1"/>
          <w:szCs w:val="23"/>
        </w:rPr>
        <w:t>; o si, por el contrario, se</w:t>
      </w:r>
      <w:r w:rsidR="00E32652" w:rsidRPr="006A22C2">
        <w:rPr>
          <w:rFonts w:ascii="Palatino Linotype" w:hAnsi="Palatino Linotype" w:cs="Arial"/>
          <w:color w:val="000000" w:themeColor="text1"/>
          <w:szCs w:val="23"/>
        </w:rPr>
        <w:t xml:space="preserve"> </w:t>
      </w:r>
      <w:r w:rsidR="0028248C" w:rsidRPr="006A22C2">
        <w:rPr>
          <w:rFonts w:ascii="Palatino Linotype" w:hAnsi="Palatino Linotype"/>
          <w:color w:val="000000" w:themeColor="text1"/>
        </w:rPr>
        <w:t>actualiza la causal de procedencia</w:t>
      </w:r>
      <w:r w:rsidR="00E66A80" w:rsidRPr="006A22C2">
        <w:rPr>
          <w:rFonts w:ascii="Palatino Linotype" w:hAnsi="Palatino Linotype" w:cs="Arial"/>
          <w:color w:val="000000" w:themeColor="text1"/>
          <w:szCs w:val="23"/>
        </w:rPr>
        <w:t xml:space="preserve"> del recurso de revisión establecida</w:t>
      </w:r>
      <w:r w:rsidR="00A42161" w:rsidRPr="006A22C2">
        <w:rPr>
          <w:rFonts w:ascii="Palatino Linotype" w:hAnsi="Palatino Linotype" w:cs="Arial"/>
          <w:color w:val="000000" w:themeColor="text1"/>
          <w:szCs w:val="23"/>
        </w:rPr>
        <w:t xml:space="preserve"> en la fracci</w:t>
      </w:r>
      <w:r w:rsidR="00765786" w:rsidRPr="006A22C2">
        <w:rPr>
          <w:rFonts w:ascii="Palatino Linotype" w:hAnsi="Palatino Linotype" w:cs="Arial"/>
          <w:color w:val="000000" w:themeColor="text1"/>
          <w:szCs w:val="23"/>
        </w:rPr>
        <w:t>ón</w:t>
      </w:r>
      <w:r w:rsidR="00A42161" w:rsidRPr="006A22C2">
        <w:rPr>
          <w:rFonts w:ascii="Palatino Linotype" w:hAnsi="Palatino Linotype" w:cs="Arial"/>
          <w:color w:val="000000" w:themeColor="text1"/>
          <w:szCs w:val="23"/>
        </w:rPr>
        <w:t xml:space="preserve"> </w:t>
      </w:r>
      <w:r w:rsidR="00CC63CB" w:rsidRPr="006A22C2">
        <w:rPr>
          <w:rFonts w:ascii="Palatino Linotype" w:hAnsi="Palatino Linotype" w:cs="Arial"/>
          <w:color w:val="000000" w:themeColor="text1"/>
          <w:szCs w:val="23"/>
        </w:rPr>
        <w:t>V</w:t>
      </w:r>
      <w:r w:rsidR="00E66A80" w:rsidRPr="006A22C2">
        <w:rPr>
          <w:rFonts w:ascii="Palatino Linotype" w:hAnsi="Palatino Linotype" w:cs="Arial"/>
          <w:color w:val="000000" w:themeColor="text1"/>
          <w:szCs w:val="23"/>
        </w:rPr>
        <w:t xml:space="preserve"> </w:t>
      </w:r>
      <w:r w:rsidR="00A42161" w:rsidRPr="006A22C2">
        <w:rPr>
          <w:rFonts w:ascii="Palatino Linotype" w:hAnsi="Palatino Linotype" w:cs="Arial"/>
          <w:color w:val="000000" w:themeColor="text1"/>
          <w:szCs w:val="23"/>
        </w:rPr>
        <w:t>de</w:t>
      </w:r>
      <w:r w:rsidR="00E66A80" w:rsidRPr="006A22C2">
        <w:rPr>
          <w:rFonts w:ascii="Palatino Linotype" w:hAnsi="Palatino Linotype" w:cs="Arial"/>
          <w:color w:val="000000" w:themeColor="text1"/>
          <w:szCs w:val="23"/>
        </w:rPr>
        <w:t>l artículo 179</w:t>
      </w:r>
      <w:r w:rsidR="008E4483" w:rsidRPr="006A22C2">
        <w:rPr>
          <w:rFonts w:ascii="Palatino Linotype" w:hAnsi="Palatino Linotype" w:cs="Arial"/>
          <w:color w:val="000000" w:themeColor="text1"/>
          <w:szCs w:val="23"/>
        </w:rPr>
        <w:t xml:space="preserve"> </w:t>
      </w:r>
      <w:r w:rsidR="00E66A80" w:rsidRPr="006A22C2">
        <w:rPr>
          <w:rFonts w:ascii="Palatino Linotype" w:hAnsi="Palatino Linotype" w:cs="Arial"/>
          <w:color w:val="000000" w:themeColor="text1"/>
          <w:szCs w:val="23"/>
        </w:rPr>
        <w:t xml:space="preserve">de la Ley de Transparencia y Acceso a la Información Pública del Estado de México y Municipios, </w:t>
      </w:r>
      <w:r w:rsidR="004364EE" w:rsidRPr="006A22C2">
        <w:rPr>
          <w:rFonts w:ascii="Palatino Linotype" w:hAnsi="Palatino Linotype" w:cs="Arial"/>
          <w:color w:val="000000" w:themeColor="text1"/>
          <w:szCs w:val="23"/>
        </w:rPr>
        <w:t>misma</w:t>
      </w:r>
      <w:r w:rsidR="00C51671" w:rsidRPr="006A22C2">
        <w:rPr>
          <w:rFonts w:ascii="Palatino Linotype" w:hAnsi="Palatino Linotype" w:cs="Arial"/>
          <w:color w:val="000000" w:themeColor="text1"/>
          <w:szCs w:val="23"/>
        </w:rPr>
        <w:t xml:space="preserve"> </w:t>
      </w:r>
      <w:r w:rsidR="00E66A80" w:rsidRPr="006A22C2">
        <w:rPr>
          <w:rFonts w:ascii="Palatino Linotype" w:hAnsi="Palatino Linotype" w:cs="Arial"/>
          <w:color w:val="000000" w:themeColor="text1"/>
          <w:szCs w:val="23"/>
        </w:rPr>
        <w:t>que se transcribe a continuación:</w:t>
      </w:r>
    </w:p>
    <w:p w14:paraId="0F0C773B" w14:textId="77777777" w:rsidR="005946F4" w:rsidRPr="006A22C2" w:rsidRDefault="005946F4" w:rsidP="005946F4">
      <w:pPr>
        <w:pStyle w:val="Prrafodelista"/>
        <w:rPr>
          <w:rFonts w:ascii="Palatino Linotype" w:hAnsi="Palatino Linotype" w:cs="Arial"/>
          <w:color w:val="000000" w:themeColor="text1"/>
        </w:rPr>
      </w:pPr>
    </w:p>
    <w:p w14:paraId="31379DA7" w14:textId="77777777" w:rsidR="005946F4" w:rsidRPr="006A22C2" w:rsidRDefault="005946F4" w:rsidP="005946F4">
      <w:pPr>
        <w:tabs>
          <w:tab w:val="left" w:pos="426"/>
        </w:tabs>
        <w:spacing w:line="360" w:lineRule="auto"/>
        <w:ind w:left="567" w:right="616"/>
        <w:jc w:val="both"/>
        <w:rPr>
          <w:rFonts w:ascii="Palatino Linotype" w:hAnsi="Palatino Linotype"/>
          <w:i/>
          <w:iCs/>
        </w:rPr>
      </w:pPr>
      <w:r w:rsidRPr="006A22C2">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9113C16" w:rsidR="000152B8" w:rsidRPr="006A22C2" w:rsidRDefault="00445CA7" w:rsidP="005946F4">
      <w:pPr>
        <w:tabs>
          <w:tab w:val="left" w:pos="426"/>
        </w:tabs>
        <w:spacing w:line="360" w:lineRule="auto"/>
        <w:ind w:left="567" w:right="616"/>
        <w:jc w:val="both"/>
        <w:rPr>
          <w:rFonts w:ascii="Palatino Linotype" w:hAnsi="Palatino Linotype"/>
          <w:i/>
          <w:iCs/>
        </w:rPr>
      </w:pPr>
      <w:r w:rsidRPr="006A22C2">
        <w:rPr>
          <w:rFonts w:ascii="Palatino Linotype" w:hAnsi="Palatino Linotype"/>
          <w:i/>
          <w:iCs/>
        </w:rPr>
        <w:t>…</w:t>
      </w:r>
    </w:p>
    <w:p w14:paraId="649824E1" w14:textId="1939C4E1" w:rsidR="00445CA7" w:rsidRPr="006A22C2" w:rsidRDefault="00CC63CB" w:rsidP="00445CA7">
      <w:pPr>
        <w:tabs>
          <w:tab w:val="left" w:pos="426"/>
        </w:tabs>
        <w:spacing w:line="360" w:lineRule="auto"/>
        <w:ind w:left="567" w:right="616"/>
        <w:jc w:val="both"/>
        <w:rPr>
          <w:rFonts w:ascii="Palatino Linotype" w:hAnsi="Palatino Linotype"/>
          <w:i/>
          <w:sz w:val="22"/>
        </w:rPr>
      </w:pPr>
      <w:r w:rsidRPr="006A22C2">
        <w:rPr>
          <w:rFonts w:ascii="Palatino Linotype" w:hAnsi="Palatino Linotype"/>
          <w:i/>
          <w:sz w:val="22"/>
        </w:rPr>
        <w:t>V. La entrega de información incompleta;</w:t>
      </w:r>
      <w:r w:rsidRPr="006A22C2">
        <w:rPr>
          <w:rFonts w:ascii="Palatino Linotype" w:hAnsi="Palatino Linotype"/>
          <w:i/>
          <w:sz w:val="22"/>
        </w:rPr>
        <w:cr/>
      </w:r>
      <w:r w:rsidR="00445CA7" w:rsidRPr="006A22C2">
        <w:rPr>
          <w:rFonts w:ascii="Palatino Linotype" w:hAnsi="Palatino Linotype"/>
          <w:i/>
          <w:sz w:val="22"/>
        </w:rPr>
        <w:t>…</w:t>
      </w:r>
    </w:p>
    <w:p w14:paraId="75A3398D" w14:textId="77777777" w:rsidR="00C53420" w:rsidRPr="006A22C2" w:rsidRDefault="00C53420" w:rsidP="00445CA7">
      <w:pPr>
        <w:tabs>
          <w:tab w:val="left" w:pos="426"/>
        </w:tabs>
        <w:spacing w:line="360" w:lineRule="auto"/>
        <w:ind w:left="567" w:right="616"/>
        <w:jc w:val="both"/>
        <w:rPr>
          <w:rFonts w:ascii="Palatino Linotype" w:hAnsi="Palatino Linotype"/>
          <w:i/>
          <w:sz w:val="22"/>
        </w:rPr>
      </w:pPr>
    </w:p>
    <w:p w14:paraId="4AC32336" w14:textId="77777777" w:rsidR="008E4483" w:rsidRPr="006A22C2" w:rsidRDefault="008E4483" w:rsidP="008E4483">
      <w:pPr>
        <w:pStyle w:val="Ttulo2"/>
        <w:numPr>
          <w:ilvl w:val="1"/>
          <w:numId w:val="1"/>
        </w:numPr>
        <w:ind w:left="993"/>
        <w:rPr>
          <w:rFonts w:ascii="Palatino Linotype" w:hAnsi="Palatino Linotype"/>
          <w:b/>
          <w:color w:val="auto"/>
          <w:sz w:val="24"/>
        </w:rPr>
      </w:pPr>
      <w:bookmarkStart w:id="22" w:name="_Toc59195561"/>
      <w:bookmarkStart w:id="23" w:name="_Toc83830727"/>
      <w:bookmarkStart w:id="24" w:name="_Toc85112350"/>
      <w:bookmarkStart w:id="25" w:name="_Toc27141117"/>
      <w:bookmarkStart w:id="26" w:name="_Toc4061684"/>
      <w:bookmarkStart w:id="27" w:name="_Toc466371865"/>
      <w:bookmarkStart w:id="28" w:name="_Toc466377653"/>
      <w:bookmarkEnd w:id="17"/>
      <w:bookmarkEnd w:id="18"/>
      <w:bookmarkEnd w:id="19"/>
      <w:bookmarkEnd w:id="20"/>
      <w:bookmarkEnd w:id="21"/>
      <w:r w:rsidRPr="006A22C2">
        <w:rPr>
          <w:rFonts w:ascii="Palatino Linotype" w:hAnsi="Palatino Linotype"/>
          <w:b/>
          <w:color w:val="auto"/>
          <w:sz w:val="24"/>
        </w:rPr>
        <w:t>De la fuente obligacional</w:t>
      </w:r>
      <w:bookmarkEnd w:id="22"/>
      <w:bookmarkEnd w:id="23"/>
      <w:bookmarkEnd w:id="24"/>
    </w:p>
    <w:bookmarkEnd w:id="25"/>
    <w:bookmarkEnd w:id="26"/>
    <w:p w14:paraId="3B2ABBF0" w14:textId="77777777" w:rsidR="008E4483" w:rsidRPr="006A22C2" w:rsidRDefault="008E4483" w:rsidP="008E4483">
      <w:pPr>
        <w:rPr>
          <w:lang w:val="es-ES"/>
        </w:rPr>
      </w:pPr>
    </w:p>
    <w:p w14:paraId="7178C08C" w14:textId="77777777" w:rsidR="008E4483" w:rsidRPr="006A22C2" w:rsidRDefault="008E4483" w:rsidP="008E4483">
      <w:pPr>
        <w:numPr>
          <w:ilvl w:val="0"/>
          <w:numId w:val="1"/>
        </w:numPr>
        <w:spacing w:line="360" w:lineRule="auto"/>
        <w:ind w:right="34"/>
        <w:contextualSpacing/>
        <w:jc w:val="both"/>
        <w:rPr>
          <w:rFonts w:ascii="Palatino Linotype" w:eastAsia="MS Mincho" w:hAnsi="Palatino Linotype" w:cs="Arial"/>
        </w:rPr>
      </w:pPr>
      <w:r w:rsidRPr="006A22C2">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A22C2">
        <w:rPr>
          <w:rFonts w:ascii="Palatino Linotype" w:hAnsi="Palatino Linotype" w:cs="Arial"/>
          <w:color w:val="000000"/>
        </w:rPr>
        <w:t xml:space="preserve"> </w:t>
      </w:r>
      <w:r w:rsidRPr="006A22C2">
        <w:rPr>
          <w:rFonts w:ascii="Palatino Linotype" w:hAnsi="Palatino Linotype" w:cs="Arial"/>
          <w:b/>
          <w:color w:val="000000"/>
        </w:rPr>
        <w:t>SUJETO OBLIGADO</w:t>
      </w:r>
      <w:r w:rsidRPr="006A22C2">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A22C2">
        <w:rPr>
          <w:rFonts w:ascii="Palatino Linotype" w:hAnsi="Palatino Linotype" w:cs="Arial"/>
          <w:b/>
          <w:color w:val="000000"/>
        </w:rPr>
        <w:t xml:space="preserve">Constitución Política de los Estados Unidos Mexicanos </w:t>
      </w:r>
      <w:r w:rsidRPr="006A22C2">
        <w:rPr>
          <w:rFonts w:ascii="Palatino Linotype" w:hAnsi="Palatino Linotype" w:cs="Arial"/>
          <w:color w:val="000000"/>
        </w:rPr>
        <w:t xml:space="preserve">al señalar la obligación de “promover, </w:t>
      </w:r>
      <w:r w:rsidRPr="006A22C2">
        <w:rPr>
          <w:rFonts w:ascii="Palatino Linotype" w:hAnsi="Palatino Linotype" w:cs="Arial"/>
          <w:b/>
          <w:color w:val="000000"/>
        </w:rPr>
        <w:t>respetar</w:t>
      </w:r>
      <w:r w:rsidRPr="006A22C2">
        <w:rPr>
          <w:rFonts w:ascii="Palatino Linotype" w:hAnsi="Palatino Linotype" w:cs="Arial"/>
          <w:color w:val="000000"/>
        </w:rPr>
        <w:t xml:space="preserve">, proteger y </w:t>
      </w:r>
      <w:r w:rsidRPr="006A22C2">
        <w:rPr>
          <w:rFonts w:ascii="Palatino Linotype" w:hAnsi="Palatino Linotype" w:cs="Arial"/>
          <w:b/>
          <w:color w:val="000000"/>
        </w:rPr>
        <w:t>garantizar</w:t>
      </w:r>
      <w:r w:rsidRPr="006A22C2">
        <w:rPr>
          <w:rFonts w:ascii="Palatino Linotype" w:hAnsi="Palatino Linotype" w:cs="Arial"/>
          <w:color w:val="000000"/>
        </w:rPr>
        <w:t xml:space="preserve"> los derechos humanos”, entre los cuales se encuentra dicho derecho. </w:t>
      </w:r>
    </w:p>
    <w:p w14:paraId="407FBD4F" w14:textId="77777777" w:rsidR="008E4483" w:rsidRPr="006A22C2"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6A22C2"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A22C2">
        <w:rPr>
          <w:rFonts w:ascii="Palatino Linotype" w:hAnsi="Palatino Linotype"/>
        </w:rPr>
        <w:t xml:space="preserve">Definiendo el Derecho de Acceso a la Información Pública como: </w:t>
      </w:r>
      <w:r w:rsidRPr="006A22C2">
        <w:rPr>
          <w:rFonts w:ascii="Palatino Linotype" w:hAnsi="Palatino Linotype"/>
          <w:i/>
          <w:color w:val="000000"/>
          <w:sz w:val="22"/>
        </w:rPr>
        <w:t>La igualdad de oportunidades para recibir, buscar e impartir información</w:t>
      </w:r>
      <w:r w:rsidRPr="006A22C2">
        <w:rPr>
          <w:rFonts w:ascii="Palatino Linotype" w:hAnsi="Palatino Linotype"/>
          <w:i/>
          <w:color w:val="000000"/>
          <w:sz w:val="22"/>
          <w:vertAlign w:val="superscript"/>
        </w:rPr>
        <w:footnoteReference w:id="1"/>
      </w:r>
      <w:r w:rsidRPr="006A22C2">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A22C2">
        <w:rPr>
          <w:rFonts w:ascii="Palatino Linotype" w:hAnsi="Palatino Linotype"/>
          <w:i/>
          <w:color w:val="000000"/>
          <w:sz w:val="22"/>
          <w:vertAlign w:val="superscript"/>
        </w:rPr>
        <w:footnoteReference w:id="2"/>
      </w:r>
      <w:r w:rsidRPr="006A22C2">
        <w:rPr>
          <w:rFonts w:ascii="Palatino Linotype" w:hAnsi="Palatino Linotype"/>
          <w:color w:val="000000"/>
          <w:sz w:val="22"/>
        </w:rPr>
        <w:t>que se constituye como una herramienta fundamental para ejercer</w:t>
      </w:r>
      <w:r w:rsidRPr="006A22C2">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6A22C2">
        <w:rPr>
          <w:rFonts w:ascii="Palatino Linotype" w:hAnsi="Palatino Linotype"/>
          <w:i/>
          <w:color w:val="000000"/>
          <w:sz w:val="22"/>
          <w:vertAlign w:val="superscript"/>
        </w:rPr>
        <w:footnoteReference w:id="3"/>
      </w:r>
      <w:r w:rsidRPr="006A22C2">
        <w:rPr>
          <w:rFonts w:ascii="Palatino Linotype" w:hAnsi="Palatino Linotype"/>
          <w:color w:val="000000"/>
          <w:sz w:val="22"/>
        </w:rPr>
        <w:t>fomentando</w:t>
      </w:r>
      <w:r w:rsidRPr="006A22C2">
        <w:rPr>
          <w:rFonts w:ascii="Palatino Linotype" w:hAnsi="Palatino Linotype"/>
          <w:i/>
          <w:color w:val="000000"/>
          <w:sz w:val="22"/>
        </w:rPr>
        <w:t xml:space="preserve"> la transparencia de las </w:t>
      </w:r>
      <w:r w:rsidRPr="006A22C2">
        <w:rPr>
          <w:rFonts w:ascii="Palatino Linotype" w:hAnsi="Palatino Linotype"/>
          <w:i/>
          <w:color w:val="000000"/>
          <w:sz w:val="22"/>
        </w:rPr>
        <w:lastRenderedPageBreak/>
        <w:t xml:space="preserve">actividades estatales y </w:t>
      </w:r>
      <w:r w:rsidRPr="006A22C2">
        <w:rPr>
          <w:rFonts w:ascii="Palatino Linotype" w:hAnsi="Palatino Linotype"/>
          <w:color w:val="000000"/>
          <w:sz w:val="22"/>
        </w:rPr>
        <w:t>promoviendo</w:t>
      </w:r>
      <w:r w:rsidRPr="006A22C2">
        <w:rPr>
          <w:rFonts w:ascii="Palatino Linotype" w:hAnsi="Palatino Linotype"/>
          <w:i/>
          <w:color w:val="000000"/>
          <w:sz w:val="22"/>
        </w:rPr>
        <w:t xml:space="preserve"> la responsabilidad de los funcionarios sobre su gestión pública,</w:t>
      </w:r>
      <w:r w:rsidRPr="006A22C2">
        <w:rPr>
          <w:rFonts w:ascii="Palatino Linotype" w:hAnsi="Palatino Linotype"/>
          <w:i/>
          <w:color w:val="000000"/>
          <w:sz w:val="22"/>
          <w:vertAlign w:val="superscript"/>
        </w:rPr>
        <w:footnoteReference w:id="4"/>
      </w:r>
      <w:r w:rsidRPr="006A22C2">
        <w:rPr>
          <w:rFonts w:ascii="Palatino Linotype" w:hAnsi="Palatino Linotype"/>
          <w:color w:val="000000"/>
          <w:sz w:val="22"/>
        </w:rPr>
        <w:t>que permite</w:t>
      </w:r>
      <w:r w:rsidRPr="006A22C2">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6A22C2" w:rsidRDefault="008E4483" w:rsidP="008E4483">
      <w:pPr>
        <w:tabs>
          <w:tab w:val="left" w:pos="284"/>
        </w:tabs>
        <w:contextualSpacing/>
        <w:rPr>
          <w:rFonts w:ascii="Palatino Linotype" w:hAnsi="Palatino Linotype"/>
        </w:rPr>
      </w:pPr>
    </w:p>
    <w:p w14:paraId="223832E3" w14:textId="3A93AA98" w:rsidR="008E4483" w:rsidRPr="006A22C2"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6A22C2">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6A22C2" w:rsidRDefault="008E4483" w:rsidP="008E4483">
      <w:pPr>
        <w:tabs>
          <w:tab w:val="left" w:pos="284"/>
        </w:tabs>
        <w:spacing w:before="240" w:after="240" w:line="360" w:lineRule="auto"/>
        <w:contextualSpacing/>
        <w:jc w:val="both"/>
        <w:rPr>
          <w:rFonts w:ascii="Palatino Linotype" w:hAnsi="Palatino Linotype"/>
          <w:i/>
        </w:rPr>
      </w:pPr>
      <w:r w:rsidRPr="006A22C2">
        <w:rPr>
          <w:rFonts w:ascii="Palatino Linotype" w:hAnsi="Palatino Linotype"/>
          <w:i/>
        </w:rPr>
        <w:t xml:space="preserve"> </w:t>
      </w:r>
    </w:p>
    <w:p w14:paraId="18789162" w14:textId="6342DA6C" w:rsidR="008E4483" w:rsidRPr="006A22C2" w:rsidRDefault="008E4483" w:rsidP="008E4483">
      <w:pPr>
        <w:numPr>
          <w:ilvl w:val="0"/>
          <w:numId w:val="1"/>
        </w:numPr>
        <w:tabs>
          <w:tab w:val="left" w:pos="284"/>
        </w:tabs>
        <w:spacing w:before="240" w:line="360" w:lineRule="auto"/>
        <w:contextualSpacing/>
        <w:jc w:val="both"/>
        <w:rPr>
          <w:rFonts w:ascii="Palatino Linotype" w:hAnsi="Palatino Linotype"/>
        </w:rPr>
      </w:pPr>
      <w:r w:rsidRPr="006A22C2">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r w:rsidR="00294DD5" w:rsidRPr="006A22C2">
        <w:rPr>
          <w:rFonts w:ascii="Palatino Linotype" w:hAnsi="Palatino Linotype" w:cs="Arial"/>
        </w:rPr>
        <w:t>que,</w:t>
      </w:r>
      <w:r w:rsidRPr="006A22C2">
        <w:rPr>
          <w:rFonts w:ascii="Palatino Linotype" w:hAnsi="Palatino Linotype" w:cs="Arial"/>
        </w:rPr>
        <w:t xml:space="preserve"> además, establece que se regirá </w:t>
      </w:r>
      <w:r w:rsidRPr="006A22C2">
        <w:rPr>
          <w:rFonts w:ascii="Palatino Linotype" w:hAnsi="Palatino Linotype" w:cs="Arial"/>
          <w:i/>
          <w:sz w:val="22"/>
        </w:rPr>
        <w:t>por los principios de simplicidad, rapidez gratuidad del procedimiento, auxilio y orientación a los particulares</w:t>
      </w:r>
      <w:r w:rsidRPr="006A22C2">
        <w:rPr>
          <w:rFonts w:ascii="Palatino Linotype" w:hAnsi="Palatino Linotype" w:cs="Arial"/>
          <w:sz w:val="22"/>
        </w:rPr>
        <w:t xml:space="preserve">, contemplando el derecho de las personas con discapacidad y hablantes de lengua indígena. </w:t>
      </w:r>
    </w:p>
    <w:p w14:paraId="646E1459" w14:textId="77777777" w:rsidR="008E4483" w:rsidRPr="006A22C2"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6A22C2"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A22C2">
        <w:rPr>
          <w:rFonts w:ascii="Palatino Linotype" w:hAnsi="Palatino Linotype"/>
        </w:rPr>
        <w:t xml:space="preserve">Es así que la </w:t>
      </w:r>
      <w:r w:rsidRPr="006A22C2">
        <w:rPr>
          <w:rFonts w:ascii="Palatino Linotype" w:hAnsi="Palatino Linotype"/>
          <w:b/>
        </w:rPr>
        <w:t xml:space="preserve">Ley de Transparencia y Acceso a la Información Pública del Estado de México y Municipios, </w:t>
      </w:r>
      <w:r w:rsidRPr="006A22C2">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A22C2">
        <w:rPr>
          <w:rFonts w:ascii="Palatino Linotype" w:hAnsi="Palatino Linotype"/>
          <w:b/>
        </w:rPr>
        <w:t xml:space="preserve"> </w:t>
      </w:r>
      <w:r w:rsidRPr="006A22C2">
        <w:rPr>
          <w:rFonts w:ascii="Palatino Linotype" w:hAnsi="Palatino Linotype"/>
        </w:rPr>
        <w:t xml:space="preserve">establece que </w:t>
      </w:r>
      <w:r w:rsidRPr="006A22C2">
        <w:rPr>
          <w:rFonts w:ascii="Palatino Linotype" w:hAnsi="Palatino Linotype"/>
          <w:b/>
          <w:i/>
          <w:sz w:val="22"/>
          <w:u w:val="single"/>
        </w:rPr>
        <w:t>el recurso de revisión es la garantía secundaria</w:t>
      </w:r>
      <w:r w:rsidRPr="006A22C2">
        <w:rPr>
          <w:rFonts w:ascii="Palatino Linotype" w:hAnsi="Palatino Linotype"/>
          <w:b/>
          <w:i/>
          <w:sz w:val="22"/>
        </w:rPr>
        <w:t xml:space="preserve"> mediante la cual se pretende reparar cualquier posible afectación al derecho de acceso a la información pública</w:t>
      </w:r>
      <w:r w:rsidRPr="006A22C2">
        <w:rPr>
          <w:rFonts w:ascii="Palatino Linotype" w:hAnsi="Palatino Linotype"/>
          <w:b/>
          <w:sz w:val="22"/>
        </w:rPr>
        <w:t>, s</w:t>
      </w:r>
      <w:r w:rsidRPr="006A22C2">
        <w:rPr>
          <w:rFonts w:ascii="Palatino Linotype" w:hAnsi="Palatino Linotype"/>
          <w:sz w:val="22"/>
        </w:rPr>
        <w:t xml:space="preserve">iendo éste el medio a través del cual, este Órgano Garante después de realizar el </w:t>
      </w:r>
      <w:r w:rsidRPr="006A22C2">
        <w:rPr>
          <w:rFonts w:ascii="Palatino Linotype" w:hAnsi="Palatino Linotype"/>
          <w:sz w:val="22"/>
        </w:rPr>
        <w:lastRenderedPageBreak/>
        <w:t xml:space="preserve">análisis al procedimiento de acceso a la información, podrá determinar la posible afectación y de ser el caso ordenar la reparación a la violación del derecho en cuestión. </w:t>
      </w:r>
      <w:r w:rsidR="00BA0A18" w:rsidRPr="006A22C2">
        <w:rPr>
          <w:rFonts w:ascii="Palatino Linotype" w:hAnsi="Palatino Linotype"/>
          <w:sz w:val="22"/>
        </w:rPr>
        <w:t xml:space="preserve"> </w:t>
      </w:r>
    </w:p>
    <w:p w14:paraId="62B78458" w14:textId="77777777" w:rsidR="008E4483" w:rsidRPr="006A22C2" w:rsidRDefault="008E4483" w:rsidP="008E4483">
      <w:pPr>
        <w:tabs>
          <w:tab w:val="left" w:pos="284"/>
        </w:tabs>
        <w:rPr>
          <w:rFonts w:ascii="Palatino Linotype" w:eastAsia="MS Mincho" w:hAnsi="Palatino Linotype" w:cs="Arial"/>
        </w:rPr>
      </w:pPr>
    </w:p>
    <w:p w14:paraId="355D07B3" w14:textId="77777777" w:rsidR="008E4483" w:rsidRPr="006A22C2"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6A22C2">
        <w:rPr>
          <w:rFonts w:ascii="Palatino Linotype" w:eastAsia="Calibri" w:hAnsi="Palatino Linotype"/>
        </w:rPr>
        <w:t xml:space="preserve">Establecido lo anterior, resulta evidente que las razones o motivos de inconformidad hechos valer en el recurso de revisión resultan </w:t>
      </w:r>
      <w:r w:rsidRPr="006A22C2">
        <w:rPr>
          <w:rFonts w:ascii="Palatino Linotype" w:eastAsia="Calibri" w:hAnsi="Palatino Linotype"/>
          <w:b/>
        </w:rPr>
        <w:t>fundadas y procedentes</w:t>
      </w:r>
      <w:r w:rsidRPr="006A22C2">
        <w:rPr>
          <w:rFonts w:ascii="Palatino Linotype" w:eastAsia="Calibri" w:hAnsi="Palatino Linotype"/>
        </w:rPr>
        <w:t xml:space="preserve">, debido a que el </w:t>
      </w:r>
      <w:r w:rsidRPr="006A22C2">
        <w:rPr>
          <w:rFonts w:ascii="Palatino Linotype" w:eastAsia="Calibri" w:hAnsi="Palatino Linotype"/>
          <w:b/>
        </w:rPr>
        <w:t>SUJETO OBLIGADO</w:t>
      </w:r>
      <w:r w:rsidRPr="006A22C2">
        <w:rPr>
          <w:rFonts w:ascii="Palatino Linotype" w:eastAsia="Calibri" w:hAnsi="Palatino Linotype"/>
        </w:rPr>
        <w:t xml:space="preserve"> proporcionó información que no corresponde con lo solicitado.</w:t>
      </w:r>
    </w:p>
    <w:p w14:paraId="4CFD2ECD" w14:textId="0AA5462A" w:rsidR="008E4483" w:rsidRPr="006A22C2"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6A22C2">
        <w:rPr>
          <w:rFonts w:ascii="Palatino Linotype" w:hAnsi="Palatino Linotype" w:cs="Arial"/>
        </w:rPr>
        <w:t xml:space="preserve">Ahora bien, para entender los alcances de la información pública se considera importante citar el criterio </w:t>
      </w:r>
      <w:r w:rsidRPr="006A22C2">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A22C2">
        <w:rPr>
          <w:rFonts w:ascii="Palatino Linotype" w:hAnsi="Palatino Linotype" w:cs="Arial"/>
        </w:rPr>
        <w:t>cuyo rubro y texto dispone:</w:t>
      </w:r>
    </w:p>
    <w:p w14:paraId="27F940F8" w14:textId="77777777" w:rsidR="008E4483" w:rsidRPr="006A22C2"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6A22C2"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6A22C2">
        <w:rPr>
          <w:rFonts w:ascii="Palatino Linotype" w:hAnsi="Palatino Linotype" w:cs="Arial"/>
          <w:b/>
          <w:i/>
          <w:sz w:val="22"/>
          <w:szCs w:val="22"/>
          <w:lang w:eastAsia="es-MX"/>
        </w:rPr>
        <w:t>“CRITERIO 0002-11</w:t>
      </w:r>
    </w:p>
    <w:p w14:paraId="0FACDA68" w14:textId="77777777" w:rsidR="008E4483" w:rsidRPr="006A22C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A22C2">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A22C2">
        <w:rPr>
          <w:rFonts w:ascii="Palatino Linotype" w:hAnsi="Palatino Linotype" w:cs="Arial"/>
          <w:b/>
          <w:bCs/>
          <w:i/>
          <w:sz w:val="22"/>
          <w:szCs w:val="22"/>
          <w:lang w:eastAsia="es-MX"/>
        </w:rPr>
        <w:t xml:space="preserve">V, XV, Y XVI, </w:t>
      </w:r>
      <w:r w:rsidRPr="006A22C2">
        <w:rPr>
          <w:rFonts w:ascii="Palatino Linotype" w:hAnsi="Palatino Linotype" w:cs="Arial"/>
          <w:b/>
          <w:i/>
          <w:sz w:val="22"/>
          <w:szCs w:val="22"/>
          <w:lang w:eastAsia="es-MX"/>
        </w:rPr>
        <w:t>3, 4,11 Y 41.</w:t>
      </w:r>
      <w:r w:rsidRPr="006A22C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6A22C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A22C2">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6A22C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A22C2">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6A22C2"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A22C2">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6A22C2" w:rsidRDefault="008E4483" w:rsidP="008E4483">
      <w:pPr>
        <w:ind w:left="567" w:right="567"/>
        <w:jc w:val="both"/>
        <w:rPr>
          <w:rFonts w:ascii="Palatino Linotype" w:hAnsi="Palatino Linotype" w:cs="Arial"/>
          <w:i/>
          <w:color w:val="000000" w:themeColor="text1"/>
          <w:sz w:val="22"/>
          <w:szCs w:val="22"/>
        </w:rPr>
      </w:pPr>
      <w:r w:rsidRPr="006A22C2">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6A22C2"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6A22C2"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6A22C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6A22C2">
        <w:rPr>
          <w:rFonts w:ascii="Palatino Linotype" w:eastAsiaTheme="minorHAnsi" w:hAnsi="Palatino Linotype" w:cs="Bookman Old Style,Bold"/>
          <w:b/>
          <w:bCs/>
          <w:i/>
          <w:sz w:val="22"/>
          <w:lang w:eastAsia="en-US"/>
        </w:rPr>
        <w:t xml:space="preserve">XI. Documento: </w:t>
      </w:r>
      <w:r w:rsidRPr="006A22C2">
        <w:rPr>
          <w:rFonts w:ascii="Palatino Linotype" w:eastAsiaTheme="minorHAnsi" w:hAnsi="Palatino Linotype" w:cs="Bookman Old Style"/>
          <w:i/>
          <w:sz w:val="22"/>
          <w:lang w:eastAsia="en-US"/>
        </w:rPr>
        <w:t xml:space="preserve">Los expedientes, reportes, estudios, actas, resoluciones, </w:t>
      </w:r>
      <w:r w:rsidRPr="006A22C2">
        <w:rPr>
          <w:rFonts w:ascii="Palatino Linotype" w:eastAsiaTheme="minorHAnsi" w:hAnsi="Palatino Linotype" w:cs="Bookman Old Style"/>
          <w:b/>
          <w:i/>
          <w:sz w:val="22"/>
          <w:lang w:eastAsia="en-US"/>
        </w:rPr>
        <w:t>oficios,</w:t>
      </w:r>
      <w:r w:rsidRPr="006A22C2">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A22C2">
        <w:rPr>
          <w:rFonts w:ascii="Palatino Linotype" w:eastAsiaTheme="minorHAnsi" w:hAnsi="Palatino Linotype" w:cs="Bookman Old Style"/>
          <w:b/>
          <w:i/>
          <w:sz w:val="22"/>
          <w:lang w:eastAsia="en-US"/>
        </w:rPr>
        <w:t>cualquier otro registro</w:t>
      </w:r>
      <w:r w:rsidRPr="006A22C2">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6A22C2"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6A22C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A22C2">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6A22C2"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6A22C2" w:rsidRDefault="008E4483" w:rsidP="003B5FD2">
      <w:pPr>
        <w:pStyle w:val="Prrafodelista"/>
        <w:numPr>
          <w:ilvl w:val="0"/>
          <w:numId w:val="4"/>
        </w:numPr>
        <w:spacing w:line="360" w:lineRule="auto"/>
        <w:jc w:val="both"/>
        <w:rPr>
          <w:rFonts w:ascii="Palatino Linotype" w:eastAsia="Calibri" w:hAnsi="Palatino Linotype" w:cs="Arial"/>
        </w:rPr>
      </w:pPr>
      <w:r w:rsidRPr="006A22C2">
        <w:rPr>
          <w:rFonts w:ascii="Palatino Linotype" w:hAnsi="Palatino Linotype"/>
          <w:color w:val="000000" w:themeColor="text1"/>
        </w:rPr>
        <w:t xml:space="preserve">Resulta necesario referir que, el </w:t>
      </w:r>
      <w:r w:rsidRPr="006A22C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A22C2">
        <w:rPr>
          <w:rFonts w:ascii="Palatino Linotype" w:eastAsia="Calibri" w:hAnsi="Palatino Linotype" w:cs="Arial"/>
          <w:b/>
        </w:rPr>
        <w:t>los Sujetos Obligados deberán documentar todo acto que se derive del ejercicio de sus facultades, competencias o funciones,</w:t>
      </w:r>
      <w:r w:rsidRPr="006A22C2">
        <w:rPr>
          <w:rFonts w:ascii="Palatino Linotype" w:eastAsia="Calibri" w:hAnsi="Palatino Linotype" w:cs="Arial"/>
        </w:rPr>
        <w:t xml:space="preserve"> considerando </w:t>
      </w:r>
      <w:r w:rsidRPr="006A22C2">
        <w:rPr>
          <w:rFonts w:ascii="Palatino Linotype" w:eastAsia="Calibri" w:hAnsi="Palatino Linotype" w:cs="Arial"/>
        </w:rPr>
        <w:lastRenderedPageBreak/>
        <w:t>desde su origen la eventual publicidad y reutilización de la información que generen, posean o administren.</w:t>
      </w:r>
    </w:p>
    <w:p w14:paraId="2150B72C" w14:textId="77777777" w:rsidR="008E4483" w:rsidRPr="006A22C2" w:rsidRDefault="008E4483" w:rsidP="008E4483">
      <w:pPr>
        <w:pStyle w:val="Prrafodelista"/>
        <w:rPr>
          <w:rFonts w:ascii="Palatino Linotype" w:eastAsia="Calibri" w:hAnsi="Palatino Linotype" w:cs="Arial"/>
        </w:rPr>
      </w:pPr>
    </w:p>
    <w:p w14:paraId="308FCB42" w14:textId="77777777" w:rsidR="008E4483" w:rsidRPr="006A22C2" w:rsidRDefault="008E4483" w:rsidP="003B5FD2">
      <w:pPr>
        <w:pStyle w:val="Prrafodelista"/>
        <w:numPr>
          <w:ilvl w:val="0"/>
          <w:numId w:val="4"/>
        </w:numPr>
        <w:spacing w:line="360" w:lineRule="auto"/>
        <w:jc w:val="both"/>
        <w:rPr>
          <w:rFonts w:ascii="Palatino Linotype" w:eastAsia="Calibri" w:hAnsi="Palatino Linotype" w:cs="Arial"/>
        </w:rPr>
      </w:pPr>
      <w:r w:rsidRPr="006A22C2">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6A22C2" w:rsidRDefault="008E4483" w:rsidP="008E4483">
      <w:pPr>
        <w:pStyle w:val="Prrafodelista"/>
        <w:spacing w:line="360" w:lineRule="auto"/>
        <w:rPr>
          <w:rFonts w:ascii="Palatino Linotype" w:hAnsi="Palatino Linotype" w:cs="Arial"/>
          <w:color w:val="000000"/>
        </w:rPr>
      </w:pPr>
    </w:p>
    <w:p w14:paraId="0DE0F687"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A22C2">
        <w:rPr>
          <w:rFonts w:ascii="Palatino Linotype" w:hAnsi="Palatino Linotype" w:cs="Bookman Old Style,Bold"/>
          <w:b/>
          <w:bCs/>
          <w:i/>
          <w:sz w:val="22"/>
        </w:rPr>
        <w:t xml:space="preserve">Artículo 4. </w:t>
      </w:r>
      <w:r w:rsidRPr="006A22C2">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A22C2">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A22C2">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A22C2">
        <w:rPr>
          <w:rFonts w:ascii="Palatino Linotype" w:hAnsi="Palatino Linotype" w:cs="Bookman Old Style,Bold"/>
          <w:b/>
          <w:bCs/>
          <w:i/>
          <w:sz w:val="22"/>
        </w:rPr>
        <w:t xml:space="preserve">Artículo 12. </w:t>
      </w:r>
      <w:r w:rsidRPr="006A22C2">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6A22C2"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6A22C2">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6A22C2">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6A22C2"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6A22C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A22C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A22C2">
        <w:rPr>
          <w:rStyle w:val="Refdenotaalpie"/>
          <w:lang w:val="es-ES"/>
        </w:rPr>
        <w:footnoteReference w:id="5"/>
      </w:r>
      <w:r w:rsidRPr="006A22C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6A22C2"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6A22C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A22C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6A22C2" w:rsidRDefault="008E4483" w:rsidP="001636EB">
      <w:pPr>
        <w:pStyle w:val="Prrafodelista"/>
        <w:tabs>
          <w:tab w:val="left" w:pos="851"/>
        </w:tabs>
        <w:spacing w:line="360" w:lineRule="auto"/>
        <w:ind w:left="567" w:right="567"/>
        <w:jc w:val="both"/>
        <w:rPr>
          <w:rFonts w:ascii="Palatino Linotype" w:hAnsi="Palatino Linotype"/>
          <w:i/>
          <w:sz w:val="22"/>
        </w:rPr>
      </w:pPr>
      <w:r w:rsidRPr="006A22C2">
        <w:rPr>
          <w:rFonts w:ascii="Palatino Linotype" w:hAnsi="Palatino Linotype"/>
          <w:b/>
          <w:i/>
          <w:sz w:val="22"/>
        </w:rPr>
        <w:t>ACCESO A LA INFORMACIÓN. IMPLICACIÓN DEL PRINCIPIO DE MÁXIMA PUBLICIDAD EN EL DERECHO FUNDAMENTAL RELATIVO.</w:t>
      </w:r>
      <w:r w:rsidRPr="006A22C2">
        <w:rPr>
          <w:rFonts w:ascii="Palatino Linotype" w:hAnsi="Palatino Linotype"/>
          <w:i/>
          <w:sz w:val="22"/>
        </w:rPr>
        <w:t xml:space="preserve"> Del artículo 6o. de la Constitución Política de los Estados Unidos Mexicanos se advierte que </w:t>
      </w:r>
      <w:r w:rsidRPr="006A22C2">
        <w:rPr>
          <w:rFonts w:ascii="Palatino Linotype" w:hAnsi="Palatino Linotype"/>
          <w:i/>
          <w:sz w:val="22"/>
        </w:rPr>
        <w:lastRenderedPageBreak/>
        <w:t xml:space="preserve">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6A22C2"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6A22C2" w:rsidRDefault="008E4483" w:rsidP="001636EB">
      <w:pPr>
        <w:pStyle w:val="Prrafodelista"/>
        <w:tabs>
          <w:tab w:val="left" w:pos="851"/>
        </w:tabs>
        <w:spacing w:line="360" w:lineRule="auto"/>
        <w:ind w:left="567" w:right="567"/>
        <w:jc w:val="both"/>
        <w:rPr>
          <w:rFonts w:ascii="Palatino Linotype" w:hAnsi="Palatino Linotype"/>
          <w:i/>
          <w:sz w:val="22"/>
        </w:rPr>
      </w:pPr>
      <w:r w:rsidRPr="006A22C2">
        <w:rPr>
          <w:rFonts w:ascii="Palatino Linotype" w:hAnsi="Palatino Linotype"/>
          <w:i/>
          <w:sz w:val="22"/>
        </w:rPr>
        <w:t xml:space="preserve">CUARTO TRIBUNAL COLEGIADO EN MATERIA ADMINISTRATIVA DEL PRIMER CIRCUITO. </w:t>
      </w:r>
    </w:p>
    <w:p w14:paraId="31A63FA8" w14:textId="77777777" w:rsidR="008E4483" w:rsidRPr="006A22C2"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6A22C2" w:rsidRDefault="008E4483" w:rsidP="001636EB">
      <w:pPr>
        <w:pStyle w:val="Prrafodelista"/>
        <w:tabs>
          <w:tab w:val="left" w:pos="851"/>
        </w:tabs>
        <w:spacing w:line="360" w:lineRule="auto"/>
        <w:ind w:left="567" w:right="567"/>
        <w:jc w:val="both"/>
        <w:rPr>
          <w:rFonts w:ascii="Palatino Linotype" w:hAnsi="Palatino Linotype"/>
          <w:i/>
          <w:sz w:val="22"/>
        </w:rPr>
      </w:pPr>
      <w:r w:rsidRPr="006A22C2">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6A22C2"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6A22C2"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A22C2">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6A22C2"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6A22C2"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6A22C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b/>
          <w:i/>
          <w:sz w:val="22"/>
        </w:rPr>
        <w:t>“Artículo 6o.</w:t>
      </w:r>
      <w:r w:rsidRPr="006A22C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A22C2">
        <w:rPr>
          <w:rFonts w:ascii="Palatino Linotype" w:hAnsi="Palatino Linotype" w:cs="Arial"/>
          <w:b/>
          <w:i/>
          <w:sz w:val="22"/>
        </w:rPr>
        <w:t>El derecho a la información será garantizado por el Estado.</w:t>
      </w:r>
      <w:r w:rsidRPr="006A22C2">
        <w:rPr>
          <w:rFonts w:ascii="Palatino Linotype" w:hAnsi="Palatino Linotype" w:cs="Arial"/>
          <w:i/>
          <w:sz w:val="22"/>
        </w:rPr>
        <w:t xml:space="preserve"> </w:t>
      </w:r>
    </w:p>
    <w:p w14:paraId="4AC38F1F" w14:textId="77777777" w:rsidR="008E4483" w:rsidRPr="006A22C2" w:rsidRDefault="008E4483" w:rsidP="001636EB">
      <w:pPr>
        <w:spacing w:line="360" w:lineRule="auto"/>
        <w:ind w:left="567" w:right="567"/>
        <w:jc w:val="both"/>
        <w:rPr>
          <w:rFonts w:ascii="Palatino Linotype" w:hAnsi="Palatino Linotype" w:cs="Arial"/>
          <w:i/>
          <w:sz w:val="22"/>
        </w:rPr>
      </w:pPr>
    </w:p>
    <w:p w14:paraId="4B5681D6"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6A22C2" w:rsidRDefault="008E4483" w:rsidP="001636EB">
      <w:pPr>
        <w:spacing w:line="360" w:lineRule="auto"/>
        <w:ind w:left="567" w:right="567"/>
        <w:jc w:val="both"/>
        <w:rPr>
          <w:rFonts w:ascii="Palatino Linotype" w:hAnsi="Palatino Linotype" w:cs="Arial"/>
          <w:i/>
          <w:sz w:val="22"/>
        </w:rPr>
      </w:pPr>
    </w:p>
    <w:p w14:paraId="681A3253"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Para efectos de lo dispuesto en el presente artículo se observará lo siguiente:</w:t>
      </w:r>
    </w:p>
    <w:p w14:paraId="500990B0" w14:textId="77777777" w:rsidR="008E4483" w:rsidRPr="006A22C2" w:rsidRDefault="008E4483" w:rsidP="001636EB">
      <w:pPr>
        <w:spacing w:line="360" w:lineRule="auto"/>
        <w:ind w:left="567" w:right="567"/>
        <w:jc w:val="both"/>
        <w:rPr>
          <w:rFonts w:ascii="Palatino Linotype" w:hAnsi="Palatino Linotype" w:cs="Arial"/>
          <w:i/>
          <w:sz w:val="22"/>
        </w:rPr>
      </w:pPr>
    </w:p>
    <w:p w14:paraId="1A00976B"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6A22C2" w:rsidRDefault="008E4483" w:rsidP="001636EB">
      <w:pPr>
        <w:spacing w:line="360" w:lineRule="auto"/>
        <w:ind w:left="567" w:right="567"/>
        <w:jc w:val="both"/>
        <w:rPr>
          <w:rFonts w:ascii="Palatino Linotype" w:hAnsi="Palatino Linotype" w:cs="Arial"/>
          <w:b/>
          <w:i/>
          <w:sz w:val="22"/>
        </w:rPr>
      </w:pPr>
    </w:p>
    <w:p w14:paraId="3A80ED39"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b/>
          <w:i/>
          <w:sz w:val="22"/>
        </w:rPr>
        <w:t>I. Toda la información en posesión de</w:t>
      </w:r>
      <w:r w:rsidRPr="006A22C2">
        <w:rPr>
          <w:rFonts w:ascii="Palatino Linotype" w:hAnsi="Palatino Linotype" w:cs="Arial"/>
          <w:i/>
          <w:sz w:val="22"/>
        </w:rPr>
        <w:t xml:space="preserve"> </w:t>
      </w:r>
      <w:r w:rsidRPr="006A22C2">
        <w:rPr>
          <w:rFonts w:ascii="Palatino Linotype" w:hAnsi="Palatino Linotype" w:cs="Arial"/>
          <w:b/>
          <w:i/>
          <w:sz w:val="22"/>
        </w:rPr>
        <w:t>cualquier autoridad</w:t>
      </w:r>
      <w:r w:rsidRPr="006A22C2">
        <w:rPr>
          <w:rFonts w:ascii="Palatino Linotype" w:hAnsi="Palatino Linotype" w:cs="Arial"/>
          <w:i/>
          <w:sz w:val="22"/>
        </w:rPr>
        <w:t xml:space="preserve">, entidad, órgano y organismo de los Poderes Ejecutivo, Legislativo y Judicial, órganos autónomos, partidos </w:t>
      </w:r>
      <w:r w:rsidRPr="006A22C2">
        <w:rPr>
          <w:rFonts w:ascii="Palatino Linotype" w:hAnsi="Palatino Linotype" w:cs="Arial"/>
          <w:i/>
          <w:sz w:val="22"/>
        </w:rPr>
        <w:lastRenderedPageBreak/>
        <w:t xml:space="preserve">políticos, fideicomisos y fondos públicos, así como de cualquier persona física, moral o sindicato que reciba y ejerza recursos públicos o realice actos de autoridad en el ámbito federal, estatal y municipal, </w:t>
      </w:r>
      <w:r w:rsidRPr="006A22C2">
        <w:rPr>
          <w:rFonts w:ascii="Palatino Linotype" w:hAnsi="Palatino Linotype" w:cs="Arial"/>
          <w:b/>
          <w:i/>
          <w:sz w:val="22"/>
        </w:rPr>
        <w:t>es pública</w:t>
      </w:r>
      <w:r w:rsidRPr="006A22C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A22C2">
        <w:rPr>
          <w:rFonts w:ascii="Palatino Linotype" w:hAnsi="Palatino Linotype" w:cs="Arial"/>
          <w:b/>
          <w:i/>
          <w:sz w:val="22"/>
        </w:rPr>
        <w:t>Los sujetos obligados deberán documentar todo acto que derive del ejercicio de sus facultades, competencias o funciones</w:t>
      </w:r>
      <w:r w:rsidRPr="006A22C2">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6A22C2" w:rsidRDefault="008E4483" w:rsidP="001636EB">
      <w:pPr>
        <w:spacing w:line="360" w:lineRule="auto"/>
        <w:ind w:left="567" w:right="567"/>
        <w:jc w:val="both"/>
        <w:rPr>
          <w:rFonts w:ascii="Palatino Linotype" w:hAnsi="Palatino Linotype" w:cs="Arial"/>
          <w:i/>
          <w:sz w:val="22"/>
        </w:rPr>
      </w:pPr>
    </w:p>
    <w:p w14:paraId="0CECF853"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6A22C2" w:rsidRDefault="008E4483" w:rsidP="001636EB">
      <w:pPr>
        <w:spacing w:line="360" w:lineRule="auto"/>
        <w:ind w:left="567" w:right="567"/>
        <w:jc w:val="both"/>
        <w:rPr>
          <w:rFonts w:ascii="Palatino Linotype" w:hAnsi="Palatino Linotype" w:cs="Arial"/>
          <w:i/>
          <w:sz w:val="22"/>
        </w:rPr>
      </w:pPr>
    </w:p>
    <w:p w14:paraId="4EF8A8A9"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6A22C2" w:rsidRDefault="008E4483" w:rsidP="001636EB">
      <w:pPr>
        <w:spacing w:line="360" w:lineRule="auto"/>
        <w:ind w:left="567" w:right="567"/>
        <w:jc w:val="both"/>
        <w:rPr>
          <w:rFonts w:ascii="Palatino Linotype" w:hAnsi="Palatino Linotype" w:cs="Arial"/>
          <w:i/>
          <w:sz w:val="22"/>
        </w:rPr>
      </w:pPr>
    </w:p>
    <w:p w14:paraId="112801FD"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6A22C2" w:rsidRDefault="008E4483" w:rsidP="001636EB">
      <w:pPr>
        <w:spacing w:line="360" w:lineRule="auto"/>
        <w:ind w:left="567" w:right="567"/>
        <w:jc w:val="both"/>
        <w:rPr>
          <w:rFonts w:ascii="Palatino Linotype" w:hAnsi="Palatino Linotype" w:cs="Arial"/>
          <w:b/>
          <w:i/>
          <w:sz w:val="22"/>
        </w:rPr>
      </w:pPr>
    </w:p>
    <w:p w14:paraId="3FB33C7B"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b/>
          <w:i/>
          <w:sz w:val="22"/>
        </w:rPr>
        <w:t>V. Los sujetos obligados deberán preservar sus documentos en archivos administrativos actualizados y publicarán, a través de los medios electrónicos disponibles</w:t>
      </w:r>
      <w:r w:rsidRPr="006A22C2">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6A22C2" w:rsidRDefault="008E4483" w:rsidP="001636EB">
      <w:pPr>
        <w:spacing w:line="360" w:lineRule="auto"/>
        <w:ind w:left="567" w:right="567"/>
        <w:jc w:val="both"/>
        <w:rPr>
          <w:rFonts w:ascii="Palatino Linotype" w:hAnsi="Palatino Linotype" w:cs="Arial"/>
          <w:i/>
          <w:sz w:val="22"/>
        </w:rPr>
      </w:pPr>
    </w:p>
    <w:p w14:paraId="37399313"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14:paraId="36CC0C68" w14:textId="77777777" w:rsidR="008E4483" w:rsidRPr="006A22C2" w:rsidRDefault="008E4483" w:rsidP="001636EB">
      <w:pPr>
        <w:spacing w:line="360" w:lineRule="auto"/>
        <w:ind w:left="567" w:right="567"/>
        <w:jc w:val="both"/>
        <w:rPr>
          <w:rFonts w:ascii="Palatino Linotype" w:hAnsi="Palatino Linotype" w:cs="Arial"/>
          <w:i/>
          <w:sz w:val="22"/>
        </w:rPr>
      </w:pPr>
    </w:p>
    <w:p w14:paraId="4D04B6B7"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6A22C2" w:rsidRDefault="008E4483" w:rsidP="001636EB">
      <w:pPr>
        <w:spacing w:line="360" w:lineRule="auto"/>
        <w:ind w:left="567" w:right="567"/>
        <w:jc w:val="both"/>
        <w:rPr>
          <w:rFonts w:ascii="Palatino Linotype" w:hAnsi="Palatino Linotype" w:cs="Arial"/>
          <w:i/>
          <w:sz w:val="22"/>
        </w:rPr>
      </w:pPr>
    </w:p>
    <w:p w14:paraId="30D06838"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w:t>
      </w:r>
    </w:p>
    <w:p w14:paraId="6140CC8E"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La ley establecerá aquella información que se considere reservada o confidencial.”</w:t>
      </w:r>
    </w:p>
    <w:p w14:paraId="0DF4504F" w14:textId="77777777" w:rsidR="008E4483" w:rsidRPr="006A22C2" w:rsidRDefault="008E4483" w:rsidP="001636EB">
      <w:pPr>
        <w:spacing w:line="360" w:lineRule="auto"/>
        <w:ind w:left="567" w:right="567"/>
        <w:jc w:val="both"/>
        <w:rPr>
          <w:rFonts w:ascii="Palatino Linotype" w:hAnsi="Palatino Linotype"/>
          <w:i/>
          <w:sz w:val="22"/>
        </w:rPr>
      </w:pPr>
    </w:p>
    <w:p w14:paraId="70B9AFAD"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t>(Énfasis añadido)</w:t>
      </w:r>
    </w:p>
    <w:p w14:paraId="1E957CE8" w14:textId="77777777" w:rsidR="008E4483" w:rsidRPr="006A22C2" w:rsidRDefault="008E4483" w:rsidP="008E4483">
      <w:pPr>
        <w:spacing w:line="360" w:lineRule="auto"/>
        <w:ind w:left="709" w:right="757"/>
        <w:jc w:val="both"/>
        <w:rPr>
          <w:rFonts w:ascii="Palatino Linotype" w:hAnsi="Palatino Linotype"/>
        </w:rPr>
      </w:pPr>
    </w:p>
    <w:p w14:paraId="67E589E6" w14:textId="77777777" w:rsidR="008E4483" w:rsidRPr="006A22C2" w:rsidRDefault="008E4483" w:rsidP="008E4483">
      <w:pPr>
        <w:pStyle w:val="Prrafodelista"/>
        <w:numPr>
          <w:ilvl w:val="0"/>
          <w:numId w:val="1"/>
        </w:numPr>
        <w:spacing w:line="360" w:lineRule="auto"/>
        <w:jc w:val="both"/>
        <w:rPr>
          <w:rFonts w:ascii="Palatino Linotype" w:hAnsi="Palatino Linotype" w:cs="Arial"/>
        </w:rPr>
      </w:pPr>
      <w:r w:rsidRPr="006A22C2">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6A22C2" w:rsidRDefault="008E4483" w:rsidP="008E4483">
      <w:pPr>
        <w:spacing w:line="360" w:lineRule="auto"/>
        <w:ind w:left="709" w:right="757"/>
        <w:jc w:val="both"/>
        <w:rPr>
          <w:rFonts w:ascii="Palatino Linotype" w:hAnsi="Palatino Linotype" w:cs="Arial"/>
        </w:rPr>
      </w:pPr>
    </w:p>
    <w:p w14:paraId="459B253A" w14:textId="77777777" w:rsidR="008E4483" w:rsidRPr="006A22C2" w:rsidRDefault="008E4483" w:rsidP="001636EB">
      <w:pPr>
        <w:spacing w:line="360" w:lineRule="auto"/>
        <w:ind w:left="567" w:right="567"/>
        <w:jc w:val="both"/>
        <w:rPr>
          <w:rFonts w:ascii="Palatino Linotype" w:hAnsi="Palatino Linotype" w:cs="Arial"/>
          <w:b/>
          <w:i/>
          <w:sz w:val="22"/>
        </w:rPr>
      </w:pPr>
      <w:r w:rsidRPr="006A22C2">
        <w:rPr>
          <w:rFonts w:ascii="Palatino Linotype" w:hAnsi="Palatino Linotype" w:cs="Arial"/>
          <w:b/>
          <w:i/>
          <w:sz w:val="22"/>
        </w:rPr>
        <w:t xml:space="preserve">“Artículo 5. … </w:t>
      </w:r>
    </w:p>
    <w:p w14:paraId="6BF00F17"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b/>
          <w:i/>
          <w:sz w:val="22"/>
        </w:rPr>
        <w:t>El derecho a la información será garantizado por el Estado</w:t>
      </w:r>
      <w:r w:rsidRPr="006A22C2">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6A22C2">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087D3FFB" w14:textId="77777777" w:rsidR="008E4483" w:rsidRPr="006A22C2" w:rsidRDefault="008E4483" w:rsidP="001636EB">
      <w:pPr>
        <w:spacing w:line="360" w:lineRule="auto"/>
        <w:ind w:left="567" w:right="567"/>
        <w:jc w:val="both"/>
        <w:rPr>
          <w:rFonts w:ascii="Palatino Linotype" w:hAnsi="Palatino Linotype"/>
          <w:i/>
          <w:sz w:val="22"/>
        </w:rPr>
      </w:pPr>
    </w:p>
    <w:p w14:paraId="480C22E0"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t>Este derecho se regirá por los principios y bases siguientes:</w:t>
      </w:r>
    </w:p>
    <w:p w14:paraId="14A2C90A" w14:textId="77777777" w:rsidR="008E4483" w:rsidRPr="006A22C2" w:rsidRDefault="008E4483" w:rsidP="001636EB">
      <w:pPr>
        <w:spacing w:line="360" w:lineRule="auto"/>
        <w:ind w:left="567" w:right="567"/>
        <w:jc w:val="both"/>
        <w:rPr>
          <w:rFonts w:ascii="Palatino Linotype" w:hAnsi="Palatino Linotype"/>
          <w:b/>
          <w:i/>
          <w:sz w:val="22"/>
        </w:rPr>
      </w:pPr>
    </w:p>
    <w:p w14:paraId="44073A0F"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b/>
          <w:i/>
          <w:sz w:val="22"/>
        </w:rPr>
        <w:t xml:space="preserve">I. Toda la información en posesión </w:t>
      </w:r>
      <w:r w:rsidRPr="006A22C2">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A22C2">
        <w:rPr>
          <w:rFonts w:ascii="Palatino Linotype" w:hAnsi="Palatino Linotype"/>
          <w:b/>
          <w:i/>
          <w:sz w:val="22"/>
        </w:rPr>
        <w:t>del gobierno y de la administración pública municipal y sus organismos descentralizados</w:t>
      </w:r>
      <w:r w:rsidRPr="006A22C2">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A22C2">
        <w:rPr>
          <w:rFonts w:ascii="Palatino Linotype" w:hAnsi="Palatino Linotype"/>
          <w:b/>
          <w:i/>
          <w:sz w:val="22"/>
        </w:rPr>
        <w:t>es pública</w:t>
      </w:r>
      <w:r w:rsidRPr="006A22C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6A22C2" w:rsidRDefault="008E4483" w:rsidP="001636EB">
      <w:pPr>
        <w:spacing w:line="360" w:lineRule="auto"/>
        <w:ind w:left="567" w:right="567"/>
        <w:jc w:val="both"/>
        <w:rPr>
          <w:rFonts w:ascii="Palatino Linotype" w:hAnsi="Palatino Linotype"/>
          <w:i/>
          <w:sz w:val="22"/>
        </w:rPr>
      </w:pPr>
    </w:p>
    <w:p w14:paraId="2FF70804"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6A22C2" w:rsidRDefault="008E4483" w:rsidP="001636EB">
      <w:pPr>
        <w:spacing w:line="360" w:lineRule="auto"/>
        <w:ind w:left="567" w:right="567"/>
        <w:jc w:val="both"/>
        <w:rPr>
          <w:rFonts w:ascii="Palatino Linotype" w:hAnsi="Palatino Linotype"/>
          <w:i/>
          <w:sz w:val="22"/>
        </w:rPr>
      </w:pPr>
    </w:p>
    <w:p w14:paraId="6FA24126"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6A22C2" w:rsidRDefault="008E4483" w:rsidP="001636EB">
      <w:pPr>
        <w:spacing w:line="360" w:lineRule="auto"/>
        <w:ind w:left="567" w:right="567"/>
        <w:jc w:val="both"/>
        <w:rPr>
          <w:rFonts w:ascii="Palatino Linotype" w:hAnsi="Palatino Linotype"/>
          <w:i/>
          <w:sz w:val="22"/>
        </w:rPr>
      </w:pPr>
    </w:p>
    <w:p w14:paraId="24C5C6FF"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6A22C2" w:rsidRDefault="008E4483" w:rsidP="001636EB">
      <w:pPr>
        <w:spacing w:line="360" w:lineRule="auto"/>
        <w:ind w:left="567" w:right="567"/>
        <w:jc w:val="both"/>
        <w:rPr>
          <w:rFonts w:ascii="Palatino Linotype" w:hAnsi="Palatino Linotype"/>
          <w:i/>
          <w:sz w:val="22"/>
        </w:rPr>
      </w:pPr>
    </w:p>
    <w:p w14:paraId="2D1804C7"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6A22C2" w:rsidRDefault="008E4483" w:rsidP="001636EB">
      <w:pPr>
        <w:spacing w:line="360" w:lineRule="auto"/>
        <w:ind w:left="567" w:right="567"/>
        <w:jc w:val="both"/>
        <w:rPr>
          <w:rFonts w:ascii="Palatino Linotype" w:hAnsi="Palatino Linotype"/>
          <w:b/>
          <w:i/>
          <w:sz w:val="22"/>
        </w:rPr>
      </w:pPr>
    </w:p>
    <w:p w14:paraId="6DB2EC7A" w14:textId="77777777" w:rsidR="008E4483" w:rsidRPr="006A22C2" w:rsidRDefault="008E4483" w:rsidP="001636EB">
      <w:pPr>
        <w:spacing w:line="360" w:lineRule="auto"/>
        <w:ind w:left="567" w:right="567"/>
        <w:jc w:val="both"/>
        <w:rPr>
          <w:rFonts w:ascii="Palatino Linotype" w:hAnsi="Palatino Linotype"/>
          <w:i/>
          <w:sz w:val="22"/>
        </w:rPr>
      </w:pPr>
      <w:r w:rsidRPr="006A22C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A22C2">
        <w:rPr>
          <w:rFonts w:ascii="Palatino Linotype" w:hAnsi="Palatino Linotype"/>
          <w:i/>
          <w:sz w:val="22"/>
        </w:rPr>
        <w:t xml:space="preserve"> y los indicadores que permitan rendir cuenta del cumplimiento de sus objetivos y los resultados obtenidos.</w:t>
      </w:r>
    </w:p>
    <w:p w14:paraId="042705A7" w14:textId="77777777" w:rsidR="008E4483" w:rsidRPr="006A22C2" w:rsidRDefault="008E4483" w:rsidP="001636EB">
      <w:pPr>
        <w:spacing w:line="360" w:lineRule="auto"/>
        <w:ind w:left="567" w:right="567"/>
        <w:jc w:val="both"/>
        <w:rPr>
          <w:rFonts w:ascii="Palatino Linotype" w:hAnsi="Palatino Linotype"/>
          <w:i/>
          <w:sz w:val="22"/>
        </w:rPr>
      </w:pPr>
    </w:p>
    <w:p w14:paraId="6810788F" w14:textId="77777777" w:rsidR="008E4483" w:rsidRPr="006A22C2" w:rsidRDefault="008E4483" w:rsidP="001636EB">
      <w:pPr>
        <w:spacing w:line="360" w:lineRule="auto"/>
        <w:ind w:left="567" w:right="567"/>
        <w:jc w:val="both"/>
        <w:rPr>
          <w:rFonts w:ascii="Palatino Linotype" w:hAnsi="Palatino Linotype" w:cs="Arial"/>
          <w:i/>
          <w:sz w:val="22"/>
        </w:rPr>
      </w:pPr>
      <w:r w:rsidRPr="006A22C2">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6A22C2" w:rsidRDefault="008E4483" w:rsidP="001636EB">
      <w:pPr>
        <w:spacing w:line="360" w:lineRule="auto"/>
        <w:ind w:left="567" w:right="567"/>
        <w:jc w:val="both"/>
        <w:rPr>
          <w:rFonts w:ascii="Palatino Linotype" w:hAnsi="Palatino Linotype"/>
          <w:sz w:val="22"/>
        </w:rPr>
      </w:pPr>
    </w:p>
    <w:p w14:paraId="76F0890A" w14:textId="77777777" w:rsidR="008E4483" w:rsidRPr="006A22C2" w:rsidRDefault="008E4483" w:rsidP="001636EB">
      <w:pPr>
        <w:spacing w:line="360" w:lineRule="auto"/>
        <w:ind w:left="567" w:right="567"/>
        <w:jc w:val="both"/>
        <w:rPr>
          <w:rFonts w:ascii="Palatino Linotype" w:hAnsi="Palatino Linotype"/>
          <w:sz w:val="22"/>
        </w:rPr>
      </w:pPr>
      <w:r w:rsidRPr="006A22C2">
        <w:rPr>
          <w:rFonts w:ascii="Palatino Linotype" w:hAnsi="Palatino Linotype"/>
          <w:sz w:val="22"/>
        </w:rPr>
        <w:t>(Énfasis añadido)</w:t>
      </w:r>
    </w:p>
    <w:p w14:paraId="04C6290A" w14:textId="77777777" w:rsidR="008E4483" w:rsidRPr="006A22C2" w:rsidRDefault="008E4483" w:rsidP="008E4483">
      <w:pPr>
        <w:spacing w:line="360" w:lineRule="auto"/>
        <w:ind w:left="567" w:right="567"/>
        <w:jc w:val="both"/>
        <w:rPr>
          <w:rFonts w:ascii="Palatino Linotype" w:hAnsi="Palatino Linotype"/>
          <w:sz w:val="22"/>
        </w:rPr>
      </w:pPr>
    </w:p>
    <w:p w14:paraId="41212765" w14:textId="6239A0F6" w:rsidR="008E4483" w:rsidRPr="006A22C2" w:rsidRDefault="008E4483" w:rsidP="008E4483">
      <w:pPr>
        <w:pStyle w:val="Prrafodelista"/>
        <w:numPr>
          <w:ilvl w:val="0"/>
          <w:numId w:val="1"/>
        </w:numPr>
        <w:spacing w:line="360" w:lineRule="auto"/>
        <w:jc w:val="both"/>
        <w:rPr>
          <w:rFonts w:ascii="Palatino Linotype" w:hAnsi="Palatino Linotype" w:cs="Arial"/>
        </w:rPr>
      </w:pPr>
      <w:r w:rsidRPr="006A22C2">
        <w:rPr>
          <w:rFonts w:ascii="Palatino Linotype" w:hAnsi="Palatino Linotype" w:cs="Arial"/>
        </w:rPr>
        <w:t>Adicional, tenemos que la Ley de Transparencia y Acceso a la Información Pública del Estado de México y Municipios, prevé en su artículo 23 fracción I</w:t>
      </w:r>
      <w:r w:rsidR="00E00CF8" w:rsidRPr="006A22C2">
        <w:rPr>
          <w:rFonts w:ascii="Palatino Linotype" w:hAnsi="Palatino Linotype" w:cs="Arial"/>
        </w:rPr>
        <w:t>V</w:t>
      </w:r>
      <w:r w:rsidRPr="006A22C2">
        <w:rPr>
          <w:rFonts w:ascii="Palatino Linotype" w:hAnsi="Palatino Linotype" w:cs="Arial"/>
        </w:rPr>
        <w:t>, lo siguiente:</w:t>
      </w:r>
    </w:p>
    <w:p w14:paraId="2FF12176" w14:textId="77777777" w:rsidR="008E4483" w:rsidRPr="006A22C2" w:rsidRDefault="008E4483" w:rsidP="008E4483">
      <w:pPr>
        <w:spacing w:line="360" w:lineRule="auto"/>
        <w:jc w:val="both"/>
        <w:rPr>
          <w:rFonts w:ascii="Palatino Linotype" w:hAnsi="Palatino Linotype" w:cs="Arial"/>
        </w:rPr>
      </w:pPr>
    </w:p>
    <w:p w14:paraId="509D888E" w14:textId="77777777" w:rsidR="008E4483" w:rsidRPr="006A22C2" w:rsidRDefault="008E4483" w:rsidP="001636EB">
      <w:pPr>
        <w:spacing w:line="360" w:lineRule="auto"/>
        <w:ind w:left="567" w:right="822"/>
        <w:jc w:val="both"/>
        <w:rPr>
          <w:rFonts w:ascii="Palatino Linotype" w:eastAsia="MS Mincho" w:hAnsi="Palatino Linotype" w:cs="Arial"/>
          <w:i/>
          <w:sz w:val="22"/>
          <w:szCs w:val="22"/>
        </w:rPr>
      </w:pPr>
      <w:r w:rsidRPr="006A22C2">
        <w:rPr>
          <w:rFonts w:ascii="Palatino Linotype" w:eastAsia="MS Mincho" w:hAnsi="Palatino Linotype" w:cs="Arial"/>
          <w:b/>
          <w:i/>
          <w:sz w:val="22"/>
          <w:szCs w:val="22"/>
        </w:rPr>
        <w:t xml:space="preserve">“Artículo 23. Son sujetos obligados a transparentar y permitir el acceso a su información y </w:t>
      </w:r>
      <w:r w:rsidRPr="006A22C2">
        <w:rPr>
          <w:rFonts w:ascii="Palatino Linotype" w:eastAsia="MS Mincho" w:hAnsi="Palatino Linotype"/>
          <w:b/>
          <w:i/>
          <w:sz w:val="22"/>
          <w:szCs w:val="22"/>
        </w:rPr>
        <w:t>proteger</w:t>
      </w:r>
      <w:r w:rsidRPr="006A22C2">
        <w:rPr>
          <w:rFonts w:ascii="Palatino Linotype" w:eastAsia="MS Mincho" w:hAnsi="Palatino Linotype" w:cs="Arial"/>
          <w:b/>
          <w:i/>
          <w:sz w:val="22"/>
          <w:szCs w:val="22"/>
        </w:rPr>
        <w:t xml:space="preserve"> los datos personales que obren en su poder</w:t>
      </w:r>
      <w:r w:rsidRPr="006A22C2">
        <w:rPr>
          <w:rFonts w:ascii="Palatino Linotype" w:eastAsia="MS Mincho" w:hAnsi="Palatino Linotype" w:cs="Arial"/>
          <w:i/>
          <w:sz w:val="22"/>
          <w:szCs w:val="22"/>
        </w:rPr>
        <w:t>:</w:t>
      </w:r>
    </w:p>
    <w:p w14:paraId="468C7D83" w14:textId="042810AB" w:rsidR="008E4483" w:rsidRPr="006A22C2" w:rsidRDefault="00E00CF8" w:rsidP="001636EB">
      <w:pPr>
        <w:spacing w:line="360" w:lineRule="auto"/>
        <w:ind w:left="567" w:right="822"/>
        <w:jc w:val="both"/>
        <w:rPr>
          <w:rFonts w:ascii="Palatino Linotype" w:eastAsia="MS Mincho" w:hAnsi="Palatino Linotype" w:cs="Arial"/>
          <w:i/>
          <w:sz w:val="22"/>
          <w:szCs w:val="22"/>
        </w:rPr>
      </w:pPr>
      <w:r w:rsidRPr="006A22C2">
        <w:rPr>
          <w:rFonts w:ascii="Palatino Linotype" w:eastAsia="MS Mincho" w:hAnsi="Palatino Linotype" w:cs="Arial"/>
          <w:i/>
          <w:sz w:val="22"/>
          <w:szCs w:val="22"/>
        </w:rPr>
        <w:t>…</w:t>
      </w:r>
    </w:p>
    <w:p w14:paraId="16B7E0D6" w14:textId="56029346" w:rsidR="008E4483" w:rsidRPr="006A22C2" w:rsidRDefault="00E00CF8" w:rsidP="001636EB">
      <w:pPr>
        <w:spacing w:line="360" w:lineRule="auto"/>
        <w:ind w:left="567" w:right="822"/>
        <w:jc w:val="both"/>
        <w:rPr>
          <w:rFonts w:ascii="Palatino Linotype" w:eastAsia="MS Mincho" w:hAnsi="Palatino Linotype" w:cs="Arial"/>
          <w:b/>
          <w:i/>
          <w:iCs/>
          <w:sz w:val="22"/>
          <w:szCs w:val="22"/>
        </w:rPr>
      </w:pPr>
      <w:r w:rsidRPr="006A22C2">
        <w:rPr>
          <w:rFonts w:ascii="Palatino Linotype" w:hAnsi="Palatino Linotype"/>
          <w:i/>
          <w:iCs/>
        </w:rPr>
        <w:t>IV. Los ayuntamientos y las dependencias, organismos, órganos y entidades de la administración municipal;</w:t>
      </w:r>
      <w:r w:rsidR="008E4483" w:rsidRPr="006A22C2">
        <w:rPr>
          <w:rFonts w:ascii="Palatino Linotype" w:eastAsia="MS Mincho" w:hAnsi="Palatino Linotype" w:cs="Arial"/>
          <w:b/>
          <w:i/>
          <w:iCs/>
          <w:sz w:val="22"/>
          <w:szCs w:val="22"/>
        </w:rPr>
        <w:t xml:space="preserve"> </w:t>
      </w:r>
    </w:p>
    <w:p w14:paraId="273927D8" w14:textId="77777777" w:rsidR="008E4483" w:rsidRPr="006A22C2" w:rsidRDefault="008E4483" w:rsidP="001636EB">
      <w:pPr>
        <w:spacing w:line="360" w:lineRule="auto"/>
        <w:ind w:left="567" w:right="822"/>
        <w:jc w:val="both"/>
        <w:rPr>
          <w:rFonts w:ascii="Palatino Linotype" w:eastAsia="MS Mincho" w:hAnsi="Palatino Linotype" w:cs="Arial"/>
          <w:b/>
          <w:i/>
          <w:sz w:val="22"/>
          <w:szCs w:val="22"/>
        </w:rPr>
      </w:pPr>
      <w:r w:rsidRPr="006A22C2">
        <w:rPr>
          <w:rFonts w:ascii="Palatino Linotype" w:eastAsia="MS Mincho" w:hAnsi="Palatino Linotype" w:cs="Arial"/>
          <w:b/>
          <w:i/>
          <w:sz w:val="22"/>
          <w:szCs w:val="22"/>
        </w:rPr>
        <w:t>…</w:t>
      </w:r>
    </w:p>
    <w:p w14:paraId="56BA427D" w14:textId="77777777" w:rsidR="008E4483" w:rsidRPr="006A22C2" w:rsidRDefault="008E4483" w:rsidP="001636EB">
      <w:pPr>
        <w:spacing w:line="360" w:lineRule="auto"/>
        <w:ind w:left="567" w:right="822"/>
        <w:jc w:val="both"/>
        <w:rPr>
          <w:rFonts w:ascii="Palatino Linotype" w:eastAsia="MS Mincho" w:hAnsi="Palatino Linotype"/>
          <w:b/>
          <w:i/>
          <w:sz w:val="22"/>
          <w:szCs w:val="22"/>
        </w:rPr>
      </w:pPr>
      <w:r w:rsidRPr="006A22C2">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6A22C2">
        <w:rPr>
          <w:rFonts w:ascii="Palatino Linotype" w:eastAsia="MS Mincho" w:hAnsi="Palatino Linotype"/>
          <w:i/>
          <w:sz w:val="22"/>
          <w:szCs w:val="22"/>
        </w:rPr>
        <w:t xml:space="preserve">, </w:t>
      </w:r>
      <w:r w:rsidRPr="006A22C2">
        <w:rPr>
          <w:rFonts w:ascii="Palatino Linotype" w:eastAsia="MS Mincho" w:hAnsi="Palatino Linotype"/>
          <w:b/>
          <w:i/>
          <w:sz w:val="22"/>
          <w:szCs w:val="22"/>
        </w:rPr>
        <w:t>así como</w:t>
      </w:r>
      <w:r w:rsidRPr="006A22C2">
        <w:rPr>
          <w:rFonts w:ascii="Palatino Linotype" w:eastAsia="MS Mincho" w:hAnsi="Palatino Linotype"/>
          <w:i/>
          <w:sz w:val="22"/>
          <w:szCs w:val="22"/>
        </w:rPr>
        <w:t xml:space="preserve"> </w:t>
      </w:r>
      <w:r w:rsidRPr="006A22C2">
        <w:rPr>
          <w:rFonts w:ascii="Palatino Linotype" w:eastAsia="MS Mincho" w:hAnsi="Palatino Linotype"/>
          <w:b/>
          <w:i/>
          <w:sz w:val="22"/>
          <w:szCs w:val="22"/>
        </w:rPr>
        <w:t>los informes que dichas personas les entreguen sobre el uso y destino de dichos recursos.</w:t>
      </w:r>
    </w:p>
    <w:p w14:paraId="42959804" w14:textId="77777777" w:rsidR="008E4483" w:rsidRPr="006A22C2"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6A22C2" w:rsidRDefault="008E4483" w:rsidP="001636EB">
      <w:pPr>
        <w:spacing w:line="360" w:lineRule="auto"/>
        <w:ind w:left="567" w:right="822"/>
        <w:jc w:val="both"/>
        <w:rPr>
          <w:rFonts w:ascii="Palatino Linotype" w:eastAsia="MS Mincho" w:hAnsi="Palatino Linotype" w:cs="Arial"/>
          <w:i/>
          <w:sz w:val="22"/>
          <w:szCs w:val="22"/>
        </w:rPr>
      </w:pPr>
      <w:r w:rsidRPr="006A22C2">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6A22C2" w:rsidRDefault="008E4483" w:rsidP="001636EB">
      <w:pPr>
        <w:spacing w:line="360" w:lineRule="auto"/>
        <w:ind w:left="567" w:right="822"/>
        <w:jc w:val="both"/>
        <w:rPr>
          <w:rFonts w:ascii="Palatino Linotype" w:eastAsia="MS Mincho" w:hAnsi="Palatino Linotype" w:cs="Arial"/>
          <w:i/>
          <w:sz w:val="22"/>
          <w:szCs w:val="22"/>
        </w:rPr>
      </w:pPr>
      <w:r w:rsidRPr="006A22C2">
        <w:rPr>
          <w:rFonts w:ascii="Palatino Linotype" w:eastAsia="MS Mincho" w:hAnsi="Palatino Linotype" w:cs="Arial"/>
          <w:i/>
          <w:sz w:val="22"/>
          <w:szCs w:val="22"/>
        </w:rPr>
        <w:t>(Énfasis añadido)</w:t>
      </w:r>
    </w:p>
    <w:p w14:paraId="0EA3AFBA" w14:textId="77777777" w:rsidR="008E4483" w:rsidRPr="006A22C2" w:rsidRDefault="008E4483" w:rsidP="001636EB">
      <w:pPr>
        <w:spacing w:line="360" w:lineRule="auto"/>
        <w:jc w:val="both"/>
        <w:rPr>
          <w:rFonts w:ascii="Palatino Linotype" w:hAnsi="Palatino Linotype" w:cs="Arial"/>
        </w:rPr>
      </w:pPr>
    </w:p>
    <w:p w14:paraId="38992FDD" w14:textId="77777777" w:rsidR="008E4483" w:rsidRPr="006A22C2" w:rsidRDefault="008E4483" w:rsidP="008E4483">
      <w:pPr>
        <w:pStyle w:val="Prrafodelista"/>
        <w:numPr>
          <w:ilvl w:val="0"/>
          <w:numId w:val="1"/>
        </w:numPr>
        <w:spacing w:line="360" w:lineRule="auto"/>
        <w:jc w:val="both"/>
        <w:rPr>
          <w:rFonts w:ascii="Palatino Linotype" w:hAnsi="Palatino Linotype" w:cs="Arial"/>
        </w:rPr>
      </w:pPr>
      <w:r w:rsidRPr="006A22C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6A22C2" w:rsidRDefault="008E4483" w:rsidP="008E4483">
      <w:pPr>
        <w:pStyle w:val="Prrafodelista"/>
        <w:spacing w:line="360" w:lineRule="auto"/>
        <w:ind w:left="0"/>
        <w:jc w:val="both"/>
        <w:rPr>
          <w:rFonts w:ascii="Palatino Linotype" w:hAnsi="Palatino Linotype" w:cs="Arial"/>
        </w:rPr>
      </w:pPr>
    </w:p>
    <w:p w14:paraId="642677F8" w14:textId="5FE2D2AF" w:rsidR="008E4483" w:rsidRPr="006A22C2" w:rsidRDefault="008E4483" w:rsidP="008E4483">
      <w:pPr>
        <w:pStyle w:val="Prrafodelista"/>
        <w:numPr>
          <w:ilvl w:val="0"/>
          <w:numId w:val="1"/>
        </w:numPr>
        <w:spacing w:line="360" w:lineRule="auto"/>
        <w:jc w:val="both"/>
        <w:rPr>
          <w:rFonts w:ascii="Palatino Linotype" w:hAnsi="Palatino Linotype" w:cs="Arial"/>
        </w:rPr>
      </w:pPr>
      <w:r w:rsidRPr="006A22C2">
        <w:rPr>
          <w:rFonts w:ascii="Palatino Linotype" w:hAnsi="Palatino Linotype" w:cs="Arial"/>
        </w:rPr>
        <w:t>Por lo anterior, es de referir que,</w:t>
      </w:r>
      <w:r w:rsidRPr="006A22C2">
        <w:rPr>
          <w:rFonts w:ascii="Palatino Linotype" w:hAnsi="Palatino Linotype" w:cs="Arial"/>
          <w:b/>
        </w:rPr>
        <w:t xml:space="preserve"> </w:t>
      </w:r>
      <w:r w:rsidR="00E87AD0" w:rsidRPr="006A22C2">
        <w:rPr>
          <w:rFonts w:ascii="Palatino Linotype" w:hAnsi="Palatino Linotype" w:cs="Arial"/>
          <w:b/>
        </w:rPr>
        <w:t>el</w:t>
      </w:r>
      <w:r w:rsidRPr="006A22C2">
        <w:rPr>
          <w:rFonts w:ascii="Palatino Linotype" w:hAnsi="Palatino Linotype"/>
          <w:b/>
          <w:bCs/>
        </w:rPr>
        <w:t xml:space="preserve"> </w:t>
      </w:r>
      <w:r w:rsidR="0068113D" w:rsidRPr="006A22C2">
        <w:rPr>
          <w:rFonts w:ascii="Palatino Linotype" w:eastAsia="Calibri" w:hAnsi="Palatino Linotype" w:cs="Arial"/>
          <w:b/>
          <w:bCs/>
          <w:lang w:val="es-ES"/>
        </w:rPr>
        <w:t>Ayuntamiento de Aculco</w:t>
      </w:r>
      <w:r w:rsidRPr="006A22C2">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6A22C2" w:rsidRDefault="00D47015" w:rsidP="00D47015">
      <w:pPr>
        <w:pStyle w:val="Prrafodelista"/>
        <w:rPr>
          <w:rFonts w:ascii="Palatino Linotype" w:hAnsi="Palatino Linotype" w:cs="Arial"/>
        </w:rPr>
      </w:pPr>
    </w:p>
    <w:p w14:paraId="12CB4493" w14:textId="133B409B" w:rsidR="00671FDF" w:rsidRPr="006A22C2"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9" w:name="_Toc87456491"/>
      <w:r w:rsidRPr="006A22C2">
        <w:rPr>
          <w:rFonts w:ascii="Palatino Linotype" w:hAnsi="Palatino Linotype"/>
          <w:b/>
          <w:color w:val="000000" w:themeColor="text1"/>
        </w:rPr>
        <w:t xml:space="preserve">II. </w:t>
      </w:r>
      <w:r w:rsidR="00FD0BDD" w:rsidRPr="006A22C2">
        <w:rPr>
          <w:rFonts w:ascii="Palatino Linotype" w:hAnsi="Palatino Linotype"/>
          <w:b/>
          <w:color w:val="000000" w:themeColor="text1"/>
        </w:rPr>
        <w:t>De</w:t>
      </w:r>
      <w:r w:rsidR="00765786" w:rsidRPr="006A22C2">
        <w:rPr>
          <w:rFonts w:ascii="Palatino Linotype" w:hAnsi="Palatino Linotype"/>
          <w:b/>
          <w:color w:val="000000" w:themeColor="text1"/>
        </w:rPr>
        <w:t xml:space="preserve"> l</w:t>
      </w:r>
      <w:r w:rsidR="000128B5" w:rsidRPr="006A22C2">
        <w:rPr>
          <w:rFonts w:ascii="Palatino Linotype" w:hAnsi="Palatino Linotype"/>
          <w:b/>
          <w:color w:val="000000" w:themeColor="text1"/>
        </w:rPr>
        <w:t xml:space="preserve">os </w:t>
      </w:r>
      <w:r w:rsidR="00CC63CB" w:rsidRPr="006A22C2">
        <w:rPr>
          <w:rFonts w:ascii="Palatino Linotype" w:hAnsi="Palatino Linotype"/>
          <w:b/>
          <w:color w:val="000000" w:themeColor="text1"/>
        </w:rPr>
        <w:t>motivos de inconformidad del particular.</w:t>
      </w:r>
      <w:bookmarkEnd w:id="29"/>
    </w:p>
    <w:p w14:paraId="2DECDC75" w14:textId="77777777" w:rsidR="00E44438" w:rsidRPr="006A22C2" w:rsidRDefault="00E44438" w:rsidP="00E44438">
      <w:pPr>
        <w:pStyle w:val="Prrafodelista"/>
        <w:spacing w:line="360" w:lineRule="auto"/>
        <w:ind w:left="0"/>
        <w:jc w:val="both"/>
        <w:rPr>
          <w:rFonts w:ascii="Palatino Linotype" w:eastAsia="MS Mincho" w:hAnsi="Palatino Linotype"/>
        </w:rPr>
      </w:pPr>
    </w:p>
    <w:p w14:paraId="5CD15BD8" w14:textId="1BE6D0FC" w:rsidR="00402F25" w:rsidRPr="006A22C2"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sidRPr="006A22C2">
        <w:rPr>
          <w:rFonts w:ascii="Palatino Linotype" w:eastAsia="Calibri" w:hAnsi="Palatino Linotype" w:cs="Arial"/>
        </w:rPr>
        <w:t>El particular solicitó acceso a la siguiente información:</w:t>
      </w:r>
    </w:p>
    <w:p w14:paraId="00EC1E2E" w14:textId="77777777" w:rsidR="00402F25" w:rsidRPr="006A22C2" w:rsidRDefault="00402F25" w:rsidP="00402F25">
      <w:pPr>
        <w:pStyle w:val="Prrafodelista"/>
        <w:tabs>
          <w:tab w:val="left" w:pos="567"/>
        </w:tabs>
        <w:spacing w:line="360" w:lineRule="auto"/>
        <w:ind w:left="0"/>
        <w:jc w:val="both"/>
        <w:rPr>
          <w:rFonts w:ascii="Palatino Linotype" w:eastAsia="Calibri" w:hAnsi="Palatino Linotype" w:cs="Arial"/>
        </w:rPr>
      </w:pPr>
    </w:p>
    <w:p w14:paraId="66BD516C" w14:textId="5FCBB598" w:rsidR="00402F25" w:rsidRPr="006A22C2" w:rsidRDefault="00F36AB0" w:rsidP="00F36AB0">
      <w:pPr>
        <w:pStyle w:val="Prrafodelista"/>
        <w:numPr>
          <w:ilvl w:val="0"/>
          <w:numId w:val="8"/>
        </w:numPr>
        <w:tabs>
          <w:tab w:val="left" w:pos="567"/>
        </w:tabs>
        <w:spacing w:line="360" w:lineRule="auto"/>
        <w:jc w:val="both"/>
        <w:rPr>
          <w:rFonts w:ascii="Palatino Linotype" w:eastAsia="Calibri" w:hAnsi="Palatino Linotype" w:cs="Arial"/>
        </w:rPr>
      </w:pPr>
      <w:r w:rsidRPr="006A22C2">
        <w:rPr>
          <w:rFonts w:ascii="Palatino Linotype" w:eastAsia="Calibri" w:hAnsi="Palatino Linotype" w:cs="Arial"/>
        </w:rPr>
        <w:t xml:space="preserve">Respuesta a las siguientes preguntas: ¿Cuenta con un programa de simulacros y cuando se han realizado desde enero 2022?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¿Se revisan de manera periódica los reglamentos del municipio? ¿Hay alguna comisión edilicia integrada para tal efecto? Quienes la integran? Favor de anexar fechas de sus reuniones y actas de las mismas.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¿Cuál es el grado de formalización de los procesos internos? ¿Se cuenta con una oficina o asesor jurídico municipal? ¿Facilita el municipio el acceso a las instancias de procuración de justicia federal y estatal? ¿Existe un juzgado administrativo municipal o equivalente y cual es? ¿Se cuenta con un sistema de quejas y sanciones en contra de servidores públicos municipales? ¿Existe un órgano de acceso a la información pública municipal? ¿Cuenta con módulo y portal web para hacer pública la información? ¿Pública la información de acuerdo a la legislación en la </w:t>
      </w:r>
      <w:r w:rsidRPr="006A22C2">
        <w:rPr>
          <w:rFonts w:ascii="Palatino Linotype" w:eastAsia="Calibri" w:hAnsi="Palatino Linotype" w:cs="Arial"/>
        </w:rPr>
        <w:lastRenderedPageBreak/>
        <w:t>materia? ¿Se cuenta con algún programa para la detección y el combate de la corrupción que considere la participación ciudadana? ¿Qué proporción guardan los procedimientos instaurados en relación a las denuncias procedentes? ¿Se cuenta con instancia promotora de la participación ciudadana? ¿Se cuenta con un comité de planeación municipal? ¿Cuáles son las comisiones y/o consejos existentes en el municipio y como están integradas? ¿Se cuenta con mecanismos de consulta ciudadana para la planeación y seguimiento de políticas y programas? ¿Lleva a cabo el municipio consultas ciudadanas para la evaluación de su gestión? ¿Se cuenta con órganos y mecanismos de contraloría social? ¿Se cuenta con mecanismos de atención ciudadana a peticiones, quejas, denuncias y sugerencias ciudadanas, con seguimiento institucional? ¿Se han realizado labores en defensa del bienestar animal? ¿Se ha sorprendido a carretoneros en uso de caballos o burros para recolección de basura o estos cuentan con algún permiso para ello? ¿Existe algún reglamento vigente de bienestar animal aprobado en esta administración o alguna pasada? Si acaso hubiese alguno anterior se derogó o sigue vigente?</w:t>
      </w:r>
    </w:p>
    <w:p w14:paraId="25027671" w14:textId="77777777" w:rsidR="00F36AB0" w:rsidRPr="006A22C2" w:rsidRDefault="00F36AB0" w:rsidP="00F36AB0">
      <w:pPr>
        <w:pStyle w:val="Prrafodelista"/>
        <w:tabs>
          <w:tab w:val="left" w:pos="567"/>
        </w:tabs>
        <w:spacing w:line="360" w:lineRule="auto"/>
        <w:jc w:val="both"/>
        <w:rPr>
          <w:rFonts w:ascii="Palatino Linotype" w:eastAsia="Calibri" w:hAnsi="Palatino Linotype" w:cs="Arial"/>
        </w:rPr>
      </w:pPr>
    </w:p>
    <w:p w14:paraId="00EEB35E" w14:textId="77777777" w:rsidR="00F36AB0" w:rsidRPr="006A22C2" w:rsidRDefault="00402F25"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A22C2">
        <w:rPr>
          <w:rFonts w:ascii="Palatino Linotype" w:hAnsi="Palatino Linotype"/>
          <w:lang w:val="es-ES"/>
        </w:rPr>
        <w:t xml:space="preserve">El Sujeto Obligado entregó diversos documentos electrónicos que contienen </w:t>
      </w:r>
      <w:r w:rsidR="00F36AB0" w:rsidRPr="006A22C2">
        <w:rPr>
          <w:rFonts w:ascii="Palatino Linotype" w:hAnsi="Palatino Linotype"/>
          <w:lang w:val="es-ES"/>
        </w:rPr>
        <w:t>parte de la información requerida por el particular, misma que ya fue descrita en los antecedentes de la presente resolución.</w:t>
      </w:r>
    </w:p>
    <w:p w14:paraId="022A89FD" w14:textId="77777777" w:rsidR="00F36AB0" w:rsidRPr="006A22C2" w:rsidRDefault="00F36AB0" w:rsidP="00F36AB0">
      <w:pPr>
        <w:pStyle w:val="Prrafodelista"/>
        <w:tabs>
          <w:tab w:val="left" w:pos="851"/>
        </w:tabs>
        <w:spacing w:before="240" w:after="240" w:line="360" w:lineRule="auto"/>
        <w:ind w:left="0" w:right="49"/>
        <w:jc w:val="both"/>
        <w:rPr>
          <w:rFonts w:ascii="Palatino Linotype" w:hAnsi="Palatino Linotype"/>
          <w:lang w:val="es-ES"/>
        </w:rPr>
      </w:pPr>
    </w:p>
    <w:p w14:paraId="35DB1DF6" w14:textId="77777777" w:rsidR="00F36AB0" w:rsidRPr="006A22C2" w:rsidRDefault="00F36AB0"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A22C2">
        <w:rPr>
          <w:rFonts w:ascii="Palatino Linotype" w:hAnsi="Palatino Linotype"/>
          <w:lang w:val="es-ES"/>
        </w:rPr>
        <w:t>De la respuesta emitida por el Sujeto Obligado, el particular se inconformó por lo siguiente:</w:t>
      </w:r>
    </w:p>
    <w:p w14:paraId="4A157A27" w14:textId="77777777" w:rsidR="00F36AB0" w:rsidRPr="006A22C2" w:rsidRDefault="00F36AB0" w:rsidP="00F36AB0">
      <w:pPr>
        <w:pStyle w:val="Prrafodelista"/>
        <w:rPr>
          <w:rFonts w:ascii="Palatino Linotype" w:hAnsi="Palatino Linotype"/>
          <w:lang w:val="es-ES"/>
        </w:rPr>
      </w:pPr>
    </w:p>
    <w:p w14:paraId="02C49452" w14:textId="7C86DAD6" w:rsidR="00F36AB0" w:rsidRPr="006A22C2" w:rsidRDefault="00F36AB0" w:rsidP="00F36AB0">
      <w:pPr>
        <w:pStyle w:val="Prrafodelista"/>
        <w:tabs>
          <w:tab w:val="left" w:pos="851"/>
        </w:tabs>
        <w:spacing w:before="240" w:after="240" w:line="360" w:lineRule="auto"/>
        <w:ind w:left="0" w:right="49"/>
        <w:jc w:val="both"/>
        <w:rPr>
          <w:rFonts w:ascii="Palatino Linotype" w:hAnsi="Palatino Linotype"/>
          <w:b/>
          <w:u w:val="single"/>
          <w:lang w:val="es-ES"/>
        </w:rPr>
      </w:pPr>
      <w:r w:rsidRPr="006A22C2">
        <w:rPr>
          <w:rFonts w:ascii="Palatino Linotype" w:hAnsi="Palatino Linotype"/>
          <w:lang w:val="es-ES"/>
        </w:rPr>
        <w:lastRenderedPageBreak/>
        <w:t xml:space="preserve">Acto impugnado: Se solicitó la siguiente información: - </w:t>
      </w:r>
      <w:r w:rsidRPr="006A22C2">
        <w:rPr>
          <w:rFonts w:ascii="Palatino Linotype" w:hAnsi="Palatino Linotype"/>
          <w:b/>
          <w:i/>
          <w:sz w:val="22"/>
          <w:u w:val="single"/>
          <w:lang w:val="es-ES"/>
        </w:rPr>
        <w:t>¿Quiénes la integran? Favor de anexar fechas de sus reuniones y actas de las mismas - ¿Quiénes la integran? Favor de anexar fechas de sus reuniones y actas de las mismas</w:t>
      </w:r>
    </w:p>
    <w:p w14:paraId="5C863D0D" w14:textId="786954D3" w:rsidR="00F36AB0" w:rsidRPr="006A22C2" w:rsidRDefault="00F36AB0" w:rsidP="00F36AB0">
      <w:pPr>
        <w:pStyle w:val="Prrafodelista"/>
        <w:tabs>
          <w:tab w:val="left" w:pos="851"/>
        </w:tabs>
        <w:spacing w:before="240" w:after="240" w:line="360" w:lineRule="auto"/>
        <w:ind w:left="0" w:right="49"/>
        <w:jc w:val="both"/>
        <w:rPr>
          <w:rFonts w:ascii="Palatino Linotype" w:hAnsi="Palatino Linotype"/>
          <w:lang w:val="es-ES"/>
        </w:rPr>
      </w:pPr>
    </w:p>
    <w:p w14:paraId="5F6D1B1D" w14:textId="77AED198" w:rsidR="00F36AB0" w:rsidRPr="006A22C2" w:rsidRDefault="00F36AB0" w:rsidP="00F36AB0">
      <w:pPr>
        <w:pStyle w:val="Prrafodelista"/>
        <w:tabs>
          <w:tab w:val="left" w:pos="851"/>
        </w:tabs>
        <w:spacing w:before="240" w:after="240" w:line="360" w:lineRule="auto"/>
        <w:ind w:left="0" w:right="49"/>
        <w:jc w:val="both"/>
        <w:rPr>
          <w:rFonts w:ascii="Palatino Linotype" w:hAnsi="Palatino Linotype"/>
          <w:i/>
          <w:sz w:val="22"/>
          <w:lang w:val="es-ES"/>
        </w:rPr>
      </w:pPr>
      <w:r w:rsidRPr="006A22C2">
        <w:rPr>
          <w:rFonts w:ascii="Palatino Linotype" w:hAnsi="Palatino Linotype"/>
          <w:lang w:val="es-ES"/>
        </w:rPr>
        <w:t xml:space="preserve">Razones o motivos de inconformidad: </w:t>
      </w:r>
      <w:r w:rsidRPr="006A22C2">
        <w:rPr>
          <w:rFonts w:ascii="Palatino Linotype" w:hAnsi="Palatino Linotype"/>
          <w:i/>
          <w:sz w:val="22"/>
          <w:lang w:val="es-ES"/>
        </w:rPr>
        <w:t xml:space="preserve">Saludos cordiales al remitente. La solicitud de transparencia correspondiente al número de folio 00082/ACULCO/IP/2022 emitida el día 29 de marzo de 2022 no fue respondida en su totalidad, ya que en la pregunta </w:t>
      </w:r>
      <w:r w:rsidRPr="006A22C2">
        <w:rPr>
          <w:rFonts w:ascii="Palatino Linotype" w:hAnsi="Palatino Linotype"/>
          <w:b/>
          <w:i/>
          <w:sz w:val="22"/>
          <w:u w:val="single"/>
          <w:lang w:val="es-ES"/>
        </w:rPr>
        <w:t>“¿Quiénes la integran? Favor de anexar fechas de sus reuniones y actas de las mismas” solo se especificaron los integrantes pero no se estructuró el resto de lo solicitado, y la pregunta “¿Quiénes la integran? Favor de anexar fechas de sus reuniones y actas de las mismas”</w:t>
      </w:r>
      <w:r w:rsidRPr="006A22C2">
        <w:rPr>
          <w:rFonts w:ascii="Palatino Linotype" w:hAnsi="Palatino Linotype"/>
          <w:i/>
          <w:sz w:val="22"/>
          <w:lang w:val="es-ES"/>
        </w:rPr>
        <w:t xml:space="preserve"> no se menciona en los archivos. Con fundamento en la LEY DE TRANSPARENCIA Y ACCESO A LA INFORMACIÓN PÚBLICA DEL ESTADO DE MÉXICO Y MUNICIPIOS argumento lo siguiente: El ayuntamiento de Aculco es un sujeto obligado a transparentar y permitir el acceso a la información, esto con base en lo dispuesto en el artículo 23. Las Unidades de Transparencia tienen la función de hacer entrega de la información que los particulares soliciten (artículo 53, Fracciones II y V). Bajo los principios y obligaciones que respectan al sujeto obligado los artículos 9, 11 y 76 exigen que la información sea completa para permitir el derecho de acceso a la información. De esta manera no se fomenta la aplicación de las responsabilidades del sujeto obligado, violando el artículo 166 de la presente ley, pues este estipula que se tomará como realizada su obligación toda vez que el solicitante posee la información que requiera. Es razón de lo anterior, de la manera más atenta preciso que se responda la pregunta no contestada y se complete la faltante. Sin más por el momento, quedo a sus órdenes.</w:t>
      </w:r>
    </w:p>
    <w:p w14:paraId="0A5B07DD" w14:textId="7541183D" w:rsidR="00F36AB0" w:rsidRPr="006A22C2" w:rsidRDefault="00F36AB0" w:rsidP="00F36AB0">
      <w:pPr>
        <w:pStyle w:val="Prrafodelista"/>
        <w:tabs>
          <w:tab w:val="left" w:pos="851"/>
        </w:tabs>
        <w:spacing w:before="240" w:after="240" w:line="360" w:lineRule="auto"/>
        <w:ind w:left="0" w:right="49"/>
        <w:jc w:val="both"/>
        <w:rPr>
          <w:rFonts w:ascii="Palatino Linotype" w:hAnsi="Palatino Linotype"/>
          <w:lang w:val="es-ES"/>
        </w:rPr>
      </w:pPr>
    </w:p>
    <w:p w14:paraId="7A4C1438" w14:textId="098DC945" w:rsidR="00402F25" w:rsidRPr="006A22C2" w:rsidRDefault="00402F25" w:rsidP="00402F25">
      <w:pPr>
        <w:pStyle w:val="Prrafodelista"/>
        <w:numPr>
          <w:ilvl w:val="0"/>
          <w:numId w:val="1"/>
        </w:numPr>
        <w:tabs>
          <w:tab w:val="left" w:pos="567"/>
        </w:tabs>
        <w:spacing w:line="360" w:lineRule="auto"/>
        <w:jc w:val="both"/>
        <w:rPr>
          <w:rFonts w:ascii="Palatino Linotype" w:eastAsia="Calibri" w:hAnsi="Palatino Linotype" w:cs="Arial"/>
        </w:rPr>
      </w:pPr>
      <w:r w:rsidRPr="006A22C2">
        <w:rPr>
          <w:rFonts w:ascii="Palatino Linotype" w:eastAsia="MS Mincho" w:hAnsi="Palatino Linotype"/>
        </w:rPr>
        <w:t>El Particular no mostró inconformidad por el resto</w:t>
      </w:r>
      <w:r w:rsidR="00F36AB0" w:rsidRPr="006A22C2">
        <w:rPr>
          <w:rFonts w:ascii="Palatino Linotype" w:eastAsia="MS Mincho" w:hAnsi="Palatino Linotype"/>
        </w:rPr>
        <w:t xml:space="preserve"> de la información</w:t>
      </w:r>
      <w:r w:rsidRPr="006A22C2">
        <w:rPr>
          <w:rFonts w:ascii="Palatino Linotype" w:eastAsia="MS Mincho" w:hAnsi="Palatino Linotype"/>
        </w:rPr>
        <w:t>; en consecuencia, los rubros que no fueron motivo de inconformidad d</w:t>
      </w:r>
      <w:r w:rsidRPr="006A22C2">
        <w:rPr>
          <w:rFonts w:ascii="Palatino Linotype" w:eastAsia="Calibri" w:hAnsi="Palatino Linotype" w:cs="Arial"/>
        </w:rPr>
        <w:t xml:space="preserve">eben declararse atendidos, pues se entiende que la parte Recurrente ésta conforme con la </w:t>
      </w:r>
      <w:r w:rsidRPr="006A22C2">
        <w:rPr>
          <w:rFonts w:ascii="Palatino Linotype" w:eastAsia="Calibri" w:hAnsi="Palatino Linotype" w:cs="Arial"/>
        </w:rPr>
        <w:lastRenderedPageBreak/>
        <w:t>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3B0912B" w14:textId="77777777" w:rsidR="00402F25" w:rsidRPr="006A22C2" w:rsidRDefault="00402F25" w:rsidP="00402F25">
      <w:pPr>
        <w:autoSpaceDE w:val="0"/>
        <w:autoSpaceDN w:val="0"/>
        <w:adjustRightInd w:val="0"/>
        <w:spacing w:before="240" w:after="360"/>
        <w:ind w:left="851" w:right="900"/>
        <w:jc w:val="both"/>
        <w:rPr>
          <w:rFonts w:ascii="Palatino Linotype" w:eastAsia="Calibri" w:hAnsi="Palatino Linotype" w:cs="Arial"/>
          <w:i/>
          <w:sz w:val="22"/>
        </w:rPr>
      </w:pPr>
      <w:r w:rsidRPr="006A22C2">
        <w:rPr>
          <w:rFonts w:ascii="Palatino Linotype" w:eastAsia="Calibri" w:hAnsi="Palatino Linotype" w:cs="Arial"/>
          <w:b/>
          <w:i/>
          <w:sz w:val="22"/>
        </w:rPr>
        <w:t xml:space="preserve">“REVISIÓN EN AMPARO. LOS RESOLUTIVOS NO COMBATIDOS DEBEN DECLARARSE FIRMES. </w:t>
      </w:r>
      <w:r w:rsidRPr="006A22C2">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7BDFCF5" w14:textId="77777777" w:rsidR="00402F25" w:rsidRPr="006A22C2" w:rsidRDefault="00402F25" w:rsidP="00402F25">
      <w:pPr>
        <w:pStyle w:val="Prrafodelista"/>
        <w:numPr>
          <w:ilvl w:val="0"/>
          <w:numId w:val="1"/>
        </w:numPr>
        <w:spacing w:before="240" w:after="240" w:line="360" w:lineRule="auto"/>
        <w:jc w:val="both"/>
        <w:rPr>
          <w:rFonts w:ascii="Palatino Linotype" w:eastAsia="Arial Unicode MS" w:hAnsi="Palatino Linotype" w:cs="Arial"/>
        </w:rPr>
      </w:pPr>
      <w:r w:rsidRPr="006A22C2">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0E9E10C8" w14:textId="77777777" w:rsidR="00402F25" w:rsidRPr="006A22C2" w:rsidRDefault="00402F25" w:rsidP="00402F25">
      <w:pPr>
        <w:pStyle w:val="Prrafodelista"/>
        <w:spacing w:before="240" w:after="240" w:line="360" w:lineRule="auto"/>
        <w:ind w:left="0"/>
        <w:jc w:val="both"/>
        <w:rPr>
          <w:rFonts w:ascii="Palatino Linotype" w:eastAsia="Arial Unicode MS" w:hAnsi="Palatino Linotype" w:cs="Arial"/>
        </w:rPr>
      </w:pPr>
    </w:p>
    <w:p w14:paraId="60F690F6" w14:textId="77777777" w:rsidR="00402F25" w:rsidRPr="006A22C2" w:rsidRDefault="00402F25" w:rsidP="00402F25">
      <w:pPr>
        <w:pStyle w:val="Prrafodelista"/>
        <w:numPr>
          <w:ilvl w:val="0"/>
          <w:numId w:val="1"/>
        </w:numPr>
        <w:spacing w:before="240" w:after="240" w:line="360" w:lineRule="auto"/>
        <w:jc w:val="both"/>
        <w:rPr>
          <w:rFonts w:ascii="Palatino Linotype" w:eastAsia="Arial Unicode MS" w:hAnsi="Palatino Linotype" w:cs="Arial"/>
        </w:rPr>
      </w:pPr>
      <w:r w:rsidRPr="006A22C2">
        <w:rPr>
          <w:rFonts w:ascii="Palatino Linotype" w:eastAsia="Arial Unicode MS" w:hAnsi="Palatino Linotype" w:cs="Arial"/>
        </w:rPr>
        <w:t xml:space="preserve">Sirve de sustento a lo anterior por analogía la tesis jurisprudencial número </w:t>
      </w:r>
      <w:r w:rsidRPr="006A22C2">
        <w:rPr>
          <w:rFonts w:ascii="Palatino Linotype" w:eastAsia="Calibri" w:hAnsi="Palatino Linotype" w:cs="Arial"/>
        </w:rPr>
        <w:t>VI.3o.C. J/60, publicada en el Semanario Judicial de la Federación y su Gaceta bajo el número de registro 176,608 que a la letra dice:</w:t>
      </w:r>
    </w:p>
    <w:p w14:paraId="6E241211" w14:textId="77777777" w:rsidR="00402F25" w:rsidRPr="006A22C2" w:rsidRDefault="00402F25" w:rsidP="00402F25">
      <w:pPr>
        <w:pStyle w:val="Prrafodelista"/>
        <w:rPr>
          <w:rFonts w:ascii="Palatino Linotype" w:eastAsia="Arial Unicode MS" w:hAnsi="Palatino Linotype" w:cs="Arial"/>
        </w:rPr>
      </w:pPr>
    </w:p>
    <w:p w14:paraId="78D61B2C" w14:textId="77777777" w:rsidR="00402F25" w:rsidRPr="006A22C2" w:rsidRDefault="00402F25" w:rsidP="00402F25">
      <w:pPr>
        <w:pStyle w:val="Prrafodelista"/>
        <w:spacing w:line="360" w:lineRule="auto"/>
        <w:ind w:left="567" w:right="616"/>
        <w:jc w:val="both"/>
        <w:rPr>
          <w:rFonts w:ascii="Palatino Linotype" w:hAnsi="Palatino Linotype" w:cs="Arial"/>
          <w:i/>
        </w:rPr>
      </w:pPr>
      <w:r w:rsidRPr="006A22C2">
        <w:rPr>
          <w:rFonts w:ascii="Palatino Linotype" w:hAnsi="Palatino Linotype" w:cs="Arial"/>
          <w:b/>
          <w:bCs/>
          <w:i/>
          <w:caps/>
        </w:rPr>
        <w:t xml:space="preserve">“ACTOS CONSENTIDOS. SON LOS QUE NO SE IMPUGNAN MEDIANTE EL RECURSO IDÓNEO. </w:t>
      </w:r>
      <w:r w:rsidRPr="006A22C2">
        <w:rPr>
          <w:rFonts w:ascii="Palatino Linotype" w:hAnsi="Palatino Linotype" w:cs="Arial"/>
          <w:i/>
        </w:rPr>
        <w:t xml:space="preserve">Debe reputarse como consentido el acto que no se impugnó por el medio establecido por la ley, ya que si se hizo uso de otro no previsto por ella o si se hace una simple manifestación de </w:t>
      </w:r>
      <w:r w:rsidRPr="006A22C2">
        <w:rPr>
          <w:rFonts w:ascii="Palatino Linotype" w:hAnsi="Palatino Linotype" w:cs="Arial"/>
          <w:i/>
        </w:rPr>
        <w:lastRenderedPageBreak/>
        <w:t>inconformidad, tales actuaciones no producen efectos jurídicos tendientes a revocar, confirmar o modificar el acto reclamado en amparo, lo que significa consentimiento del mismo por falta de impugnación eficaz.”</w:t>
      </w:r>
    </w:p>
    <w:p w14:paraId="48DD50B5" w14:textId="77777777" w:rsidR="00402F25" w:rsidRPr="006A22C2" w:rsidRDefault="00402F25" w:rsidP="00402F25">
      <w:pPr>
        <w:pStyle w:val="Prrafodelista"/>
        <w:tabs>
          <w:tab w:val="left" w:pos="567"/>
        </w:tabs>
        <w:spacing w:line="360" w:lineRule="auto"/>
        <w:ind w:left="0"/>
        <w:jc w:val="both"/>
        <w:rPr>
          <w:rFonts w:ascii="Palatino Linotype" w:eastAsia="Calibri" w:hAnsi="Palatino Linotype" w:cs="Arial"/>
        </w:rPr>
      </w:pPr>
    </w:p>
    <w:p w14:paraId="0D74859E" w14:textId="3C505BD6" w:rsidR="00367328" w:rsidRPr="006A22C2" w:rsidRDefault="00402F25" w:rsidP="00850A36">
      <w:pPr>
        <w:pStyle w:val="Prrafodelista"/>
        <w:numPr>
          <w:ilvl w:val="0"/>
          <w:numId w:val="1"/>
        </w:numPr>
        <w:tabs>
          <w:tab w:val="left" w:pos="567"/>
        </w:tabs>
        <w:spacing w:line="360" w:lineRule="auto"/>
        <w:jc w:val="both"/>
        <w:rPr>
          <w:rFonts w:ascii="Palatino Linotype" w:eastAsia="Calibri" w:hAnsi="Palatino Linotype" w:cs="Arial"/>
        </w:rPr>
      </w:pPr>
      <w:r w:rsidRPr="006A22C2">
        <w:rPr>
          <w:rFonts w:ascii="Palatino Linotype" w:eastAsia="Calibri" w:hAnsi="Palatino Linotype" w:cs="Arial"/>
        </w:rPr>
        <w:t xml:space="preserve">Por lo que el análisis y estudio se centrará en los requerimientos por los que se inconformó el particular y que es relativo </w:t>
      </w:r>
      <w:r w:rsidR="00367328" w:rsidRPr="006A22C2">
        <w:rPr>
          <w:rFonts w:ascii="Palatino Linotype" w:eastAsia="Calibri" w:hAnsi="Palatino Linotype" w:cs="Arial"/>
        </w:rPr>
        <w:t>al cuestionamiento de quienes integran, reuniones y actas de la Comisión de Reglamentación.</w:t>
      </w:r>
    </w:p>
    <w:p w14:paraId="71DFE2FA" w14:textId="77777777" w:rsidR="00367328" w:rsidRPr="006A22C2" w:rsidRDefault="00367328" w:rsidP="00367328">
      <w:pPr>
        <w:pStyle w:val="Prrafodelista"/>
        <w:tabs>
          <w:tab w:val="left" w:pos="567"/>
        </w:tabs>
        <w:spacing w:line="360" w:lineRule="auto"/>
        <w:ind w:left="0"/>
        <w:jc w:val="both"/>
        <w:rPr>
          <w:rFonts w:ascii="Palatino Linotype" w:eastAsia="Calibri" w:hAnsi="Palatino Linotype" w:cs="Arial"/>
        </w:rPr>
      </w:pPr>
    </w:p>
    <w:p w14:paraId="3487978C" w14:textId="41886FBF" w:rsidR="00367328" w:rsidRPr="006A22C2" w:rsidRDefault="00367328" w:rsidP="00850A36">
      <w:pPr>
        <w:pStyle w:val="Prrafodelista"/>
        <w:numPr>
          <w:ilvl w:val="0"/>
          <w:numId w:val="1"/>
        </w:numPr>
        <w:tabs>
          <w:tab w:val="left" w:pos="567"/>
        </w:tabs>
        <w:spacing w:line="360" w:lineRule="auto"/>
        <w:jc w:val="both"/>
        <w:rPr>
          <w:rFonts w:ascii="Palatino Linotype" w:eastAsia="Calibri" w:hAnsi="Palatino Linotype" w:cs="Arial"/>
        </w:rPr>
      </w:pPr>
      <w:r w:rsidRPr="006A22C2">
        <w:rPr>
          <w:rFonts w:ascii="Palatino Linotype" w:eastAsia="Calibri" w:hAnsi="Palatino Linotype" w:cs="Arial"/>
        </w:rPr>
        <w:t>El Sujeto Obligado a través de su informe justificado remitió la siguiente información.</w:t>
      </w:r>
    </w:p>
    <w:p w14:paraId="7D68A784" w14:textId="5D44D005" w:rsidR="00872E96" w:rsidRPr="006A22C2" w:rsidRDefault="00872E96" w:rsidP="00872E96">
      <w:pPr>
        <w:rPr>
          <w:rFonts w:ascii="Palatino Linotype" w:eastAsia="Calibri" w:hAnsi="Palatino Linotype" w:cs="Arial"/>
        </w:rPr>
      </w:pPr>
      <w:r w:rsidRPr="006A22C2">
        <w:rPr>
          <w:rFonts w:ascii="Palatino Linotype" w:eastAsia="Calibri" w:hAnsi="Palatino Linotype" w:cs="Arial"/>
          <w:noProof/>
          <w:lang w:eastAsia="es-MX"/>
        </w:rPr>
        <w:lastRenderedPageBreak/>
        <w:drawing>
          <wp:inline distT="0" distB="0" distL="0" distR="0" wp14:anchorId="33ED2CBB" wp14:editId="729C3FA0">
            <wp:extent cx="5572125" cy="714272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3819" cy="7144896"/>
                    </a:xfrm>
                    <a:prstGeom prst="rect">
                      <a:avLst/>
                    </a:prstGeom>
                  </pic:spPr>
                </pic:pic>
              </a:graphicData>
            </a:graphic>
          </wp:inline>
        </w:drawing>
      </w:r>
    </w:p>
    <w:p w14:paraId="4D31752A" w14:textId="77777777" w:rsidR="00872E96" w:rsidRPr="006A22C2" w:rsidRDefault="00872E96" w:rsidP="00872E96">
      <w:pPr>
        <w:tabs>
          <w:tab w:val="left" w:pos="567"/>
        </w:tabs>
        <w:spacing w:line="360" w:lineRule="auto"/>
        <w:jc w:val="both"/>
        <w:rPr>
          <w:rFonts w:ascii="Palatino Linotype" w:eastAsia="Calibri" w:hAnsi="Palatino Linotype" w:cs="Arial"/>
        </w:rPr>
      </w:pPr>
    </w:p>
    <w:p w14:paraId="6F41DF80" w14:textId="20C64FC8" w:rsidR="00872E96" w:rsidRPr="006A22C2" w:rsidRDefault="00872E96" w:rsidP="00872E96">
      <w:pPr>
        <w:tabs>
          <w:tab w:val="left" w:pos="567"/>
        </w:tabs>
        <w:spacing w:line="360" w:lineRule="auto"/>
        <w:jc w:val="center"/>
        <w:rPr>
          <w:rFonts w:ascii="Palatino Linotype" w:eastAsia="Calibri" w:hAnsi="Palatino Linotype" w:cs="Arial"/>
        </w:rPr>
      </w:pPr>
      <w:r w:rsidRPr="006A22C2">
        <w:rPr>
          <w:rFonts w:ascii="Palatino Linotype" w:eastAsia="Calibri" w:hAnsi="Palatino Linotype" w:cs="Arial"/>
          <w:noProof/>
          <w:lang w:eastAsia="es-MX"/>
        </w:rPr>
        <w:lastRenderedPageBreak/>
        <w:drawing>
          <wp:inline distT="0" distB="0" distL="0" distR="0" wp14:anchorId="72EF7695" wp14:editId="4055CD93">
            <wp:extent cx="4619625" cy="76206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3598" cy="7627163"/>
                    </a:xfrm>
                    <a:prstGeom prst="rect">
                      <a:avLst/>
                    </a:prstGeom>
                  </pic:spPr>
                </pic:pic>
              </a:graphicData>
            </a:graphic>
          </wp:inline>
        </w:drawing>
      </w:r>
    </w:p>
    <w:p w14:paraId="5D70CCC0" w14:textId="77777777" w:rsidR="00872E96" w:rsidRPr="006A22C2" w:rsidRDefault="00872E96" w:rsidP="00872E96">
      <w:pPr>
        <w:tabs>
          <w:tab w:val="left" w:pos="567"/>
        </w:tabs>
        <w:spacing w:line="360" w:lineRule="auto"/>
        <w:jc w:val="both"/>
        <w:rPr>
          <w:rFonts w:ascii="Palatino Linotype" w:eastAsia="Calibri" w:hAnsi="Palatino Linotype" w:cs="Arial"/>
        </w:rPr>
      </w:pPr>
    </w:p>
    <w:p w14:paraId="4B6BC7E0" w14:textId="0DFC4813" w:rsidR="00872E96" w:rsidRPr="006A22C2" w:rsidRDefault="00872E96" w:rsidP="00872E96">
      <w:pPr>
        <w:tabs>
          <w:tab w:val="left" w:pos="567"/>
        </w:tabs>
        <w:spacing w:line="360" w:lineRule="auto"/>
        <w:jc w:val="center"/>
        <w:rPr>
          <w:rFonts w:ascii="Palatino Linotype" w:eastAsia="Calibri" w:hAnsi="Palatino Linotype" w:cs="Arial"/>
        </w:rPr>
      </w:pPr>
      <w:r w:rsidRPr="006A22C2">
        <w:rPr>
          <w:rFonts w:ascii="Palatino Linotype" w:eastAsia="Calibri" w:hAnsi="Palatino Linotype" w:cs="Arial"/>
          <w:noProof/>
          <w:lang w:eastAsia="es-MX"/>
        </w:rPr>
        <w:drawing>
          <wp:inline distT="0" distB="0" distL="0" distR="0" wp14:anchorId="2265B308" wp14:editId="37D20623">
            <wp:extent cx="4334677" cy="717232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9460" cy="7180239"/>
                    </a:xfrm>
                    <a:prstGeom prst="rect">
                      <a:avLst/>
                    </a:prstGeom>
                  </pic:spPr>
                </pic:pic>
              </a:graphicData>
            </a:graphic>
          </wp:inline>
        </w:drawing>
      </w:r>
    </w:p>
    <w:p w14:paraId="00DFCC52" w14:textId="1D792870" w:rsidR="00872E96" w:rsidRPr="006A22C2" w:rsidRDefault="00872E96" w:rsidP="00872E96">
      <w:pPr>
        <w:tabs>
          <w:tab w:val="left" w:pos="567"/>
        </w:tabs>
        <w:spacing w:line="360" w:lineRule="auto"/>
        <w:jc w:val="center"/>
        <w:rPr>
          <w:rFonts w:ascii="Palatino Linotype" w:eastAsia="Calibri" w:hAnsi="Palatino Linotype" w:cs="Arial"/>
        </w:rPr>
      </w:pPr>
      <w:r w:rsidRPr="006A22C2">
        <w:rPr>
          <w:rFonts w:ascii="Palatino Linotype" w:eastAsia="Calibri" w:hAnsi="Palatino Linotype" w:cs="Arial"/>
          <w:noProof/>
          <w:lang w:eastAsia="es-MX"/>
        </w:rPr>
        <w:lastRenderedPageBreak/>
        <w:drawing>
          <wp:inline distT="0" distB="0" distL="0" distR="0" wp14:anchorId="4C111BC4" wp14:editId="324EB7E2">
            <wp:extent cx="4733925" cy="740590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0376" cy="7416001"/>
                    </a:xfrm>
                    <a:prstGeom prst="rect">
                      <a:avLst/>
                    </a:prstGeom>
                  </pic:spPr>
                </pic:pic>
              </a:graphicData>
            </a:graphic>
          </wp:inline>
        </w:drawing>
      </w:r>
    </w:p>
    <w:p w14:paraId="10F1151F" w14:textId="5510A18B" w:rsidR="00872E96" w:rsidRPr="006A22C2" w:rsidRDefault="00872E96" w:rsidP="00872E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22C2">
        <w:rPr>
          <w:rFonts w:ascii="Palatino Linotype" w:hAnsi="Palatino Linotype"/>
          <w:color w:val="000000" w:themeColor="text1"/>
        </w:rPr>
        <w:lastRenderedPageBreak/>
        <w:t xml:space="preserve">La información remitida en informe justificado corresponde al acta de instalación y primera sesión ordinaria de la Comisión Edilicia de Reglamentación </w:t>
      </w:r>
      <w:r w:rsidR="00125184" w:rsidRPr="006A22C2">
        <w:rPr>
          <w:rFonts w:ascii="Palatino Linotype" w:hAnsi="Palatino Linotype"/>
          <w:color w:val="000000" w:themeColor="text1"/>
        </w:rPr>
        <w:t>del Sujeto Obligado, información que corresponde con los agravios manifestados por el Particular en su recurso de revisión.</w:t>
      </w:r>
    </w:p>
    <w:p w14:paraId="35FAABD0" w14:textId="77777777" w:rsidR="00125184" w:rsidRPr="006A22C2" w:rsidRDefault="00125184" w:rsidP="00125184">
      <w:pPr>
        <w:pStyle w:val="Prrafodelista"/>
        <w:tabs>
          <w:tab w:val="left" w:pos="426"/>
        </w:tabs>
        <w:spacing w:before="240" w:after="240" w:line="360" w:lineRule="auto"/>
        <w:ind w:left="0" w:right="51"/>
        <w:jc w:val="both"/>
        <w:rPr>
          <w:rFonts w:ascii="Palatino Linotype" w:hAnsi="Palatino Linotype"/>
          <w:color w:val="000000" w:themeColor="text1"/>
        </w:rPr>
      </w:pPr>
    </w:p>
    <w:p w14:paraId="312C39FE" w14:textId="77777777" w:rsidR="00872E96" w:rsidRPr="006A22C2" w:rsidRDefault="00872E96" w:rsidP="00872E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22C2">
        <w:rPr>
          <w:rFonts w:ascii="Palatino Linotype" w:hAnsi="Palatino Linotype"/>
          <w:lang w:eastAsia="en-US"/>
        </w:rPr>
        <w:t xml:space="preserve">Dicho lo anterior y, al haber existido un pronunciamiento por parte del Sujeto Obligado, es que </w:t>
      </w:r>
      <w:r w:rsidRPr="006A22C2">
        <w:rPr>
          <w:rFonts w:ascii="Palatino Linotype" w:hAnsi="Palatino Linotype"/>
          <w:lang w:val="es-ES"/>
        </w:rPr>
        <w:t>debemos</w:t>
      </w:r>
      <w:r w:rsidRPr="006A22C2">
        <w:rPr>
          <w:rFonts w:ascii="Palatino Linotype" w:hAnsi="Palatino Linotype"/>
          <w:i/>
          <w:lang w:val="es-ES"/>
        </w:rPr>
        <w:t xml:space="preserve"> </w:t>
      </w:r>
      <w:r w:rsidRPr="006A22C2">
        <w:rPr>
          <w:rFonts w:ascii="Palatino Linotype" w:hAnsi="Palatino Linotype" w:cs="Arial"/>
          <w:szCs w:val="20"/>
        </w:rPr>
        <w:t>hacer referencia a l</w:t>
      </w:r>
      <w:r w:rsidRPr="006A22C2">
        <w:rPr>
          <w:rFonts w:ascii="Palatino Linotype" w:hAnsi="Palatino Linotype"/>
        </w:rPr>
        <w:t>a presunción de veracidad</w:t>
      </w:r>
      <w:r w:rsidRPr="006A22C2">
        <w:rPr>
          <w:rStyle w:val="Refdenotaalpie"/>
          <w:rFonts w:ascii="Palatino Linotype" w:hAnsi="Palatino Linotype"/>
        </w:rPr>
        <w:footnoteReference w:id="6"/>
      </w:r>
      <w:r w:rsidRPr="006A22C2">
        <w:rPr>
          <w:rFonts w:ascii="Palatino Linotype" w:hAnsi="Palatino Linotype"/>
        </w:rPr>
        <w:t xml:space="preserve"> supone una declaración </w:t>
      </w:r>
      <w:r w:rsidRPr="006A22C2">
        <w:rPr>
          <w:rFonts w:ascii="Palatino Linotype" w:hAnsi="Palatino Linotype"/>
          <w:i/>
        </w:rPr>
        <w:t>iurus tantum</w:t>
      </w:r>
      <w:r w:rsidRPr="006A22C2">
        <w:rPr>
          <w:rFonts w:ascii="Palatino Linotype" w:hAnsi="Palatino Linotype"/>
        </w:rPr>
        <w:t xml:space="preserve"> ya que admite prueba en contra, por lo que este Órgano no está facultado para pronunciarse sobre la veracidad de la información entregada.</w:t>
      </w:r>
    </w:p>
    <w:p w14:paraId="08B99CA5" w14:textId="77777777" w:rsidR="00872E96" w:rsidRPr="006A22C2" w:rsidRDefault="00872E96" w:rsidP="00872E96">
      <w:pPr>
        <w:pStyle w:val="Prrafodelista"/>
        <w:rPr>
          <w:rFonts w:ascii="Palatino Linotype" w:hAnsi="Palatino Linotype"/>
        </w:rPr>
      </w:pPr>
    </w:p>
    <w:p w14:paraId="53BB1179" w14:textId="77777777" w:rsidR="00872E96" w:rsidRPr="006A22C2" w:rsidRDefault="00872E96" w:rsidP="00872E96">
      <w:pPr>
        <w:pStyle w:val="Prrafodelista"/>
        <w:numPr>
          <w:ilvl w:val="0"/>
          <w:numId w:val="1"/>
        </w:numPr>
        <w:spacing w:line="360" w:lineRule="auto"/>
        <w:jc w:val="both"/>
        <w:rPr>
          <w:rFonts w:ascii="Palatino Linotype" w:hAnsi="Palatino Linotype"/>
        </w:rPr>
      </w:pPr>
      <w:r w:rsidRPr="006A22C2">
        <w:rPr>
          <w:rFonts w:ascii="Palatino Linotype" w:hAnsi="Palatino Linotype"/>
        </w:rPr>
        <w:t>Sirve de apoyo a lo anterior por analogía el criterio 31-10 emitido por el entonces Instituto Federal de Acceso a la Información y Protección de Datos, que a la letra dice:</w:t>
      </w:r>
    </w:p>
    <w:p w14:paraId="4A9A3D40" w14:textId="77777777" w:rsidR="00872E96" w:rsidRPr="006A22C2" w:rsidRDefault="00872E96" w:rsidP="00872E96">
      <w:pPr>
        <w:pStyle w:val="Prrafodelista"/>
        <w:rPr>
          <w:rFonts w:ascii="Palatino Linotype" w:hAnsi="Palatino Linotype"/>
        </w:rPr>
      </w:pPr>
    </w:p>
    <w:p w14:paraId="1A2CA87A" w14:textId="77777777" w:rsidR="00872E96" w:rsidRPr="006A22C2" w:rsidRDefault="00872E96" w:rsidP="00872E96">
      <w:pPr>
        <w:autoSpaceDE w:val="0"/>
        <w:autoSpaceDN w:val="0"/>
        <w:adjustRightInd w:val="0"/>
        <w:spacing w:line="360" w:lineRule="auto"/>
        <w:ind w:left="567" w:right="567"/>
        <w:jc w:val="both"/>
        <w:rPr>
          <w:rFonts w:ascii="Palatino Linotype" w:hAnsi="Palatino Linotype"/>
          <w:i/>
          <w:iCs/>
          <w:sz w:val="22"/>
        </w:rPr>
      </w:pPr>
      <w:r w:rsidRPr="006A22C2">
        <w:rPr>
          <w:rFonts w:ascii="Palatino Linotype" w:hAnsi="Palatino Linotype"/>
          <w:b/>
          <w:i/>
          <w:iCs/>
          <w:sz w:val="22"/>
        </w:rPr>
        <w:t>El Instituto Federal de Acceso a la Información y Protección de Datos </w:t>
      </w:r>
      <w:r w:rsidRPr="006A22C2">
        <w:rPr>
          <w:rFonts w:ascii="Palatino Linotype" w:hAnsi="Palatino Linotype"/>
          <w:b/>
          <w:bCs/>
          <w:i/>
          <w:iCs/>
          <w:sz w:val="22"/>
        </w:rPr>
        <w:t>no cuenta con facultades para pronunciarse respecto de la veracidad de los documentos proporcionados por los sujetos obligados.</w:t>
      </w:r>
      <w:r w:rsidRPr="006A22C2">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w:t>
      </w:r>
      <w:r w:rsidRPr="006A22C2">
        <w:rPr>
          <w:rFonts w:ascii="Palatino Linotype" w:hAnsi="Palatino Linotype"/>
          <w:i/>
          <w:iCs/>
          <w:sz w:val="22"/>
        </w:rPr>
        <w:lastRenderedPageBreak/>
        <w:t>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E481D32" w14:textId="77777777" w:rsidR="00872E96" w:rsidRPr="006A22C2" w:rsidRDefault="00872E96" w:rsidP="00872E96">
      <w:pPr>
        <w:pStyle w:val="Prrafodelista"/>
        <w:numPr>
          <w:ilvl w:val="0"/>
          <w:numId w:val="1"/>
        </w:numPr>
        <w:shd w:val="clear" w:color="auto" w:fill="FFFFFF"/>
        <w:spacing w:before="240" w:after="240" w:line="360" w:lineRule="auto"/>
        <w:jc w:val="both"/>
        <w:rPr>
          <w:rFonts w:ascii="Palatino Linotype" w:hAnsi="Palatino Linotype" w:cs="Arial"/>
        </w:rPr>
      </w:pPr>
      <w:r w:rsidRPr="006A22C2">
        <w:rPr>
          <w:rFonts w:ascii="Palatino Linotype" w:hAnsi="Palatino Linotype" w:cs="Arial"/>
          <w:color w:val="000000"/>
        </w:rPr>
        <w:t>Este Órgano Garante carece de facultades para dudar de la veracidad sobre la información proporcionada por el Sujeto Obligado, en consecuencia, se tiene atendido el requerimiento del particular.</w:t>
      </w:r>
      <w:r w:rsidRPr="006A22C2">
        <w:rPr>
          <w:rFonts w:ascii="Palatino Linotype" w:hAnsi="Palatino Linotype" w:cs="Arial"/>
        </w:rPr>
        <w:t xml:space="preserve"> </w:t>
      </w:r>
    </w:p>
    <w:p w14:paraId="6F94EEF0" w14:textId="77777777" w:rsidR="00872E96" w:rsidRPr="006A22C2" w:rsidRDefault="00872E96" w:rsidP="00872E96">
      <w:pPr>
        <w:pStyle w:val="Prrafodelista"/>
        <w:rPr>
          <w:rFonts w:ascii="Palatino Linotype" w:hAnsi="Palatino Linotype"/>
        </w:rPr>
      </w:pPr>
    </w:p>
    <w:p w14:paraId="3F9F5CFB" w14:textId="77777777" w:rsidR="00872E96" w:rsidRPr="006A22C2" w:rsidRDefault="00872E96" w:rsidP="00872E96">
      <w:pPr>
        <w:pStyle w:val="Default"/>
        <w:numPr>
          <w:ilvl w:val="0"/>
          <w:numId w:val="1"/>
        </w:numPr>
        <w:spacing w:line="360" w:lineRule="auto"/>
        <w:ind w:right="567"/>
        <w:jc w:val="both"/>
        <w:rPr>
          <w:rFonts w:ascii="Palatino Linotype" w:hAnsi="Palatino Linotype"/>
          <w:i/>
        </w:rPr>
      </w:pPr>
      <w:r w:rsidRPr="006A22C2">
        <w:rPr>
          <w:rFonts w:ascii="Palatino Linotype" w:hAnsi="Palatino Linotype"/>
        </w:rPr>
        <w:t>El artículo 166, primer párrafo de la Ley de Transparencia y Acceso a la Información Pública del Estado de México y Municipios establece lo siguiente</w:t>
      </w:r>
      <w:r w:rsidRPr="006A22C2">
        <w:rPr>
          <w:rFonts w:ascii="Palatino Linotype" w:hAnsi="Palatino Linotype"/>
          <w:i/>
        </w:rPr>
        <w:t>:</w:t>
      </w:r>
    </w:p>
    <w:p w14:paraId="5FBEE352" w14:textId="77777777" w:rsidR="00872E96" w:rsidRPr="006A22C2" w:rsidRDefault="00872E96" w:rsidP="00872E96">
      <w:pPr>
        <w:pStyle w:val="Default"/>
        <w:spacing w:line="360" w:lineRule="auto"/>
        <w:ind w:right="567"/>
        <w:jc w:val="both"/>
        <w:rPr>
          <w:rFonts w:ascii="Palatino Linotype" w:hAnsi="Palatino Linotype"/>
          <w:i/>
        </w:rPr>
      </w:pPr>
    </w:p>
    <w:p w14:paraId="3923AE56" w14:textId="77777777" w:rsidR="00872E96" w:rsidRPr="006A22C2" w:rsidRDefault="00872E96" w:rsidP="00872E96">
      <w:pPr>
        <w:pStyle w:val="Default"/>
        <w:spacing w:line="360" w:lineRule="auto"/>
        <w:ind w:left="567" w:right="567"/>
        <w:jc w:val="both"/>
        <w:rPr>
          <w:rFonts w:ascii="Palatino Linotype" w:hAnsi="Palatino Linotype"/>
          <w:i/>
          <w:sz w:val="22"/>
        </w:rPr>
      </w:pPr>
      <w:r w:rsidRPr="006A22C2">
        <w:rPr>
          <w:rFonts w:ascii="Palatino Linotype" w:hAnsi="Palatino Linotype"/>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28E3E226" w14:textId="77777777" w:rsidR="00872E96" w:rsidRPr="006A22C2" w:rsidRDefault="00872E96" w:rsidP="00872E96">
      <w:pPr>
        <w:pStyle w:val="Default"/>
        <w:spacing w:line="360" w:lineRule="auto"/>
        <w:ind w:left="567" w:right="567"/>
        <w:jc w:val="both"/>
        <w:rPr>
          <w:rFonts w:ascii="Palatino Linotype" w:hAnsi="Palatino Linotype"/>
          <w:i/>
          <w:sz w:val="22"/>
        </w:rPr>
      </w:pPr>
      <w:r w:rsidRPr="006A22C2">
        <w:rPr>
          <w:rFonts w:ascii="Palatino Linotype" w:hAnsi="Palatino Linotype"/>
          <w:i/>
          <w:sz w:val="22"/>
        </w:rPr>
        <w:t>…</w:t>
      </w:r>
    </w:p>
    <w:p w14:paraId="49679B87" w14:textId="77777777" w:rsidR="00872E96" w:rsidRPr="006A22C2" w:rsidRDefault="00872E96" w:rsidP="00872E96">
      <w:pPr>
        <w:pStyle w:val="Default"/>
        <w:numPr>
          <w:ilvl w:val="0"/>
          <w:numId w:val="1"/>
        </w:numPr>
        <w:spacing w:line="360" w:lineRule="auto"/>
        <w:ind w:right="567"/>
        <w:jc w:val="both"/>
        <w:rPr>
          <w:rFonts w:ascii="Palatino Linotype" w:hAnsi="Palatino Linotype"/>
          <w:i/>
        </w:rPr>
      </w:pPr>
      <w:r w:rsidRPr="006A22C2">
        <w:rPr>
          <w:rFonts w:ascii="Palatino Linotype" w:hAnsi="Palatino Linotype"/>
        </w:rPr>
        <w:t>Lo que dispone el precepto legal en cito, ocurrió en el presente asunto en particular, toda vez que, el sujeto obligado a través del informe justificado entregó la totalidad de la información requerida, por lo que el derecho de acceso a la información pública accionado por el recurrente se tiene por cumplido.</w:t>
      </w:r>
    </w:p>
    <w:p w14:paraId="26C66E13" w14:textId="77777777" w:rsidR="00872E96" w:rsidRPr="006A22C2" w:rsidRDefault="00872E96" w:rsidP="00872E96">
      <w:pPr>
        <w:pStyle w:val="Default"/>
        <w:spacing w:line="360" w:lineRule="auto"/>
        <w:ind w:right="567"/>
        <w:jc w:val="both"/>
        <w:rPr>
          <w:rFonts w:ascii="Palatino Linotype" w:hAnsi="Palatino Linotype"/>
          <w:i/>
        </w:rPr>
      </w:pPr>
    </w:p>
    <w:p w14:paraId="25799530" w14:textId="77777777" w:rsidR="00872E96" w:rsidRPr="006A22C2" w:rsidRDefault="00872E96" w:rsidP="00872E96">
      <w:pPr>
        <w:pStyle w:val="Ttulo2"/>
        <w:spacing w:line="360" w:lineRule="auto"/>
        <w:ind w:left="360"/>
        <w:jc w:val="both"/>
        <w:rPr>
          <w:rFonts w:ascii="Palatino Linotype" w:eastAsia="Calibri" w:hAnsi="Palatino Linotype"/>
          <w:b/>
          <w:color w:val="auto"/>
          <w:sz w:val="24"/>
          <w:szCs w:val="24"/>
        </w:rPr>
      </w:pPr>
      <w:bookmarkStart w:id="30" w:name="_Toc536036922"/>
      <w:bookmarkStart w:id="31" w:name="_Toc15561642"/>
      <w:bookmarkStart w:id="32" w:name="_Toc26960597"/>
      <w:bookmarkStart w:id="33" w:name="_Toc82017152"/>
      <w:r w:rsidRPr="006A22C2">
        <w:rPr>
          <w:rFonts w:ascii="Palatino Linotype" w:eastAsia="Calibri" w:hAnsi="Palatino Linotype"/>
          <w:b/>
          <w:color w:val="auto"/>
          <w:sz w:val="24"/>
          <w:szCs w:val="24"/>
        </w:rPr>
        <w:lastRenderedPageBreak/>
        <w:t>C. Actualización del sobreseimiento.</w:t>
      </w:r>
      <w:bookmarkEnd w:id="30"/>
      <w:bookmarkEnd w:id="31"/>
      <w:bookmarkEnd w:id="32"/>
      <w:bookmarkEnd w:id="33"/>
    </w:p>
    <w:p w14:paraId="445D1473" w14:textId="77777777" w:rsidR="00872E96" w:rsidRPr="006A22C2" w:rsidRDefault="00872E96" w:rsidP="00872E96">
      <w:pPr>
        <w:pStyle w:val="Prrafodelista"/>
        <w:numPr>
          <w:ilvl w:val="0"/>
          <w:numId w:val="1"/>
        </w:numPr>
        <w:spacing w:before="240" w:after="240" w:line="360" w:lineRule="auto"/>
        <w:jc w:val="both"/>
        <w:rPr>
          <w:rFonts w:ascii="Palatino Linotype" w:hAnsi="Palatino Linotype" w:cs="Arial"/>
        </w:rPr>
      </w:pPr>
      <w:r w:rsidRPr="006A22C2">
        <w:rPr>
          <w:rFonts w:ascii="Palatino Linotype" w:hAnsi="Palatino Linotype" w:cs="Arial"/>
        </w:rPr>
        <w:t>El presente asunto en particular actualiza el supuesto que contempla el artículo 192 fracción III de la Ley de Transparencia y Acceso a la Información Pública del Estado de México y Municipios, el cual refiere los siguiente:</w:t>
      </w:r>
    </w:p>
    <w:p w14:paraId="41E65A97" w14:textId="77777777" w:rsidR="00872E96" w:rsidRPr="006A22C2" w:rsidRDefault="00872E96" w:rsidP="00872E96">
      <w:pPr>
        <w:autoSpaceDE w:val="0"/>
        <w:autoSpaceDN w:val="0"/>
        <w:adjustRightInd w:val="0"/>
        <w:ind w:left="567" w:right="567"/>
        <w:jc w:val="both"/>
        <w:rPr>
          <w:rFonts w:ascii="Palatino Linotype" w:eastAsiaTheme="minorHAnsi" w:hAnsi="Palatino Linotype" w:cs="Bookman Old Style"/>
          <w:i/>
          <w:sz w:val="22"/>
          <w:lang w:eastAsia="en-US"/>
        </w:rPr>
      </w:pPr>
      <w:r w:rsidRPr="006A22C2">
        <w:rPr>
          <w:rFonts w:ascii="Palatino Linotype" w:eastAsiaTheme="minorHAnsi" w:hAnsi="Palatino Linotype" w:cs="Bookman Old Style,Bold"/>
          <w:b/>
          <w:bCs/>
          <w:i/>
          <w:sz w:val="22"/>
          <w:lang w:eastAsia="en-US"/>
        </w:rPr>
        <w:t xml:space="preserve">Artículo 192. </w:t>
      </w:r>
      <w:r w:rsidRPr="006A22C2">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3D2E3264" w14:textId="77777777" w:rsidR="00872E96" w:rsidRPr="006A22C2" w:rsidRDefault="00872E96" w:rsidP="00872E96">
      <w:pPr>
        <w:autoSpaceDE w:val="0"/>
        <w:autoSpaceDN w:val="0"/>
        <w:adjustRightInd w:val="0"/>
        <w:ind w:left="567" w:right="567"/>
        <w:jc w:val="both"/>
        <w:rPr>
          <w:rFonts w:ascii="Palatino Linotype" w:eastAsiaTheme="minorHAnsi" w:hAnsi="Palatino Linotype" w:cs="Bookman Old Style"/>
          <w:i/>
          <w:sz w:val="22"/>
          <w:lang w:eastAsia="en-US"/>
        </w:rPr>
      </w:pPr>
      <w:r w:rsidRPr="006A22C2">
        <w:rPr>
          <w:rFonts w:ascii="Palatino Linotype" w:eastAsiaTheme="minorHAnsi" w:hAnsi="Palatino Linotype" w:cs="Bookman Old Style"/>
          <w:i/>
          <w:sz w:val="22"/>
          <w:lang w:eastAsia="en-US"/>
        </w:rPr>
        <w:t>…</w:t>
      </w:r>
    </w:p>
    <w:p w14:paraId="304FF082" w14:textId="77777777" w:rsidR="00872E96" w:rsidRPr="006A22C2" w:rsidRDefault="00872E96" w:rsidP="00872E96">
      <w:pPr>
        <w:autoSpaceDE w:val="0"/>
        <w:autoSpaceDN w:val="0"/>
        <w:adjustRightInd w:val="0"/>
        <w:ind w:left="567" w:right="567"/>
        <w:jc w:val="both"/>
        <w:rPr>
          <w:rFonts w:ascii="Palatino Linotype" w:eastAsiaTheme="minorHAnsi" w:hAnsi="Palatino Linotype" w:cs="Bookman Old Style"/>
          <w:i/>
          <w:sz w:val="22"/>
          <w:lang w:eastAsia="en-US"/>
        </w:rPr>
      </w:pPr>
      <w:r w:rsidRPr="006A22C2">
        <w:rPr>
          <w:rFonts w:ascii="Palatino Linotype" w:eastAsiaTheme="minorHAnsi" w:hAnsi="Palatino Linotype" w:cs="Bookman Old Style,Bold"/>
          <w:b/>
          <w:bCs/>
          <w:i/>
          <w:sz w:val="22"/>
          <w:lang w:eastAsia="en-US"/>
        </w:rPr>
        <w:t xml:space="preserve">III. </w:t>
      </w:r>
      <w:r w:rsidRPr="006A22C2">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05CA7E53" w14:textId="77777777" w:rsidR="00872E96" w:rsidRPr="006A22C2" w:rsidRDefault="00872E96" w:rsidP="00872E96">
      <w:pPr>
        <w:pStyle w:val="Prrafodelista"/>
        <w:numPr>
          <w:ilvl w:val="0"/>
          <w:numId w:val="1"/>
        </w:numPr>
        <w:spacing w:before="240" w:after="240" w:line="360" w:lineRule="auto"/>
        <w:jc w:val="both"/>
        <w:rPr>
          <w:rFonts w:ascii="Palatino Linotype" w:eastAsia="Calibri" w:hAnsi="Palatino Linotype" w:cs="Arial"/>
          <w:lang w:val="es-ES"/>
        </w:rPr>
      </w:pPr>
      <w:r w:rsidRPr="006A22C2">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6A22C2">
        <w:rPr>
          <w:rFonts w:ascii="Palatino Linotype" w:hAnsi="Palatino Linotype" w:cs="Arial"/>
          <w:b/>
        </w:rPr>
        <w:t>SUJETO OBLIGADO</w:t>
      </w:r>
      <w:r w:rsidRPr="006A22C2">
        <w:rPr>
          <w:rFonts w:ascii="Palatino Linotype" w:hAnsi="Palatino Linotype" w:cs="Arial"/>
        </w:rPr>
        <w:t>:</w:t>
      </w:r>
    </w:p>
    <w:p w14:paraId="445CFA7D" w14:textId="77777777" w:rsidR="00872E96" w:rsidRPr="006A22C2" w:rsidRDefault="00872E96" w:rsidP="00872E96">
      <w:pPr>
        <w:pStyle w:val="Prrafodelista"/>
        <w:spacing w:before="240" w:after="240" w:line="360" w:lineRule="auto"/>
        <w:ind w:left="0"/>
        <w:jc w:val="both"/>
        <w:rPr>
          <w:rFonts w:ascii="Palatino Linotype" w:eastAsia="Calibri" w:hAnsi="Palatino Linotype" w:cs="Arial"/>
          <w:lang w:val="es-ES"/>
        </w:rPr>
      </w:pPr>
    </w:p>
    <w:p w14:paraId="3E025A10" w14:textId="77777777" w:rsidR="00872E96" w:rsidRPr="006A22C2" w:rsidRDefault="00872E96" w:rsidP="00872E96">
      <w:pPr>
        <w:pStyle w:val="Prrafodelista"/>
        <w:numPr>
          <w:ilvl w:val="0"/>
          <w:numId w:val="18"/>
        </w:numPr>
        <w:spacing w:before="240" w:after="240" w:line="360" w:lineRule="auto"/>
        <w:ind w:left="567" w:right="567" w:firstLine="0"/>
        <w:jc w:val="both"/>
        <w:rPr>
          <w:rFonts w:ascii="Palatino Linotype" w:hAnsi="Palatino Linotype" w:cs="Arial"/>
        </w:rPr>
      </w:pPr>
      <w:r w:rsidRPr="006A22C2">
        <w:rPr>
          <w:rFonts w:ascii="Palatino Linotype" w:hAnsi="Palatino Linotype" w:cs="Arial"/>
          <w:b/>
        </w:rPr>
        <w:t>Modifique el acto impugnado:</w:t>
      </w:r>
      <w:r w:rsidRPr="006A22C2">
        <w:rPr>
          <w:rFonts w:ascii="Palatino Linotype" w:hAnsi="Palatino Linotype" w:cs="Arial"/>
        </w:rPr>
        <w:t xml:space="preserve"> Se actualiza cuando el </w:t>
      </w:r>
      <w:r w:rsidRPr="006A22C2">
        <w:rPr>
          <w:rFonts w:ascii="Palatino Linotype" w:hAnsi="Palatino Linotype" w:cs="Arial"/>
          <w:b/>
        </w:rPr>
        <w:t>SUJETO OBLIGADO</w:t>
      </w:r>
      <w:r w:rsidRPr="006A22C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B45EAAE" w14:textId="77777777" w:rsidR="00872E96" w:rsidRPr="006A22C2" w:rsidRDefault="00872E96" w:rsidP="00872E96">
      <w:pPr>
        <w:pStyle w:val="Prrafodelista"/>
        <w:numPr>
          <w:ilvl w:val="0"/>
          <w:numId w:val="18"/>
        </w:numPr>
        <w:spacing w:before="240" w:after="240" w:line="360" w:lineRule="auto"/>
        <w:ind w:left="567" w:right="616" w:firstLine="0"/>
        <w:jc w:val="both"/>
        <w:rPr>
          <w:rFonts w:ascii="Palatino Linotype" w:hAnsi="Palatino Linotype" w:cs="Arial"/>
        </w:rPr>
      </w:pPr>
      <w:r w:rsidRPr="006A22C2">
        <w:rPr>
          <w:rFonts w:ascii="Palatino Linotype" w:hAnsi="Palatino Linotype" w:cs="Arial"/>
          <w:b/>
        </w:rPr>
        <w:t>Revoque el acto impugnado:</w:t>
      </w:r>
      <w:r w:rsidRPr="006A22C2">
        <w:rPr>
          <w:rFonts w:ascii="Palatino Linotype" w:hAnsi="Palatino Linotype" w:cs="Arial"/>
        </w:rPr>
        <w:t xml:space="preserve"> En este supuesto, el </w:t>
      </w:r>
      <w:r w:rsidRPr="006A22C2">
        <w:rPr>
          <w:rFonts w:ascii="Palatino Linotype" w:hAnsi="Palatino Linotype" w:cs="Arial"/>
          <w:b/>
        </w:rPr>
        <w:t>SUJETO OBLIGADO</w:t>
      </w:r>
      <w:r w:rsidRPr="006A22C2">
        <w:rPr>
          <w:rFonts w:ascii="Palatino Linotype" w:hAnsi="Palatino Linotype" w:cs="Arial"/>
        </w:rPr>
        <w:t xml:space="preserve"> deja sin efectos la primera respuesta y en su lugar emite otra que satisfaga lo solicitado por el particular en un primer momento.</w:t>
      </w:r>
    </w:p>
    <w:p w14:paraId="4449115E" w14:textId="77777777" w:rsidR="00872E96" w:rsidRPr="006A22C2" w:rsidRDefault="00872E96" w:rsidP="00872E96">
      <w:pPr>
        <w:pStyle w:val="Prrafodelista"/>
        <w:spacing w:before="240" w:after="240" w:line="360" w:lineRule="auto"/>
        <w:ind w:left="567" w:right="616"/>
        <w:jc w:val="both"/>
        <w:rPr>
          <w:rFonts w:ascii="Palatino Linotype" w:hAnsi="Palatino Linotype" w:cs="Arial"/>
        </w:rPr>
      </w:pPr>
    </w:p>
    <w:p w14:paraId="422C1C3D" w14:textId="77777777"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cs="Arial"/>
        </w:rPr>
        <w:t>Las consecuencias jurídicas de esta modificación o revocación es que el recurso de revisión interpuesto quede sin efectos o sin materia.</w:t>
      </w:r>
    </w:p>
    <w:p w14:paraId="314428E0" w14:textId="77777777" w:rsidR="00872E96" w:rsidRPr="006A22C2" w:rsidRDefault="00872E96" w:rsidP="00872E96">
      <w:pPr>
        <w:pStyle w:val="Prrafodelista"/>
        <w:spacing w:before="240" w:after="240" w:line="360" w:lineRule="auto"/>
        <w:ind w:left="0" w:right="49"/>
        <w:jc w:val="both"/>
        <w:rPr>
          <w:rFonts w:ascii="Palatino Linotype" w:hAnsi="Palatino Linotype"/>
        </w:rPr>
      </w:pPr>
    </w:p>
    <w:p w14:paraId="1EE0F59D" w14:textId="77777777"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cs="Arial"/>
        </w:rPr>
        <w:lastRenderedPageBreak/>
        <w:t xml:space="preserve">En el presente asunto, con la información enviada a través del informe de justificación, </w:t>
      </w:r>
      <w:r w:rsidRPr="006A22C2">
        <w:rPr>
          <w:rFonts w:ascii="Palatino Linotype" w:hAnsi="Palatino Linotype" w:cs="Arial"/>
          <w:b/>
        </w:rPr>
        <w:t>modificó</w:t>
      </w:r>
      <w:r w:rsidRPr="006A22C2">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373B5284" w14:textId="77777777" w:rsidR="00872E96" w:rsidRPr="006A22C2" w:rsidRDefault="00872E96" w:rsidP="00872E96">
      <w:pPr>
        <w:pStyle w:val="Prrafodelista"/>
        <w:rPr>
          <w:rFonts w:ascii="Palatino Linotype" w:hAnsi="Palatino Linotype"/>
        </w:rPr>
      </w:pPr>
    </w:p>
    <w:p w14:paraId="79D95A8E" w14:textId="7861C584"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rPr>
        <w:t xml:space="preserve">Es decir, el recurrente se inconformó </w:t>
      </w:r>
      <w:r w:rsidR="00125184" w:rsidRPr="006A22C2">
        <w:rPr>
          <w:rFonts w:ascii="Palatino Linotype" w:hAnsi="Palatino Linotype"/>
        </w:rPr>
        <w:t>porque no se le entregaron las reuniones y actas de la Comisión de Reglamentación; sin embargo, mediante el informe justificado se proporcionó el acta de instalación y la primera sesión ordinaria de dicha Comisión.</w:t>
      </w:r>
    </w:p>
    <w:p w14:paraId="2273FA2A" w14:textId="77777777" w:rsidR="00872E96" w:rsidRPr="006A22C2" w:rsidRDefault="00872E96" w:rsidP="00872E96">
      <w:pPr>
        <w:pStyle w:val="Prrafodelista"/>
        <w:rPr>
          <w:rFonts w:ascii="Palatino Linotype" w:hAnsi="Palatino Linotype"/>
        </w:rPr>
      </w:pPr>
    </w:p>
    <w:p w14:paraId="5650EB68" w14:textId="77777777"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rPr>
        <w:t>De lo anterior, se aprecia que el documento que remitió el Sujeto Obligado a través de su informe justificado, atiende los motivos o razones de inconformidad que hizo valer el recurrente en su recurso de revisión.</w:t>
      </w:r>
    </w:p>
    <w:p w14:paraId="7963DFED" w14:textId="77777777" w:rsidR="00872E96" w:rsidRPr="006A22C2" w:rsidRDefault="00872E96" w:rsidP="00872E96">
      <w:pPr>
        <w:pStyle w:val="Prrafodelista"/>
        <w:rPr>
          <w:rFonts w:ascii="Palatino Linotype" w:hAnsi="Palatino Linotype"/>
        </w:rPr>
      </w:pPr>
    </w:p>
    <w:p w14:paraId="07927D90" w14:textId="77777777"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6A22C2">
        <w:rPr>
          <w:rFonts w:ascii="Palatino Linotype" w:hAnsi="Palatino Linotype" w:cs="Arial"/>
          <w:b/>
        </w:rPr>
        <w:t>Sujetos Obligados</w:t>
      </w:r>
      <w:r w:rsidRPr="006A22C2">
        <w:rPr>
          <w:rFonts w:ascii="Palatino Linotype" w:hAnsi="Palatino Linotype" w:cs="Arial"/>
        </w:rPr>
        <w:t xml:space="preserve"> o la negativa de entrega de la misma, derivada de la solicitud de información pública.</w:t>
      </w:r>
    </w:p>
    <w:p w14:paraId="19E7B789" w14:textId="77777777" w:rsidR="00872E96" w:rsidRPr="006A22C2" w:rsidRDefault="00872E96" w:rsidP="00872E96">
      <w:pPr>
        <w:pStyle w:val="Prrafodelista"/>
        <w:spacing w:before="240" w:after="240" w:line="360" w:lineRule="auto"/>
        <w:ind w:left="0" w:right="49"/>
        <w:jc w:val="both"/>
        <w:rPr>
          <w:rFonts w:ascii="Palatino Linotype" w:hAnsi="Palatino Linotype"/>
        </w:rPr>
      </w:pPr>
    </w:p>
    <w:p w14:paraId="6978BB6A" w14:textId="77777777"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cs="Arial"/>
        </w:rPr>
        <w:t>De este modo, p</w:t>
      </w:r>
      <w:r w:rsidRPr="006A22C2">
        <w:rPr>
          <w:rFonts w:ascii="Palatino Linotype" w:hAnsi="Palatino Linotype"/>
        </w:rPr>
        <w:t xml:space="preserve">ara que se actualice el sobreseimiento de un recurso de revisión, el </w:t>
      </w:r>
      <w:r w:rsidRPr="006A22C2">
        <w:rPr>
          <w:rFonts w:ascii="Palatino Linotype" w:hAnsi="Palatino Linotype"/>
          <w:b/>
        </w:rPr>
        <w:t>SUJETO OBLIGADO</w:t>
      </w:r>
      <w:r w:rsidRPr="006A22C2">
        <w:rPr>
          <w:rFonts w:ascii="Palatino Linotype" w:hAnsi="Palatino Linotype"/>
        </w:rPr>
        <w:t xml:space="preserve"> puede entregar o completar la información al momento de rendir su informe justificado o dentro de los siete días previstos para manifestar lo que a su derecho convenga, con la finalidad de que se sea resarcido el </w:t>
      </w:r>
      <w:r w:rsidRPr="006A22C2">
        <w:rPr>
          <w:rFonts w:ascii="Palatino Linotype" w:hAnsi="Palatino Linotype"/>
        </w:rPr>
        <w:lastRenderedPageBreak/>
        <w:t>derecho de acceso a la información pública de la persona y haciendo cesar toda controversia</w:t>
      </w:r>
    </w:p>
    <w:p w14:paraId="57BAB7A2" w14:textId="77777777" w:rsidR="00872E96" w:rsidRPr="006A22C2" w:rsidRDefault="00872E96" w:rsidP="00872E96">
      <w:pPr>
        <w:pStyle w:val="Prrafodelista"/>
        <w:spacing w:before="240" w:after="240" w:line="360" w:lineRule="auto"/>
        <w:ind w:left="0" w:right="49"/>
        <w:jc w:val="both"/>
        <w:rPr>
          <w:rFonts w:ascii="Palatino Linotype" w:hAnsi="Palatino Linotype"/>
        </w:rPr>
      </w:pPr>
    </w:p>
    <w:p w14:paraId="3123B1CC" w14:textId="77777777" w:rsidR="00872E96" w:rsidRPr="006A22C2" w:rsidRDefault="00872E96" w:rsidP="00872E96">
      <w:pPr>
        <w:pStyle w:val="Prrafodelista"/>
        <w:numPr>
          <w:ilvl w:val="0"/>
          <w:numId w:val="1"/>
        </w:numPr>
        <w:spacing w:before="240" w:after="240" w:line="360" w:lineRule="auto"/>
        <w:ind w:right="49"/>
        <w:jc w:val="both"/>
        <w:rPr>
          <w:rFonts w:ascii="Palatino Linotype" w:hAnsi="Palatino Linotype"/>
        </w:rPr>
      </w:pPr>
      <w:r w:rsidRPr="006A22C2">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4168A0D2" w14:textId="77777777" w:rsidR="00872E96" w:rsidRPr="006A22C2" w:rsidRDefault="00872E96" w:rsidP="00872E96">
      <w:pPr>
        <w:spacing w:line="360" w:lineRule="auto"/>
        <w:ind w:left="567" w:right="567"/>
        <w:jc w:val="both"/>
        <w:rPr>
          <w:rFonts w:ascii="Palatino Linotype" w:hAnsi="Palatino Linotype" w:cs="Arial"/>
          <w:i/>
          <w:sz w:val="22"/>
        </w:rPr>
      </w:pPr>
      <w:r w:rsidRPr="006A22C2">
        <w:rPr>
          <w:rFonts w:ascii="Palatino Linotype" w:hAnsi="Palatino Linotype" w:cs="Arial"/>
          <w:b/>
          <w:i/>
          <w:sz w:val="22"/>
        </w:rPr>
        <w:t>SOBRESEIMIENTO EN EL JUICIO DE AMPARO DIRECTO. IMPIDE EL ESTUDIO DE LAS VIOLACIONES PROCESALES PLANTEADAS EN LOS CONCEPTOS DE VIOLACIÓN.</w:t>
      </w:r>
      <w:r w:rsidRPr="006A22C2">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5EE7D97" w14:textId="77777777" w:rsidR="00872E96" w:rsidRPr="006A22C2" w:rsidRDefault="00872E96" w:rsidP="00872E96">
      <w:pPr>
        <w:spacing w:line="360" w:lineRule="auto"/>
        <w:ind w:left="567" w:right="567"/>
        <w:jc w:val="both"/>
        <w:rPr>
          <w:rFonts w:ascii="Palatino Linotype" w:hAnsi="Palatino Linotype" w:cs="Arial"/>
          <w:i/>
          <w:sz w:val="22"/>
        </w:rPr>
      </w:pPr>
      <w:r w:rsidRPr="006A22C2">
        <w:rPr>
          <w:rFonts w:ascii="Palatino Linotype" w:hAnsi="Palatino Linotype" w:cs="Arial"/>
          <w:i/>
          <w:sz w:val="22"/>
        </w:rPr>
        <w:t>SEPTIMO TRIBUNAL COLEGIADO EN MATERIA CIVIL DEL PRIMER CIRCUITO</w:t>
      </w:r>
    </w:p>
    <w:p w14:paraId="0954F9E0" w14:textId="77777777" w:rsidR="00872E96" w:rsidRPr="006A22C2" w:rsidRDefault="00872E96" w:rsidP="00872E96">
      <w:pPr>
        <w:spacing w:line="360" w:lineRule="auto"/>
        <w:ind w:left="567" w:right="567"/>
        <w:jc w:val="both"/>
        <w:rPr>
          <w:rFonts w:ascii="Palatino Linotype" w:hAnsi="Palatino Linotype" w:cs="Arial"/>
          <w:i/>
        </w:rPr>
      </w:pPr>
      <w:r w:rsidRPr="006A22C2">
        <w:rPr>
          <w:rFonts w:ascii="Palatino Linotype" w:hAnsi="Palatino Linotype" w:cs="Arial"/>
          <w:i/>
          <w:sz w:val="22"/>
        </w:rPr>
        <w:t>Amparo directo 699/2008. Mariana Leticia González Steele. 13 de noviembre de 2008. Unanimidad de votos. Ponente: Sara Judith Montalvo Trejo. Secretario: Arnulfo Mateos García.”</w:t>
      </w:r>
    </w:p>
    <w:p w14:paraId="1C02CF0F" w14:textId="77777777" w:rsidR="00872E96" w:rsidRPr="006A22C2" w:rsidRDefault="00872E96" w:rsidP="00872E96">
      <w:pPr>
        <w:spacing w:line="360" w:lineRule="auto"/>
        <w:jc w:val="both"/>
        <w:rPr>
          <w:rFonts w:ascii="Palatino Linotype" w:hAnsi="Palatino Linotype" w:cs="Arial"/>
        </w:rPr>
      </w:pPr>
    </w:p>
    <w:p w14:paraId="32CE2D45" w14:textId="77777777" w:rsidR="00872E96" w:rsidRPr="006A22C2" w:rsidRDefault="00872E96" w:rsidP="00872E96">
      <w:pPr>
        <w:pStyle w:val="Prrafodelista"/>
        <w:numPr>
          <w:ilvl w:val="0"/>
          <w:numId w:val="1"/>
        </w:numPr>
        <w:spacing w:line="360" w:lineRule="auto"/>
        <w:jc w:val="both"/>
        <w:rPr>
          <w:rFonts w:ascii="Palatino Linotype" w:hAnsi="Palatino Linotype" w:cs="Palatino Linotype"/>
        </w:rPr>
      </w:pPr>
      <w:r w:rsidRPr="006A22C2">
        <w:rPr>
          <w:rFonts w:ascii="Palatino Linotype" w:hAnsi="Palatino Linotype" w:cs="Arial"/>
        </w:rPr>
        <w:t xml:space="preserve">Bajo esas consideraciones, se afirma que en el recurso de revisión sujeto a estudio se actualiza la hipótesis jurídica citada, toda vez que quedó probado que el </w:t>
      </w:r>
      <w:r w:rsidRPr="006A22C2">
        <w:rPr>
          <w:rFonts w:ascii="Palatino Linotype" w:hAnsi="Palatino Linotype" w:cs="Arial"/>
          <w:b/>
        </w:rPr>
        <w:lastRenderedPageBreak/>
        <w:t>SUJETO OBLIGADO</w:t>
      </w:r>
      <w:r w:rsidRPr="006A22C2">
        <w:rPr>
          <w:rFonts w:ascii="Palatino Linotype" w:hAnsi="Palatino Linotype" w:cs="Arial"/>
        </w:rPr>
        <w:t xml:space="preserve"> mediante un acto posterior como lo es el Informe justificado proporcionó la información necesaria para dejar sin materia el recurso de revisión.</w:t>
      </w:r>
    </w:p>
    <w:p w14:paraId="24AE2781" w14:textId="77777777" w:rsidR="00872E96" w:rsidRPr="006A22C2" w:rsidRDefault="00872E96" w:rsidP="00872E96">
      <w:pPr>
        <w:tabs>
          <w:tab w:val="left" w:pos="567"/>
        </w:tabs>
        <w:spacing w:line="360" w:lineRule="auto"/>
        <w:jc w:val="both"/>
        <w:rPr>
          <w:rFonts w:ascii="Palatino Linotype" w:eastAsia="Calibri" w:hAnsi="Palatino Linotype" w:cs="Arial"/>
        </w:rPr>
      </w:pPr>
    </w:p>
    <w:p w14:paraId="278A67F8" w14:textId="338B0ED5" w:rsidR="001C4F63" w:rsidRPr="006A22C2" w:rsidRDefault="001C4F63" w:rsidP="001C4F63">
      <w:pPr>
        <w:pStyle w:val="Prrafodelista"/>
        <w:numPr>
          <w:ilvl w:val="0"/>
          <w:numId w:val="1"/>
        </w:numPr>
        <w:spacing w:line="360" w:lineRule="auto"/>
        <w:jc w:val="both"/>
        <w:rPr>
          <w:rFonts w:ascii="Palatino Linotype" w:hAnsi="Palatino Linotype" w:cs="Arial"/>
        </w:rPr>
      </w:pPr>
      <w:r w:rsidRPr="006A22C2">
        <w:rPr>
          <w:rFonts w:ascii="Palatino Linotype" w:eastAsia="Times New Roman" w:hAnsi="Palatino Linotype" w:cs="Arial"/>
          <w:color w:val="222222"/>
          <w:lang w:eastAsia="es-MX"/>
        </w:rPr>
        <w:t xml:space="preserve">Por lo anteriormente expuesto y fundado, este </w:t>
      </w:r>
      <w:r w:rsidRPr="006A22C2">
        <w:rPr>
          <w:rFonts w:ascii="Palatino Linotype" w:eastAsia="Times New Roman" w:hAnsi="Palatino Linotype" w:cs="Arial"/>
          <w:b/>
          <w:bCs/>
          <w:color w:val="222222"/>
          <w:lang w:eastAsia="es-MX"/>
        </w:rPr>
        <w:t>ÓRGANO GARANTE</w:t>
      </w:r>
      <w:r w:rsidRPr="006A22C2">
        <w:rPr>
          <w:rFonts w:ascii="Palatino Linotype" w:eastAsia="Times New Roman" w:hAnsi="Palatino Linotype" w:cs="Arial"/>
          <w:color w:val="222222"/>
          <w:lang w:eastAsia="es-MX"/>
        </w:rPr>
        <w:t xml:space="preserve"> emite los siguientes:</w:t>
      </w:r>
    </w:p>
    <w:p w14:paraId="18C7D92B" w14:textId="77777777" w:rsidR="009959DB" w:rsidRPr="006A22C2" w:rsidRDefault="009959DB" w:rsidP="009959DB">
      <w:pPr>
        <w:pStyle w:val="Ttulo1"/>
        <w:spacing w:line="360" w:lineRule="auto"/>
        <w:jc w:val="center"/>
        <w:rPr>
          <w:b/>
          <w:color w:val="000000" w:themeColor="text1"/>
          <w:szCs w:val="24"/>
        </w:rPr>
      </w:pPr>
      <w:bookmarkStart w:id="34" w:name="_Toc495427547"/>
      <w:bookmarkStart w:id="35" w:name="_Toc497905366"/>
      <w:bookmarkStart w:id="36" w:name="_Toc87456497"/>
      <w:r w:rsidRPr="006A22C2">
        <w:rPr>
          <w:b/>
          <w:color w:val="000000" w:themeColor="text1"/>
          <w:szCs w:val="24"/>
        </w:rPr>
        <w:t>R E S O L U T I V O S</w:t>
      </w:r>
      <w:bookmarkEnd w:id="27"/>
      <w:bookmarkEnd w:id="28"/>
      <w:bookmarkEnd w:id="34"/>
      <w:bookmarkEnd w:id="35"/>
      <w:bookmarkEnd w:id="36"/>
    </w:p>
    <w:p w14:paraId="5B83AA5F" w14:textId="77777777" w:rsidR="00872E96" w:rsidRPr="006A22C2" w:rsidRDefault="00872E96" w:rsidP="00014006">
      <w:pPr>
        <w:spacing w:line="360" w:lineRule="auto"/>
        <w:jc w:val="both"/>
        <w:rPr>
          <w:rFonts w:ascii="Palatino Linotype" w:eastAsia="Times New Roman" w:hAnsi="Palatino Linotype" w:cs="Arial"/>
          <w:b/>
        </w:rPr>
      </w:pPr>
    </w:p>
    <w:p w14:paraId="11F80CA9" w14:textId="12609955" w:rsidR="00872E96" w:rsidRPr="006A22C2" w:rsidRDefault="00872E96" w:rsidP="00872E96">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37" w:name="_Toc450120669"/>
      <w:bookmarkStart w:id="38" w:name="_Toc460947011"/>
      <w:r w:rsidRPr="006A22C2">
        <w:rPr>
          <w:rFonts w:ascii="Palatino Linotype" w:hAnsi="Palatino Linotype" w:cs="Arial"/>
          <w:b/>
        </w:rPr>
        <w:t xml:space="preserve">PRIMERO. </w:t>
      </w:r>
      <w:r w:rsidRPr="006A22C2">
        <w:rPr>
          <w:rFonts w:ascii="Palatino Linotype" w:hAnsi="Palatino Linotype"/>
        </w:rPr>
        <w:t xml:space="preserve">Se </w:t>
      </w:r>
      <w:r w:rsidRPr="006A22C2">
        <w:rPr>
          <w:rFonts w:ascii="Palatino Linotype" w:hAnsi="Palatino Linotype"/>
          <w:b/>
        </w:rPr>
        <w:t>SOBRESEE</w:t>
      </w:r>
      <w:r w:rsidRPr="006A22C2">
        <w:rPr>
          <w:rFonts w:ascii="Palatino Linotype" w:hAnsi="Palatino Linotype"/>
        </w:rPr>
        <w:t xml:space="preserve"> el recurso de revisión número </w:t>
      </w:r>
      <w:r w:rsidRPr="006A22C2">
        <w:rPr>
          <w:rFonts w:ascii="Palatino Linotype" w:hAnsi="Palatino Linotype"/>
          <w:b/>
        </w:rPr>
        <w:t xml:space="preserve">09988/INFOEM/IP/RR/2022 </w:t>
      </w:r>
      <w:r w:rsidRPr="006A22C2">
        <w:rPr>
          <w:rFonts w:ascii="Palatino Linotype" w:hAnsi="Palatino Linotype"/>
        </w:rPr>
        <w:t>porque al modificar la respuesta a través del informe justificado y atender lo solicitado, el recurso de revisión quedó sin materia, conforme a lo dispuesto la fracción III del artículo 192 de la Ley de Transparencia y Acceso a la Información Pública del Estado de México y Municipios,</w:t>
      </w:r>
      <w:r w:rsidRPr="006A22C2">
        <w:rPr>
          <w:rFonts w:ascii="Palatino Linotype" w:hAnsi="Palatino Linotype"/>
          <w:b/>
        </w:rPr>
        <w:t xml:space="preserve"> </w:t>
      </w:r>
      <w:r w:rsidRPr="006A22C2">
        <w:rPr>
          <w:rFonts w:ascii="Palatino Linotype" w:hAnsi="Palatino Linotype"/>
        </w:rPr>
        <w:t xml:space="preserve">en términos del Considerando </w:t>
      </w:r>
      <w:r w:rsidRPr="006A22C2">
        <w:rPr>
          <w:rFonts w:ascii="Palatino Linotype" w:hAnsi="Palatino Linotype"/>
          <w:b/>
        </w:rPr>
        <w:t>TERCERO</w:t>
      </w:r>
      <w:r w:rsidRPr="006A22C2">
        <w:rPr>
          <w:rFonts w:ascii="Palatino Linotype" w:hAnsi="Palatino Linotype"/>
        </w:rPr>
        <w:t xml:space="preserve"> de la presente resolución.</w:t>
      </w:r>
    </w:p>
    <w:p w14:paraId="740A6F75" w14:textId="77777777" w:rsidR="00872E96" w:rsidRPr="006A22C2" w:rsidRDefault="00872E96" w:rsidP="00872E96">
      <w:pPr>
        <w:spacing w:before="240" w:after="360" w:line="360" w:lineRule="auto"/>
        <w:jc w:val="both"/>
        <w:rPr>
          <w:rStyle w:val="Ttulo2Car"/>
          <w:rFonts w:ascii="Palatino Linotype" w:hAnsi="Palatino Linotype"/>
          <w:b/>
          <w:color w:val="000000" w:themeColor="text1"/>
        </w:rPr>
      </w:pPr>
      <w:bookmarkStart w:id="39" w:name="_Toc461648590"/>
      <w:bookmarkStart w:id="40" w:name="_Toc461648682"/>
      <w:bookmarkStart w:id="41" w:name="_Toc462228049"/>
      <w:bookmarkStart w:id="42" w:name="_Toc462228129"/>
      <w:bookmarkStart w:id="43" w:name="_Toc496099789"/>
      <w:bookmarkStart w:id="44" w:name="_Toc496100166"/>
      <w:bookmarkStart w:id="45" w:name="_Toc499756977"/>
      <w:bookmarkStart w:id="46" w:name="_Toc499757020"/>
      <w:bookmarkStart w:id="47" w:name="_Toc504377974"/>
      <w:r w:rsidRPr="006A22C2">
        <w:rPr>
          <w:rFonts w:ascii="Palatino Linotype" w:hAnsi="Palatino Linotype" w:cs="Arial"/>
          <w:b/>
        </w:rPr>
        <w:t>SEGUNDO.</w:t>
      </w:r>
      <w:bookmarkEnd w:id="39"/>
      <w:bookmarkEnd w:id="40"/>
      <w:bookmarkEnd w:id="41"/>
      <w:bookmarkEnd w:id="42"/>
      <w:bookmarkEnd w:id="43"/>
      <w:bookmarkEnd w:id="44"/>
      <w:bookmarkEnd w:id="45"/>
      <w:bookmarkEnd w:id="46"/>
      <w:bookmarkEnd w:id="47"/>
      <w:r w:rsidRPr="006A22C2">
        <w:rPr>
          <w:rStyle w:val="Ttulo2Car"/>
          <w:rFonts w:ascii="Palatino Linotype" w:hAnsi="Palatino Linotype"/>
          <w:b/>
          <w:color w:val="000000" w:themeColor="text1"/>
        </w:rPr>
        <w:t xml:space="preserve"> </w:t>
      </w:r>
      <w:r w:rsidRPr="006A22C2">
        <w:rPr>
          <w:rFonts w:ascii="Palatino Linotype" w:eastAsia="MS Mincho" w:hAnsi="Palatino Linotype" w:cs="Arial"/>
          <w:b/>
          <w:bCs/>
          <w:color w:val="000000" w:themeColor="text1"/>
          <w:shd w:val="clear" w:color="auto" w:fill="FFFFFF"/>
        </w:rPr>
        <w:t xml:space="preserve">Remítase </w:t>
      </w:r>
      <w:r w:rsidRPr="006A22C2">
        <w:rPr>
          <w:rFonts w:ascii="Palatino Linotype" w:eastAsia="MS Mincho" w:hAnsi="Palatino Linotype"/>
          <w:color w:val="000000" w:themeColor="text1"/>
          <w:shd w:val="clear" w:color="auto" w:fill="FFFFFF"/>
        </w:rPr>
        <w:t>al Titular de la Unidad de Transparencia del</w:t>
      </w:r>
      <w:r w:rsidRPr="006A22C2">
        <w:rPr>
          <w:rFonts w:ascii="Palatino Linotype" w:eastAsia="MS Mincho" w:hAnsi="Palatino Linotype"/>
          <w:b/>
          <w:bCs/>
          <w:color w:val="000000" w:themeColor="text1"/>
          <w:shd w:val="clear" w:color="auto" w:fill="FFFFFF"/>
        </w:rPr>
        <w:t xml:space="preserve"> SUJETO OBLIGADO</w:t>
      </w:r>
      <w:r w:rsidRPr="006A22C2">
        <w:rPr>
          <w:rFonts w:ascii="Palatino Linotype" w:eastAsia="MS Mincho" w:hAnsi="Palatino Linotype"/>
          <w:color w:val="000000" w:themeColor="text1"/>
          <w:shd w:val="clear" w:color="auto" w:fill="FFFFFF"/>
        </w:rPr>
        <w:t xml:space="preserve"> vía Sistema de Acceso a Información Mexiquense, SAIMEX, la presente resolución. </w:t>
      </w:r>
    </w:p>
    <w:p w14:paraId="4F62C0F5" w14:textId="77777777" w:rsidR="00872E96" w:rsidRPr="006A22C2" w:rsidRDefault="00872E96" w:rsidP="00872E96">
      <w:pPr>
        <w:spacing w:line="360" w:lineRule="auto"/>
        <w:jc w:val="both"/>
        <w:rPr>
          <w:rFonts w:ascii="Palatino Linotype" w:hAnsi="Palatino Linotype"/>
        </w:rPr>
      </w:pPr>
      <w:bookmarkStart w:id="48" w:name="_Toc460947013"/>
      <w:bookmarkEnd w:id="37"/>
      <w:bookmarkEnd w:id="38"/>
      <w:r w:rsidRPr="006A22C2">
        <w:rPr>
          <w:rFonts w:ascii="Palatino Linotype" w:hAnsi="Palatino Linotype" w:cs="Arial"/>
          <w:b/>
        </w:rPr>
        <w:t xml:space="preserve">TERCERO. </w:t>
      </w:r>
      <w:r w:rsidRPr="006A22C2">
        <w:rPr>
          <w:rFonts w:ascii="Palatino Linotype" w:hAnsi="Palatino Linotype"/>
          <w:b/>
          <w:bCs/>
          <w:color w:val="222222"/>
          <w:lang w:val="es-ES"/>
        </w:rPr>
        <w:t>Notifíquese a</w:t>
      </w:r>
      <w:r w:rsidRPr="006A22C2">
        <w:rPr>
          <w:rFonts w:ascii="Palatino Linotype" w:hAnsi="Palatino Linotype"/>
          <w:b/>
        </w:rPr>
        <w:t xml:space="preserve">l RECURRENTE </w:t>
      </w:r>
      <w:r w:rsidRPr="006A22C2">
        <w:rPr>
          <w:rFonts w:ascii="Palatino Linotype" w:hAnsi="Palatino Linotype"/>
        </w:rPr>
        <w:t>la presente resolución.</w:t>
      </w:r>
    </w:p>
    <w:p w14:paraId="1A914EBF" w14:textId="77777777" w:rsidR="00872E96" w:rsidRPr="006A22C2" w:rsidRDefault="00872E96" w:rsidP="00872E96">
      <w:pPr>
        <w:spacing w:line="360" w:lineRule="auto"/>
        <w:jc w:val="both"/>
        <w:rPr>
          <w:rFonts w:ascii="Palatino Linotype" w:hAnsi="Palatino Linotype"/>
        </w:rPr>
      </w:pPr>
    </w:p>
    <w:bookmarkEnd w:id="48"/>
    <w:p w14:paraId="5386C3C3" w14:textId="77777777" w:rsidR="00872E96" w:rsidRPr="006A22C2" w:rsidRDefault="00872E96" w:rsidP="00872E96">
      <w:pPr>
        <w:spacing w:line="360" w:lineRule="auto"/>
        <w:jc w:val="both"/>
        <w:rPr>
          <w:rFonts w:ascii="Palatino Linotype" w:eastAsia="MS Mincho" w:hAnsi="Palatino Linotype"/>
          <w:lang w:val="es-ES"/>
        </w:rPr>
      </w:pPr>
      <w:r w:rsidRPr="006A22C2">
        <w:rPr>
          <w:rFonts w:ascii="Palatino Linotype" w:eastAsia="MS Mincho" w:hAnsi="Palatino Linotype"/>
          <w:b/>
        </w:rPr>
        <w:t>CUARTO.</w:t>
      </w:r>
      <w:r w:rsidRPr="006A22C2">
        <w:rPr>
          <w:rFonts w:ascii="Palatino Linotype" w:eastAsia="MS Mincho" w:hAnsi="Palatino Linotype"/>
        </w:rPr>
        <w:t xml:space="preserve"> </w:t>
      </w:r>
      <w:r w:rsidRPr="006A22C2">
        <w:rPr>
          <w:rFonts w:ascii="Palatino Linotype" w:eastAsia="MS Mincho" w:hAnsi="Palatino Linotype"/>
          <w:lang w:val="es-ES"/>
        </w:rPr>
        <w:t xml:space="preserve">Se hace del conocimiento de </w:t>
      </w:r>
      <w:r w:rsidRPr="006A22C2">
        <w:rPr>
          <w:rFonts w:ascii="Palatino Linotype" w:eastAsia="Calibri" w:hAnsi="Palatino Linotype" w:cs="Tahoma"/>
          <w:b/>
          <w:lang w:eastAsia="en-US"/>
        </w:rPr>
        <w:t>RECURRENTE</w:t>
      </w:r>
      <w:r w:rsidRPr="006A22C2">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A22C2">
        <w:rPr>
          <w:rFonts w:ascii="Palatino Linotype" w:eastAsia="MS Mincho" w:hAnsi="Palatino Linotype"/>
          <w:bCs/>
          <w:lang w:val="es-ES"/>
        </w:rPr>
        <w:t>vía juicio de amparo</w:t>
      </w:r>
      <w:r w:rsidRPr="006A22C2">
        <w:rPr>
          <w:rFonts w:ascii="Palatino Linotype" w:eastAsia="MS Mincho" w:hAnsi="Palatino Linotype"/>
          <w:lang w:val="es-ES"/>
        </w:rPr>
        <w:t> en los términos de las leyes aplicables.</w:t>
      </w:r>
    </w:p>
    <w:p w14:paraId="1F2EC261" w14:textId="77777777" w:rsidR="004F1501" w:rsidRDefault="004F1501" w:rsidP="004F1501">
      <w:pPr>
        <w:spacing w:before="240" w:after="240" w:line="360" w:lineRule="auto"/>
        <w:jc w:val="both"/>
        <w:rPr>
          <w:rFonts w:ascii="Palatino Linotype" w:hAnsi="Palatino Linotype"/>
        </w:rPr>
      </w:pPr>
      <w:r w:rsidRPr="006A22C2">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(12) DE OCTUBRE DE DOS MIL VEINTIDÓS, ANTE EL SECRETARIO TÉCNICO DEL PLENO ALEXIS TAPIA RAMÍREZ.</w:t>
      </w:r>
      <w:bookmarkStart w:id="49" w:name="_GoBack"/>
      <w:bookmarkEnd w:id="49"/>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3"/>
      <w:footerReference w:type="default" r:id="rId14"/>
      <w:headerReference w:type="first" r:id="rId15"/>
      <w:footerReference w:type="first" r:id="rId1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8C5E7" w14:textId="77777777" w:rsidR="0039517D" w:rsidRDefault="0039517D" w:rsidP="00587366">
      <w:r>
        <w:separator/>
      </w:r>
    </w:p>
  </w:endnote>
  <w:endnote w:type="continuationSeparator" w:id="0">
    <w:p w14:paraId="57F989D2" w14:textId="77777777" w:rsidR="0039517D" w:rsidRDefault="0039517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C7BF921" w:rsidR="0068113D" w:rsidRPr="00883450" w:rsidRDefault="0068113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A22C2">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A22C2">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47B193F0" w:rsidR="0068113D" w:rsidRDefault="006811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E0E8CDF" w:rsidR="0068113D" w:rsidRPr="00883450" w:rsidRDefault="0068113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A22C2" w:rsidRPr="006A22C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A22C2" w:rsidRPr="006A22C2">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0A9A2B26" w:rsidR="0068113D" w:rsidRPr="00883450" w:rsidRDefault="0068113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7973F" w14:textId="77777777" w:rsidR="0039517D" w:rsidRDefault="0039517D" w:rsidP="00587366">
      <w:r>
        <w:separator/>
      </w:r>
    </w:p>
  </w:footnote>
  <w:footnote w:type="continuationSeparator" w:id="0">
    <w:p w14:paraId="059E0137" w14:textId="77777777" w:rsidR="0039517D" w:rsidRDefault="0039517D" w:rsidP="00587366">
      <w:r>
        <w:continuationSeparator/>
      </w:r>
    </w:p>
  </w:footnote>
  <w:footnote w:id="1">
    <w:p w14:paraId="32D56466" w14:textId="77777777" w:rsidR="0068113D" w:rsidRDefault="0068113D" w:rsidP="008E4483">
      <w:pPr>
        <w:pStyle w:val="Textonotapie"/>
      </w:pPr>
      <w:r>
        <w:rPr>
          <w:rStyle w:val="Refdenotaalpie"/>
        </w:rPr>
        <w:footnoteRef/>
      </w:r>
      <w:r>
        <w:t xml:space="preserve"> Convención Americana sobre Derechos Humanos. Artículo 13.</w:t>
      </w:r>
    </w:p>
  </w:footnote>
  <w:footnote w:id="2">
    <w:p w14:paraId="3F7967D5" w14:textId="77777777" w:rsidR="0068113D" w:rsidRDefault="0068113D"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68113D" w:rsidRDefault="0068113D"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68113D" w:rsidRDefault="0068113D" w:rsidP="008E4483">
      <w:pPr>
        <w:pStyle w:val="Textonotapie"/>
      </w:pPr>
      <w:r>
        <w:rPr>
          <w:rStyle w:val="Refdenotaalpie"/>
        </w:rPr>
        <w:footnoteRef/>
      </w:r>
      <w:r>
        <w:t xml:space="preserve"> Ibídem. Parr. 87.</w:t>
      </w:r>
    </w:p>
  </w:footnote>
  <w:footnote w:id="5">
    <w:p w14:paraId="1C437D52" w14:textId="77777777" w:rsidR="0068113D" w:rsidRDefault="0068113D"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68113D" w:rsidRDefault="0068113D" w:rsidP="008E4483">
      <w:pPr>
        <w:pStyle w:val="Textonotapie"/>
      </w:pPr>
      <w:r>
        <w:t>II. Eficacia: Obligación del Instituto para tutelar, de manera efectiva, el derecho de acceso a la información;</w:t>
      </w:r>
    </w:p>
    <w:p w14:paraId="707D8AAF" w14:textId="77777777" w:rsidR="0068113D" w:rsidRDefault="0068113D" w:rsidP="008E4483">
      <w:pPr>
        <w:pStyle w:val="Textonotapie"/>
      </w:pPr>
      <w:r>
        <w:t xml:space="preserve">… </w:t>
      </w:r>
    </w:p>
  </w:footnote>
  <w:footnote w:id="6">
    <w:p w14:paraId="2AAB7A19" w14:textId="77777777" w:rsidR="00872E96" w:rsidRPr="00952F10" w:rsidRDefault="00872E96" w:rsidP="00872E96">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F77D63E" w14:textId="77777777" w:rsidR="00872E96" w:rsidRDefault="00872E96" w:rsidP="00872E9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8113D" w:rsidRPr="00025127" w14:paraId="07F2896E" w14:textId="77777777" w:rsidTr="00FA0F09">
      <w:trPr>
        <w:trHeight w:val="138"/>
        <w:jc w:val="right"/>
      </w:trPr>
      <w:tc>
        <w:tcPr>
          <w:tcW w:w="3260" w:type="dxa"/>
          <w:vAlign w:val="center"/>
        </w:tcPr>
        <w:p w14:paraId="4A5B1974" w14:textId="44CA9AFE" w:rsidR="0068113D" w:rsidRPr="00025127" w:rsidRDefault="0068113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73AF1B0" w:rsidR="0068113D" w:rsidRPr="00025127" w:rsidRDefault="0068113D" w:rsidP="00755146">
          <w:pPr>
            <w:pStyle w:val="Encabezado"/>
            <w:jc w:val="both"/>
            <w:rPr>
              <w:rFonts w:ascii="Palatino Linotype" w:hAnsi="Palatino Linotype"/>
              <w:b/>
              <w:sz w:val="22"/>
              <w:szCs w:val="22"/>
            </w:rPr>
          </w:pPr>
          <w:r>
            <w:rPr>
              <w:rFonts w:ascii="Palatino Linotype" w:hAnsi="Palatino Linotype"/>
              <w:b/>
              <w:sz w:val="22"/>
              <w:szCs w:val="22"/>
            </w:rPr>
            <w:t>09988</w:t>
          </w:r>
          <w:r w:rsidRPr="00994E0F">
            <w:rPr>
              <w:rFonts w:ascii="Palatino Linotype" w:hAnsi="Palatino Linotype"/>
              <w:b/>
              <w:sz w:val="22"/>
              <w:szCs w:val="22"/>
            </w:rPr>
            <w:t>/INFOEM/IP/RR/2022</w:t>
          </w:r>
        </w:p>
      </w:tc>
    </w:tr>
    <w:tr w:rsidR="0068113D" w:rsidRPr="00025127" w14:paraId="1B5D8690" w14:textId="77777777" w:rsidTr="00FA0F09">
      <w:trPr>
        <w:trHeight w:val="233"/>
        <w:jc w:val="right"/>
      </w:trPr>
      <w:tc>
        <w:tcPr>
          <w:tcW w:w="3260" w:type="dxa"/>
          <w:vAlign w:val="center"/>
        </w:tcPr>
        <w:p w14:paraId="3903F2C6" w14:textId="22D569F8" w:rsidR="0068113D" w:rsidRPr="00025127" w:rsidRDefault="0068113D"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47CED1A4" w:rsidR="0068113D" w:rsidRPr="0068113D" w:rsidRDefault="0068113D" w:rsidP="00FD2865">
          <w:pPr>
            <w:pStyle w:val="Encabezado"/>
            <w:jc w:val="both"/>
            <w:rPr>
              <w:rFonts w:ascii="Palatino Linotype" w:hAnsi="Palatino Linotype"/>
              <w:b/>
              <w:sz w:val="22"/>
              <w:szCs w:val="22"/>
            </w:rPr>
          </w:pPr>
          <w:r w:rsidRPr="0068113D">
            <w:rPr>
              <w:rFonts w:ascii="Palatino Linotype" w:eastAsia="Calibri" w:hAnsi="Palatino Linotype" w:cs="Arial"/>
              <w:b/>
              <w:bCs/>
              <w:sz w:val="22"/>
              <w:lang w:val="es-ES"/>
            </w:rPr>
            <w:t>Ayuntamiento de Aculco</w:t>
          </w:r>
        </w:p>
      </w:tc>
    </w:tr>
    <w:tr w:rsidR="0068113D" w:rsidRPr="00025127" w14:paraId="095EB01B" w14:textId="77777777" w:rsidTr="00FA0F09">
      <w:trPr>
        <w:trHeight w:val="321"/>
        <w:jc w:val="right"/>
      </w:trPr>
      <w:tc>
        <w:tcPr>
          <w:tcW w:w="3260" w:type="dxa"/>
          <w:vAlign w:val="center"/>
        </w:tcPr>
        <w:p w14:paraId="6E000A51" w14:textId="05E1861A" w:rsidR="0068113D" w:rsidRPr="00025127" w:rsidRDefault="0068113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8113D" w:rsidRPr="00025127" w:rsidRDefault="0068113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68113D" w:rsidRDefault="0068113D"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68113D" w:rsidRDefault="0039517D"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68113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8113D" w:rsidRPr="00025127" w14:paraId="0A3256F2" w14:textId="77777777" w:rsidTr="006E6B65">
      <w:trPr>
        <w:trHeight w:val="138"/>
        <w:jc w:val="right"/>
      </w:trPr>
      <w:tc>
        <w:tcPr>
          <w:tcW w:w="3261" w:type="dxa"/>
          <w:vAlign w:val="center"/>
        </w:tcPr>
        <w:p w14:paraId="3D80769D" w14:textId="316F11F8" w:rsidR="0068113D" w:rsidRPr="00025127" w:rsidRDefault="0068113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3C40C27" w:rsidR="0068113D" w:rsidRPr="00025127" w:rsidRDefault="0068113D" w:rsidP="0068113D">
          <w:pPr>
            <w:pStyle w:val="Encabezado"/>
            <w:rPr>
              <w:rFonts w:ascii="Palatino Linotype" w:hAnsi="Palatino Linotype"/>
              <w:b/>
              <w:sz w:val="22"/>
              <w:szCs w:val="22"/>
            </w:rPr>
          </w:pPr>
          <w:r>
            <w:rPr>
              <w:rFonts w:ascii="Palatino Linotype" w:hAnsi="Palatino Linotype"/>
              <w:b/>
              <w:sz w:val="22"/>
              <w:szCs w:val="22"/>
            </w:rPr>
            <w:t>09988</w:t>
          </w:r>
          <w:r w:rsidRPr="00994E0F">
            <w:rPr>
              <w:rFonts w:ascii="Palatino Linotype" w:hAnsi="Palatino Linotype"/>
              <w:b/>
              <w:sz w:val="22"/>
              <w:szCs w:val="22"/>
            </w:rPr>
            <w:t>/INFOEM/IP/RR/2022</w:t>
          </w:r>
        </w:p>
      </w:tc>
    </w:tr>
    <w:tr w:rsidR="0068113D" w:rsidRPr="00025127" w14:paraId="128C8B3C" w14:textId="77777777" w:rsidTr="006E6B65">
      <w:trPr>
        <w:trHeight w:val="233"/>
        <w:jc w:val="right"/>
      </w:trPr>
      <w:tc>
        <w:tcPr>
          <w:tcW w:w="3261" w:type="dxa"/>
          <w:vAlign w:val="center"/>
        </w:tcPr>
        <w:p w14:paraId="483E3371" w14:textId="66B1BC74" w:rsidR="0068113D" w:rsidRPr="00025127" w:rsidRDefault="0068113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15FD7727" w:rsidR="0068113D" w:rsidRPr="0035066B" w:rsidRDefault="006A22C2" w:rsidP="00B87705">
          <w:pPr>
            <w:pStyle w:val="Encabezado"/>
            <w:rPr>
              <w:rFonts w:ascii="Palatino Linotype" w:hAnsi="Palatino Linotype"/>
              <w:b/>
              <w:sz w:val="22"/>
              <w:szCs w:val="22"/>
            </w:rPr>
          </w:pPr>
          <w:r>
            <w:rPr>
              <w:rFonts w:ascii="Palatino Linotype" w:hAnsi="Palatino Linotype"/>
              <w:b/>
              <w:sz w:val="22"/>
              <w:szCs w:val="22"/>
            </w:rPr>
            <w:t>XXX XXX XXXX</w:t>
          </w:r>
        </w:p>
      </w:tc>
    </w:tr>
    <w:tr w:rsidR="0068113D" w:rsidRPr="00025127" w14:paraId="41BE0704" w14:textId="77777777" w:rsidTr="006E6B65">
      <w:trPr>
        <w:trHeight w:val="321"/>
        <w:jc w:val="right"/>
      </w:trPr>
      <w:tc>
        <w:tcPr>
          <w:tcW w:w="3261" w:type="dxa"/>
          <w:vAlign w:val="center"/>
        </w:tcPr>
        <w:p w14:paraId="34C64148" w14:textId="10C6C8A9" w:rsidR="0068113D" w:rsidRPr="00025127" w:rsidRDefault="0068113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7C6D5A71" w:rsidR="0068113D" w:rsidRPr="00025127" w:rsidRDefault="0068113D" w:rsidP="00397A93">
          <w:pPr>
            <w:pStyle w:val="Encabezado"/>
            <w:jc w:val="both"/>
            <w:rPr>
              <w:rFonts w:ascii="Palatino Linotype" w:hAnsi="Palatino Linotype"/>
              <w:b/>
              <w:sz w:val="22"/>
              <w:szCs w:val="22"/>
            </w:rPr>
          </w:pPr>
          <w:r w:rsidRPr="0068113D">
            <w:rPr>
              <w:rFonts w:ascii="Palatino Linotype" w:eastAsia="Calibri" w:hAnsi="Palatino Linotype" w:cs="Arial"/>
              <w:b/>
              <w:bCs/>
              <w:sz w:val="22"/>
              <w:lang w:val="es-ES"/>
            </w:rPr>
            <w:t>Ayuntamiento de Aculco</w:t>
          </w:r>
        </w:p>
      </w:tc>
    </w:tr>
    <w:tr w:rsidR="0068113D" w:rsidRPr="00025127" w14:paraId="0C8B6193" w14:textId="77777777" w:rsidTr="006E6B65">
      <w:trPr>
        <w:trHeight w:val="321"/>
        <w:jc w:val="right"/>
      </w:trPr>
      <w:tc>
        <w:tcPr>
          <w:tcW w:w="3261" w:type="dxa"/>
          <w:vAlign w:val="center"/>
        </w:tcPr>
        <w:p w14:paraId="321FFAFF" w14:textId="0E8C2CE7" w:rsidR="0068113D" w:rsidRPr="00025127" w:rsidRDefault="0068113D"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8113D" w:rsidRPr="00025127" w:rsidRDefault="0068113D"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8113D" w:rsidRDefault="0068113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CA452D"/>
    <w:multiLevelType w:val="hybridMultilevel"/>
    <w:tmpl w:val="3BDA6F56"/>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487013"/>
    <w:multiLevelType w:val="hybridMultilevel"/>
    <w:tmpl w:val="3F5296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72363A"/>
    <w:multiLevelType w:val="hybridMultilevel"/>
    <w:tmpl w:val="14C05326"/>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6">
    <w:nsid w:val="3BDB09FB"/>
    <w:multiLevelType w:val="hybridMultilevel"/>
    <w:tmpl w:val="27DA19D6"/>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3DB915C4"/>
    <w:multiLevelType w:val="hybridMultilevel"/>
    <w:tmpl w:val="4698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31D76B5"/>
    <w:multiLevelType w:val="hybridMultilevel"/>
    <w:tmpl w:val="A36E3A66"/>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5E6765D0"/>
    <w:multiLevelType w:val="hybridMultilevel"/>
    <w:tmpl w:val="32543C8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3">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762774B8"/>
    <w:multiLevelType w:val="hybridMultilevel"/>
    <w:tmpl w:val="FF6098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
  </w:num>
  <w:num w:numId="2">
    <w:abstractNumId w:val="9"/>
  </w:num>
  <w:num w:numId="3">
    <w:abstractNumId w:val="0"/>
  </w:num>
  <w:num w:numId="4">
    <w:abstractNumId w:val="3"/>
  </w:num>
  <w:num w:numId="5">
    <w:abstractNumId w:val="1"/>
  </w:num>
  <w:num w:numId="6">
    <w:abstractNumId w:val="7"/>
  </w:num>
  <w:num w:numId="7">
    <w:abstractNumId w:val="13"/>
  </w:num>
  <w:num w:numId="8">
    <w:abstractNumId w:val="4"/>
  </w:num>
  <w:num w:numId="9">
    <w:abstractNumId w:val="12"/>
  </w:num>
  <w:num w:numId="10">
    <w:abstractNumId w:val="14"/>
  </w:num>
  <w:num w:numId="11">
    <w:abstractNumId w:val="10"/>
  </w:num>
  <w:num w:numId="12">
    <w:abstractNumId w:val="6"/>
  </w:num>
  <w:num w:numId="13">
    <w:abstractNumId w:val="5"/>
  </w:num>
  <w:num w:numId="14">
    <w:abstractNumId w:val="8"/>
  </w:num>
  <w:num w:numId="15">
    <w:abstractNumId w:val="2"/>
  </w:num>
  <w:num w:numId="16">
    <w:abstractNumId w:val="15"/>
  </w:num>
  <w:num w:numId="17">
    <w:abstractNumId w:val="11"/>
  </w:num>
  <w:num w:numId="1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25A28"/>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193"/>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4FEC"/>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18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0D4E"/>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0ED4"/>
    <w:rsid w:val="00293711"/>
    <w:rsid w:val="00293A02"/>
    <w:rsid w:val="002948C4"/>
    <w:rsid w:val="00294B11"/>
    <w:rsid w:val="00294DD5"/>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2C22"/>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7328"/>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17D"/>
    <w:rsid w:val="00395353"/>
    <w:rsid w:val="003955D3"/>
    <w:rsid w:val="00396545"/>
    <w:rsid w:val="0039671B"/>
    <w:rsid w:val="00396F3B"/>
    <w:rsid w:val="00396F71"/>
    <w:rsid w:val="00397A93"/>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D1C"/>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1501"/>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113D"/>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A7"/>
    <w:rsid w:val="00695F94"/>
    <w:rsid w:val="0069611A"/>
    <w:rsid w:val="006964F5"/>
    <w:rsid w:val="00696EF8"/>
    <w:rsid w:val="00697159"/>
    <w:rsid w:val="00697365"/>
    <w:rsid w:val="00697C1C"/>
    <w:rsid w:val="006A0339"/>
    <w:rsid w:val="006A1047"/>
    <w:rsid w:val="006A11C8"/>
    <w:rsid w:val="006A22C2"/>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949"/>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5810"/>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4AB1"/>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2E96"/>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7A"/>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A01"/>
    <w:rsid w:val="008F0B97"/>
    <w:rsid w:val="008F12E6"/>
    <w:rsid w:val="008F1558"/>
    <w:rsid w:val="008F2B44"/>
    <w:rsid w:val="008F4A9E"/>
    <w:rsid w:val="008F5927"/>
    <w:rsid w:val="008F5F96"/>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304"/>
    <w:rsid w:val="00AD6AC5"/>
    <w:rsid w:val="00AD76A1"/>
    <w:rsid w:val="00AE0CDF"/>
    <w:rsid w:val="00AE1C92"/>
    <w:rsid w:val="00AE48E8"/>
    <w:rsid w:val="00AE5466"/>
    <w:rsid w:val="00AE7F20"/>
    <w:rsid w:val="00AF0BFB"/>
    <w:rsid w:val="00AF0E7C"/>
    <w:rsid w:val="00AF1F04"/>
    <w:rsid w:val="00AF246D"/>
    <w:rsid w:val="00AF2612"/>
    <w:rsid w:val="00AF308B"/>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12B2"/>
    <w:rsid w:val="00BA3F9C"/>
    <w:rsid w:val="00BA4F66"/>
    <w:rsid w:val="00BA54A2"/>
    <w:rsid w:val="00BA619F"/>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07799"/>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3420"/>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5DC0"/>
    <w:rsid w:val="00CC63CB"/>
    <w:rsid w:val="00CC65DF"/>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2F72"/>
    <w:rsid w:val="00D0377B"/>
    <w:rsid w:val="00D06772"/>
    <w:rsid w:val="00D06BB8"/>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5BE"/>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6AB0"/>
    <w:rsid w:val="00F37B6F"/>
    <w:rsid w:val="00F40C05"/>
    <w:rsid w:val="00F40E86"/>
    <w:rsid w:val="00F40E92"/>
    <w:rsid w:val="00F42168"/>
    <w:rsid w:val="00F425B3"/>
    <w:rsid w:val="00F448C5"/>
    <w:rsid w:val="00F44C78"/>
    <w:rsid w:val="00F44F38"/>
    <w:rsid w:val="00F452C0"/>
    <w:rsid w:val="00F459E6"/>
    <w:rsid w:val="00F465D8"/>
    <w:rsid w:val="00F5254A"/>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031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533501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74949770">
      <w:bodyDiv w:val="1"/>
      <w:marLeft w:val="0"/>
      <w:marRight w:val="0"/>
      <w:marTop w:val="0"/>
      <w:marBottom w:val="0"/>
      <w:divBdr>
        <w:top w:val="none" w:sz="0" w:space="0" w:color="auto"/>
        <w:left w:val="none" w:sz="0" w:space="0" w:color="auto"/>
        <w:bottom w:val="none" w:sz="0" w:space="0" w:color="auto"/>
        <w:right w:val="none" w:sz="0" w:space="0" w:color="auto"/>
      </w:divBdr>
    </w:div>
    <w:div w:id="288055634">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857976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68215028">
      <w:bodyDiv w:val="1"/>
      <w:marLeft w:val="0"/>
      <w:marRight w:val="0"/>
      <w:marTop w:val="0"/>
      <w:marBottom w:val="0"/>
      <w:divBdr>
        <w:top w:val="none" w:sz="0" w:space="0" w:color="auto"/>
        <w:left w:val="none" w:sz="0" w:space="0" w:color="auto"/>
        <w:bottom w:val="none" w:sz="0" w:space="0" w:color="auto"/>
        <w:right w:val="none" w:sz="0" w:space="0" w:color="auto"/>
      </w:divBdr>
    </w:div>
    <w:div w:id="1379010162">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68131667">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897233922">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8436833">
      <w:bodyDiv w:val="1"/>
      <w:marLeft w:val="0"/>
      <w:marRight w:val="0"/>
      <w:marTop w:val="0"/>
      <w:marBottom w:val="0"/>
      <w:divBdr>
        <w:top w:val="none" w:sz="0" w:space="0" w:color="auto"/>
        <w:left w:val="none" w:sz="0" w:space="0" w:color="auto"/>
        <w:bottom w:val="none" w:sz="0" w:space="0" w:color="auto"/>
        <w:right w:val="none" w:sz="0" w:space="0" w:color="auto"/>
      </w:divBdr>
    </w:div>
    <w:div w:id="2052146707">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ulco.edomex-gob.mx/marc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91C58-CBE6-4625-816F-0D7ABEFC0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45</Pages>
  <Words>9211</Words>
  <Characters>50665</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2019-12-11T01:19:00Z</cp:lastPrinted>
  <dcterms:created xsi:type="dcterms:W3CDTF">2022-10-04T23:20:00Z</dcterms:created>
  <dcterms:modified xsi:type="dcterms:W3CDTF">2022-11-11T17:54:00Z</dcterms:modified>
</cp:coreProperties>
</file>