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99188" w14:textId="77777777" w:rsidR="00D44907" w:rsidRDefault="00636E1D">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BD32F5">
        <w:rPr>
          <w:rFonts w:ascii="Palatino Linotype" w:eastAsia="Palatino Linotype" w:hAnsi="Palatino Linotype" w:cs="Palatino Linotype"/>
        </w:rPr>
        <w:t>a veintitrés</w:t>
      </w:r>
      <w:r>
        <w:rPr>
          <w:rFonts w:ascii="Palatino Linotype" w:eastAsia="Palatino Linotype" w:hAnsi="Palatino Linotype" w:cs="Palatino Linotype"/>
        </w:rPr>
        <w:t xml:space="preserve"> de febrero de dos mil veintidós. </w:t>
      </w:r>
    </w:p>
    <w:p w14:paraId="62E0CDA5" w14:textId="6F2F04EB" w:rsidR="00D44907" w:rsidRDefault="00636E1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05794/INFOEM/IP/RR/2021</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proofErr w:type="spellStart"/>
      <w:r w:rsidR="00915E3C" w:rsidRPr="00915E3C">
        <w:rPr>
          <w:rFonts w:ascii="Palatino Linotype" w:eastAsia="Palatino Linotype" w:hAnsi="Palatino Linotype" w:cs="Palatino Linotype"/>
          <w:b/>
        </w:rPr>
        <w:t>Xxxxx</w:t>
      </w:r>
      <w:proofErr w:type="spellEnd"/>
      <w:r w:rsidR="00915E3C" w:rsidRPr="00915E3C">
        <w:rPr>
          <w:rFonts w:ascii="Palatino Linotype" w:eastAsia="Palatino Linotype" w:hAnsi="Palatino Linotype" w:cs="Palatino Linotype"/>
          <w:b/>
        </w:rPr>
        <w:t xml:space="preserve"> </w:t>
      </w:r>
      <w:proofErr w:type="spellStart"/>
      <w:r w:rsidR="00915E3C" w:rsidRPr="00915E3C">
        <w:rPr>
          <w:rFonts w:ascii="Palatino Linotype" w:eastAsia="Palatino Linotype" w:hAnsi="Palatino Linotype" w:cs="Palatino Linotype"/>
          <w:b/>
        </w:rPr>
        <w:t>Xxxxxxxxxx</w:t>
      </w:r>
      <w:proofErr w:type="spellEnd"/>
      <w:r w:rsidR="00915E3C" w:rsidRPr="00915E3C">
        <w:rPr>
          <w:rFonts w:ascii="Palatino Linotype" w:eastAsia="Palatino Linotype" w:hAnsi="Palatino Linotype" w:cs="Palatino Linotype"/>
          <w:b/>
        </w:rPr>
        <w:t xml:space="preserve"> </w:t>
      </w:r>
      <w:proofErr w:type="spellStart"/>
      <w:r w:rsidR="00915E3C" w:rsidRPr="00915E3C">
        <w:rPr>
          <w:rFonts w:ascii="Palatino Linotype" w:eastAsia="Palatino Linotype" w:hAnsi="Palatino Linotype" w:cs="Palatino Linotype"/>
          <w:b/>
        </w:rPr>
        <w:t>Xxxxx</w:t>
      </w:r>
      <w:proofErr w:type="spellEnd"/>
      <w:r w:rsidR="00915E3C" w:rsidRPr="00915E3C">
        <w:rPr>
          <w:rFonts w:ascii="Palatino Linotype" w:eastAsia="Palatino Linotype" w:hAnsi="Palatino Linotype" w:cs="Palatino Linotype"/>
          <w:b/>
        </w:rPr>
        <w:t xml:space="preserve"> </w:t>
      </w:r>
      <w:proofErr w:type="spellStart"/>
      <w:r w:rsidR="00915E3C" w:rsidRPr="00915E3C">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w:t>
      </w:r>
      <w:r>
        <w:rPr>
          <w:rFonts w:ascii="Palatino Linotype" w:eastAsia="Palatino Linotype" w:hAnsi="Palatino Linotype" w:cs="Palatino Linotype"/>
        </w:rPr>
        <w:t xml:space="preserv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Valle de Chalco Solidaridad,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53E1878" w14:textId="77777777" w:rsidR="00D44907" w:rsidRDefault="00636E1D">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1A3D9228"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veintiocho de octubre de dos mil veintiuno,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00344/VACHASO/IP/2021, </w:t>
      </w:r>
      <w:r>
        <w:rPr>
          <w:rFonts w:ascii="Palatino Linotype" w:eastAsia="Palatino Linotype" w:hAnsi="Palatino Linotype" w:cs="Palatino Linotype"/>
        </w:rPr>
        <w:t xml:space="preserve">mediante la cual requirió la información siguiente: </w:t>
      </w:r>
    </w:p>
    <w:p w14:paraId="471CC4D9" w14:textId="77777777" w:rsidR="00D44907" w:rsidRDefault="00636E1D">
      <w:pPr>
        <w:ind w:left="851" w:right="902"/>
        <w:jc w:val="both"/>
        <w:rPr>
          <w:rFonts w:ascii="Palatino Linotype" w:eastAsia="Palatino Linotype" w:hAnsi="Palatino Linotype" w:cs="Palatino Linotype"/>
          <w:b/>
          <w:i/>
          <w:sz w:val="22"/>
          <w:szCs w:val="22"/>
        </w:rPr>
      </w:pPr>
      <w:bookmarkStart w:id="1" w:name="_heading=h.30j0zll"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 </w:t>
      </w:r>
      <w:r>
        <w:rPr>
          <w:rFonts w:ascii="Palatino Linotype" w:eastAsia="Palatino Linotype" w:hAnsi="Palatino Linotype" w:cs="Palatino Linotype"/>
          <w:b/>
          <w:i/>
          <w:color w:val="000000"/>
          <w:sz w:val="22"/>
          <w:szCs w:val="22"/>
        </w:rPr>
        <w:t xml:space="preserve">El uso de suelo que tiene el terreno ubicado entre las Avenidas Cuauhtémoc, Chalco - Tláhuac, </w:t>
      </w:r>
      <w:proofErr w:type="spellStart"/>
      <w:r>
        <w:rPr>
          <w:rFonts w:ascii="Palatino Linotype" w:eastAsia="Palatino Linotype" w:hAnsi="Palatino Linotype" w:cs="Palatino Linotype"/>
          <w:b/>
          <w:i/>
          <w:color w:val="000000"/>
          <w:sz w:val="22"/>
          <w:szCs w:val="22"/>
        </w:rPr>
        <w:t>Acapol</w:t>
      </w:r>
      <w:proofErr w:type="spellEnd"/>
      <w:r>
        <w:rPr>
          <w:rFonts w:ascii="Palatino Linotype" w:eastAsia="Palatino Linotype" w:hAnsi="Palatino Linotype" w:cs="Palatino Linotype"/>
          <w:b/>
          <w:i/>
          <w:color w:val="000000"/>
          <w:sz w:val="22"/>
          <w:szCs w:val="22"/>
        </w:rPr>
        <w:t xml:space="preserve"> y </w:t>
      </w:r>
      <w:proofErr w:type="spellStart"/>
      <w:r>
        <w:rPr>
          <w:rFonts w:ascii="Palatino Linotype" w:eastAsia="Palatino Linotype" w:hAnsi="Palatino Linotype" w:cs="Palatino Linotype"/>
          <w:b/>
          <w:i/>
          <w:color w:val="000000"/>
          <w:sz w:val="22"/>
          <w:szCs w:val="22"/>
        </w:rPr>
        <w:t>Chimalpain</w:t>
      </w:r>
      <w:proofErr w:type="spellEnd"/>
      <w:r>
        <w:rPr>
          <w:rFonts w:ascii="Palatino Linotype" w:eastAsia="Palatino Linotype" w:hAnsi="Palatino Linotype" w:cs="Palatino Linotype"/>
          <w:i/>
          <w:color w:val="000000"/>
          <w:sz w:val="22"/>
          <w:szCs w:val="22"/>
        </w:rPr>
        <w:t xml:space="preserve">, ya que se detecta el depósito de cascajo y escombro, además de basura. Asimismo, que el ayuntamiento informe las </w:t>
      </w:r>
      <w:r>
        <w:rPr>
          <w:rFonts w:ascii="Palatino Linotype" w:eastAsia="Palatino Linotype" w:hAnsi="Palatino Linotype" w:cs="Palatino Linotype"/>
          <w:b/>
          <w:i/>
          <w:color w:val="000000"/>
          <w:sz w:val="22"/>
          <w:szCs w:val="22"/>
        </w:rPr>
        <w:t>medidas que implementa para inhibir estas prácticas</w:t>
      </w:r>
      <w:r>
        <w:rPr>
          <w:rFonts w:ascii="Palatino Linotype" w:eastAsia="Palatino Linotype" w:hAnsi="Palatino Linotype" w:cs="Palatino Linotype"/>
          <w:i/>
          <w:color w:val="000000"/>
          <w:sz w:val="22"/>
          <w:szCs w:val="22"/>
        </w:rPr>
        <w:t xml:space="preserve"> y </w:t>
      </w:r>
      <w:r>
        <w:rPr>
          <w:rFonts w:ascii="Palatino Linotype" w:eastAsia="Palatino Linotype" w:hAnsi="Palatino Linotype" w:cs="Palatino Linotype"/>
          <w:b/>
          <w:i/>
          <w:color w:val="000000"/>
          <w:sz w:val="22"/>
          <w:szCs w:val="22"/>
        </w:rPr>
        <w:t>el listado de las personas que han sido detenidas por este delito.</w:t>
      </w:r>
      <w:r>
        <w:rPr>
          <w:rFonts w:ascii="Palatino Linotype" w:eastAsia="Palatino Linotype" w:hAnsi="Palatino Linotype" w:cs="Palatino Linotype"/>
          <w:i/>
          <w:color w:val="000000"/>
          <w:sz w:val="22"/>
          <w:szCs w:val="22"/>
        </w:rPr>
        <w:t xml:space="preserve"> Agradecemos su pronta respuesta.</w:t>
      </w:r>
      <w:r>
        <w:rPr>
          <w:rFonts w:ascii="Palatino Linotype" w:eastAsia="Palatino Linotype" w:hAnsi="Palatino Linotype" w:cs="Palatino Linotype"/>
          <w:i/>
          <w:sz w:val="22"/>
          <w:szCs w:val="22"/>
        </w:rPr>
        <w:t>” (sic)</w:t>
      </w:r>
    </w:p>
    <w:p w14:paraId="35B89B24" w14:textId="77777777" w:rsidR="00D44907" w:rsidRDefault="00D44907">
      <w:pPr>
        <w:ind w:right="900"/>
        <w:jc w:val="both"/>
        <w:rPr>
          <w:rFonts w:ascii="Palatino Linotype" w:eastAsia="Palatino Linotype" w:hAnsi="Palatino Linotype" w:cs="Palatino Linotype"/>
          <w:i/>
          <w:sz w:val="22"/>
          <w:szCs w:val="22"/>
        </w:rPr>
      </w:pPr>
    </w:p>
    <w:p w14:paraId="0624738C"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3F716F91" w14:textId="77777777" w:rsidR="00D44907" w:rsidRDefault="00636E1D">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Con fecha diecinueve de noviembre de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   </w:t>
      </w:r>
    </w:p>
    <w:p w14:paraId="7DD1DFDE" w14:textId="77777777" w:rsidR="00D44907" w:rsidRDefault="00636E1D">
      <w:pP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En cumplimiento a su petición con folio 00344/VACHASO/IP/2021, le informo que, con fundamento en lo establecido en la legislación aplicable y vigente en los artículos 11, 12 y 160 de la Ley de Transparencia y Acceso a la Información Pública del Estado de México y Municipios, manifiesto lo siguiente en cuanto a su requerimiento: Respecto al uso de suelo que tiene el terreno ubicado entre las Avenidas Cuauhtémoc, Chalco - Tláhuac, </w:t>
      </w:r>
      <w:proofErr w:type="spellStart"/>
      <w:r>
        <w:rPr>
          <w:rFonts w:ascii="Palatino Linotype" w:eastAsia="Palatino Linotype" w:hAnsi="Palatino Linotype" w:cs="Palatino Linotype"/>
          <w:i/>
          <w:color w:val="000000"/>
          <w:sz w:val="22"/>
          <w:szCs w:val="22"/>
        </w:rPr>
        <w:t>Acapol</w:t>
      </w:r>
      <w:proofErr w:type="spellEnd"/>
      <w:r>
        <w:rPr>
          <w:rFonts w:ascii="Palatino Linotype" w:eastAsia="Palatino Linotype" w:hAnsi="Palatino Linotype" w:cs="Palatino Linotype"/>
          <w:i/>
          <w:color w:val="000000"/>
          <w:sz w:val="22"/>
          <w:szCs w:val="22"/>
        </w:rPr>
        <w:t xml:space="preserve"> y </w:t>
      </w:r>
      <w:proofErr w:type="spellStart"/>
      <w:r>
        <w:rPr>
          <w:rFonts w:ascii="Palatino Linotype" w:eastAsia="Palatino Linotype" w:hAnsi="Palatino Linotype" w:cs="Palatino Linotype"/>
          <w:i/>
          <w:color w:val="000000"/>
          <w:sz w:val="22"/>
          <w:szCs w:val="22"/>
        </w:rPr>
        <w:t>Chimalpain</w:t>
      </w:r>
      <w:proofErr w:type="spellEnd"/>
      <w:r>
        <w:rPr>
          <w:rFonts w:ascii="Palatino Linotype" w:eastAsia="Palatino Linotype" w:hAnsi="Palatino Linotype" w:cs="Palatino Linotype"/>
          <w:i/>
          <w:color w:val="000000"/>
          <w:sz w:val="22"/>
          <w:szCs w:val="22"/>
        </w:rPr>
        <w:t xml:space="preserve">, la Dirección de Desarrollo Urbano es la encargada de expedir las Licencias del uso de suelo y cambios del mismo, así como su densidad intensidad y altura, esto con fundamento en el artículo 147 fracciones IV y V del Bando Municipal 2021 de Valle de Chalco, Sol. Por lo cual esta Dirección de Servicios Públicos, no es competente para brindar dicha información. En cuanto a la basura, esta Dirección de Servicios Públicos es la encargada del servicio de Limpia, recolección domiciliaria, traslado y disposición final de residuos sólidos urbanos no peligrosos, esto con fundamento en el artículo 167 fracción II, del Bando Municipal 2021 de Valle de Chalco, Sol. Las medidas que implementa la Dirección de Servicios Públicos es el proceder a la recolección cuando se nos haga de conocimiento, realizando el reporte correspondiente o a solicitud, con el objeto de evitar problemas de salud y medio ambiente, esto únicamente es en espacios públicos y no privados. La recolección de basura, traslado y disposición final de los desechos sólidos se realizará a través de las unidades con las que cuenta el ayuntamiento, esto con fundamento en el artículo 174, del Bando Municipal 2021 de Valle de Chalco, Sol., y en el artículo 10 de la Ley General para la Prevención y Gestión Integral de los Residuos. Asimismo, la Dirección de Ecología tiene dentro de sus facultades el iniciar algún procedimiento administrativo, cuando se sorprenda a alguna persona infringiendo alguna de las disposiciones legales que afecten el medio ambiente, aplicando las sanciones que en derecho procedan, lo anterior con fundamento en el artículo 156 del Bando Municipal 2021 de Valle de Chalco, Sol., del mismo modo se considera como falta administrativa ya que vulnera el medio ambiente y así lo cita el artículo 244 fracción I del Bando </w:t>
      </w:r>
      <w:r>
        <w:rPr>
          <w:rFonts w:ascii="Palatino Linotype" w:eastAsia="Palatino Linotype" w:hAnsi="Palatino Linotype" w:cs="Palatino Linotype"/>
          <w:i/>
          <w:color w:val="000000"/>
          <w:sz w:val="22"/>
          <w:szCs w:val="22"/>
        </w:rPr>
        <w:lastRenderedPageBreak/>
        <w:t>Municipal 2021 de Valle de Chalco, Sol. Por lo anterior, es que la Dirección de Ecología es quien debe contener el listado de las personas, si hubiere en su caso. Sin otro particular por el momento, quedo de usted para cualquier aclaración a que haya lugar. Se anexa oficio con respuesta a la solicitud de información</w:t>
      </w:r>
    </w:p>
    <w:p w14:paraId="778651D0"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6FD96AA"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 EN D. VALENTIN GARCIA RAMIREZ” (Sic)</w:t>
      </w:r>
    </w:p>
    <w:p w14:paraId="7989EC91" w14:textId="77777777" w:rsidR="00D44907" w:rsidRDefault="00636E1D">
      <w:pPr>
        <w:spacing w:before="240" w:after="240" w:line="360" w:lineRule="auto"/>
        <w:ind w:right="49"/>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archivos “</w:t>
      </w:r>
      <w:r>
        <w:rPr>
          <w:rFonts w:ascii="Palatino Linotype" w:eastAsia="Palatino Linotype" w:hAnsi="Palatino Linotype" w:cs="Palatino Linotype"/>
          <w:b/>
        </w:rPr>
        <w:t>00344-VACHASO-IP-2021.pdf</w:t>
      </w:r>
      <w:r>
        <w:rPr>
          <w:rFonts w:ascii="Palatino Linotype" w:eastAsia="Palatino Linotype" w:hAnsi="Palatino Linotype" w:cs="Palatino Linotype"/>
        </w:rPr>
        <w:t>” y “</w:t>
      </w:r>
      <w:r>
        <w:rPr>
          <w:rFonts w:ascii="Palatino Linotype" w:eastAsia="Palatino Linotype" w:hAnsi="Palatino Linotype" w:cs="Palatino Linotype"/>
          <w:b/>
        </w:rPr>
        <w:t>VACHASO 344.pdf</w:t>
      </w:r>
      <w:r>
        <w:t>”,</w:t>
      </w:r>
      <w:r>
        <w:rPr>
          <w:rFonts w:ascii="Palatino Linotype" w:eastAsia="Palatino Linotype" w:hAnsi="Palatino Linotype" w:cs="Palatino Linotype"/>
        </w:rPr>
        <w:t xml:space="preserve"> cuyo contenido no se detalla al ser del conocimiento de las partes, aunado a que será motivo de estudio en líneas posteriores.</w:t>
      </w:r>
    </w:p>
    <w:p w14:paraId="3B457DC6" w14:textId="77777777" w:rsidR="00D44907" w:rsidRDefault="00636E1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veintidós de noviembre de dos mil veintiuno,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73F6DB96" w14:textId="77777777" w:rsidR="00D44907" w:rsidRDefault="00636E1D">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6052EE58" w14:textId="77777777" w:rsidR="00D44907" w:rsidRDefault="00D44907">
      <w:pPr>
        <w:spacing w:line="360" w:lineRule="auto"/>
        <w:ind w:left="851" w:right="900"/>
        <w:jc w:val="both"/>
        <w:rPr>
          <w:rFonts w:ascii="Palatino Linotype" w:eastAsia="Palatino Linotype" w:hAnsi="Palatino Linotype" w:cs="Palatino Linotype"/>
          <w:i/>
          <w:sz w:val="2"/>
          <w:szCs w:val="2"/>
        </w:rPr>
      </w:pPr>
    </w:p>
    <w:p w14:paraId="688E92B0"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La entrega de información incompleta</w:t>
      </w:r>
      <w:r>
        <w:rPr>
          <w:rFonts w:ascii="Palatino Linotype" w:eastAsia="Palatino Linotype" w:hAnsi="Palatino Linotype" w:cs="Palatino Linotype"/>
          <w:i/>
          <w:sz w:val="22"/>
          <w:szCs w:val="22"/>
        </w:rPr>
        <w:t>” (Sic)</w:t>
      </w:r>
    </w:p>
    <w:p w14:paraId="409E5948" w14:textId="77777777" w:rsidR="00D44907" w:rsidRDefault="00D44907">
      <w:pPr>
        <w:spacing w:line="360" w:lineRule="auto"/>
        <w:jc w:val="both"/>
        <w:rPr>
          <w:rFonts w:ascii="Palatino Linotype" w:eastAsia="Palatino Linotype" w:hAnsi="Palatino Linotype" w:cs="Palatino Linotype"/>
          <w:sz w:val="2"/>
          <w:szCs w:val="2"/>
        </w:rPr>
      </w:pPr>
    </w:p>
    <w:p w14:paraId="15D3F5DA" w14:textId="77777777" w:rsidR="00D44907" w:rsidRDefault="00D44907">
      <w:pPr>
        <w:spacing w:line="360" w:lineRule="auto"/>
        <w:jc w:val="both"/>
        <w:rPr>
          <w:rFonts w:ascii="Palatino Linotype" w:eastAsia="Palatino Linotype" w:hAnsi="Palatino Linotype" w:cs="Palatino Linotype"/>
          <w:b/>
          <w:sz w:val="14"/>
          <w:szCs w:val="14"/>
        </w:rPr>
      </w:pPr>
    </w:p>
    <w:p w14:paraId="7F8B65BD"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21CAF0AF" w14:textId="77777777" w:rsidR="00D44907" w:rsidRDefault="00D44907">
      <w:pPr>
        <w:spacing w:line="360" w:lineRule="auto"/>
        <w:jc w:val="both"/>
        <w:rPr>
          <w:rFonts w:ascii="Palatino Linotype" w:eastAsia="Palatino Linotype" w:hAnsi="Palatino Linotype" w:cs="Palatino Linotype"/>
          <w:sz w:val="2"/>
          <w:szCs w:val="2"/>
        </w:rPr>
      </w:pPr>
    </w:p>
    <w:p w14:paraId="01802825" w14:textId="77777777" w:rsidR="00D44907" w:rsidRDefault="00636E1D">
      <w:pPr>
        <w:ind w:left="851" w:right="900"/>
        <w:jc w:val="both"/>
        <w:rPr>
          <w:rFonts w:ascii="Palatino Linotype" w:eastAsia="Palatino Linotype" w:hAnsi="Palatino Linotype" w:cs="Palatino Linotype"/>
          <w:i/>
          <w:sz w:val="22"/>
          <w:szCs w:val="22"/>
        </w:rPr>
      </w:pPr>
      <w:bookmarkStart w:id="3" w:name="_heading=h.3znysh7" w:colFirst="0" w:colLast="0"/>
      <w:bookmarkEnd w:id="3"/>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Con base en el artículo 179, fracción V de la Ley de Transparencia Local que estipula: "El recurso de revisión es un medio de protección que la Ley otorga a los particulares, para hacer valer su derecho de acceso a la información pública, y procederá en contra de las siguientes causas: V. La entrega de información incompleta" en este sentido solicitamos que el Sujeto Obligado entregue “a). El uso de suelo que tiene el terreno ubicado entre las Avenidas Cuauhtémoc, Chalco - Tláhuac, </w:t>
      </w:r>
      <w:proofErr w:type="spellStart"/>
      <w:r>
        <w:rPr>
          <w:rFonts w:ascii="Palatino Linotype" w:eastAsia="Palatino Linotype" w:hAnsi="Palatino Linotype" w:cs="Palatino Linotype"/>
          <w:i/>
          <w:color w:val="000000"/>
          <w:sz w:val="22"/>
          <w:szCs w:val="22"/>
        </w:rPr>
        <w:t>Acapol</w:t>
      </w:r>
      <w:proofErr w:type="spellEnd"/>
      <w:r>
        <w:rPr>
          <w:rFonts w:ascii="Palatino Linotype" w:eastAsia="Palatino Linotype" w:hAnsi="Palatino Linotype" w:cs="Palatino Linotype"/>
          <w:i/>
          <w:color w:val="000000"/>
          <w:sz w:val="22"/>
          <w:szCs w:val="22"/>
        </w:rPr>
        <w:t xml:space="preserve"> y </w:t>
      </w:r>
      <w:proofErr w:type="spellStart"/>
      <w:r>
        <w:rPr>
          <w:rFonts w:ascii="Palatino Linotype" w:eastAsia="Palatino Linotype" w:hAnsi="Palatino Linotype" w:cs="Palatino Linotype"/>
          <w:i/>
          <w:color w:val="000000"/>
          <w:sz w:val="22"/>
          <w:szCs w:val="22"/>
        </w:rPr>
        <w:t>Chimalpain</w:t>
      </w:r>
      <w:proofErr w:type="spellEnd"/>
      <w:r>
        <w:rPr>
          <w:rFonts w:ascii="Palatino Linotype" w:eastAsia="Palatino Linotype" w:hAnsi="Palatino Linotype" w:cs="Palatino Linotype"/>
          <w:i/>
          <w:color w:val="000000"/>
          <w:sz w:val="22"/>
          <w:szCs w:val="22"/>
        </w:rPr>
        <w:t xml:space="preserve">, ya que se detecta el depósito de cascajo y escombro, además de basura. Asimismo, que el ayuntamiento informe las medidas que implementa para inhibir estas prácticas y el listado de las personas que han sido detenidas por este delito”, pues con los archivos que se pretendió dar respuesta: 00344-VACHASO-IP-2021.pdf y VACHASO 344.pdf, no se indica 1. El uso de suelo del terreno mencionado; 2. Las medidas que el ayuntamiento implementa para inhibir que se deposite en esa área el cascajo, el escombro y la </w:t>
      </w:r>
      <w:r>
        <w:rPr>
          <w:rFonts w:ascii="Palatino Linotype" w:eastAsia="Palatino Linotype" w:hAnsi="Palatino Linotype" w:cs="Palatino Linotype"/>
          <w:i/>
          <w:color w:val="000000"/>
          <w:sz w:val="22"/>
          <w:szCs w:val="22"/>
        </w:rPr>
        <w:lastRenderedPageBreak/>
        <w:t xml:space="preserve">basura de las organizaciones particulares y 3. El listado de las personas detenidas por este delito. Finalmente, por la responsabilidad administrativa a que pudiera hacerse acreedor el Titular de la Unidad de Transparencia, el Director de </w:t>
      </w:r>
      <w:r w:rsidRPr="003E0199">
        <w:rPr>
          <w:rFonts w:ascii="Palatino Linotype" w:eastAsia="Palatino Linotype" w:hAnsi="Palatino Linotype" w:cs="Palatino Linotype"/>
          <w:i/>
          <w:color w:val="000000"/>
          <w:sz w:val="22"/>
          <w:szCs w:val="22"/>
        </w:rPr>
        <w:t>Desarrollo Urbano, la Directora de Servicios Públicos y/o quien resulte responsable por la deficiente atención a esta solicitud de acceso a la información pública, solicitamos que se notifique al órgano interno de control para lo que en derecho proceda.</w:t>
      </w:r>
      <w:r w:rsidRPr="003E0199">
        <w:rPr>
          <w:rFonts w:ascii="Palatino Linotype" w:eastAsia="Palatino Linotype" w:hAnsi="Palatino Linotype" w:cs="Palatino Linotype"/>
          <w:i/>
          <w:sz w:val="22"/>
          <w:szCs w:val="22"/>
        </w:rPr>
        <w:t>” (Sic)</w:t>
      </w:r>
    </w:p>
    <w:p w14:paraId="2C90BA41"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47462CE6"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 veinticinco de noviembre de dos mil veintiuno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6A355E5D" w14:textId="77777777" w:rsidR="00D44907" w:rsidRDefault="00636E1D">
      <w:pPr>
        <w:spacing w:before="240" w:after="240" w:line="360" w:lineRule="auto"/>
        <w:jc w:val="both"/>
      </w:pPr>
      <w:r>
        <w:rPr>
          <w:rFonts w:ascii="Palatino Linotype" w:eastAsia="Palatino Linotype" w:hAnsi="Palatino Linotype" w:cs="Palatino Linotype"/>
          <w:b/>
          <w:color w:val="000000"/>
        </w:rPr>
        <w:t xml:space="preserve">6. </w:t>
      </w:r>
      <w:r>
        <w:rPr>
          <w:rFonts w:ascii="Palatino Linotype" w:eastAsia="Palatino Linotype" w:hAnsi="Palatino Linotype" w:cs="Palatino Linotype"/>
          <w:b/>
        </w:rPr>
        <w:t>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en ofrecer pruebas y alegatos. 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también fue omiso en presentar informe justificado, tal como se advierte en la siguiente captura de pantalla:</w:t>
      </w:r>
    </w:p>
    <w:p w14:paraId="1C720009" w14:textId="77777777" w:rsidR="00D44907" w:rsidRDefault="00636E1D">
      <w:pPr>
        <w:spacing w:before="240" w:after="240" w:line="360" w:lineRule="auto"/>
        <w:jc w:val="both"/>
        <w:rPr>
          <w:rFonts w:ascii="Palatino Linotype" w:eastAsia="Palatino Linotype" w:hAnsi="Palatino Linotype" w:cs="Palatino Linotype"/>
        </w:rPr>
      </w:pPr>
      <w:r>
        <w:rPr>
          <w:noProof/>
          <w:lang w:val="es-MX" w:eastAsia="es-MX"/>
        </w:rPr>
        <w:lastRenderedPageBreak/>
        <w:drawing>
          <wp:anchor distT="0" distB="0" distL="114300" distR="114300" simplePos="0" relativeHeight="251658240" behindDoc="0" locked="0" layoutInCell="1" hidden="0" allowOverlap="1" wp14:anchorId="1BD8328E" wp14:editId="50183878">
            <wp:simplePos x="0" y="0"/>
            <wp:positionH relativeFrom="column">
              <wp:posOffset>1</wp:posOffset>
            </wp:positionH>
            <wp:positionV relativeFrom="paragraph">
              <wp:posOffset>461010</wp:posOffset>
            </wp:positionV>
            <wp:extent cx="5554345" cy="1167765"/>
            <wp:effectExtent l="0" t="0" r="0" b="0"/>
            <wp:wrapTopAndBottom distT="0" distB="0"/>
            <wp:docPr id="53"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10;&#10;Descripción generada automáticamente"/>
                    <pic:cNvPicPr preferRelativeResize="0"/>
                  </pic:nvPicPr>
                  <pic:blipFill>
                    <a:blip r:embed="rId8"/>
                    <a:srcRect l="6095" t="25445" r="52819" b="57167"/>
                    <a:stretch>
                      <a:fillRect/>
                    </a:stretch>
                  </pic:blipFill>
                  <pic:spPr>
                    <a:xfrm>
                      <a:off x="0" y="0"/>
                      <a:ext cx="5554345" cy="1167765"/>
                    </a:xfrm>
                    <a:prstGeom prst="rect">
                      <a:avLst/>
                    </a:prstGeom>
                    <a:ln/>
                  </pic:spPr>
                </pic:pic>
              </a:graphicData>
            </a:graphic>
          </wp:anchor>
        </w:drawing>
      </w:r>
    </w:p>
    <w:p w14:paraId="5C782279" w14:textId="77777777" w:rsidR="00D44907" w:rsidRDefault="00D44907">
      <w:pPr>
        <w:spacing w:after="240" w:line="360" w:lineRule="auto"/>
        <w:jc w:val="both"/>
        <w:rPr>
          <w:rFonts w:ascii="Palatino Linotype" w:eastAsia="Palatino Linotype" w:hAnsi="Palatino Linotype" w:cs="Palatino Linotype"/>
          <w:b/>
        </w:rPr>
      </w:pPr>
    </w:p>
    <w:p w14:paraId="07CF678F" w14:textId="77777777" w:rsidR="00D44907" w:rsidRDefault="00636E1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expediente, con fecha siete de diciembre de dos mil veintiuno, la Comisionada Ponente determinó el cierre de instrucción en términos de la fracción VI del artículo 185 de la Ley de Transparencia y Acceso a la Información Pública del Estado de México y Municipios.</w:t>
      </w:r>
    </w:p>
    <w:p w14:paraId="3AC48622" w14:textId="77777777" w:rsidR="00D44907" w:rsidRDefault="00636E1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w:t>
      </w:r>
      <w:r>
        <w:rPr>
          <w:rFonts w:ascii="Palatino Linotype" w:eastAsia="Palatino Linotype" w:hAnsi="Palatino Linotype" w:cs="Palatino Linotype"/>
        </w:rPr>
        <w:t xml:space="preserve"> En fecha veintisiete de enero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205A8E23" w14:textId="77777777" w:rsidR="00D44907" w:rsidRDefault="00636E1D">
      <w:pPr>
        <w:widowControl w:val="0"/>
        <w:spacing w:before="240" w:after="240"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rPr>
        <w:t>En razón de</w:t>
      </w:r>
      <w:proofErr w:type="gramEnd"/>
      <w:r>
        <w:rPr>
          <w:rFonts w:ascii="Palatino Linotype" w:eastAsia="Palatino Linotype" w:hAnsi="Palatino Linotype" w:cs="Palatino Linotype"/>
        </w:rPr>
        <w:t xml:space="preserve"> que fue debidamente sustanciado el expediente electrónico y no existe diligencia pendiente de desahogo, se emite la Resolución que conforme a Derecho proceda, de acuerdo con los siguientes: </w:t>
      </w:r>
    </w:p>
    <w:p w14:paraId="4D0B88A4" w14:textId="77777777" w:rsidR="00D44907" w:rsidRDefault="00636E1D">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4E85D0B2"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EA423B0" w14:textId="77777777" w:rsidR="00D44907" w:rsidRDefault="00636E1D">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diecinueve de noviembre del año dos mil veintiuno y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su recurso de revisión el día veintidós del mismo mes y año, esto es, al día siguiente en el que tuvo conocimiento de la respuesta; por ende, dentro del término legal concedido para tal acción.</w:t>
      </w:r>
    </w:p>
    <w:p w14:paraId="79FA0DC5" w14:textId="77777777" w:rsidR="00D44907" w:rsidRDefault="00D44907">
      <w:pPr>
        <w:spacing w:before="240" w:after="240" w:line="360" w:lineRule="auto"/>
        <w:jc w:val="both"/>
        <w:rPr>
          <w:rFonts w:ascii="Palatino Linotype" w:eastAsia="Palatino Linotype" w:hAnsi="Palatino Linotype" w:cs="Palatino Linotype"/>
        </w:rPr>
      </w:pPr>
    </w:p>
    <w:p w14:paraId="08EF4212" w14:textId="77777777" w:rsidR="00D44907" w:rsidRDefault="00636E1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advierte que el particular al momento de presentar la solicitud de información y el recurso de revisión proporciona nombre completo,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C6579F" w14:textId="77777777" w:rsidR="00D44907" w:rsidRDefault="00D44907">
      <w:pPr>
        <w:ind w:left="567" w:right="474"/>
        <w:jc w:val="both"/>
        <w:rPr>
          <w:rFonts w:ascii="Palatino Linotype" w:eastAsia="Palatino Linotype" w:hAnsi="Palatino Linotype" w:cs="Palatino Linotype"/>
          <w:i/>
        </w:rPr>
      </w:pPr>
    </w:p>
    <w:p w14:paraId="1D1C599D"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 con nombre incompleto o seudónimo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63A69042" w14:textId="77777777" w:rsidR="00D44907" w:rsidRDefault="00D44907">
      <w:pPr>
        <w:spacing w:line="360" w:lineRule="auto"/>
        <w:jc w:val="both"/>
        <w:rPr>
          <w:i/>
          <w:color w:val="1F1F1F"/>
          <w:sz w:val="22"/>
          <w:szCs w:val="22"/>
        </w:rPr>
      </w:pPr>
    </w:p>
    <w:p w14:paraId="07F924F9"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encuentra lo dispuesto en el artículo 1 y 6 Apartado A, fracciones III de la Constitución Política de los Estados Unidos Mexicanos que establece:</w:t>
      </w:r>
    </w:p>
    <w:p w14:paraId="7C0C14A2" w14:textId="77777777" w:rsidR="00D44907" w:rsidRDefault="00D44907">
      <w:pPr>
        <w:ind w:left="567" w:right="474"/>
        <w:jc w:val="both"/>
        <w:rPr>
          <w:rFonts w:ascii="Palatino Linotype" w:eastAsia="Palatino Linotype" w:hAnsi="Palatino Linotype" w:cs="Palatino Linotype"/>
          <w:i/>
        </w:rPr>
      </w:pPr>
    </w:p>
    <w:p w14:paraId="7680832F"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35977D"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1201622A"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1FB13C"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DF2BAF"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6o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89B86BA" w14:textId="77777777" w:rsidR="00D44907" w:rsidRDefault="00636E1D">
      <w:pPr>
        <w:ind w:left="851"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318C8994" w14:textId="77777777" w:rsidR="00D44907" w:rsidRDefault="00D44907">
      <w:pPr>
        <w:ind w:left="567" w:right="474"/>
        <w:jc w:val="both"/>
        <w:rPr>
          <w:rFonts w:ascii="Palatino Linotype" w:eastAsia="Palatino Linotype" w:hAnsi="Palatino Linotype" w:cs="Palatino Linotype"/>
          <w:i/>
          <w:sz w:val="22"/>
          <w:szCs w:val="22"/>
        </w:rPr>
      </w:pPr>
    </w:p>
    <w:p w14:paraId="7786BDD7"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072DE176"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2F2531"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 (Sic)</w:t>
      </w:r>
    </w:p>
    <w:p w14:paraId="59B27A8D" w14:textId="77777777" w:rsidR="00D44907" w:rsidRDefault="00D44907">
      <w:pPr>
        <w:ind w:left="851" w:right="900"/>
        <w:jc w:val="both"/>
        <w:rPr>
          <w:rFonts w:ascii="Palatino Linotype" w:eastAsia="Palatino Linotype" w:hAnsi="Palatino Linotype" w:cs="Palatino Linotype"/>
          <w:i/>
          <w:sz w:val="22"/>
          <w:szCs w:val="22"/>
        </w:rPr>
      </w:pPr>
    </w:p>
    <w:p w14:paraId="2F146471"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el artículo 5 fracción III y VIII, </w:t>
      </w:r>
      <w:proofErr w:type="gramStart"/>
      <w:r>
        <w:rPr>
          <w:rFonts w:ascii="Palatino Linotype" w:eastAsia="Palatino Linotype" w:hAnsi="Palatino Linotype" w:cs="Palatino Linotype"/>
        </w:rPr>
        <w:t>párrafos trigésimo, trigésimo primero y trigésimo segundo</w:t>
      </w:r>
      <w:proofErr w:type="gramEnd"/>
      <w:r>
        <w:rPr>
          <w:rFonts w:ascii="Palatino Linotype" w:eastAsia="Palatino Linotype" w:hAnsi="Palatino Linotype" w:cs="Palatino Linotype"/>
        </w:rPr>
        <w:t>, de la Constitución Política del Estado Libre y Soberano de México, que determina lo siguiente:</w:t>
      </w:r>
    </w:p>
    <w:p w14:paraId="3C5E0823" w14:textId="77777777" w:rsidR="00D44907" w:rsidRDefault="00D44907">
      <w:pPr>
        <w:ind w:right="474"/>
        <w:jc w:val="both"/>
        <w:rPr>
          <w:rFonts w:ascii="Palatino Linotype" w:eastAsia="Palatino Linotype" w:hAnsi="Palatino Linotype" w:cs="Palatino Linotype"/>
          <w:i/>
          <w:sz w:val="22"/>
          <w:szCs w:val="22"/>
        </w:rPr>
      </w:pPr>
    </w:p>
    <w:p w14:paraId="7E6AEC52"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6F8FC2C"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EF23E2"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persona en el Estado de </w:t>
      </w:r>
      <w:proofErr w:type="gramStart"/>
      <w:r>
        <w:rPr>
          <w:rFonts w:ascii="Palatino Linotype" w:eastAsia="Palatino Linotype" w:hAnsi="Palatino Linotype" w:cs="Palatino Linotype"/>
          <w:i/>
          <w:sz w:val="22"/>
          <w:szCs w:val="22"/>
        </w:rPr>
        <w:t>México,</w:t>
      </w:r>
      <w:proofErr w:type="gramEnd"/>
      <w:r>
        <w:rPr>
          <w:rFonts w:ascii="Palatino Linotype" w:eastAsia="Palatino Linotype" w:hAnsi="Palatino Linotype" w:cs="Palatino Linotype"/>
          <w:i/>
          <w:sz w:val="22"/>
          <w:szCs w:val="22"/>
        </w:rPr>
        <w:t xml:space="preserve"> tiene derecho al libre acceso a la información plural y oportuna, así como a buscar recibir y difundir información e ideas de toda índole por cualquier medio de expresión.</w:t>
      </w:r>
    </w:p>
    <w:p w14:paraId="094097A1"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05BF27"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0D82EF79"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w:t>
      </w:r>
      <w:r>
        <w:rPr>
          <w:rFonts w:ascii="Palatino Linotype" w:eastAsia="Palatino Linotype" w:hAnsi="Palatino Linotype" w:cs="Palatino Linotype"/>
          <w:i/>
          <w:sz w:val="22"/>
          <w:szCs w:val="22"/>
        </w:rPr>
        <w:lastRenderedPageBreak/>
        <w:t xml:space="preserve">autónomos, transparentarán sus acciones, en términos de las disposiciones aplicables, la información será oportuna, clara, veraz y de fácil acceso. </w:t>
      </w:r>
    </w:p>
    <w:p w14:paraId="7329A030"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14:paraId="1EF34A39"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733F0D"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3E46C777"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5EEFE1"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12567CD" w14:textId="77777777" w:rsidR="00D44907" w:rsidRDefault="00D44907">
      <w:pPr>
        <w:ind w:left="567" w:right="474"/>
        <w:jc w:val="both"/>
        <w:rPr>
          <w:rFonts w:ascii="Palatino Linotype" w:eastAsia="Palatino Linotype" w:hAnsi="Palatino Linotype" w:cs="Palatino Linotype"/>
          <w:i/>
          <w:sz w:val="22"/>
          <w:szCs w:val="22"/>
        </w:rPr>
      </w:pPr>
    </w:p>
    <w:p w14:paraId="330BEDE1" w14:textId="77777777" w:rsidR="00D44907" w:rsidRDefault="00D44907">
      <w:pPr>
        <w:ind w:left="567" w:right="474"/>
        <w:jc w:val="both"/>
        <w:rPr>
          <w:rFonts w:ascii="Palatino Linotype" w:eastAsia="Palatino Linotype" w:hAnsi="Palatino Linotype" w:cs="Palatino Linotype"/>
          <w:i/>
          <w:sz w:val="22"/>
          <w:szCs w:val="22"/>
        </w:rPr>
      </w:pPr>
    </w:p>
    <w:p w14:paraId="6BB19260"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6494B36" w14:textId="77777777" w:rsidR="00D44907" w:rsidRDefault="00D44907">
      <w:pPr>
        <w:ind w:left="851" w:right="758"/>
        <w:jc w:val="both"/>
        <w:rPr>
          <w:rFonts w:ascii="Palatino Linotype" w:eastAsia="Palatino Linotype" w:hAnsi="Palatino Linotype" w:cs="Palatino Linotype"/>
          <w:i/>
        </w:rPr>
      </w:pPr>
    </w:p>
    <w:p w14:paraId="14D72478"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w:t>
      </w:r>
      <w:r>
        <w:rPr>
          <w:rFonts w:ascii="Palatino Linotype" w:eastAsia="Palatino Linotype" w:hAnsi="Palatino Linotype" w:cs="Palatino Linotype"/>
        </w:rPr>
        <w:lastRenderedPageBreak/>
        <w:t xml:space="preserve">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rPr>
        <w:t xml:space="preserve">, es la misma que realizó la solicitud de acceso a la información pública que ahora se impugna, aunado a que cumple con los requisitos a que hace referencia el artículo 180 </w:t>
      </w:r>
      <w:r>
        <w:rPr>
          <w:rFonts w:ascii="Palatino Linotype" w:eastAsia="Palatino Linotype" w:hAnsi="Palatino Linotype" w:cs="Palatino Linotype"/>
          <w:color w:val="000000"/>
        </w:rPr>
        <w:t xml:space="preserve">de la Ley de Transparencia y Acceso a la Información Pública del Estado de México y Municipios, ya que fue interpuesto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w:t>
      </w:r>
    </w:p>
    <w:p w14:paraId="1C9EDEDF"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con el artículo 179 fracción V, del ordenamiento legal citado, que a la letra dice: </w:t>
      </w:r>
    </w:p>
    <w:p w14:paraId="15D8CB3C" w14:textId="77777777" w:rsidR="00D44907" w:rsidRPr="003E0199" w:rsidRDefault="00636E1D">
      <w:pPr>
        <w:ind w:left="851" w:right="902"/>
        <w:jc w:val="both"/>
        <w:rPr>
          <w:rFonts w:ascii="Palatino Linotype" w:eastAsia="Palatino Linotype" w:hAnsi="Palatino Linotype" w:cs="Palatino Linotype"/>
          <w:i/>
          <w:sz w:val="22"/>
          <w:szCs w:val="22"/>
        </w:rPr>
      </w:pPr>
      <w:r w:rsidRPr="003E0199">
        <w:rPr>
          <w:rFonts w:ascii="Palatino Linotype" w:eastAsia="Palatino Linotype" w:hAnsi="Palatino Linotype" w:cs="Palatino Linotype"/>
          <w:i/>
          <w:sz w:val="22"/>
          <w:szCs w:val="22"/>
        </w:rPr>
        <w:t>“</w:t>
      </w:r>
      <w:r w:rsidRPr="003E0199">
        <w:rPr>
          <w:rFonts w:ascii="Palatino Linotype" w:eastAsia="Palatino Linotype" w:hAnsi="Palatino Linotype" w:cs="Palatino Linotype"/>
          <w:b/>
          <w:i/>
          <w:sz w:val="22"/>
          <w:szCs w:val="22"/>
        </w:rPr>
        <w:t>Artículo 179.</w:t>
      </w:r>
      <w:r w:rsidRPr="003E019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8F97572" w14:textId="77777777" w:rsidR="00D44907" w:rsidRPr="003E0199" w:rsidRDefault="00636E1D">
      <w:pPr>
        <w:ind w:left="851" w:right="902"/>
        <w:jc w:val="both"/>
        <w:rPr>
          <w:rFonts w:ascii="Palatino Linotype" w:eastAsia="Palatino Linotype" w:hAnsi="Palatino Linotype" w:cs="Palatino Linotype"/>
          <w:i/>
          <w:sz w:val="22"/>
          <w:szCs w:val="22"/>
        </w:rPr>
      </w:pPr>
      <w:r w:rsidRPr="003E0199">
        <w:rPr>
          <w:rFonts w:ascii="Palatino Linotype" w:eastAsia="Palatino Linotype" w:hAnsi="Palatino Linotype" w:cs="Palatino Linotype"/>
          <w:i/>
          <w:sz w:val="22"/>
          <w:szCs w:val="22"/>
        </w:rPr>
        <w:t>…</w:t>
      </w:r>
    </w:p>
    <w:p w14:paraId="551B562D" w14:textId="77777777" w:rsidR="00D44907" w:rsidRPr="003E0199" w:rsidRDefault="00636E1D">
      <w:pPr>
        <w:spacing w:after="240"/>
        <w:ind w:left="851" w:right="902"/>
        <w:jc w:val="both"/>
        <w:rPr>
          <w:rFonts w:ascii="Palatino Linotype" w:eastAsia="Palatino Linotype" w:hAnsi="Palatino Linotype" w:cs="Palatino Linotype"/>
          <w:i/>
          <w:sz w:val="22"/>
          <w:szCs w:val="22"/>
        </w:rPr>
      </w:pPr>
      <w:r w:rsidRPr="003E0199">
        <w:rPr>
          <w:rFonts w:ascii="Palatino Linotype" w:hAnsi="Palatino Linotype"/>
          <w:i/>
          <w:sz w:val="22"/>
          <w:szCs w:val="22"/>
        </w:rPr>
        <w:t>V. La entrega de información incompleta</w:t>
      </w:r>
      <w:r w:rsidRPr="003E0199">
        <w:rPr>
          <w:rFonts w:ascii="Palatino Linotype" w:hAnsi="Palatino Linotype"/>
          <w:sz w:val="22"/>
          <w:szCs w:val="22"/>
        </w:rPr>
        <w:t>; …</w:t>
      </w:r>
      <w:r w:rsidRPr="003E0199">
        <w:rPr>
          <w:rFonts w:ascii="Palatino Linotype" w:eastAsia="Palatino Linotype" w:hAnsi="Palatino Linotype" w:cs="Palatino Linotype"/>
          <w:i/>
          <w:sz w:val="22"/>
          <w:szCs w:val="22"/>
        </w:rPr>
        <w:t>” (Sic)</w:t>
      </w:r>
    </w:p>
    <w:p w14:paraId="14C5EC4B" w14:textId="77777777" w:rsidR="00D44907" w:rsidRDefault="00636E1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verificar si la respuesta otorgada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 adecuada y suficiente para satisfacer el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0806BAF6" w14:textId="77777777" w:rsidR="00D44907" w:rsidRDefault="00636E1D">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proporcione lo siguiente:</w:t>
      </w:r>
    </w:p>
    <w:p w14:paraId="053F2E50" w14:textId="77777777" w:rsidR="00D44907" w:rsidRDefault="00636E1D">
      <w:pPr>
        <w:spacing w:before="240" w:line="360" w:lineRule="auto"/>
        <w:ind w:left="851" w:right="902"/>
        <w:jc w:val="both"/>
        <w:rPr>
          <w:rFonts w:ascii="Palatino Linotype" w:eastAsia="Palatino Linotype" w:hAnsi="Palatino Linotype" w:cs="Palatino Linotype"/>
          <w:color w:val="000000"/>
        </w:rPr>
      </w:pPr>
      <w:bookmarkStart w:id="5" w:name="_heading=h.tyjcwt" w:colFirst="0" w:colLast="0"/>
      <w:bookmarkEnd w:id="5"/>
      <w:r>
        <w:rPr>
          <w:rFonts w:ascii="Palatino Linotype" w:eastAsia="Palatino Linotype" w:hAnsi="Palatino Linotype" w:cs="Palatino Linotype"/>
          <w:color w:val="000000"/>
        </w:rPr>
        <w:t xml:space="preserve">Del terreno ubicado entre las Avenidas Cuauhtémoc, Chalco - Tláhuac, </w:t>
      </w:r>
      <w:proofErr w:type="spellStart"/>
      <w:r>
        <w:rPr>
          <w:rFonts w:ascii="Palatino Linotype" w:eastAsia="Palatino Linotype" w:hAnsi="Palatino Linotype" w:cs="Palatino Linotype"/>
          <w:color w:val="000000"/>
        </w:rPr>
        <w:t>Acapol</w:t>
      </w:r>
      <w:proofErr w:type="spellEnd"/>
      <w:r>
        <w:rPr>
          <w:rFonts w:ascii="Palatino Linotype" w:eastAsia="Palatino Linotype" w:hAnsi="Palatino Linotype" w:cs="Palatino Linotype"/>
          <w:color w:val="000000"/>
        </w:rPr>
        <w:t xml:space="preserve"> y </w:t>
      </w:r>
      <w:proofErr w:type="spellStart"/>
      <w:r>
        <w:rPr>
          <w:rFonts w:ascii="Palatino Linotype" w:eastAsia="Palatino Linotype" w:hAnsi="Palatino Linotype" w:cs="Palatino Linotype"/>
          <w:color w:val="000000"/>
        </w:rPr>
        <w:t>Chimalpahin</w:t>
      </w:r>
      <w:proofErr w:type="spellEnd"/>
      <w:r>
        <w:rPr>
          <w:rFonts w:ascii="Palatino Linotype" w:eastAsia="Palatino Linotype" w:hAnsi="Palatino Linotype" w:cs="Palatino Linotype"/>
          <w:color w:val="000000"/>
        </w:rPr>
        <w:t>.</w:t>
      </w:r>
    </w:p>
    <w:p w14:paraId="63E0565A" w14:textId="77777777" w:rsidR="00D44907" w:rsidRDefault="00636E1D">
      <w:pPr>
        <w:spacing w:before="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1. El uso de suelo </w:t>
      </w:r>
    </w:p>
    <w:p w14:paraId="305DA9BE" w14:textId="77777777" w:rsidR="00D44907" w:rsidRDefault="00636E1D">
      <w:pPr>
        <w:spacing w:before="240" w:after="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2. El ayuntamiento informe las medidas que implementa para inhibir el depósito de cascajo y escombro, además de basura.  </w:t>
      </w:r>
    </w:p>
    <w:p w14:paraId="144598D8" w14:textId="77777777" w:rsidR="00D44907" w:rsidRDefault="00636E1D">
      <w:pPr>
        <w:spacing w:before="240" w:after="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3. El listado de las personas que han sido detenidas por el depósito de cascajo, escombro y de basura. </w:t>
      </w:r>
    </w:p>
    <w:p w14:paraId="4D05607F" w14:textId="77777777" w:rsidR="00D44907" w:rsidRDefault="00636E1D">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información a través de los archivos electrónicos “</w:t>
      </w:r>
      <w:r>
        <w:rPr>
          <w:rFonts w:ascii="Palatino Linotype" w:eastAsia="Palatino Linotype" w:hAnsi="Palatino Linotype" w:cs="Palatino Linotype"/>
          <w:b/>
        </w:rPr>
        <w:t>00344-VACHASO-IP-2021.pdf</w:t>
      </w:r>
      <w:r>
        <w:rPr>
          <w:rFonts w:ascii="Palatino Linotype" w:eastAsia="Palatino Linotype" w:hAnsi="Palatino Linotype" w:cs="Palatino Linotype"/>
        </w:rPr>
        <w:t>” y “</w:t>
      </w:r>
      <w:r>
        <w:rPr>
          <w:rFonts w:ascii="Palatino Linotype" w:eastAsia="Palatino Linotype" w:hAnsi="Palatino Linotype" w:cs="Palatino Linotype"/>
          <w:b/>
        </w:rPr>
        <w:t>VACHASO 344.pdf</w:t>
      </w:r>
      <w:r>
        <w:t>”</w:t>
      </w:r>
      <w:r>
        <w:rPr>
          <w:rFonts w:ascii="Palatino Linotype" w:eastAsia="Palatino Linotype" w:hAnsi="Palatino Linotype" w:cs="Palatino Linotype"/>
        </w:rPr>
        <w:t>, que contienen los oficios que se insertan en las siguientes imágenes:</w:t>
      </w:r>
      <w:r>
        <w:rPr>
          <w:noProof/>
          <w:lang w:val="es-MX" w:eastAsia="es-MX"/>
        </w:rPr>
        <mc:AlternateContent>
          <mc:Choice Requires="wpg">
            <w:drawing>
              <wp:anchor distT="0" distB="0" distL="114300" distR="114300" simplePos="0" relativeHeight="251659264" behindDoc="0" locked="0" layoutInCell="1" hidden="0" allowOverlap="1" wp14:anchorId="4C3B26FD" wp14:editId="1453981F">
                <wp:simplePos x="0" y="0"/>
                <wp:positionH relativeFrom="column">
                  <wp:posOffset>88901</wp:posOffset>
                </wp:positionH>
                <wp:positionV relativeFrom="paragraph">
                  <wp:posOffset>965200</wp:posOffset>
                </wp:positionV>
                <wp:extent cx="5465693" cy="2531662"/>
                <wp:effectExtent l="0" t="0" r="0" b="0"/>
                <wp:wrapNone/>
                <wp:docPr id="48" name="Conector recto de flecha 48"/>
                <wp:cNvGraphicFramePr/>
                <a:graphic xmlns:a="http://schemas.openxmlformats.org/drawingml/2006/main">
                  <a:graphicData uri="http://schemas.microsoft.com/office/word/2010/wordprocessingShape">
                    <wps:wsp>
                      <wps:cNvCnPr/>
                      <wps:spPr>
                        <a:xfrm>
                          <a:off x="2622679" y="2523694"/>
                          <a:ext cx="5446643" cy="2512612"/>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965200</wp:posOffset>
                </wp:positionV>
                <wp:extent cx="5465693" cy="2531662"/>
                <wp:effectExtent b="0" l="0" r="0" t="0"/>
                <wp:wrapNone/>
                <wp:docPr id="4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465693" cy="2531662"/>
                        </a:xfrm>
                        <a:prstGeom prst="rect"/>
                        <a:ln/>
                      </pic:spPr>
                    </pic:pic>
                  </a:graphicData>
                </a:graphic>
              </wp:anchor>
            </w:drawing>
          </mc:Fallback>
        </mc:AlternateContent>
      </w:r>
    </w:p>
    <w:p w14:paraId="6253D3A8" w14:textId="77777777" w:rsidR="00D44907" w:rsidRDefault="00636E1D">
      <w:pPr>
        <w:spacing w:before="240" w:after="240" w:line="360" w:lineRule="auto"/>
        <w:ind w:right="51"/>
        <w:jc w:val="center"/>
        <w:rPr>
          <w:rFonts w:ascii="Palatino Linotype" w:eastAsia="Palatino Linotype" w:hAnsi="Palatino Linotype" w:cs="Palatino Linotype"/>
        </w:rPr>
      </w:pPr>
      <w:r>
        <w:rPr>
          <w:noProof/>
          <w:lang w:val="es-MX" w:eastAsia="es-MX"/>
        </w:rPr>
        <w:lastRenderedPageBreak/>
        <w:drawing>
          <wp:inline distT="0" distB="0" distL="0" distR="0" wp14:anchorId="65FF996D" wp14:editId="19ADE555">
            <wp:extent cx="5076157" cy="6516595"/>
            <wp:effectExtent l="0" t="0" r="0" b="0"/>
            <wp:docPr id="54" name="image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Word&#10;&#10;Descripción generada automáticamente"/>
                    <pic:cNvPicPr preferRelativeResize="0"/>
                  </pic:nvPicPr>
                  <pic:blipFill>
                    <a:blip r:embed="rId10"/>
                    <a:srcRect l="12470" t="13608" r="62597" b="22868"/>
                    <a:stretch>
                      <a:fillRect/>
                    </a:stretch>
                  </pic:blipFill>
                  <pic:spPr>
                    <a:xfrm>
                      <a:off x="0" y="0"/>
                      <a:ext cx="5076157" cy="6516595"/>
                    </a:xfrm>
                    <a:prstGeom prst="rect">
                      <a:avLst/>
                    </a:prstGeom>
                    <a:ln/>
                  </pic:spPr>
                </pic:pic>
              </a:graphicData>
            </a:graphic>
          </wp:inline>
        </w:drawing>
      </w:r>
    </w:p>
    <w:p w14:paraId="44EBC6F9" w14:textId="77777777" w:rsidR="00D44907" w:rsidRDefault="00636E1D">
      <w:pPr>
        <w:spacing w:before="240" w:after="240" w:line="360" w:lineRule="auto"/>
        <w:ind w:right="51"/>
        <w:jc w:val="center"/>
        <w:rPr>
          <w:rFonts w:ascii="Palatino Linotype" w:eastAsia="Palatino Linotype" w:hAnsi="Palatino Linotype" w:cs="Palatino Linotype"/>
        </w:rPr>
      </w:pPr>
      <w:r>
        <w:rPr>
          <w:noProof/>
          <w:lang w:val="es-MX" w:eastAsia="es-MX"/>
        </w:rPr>
        <w:lastRenderedPageBreak/>
        <w:drawing>
          <wp:anchor distT="0" distB="0" distL="114300" distR="114300" simplePos="0" relativeHeight="251660288" behindDoc="0" locked="0" layoutInCell="1" hidden="0" allowOverlap="1" wp14:anchorId="3F43B596" wp14:editId="239A0ED1">
            <wp:simplePos x="0" y="0"/>
            <wp:positionH relativeFrom="column">
              <wp:posOffset>151765</wp:posOffset>
            </wp:positionH>
            <wp:positionV relativeFrom="paragraph">
              <wp:posOffset>139065</wp:posOffset>
            </wp:positionV>
            <wp:extent cx="5153025" cy="7378700"/>
            <wp:effectExtent l="0" t="0" r="0" b="0"/>
            <wp:wrapTopAndBottom distT="0" distB="0"/>
            <wp:docPr id="51" name="image7.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 Word&#10;&#10;Descripción generada automáticamente"/>
                    <pic:cNvPicPr preferRelativeResize="0"/>
                  </pic:nvPicPr>
                  <pic:blipFill>
                    <a:blip r:embed="rId11"/>
                    <a:srcRect l="9635" t="13606" r="60470" b="10291"/>
                    <a:stretch>
                      <a:fillRect/>
                    </a:stretch>
                  </pic:blipFill>
                  <pic:spPr>
                    <a:xfrm>
                      <a:off x="0" y="0"/>
                      <a:ext cx="5153025" cy="7378700"/>
                    </a:xfrm>
                    <a:prstGeom prst="rect">
                      <a:avLst/>
                    </a:prstGeom>
                    <a:ln/>
                  </pic:spPr>
                </pic:pic>
              </a:graphicData>
            </a:graphic>
          </wp:anchor>
        </w:drawing>
      </w:r>
    </w:p>
    <w:p w14:paraId="243D0A5D"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Conocida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señalando de manera sucinta, como motivos de inconformidad, </w:t>
      </w:r>
      <w:r>
        <w:rPr>
          <w:rFonts w:ascii="Palatino Linotype" w:eastAsia="Palatino Linotype" w:hAnsi="Palatino Linotype" w:cs="Palatino Linotype"/>
          <w:i/>
        </w:rPr>
        <w:t>“…</w:t>
      </w:r>
      <w:r>
        <w:rPr>
          <w:rFonts w:ascii="Palatino Linotype" w:eastAsia="Palatino Linotype" w:hAnsi="Palatino Linotype" w:cs="Palatino Linotype"/>
          <w:i/>
          <w:color w:val="000000"/>
          <w:sz w:val="22"/>
          <w:szCs w:val="22"/>
        </w:rPr>
        <w:t>con los archivos que se pretendió dar respuesta: 00344-VACHASO-IP-2021.pdf y VACHASO 344.pdf, no se indica 1. El uso de suelo del terreno mencionado; 2. Las medidas que el ayuntamiento implementa para inhibir que se deposite en esa área el cascajo, el escombro y la basura de las organizaciones particulares y 3. El listado de las personas detenidas por este delito. Finalmente, por la responsabilidad administrativa a que pudiera hacerse acreedor el Titular de la Unidad de Transparencia, el Director de Desarrollo Urbano, la Directora de Servicios Públicos y/o quien resulte responsable por la deficiente atención a esta solicitud de acceso a la información pública, solicitamos que se notifique al órgano interno de control para lo que en derecho proceda.</w:t>
      </w:r>
      <w:r>
        <w:rPr>
          <w:rFonts w:ascii="Palatino Linotype" w:eastAsia="Palatino Linotype" w:hAnsi="Palatino Linotype" w:cs="Palatino Linotype"/>
          <w:i/>
          <w:color w:val="000000"/>
        </w:rPr>
        <w:t>”</w:t>
      </w:r>
      <w:r>
        <w:rPr>
          <w:rFonts w:ascii="Palatino Linotype" w:eastAsia="Palatino Linotype" w:hAnsi="Palatino Linotype" w:cs="Palatino Linotype"/>
        </w:rPr>
        <w:t xml:space="preserve"> (Sic) </w:t>
      </w:r>
    </w:p>
    <w:p w14:paraId="54C34556"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y como se advierte de las constancias que obran en 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rendir informe justificado.</w:t>
      </w:r>
    </w:p>
    <w:p w14:paraId="6247CCE1" w14:textId="77777777" w:rsidR="00D44907" w:rsidRPr="00373CFC" w:rsidRDefault="00636E1D">
      <w:pPr>
        <w:spacing w:after="240" w:line="360" w:lineRule="auto"/>
        <w:jc w:val="both"/>
        <w:rPr>
          <w:rFonts w:ascii="Palatino Linotype" w:eastAsia="Palatino Linotype" w:hAnsi="Palatino Linotype" w:cs="Palatino Linotype"/>
        </w:rPr>
      </w:pPr>
      <w:r w:rsidRPr="00373CFC">
        <w:rPr>
          <w:rFonts w:ascii="Palatino Linotype" w:eastAsia="Palatino Linotype" w:hAnsi="Palatino Linotype" w:cs="Palatino Linotype"/>
        </w:rPr>
        <w:t xml:space="preserve">Al respecto, no pasa inadvertido para este Órgano Garante que la respuesta fue proporcionada únicamente por la Dirección de Servicios Públicos y la Dirección de Desarrollo Urbano, advirtiéndose de la misma respuesta que hay otras áreas o unidades administrativas que pueden contar con la información solicitada respecto de los puntos 2 y 3, </w:t>
      </w:r>
      <w:r w:rsidR="003E0199" w:rsidRPr="00373CFC">
        <w:rPr>
          <w:rFonts w:ascii="Palatino Linotype" w:eastAsia="Palatino Linotype" w:hAnsi="Palatino Linotype" w:cs="Palatino Linotype"/>
        </w:rPr>
        <w:t xml:space="preserve">por lo que </w:t>
      </w:r>
      <w:r w:rsidRPr="00373CFC">
        <w:rPr>
          <w:rFonts w:ascii="Palatino Linotype" w:eastAsia="Palatino Linotype" w:hAnsi="Palatino Linotype" w:cs="Palatino Linotype"/>
        </w:rPr>
        <w:t xml:space="preserve">el Titular de la Unidad de Transparencia del </w:t>
      </w:r>
      <w:r w:rsidRPr="00373CFC">
        <w:rPr>
          <w:rFonts w:ascii="Palatino Linotype" w:eastAsia="Palatino Linotype" w:hAnsi="Palatino Linotype" w:cs="Palatino Linotype"/>
          <w:b/>
        </w:rPr>
        <w:t>SUJETO OBLIGADO</w:t>
      </w:r>
      <w:r w:rsidRPr="00373CFC">
        <w:rPr>
          <w:rFonts w:ascii="Palatino Linotype" w:eastAsia="Palatino Linotype" w:hAnsi="Palatino Linotype" w:cs="Palatino Linotype"/>
        </w:rPr>
        <w:t xml:space="preserve">, omitió observar lo dispuesto en el artículo 162 de la Ley de Transparencia y Acceso a la Información Pública del Estado de México y Municipios, es decir, turnar a todas las áreas correspondientes que de acuerdo a sus atribuciones </w:t>
      </w:r>
      <w:r w:rsidRPr="00373CFC">
        <w:rPr>
          <w:rFonts w:ascii="Palatino Linotype" w:eastAsia="Palatino Linotype" w:hAnsi="Palatino Linotype" w:cs="Palatino Linotype"/>
        </w:rPr>
        <w:lastRenderedPageBreak/>
        <w:t xml:space="preserve">pudieran generar, poseer o administrar la información solicitada, con el objeto de que realizaran una búsqueda exhaustiva y razonable de la información solicitada. </w:t>
      </w:r>
    </w:p>
    <w:p w14:paraId="778BCF5E" w14:textId="77777777" w:rsidR="00D44907" w:rsidRPr="00373CFC" w:rsidRDefault="00636E1D">
      <w:pPr>
        <w:spacing w:line="360" w:lineRule="auto"/>
        <w:ind w:right="51"/>
        <w:jc w:val="both"/>
        <w:rPr>
          <w:rFonts w:ascii="Palatino Linotype" w:eastAsia="Palatino Linotype" w:hAnsi="Palatino Linotype" w:cs="Palatino Linotype"/>
        </w:rPr>
      </w:pPr>
      <w:r w:rsidRPr="00373CFC">
        <w:rPr>
          <w:rFonts w:ascii="Palatino Linotype" w:eastAsia="Palatino Linotype" w:hAnsi="Palatino Linotype" w:cs="Palatino Linotype"/>
        </w:rPr>
        <w:t>En este sentido, es necesario tomar en cuenta las siguientes disposiciones de la Ley de la materia, que a la letra señalan:</w:t>
      </w:r>
    </w:p>
    <w:p w14:paraId="499F3E1C" w14:textId="77777777" w:rsidR="00D44907" w:rsidRPr="00373CFC" w:rsidRDefault="00D44907">
      <w:pPr>
        <w:ind w:right="51"/>
        <w:jc w:val="both"/>
        <w:rPr>
          <w:rFonts w:ascii="Palatino Linotype" w:eastAsia="Palatino Linotype" w:hAnsi="Palatino Linotype" w:cs="Palatino Linotype"/>
        </w:rPr>
      </w:pPr>
    </w:p>
    <w:p w14:paraId="7D1EA6D6"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w:t>
      </w:r>
      <w:r w:rsidRPr="00373CFC">
        <w:rPr>
          <w:rFonts w:ascii="Palatino Linotype" w:eastAsia="Palatino Linotype" w:hAnsi="Palatino Linotype" w:cs="Palatino Linotype"/>
          <w:b/>
          <w:i/>
          <w:sz w:val="22"/>
          <w:szCs w:val="22"/>
        </w:rPr>
        <w:t>Artículo 50.</w:t>
      </w:r>
      <w:r w:rsidRPr="00373CFC">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1BF36AD0" w14:textId="77777777" w:rsidR="00D44907" w:rsidRPr="00373CFC" w:rsidRDefault="00D44907">
      <w:pPr>
        <w:ind w:left="567" w:right="618"/>
        <w:jc w:val="both"/>
        <w:rPr>
          <w:rFonts w:ascii="Palatino Linotype" w:eastAsia="Palatino Linotype" w:hAnsi="Palatino Linotype" w:cs="Palatino Linotype"/>
          <w:i/>
          <w:sz w:val="22"/>
          <w:szCs w:val="22"/>
        </w:rPr>
      </w:pPr>
    </w:p>
    <w:p w14:paraId="645565D5"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b/>
          <w:i/>
          <w:sz w:val="22"/>
          <w:szCs w:val="22"/>
        </w:rPr>
        <w:t>Artículo 51</w:t>
      </w:r>
      <w:r w:rsidRPr="00373CFC">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B308607" w14:textId="77777777" w:rsidR="00D44907" w:rsidRPr="00373CFC" w:rsidRDefault="00636E1D">
      <w:pPr>
        <w:ind w:left="851" w:right="618"/>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w:t>
      </w:r>
    </w:p>
    <w:p w14:paraId="4F9298BA"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b/>
          <w:i/>
          <w:sz w:val="22"/>
          <w:szCs w:val="22"/>
        </w:rPr>
        <w:t>Artículo 53</w:t>
      </w:r>
      <w:r w:rsidRPr="00373CFC">
        <w:rPr>
          <w:rFonts w:ascii="Palatino Linotype" w:eastAsia="Palatino Linotype" w:hAnsi="Palatino Linotype" w:cs="Palatino Linotype"/>
          <w:i/>
          <w:sz w:val="22"/>
          <w:szCs w:val="22"/>
        </w:rPr>
        <w:t>. Las Unidades de Transparencia tendrán las siguientes funciones:</w:t>
      </w:r>
    </w:p>
    <w:p w14:paraId="45F9FDC6"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289657B" w14:textId="77777777" w:rsidR="00D44907" w:rsidRPr="00373CFC" w:rsidRDefault="00636E1D">
      <w:pPr>
        <w:ind w:left="851" w:right="901"/>
        <w:jc w:val="both"/>
        <w:rPr>
          <w:rFonts w:ascii="Palatino Linotype" w:eastAsia="Palatino Linotype" w:hAnsi="Palatino Linotype" w:cs="Palatino Linotype"/>
          <w:b/>
          <w:i/>
          <w:sz w:val="22"/>
          <w:szCs w:val="22"/>
        </w:rPr>
      </w:pPr>
      <w:r w:rsidRPr="00373CFC">
        <w:rPr>
          <w:rFonts w:ascii="Palatino Linotype" w:eastAsia="Palatino Linotype" w:hAnsi="Palatino Linotype" w:cs="Palatino Linotype"/>
          <w:b/>
          <w:i/>
          <w:sz w:val="22"/>
          <w:szCs w:val="22"/>
        </w:rPr>
        <w:t xml:space="preserve">II. Recibir, </w:t>
      </w:r>
      <w:r w:rsidRPr="00373CFC">
        <w:rPr>
          <w:rFonts w:ascii="Palatino Linotype" w:eastAsia="Palatino Linotype" w:hAnsi="Palatino Linotype" w:cs="Palatino Linotype"/>
          <w:b/>
          <w:i/>
          <w:sz w:val="22"/>
          <w:szCs w:val="22"/>
          <w:u w:val="single"/>
        </w:rPr>
        <w:t>tramitar</w:t>
      </w:r>
      <w:r w:rsidRPr="00373CFC">
        <w:rPr>
          <w:rFonts w:ascii="Palatino Linotype" w:eastAsia="Palatino Linotype" w:hAnsi="Palatino Linotype" w:cs="Palatino Linotype"/>
          <w:b/>
          <w:i/>
          <w:sz w:val="22"/>
          <w:szCs w:val="22"/>
        </w:rPr>
        <w:t xml:space="preserve"> y dar respuesta a las solicitudes de acceso a la información;</w:t>
      </w:r>
    </w:p>
    <w:p w14:paraId="0C06DD47"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7E63AC1B"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50CE744E"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 Entregar, en su caso, a los particulares la información solicitada;</w:t>
      </w:r>
    </w:p>
    <w:p w14:paraId="1B50AEC7"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VI. Efectuar las notificaciones a los solicitantes;</w:t>
      </w:r>
    </w:p>
    <w:p w14:paraId="014DC4FD"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1F8AD655"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lastRenderedPageBreak/>
        <w:t>VIII. Proponer a quien preside el Comité de Transparencia, personal habilitado que sea necesario para recibir y dar trámite a las solicitudes de acceso a la información;</w:t>
      </w:r>
    </w:p>
    <w:p w14:paraId="2C4D4C1B"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sidRPr="00373CFC">
        <w:rPr>
          <w:rFonts w:ascii="Palatino Linotype" w:eastAsia="Palatino Linotype" w:hAnsi="Palatino Linotype" w:cs="Palatino Linotype"/>
          <w:i/>
          <w:sz w:val="22"/>
          <w:szCs w:val="22"/>
        </w:rPr>
        <w:t>las mismas</w:t>
      </w:r>
      <w:proofErr w:type="gramEnd"/>
      <w:r w:rsidRPr="00373CFC">
        <w:rPr>
          <w:rFonts w:ascii="Palatino Linotype" w:eastAsia="Palatino Linotype" w:hAnsi="Palatino Linotype" w:cs="Palatino Linotype"/>
          <w:i/>
          <w:sz w:val="22"/>
          <w:szCs w:val="22"/>
        </w:rPr>
        <w:t>;</w:t>
      </w:r>
    </w:p>
    <w:p w14:paraId="2C6D62E4"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X. Presentar ante el Comité, el proyecto de clasificación de información;</w:t>
      </w:r>
    </w:p>
    <w:p w14:paraId="7B779410"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XI. Promover e implementar políticas de transparencia proactiva procurando su accesibilidad;</w:t>
      </w:r>
    </w:p>
    <w:p w14:paraId="35781A18"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XII. Fomentar la transparencia y accesibilidad al interior del sujeto obligado;</w:t>
      </w:r>
    </w:p>
    <w:p w14:paraId="5B8DD8B8"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6BBFE80D"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3C36396D"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745EA6F"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03F6404" w14:textId="77777777" w:rsidR="00D44907" w:rsidRPr="00373CFC" w:rsidRDefault="00636E1D">
      <w:pPr>
        <w:ind w:left="851" w:right="618"/>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w:t>
      </w:r>
    </w:p>
    <w:p w14:paraId="3AECB011"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b/>
          <w:i/>
          <w:sz w:val="22"/>
          <w:szCs w:val="22"/>
        </w:rPr>
        <w:t>Artículo 59</w:t>
      </w:r>
      <w:r w:rsidRPr="00373CFC">
        <w:rPr>
          <w:rFonts w:ascii="Palatino Linotype" w:eastAsia="Palatino Linotype" w:hAnsi="Palatino Linotype" w:cs="Palatino Linotype"/>
          <w:i/>
          <w:sz w:val="22"/>
          <w:szCs w:val="22"/>
        </w:rPr>
        <w:t>. Los servidores públicos habilitados tendrán las funciones siguientes:</w:t>
      </w:r>
    </w:p>
    <w:p w14:paraId="252B4203"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 Localizar la información que le solicite la Unidad de Transparencia;</w:t>
      </w:r>
    </w:p>
    <w:p w14:paraId="07902BA9"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II. Proporcionar la información que obre en los archivos y que le sea solicitada por la Unidad de Transparencia;</w:t>
      </w:r>
    </w:p>
    <w:p w14:paraId="40E79935"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III. Apoyar a la Unidad de Transparencia en lo que esta le solicite para el cumplimiento de sus funciones;</w:t>
      </w:r>
    </w:p>
    <w:p w14:paraId="0FED638B"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lastRenderedPageBreak/>
        <w:t>IV. Proporcionar a la Unidad de Transparencia, las modificaciones a la información pública de oficio que obre en su poder;</w:t>
      </w:r>
    </w:p>
    <w:p w14:paraId="21108472"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11B5BEB1"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04614566"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VII. Dar cuenta a la Unidad de Transparencia del vencimiento de los plazos de reserva.</w:t>
      </w:r>
    </w:p>
    <w:p w14:paraId="22B01D44" w14:textId="77777777" w:rsidR="00D44907" w:rsidRPr="00373CFC" w:rsidRDefault="00636E1D">
      <w:pPr>
        <w:ind w:left="851" w:right="618"/>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i/>
          <w:sz w:val="22"/>
          <w:szCs w:val="22"/>
        </w:rPr>
        <w:t>…</w:t>
      </w:r>
    </w:p>
    <w:p w14:paraId="595F90EB" w14:textId="77777777" w:rsidR="00D44907" w:rsidRPr="00373CFC" w:rsidRDefault="00636E1D">
      <w:pPr>
        <w:ind w:left="851" w:right="901"/>
        <w:jc w:val="both"/>
        <w:rPr>
          <w:rFonts w:ascii="Palatino Linotype" w:eastAsia="Palatino Linotype" w:hAnsi="Palatino Linotype" w:cs="Palatino Linotype"/>
          <w:i/>
          <w:sz w:val="22"/>
          <w:szCs w:val="22"/>
        </w:rPr>
      </w:pPr>
      <w:r w:rsidRPr="00373CFC">
        <w:rPr>
          <w:rFonts w:ascii="Palatino Linotype" w:eastAsia="Palatino Linotype" w:hAnsi="Palatino Linotype" w:cs="Palatino Linotype"/>
          <w:b/>
          <w:i/>
          <w:sz w:val="22"/>
          <w:szCs w:val="22"/>
        </w:rPr>
        <w:t>Artículo 162</w:t>
      </w:r>
      <w:r w:rsidRPr="00373CFC">
        <w:rPr>
          <w:rFonts w:ascii="Palatino Linotype" w:eastAsia="Palatino Linotype" w:hAnsi="Palatino Linotype" w:cs="Palatino Linotype"/>
          <w:i/>
          <w:sz w:val="22"/>
          <w:szCs w:val="22"/>
        </w:rPr>
        <w:t xml:space="preserve">. Las unidades de transparencia </w:t>
      </w:r>
      <w:r w:rsidRPr="00373CFC">
        <w:rPr>
          <w:rFonts w:ascii="Palatino Linotype" w:eastAsia="Palatino Linotype" w:hAnsi="Palatino Linotype" w:cs="Palatino Linotype"/>
          <w:b/>
          <w:i/>
          <w:sz w:val="22"/>
          <w:szCs w:val="22"/>
        </w:rPr>
        <w:t xml:space="preserve">deberán garantizar que las solicitudes se turnen a todas las Áreas competentes que cuenten con la información o deban tenerla </w:t>
      </w:r>
      <w:proofErr w:type="gramStart"/>
      <w:r w:rsidRPr="00373CFC">
        <w:rPr>
          <w:rFonts w:ascii="Palatino Linotype" w:eastAsia="Palatino Linotype" w:hAnsi="Palatino Linotype" w:cs="Palatino Linotype"/>
          <w:b/>
          <w:i/>
          <w:sz w:val="22"/>
          <w:szCs w:val="22"/>
        </w:rPr>
        <w:t>de acuerdo a</w:t>
      </w:r>
      <w:proofErr w:type="gramEnd"/>
      <w:r w:rsidRPr="00373CFC">
        <w:rPr>
          <w:rFonts w:ascii="Palatino Linotype" w:eastAsia="Palatino Linotype" w:hAnsi="Palatino Linotype" w:cs="Palatino Linotype"/>
          <w:b/>
          <w:i/>
          <w:sz w:val="22"/>
          <w:szCs w:val="22"/>
        </w:rPr>
        <w:t xml:space="preserve"> sus facultades, competencias y funciones</w:t>
      </w:r>
      <w:r w:rsidRPr="00373CFC">
        <w:rPr>
          <w:rFonts w:ascii="Palatino Linotype" w:eastAsia="Palatino Linotype" w:hAnsi="Palatino Linotype" w:cs="Palatino Linotype"/>
          <w:i/>
          <w:sz w:val="22"/>
          <w:szCs w:val="22"/>
        </w:rPr>
        <w:t>, con el objeto de que realicen una búsqueda exhaustiva y razonable de la información solicitada.” (Sic)</w:t>
      </w:r>
    </w:p>
    <w:p w14:paraId="424771B2" w14:textId="77777777" w:rsidR="00D44907" w:rsidRPr="00373CFC" w:rsidRDefault="00636E1D">
      <w:pPr>
        <w:ind w:left="851" w:right="901"/>
        <w:jc w:val="both"/>
        <w:rPr>
          <w:rFonts w:ascii="Palatino Linotype" w:eastAsia="Palatino Linotype" w:hAnsi="Palatino Linotype" w:cs="Palatino Linotype"/>
          <w:b/>
          <w:i/>
          <w:sz w:val="22"/>
          <w:szCs w:val="22"/>
        </w:rPr>
      </w:pPr>
      <w:r w:rsidRPr="00373CFC">
        <w:rPr>
          <w:rFonts w:ascii="Palatino Linotype" w:eastAsia="Palatino Linotype" w:hAnsi="Palatino Linotype" w:cs="Palatino Linotype"/>
          <w:b/>
          <w:i/>
          <w:sz w:val="22"/>
          <w:szCs w:val="22"/>
        </w:rPr>
        <w:t>(Énfasis añadido)</w:t>
      </w:r>
    </w:p>
    <w:p w14:paraId="49E189D6" w14:textId="77777777" w:rsidR="00D44907" w:rsidRPr="00373CFC" w:rsidRDefault="00D44907">
      <w:pPr>
        <w:jc w:val="both"/>
        <w:rPr>
          <w:rFonts w:ascii="Palatino Linotype" w:eastAsia="Palatino Linotype" w:hAnsi="Palatino Linotype" w:cs="Palatino Linotype"/>
          <w:sz w:val="22"/>
          <w:szCs w:val="22"/>
        </w:rPr>
      </w:pPr>
    </w:p>
    <w:p w14:paraId="6C71BE37" w14:textId="77777777" w:rsidR="00D44907" w:rsidRPr="00373CFC" w:rsidRDefault="00636E1D">
      <w:pPr>
        <w:spacing w:line="360" w:lineRule="auto"/>
        <w:jc w:val="both"/>
        <w:rPr>
          <w:rFonts w:ascii="Palatino Linotype" w:eastAsia="Palatino Linotype" w:hAnsi="Palatino Linotype" w:cs="Palatino Linotype"/>
        </w:rPr>
      </w:pPr>
      <w:r w:rsidRPr="00373CFC">
        <w:rPr>
          <w:rFonts w:ascii="Palatino Linotype" w:eastAsia="Palatino Linotype" w:hAnsi="Palatino Linotype" w:cs="Palatino Linotype"/>
        </w:rPr>
        <w:t xml:space="preserve">De los preceptos legales citados, se desprende que las Unidades de Transparencia, se le atribuye como el área responsable de cada </w:t>
      </w:r>
      <w:r w:rsidRPr="00373CFC">
        <w:rPr>
          <w:rFonts w:ascii="Palatino Linotype" w:eastAsia="Palatino Linotype" w:hAnsi="Palatino Linotype" w:cs="Palatino Linotype"/>
          <w:b/>
        </w:rPr>
        <w:t>SUJETO OBLIGADO</w:t>
      </w:r>
      <w:r w:rsidRPr="00373CFC">
        <w:rPr>
          <w:rFonts w:ascii="Palatino Linotype" w:eastAsia="Palatino Linotype" w:hAnsi="Palatino Linotype" w:cs="Palatino Linotype"/>
        </w:rPr>
        <w:t xml:space="preserve"> el tener a su cargo la atención de las solicitudes de información que se realicen al amparo de la Ley, el responsable de dicha área funge como enlace entre el </w:t>
      </w:r>
      <w:r w:rsidRPr="00373CFC">
        <w:rPr>
          <w:rFonts w:ascii="Palatino Linotype" w:eastAsia="Palatino Linotype" w:hAnsi="Palatino Linotype" w:cs="Palatino Linotype"/>
          <w:b/>
        </w:rPr>
        <w:t>SUJETO OBLIGADO</w:t>
      </w:r>
      <w:r w:rsidRPr="00373CFC">
        <w:rPr>
          <w:rFonts w:ascii="Palatino Linotype" w:eastAsia="Palatino Linotype" w:hAnsi="Palatino Linotype" w:cs="Palatino Linotype"/>
        </w:rPr>
        <w:t xml:space="preserve"> y los solicitantes ya que tienen bajo su responsabilidad el tramitar internamente la solicitud de información, es por ello que debe turnar la solicitud a los servidores públicos habilitados que pudieran generar, administrar o poseer la información; pues los mismos, tienen como función, buscar, localizar y poseer la información, así como entregarla.</w:t>
      </w:r>
    </w:p>
    <w:p w14:paraId="629B3E43" w14:textId="77777777" w:rsidR="00D44907" w:rsidRPr="00373CFC" w:rsidRDefault="00D44907">
      <w:pPr>
        <w:spacing w:line="360" w:lineRule="auto"/>
        <w:jc w:val="both"/>
        <w:rPr>
          <w:rFonts w:ascii="Palatino Linotype" w:eastAsia="Palatino Linotype" w:hAnsi="Palatino Linotype" w:cs="Palatino Linotype"/>
        </w:rPr>
      </w:pPr>
    </w:p>
    <w:p w14:paraId="78B07AF6" w14:textId="77777777" w:rsidR="00D44907" w:rsidRPr="00373CFC" w:rsidRDefault="00636E1D">
      <w:pPr>
        <w:spacing w:line="360" w:lineRule="auto"/>
        <w:jc w:val="both"/>
        <w:rPr>
          <w:rFonts w:ascii="Palatino Linotype" w:eastAsia="Palatino Linotype" w:hAnsi="Palatino Linotype" w:cs="Palatino Linotype"/>
        </w:rPr>
      </w:pPr>
      <w:r w:rsidRPr="00373CFC">
        <w:rPr>
          <w:rFonts w:ascii="Palatino Linotype" w:eastAsia="Palatino Linotype" w:hAnsi="Palatino Linotype" w:cs="Palatino Linotype"/>
        </w:rPr>
        <w:t xml:space="preserve">Es por ello, que corresponde al Titular de la Unidad de Transparencia el garantizar que las solicitudes se turnen a todas las áreas competentes que puedan contar con la </w:t>
      </w:r>
      <w:r w:rsidRPr="00373CFC">
        <w:rPr>
          <w:rFonts w:ascii="Palatino Linotype" w:eastAsia="Palatino Linotype" w:hAnsi="Palatino Linotype" w:cs="Palatino Linotype"/>
        </w:rPr>
        <w:lastRenderedPageBreak/>
        <w:t xml:space="preserve">información, con el objeto de que se realice una búsqueda exhaustiva y razonable de la misma. </w:t>
      </w:r>
    </w:p>
    <w:p w14:paraId="256A1B6A" w14:textId="77777777" w:rsidR="00D44907" w:rsidRPr="00373CFC" w:rsidRDefault="00D44907">
      <w:pPr>
        <w:spacing w:line="360" w:lineRule="auto"/>
        <w:jc w:val="both"/>
        <w:rPr>
          <w:rFonts w:ascii="Palatino Linotype" w:eastAsia="Palatino Linotype" w:hAnsi="Palatino Linotype" w:cs="Palatino Linotype"/>
        </w:rPr>
      </w:pPr>
    </w:p>
    <w:p w14:paraId="72AA88A6" w14:textId="7F3B1DCA" w:rsidR="00D44907" w:rsidRPr="00373CFC" w:rsidRDefault="00636E1D">
      <w:pPr>
        <w:spacing w:line="360" w:lineRule="auto"/>
        <w:jc w:val="both"/>
        <w:rPr>
          <w:rFonts w:ascii="Palatino Linotype" w:eastAsia="Palatino Linotype" w:hAnsi="Palatino Linotype" w:cs="Palatino Linotype"/>
        </w:rPr>
      </w:pPr>
      <w:r w:rsidRPr="00373CFC">
        <w:rPr>
          <w:rFonts w:ascii="Palatino Linotype" w:eastAsia="Palatino Linotype" w:hAnsi="Palatino Linotype" w:cs="Palatino Linotype"/>
        </w:rPr>
        <w:t xml:space="preserve">Por lo anterior, </w:t>
      </w:r>
      <w:r w:rsidR="004C1483">
        <w:rPr>
          <w:rFonts w:ascii="Palatino Linotype" w:eastAsia="Palatino Linotype" w:hAnsi="Palatino Linotype" w:cs="Palatino Linotype"/>
        </w:rPr>
        <w:t xml:space="preserve">se advierte que </w:t>
      </w:r>
      <w:r w:rsidR="00373CFC">
        <w:rPr>
          <w:rFonts w:ascii="Palatino Linotype" w:eastAsia="Palatino Linotype" w:hAnsi="Palatino Linotype" w:cs="Palatino Linotype"/>
        </w:rPr>
        <w:t xml:space="preserve">dentro de las áreas que componen </w:t>
      </w:r>
      <w:r w:rsidRPr="00373CFC">
        <w:rPr>
          <w:rFonts w:ascii="Palatino Linotype" w:eastAsia="Palatino Linotype" w:hAnsi="Palatino Linotype" w:cs="Palatino Linotype"/>
        </w:rPr>
        <w:t xml:space="preserve">la administración pública municipal del Ayuntamiento de Valle de Chalco Solidaridad, </w:t>
      </w:r>
      <w:r w:rsidR="00373CFC">
        <w:rPr>
          <w:rFonts w:ascii="Palatino Linotype" w:eastAsia="Palatino Linotype" w:hAnsi="Palatino Linotype" w:cs="Palatino Linotype"/>
        </w:rPr>
        <w:t>se encuentran la Dirección de Ecología Y Sustentabilidad y la Coordinación de Oficialías Mediadoras y Calificadoras</w:t>
      </w:r>
      <w:r w:rsidR="004C1483">
        <w:rPr>
          <w:rFonts w:ascii="Palatino Linotype" w:eastAsia="Palatino Linotype" w:hAnsi="Palatino Linotype" w:cs="Palatino Linotype"/>
        </w:rPr>
        <w:t xml:space="preserve">, </w:t>
      </w:r>
      <w:r w:rsidR="00373CFC">
        <w:rPr>
          <w:rFonts w:ascii="Palatino Linotype" w:eastAsia="Palatino Linotype" w:hAnsi="Palatino Linotype" w:cs="Palatino Linotype"/>
        </w:rPr>
        <w:t xml:space="preserve">como se </w:t>
      </w:r>
      <w:r w:rsidR="004C1483">
        <w:rPr>
          <w:rFonts w:ascii="Palatino Linotype" w:eastAsia="Palatino Linotype" w:hAnsi="Palatino Linotype" w:cs="Palatino Linotype"/>
        </w:rPr>
        <w:t>observa</w:t>
      </w:r>
      <w:r w:rsidR="00373CFC">
        <w:rPr>
          <w:rFonts w:ascii="Palatino Linotype" w:eastAsia="Palatino Linotype" w:hAnsi="Palatino Linotype" w:cs="Palatino Linotype"/>
        </w:rPr>
        <w:t xml:space="preserve"> en lo establecido por </w:t>
      </w:r>
      <w:r w:rsidRPr="00373CFC">
        <w:rPr>
          <w:rFonts w:ascii="Palatino Linotype" w:eastAsia="Palatino Linotype" w:hAnsi="Palatino Linotype" w:cs="Palatino Linotype"/>
        </w:rPr>
        <w:t>el artículo 67 del Bando Municipal</w:t>
      </w:r>
      <w:r w:rsidR="00373CFC">
        <w:rPr>
          <w:rFonts w:ascii="Palatino Linotype" w:eastAsia="Palatino Linotype" w:hAnsi="Palatino Linotype" w:cs="Palatino Linotype"/>
        </w:rPr>
        <w:t xml:space="preserve"> que se cita a continuación</w:t>
      </w:r>
      <w:r w:rsidRPr="00373CFC">
        <w:rPr>
          <w:rFonts w:ascii="Palatino Linotype" w:eastAsia="Palatino Linotype" w:hAnsi="Palatino Linotype" w:cs="Palatino Linotype"/>
        </w:rPr>
        <w:t xml:space="preserve">: </w:t>
      </w:r>
    </w:p>
    <w:p w14:paraId="13492BAA" w14:textId="77777777" w:rsidR="00D44907" w:rsidRPr="00373CFC" w:rsidRDefault="00D44907">
      <w:pPr>
        <w:spacing w:line="360" w:lineRule="auto"/>
        <w:jc w:val="both"/>
        <w:rPr>
          <w:rFonts w:ascii="Palatino Linotype" w:eastAsia="Palatino Linotype" w:hAnsi="Palatino Linotype" w:cs="Palatino Linotype"/>
        </w:rPr>
      </w:pPr>
    </w:p>
    <w:p w14:paraId="791CC6D6" w14:textId="77777777" w:rsidR="00D44907" w:rsidRPr="00373CFC" w:rsidRDefault="00636E1D">
      <w:pPr>
        <w:ind w:left="851" w:right="902"/>
        <w:jc w:val="both"/>
        <w:rPr>
          <w:i/>
          <w:sz w:val="22"/>
          <w:szCs w:val="22"/>
        </w:rPr>
      </w:pPr>
      <w:r w:rsidRPr="00373CFC">
        <w:rPr>
          <w:i/>
          <w:sz w:val="22"/>
          <w:szCs w:val="22"/>
        </w:rPr>
        <w:t xml:space="preserve">“ARTÍCULO 67.- Para el despacho, estudio y planeación de los diversos asuntos de la administración pública municipal, el Ayuntamiento se </w:t>
      </w:r>
      <w:proofErr w:type="gramStart"/>
      <w:r w:rsidRPr="00373CFC">
        <w:rPr>
          <w:i/>
          <w:sz w:val="22"/>
          <w:szCs w:val="22"/>
        </w:rPr>
        <w:t>apoyara</w:t>
      </w:r>
      <w:proofErr w:type="gramEnd"/>
      <w:r w:rsidRPr="00373CFC">
        <w:rPr>
          <w:i/>
          <w:sz w:val="22"/>
          <w:szCs w:val="22"/>
        </w:rPr>
        <w:t xml:space="preserve"> de las siguientes dependencias, entidades y organismos, las cuales estarán a cargo del Presidente Municipal:</w:t>
      </w:r>
    </w:p>
    <w:p w14:paraId="06E9830D" w14:textId="6225D27B" w:rsidR="00D44907" w:rsidRPr="00373CFC" w:rsidRDefault="00634EB9" w:rsidP="00634EB9">
      <w:pPr>
        <w:ind w:left="851" w:right="902"/>
        <w:jc w:val="both"/>
        <w:rPr>
          <w:i/>
          <w:sz w:val="22"/>
          <w:szCs w:val="22"/>
        </w:rPr>
      </w:pPr>
      <w:r w:rsidRPr="00373CFC">
        <w:rPr>
          <w:i/>
          <w:sz w:val="22"/>
          <w:szCs w:val="22"/>
        </w:rPr>
        <w:t>…</w:t>
      </w:r>
      <w:r w:rsidR="00636E1D" w:rsidRPr="00373CFC">
        <w:rPr>
          <w:i/>
          <w:sz w:val="22"/>
          <w:szCs w:val="22"/>
        </w:rPr>
        <w:t xml:space="preserve">  </w:t>
      </w:r>
    </w:p>
    <w:p w14:paraId="47554212" w14:textId="77777777" w:rsidR="00D44907" w:rsidRPr="00373CFC" w:rsidRDefault="00636E1D">
      <w:pPr>
        <w:ind w:left="851" w:right="902"/>
        <w:jc w:val="both"/>
        <w:rPr>
          <w:b/>
          <w:i/>
          <w:sz w:val="22"/>
          <w:szCs w:val="22"/>
        </w:rPr>
      </w:pPr>
      <w:r w:rsidRPr="00373CFC">
        <w:rPr>
          <w:b/>
          <w:i/>
          <w:sz w:val="22"/>
          <w:szCs w:val="22"/>
        </w:rPr>
        <w:t xml:space="preserve">XXI.- Dirección de Ecología y Sustentabilidad. </w:t>
      </w:r>
    </w:p>
    <w:p w14:paraId="476AC800" w14:textId="5B04E4EC" w:rsidR="00634EB9" w:rsidRPr="00373CFC" w:rsidRDefault="00634EB9">
      <w:pPr>
        <w:ind w:left="851" w:right="902"/>
        <w:jc w:val="both"/>
        <w:rPr>
          <w:bCs/>
          <w:i/>
          <w:sz w:val="22"/>
          <w:szCs w:val="22"/>
        </w:rPr>
      </w:pPr>
      <w:r w:rsidRPr="00373CFC">
        <w:rPr>
          <w:bCs/>
          <w:i/>
          <w:sz w:val="22"/>
          <w:szCs w:val="22"/>
        </w:rPr>
        <w:t>…</w:t>
      </w:r>
    </w:p>
    <w:p w14:paraId="5E5CA08B" w14:textId="4FB2D47F" w:rsidR="004C1483" w:rsidRDefault="00636E1D" w:rsidP="004C1483">
      <w:pPr>
        <w:ind w:left="851" w:right="902"/>
        <w:jc w:val="both"/>
        <w:rPr>
          <w:bCs/>
          <w:i/>
          <w:sz w:val="22"/>
          <w:szCs w:val="22"/>
        </w:rPr>
      </w:pPr>
      <w:r w:rsidRPr="00373CFC">
        <w:rPr>
          <w:b/>
          <w:i/>
          <w:sz w:val="22"/>
          <w:szCs w:val="22"/>
        </w:rPr>
        <w:t>XXIII.- Coordinación de Oficialías Mediadoras Conciliadoras y Calificadoras.</w:t>
      </w:r>
      <w:r w:rsidR="00373CFC">
        <w:rPr>
          <w:b/>
          <w:i/>
          <w:sz w:val="22"/>
          <w:szCs w:val="22"/>
        </w:rPr>
        <w:t xml:space="preserve">” </w:t>
      </w:r>
      <w:r w:rsidR="00373CFC" w:rsidRPr="00373CFC">
        <w:rPr>
          <w:bCs/>
          <w:i/>
          <w:sz w:val="22"/>
          <w:szCs w:val="22"/>
        </w:rPr>
        <w:t>(Sic)</w:t>
      </w:r>
    </w:p>
    <w:p w14:paraId="1A8EE262" w14:textId="77777777" w:rsidR="004C1483" w:rsidRPr="004C1483" w:rsidRDefault="004C1483" w:rsidP="004C1483">
      <w:pPr>
        <w:ind w:left="851" w:right="902"/>
        <w:jc w:val="both"/>
        <w:rPr>
          <w:bCs/>
          <w:i/>
          <w:sz w:val="22"/>
          <w:szCs w:val="22"/>
        </w:rPr>
      </w:pPr>
    </w:p>
    <w:p w14:paraId="609CB23C" w14:textId="1B3E4E87" w:rsidR="00D44907" w:rsidRDefault="00636E1D">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1.- </w:t>
      </w:r>
      <w:r w:rsidR="004C1483">
        <w:rPr>
          <w:rFonts w:ascii="Palatino Linotype" w:eastAsia="Palatino Linotype" w:hAnsi="Palatino Linotype" w:cs="Palatino Linotype"/>
        </w:rPr>
        <w:t>Ahora bien, e</w:t>
      </w:r>
      <w:r>
        <w:rPr>
          <w:rFonts w:ascii="Palatino Linotype" w:eastAsia="Palatino Linotype" w:hAnsi="Palatino Linotype" w:cs="Palatino Linotype"/>
        </w:rPr>
        <w:t>n cuanto a lo solicitado en el punto 1, respecto del</w:t>
      </w:r>
      <w:r>
        <w:rPr>
          <w:rFonts w:ascii="Palatino Linotype" w:eastAsia="Palatino Linotype" w:hAnsi="Palatino Linotype" w:cs="Palatino Linotype"/>
          <w:color w:val="000000"/>
        </w:rPr>
        <w:t xml:space="preserve"> uso de suelo que tiene el terreno ubicado entre las Avenidas Cuauhtémoc, Chalco - Tláhuac, </w:t>
      </w:r>
      <w:proofErr w:type="spellStart"/>
      <w:r>
        <w:rPr>
          <w:rFonts w:ascii="Palatino Linotype" w:eastAsia="Palatino Linotype" w:hAnsi="Palatino Linotype" w:cs="Palatino Linotype"/>
          <w:color w:val="000000"/>
        </w:rPr>
        <w:t>Acapol</w:t>
      </w:r>
      <w:proofErr w:type="spellEnd"/>
      <w:r>
        <w:rPr>
          <w:rFonts w:ascii="Palatino Linotype" w:eastAsia="Palatino Linotype" w:hAnsi="Palatino Linotype" w:cs="Palatino Linotype"/>
          <w:color w:val="000000"/>
        </w:rPr>
        <w:t xml:space="preserve"> y </w:t>
      </w:r>
      <w:proofErr w:type="spellStart"/>
      <w:r>
        <w:rPr>
          <w:rFonts w:ascii="Palatino Linotype" w:eastAsia="Palatino Linotype" w:hAnsi="Palatino Linotype" w:cs="Palatino Linotype"/>
          <w:color w:val="000000"/>
        </w:rPr>
        <w:t>Chimalpahin</w:t>
      </w:r>
      <w:proofErr w:type="spellEnd"/>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da respuesta mediante dos oficios, el primero de ellos, signado por la Directora de Servicios Públicos, mediante el cual informa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la Dirección de Desarrollo Urbano es la encargada de expedir las licencias de uso de suelo y cambios de uso de suelo, densidad, intensidad y/o altura, de acuerdo a lo establecido en el artículo 147 fracciones IV y V del Bando Municipal 2021 de Valle de Chalco Solidaridad.</w:t>
      </w:r>
    </w:p>
    <w:p w14:paraId="766E8F1F" w14:textId="77777777" w:rsidR="00D44907" w:rsidRDefault="00636E1D">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su parte, el Director de Desarrollo Urbano mediante oficio DUM/DIR/OF/590/2021, informa al Titular de la Unidad de Transparencia, que después de una búsqueda en los archivos que obran en la dependencia a su cargo, </w:t>
      </w:r>
      <w:r w:rsidRPr="003E0199">
        <w:rPr>
          <w:rFonts w:ascii="Palatino Linotype" w:eastAsia="Palatino Linotype" w:hAnsi="Palatino Linotype" w:cs="Palatino Linotype"/>
          <w:b/>
          <w:color w:val="000000"/>
        </w:rPr>
        <w:t>la información solicitada del uso de suelo, puede ser consultada en el Plan Municipal de Desarrollo Urbano Vigente de Valle de Chalco Solidarid</w:t>
      </w:r>
      <w:r>
        <w:rPr>
          <w:rFonts w:ascii="Palatino Linotype" w:eastAsia="Palatino Linotype" w:hAnsi="Palatino Linotype" w:cs="Palatino Linotype"/>
          <w:color w:val="000000"/>
        </w:rPr>
        <w:t xml:space="preserve">ad, disponible para su consulta en la página electrónica </w:t>
      </w:r>
      <w:hyperlink r:id="rId12">
        <w:r>
          <w:rPr>
            <w:rFonts w:ascii="Palatino Linotype" w:eastAsia="Palatino Linotype" w:hAnsi="Palatino Linotype" w:cs="Palatino Linotype"/>
            <w:color w:val="0000FF"/>
            <w:u w:val="single"/>
          </w:rPr>
          <w:t>https://sedue.edomex.gob.mx/</w:t>
        </w:r>
      </w:hyperlink>
      <w:r>
        <w:rPr>
          <w:rFonts w:ascii="Palatino Linotype" w:eastAsia="Palatino Linotype" w:hAnsi="Palatino Linotype" w:cs="Palatino Linotype"/>
          <w:color w:val="000000"/>
        </w:rPr>
        <w:t xml:space="preserve">, en la sección Planes Municipales de Desarrollo Urbano. </w:t>
      </w:r>
    </w:p>
    <w:p w14:paraId="0A75849D" w14:textId="7347EB97" w:rsidR="00D44907" w:rsidRDefault="00D57A2A">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3360" behindDoc="0" locked="0" layoutInCell="1" allowOverlap="1" wp14:anchorId="2926005C" wp14:editId="3EA5C9E6">
                <wp:simplePos x="0" y="0"/>
                <wp:positionH relativeFrom="column">
                  <wp:posOffset>222454</wp:posOffset>
                </wp:positionH>
                <wp:positionV relativeFrom="paragraph">
                  <wp:posOffset>1200198</wp:posOffset>
                </wp:positionV>
                <wp:extent cx="5072332" cy="3873260"/>
                <wp:effectExtent l="0" t="0" r="33655" b="32385"/>
                <wp:wrapNone/>
                <wp:docPr id="1" name="Conector recto 1"/>
                <wp:cNvGraphicFramePr/>
                <a:graphic xmlns:a="http://schemas.openxmlformats.org/drawingml/2006/main">
                  <a:graphicData uri="http://schemas.microsoft.com/office/word/2010/wordprocessingShape">
                    <wps:wsp>
                      <wps:cNvCnPr/>
                      <wps:spPr>
                        <a:xfrm>
                          <a:off x="0" y="0"/>
                          <a:ext cx="5072332" cy="387326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A7C82"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94.5pt" to="416.9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" strokecolor="black [3213]" strokeweight="1.5pt">
                <v:stroke joinstyle="miter"/>
              </v:line>
            </w:pict>
          </mc:Fallback>
        </mc:AlternateContent>
      </w:r>
      <w:r w:rsidR="00636E1D">
        <w:rPr>
          <w:rFonts w:ascii="Palatino Linotype" w:eastAsia="Palatino Linotype" w:hAnsi="Palatino Linotype" w:cs="Palatino Linotype"/>
          <w:color w:val="000000"/>
        </w:rPr>
        <w:t>Así, al ingresar a la liga indicada, dirige a la página de la Secretaría de Desarrollo Urbano y Obra del Gobierno del Estado de México, como se muestra en las siguientes imágenes:</w:t>
      </w:r>
    </w:p>
    <w:p w14:paraId="596D2153" w14:textId="77777777" w:rsidR="00D44907" w:rsidRDefault="00636E1D">
      <w:pPr>
        <w:spacing w:before="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68371ACD" wp14:editId="55C15085">
            <wp:extent cx="5873091" cy="4192438"/>
            <wp:effectExtent l="0" t="0" r="0" b="0"/>
            <wp:docPr id="56" name="image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Descripción generada automáticamente"/>
                    <pic:cNvPicPr preferRelativeResize="0"/>
                  </pic:nvPicPr>
                  <pic:blipFill>
                    <a:blip r:embed="rId13"/>
                    <a:srcRect t="4031" r="20801" b="4267"/>
                    <a:stretch>
                      <a:fillRect/>
                    </a:stretch>
                  </pic:blipFill>
                  <pic:spPr>
                    <a:xfrm>
                      <a:off x="0" y="0"/>
                      <a:ext cx="5875489" cy="4194150"/>
                    </a:xfrm>
                    <a:prstGeom prst="rect">
                      <a:avLst/>
                    </a:prstGeom>
                    <a:ln/>
                  </pic:spPr>
                </pic:pic>
              </a:graphicData>
            </a:graphic>
          </wp:inline>
        </w:drawing>
      </w:r>
      <w:r>
        <w:rPr>
          <w:rFonts w:ascii="Palatino Linotype" w:eastAsia="Palatino Linotype" w:hAnsi="Palatino Linotype" w:cs="Palatino Linotype"/>
          <w:color w:val="000000"/>
        </w:rPr>
        <w:t xml:space="preserve">  </w:t>
      </w:r>
      <w:r>
        <w:rPr>
          <w:noProof/>
          <w:lang w:val="es-MX" w:eastAsia="es-MX"/>
        </w:rPr>
        <mc:AlternateContent>
          <mc:Choice Requires="wps">
            <w:drawing>
              <wp:anchor distT="0" distB="0" distL="114300" distR="114300" simplePos="0" relativeHeight="251661312" behindDoc="0" locked="0" layoutInCell="1" hidden="0" allowOverlap="1" wp14:anchorId="5AF9CC9E" wp14:editId="3C2BBAFE">
                <wp:simplePos x="0" y="0"/>
                <wp:positionH relativeFrom="column">
                  <wp:posOffset>609600</wp:posOffset>
                </wp:positionH>
                <wp:positionV relativeFrom="paragraph">
                  <wp:posOffset>215900</wp:posOffset>
                </wp:positionV>
                <wp:extent cx="250825" cy="711080"/>
                <wp:effectExtent l="0" t="0" r="0" b="0"/>
                <wp:wrapNone/>
                <wp:docPr id="47" name="Flecha arriba 47"/>
                <wp:cNvGraphicFramePr/>
                <a:graphic xmlns:a="http://schemas.openxmlformats.org/drawingml/2006/main">
                  <a:graphicData uri="http://schemas.microsoft.com/office/word/2010/wordprocessingShape">
                    <wps:wsp>
                      <wps:cNvSpPr/>
                      <wps:spPr>
                        <a:xfrm>
                          <a:off x="5226938" y="3430810"/>
                          <a:ext cx="238125" cy="698380"/>
                        </a:xfrm>
                        <a:prstGeom prst="up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477D2F36" w14:textId="77777777" w:rsidR="00D44907" w:rsidRDefault="00D44907">
                            <w:pPr>
                              <w:textDirection w:val="btLr"/>
                            </w:pPr>
                          </w:p>
                        </w:txbxContent>
                      </wps:txbx>
                      <wps:bodyPr spcFirstLastPara="1" wrap="square" lIns="91425" tIns="91425" rIns="91425" bIns="91425" anchor="ctr" anchorCtr="0">
                        <a:noAutofit/>
                      </wps:bodyPr>
                    </wps:wsp>
                  </a:graphicData>
                </a:graphic>
              </wp:anchor>
            </w:drawing>
          </mc:Choice>
          <mc:Fallback>
            <w:pict>
              <v:shapetype w14:anchorId="5AF9CC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7" o:spid="_x0000_s1026" type="#_x0000_t68" style="position:absolute;left:0;text-align:left;margin-left:48pt;margin-top:17pt;width:19.75pt;height: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" adj="3682" fillcolor="red" strokecolor="red" strokeweight="1pt">
                <v:stroke startarrowwidth="narrow" startarrowlength="short" endarrowwidth="narrow" endarrowlength="short"/>
                <v:textbox inset="2.53958mm,2.53958mm,2.53958mm,2.53958mm">
                  <w:txbxContent>
                    <w:p w14:paraId="477D2F36" w14:textId="77777777" w:rsidR="00D44907" w:rsidRDefault="00D44907">
                      <w:pPr>
                        <w:textDirection w:val="btLr"/>
                      </w:pPr>
                    </w:p>
                  </w:txbxContent>
                </v:textbox>
              </v:shape>
            </w:pict>
          </mc:Fallback>
        </mc:AlternateContent>
      </w:r>
    </w:p>
    <w:p w14:paraId="4AA44006" w14:textId="77777777" w:rsidR="00D44907" w:rsidRDefault="00636E1D">
      <w:pPr>
        <w:spacing w:before="240" w:after="240" w:line="360" w:lineRule="auto"/>
        <w:jc w:val="center"/>
        <w:rPr>
          <w:rFonts w:ascii="Palatino Linotype" w:eastAsia="Palatino Linotype" w:hAnsi="Palatino Linotype" w:cs="Palatino Linotype"/>
          <w:color w:val="FF0000"/>
        </w:rPr>
      </w:pPr>
      <w:r>
        <w:rPr>
          <w:noProof/>
          <w:lang w:val="es-MX" w:eastAsia="es-MX"/>
        </w:rPr>
        <w:drawing>
          <wp:inline distT="0" distB="0" distL="0" distR="0" wp14:anchorId="74B163D5" wp14:editId="544FE01C">
            <wp:extent cx="4453413" cy="2879410"/>
            <wp:effectExtent l="0" t="0" r="0" b="0"/>
            <wp:docPr id="55" name="image6.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10;&#10;Descripción generada automáticamente"/>
                    <pic:cNvPicPr preferRelativeResize="0"/>
                  </pic:nvPicPr>
                  <pic:blipFill>
                    <a:blip r:embed="rId14"/>
                    <a:srcRect t="3023" r="20646" b="5756"/>
                    <a:stretch>
                      <a:fillRect/>
                    </a:stretch>
                  </pic:blipFill>
                  <pic:spPr>
                    <a:xfrm>
                      <a:off x="0" y="0"/>
                      <a:ext cx="4453413" cy="2879410"/>
                    </a:xfrm>
                    <a:prstGeom prst="rect">
                      <a:avLst/>
                    </a:prstGeom>
                    <a:ln/>
                  </pic:spPr>
                </pic:pic>
              </a:graphicData>
            </a:graphic>
          </wp:inline>
        </w:drawing>
      </w:r>
    </w:p>
    <w:p w14:paraId="1A38FBFA" w14:textId="77777777" w:rsidR="00D44907" w:rsidRDefault="00636E1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De las imágenes insertadas con antelación, se advierte que no está visible </w:t>
      </w:r>
      <w:r>
        <w:rPr>
          <w:rFonts w:ascii="Palatino Linotype" w:eastAsia="Palatino Linotype" w:hAnsi="Palatino Linotype" w:cs="Palatino Linotype"/>
          <w:color w:val="000000"/>
        </w:rPr>
        <w:t xml:space="preserve">la sección de Planes Municipales de Desarrollo Urbano que refiere el Director de Desarrollo Urbano, y menos aún se puede advertir donde se puede consultar el uso de suelo del inmueble requerido por el particular,  lo que implica realizar una búsqueda en la toda la información contenida en dicha página, contraviniendo lo establecido en el artículo 161 de la Ley de Transparencia y Acceso a la Información Pública del Estado y Municipios. </w:t>
      </w:r>
    </w:p>
    <w:p w14:paraId="1727587A"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Lo anterior es así toda vez que el citado artículo 161 establece </w:t>
      </w:r>
      <w:r>
        <w:rPr>
          <w:rFonts w:ascii="Palatino Linotype" w:eastAsia="Palatino Linotype" w:hAnsi="Palatino Linotype" w:cs="Palatino Linotype"/>
        </w:rPr>
        <w:t xml:space="preserve">las características que debe tener la información desde el momento de su generación, publicación y entrega; de igual manera se contempla el procedimiento a seguir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B79EBB4"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La fuente</w:t>
      </w:r>
    </w:p>
    <w:p w14:paraId="6F5438BF"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b) El lugar y </w:t>
      </w:r>
    </w:p>
    <w:p w14:paraId="0D11E7DC"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 La forma </w:t>
      </w:r>
    </w:p>
    <w:p w14:paraId="02F888C4"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14:paraId="13A37044"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 Precisa </w:t>
      </w:r>
    </w:p>
    <w:p w14:paraId="0016A8DE"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 Concreta </w:t>
      </w:r>
    </w:p>
    <w:p w14:paraId="0058EDB2"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 Y no debe implicar que el solicitante realice una búsqueda en toda la información que se encuentre disponible. </w:t>
      </w:r>
    </w:p>
    <w:p w14:paraId="6EA37D1C"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Imperativos legales que establecen el procedimiento que debe seguir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pueda tomarse como válida su orientación sobre la forma en que puede consultar la información requerida. Así, en el presente caso,</w:t>
      </w:r>
      <w:r>
        <w:rPr>
          <w:rFonts w:ascii="Palatino Linotype" w:eastAsia="Palatino Linotype" w:hAnsi="Palatino Linotype" w:cs="Palatino Linotype"/>
          <w:color w:val="000000"/>
        </w:rPr>
        <w:t xml:space="preserve"> de la consulta realizada a la página indicada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advierte que </w:t>
      </w:r>
      <w:r>
        <w:rPr>
          <w:rFonts w:ascii="Palatino Linotype" w:eastAsia="Palatino Linotype" w:hAnsi="Palatino Linotype" w:cs="Palatino Linotype"/>
        </w:rPr>
        <w:t xml:space="preserve">la fuente proporcionada no cumple con lo señalado en el artículo 161 referido con antelación, ya que, de la consulta de la información, se percibió que, al no ser precisa y concreta, implica una búsqueda en la totalidad de la información disponible en el portal, aunado al hecho de que dicha prerrogativa debe ejercerse dentro de los primeros cinco días hábiles posteriores a la recepción de la solicitud, situación que tampoco se observó, ya que en el caso concreto, la respuesta no se notificó sino </w:t>
      </w:r>
      <w:r w:rsidRPr="00BF590E">
        <w:rPr>
          <w:rFonts w:ascii="Palatino Linotype" w:eastAsia="Palatino Linotype" w:hAnsi="Palatino Linotype" w:cs="Palatino Linotype"/>
        </w:rPr>
        <w:t>hasta el décimo cuarto día hábil</w:t>
      </w:r>
      <w:r>
        <w:rPr>
          <w:rFonts w:ascii="Palatino Linotype" w:eastAsia="Palatino Linotype" w:hAnsi="Palatino Linotype" w:cs="Palatino Linotype"/>
        </w:rPr>
        <w:t xml:space="preserve"> posterior al de la recepción de</w:t>
      </w:r>
      <w:r w:rsidR="003E0199">
        <w:rPr>
          <w:rFonts w:ascii="Palatino Linotype" w:eastAsia="Palatino Linotype" w:hAnsi="Palatino Linotype" w:cs="Palatino Linotype"/>
        </w:rPr>
        <w:t xml:space="preserve"> la solicitud, transgrediendo </w:t>
      </w:r>
      <w:r>
        <w:rPr>
          <w:rFonts w:ascii="Palatino Linotype" w:eastAsia="Palatino Linotype" w:hAnsi="Palatino Linotype" w:cs="Palatino Linotype"/>
        </w:rPr>
        <w:t xml:space="preserve">el numeral citado, por lo que se insta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en próximas ocasiones se apegue a las formalidades establecidas en la normatividad, a efecto de no vulnerar el derecho humano a la información de los solicitantes, como en el presente caso. </w:t>
      </w:r>
    </w:p>
    <w:p w14:paraId="1103928E" w14:textId="77777777" w:rsidR="00D44907" w:rsidRDefault="00636E1D">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 xml:space="preserve">En esta tesitura, dado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 reconocido de forma expresa que cuenta con la información </w:t>
      </w:r>
      <w:r>
        <w:rPr>
          <w:rFonts w:ascii="Palatino Linotype" w:eastAsia="Palatino Linotype" w:hAnsi="Palatino Linotype" w:cs="Palatino Linotype"/>
        </w:rPr>
        <w:t xml:space="preserve">relacionada </w:t>
      </w:r>
      <w:r w:rsidRPr="00BF590E">
        <w:rPr>
          <w:rFonts w:ascii="Palatino Linotype" w:eastAsia="Palatino Linotype" w:hAnsi="Palatino Linotype" w:cs="Palatino Linotype"/>
        </w:rPr>
        <w:t>con el</w:t>
      </w:r>
      <w:r w:rsidRPr="00BF590E">
        <w:rPr>
          <w:rFonts w:ascii="Palatino Linotype" w:eastAsia="Palatino Linotype" w:hAnsi="Palatino Linotype" w:cs="Palatino Linotype"/>
          <w:color w:val="000000"/>
        </w:rPr>
        <w:t xml:space="preserve"> uso de suelo que tiene el terreno ubicado entre las Avenidas Cuauhtémoc, Chalco - Tláhuac, </w:t>
      </w:r>
      <w:proofErr w:type="spellStart"/>
      <w:r w:rsidRPr="00BF590E">
        <w:rPr>
          <w:rFonts w:ascii="Palatino Linotype" w:eastAsia="Palatino Linotype" w:hAnsi="Palatino Linotype" w:cs="Palatino Linotype"/>
          <w:color w:val="000000"/>
        </w:rPr>
        <w:t>Acapol</w:t>
      </w:r>
      <w:proofErr w:type="spellEnd"/>
      <w:r w:rsidRPr="00BF590E">
        <w:rPr>
          <w:rFonts w:ascii="Palatino Linotype" w:eastAsia="Palatino Linotype" w:hAnsi="Palatino Linotype" w:cs="Palatino Linotype"/>
          <w:color w:val="000000"/>
        </w:rPr>
        <w:t xml:space="preserve"> y </w:t>
      </w:r>
      <w:proofErr w:type="spellStart"/>
      <w:r w:rsidRPr="00BF590E">
        <w:rPr>
          <w:rFonts w:ascii="Palatino Linotype" w:eastAsia="Palatino Linotype" w:hAnsi="Palatino Linotype" w:cs="Palatino Linotype"/>
          <w:color w:val="000000"/>
        </w:rPr>
        <w:t>Chimalpahin</w:t>
      </w:r>
      <w:proofErr w:type="spellEnd"/>
      <w:r w:rsidRPr="00BF590E">
        <w:rPr>
          <w:rFonts w:ascii="Palatino Linotype" w:eastAsia="Palatino Linotype" w:hAnsi="Palatino Linotype" w:cs="Palatino Linotype"/>
          <w:color w:val="000000"/>
        </w:rPr>
        <w:t xml:space="preserve">, este Órgano Garante estima que lo </w:t>
      </w:r>
      <w:r w:rsidR="003E0199" w:rsidRPr="00BF590E">
        <w:rPr>
          <w:rFonts w:ascii="Palatino Linotype" w:eastAsia="Palatino Linotype" w:hAnsi="Palatino Linotype" w:cs="Palatino Linotype"/>
        </w:rPr>
        <w:t>procedente es ordenar la</w:t>
      </w:r>
      <w:r w:rsidRPr="00BF590E">
        <w:rPr>
          <w:rFonts w:ascii="Palatino Linotype" w:eastAsia="Palatino Linotype" w:hAnsi="Palatino Linotype" w:cs="Palatino Linotype"/>
        </w:rPr>
        <w:t xml:space="preserve"> entrega, en versión pública de ser procedente, del soporte documental solicitado, es decir la Licencia de </w:t>
      </w:r>
      <w:r w:rsidRPr="00BF590E">
        <w:rPr>
          <w:rFonts w:ascii="Palatino Linotype" w:eastAsia="Palatino Linotype" w:hAnsi="Palatino Linotype" w:cs="Palatino Linotype"/>
        </w:rPr>
        <w:lastRenderedPageBreak/>
        <w:t>uso de suelo del predio</w:t>
      </w:r>
      <w:r w:rsidRPr="00BF590E">
        <w:rPr>
          <w:rFonts w:ascii="Palatino Linotype" w:eastAsia="Palatino Linotype" w:hAnsi="Palatino Linotype" w:cs="Palatino Linotype"/>
          <w:color w:val="FF0000"/>
        </w:rPr>
        <w:t xml:space="preserve"> </w:t>
      </w:r>
      <w:r w:rsidRPr="00BF590E">
        <w:rPr>
          <w:rFonts w:ascii="Palatino Linotype" w:eastAsia="Palatino Linotype" w:hAnsi="Palatino Linotype" w:cs="Palatino Linotype"/>
          <w:color w:val="000000"/>
        </w:rPr>
        <w:t xml:space="preserve">ubicado entre las Avenidas Cuauhtémoc, Chalco - Tláhuac, </w:t>
      </w:r>
      <w:proofErr w:type="spellStart"/>
      <w:r w:rsidRPr="00BF590E">
        <w:rPr>
          <w:rFonts w:ascii="Palatino Linotype" w:eastAsia="Palatino Linotype" w:hAnsi="Palatino Linotype" w:cs="Palatino Linotype"/>
          <w:color w:val="000000"/>
        </w:rPr>
        <w:t>Acapol</w:t>
      </w:r>
      <w:proofErr w:type="spellEnd"/>
      <w:r w:rsidRPr="00BF590E">
        <w:rPr>
          <w:rFonts w:ascii="Palatino Linotype" w:eastAsia="Palatino Linotype" w:hAnsi="Palatino Linotype" w:cs="Palatino Linotype"/>
          <w:color w:val="000000"/>
        </w:rPr>
        <w:t xml:space="preserve"> y </w:t>
      </w:r>
      <w:proofErr w:type="spellStart"/>
      <w:r w:rsidRPr="00BF590E">
        <w:rPr>
          <w:rFonts w:ascii="Palatino Linotype" w:eastAsia="Palatino Linotype" w:hAnsi="Palatino Linotype" w:cs="Palatino Linotype"/>
          <w:color w:val="000000"/>
        </w:rPr>
        <w:t>Chimalpahin</w:t>
      </w:r>
      <w:proofErr w:type="spellEnd"/>
      <w:r w:rsidRPr="00BF590E">
        <w:rPr>
          <w:rFonts w:ascii="Palatino Linotype" w:eastAsia="Palatino Linotype" w:hAnsi="Palatino Linotype" w:cs="Palatino Linotype"/>
          <w:color w:val="FF0000"/>
        </w:rPr>
        <w:t>.</w:t>
      </w:r>
    </w:p>
    <w:p w14:paraId="511A07E9" w14:textId="77777777" w:rsidR="00D44907" w:rsidRPr="003E0199"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efecto dicho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contar con la información, </w:t>
      </w:r>
      <w:proofErr w:type="gramStart"/>
      <w:r>
        <w:rPr>
          <w:rFonts w:ascii="Palatino Linotype" w:eastAsia="Palatino Linotype" w:hAnsi="Palatino Linotype" w:cs="Palatino Linotype"/>
          <w:color w:val="000000"/>
        </w:rPr>
        <w:t>de acuerdo a</w:t>
      </w:r>
      <w:proofErr w:type="gramEnd"/>
      <w:r>
        <w:rPr>
          <w:rFonts w:ascii="Palatino Linotype" w:eastAsia="Palatino Linotype" w:hAnsi="Palatino Linotype" w:cs="Palatino Linotype"/>
        </w:rPr>
        <w:t xml:space="preserve"> lo establecido en el artículo 5.10, fracciones VI, VII, VIII y IX del Código Administrativo del Estado de México y </w:t>
      </w:r>
      <w:r>
        <w:rPr>
          <w:rFonts w:ascii="Palatino Linotype" w:eastAsia="Palatino Linotype" w:hAnsi="Palatino Linotype" w:cs="Palatino Linotype"/>
          <w:color w:val="000000"/>
        </w:rPr>
        <w:t>147 del Bando Municipal de V</w:t>
      </w:r>
      <w:r w:rsidR="003E0199">
        <w:rPr>
          <w:rFonts w:ascii="Palatino Linotype" w:eastAsia="Palatino Linotype" w:hAnsi="Palatino Linotype" w:cs="Palatino Linotype"/>
          <w:color w:val="000000"/>
        </w:rPr>
        <w:t>alle de Chalco Solidaridad 2021, que establece:</w:t>
      </w:r>
    </w:p>
    <w:p w14:paraId="6EAE4391" w14:textId="77777777" w:rsidR="00D44907" w:rsidRDefault="00636E1D">
      <w:pPr>
        <w:tabs>
          <w:tab w:val="left" w:pos="709"/>
        </w:tabs>
        <w:ind w:left="851" w:right="899"/>
        <w:jc w:val="center"/>
        <w:rPr>
          <w:rFonts w:ascii="Palatino Linotype" w:eastAsia="Palatino Linotype" w:hAnsi="Palatino Linotype" w:cs="Palatino Linotype"/>
          <w:b/>
          <w:sz w:val="22"/>
          <w:szCs w:val="22"/>
        </w:rPr>
      </w:pPr>
      <w:r>
        <w:rPr>
          <w:rFonts w:ascii="Palatino Linotype" w:eastAsia="Palatino Linotype" w:hAnsi="Palatino Linotype" w:cs="Palatino Linotype"/>
        </w:rPr>
        <w:t>Código Administrativo del Estado de México</w:t>
      </w:r>
    </w:p>
    <w:p w14:paraId="2E630E48"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municipios tendrán las atribuciones siguientes</w:t>
      </w:r>
      <w:r>
        <w:rPr>
          <w:rFonts w:ascii="Palatino Linotype" w:eastAsia="Palatino Linotype" w:hAnsi="Palatino Linotype" w:cs="Palatino Linotype"/>
          <w:i/>
          <w:sz w:val="22"/>
          <w:szCs w:val="22"/>
        </w:rPr>
        <w:t>:</w:t>
      </w:r>
    </w:p>
    <w:p w14:paraId="2927BCB2"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7EB8A6"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Expedir</w:t>
      </w:r>
      <w:r>
        <w:rPr>
          <w:rFonts w:ascii="Palatino Linotype" w:eastAsia="Palatino Linotype" w:hAnsi="Palatino Linotype" w:cs="Palatino Linotype"/>
          <w:i/>
          <w:sz w:val="22"/>
          <w:szCs w:val="22"/>
        </w:rPr>
        <w:t xml:space="preserve"> cédulas informativas de zonificación, </w:t>
      </w:r>
      <w:r>
        <w:rPr>
          <w:rFonts w:ascii="Palatino Linotype" w:eastAsia="Palatino Linotype" w:hAnsi="Palatino Linotype" w:cs="Palatino Linotype"/>
          <w:b/>
          <w:i/>
          <w:sz w:val="22"/>
          <w:szCs w:val="22"/>
        </w:rPr>
        <w:t xml:space="preserve">licencias de uso de suelo </w:t>
      </w:r>
      <w:r>
        <w:rPr>
          <w:rFonts w:ascii="Palatino Linotype" w:eastAsia="Palatino Linotype" w:hAnsi="Palatino Linotype" w:cs="Palatino Linotype"/>
          <w:i/>
          <w:sz w:val="22"/>
          <w:szCs w:val="22"/>
        </w:rPr>
        <w:t>y licencias de construcción;</w:t>
      </w:r>
    </w:p>
    <w:p w14:paraId="3C7EBD27"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Autorizar cambios de uso del suelo, del coeficiente de ocupación, del coeficiente de utilización, densidad y altura de edificaciones; </w:t>
      </w:r>
    </w:p>
    <w:p w14:paraId="652B5CF4"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rPr>
        <w:t>Autorizar, controlar y vigilar la utilización y aprovechamiento del suelo con fines urbanos</w:t>
      </w:r>
      <w:r>
        <w:rPr>
          <w:rFonts w:ascii="Palatino Linotype" w:eastAsia="Palatino Linotype" w:hAnsi="Palatino Linotype" w:cs="Palatino Linotype"/>
          <w:i/>
          <w:sz w:val="22"/>
          <w:szCs w:val="22"/>
        </w:rPr>
        <w:t xml:space="preserve">, en sus circunscripciones territoriales. </w:t>
      </w:r>
    </w:p>
    <w:p w14:paraId="4B99EA09" w14:textId="77777777" w:rsidR="00D44907" w:rsidRDefault="00636E1D">
      <w:pPr>
        <w:tabs>
          <w:tab w:val="left" w:pos="709"/>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Difundir los planes de desarrollo urbano, así como los trámites para obtener las autorizaciones y licencias de su competencia;” </w:t>
      </w:r>
    </w:p>
    <w:p w14:paraId="6AB43C99" w14:textId="77777777" w:rsidR="00D44907" w:rsidRDefault="00636E1D">
      <w:pPr>
        <w:tabs>
          <w:tab w:val="left" w:pos="709"/>
        </w:tabs>
        <w:ind w:left="851"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(Énfasis añadido)</w:t>
      </w:r>
    </w:p>
    <w:p w14:paraId="1F85B7EA" w14:textId="77777777" w:rsidR="00D44907" w:rsidRDefault="00636E1D">
      <w:pPr>
        <w:spacing w:before="240" w:line="360" w:lineRule="auto"/>
        <w:ind w:left="851" w:right="90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Bando Municipal de Valle de Chalco Solidaridad</w:t>
      </w:r>
    </w:p>
    <w:p w14:paraId="67ED48EC"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147.- </w:t>
      </w:r>
      <w:r>
        <w:rPr>
          <w:rFonts w:ascii="Palatino Linotype" w:eastAsia="Palatino Linotype" w:hAnsi="Palatino Linotype" w:cs="Palatino Linotype"/>
          <w:b/>
          <w:i/>
          <w:sz w:val="22"/>
          <w:szCs w:val="22"/>
        </w:rPr>
        <w:t>La Dirección de Desarrollo Urbano</w:t>
      </w:r>
      <w:r>
        <w:rPr>
          <w:rFonts w:ascii="Palatino Linotype" w:eastAsia="Palatino Linotype" w:hAnsi="Palatino Linotype" w:cs="Palatino Linotype"/>
          <w:i/>
          <w:sz w:val="22"/>
          <w:szCs w:val="22"/>
        </w:rPr>
        <w:t xml:space="preserve"> conforme a las disposiciones aplicables expedirá: </w:t>
      </w:r>
    </w:p>
    <w:p w14:paraId="1513796D"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Licencias de Construcción; </w:t>
      </w:r>
    </w:p>
    <w:p w14:paraId="27260F75"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Permisos y constancias en materia de desarrollo urbano; </w:t>
      </w:r>
    </w:p>
    <w:p w14:paraId="7A2BD291"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Cédulas informativas de Zonificación; </w:t>
      </w:r>
    </w:p>
    <w:p w14:paraId="7E3A076C" w14:textId="77777777" w:rsidR="00D44907" w:rsidRDefault="00636E1D">
      <w:pPr>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Licencias de uso de suelo; y </w:t>
      </w:r>
    </w:p>
    <w:p w14:paraId="133BB917"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Cambios de uso de suelo, densidad, intensidad y/o altura. </w:t>
      </w:r>
    </w:p>
    <w:p w14:paraId="75386EC2" w14:textId="77777777" w:rsidR="00D44907" w:rsidRDefault="00636E1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 dispuesto por el Libro Quinto del Código Administrativo del Estado de México, el Reglamento del Libro Quinto del Código Administrativo del Estado de México, el Libro Décimo Octavo del Código Administrativo del Estado de México y el Plan de Desarrollo Municipal.” (Sic)</w:t>
      </w:r>
    </w:p>
    <w:p w14:paraId="10FE0CA7" w14:textId="77777777" w:rsidR="00D44907" w:rsidRDefault="00D44907">
      <w:pPr>
        <w:ind w:right="900"/>
        <w:jc w:val="both"/>
        <w:rPr>
          <w:rFonts w:ascii="Palatino Linotype" w:eastAsia="Palatino Linotype" w:hAnsi="Palatino Linotype" w:cs="Palatino Linotype"/>
          <w:i/>
          <w:sz w:val="22"/>
          <w:szCs w:val="22"/>
        </w:rPr>
      </w:pPr>
    </w:p>
    <w:p w14:paraId="7D382606" w14:textId="77777777" w:rsidR="00D44907" w:rsidRDefault="00636E1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orden de idas es evidente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es competente para generar, poseer y administrar información referente a las Licencias de uso de suelo y el aprovechamiento </w:t>
      </w:r>
      <w:proofErr w:type="gramStart"/>
      <w:r>
        <w:rPr>
          <w:rFonts w:ascii="Palatino Linotype" w:eastAsia="Palatino Linotype" w:hAnsi="Palatino Linotype" w:cs="Palatino Linotype"/>
        </w:rPr>
        <w:t>del mismo</w:t>
      </w:r>
      <w:proofErr w:type="gramEnd"/>
      <w:r>
        <w:rPr>
          <w:rFonts w:ascii="Palatino Linotype" w:eastAsia="Palatino Linotype" w:hAnsi="Palatino Linotype" w:cs="Palatino Linotype"/>
        </w:rPr>
        <w:t xml:space="preserve">; en consecuencia, como se advirtió en párrafos anteriores, debe ordenarse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de la Licencia del uso de suelo del predio señalado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w:t>
      </w:r>
    </w:p>
    <w:p w14:paraId="44947B1B" w14:textId="77777777" w:rsidR="0033523F" w:rsidRDefault="00636E1D">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2.-Respecto de lo solicitado en cuanto a</w:t>
      </w:r>
      <w:r>
        <w:rPr>
          <w:rFonts w:ascii="Palatino Linotype" w:eastAsia="Palatino Linotype" w:hAnsi="Palatino Linotype" w:cs="Palatino Linotype"/>
          <w:color w:val="000000"/>
        </w:rPr>
        <w:t xml:space="preserve"> que </w:t>
      </w:r>
      <w:r>
        <w:rPr>
          <w:rFonts w:ascii="Palatino Linotype" w:eastAsia="Palatino Linotype" w:hAnsi="Palatino Linotype" w:cs="Palatino Linotype"/>
          <w:b/>
          <w:color w:val="000000"/>
        </w:rPr>
        <w:t>el ayuntamiento informe las medidas que implementa para inhibir el depósito de cascajo y escombro, además de basura</w:t>
      </w:r>
      <w:r>
        <w:rPr>
          <w:rFonts w:ascii="Palatino Linotype" w:eastAsia="Palatino Linotype" w:hAnsi="Palatino Linotype" w:cs="Palatino Linotype"/>
          <w:color w:val="000000"/>
        </w:rPr>
        <w:t xml:space="preserve">, en el predio indicado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su solicitud, la Directora de Servicios Públicos se pronunció manifestando que tiene atribuciones para brindar el servicio de limpia, la recolección domiciliaria, traslados y disposición final de residuos sólidos no peligrosos, aunado a </w:t>
      </w:r>
      <w:r w:rsidRPr="003E0199">
        <w:rPr>
          <w:rFonts w:ascii="Palatino Linotype" w:eastAsia="Palatino Linotype" w:hAnsi="Palatino Linotype" w:cs="Palatino Linotype"/>
          <w:b/>
          <w:color w:val="000000"/>
          <w:u w:val="single"/>
        </w:rPr>
        <w:t>que las medidas que implementa es la de recolección cuando haya un reporte o solicitud</w:t>
      </w:r>
      <w:r>
        <w:rPr>
          <w:rFonts w:ascii="Palatino Linotype" w:eastAsia="Palatino Linotype" w:hAnsi="Palatino Linotype" w:cs="Palatino Linotype"/>
          <w:color w:val="000000"/>
        </w:rPr>
        <w:t xml:space="preserve">, con el objeto de evitar problemas de salud, </w:t>
      </w:r>
      <w:r w:rsidRPr="00373CFC">
        <w:rPr>
          <w:rFonts w:ascii="Palatino Linotype" w:eastAsia="Palatino Linotype" w:hAnsi="Palatino Linotype" w:cs="Palatino Linotype"/>
          <w:b/>
          <w:bCs/>
          <w:color w:val="000000"/>
          <w:u w:val="single"/>
        </w:rPr>
        <w:t>solo en espacios públicos y no en privados</w:t>
      </w:r>
      <w:r>
        <w:rPr>
          <w:rFonts w:ascii="Palatino Linotype" w:eastAsia="Palatino Linotype" w:hAnsi="Palatino Linotype" w:cs="Palatino Linotype"/>
          <w:color w:val="000000"/>
        </w:rPr>
        <w:t xml:space="preserve">, quedando en evidencia que no es el área competente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cumplir con lo solicitado por el </w:t>
      </w:r>
      <w:r>
        <w:rPr>
          <w:rFonts w:ascii="Palatino Linotype" w:eastAsia="Palatino Linotype" w:hAnsi="Palatino Linotype" w:cs="Palatino Linotype"/>
          <w:b/>
          <w:color w:val="000000"/>
        </w:rPr>
        <w:t>RECURRENTE</w:t>
      </w:r>
      <w:r w:rsidR="0033523F">
        <w:rPr>
          <w:rFonts w:ascii="Palatino Linotype" w:eastAsia="Palatino Linotype" w:hAnsi="Palatino Linotype" w:cs="Palatino Linotype"/>
          <w:b/>
        </w:rPr>
        <w:t>.</w:t>
      </w:r>
    </w:p>
    <w:p w14:paraId="6E17BFB2" w14:textId="74E052C3" w:rsidR="00D44907" w:rsidRPr="00BF590E" w:rsidRDefault="0033523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Ahora bien</w:t>
      </w:r>
      <w:r w:rsidR="00EE123D">
        <w:rPr>
          <w:rFonts w:ascii="Palatino Linotype" w:eastAsia="Palatino Linotype" w:hAnsi="Palatino Linotype" w:cs="Palatino Linotype"/>
          <w:b/>
        </w:rPr>
        <w:t>,</w:t>
      </w:r>
      <w:r>
        <w:rPr>
          <w:rFonts w:ascii="Palatino Linotype" w:eastAsia="Palatino Linotype" w:hAnsi="Palatino Linotype" w:cs="Palatino Linotype"/>
          <w:b/>
        </w:rPr>
        <w:t xml:space="preserve"> como ya se manifestó en líneas </w:t>
      </w:r>
      <w:r w:rsidR="00EE123D">
        <w:rPr>
          <w:rFonts w:ascii="Palatino Linotype" w:eastAsia="Palatino Linotype" w:hAnsi="Palatino Linotype" w:cs="Palatino Linotype"/>
          <w:b/>
        </w:rPr>
        <w:t>anteriores,</w:t>
      </w:r>
      <w:r>
        <w:rPr>
          <w:rFonts w:ascii="Palatino Linotype" w:eastAsia="Palatino Linotype" w:hAnsi="Palatino Linotype" w:cs="Palatino Linotype"/>
          <w:b/>
        </w:rPr>
        <w:t xml:space="preserve"> </w:t>
      </w:r>
      <w:r w:rsidR="00EE123D">
        <w:rPr>
          <w:rFonts w:ascii="Palatino Linotype" w:eastAsia="Palatino Linotype" w:hAnsi="Palatino Linotype" w:cs="Palatino Linotype"/>
          <w:b/>
        </w:rPr>
        <w:t xml:space="preserve">dentro de las áreas que componen la administración pública municipal del Ayuntamiento de Valle de Chalco </w:t>
      </w:r>
      <w:r w:rsidR="00EE123D" w:rsidRPr="00CD6954">
        <w:rPr>
          <w:rFonts w:ascii="Palatino Linotype" w:eastAsia="Palatino Linotype" w:hAnsi="Palatino Linotype" w:cs="Palatino Linotype"/>
          <w:b/>
        </w:rPr>
        <w:t>Solidaridad</w:t>
      </w:r>
      <w:r w:rsidR="00EE123D" w:rsidRPr="00373CFC">
        <w:rPr>
          <w:rFonts w:ascii="Palatino Linotype" w:eastAsia="Palatino Linotype" w:hAnsi="Palatino Linotype" w:cs="Palatino Linotype"/>
        </w:rPr>
        <w:t xml:space="preserve">, </w:t>
      </w:r>
      <w:r w:rsidR="00EE123D">
        <w:rPr>
          <w:rFonts w:ascii="Palatino Linotype" w:eastAsia="Palatino Linotype" w:hAnsi="Palatino Linotype" w:cs="Palatino Linotype"/>
        </w:rPr>
        <w:t xml:space="preserve">se encuentra la Dirección de Ecología Y Sustentabilidad que cuenta con las atribuciones que señala en el </w:t>
      </w:r>
      <w:r w:rsidR="00634EB9" w:rsidRPr="00BF590E">
        <w:rPr>
          <w:rFonts w:ascii="Palatino Linotype" w:eastAsia="Palatino Linotype" w:hAnsi="Palatino Linotype" w:cs="Palatino Linotype"/>
        </w:rPr>
        <w:t>B</w:t>
      </w:r>
      <w:r w:rsidR="00636E1D" w:rsidRPr="00BF590E">
        <w:rPr>
          <w:rFonts w:ascii="Palatino Linotype" w:eastAsia="Palatino Linotype" w:hAnsi="Palatino Linotype" w:cs="Palatino Linotype"/>
        </w:rPr>
        <w:t xml:space="preserve">ando </w:t>
      </w:r>
      <w:r w:rsidR="00634EB9" w:rsidRPr="00BF590E">
        <w:rPr>
          <w:rFonts w:ascii="Palatino Linotype" w:eastAsia="Palatino Linotype" w:hAnsi="Palatino Linotype" w:cs="Palatino Linotype"/>
        </w:rPr>
        <w:t>M</w:t>
      </w:r>
      <w:r w:rsidR="00636E1D" w:rsidRPr="00BF590E">
        <w:rPr>
          <w:rFonts w:ascii="Palatino Linotype" w:eastAsia="Palatino Linotype" w:hAnsi="Palatino Linotype" w:cs="Palatino Linotype"/>
        </w:rPr>
        <w:t>unicipal de Valle de Chalco Solidaridad 202</w:t>
      </w:r>
      <w:r w:rsidR="00EE123D">
        <w:rPr>
          <w:rFonts w:ascii="Palatino Linotype" w:eastAsia="Palatino Linotype" w:hAnsi="Palatino Linotype" w:cs="Palatino Linotype"/>
        </w:rPr>
        <w:t xml:space="preserve">1, </w:t>
      </w:r>
      <w:r w:rsidR="00B67CFB">
        <w:rPr>
          <w:rFonts w:ascii="Palatino Linotype" w:eastAsia="Palatino Linotype" w:hAnsi="Palatino Linotype" w:cs="Palatino Linotype"/>
        </w:rPr>
        <w:t>y de</w:t>
      </w:r>
      <w:r w:rsidR="00EE123D">
        <w:rPr>
          <w:rFonts w:ascii="Palatino Linotype" w:eastAsia="Palatino Linotype" w:hAnsi="Palatino Linotype" w:cs="Palatino Linotype"/>
        </w:rPr>
        <w:t xml:space="preserve"> </w:t>
      </w:r>
      <w:r w:rsidR="00B67CFB">
        <w:rPr>
          <w:rFonts w:ascii="Palatino Linotype" w:eastAsia="Palatino Linotype" w:hAnsi="Palatino Linotype" w:cs="Palatino Linotype"/>
        </w:rPr>
        <w:t>las cuales se</w:t>
      </w:r>
      <w:r w:rsidR="00EE123D">
        <w:rPr>
          <w:rFonts w:ascii="Palatino Linotype" w:eastAsia="Palatino Linotype" w:hAnsi="Palatino Linotype" w:cs="Palatino Linotype"/>
        </w:rPr>
        <w:t xml:space="preserve"> citan a</w:t>
      </w:r>
      <w:r w:rsidR="00B67CFB">
        <w:rPr>
          <w:rFonts w:ascii="Palatino Linotype" w:eastAsia="Palatino Linotype" w:hAnsi="Palatino Linotype" w:cs="Palatino Linotype"/>
        </w:rPr>
        <w:t xml:space="preserve">lgunas a </w:t>
      </w:r>
      <w:r w:rsidR="00EE123D">
        <w:rPr>
          <w:rFonts w:ascii="Palatino Linotype" w:eastAsia="Palatino Linotype" w:hAnsi="Palatino Linotype" w:cs="Palatino Linotype"/>
        </w:rPr>
        <w:t>continuación:</w:t>
      </w:r>
    </w:p>
    <w:p w14:paraId="4E72DD68" w14:textId="3F7F4A98" w:rsidR="007D1563" w:rsidRDefault="007D1563" w:rsidP="007D1563">
      <w:pPr>
        <w:ind w:left="851" w:right="902"/>
        <w:jc w:val="center"/>
      </w:pPr>
      <w:r>
        <w:t>CAPÍTULO VI</w:t>
      </w:r>
    </w:p>
    <w:p w14:paraId="778783B2" w14:textId="77777777" w:rsidR="007D1563" w:rsidRDefault="007D1563" w:rsidP="007D1563">
      <w:pPr>
        <w:ind w:left="851" w:right="902"/>
        <w:jc w:val="center"/>
      </w:pPr>
      <w:r>
        <w:t>DE LOS RECURSOS NATURALES</w:t>
      </w:r>
    </w:p>
    <w:p w14:paraId="7C00670E" w14:textId="4B90A716" w:rsidR="007D1563" w:rsidRDefault="007D1563" w:rsidP="007D1563">
      <w:pPr>
        <w:ind w:left="851" w:right="902"/>
        <w:jc w:val="center"/>
      </w:pPr>
      <w:r>
        <w:t xml:space="preserve">SECCIÓN </w:t>
      </w:r>
      <w:proofErr w:type="gramStart"/>
      <w:r>
        <w:t>ÚNICA.-</w:t>
      </w:r>
      <w:proofErr w:type="gramEnd"/>
    </w:p>
    <w:p w14:paraId="2AFFA6BD" w14:textId="0766D5C8" w:rsidR="007D1563" w:rsidRDefault="007D1563" w:rsidP="007D1563">
      <w:pPr>
        <w:ind w:left="851" w:right="902"/>
        <w:jc w:val="center"/>
      </w:pPr>
      <w:r>
        <w:t>DIRECCIÓN DE ECOLOGÍA Y</w:t>
      </w:r>
    </w:p>
    <w:p w14:paraId="6BA8A2ED" w14:textId="0F240485" w:rsidR="007D1563" w:rsidRDefault="007D1563" w:rsidP="007D1563">
      <w:pPr>
        <w:ind w:left="851" w:right="902"/>
        <w:jc w:val="center"/>
      </w:pPr>
      <w:r>
        <w:lastRenderedPageBreak/>
        <w:t>SUSTENTABILIDAD</w:t>
      </w:r>
    </w:p>
    <w:p w14:paraId="1A616F25" w14:textId="77777777" w:rsidR="007D1563" w:rsidRDefault="007D1563">
      <w:pPr>
        <w:ind w:left="851" w:right="902"/>
        <w:jc w:val="both"/>
        <w:rPr>
          <w:rFonts w:ascii="Palatino Linotype" w:hAnsi="Palatino Linotype"/>
          <w:i/>
          <w:iCs/>
          <w:sz w:val="22"/>
          <w:szCs w:val="22"/>
        </w:rPr>
      </w:pPr>
      <w:r w:rsidRPr="007D1563">
        <w:rPr>
          <w:rFonts w:ascii="Palatino Linotype" w:hAnsi="Palatino Linotype"/>
          <w:i/>
          <w:iCs/>
          <w:sz w:val="22"/>
          <w:szCs w:val="22"/>
        </w:rPr>
        <w:t xml:space="preserve">ARTÍCULO 154.- El Ayuntamiento tiene como una de sus prioridades de gobierno </w:t>
      </w:r>
      <w:r w:rsidRPr="00B94698">
        <w:rPr>
          <w:rFonts w:ascii="Palatino Linotype" w:hAnsi="Palatino Linotype"/>
          <w:b/>
          <w:bCs/>
          <w:i/>
          <w:iCs/>
          <w:sz w:val="22"/>
          <w:szCs w:val="22"/>
        </w:rPr>
        <w:t xml:space="preserve">la protección a la biodiversidad y el mejoramiento al medio ambiente, mediante el diseño y aplicación de planes y programas para cumplir con dicho objetivo, </w:t>
      </w:r>
      <w:r w:rsidRPr="007D1563">
        <w:rPr>
          <w:rFonts w:ascii="Palatino Linotype" w:hAnsi="Palatino Linotype"/>
          <w:i/>
          <w:iCs/>
          <w:sz w:val="22"/>
          <w:szCs w:val="22"/>
        </w:rPr>
        <w:t xml:space="preserve">en términos de lo que dispone el Código de la Biodiversidad. </w:t>
      </w:r>
    </w:p>
    <w:p w14:paraId="5F2251EC" w14:textId="26F1AD0B" w:rsidR="007D1563" w:rsidRDefault="007D1563">
      <w:pPr>
        <w:ind w:left="851" w:right="902"/>
        <w:jc w:val="both"/>
        <w:rPr>
          <w:rFonts w:ascii="Palatino Linotype" w:hAnsi="Palatino Linotype"/>
          <w:i/>
          <w:iCs/>
          <w:sz w:val="22"/>
          <w:szCs w:val="22"/>
        </w:rPr>
      </w:pPr>
      <w:r w:rsidRPr="007D1563">
        <w:rPr>
          <w:rFonts w:ascii="Palatino Linotype" w:hAnsi="Palatino Linotype"/>
          <w:i/>
          <w:iCs/>
          <w:sz w:val="22"/>
          <w:szCs w:val="22"/>
        </w:rPr>
        <w:t xml:space="preserve">Además, fomentará las políticas de prevención, preservación, protección, restauración y aprovechamiento sostenido de los recursos naturales; e incentivará la difusión de la educación y cultura ambiental, promoviendo la </w:t>
      </w:r>
      <w:proofErr w:type="gramStart"/>
      <w:r w:rsidRPr="007D1563">
        <w:rPr>
          <w:rFonts w:ascii="Palatino Linotype" w:hAnsi="Palatino Linotype"/>
          <w:i/>
          <w:iCs/>
          <w:sz w:val="22"/>
          <w:szCs w:val="22"/>
        </w:rPr>
        <w:t>participación activa</w:t>
      </w:r>
      <w:proofErr w:type="gramEnd"/>
      <w:r w:rsidRPr="007D1563">
        <w:rPr>
          <w:rFonts w:ascii="Palatino Linotype" w:hAnsi="Palatino Linotype"/>
          <w:i/>
          <w:iCs/>
          <w:sz w:val="22"/>
          <w:szCs w:val="22"/>
        </w:rPr>
        <w:t xml:space="preserve"> de la ciudadanía. </w:t>
      </w:r>
    </w:p>
    <w:p w14:paraId="2F6F9BE9" w14:textId="6225C408" w:rsidR="00D44907" w:rsidRDefault="007D1563">
      <w:pPr>
        <w:ind w:left="851" w:right="902"/>
        <w:jc w:val="both"/>
        <w:rPr>
          <w:rFonts w:ascii="Palatino Linotype" w:hAnsi="Palatino Linotype"/>
          <w:i/>
          <w:iCs/>
          <w:sz w:val="22"/>
          <w:szCs w:val="22"/>
        </w:rPr>
      </w:pPr>
      <w:r w:rsidRPr="007D1563">
        <w:rPr>
          <w:rFonts w:ascii="Palatino Linotype" w:hAnsi="Palatino Linotype"/>
          <w:i/>
          <w:iCs/>
          <w:sz w:val="22"/>
          <w:szCs w:val="22"/>
        </w:rPr>
        <w:t xml:space="preserve">ARTÍCULO 155.- El Ayuntamiento, a través de la </w:t>
      </w:r>
      <w:r w:rsidRPr="00B94698">
        <w:rPr>
          <w:rFonts w:ascii="Palatino Linotype" w:hAnsi="Palatino Linotype"/>
          <w:b/>
          <w:bCs/>
          <w:i/>
          <w:iCs/>
          <w:sz w:val="22"/>
          <w:szCs w:val="22"/>
        </w:rPr>
        <w:t>Dirección de Ecología y Sustentabilidad</w:t>
      </w:r>
      <w:r w:rsidRPr="007D1563">
        <w:rPr>
          <w:rFonts w:ascii="Palatino Linotype" w:hAnsi="Palatino Linotype"/>
          <w:i/>
          <w:iCs/>
          <w:sz w:val="22"/>
          <w:szCs w:val="22"/>
        </w:rPr>
        <w:t xml:space="preserve">, </w:t>
      </w:r>
      <w:r w:rsidRPr="00B94698">
        <w:rPr>
          <w:rFonts w:ascii="Palatino Linotype" w:hAnsi="Palatino Linotype"/>
          <w:b/>
          <w:bCs/>
          <w:i/>
          <w:iCs/>
          <w:sz w:val="22"/>
          <w:szCs w:val="22"/>
        </w:rPr>
        <w:t>desarrollará y ejecutará programas y acciones encaminadas a evitar el deterioro del medio ambiente, combatiendo la contaminación en sus diferentes tipo</w:t>
      </w:r>
      <w:r w:rsidRPr="007D1563">
        <w:rPr>
          <w:rFonts w:ascii="Palatino Linotype" w:hAnsi="Palatino Linotype"/>
          <w:i/>
          <w:iCs/>
          <w:sz w:val="22"/>
          <w:szCs w:val="22"/>
        </w:rPr>
        <w:t>s, para ello tendrá a su cargo las siguientes funciones:</w:t>
      </w:r>
    </w:p>
    <w:p w14:paraId="5DDE4085" w14:textId="5FAFF286"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I.- Propondrá al Ayuntamiento </w:t>
      </w:r>
      <w:r w:rsidRPr="00B94698">
        <w:rPr>
          <w:rFonts w:ascii="Palatino Linotype" w:hAnsi="Palatino Linotype"/>
          <w:b/>
          <w:bCs/>
          <w:i/>
          <w:iCs/>
          <w:sz w:val="22"/>
          <w:szCs w:val="22"/>
        </w:rPr>
        <w:t>normas reglamentarias que limiten</w:t>
      </w:r>
      <w:r w:rsidRPr="00814AA4">
        <w:rPr>
          <w:rFonts w:ascii="Palatino Linotype" w:hAnsi="Palatino Linotype"/>
          <w:i/>
          <w:iCs/>
          <w:sz w:val="22"/>
          <w:szCs w:val="22"/>
        </w:rPr>
        <w:t xml:space="preserve"> el ejercicio de actividades comerciales, </w:t>
      </w:r>
      <w:r w:rsidRPr="00B94698">
        <w:rPr>
          <w:rFonts w:ascii="Palatino Linotype" w:hAnsi="Palatino Linotype"/>
          <w:b/>
          <w:bCs/>
          <w:i/>
          <w:iCs/>
          <w:sz w:val="22"/>
          <w:szCs w:val="22"/>
        </w:rPr>
        <w:t>industriales o de otro tipo, que sean fuentes generadoras de contaminación</w:t>
      </w:r>
      <w:r w:rsidRPr="00814AA4">
        <w:rPr>
          <w:rFonts w:ascii="Palatino Linotype" w:hAnsi="Palatino Linotype"/>
          <w:i/>
          <w:iCs/>
          <w:sz w:val="22"/>
          <w:szCs w:val="22"/>
        </w:rPr>
        <w:t>;</w:t>
      </w:r>
    </w:p>
    <w:p w14:paraId="1A92C99C" w14:textId="77777777" w:rsidR="007D1563" w:rsidRPr="00B94698" w:rsidRDefault="007D1563">
      <w:pPr>
        <w:ind w:left="851" w:right="902"/>
        <w:jc w:val="both"/>
        <w:rPr>
          <w:rFonts w:ascii="Palatino Linotype" w:hAnsi="Palatino Linotype"/>
          <w:b/>
          <w:bCs/>
          <w:i/>
          <w:iCs/>
          <w:sz w:val="22"/>
          <w:szCs w:val="22"/>
        </w:rPr>
      </w:pPr>
      <w:r w:rsidRPr="00B94698">
        <w:rPr>
          <w:rFonts w:ascii="Palatino Linotype" w:hAnsi="Palatino Linotype"/>
          <w:b/>
          <w:bCs/>
          <w:i/>
          <w:iCs/>
          <w:sz w:val="22"/>
          <w:szCs w:val="22"/>
        </w:rPr>
        <w:t xml:space="preserve">II.- Fomentará la cultura de preservación del medio ambiente y protección a la biodiversidad; </w:t>
      </w:r>
    </w:p>
    <w:p w14:paraId="04A81A08" w14:textId="77777777"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III.- Se coordinará con otras dependencias administrativas, federales, estatales, municipales y organizaciones sociales protectoras de animales, de flora, entre otras, con la finalidad de celebrar cursos, conferencias, talleres, pláticas, que incidan en la educación y cultura de la población; IV.- Elaborará y actualizará el padrón de focos contaminantes existentes, tanto de fuentes fijas como móviles; </w:t>
      </w:r>
    </w:p>
    <w:p w14:paraId="2A12A6E9" w14:textId="77777777"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V.- Verificara a través de órdenes de visita que el establecimiento comercial, industrial o de otro tipo, cumpla con las disposiciones en la materia; </w:t>
      </w:r>
    </w:p>
    <w:p w14:paraId="608AE834"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VI.- Expedirá la Cédula de Evaluación ambiental a quienes por su actividad comercial y de prestación de servicios la requieran previo cumplimiento de los requisitos que esta señale; </w:t>
      </w:r>
    </w:p>
    <w:p w14:paraId="383D024F" w14:textId="5AF41307"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VII.- Coadyuvara con el Organismo de Agua Potable, para generar una cultura de conciencia y cuidado en el ahorro del agua; </w:t>
      </w:r>
    </w:p>
    <w:p w14:paraId="7BF7FAFB" w14:textId="289A084C"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VIII.- Suspenderá de manera parcial y en su caso de manera definitiva aquellas Unidades Económicas que no acrediten cumplir con los lineamientos en materia de protección al medio ambiente;</w:t>
      </w:r>
    </w:p>
    <w:p w14:paraId="04B91928"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IX.- Se coordinará con las áreas competentes para la vigilancia de los rastros y criaderos de animales que con su actividad dañen el medio ambiente a través de la emisión de contaminantes sólidos y de residuos en drenaje; </w:t>
      </w:r>
    </w:p>
    <w:p w14:paraId="3D5AAEE3"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lastRenderedPageBreak/>
        <w:t xml:space="preserve">X.- Promoverá y ejecutará acciones tendientes a la forestación y reforestación en las áreas públicas del territorio municipal; </w:t>
      </w:r>
    </w:p>
    <w:p w14:paraId="38383377" w14:textId="4C06D65E" w:rsidR="007D1563"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XI.- Procurará la pronta incineración y/o entierro de los animales sin vida antes de que entren en estado de descomposición;</w:t>
      </w:r>
    </w:p>
    <w:p w14:paraId="79073DAC"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XII.- Emitirá la autorización para la tala o poda de árboles que se encuentren en el Municipio; </w:t>
      </w:r>
    </w:p>
    <w:p w14:paraId="1C7597F5"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XIII.- Requerir a los responsables de la operación de fuentes fijas de su jurisdicción el cumplimiento de los límites máximos permisivos de emisión de contaminantes; </w:t>
      </w:r>
    </w:p>
    <w:p w14:paraId="27BC41E5"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XIV.- Vigilará y en su caso iniciara con los procedimientos correspondientes en los servicios del ramo automotriz, en donde deberán de controlar el derrame de aceite y solventes, dando la disposición final que corresponda; </w:t>
      </w:r>
    </w:p>
    <w:p w14:paraId="26DDA96B"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XV.- Promover el consumo racional, el rehusó y disposición final responsable de popotes, vasos, utensilios desechables de plástico o de unicel, bolsas o contendores de plástico de un solo uso; </w:t>
      </w:r>
    </w:p>
    <w:p w14:paraId="7EB06668" w14:textId="77777777" w:rsidR="00FD178C" w:rsidRPr="00814AA4" w:rsidRDefault="007D1563">
      <w:pPr>
        <w:ind w:left="851" w:right="902"/>
        <w:jc w:val="both"/>
        <w:rPr>
          <w:rFonts w:ascii="Palatino Linotype" w:hAnsi="Palatino Linotype"/>
          <w:i/>
          <w:iCs/>
          <w:sz w:val="22"/>
          <w:szCs w:val="22"/>
        </w:rPr>
      </w:pPr>
      <w:r w:rsidRPr="00814AA4">
        <w:rPr>
          <w:rFonts w:ascii="Palatino Linotype" w:hAnsi="Palatino Linotype"/>
          <w:i/>
          <w:iCs/>
          <w:sz w:val="22"/>
          <w:szCs w:val="22"/>
        </w:rPr>
        <w:t xml:space="preserve">XVI.- Fomentar el aprovechamiento de residuos priorizando acciones de separación, reducción, reutilización y reciclado de residuos; y </w:t>
      </w:r>
    </w:p>
    <w:p w14:paraId="62497307" w14:textId="20B9459D" w:rsidR="007D1563" w:rsidRPr="00814AA4" w:rsidRDefault="007D1563">
      <w:pPr>
        <w:ind w:left="851" w:right="902"/>
        <w:jc w:val="both"/>
        <w:rPr>
          <w:rFonts w:ascii="Palatino Linotype" w:eastAsia="Palatino Linotype" w:hAnsi="Palatino Linotype" w:cs="Palatino Linotype"/>
          <w:i/>
          <w:iCs/>
          <w:sz w:val="22"/>
          <w:szCs w:val="22"/>
        </w:rPr>
      </w:pPr>
      <w:r w:rsidRPr="00814AA4">
        <w:rPr>
          <w:rFonts w:ascii="Palatino Linotype" w:hAnsi="Palatino Linotype"/>
          <w:i/>
          <w:iCs/>
          <w:sz w:val="22"/>
          <w:szCs w:val="22"/>
        </w:rPr>
        <w:t>XVII.- Las demás que determinen otras leyes o disposiciones de la materia.</w:t>
      </w:r>
    </w:p>
    <w:p w14:paraId="67BD1847" w14:textId="32E29DD4" w:rsidR="00D44907" w:rsidRDefault="00636E1D">
      <w:pPr>
        <w:spacing w:before="240" w:after="240" w:line="360" w:lineRule="auto"/>
        <w:ind w:right="49"/>
        <w:jc w:val="both"/>
        <w:rPr>
          <w:rFonts w:ascii="Palatino Linotype" w:eastAsia="Palatino Linotype" w:hAnsi="Palatino Linotype" w:cs="Palatino Linotype"/>
          <w:highlight w:val="yellow"/>
        </w:rPr>
      </w:pPr>
      <w:r w:rsidRPr="00BF590E">
        <w:rPr>
          <w:rFonts w:ascii="Palatino Linotype" w:eastAsia="Palatino Linotype" w:hAnsi="Palatino Linotype" w:cs="Palatino Linotype"/>
        </w:rPr>
        <w:t>De los artículos citados previamente, podemos</w:t>
      </w:r>
      <w:r w:rsidRPr="00BF590E">
        <w:rPr>
          <w:rFonts w:ascii="Palatino Linotype" w:eastAsia="Palatino Linotype" w:hAnsi="Palatino Linotype" w:cs="Palatino Linotype"/>
          <w:sz w:val="22"/>
          <w:szCs w:val="22"/>
        </w:rPr>
        <w:t xml:space="preserve"> </w:t>
      </w:r>
      <w:r w:rsidRPr="00BF590E">
        <w:rPr>
          <w:rFonts w:ascii="Palatino Linotype" w:eastAsia="Palatino Linotype" w:hAnsi="Palatino Linotype" w:cs="Palatino Linotype"/>
        </w:rPr>
        <w:t xml:space="preserve">observar </w:t>
      </w:r>
      <w:r w:rsidR="00AF214A">
        <w:rPr>
          <w:rFonts w:ascii="Palatino Linotype" w:eastAsia="Palatino Linotype" w:hAnsi="Palatino Linotype" w:cs="Palatino Linotype"/>
        </w:rPr>
        <w:t xml:space="preserve">que </w:t>
      </w:r>
      <w:r w:rsidR="00BF590E" w:rsidRPr="00BF590E">
        <w:rPr>
          <w:rFonts w:ascii="Palatino Linotype" w:eastAsia="Palatino Linotype" w:hAnsi="Palatino Linotype" w:cs="Palatino Linotype"/>
        </w:rPr>
        <w:t>la Dirección de Ecología y Sustentabilidad</w:t>
      </w:r>
      <w:r w:rsidRPr="00BF590E">
        <w:rPr>
          <w:rFonts w:ascii="Palatino Linotype" w:eastAsia="Palatino Linotype" w:hAnsi="Palatino Linotype" w:cs="Palatino Linotype"/>
        </w:rPr>
        <w:t xml:space="preserve"> tiene como objetivo la </w:t>
      </w:r>
      <w:r w:rsidRPr="00814AA4">
        <w:rPr>
          <w:rFonts w:ascii="Palatino Linotype" w:eastAsia="Palatino Linotype" w:hAnsi="Palatino Linotype" w:cs="Palatino Linotype"/>
          <w:b/>
          <w:bCs/>
        </w:rPr>
        <w:t xml:space="preserve">protección de la biodiversidad y mejoramiento del medio ambiente </w:t>
      </w:r>
      <w:r w:rsidR="00373CFC" w:rsidRPr="00814AA4">
        <w:rPr>
          <w:rFonts w:ascii="Palatino Linotype" w:eastAsia="Palatino Linotype" w:hAnsi="Palatino Linotype" w:cs="Palatino Linotype"/>
          <w:b/>
          <w:bCs/>
        </w:rPr>
        <w:t>y para ello</w:t>
      </w:r>
      <w:r w:rsidRPr="00814AA4">
        <w:rPr>
          <w:rFonts w:ascii="Palatino Linotype" w:eastAsia="Palatino Linotype" w:hAnsi="Palatino Linotype" w:cs="Palatino Linotype"/>
          <w:b/>
          <w:bCs/>
        </w:rPr>
        <w:t xml:space="preserve"> desarrollará y ejecutará programas y acciones encaminadas a evitar el deterioro del medio ambiente, combatiendo la contaminación en sus diferentes tipos</w:t>
      </w:r>
      <w:r w:rsidRPr="00BF590E">
        <w:rPr>
          <w:rFonts w:ascii="Palatino Linotype" w:eastAsia="Palatino Linotype" w:hAnsi="Palatino Linotype" w:cs="Palatino Linotype"/>
        </w:rPr>
        <w:t>,</w:t>
      </w:r>
      <w:r w:rsidR="00AF214A">
        <w:rPr>
          <w:rFonts w:ascii="Palatino Linotype" w:eastAsia="Palatino Linotype" w:hAnsi="Palatino Linotype" w:cs="Palatino Linotype"/>
        </w:rPr>
        <w:t xml:space="preserve"> como lo es el depósito de cascajo</w:t>
      </w:r>
      <w:r w:rsidR="00967E92">
        <w:rPr>
          <w:rFonts w:ascii="Palatino Linotype" w:eastAsia="Palatino Linotype" w:hAnsi="Palatino Linotype" w:cs="Palatino Linotype"/>
        </w:rPr>
        <w:t>, escombro y basura,</w:t>
      </w:r>
      <w:r w:rsidR="00AF214A">
        <w:rPr>
          <w:rFonts w:ascii="Palatino Linotype" w:eastAsia="Palatino Linotype" w:hAnsi="Palatino Linotype" w:cs="Palatino Linotype"/>
        </w:rPr>
        <w:t xml:space="preserve"> </w:t>
      </w:r>
      <w:r w:rsidRPr="00BF590E">
        <w:rPr>
          <w:rFonts w:ascii="Palatino Linotype" w:eastAsia="Palatino Linotype" w:hAnsi="Palatino Linotype" w:cs="Palatino Linotype"/>
        </w:rPr>
        <w:t xml:space="preserve">proponiendo </w:t>
      </w:r>
      <w:r w:rsidRPr="00BF590E">
        <w:rPr>
          <w:rFonts w:ascii="Palatino Linotype" w:eastAsia="Palatino Linotype" w:hAnsi="Palatino Linotype" w:cs="Palatino Linotype"/>
          <w:b/>
        </w:rPr>
        <w:t>normas reglamentarias</w:t>
      </w:r>
      <w:r w:rsidRPr="00BF590E">
        <w:rPr>
          <w:rFonts w:ascii="Palatino Linotype" w:eastAsia="Palatino Linotype" w:hAnsi="Palatino Linotype" w:cs="Palatino Linotype"/>
        </w:rPr>
        <w:t xml:space="preserve"> que limiten el ejercicio de actividades comerciales, industriales o de otro tipo, que sean fuentes generadoras de contaminación.</w:t>
      </w:r>
    </w:p>
    <w:p w14:paraId="19AEBA79" w14:textId="3AC48879" w:rsidR="00FD178C" w:rsidRPr="00814AA4" w:rsidRDefault="00636E1D" w:rsidP="00FD178C">
      <w:pPr>
        <w:spacing w:before="240" w:after="240" w:line="360" w:lineRule="auto"/>
        <w:ind w:right="49"/>
        <w:jc w:val="both"/>
        <w:rPr>
          <w:rFonts w:ascii="Palatino Linotype" w:hAnsi="Palatino Linotype"/>
        </w:rPr>
      </w:pPr>
      <w:r w:rsidRPr="00814AA4">
        <w:rPr>
          <w:rFonts w:ascii="Palatino Linotype" w:eastAsia="Palatino Linotype" w:hAnsi="Palatino Linotype" w:cs="Palatino Linotype"/>
        </w:rPr>
        <w:t xml:space="preserve">Por lo tanto, </w:t>
      </w:r>
      <w:r w:rsidR="007D1563" w:rsidRPr="00814AA4">
        <w:rPr>
          <w:rFonts w:ascii="Palatino Linotype" w:eastAsia="Palatino Linotype" w:hAnsi="Palatino Linotype" w:cs="Palatino Linotype"/>
        </w:rPr>
        <w:t xml:space="preserve">es de advertirse que </w:t>
      </w:r>
      <w:r w:rsidR="00814AA4" w:rsidRPr="00814AA4">
        <w:rPr>
          <w:rFonts w:ascii="Palatino Linotype" w:eastAsia="Palatino Linotype" w:hAnsi="Palatino Linotype" w:cs="Palatino Linotype"/>
        </w:rPr>
        <w:t xml:space="preserve">del marco normativo expuesto </w:t>
      </w:r>
      <w:r w:rsidR="00FD178C" w:rsidRPr="00814AA4">
        <w:rPr>
          <w:rFonts w:ascii="Palatino Linotype" w:eastAsia="Palatino Linotype" w:hAnsi="Palatino Linotype" w:cs="Palatino Linotype"/>
        </w:rPr>
        <w:t>no</w:t>
      </w:r>
      <w:r w:rsidR="007D1563" w:rsidRPr="00814AA4">
        <w:rPr>
          <w:rFonts w:ascii="Palatino Linotype" w:eastAsia="Palatino Linotype" w:hAnsi="Palatino Linotype" w:cs="Palatino Linotype"/>
        </w:rPr>
        <w:t xml:space="preserve"> se señala expresamente la </w:t>
      </w:r>
      <w:r w:rsidR="00FD178C" w:rsidRPr="00814AA4">
        <w:rPr>
          <w:rFonts w:ascii="Palatino Linotype" w:eastAsia="Palatino Linotype" w:hAnsi="Palatino Linotype" w:cs="Palatino Linotype"/>
        </w:rPr>
        <w:t xml:space="preserve">obligación de establecer medidas, programas o normas reglamentarias específicas o aplicables al caso particular para inhibir el depósito de cascajo, escombro y basura como lo solicita el </w:t>
      </w:r>
      <w:r w:rsidR="00FD178C" w:rsidRPr="00D57A2A">
        <w:rPr>
          <w:rFonts w:ascii="Palatino Linotype" w:eastAsia="Palatino Linotype" w:hAnsi="Palatino Linotype" w:cs="Palatino Linotype"/>
          <w:b/>
          <w:bCs/>
        </w:rPr>
        <w:t>RECURRENTE</w:t>
      </w:r>
      <w:r w:rsidR="00FD178C" w:rsidRPr="00814AA4">
        <w:rPr>
          <w:rFonts w:ascii="Palatino Linotype" w:eastAsia="Palatino Linotype" w:hAnsi="Palatino Linotype" w:cs="Palatino Linotype"/>
        </w:rPr>
        <w:t>,</w:t>
      </w:r>
      <w:r w:rsidR="00814AA4" w:rsidRPr="00814AA4">
        <w:rPr>
          <w:rFonts w:ascii="Palatino Linotype" w:eastAsia="Palatino Linotype" w:hAnsi="Palatino Linotype" w:cs="Palatino Linotype"/>
        </w:rPr>
        <w:t xml:space="preserve"> </w:t>
      </w:r>
      <w:r w:rsidR="00FD178C" w:rsidRPr="00814AA4">
        <w:rPr>
          <w:rFonts w:ascii="Palatino Linotype" w:hAnsi="Palatino Linotype"/>
        </w:rPr>
        <w:t xml:space="preserve">por lo que de obrar </w:t>
      </w:r>
      <w:r w:rsidR="00FD178C" w:rsidRPr="00814AA4">
        <w:rPr>
          <w:rFonts w:ascii="Palatino Linotype" w:hAnsi="Palatino Linotype"/>
        </w:rPr>
        <w:lastRenderedPageBreak/>
        <w:t>en sus archivos la información solicitada deberá hacer entrega de ella vía SAIMEX, en caso contrario bastará con que así se lo haga saber de manera fundada y motivada.</w:t>
      </w:r>
    </w:p>
    <w:p w14:paraId="5F348374" w14:textId="519FA32E" w:rsidR="00FD178C" w:rsidRPr="00814AA4" w:rsidRDefault="00FD178C" w:rsidP="00FD178C">
      <w:pPr>
        <w:spacing w:before="240" w:after="240" w:line="360" w:lineRule="auto"/>
        <w:ind w:right="49"/>
        <w:jc w:val="both"/>
        <w:rPr>
          <w:rFonts w:ascii="Palatino Linotype" w:hAnsi="Palatino Linotype"/>
        </w:rPr>
      </w:pPr>
      <w:r w:rsidRPr="00814AA4">
        <w:rPr>
          <w:rFonts w:ascii="Palatino Linotype" w:hAnsi="Palatino Linotype"/>
        </w:rPr>
        <w:t xml:space="preserve">Lo anterior, a fin de reparar el agravio causado al </w:t>
      </w:r>
      <w:r w:rsidRPr="00D57A2A">
        <w:rPr>
          <w:rFonts w:ascii="Palatino Linotype" w:hAnsi="Palatino Linotype"/>
          <w:b/>
          <w:bCs/>
        </w:rPr>
        <w:t>RECURRENTE</w:t>
      </w:r>
      <w:r w:rsidRPr="00814AA4">
        <w:rPr>
          <w:rFonts w:ascii="Palatino Linotype" w:hAnsi="Palatino Linotype"/>
        </w:rPr>
        <w:t xml:space="preserve"> ante la omisión en que incurriera el </w:t>
      </w:r>
      <w:r w:rsidRPr="00814AA4">
        <w:rPr>
          <w:rFonts w:ascii="Palatino Linotype" w:hAnsi="Palatino Linotype"/>
          <w:b/>
          <w:bCs/>
        </w:rPr>
        <w:t>SUJETO OBLIGADO</w:t>
      </w:r>
      <w:r w:rsidRPr="00814AA4">
        <w:rPr>
          <w:rFonts w:ascii="Palatino Linotype" w:hAnsi="Palatino Linotype"/>
        </w:rPr>
        <w:t xml:space="preserve">, y con el fin de cumplir con los principios de congruencia y exhaustividad, el sujeto obligado deberá </w:t>
      </w:r>
      <w:r w:rsidR="00814AA4" w:rsidRPr="00814AA4">
        <w:rPr>
          <w:rFonts w:ascii="Palatino Linotype" w:hAnsi="Palatino Linotype"/>
        </w:rPr>
        <w:t>pronunciarse respecto</w:t>
      </w:r>
      <w:r w:rsidRPr="00814AA4">
        <w:rPr>
          <w:rFonts w:ascii="Palatino Linotype" w:hAnsi="Palatino Linotype"/>
        </w:rPr>
        <w:t xml:space="preserve"> a este punto de la solicitud de información. Como refuerzo de lo anterior, resulta crucial el Criterio 02/17, emitido por el Pleno del Instituto Nacional de Transparencia y Acceso a la Información y Protección de Datos Personales, de título y texto siguientes:</w:t>
      </w:r>
    </w:p>
    <w:p w14:paraId="7CA3EEA0" w14:textId="77777777" w:rsidR="00FD178C" w:rsidRPr="00814AA4" w:rsidRDefault="00FD178C" w:rsidP="00FD178C">
      <w:pPr>
        <w:spacing w:before="240" w:after="240" w:line="276" w:lineRule="auto"/>
        <w:ind w:left="567" w:right="616"/>
        <w:jc w:val="both"/>
        <w:rPr>
          <w:rFonts w:ascii="Palatino Linotype" w:hAnsi="Palatino Linotype"/>
          <w:i/>
        </w:rPr>
      </w:pPr>
      <w:r w:rsidRPr="00814AA4">
        <w:rPr>
          <w:rFonts w:ascii="Palatino Linotype" w:hAnsi="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8066923" w14:textId="77777777" w:rsidR="00FD178C" w:rsidRPr="00A360EC" w:rsidRDefault="00FD178C" w:rsidP="00FD178C">
      <w:pPr>
        <w:spacing w:before="240" w:after="240" w:line="360" w:lineRule="auto"/>
        <w:ind w:right="49"/>
        <w:jc w:val="both"/>
        <w:rPr>
          <w:rFonts w:ascii="Palatino Linotype" w:hAnsi="Palatino Linotype"/>
          <w:color w:val="00B0F0"/>
        </w:rPr>
      </w:pPr>
      <w:r w:rsidRPr="00814AA4">
        <w:rPr>
          <w:rFonts w:ascii="Palatino Linotype" w:hAnsi="Palatino Linotype"/>
        </w:rPr>
        <w:lastRenderedPageBreak/>
        <w:t>Se reitera que de obrar en sus archivos la información solicitada deberá hacer entrega de ella vía SAIMEX, en caso contrario bastará con que así se lo haga saber de manera fundada y motivada</w:t>
      </w:r>
      <w:r w:rsidRPr="00A360EC">
        <w:rPr>
          <w:rFonts w:ascii="Palatino Linotype" w:hAnsi="Palatino Linotype"/>
          <w:color w:val="00B0F0"/>
        </w:rPr>
        <w:t>.</w:t>
      </w:r>
    </w:p>
    <w:p w14:paraId="68FC24AD" w14:textId="77777777" w:rsidR="00FD178C" w:rsidRPr="00814AA4" w:rsidRDefault="00FD178C" w:rsidP="00FD178C">
      <w:pPr>
        <w:spacing w:before="240" w:after="240" w:line="360" w:lineRule="auto"/>
        <w:ind w:right="49"/>
        <w:jc w:val="both"/>
        <w:rPr>
          <w:rFonts w:ascii="Palatino Linotype" w:hAnsi="Palatino Linotype"/>
        </w:rPr>
      </w:pPr>
      <w:r w:rsidRPr="00814AA4">
        <w:rPr>
          <w:rFonts w:ascii="Palatino Linotype" w:hAnsi="Palatino Linotype"/>
        </w:rPr>
        <w:t>Lo anterior es así, toda vez que la Ley de la materia, únicamente establece que las dependencias y entidades públicas o cualquier autoridad estarán obligadas a entregar documentos que se encuentren en sus archivos; que la obligación de acceso a la información se dará por cumplida cuando se pongan a disposición del solicitante los documentos respectivos.</w:t>
      </w:r>
    </w:p>
    <w:p w14:paraId="543CBBFD" w14:textId="08A8F755" w:rsidR="00D215D5" w:rsidRDefault="00636E1D">
      <w:pPr>
        <w:spacing w:before="240" w:after="240" w:line="360" w:lineRule="auto"/>
        <w:ind w:right="49"/>
        <w:jc w:val="both"/>
        <w:rPr>
          <w:rFonts w:ascii="Palatino Linotype" w:eastAsia="Palatino Linotype" w:hAnsi="Palatino Linotype" w:cs="Palatino Linotype"/>
          <w:color w:val="000000"/>
        </w:rPr>
      </w:pPr>
      <w:r w:rsidRPr="00D57A2A">
        <w:rPr>
          <w:rFonts w:ascii="Palatino Linotype" w:eastAsia="Palatino Linotype" w:hAnsi="Palatino Linotype" w:cs="Palatino Linotype"/>
          <w:b/>
          <w:color w:val="000000"/>
        </w:rPr>
        <w:t>3.</w:t>
      </w:r>
      <w:r w:rsidRPr="00D57A2A">
        <w:rPr>
          <w:rFonts w:ascii="Palatino Linotype" w:eastAsia="Palatino Linotype" w:hAnsi="Palatino Linotype" w:cs="Palatino Linotype"/>
          <w:color w:val="000000"/>
        </w:rPr>
        <w:t xml:space="preserve">- Por lo que hace a la solicitud del </w:t>
      </w:r>
      <w:r w:rsidRPr="00D57A2A">
        <w:rPr>
          <w:rFonts w:ascii="Palatino Linotype" w:eastAsia="Palatino Linotype" w:hAnsi="Palatino Linotype" w:cs="Palatino Linotype"/>
          <w:b/>
          <w:color w:val="000000"/>
        </w:rPr>
        <w:t>RECURRENTE</w:t>
      </w:r>
      <w:r w:rsidRPr="00D57A2A">
        <w:rPr>
          <w:rFonts w:ascii="Palatino Linotype" w:eastAsia="Palatino Linotype" w:hAnsi="Palatino Linotype" w:cs="Palatino Linotype"/>
          <w:color w:val="000000"/>
        </w:rPr>
        <w:t xml:space="preserve"> respecto a la lista de personas que fueron detenidas por el depósito de cascajo, escombro y basura, </w:t>
      </w:r>
      <w:r w:rsidR="00E428D8" w:rsidRPr="00D57A2A">
        <w:rPr>
          <w:rFonts w:ascii="Palatino Linotype" w:eastAsia="Palatino Linotype" w:hAnsi="Palatino Linotype" w:cs="Palatino Linotype"/>
          <w:color w:val="000000"/>
        </w:rPr>
        <w:t xml:space="preserve">conviene </w:t>
      </w:r>
      <w:r w:rsidR="00E428D8" w:rsidRPr="00D215D5">
        <w:rPr>
          <w:rFonts w:ascii="Palatino Linotype" w:eastAsia="Palatino Linotype" w:hAnsi="Palatino Linotype" w:cs="Palatino Linotype"/>
          <w:color w:val="000000"/>
        </w:rPr>
        <w:t>precisar</w:t>
      </w:r>
      <w:r w:rsidRPr="00D215D5">
        <w:rPr>
          <w:rFonts w:ascii="Palatino Linotype" w:eastAsia="Palatino Linotype" w:hAnsi="Palatino Linotype" w:cs="Palatino Linotype"/>
          <w:color w:val="000000"/>
        </w:rPr>
        <w:t>,</w:t>
      </w:r>
      <w:r w:rsidR="00D215D5" w:rsidRPr="00D215D5">
        <w:rPr>
          <w:rFonts w:ascii="Palatino Linotype" w:eastAsia="Palatino Linotype" w:hAnsi="Palatino Linotype" w:cs="Palatino Linotype"/>
          <w:color w:val="000000"/>
        </w:rPr>
        <w:t xml:space="preserve"> que la Directora de Servicios Públicos </w:t>
      </w:r>
      <w:r w:rsidRPr="00D215D5">
        <w:rPr>
          <w:rFonts w:ascii="Palatino Linotype" w:eastAsia="Palatino Linotype" w:hAnsi="Palatino Linotype" w:cs="Palatino Linotype"/>
          <w:color w:val="000000"/>
        </w:rPr>
        <w:t xml:space="preserve"> </w:t>
      </w:r>
      <w:r w:rsidR="00D215D5">
        <w:rPr>
          <w:rFonts w:ascii="Palatino Linotype" w:eastAsia="Palatino Linotype" w:hAnsi="Palatino Linotype" w:cs="Palatino Linotype"/>
          <w:color w:val="000000"/>
        </w:rPr>
        <w:t xml:space="preserve">manifestó en su respuesta, que la </w:t>
      </w:r>
      <w:r w:rsidR="00F42E4C">
        <w:rPr>
          <w:rFonts w:ascii="Palatino Linotype" w:eastAsia="Palatino Linotype" w:hAnsi="Palatino Linotype" w:cs="Palatino Linotype"/>
          <w:color w:val="000000"/>
        </w:rPr>
        <w:t>Dirección</w:t>
      </w:r>
      <w:r w:rsidR="00D215D5">
        <w:rPr>
          <w:rFonts w:ascii="Palatino Linotype" w:eastAsia="Palatino Linotype" w:hAnsi="Palatino Linotype" w:cs="Palatino Linotype"/>
          <w:color w:val="000000"/>
        </w:rPr>
        <w:t xml:space="preserve"> de Ecología y Sustentabilidad tiene facultades para iniciar procedimientos administrativos  a través de su titular, cuando se sorprenda a alguna persona </w:t>
      </w:r>
      <w:r w:rsidR="00F42E4C">
        <w:rPr>
          <w:rFonts w:ascii="Palatino Linotype" w:eastAsia="Palatino Linotype" w:hAnsi="Palatino Linotype" w:cs="Palatino Linotype"/>
          <w:color w:val="000000"/>
        </w:rPr>
        <w:t>infringiendo</w:t>
      </w:r>
      <w:r w:rsidR="00D215D5">
        <w:rPr>
          <w:rFonts w:ascii="Palatino Linotype" w:eastAsia="Palatino Linotype" w:hAnsi="Palatino Linotype" w:cs="Palatino Linotype"/>
          <w:color w:val="000000"/>
        </w:rPr>
        <w:t xml:space="preserve"> las disposiciones legales que afecten el medio </w:t>
      </w:r>
      <w:r w:rsidR="00F42E4C">
        <w:rPr>
          <w:rFonts w:ascii="Palatino Linotype" w:eastAsia="Palatino Linotype" w:hAnsi="Palatino Linotype" w:cs="Palatino Linotype"/>
          <w:color w:val="000000"/>
        </w:rPr>
        <w:t>ambiente</w:t>
      </w:r>
      <w:r w:rsidR="00D215D5">
        <w:rPr>
          <w:rFonts w:ascii="Palatino Linotype" w:eastAsia="Palatino Linotype" w:hAnsi="Palatino Linotype" w:cs="Palatino Linotype"/>
          <w:color w:val="000000"/>
        </w:rPr>
        <w:t xml:space="preserve">, aplicando las sanciones que en derecho </w:t>
      </w:r>
      <w:r w:rsidR="00F42E4C">
        <w:rPr>
          <w:rFonts w:ascii="Palatino Linotype" w:eastAsia="Palatino Linotype" w:hAnsi="Palatino Linotype" w:cs="Palatino Linotype"/>
          <w:color w:val="000000"/>
        </w:rPr>
        <w:t>procedan</w:t>
      </w:r>
      <w:r w:rsidR="00D215D5">
        <w:rPr>
          <w:rFonts w:ascii="Palatino Linotype" w:eastAsia="Palatino Linotype" w:hAnsi="Palatino Linotype" w:cs="Palatino Linotype"/>
          <w:color w:val="000000"/>
        </w:rPr>
        <w:t xml:space="preserve">,  y que a tal acción se le considera una falta administrativa de acuerdo </w:t>
      </w:r>
      <w:r w:rsidR="00F42E4C">
        <w:rPr>
          <w:rFonts w:ascii="Palatino Linotype" w:eastAsia="Palatino Linotype" w:hAnsi="Palatino Linotype" w:cs="Palatino Linotype"/>
          <w:color w:val="000000"/>
        </w:rPr>
        <w:t>a</w:t>
      </w:r>
      <w:r w:rsidR="00D215D5">
        <w:rPr>
          <w:rFonts w:ascii="Palatino Linotype" w:eastAsia="Palatino Linotype" w:hAnsi="Palatino Linotype" w:cs="Palatino Linotype"/>
          <w:color w:val="000000"/>
        </w:rPr>
        <w:t xml:space="preserve"> lo </w:t>
      </w:r>
      <w:r w:rsidR="00F42E4C">
        <w:rPr>
          <w:rFonts w:ascii="Palatino Linotype" w:eastAsia="Palatino Linotype" w:hAnsi="Palatino Linotype" w:cs="Palatino Linotype"/>
          <w:color w:val="000000"/>
        </w:rPr>
        <w:t>estipulado</w:t>
      </w:r>
      <w:r w:rsidR="00D215D5">
        <w:rPr>
          <w:rFonts w:ascii="Palatino Linotype" w:eastAsia="Palatino Linotype" w:hAnsi="Palatino Linotype" w:cs="Palatino Linotype"/>
          <w:color w:val="000000"/>
        </w:rPr>
        <w:t xml:space="preserve"> en el </w:t>
      </w:r>
      <w:r w:rsidR="00F42E4C">
        <w:rPr>
          <w:rFonts w:ascii="Palatino Linotype" w:eastAsia="Palatino Linotype" w:hAnsi="Palatino Linotype" w:cs="Palatino Linotype"/>
          <w:color w:val="000000"/>
        </w:rPr>
        <w:t>artículo 244 fracción I, refiriendo que quien debe poseer el listado de personas detenidas si hubiere en su caso.</w:t>
      </w:r>
      <w:r w:rsidR="00D215D5">
        <w:rPr>
          <w:rFonts w:ascii="Palatino Linotype" w:eastAsia="Palatino Linotype" w:hAnsi="Palatino Linotype" w:cs="Palatino Linotype"/>
          <w:color w:val="000000"/>
        </w:rPr>
        <w:t xml:space="preserve"> </w:t>
      </w:r>
    </w:p>
    <w:p w14:paraId="55251E04" w14:textId="3CC47F0C" w:rsidR="00F42E4C" w:rsidRDefault="00F42E4C">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manifestación, en conveniente citar lo que establece el Bando Municipal de Valle de Chalco</w:t>
      </w:r>
      <w:r w:rsidR="00D57A2A">
        <w:rPr>
          <w:rFonts w:ascii="Palatino Linotype" w:eastAsia="Palatino Linotype" w:hAnsi="Palatino Linotype" w:cs="Palatino Linotype"/>
          <w:color w:val="000000"/>
        </w:rPr>
        <w:t xml:space="preserve"> Solidaridad</w:t>
      </w:r>
      <w:r>
        <w:rPr>
          <w:rFonts w:ascii="Palatino Linotype" w:eastAsia="Palatino Linotype" w:hAnsi="Palatino Linotype" w:cs="Palatino Linotype"/>
          <w:color w:val="000000"/>
        </w:rPr>
        <w:t xml:space="preserve"> 2021 al respecto:</w:t>
      </w:r>
    </w:p>
    <w:p w14:paraId="099CB574" w14:textId="5BE9DE1C" w:rsidR="00F42E4C" w:rsidRPr="00F42E4C" w:rsidRDefault="00F42E4C" w:rsidP="00F42E4C">
      <w:pPr>
        <w:spacing w:before="240" w:after="240" w:line="360" w:lineRule="auto"/>
        <w:ind w:left="851" w:right="900"/>
        <w:jc w:val="both"/>
        <w:rPr>
          <w:rFonts w:ascii="Palatino Linotype" w:hAnsi="Palatino Linotype"/>
          <w:i/>
          <w:iCs/>
          <w:sz w:val="22"/>
          <w:szCs w:val="22"/>
        </w:rPr>
      </w:pPr>
      <w:r w:rsidRPr="00F42E4C">
        <w:rPr>
          <w:rFonts w:ascii="Palatino Linotype" w:hAnsi="Palatino Linotype"/>
          <w:i/>
          <w:iCs/>
          <w:sz w:val="22"/>
          <w:szCs w:val="22"/>
        </w:rPr>
        <w:t xml:space="preserve">ARTÍCULO 156.- El titular de la Dirección de Ecología y Sustentabilidad en el ámbito de su competencia y facultades iniciara los procedimientos </w:t>
      </w:r>
      <w:r w:rsidRPr="00F42E4C">
        <w:rPr>
          <w:rFonts w:ascii="Palatino Linotype" w:hAnsi="Palatino Linotype"/>
          <w:i/>
          <w:iCs/>
          <w:sz w:val="22"/>
          <w:szCs w:val="22"/>
        </w:rPr>
        <w:lastRenderedPageBreak/>
        <w:t>Administrativos correspondientes cuando se infrinja algunas de las disposiciones legales que afecten el medio ambiente, aplicando las sanciones que en derecho procedan, debidamente fundadas y motivadas.</w:t>
      </w:r>
    </w:p>
    <w:p w14:paraId="0CD4C9FE" w14:textId="594ABD49" w:rsidR="00F42E4C" w:rsidRDefault="00F42E4C">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w:t>
      </w:r>
      <w:r w:rsidR="00EB7071">
        <w:rPr>
          <w:rFonts w:ascii="Palatino Linotype" w:eastAsia="Palatino Linotype" w:hAnsi="Palatino Linotype" w:cs="Palatino Linotype"/>
          <w:color w:val="000000"/>
        </w:rPr>
        <w:t>tanto,</w:t>
      </w:r>
      <w:r>
        <w:rPr>
          <w:rFonts w:ascii="Palatino Linotype" w:eastAsia="Palatino Linotype" w:hAnsi="Palatino Linotype" w:cs="Palatino Linotype"/>
          <w:color w:val="000000"/>
        </w:rPr>
        <w:t xml:space="preserve"> se puede advertir que efectivamente es la Dirección de Ecología</w:t>
      </w:r>
      <w:r w:rsidR="00EB7071">
        <w:rPr>
          <w:rFonts w:ascii="Palatino Linotype" w:eastAsia="Palatino Linotype" w:hAnsi="Palatino Linotype" w:cs="Palatino Linotype"/>
          <w:color w:val="000000"/>
        </w:rPr>
        <w:t xml:space="preserve"> y Sustentabilidad quien t</w:t>
      </w:r>
      <w:r>
        <w:rPr>
          <w:rFonts w:ascii="Palatino Linotype" w:eastAsia="Palatino Linotype" w:hAnsi="Palatino Linotype" w:cs="Palatino Linotype"/>
          <w:color w:val="000000"/>
        </w:rPr>
        <w:t xml:space="preserve">iene atribuciones para iniciar procedimientos administrativos cuando se infrinjan </w:t>
      </w:r>
      <w:r w:rsidR="00EB7071">
        <w:rPr>
          <w:rFonts w:ascii="Palatino Linotype" w:eastAsia="Palatino Linotype" w:hAnsi="Palatino Linotype" w:cs="Palatino Linotype"/>
          <w:color w:val="000000"/>
        </w:rPr>
        <w:t>disposiciones</w:t>
      </w:r>
      <w:r>
        <w:rPr>
          <w:rFonts w:ascii="Palatino Linotype" w:eastAsia="Palatino Linotype" w:hAnsi="Palatino Linotype" w:cs="Palatino Linotype"/>
          <w:color w:val="000000"/>
        </w:rPr>
        <w:t xml:space="preserve"> legales que afecten el medio ambiente</w:t>
      </w:r>
      <w:r w:rsidR="00EB7071">
        <w:rPr>
          <w:rFonts w:ascii="Palatino Linotype" w:eastAsia="Palatino Linotype" w:hAnsi="Palatino Linotype" w:cs="Palatino Linotype"/>
          <w:color w:val="000000"/>
        </w:rPr>
        <w:t xml:space="preserve">, sin </w:t>
      </w:r>
      <w:r w:rsidR="002336D2">
        <w:rPr>
          <w:rFonts w:ascii="Palatino Linotype" w:eastAsia="Palatino Linotype" w:hAnsi="Palatino Linotype" w:cs="Palatino Linotype"/>
          <w:color w:val="000000"/>
        </w:rPr>
        <w:t>embargo,</w:t>
      </w:r>
      <w:r w:rsidR="00EB7071">
        <w:rPr>
          <w:rFonts w:ascii="Palatino Linotype" w:eastAsia="Palatino Linotype" w:hAnsi="Palatino Linotype" w:cs="Palatino Linotype"/>
          <w:color w:val="000000"/>
        </w:rPr>
        <w:t xml:space="preserve"> tal infracción es considerada como una falta administrativa como lo contempla el </w:t>
      </w:r>
      <w:r w:rsidR="003351F5">
        <w:rPr>
          <w:rFonts w:ascii="Palatino Linotype" w:eastAsia="Palatino Linotype" w:hAnsi="Palatino Linotype" w:cs="Palatino Linotype"/>
          <w:color w:val="000000"/>
        </w:rPr>
        <w:t>artículo</w:t>
      </w:r>
      <w:r w:rsidR="00EB7071">
        <w:rPr>
          <w:rFonts w:ascii="Palatino Linotype" w:eastAsia="Palatino Linotype" w:hAnsi="Palatino Linotype" w:cs="Palatino Linotype"/>
          <w:color w:val="000000"/>
        </w:rPr>
        <w:t xml:space="preserve"> 244 fracción I Bando Municipal de Valle de Chalco Solidaridad 2021</w:t>
      </w:r>
      <w:r w:rsidR="00D57A2A">
        <w:rPr>
          <w:rFonts w:ascii="Palatino Linotype" w:eastAsia="Palatino Linotype" w:hAnsi="Palatino Linotype" w:cs="Palatino Linotype"/>
          <w:color w:val="000000"/>
        </w:rPr>
        <w:t xml:space="preserve"> </w:t>
      </w:r>
      <w:r w:rsidR="00EB7071">
        <w:rPr>
          <w:rFonts w:ascii="Palatino Linotype" w:eastAsia="Palatino Linotype" w:hAnsi="Palatino Linotype" w:cs="Palatino Linotype"/>
          <w:color w:val="000000"/>
        </w:rPr>
        <w:t>como se señala a continuación:</w:t>
      </w:r>
    </w:p>
    <w:p w14:paraId="465F8A00" w14:textId="77777777" w:rsidR="00D44907" w:rsidRPr="00EB7071" w:rsidRDefault="00636E1D">
      <w:pPr>
        <w:ind w:left="851" w:right="902"/>
        <w:jc w:val="both"/>
        <w:rPr>
          <w:rFonts w:ascii="Palatino Linotype" w:eastAsia="Palatino Linotype" w:hAnsi="Palatino Linotype" w:cs="Palatino Linotype"/>
          <w:i/>
          <w:sz w:val="22"/>
          <w:szCs w:val="22"/>
        </w:rPr>
      </w:pPr>
      <w:r w:rsidRPr="00EB7071">
        <w:rPr>
          <w:rFonts w:ascii="Palatino Linotype" w:eastAsia="Palatino Linotype" w:hAnsi="Palatino Linotype" w:cs="Palatino Linotype"/>
          <w:i/>
          <w:sz w:val="22"/>
          <w:szCs w:val="22"/>
        </w:rPr>
        <w:t xml:space="preserve">ARTÍCULO 244.- Se consideran como </w:t>
      </w:r>
      <w:r w:rsidRPr="00EB7071">
        <w:rPr>
          <w:rFonts w:ascii="Palatino Linotype" w:eastAsia="Palatino Linotype" w:hAnsi="Palatino Linotype" w:cs="Palatino Linotype"/>
          <w:b/>
          <w:i/>
          <w:sz w:val="22"/>
          <w:szCs w:val="22"/>
        </w:rPr>
        <w:t>faltas administrativas o infracciones que vulneran el medio ambiente</w:t>
      </w:r>
      <w:r w:rsidRPr="00EB7071">
        <w:rPr>
          <w:rFonts w:ascii="Palatino Linotype" w:eastAsia="Palatino Linotype" w:hAnsi="Palatino Linotype" w:cs="Palatino Linotype"/>
          <w:i/>
          <w:sz w:val="22"/>
          <w:szCs w:val="22"/>
        </w:rPr>
        <w:t xml:space="preserve">, las siguientes: </w:t>
      </w:r>
    </w:p>
    <w:p w14:paraId="5A3DF28C" w14:textId="77777777" w:rsidR="00D44907" w:rsidRPr="00EB7071" w:rsidRDefault="00636E1D">
      <w:pPr>
        <w:ind w:left="851" w:right="902"/>
        <w:jc w:val="both"/>
        <w:rPr>
          <w:rFonts w:ascii="Palatino Linotype" w:eastAsia="Palatino Linotype" w:hAnsi="Palatino Linotype" w:cs="Palatino Linotype"/>
          <w:b/>
          <w:i/>
          <w:sz w:val="22"/>
          <w:szCs w:val="22"/>
        </w:rPr>
      </w:pPr>
      <w:r w:rsidRPr="00EB7071">
        <w:rPr>
          <w:rFonts w:ascii="Palatino Linotype" w:eastAsia="Palatino Linotype" w:hAnsi="Palatino Linotype" w:cs="Palatino Linotype"/>
          <w:i/>
          <w:sz w:val="22"/>
          <w:szCs w:val="22"/>
        </w:rPr>
        <w:t xml:space="preserve">I.- </w:t>
      </w:r>
      <w:r w:rsidRPr="00EB7071">
        <w:rPr>
          <w:rFonts w:ascii="Palatino Linotype" w:eastAsia="Palatino Linotype" w:hAnsi="Palatino Linotype" w:cs="Palatino Linotype"/>
          <w:b/>
          <w:i/>
          <w:sz w:val="22"/>
          <w:szCs w:val="22"/>
        </w:rPr>
        <w:t>Depositar o</w:t>
      </w:r>
      <w:r w:rsidRPr="00EB7071">
        <w:rPr>
          <w:rFonts w:ascii="Palatino Linotype" w:eastAsia="Palatino Linotype" w:hAnsi="Palatino Linotype" w:cs="Palatino Linotype"/>
          <w:i/>
          <w:sz w:val="22"/>
          <w:szCs w:val="22"/>
        </w:rPr>
        <w:t xml:space="preserve"> </w:t>
      </w:r>
      <w:r w:rsidRPr="00EB7071">
        <w:rPr>
          <w:rFonts w:ascii="Palatino Linotype" w:eastAsia="Palatino Linotype" w:hAnsi="Palatino Linotype" w:cs="Palatino Linotype"/>
          <w:b/>
          <w:i/>
          <w:sz w:val="22"/>
          <w:szCs w:val="22"/>
        </w:rPr>
        <w:t>arrojar basura, así como residuos o desechos de cualquier índole en</w:t>
      </w:r>
      <w:r w:rsidRPr="00EB7071">
        <w:rPr>
          <w:rFonts w:ascii="Palatino Linotype" w:eastAsia="Palatino Linotype" w:hAnsi="Palatino Linotype" w:cs="Palatino Linotype"/>
          <w:i/>
          <w:sz w:val="22"/>
          <w:szCs w:val="22"/>
        </w:rPr>
        <w:t xml:space="preserve"> tiraderos clandestinos a cielo abierto, barrancas, ríos, canales, lagunas, vía pública, </w:t>
      </w:r>
      <w:r w:rsidRPr="00EB7071">
        <w:rPr>
          <w:rFonts w:ascii="Palatino Linotype" w:eastAsia="Palatino Linotype" w:hAnsi="Palatino Linotype" w:cs="Palatino Linotype"/>
          <w:b/>
          <w:i/>
          <w:sz w:val="22"/>
          <w:szCs w:val="22"/>
        </w:rPr>
        <w:t>lotes baldíos</w:t>
      </w:r>
      <w:r w:rsidRPr="00EB7071">
        <w:rPr>
          <w:rFonts w:ascii="Palatino Linotype" w:eastAsia="Palatino Linotype" w:hAnsi="Palatino Linotype" w:cs="Palatino Linotype"/>
          <w:i/>
          <w:sz w:val="22"/>
          <w:szCs w:val="22"/>
        </w:rPr>
        <w:t xml:space="preserve">, parques, jardines y todas aquellas áreas o espacios públicos en general, sin la autorización correspondiente por la autoridad Municipal, </w:t>
      </w:r>
      <w:r w:rsidRPr="00EB7071">
        <w:rPr>
          <w:rFonts w:ascii="Palatino Linotype" w:eastAsia="Palatino Linotype" w:hAnsi="Palatino Linotype" w:cs="Palatino Linotype"/>
          <w:b/>
          <w:i/>
          <w:sz w:val="22"/>
          <w:szCs w:val="22"/>
        </w:rPr>
        <w:t>o bien,</w:t>
      </w:r>
      <w:r w:rsidRPr="00EB7071">
        <w:rPr>
          <w:rFonts w:ascii="Palatino Linotype" w:eastAsia="Palatino Linotype" w:hAnsi="Palatino Linotype" w:cs="Palatino Linotype"/>
          <w:i/>
          <w:sz w:val="22"/>
          <w:szCs w:val="22"/>
        </w:rPr>
        <w:t xml:space="preserve"> </w:t>
      </w:r>
      <w:proofErr w:type="gramStart"/>
      <w:r w:rsidRPr="00EB7071">
        <w:rPr>
          <w:rFonts w:ascii="Palatino Linotype" w:eastAsia="Palatino Linotype" w:hAnsi="Palatino Linotype" w:cs="Palatino Linotype"/>
          <w:b/>
          <w:i/>
          <w:sz w:val="22"/>
          <w:szCs w:val="22"/>
        </w:rPr>
        <w:t>que</w:t>
      </w:r>
      <w:proofErr w:type="gramEnd"/>
      <w:r w:rsidRPr="00EB7071">
        <w:rPr>
          <w:rFonts w:ascii="Palatino Linotype" w:eastAsia="Palatino Linotype" w:hAnsi="Palatino Linotype" w:cs="Palatino Linotype"/>
          <w:b/>
          <w:i/>
          <w:sz w:val="22"/>
          <w:szCs w:val="22"/>
        </w:rPr>
        <w:t xml:space="preserve"> siendo espacios privados, no cuentes con las medidas necesarias de saneamiento y que ello genere problemas y/o molestias a la población;</w:t>
      </w:r>
    </w:p>
    <w:p w14:paraId="158EC8D1" w14:textId="77777777" w:rsidR="00D44907" w:rsidRPr="00EB7071" w:rsidRDefault="00636E1D">
      <w:pPr>
        <w:ind w:left="851" w:right="902"/>
        <w:jc w:val="both"/>
        <w:rPr>
          <w:rFonts w:ascii="Palatino Linotype" w:eastAsia="Palatino Linotype" w:hAnsi="Palatino Linotype" w:cs="Palatino Linotype"/>
          <w:b/>
          <w:i/>
          <w:sz w:val="22"/>
          <w:szCs w:val="22"/>
        </w:rPr>
      </w:pPr>
      <w:r w:rsidRPr="00EB7071">
        <w:rPr>
          <w:rFonts w:ascii="Palatino Linotype" w:eastAsia="Palatino Linotype" w:hAnsi="Palatino Linotype" w:cs="Palatino Linotype"/>
          <w:i/>
          <w:sz w:val="22"/>
          <w:szCs w:val="22"/>
        </w:rPr>
        <w:t>…</w:t>
      </w:r>
    </w:p>
    <w:p w14:paraId="21BAB93E" w14:textId="77777777" w:rsidR="00D44907" w:rsidRPr="00EB7071" w:rsidRDefault="00636E1D">
      <w:pPr>
        <w:spacing w:before="240" w:after="240" w:line="360" w:lineRule="auto"/>
        <w:ind w:left="851" w:right="900"/>
        <w:jc w:val="both"/>
        <w:rPr>
          <w:i/>
          <w:sz w:val="22"/>
          <w:szCs w:val="22"/>
        </w:rPr>
      </w:pPr>
      <w:r w:rsidRPr="00EB7071">
        <w:rPr>
          <w:i/>
          <w:sz w:val="22"/>
          <w:szCs w:val="22"/>
        </w:rPr>
        <w:t>a) Lo que refiere a la Fracción I, se sancionará con una multa de 5 a 25 Unidades de Medida y Actualización, y/o un arresto administrativo de 12 a 24 horas, según la gravedad del daño, con la retención del vehículo hasta por las 24 horas mediante el cual se haya cometido por la infracción;</w:t>
      </w:r>
    </w:p>
    <w:p w14:paraId="136145A9" w14:textId="5D587170" w:rsidR="00E428D8" w:rsidRPr="00EB7071" w:rsidRDefault="00636E1D">
      <w:pPr>
        <w:spacing w:before="240" w:after="240" w:line="360" w:lineRule="auto"/>
        <w:ind w:right="49"/>
        <w:jc w:val="both"/>
        <w:rPr>
          <w:rFonts w:ascii="Palatino Linotype" w:eastAsia="Palatino Linotype" w:hAnsi="Palatino Linotype" w:cs="Palatino Linotype"/>
        </w:rPr>
      </w:pPr>
      <w:r w:rsidRPr="00EB7071">
        <w:rPr>
          <w:rFonts w:ascii="Palatino Linotype" w:eastAsia="Palatino Linotype" w:hAnsi="Palatino Linotype" w:cs="Palatino Linotype"/>
        </w:rPr>
        <w:t xml:space="preserve">De lo señalado anteriormente, puede advertirse que </w:t>
      </w:r>
      <w:r w:rsidR="002336D2" w:rsidRPr="00EB7071">
        <w:rPr>
          <w:rFonts w:ascii="Palatino Linotype" w:eastAsia="Palatino Linotype" w:hAnsi="Palatino Linotype" w:cs="Palatino Linotype"/>
        </w:rPr>
        <w:t>la comisión de las faltas administrativas es</w:t>
      </w:r>
      <w:r w:rsidR="000C7D7D" w:rsidRPr="00EB7071">
        <w:rPr>
          <w:rFonts w:ascii="Palatino Linotype" w:eastAsia="Palatino Linotype" w:hAnsi="Palatino Linotype" w:cs="Palatino Linotype"/>
        </w:rPr>
        <w:t xml:space="preserve"> </w:t>
      </w:r>
      <w:r w:rsidRPr="00EB7071">
        <w:rPr>
          <w:rFonts w:ascii="Palatino Linotype" w:eastAsia="Palatino Linotype" w:hAnsi="Palatino Linotype" w:cs="Palatino Linotype"/>
        </w:rPr>
        <w:t xml:space="preserve">sancionada de manera económica o con </w:t>
      </w:r>
      <w:r w:rsidRPr="002336D2">
        <w:rPr>
          <w:rFonts w:ascii="Palatino Linotype" w:eastAsia="Palatino Linotype" w:hAnsi="Palatino Linotype" w:cs="Palatino Linotype"/>
          <w:b/>
          <w:bCs/>
          <w:u w:val="single"/>
        </w:rPr>
        <w:t>arr</w:t>
      </w:r>
      <w:r w:rsidR="00E428D8" w:rsidRPr="002336D2">
        <w:rPr>
          <w:rFonts w:ascii="Palatino Linotype" w:eastAsia="Palatino Linotype" w:hAnsi="Palatino Linotype" w:cs="Palatino Linotype"/>
          <w:b/>
          <w:bCs/>
          <w:u w:val="single"/>
        </w:rPr>
        <w:t>esto administrativo</w:t>
      </w:r>
      <w:r w:rsidR="00EB7071" w:rsidRPr="00EB7071">
        <w:rPr>
          <w:rFonts w:ascii="Palatino Linotype" w:eastAsia="Palatino Linotype" w:hAnsi="Palatino Linotype" w:cs="Palatino Linotype"/>
        </w:rPr>
        <w:t xml:space="preserve">, en tal razón es de precisarse la acción de depositar basura, así como residuos o desechos de cualquier índole en lotes baldíos sin la autorización correspondiente de </w:t>
      </w:r>
      <w:r w:rsidR="00EB7071" w:rsidRPr="00EB7071">
        <w:rPr>
          <w:rFonts w:ascii="Palatino Linotype" w:eastAsia="Palatino Linotype" w:hAnsi="Palatino Linotype" w:cs="Palatino Linotype"/>
        </w:rPr>
        <w:lastRenderedPageBreak/>
        <w:t xml:space="preserve">la autoridad competente es considerada una falta administrativa y que es sancionada con una </w:t>
      </w:r>
      <w:proofErr w:type="gramStart"/>
      <w:r w:rsidR="00EB7071" w:rsidRPr="00EB7071">
        <w:rPr>
          <w:rFonts w:ascii="Palatino Linotype" w:eastAsia="Palatino Linotype" w:hAnsi="Palatino Linotype" w:cs="Palatino Linotype"/>
        </w:rPr>
        <w:t>multa económica</w:t>
      </w:r>
      <w:proofErr w:type="gramEnd"/>
      <w:r w:rsidR="00EB7071" w:rsidRPr="00EB7071">
        <w:rPr>
          <w:rFonts w:ascii="Palatino Linotype" w:eastAsia="Palatino Linotype" w:hAnsi="Palatino Linotype" w:cs="Palatino Linotype"/>
        </w:rPr>
        <w:t xml:space="preserve"> o en su caso con un arresto administrativo de 12 a 36 horas.</w:t>
      </w:r>
      <w:r w:rsidR="00E428D8" w:rsidRPr="00EB7071">
        <w:rPr>
          <w:rFonts w:ascii="Palatino Linotype" w:eastAsia="Palatino Linotype" w:hAnsi="Palatino Linotype" w:cs="Palatino Linotype"/>
        </w:rPr>
        <w:t xml:space="preserve"> </w:t>
      </w:r>
    </w:p>
    <w:p w14:paraId="15BA1879" w14:textId="77777777" w:rsidR="00D44907" w:rsidRPr="00EB7071" w:rsidRDefault="00E428D8">
      <w:pPr>
        <w:spacing w:before="240" w:after="240" w:line="360" w:lineRule="auto"/>
        <w:ind w:right="49"/>
        <w:jc w:val="both"/>
        <w:rPr>
          <w:rFonts w:ascii="Palatino Linotype" w:eastAsia="Palatino Linotype" w:hAnsi="Palatino Linotype" w:cs="Palatino Linotype"/>
        </w:rPr>
      </w:pPr>
      <w:r w:rsidRPr="00EB7071">
        <w:rPr>
          <w:rFonts w:ascii="Palatino Linotype" w:eastAsia="Palatino Linotype" w:hAnsi="Palatino Linotype" w:cs="Palatino Linotype"/>
        </w:rPr>
        <w:t xml:space="preserve">Asimismo, </w:t>
      </w:r>
      <w:proofErr w:type="gramStart"/>
      <w:r w:rsidR="00636E1D" w:rsidRPr="00EB7071">
        <w:rPr>
          <w:rFonts w:ascii="Palatino Linotype" w:eastAsia="Palatino Linotype" w:hAnsi="Palatino Linotype" w:cs="Palatino Linotype"/>
        </w:rPr>
        <w:t>de acuerdo a</w:t>
      </w:r>
      <w:proofErr w:type="gramEnd"/>
      <w:r w:rsidR="00636E1D" w:rsidRPr="00EB7071">
        <w:rPr>
          <w:rFonts w:ascii="Palatino Linotype" w:eastAsia="Palatino Linotype" w:hAnsi="Palatino Linotype" w:cs="Palatino Linotype"/>
        </w:rPr>
        <w:t xml:space="preserve"> lo establecido en el artículo 234 del Bando Municipal de Valle de Chalco Solidaridad, la Coordinación de las Oficialías mediadora, conciliadora y calificadora tiene atribuciones para sancionarlas, como se advierte del artículo que se cita a continuación: </w:t>
      </w:r>
    </w:p>
    <w:p w14:paraId="1F4996A7" w14:textId="77777777" w:rsidR="00D44907" w:rsidRPr="00EB7071" w:rsidRDefault="00636E1D">
      <w:pPr>
        <w:ind w:left="851" w:right="902"/>
        <w:jc w:val="both"/>
        <w:rPr>
          <w:rFonts w:ascii="Palatino Linotype" w:eastAsia="Palatino Linotype" w:hAnsi="Palatino Linotype" w:cs="Palatino Linotype"/>
          <w:i/>
          <w:sz w:val="22"/>
          <w:szCs w:val="22"/>
        </w:rPr>
      </w:pPr>
      <w:r w:rsidRPr="00EB7071">
        <w:rPr>
          <w:rFonts w:ascii="Palatino Linotype" w:eastAsia="Palatino Linotype" w:hAnsi="Palatino Linotype" w:cs="Palatino Linotype"/>
          <w:i/>
          <w:sz w:val="22"/>
          <w:szCs w:val="22"/>
        </w:rPr>
        <w:t xml:space="preserve">ARTÍCULO 234.- La </w:t>
      </w:r>
      <w:r w:rsidRPr="00EB7071">
        <w:rPr>
          <w:rFonts w:ascii="Palatino Linotype" w:eastAsia="Palatino Linotype" w:hAnsi="Palatino Linotype" w:cs="Palatino Linotype"/>
          <w:b/>
          <w:i/>
          <w:sz w:val="22"/>
          <w:szCs w:val="22"/>
        </w:rPr>
        <w:t>Coordinación de las oficialías mediadora, conciliadora y calificadora</w:t>
      </w:r>
      <w:r w:rsidRPr="00EB7071">
        <w:rPr>
          <w:rFonts w:ascii="Palatino Linotype" w:eastAsia="Palatino Linotype" w:hAnsi="Palatino Linotype" w:cs="Palatino Linotype"/>
          <w:i/>
          <w:sz w:val="22"/>
          <w:szCs w:val="22"/>
        </w:rPr>
        <w:t xml:space="preserve">, estará a cargo del Presidente Municipal y </w:t>
      </w:r>
      <w:r w:rsidRPr="00EB7071">
        <w:rPr>
          <w:rFonts w:ascii="Palatino Linotype" w:eastAsia="Palatino Linotype" w:hAnsi="Palatino Linotype" w:cs="Palatino Linotype"/>
          <w:b/>
          <w:i/>
          <w:sz w:val="22"/>
          <w:szCs w:val="22"/>
        </w:rPr>
        <w:t>tendrá las siguientes funciones</w:t>
      </w:r>
      <w:r w:rsidRPr="00EB7071">
        <w:rPr>
          <w:rFonts w:ascii="Palatino Linotype" w:eastAsia="Palatino Linotype" w:hAnsi="Palatino Linotype" w:cs="Palatino Linotype"/>
          <w:i/>
          <w:sz w:val="22"/>
          <w:szCs w:val="22"/>
        </w:rPr>
        <w:t xml:space="preserve">: Mediación Conciliación, Medidas alternas de solución de controversias y </w:t>
      </w:r>
      <w:r w:rsidRPr="00EB7071">
        <w:rPr>
          <w:rFonts w:ascii="Palatino Linotype" w:eastAsia="Palatino Linotype" w:hAnsi="Palatino Linotype" w:cs="Palatino Linotype"/>
          <w:b/>
          <w:i/>
          <w:sz w:val="22"/>
          <w:szCs w:val="22"/>
        </w:rPr>
        <w:t>calificación de faltas administrativas</w:t>
      </w:r>
      <w:r w:rsidRPr="00EB7071">
        <w:rPr>
          <w:rFonts w:ascii="Palatino Linotype" w:eastAsia="Palatino Linotype" w:hAnsi="Palatino Linotype" w:cs="Palatino Linotype"/>
          <w:i/>
          <w:sz w:val="22"/>
          <w:szCs w:val="22"/>
        </w:rPr>
        <w:t>, así como el procedimiento arbitral en hechos de tránsito que sean de su competencia.</w:t>
      </w:r>
    </w:p>
    <w:p w14:paraId="65253D16" w14:textId="2C435364" w:rsidR="00E428D8" w:rsidRDefault="00E428D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p>
    <w:p w14:paraId="0AE2022E" w14:textId="5EDE1EA4" w:rsidR="00870F04" w:rsidRPr="00875B8F" w:rsidRDefault="002336D2">
      <w:pPr>
        <w:pBdr>
          <w:top w:val="nil"/>
          <w:left w:val="nil"/>
          <w:bottom w:val="nil"/>
          <w:right w:val="nil"/>
          <w:between w:val="nil"/>
        </w:pBdr>
        <w:spacing w:line="360" w:lineRule="auto"/>
        <w:jc w:val="both"/>
        <w:rPr>
          <w:rFonts w:ascii="Palatino Linotype" w:eastAsia="Palatino Linotype" w:hAnsi="Palatino Linotype" w:cs="Palatino Linotype"/>
        </w:rPr>
      </w:pPr>
      <w:r w:rsidRPr="00870F04">
        <w:rPr>
          <w:rFonts w:ascii="Palatino Linotype" w:eastAsia="Palatino Linotype" w:hAnsi="Palatino Linotype" w:cs="Palatino Linotype"/>
          <w:color w:val="000000"/>
        </w:rPr>
        <w:t xml:space="preserve">Del análisis a los </w:t>
      </w:r>
      <w:r w:rsidR="00870F04" w:rsidRPr="00870F04">
        <w:rPr>
          <w:rFonts w:ascii="Palatino Linotype" w:eastAsia="Palatino Linotype" w:hAnsi="Palatino Linotype" w:cs="Palatino Linotype"/>
          <w:color w:val="000000"/>
        </w:rPr>
        <w:t>ordenamientos</w:t>
      </w:r>
      <w:r w:rsidRPr="00870F04">
        <w:rPr>
          <w:rFonts w:ascii="Palatino Linotype" w:eastAsia="Palatino Linotype" w:hAnsi="Palatino Linotype" w:cs="Palatino Linotype"/>
          <w:color w:val="000000"/>
        </w:rPr>
        <w:t xml:space="preserve"> </w:t>
      </w:r>
      <w:r w:rsidR="00870F04" w:rsidRPr="00870F04">
        <w:rPr>
          <w:rFonts w:ascii="Palatino Linotype" w:eastAsia="Palatino Linotype" w:hAnsi="Palatino Linotype" w:cs="Palatino Linotype"/>
          <w:color w:val="000000"/>
        </w:rPr>
        <w:t>citados con antelación</w:t>
      </w:r>
      <w:r w:rsidR="00870F04">
        <w:rPr>
          <w:rFonts w:ascii="Palatino Linotype" w:eastAsia="Palatino Linotype" w:hAnsi="Palatino Linotype" w:cs="Palatino Linotype"/>
          <w:color w:val="000000"/>
        </w:rPr>
        <w:t>,</w:t>
      </w:r>
      <w:r w:rsidRPr="00870F04">
        <w:rPr>
          <w:rFonts w:ascii="Palatino Linotype" w:eastAsia="Palatino Linotype" w:hAnsi="Palatino Linotype" w:cs="Palatino Linotype"/>
          <w:color w:val="000000"/>
        </w:rPr>
        <w:t xml:space="preserve"> podemos concluir que el </w:t>
      </w:r>
      <w:r w:rsidR="00870F04" w:rsidRPr="00870F04">
        <w:rPr>
          <w:rFonts w:ascii="Palatino Linotype" w:eastAsia="Palatino Linotype" w:hAnsi="Palatino Linotype" w:cs="Palatino Linotype"/>
          <w:b/>
          <w:bCs/>
          <w:color w:val="000000"/>
        </w:rPr>
        <w:t>RECURRENTE</w:t>
      </w:r>
      <w:r w:rsidRPr="00870F04">
        <w:rPr>
          <w:rFonts w:ascii="Palatino Linotype" w:eastAsia="Palatino Linotype" w:hAnsi="Palatino Linotype" w:cs="Palatino Linotype"/>
          <w:color w:val="000000"/>
        </w:rPr>
        <w:t xml:space="preserve"> solicita los nombres de las personas que han sido </w:t>
      </w:r>
      <w:r w:rsidR="00870F04" w:rsidRPr="00870F04">
        <w:rPr>
          <w:rFonts w:ascii="Palatino Linotype" w:eastAsia="Palatino Linotype" w:hAnsi="Palatino Linotype" w:cs="Palatino Linotype"/>
          <w:color w:val="000000"/>
        </w:rPr>
        <w:t>detenidas</w:t>
      </w:r>
      <w:r w:rsidRPr="00870F04">
        <w:rPr>
          <w:rFonts w:ascii="Palatino Linotype" w:eastAsia="Palatino Linotype" w:hAnsi="Palatino Linotype" w:cs="Palatino Linotype"/>
          <w:color w:val="000000"/>
        </w:rPr>
        <w:t xml:space="preserve"> por la comisión de faltas administrativas por depositar basura, </w:t>
      </w:r>
      <w:r w:rsidR="00870F04" w:rsidRPr="00870F04">
        <w:rPr>
          <w:rFonts w:ascii="Palatino Linotype" w:eastAsia="Palatino Linotype" w:hAnsi="Palatino Linotype" w:cs="Palatino Linotype"/>
        </w:rPr>
        <w:t>así como residuos o desechos de cualquier índole en lotes baldíos sin la autorización correspondiente</w:t>
      </w:r>
      <w:r w:rsidR="00870F04">
        <w:rPr>
          <w:rFonts w:ascii="Palatino Linotype" w:eastAsia="Palatino Linotype" w:hAnsi="Palatino Linotype" w:cs="Palatino Linotype"/>
        </w:rPr>
        <w:t xml:space="preserve">, </w:t>
      </w:r>
      <w:r w:rsidR="00870F04" w:rsidRPr="00875B8F">
        <w:rPr>
          <w:rFonts w:ascii="Palatino Linotype" w:eastAsia="Palatino Linotype" w:hAnsi="Palatino Linotype" w:cs="Palatino Linotype"/>
        </w:rPr>
        <w:t>teniendo competencia para sancionar dichas faltas administrativas la Coordinación de las Oficialías Mediadora, Conciliadora y Calificadora.</w:t>
      </w:r>
    </w:p>
    <w:p w14:paraId="3F0EA8D8" w14:textId="77777777" w:rsidR="00870F04" w:rsidRPr="00875B8F" w:rsidRDefault="00870F04">
      <w:pPr>
        <w:pBdr>
          <w:top w:val="nil"/>
          <w:left w:val="nil"/>
          <w:bottom w:val="nil"/>
          <w:right w:val="nil"/>
          <w:between w:val="nil"/>
        </w:pBdr>
        <w:spacing w:line="360" w:lineRule="auto"/>
        <w:jc w:val="both"/>
        <w:rPr>
          <w:rFonts w:ascii="Palatino Linotype" w:eastAsia="Palatino Linotype" w:hAnsi="Palatino Linotype" w:cs="Palatino Linotype"/>
        </w:rPr>
      </w:pPr>
    </w:p>
    <w:p w14:paraId="10DEC0FA" w14:textId="31460C5C" w:rsidR="00D77263" w:rsidRPr="00875B8F" w:rsidRDefault="00870F04" w:rsidP="00D77263">
      <w:pPr>
        <w:spacing w:before="240" w:after="240" w:line="360" w:lineRule="auto"/>
        <w:contextualSpacing/>
        <w:jc w:val="both"/>
        <w:rPr>
          <w:rFonts w:ascii="Palatino Linotype" w:hAnsi="Palatino Linotype"/>
          <w:bCs/>
        </w:rPr>
      </w:pPr>
      <w:r w:rsidRPr="00875B8F">
        <w:rPr>
          <w:rFonts w:ascii="Palatino Linotype" w:eastAsia="Palatino Linotype" w:hAnsi="Palatino Linotype" w:cs="Palatino Linotype"/>
        </w:rPr>
        <w:t xml:space="preserve">No pasa inadvertido parea este Órgano Garante que la </w:t>
      </w:r>
      <w:r w:rsidR="00D77263" w:rsidRPr="00875B8F">
        <w:rPr>
          <w:rFonts w:ascii="Palatino Linotype" w:eastAsia="Palatino Linotype" w:hAnsi="Palatino Linotype" w:cs="Palatino Linotype"/>
        </w:rPr>
        <w:t>información</w:t>
      </w:r>
      <w:r w:rsidRPr="00875B8F">
        <w:rPr>
          <w:rFonts w:ascii="Palatino Linotype" w:eastAsia="Palatino Linotype" w:hAnsi="Palatino Linotype" w:cs="Palatino Linotype"/>
        </w:rPr>
        <w:t xml:space="preserve"> solicitada por el </w:t>
      </w:r>
      <w:r w:rsidR="00D77263" w:rsidRPr="00875B8F">
        <w:rPr>
          <w:rFonts w:ascii="Palatino Linotype" w:eastAsia="Palatino Linotype" w:hAnsi="Palatino Linotype" w:cs="Palatino Linotype"/>
          <w:b/>
          <w:bCs/>
        </w:rPr>
        <w:t>RECURRENTE</w:t>
      </w:r>
      <w:r w:rsidRPr="00875B8F">
        <w:rPr>
          <w:rFonts w:ascii="Palatino Linotype" w:eastAsia="Palatino Linotype" w:hAnsi="Palatino Linotype" w:cs="Palatino Linotype"/>
        </w:rPr>
        <w:t xml:space="preserve"> consiste en los nombres de las personas que ha</w:t>
      </w:r>
      <w:r w:rsidR="00D77263" w:rsidRPr="00875B8F">
        <w:rPr>
          <w:rFonts w:ascii="Palatino Linotype" w:eastAsia="Palatino Linotype" w:hAnsi="Palatino Linotype" w:cs="Palatino Linotype"/>
        </w:rPr>
        <w:t>n</w:t>
      </w:r>
      <w:r w:rsidRPr="00875B8F">
        <w:rPr>
          <w:rFonts w:ascii="Palatino Linotype" w:eastAsia="Palatino Linotype" w:hAnsi="Palatino Linotype" w:cs="Palatino Linotype"/>
        </w:rPr>
        <w:t xml:space="preserve"> sido detenidas por la depositar cascajo</w:t>
      </w:r>
      <w:r w:rsidR="00D77263" w:rsidRPr="00875B8F">
        <w:rPr>
          <w:rFonts w:ascii="Palatino Linotype" w:eastAsia="Palatino Linotype" w:hAnsi="Palatino Linotype" w:cs="Palatino Linotype"/>
        </w:rPr>
        <w:t>,</w:t>
      </w:r>
      <w:r w:rsidRPr="00875B8F">
        <w:rPr>
          <w:rFonts w:ascii="Palatino Linotype" w:eastAsia="Palatino Linotype" w:hAnsi="Palatino Linotype" w:cs="Palatino Linotype"/>
        </w:rPr>
        <w:t xml:space="preserve"> escombro</w:t>
      </w:r>
      <w:r w:rsidR="00D77263" w:rsidRPr="00875B8F">
        <w:rPr>
          <w:rFonts w:ascii="Palatino Linotype" w:eastAsia="Palatino Linotype" w:hAnsi="Palatino Linotype" w:cs="Palatino Linotype"/>
        </w:rPr>
        <w:t xml:space="preserve"> y basura, </w:t>
      </w:r>
      <w:r w:rsidRPr="00875B8F">
        <w:rPr>
          <w:rFonts w:ascii="Palatino Linotype" w:eastAsia="Palatino Linotype" w:hAnsi="Palatino Linotype" w:cs="Palatino Linotype"/>
        </w:rPr>
        <w:t xml:space="preserve"> </w:t>
      </w:r>
      <w:r w:rsidR="00D77263" w:rsidRPr="00875B8F">
        <w:rPr>
          <w:rFonts w:ascii="Palatino Linotype" w:eastAsia="Palatino Linotype" w:hAnsi="Palatino Linotype" w:cs="Palatino Linotype"/>
        </w:rPr>
        <w:t xml:space="preserve">no obstante la información requerida es considerada como confidencial, toda vez que se trata de datos personales como lo establece el </w:t>
      </w:r>
      <w:r w:rsidR="00D77263" w:rsidRPr="00875B8F">
        <w:rPr>
          <w:rFonts w:ascii="Palatino Linotype" w:hAnsi="Palatino Linotype"/>
          <w:bCs/>
        </w:rPr>
        <w:t xml:space="preserve">3°, fracción IX de la Ley de Transparencia y Acceso a la Información </w:t>
      </w:r>
      <w:r w:rsidR="00D77263" w:rsidRPr="00875B8F">
        <w:rPr>
          <w:rFonts w:ascii="Palatino Linotype" w:hAnsi="Palatino Linotype"/>
          <w:bCs/>
        </w:rPr>
        <w:lastRenderedPageBreak/>
        <w:t>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00D77263" w:rsidRPr="00875B8F">
        <w:rPr>
          <w:rFonts w:ascii="Palatino Linotype" w:hAnsi="Palatino Linotype"/>
          <w:bCs/>
          <w:i/>
          <w:iCs/>
        </w:rPr>
        <w:t>cuando su identidad pueda determinarse directa o indirectamente a través de cualquier documento informativo físico o electrónico</w:t>
      </w:r>
      <w:r w:rsidR="00D77263" w:rsidRPr="00875B8F">
        <w:rPr>
          <w:rFonts w:ascii="Palatino Linotype" w:hAnsi="Palatino Linotype"/>
          <w:bCs/>
        </w:rPr>
        <w:t xml:space="preserve">), establecida en cualquier formato o modalidad. </w:t>
      </w:r>
    </w:p>
    <w:p w14:paraId="6754F49E" w14:textId="77777777" w:rsidR="00D77263" w:rsidRPr="00875B8F" w:rsidRDefault="00D77263" w:rsidP="00D77263">
      <w:pPr>
        <w:spacing w:before="240" w:after="240" w:line="360" w:lineRule="auto"/>
        <w:contextualSpacing/>
        <w:jc w:val="both"/>
        <w:rPr>
          <w:rFonts w:ascii="Palatino Linotype" w:hAnsi="Palatino Linotype"/>
          <w:bCs/>
        </w:rPr>
      </w:pPr>
    </w:p>
    <w:p w14:paraId="4ED17B26" w14:textId="77777777" w:rsidR="00D77263" w:rsidRPr="00875B8F" w:rsidRDefault="00D77263" w:rsidP="00D77263">
      <w:pPr>
        <w:spacing w:before="240" w:after="240" w:line="360" w:lineRule="auto"/>
        <w:contextualSpacing/>
        <w:jc w:val="both"/>
        <w:rPr>
          <w:rFonts w:ascii="Palatino Linotype" w:hAnsi="Palatino Linotype"/>
        </w:rPr>
      </w:pPr>
      <w:r w:rsidRPr="00875B8F">
        <w:rPr>
          <w:rFonts w:ascii="Palatino Linotype" w:hAnsi="Palatino Linotype"/>
        </w:rPr>
        <w:t xml:space="preserve">Así, un dato personal es cualquier información que pueda hacer a una persona física identificada e identificable, como </w:t>
      </w:r>
      <w:r w:rsidRPr="00875B8F">
        <w:rPr>
          <w:rFonts w:ascii="Palatino Linotype" w:hAnsi="Palatino Linotype"/>
          <w:b/>
          <w:bCs/>
          <w:u w:val="single"/>
        </w:rPr>
        <w:t>su nombre</w:t>
      </w:r>
      <w:r w:rsidRPr="00875B8F">
        <w:rPr>
          <w:rFonts w:ascii="Palatino Linotype" w:hAnsi="Palatino Linotype"/>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2A3E21C" w14:textId="77777777" w:rsidR="00D77263" w:rsidRPr="00875B8F" w:rsidRDefault="00D77263" w:rsidP="00D77263">
      <w:pPr>
        <w:spacing w:before="240" w:after="240" w:line="360" w:lineRule="auto"/>
        <w:contextualSpacing/>
        <w:jc w:val="both"/>
        <w:rPr>
          <w:rFonts w:ascii="Palatino Linotype" w:hAnsi="Palatino Linotype"/>
        </w:rPr>
      </w:pPr>
    </w:p>
    <w:p w14:paraId="0ED5AFBB" w14:textId="5FA5B1D3" w:rsidR="00D77263" w:rsidRPr="00875B8F" w:rsidRDefault="00D77263" w:rsidP="00D77263">
      <w:pPr>
        <w:spacing w:before="240" w:after="240" w:line="360" w:lineRule="auto"/>
        <w:contextualSpacing/>
        <w:jc w:val="both"/>
        <w:rPr>
          <w:rFonts w:ascii="Palatino Linotype" w:hAnsi="Palatino Linotype"/>
        </w:rPr>
      </w:pPr>
      <w:r w:rsidRPr="00875B8F">
        <w:rPr>
          <w:rFonts w:ascii="Palatino Linotype" w:hAnsi="Palatino Linotype"/>
        </w:rPr>
        <w:t xml:space="preserve">En este contexto, la confidencialidad de los datos </w:t>
      </w:r>
      <w:proofErr w:type="gramStart"/>
      <w:r w:rsidRPr="00875B8F">
        <w:rPr>
          <w:rFonts w:ascii="Palatino Linotype" w:hAnsi="Palatino Linotype"/>
        </w:rPr>
        <w:t>personales,</w:t>
      </w:r>
      <w:proofErr w:type="gramEnd"/>
      <w:r w:rsidRPr="00875B8F">
        <w:rPr>
          <w:rFonts w:ascii="Palatino Linotype" w:hAnsi="Palatino Linotype"/>
        </w:rPr>
        <w:t xml:space="preserve"> tiene por objetivo establecer el límite del derecho de acceso a la información a partir del derecho a la intimidad y la vida privada de los individuos. </w:t>
      </w:r>
    </w:p>
    <w:p w14:paraId="36C349B6" w14:textId="77777777" w:rsidR="00D77263" w:rsidRPr="00875B8F" w:rsidRDefault="00D77263" w:rsidP="00D77263">
      <w:pPr>
        <w:spacing w:before="240" w:after="240" w:line="360" w:lineRule="auto"/>
        <w:contextualSpacing/>
        <w:jc w:val="both"/>
        <w:rPr>
          <w:rFonts w:ascii="Palatino Linotype" w:hAnsi="Palatino Linotype"/>
        </w:rPr>
      </w:pPr>
    </w:p>
    <w:p w14:paraId="7CEFAE78" w14:textId="77777777" w:rsidR="00D77263" w:rsidRPr="00875B8F" w:rsidRDefault="00D77263" w:rsidP="00D77263">
      <w:pPr>
        <w:spacing w:before="240" w:after="240" w:line="360" w:lineRule="auto"/>
        <w:contextualSpacing/>
        <w:jc w:val="both"/>
        <w:rPr>
          <w:rFonts w:ascii="Palatino Linotype" w:hAnsi="Palatino Linotype"/>
        </w:rPr>
      </w:pPr>
      <w:r w:rsidRPr="00875B8F">
        <w:rPr>
          <w:rFonts w:ascii="Palatino Linotype" w:hAnsi="Palatino Linotype"/>
        </w:rPr>
        <w:t>De tal suerte, las instituciones públicas tienen la doble responsabilidad, por un lado, de proteger los datos personales y por otro, darle publicidad aquella información de relevancia que sea de interés público.</w:t>
      </w:r>
    </w:p>
    <w:p w14:paraId="12052C41" w14:textId="77777777" w:rsidR="00D77263" w:rsidRPr="00875B8F" w:rsidRDefault="00D77263" w:rsidP="00D77263">
      <w:pPr>
        <w:spacing w:before="240" w:after="240" w:line="360" w:lineRule="auto"/>
        <w:contextualSpacing/>
        <w:jc w:val="both"/>
        <w:rPr>
          <w:rFonts w:ascii="Palatino Linotype" w:hAnsi="Palatino Linotype"/>
        </w:rPr>
      </w:pPr>
    </w:p>
    <w:p w14:paraId="3BD0E92E" w14:textId="5B49DC91" w:rsidR="00D77263" w:rsidRPr="00875B8F" w:rsidRDefault="00D77263" w:rsidP="00D77263">
      <w:pPr>
        <w:spacing w:before="240" w:after="240" w:line="360" w:lineRule="auto"/>
        <w:jc w:val="both"/>
        <w:rPr>
          <w:rFonts w:ascii="Palatino Linotype" w:eastAsia="Calibri" w:hAnsi="Palatino Linotype" w:cs="Tahoma"/>
          <w:iCs/>
          <w:lang w:eastAsia="es-ES_tradnl"/>
        </w:rPr>
      </w:pPr>
      <w:r w:rsidRPr="00875B8F">
        <w:rPr>
          <w:rFonts w:ascii="Palatino Linotype" w:eastAsia="Calibri" w:hAnsi="Palatino Linotype" w:cs="Tahoma"/>
          <w:iCs/>
          <w:lang w:eastAsia="es-ES_tradnl"/>
        </w:rPr>
        <w:lastRenderedPageBreak/>
        <w:t>En tales circunstancias, se considera que en la especie proporcionar el nombre de las personas que ha sido detenidas</w:t>
      </w:r>
      <w:r w:rsidRPr="00875B8F">
        <w:rPr>
          <w:rFonts w:ascii="Palatino Linotype" w:eastAsia="Calibri" w:hAnsi="Palatino Linotype" w:cs="Tahoma"/>
          <w:bCs/>
          <w:iCs/>
          <w:lang w:eastAsia="es-ES_tradnl"/>
        </w:rPr>
        <w:t>,</w:t>
      </w:r>
      <w:r w:rsidRPr="00875B8F">
        <w:rPr>
          <w:rFonts w:ascii="Palatino Linotype" w:eastAsia="Calibri" w:hAnsi="Palatino Linotype" w:cs="Tahoma"/>
          <w:b/>
          <w:iCs/>
          <w:lang w:eastAsia="es-ES_tradnl"/>
        </w:rPr>
        <w:t xml:space="preserve"> </w:t>
      </w:r>
      <w:r w:rsidRPr="00875B8F">
        <w:rPr>
          <w:rFonts w:ascii="Palatino Linotype" w:eastAsia="Calibri" w:hAnsi="Palatino Linotype" w:cs="Tahoma"/>
          <w:iCs/>
          <w:lang w:eastAsia="es-ES_tradnl"/>
        </w:rPr>
        <w:t>en caso de que existieran, podría afectar su honor, buen nombre y su imagen.</w:t>
      </w:r>
    </w:p>
    <w:p w14:paraId="45437696" w14:textId="77777777" w:rsidR="00D77263" w:rsidRPr="00875B8F" w:rsidRDefault="00D77263" w:rsidP="00D77263">
      <w:pPr>
        <w:spacing w:before="240" w:after="240" w:line="360" w:lineRule="auto"/>
        <w:jc w:val="both"/>
        <w:rPr>
          <w:rFonts w:ascii="Palatino Linotype" w:hAnsi="Palatino Linotype"/>
        </w:rPr>
      </w:pPr>
      <w:r w:rsidRPr="00875B8F">
        <w:rPr>
          <w:rFonts w:ascii="Palatino Linotype" w:hAnsi="Palatino Linotype"/>
        </w:rPr>
        <w:t>Al respecto, la Suprema Corte de Justicia de la Nación ha reconocido como derechos fundamentales de las personas, el derecho a la intimidad y a la propia imagen, en el siguiente criterio:</w:t>
      </w:r>
    </w:p>
    <w:p w14:paraId="48292A9D" w14:textId="77777777" w:rsidR="00D77263" w:rsidRPr="00875B8F" w:rsidRDefault="00D77263" w:rsidP="00D77263">
      <w:pPr>
        <w:ind w:left="851" w:right="851"/>
        <w:contextualSpacing/>
        <w:jc w:val="both"/>
        <w:rPr>
          <w:rFonts w:ascii="Palatino Linotype" w:eastAsia="Calibri" w:hAnsi="Palatino Linotype" w:cs="Arial"/>
          <w:b/>
          <w:i/>
          <w:sz w:val="22"/>
          <w:szCs w:val="22"/>
          <w:lang w:eastAsia="es-MX"/>
        </w:rPr>
      </w:pPr>
      <w:r w:rsidRPr="00875B8F">
        <w:rPr>
          <w:rFonts w:ascii="Palatino Linotype" w:eastAsia="Calibri" w:hAnsi="Palatino Linotype" w:cs="Arial"/>
          <w:bCs/>
          <w:i/>
          <w:sz w:val="22"/>
          <w:szCs w:val="22"/>
          <w:lang w:eastAsia="es-MX"/>
        </w:rPr>
        <w:t>“</w:t>
      </w:r>
      <w:r w:rsidRPr="00875B8F">
        <w:rPr>
          <w:rFonts w:ascii="Palatino Linotype" w:eastAsia="Calibri" w:hAnsi="Palatino Linotype" w:cs="Arial"/>
          <w:b/>
          <w:bCs/>
          <w:i/>
          <w:sz w:val="22"/>
          <w:szCs w:val="22"/>
          <w:lang w:eastAsia="es-MX"/>
        </w:rPr>
        <w:t xml:space="preserve">DERECHOS A LA INTIMIDAD, PROPIA IMAGEN, IDENTIDAD PERSONAL Y SEXUAL. CONSTITUYEN DERECHOS DE DEFENSA Y GARANTÍA ESENCIAL PARA LA CONDICIÓN HUMANA.  </w:t>
      </w:r>
      <w:r w:rsidRPr="00875B8F">
        <w:rPr>
          <w:rFonts w:ascii="Palatino Linotype" w:eastAsia="Calibri" w:hAnsi="Palatino Linotype" w:cs="Arial"/>
          <w:i/>
          <w:sz w:val="22"/>
          <w:szCs w:val="22"/>
          <w:lang w:eastAsia="es-MX"/>
        </w:rPr>
        <w:t xml:space="preserve">Dentro de los derechos personalísimos se encuentran necesariamente comprendidos el </w:t>
      </w:r>
      <w:r w:rsidRPr="00875B8F">
        <w:rPr>
          <w:rFonts w:ascii="Palatino Linotype" w:eastAsia="Calibri" w:hAnsi="Palatino Linotype" w:cs="Arial"/>
          <w:b/>
          <w:i/>
          <w:sz w:val="22"/>
          <w:szCs w:val="22"/>
          <w:lang w:eastAsia="es-MX"/>
        </w:rPr>
        <w:t>derecho a la intimidad y a la propia imagen</w:t>
      </w:r>
      <w:r w:rsidRPr="00875B8F">
        <w:rPr>
          <w:rFonts w:ascii="Palatino Linotype" w:eastAsia="Calibri" w:hAnsi="Palatino Linotype" w:cs="Arial"/>
          <w:i/>
          <w:sz w:val="22"/>
          <w:szCs w:val="22"/>
          <w:lang w:eastAsia="es-MX"/>
        </w:rPr>
        <w:t xml:space="preserve">, así como a la </w:t>
      </w:r>
      <w:r w:rsidRPr="00875B8F">
        <w:rPr>
          <w:rFonts w:ascii="Palatino Linotype" w:eastAsia="Calibri" w:hAnsi="Palatino Linotype" w:cs="Arial"/>
          <w:b/>
          <w:i/>
          <w:sz w:val="22"/>
          <w:szCs w:val="22"/>
          <w:lang w:eastAsia="es-MX"/>
        </w:rPr>
        <w:t>identidad personal</w:t>
      </w:r>
      <w:r w:rsidRPr="00875B8F">
        <w:rPr>
          <w:rFonts w:ascii="Palatino Linotype" w:eastAsia="Calibri" w:hAnsi="Palatino Linotype" w:cs="Arial"/>
          <w:i/>
          <w:sz w:val="22"/>
          <w:szCs w:val="22"/>
          <w:lang w:eastAsia="es-MX"/>
        </w:rPr>
        <w:t xml:space="preserve"> y sexual; entendiéndose por el primero, </w:t>
      </w:r>
      <w:r w:rsidRPr="00875B8F">
        <w:rPr>
          <w:rFonts w:ascii="Palatino Linotype" w:eastAsia="Calibri" w:hAnsi="Palatino Linotype" w:cs="Arial"/>
          <w:b/>
          <w:i/>
          <w:sz w:val="22"/>
          <w:szCs w:val="22"/>
          <w:lang w:eastAsia="es-MX"/>
        </w:rPr>
        <w:t>el derecho del individuo a no ser conocido por otros en ciertos aspectos de su vida</w:t>
      </w:r>
      <w:r w:rsidRPr="00875B8F">
        <w:rPr>
          <w:rFonts w:ascii="Palatino Linotype" w:eastAsia="Calibri" w:hAnsi="Palatino Linotype" w:cs="Arial"/>
          <w:i/>
          <w:sz w:val="22"/>
          <w:szCs w:val="22"/>
          <w:lang w:eastAsia="es-MX"/>
        </w:rPr>
        <w:t xml:space="preserve"> y, </w:t>
      </w:r>
      <w:r w:rsidRPr="00875B8F">
        <w:rPr>
          <w:rFonts w:ascii="Palatino Linotype" w:eastAsia="Calibri" w:hAnsi="Palatino Linotype" w:cs="Arial"/>
          <w:b/>
          <w:i/>
          <w:sz w:val="22"/>
          <w:szCs w:val="22"/>
          <w:lang w:eastAsia="es-MX"/>
        </w:rPr>
        <w:t>por ende, el poder de decisión sobre la publicidad o información de datos relativos a su persona</w:t>
      </w:r>
      <w:r w:rsidRPr="00875B8F">
        <w:rPr>
          <w:rFonts w:ascii="Palatino Linotype" w:eastAsia="Calibri" w:hAnsi="Palatino Linotype" w:cs="Arial"/>
          <w:i/>
          <w:sz w:val="22"/>
          <w:szCs w:val="22"/>
          <w:lang w:eastAsia="es-MX"/>
        </w:rPr>
        <w:t>, familia, pensamientos o sentimientos;</w:t>
      </w:r>
      <w:r w:rsidRPr="00875B8F">
        <w:rPr>
          <w:rFonts w:ascii="Palatino Linotype" w:eastAsia="Calibri" w:hAnsi="Palatino Linotype" w:cs="Arial"/>
          <w:b/>
          <w:i/>
          <w:sz w:val="22"/>
          <w:szCs w:val="22"/>
          <w:lang w:eastAsia="es-MX"/>
        </w:rPr>
        <w:t xml:space="preserve"> </w:t>
      </w:r>
      <w:r w:rsidRPr="00875B8F">
        <w:rPr>
          <w:rFonts w:ascii="Palatino Linotype" w:eastAsia="Calibri" w:hAnsi="Palatino Linotype" w:cs="Arial"/>
          <w:i/>
          <w:sz w:val="22"/>
          <w:szCs w:val="22"/>
          <w:lang w:eastAsia="es-MX"/>
        </w:rPr>
        <w:t xml:space="preserve">a la </w:t>
      </w:r>
      <w:r w:rsidRPr="00875B8F">
        <w:rPr>
          <w:rFonts w:ascii="Palatino Linotype" w:eastAsia="Calibri" w:hAnsi="Palatino Linotype" w:cs="Arial"/>
          <w:b/>
          <w:i/>
          <w:sz w:val="22"/>
          <w:szCs w:val="22"/>
          <w:lang w:eastAsia="es-MX"/>
        </w:rPr>
        <w:t>propia imagen, como aquel derecho de decidir, en forma libre, sobre la manera en que elige mostrarse frente a los demás</w:t>
      </w:r>
      <w:r w:rsidRPr="00875B8F">
        <w:rPr>
          <w:rFonts w:ascii="Palatino Linotype" w:eastAsia="Calibri" w:hAnsi="Palatino Linotype" w:cs="Arial"/>
          <w:i/>
          <w:sz w:val="22"/>
          <w:szCs w:val="22"/>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875B8F">
        <w:rPr>
          <w:rFonts w:ascii="Palatino Linotype" w:eastAsia="Calibri" w:hAnsi="Palatino Linotype" w:cs="Arial"/>
          <w:b/>
          <w:i/>
          <w:sz w:val="22"/>
          <w:szCs w:val="22"/>
          <w:lang w:eastAsia="es-MX"/>
        </w:rPr>
        <w:t xml:space="preserve">al constituir derechos inherentes a la persona, fuera de la injerencia de los demás, se configuran como derechos de defensa y garantía esencial para la condición humana, ya que </w:t>
      </w:r>
      <w:r w:rsidRPr="00875B8F">
        <w:rPr>
          <w:rFonts w:ascii="Palatino Linotype" w:eastAsia="Calibri" w:hAnsi="Palatino Linotype" w:cs="Arial"/>
          <w:b/>
          <w:i/>
          <w:sz w:val="22"/>
          <w:szCs w:val="22"/>
          <w:lang w:eastAsia="es-MX"/>
        </w:rPr>
        <w:lastRenderedPageBreak/>
        <w:t>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875B8F">
        <w:rPr>
          <w:rFonts w:ascii="Palatino Linotype" w:eastAsia="Calibri" w:hAnsi="Palatino Linotype" w:cs="Arial"/>
          <w:i/>
          <w:sz w:val="22"/>
          <w:szCs w:val="22"/>
          <w:lang w:eastAsia="es-MX"/>
        </w:rPr>
        <w:t>”</w:t>
      </w:r>
    </w:p>
    <w:p w14:paraId="6E54A5DE" w14:textId="77777777" w:rsidR="00D77263" w:rsidRPr="00875B8F" w:rsidRDefault="00D77263" w:rsidP="00D77263">
      <w:pPr>
        <w:spacing w:line="360" w:lineRule="auto"/>
        <w:jc w:val="both"/>
        <w:rPr>
          <w:rFonts w:ascii="Palatino Linotype" w:hAnsi="Palatino Linotype"/>
          <w:sz w:val="22"/>
          <w:szCs w:val="22"/>
        </w:rPr>
      </w:pPr>
      <w:r w:rsidRPr="00875B8F">
        <w:rPr>
          <w:rFonts w:ascii="Palatino Linotype" w:hAnsi="Palatino Linotype"/>
          <w:sz w:val="22"/>
          <w:szCs w:val="22"/>
        </w:rPr>
        <w:t xml:space="preserve"> </w:t>
      </w:r>
    </w:p>
    <w:p w14:paraId="1D4CA50A" w14:textId="77777777" w:rsidR="00D77263" w:rsidRPr="00875B8F" w:rsidRDefault="00D77263" w:rsidP="00D77263">
      <w:pPr>
        <w:spacing w:before="240" w:after="240" w:line="360" w:lineRule="auto"/>
        <w:jc w:val="both"/>
        <w:rPr>
          <w:rFonts w:ascii="Palatino Linotype" w:hAnsi="Palatino Linotype"/>
        </w:rPr>
      </w:pPr>
      <w:r w:rsidRPr="00875B8F">
        <w:rPr>
          <w:rFonts w:ascii="Palatino Linotype" w:hAnsi="Palatino Linotype"/>
        </w:rPr>
        <w:t>En ese sentido, es derecho de todo individuo a no ser conocido por otros en ciertos aspectos de su vida y, por ende, el poder de decisión sobre la publicidad o información de datos relativos a su persona (</w:t>
      </w:r>
      <w:r w:rsidRPr="00875B8F">
        <w:rPr>
          <w:rFonts w:ascii="Palatino Linotype" w:hAnsi="Palatino Linotype"/>
          <w:i/>
          <w:iCs/>
        </w:rPr>
        <w:t>derecho a la intimidad</w:t>
      </w:r>
      <w:r w:rsidRPr="00875B8F">
        <w:rPr>
          <w:rFonts w:ascii="Palatino Linotype" w:hAnsi="Palatino Linotype"/>
        </w:rPr>
        <w:t>).</w:t>
      </w:r>
    </w:p>
    <w:p w14:paraId="103DB0CF" w14:textId="77777777" w:rsidR="00D77263" w:rsidRPr="00875B8F" w:rsidRDefault="00D77263" w:rsidP="00D77263">
      <w:pPr>
        <w:spacing w:before="240" w:after="240" w:line="360" w:lineRule="auto"/>
        <w:jc w:val="both"/>
        <w:rPr>
          <w:rFonts w:ascii="Palatino Linotype" w:hAnsi="Palatino Linotype"/>
        </w:rPr>
      </w:pPr>
      <w:r w:rsidRPr="00875B8F">
        <w:rPr>
          <w:rFonts w:ascii="Palatino Linotype" w:hAnsi="Palatino Linotype" w:cs="Arial"/>
          <w:bCs/>
          <w:iCs/>
        </w:rPr>
        <w:t xml:space="preserve">Por otro lado, en cuanto al derecho al honor, </w:t>
      </w:r>
      <w:r w:rsidRPr="00875B8F">
        <w:rPr>
          <w:rFonts w:ascii="Palatino Linotype" w:hAnsi="Palatino Linotype"/>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29B4B5DD" w14:textId="77777777" w:rsidR="00D77263" w:rsidRPr="00875B8F" w:rsidRDefault="00D77263" w:rsidP="00D77263">
      <w:pPr>
        <w:autoSpaceDE w:val="0"/>
        <w:autoSpaceDN w:val="0"/>
        <w:adjustRightInd w:val="0"/>
        <w:ind w:left="851" w:right="851"/>
        <w:contextualSpacing/>
        <w:jc w:val="both"/>
        <w:rPr>
          <w:rFonts w:ascii="Palatino Linotype" w:eastAsia="Batang" w:hAnsi="Palatino Linotype" w:cs="Arial"/>
          <w:b/>
          <w:i/>
          <w:sz w:val="22"/>
          <w:szCs w:val="22"/>
        </w:rPr>
      </w:pPr>
      <w:r w:rsidRPr="00875B8F">
        <w:rPr>
          <w:rFonts w:ascii="Palatino Linotype" w:eastAsia="Batang" w:hAnsi="Palatino Linotype" w:cs="Arial"/>
          <w:i/>
          <w:sz w:val="22"/>
          <w:szCs w:val="22"/>
        </w:rPr>
        <w:t>“</w:t>
      </w:r>
      <w:r w:rsidRPr="00875B8F">
        <w:rPr>
          <w:rFonts w:ascii="Palatino Linotype" w:eastAsia="Batang" w:hAnsi="Palatino Linotype" w:cs="Arial"/>
          <w:b/>
          <w:i/>
          <w:sz w:val="22"/>
          <w:szCs w:val="22"/>
        </w:rPr>
        <w:t xml:space="preserve">DERECHO FUNDAMENTAL AL HONOR. SU DIMENSIÓN SUBJETIVA Y OBJETIVA. </w:t>
      </w:r>
      <w:r w:rsidRPr="00875B8F">
        <w:rPr>
          <w:rFonts w:ascii="Palatino Linotype" w:eastAsia="Batang" w:hAnsi="Palatino Linotype" w:cs="Arial"/>
          <w:i/>
          <w:sz w:val="22"/>
          <w:szCs w:val="22"/>
        </w:rPr>
        <w:t xml:space="preserve">A juicio de esta Primera Sala de la Suprema Corte de Justicia de la Nación, es posible definir al honor como el </w:t>
      </w:r>
      <w:r w:rsidRPr="00875B8F">
        <w:rPr>
          <w:rFonts w:ascii="Palatino Linotype" w:eastAsia="Batang" w:hAnsi="Palatino Linotype" w:cs="Arial"/>
          <w:b/>
          <w:i/>
          <w:sz w:val="22"/>
          <w:szCs w:val="22"/>
        </w:rPr>
        <w:t>concepto que la persona tiene de sí misma o que los demás se han formado de ella, en virtud de su proceder o de la expresión de su calidad ética y social.</w:t>
      </w:r>
      <w:r w:rsidRPr="00875B8F">
        <w:rPr>
          <w:rFonts w:ascii="Palatino Linotype" w:eastAsia="Batang" w:hAnsi="Palatino Linotype" w:cs="Arial"/>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w:t>
      </w:r>
      <w:r w:rsidRPr="00875B8F">
        <w:rPr>
          <w:rFonts w:ascii="Palatino Linotype" w:eastAsia="Batang" w:hAnsi="Palatino Linotype" w:cs="Arial"/>
          <w:i/>
          <w:sz w:val="22"/>
          <w:szCs w:val="22"/>
        </w:rPr>
        <w:lastRenderedPageBreak/>
        <w:t>merece, es decir, el derecho a que otros no condicionen negativamente la opinión que los demás hayan de formarse de nosotros.”</w:t>
      </w:r>
    </w:p>
    <w:p w14:paraId="14B1AFC3" w14:textId="77777777" w:rsidR="00D77263" w:rsidRPr="00875B8F" w:rsidRDefault="00D77263" w:rsidP="00D77263">
      <w:pPr>
        <w:autoSpaceDE w:val="0"/>
        <w:autoSpaceDN w:val="0"/>
        <w:adjustRightInd w:val="0"/>
        <w:contextualSpacing/>
        <w:jc w:val="both"/>
        <w:rPr>
          <w:rFonts w:ascii="Palatino Linotype" w:eastAsia="Batang" w:hAnsi="Palatino Linotype" w:cs="Arial"/>
          <w:bCs/>
          <w:iCs/>
          <w:sz w:val="22"/>
          <w:szCs w:val="22"/>
        </w:rPr>
      </w:pPr>
    </w:p>
    <w:p w14:paraId="7FB08276" w14:textId="662E1982" w:rsidR="00D77263" w:rsidRDefault="00D77263" w:rsidP="00D77263">
      <w:pPr>
        <w:autoSpaceDE w:val="0"/>
        <w:autoSpaceDN w:val="0"/>
        <w:adjustRightInd w:val="0"/>
        <w:spacing w:line="360" w:lineRule="auto"/>
        <w:jc w:val="both"/>
        <w:rPr>
          <w:rFonts w:ascii="Palatino Linotype" w:eastAsia="Batang" w:hAnsi="Palatino Linotype" w:cs="Arial"/>
        </w:rPr>
      </w:pPr>
      <w:r w:rsidRPr="00875B8F">
        <w:rPr>
          <w:rFonts w:ascii="Palatino Linotype" w:eastAsia="Batang" w:hAnsi="Palatino Linotype" w:cs="Arial"/>
          <w:bCs/>
          <w:iCs/>
        </w:rPr>
        <w:t xml:space="preserve">De la tesis transcrita se desprende que </w:t>
      </w:r>
      <w:r w:rsidRPr="00875B8F">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14:paraId="47738086" w14:textId="77777777" w:rsidR="0024174F" w:rsidRPr="00826160" w:rsidRDefault="0024174F" w:rsidP="0024174F">
      <w:pPr>
        <w:spacing w:before="240" w:after="240" w:line="360" w:lineRule="auto"/>
        <w:ind w:right="51"/>
        <w:jc w:val="both"/>
        <w:rPr>
          <w:rFonts w:ascii="Palatino Linotype" w:hAnsi="Palatino Linotype"/>
        </w:rPr>
      </w:pPr>
      <w:r w:rsidRPr="00826160">
        <w:rPr>
          <w:rFonts w:ascii="Palatino Linotype" w:hAnsi="Palatino Linotype"/>
        </w:rPr>
        <w:t xml:space="preserve">Respecto de la información solicitada por el recurrente en el punto que se analiza, como ya se mencionó en líneas anteriores es de carácter confidencial, esto debido a que la divulgación de los datos propuestos generaría una afectación al interés jurídico de los titulares de los datos personales puesto que estos pueden hacer a una persona identificada o identificable, lo anterior es así debido a que si bien el derecho de acceso a la información pública no es un derecho absoluto, debe entenderse que su limitación deberá fundarse y motivarse bajo la observancia de los cuerpos legales aplicables. </w:t>
      </w:r>
    </w:p>
    <w:p w14:paraId="35167B7B" w14:textId="77777777" w:rsidR="0024174F" w:rsidRPr="00826160" w:rsidRDefault="0024174F" w:rsidP="0024174F">
      <w:pPr>
        <w:spacing w:before="240" w:after="240" w:line="360" w:lineRule="auto"/>
        <w:ind w:right="51"/>
        <w:jc w:val="both"/>
        <w:rPr>
          <w:rFonts w:ascii="Palatino Linotype" w:hAnsi="Palatino Linotype"/>
        </w:rPr>
      </w:pPr>
      <w:r w:rsidRPr="00826160">
        <w:rPr>
          <w:rFonts w:ascii="Palatino Linotype" w:hAnsi="Palatino Linotype"/>
        </w:rPr>
        <w:t xml:space="preserve">Al respecto debe apuntarse que en los artículos 91 y 140, fracciones VI y X de la Ley de Transparencia estatal se regula la restricción al ejercicio del derecho de acceso a la información pública, los cuales pueden consistir en la reserva de la información o determinación de que es información confidencial, para mejor proveer del presente asunto, se traen a colación los siguientes preceptos legales: </w:t>
      </w:r>
    </w:p>
    <w:p w14:paraId="3A8BFF9E" w14:textId="77777777" w:rsidR="0024174F" w:rsidRPr="00826160" w:rsidRDefault="0024174F" w:rsidP="0024174F">
      <w:pPr>
        <w:spacing w:before="240" w:after="240"/>
        <w:ind w:left="567" w:right="900"/>
        <w:jc w:val="both"/>
        <w:rPr>
          <w:rFonts w:ascii="Palatino Linotype" w:hAnsi="Palatino Linotype"/>
          <w:i/>
          <w:sz w:val="22"/>
          <w:szCs w:val="22"/>
        </w:rPr>
      </w:pPr>
      <w:r w:rsidRPr="00826160">
        <w:rPr>
          <w:rFonts w:ascii="Palatino Linotype" w:hAnsi="Palatino Linotype"/>
          <w:i/>
        </w:rPr>
        <w:t>“</w:t>
      </w:r>
      <w:r w:rsidRPr="00826160">
        <w:rPr>
          <w:rFonts w:ascii="Palatino Linotype" w:hAnsi="Palatino Linotype"/>
          <w:b/>
          <w:i/>
          <w:sz w:val="22"/>
          <w:szCs w:val="22"/>
          <w:u w:val="single"/>
        </w:rPr>
        <w:t>Artículo 91. El acceso a la información pública será restringido excepcionalmente, cuando ésta sea clasificada como reservada o confidencial.</w:t>
      </w:r>
    </w:p>
    <w:p w14:paraId="27DA1363" w14:textId="77777777" w:rsidR="0024174F" w:rsidRPr="00826160" w:rsidRDefault="0024174F" w:rsidP="0024174F">
      <w:pPr>
        <w:spacing w:before="240" w:after="240"/>
        <w:ind w:left="567" w:right="900"/>
        <w:jc w:val="both"/>
        <w:rPr>
          <w:rFonts w:ascii="Palatino Linotype" w:hAnsi="Palatino Linotype"/>
          <w:b/>
          <w:i/>
          <w:sz w:val="22"/>
          <w:szCs w:val="22"/>
        </w:rPr>
      </w:pPr>
      <w:r w:rsidRPr="00826160">
        <w:rPr>
          <w:rFonts w:ascii="Palatino Linotype" w:hAnsi="Palatino Linotype"/>
          <w:b/>
          <w:i/>
          <w:sz w:val="22"/>
          <w:szCs w:val="22"/>
        </w:rPr>
        <w:t>Artículo 140. El acceso a la información pública será restringido excepcionalmente, cuando por razones de interés público, ésta sea clasificada como reservada, conforme a los criterios siguientes:</w:t>
      </w:r>
    </w:p>
    <w:p w14:paraId="74267F46" w14:textId="77777777" w:rsidR="0024174F" w:rsidRPr="00826160" w:rsidRDefault="0024174F" w:rsidP="0024174F">
      <w:pPr>
        <w:spacing w:before="240" w:after="240"/>
        <w:ind w:left="567" w:right="900"/>
        <w:jc w:val="both"/>
        <w:rPr>
          <w:rFonts w:ascii="Palatino Linotype" w:hAnsi="Palatino Linotype"/>
          <w:b/>
          <w:i/>
          <w:sz w:val="22"/>
          <w:szCs w:val="22"/>
        </w:rPr>
      </w:pPr>
      <w:r w:rsidRPr="00826160">
        <w:rPr>
          <w:rFonts w:ascii="Palatino Linotype" w:hAnsi="Palatino Linotype"/>
          <w:b/>
          <w:i/>
          <w:sz w:val="22"/>
          <w:szCs w:val="22"/>
        </w:rPr>
        <w:lastRenderedPageBreak/>
        <w:t>[…]</w:t>
      </w:r>
    </w:p>
    <w:p w14:paraId="03ED971F" w14:textId="77777777" w:rsidR="0024174F" w:rsidRPr="00826160" w:rsidRDefault="0024174F" w:rsidP="0024174F">
      <w:pPr>
        <w:spacing w:before="240" w:after="240"/>
        <w:ind w:left="567" w:right="900"/>
        <w:jc w:val="both"/>
        <w:rPr>
          <w:rFonts w:ascii="Palatino Linotype" w:hAnsi="Palatino Linotype"/>
          <w:i/>
          <w:sz w:val="22"/>
          <w:szCs w:val="22"/>
        </w:rPr>
      </w:pPr>
      <w:r w:rsidRPr="00826160">
        <w:rPr>
          <w:rFonts w:ascii="Palatino Linotype" w:hAnsi="Palatino Linotype"/>
          <w:b/>
          <w:i/>
          <w:sz w:val="22"/>
          <w:szCs w:val="22"/>
          <w:u w:val="single"/>
        </w:rPr>
        <w:t xml:space="preserve">VI.- Pueda causar daño </w:t>
      </w:r>
      <w:r w:rsidRPr="00826160">
        <w:rPr>
          <w:rFonts w:ascii="Palatino Linotype" w:hAnsi="Palatino Linotype"/>
          <w:i/>
          <w:sz w:val="22"/>
          <w:szCs w:val="22"/>
        </w:rPr>
        <w:t xml:space="preserve">u obstruya la prevención o persecución de los delitos, altere el proceso de investigación de las carpetas de investigación, </w:t>
      </w:r>
      <w:r w:rsidRPr="00826160">
        <w:rPr>
          <w:rFonts w:ascii="Palatino Linotype" w:hAnsi="Palatino Linotype"/>
          <w:b/>
          <w:i/>
          <w:sz w:val="22"/>
          <w:szCs w:val="22"/>
          <w:u w:val="single"/>
        </w:rPr>
        <w:t>afecte o vulnere la conducción o los derechos del debido proceso en los procedimientos judiciales o administrativos, incluidos los de</w:t>
      </w:r>
      <w:r w:rsidRPr="00826160">
        <w:rPr>
          <w:rFonts w:ascii="Palatino Linotype" w:hAnsi="Palatino Linotype"/>
          <w:i/>
          <w:sz w:val="22"/>
          <w:szCs w:val="22"/>
        </w:rPr>
        <w:t xml:space="preserve"> quejas, denuncias, inconformidades, </w:t>
      </w:r>
      <w:r w:rsidRPr="00826160">
        <w:rPr>
          <w:rFonts w:ascii="Palatino Linotype" w:hAnsi="Palatino Linotype"/>
          <w:b/>
          <w:i/>
          <w:sz w:val="22"/>
          <w:szCs w:val="22"/>
          <w:u w:val="single"/>
        </w:rPr>
        <w:t>responsabilidades administrativas</w:t>
      </w:r>
      <w:r w:rsidRPr="00826160">
        <w:rPr>
          <w:rFonts w:ascii="Palatino Linotype" w:hAnsi="Palatino Linotype"/>
          <w:i/>
          <w:sz w:val="22"/>
          <w:szCs w:val="22"/>
        </w:rPr>
        <w:t xml:space="preserve"> y resarcitorias </w:t>
      </w:r>
      <w:r w:rsidRPr="00826160">
        <w:rPr>
          <w:rFonts w:ascii="Palatino Linotype" w:hAnsi="Palatino Linotype"/>
          <w:b/>
          <w:i/>
          <w:sz w:val="22"/>
          <w:szCs w:val="22"/>
          <w:u w:val="single"/>
        </w:rPr>
        <w:t>en tanto no hayan quedado firmes o afecte la administración de justicia o la seguridad de un denunciante, querellante o testigo, así como sus familias,</w:t>
      </w:r>
      <w:r w:rsidRPr="00826160">
        <w:rPr>
          <w:rFonts w:ascii="Palatino Linotype" w:hAnsi="Palatino Linotype"/>
          <w:i/>
          <w:sz w:val="22"/>
          <w:szCs w:val="22"/>
        </w:rPr>
        <w:t xml:space="preserve"> en los términos de las disposiciones jurídicas aplicables; </w:t>
      </w:r>
    </w:p>
    <w:p w14:paraId="4CCB28F3" w14:textId="77777777" w:rsidR="0024174F" w:rsidRPr="00826160" w:rsidRDefault="0024174F" w:rsidP="0024174F">
      <w:pPr>
        <w:spacing w:before="240" w:after="240"/>
        <w:ind w:left="567" w:right="900"/>
        <w:jc w:val="both"/>
        <w:rPr>
          <w:rFonts w:ascii="Palatino Linotype" w:hAnsi="Palatino Linotype"/>
          <w:i/>
          <w:sz w:val="22"/>
          <w:szCs w:val="22"/>
          <w:lang w:eastAsia="en-US"/>
        </w:rPr>
      </w:pPr>
      <w:r w:rsidRPr="00826160">
        <w:rPr>
          <w:rFonts w:ascii="Palatino Linotype" w:hAnsi="Palatino Linotype"/>
          <w:b/>
          <w:i/>
          <w:sz w:val="22"/>
          <w:szCs w:val="22"/>
          <w:u w:val="single"/>
          <w:lang w:eastAsia="en-US"/>
        </w:rPr>
        <w:t>X. El daño que pueda producirse con la publicación de la información sea mayor que el interés público de conocer la información de referencia, siempre que esté directamente relacionado con procesos o procedimientos administrativos</w:t>
      </w:r>
      <w:r w:rsidRPr="00826160">
        <w:rPr>
          <w:rFonts w:ascii="Palatino Linotype" w:hAnsi="Palatino Linotype"/>
          <w:i/>
          <w:sz w:val="22"/>
          <w:szCs w:val="22"/>
          <w:lang w:eastAsia="en-US"/>
        </w:rPr>
        <w:t xml:space="preserve"> o judiciales que no hayan quedado firmes;”</w:t>
      </w:r>
    </w:p>
    <w:p w14:paraId="28EEBDF5" w14:textId="77777777" w:rsidR="0024174F" w:rsidRPr="00826160" w:rsidRDefault="0024174F" w:rsidP="0024174F">
      <w:pPr>
        <w:spacing w:before="240" w:after="240"/>
        <w:ind w:left="567" w:right="900"/>
        <w:jc w:val="both"/>
        <w:rPr>
          <w:rFonts w:ascii="Palatino Linotype" w:hAnsi="Palatino Linotype"/>
          <w:i/>
          <w:sz w:val="22"/>
          <w:szCs w:val="22"/>
          <w:lang w:eastAsia="en-US"/>
        </w:rPr>
      </w:pPr>
      <w:r w:rsidRPr="00826160">
        <w:rPr>
          <w:rFonts w:ascii="Palatino Linotype" w:hAnsi="Palatino Linotype"/>
          <w:i/>
          <w:sz w:val="22"/>
          <w:szCs w:val="22"/>
          <w:lang w:eastAsia="en-US"/>
        </w:rPr>
        <w:t>(Énfasis añadido)</w:t>
      </w:r>
    </w:p>
    <w:p w14:paraId="69FA2503" w14:textId="77777777" w:rsidR="0024174F" w:rsidRPr="00826160" w:rsidRDefault="0024174F" w:rsidP="0024174F">
      <w:pPr>
        <w:spacing w:before="240" w:after="240" w:line="360" w:lineRule="auto"/>
        <w:ind w:right="49"/>
        <w:jc w:val="both"/>
        <w:rPr>
          <w:rFonts w:ascii="Palatino Linotype" w:hAnsi="Palatino Linotype" w:cs="Arial"/>
        </w:rPr>
      </w:pPr>
      <w:r w:rsidRPr="00826160">
        <w:rPr>
          <w:rFonts w:ascii="Palatino Linotype" w:hAnsi="Palatino Linotype" w:cs="Arial"/>
        </w:rPr>
        <w:t xml:space="preserve">Para la fundamentación y motivación del Acuerdo de respectivo se debe observar estrictamente lo dispuesto por el máximo tribunal del país, respecto a lo que debe entenderse por fundamentación y motivación: </w:t>
      </w:r>
    </w:p>
    <w:p w14:paraId="3C6AC918" w14:textId="77777777" w:rsidR="0024174F" w:rsidRPr="00826160" w:rsidRDefault="0024174F" w:rsidP="0024174F">
      <w:pPr>
        <w:ind w:left="851" w:right="851"/>
        <w:jc w:val="both"/>
        <w:rPr>
          <w:rFonts w:ascii="Palatino Linotype" w:hAnsi="Palatino Linotype" w:cs="Arial"/>
          <w:i/>
          <w:sz w:val="22"/>
          <w:szCs w:val="22"/>
        </w:rPr>
      </w:pPr>
      <w:r w:rsidRPr="00826160">
        <w:rPr>
          <w:rFonts w:ascii="Palatino Linotype" w:hAnsi="Palatino Linotype" w:cs="Arial"/>
          <w:b/>
          <w:bCs/>
          <w:i/>
          <w:sz w:val="22"/>
          <w:szCs w:val="22"/>
        </w:rPr>
        <w:t>“FUNDAMENTACIÓN Y MOTIVACIÓN DE LOS ACTOS ADMINISTRATIVOS</w:t>
      </w:r>
      <w:r w:rsidRPr="00826160">
        <w:rPr>
          <w:rFonts w:ascii="Palatino Linotype" w:hAnsi="Palatino Linotype" w:cs="Arial"/>
          <w:i/>
          <w:sz w:val="22"/>
          <w:szCs w:val="22"/>
        </w:rPr>
        <w:t xml:space="preserve">. De acuerdo con  el artículo 16 constitucional, </w:t>
      </w:r>
      <w:r w:rsidRPr="00826160">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826160">
        <w:rPr>
          <w:rFonts w:ascii="Palatino Linotype" w:hAnsi="Palatino Linotype" w:cs="Arial"/>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w:t>
      </w:r>
      <w:r w:rsidRPr="00826160">
        <w:rPr>
          <w:rFonts w:ascii="Palatino Linotype" w:hAnsi="Palatino Linotype" w:cs="Arial"/>
          <w:i/>
          <w:sz w:val="22"/>
          <w:szCs w:val="22"/>
        </w:rPr>
        <w:lastRenderedPageBreak/>
        <w:t xml:space="preserve">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826160">
        <w:rPr>
          <w:rFonts w:ascii="Palatino Linotype" w:hAnsi="Palatino Linotype" w:cs="Arial"/>
          <w:i/>
          <w:sz w:val="22"/>
          <w:szCs w:val="22"/>
        </w:rPr>
        <w:t>subincisos</w:t>
      </w:r>
      <w:proofErr w:type="spellEnd"/>
      <w:r w:rsidRPr="00826160">
        <w:rPr>
          <w:rFonts w:ascii="Palatino Linotype" w:hAnsi="Palatino Linotype" w:cs="Arial"/>
          <w:i/>
          <w:sz w:val="22"/>
          <w:szCs w:val="22"/>
        </w:rPr>
        <w:t>, fracciones y preceptos aplicable, y b).- Los cuerpos legales y preceptos que otorgan competencia o facultades a las autoridades para emitir el acto en agravio del gobernado.”</w:t>
      </w:r>
    </w:p>
    <w:p w14:paraId="67B171DC" w14:textId="77777777" w:rsidR="0024174F" w:rsidRPr="00826160" w:rsidRDefault="0024174F" w:rsidP="0024174F">
      <w:pPr>
        <w:contextualSpacing/>
        <w:jc w:val="both"/>
        <w:rPr>
          <w:rFonts w:ascii="Palatino Linotype" w:eastAsia="Calibri" w:hAnsi="Palatino Linotype"/>
          <w:sz w:val="16"/>
          <w:szCs w:val="16"/>
          <w:lang w:val="es-MX" w:eastAsia="en-US"/>
        </w:rPr>
      </w:pPr>
    </w:p>
    <w:p w14:paraId="1D6A0474" w14:textId="77777777" w:rsidR="0024174F" w:rsidRPr="00826160" w:rsidRDefault="0024174F" w:rsidP="0024174F">
      <w:pPr>
        <w:spacing w:before="240" w:after="240" w:line="360" w:lineRule="auto"/>
        <w:ind w:right="49"/>
        <w:jc w:val="both"/>
        <w:rPr>
          <w:rFonts w:ascii="Palatino Linotype" w:hAnsi="Palatino Linotype" w:cs="Arial"/>
        </w:rPr>
      </w:pPr>
      <w:r w:rsidRPr="00826160">
        <w:rPr>
          <w:rFonts w:ascii="Palatino Linotype" w:hAnsi="Palatino Linotype" w:cs="Arial"/>
        </w:rPr>
        <w:t xml:space="preserve">Asimismo debe precisarse que la clasificación no se da por el simple mandato de ley, al contrario, el Sujeto Obligado debe atender lo dispuesto por la legislación aplicable a la materia al momento de clasificar algún documento o información, ya sea total o parcialmente, ya que dicha clasificación es una labor conjunta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si es procedente el proyecto de clasificación de la información se apruebe, modifique o se revoque. </w:t>
      </w:r>
    </w:p>
    <w:p w14:paraId="07398F77" w14:textId="77777777" w:rsidR="0024174F" w:rsidRPr="00826160" w:rsidRDefault="0024174F" w:rsidP="0024174F">
      <w:pPr>
        <w:spacing w:before="240" w:after="240" w:line="360" w:lineRule="auto"/>
        <w:ind w:right="49"/>
        <w:jc w:val="both"/>
        <w:rPr>
          <w:rFonts w:ascii="Palatino Linotype" w:hAnsi="Palatino Linotype"/>
          <w:iCs/>
          <w:sz w:val="22"/>
          <w:szCs w:val="22"/>
          <w:lang w:eastAsia="en-US"/>
        </w:rPr>
      </w:pPr>
      <w:r w:rsidRPr="00626E04">
        <w:rPr>
          <w:rFonts w:ascii="Palatino Linotype" w:hAnsi="Palatino Linotype"/>
          <w:iCs/>
          <w:lang w:eastAsia="en-US"/>
        </w:rPr>
        <w:t xml:space="preserve">Ahora bien, como ya se señaló en párrafos anteriores, la acción de depositar basura y otros desperdicios en baldíos es considerada una falta administrativa, sancionada por el área competente de la administración pública municipal, </w:t>
      </w:r>
      <w:r w:rsidRPr="00626E04">
        <w:rPr>
          <w:rFonts w:ascii="Palatino Linotype" w:eastAsia="Palatino Linotype" w:hAnsi="Palatino Linotype" w:cs="Palatino Linotype"/>
        </w:rPr>
        <w:t xml:space="preserve">toda vez que existe una inobservancia de los gobernados a una disposición de orden público, que al infringirla el particular, únicamente es de interés para la autoridad administrativa y el infractor, pues </w:t>
      </w:r>
      <w:r w:rsidRPr="00626E04">
        <w:rPr>
          <w:rFonts w:ascii="Palatino Linotype" w:eastAsia="Batang" w:hAnsi="Palatino Linotype" w:cs="Arial"/>
        </w:rPr>
        <w:t>las consecuencias recaen directamente</w:t>
      </w:r>
      <w:r w:rsidRPr="00826160">
        <w:rPr>
          <w:rFonts w:ascii="Palatino Linotype" w:eastAsia="Batang" w:hAnsi="Palatino Linotype" w:cs="Arial"/>
        </w:rPr>
        <w:t xml:space="preserve"> en contra, de este, al no haber una afectación a terceros (</w:t>
      </w:r>
      <w:r w:rsidRPr="00826160">
        <w:rPr>
          <w:rFonts w:ascii="Palatino Linotype" w:eastAsia="Batang" w:hAnsi="Palatino Linotype" w:cs="Arial"/>
          <w:i/>
        </w:rPr>
        <w:t>personas físicas, morales, instituciones públicas</w:t>
      </w:r>
      <w:r w:rsidRPr="00826160">
        <w:rPr>
          <w:rFonts w:ascii="Palatino Linotype" w:eastAsia="Batang" w:hAnsi="Palatino Linotype" w:cs="Arial"/>
        </w:rPr>
        <w:t xml:space="preserve">), ni haber un detrimento en el erario, además que en nada abona a la rendición de </w:t>
      </w:r>
      <w:r w:rsidRPr="00826160">
        <w:rPr>
          <w:rFonts w:ascii="Palatino Linotype" w:eastAsia="Batang" w:hAnsi="Palatino Linotype" w:cs="Arial"/>
        </w:rPr>
        <w:lastRenderedPageBreak/>
        <w:t xml:space="preserve">cuentas, al contrario, </w:t>
      </w:r>
      <w:r w:rsidRPr="00826160">
        <w:rPr>
          <w:rFonts w:ascii="Palatino Linotype" w:hAnsi="Palatino Linotype" w:cs="Arial"/>
        </w:rPr>
        <w:t xml:space="preserve">podría generar una percepción negativa de este, ocasionando un perjuicio en su </w:t>
      </w:r>
      <w:r w:rsidRPr="00826160">
        <w:rPr>
          <w:rFonts w:ascii="Palatino Linotype" w:hAnsi="Palatino Linotype" w:cs="Arial"/>
          <w:b/>
        </w:rPr>
        <w:t>honor, intimidad y buena imagen</w:t>
      </w:r>
      <w:r w:rsidRPr="00826160">
        <w:rPr>
          <w:rFonts w:ascii="Palatino Linotype" w:hAnsi="Palatino Linotype" w:cs="Arial"/>
        </w:rPr>
        <w:t>, pues como se precisó la afectación es para el propio particular infractor, situación que no afecta a terceros.</w:t>
      </w:r>
    </w:p>
    <w:p w14:paraId="464179FC" w14:textId="77777777" w:rsidR="0024174F" w:rsidRPr="00826160" w:rsidRDefault="0024174F" w:rsidP="0024174F">
      <w:pPr>
        <w:autoSpaceDE w:val="0"/>
        <w:autoSpaceDN w:val="0"/>
        <w:adjustRightInd w:val="0"/>
        <w:spacing w:before="240" w:after="240" w:line="360" w:lineRule="auto"/>
        <w:jc w:val="both"/>
        <w:rPr>
          <w:rFonts w:ascii="Palatino Linotype" w:hAnsi="Palatino Linotype" w:cs="Arial"/>
        </w:rPr>
      </w:pPr>
      <w:r w:rsidRPr="00826160">
        <w:rPr>
          <w:rFonts w:ascii="Palatino Linotype" w:hAnsi="Palatino Linotype" w:cs="Arial"/>
        </w:rPr>
        <w:t xml:space="preserve">Por lo cual, dar a conocer el nombre del particular infractor, así como la sanción  que haya recibido por la falta administrativa, la cual no causa una afectación a otros, pues como se precisó en párrafos anteriores, se trata de incumplimientos a sus obligaciones como ciudadano, podría generar un juicio </w:t>
      </w:r>
      <w:r w:rsidRPr="00826160">
        <w:rPr>
          <w:rFonts w:ascii="Palatino Linotype" w:hAnsi="Palatino Linotype" w:cs="Arial"/>
          <w:i/>
        </w:rPr>
        <w:t>a priori</w:t>
      </w:r>
      <w:r w:rsidRPr="00826160">
        <w:rPr>
          <w:rFonts w:ascii="Palatino Linotype" w:hAnsi="Palatino Linotype" w:cs="Arial"/>
        </w:rPr>
        <w:t xml:space="preserve"> por parte de la sociedad, afectando su prestigio y su buen nombre, pues esto podría causar una mala percepción del particular frente a la sociedad, </w:t>
      </w:r>
      <w:r w:rsidRPr="00826160">
        <w:rPr>
          <w:rFonts w:ascii="Palatino Linotype" w:hAnsi="Palatino Linotype" w:cs="Arial"/>
          <w:b/>
        </w:rPr>
        <w:t>lo cual daña su vida privada</w:t>
      </w:r>
      <w:r w:rsidRPr="00826160">
        <w:rPr>
          <w:rFonts w:ascii="Palatino Linotype" w:hAnsi="Palatino Linotype" w:cs="Arial"/>
        </w:rPr>
        <w:t>; por lo que se concluye que dicha información, en caso de que existiera, tiene el carácter de confidencial.</w:t>
      </w:r>
    </w:p>
    <w:p w14:paraId="11957622" w14:textId="58F18366" w:rsidR="0024174F" w:rsidRPr="00826160" w:rsidRDefault="0024174F" w:rsidP="0024174F">
      <w:pPr>
        <w:autoSpaceDE w:val="0"/>
        <w:autoSpaceDN w:val="0"/>
        <w:adjustRightInd w:val="0"/>
        <w:spacing w:line="360" w:lineRule="auto"/>
        <w:jc w:val="both"/>
        <w:rPr>
          <w:rFonts w:ascii="Palatino Linotype" w:eastAsia="Batang" w:hAnsi="Palatino Linotype" w:cs="Arial"/>
        </w:rPr>
      </w:pPr>
      <w:r w:rsidRPr="00826160">
        <w:rPr>
          <w:rFonts w:ascii="Palatino Linotype" w:hAnsi="Palatino Linotype" w:cs="Arial"/>
        </w:rPr>
        <w:t xml:space="preserve">Por lo cual, se considera procedente la clasificación, en términos del artículo 143, fracción I, de la Ley de Transparencia y Acceso a la Información Pública del Estado de México y Municipios, </w:t>
      </w:r>
      <w:r w:rsidRPr="00826160">
        <w:rPr>
          <w:rFonts w:ascii="Palatino Linotype" w:hAnsi="Palatino Linotype" w:cs="Arial"/>
          <w:b/>
        </w:rPr>
        <w:t>del nombre de los particulares que hayan recibido alguna sanción por falta administrativa</w:t>
      </w:r>
      <w:r w:rsidRPr="00826160">
        <w:rPr>
          <w:rFonts w:ascii="Palatino Linotype" w:eastAsia="Palatino Linotype" w:hAnsi="Palatino Linotype" w:cs="Palatino Linotype"/>
        </w:rPr>
        <w:t>, para lo cual el Sujeto Obligado deberá emitir el Acuerdo de Comité de Transparencia debidamente fundado y motivado, observando las formalidades establecidas en la normatividad aplicable</w:t>
      </w:r>
    </w:p>
    <w:p w14:paraId="13460B8B" w14:textId="77777777" w:rsidR="00875B8F" w:rsidRPr="00875B8F" w:rsidRDefault="00875B8F" w:rsidP="00D77263">
      <w:pPr>
        <w:autoSpaceDE w:val="0"/>
        <w:autoSpaceDN w:val="0"/>
        <w:adjustRightInd w:val="0"/>
        <w:spacing w:line="360" w:lineRule="auto"/>
        <w:jc w:val="both"/>
        <w:rPr>
          <w:rFonts w:ascii="Palatino Linotype" w:eastAsia="Batang" w:hAnsi="Palatino Linotype" w:cs="Arial"/>
        </w:rPr>
      </w:pPr>
    </w:p>
    <w:p w14:paraId="00F0573D" w14:textId="514C8D0C" w:rsidR="00367EA1" w:rsidRDefault="00875B8F" w:rsidP="00367EA1">
      <w:pPr>
        <w:spacing w:before="240" w:after="240" w:line="360" w:lineRule="auto"/>
        <w:ind w:right="49"/>
        <w:jc w:val="both"/>
        <w:rPr>
          <w:rFonts w:ascii="Palatino Linotype" w:eastAsia="Palatino Linotype" w:hAnsi="Palatino Linotype" w:cs="Palatino Linotype"/>
          <w:color w:val="000000"/>
        </w:rPr>
      </w:pPr>
      <w:r w:rsidRPr="00875B8F">
        <w:rPr>
          <w:rFonts w:ascii="Palatino Linotype" w:hAnsi="Palatino Linotype" w:cs="Arial"/>
        </w:rPr>
        <w:t xml:space="preserve">Por lo expuesto, se desprende que dar a conocer la lista de las personas que han sido detenidas, que en su caso que existan, constituyen información confidencial que afecta su esfera privada, puesto que podría generar una percepción negativa de éste, ocasionando un perjuicio en su honor, intimidad y buena imagen, aunado a que no </w:t>
      </w:r>
      <w:r w:rsidRPr="00875B8F">
        <w:rPr>
          <w:rFonts w:ascii="Palatino Linotype" w:hAnsi="Palatino Linotype" w:cs="Arial"/>
        </w:rPr>
        <w:lastRenderedPageBreak/>
        <w:t xml:space="preserve">contribuye en la rendición de cuentas o a trasparentar el actuar de los servidores públicos en el caso particular, por tal razón debe ordenarse el Acuerdo de Clasificación de la información como </w:t>
      </w:r>
      <w:r w:rsidR="00367EA1">
        <w:rPr>
          <w:rFonts w:ascii="Palatino Linotype" w:hAnsi="Palatino Linotype" w:cs="Arial"/>
        </w:rPr>
        <w:t xml:space="preserve">Confidencial </w:t>
      </w:r>
      <w:r w:rsidR="00367EA1">
        <w:rPr>
          <w:rFonts w:ascii="Palatino Linotype" w:eastAsia="Palatino Linotype" w:hAnsi="Palatino Linotype" w:cs="Palatino Linotype"/>
          <w:color w:val="000000"/>
        </w:rPr>
        <w:t>de la información respecto de los nombres de las personas arrestadas por las faltas administrativas cometidas por depositar cascajo, escombro y basura.</w:t>
      </w:r>
    </w:p>
    <w:p w14:paraId="38FC5F2C" w14:textId="00CBEF63" w:rsidR="00D44907" w:rsidRDefault="00636E1D" w:rsidP="00875B8F">
      <w:pPr>
        <w:pBdr>
          <w:top w:val="nil"/>
          <w:left w:val="nil"/>
          <w:bottom w:val="nil"/>
          <w:right w:val="nil"/>
          <w:between w:val="nil"/>
        </w:pBd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De la versión publica</w:t>
      </w:r>
    </w:p>
    <w:p w14:paraId="44DBF439" w14:textId="77777777" w:rsidR="00D44907" w:rsidRDefault="00636E1D">
      <w:pPr>
        <w:spacing w:line="360" w:lineRule="auto"/>
        <w:jc w:val="both"/>
      </w:pPr>
      <w:r>
        <w:rPr>
          <w:rFonts w:ascii="Palatino Linotype" w:eastAsia="Palatino Linotype" w:hAnsi="Palatino Linotype" w:cs="Palatino Linotype"/>
          <w:color w:val="000000"/>
        </w:rPr>
        <w:t xml:space="preserve">Para la entrega de la información, en razón de que el derecho de acceso a la información pública no es absoluto, sino que encuentra como excepciones que la información sobre </w:t>
      </w:r>
      <w:r>
        <w:rPr>
          <w:rFonts w:ascii="Palatino Linotype" w:eastAsia="Palatino Linotype" w:hAnsi="Palatino Linotype" w:cs="Palatino Linotype"/>
        </w:rPr>
        <w:t xml:space="preserve">la cual </w:t>
      </w:r>
      <w:r>
        <w:rPr>
          <w:rFonts w:ascii="Palatino Linotype" w:eastAsia="Palatino Linotype" w:hAnsi="Palatino Linotype" w:cs="Palatino Linotype"/>
          <w:color w:val="000000"/>
        </w:rPr>
        <w:t xml:space="preserve">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tendrá que hacer la elaboración de una versión pública de los documentos que vaya entregar para dar cumplimiento a esta resolución, a fin de satisfacer el derecho de acceso a la información pública de</w:t>
      </w:r>
      <w:r>
        <w:rPr>
          <w:rFonts w:ascii="Palatino Linotype" w:eastAsia="Palatino Linotype" w:hAnsi="Palatino Linotype" w:cs="Palatino Linotype"/>
        </w:rPr>
        <w:t xml:space="preserv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sin menoscabar el derecho a la protección de los datos personales de terceros.</w:t>
      </w:r>
    </w:p>
    <w:p w14:paraId="4535155C" w14:textId="77777777" w:rsidR="00D44907" w:rsidRDefault="00D44907"/>
    <w:p w14:paraId="20813E6B" w14:textId="77777777" w:rsidR="00D44907" w:rsidRDefault="00636E1D">
      <w:pPr>
        <w:spacing w:after="240" w:line="360" w:lineRule="auto"/>
        <w:ind w:right="50"/>
        <w:jc w:val="both"/>
      </w:pPr>
      <w:r>
        <w:rPr>
          <w:rFonts w:ascii="Palatino Linotype" w:eastAsia="Palatino Linotype" w:hAnsi="Palatino Linotype" w:cs="Palatino Linotype"/>
          <w:color w:val="000000"/>
        </w:rPr>
        <w:t>Lo anterior, de conformidad a lo que señalan los artículos 3, fracciones IX, XX, XXXII, XLV; 6, 137 y 143 fracción I, de la Ley de Transparencia y Acceso a la Información Pública del Estado de México y Municipios vigente, que se leen como sigue:</w:t>
      </w:r>
    </w:p>
    <w:p w14:paraId="19445A1A" w14:textId="77777777" w:rsidR="00D44907" w:rsidRDefault="00636E1D">
      <w:pPr>
        <w:ind w:left="993" w:right="1041"/>
        <w:jc w:val="both"/>
      </w:pPr>
      <w:r>
        <w:rPr>
          <w:rFonts w:ascii="Palatino Linotype" w:eastAsia="Palatino Linotype" w:hAnsi="Palatino Linotype" w:cs="Palatino Linotype"/>
          <w:b/>
          <w:i/>
          <w:color w:val="000000"/>
          <w:sz w:val="22"/>
          <w:szCs w:val="22"/>
        </w:rPr>
        <w:t> “Artículo 3. Para los efectos de la presente Ley se entenderá por:</w:t>
      </w:r>
    </w:p>
    <w:p w14:paraId="6E415901" w14:textId="77777777" w:rsidR="00D44907" w:rsidRDefault="00636E1D">
      <w:pPr>
        <w:ind w:left="993" w:right="1041"/>
        <w:jc w:val="both"/>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concerniente a una persona, identificada o identificable</w:t>
      </w:r>
      <w:r>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5C007917" w14:textId="77777777" w:rsidR="00D44907" w:rsidRDefault="00636E1D">
      <w:pPr>
        <w:ind w:left="993" w:right="1041"/>
        <w:jc w:val="both"/>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xml:space="preserve"> Aquella considerada por la presente Ley como reservada o confidencial;</w:t>
      </w:r>
    </w:p>
    <w:p w14:paraId="19325FC5" w14:textId="77777777" w:rsidR="00D44907" w:rsidRDefault="00636E1D">
      <w:pPr>
        <w:ind w:left="993" w:right="1041"/>
        <w:jc w:val="both"/>
      </w:pPr>
      <w:r>
        <w:rPr>
          <w:rFonts w:ascii="Palatino Linotype" w:eastAsia="Palatino Linotype" w:hAnsi="Palatino Linotype" w:cs="Palatino Linotype"/>
          <w:b/>
          <w:i/>
          <w:color w:val="000000"/>
          <w:sz w:val="22"/>
          <w:szCs w:val="22"/>
        </w:rPr>
        <w:lastRenderedPageBreak/>
        <w:t>XXXII. Protección de Datos Personales:</w:t>
      </w:r>
      <w:r>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3C90B812" w14:textId="77777777" w:rsidR="00D44907" w:rsidRDefault="00636E1D">
      <w:pPr>
        <w:ind w:left="993" w:right="1041"/>
        <w:jc w:val="both"/>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16F26A86" w14:textId="77777777" w:rsidR="00D44907" w:rsidRDefault="00D44907"/>
    <w:p w14:paraId="6CED644E" w14:textId="77777777" w:rsidR="00D44907" w:rsidRDefault="00636E1D">
      <w:pPr>
        <w:ind w:left="993" w:right="1041"/>
        <w:jc w:val="both"/>
      </w:pP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A2DE511" w14:textId="77777777" w:rsidR="00D44907" w:rsidRDefault="00D44907"/>
    <w:p w14:paraId="7DB9AA31" w14:textId="77777777" w:rsidR="00D44907" w:rsidRDefault="00636E1D">
      <w:pPr>
        <w:ind w:left="993" w:right="1041"/>
        <w:jc w:val="both"/>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6C32504" w14:textId="77777777" w:rsidR="00D44907" w:rsidRDefault="00D44907"/>
    <w:p w14:paraId="176FF72D" w14:textId="77777777" w:rsidR="00D44907" w:rsidRDefault="00636E1D">
      <w:pPr>
        <w:ind w:left="993" w:right="1041"/>
        <w:jc w:val="both"/>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3D6A4254" w14:textId="77777777" w:rsidR="00D44907" w:rsidRDefault="00636E1D">
      <w:pPr>
        <w:ind w:left="993" w:right="1041"/>
        <w:jc w:val="both"/>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jurídica colectiva identificada o identificable;</w:t>
      </w:r>
    </w:p>
    <w:p w14:paraId="307F6735" w14:textId="77777777" w:rsidR="00D44907" w:rsidRDefault="00636E1D">
      <w:pPr>
        <w:ind w:left="993" w:right="1041"/>
        <w:jc w:val="both"/>
      </w:pPr>
      <w:r>
        <w:rPr>
          <w:rFonts w:ascii="Palatino Linotype" w:eastAsia="Palatino Linotype" w:hAnsi="Palatino Linotype" w:cs="Palatino Linotype"/>
          <w:i/>
          <w:color w:val="000000"/>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2A73C2A" w14:textId="77777777" w:rsidR="00D44907" w:rsidRDefault="00636E1D">
      <w:pPr>
        <w:ind w:left="993" w:right="1041"/>
        <w:jc w:val="both"/>
      </w:pPr>
      <w:r>
        <w:rPr>
          <w:rFonts w:ascii="Palatino Linotype" w:eastAsia="Palatino Linotype" w:hAnsi="Palatino Linotype" w:cs="Palatino Linotype"/>
          <w:i/>
          <w:color w:val="000000"/>
          <w:sz w:val="22"/>
          <w:szCs w:val="22"/>
        </w:rPr>
        <w:t>III. La que presenten los particulares a los sujetos obligados, de conformidad con lo dispuesto por las leyes o los tratados internacionales.” (Sic)</w:t>
      </w:r>
    </w:p>
    <w:p w14:paraId="04BBDDEB" w14:textId="77777777" w:rsidR="00D44907" w:rsidRDefault="00D44907"/>
    <w:p w14:paraId="363D3EDD" w14:textId="77777777" w:rsidR="00D44907" w:rsidRDefault="00636E1D">
      <w:pPr>
        <w:spacing w:line="360" w:lineRule="auto"/>
        <w:ind w:right="51"/>
        <w:jc w:val="both"/>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eastAsia="Palatino Linotype" w:hAnsi="Palatino Linotype" w:cs="Palatino Linotype"/>
          <w:color w:val="000000"/>
        </w:rPr>
        <w:lastRenderedPageBreak/>
        <w:t xml:space="preserve">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para satisfacer el derecho de acceso a la información pública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6A16A7E" w14:textId="77777777" w:rsidR="00D44907" w:rsidRDefault="00D44907"/>
    <w:p w14:paraId="597F452E" w14:textId="77777777" w:rsidR="00D44907" w:rsidRDefault="00636E1D">
      <w:pPr>
        <w:spacing w:line="360" w:lineRule="auto"/>
        <w:ind w:right="50"/>
        <w:jc w:val="both"/>
      </w:pPr>
      <w:r>
        <w:rPr>
          <w:rFonts w:ascii="Palatino Linotype" w:eastAsia="Palatino Linotype" w:hAnsi="Palatino Linotype" w:cs="Palatino Linotype"/>
          <w:color w:val="000000"/>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Pr>
          <w:rFonts w:ascii="Palatino Linotype" w:eastAsia="Palatino Linotype" w:hAnsi="Palatino Linotype" w:cs="Palatino Linotype"/>
          <w:color w:val="000000"/>
        </w:rPr>
        <w:t>los mismos</w:t>
      </w:r>
      <w:proofErr w:type="gramEnd"/>
      <w:r>
        <w:rPr>
          <w:rFonts w:ascii="Palatino Linotype" w:eastAsia="Palatino Linotype" w:hAnsi="Palatino Linotype" w:cs="Palatino Linotype"/>
          <w:color w:val="000000"/>
        </w:rPr>
        <w:t xml:space="preserve"> a personas ajenas a su titular.</w:t>
      </w:r>
    </w:p>
    <w:p w14:paraId="028DD4A6" w14:textId="77777777" w:rsidR="00D44907" w:rsidRDefault="00D44907"/>
    <w:p w14:paraId="16239D1A" w14:textId="77777777" w:rsidR="00D44907" w:rsidRDefault="00636E1D">
      <w:pPr>
        <w:spacing w:line="360" w:lineRule="auto"/>
        <w:ind w:right="51"/>
        <w:jc w:val="both"/>
      </w:pPr>
      <w:r>
        <w:rPr>
          <w:rFonts w:ascii="Palatino Linotype" w:eastAsia="Palatino Linotype" w:hAnsi="Palatino Linotype" w:cs="Palatino Linotype"/>
          <w:color w:val="00000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sino que ello deberá realizarse en términos de lo que disponen los artículos 49 fracción VIII, 53, fracción X y 59, fracción V, de la Ley en consulta, cuyo sentido literal es el siguiente:</w:t>
      </w:r>
    </w:p>
    <w:p w14:paraId="6F4EBC25" w14:textId="77777777" w:rsidR="00D44907" w:rsidRDefault="00D44907"/>
    <w:p w14:paraId="3A94D625" w14:textId="77777777" w:rsidR="00D44907" w:rsidRDefault="00636E1D">
      <w:pPr>
        <w:ind w:left="992" w:right="1043"/>
        <w:jc w:val="both"/>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Comités de Transparencia</w:t>
      </w:r>
      <w:r>
        <w:rPr>
          <w:rFonts w:ascii="Palatino Linotype" w:eastAsia="Palatino Linotype" w:hAnsi="Palatino Linotype" w:cs="Palatino Linotype"/>
          <w:i/>
          <w:color w:val="000000"/>
          <w:sz w:val="22"/>
          <w:szCs w:val="22"/>
        </w:rPr>
        <w:t xml:space="preserve"> tendrán las siguientes atribuciones:</w:t>
      </w:r>
    </w:p>
    <w:p w14:paraId="7AE82945" w14:textId="77777777" w:rsidR="00D44907" w:rsidRDefault="00636E1D">
      <w:pPr>
        <w:ind w:left="992" w:right="1043"/>
        <w:jc w:val="both"/>
      </w:pPr>
      <w:r>
        <w:rPr>
          <w:rFonts w:ascii="Palatino Linotype" w:eastAsia="Palatino Linotype" w:hAnsi="Palatino Linotype" w:cs="Palatino Linotype"/>
          <w:b/>
          <w:i/>
          <w:color w:val="000000"/>
          <w:sz w:val="22"/>
          <w:szCs w:val="22"/>
        </w:rPr>
        <w:lastRenderedPageBreak/>
        <w:t>VIII. Aprobar, modificar o revocar la clasificación de la información</w:t>
      </w:r>
      <w:r>
        <w:rPr>
          <w:rFonts w:ascii="Palatino Linotype" w:eastAsia="Palatino Linotype" w:hAnsi="Palatino Linotype" w:cs="Palatino Linotype"/>
          <w:i/>
          <w:color w:val="000000"/>
          <w:sz w:val="22"/>
          <w:szCs w:val="22"/>
        </w:rPr>
        <w:t>…”</w:t>
      </w:r>
    </w:p>
    <w:p w14:paraId="3784487C" w14:textId="77777777" w:rsidR="00D44907" w:rsidRDefault="00636E1D">
      <w:pPr>
        <w:ind w:left="992" w:right="1043"/>
        <w:jc w:val="both"/>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xml:space="preserve"> Las </w:t>
      </w:r>
      <w:r>
        <w:rPr>
          <w:rFonts w:ascii="Palatino Linotype" w:eastAsia="Palatino Linotype" w:hAnsi="Palatino Linotype" w:cs="Palatino Linotype"/>
          <w:b/>
          <w:i/>
          <w:color w:val="000000"/>
          <w:sz w:val="22"/>
          <w:szCs w:val="22"/>
        </w:rPr>
        <w:t>Unidades de Transparencia</w:t>
      </w:r>
      <w:r>
        <w:rPr>
          <w:rFonts w:ascii="Palatino Linotype" w:eastAsia="Palatino Linotype" w:hAnsi="Palatino Linotype" w:cs="Palatino Linotype"/>
          <w:i/>
          <w:color w:val="000000"/>
          <w:sz w:val="22"/>
          <w:szCs w:val="22"/>
        </w:rPr>
        <w:t xml:space="preserve"> tendrán las siguientes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w:t>
      </w:r>
    </w:p>
    <w:p w14:paraId="68DD7FCE" w14:textId="77777777" w:rsidR="00D44907" w:rsidRDefault="00636E1D">
      <w:pPr>
        <w:ind w:left="992" w:right="1043"/>
        <w:jc w:val="both"/>
      </w:pPr>
      <w:r>
        <w:rPr>
          <w:rFonts w:ascii="Palatino Linotype" w:eastAsia="Palatino Linotype" w:hAnsi="Palatino Linotype" w:cs="Palatino Linotype"/>
          <w:b/>
          <w:i/>
          <w:color w:val="000000"/>
          <w:sz w:val="22"/>
          <w:szCs w:val="22"/>
        </w:rPr>
        <w:t>X. Presentar ante el Comité, el proyecto de clasificación de información</w:t>
      </w:r>
      <w:r>
        <w:rPr>
          <w:rFonts w:ascii="Palatino Linotype" w:eastAsia="Palatino Linotype" w:hAnsi="Palatino Linotype" w:cs="Palatino Linotype"/>
          <w:i/>
          <w:color w:val="000000"/>
          <w:sz w:val="22"/>
          <w:szCs w:val="22"/>
        </w:rPr>
        <w:t>…” </w:t>
      </w:r>
    </w:p>
    <w:p w14:paraId="147CFBF9" w14:textId="77777777" w:rsidR="00D44907" w:rsidRDefault="00636E1D">
      <w:pPr>
        <w:ind w:left="992" w:right="1043"/>
        <w:jc w:val="both"/>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Los </w:t>
      </w:r>
      <w:r>
        <w:rPr>
          <w:rFonts w:ascii="Palatino Linotype" w:eastAsia="Palatino Linotype" w:hAnsi="Palatino Linotype" w:cs="Palatino Linotype"/>
          <w:b/>
          <w:i/>
          <w:color w:val="000000"/>
          <w:sz w:val="22"/>
          <w:szCs w:val="22"/>
        </w:rPr>
        <w:t>servidores públicos habilitados</w:t>
      </w:r>
      <w:r>
        <w:rPr>
          <w:rFonts w:ascii="Palatino Linotype" w:eastAsia="Palatino Linotype" w:hAnsi="Palatino Linotype" w:cs="Palatino Linotype"/>
          <w:i/>
          <w:color w:val="000000"/>
          <w:sz w:val="22"/>
          <w:szCs w:val="22"/>
        </w:rPr>
        <w:t xml:space="preserve"> tendrán las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 xml:space="preserve"> siguientes:</w:t>
      </w:r>
    </w:p>
    <w:p w14:paraId="19DB35C8" w14:textId="77777777" w:rsidR="00D44907" w:rsidRDefault="00636E1D">
      <w:pPr>
        <w:ind w:left="992" w:right="1043"/>
        <w:jc w:val="both"/>
      </w:pPr>
      <w:r>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Pr>
          <w:rFonts w:ascii="Palatino Linotype" w:eastAsia="Palatino Linotype" w:hAnsi="Palatino Linotype" w:cs="Palatino Linotype"/>
          <w:i/>
          <w:color w:val="000000"/>
          <w:sz w:val="22"/>
          <w:szCs w:val="22"/>
        </w:rPr>
        <w:t>, la cual tendrá los fundamentos y argumentos en que se basa dicha propuesta…”</w:t>
      </w:r>
    </w:p>
    <w:p w14:paraId="09AB0796" w14:textId="77777777" w:rsidR="00D44907" w:rsidRDefault="00D44907"/>
    <w:p w14:paraId="014EB560" w14:textId="77777777" w:rsidR="00D44907" w:rsidRDefault="00636E1D">
      <w:pPr>
        <w:spacing w:line="360" w:lineRule="auto"/>
        <w:jc w:val="both"/>
      </w:pPr>
      <w:r>
        <w:rPr>
          <w:rFonts w:ascii="Palatino Linotype" w:eastAsia="Palatino Linotype" w:hAnsi="Palatino Linotype" w:cs="Palatino Linotype"/>
          <w:color w:val="000000"/>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390D9F9" w14:textId="77777777" w:rsidR="00D44907" w:rsidRDefault="00D44907"/>
    <w:p w14:paraId="270704D8" w14:textId="77777777" w:rsidR="00D44907" w:rsidRDefault="00636E1D">
      <w:pPr>
        <w:spacing w:line="360" w:lineRule="auto"/>
        <w:jc w:val="both"/>
      </w:pPr>
      <w:r>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14:paraId="53519A2D" w14:textId="77777777" w:rsidR="00D44907" w:rsidRDefault="00D44907"/>
    <w:p w14:paraId="7C9483AA" w14:textId="77777777" w:rsidR="00D44907" w:rsidRDefault="00636E1D">
      <w:pPr>
        <w:spacing w:after="240"/>
        <w:ind w:left="993" w:right="1041"/>
        <w:jc w:val="both"/>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149.</w:t>
      </w:r>
      <w:r>
        <w:rPr>
          <w:rFonts w:ascii="Palatino Linotype" w:eastAsia="Palatino Linotype" w:hAnsi="Palatino Linotype" w:cs="Palatino Linotype"/>
          <w:i/>
          <w:color w:val="000000"/>
          <w:sz w:val="22"/>
          <w:szCs w:val="22"/>
        </w:rPr>
        <w:t xml:space="preserve"> El </w:t>
      </w:r>
      <w:r>
        <w:rPr>
          <w:rFonts w:ascii="Palatino Linotype" w:eastAsia="Palatino Linotype" w:hAnsi="Palatino Linotype" w:cs="Palatino Linotype"/>
          <w:b/>
          <w:i/>
          <w:color w:val="000000"/>
          <w:sz w:val="22"/>
          <w:szCs w:val="22"/>
        </w:rPr>
        <w:t>acuerdo que clasifique la información como confidencial</w:t>
      </w:r>
      <w:r>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688C105C" w14:textId="77777777" w:rsidR="00D44907" w:rsidRDefault="00D44907"/>
    <w:p w14:paraId="605C8026" w14:textId="77777777" w:rsidR="00D44907" w:rsidRDefault="00636E1D">
      <w:pPr>
        <w:spacing w:before="240" w:after="240" w:line="360" w:lineRule="auto"/>
        <w:ind w:right="49"/>
        <w:jc w:val="both"/>
      </w:pPr>
      <w:r>
        <w:rPr>
          <w:rFonts w:ascii="Palatino Linotype" w:eastAsia="Palatino Linotype" w:hAnsi="Palatino Linotype" w:cs="Palatino Linotype"/>
          <w:color w:val="000000"/>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7AD0CC4" w14:textId="77777777" w:rsidR="00D44907" w:rsidRDefault="00636E1D">
      <w:pPr>
        <w:spacing w:before="240" w:line="360" w:lineRule="auto"/>
        <w:jc w:val="both"/>
      </w:pPr>
      <w:r>
        <w:rPr>
          <w:rFonts w:ascii="Palatino Linotype" w:eastAsia="Palatino Linotype" w:hAnsi="Palatino Linotype" w:cs="Palatino Linotype"/>
          <w:color w:val="000000"/>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color w:val="000000"/>
        </w:rPr>
        <w:t>LINEAMIENTOS GENERALES EN MATERIA DE CLASIFICACIÓN Y DESCLASIFICACIÓN DE LA INFORMACIÓN, ASÍ COMO PARA LA ELABORACIÓN DE VERSIONES PÚBLICAS</w:t>
      </w:r>
      <w:r>
        <w:rPr>
          <w:rFonts w:ascii="Palatino Linotype" w:eastAsia="Palatino Linotype" w:hAnsi="Palatino Linotype" w:cs="Palatino Linotype"/>
          <w:color w:val="000000"/>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24CFA8AD" w14:textId="77777777" w:rsidR="00D44907" w:rsidRDefault="00D44907"/>
    <w:p w14:paraId="4D86B6C9" w14:textId="77777777" w:rsidR="00D44907" w:rsidRDefault="00636E1D">
      <w:pPr>
        <w:ind w:left="709" w:right="709"/>
        <w:jc w:val="both"/>
      </w:pPr>
      <w:r>
        <w:rPr>
          <w:rFonts w:ascii="Palatino Linotype" w:eastAsia="Palatino Linotype" w:hAnsi="Palatino Linotype" w:cs="Palatino Linotype"/>
          <w:b/>
          <w:i/>
          <w:color w:val="000000"/>
          <w:sz w:val="22"/>
          <w:szCs w:val="22"/>
        </w:rPr>
        <w:lastRenderedPageBreak/>
        <w:t>Lineamientos Generales en materia de Clasificación y Desclasificación de la Información, así como para la elaboración de Versiones Públicas</w:t>
      </w:r>
    </w:p>
    <w:p w14:paraId="441F10DD" w14:textId="77777777" w:rsidR="00D44907" w:rsidRDefault="00636E1D">
      <w:pPr>
        <w:ind w:left="709" w:right="709"/>
        <w:jc w:val="both"/>
      </w:pPr>
      <w:r>
        <w:rPr>
          <w:rFonts w:ascii="Palatino Linotype" w:eastAsia="Palatino Linotype" w:hAnsi="Palatino Linotype" w:cs="Palatino Linotype"/>
          <w:i/>
          <w:color w:val="000000"/>
          <w:sz w:val="22"/>
          <w:szCs w:val="22"/>
        </w:rPr>
        <w:t>“</w:t>
      </w:r>
      <w:proofErr w:type="gramStart"/>
      <w:r>
        <w:rPr>
          <w:rFonts w:ascii="Palatino Linotype" w:eastAsia="Palatino Linotype" w:hAnsi="Palatino Linotype" w:cs="Palatino Linotype"/>
          <w:b/>
          <w:i/>
          <w:color w:val="000000"/>
          <w:sz w:val="22"/>
          <w:szCs w:val="22"/>
        </w:rPr>
        <w:t>Segundo.-</w:t>
      </w:r>
      <w:proofErr w:type="gramEnd"/>
      <w:r>
        <w:rPr>
          <w:rFonts w:ascii="Palatino Linotype" w:eastAsia="Palatino Linotype" w:hAnsi="Palatino Linotype" w:cs="Palatino Linotype"/>
          <w:i/>
          <w:color w:val="000000"/>
          <w:sz w:val="22"/>
          <w:szCs w:val="22"/>
        </w:rPr>
        <w:t xml:space="preserve"> Para efectos de los presentes Lineamientos Generales, se entenderá por:</w:t>
      </w:r>
    </w:p>
    <w:p w14:paraId="76D6D1F0" w14:textId="77777777" w:rsidR="00D44907" w:rsidRDefault="00636E1D">
      <w:pPr>
        <w:ind w:left="709" w:right="709"/>
        <w:jc w:val="both"/>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u w:val="single"/>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u w:val="single"/>
        </w:rPr>
        <w:t>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2A40D45B" w14:textId="77777777" w:rsidR="00D44907" w:rsidRDefault="00636E1D">
      <w:pPr>
        <w:ind w:left="709" w:right="709"/>
        <w:jc w:val="both"/>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1F7DC1" w14:textId="77777777" w:rsidR="00D44907" w:rsidRDefault="00636E1D">
      <w:pPr>
        <w:ind w:left="709" w:right="709"/>
        <w:jc w:val="both"/>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17280EA9" w14:textId="77777777" w:rsidR="00D44907" w:rsidRDefault="00636E1D">
      <w:pPr>
        <w:ind w:left="709" w:right="709"/>
        <w:jc w:val="both"/>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C7300D" w14:textId="77777777" w:rsidR="00D44907" w:rsidRDefault="00636E1D">
      <w:pPr>
        <w:ind w:left="709" w:right="709"/>
        <w:jc w:val="both"/>
      </w:pPr>
      <w:r>
        <w:rPr>
          <w:rFonts w:ascii="Palatino Linotype" w:eastAsia="Palatino Linotype" w:hAnsi="Palatino Linotype" w:cs="Palatino Linotype"/>
          <w:b/>
          <w:i/>
          <w:color w:val="000000"/>
          <w:sz w:val="22"/>
          <w:szCs w:val="22"/>
        </w:rPr>
        <w:t>Sexto.</w:t>
      </w:r>
      <w:r>
        <w:rPr>
          <w:rFonts w:ascii="Palatino Linotype" w:eastAsia="Palatino Linotype" w:hAnsi="Palatino Linotype" w:cs="Palatino Linotype"/>
          <w:i/>
          <w:color w:val="000000"/>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8B4793" w14:textId="77777777" w:rsidR="00D44907" w:rsidRDefault="00636E1D">
      <w:pPr>
        <w:ind w:left="709" w:right="709"/>
        <w:jc w:val="both"/>
      </w:pPr>
      <w:r>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14:paraId="4445BF20" w14:textId="77777777" w:rsidR="00D44907" w:rsidRDefault="00636E1D">
      <w:pPr>
        <w:ind w:left="709" w:right="709"/>
        <w:jc w:val="both"/>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42C1F79B" w14:textId="77777777" w:rsidR="00D44907" w:rsidRDefault="00636E1D">
      <w:pPr>
        <w:ind w:left="709" w:right="709"/>
        <w:jc w:val="both"/>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2644CC01" w14:textId="77777777" w:rsidR="00D44907" w:rsidRDefault="00636E1D">
      <w:pPr>
        <w:ind w:left="709" w:right="709"/>
        <w:jc w:val="both"/>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3852FBE9" w14:textId="77777777" w:rsidR="00D44907" w:rsidRDefault="00636E1D">
      <w:pPr>
        <w:ind w:left="709" w:right="709"/>
        <w:jc w:val="both"/>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296E04D" w14:textId="77777777" w:rsidR="00D44907" w:rsidRDefault="00636E1D">
      <w:pPr>
        <w:ind w:left="709" w:right="709"/>
        <w:jc w:val="both"/>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5127CED3" w14:textId="77777777" w:rsidR="00D44907" w:rsidRDefault="00636E1D">
      <w:pPr>
        <w:ind w:left="709" w:right="709"/>
        <w:jc w:val="both"/>
      </w:pPr>
      <w:r>
        <w:rPr>
          <w:rFonts w:ascii="Palatino Linotype" w:eastAsia="Palatino Linotype" w:hAnsi="Palatino Linotype" w:cs="Palatino Linotype"/>
          <w:b/>
          <w:i/>
          <w:color w:val="000000"/>
          <w:sz w:val="22"/>
          <w:szCs w:val="22"/>
        </w:rPr>
        <w:lastRenderedPageBreak/>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366138" w14:textId="77777777" w:rsidR="00D44907" w:rsidRDefault="00636E1D">
      <w:pPr>
        <w:ind w:left="709" w:right="709"/>
        <w:jc w:val="both"/>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643CA91D" w14:textId="77777777" w:rsidR="00D44907" w:rsidRDefault="00636E1D">
      <w:pPr>
        <w:ind w:left="709" w:right="709"/>
        <w:jc w:val="both"/>
      </w:pPr>
      <w:r>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06309C79" w14:textId="77777777" w:rsidR="00D44907" w:rsidRDefault="00636E1D">
      <w:pPr>
        <w:ind w:left="709" w:right="709"/>
        <w:jc w:val="both"/>
      </w:pPr>
      <w:r>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1EF86C1" w14:textId="77777777" w:rsidR="00D44907" w:rsidRDefault="00636E1D">
      <w:pPr>
        <w:ind w:left="709" w:right="709"/>
        <w:jc w:val="both"/>
      </w:pPr>
      <w:r>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2D1167D1" w14:textId="77777777" w:rsidR="00D44907" w:rsidRDefault="00636E1D">
      <w:pPr>
        <w:ind w:left="709" w:right="709"/>
        <w:jc w:val="both"/>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C87E44" w14:textId="77777777" w:rsidR="00D44907" w:rsidRDefault="00636E1D">
      <w:pPr>
        <w:ind w:left="709" w:right="709"/>
        <w:jc w:val="both"/>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w:t>
      </w:r>
      <w:proofErr w:type="gramStart"/>
      <w:r>
        <w:rPr>
          <w:rFonts w:ascii="Palatino Linotype" w:eastAsia="Palatino Linotype" w:hAnsi="Palatino Linotype" w:cs="Palatino Linotype"/>
          <w:i/>
          <w:color w:val="000000"/>
          <w:sz w:val="22"/>
          <w:szCs w:val="22"/>
        </w:rPr>
        <w:t>áreas,</w:t>
      </w:r>
      <w:proofErr w:type="gramEnd"/>
      <w:r>
        <w:rPr>
          <w:rFonts w:ascii="Palatino Linotype" w:eastAsia="Palatino Linotype" w:hAnsi="Palatino Linotype" w:cs="Palatino Linotype"/>
          <w:i/>
          <w:color w:val="000000"/>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9A0B92B" w14:textId="77777777" w:rsidR="00D44907" w:rsidRDefault="00636E1D">
      <w:pPr>
        <w:ind w:left="709" w:right="709"/>
        <w:jc w:val="both"/>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45EC5E84" w14:textId="77777777" w:rsidR="00D44907" w:rsidRDefault="00636E1D">
      <w:pPr>
        <w:ind w:left="709" w:right="709"/>
        <w:jc w:val="both"/>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F2DB20" w14:textId="77777777" w:rsidR="00D44907" w:rsidRDefault="00636E1D">
      <w:pPr>
        <w:ind w:left="709" w:right="709"/>
        <w:jc w:val="both"/>
      </w:pPr>
      <w:r>
        <w:rPr>
          <w:rFonts w:ascii="Palatino Linotype" w:eastAsia="Palatino Linotype" w:hAnsi="Palatino Linotype" w:cs="Palatino Linotype"/>
          <w:i/>
          <w:color w:val="000000"/>
          <w:sz w:val="22"/>
          <w:szCs w:val="22"/>
        </w:rPr>
        <w:t>[…]</w:t>
      </w:r>
    </w:p>
    <w:p w14:paraId="5ACD270D" w14:textId="77777777" w:rsidR="00D44907" w:rsidRDefault="00636E1D">
      <w:pPr>
        <w:ind w:left="709" w:right="709"/>
        <w:jc w:val="center"/>
      </w:pPr>
      <w:r>
        <w:rPr>
          <w:rFonts w:ascii="Palatino Linotype" w:eastAsia="Palatino Linotype" w:hAnsi="Palatino Linotype" w:cs="Palatino Linotype"/>
          <w:b/>
          <w:i/>
          <w:color w:val="000000"/>
          <w:sz w:val="22"/>
          <w:szCs w:val="22"/>
        </w:rPr>
        <w:t>CAPÍTULO VIII</w:t>
      </w:r>
    </w:p>
    <w:p w14:paraId="0B60020E" w14:textId="77777777" w:rsidR="00D44907" w:rsidRDefault="00636E1D">
      <w:pPr>
        <w:ind w:left="709" w:right="709"/>
        <w:jc w:val="center"/>
      </w:pPr>
      <w:r>
        <w:rPr>
          <w:rFonts w:ascii="Palatino Linotype" w:eastAsia="Palatino Linotype" w:hAnsi="Palatino Linotype" w:cs="Palatino Linotype"/>
          <w:b/>
          <w:i/>
          <w:color w:val="000000"/>
          <w:sz w:val="22"/>
          <w:szCs w:val="22"/>
        </w:rPr>
        <w:t>DE LA LEYENDA DE CLASIFICACIÓN</w:t>
      </w:r>
    </w:p>
    <w:p w14:paraId="7D3B8EE0" w14:textId="77777777" w:rsidR="00D44907" w:rsidRDefault="00636E1D">
      <w:pPr>
        <w:ind w:left="709" w:right="709"/>
        <w:jc w:val="both"/>
      </w:pPr>
      <w:r>
        <w:rPr>
          <w:rFonts w:ascii="Palatino Linotype" w:eastAsia="Palatino Linotype" w:hAnsi="Palatino Linotype" w:cs="Palatino Linotype"/>
          <w:b/>
          <w:i/>
          <w:color w:val="000000"/>
          <w:sz w:val="22"/>
          <w:szCs w:val="22"/>
        </w:rPr>
        <w:t xml:space="preserve">Quincuagésimo. </w:t>
      </w:r>
      <w:r>
        <w:rPr>
          <w:rFonts w:ascii="Palatino Linotype" w:eastAsia="Palatino Linotype" w:hAnsi="Palatino Linotype" w:cs="Palatino Linotype"/>
          <w:b/>
          <w:i/>
          <w:color w:val="000000"/>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color w:val="000000"/>
          <w:sz w:val="22"/>
          <w:szCs w:val="22"/>
        </w:rPr>
        <w:t xml:space="preserve"> para señalar la clasificación de documentos o expedientes, sin perjuicio de que establezcan los propios.</w:t>
      </w:r>
    </w:p>
    <w:p w14:paraId="70E525A0" w14:textId="77777777" w:rsidR="00D44907" w:rsidRDefault="00636E1D">
      <w:pPr>
        <w:ind w:left="709" w:right="709"/>
        <w:jc w:val="both"/>
      </w:pPr>
      <w:r>
        <w:rPr>
          <w:rFonts w:ascii="Palatino Linotype" w:eastAsia="Palatino Linotype" w:hAnsi="Palatino Linotype" w:cs="Palatino Linotype"/>
          <w:i/>
          <w:color w:val="000000"/>
          <w:sz w:val="22"/>
          <w:szCs w:val="22"/>
        </w:rPr>
        <w:lastRenderedPageBreak/>
        <w:t>[…]</w:t>
      </w:r>
    </w:p>
    <w:p w14:paraId="21E16DE1" w14:textId="77777777" w:rsidR="00D44907" w:rsidRDefault="00636E1D">
      <w:pPr>
        <w:spacing w:after="160"/>
        <w:ind w:left="709" w:right="709"/>
        <w:jc w:val="both"/>
      </w:pPr>
      <w:r>
        <w:rPr>
          <w:rFonts w:ascii="Palatino Linotype" w:eastAsia="Palatino Linotype" w:hAnsi="Palatino Linotype" w:cs="Palatino Linotype"/>
          <w:b/>
          <w:i/>
          <w:color w:val="000000"/>
          <w:sz w:val="22"/>
          <w:szCs w:val="22"/>
        </w:rPr>
        <w:t xml:space="preserve">Quincuagésimo tercero. </w:t>
      </w:r>
      <w:r>
        <w:rPr>
          <w:rFonts w:ascii="Palatino Linotype" w:eastAsia="Palatino Linotype" w:hAnsi="Palatino Linotype" w:cs="Palatino Linotype"/>
          <w:b/>
          <w:i/>
          <w:color w:val="000000"/>
          <w:sz w:val="22"/>
          <w:szCs w:val="22"/>
          <w:u w:val="single"/>
        </w:rPr>
        <w:t xml:space="preserve">El formato para señalar la clasificación parcial de un </w:t>
      </w:r>
      <w:proofErr w:type="gramStart"/>
      <w:r>
        <w:rPr>
          <w:rFonts w:ascii="Palatino Linotype" w:eastAsia="Palatino Linotype" w:hAnsi="Palatino Linotype" w:cs="Palatino Linotype"/>
          <w:b/>
          <w:i/>
          <w:color w:val="000000"/>
          <w:sz w:val="22"/>
          <w:szCs w:val="22"/>
          <w:u w:val="single"/>
        </w:rPr>
        <w:t>documento</w:t>
      </w:r>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 xml:space="preserve"> es el siguiente:</w:t>
      </w:r>
    </w:p>
    <w:tbl>
      <w:tblPr>
        <w:tblStyle w:val="a3"/>
        <w:tblW w:w="8833" w:type="dxa"/>
        <w:jc w:val="center"/>
        <w:tblInd w:w="0" w:type="dxa"/>
        <w:tblLayout w:type="fixed"/>
        <w:tblLook w:val="0400" w:firstRow="0" w:lastRow="0" w:firstColumn="0" w:lastColumn="0" w:noHBand="0" w:noVBand="1"/>
      </w:tblPr>
      <w:tblGrid>
        <w:gridCol w:w="1651"/>
        <w:gridCol w:w="1969"/>
        <w:gridCol w:w="5213"/>
      </w:tblGrid>
      <w:tr w:rsidR="00D44907" w14:paraId="54B4A506" w14:textId="77777777">
        <w:trPr>
          <w:jc w:val="center"/>
        </w:trPr>
        <w:tc>
          <w:tcPr>
            <w:tcW w:w="1651" w:type="dxa"/>
            <w:tcBorders>
              <w:bottom w:val="single" w:sz="4" w:space="0" w:color="000000"/>
              <w:right w:val="single" w:sz="4" w:space="0" w:color="000000"/>
            </w:tcBorders>
            <w:tcMar>
              <w:top w:w="0" w:type="dxa"/>
              <w:left w:w="108" w:type="dxa"/>
              <w:bottom w:w="0" w:type="dxa"/>
              <w:right w:w="108" w:type="dxa"/>
            </w:tcMar>
          </w:tcPr>
          <w:p w14:paraId="604102DD" w14:textId="77777777" w:rsidR="00D44907" w:rsidRDefault="00D44907"/>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7C5FB" w14:textId="77777777" w:rsidR="00D44907" w:rsidRDefault="00636E1D">
            <w:pPr>
              <w:jc w:val="center"/>
            </w:pPr>
            <w:r>
              <w:rPr>
                <w:rFonts w:ascii="Palatino Linotype" w:eastAsia="Palatino Linotype" w:hAnsi="Palatino Linotype" w:cs="Palatino Linotype"/>
                <w:b/>
                <w:i/>
                <w:color w:val="000000"/>
              </w:rPr>
              <w:t>Concepto</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30506" w14:textId="77777777" w:rsidR="00D44907" w:rsidRDefault="00636E1D">
            <w:pPr>
              <w:jc w:val="center"/>
            </w:pPr>
            <w:r>
              <w:rPr>
                <w:rFonts w:ascii="Palatino Linotype" w:eastAsia="Palatino Linotype" w:hAnsi="Palatino Linotype" w:cs="Palatino Linotype"/>
                <w:b/>
                <w:i/>
                <w:color w:val="000000"/>
              </w:rPr>
              <w:t>Dónde:</w:t>
            </w:r>
          </w:p>
        </w:tc>
      </w:tr>
      <w:tr w:rsidR="00D44907" w14:paraId="72F85660" w14:textId="77777777">
        <w:trPr>
          <w:jc w:val="center"/>
        </w:trPr>
        <w:tc>
          <w:tcPr>
            <w:tcW w:w="16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BBBF6" w14:textId="77777777" w:rsidR="00D44907" w:rsidRDefault="00636E1D">
            <w:pPr>
              <w:jc w:val="center"/>
            </w:pPr>
            <w:r>
              <w:rPr>
                <w:rFonts w:ascii="Palatino Linotype" w:eastAsia="Palatino Linotype" w:hAnsi="Palatino Linotype" w:cs="Palatino Linotype"/>
                <w:b/>
                <w:i/>
                <w:color w:val="000000"/>
              </w:rPr>
              <w:t>Sello oficial o logotipo del sujeto obligado</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68B9B" w14:textId="77777777" w:rsidR="00D44907" w:rsidRDefault="00636E1D">
            <w:pPr>
              <w:jc w:val="center"/>
            </w:pPr>
            <w:r>
              <w:rPr>
                <w:rFonts w:ascii="Palatino Linotype" w:eastAsia="Palatino Linotype" w:hAnsi="Palatino Linotype" w:cs="Palatino Linotype"/>
                <w:i/>
                <w:color w:val="000000"/>
              </w:rPr>
              <w:t>Fecha de clasificación</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69ED6" w14:textId="77777777" w:rsidR="00D44907" w:rsidRDefault="00636E1D">
            <w:pPr>
              <w:jc w:val="both"/>
            </w:pPr>
            <w:r>
              <w:rPr>
                <w:rFonts w:ascii="Palatino Linotype" w:eastAsia="Palatino Linotype" w:hAnsi="Palatino Linotype" w:cs="Palatino Linotype"/>
                <w:i/>
                <w:color w:val="000000"/>
              </w:rPr>
              <w:t>Se anotará la fecha en la que el Comité de Transparencia confirmó la clasificación del documento, en su caso.</w:t>
            </w:r>
          </w:p>
        </w:tc>
      </w:tr>
      <w:tr w:rsidR="00D44907" w14:paraId="5FC487BD"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68A86"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D1504" w14:textId="77777777" w:rsidR="00D44907" w:rsidRDefault="00636E1D">
            <w:pPr>
              <w:jc w:val="center"/>
            </w:pPr>
            <w:r>
              <w:rPr>
                <w:rFonts w:ascii="Palatino Linotype" w:eastAsia="Palatino Linotype" w:hAnsi="Palatino Linotype" w:cs="Palatino Linotype"/>
                <w:i/>
                <w:color w:val="000000"/>
              </w:rPr>
              <w:t>Área</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C083B" w14:textId="77777777" w:rsidR="00D44907" w:rsidRDefault="00636E1D">
            <w:pPr>
              <w:jc w:val="both"/>
            </w:pPr>
            <w:r>
              <w:rPr>
                <w:rFonts w:ascii="Palatino Linotype" w:eastAsia="Palatino Linotype" w:hAnsi="Palatino Linotype" w:cs="Palatino Linotype"/>
                <w:i/>
                <w:color w:val="000000"/>
              </w:rPr>
              <w:t>Se señalará el nombre del área del cual es titular quien clasifica.</w:t>
            </w:r>
          </w:p>
        </w:tc>
      </w:tr>
      <w:tr w:rsidR="00D44907" w14:paraId="363BBE81"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8425E"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6C86C" w14:textId="77777777" w:rsidR="00D44907" w:rsidRDefault="00636E1D">
            <w:pPr>
              <w:jc w:val="center"/>
            </w:pPr>
            <w:r>
              <w:rPr>
                <w:rFonts w:ascii="Palatino Linotype" w:eastAsia="Palatino Linotype" w:hAnsi="Palatino Linotype" w:cs="Palatino Linotype"/>
                <w:i/>
                <w:color w:val="000000"/>
              </w:rPr>
              <w:t>Información reservada</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39A85" w14:textId="77777777" w:rsidR="00D44907" w:rsidRDefault="00636E1D">
            <w:pPr>
              <w:jc w:val="both"/>
            </w:pPr>
            <w:r>
              <w:rPr>
                <w:rFonts w:ascii="Palatino Linotype" w:eastAsia="Palatino Linotype" w:hAnsi="Palatino Linotype" w:cs="Palatino Linotype"/>
                <w:i/>
                <w:color w:val="000000"/>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44907" w14:paraId="086E2CC2"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81AB4"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53BF1" w14:textId="77777777" w:rsidR="00D44907" w:rsidRDefault="00636E1D">
            <w:pPr>
              <w:jc w:val="center"/>
            </w:pPr>
            <w:r>
              <w:rPr>
                <w:rFonts w:ascii="Palatino Linotype" w:eastAsia="Palatino Linotype" w:hAnsi="Palatino Linotype" w:cs="Palatino Linotype"/>
                <w:i/>
                <w:color w:val="000000"/>
              </w:rPr>
              <w:t>Periodo de reserva</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4A25" w14:textId="77777777" w:rsidR="00D44907" w:rsidRDefault="00636E1D">
            <w:pPr>
              <w:jc w:val="both"/>
            </w:pPr>
            <w:r>
              <w:rPr>
                <w:rFonts w:ascii="Palatino Linotype" w:eastAsia="Palatino Linotype" w:hAnsi="Palatino Linotype" w:cs="Palatino Linotype"/>
                <w:i/>
                <w:color w:val="000000"/>
              </w:rPr>
              <w:t xml:space="preserve">Se anotará el número de años o meses por los que se mantendrá el documento o las partes </w:t>
            </w:r>
            <w:proofErr w:type="gramStart"/>
            <w:r>
              <w:rPr>
                <w:rFonts w:ascii="Palatino Linotype" w:eastAsia="Palatino Linotype" w:hAnsi="Palatino Linotype" w:cs="Palatino Linotype"/>
                <w:i/>
                <w:color w:val="000000"/>
              </w:rPr>
              <w:t>del mismo</w:t>
            </w:r>
            <w:proofErr w:type="gramEnd"/>
            <w:r>
              <w:rPr>
                <w:rFonts w:ascii="Palatino Linotype" w:eastAsia="Palatino Linotype" w:hAnsi="Palatino Linotype" w:cs="Palatino Linotype"/>
                <w:i/>
                <w:color w:val="000000"/>
              </w:rPr>
              <w:t xml:space="preserve"> como reservado.</w:t>
            </w:r>
          </w:p>
        </w:tc>
      </w:tr>
      <w:tr w:rsidR="00D44907" w14:paraId="03A0A802"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D49D"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43F1B" w14:textId="77777777" w:rsidR="00D44907" w:rsidRDefault="00636E1D">
            <w:pPr>
              <w:jc w:val="center"/>
            </w:pPr>
            <w:r>
              <w:rPr>
                <w:rFonts w:ascii="Palatino Linotype" w:eastAsia="Palatino Linotype" w:hAnsi="Palatino Linotype" w:cs="Palatino Linotype"/>
                <w:i/>
                <w:color w:val="000000"/>
              </w:rPr>
              <w:t>Fundamento legal</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5F83A" w14:textId="77777777" w:rsidR="00D44907" w:rsidRDefault="00636E1D">
            <w:pPr>
              <w:jc w:val="both"/>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D44907" w14:paraId="245E4304"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A0D86"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59B62" w14:textId="77777777" w:rsidR="00D44907" w:rsidRDefault="00636E1D">
            <w:pPr>
              <w:jc w:val="center"/>
            </w:pPr>
            <w:r>
              <w:rPr>
                <w:rFonts w:ascii="Palatino Linotype" w:eastAsia="Palatino Linotype" w:hAnsi="Palatino Linotype" w:cs="Palatino Linotype"/>
                <w:i/>
                <w:color w:val="000000"/>
              </w:rPr>
              <w:t>Ampliación del periodo de reserva</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6BFF0" w14:textId="77777777" w:rsidR="00D44907" w:rsidRDefault="00636E1D">
            <w:pPr>
              <w:jc w:val="both"/>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D44907" w14:paraId="15802B6B"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DA86D"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32B60" w14:textId="77777777" w:rsidR="00D44907" w:rsidRDefault="00636E1D">
            <w:pPr>
              <w:jc w:val="center"/>
            </w:pPr>
            <w:r>
              <w:rPr>
                <w:rFonts w:ascii="Palatino Linotype" w:eastAsia="Palatino Linotype" w:hAnsi="Palatino Linotype" w:cs="Palatino Linotype"/>
                <w:i/>
                <w:color w:val="000000"/>
              </w:rPr>
              <w:t>Confidencial</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3CA2E" w14:textId="77777777" w:rsidR="00D44907" w:rsidRDefault="00636E1D">
            <w:pPr>
              <w:jc w:val="both"/>
            </w:pPr>
            <w:r>
              <w:rPr>
                <w:rFonts w:ascii="Palatino Linotype" w:eastAsia="Palatino Linotype" w:hAnsi="Palatino Linotype" w:cs="Palatino Linotype"/>
                <w:i/>
                <w:color w:val="00000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44907" w14:paraId="0C47590F"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E6024"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B2EBA" w14:textId="77777777" w:rsidR="00D44907" w:rsidRDefault="00636E1D">
            <w:pPr>
              <w:jc w:val="center"/>
            </w:pPr>
            <w:r>
              <w:rPr>
                <w:rFonts w:ascii="Palatino Linotype" w:eastAsia="Palatino Linotype" w:hAnsi="Palatino Linotype" w:cs="Palatino Linotype"/>
                <w:i/>
                <w:color w:val="000000"/>
              </w:rPr>
              <w:t>Fundamento legal</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C73E8" w14:textId="77777777" w:rsidR="00D44907" w:rsidRDefault="00636E1D">
            <w:pPr>
              <w:jc w:val="both"/>
            </w:pPr>
            <w:r>
              <w:rPr>
                <w:rFonts w:ascii="Palatino Linotype" w:eastAsia="Palatino Linotype" w:hAnsi="Palatino Linotype" w:cs="Palatino Linotype"/>
                <w:i/>
                <w:color w:val="000000"/>
              </w:rPr>
              <w:t>Se señalará el nombre del ordenamiento, el o los artículos, fracción(es), párrafo(s) con base en los cuales se sustente la confidencialidad.</w:t>
            </w:r>
          </w:p>
        </w:tc>
      </w:tr>
      <w:tr w:rsidR="00D44907" w14:paraId="5085E399"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05CC2"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33CD1" w14:textId="77777777" w:rsidR="00D44907" w:rsidRDefault="00636E1D">
            <w:pPr>
              <w:jc w:val="center"/>
            </w:pPr>
            <w:r>
              <w:rPr>
                <w:rFonts w:ascii="Palatino Linotype" w:eastAsia="Palatino Linotype" w:hAnsi="Palatino Linotype" w:cs="Palatino Linotype"/>
                <w:i/>
                <w:color w:val="000000"/>
              </w:rPr>
              <w:t>Rúbrica del titular del área</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0FC90" w14:textId="77777777" w:rsidR="00D44907" w:rsidRDefault="00636E1D">
            <w:pPr>
              <w:jc w:val="both"/>
            </w:pPr>
            <w:r>
              <w:rPr>
                <w:rFonts w:ascii="Palatino Linotype" w:eastAsia="Palatino Linotype" w:hAnsi="Palatino Linotype" w:cs="Palatino Linotype"/>
                <w:i/>
                <w:color w:val="000000"/>
              </w:rPr>
              <w:t>Rúbrica autógrafa de quien clasifica.</w:t>
            </w:r>
          </w:p>
        </w:tc>
      </w:tr>
      <w:tr w:rsidR="00D44907" w14:paraId="7A9DFF77"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942C4"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33F68" w14:textId="77777777" w:rsidR="00D44907" w:rsidRDefault="00636E1D">
            <w:pPr>
              <w:jc w:val="center"/>
            </w:pPr>
            <w:r>
              <w:rPr>
                <w:rFonts w:ascii="Palatino Linotype" w:eastAsia="Palatino Linotype" w:hAnsi="Palatino Linotype" w:cs="Palatino Linotype"/>
                <w:i/>
                <w:color w:val="000000"/>
              </w:rPr>
              <w:t>Fecha de desclasificación</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44955" w14:textId="77777777" w:rsidR="00D44907" w:rsidRDefault="00636E1D">
            <w:pPr>
              <w:jc w:val="both"/>
            </w:pPr>
            <w:r>
              <w:rPr>
                <w:rFonts w:ascii="Palatino Linotype" w:eastAsia="Palatino Linotype" w:hAnsi="Palatino Linotype" w:cs="Palatino Linotype"/>
                <w:i/>
                <w:color w:val="000000"/>
              </w:rPr>
              <w:t>Se anotará la fecha en que se desclasifica el documento.</w:t>
            </w:r>
          </w:p>
        </w:tc>
      </w:tr>
      <w:tr w:rsidR="00D44907" w14:paraId="16F937B3" w14:textId="77777777">
        <w:trPr>
          <w:jc w:val="center"/>
        </w:trPr>
        <w:tc>
          <w:tcPr>
            <w:tcW w:w="1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E8446" w14:textId="77777777" w:rsidR="00D44907" w:rsidRDefault="00D44907">
            <w:pPr>
              <w:widowControl w:val="0"/>
              <w:pBdr>
                <w:top w:val="nil"/>
                <w:left w:val="nil"/>
                <w:bottom w:val="nil"/>
                <w:right w:val="nil"/>
                <w:between w:val="nil"/>
              </w:pBdr>
              <w:spacing w:line="276" w:lineRule="auto"/>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537A3" w14:textId="77777777" w:rsidR="00D44907" w:rsidRDefault="00636E1D">
            <w:pPr>
              <w:jc w:val="center"/>
            </w:pPr>
            <w:r>
              <w:rPr>
                <w:rFonts w:ascii="Palatino Linotype" w:eastAsia="Palatino Linotype" w:hAnsi="Palatino Linotype" w:cs="Palatino Linotype"/>
                <w:i/>
                <w:color w:val="000000"/>
              </w:rPr>
              <w:t>Rúbrica y cargo del servidor público</w:t>
            </w: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4499F" w14:textId="77777777" w:rsidR="00D44907" w:rsidRDefault="00636E1D">
            <w:r>
              <w:rPr>
                <w:rFonts w:ascii="Palatino Linotype" w:eastAsia="Palatino Linotype" w:hAnsi="Palatino Linotype" w:cs="Palatino Linotype"/>
                <w:i/>
                <w:color w:val="000000"/>
              </w:rPr>
              <w:t>Rúbrica autógrafa de quien desclasifica.</w:t>
            </w:r>
          </w:p>
        </w:tc>
      </w:tr>
    </w:tbl>
    <w:p w14:paraId="71DA86D2" w14:textId="77777777" w:rsidR="00D44907" w:rsidRDefault="00D44907"/>
    <w:p w14:paraId="67731A5A" w14:textId="77777777" w:rsidR="00D44907" w:rsidRDefault="00636E1D">
      <w:pPr>
        <w:spacing w:line="360" w:lineRule="auto"/>
        <w:jc w:val="both"/>
      </w:pPr>
      <w:r>
        <w:rPr>
          <w:rFonts w:ascii="Palatino Linotype" w:eastAsia="Palatino Linotype" w:hAnsi="Palatino Linotype" w:cs="Palatino Linotype"/>
          <w:color w:val="000000"/>
        </w:rPr>
        <w:t>Efectivamente, cuando se clasifica información como confidencial es importante someterlo al Comité de Transparencia, quien debe confirmar, modificar o revocar la clasificación.</w:t>
      </w:r>
    </w:p>
    <w:p w14:paraId="45C6D679" w14:textId="77777777" w:rsidR="00D44907" w:rsidRDefault="00D44907">
      <w:pPr>
        <w:spacing w:line="360" w:lineRule="auto"/>
      </w:pPr>
    </w:p>
    <w:p w14:paraId="781EA962" w14:textId="77777777" w:rsidR="00D44907" w:rsidRDefault="00636E1D">
      <w:pPr>
        <w:shd w:val="clear" w:color="auto" w:fill="FFFFFF"/>
        <w:spacing w:line="360" w:lineRule="auto"/>
        <w:ind w:right="51"/>
        <w:jc w:val="both"/>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w:t>
      </w:r>
    </w:p>
    <w:p w14:paraId="4B55151A" w14:textId="77777777" w:rsidR="00D44907" w:rsidRDefault="00636E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w:t>
      </w:r>
      <w:r>
        <w:rPr>
          <w:rFonts w:ascii="Palatino Linotype" w:eastAsia="Palatino Linotype" w:hAnsi="Palatino Linotype" w:cs="Palatino Linotype"/>
        </w:rPr>
        <w:lastRenderedPageBreak/>
        <w:t>Estado Libre y Soberano de México; 2, fracción II; 29, 36 fracciones I y II; 176, 178, 181, 185, fracción I, 186 y 188 de la Ley de Transparencia y Acceso a la Información Pública del Estado de México y Municipios, este Pleno:</w:t>
      </w:r>
    </w:p>
    <w:p w14:paraId="1A177411" w14:textId="77777777" w:rsidR="00D44907" w:rsidRDefault="00636E1D">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10CC800D" w14:textId="77777777" w:rsidR="00D44907" w:rsidRDefault="00636E1D">
      <w:pPr>
        <w:pBdr>
          <w:top w:val="nil"/>
          <w:left w:val="nil"/>
          <w:bottom w:val="nil"/>
          <w:right w:val="nil"/>
          <w:between w:val="nil"/>
        </w:pBdr>
        <w:spacing w:after="240" w:line="360" w:lineRule="auto"/>
        <w:jc w:val="both"/>
        <w:rPr>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 xml:space="preserve">Resultan parcialmente 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05794/INFOEM/IP/RR/2021</w:t>
      </w:r>
      <w:r>
        <w:rPr>
          <w:rFonts w:ascii="Palatino Linotype" w:eastAsia="Palatino Linotype" w:hAnsi="Palatino Linotype" w:cs="Palatino Linotype"/>
          <w:color w:val="000000"/>
        </w:rPr>
        <w:t xml:space="preserve">; por lo que, en términos 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 xml:space="preserve">de esta resolución, 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w:t>
      </w:r>
    </w:p>
    <w:p w14:paraId="10593E54" w14:textId="77777777" w:rsidR="00D44907" w:rsidRDefault="00636E1D">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b/>
          <w:color w:val="000000"/>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Ordena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que, en términos del </w:t>
      </w:r>
      <w:r>
        <w:rPr>
          <w:rFonts w:ascii="Palatino Linotype" w:eastAsia="Palatino Linotype" w:hAnsi="Palatino Linotype" w:cs="Palatino Linotype"/>
          <w:b/>
          <w:color w:val="000000"/>
        </w:rPr>
        <w:t>Considerando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 xml:space="preserve">de esta resolución, haga entrega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vía Sistema de Acceso a la Información Mexiquense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en versión pública de ser procedente, del documento o documentos en donde conste lo siguiente:</w:t>
      </w:r>
    </w:p>
    <w:p w14:paraId="4AB8DA8E" w14:textId="77777777" w:rsidR="00D44907" w:rsidRDefault="00636E1D">
      <w:pPr>
        <w:spacing w:before="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terreno ubicado entre las Avenidas Cuauhtémoc, Chalco - Tláhuac, </w:t>
      </w:r>
      <w:proofErr w:type="spellStart"/>
      <w:r>
        <w:rPr>
          <w:rFonts w:ascii="Palatino Linotype" w:eastAsia="Palatino Linotype" w:hAnsi="Palatino Linotype" w:cs="Palatino Linotype"/>
          <w:color w:val="000000"/>
        </w:rPr>
        <w:t>Acapol</w:t>
      </w:r>
      <w:proofErr w:type="spellEnd"/>
      <w:r>
        <w:rPr>
          <w:rFonts w:ascii="Palatino Linotype" w:eastAsia="Palatino Linotype" w:hAnsi="Palatino Linotype" w:cs="Palatino Linotype"/>
          <w:color w:val="000000"/>
        </w:rPr>
        <w:t xml:space="preserve"> y </w:t>
      </w:r>
      <w:proofErr w:type="spellStart"/>
      <w:r>
        <w:rPr>
          <w:rFonts w:ascii="Palatino Linotype" w:eastAsia="Palatino Linotype" w:hAnsi="Palatino Linotype" w:cs="Palatino Linotype"/>
          <w:color w:val="000000"/>
        </w:rPr>
        <w:t>Chimalpahin</w:t>
      </w:r>
      <w:proofErr w:type="spellEnd"/>
      <w:r>
        <w:rPr>
          <w:rFonts w:ascii="Palatino Linotype" w:eastAsia="Palatino Linotype" w:hAnsi="Palatino Linotype" w:cs="Palatino Linotype"/>
          <w:color w:val="000000"/>
        </w:rPr>
        <w:t>.</w:t>
      </w:r>
    </w:p>
    <w:p w14:paraId="30A562B6" w14:textId="77777777" w:rsidR="00D44907" w:rsidRDefault="00636E1D">
      <w:pPr>
        <w:spacing w:before="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1. El uso de suelo </w:t>
      </w:r>
    </w:p>
    <w:p w14:paraId="53C8B3E3" w14:textId="03160A81" w:rsidR="00D44907" w:rsidRPr="006D023F" w:rsidRDefault="00636E1D">
      <w:pPr>
        <w:spacing w:before="240" w:after="240" w:line="360" w:lineRule="auto"/>
        <w:ind w:left="851" w:right="902"/>
        <w:jc w:val="both"/>
        <w:rPr>
          <w:rFonts w:ascii="Palatino Linotype" w:eastAsia="Palatino Linotype" w:hAnsi="Palatino Linotype" w:cs="Palatino Linotype"/>
        </w:rPr>
      </w:pPr>
      <w:r w:rsidRPr="006D023F">
        <w:rPr>
          <w:rFonts w:ascii="Palatino Linotype" w:eastAsia="Palatino Linotype" w:hAnsi="Palatino Linotype" w:cs="Palatino Linotype"/>
        </w:rPr>
        <w:t xml:space="preserve">2. El ayuntamiento informe las medidas que implementa para inhibir el depósito de cascajo y escombro, además de basura.  </w:t>
      </w:r>
    </w:p>
    <w:p w14:paraId="7F9DA743" w14:textId="10B1E048" w:rsidR="00367EA1" w:rsidRDefault="00367EA1">
      <w:pPr>
        <w:spacing w:before="240" w:after="24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3. El Acuerdo de Clasificación como Confidencial de la información respecto de los nombres de las personas arrestadas por las faltas </w:t>
      </w:r>
      <w:r>
        <w:rPr>
          <w:rFonts w:ascii="Palatino Linotype" w:eastAsia="Palatino Linotype" w:hAnsi="Palatino Linotype" w:cs="Palatino Linotype"/>
          <w:color w:val="000000"/>
        </w:rPr>
        <w:lastRenderedPageBreak/>
        <w:t>administrativas cometidas por depositar cascajo, escombro y basura.</w:t>
      </w:r>
    </w:p>
    <w:p w14:paraId="0C645290" w14:textId="7C5F7C42" w:rsidR="004B5058" w:rsidRPr="004B5058" w:rsidRDefault="004B5058" w:rsidP="004B5058">
      <w:pPr>
        <w:spacing w:before="240" w:after="240" w:line="360" w:lineRule="auto"/>
        <w:ind w:right="49"/>
        <w:jc w:val="both"/>
        <w:rPr>
          <w:rFonts w:ascii="Palatino Linotype" w:hAnsi="Palatino Linotype"/>
          <w:i/>
          <w:iCs/>
          <w:color w:val="00B0F0"/>
          <w:sz w:val="22"/>
          <w:szCs w:val="22"/>
        </w:rPr>
      </w:pPr>
      <w:r w:rsidRPr="004B5058">
        <w:rPr>
          <w:rFonts w:ascii="Palatino Linotype" w:hAnsi="Palatino Linotype"/>
          <w:i/>
          <w:iCs/>
          <w:sz w:val="22"/>
          <w:szCs w:val="22"/>
        </w:rPr>
        <w:t>Respecto del punto 2 en caso de obrar en sus archivos la información solicitada deberá hacer entrega de ella vía SAIMEX, en caso contrario bastará con que así se lo haga saber de manera fundada y motivada</w:t>
      </w:r>
      <w:r w:rsidRPr="004B5058">
        <w:rPr>
          <w:rFonts w:ascii="Palatino Linotype" w:hAnsi="Palatino Linotype"/>
          <w:i/>
          <w:iCs/>
          <w:color w:val="00B0F0"/>
          <w:sz w:val="22"/>
          <w:szCs w:val="22"/>
        </w:rPr>
        <w:t>.</w:t>
      </w:r>
    </w:p>
    <w:p w14:paraId="723BEE17" w14:textId="256C2469" w:rsidR="00D44907" w:rsidRDefault="00636E1D">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0029E4F7" w14:textId="77777777" w:rsidR="00D44907" w:rsidRDefault="00D44907">
      <w:pPr>
        <w:spacing w:line="360" w:lineRule="auto"/>
        <w:jc w:val="both"/>
        <w:rPr>
          <w:rFonts w:ascii="Palatino Linotype" w:eastAsia="Palatino Linotype" w:hAnsi="Palatino Linotype" w:cs="Palatino Linotype"/>
        </w:rPr>
      </w:pPr>
    </w:p>
    <w:p w14:paraId="62418DE7"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highlight w:val="white"/>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7EDBD46" w14:textId="77777777" w:rsidR="00D44907" w:rsidRDefault="00D44907">
      <w:pPr>
        <w:spacing w:line="360" w:lineRule="auto"/>
        <w:jc w:val="both"/>
        <w:rPr>
          <w:rFonts w:ascii="Palatino Linotype" w:eastAsia="Palatino Linotype" w:hAnsi="Palatino Linotype" w:cs="Palatino Linotype"/>
          <w:i/>
          <w:sz w:val="20"/>
          <w:szCs w:val="20"/>
        </w:rPr>
      </w:pPr>
    </w:p>
    <w:p w14:paraId="4682ECF0" w14:textId="77777777" w:rsidR="00D44907" w:rsidRDefault="00636E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C88A1B" w14:textId="77777777" w:rsidR="00D44907" w:rsidRDefault="00D44907">
      <w:pPr>
        <w:spacing w:line="360" w:lineRule="auto"/>
        <w:jc w:val="both"/>
        <w:rPr>
          <w:rFonts w:ascii="Palatino Linotype" w:eastAsia="Palatino Linotype" w:hAnsi="Palatino Linotype" w:cs="Palatino Linotype"/>
        </w:rPr>
      </w:pPr>
    </w:p>
    <w:p w14:paraId="5366FC42" w14:textId="77777777" w:rsidR="00D44907" w:rsidRDefault="00636E1D">
      <w:pPr>
        <w:widowControl w:val="0"/>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SEPTIMA SESIÓN ORDINARIA CELEBRADA EL VEINTITRÉS DE </w:t>
      </w:r>
      <w:r>
        <w:rPr>
          <w:rFonts w:ascii="Palatino Linotype" w:eastAsia="Palatino Linotype" w:hAnsi="Palatino Linotype" w:cs="Palatino Linotype"/>
          <w:sz w:val="22"/>
          <w:szCs w:val="22"/>
        </w:rPr>
        <w:t>FEBRERO</w:t>
      </w:r>
      <w:r>
        <w:rPr>
          <w:rFonts w:ascii="Palatino Linotype" w:eastAsia="Palatino Linotype" w:hAnsi="Palatino Linotype" w:cs="Palatino Linotype"/>
          <w:color w:val="000000"/>
          <w:sz w:val="22"/>
          <w:szCs w:val="22"/>
        </w:rPr>
        <w:t xml:space="preserve"> DE DOS MIL VEINTIDÓS, ANTE EL SECRETARIO TÉCNICO DEL PLENO ALEXIS TAPIA RAMÍREZ.</w:t>
      </w:r>
    </w:p>
    <w:p w14:paraId="30E850A3" w14:textId="77777777" w:rsidR="00D44907" w:rsidRDefault="00636E1D">
      <w:pPr>
        <w:spacing w:before="240" w:after="240"/>
        <w:jc w:val="both"/>
        <w:rPr>
          <w:rFonts w:ascii="Palatino Linotype" w:eastAsia="Palatino Linotype" w:hAnsi="Palatino Linotype" w:cs="Palatino Linotype"/>
          <w:sz w:val="20"/>
          <w:szCs w:val="20"/>
        </w:rPr>
      </w:pPr>
      <w:r>
        <w:rPr>
          <w:noProof/>
          <w:lang w:val="es-MX" w:eastAsia="es-MX"/>
        </w:rPr>
        <mc:AlternateContent>
          <mc:Choice Requires="wps">
            <w:drawing>
              <wp:anchor distT="0" distB="0" distL="114300" distR="114300" simplePos="0" relativeHeight="251662336" behindDoc="0" locked="0" layoutInCell="1" hidden="0" allowOverlap="1" wp14:anchorId="17556439" wp14:editId="4FF9181D">
                <wp:simplePos x="0" y="0"/>
                <wp:positionH relativeFrom="column">
                  <wp:posOffset>93057</wp:posOffset>
                </wp:positionH>
                <wp:positionV relativeFrom="paragraph">
                  <wp:posOffset>187744</wp:posOffset>
                </wp:positionV>
                <wp:extent cx="5400136" cy="4399472"/>
                <wp:effectExtent l="0" t="0" r="29210" b="20320"/>
                <wp:wrapNone/>
                <wp:docPr id="49" name="Conector recto de flecha 49"/>
                <wp:cNvGraphicFramePr/>
                <a:graphic xmlns:a="http://schemas.openxmlformats.org/drawingml/2006/main">
                  <a:graphicData uri="http://schemas.microsoft.com/office/word/2010/wordprocessingShape">
                    <wps:wsp>
                      <wps:cNvCnPr/>
                      <wps:spPr>
                        <a:xfrm>
                          <a:off x="0" y="0"/>
                          <a:ext cx="5400136" cy="4399472"/>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9C667DA" id="_x0000_t32" coordsize="21600,21600" o:spt="32" o:oned="t" path="m,l21600,21600e" filled="f">
                <v:path arrowok="t" fillok="f" o:connecttype="none"/>
                <o:lock v:ext="edit" shapetype="t"/>
              </v:shapetype>
              <v:shape id="Conector recto de flecha 49" o:spid="_x0000_s1026" type="#_x0000_t32" style="position:absolute;margin-left:7.35pt;margin-top:14.8pt;width:425.2pt;height:3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" strokecolor="black [3200]" strokeweight="1.5pt">
                <v:stroke startarrowwidth="narrow" startarrowlength="short" endarrowwidth="narrow" endarrowlength="short" joinstyle="miter"/>
              </v:shape>
            </w:pict>
          </mc:Fallback>
        </mc:AlternateContent>
      </w:r>
    </w:p>
    <w:p w14:paraId="5B6A3CD4" w14:textId="77777777" w:rsidR="00D44907" w:rsidRDefault="00D44907">
      <w:pPr>
        <w:spacing w:before="240" w:after="240"/>
        <w:jc w:val="both"/>
        <w:rPr>
          <w:rFonts w:ascii="Palatino Linotype" w:eastAsia="Palatino Linotype" w:hAnsi="Palatino Linotype" w:cs="Palatino Linotype"/>
          <w:sz w:val="20"/>
          <w:szCs w:val="20"/>
        </w:rPr>
      </w:pPr>
    </w:p>
    <w:p w14:paraId="15AC7306" w14:textId="77777777" w:rsidR="00D44907" w:rsidRDefault="00D44907">
      <w:pPr>
        <w:spacing w:before="240" w:after="240"/>
        <w:jc w:val="both"/>
        <w:rPr>
          <w:rFonts w:ascii="Palatino Linotype" w:eastAsia="Palatino Linotype" w:hAnsi="Palatino Linotype" w:cs="Palatino Linotype"/>
          <w:sz w:val="20"/>
          <w:szCs w:val="20"/>
        </w:rPr>
      </w:pPr>
    </w:p>
    <w:p w14:paraId="13C57723" w14:textId="77777777" w:rsidR="00D44907" w:rsidRDefault="00D44907">
      <w:pPr>
        <w:spacing w:before="240" w:after="240"/>
        <w:jc w:val="both"/>
        <w:rPr>
          <w:rFonts w:ascii="Palatino Linotype" w:eastAsia="Palatino Linotype" w:hAnsi="Palatino Linotype" w:cs="Palatino Linotype"/>
          <w:sz w:val="20"/>
          <w:szCs w:val="20"/>
        </w:rPr>
        <w:sectPr w:rsidR="00D44907">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p>
    <w:p w14:paraId="197837E8" w14:textId="77777777" w:rsidR="00D44907" w:rsidRDefault="00D44907">
      <w:pPr>
        <w:tabs>
          <w:tab w:val="left" w:pos="709"/>
        </w:tabs>
        <w:spacing w:before="240" w:after="240" w:line="360" w:lineRule="auto"/>
        <w:jc w:val="both"/>
        <w:rPr>
          <w:rFonts w:ascii="Palatino Linotype" w:eastAsia="Palatino Linotype" w:hAnsi="Palatino Linotype" w:cs="Palatino Linotype"/>
        </w:rPr>
      </w:pPr>
    </w:p>
    <w:p w14:paraId="34058FFB" w14:textId="77777777" w:rsidR="00D44907" w:rsidRDefault="00D44907"/>
    <w:p w14:paraId="54715BB6" w14:textId="77777777" w:rsidR="00D44907" w:rsidRDefault="00D44907"/>
    <w:sectPr w:rsidR="00D44907">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F300" w14:textId="77777777" w:rsidR="000C3483" w:rsidRDefault="000C3483">
      <w:r>
        <w:separator/>
      </w:r>
    </w:p>
  </w:endnote>
  <w:endnote w:type="continuationSeparator" w:id="0">
    <w:p w14:paraId="423AE6EF" w14:textId="77777777" w:rsidR="000C3483" w:rsidRDefault="000C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B905" w14:textId="77777777" w:rsidR="00D44907" w:rsidRDefault="00636E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10D34">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10D34">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5206C8F6" w14:textId="77777777" w:rsidR="00D44907" w:rsidRDefault="00D44907">
    <w:pPr>
      <w:pBdr>
        <w:top w:val="nil"/>
        <w:left w:val="nil"/>
        <w:bottom w:val="nil"/>
        <w:right w:val="nil"/>
        <w:between w:val="nil"/>
      </w:pBdr>
      <w:tabs>
        <w:tab w:val="center" w:pos="4252"/>
        <w:tab w:val="right" w:pos="8504"/>
      </w:tabs>
      <w:rPr>
        <w:color w:val="000000"/>
      </w:rPr>
    </w:pPr>
  </w:p>
  <w:p w14:paraId="69585E88" w14:textId="77777777" w:rsidR="00D44907" w:rsidRDefault="00D4490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D0A0" w14:textId="77777777" w:rsidR="00D44907" w:rsidRDefault="00636E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10D3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10D34">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4C594B63" w14:textId="77777777" w:rsidR="00D44907" w:rsidRDefault="00D4490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F2567" w14:textId="77777777" w:rsidR="000C3483" w:rsidRDefault="000C3483">
      <w:r>
        <w:separator/>
      </w:r>
    </w:p>
  </w:footnote>
  <w:footnote w:type="continuationSeparator" w:id="0">
    <w:p w14:paraId="681B0669" w14:textId="77777777" w:rsidR="000C3483" w:rsidRDefault="000C3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98A1" w14:textId="77777777" w:rsidR="00D44907" w:rsidRDefault="00D44907">
    <w:pPr>
      <w:widowControl w:val="0"/>
      <w:pBdr>
        <w:top w:val="nil"/>
        <w:left w:val="nil"/>
        <w:bottom w:val="nil"/>
        <w:right w:val="nil"/>
        <w:between w:val="nil"/>
      </w:pBdr>
      <w:spacing w:line="276" w:lineRule="auto"/>
      <w:rPr>
        <w:rFonts w:ascii="Calibri" w:eastAsia="Calibri" w:hAnsi="Calibri" w:cs="Calibri"/>
        <w:color w:val="000000"/>
      </w:rPr>
    </w:pPr>
  </w:p>
  <w:tbl>
    <w:tblPr>
      <w:tblStyle w:val="a5"/>
      <w:tblW w:w="5528" w:type="dxa"/>
      <w:tblInd w:w="3261" w:type="dxa"/>
      <w:tblLayout w:type="fixed"/>
      <w:tblLook w:val="0400" w:firstRow="0" w:lastRow="0" w:firstColumn="0" w:lastColumn="0" w:noHBand="0" w:noVBand="1"/>
    </w:tblPr>
    <w:tblGrid>
      <w:gridCol w:w="2552"/>
      <w:gridCol w:w="2976"/>
    </w:tblGrid>
    <w:tr w:rsidR="00D44907" w14:paraId="3636E65D" w14:textId="77777777">
      <w:tc>
        <w:tcPr>
          <w:tcW w:w="2552" w:type="dxa"/>
          <w:vAlign w:val="center"/>
        </w:tcPr>
        <w:p w14:paraId="77CB474E" w14:textId="77777777" w:rsidR="00D44907" w:rsidRDefault="00636E1D">
          <w:pPr>
            <w:ind w:left="-108"/>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4C7B6DFA" w14:textId="77777777" w:rsidR="00D44907" w:rsidRDefault="00636E1D">
          <w:pPr>
            <w:ind w:left="-109"/>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05794/INFOEM/IP/RR/2021 </w:t>
          </w:r>
        </w:p>
      </w:tc>
    </w:tr>
    <w:tr w:rsidR="00D44907" w14:paraId="3929EC4E" w14:textId="77777777">
      <w:trPr>
        <w:trHeight w:val="228"/>
      </w:trPr>
      <w:tc>
        <w:tcPr>
          <w:tcW w:w="2552" w:type="dxa"/>
          <w:vAlign w:val="center"/>
        </w:tcPr>
        <w:p w14:paraId="73304FC1" w14:textId="77777777" w:rsidR="00D44907" w:rsidRDefault="00636E1D">
          <w:pPr>
            <w:ind w:left="-108"/>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1F709461" w14:textId="77777777" w:rsidR="00D44907" w:rsidRDefault="00636E1D">
          <w:pPr>
            <w:ind w:hanging="111"/>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Valle de </w:t>
          </w:r>
        </w:p>
        <w:p w14:paraId="3CF90B0E" w14:textId="77777777" w:rsidR="00D44907" w:rsidRDefault="00636E1D">
          <w:pPr>
            <w:ind w:left="-109"/>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Chalco Solidaridad</w:t>
          </w:r>
        </w:p>
      </w:tc>
    </w:tr>
    <w:tr w:rsidR="00D44907" w14:paraId="43FB9E06" w14:textId="77777777">
      <w:tc>
        <w:tcPr>
          <w:tcW w:w="2552" w:type="dxa"/>
          <w:vAlign w:val="center"/>
        </w:tcPr>
        <w:p w14:paraId="185B4C79" w14:textId="77777777" w:rsidR="00D44907" w:rsidRDefault="00636E1D">
          <w:pPr>
            <w:ind w:left="-250"/>
            <w:rPr>
              <w:rFonts w:ascii="Palatino Linotype" w:eastAsia="Palatino Linotype" w:hAnsi="Palatino Linotype" w:cs="Palatino Linotype"/>
              <w:b/>
              <w:sz w:val="21"/>
              <w:szCs w:val="21"/>
            </w:rPr>
          </w:pPr>
          <w:proofErr w:type="spellStart"/>
          <w:r>
            <w:rPr>
              <w:rFonts w:ascii="Palatino Linotype" w:eastAsia="Palatino Linotype" w:hAnsi="Palatino Linotype" w:cs="Palatino Linotype"/>
              <w:b/>
              <w:sz w:val="21"/>
              <w:szCs w:val="21"/>
            </w:rPr>
            <w:t>CComisionada</w:t>
          </w:r>
          <w:proofErr w:type="spellEnd"/>
          <w:r>
            <w:rPr>
              <w:rFonts w:ascii="Palatino Linotype" w:eastAsia="Palatino Linotype" w:hAnsi="Palatino Linotype" w:cs="Palatino Linotype"/>
              <w:b/>
              <w:sz w:val="21"/>
              <w:szCs w:val="21"/>
            </w:rPr>
            <w:t xml:space="preserve"> Ponente:</w:t>
          </w:r>
        </w:p>
      </w:tc>
      <w:tc>
        <w:tcPr>
          <w:tcW w:w="2976" w:type="dxa"/>
          <w:vAlign w:val="center"/>
        </w:tcPr>
        <w:p w14:paraId="01917329" w14:textId="77777777" w:rsidR="00D44907" w:rsidRDefault="00636E1D">
          <w:pPr>
            <w:ind w:left="-109"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26EA1384" w14:textId="77777777" w:rsidR="00D44907" w:rsidRDefault="00636E1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9852846" wp14:editId="3466F7D9">
          <wp:simplePos x="0" y="0"/>
          <wp:positionH relativeFrom="column">
            <wp:posOffset>-1073783</wp:posOffset>
          </wp:positionH>
          <wp:positionV relativeFrom="paragraph">
            <wp:posOffset>9022080</wp:posOffset>
          </wp:positionV>
          <wp:extent cx="7635240" cy="9713595"/>
          <wp:effectExtent l="0" t="0" r="0" b="0"/>
          <wp:wrapNone/>
          <wp:docPr id="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240" cy="9713595"/>
                  </a:xfrm>
                  <a:prstGeom prst="rect">
                    <a:avLst/>
                  </a:prstGeom>
                  <a:ln/>
                </pic:spPr>
              </pic:pic>
            </a:graphicData>
          </a:graphic>
        </wp:anchor>
      </w:drawing>
    </w:r>
    <w:r>
      <w:rPr>
        <w:noProof/>
        <w:lang w:val="es-MX" w:eastAsia="es-MX"/>
      </w:rPr>
      <w:drawing>
        <wp:anchor distT="0" distB="0" distL="0" distR="0" simplePos="0" relativeHeight="251659264" behindDoc="1" locked="0" layoutInCell="1" hidden="0" allowOverlap="1" wp14:anchorId="6D3F0151" wp14:editId="25227730">
          <wp:simplePos x="0" y="0"/>
          <wp:positionH relativeFrom="column">
            <wp:posOffset>-1080133</wp:posOffset>
          </wp:positionH>
          <wp:positionV relativeFrom="paragraph">
            <wp:posOffset>-1253295</wp:posOffset>
          </wp:positionV>
          <wp:extent cx="7560812" cy="9845810"/>
          <wp:effectExtent l="0" t="0" r="0" b="0"/>
          <wp:wrapNone/>
          <wp:docPr id="52" name="image4.jp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Forma&#10;&#10;Descripción generada automáticamente"/>
                  <pic:cNvPicPr preferRelativeResize="0"/>
                </pic:nvPicPr>
                <pic:blipFill>
                  <a:blip r:embed="rId1"/>
                  <a:srcRect/>
                  <a:stretch>
                    <a:fillRect/>
                  </a:stretch>
                </pic:blipFill>
                <pic:spPr>
                  <a:xfrm>
                    <a:off x="0" y="0"/>
                    <a:ext cx="7560812" cy="98458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B578" w14:textId="77777777" w:rsidR="00D44907" w:rsidRDefault="00636E1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60288" behindDoc="1" locked="0" layoutInCell="1" hidden="0" allowOverlap="1" wp14:anchorId="36434288" wp14:editId="4D5C29EE">
          <wp:simplePos x="0" y="0"/>
          <wp:positionH relativeFrom="column">
            <wp:posOffset>-921107</wp:posOffset>
          </wp:positionH>
          <wp:positionV relativeFrom="paragraph">
            <wp:posOffset>-184341</wp:posOffset>
          </wp:positionV>
          <wp:extent cx="7635600" cy="9943200"/>
          <wp:effectExtent l="0" t="0" r="0" b="0"/>
          <wp:wrapNone/>
          <wp:docPr id="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38" w:type="dxa"/>
      <w:tblInd w:w="3119" w:type="dxa"/>
      <w:tblLayout w:type="fixed"/>
      <w:tblLook w:val="0400" w:firstRow="0" w:lastRow="0" w:firstColumn="0" w:lastColumn="0" w:noHBand="0" w:noVBand="1"/>
    </w:tblPr>
    <w:tblGrid>
      <w:gridCol w:w="2551"/>
      <w:gridCol w:w="3687"/>
    </w:tblGrid>
    <w:tr w:rsidR="00D44907" w14:paraId="69878AC8" w14:textId="77777777">
      <w:tc>
        <w:tcPr>
          <w:tcW w:w="2551" w:type="dxa"/>
          <w:vAlign w:val="center"/>
        </w:tcPr>
        <w:p w14:paraId="4648ADCF"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6D40C9B8" w14:textId="77777777" w:rsidR="00D44907" w:rsidRDefault="00636E1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05794/INFOEM/IP/RR/2021</w:t>
          </w:r>
        </w:p>
      </w:tc>
    </w:tr>
    <w:tr w:rsidR="00D44907" w14:paraId="4B49F3BA" w14:textId="77777777">
      <w:tc>
        <w:tcPr>
          <w:tcW w:w="2551" w:type="dxa"/>
          <w:vAlign w:val="center"/>
        </w:tcPr>
        <w:p w14:paraId="0FE40D13" w14:textId="77777777" w:rsidR="00D44907" w:rsidRDefault="00636E1D">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3AD65364" w14:textId="723238CB" w:rsidR="00D44907" w:rsidRDefault="00915E3C">
          <w:pPr>
            <w:jc w:val="both"/>
            <w:rPr>
              <w:rFonts w:ascii="Palatino Linotype" w:eastAsia="Palatino Linotype" w:hAnsi="Palatino Linotype" w:cs="Palatino Linotype"/>
              <w:b/>
              <w:sz w:val="21"/>
              <w:szCs w:val="21"/>
            </w:rPr>
          </w:pPr>
          <w:proofErr w:type="spellStart"/>
          <w:r>
            <w:rPr>
              <w:rFonts w:ascii="Palatino Linotype" w:eastAsia="Palatino Linotype" w:hAnsi="Palatino Linotype" w:cs="Palatino Linotype"/>
              <w:b/>
              <w:sz w:val="21"/>
              <w:szCs w:val="21"/>
            </w:rPr>
            <w:t>Xxxxx</w:t>
          </w:r>
          <w:proofErr w:type="spellEnd"/>
          <w:r w:rsidR="00636E1D">
            <w:rPr>
              <w:rFonts w:ascii="Palatino Linotype" w:eastAsia="Palatino Linotype" w:hAnsi="Palatino Linotype" w:cs="Palatino Linotype"/>
              <w:b/>
              <w:sz w:val="21"/>
              <w:szCs w:val="21"/>
            </w:rPr>
            <w:t xml:space="preserve"> </w:t>
          </w:r>
          <w:proofErr w:type="spellStart"/>
          <w:r>
            <w:rPr>
              <w:rFonts w:ascii="Palatino Linotype" w:eastAsia="Palatino Linotype" w:hAnsi="Palatino Linotype" w:cs="Palatino Linotype"/>
              <w:b/>
              <w:sz w:val="21"/>
              <w:szCs w:val="21"/>
            </w:rPr>
            <w:t>Xxxxxxxxxx</w:t>
          </w:r>
          <w:proofErr w:type="spellEnd"/>
          <w:r w:rsidR="00636E1D">
            <w:rPr>
              <w:rFonts w:ascii="Palatino Linotype" w:eastAsia="Palatino Linotype" w:hAnsi="Palatino Linotype" w:cs="Palatino Linotype"/>
              <w:b/>
              <w:sz w:val="21"/>
              <w:szCs w:val="21"/>
            </w:rPr>
            <w:t xml:space="preserve"> </w:t>
          </w:r>
          <w:proofErr w:type="spellStart"/>
          <w:r>
            <w:rPr>
              <w:rFonts w:ascii="Palatino Linotype" w:eastAsia="Palatino Linotype" w:hAnsi="Palatino Linotype" w:cs="Palatino Linotype"/>
              <w:b/>
              <w:sz w:val="21"/>
              <w:szCs w:val="21"/>
            </w:rPr>
            <w:t>Xxxxx</w:t>
          </w:r>
          <w:proofErr w:type="spellEnd"/>
          <w:r w:rsidR="00636E1D">
            <w:rPr>
              <w:rFonts w:ascii="Palatino Linotype" w:eastAsia="Palatino Linotype" w:hAnsi="Palatino Linotype" w:cs="Palatino Linotype"/>
              <w:b/>
              <w:sz w:val="21"/>
              <w:szCs w:val="21"/>
            </w:rPr>
            <w:t xml:space="preserve"> </w:t>
          </w:r>
          <w:proofErr w:type="spellStart"/>
          <w:r w:rsidR="00636E1D">
            <w:rPr>
              <w:rFonts w:ascii="Palatino Linotype" w:eastAsia="Palatino Linotype" w:hAnsi="Palatino Linotype" w:cs="Palatino Linotype"/>
              <w:b/>
              <w:sz w:val="21"/>
              <w:szCs w:val="21"/>
            </w:rPr>
            <w:t>X</w:t>
          </w:r>
          <w:r>
            <w:rPr>
              <w:rFonts w:ascii="Palatino Linotype" w:eastAsia="Palatino Linotype" w:hAnsi="Palatino Linotype" w:cs="Palatino Linotype"/>
              <w:b/>
              <w:sz w:val="21"/>
              <w:szCs w:val="21"/>
            </w:rPr>
            <w:t>xxx</w:t>
          </w:r>
          <w:proofErr w:type="spellEnd"/>
        </w:p>
      </w:tc>
    </w:tr>
    <w:tr w:rsidR="00D44907" w14:paraId="5C512B2E" w14:textId="77777777">
      <w:trPr>
        <w:trHeight w:val="228"/>
      </w:trPr>
      <w:tc>
        <w:tcPr>
          <w:tcW w:w="2551" w:type="dxa"/>
          <w:vAlign w:val="center"/>
        </w:tcPr>
        <w:p w14:paraId="6F17FC96"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0641F46A" w14:textId="77777777" w:rsidR="00D44907" w:rsidRDefault="00636E1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Valle de </w:t>
          </w:r>
        </w:p>
        <w:p w14:paraId="2B4A4BF8" w14:textId="77777777" w:rsidR="00D44907" w:rsidRDefault="00636E1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Chalco Solidaridad</w:t>
          </w:r>
        </w:p>
      </w:tc>
    </w:tr>
    <w:tr w:rsidR="00D44907" w14:paraId="698BF1FD" w14:textId="77777777">
      <w:tc>
        <w:tcPr>
          <w:tcW w:w="2551" w:type="dxa"/>
          <w:vAlign w:val="center"/>
        </w:tcPr>
        <w:p w14:paraId="30F2657E"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5E2C6E2F" w14:textId="77777777" w:rsidR="00D44907" w:rsidRDefault="00636E1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38CF6CD9" w14:textId="77777777" w:rsidR="00D44907" w:rsidRDefault="00D4490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B8AB" w14:textId="77777777" w:rsidR="00D44907" w:rsidRDefault="00636E1D">
    <w:pPr>
      <w:pBdr>
        <w:top w:val="nil"/>
        <w:left w:val="nil"/>
        <w:bottom w:val="nil"/>
        <w:right w:val="nil"/>
        <w:between w:val="nil"/>
      </w:pBdr>
      <w:tabs>
        <w:tab w:val="center" w:pos="4419"/>
        <w:tab w:val="right" w:pos="8838"/>
      </w:tabs>
      <w:jc w:val="both"/>
      <w:rPr>
        <w:color w:val="000000"/>
      </w:rPr>
    </w:pPr>
    <w:bookmarkStart w:id="6" w:name="_heading=h.1t3h5sf" w:colFirst="0" w:colLast="0"/>
    <w:bookmarkEnd w:id="6"/>
    <w:r>
      <w:rPr>
        <w:noProof/>
        <w:lang w:val="es-MX" w:eastAsia="es-MX"/>
      </w:rPr>
      <w:drawing>
        <wp:anchor distT="0" distB="0" distL="0" distR="0" simplePos="0" relativeHeight="251661312" behindDoc="1" locked="0" layoutInCell="1" hidden="0" allowOverlap="1" wp14:anchorId="63C17716" wp14:editId="100268DA">
          <wp:simplePos x="0" y="0"/>
          <wp:positionH relativeFrom="column">
            <wp:posOffset>-949323</wp:posOffset>
          </wp:positionH>
          <wp:positionV relativeFrom="paragraph">
            <wp:posOffset>-339088</wp:posOffset>
          </wp:positionV>
          <wp:extent cx="7635600" cy="9943200"/>
          <wp:effectExtent l="0" t="0" r="0" b="0"/>
          <wp:wrapNone/>
          <wp:docPr id="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528" w:type="dxa"/>
      <w:tblInd w:w="3261" w:type="dxa"/>
      <w:tblLayout w:type="fixed"/>
      <w:tblLook w:val="0400" w:firstRow="0" w:lastRow="0" w:firstColumn="0" w:lastColumn="0" w:noHBand="0" w:noVBand="1"/>
    </w:tblPr>
    <w:tblGrid>
      <w:gridCol w:w="2552"/>
      <w:gridCol w:w="2976"/>
    </w:tblGrid>
    <w:tr w:rsidR="00D44907" w14:paraId="17632B5D" w14:textId="77777777">
      <w:tc>
        <w:tcPr>
          <w:tcW w:w="2552" w:type="dxa"/>
          <w:vAlign w:val="center"/>
        </w:tcPr>
        <w:p w14:paraId="68D364EA"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10D35B53" w14:textId="77777777" w:rsidR="00D44907" w:rsidRDefault="00636E1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05179/INFOEM/IP/RR/2021 </w:t>
          </w:r>
        </w:p>
      </w:tc>
    </w:tr>
    <w:tr w:rsidR="00D44907" w14:paraId="51739D13" w14:textId="77777777">
      <w:trPr>
        <w:trHeight w:val="276"/>
      </w:trPr>
      <w:tc>
        <w:tcPr>
          <w:tcW w:w="2552" w:type="dxa"/>
          <w:vAlign w:val="center"/>
        </w:tcPr>
        <w:p w14:paraId="528348B4"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11890AE5" w14:textId="77777777" w:rsidR="00D44907" w:rsidRDefault="00636E1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Poder Legislativo</w:t>
          </w:r>
        </w:p>
      </w:tc>
    </w:tr>
    <w:tr w:rsidR="00D44907" w14:paraId="046DFAFD" w14:textId="77777777">
      <w:tc>
        <w:tcPr>
          <w:tcW w:w="2552" w:type="dxa"/>
          <w:vAlign w:val="center"/>
        </w:tcPr>
        <w:p w14:paraId="5B5DD058" w14:textId="77777777" w:rsidR="00D44907" w:rsidRDefault="00636E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390EB622" w14:textId="77777777" w:rsidR="00D44907" w:rsidRDefault="00636E1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A427E13" w14:textId="77777777" w:rsidR="00D44907" w:rsidRDefault="00636E1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95BF4"/>
    <w:multiLevelType w:val="multilevel"/>
    <w:tmpl w:val="F500C98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907"/>
    <w:rsid w:val="00095BCA"/>
    <w:rsid w:val="000C3483"/>
    <w:rsid w:val="000C7D7D"/>
    <w:rsid w:val="002336D2"/>
    <w:rsid w:val="0024174F"/>
    <w:rsid w:val="0027035F"/>
    <w:rsid w:val="003251C1"/>
    <w:rsid w:val="003351F5"/>
    <w:rsid w:val="0033523F"/>
    <w:rsid w:val="00367EA1"/>
    <w:rsid w:val="00373CFC"/>
    <w:rsid w:val="003E0199"/>
    <w:rsid w:val="004B5058"/>
    <w:rsid w:val="004C1483"/>
    <w:rsid w:val="00626E04"/>
    <w:rsid w:val="00634EB9"/>
    <w:rsid w:val="00636E1D"/>
    <w:rsid w:val="0066148E"/>
    <w:rsid w:val="006D023F"/>
    <w:rsid w:val="00710D34"/>
    <w:rsid w:val="007D1563"/>
    <w:rsid w:val="00814AA4"/>
    <w:rsid w:val="00826160"/>
    <w:rsid w:val="00870F04"/>
    <w:rsid w:val="00875B8F"/>
    <w:rsid w:val="00915E3C"/>
    <w:rsid w:val="00933EED"/>
    <w:rsid w:val="00967E92"/>
    <w:rsid w:val="00AF214A"/>
    <w:rsid w:val="00B26DE0"/>
    <w:rsid w:val="00B67CFB"/>
    <w:rsid w:val="00B94698"/>
    <w:rsid w:val="00BD32F5"/>
    <w:rsid w:val="00BF590E"/>
    <w:rsid w:val="00CD11AF"/>
    <w:rsid w:val="00CD6954"/>
    <w:rsid w:val="00D024A9"/>
    <w:rsid w:val="00D215D5"/>
    <w:rsid w:val="00D44907"/>
    <w:rsid w:val="00D57A2A"/>
    <w:rsid w:val="00D77263"/>
    <w:rsid w:val="00DF26C8"/>
    <w:rsid w:val="00E428D8"/>
    <w:rsid w:val="00EB7071"/>
    <w:rsid w:val="00EE123D"/>
    <w:rsid w:val="00F42E4C"/>
    <w:rsid w:val="00FD1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FFD30"/>
  <w15:docId w15:val="{7FBC4189-C3C9-4C3A-96D9-4C98B473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table" w:customStyle="1" w:styleId="2">
    <w:name w:val="2"/>
    <w:basedOn w:val="Tablanormal"/>
    <w:rsid w:val="00843814"/>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667213"/>
    <w:pPr>
      <w:spacing w:after="120"/>
    </w:pPr>
  </w:style>
  <w:style w:type="character" w:customStyle="1" w:styleId="TextoindependienteCar">
    <w:name w:val="Texto independiente Car"/>
    <w:basedOn w:val="Fuentedeprrafopredeter"/>
    <w:link w:val="Textoindependiente"/>
    <w:uiPriority w:val="99"/>
    <w:rsid w:val="00667213"/>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DE1AB9"/>
    <w:rPr>
      <w:color w:val="605E5C"/>
      <w:shd w:val="clear" w:color="auto" w:fill="E1DFDD"/>
    </w:rPr>
  </w:style>
  <w:style w:type="table" w:customStyle="1" w:styleId="Tablaconcuadrcula111121">
    <w:name w:val="Tabla con cuadrícula111121"/>
    <w:basedOn w:val="Tablanormal"/>
    <w:uiPriority w:val="39"/>
    <w:rsid w:val="00875AAF"/>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due.edomex.gob.m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JTUOtYuuvAHIgeOxAle4yoHD9A==">AMUW2mWD27U0YyFdZJeIzTng3drPKfCkyf4KCLCjcKoyY02EneR/0LKEAliS/KfVMeJbOyv28ZGV19LI65MJTmqAEMpoD7qS5RWHWuPDACvE4t+4idQJJgYD9ARzcmXOJHtFVa2ld1/E+aZ/y1G8P7v8JexrIGhimuLjsCp1umZQ7lE7uoyOCyadCOjRK1rckThWsat8g7/aftWrsR7crPahRU+VUivoZw==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50</Pages>
  <Words>12427</Words>
  <Characters>68354</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Carlos Alberto Cortes Diaz</cp:lastModifiedBy>
  <cp:revision>3</cp:revision>
  <dcterms:created xsi:type="dcterms:W3CDTF">2022-02-24T17:51:00Z</dcterms:created>
  <dcterms:modified xsi:type="dcterms:W3CDTF">2022-03-03T01:03:00Z</dcterms:modified>
</cp:coreProperties>
</file>