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ABC15" w14:textId="11196715" w:rsidR="00B9537B" w:rsidRPr="00A23321" w:rsidRDefault="005B733C" w:rsidP="00461357">
      <w:pPr>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color w:val="000000"/>
        </w:rPr>
        <w:t xml:space="preserve">Resolución del Pleno del Instituto de Transparencia, Acceso a la </w:t>
      </w:r>
      <w:r w:rsidR="005B1C09" w:rsidRPr="00A23321">
        <w:rPr>
          <w:rFonts w:ascii="Palatino Linotype" w:eastAsia="Palatino Linotype" w:hAnsi="Palatino Linotype" w:cs="Palatino Linotype"/>
          <w:color w:val="000000"/>
        </w:rPr>
        <w:t>Información Pública</w:t>
      </w:r>
      <w:r w:rsidRPr="00A23321">
        <w:rPr>
          <w:rFonts w:ascii="Palatino Linotype" w:eastAsia="Palatino Linotype" w:hAnsi="Palatino Linotype" w:cs="Palatino Linotype"/>
          <w:color w:val="000000"/>
        </w:rPr>
        <w:t xml:space="preserve"> y Protección de Datos Personales del Estado de México y Municipios, con domicilio en Metepec, Esta</w:t>
      </w:r>
      <w:r w:rsidR="002B1490" w:rsidRPr="00A23321">
        <w:rPr>
          <w:rFonts w:ascii="Palatino Linotype" w:eastAsia="Palatino Linotype" w:hAnsi="Palatino Linotype" w:cs="Palatino Linotype"/>
          <w:color w:val="000000"/>
        </w:rPr>
        <w:t>do</w:t>
      </w:r>
      <w:r w:rsidR="00833112" w:rsidRPr="00A23321">
        <w:rPr>
          <w:rFonts w:ascii="Palatino Linotype" w:eastAsia="Palatino Linotype" w:hAnsi="Palatino Linotype" w:cs="Palatino Linotype"/>
          <w:color w:val="000000"/>
        </w:rPr>
        <w:t xml:space="preserve"> de México, </w:t>
      </w:r>
      <w:r w:rsidR="00A23321" w:rsidRPr="00A23321">
        <w:rPr>
          <w:rFonts w:ascii="Palatino Linotype" w:eastAsia="Palatino Linotype" w:hAnsi="Palatino Linotype" w:cs="Palatino Linotype"/>
          <w:color w:val="000000"/>
        </w:rPr>
        <w:t xml:space="preserve">a </w:t>
      </w:r>
      <w:r w:rsidR="009E011D">
        <w:rPr>
          <w:rFonts w:ascii="Palatino Linotype" w:eastAsia="Palatino Linotype" w:hAnsi="Palatino Linotype" w:cs="Palatino Linotype"/>
          <w:color w:val="000000"/>
        </w:rPr>
        <w:t xml:space="preserve">nueve de noviembre de </w:t>
      </w:r>
      <w:r w:rsidR="0081515F" w:rsidRPr="00A23321">
        <w:rPr>
          <w:rFonts w:ascii="Palatino Linotype" w:eastAsia="Palatino Linotype" w:hAnsi="Palatino Linotype" w:cs="Palatino Linotype"/>
          <w:color w:val="000000"/>
        </w:rPr>
        <w:t>dos mil veintidós</w:t>
      </w:r>
      <w:r w:rsidRPr="00A23321">
        <w:rPr>
          <w:rFonts w:ascii="Palatino Linotype" w:eastAsia="Palatino Linotype" w:hAnsi="Palatino Linotype" w:cs="Palatino Linotype"/>
          <w:color w:val="000000"/>
        </w:rPr>
        <w:t>.</w:t>
      </w:r>
    </w:p>
    <w:p w14:paraId="3CEE2D92" w14:textId="77777777" w:rsidR="00B9537B" w:rsidRPr="00A23321" w:rsidRDefault="00B9537B" w:rsidP="00461357">
      <w:pPr>
        <w:spacing w:line="360" w:lineRule="auto"/>
        <w:jc w:val="both"/>
        <w:rPr>
          <w:rFonts w:ascii="Palatino Linotype" w:eastAsia="Palatino Linotype" w:hAnsi="Palatino Linotype" w:cs="Palatino Linotype"/>
          <w:color w:val="000000"/>
        </w:rPr>
      </w:pPr>
    </w:p>
    <w:p w14:paraId="18571FDF" w14:textId="714CDA05" w:rsidR="00B9537B" w:rsidRPr="00A23321" w:rsidRDefault="005B733C" w:rsidP="00461357">
      <w:pPr>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b/>
          <w:color w:val="000000"/>
        </w:rPr>
        <w:t>VISTO</w:t>
      </w:r>
      <w:r w:rsidRPr="00A23321">
        <w:rPr>
          <w:rFonts w:ascii="Palatino Linotype" w:eastAsia="Palatino Linotype" w:hAnsi="Palatino Linotype" w:cs="Palatino Linotype"/>
          <w:color w:val="000000"/>
        </w:rPr>
        <w:t xml:space="preserve"> </w:t>
      </w:r>
      <w:r w:rsidR="00CB65C5" w:rsidRPr="00A23321">
        <w:rPr>
          <w:rFonts w:ascii="Palatino Linotype" w:eastAsia="Palatino Linotype" w:hAnsi="Palatino Linotype" w:cs="Palatino Linotype"/>
          <w:color w:val="000000"/>
        </w:rPr>
        <w:t xml:space="preserve">el </w:t>
      </w:r>
      <w:r w:rsidRPr="00A23321">
        <w:rPr>
          <w:rFonts w:ascii="Palatino Linotype" w:eastAsia="Palatino Linotype" w:hAnsi="Palatino Linotype" w:cs="Palatino Linotype"/>
          <w:color w:val="000000"/>
        </w:rPr>
        <w:t xml:space="preserve">expediente formado con motivo del </w:t>
      </w:r>
      <w:r w:rsidR="005B1C09" w:rsidRPr="00A23321">
        <w:rPr>
          <w:rFonts w:ascii="Palatino Linotype" w:eastAsia="Palatino Linotype" w:hAnsi="Palatino Linotype" w:cs="Palatino Linotype"/>
          <w:color w:val="000000"/>
        </w:rPr>
        <w:t>Recurso de Revisión</w:t>
      </w:r>
      <w:r w:rsidRPr="00A23321">
        <w:rPr>
          <w:rFonts w:ascii="Palatino Linotype" w:eastAsia="Palatino Linotype" w:hAnsi="Palatino Linotype" w:cs="Palatino Linotype"/>
          <w:color w:val="000000"/>
        </w:rPr>
        <w:t xml:space="preserve"> </w:t>
      </w:r>
      <w:r w:rsidR="00A23321" w:rsidRPr="00A23321">
        <w:rPr>
          <w:rFonts w:ascii="Palatino Linotype" w:eastAsia="Palatino Linotype" w:hAnsi="Palatino Linotype" w:cs="Palatino Linotype"/>
          <w:b/>
          <w:color w:val="000000"/>
        </w:rPr>
        <w:t>13050</w:t>
      </w:r>
      <w:r w:rsidRPr="00A23321">
        <w:rPr>
          <w:rFonts w:ascii="Palatino Linotype" w:eastAsia="Palatino Linotype" w:hAnsi="Palatino Linotype" w:cs="Palatino Linotype"/>
          <w:b/>
          <w:color w:val="000000"/>
        </w:rPr>
        <w:t>/INFOEM/IP/RR/202</w:t>
      </w:r>
      <w:r w:rsidR="005C06F2" w:rsidRPr="00A23321">
        <w:rPr>
          <w:rFonts w:ascii="Palatino Linotype" w:eastAsia="Palatino Linotype" w:hAnsi="Palatino Linotype" w:cs="Palatino Linotype"/>
          <w:b/>
          <w:color w:val="000000"/>
        </w:rPr>
        <w:t>2</w:t>
      </w:r>
      <w:r w:rsidRPr="00A23321">
        <w:rPr>
          <w:rFonts w:ascii="Palatino Linotype" w:eastAsia="Palatino Linotype" w:hAnsi="Palatino Linotype" w:cs="Palatino Linotype"/>
          <w:color w:val="000000"/>
        </w:rPr>
        <w:t>, promovido por</w:t>
      </w:r>
      <w:r w:rsidR="00094D24" w:rsidRPr="00A23321">
        <w:rPr>
          <w:rFonts w:ascii="Palatino Linotype" w:eastAsia="Palatino Linotype" w:hAnsi="Palatino Linotype" w:cs="Palatino Linotype"/>
          <w:color w:val="000000"/>
        </w:rPr>
        <w:t xml:space="preserve"> </w:t>
      </w:r>
      <w:r w:rsidR="00CB65C5" w:rsidRPr="00A23321">
        <w:rPr>
          <w:rFonts w:ascii="Palatino Linotype" w:eastAsia="Palatino Linotype" w:hAnsi="Palatino Linotype" w:cs="Palatino Linotype"/>
          <w:color w:val="000000"/>
        </w:rPr>
        <w:t xml:space="preserve">el </w:t>
      </w:r>
      <w:r w:rsidR="00A23321" w:rsidRPr="00A23321">
        <w:rPr>
          <w:rFonts w:ascii="Palatino Linotype" w:eastAsia="Palatino Linotype" w:hAnsi="Palatino Linotype" w:cs="Palatino Linotype"/>
          <w:b/>
          <w:color w:val="000000"/>
        </w:rPr>
        <w:t xml:space="preserve">C. </w:t>
      </w:r>
      <w:r w:rsidR="000F1A95">
        <w:rPr>
          <w:rFonts w:ascii="Palatino Linotype" w:eastAsia="Palatino Linotype" w:hAnsi="Palatino Linotype" w:cs="Palatino Linotype"/>
          <w:b/>
          <w:color w:val="000000"/>
        </w:rPr>
        <w:t>XXXXXXXXXXXXXXXXX</w:t>
      </w:r>
      <w:r w:rsidR="009A1089" w:rsidRPr="00A23321">
        <w:rPr>
          <w:rFonts w:ascii="Palatino Linotype" w:eastAsia="Palatino Linotype" w:hAnsi="Palatino Linotype" w:cs="Palatino Linotype"/>
          <w:b/>
          <w:color w:val="000000"/>
        </w:rPr>
        <w:t xml:space="preserve"> </w:t>
      </w:r>
      <w:r w:rsidR="00CB65C5"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color w:val="000000"/>
        </w:rPr>
        <w:t>en lo sucesivo</w:t>
      </w:r>
      <w:r w:rsidR="00771A77" w:rsidRPr="00A23321">
        <w:rPr>
          <w:rFonts w:ascii="Palatino Linotype" w:eastAsia="Palatino Linotype" w:hAnsi="Palatino Linotype" w:cs="Palatino Linotype"/>
          <w:color w:val="000000"/>
        </w:rPr>
        <w:t xml:space="preserve"> se denominará</w:t>
      </w:r>
      <w:r w:rsidRPr="00A23321">
        <w:rPr>
          <w:rFonts w:ascii="Palatino Linotype" w:eastAsia="Palatino Linotype" w:hAnsi="Palatino Linotype" w:cs="Palatino Linotype"/>
          <w:b/>
          <w:color w:val="000000"/>
        </w:rPr>
        <w:t xml:space="preserve"> EL RECURRENTE,</w:t>
      </w:r>
      <w:r w:rsidRPr="00A23321">
        <w:rPr>
          <w:rFonts w:ascii="Palatino Linotype" w:eastAsia="Palatino Linotype" w:hAnsi="Palatino Linotype" w:cs="Palatino Linotype"/>
          <w:color w:val="000000"/>
        </w:rPr>
        <w:t xml:space="preserve"> </w:t>
      </w:r>
      <w:r w:rsidR="006C4B3F" w:rsidRPr="00A23321">
        <w:rPr>
          <w:rFonts w:ascii="Palatino Linotype" w:eastAsia="Palatino Linotype" w:hAnsi="Palatino Linotype" w:cs="Palatino Linotype"/>
        </w:rPr>
        <w:t>en contra de la falta de respuesta</w:t>
      </w:r>
      <w:r w:rsidR="006C4B3F"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color w:val="000000"/>
        </w:rPr>
        <w:t xml:space="preserve">del </w:t>
      </w:r>
      <w:r w:rsidR="00EF3767" w:rsidRPr="00A23321">
        <w:rPr>
          <w:rFonts w:ascii="Palatino Linotype" w:eastAsia="Palatino Linotype" w:hAnsi="Palatino Linotype" w:cs="Palatino Linotype"/>
          <w:b/>
          <w:color w:val="000000"/>
        </w:rPr>
        <w:t xml:space="preserve">Ayuntamiento de </w:t>
      </w:r>
      <w:r w:rsidR="00A23321" w:rsidRPr="00A23321">
        <w:rPr>
          <w:rFonts w:ascii="Palatino Linotype" w:eastAsia="Palatino Linotype" w:hAnsi="Palatino Linotype" w:cs="Palatino Linotype"/>
          <w:b/>
          <w:color w:val="000000"/>
        </w:rPr>
        <w:t>Ozumba</w:t>
      </w:r>
      <w:r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color w:val="000000"/>
        </w:rPr>
        <w:t>en lo sucesivo</w:t>
      </w:r>
      <w:r w:rsidR="00771A77" w:rsidRPr="00A23321">
        <w:rPr>
          <w:rFonts w:ascii="Palatino Linotype" w:eastAsia="Palatino Linotype" w:hAnsi="Palatino Linotype" w:cs="Palatino Linotype"/>
          <w:color w:val="000000"/>
        </w:rPr>
        <w:t xml:space="preserve"> se denominará</w:t>
      </w:r>
      <w:r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b/>
          <w:color w:val="000000"/>
        </w:rPr>
        <w:t xml:space="preserve">EL SUJETO OBLIGADO, </w:t>
      </w:r>
      <w:r w:rsidRPr="00A23321">
        <w:rPr>
          <w:rFonts w:ascii="Palatino Linotype" w:eastAsia="Palatino Linotype" w:hAnsi="Palatino Linotype" w:cs="Palatino Linotype"/>
          <w:color w:val="000000"/>
        </w:rPr>
        <w:t xml:space="preserve">se procede a dictar la presente resolución con base en lo siguiente: </w:t>
      </w:r>
    </w:p>
    <w:p w14:paraId="0C738286" w14:textId="77777777" w:rsidR="00EF3767" w:rsidRPr="00A23321" w:rsidRDefault="00EF3767" w:rsidP="00461357">
      <w:pPr>
        <w:jc w:val="center"/>
        <w:rPr>
          <w:rFonts w:ascii="Palatino Linotype" w:eastAsia="Palatino Linotype" w:hAnsi="Palatino Linotype" w:cs="Palatino Linotype"/>
          <w:b/>
          <w:color w:val="000000"/>
        </w:rPr>
      </w:pPr>
    </w:p>
    <w:p w14:paraId="61C1740A" w14:textId="46E38B36" w:rsidR="00B9537B" w:rsidRPr="00A23321" w:rsidRDefault="005B733C" w:rsidP="00461357">
      <w:pPr>
        <w:jc w:val="center"/>
        <w:rPr>
          <w:rFonts w:ascii="Palatino Linotype" w:eastAsia="Palatino Linotype" w:hAnsi="Palatino Linotype" w:cs="Palatino Linotype"/>
          <w:b/>
          <w:color w:val="000000"/>
        </w:rPr>
      </w:pPr>
      <w:r w:rsidRPr="00A23321">
        <w:rPr>
          <w:rFonts w:ascii="Palatino Linotype" w:eastAsia="Palatino Linotype" w:hAnsi="Palatino Linotype" w:cs="Palatino Linotype"/>
          <w:b/>
          <w:color w:val="000000"/>
        </w:rPr>
        <w:t>R</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E</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S</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U</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L</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T</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A</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N</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D</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O</w:t>
      </w:r>
    </w:p>
    <w:p w14:paraId="0EFE56AE" w14:textId="77777777" w:rsidR="00461357" w:rsidRPr="00A23321" w:rsidRDefault="00461357" w:rsidP="00461357">
      <w:pPr>
        <w:jc w:val="center"/>
        <w:rPr>
          <w:rFonts w:ascii="Palatino Linotype" w:eastAsia="Palatino Linotype" w:hAnsi="Palatino Linotype" w:cs="Palatino Linotype"/>
          <w:b/>
          <w:color w:val="000000"/>
        </w:rPr>
      </w:pPr>
    </w:p>
    <w:p w14:paraId="52D52D15" w14:textId="7DA874D2" w:rsidR="00104359" w:rsidRPr="00A23321" w:rsidRDefault="00104359" w:rsidP="00104359">
      <w:pPr>
        <w:spacing w:line="360" w:lineRule="auto"/>
        <w:jc w:val="both"/>
        <w:rPr>
          <w:rFonts w:ascii="Palatino Linotype" w:hAnsi="Palatino Linotype" w:cs="Arial"/>
          <w:b/>
        </w:rPr>
      </w:pPr>
      <w:r w:rsidRPr="00A23321">
        <w:rPr>
          <w:rFonts w:ascii="Palatino Linotype" w:hAnsi="Palatino Linotype" w:cs="Arial"/>
          <w:b/>
        </w:rPr>
        <w:t xml:space="preserve">PRIMERO. De la </w:t>
      </w:r>
      <w:r w:rsidR="00CB65C5" w:rsidRPr="00A23321">
        <w:rPr>
          <w:rFonts w:ascii="Palatino Linotype" w:hAnsi="Palatino Linotype" w:cs="Arial"/>
          <w:b/>
        </w:rPr>
        <w:t>solicitud</w:t>
      </w:r>
      <w:r w:rsidRPr="00A23321">
        <w:rPr>
          <w:rFonts w:ascii="Palatino Linotype" w:hAnsi="Palatino Linotype" w:cs="Arial"/>
          <w:b/>
        </w:rPr>
        <w:t xml:space="preserve"> de información.</w:t>
      </w:r>
    </w:p>
    <w:p w14:paraId="3191AB6E" w14:textId="1AED0348" w:rsidR="00B9537B" w:rsidRPr="00A23321" w:rsidRDefault="005B733C" w:rsidP="00461357">
      <w:pPr>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color w:val="000000"/>
        </w:rPr>
        <w:t xml:space="preserve">En fecha </w:t>
      </w:r>
      <w:r w:rsidR="00A23321" w:rsidRPr="00A23321">
        <w:rPr>
          <w:rFonts w:ascii="Palatino Linotype" w:eastAsia="Palatino Linotype" w:hAnsi="Palatino Linotype" w:cs="Palatino Linotype"/>
          <w:bCs/>
          <w:color w:val="000000"/>
        </w:rPr>
        <w:t>quince</w:t>
      </w:r>
      <w:r w:rsidR="00EF3767" w:rsidRPr="00A23321">
        <w:rPr>
          <w:rFonts w:ascii="Palatino Linotype" w:eastAsia="Palatino Linotype" w:hAnsi="Palatino Linotype" w:cs="Palatino Linotype"/>
          <w:bCs/>
          <w:color w:val="000000"/>
        </w:rPr>
        <w:t xml:space="preserve"> de </w:t>
      </w:r>
      <w:r w:rsidR="00A23321" w:rsidRPr="00A23321">
        <w:rPr>
          <w:rFonts w:ascii="Palatino Linotype" w:eastAsia="Palatino Linotype" w:hAnsi="Palatino Linotype" w:cs="Palatino Linotype"/>
          <w:bCs/>
          <w:color w:val="000000"/>
        </w:rPr>
        <w:t>junio</w:t>
      </w:r>
      <w:r w:rsidR="002B1490" w:rsidRPr="00A23321">
        <w:rPr>
          <w:rFonts w:ascii="Palatino Linotype" w:eastAsia="Palatino Linotype" w:hAnsi="Palatino Linotype" w:cs="Palatino Linotype"/>
          <w:bCs/>
          <w:color w:val="000000"/>
        </w:rPr>
        <w:t xml:space="preserve"> de dos mil </w:t>
      </w:r>
      <w:r w:rsidR="00155BB1" w:rsidRPr="00A23321">
        <w:rPr>
          <w:rFonts w:ascii="Palatino Linotype" w:eastAsia="Palatino Linotype" w:hAnsi="Palatino Linotype" w:cs="Palatino Linotype"/>
          <w:bCs/>
          <w:color w:val="000000"/>
        </w:rPr>
        <w:t>veintidós</w:t>
      </w:r>
      <w:r w:rsidRPr="00A23321">
        <w:rPr>
          <w:rFonts w:ascii="Palatino Linotype" w:eastAsia="Palatino Linotype" w:hAnsi="Palatino Linotype" w:cs="Palatino Linotype"/>
          <w:bCs/>
          <w:color w:val="000000"/>
        </w:rPr>
        <w:t>,</w:t>
      </w:r>
      <w:r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b/>
          <w:color w:val="000000"/>
        </w:rPr>
        <w:t>EL RECURRENTE</w:t>
      </w:r>
      <w:r w:rsidRPr="00A23321">
        <w:rPr>
          <w:rFonts w:ascii="Palatino Linotype" w:eastAsia="Palatino Linotype" w:hAnsi="Palatino Linotype" w:cs="Palatino Linotype"/>
          <w:color w:val="000000"/>
        </w:rPr>
        <w:t xml:space="preserve"> presentó a través del Sistema de Acceso a la Información Mexiquense, en lo subsecuente</w:t>
      </w:r>
      <w:r w:rsidR="002F514A" w:rsidRPr="00A23321">
        <w:rPr>
          <w:rFonts w:ascii="Palatino Linotype" w:eastAsia="Palatino Linotype" w:hAnsi="Palatino Linotype" w:cs="Palatino Linotype"/>
          <w:color w:val="000000"/>
        </w:rPr>
        <w:t xml:space="preserve"> se denominará</w:t>
      </w:r>
      <w:r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b/>
          <w:color w:val="000000"/>
        </w:rPr>
        <w:t>EL SAIMEX</w:t>
      </w:r>
      <w:r w:rsidRPr="00A23321">
        <w:rPr>
          <w:rFonts w:ascii="Palatino Linotype" w:eastAsia="Palatino Linotype" w:hAnsi="Palatino Linotype" w:cs="Palatino Linotype"/>
          <w:color w:val="000000"/>
        </w:rPr>
        <w:t xml:space="preserve"> ante </w:t>
      </w:r>
      <w:r w:rsidRPr="00A23321">
        <w:rPr>
          <w:rFonts w:ascii="Palatino Linotype" w:eastAsia="Palatino Linotype" w:hAnsi="Palatino Linotype" w:cs="Palatino Linotype"/>
          <w:b/>
          <w:color w:val="000000"/>
        </w:rPr>
        <w:t>EL SUJETO OBLIGADO</w:t>
      </w:r>
      <w:r w:rsidRPr="00A23321">
        <w:rPr>
          <w:rFonts w:ascii="Palatino Linotype" w:eastAsia="Palatino Linotype" w:hAnsi="Palatino Linotype" w:cs="Palatino Linotype"/>
          <w:color w:val="000000"/>
        </w:rPr>
        <w:t xml:space="preserve">, </w:t>
      </w:r>
      <w:bookmarkStart w:id="0" w:name="_Hlk93511462"/>
      <w:r w:rsidRPr="00A23321">
        <w:rPr>
          <w:rFonts w:ascii="Palatino Linotype" w:eastAsia="Palatino Linotype" w:hAnsi="Palatino Linotype" w:cs="Palatino Linotype"/>
          <w:color w:val="000000"/>
        </w:rPr>
        <w:t xml:space="preserve">la solicitud de acceso a la </w:t>
      </w:r>
      <w:r w:rsidR="005B1C09" w:rsidRPr="00A23321">
        <w:rPr>
          <w:rFonts w:ascii="Palatino Linotype" w:eastAsia="Palatino Linotype" w:hAnsi="Palatino Linotype" w:cs="Palatino Linotype"/>
          <w:color w:val="000000"/>
        </w:rPr>
        <w:t>Información Pública</w:t>
      </w:r>
      <w:bookmarkEnd w:id="0"/>
      <w:r w:rsidRPr="00A23321">
        <w:rPr>
          <w:rFonts w:ascii="Palatino Linotype" w:eastAsia="Palatino Linotype" w:hAnsi="Palatino Linotype" w:cs="Palatino Linotype"/>
          <w:color w:val="000000"/>
        </w:rPr>
        <w:t xml:space="preserve">, a la que se le asignó </w:t>
      </w:r>
      <w:r w:rsidR="00CB65C5" w:rsidRPr="00A23321">
        <w:rPr>
          <w:rFonts w:ascii="Palatino Linotype" w:eastAsia="Palatino Linotype" w:hAnsi="Palatino Linotype" w:cs="Palatino Linotype"/>
          <w:color w:val="000000"/>
        </w:rPr>
        <w:t>e</w:t>
      </w:r>
      <w:r w:rsidR="005C2E2B" w:rsidRPr="00A23321">
        <w:rPr>
          <w:rFonts w:ascii="Palatino Linotype" w:eastAsia="Palatino Linotype" w:hAnsi="Palatino Linotype" w:cs="Palatino Linotype"/>
          <w:color w:val="000000"/>
        </w:rPr>
        <w:t>l</w:t>
      </w:r>
      <w:r w:rsidRPr="00A23321">
        <w:rPr>
          <w:rFonts w:ascii="Palatino Linotype" w:eastAsia="Palatino Linotype" w:hAnsi="Palatino Linotype" w:cs="Palatino Linotype"/>
          <w:color w:val="000000"/>
        </w:rPr>
        <w:t xml:space="preserve"> número de expediente </w:t>
      </w:r>
      <w:r w:rsidR="00A23321" w:rsidRPr="00A23321">
        <w:rPr>
          <w:rFonts w:ascii="Palatino Linotype" w:hAnsi="Palatino Linotype"/>
          <w:b/>
          <w:bCs/>
        </w:rPr>
        <w:t xml:space="preserve">00092/OZUMBA/IP/2022 </w:t>
      </w:r>
      <w:r w:rsidRPr="00A23321">
        <w:rPr>
          <w:rFonts w:ascii="Palatino Linotype" w:eastAsia="Palatino Linotype" w:hAnsi="Palatino Linotype" w:cs="Palatino Linotype"/>
          <w:color w:val="000000"/>
        </w:rPr>
        <w:t>por medio de la cual</w:t>
      </w:r>
      <w:r w:rsidR="00CB65C5"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color w:val="000000"/>
        </w:rPr>
        <w:t>requirió:</w:t>
      </w:r>
    </w:p>
    <w:p w14:paraId="740743CD" w14:textId="77777777" w:rsidR="00D036A8" w:rsidRPr="00A23321" w:rsidRDefault="00D036A8" w:rsidP="00E26D84">
      <w:pPr>
        <w:spacing w:line="360" w:lineRule="auto"/>
        <w:jc w:val="both"/>
        <w:rPr>
          <w:rFonts w:ascii="Palatino Linotype" w:eastAsia="Palatino Linotype" w:hAnsi="Palatino Linotype" w:cs="Palatino Linotype"/>
          <w:color w:val="000000"/>
        </w:rPr>
      </w:pPr>
    </w:p>
    <w:p w14:paraId="70A17E88" w14:textId="29BE7FAA" w:rsidR="00D036A8" w:rsidRPr="00A23321" w:rsidRDefault="00A23321" w:rsidP="00706C07">
      <w:pPr>
        <w:spacing w:line="360" w:lineRule="auto"/>
        <w:ind w:left="851" w:right="474"/>
        <w:jc w:val="both"/>
        <w:rPr>
          <w:rFonts w:ascii="Palatino Linotype" w:eastAsia="Palatino Linotype" w:hAnsi="Palatino Linotype" w:cs="Palatino Linotype"/>
          <w:i/>
          <w:color w:val="000000"/>
        </w:rPr>
      </w:pPr>
      <w:r w:rsidRPr="00A23321">
        <w:rPr>
          <w:rFonts w:ascii="Palatino Linotype" w:hAnsi="Palatino Linotype"/>
          <w:i/>
          <w:color w:val="000000"/>
        </w:rPr>
        <w:t>“solicito la nomina actual del Sujeto Obligado” (Sic)</w:t>
      </w:r>
    </w:p>
    <w:p w14:paraId="36E9586F" w14:textId="77777777" w:rsidR="00D036A8" w:rsidRPr="00A23321" w:rsidRDefault="00D036A8" w:rsidP="00E26D84">
      <w:pPr>
        <w:spacing w:line="360" w:lineRule="auto"/>
        <w:jc w:val="both"/>
        <w:rPr>
          <w:rFonts w:ascii="Palatino Linotype" w:eastAsia="Palatino Linotype" w:hAnsi="Palatino Linotype" w:cs="Palatino Linotype"/>
          <w:color w:val="000000"/>
        </w:rPr>
      </w:pPr>
    </w:p>
    <w:p w14:paraId="74547C5C" w14:textId="7CEAD197" w:rsidR="00EF3767" w:rsidRPr="00A23321" w:rsidRDefault="00A23321" w:rsidP="00E26D84">
      <w:pPr>
        <w:widowControl w:val="0"/>
        <w:autoSpaceDE w:val="0"/>
        <w:autoSpaceDN w:val="0"/>
        <w:adjustRightInd w:val="0"/>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b/>
          <w:color w:val="000000"/>
        </w:rPr>
        <w:t>M</w:t>
      </w:r>
      <w:r w:rsidR="00104359" w:rsidRPr="00A23321">
        <w:rPr>
          <w:rFonts w:ascii="Palatino Linotype" w:eastAsia="Palatino Linotype" w:hAnsi="Palatino Linotype" w:cs="Palatino Linotype"/>
          <w:b/>
          <w:color w:val="000000"/>
        </w:rPr>
        <w:t>odalidad de entrega</w:t>
      </w:r>
      <w:r w:rsidR="005B733C" w:rsidRPr="00A23321">
        <w:rPr>
          <w:rFonts w:ascii="Palatino Linotype" w:eastAsia="Palatino Linotype" w:hAnsi="Palatino Linotype" w:cs="Palatino Linotype"/>
          <w:b/>
          <w:color w:val="000000"/>
        </w:rPr>
        <w:t>:</w:t>
      </w:r>
      <w:r w:rsidR="005B733C" w:rsidRPr="00A2332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    </w:t>
      </w:r>
      <w:r w:rsidR="00E955DE" w:rsidRPr="00A23321">
        <w:rPr>
          <w:rFonts w:ascii="Palatino Linotype" w:eastAsia="Palatino Linotype" w:hAnsi="Palatino Linotype" w:cs="Palatino Linotype"/>
          <w:color w:val="000000"/>
        </w:rPr>
        <w:t>A través del</w:t>
      </w:r>
      <w:r w:rsidR="00E955DE" w:rsidRPr="00A23321">
        <w:rPr>
          <w:rFonts w:ascii="Palatino Linotype" w:eastAsia="Palatino Linotype" w:hAnsi="Palatino Linotype" w:cs="Palatino Linotype"/>
          <w:b/>
          <w:color w:val="000000"/>
        </w:rPr>
        <w:t xml:space="preserve"> SAIMEX</w:t>
      </w:r>
      <w:r w:rsidR="00EF3767" w:rsidRPr="00A23321">
        <w:rPr>
          <w:rFonts w:ascii="Palatino Linotype" w:eastAsia="Palatino Linotype" w:hAnsi="Palatino Linotype" w:cs="Palatino Linotype"/>
          <w:color w:val="000000"/>
        </w:rPr>
        <w:t>.</w:t>
      </w:r>
    </w:p>
    <w:p w14:paraId="0A3B6D9C" w14:textId="6833B8A0" w:rsidR="00B9537B" w:rsidRPr="00A23321" w:rsidRDefault="00B9537B" w:rsidP="00E26D84">
      <w:pPr>
        <w:spacing w:line="360" w:lineRule="auto"/>
        <w:ind w:right="901"/>
        <w:jc w:val="both"/>
        <w:rPr>
          <w:rFonts w:ascii="Palatino Linotype" w:eastAsia="Palatino Linotype" w:hAnsi="Palatino Linotype" w:cs="Palatino Linotype"/>
          <w:color w:val="000000"/>
        </w:rPr>
      </w:pPr>
    </w:p>
    <w:p w14:paraId="0AD07B81" w14:textId="39036C35" w:rsidR="00104359" w:rsidRPr="00A23321" w:rsidRDefault="00104359" w:rsidP="00E26D84">
      <w:pPr>
        <w:spacing w:line="360" w:lineRule="auto"/>
        <w:jc w:val="both"/>
        <w:rPr>
          <w:rFonts w:ascii="Palatino Linotype" w:eastAsia="Palatino Linotype" w:hAnsi="Palatino Linotype" w:cs="Palatino Linotype"/>
          <w:color w:val="000000"/>
        </w:rPr>
      </w:pPr>
      <w:r w:rsidRPr="00A23321">
        <w:rPr>
          <w:rFonts w:ascii="Palatino Linotype" w:hAnsi="Palatino Linotype" w:cs="Arial"/>
          <w:b/>
        </w:rPr>
        <w:t>SEGUNDO. De la respuesta del sujeto obligado</w:t>
      </w:r>
    </w:p>
    <w:p w14:paraId="3E5DD447" w14:textId="77777777" w:rsidR="009E011D" w:rsidRDefault="009E011D" w:rsidP="00461357">
      <w:pPr>
        <w:spacing w:line="360" w:lineRule="auto"/>
        <w:jc w:val="both"/>
        <w:rPr>
          <w:rFonts w:ascii="Palatino Linotype" w:eastAsia="Palatino Linotype" w:hAnsi="Palatino Linotype" w:cs="Palatino Linotype"/>
          <w:color w:val="000000"/>
        </w:rPr>
      </w:pPr>
    </w:p>
    <w:p w14:paraId="30A588FA" w14:textId="77777777" w:rsidR="009E011D" w:rsidRPr="002734A1" w:rsidRDefault="009E011D" w:rsidP="009E011D">
      <w:pPr>
        <w:spacing w:line="360" w:lineRule="auto"/>
        <w:jc w:val="both"/>
        <w:rPr>
          <w:rFonts w:ascii="Palatino Linotype" w:hAnsi="Palatino Linotype" w:cs="Arial"/>
        </w:rPr>
      </w:pPr>
      <w:r w:rsidRPr="002734A1">
        <w:rPr>
          <w:rFonts w:ascii="Palatino Linotype" w:hAnsi="Palatino Linotype" w:cs="Arial"/>
        </w:rPr>
        <w:lastRenderedPageBreak/>
        <w:t xml:space="preserve">En </w:t>
      </w:r>
      <w:r>
        <w:rPr>
          <w:rFonts w:ascii="Palatino Linotype" w:hAnsi="Palatino Linotype" w:cs="Arial"/>
        </w:rPr>
        <w:t>el</w:t>
      </w:r>
      <w:r w:rsidRPr="002734A1">
        <w:rPr>
          <w:rFonts w:ascii="Palatino Linotype" w:hAnsi="Palatino Linotype" w:cs="Arial"/>
        </w:rPr>
        <w:t xml:space="preserve"> expediente electrónico, se aprecia que el </w:t>
      </w:r>
      <w:r w:rsidRPr="002734A1">
        <w:rPr>
          <w:rFonts w:ascii="Palatino Linotype" w:hAnsi="Palatino Linotype" w:cs="Arial"/>
          <w:b/>
        </w:rPr>
        <w:t>Sujeto Obligado</w:t>
      </w:r>
      <w:r w:rsidRPr="002734A1">
        <w:rPr>
          <w:rFonts w:ascii="Palatino Linotype" w:hAnsi="Palatino Linotype" w:cs="Arial"/>
        </w:rPr>
        <w:t xml:space="preserve"> fue omiso en dar respuesta a la solicitud de información presentada por el </w:t>
      </w:r>
      <w:r w:rsidRPr="002734A1">
        <w:rPr>
          <w:rFonts w:ascii="Palatino Linotype" w:hAnsi="Palatino Linotype" w:cs="Arial"/>
          <w:b/>
        </w:rPr>
        <w:t>Recurrente</w:t>
      </w:r>
      <w:r w:rsidRPr="002734A1">
        <w:rPr>
          <w:rFonts w:ascii="Palatino Linotype" w:hAnsi="Palatino Linotype" w:cs="Arial"/>
        </w:rPr>
        <w:t xml:space="preserve">. Derivado de lo anterior, se constituye la figura de la </w:t>
      </w:r>
      <w:r w:rsidRPr="002734A1">
        <w:rPr>
          <w:rFonts w:ascii="Palatino Linotype" w:hAnsi="Palatino Linotype" w:cs="Arial"/>
          <w:b/>
        </w:rPr>
        <w:t>NEGATIVA FICTA</w:t>
      </w:r>
      <w:r w:rsidRPr="002734A1">
        <w:rPr>
          <w:rFonts w:ascii="Palatino Linotype" w:hAnsi="Palatino Linotype" w:cs="Arial"/>
        </w:rPr>
        <w:t>, cuya esencia consiste en atribuir un efecto negativo de la autoridad administrativa frente a las instancias y solicitudes que hagan los particulares.</w:t>
      </w:r>
    </w:p>
    <w:p w14:paraId="0C3928A3" w14:textId="77777777" w:rsidR="00B9537B" w:rsidRPr="00A23321" w:rsidRDefault="00B9537B" w:rsidP="00461357">
      <w:pPr>
        <w:spacing w:line="360" w:lineRule="auto"/>
        <w:jc w:val="both"/>
        <w:rPr>
          <w:rFonts w:ascii="Palatino Linotype" w:eastAsia="Palatino Linotype" w:hAnsi="Palatino Linotype" w:cs="Palatino Linotype"/>
          <w:b/>
          <w:color w:val="000000"/>
        </w:rPr>
      </w:pPr>
    </w:p>
    <w:p w14:paraId="5EF81DB3" w14:textId="6F984D3E" w:rsidR="00104359" w:rsidRPr="00A23321"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23321">
        <w:rPr>
          <w:rFonts w:ascii="Palatino Linotype" w:hAnsi="Palatino Linotype" w:cs="Arial"/>
          <w:b/>
        </w:rPr>
        <w:t>TERCERO. Del recurso de revisión</w:t>
      </w:r>
    </w:p>
    <w:p w14:paraId="4AAB62D2" w14:textId="0D33BAA0" w:rsidR="00104359" w:rsidRPr="00A23321" w:rsidRDefault="005B733C" w:rsidP="00FB602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color w:val="000000"/>
        </w:rPr>
        <w:t>Inconforme por la falta</w:t>
      </w:r>
      <w:r w:rsidR="006C4B3F"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color w:val="000000"/>
        </w:rPr>
        <w:t xml:space="preserve">de respuesta, el </w:t>
      </w:r>
      <w:r w:rsidR="00A23321">
        <w:rPr>
          <w:rFonts w:ascii="Palatino Linotype" w:eastAsia="Palatino Linotype" w:hAnsi="Palatino Linotype" w:cs="Palatino Linotype"/>
          <w:color w:val="000000"/>
        </w:rPr>
        <w:t>veintisiete de julio</w:t>
      </w:r>
      <w:r w:rsidR="00EF3767" w:rsidRPr="00A23321">
        <w:rPr>
          <w:rFonts w:ascii="Palatino Linotype" w:eastAsia="Palatino Linotype" w:hAnsi="Palatino Linotype" w:cs="Palatino Linotype"/>
          <w:color w:val="000000"/>
        </w:rPr>
        <w:t xml:space="preserve"> de dos mil veintidós</w:t>
      </w:r>
      <w:r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b/>
          <w:color w:val="000000"/>
        </w:rPr>
        <w:t>EL RECURRENTE</w:t>
      </w:r>
      <w:r w:rsidRPr="00A23321">
        <w:rPr>
          <w:rFonts w:ascii="Palatino Linotype" w:eastAsia="Palatino Linotype" w:hAnsi="Palatino Linotype" w:cs="Palatino Linotype"/>
          <w:color w:val="000000"/>
        </w:rPr>
        <w:t xml:space="preserve"> interpuso </w:t>
      </w:r>
      <w:r w:rsidR="00CB65C5" w:rsidRPr="00A23321">
        <w:rPr>
          <w:rFonts w:ascii="Palatino Linotype" w:eastAsia="Palatino Linotype" w:hAnsi="Palatino Linotype" w:cs="Palatino Linotype"/>
          <w:color w:val="000000"/>
        </w:rPr>
        <w:t>e</w:t>
      </w:r>
      <w:r w:rsidR="00E05CD9" w:rsidRPr="00A23321">
        <w:rPr>
          <w:rFonts w:ascii="Palatino Linotype" w:eastAsia="Palatino Linotype" w:hAnsi="Palatino Linotype" w:cs="Palatino Linotype"/>
          <w:color w:val="000000"/>
        </w:rPr>
        <w:t>l</w:t>
      </w:r>
      <w:r w:rsidRPr="00A23321">
        <w:rPr>
          <w:rFonts w:ascii="Palatino Linotype" w:eastAsia="Palatino Linotype" w:hAnsi="Palatino Linotype" w:cs="Palatino Linotype"/>
          <w:color w:val="000000"/>
        </w:rPr>
        <w:t xml:space="preserve"> </w:t>
      </w:r>
      <w:r w:rsidR="005B1C09" w:rsidRPr="00A23321">
        <w:rPr>
          <w:rFonts w:ascii="Palatino Linotype" w:eastAsia="Palatino Linotype" w:hAnsi="Palatino Linotype" w:cs="Palatino Linotype"/>
          <w:color w:val="000000"/>
        </w:rPr>
        <w:t>Recurso de Revisión</w:t>
      </w:r>
      <w:r w:rsidR="00E05CD9" w:rsidRPr="00A23321">
        <w:rPr>
          <w:rFonts w:ascii="Palatino Linotype" w:eastAsia="Palatino Linotype" w:hAnsi="Palatino Linotype" w:cs="Palatino Linotype"/>
          <w:color w:val="000000"/>
        </w:rPr>
        <w:t xml:space="preserve">, </w:t>
      </w:r>
      <w:r w:rsidR="00CB65C5" w:rsidRPr="00A23321">
        <w:rPr>
          <w:rFonts w:ascii="Palatino Linotype" w:eastAsia="Palatino Linotype" w:hAnsi="Palatino Linotype" w:cs="Palatino Linotype"/>
          <w:color w:val="000000"/>
        </w:rPr>
        <w:t>e</w:t>
      </w:r>
      <w:r w:rsidR="00E05CD9" w:rsidRPr="00A23321">
        <w:rPr>
          <w:rFonts w:ascii="Palatino Linotype" w:eastAsia="Palatino Linotype" w:hAnsi="Palatino Linotype" w:cs="Palatino Linotype"/>
          <w:color w:val="000000"/>
        </w:rPr>
        <w:t xml:space="preserve">l </w:t>
      </w:r>
      <w:r w:rsidRPr="00A23321">
        <w:rPr>
          <w:rFonts w:ascii="Palatino Linotype" w:eastAsia="Palatino Linotype" w:hAnsi="Palatino Linotype" w:cs="Palatino Linotype"/>
          <w:color w:val="000000"/>
        </w:rPr>
        <w:t xml:space="preserve">cual fue registrado en </w:t>
      </w:r>
      <w:r w:rsidRPr="00A23321">
        <w:rPr>
          <w:rFonts w:ascii="Palatino Linotype" w:eastAsia="Palatino Linotype" w:hAnsi="Palatino Linotype" w:cs="Palatino Linotype"/>
          <w:b/>
          <w:color w:val="000000"/>
        </w:rPr>
        <w:t>EL SAIMEX</w:t>
      </w:r>
      <w:r w:rsidRPr="00A23321">
        <w:rPr>
          <w:rFonts w:ascii="Palatino Linotype" w:eastAsia="Palatino Linotype" w:hAnsi="Palatino Linotype" w:cs="Palatino Linotype"/>
          <w:color w:val="000000"/>
        </w:rPr>
        <w:t xml:space="preserve"> y se le asignó el número de expediente </w:t>
      </w:r>
      <w:r w:rsidR="00A23321">
        <w:rPr>
          <w:rFonts w:ascii="Palatino Linotype" w:eastAsia="Palatino Linotype" w:hAnsi="Palatino Linotype" w:cs="Palatino Linotype"/>
          <w:b/>
          <w:color w:val="000000"/>
        </w:rPr>
        <w:t>13050</w:t>
      </w:r>
      <w:r w:rsidR="00C54BE2" w:rsidRPr="00A23321">
        <w:rPr>
          <w:rFonts w:ascii="Palatino Linotype" w:eastAsia="Palatino Linotype" w:hAnsi="Palatino Linotype" w:cs="Palatino Linotype"/>
          <w:b/>
          <w:color w:val="000000"/>
        </w:rPr>
        <w:t>/INFOEM/IP/RR/202</w:t>
      </w:r>
      <w:r w:rsidR="00EF3767" w:rsidRPr="00A23321">
        <w:rPr>
          <w:rFonts w:ascii="Palatino Linotype" w:eastAsia="Palatino Linotype" w:hAnsi="Palatino Linotype" w:cs="Palatino Linotype"/>
          <w:b/>
          <w:color w:val="000000"/>
        </w:rPr>
        <w:t>2</w:t>
      </w:r>
      <w:r w:rsidRPr="00A23321">
        <w:rPr>
          <w:rFonts w:ascii="Palatino Linotype" w:eastAsia="Palatino Linotype" w:hAnsi="Palatino Linotype" w:cs="Palatino Linotype"/>
          <w:color w:val="000000"/>
        </w:rPr>
        <w:t>,</w:t>
      </w:r>
      <w:r w:rsidR="00305E1D" w:rsidRPr="00A23321">
        <w:rPr>
          <w:rFonts w:ascii="Palatino Linotype" w:eastAsia="Palatino Linotype" w:hAnsi="Palatino Linotype" w:cs="Palatino Linotype"/>
          <w:color w:val="000000"/>
        </w:rPr>
        <w:t xml:space="preserve"> </w:t>
      </w:r>
      <w:r w:rsidRPr="00A23321">
        <w:rPr>
          <w:rFonts w:ascii="Palatino Linotype" w:eastAsia="Palatino Linotype" w:hAnsi="Palatino Linotype" w:cs="Palatino Linotype"/>
          <w:color w:val="000000"/>
        </w:rPr>
        <w:t xml:space="preserve">en </w:t>
      </w:r>
      <w:r w:rsidR="00CB65C5" w:rsidRPr="00A23321">
        <w:rPr>
          <w:rFonts w:ascii="Palatino Linotype" w:eastAsia="Palatino Linotype" w:hAnsi="Palatino Linotype" w:cs="Palatino Linotype"/>
          <w:color w:val="000000"/>
        </w:rPr>
        <w:t>e</w:t>
      </w:r>
      <w:r w:rsidR="00305E1D" w:rsidRPr="00A23321">
        <w:rPr>
          <w:rFonts w:ascii="Palatino Linotype" w:eastAsia="Palatino Linotype" w:hAnsi="Palatino Linotype" w:cs="Palatino Linotype"/>
          <w:color w:val="000000"/>
        </w:rPr>
        <w:t>l</w:t>
      </w:r>
      <w:r w:rsidRPr="00A23321">
        <w:rPr>
          <w:rFonts w:ascii="Palatino Linotype" w:eastAsia="Palatino Linotype" w:hAnsi="Palatino Linotype" w:cs="Palatino Linotype"/>
          <w:color w:val="000000"/>
        </w:rPr>
        <w:t xml:space="preserve"> que señaló</w:t>
      </w:r>
      <w:r w:rsidR="00305E1D" w:rsidRPr="00A23321">
        <w:rPr>
          <w:rFonts w:ascii="Palatino Linotype" w:eastAsia="Palatino Linotype" w:hAnsi="Palatino Linotype" w:cs="Palatino Linotype"/>
          <w:color w:val="000000"/>
        </w:rPr>
        <w:t xml:space="preserve"> </w:t>
      </w:r>
      <w:r w:rsidR="00AD301A" w:rsidRPr="00A23321">
        <w:rPr>
          <w:rFonts w:ascii="Palatino Linotype" w:eastAsia="Palatino Linotype" w:hAnsi="Palatino Linotype" w:cs="Palatino Linotype"/>
          <w:color w:val="000000"/>
        </w:rPr>
        <w:t>lo siguiente</w:t>
      </w:r>
      <w:r w:rsidR="00104359" w:rsidRPr="00A23321">
        <w:rPr>
          <w:rFonts w:ascii="Palatino Linotype" w:eastAsia="Palatino Linotype" w:hAnsi="Palatino Linotype" w:cs="Palatino Linotype"/>
          <w:color w:val="000000"/>
        </w:rPr>
        <w:t>:</w:t>
      </w:r>
      <w:r w:rsidRPr="00A23321">
        <w:rPr>
          <w:rFonts w:ascii="Palatino Linotype" w:eastAsia="Palatino Linotype" w:hAnsi="Palatino Linotype" w:cs="Palatino Linotype"/>
          <w:color w:val="000000"/>
        </w:rPr>
        <w:t xml:space="preserve"> </w:t>
      </w:r>
    </w:p>
    <w:p w14:paraId="56B70356" w14:textId="77777777" w:rsidR="00104359" w:rsidRPr="00A23321"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0FE56" w14:textId="28FA0811" w:rsidR="00FB6027" w:rsidRPr="00A23321"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23321">
        <w:rPr>
          <w:rFonts w:ascii="Palatino Linotype" w:eastAsia="Palatino Linotype" w:hAnsi="Palatino Linotype" w:cs="Palatino Linotype"/>
          <w:b/>
          <w:color w:val="000000"/>
        </w:rPr>
        <w:t>A</w:t>
      </w:r>
      <w:r w:rsidR="005B733C" w:rsidRPr="00A23321">
        <w:rPr>
          <w:rFonts w:ascii="Palatino Linotype" w:eastAsia="Palatino Linotype" w:hAnsi="Palatino Linotype" w:cs="Palatino Linotype"/>
          <w:b/>
          <w:color w:val="000000"/>
        </w:rPr>
        <w:t>cto impugnado</w:t>
      </w:r>
      <w:r w:rsidRPr="00A23321">
        <w:rPr>
          <w:rFonts w:ascii="Palatino Linotype" w:eastAsia="Palatino Linotype" w:hAnsi="Palatino Linotype" w:cs="Palatino Linotype"/>
          <w:b/>
          <w:color w:val="000000"/>
        </w:rPr>
        <w:t>:</w:t>
      </w:r>
      <w:r w:rsidR="00FB6027" w:rsidRPr="00A23321">
        <w:rPr>
          <w:rFonts w:ascii="Palatino Linotype" w:eastAsia="Palatino Linotype" w:hAnsi="Palatino Linotype" w:cs="Palatino Linotype"/>
          <w:b/>
          <w:color w:val="000000"/>
        </w:rPr>
        <w:t xml:space="preserve"> </w:t>
      </w:r>
    </w:p>
    <w:p w14:paraId="50915853" w14:textId="55C5A506" w:rsidR="00B9537B" w:rsidRPr="00A23321" w:rsidRDefault="005B733C" w:rsidP="00461357">
      <w:pPr>
        <w:tabs>
          <w:tab w:val="left" w:pos="851"/>
        </w:tabs>
        <w:ind w:left="851" w:right="901"/>
        <w:jc w:val="both"/>
        <w:rPr>
          <w:rFonts w:ascii="Palatino Linotype" w:eastAsia="Palatino Linotype" w:hAnsi="Palatino Linotype" w:cs="Palatino Linotype"/>
          <w:i/>
          <w:color w:val="000000"/>
        </w:rPr>
      </w:pPr>
      <w:r w:rsidRPr="00C834D2">
        <w:rPr>
          <w:rFonts w:ascii="Palatino Linotype" w:eastAsia="Palatino Linotype" w:hAnsi="Palatino Linotype" w:cs="Palatino Linotype"/>
          <w:i/>
          <w:color w:val="000000"/>
        </w:rPr>
        <w:t>“</w:t>
      </w:r>
      <w:r w:rsidR="00C834D2" w:rsidRPr="00C834D2">
        <w:rPr>
          <w:rFonts w:ascii="Palatino Linotype" w:hAnsi="Palatino Linotype"/>
          <w:i/>
          <w:color w:val="000000"/>
        </w:rPr>
        <w:t>no atienden mi solicitud</w:t>
      </w:r>
      <w:r w:rsidR="009844BC" w:rsidRPr="00C834D2">
        <w:rPr>
          <w:rFonts w:ascii="Palatino Linotype" w:eastAsia="Palatino Linotype" w:hAnsi="Palatino Linotype" w:cs="Palatino Linotype"/>
          <w:i/>
          <w:color w:val="000000"/>
        </w:rPr>
        <w:t>"</w:t>
      </w:r>
      <w:r w:rsidR="00FB6027" w:rsidRPr="00A23321">
        <w:rPr>
          <w:rFonts w:ascii="Palatino Linotype" w:eastAsia="Palatino Linotype" w:hAnsi="Palatino Linotype" w:cs="Palatino Linotype"/>
          <w:i/>
          <w:color w:val="000000"/>
        </w:rPr>
        <w:t xml:space="preserve"> </w:t>
      </w:r>
      <w:r w:rsidRPr="00A23321">
        <w:rPr>
          <w:rFonts w:ascii="Palatino Linotype" w:eastAsia="Palatino Linotype" w:hAnsi="Palatino Linotype" w:cs="Palatino Linotype"/>
          <w:i/>
          <w:color w:val="000000"/>
        </w:rPr>
        <w:t>(Sic)</w:t>
      </w:r>
    </w:p>
    <w:p w14:paraId="72F65B8A" w14:textId="77777777" w:rsidR="00B9537B" w:rsidRPr="00A23321" w:rsidRDefault="00B9537B" w:rsidP="00AD301A">
      <w:pPr>
        <w:tabs>
          <w:tab w:val="left" w:pos="851"/>
        </w:tabs>
        <w:ind w:left="851" w:right="901"/>
        <w:jc w:val="both"/>
        <w:rPr>
          <w:rFonts w:ascii="Palatino Linotype" w:eastAsia="Palatino Linotype" w:hAnsi="Palatino Linotype" w:cs="Palatino Linotype"/>
          <w:i/>
          <w:color w:val="000000"/>
        </w:rPr>
      </w:pPr>
    </w:p>
    <w:p w14:paraId="1BC3C865" w14:textId="50917106" w:rsidR="00BA2B62" w:rsidRPr="00A23321" w:rsidRDefault="00C04E39" w:rsidP="00AD301A">
      <w:pPr>
        <w:pBdr>
          <w:top w:val="nil"/>
          <w:left w:val="nil"/>
          <w:bottom w:val="nil"/>
          <w:right w:val="nil"/>
          <w:between w:val="nil"/>
        </w:pBdr>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b/>
          <w:color w:val="000000"/>
        </w:rPr>
        <w:t>R</w:t>
      </w:r>
      <w:r w:rsidR="00BA2B62" w:rsidRPr="00A23321">
        <w:rPr>
          <w:rFonts w:ascii="Palatino Linotype" w:eastAsia="Palatino Linotype" w:hAnsi="Palatino Linotype" w:cs="Palatino Linotype"/>
          <w:b/>
          <w:color w:val="000000"/>
        </w:rPr>
        <w:t>azones o motivos de inconformidad</w:t>
      </w:r>
      <w:r w:rsidR="00BA2B62" w:rsidRPr="00A23321">
        <w:rPr>
          <w:rFonts w:ascii="Palatino Linotype" w:eastAsia="Palatino Linotype" w:hAnsi="Palatino Linotype" w:cs="Palatino Linotype"/>
          <w:color w:val="000000"/>
        </w:rPr>
        <w:t>:</w:t>
      </w:r>
    </w:p>
    <w:p w14:paraId="1B2A7DAC" w14:textId="39151EA7" w:rsidR="00BA2B62" w:rsidRPr="00A23321" w:rsidRDefault="00BA2B62" w:rsidP="00AD301A">
      <w:pPr>
        <w:tabs>
          <w:tab w:val="left" w:pos="851"/>
        </w:tabs>
        <w:ind w:left="851" w:right="901"/>
        <w:jc w:val="both"/>
        <w:rPr>
          <w:rFonts w:ascii="Palatino Linotype" w:eastAsia="Palatino Linotype" w:hAnsi="Palatino Linotype" w:cs="Palatino Linotype"/>
          <w:i/>
          <w:color w:val="000000"/>
        </w:rPr>
      </w:pPr>
      <w:r w:rsidRPr="00C834D2">
        <w:rPr>
          <w:rFonts w:ascii="Palatino Linotype" w:eastAsia="Palatino Linotype" w:hAnsi="Palatino Linotype" w:cs="Palatino Linotype"/>
          <w:i/>
          <w:color w:val="000000"/>
        </w:rPr>
        <w:t>“</w:t>
      </w:r>
      <w:r w:rsidR="00C834D2" w:rsidRPr="00C834D2">
        <w:rPr>
          <w:rFonts w:ascii="Palatino Linotype" w:hAnsi="Palatino Linotype"/>
          <w:i/>
          <w:color w:val="000000"/>
        </w:rPr>
        <w:t>no hay respuesta</w:t>
      </w:r>
      <w:r w:rsidRPr="00A23321">
        <w:rPr>
          <w:rFonts w:ascii="Palatino Linotype" w:eastAsia="Palatino Linotype" w:hAnsi="Palatino Linotype" w:cs="Palatino Linotype"/>
          <w:i/>
          <w:color w:val="000000"/>
        </w:rPr>
        <w:t>” (sic)</w:t>
      </w:r>
    </w:p>
    <w:p w14:paraId="40EB91A6" w14:textId="77777777" w:rsidR="00BA2B62" w:rsidRPr="00A23321" w:rsidRDefault="00BA2B62" w:rsidP="00BA2B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69EA8F" w14:textId="5A2E29F4" w:rsidR="00AD301A" w:rsidRPr="00A23321" w:rsidRDefault="00AD301A" w:rsidP="00AD301A">
      <w:pPr>
        <w:spacing w:line="360" w:lineRule="auto"/>
        <w:jc w:val="both"/>
        <w:rPr>
          <w:rFonts w:ascii="Palatino Linotype" w:hAnsi="Palatino Linotype" w:cs="Arial"/>
        </w:rPr>
      </w:pPr>
      <w:r w:rsidRPr="00A23321">
        <w:rPr>
          <w:rFonts w:ascii="Palatino Linotype" w:hAnsi="Palatino Linotype" w:cs="Arial"/>
          <w:b/>
        </w:rPr>
        <w:t>CUARTO. Del turno del recurso de revisión.</w:t>
      </w:r>
      <w:r w:rsidRPr="00A23321">
        <w:rPr>
          <w:rFonts w:ascii="Palatino Linotype" w:hAnsi="Palatino Linotype" w:cs="Arial"/>
        </w:rPr>
        <w:t xml:space="preserve"> </w:t>
      </w:r>
    </w:p>
    <w:p w14:paraId="3E581D22" w14:textId="1A7089F1" w:rsidR="00AD301A" w:rsidRPr="00A23321" w:rsidRDefault="00AD301A" w:rsidP="00AD301A">
      <w:pPr>
        <w:spacing w:line="360" w:lineRule="auto"/>
        <w:jc w:val="both"/>
        <w:rPr>
          <w:rFonts w:ascii="Palatino Linotype" w:hAnsi="Palatino Linotype" w:cs="Arial"/>
        </w:rPr>
      </w:pPr>
      <w:r w:rsidRPr="00A23321">
        <w:rPr>
          <w:rFonts w:ascii="Palatino Linotype" w:hAnsi="Palatino Linotype" w:cs="Arial"/>
        </w:rPr>
        <w:t xml:space="preserve">El medio de impugnación presentado mediante el recurso de revisión número </w:t>
      </w:r>
      <w:r w:rsidR="00C834D2">
        <w:rPr>
          <w:rFonts w:ascii="Palatino Linotype" w:hAnsi="Palatino Linotype" w:cs="Arial"/>
          <w:b/>
        </w:rPr>
        <w:t>13050</w:t>
      </w:r>
      <w:r w:rsidRPr="00A23321">
        <w:rPr>
          <w:rFonts w:ascii="Palatino Linotype" w:hAnsi="Palatino Linotype" w:cs="Arial"/>
          <w:b/>
        </w:rPr>
        <w:t>/INFOEM/IP/RR/2022</w:t>
      </w:r>
      <w:r w:rsidRPr="00A23321">
        <w:rPr>
          <w:rFonts w:ascii="Palatino Linotype" w:hAnsi="Palatino Linotype" w:cs="Arial"/>
        </w:rPr>
        <w:t xml:space="preserve">, le fue turnado al </w:t>
      </w:r>
      <w:r w:rsidRPr="00A23321">
        <w:rPr>
          <w:rFonts w:ascii="Palatino Linotype" w:hAnsi="Palatino Linotype" w:cs="Arial"/>
          <w:b/>
        </w:rPr>
        <w:t>Comisionado Presidente José Martínez Vilchis</w:t>
      </w:r>
      <w:r w:rsidRPr="00A23321">
        <w:rPr>
          <w:rFonts w:ascii="Palatino Linotype" w:hAnsi="Palatino Linotype" w:cs="Arial"/>
        </w:rPr>
        <w:t xml:space="preserve">, mediante el sistema electrónico, en términos del arábigo 185 fracción I de la Ley de Transparencia y Acceso a la información Pública del Estado de México y Municipios, al cual </w:t>
      </w:r>
      <w:r w:rsidR="00D75A18" w:rsidRPr="00A23321">
        <w:rPr>
          <w:rFonts w:ascii="Palatino Linotype" w:hAnsi="Palatino Linotype" w:cs="Arial"/>
        </w:rPr>
        <w:t>recayó</w:t>
      </w:r>
      <w:r w:rsidRPr="00A23321">
        <w:rPr>
          <w:rFonts w:ascii="Palatino Linotype" w:hAnsi="Palatino Linotype" w:cs="Arial"/>
        </w:rPr>
        <w:t xml:space="preserve"> </w:t>
      </w:r>
      <w:r w:rsidR="00D75A18" w:rsidRPr="00A23321">
        <w:rPr>
          <w:rFonts w:ascii="Palatino Linotype" w:hAnsi="Palatino Linotype" w:cs="Arial"/>
        </w:rPr>
        <w:t>e</w:t>
      </w:r>
      <w:r w:rsidR="00D333FD" w:rsidRPr="00A23321">
        <w:rPr>
          <w:rFonts w:ascii="Palatino Linotype" w:hAnsi="Palatino Linotype" w:cs="Arial"/>
        </w:rPr>
        <w:t xml:space="preserve">l respectivo </w:t>
      </w:r>
      <w:r w:rsidRPr="00A23321">
        <w:rPr>
          <w:rFonts w:ascii="Palatino Linotype" w:hAnsi="Palatino Linotype" w:cs="Arial"/>
        </w:rPr>
        <w:t xml:space="preserve">acuerdo de admisión, </w:t>
      </w:r>
      <w:r w:rsidR="00D75A18" w:rsidRPr="00A23321">
        <w:rPr>
          <w:rFonts w:ascii="Palatino Linotype" w:hAnsi="Palatino Linotype" w:cs="Arial"/>
        </w:rPr>
        <w:t xml:space="preserve">en </w:t>
      </w:r>
      <w:r w:rsidR="00D75A18" w:rsidRPr="00A23321">
        <w:rPr>
          <w:rFonts w:ascii="Palatino Linotype" w:hAnsi="Palatino Linotype" w:cs="Arial"/>
          <w:b/>
        </w:rPr>
        <w:t xml:space="preserve">fecha </w:t>
      </w:r>
      <w:r w:rsidR="00C834D2">
        <w:rPr>
          <w:rFonts w:ascii="Palatino Linotype" w:hAnsi="Palatino Linotype" w:cs="Arial"/>
          <w:b/>
        </w:rPr>
        <w:t xml:space="preserve">primero de agosto </w:t>
      </w:r>
      <w:r w:rsidR="00D75A18" w:rsidRPr="00A23321">
        <w:rPr>
          <w:rFonts w:ascii="Palatino Linotype" w:hAnsi="Palatino Linotype" w:cs="Arial"/>
          <w:b/>
        </w:rPr>
        <w:t>de dos mil veintidós</w:t>
      </w:r>
      <w:r w:rsidR="00D75A18" w:rsidRPr="00A23321">
        <w:rPr>
          <w:rFonts w:ascii="Palatino Linotype" w:hAnsi="Palatino Linotype" w:cs="Arial"/>
        </w:rPr>
        <w:t xml:space="preserve">, </w:t>
      </w:r>
      <w:r w:rsidRPr="00A23321">
        <w:rPr>
          <w:rFonts w:ascii="Palatino Linotype" w:hAnsi="Palatino Linotype" w:cs="Arial"/>
        </w:rPr>
        <w:t xml:space="preserve">determinándose en estos, un plazo de siete días para que </w:t>
      </w:r>
      <w:r w:rsidRPr="00A23321">
        <w:rPr>
          <w:rFonts w:ascii="Palatino Linotype" w:hAnsi="Palatino Linotype" w:cs="Arial"/>
        </w:rPr>
        <w:lastRenderedPageBreak/>
        <w:t xml:space="preserve">las partes manifestaran lo que a su derecho corresponda en términos del numeral ya citado. </w:t>
      </w:r>
    </w:p>
    <w:p w14:paraId="55626922" w14:textId="77777777" w:rsidR="00AD301A" w:rsidRPr="00A23321" w:rsidRDefault="00AD301A" w:rsidP="00AD301A">
      <w:pPr>
        <w:spacing w:line="360" w:lineRule="auto"/>
        <w:jc w:val="both"/>
        <w:rPr>
          <w:rFonts w:ascii="Palatino Linotype" w:hAnsi="Palatino Linotype" w:cs="Arial"/>
        </w:rPr>
      </w:pPr>
    </w:p>
    <w:p w14:paraId="37194A53" w14:textId="77777777" w:rsidR="00BA2B62" w:rsidRPr="00A23321" w:rsidRDefault="00BA2B62" w:rsidP="00BA2B62">
      <w:pPr>
        <w:spacing w:line="360" w:lineRule="auto"/>
        <w:jc w:val="both"/>
        <w:rPr>
          <w:rFonts w:ascii="Palatino Linotype" w:hAnsi="Palatino Linotype" w:cs="Arial"/>
          <w:b/>
        </w:rPr>
      </w:pPr>
      <w:r w:rsidRPr="00A23321">
        <w:rPr>
          <w:rFonts w:ascii="Palatino Linotype" w:hAnsi="Palatino Linotype" w:cs="Arial"/>
          <w:b/>
        </w:rPr>
        <w:t xml:space="preserve">QUINTO. De la etapa de manifestaciones y/o alegatos. </w:t>
      </w:r>
    </w:p>
    <w:p w14:paraId="7EFB12EB" w14:textId="41E838DA" w:rsidR="009E011D" w:rsidRPr="00395568" w:rsidRDefault="009E011D" w:rsidP="0039556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395568">
        <w:rPr>
          <w:rFonts w:ascii="Palatino Linotype" w:eastAsia="Palatino Linotype" w:hAnsi="Palatino Linotype" w:cs="Palatino Linotype"/>
          <w:color w:val="000000"/>
          <w:lang w:val="es-ES_tradnl"/>
        </w:rPr>
        <w:t xml:space="preserve">Así, una vez abierta la etapa de instrucción, de las constancias del expediente del SAIMEX, se advierte que en fecha </w:t>
      </w:r>
      <w:r w:rsidRPr="009E011D">
        <w:rPr>
          <w:rFonts w:ascii="Palatino Linotype" w:hAnsi="Palatino Linotype" w:cs="Arial"/>
        </w:rPr>
        <w:t>ocho de agosto de dos mil veintidós</w:t>
      </w:r>
      <w:r w:rsidRPr="00395568">
        <w:rPr>
          <w:rFonts w:ascii="Palatino Linotype" w:eastAsia="Palatino Linotype" w:hAnsi="Palatino Linotype" w:cs="Palatino Linotype"/>
          <w:color w:val="000000"/>
          <w:lang w:val="es-ES_tradnl"/>
        </w:rPr>
        <w:t xml:space="preserve">, el Sujeto Obligado rindió su Informe Justificado, consistente en el documento denominado </w:t>
      </w:r>
      <w:r w:rsidRPr="003F0EA7">
        <w:rPr>
          <w:rFonts w:ascii="Palatino Linotype" w:eastAsia="Palatino Linotype" w:hAnsi="Palatino Linotype" w:cs="Palatino Linotype"/>
          <w:bCs/>
          <w:i/>
          <w:lang w:val="es-ES_tradnl"/>
        </w:rPr>
        <w:t>“</w:t>
      </w:r>
      <w:hyperlink r:id="rId8" w:history="1">
        <w:r w:rsidRPr="003F0EA7">
          <w:rPr>
            <w:rStyle w:val="Hipervnculo"/>
            <w:rFonts w:ascii="Palatino Linotype" w:hAnsi="Palatino Linotype" w:cs="Arial"/>
            <w:b/>
            <w:bCs/>
            <w:i/>
            <w:color w:val="auto"/>
          </w:rPr>
          <w:t>Tesoreria - 091-092-093-094-095-096 y 097.pdf</w:t>
        </w:r>
      </w:hyperlink>
      <w:r w:rsidRPr="00395568">
        <w:rPr>
          <w:rFonts w:ascii="Palatino Linotype" w:eastAsia="Palatino Linotype" w:hAnsi="Palatino Linotype" w:cs="Palatino Linotype"/>
          <w:bCs/>
          <w:color w:val="000000"/>
          <w:lang w:val="es-ES_tradnl"/>
        </w:rPr>
        <w:t>“, el cual será motivo de análisis en el considerando respectivo.</w:t>
      </w:r>
      <w:r w:rsidRPr="00395568">
        <w:rPr>
          <w:rFonts w:ascii="Palatino Linotype" w:eastAsia="Palatino Linotype" w:hAnsi="Palatino Linotype" w:cs="Palatino Linotype"/>
          <w:b/>
          <w:bCs/>
          <w:color w:val="000000"/>
          <w:lang w:val="es-ES_tradnl"/>
        </w:rPr>
        <w:t xml:space="preserve"> </w:t>
      </w:r>
      <w:r w:rsidRPr="00395568">
        <w:rPr>
          <w:rFonts w:ascii="Palatino Linotype" w:eastAsia="Palatino Linotype" w:hAnsi="Palatino Linotype" w:cs="Palatino Linotype"/>
          <w:color w:val="000000"/>
          <w:lang w:val="es-ES_tradnl"/>
        </w:rPr>
        <w:t xml:space="preserve">Dicho documento fue puesto a la vista del Recurrente mediante acuerdo de fecha nueve de agosto del año en curso, en términos de la fracción III del artículo 185 de la Ley de Transparencia y Acceso a la Información Pública del Estado de México y Municipios, otorgando al particular un término de tres días para manifestar lo que a su derecho conviniera, por tanto, el contenido de los documentos referidos será motivo de análisis durante el estudio respectivo. Por otra parte, se observa que el Recurrente no emitió manifestaciones vertió alegatos o presentó pruebas que a su derecho conviniera, del mismo modo, no realizó pronunciamiento alguno respecto del Informe Justificado del Sujeto Obligado. </w:t>
      </w:r>
    </w:p>
    <w:p w14:paraId="69155B48" w14:textId="77777777" w:rsidR="00BA2B62" w:rsidRPr="00A23321" w:rsidRDefault="00BA2B62" w:rsidP="00BA2B62">
      <w:pPr>
        <w:spacing w:line="360" w:lineRule="auto"/>
        <w:jc w:val="both"/>
        <w:rPr>
          <w:rFonts w:ascii="Palatino Linotype" w:hAnsi="Palatino Linotype" w:cs="Arial"/>
        </w:rPr>
      </w:pPr>
    </w:p>
    <w:p w14:paraId="735BCA85" w14:textId="77777777" w:rsidR="00BA2B62" w:rsidRPr="00A23321" w:rsidRDefault="00BA2B62" w:rsidP="00BA2B62">
      <w:pPr>
        <w:spacing w:line="360" w:lineRule="auto"/>
        <w:jc w:val="both"/>
        <w:rPr>
          <w:rFonts w:ascii="Palatino Linotype" w:hAnsi="Palatino Linotype" w:cs="Arial"/>
          <w:b/>
        </w:rPr>
      </w:pPr>
      <w:r w:rsidRPr="00A23321">
        <w:rPr>
          <w:rFonts w:ascii="Palatino Linotype" w:hAnsi="Palatino Linotype" w:cs="Arial"/>
          <w:b/>
        </w:rPr>
        <w:t xml:space="preserve">SEXTO. Del cierre de instrucción. </w:t>
      </w:r>
    </w:p>
    <w:p w14:paraId="237549B4" w14:textId="01A20716" w:rsidR="00BA2B62" w:rsidRDefault="00BA2B62" w:rsidP="00BA2B62">
      <w:pPr>
        <w:spacing w:line="360" w:lineRule="auto"/>
        <w:jc w:val="both"/>
        <w:rPr>
          <w:rFonts w:ascii="Palatino Linotype" w:hAnsi="Palatino Linotype" w:cs="Arial"/>
        </w:rPr>
      </w:pPr>
      <w:r w:rsidRPr="00A23321">
        <w:rPr>
          <w:rFonts w:ascii="Palatino Linotype" w:hAnsi="Palatino Linotype" w:cs="Arial"/>
        </w:rPr>
        <w:t xml:space="preserve">Así, una vez transcurrido el término legal, se decretó el cierre de instrucción de los recursos de revisión en fecha </w:t>
      </w:r>
      <w:r w:rsidR="00C834D2">
        <w:rPr>
          <w:rFonts w:ascii="Palatino Linotype" w:hAnsi="Palatino Linotype" w:cs="Arial"/>
          <w:b/>
        </w:rPr>
        <w:t>dieciséis de agosto</w:t>
      </w:r>
      <w:r w:rsidRPr="00A23321">
        <w:rPr>
          <w:rFonts w:ascii="Palatino Linotype" w:hAnsi="Palatino Linotype" w:cs="Arial"/>
          <w:b/>
        </w:rPr>
        <w:t xml:space="preserve"> de dos mil veintidós</w:t>
      </w:r>
      <w:r w:rsidRPr="00A23321">
        <w:rPr>
          <w:rFonts w:ascii="Palatino Linotype" w:hAnsi="Palatino Linotype" w:cs="Arial"/>
        </w:rPr>
        <w:t xml:space="preserve">, en </w:t>
      </w:r>
      <w:r w:rsidR="006B0E27" w:rsidRPr="00A23321">
        <w:rPr>
          <w:rFonts w:ascii="Palatino Linotype" w:hAnsi="Palatino Linotype" w:cs="Arial"/>
        </w:rPr>
        <w:t>términos del artículo 185 f</w:t>
      </w:r>
      <w:r w:rsidRPr="00A23321">
        <w:rPr>
          <w:rFonts w:ascii="Palatino Linotype" w:hAnsi="Palatino Linotype" w:cs="Arial"/>
        </w:rPr>
        <w:t>racción VI de la Ley de Transparencia y Acceso a la Información Pública del Estado de México y Municipios, iniciando el término legal para dictar reso</w:t>
      </w:r>
      <w:r w:rsidR="00D333FD" w:rsidRPr="00A23321">
        <w:rPr>
          <w:rFonts w:ascii="Palatino Linotype" w:hAnsi="Palatino Linotype" w:cs="Arial"/>
        </w:rPr>
        <w:t>lución definitiva del asunto.</w:t>
      </w:r>
    </w:p>
    <w:p w14:paraId="41B9630D" w14:textId="77777777" w:rsidR="009E011D" w:rsidRPr="003F0EA7" w:rsidRDefault="009E011D" w:rsidP="00395568">
      <w:pPr>
        <w:pStyle w:val="Ttulo2"/>
        <w:spacing w:line="360" w:lineRule="auto"/>
        <w:jc w:val="both"/>
        <w:rPr>
          <w:rFonts w:ascii="Palatino Linotype" w:eastAsiaTheme="minorHAnsi" w:hAnsi="Palatino Linotype"/>
          <w:b/>
          <w:color w:val="auto"/>
          <w:sz w:val="24"/>
          <w:szCs w:val="24"/>
          <w:lang w:eastAsia="en-US"/>
        </w:rPr>
      </w:pPr>
      <w:r w:rsidRPr="003F0EA7">
        <w:rPr>
          <w:rFonts w:ascii="Palatino Linotype" w:eastAsiaTheme="minorHAnsi" w:hAnsi="Palatino Linotype"/>
          <w:b/>
          <w:color w:val="auto"/>
          <w:sz w:val="24"/>
          <w:szCs w:val="24"/>
          <w:lang w:eastAsia="en-US"/>
        </w:rPr>
        <w:lastRenderedPageBreak/>
        <w:t>SÉPTIMO. De la ampliación del término para resolver.</w:t>
      </w:r>
    </w:p>
    <w:p w14:paraId="0019B1F5" w14:textId="48EF33C3" w:rsidR="009E011D" w:rsidRPr="00395568" w:rsidRDefault="009E011D" w:rsidP="00395568">
      <w:pPr>
        <w:spacing w:line="360" w:lineRule="auto"/>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En fecha </w:t>
      </w:r>
      <w:r>
        <w:rPr>
          <w:rFonts w:ascii="Palatino Linotype" w:eastAsiaTheme="minorHAnsi" w:hAnsi="Palatino Linotype" w:cstheme="minorBidi"/>
          <w:lang w:eastAsia="en-US"/>
        </w:rPr>
        <w:t xml:space="preserve">trece de septiembre </w:t>
      </w:r>
      <w:r w:rsidRPr="00395568">
        <w:rPr>
          <w:rFonts w:ascii="Palatino Linotype" w:eastAsiaTheme="minorHAnsi" w:hAnsi="Palatino Linotype" w:cstheme="minorBidi"/>
          <w:lang w:eastAsia="en-US"/>
        </w:rPr>
        <w:t>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4CCBB5F" w14:textId="77777777" w:rsidR="009E011D" w:rsidRPr="00395568" w:rsidRDefault="009E011D" w:rsidP="00395568">
      <w:pPr>
        <w:spacing w:line="360" w:lineRule="auto"/>
        <w:jc w:val="both"/>
        <w:rPr>
          <w:rFonts w:ascii="Palatino Linotype" w:eastAsiaTheme="minorHAnsi" w:hAnsi="Palatino Linotype" w:cstheme="minorBidi"/>
          <w:lang w:eastAsia="en-US"/>
        </w:rPr>
      </w:pPr>
    </w:p>
    <w:p w14:paraId="6D3D34A1"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Este organismo garante no pasa por alto justificar, </w:t>
      </w:r>
      <w:r w:rsidRPr="00395568">
        <w:rPr>
          <w:rFonts w:ascii="Palatino Linotype" w:eastAsiaTheme="minorHAnsi" w:hAnsi="Palatino Linotype" w:cstheme="minorBidi"/>
          <w:bCs/>
          <w:lang w:eastAsia="en-US"/>
        </w:rPr>
        <w:t xml:space="preserve">que el plazo para emitir resolución en el presente asunto </w:t>
      </w:r>
      <w:r w:rsidRPr="00395568">
        <w:rPr>
          <w:rFonts w:ascii="Palatino Linotype" w:eastAsiaTheme="minorHAnsi" w:hAnsi="Palatino Linotype" w:cstheme="minorBidi"/>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18FB8C"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 </w:t>
      </w:r>
    </w:p>
    <w:p w14:paraId="39771BD3"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Por ello, es menester precisar que, si bien se ha excedido el plazo para resolver el presente medio de impugnación, de conformidad con la ley de la materia, </w:t>
      </w:r>
      <w:r w:rsidRPr="00395568">
        <w:rPr>
          <w:rFonts w:ascii="Palatino Linotype" w:eastAsiaTheme="minorHAnsi" w:hAnsi="Palatino Linotype" w:cstheme="minorBidi"/>
          <w:bCs/>
          <w:lang w:eastAsia="en-US"/>
        </w:rPr>
        <w:t>el plazo para emitir resolución</w:t>
      </w:r>
      <w:r w:rsidRPr="00395568">
        <w:rPr>
          <w:rFonts w:ascii="Palatino Linotype" w:eastAsiaTheme="minorHAnsi" w:hAnsi="Palatino Linotype" w:cstheme="minorBidi"/>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973520F"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 </w:t>
      </w:r>
    </w:p>
    <w:p w14:paraId="481FCC36"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Así, en términos de lo que establecen los artículos 8.1 y 25 de la Convención Americana sobre Derechos Humanos, los recursos deben ser sencillos y resolverse en el menor </w:t>
      </w:r>
      <w:r w:rsidRPr="00395568">
        <w:rPr>
          <w:rFonts w:ascii="Palatino Linotype" w:eastAsiaTheme="minorHAnsi" w:hAnsi="Palatino Linotype" w:cstheme="minorBidi"/>
          <w:lang w:eastAsia="en-US"/>
        </w:rPr>
        <w:lastRenderedPageBreak/>
        <w:t>tiempo posible, tomando en consideración la dilación total del procedimiento; esto es, en un plazo razonable.</w:t>
      </w:r>
    </w:p>
    <w:p w14:paraId="06EA0764"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 </w:t>
      </w:r>
    </w:p>
    <w:p w14:paraId="5B2A3DA6"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E8BFD97"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 </w:t>
      </w:r>
    </w:p>
    <w:p w14:paraId="5B8C8676"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90F3968"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181A0AC6" w14:textId="77777777" w:rsidR="009E011D" w:rsidRPr="00395568" w:rsidRDefault="009E011D" w:rsidP="009E011D">
      <w:pPr>
        <w:pStyle w:val="Prrafodelista"/>
        <w:numPr>
          <w:ilvl w:val="0"/>
          <w:numId w:val="21"/>
        </w:numPr>
        <w:pBdr>
          <w:top w:val="nil"/>
          <w:left w:val="nil"/>
          <w:bottom w:val="nil"/>
          <w:right w:val="nil"/>
          <w:between w:val="nil"/>
        </w:pBdr>
        <w:spacing w:line="360" w:lineRule="auto"/>
        <w:jc w:val="both"/>
        <w:rPr>
          <w:rFonts w:ascii="Palatino Linotype" w:eastAsiaTheme="minorHAnsi" w:hAnsi="Palatino Linotype" w:cstheme="minorBidi"/>
          <w:lang w:val="es-ES_tradnl" w:eastAsia="en-US"/>
        </w:rPr>
      </w:pPr>
      <w:r w:rsidRPr="00395568">
        <w:rPr>
          <w:rFonts w:ascii="Palatino Linotype" w:eastAsiaTheme="minorHAnsi" w:hAnsi="Palatino Linotype" w:cstheme="minorBidi"/>
          <w:lang w:val="es-ES_tradnl" w:eastAsia="en-US"/>
        </w:rPr>
        <w:t>Complejidad del asunto: La complejidad de la prueba, la pluralidad de sujetos procesales, el tiempo transcurrido, las características y contexto del recurso.</w:t>
      </w:r>
    </w:p>
    <w:p w14:paraId="3A1C060D" w14:textId="77777777" w:rsidR="009E011D" w:rsidRPr="00395568" w:rsidRDefault="009E011D" w:rsidP="00E16991">
      <w:pPr>
        <w:pStyle w:val="Prrafodelista"/>
        <w:numPr>
          <w:ilvl w:val="0"/>
          <w:numId w:val="21"/>
        </w:numPr>
        <w:pBdr>
          <w:top w:val="nil"/>
          <w:left w:val="nil"/>
          <w:bottom w:val="nil"/>
          <w:right w:val="nil"/>
          <w:between w:val="nil"/>
        </w:pBdr>
        <w:spacing w:line="360" w:lineRule="auto"/>
        <w:jc w:val="both"/>
        <w:rPr>
          <w:rFonts w:ascii="Palatino Linotype" w:eastAsiaTheme="minorHAnsi" w:hAnsi="Palatino Linotype" w:cstheme="minorBidi"/>
          <w:lang w:val="es-ES_tradnl" w:eastAsia="en-US"/>
        </w:rPr>
      </w:pPr>
      <w:r w:rsidRPr="00395568">
        <w:rPr>
          <w:rFonts w:ascii="Palatino Linotype" w:eastAsiaTheme="minorHAnsi" w:hAnsi="Palatino Linotype" w:cstheme="minorBidi"/>
          <w:lang w:val="es-ES_tradnl" w:eastAsia="en-US"/>
        </w:rPr>
        <w:t>Actividad Procesal del interesado: Acciones u omisiones del interesado.</w:t>
      </w:r>
    </w:p>
    <w:p w14:paraId="6020FC6F" w14:textId="77777777" w:rsidR="009E011D" w:rsidRPr="00395568" w:rsidRDefault="009E011D" w:rsidP="00E16991">
      <w:pPr>
        <w:pStyle w:val="Prrafodelista"/>
        <w:numPr>
          <w:ilvl w:val="0"/>
          <w:numId w:val="21"/>
        </w:numPr>
        <w:pBdr>
          <w:top w:val="nil"/>
          <w:left w:val="nil"/>
          <w:bottom w:val="nil"/>
          <w:right w:val="nil"/>
          <w:between w:val="nil"/>
        </w:pBdr>
        <w:spacing w:line="360" w:lineRule="auto"/>
        <w:jc w:val="both"/>
        <w:rPr>
          <w:rFonts w:ascii="Palatino Linotype" w:eastAsiaTheme="minorHAnsi" w:hAnsi="Palatino Linotype" w:cstheme="minorBidi"/>
          <w:lang w:val="es-ES_tradnl" w:eastAsia="en-US"/>
        </w:rPr>
      </w:pPr>
      <w:r w:rsidRPr="00395568">
        <w:rPr>
          <w:rFonts w:ascii="Palatino Linotype" w:eastAsiaTheme="minorHAnsi" w:hAnsi="Palatino Linotype" w:cstheme="minorBidi"/>
          <w:lang w:val="es-ES_tradnl" w:eastAsia="en-US"/>
        </w:rPr>
        <w:t>Conducta de la Autoridad: Las Acciones u omisiones realizadas en el procedimiento. Así como si la autoridad actuó con la debida diligencia.</w:t>
      </w:r>
    </w:p>
    <w:p w14:paraId="6C8114C0" w14:textId="77777777" w:rsidR="009E011D" w:rsidRPr="00395568" w:rsidRDefault="009E011D" w:rsidP="00A37A58">
      <w:pPr>
        <w:pStyle w:val="Prrafodelista"/>
        <w:numPr>
          <w:ilvl w:val="0"/>
          <w:numId w:val="21"/>
        </w:numPr>
        <w:pBdr>
          <w:top w:val="nil"/>
          <w:left w:val="nil"/>
          <w:bottom w:val="nil"/>
          <w:right w:val="nil"/>
          <w:between w:val="nil"/>
        </w:pBdr>
        <w:spacing w:line="360" w:lineRule="auto"/>
        <w:jc w:val="both"/>
        <w:rPr>
          <w:rFonts w:ascii="Palatino Linotype" w:eastAsiaTheme="minorHAnsi" w:hAnsi="Palatino Linotype" w:cstheme="minorBidi"/>
          <w:lang w:val="es-ES_tradnl" w:eastAsia="en-US"/>
        </w:rPr>
      </w:pPr>
      <w:r w:rsidRPr="00395568">
        <w:rPr>
          <w:rFonts w:ascii="Palatino Linotype" w:eastAsiaTheme="minorHAnsi" w:hAnsi="Palatino Linotype" w:cstheme="minorBidi"/>
          <w:lang w:val="es-ES_tradnl" w:eastAsia="en-US"/>
        </w:rPr>
        <w:t>La afectación generada en la situación jurídica de la persona involucrada en el proceso: Violación a sus derechos humanos.</w:t>
      </w:r>
    </w:p>
    <w:p w14:paraId="2F05EF34"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11B675A3"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395568">
        <w:rPr>
          <w:rFonts w:ascii="Palatino Linotype" w:eastAsiaTheme="minorHAnsi" w:hAnsi="Palatino Linotype" w:cstheme="minorBidi"/>
          <w:lang w:eastAsia="en-US"/>
        </w:rPr>
        <w:lastRenderedPageBreak/>
        <w:t>considerarse normal, debe concluirse que es una excluyente de responsabilidad en relación con la actuación del funcionario, como ha acontecido en el caso que nos ocupa.</w:t>
      </w:r>
    </w:p>
    <w:p w14:paraId="1FCB963B"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604F08C2"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0FE493"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23C0BD09"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20CFBF"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69CEA52E"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37A3CAE6"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21ABB6B1"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“PLAZO RAZONABLE PARA RESOLVER. DIMENSIÓN Y EFECTOS DE ESTE CONCEPTO CUANDO SE ADUCE EXCESIVA CARGA DE TRABAJO.” consultable en el Seminario Judicial de la Federación y su gaceta, con el registro digital 2002351.</w:t>
      </w:r>
    </w:p>
    <w:p w14:paraId="538C75AC"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4E8B2B5D"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lang w:eastAsia="en-US"/>
        </w:rPr>
        <w:t>“PLAZO RAZONABLE PARA RESOLVER. CONCEPTO Y ELEMENTOS QUE LO INTEGRAN A LA LUZ DEL DERECHO INTERNACIONAL DE LOS DERECHOS HUMANOS.”, visible en el Seminario Judicial de la Federación y su gaceta, con el registro digital 2002350.</w:t>
      </w:r>
    </w:p>
    <w:p w14:paraId="4C0B6D7E"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p>
    <w:p w14:paraId="6D746B63" w14:textId="77777777" w:rsidR="009E011D" w:rsidRPr="00395568" w:rsidRDefault="009E011D" w:rsidP="00395568">
      <w:pPr>
        <w:pBdr>
          <w:top w:val="nil"/>
          <w:left w:val="nil"/>
          <w:bottom w:val="nil"/>
          <w:right w:val="nil"/>
          <w:between w:val="nil"/>
        </w:pBdr>
        <w:spacing w:line="360" w:lineRule="auto"/>
        <w:contextualSpacing/>
        <w:jc w:val="both"/>
        <w:rPr>
          <w:rFonts w:ascii="Palatino Linotype" w:eastAsiaTheme="minorHAnsi" w:hAnsi="Palatino Linotype" w:cstheme="minorBidi"/>
          <w:lang w:eastAsia="en-US"/>
        </w:rPr>
      </w:pPr>
      <w:r w:rsidRPr="00395568">
        <w:rPr>
          <w:rFonts w:ascii="Palatino Linotype" w:eastAsiaTheme="minorHAnsi" w:hAnsi="Palatino Linotype" w:cstheme="minorBidi"/>
          <w:bCs/>
          <w:lang w:eastAsia="en-US"/>
        </w:rPr>
        <w:t>Por ello, este organismo garante comprometido con la tutela de los derechos humanos confiados señala que este exceso del plazo legal para resolver el presente asunto resulta de carácter excepcional.</w:t>
      </w:r>
    </w:p>
    <w:p w14:paraId="6875D8EB" w14:textId="77777777" w:rsidR="00461357" w:rsidRPr="00A23321" w:rsidRDefault="00461357" w:rsidP="00461357">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p>
    <w:p w14:paraId="41B5BA80" w14:textId="3D0F962F" w:rsidR="00B9537B" w:rsidRPr="00A23321" w:rsidRDefault="005B733C" w:rsidP="00461357">
      <w:pPr>
        <w:jc w:val="center"/>
        <w:rPr>
          <w:rFonts w:ascii="Palatino Linotype" w:eastAsia="Palatino Linotype" w:hAnsi="Palatino Linotype" w:cs="Palatino Linotype"/>
          <w:b/>
          <w:color w:val="000000"/>
        </w:rPr>
      </w:pPr>
      <w:r w:rsidRPr="00A23321">
        <w:rPr>
          <w:rFonts w:ascii="Palatino Linotype" w:eastAsia="Palatino Linotype" w:hAnsi="Palatino Linotype" w:cs="Palatino Linotype"/>
          <w:b/>
          <w:color w:val="000000"/>
        </w:rPr>
        <w:t>C</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O</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N</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S</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I</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D</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E</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R</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A</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N</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D</w:t>
      </w:r>
      <w:r w:rsidR="00461357" w:rsidRPr="00A23321">
        <w:rPr>
          <w:rFonts w:ascii="Palatino Linotype" w:eastAsia="Palatino Linotype" w:hAnsi="Palatino Linotype" w:cs="Palatino Linotype"/>
          <w:b/>
          <w:color w:val="000000"/>
        </w:rPr>
        <w:t xml:space="preserve"> </w:t>
      </w:r>
      <w:r w:rsidRPr="00A23321">
        <w:rPr>
          <w:rFonts w:ascii="Palatino Linotype" w:eastAsia="Palatino Linotype" w:hAnsi="Palatino Linotype" w:cs="Palatino Linotype"/>
          <w:b/>
          <w:color w:val="000000"/>
        </w:rPr>
        <w:t>O</w:t>
      </w:r>
    </w:p>
    <w:p w14:paraId="723FB79D" w14:textId="77777777" w:rsidR="00432584" w:rsidRPr="00A23321" w:rsidRDefault="00432584" w:rsidP="00432584">
      <w:pPr>
        <w:spacing w:line="360" w:lineRule="auto"/>
        <w:jc w:val="both"/>
        <w:rPr>
          <w:rFonts w:ascii="Palatino Linotype" w:hAnsi="Palatino Linotype" w:cs="Arial"/>
          <w:b/>
        </w:rPr>
      </w:pPr>
    </w:p>
    <w:p w14:paraId="07CD5900" w14:textId="77777777" w:rsidR="00432584" w:rsidRPr="00A23321" w:rsidRDefault="00432584" w:rsidP="00432584">
      <w:pPr>
        <w:spacing w:line="360" w:lineRule="auto"/>
        <w:jc w:val="both"/>
        <w:rPr>
          <w:rFonts w:ascii="Palatino Linotype" w:hAnsi="Palatino Linotype" w:cs="Arial"/>
        </w:rPr>
      </w:pPr>
      <w:r w:rsidRPr="00A23321">
        <w:rPr>
          <w:rFonts w:ascii="Palatino Linotype" w:hAnsi="Palatino Linotype" w:cs="Arial"/>
          <w:b/>
        </w:rPr>
        <w:t>PRIMERO. De la competencia</w:t>
      </w:r>
      <w:r w:rsidRPr="00A23321">
        <w:rPr>
          <w:rFonts w:ascii="Palatino Linotype" w:hAnsi="Palatino Linotype" w:cs="Arial"/>
        </w:rPr>
        <w:t>.</w:t>
      </w:r>
    </w:p>
    <w:p w14:paraId="745D750F" w14:textId="067BA573" w:rsidR="00432584" w:rsidRPr="00A23321" w:rsidRDefault="00432584" w:rsidP="00432584">
      <w:pPr>
        <w:spacing w:line="360" w:lineRule="auto"/>
        <w:jc w:val="both"/>
        <w:rPr>
          <w:rFonts w:ascii="Palatino Linotype" w:hAnsi="Palatino Linotype" w:cs="Arial"/>
        </w:rPr>
      </w:pPr>
      <w:r w:rsidRPr="00A23321">
        <w:rPr>
          <w:rFonts w:ascii="Palatino Linotype" w:hAnsi="Palatino Linotype" w:cs="Arial"/>
        </w:rPr>
        <w:t>Este Instituto de Transparencia, Acceso a la Información Pública y Protección de Datos Personales del Estado de México y Municipios, es compet</w:t>
      </w:r>
      <w:r w:rsidR="00EE22BA">
        <w:rPr>
          <w:rFonts w:ascii="Palatino Linotype" w:hAnsi="Palatino Linotype" w:cs="Arial"/>
        </w:rPr>
        <w:t>ente para conocer y resolver el presente recurso</w:t>
      </w:r>
      <w:r w:rsidRPr="00A23321">
        <w:rPr>
          <w:rFonts w:ascii="Palatino Linotype" w:hAnsi="Palatino Linotype" w:cs="Arial"/>
        </w:rPr>
        <w:t xml:space="preserve"> de revisión interpuestos por el ahora </w:t>
      </w:r>
      <w:r w:rsidRPr="00A23321">
        <w:rPr>
          <w:rFonts w:ascii="Palatino Linotype" w:hAnsi="Palatino Linotype" w:cs="Arial"/>
          <w:b/>
        </w:rPr>
        <w:t>Recurrente</w:t>
      </w:r>
      <w:r w:rsidRPr="00A23321">
        <w:rPr>
          <w:rFonts w:ascii="Palatino Linotype" w:hAnsi="Palatino Linotype" w:cs="Arial"/>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w:t>
      </w:r>
      <w:r w:rsidRPr="00A23321">
        <w:rPr>
          <w:rFonts w:ascii="Palatino Linotype" w:hAnsi="Palatino Linotype" w:cs="Arial"/>
        </w:rPr>
        <w:lastRenderedPageBreak/>
        <w:t>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271C45B" w14:textId="77777777" w:rsidR="00890410" w:rsidRPr="002734A1" w:rsidRDefault="00890410" w:rsidP="00890410">
      <w:pPr>
        <w:spacing w:line="360" w:lineRule="auto"/>
        <w:jc w:val="both"/>
        <w:rPr>
          <w:rFonts w:ascii="Palatino Linotype" w:hAnsi="Palatino Linotype" w:cs="Arial"/>
        </w:rPr>
      </w:pPr>
    </w:p>
    <w:p w14:paraId="1186DEFB" w14:textId="77777777" w:rsidR="00890410" w:rsidRPr="00F452A9" w:rsidRDefault="00890410" w:rsidP="00890410">
      <w:pPr>
        <w:autoSpaceDE w:val="0"/>
        <w:autoSpaceDN w:val="0"/>
        <w:adjustRightInd w:val="0"/>
        <w:spacing w:line="360" w:lineRule="auto"/>
        <w:jc w:val="both"/>
        <w:rPr>
          <w:rFonts w:ascii="Palatino Linotype" w:hAnsi="Palatino Linotype" w:cs="Arial"/>
          <w:bCs/>
        </w:rPr>
      </w:pPr>
      <w:r w:rsidRPr="00F452A9">
        <w:rPr>
          <w:rFonts w:ascii="Palatino Linotype" w:hAnsi="Palatino Linotype" w:cs="Arial"/>
          <w:b/>
        </w:rPr>
        <w:t>SEGUNDO. Del alcance del recurso de revisión.</w:t>
      </w:r>
      <w:r w:rsidRPr="00F452A9">
        <w:rPr>
          <w:rFonts w:ascii="Palatino Linotype" w:hAnsi="Palatino Linotype" w:cs="Arial"/>
          <w:bCs/>
        </w:rPr>
        <w:t xml:space="preserve"> </w:t>
      </w:r>
    </w:p>
    <w:p w14:paraId="7E2509D6" w14:textId="77777777"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DF761F5" w14:textId="77777777" w:rsidR="00890410" w:rsidRPr="002734A1" w:rsidRDefault="00890410" w:rsidP="00890410">
      <w:pPr>
        <w:autoSpaceDE w:val="0"/>
        <w:autoSpaceDN w:val="0"/>
        <w:adjustRightInd w:val="0"/>
        <w:spacing w:line="360" w:lineRule="auto"/>
        <w:jc w:val="both"/>
        <w:rPr>
          <w:rFonts w:ascii="Palatino Linotype" w:hAnsi="Palatino Linotype" w:cs="Arial"/>
        </w:rPr>
      </w:pPr>
    </w:p>
    <w:p w14:paraId="4675E0BA"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r w:rsidRPr="002734A1">
        <w:rPr>
          <w:rFonts w:ascii="Palatino Linotype" w:eastAsiaTheme="minorHAnsi" w:hAnsi="Palatino Linotype" w:cs="Arial"/>
          <w:lang w:eastAsia="en-US"/>
        </w:rPr>
        <w:t>Es de precisar que la Ley de Transparencia y Acceso a la Información Pública del Estado de México y Municipios, describe el mecanismo de procedencia de los recursos de revisión, en ese sentido en su artículo 163 se indica lo siguiente:</w:t>
      </w:r>
    </w:p>
    <w:p w14:paraId="333B08A0"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p>
    <w:p w14:paraId="7AC6BFC8" w14:textId="77777777" w:rsidR="00890410" w:rsidRPr="002734A1" w:rsidRDefault="00890410" w:rsidP="00890410">
      <w:pPr>
        <w:autoSpaceDE w:val="0"/>
        <w:autoSpaceDN w:val="0"/>
        <w:adjustRightInd w:val="0"/>
        <w:spacing w:line="276" w:lineRule="auto"/>
        <w:ind w:left="567" w:right="567"/>
        <w:jc w:val="both"/>
        <w:rPr>
          <w:rFonts w:ascii="Palatino Linotype" w:hAnsi="Palatino Linotype" w:cs="Arial"/>
          <w:i/>
          <w:sz w:val="22"/>
          <w:szCs w:val="22"/>
        </w:rPr>
      </w:pPr>
      <w:r w:rsidRPr="002734A1">
        <w:rPr>
          <w:rFonts w:ascii="Palatino Linotype" w:hAnsi="Palatino Linotype" w:cs="Arial"/>
          <w:i/>
          <w:sz w:val="22"/>
          <w:szCs w:val="22"/>
        </w:rPr>
        <w:t>“</w:t>
      </w:r>
      <w:r w:rsidRPr="002734A1">
        <w:rPr>
          <w:rFonts w:ascii="Palatino Linotype" w:hAnsi="Palatino Linotype" w:cs="Arial"/>
          <w:b/>
          <w:i/>
          <w:sz w:val="22"/>
          <w:szCs w:val="22"/>
        </w:rPr>
        <w:t>Artículo 163.</w:t>
      </w:r>
      <w:r w:rsidRPr="002734A1">
        <w:rPr>
          <w:rFonts w:ascii="Palatino Linotype" w:hAnsi="Palatino Linotype" w:cs="Arial"/>
          <w:i/>
          <w:sz w:val="22"/>
          <w:szCs w:val="22"/>
        </w:rPr>
        <w:t xml:space="preserve"> </w:t>
      </w:r>
      <w:r w:rsidRPr="002734A1">
        <w:rPr>
          <w:rFonts w:ascii="Palatino Linotype" w:hAnsi="Palatino Linotype" w:cs="Arial"/>
          <w:i/>
          <w:sz w:val="22"/>
          <w:szCs w:val="22"/>
          <w:u w:val="single"/>
        </w:rPr>
        <w:t>La Unidad de Transparencia deberá notificar la respuesta a la solicitud al interesado en el menor tiempo posible, que no podrá exceder de quince días hábiles, contados a partir del día siguiente a la presentación de aquélla.</w:t>
      </w:r>
    </w:p>
    <w:p w14:paraId="35B85DCF" w14:textId="77777777" w:rsidR="00890410" w:rsidRPr="002734A1" w:rsidRDefault="00890410" w:rsidP="00890410">
      <w:pPr>
        <w:autoSpaceDE w:val="0"/>
        <w:autoSpaceDN w:val="0"/>
        <w:adjustRightInd w:val="0"/>
        <w:spacing w:line="276" w:lineRule="auto"/>
        <w:ind w:left="567" w:right="567"/>
        <w:jc w:val="both"/>
        <w:rPr>
          <w:rFonts w:ascii="Palatino Linotype" w:hAnsi="Palatino Linotype" w:cs="Arial"/>
          <w:i/>
          <w:sz w:val="22"/>
          <w:szCs w:val="22"/>
        </w:rPr>
      </w:pPr>
      <w:r w:rsidRPr="002734A1">
        <w:rPr>
          <w:rFonts w:ascii="Palatino Linotype" w:hAnsi="Palatino Linotype" w:cs="Arial"/>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w:t>
      </w:r>
      <w:r w:rsidRPr="002734A1">
        <w:rPr>
          <w:rFonts w:ascii="Palatino Linotype" w:hAnsi="Palatino Linotype" w:cs="Arial"/>
          <w:i/>
          <w:sz w:val="22"/>
          <w:szCs w:val="22"/>
        </w:rPr>
        <w:lastRenderedPageBreak/>
        <w:t>invocarse como causales de ampliación del plazo motivos que supongan negligencia o descuido del Sujeto Obligado en el desahogo de la solicitud.”</w:t>
      </w:r>
    </w:p>
    <w:p w14:paraId="7CF3954E" w14:textId="77777777" w:rsidR="00890410" w:rsidRPr="002734A1" w:rsidRDefault="00890410" w:rsidP="00890410">
      <w:pPr>
        <w:autoSpaceDE w:val="0"/>
        <w:autoSpaceDN w:val="0"/>
        <w:adjustRightInd w:val="0"/>
        <w:spacing w:line="276" w:lineRule="auto"/>
        <w:ind w:left="567" w:right="567"/>
        <w:jc w:val="right"/>
        <w:rPr>
          <w:rFonts w:ascii="Palatino Linotype" w:hAnsi="Palatino Linotype" w:cs="Arial"/>
          <w:sz w:val="22"/>
          <w:szCs w:val="22"/>
        </w:rPr>
      </w:pPr>
      <w:r w:rsidRPr="002734A1">
        <w:rPr>
          <w:rFonts w:ascii="Palatino Linotype" w:hAnsi="Palatino Linotype" w:cs="Arial"/>
          <w:sz w:val="22"/>
          <w:szCs w:val="22"/>
        </w:rPr>
        <w:t>(Énfasis añadido)</w:t>
      </w:r>
    </w:p>
    <w:p w14:paraId="27B3B9A3" w14:textId="77777777" w:rsidR="00890410" w:rsidRDefault="00890410" w:rsidP="00890410">
      <w:pPr>
        <w:autoSpaceDE w:val="0"/>
        <w:autoSpaceDN w:val="0"/>
        <w:adjustRightInd w:val="0"/>
        <w:spacing w:line="360" w:lineRule="auto"/>
        <w:jc w:val="both"/>
        <w:rPr>
          <w:rFonts w:ascii="Palatino Linotype" w:eastAsiaTheme="minorHAnsi" w:hAnsi="Palatino Linotype" w:cs="Arial"/>
          <w:lang w:eastAsia="en-US"/>
        </w:rPr>
      </w:pPr>
    </w:p>
    <w:p w14:paraId="34E57610"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r w:rsidRPr="002734A1">
        <w:rPr>
          <w:rFonts w:ascii="Palatino Linotype" w:eastAsiaTheme="minorHAnsi" w:hAnsi="Palatino Linotype" w:cs="Arial"/>
          <w:lang w:eastAsia="en-US"/>
        </w:rPr>
        <w:t xml:space="preserve">De la interpretación al precepto legal inserto, se advierte que el plazo que les asiste a los </w:t>
      </w:r>
      <w:r w:rsidRPr="002734A1">
        <w:rPr>
          <w:rFonts w:ascii="Palatino Linotype" w:eastAsiaTheme="minorHAnsi" w:hAnsi="Palatino Linotype" w:cs="Arial"/>
          <w:b/>
          <w:lang w:eastAsia="en-US"/>
        </w:rPr>
        <w:t>sujetos</w:t>
      </w:r>
      <w:r w:rsidRPr="002734A1">
        <w:rPr>
          <w:rFonts w:ascii="Palatino Linotype" w:eastAsiaTheme="minorHAnsi" w:hAnsi="Palatino Linotype" w:cs="Arial"/>
          <w:lang w:eastAsia="en-US"/>
        </w:rPr>
        <w:t xml:space="preserve"> </w:t>
      </w:r>
      <w:r w:rsidRPr="002734A1">
        <w:rPr>
          <w:rFonts w:ascii="Palatino Linotype" w:eastAsiaTheme="minorHAnsi" w:hAnsi="Palatino Linotype" w:cs="Arial"/>
          <w:b/>
          <w:lang w:eastAsia="en-US"/>
        </w:rPr>
        <w:t>obligados</w:t>
      </w:r>
      <w:r w:rsidRPr="002734A1">
        <w:rPr>
          <w:rFonts w:ascii="Palatino Linotype" w:eastAsiaTheme="minorHAnsi" w:hAnsi="Palatino Linotype" w:cs="Arial"/>
          <w:lang w:eastAsia="en-US"/>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61EF011A"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p>
    <w:p w14:paraId="290A329D"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r w:rsidRPr="002734A1">
        <w:rPr>
          <w:rFonts w:ascii="Palatino Linotype" w:eastAsiaTheme="minorHAnsi" w:hAnsi="Palatino Linotype" w:cs="Arial"/>
          <w:lang w:eastAsia="en-US"/>
        </w:rPr>
        <w:t xml:space="preserve">Se constituye la figura jurídica de la </w:t>
      </w:r>
      <w:r w:rsidRPr="002734A1">
        <w:rPr>
          <w:rFonts w:ascii="Palatino Linotype" w:eastAsiaTheme="minorHAnsi" w:hAnsi="Palatino Linotype" w:cs="Arial"/>
          <w:b/>
          <w:i/>
          <w:lang w:eastAsia="en-US"/>
        </w:rPr>
        <w:t>NEGATIVA FICTA</w:t>
      </w:r>
      <w:r w:rsidRPr="002734A1">
        <w:rPr>
          <w:rFonts w:ascii="Palatino Linotype" w:eastAsiaTheme="minorHAnsi" w:hAnsi="Palatino Linotype" w:cs="Arial"/>
          <w:lang w:eastAsia="en-US"/>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074487A8"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r w:rsidRPr="002734A1">
        <w:rPr>
          <w:rFonts w:ascii="Palatino Linotype" w:hAnsi="Palatino Linotype" w:cs="Arial"/>
          <w:i/>
          <w:sz w:val="22"/>
          <w:szCs w:val="22"/>
        </w:rPr>
        <w:t>“</w:t>
      </w:r>
      <w:r w:rsidRPr="002734A1">
        <w:rPr>
          <w:rFonts w:ascii="Palatino Linotype" w:hAnsi="Palatino Linotype" w:cs="Arial"/>
          <w:b/>
          <w:i/>
          <w:sz w:val="22"/>
          <w:szCs w:val="22"/>
        </w:rPr>
        <w:t>Artículo 178.</w:t>
      </w:r>
      <w:r w:rsidRPr="002734A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B14EA9B"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p>
    <w:p w14:paraId="1C792D74"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r w:rsidRPr="002734A1">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2734A1">
        <w:rPr>
          <w:rFonts w:ascii="Palatino Linotype" w:hAnsi="Palatino Linotype" w:cs="Arial"/>
          <w:i/>
          <w:sz w:val="22"/>
          <w:szCs w:val="22"/>
        </w:rPr>
        <w:t>, acompañado con el documento que pruebe la fecha en que presentó la solicitud.</w:t>
      </w:r>
    </w:p>
    <w:p w14:paraId="6FD17967"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p>
    <w:p w14:paraId="522B6272"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r w:rsidRPr="002734A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56C9D55" w14:textId="77777777" w:rsidR="00890410" w:rsidRPr="002734A1" w:rsidRDefault="00890410" w:rsidP="00890410">
      <w:pPr>
        <w:autoSpaceDE w:val="0"/>
        <w:autoSpaceDN w:val="0"/>
        <w:adjustRightInd w:val="0"/>
        <w:ind w:left="567" w:right="567"/>
        <w:jc w:val="both"/>
        <w:rPr>
          <w:rFonts w:ascii="Palatino Linotype" w:hAnsi="Palatino Linotype" w:cs="Arial"/>
          <w:i/>
          <w:sz w:val="22"/>
          <w:szCs w:val="22"/>
        </w:rPr>
      </w:pPr>
    </w:p>
    <w:p w14:paraId="12DCB1A1" w14:textId="77777777" w:rsidR="00890410" w:rsidRPr="002734A1" w:rsidRDefault="00890410" w:rsidP="00890410">
      <w:pPr>
        <w:autoSpaceDE w:val="0"/>
        <w:autoSpaceDN w:val="0"/>
        <w:adjustRightInd w:val="0"/>
        <w:ind w:left="567" w:right="567"/>
        <w:jc w:val="right"/>
        <w:rPr>
          <w:rFonts w:ascii="Palatino Linotype" w:hAnsi="Palatino Linotype" w:cs="Arial"/>
          <w:sz w:val="22"/>
          <w:szCs w:val="22"/>
        </w:rPr>
      </w:pPr>
      <w:r w:rsidRPr="002734A1">
        <w:rPr>
          <w:rFonts w:ascii="Palatino Linotype" w:hAnsi="Palatino Linotype" w:cs="Arial"/>
          <w:sz w:val="22"/>
          <w:szCs w:val="22"/>
        </w:rPr>
        <w:t>(Énfasis añadido)</w:t>
      </w:r>
    </w:p>
    <w:p w14:paraId="3797289C" w14:textId="77777777" w:rsidR="00890410" w:rsidRPr="002734A1" w:rsidRDefault="00890410" w:rsidP="00890410">
      <w:pPr>
        <w:autoSpaceDE w:val="0"/>
        <w:autoSpaceDN w:val="0"/>
        <w:adjustRightInd w:val="0"/>
        <w:spacing w:line="360" w:lineRule="auto"/>
        <w:jc w:val="both"/>
        <w:rPr>
          <w:rFonts w:ascii="Palatino Linotype" w:eastAsiaTheme="minorHAnsi" w:hAnsi="Palatino Linotype" w:cs="Arial"/>
          <w:lang w:eastAsia="en-US"/>
        </w:rPr>
      </w:pPr>
    </w:p>
    <w:p w14:paraId="3CFDA836" w14:textId="77777777" w:rsidR="00890410" w:rsidRDefault="00890410" w:rsidP="00890410">
      <w:pPr>
        <w:autoSpaceDE w:val="0"/>
        <w:autoSpaceDN w:val="0"/>
        <w:adjustRightInd w:val="0"/>
        <w:spacing w:line="360" w:lineRule="auto"/>
        <w:jc w:val="both"/>
        <w:rPr>
          <w:rFonts w:ascii="Palatino Linotype" w:eastAsiaTheme="minorHAnsi" w:hAnsi="Palatino Linotype" w:cs="Arial"/>
          <w:lang w:eastAsia="en-US"/>
        </w:rPr>
      </w:pPr>
      <w:r w:rsidRPr="002734A1">
        <w:rPr>
          <w:rFonts w:ascii="Palatino Linotype" w:eastAsiaTheme="minorHAnsi" w:hAnsi="Palatino Linotype" w:cs="Arial"/>
          <w:lang w:eastAsia="en-US"/>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2734A1">
        <w:rPr>
          <w:rFonts w:ascii="Palatino Linotype" w:eastAsiaTheme="minorHAnsi" w:hAnsi="Palatino Linotype" w:cs="Arial"/>
          <w:b/>
          <w:lang w:eastAsia="en-US"/>
        </w:rPr>
        <w:t>Sujeto Obligado</w:t>
      </w:r>
      <w:r w:rsidRPr="002734A1">
        <w:rPr>
          <w:rFonts w:ascii="Palatino Linotype" w:eastAsiaTheme="minorHAnsi" w:hAnsi="Palatino Linotype" w:cs="Arial"/>
          <w:lang w:eastAsia="en-US"/>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660424D9" w14:textId="77777777" w:rsidR="00432584" w:rsidRPr="00A23321" w:rsidRDefault="00432584" w:rsidP="00432584">
      <w:pPr>
        <w:pStyle w:val="Prrafodelista"/>
        <w:autoSpaceDE w:val="0"/>
        <w:autoSpaceDN w:val="0"/>
        <w:adjustRightInd w:val="0"/>
        <w:spacing w:line="360" w:lineRule="auto"/>
        <w:ind w:left="0"/>
        <w:jc w:val="both"/>
        <w:rPr>
          <w:rFonts w:ascii="Palatino Linotype" w:hAnsi="Palatino Linotype" w:cs="Arial"/>
        </w:rPr>
      </w:pPr>
    </w:p>
    <w:p w14:paraId="1573A31B" w14:textId="52035A13" w:rsidR="00152814" w:rsidRPr="00A23321" w:rsidRDefault="00706C07" w:rsidP="00152814">
      <w:pPr>
        <w:spacing w:line="360" w:lineRule="auto"/>
        <w:ind w:right="49"/>
        <w:jc w:val="both"/>
        <w:rPr>
          <w:rFonts w:ascii="Palatino Linotype" w:hAnsi="Palatino Linotype" w:cs="Arial"/>
          <w:b/>
          <w:lang w:val="es-ES" w:eastAsia="es-ES"/>
        </w:rPr>
      </w:pPr>
      <w:r w:rsidRPr="00A23321">
        <w:rPr>
          <w:rFonts w:ascii="Palatino Linotype" w:hAnsi="Palatino Linotype" w:cs="Arial"/>
          <w:b/>
          <w:lang w:val="es-ES" w:eastAsia="es-ES"/>
        </w:rPr>
        <w:t>TERCERO</w:t>
      </w:r>
      <w:r w:rsidR="00152814" w:rsidRPr="00A23321">
        <w:rPr>
          <w:rFonts w:ascii="Palatino Linotype" w:hAnsi="Palatino Linotype" w:cs="Arial"/>
          <w:b/>
          <w:lang w:val="es-ES" w:eastAsia="es-ES"/>
        </w:rPr>
        <w:t>.</w:t>
      </w:r>
      <w:r w:rsidR="00152814" w:rsidRPr="00A23321">
        <w:rPr>
          <w:rFonts w:ascii="Palatino Linotype" w:hAnsi="Palatino Linotype" w:cs="Arial"/>
          <w:lang w:val="es-ES" w:eastAsia="es-ES"/>
        </w:rPr>
        <w:t xml:space="preserve"> </w:t>
      </w:r>
      <w:r w:rsidR="00152814" w:rsidRPr="00A23321">
        <w:rPr>
          <w:rFonts w:ascii="Palatino Linotype" w:hAnsi="Palatino Linotype" w:cs="Arial"/>
          <w:b/>
          <w:lang w:val="es-ES" w:eastAsia="es-ES"/>
        </w:rPr>
        <w:t xml:space="preserve">De las causas de improcedencia. </w:t>
      </w:r>
    </w:p>
    <w:p w14:paraId="60BB4A1D" w14:textId="77777777" w:rsidR="00652A7D" w:rsidRPr="00A23321" w:rsidRDefault="00652A7D" w:rsidP="00652A7D">
      <w:pPr>
        <w:spacing w:line="360" w:lineRule="auto"/>
        <w:ind w:right="49"/>
        <w:jc w:val="both"/>
        <w:rPr>
          <w:rFonts w:ascii="Palatino Linotype" w:hAnsi="Palatino Linotype" w:cs="Arial"/>
          <w:lang w:val="es-ES" w:eastAsia="es-ES"/>
        </w:rPr>
      </w:pPr>
      <w:r w:rsidRPr="00A23321">
        <w:rPr>
          <w:rFonts w:ascii="Palatino Linotype" w:hAnsi="Palatino Linotype" w:cs="Arial"/>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A23321">
        <w:rPr>
          <w:rFonts w:ascii="Palatino Linotype" w:hAnsi="Palatino Linotype" w:cs="Arial"/>
          <w:lang w:val="es-ES" w:eastAsia="es-ES"/>
        </w:rPr>
        <w:lastRenderedPageBreak/>
        <w:t>a la justicia, ya que éste no se coarta por regular causas de improcedencia y sobreseimiento con tales fines</w:t>
      </w:r>
      <w:r w:rsidRPr="00A23321">
        <w:rPr>
          <w:rFonts w:ascii="Palatino Linotype" w:hAnsi="Palatino Linotype" w:cs="Arial"/>
          <w:vertAlign w:val="superscript"/>
          <w:lang w:val="es-ES" w:eastAsia="es-ES"/>
        </w:rPr>
        <w:footnoteReference w:id="1"/>
      </w:r>
      <w:r w:rsidRPr="00A23321">
        <w:rPr>
          <w:rFonts w:ascii="Palatino Linotype" w:hAnsi="Palatino Linotype" w:cs="Arial"/>
          <w:lang w:val="es-ES" w:eastAsia="es-ES"/>
        </w:rPr>
        <w:t>.</w:t>
      </w:r>
    </w:p>
    <w:p w14:paraId="0C171C65" w14:textId="77777777" w:rsidR="00652A7D" w:rsidRPr="00A23321" w:rsidRDefault="00652A7D" w:rsidP="00652A7D">
      <w:pPr>
        <w:spacing w:line="360" w:lineRule="auto"/>
        <w:ind w:right="49"/>
        <w:jc w:val="both"/>
        <w:rPr>
          <w:rFonts w:ascii="Palatino Linotype" w:hAnsi="Palatino Linotype" w:cs="Arial"/>
          <w:lang w:val="es-ES" w:eastAsia="es-ES"/>
        </w:rPr>
      </w:pPr>
    </w:p>
    <w:p w14:paraId="6DA90AB5" w14:textId="77777777" w:rsidR="00652A7D" w:rsidRPr="00A23321" w:rsidRDefault="00652A7D" w:rsidP="00652A7D">
      <w:pPr>
        <w:autoSpaceDE w:val="0"/>
        <w:autoSpaceDN w:val="0"/>
        <w:adjustRightInd w:val="0"/>
        <w:spacing w:line="360" w:lineRule="auto"/>
        <w:jc w:val="both"/>
        <w:rPr>
          <w:rFonts w:ascii="Palatino Linotype" w:hAnsi="Palatino Linotype" w:cs="Arial"/>
          <w:lang w:val="es-ES" w:eastAsia="es-ES"/>
        </w:rPr>
      </w:pPr>
      <w:r w:rsidRPr="00A23321">
        <w:rPr>
          <w:rFonts w:ascii="Palatino Linotype" w:hAnsi="Palatino Linotype" w:cs="Arial"/>
          <w:lang w:val="es-ES" w:eastAsia="es-ES"/>
        </w:rPr>
        <w:t>Así las cosas, del análisis del expediente electrónico, citado al rubro,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DDECD1C" w14:textId="77777777" w:rsidR="00890410" w:rsidRPr="00A23321" w:rsidRDefault="00890410" w:rsidP="00432584">
      <w:pPr>
        <w:autoSpaceDE w:val="0"/>
        <w:autoSpaceDN w:val="0"/>
        <w:adjustRightInd w:val="0"/>
        <w:spacing w:line="360" w:lineRule="auto"/>
        <w:jc w:val="both"/>
        <w:rPr>
          <w:rFonts w:ascii="Palatino Linotype" w:hAnsi="Palatino Linotype" w:cs="Arial"/>
          <w:lang w:val="es-ES" w:eastAsia="es-ES"/>
        </w:rPr>
      </w:pPr>
    </w:p>
    <w:p w14:paraId="6B9660F2" w14:textId="77777777" w:rsidR="006029C4" w:rsidRDefault="00706C07" w:rsidP="006029C4">
      <w:pPr>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b/>
          <w:color w:val="000000"/>
        </w:rPr>
        <w:t>CUARTO</w:t>
      </w:r>
      <w:r w:rsidR="005B733C" w:rsidRPr="00A23321">
        <w:rPr>
          <w:rFonts w:ascii="Palatino Linotype" w:eastAsia="Palatino Linotype" w:hAnsi="Palatino Linotype" w:cs="Palatino Linotype"/>
          <w:b/>
          <w:color w:val="000000"/>
        </w:rPr>
        <w:t>. Estudio y resolución del asunto.</w:t>
      </w:r>
      <w:r w:rsidR="005B733C" w:rsidRPr="00A23321">
        <w:rPr>
          <w:rFonts w:ascii="Palatino Linotype" w:eastAsia="Palatino Linotype" w:hAnsi="Palatino Linotype" w:cs="Palatino Linotype"/>
          <w:color w:val="000000"/>
        </w:rPr>
        <w:t xml:space="preserve"> </w:t>
      </w:r>
    </w:p>
    <w:p w14:paraId="342EF3AF" w14:textId="41AE2837"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hAnsi="Palatino Linotype" w:cs="Arial"/>
        </w:rPr>
        <w:t xml:space="preserve">Ahora bien, se procede al análisis del presente recurso, así como al contenido íntegro de las actuaciones que obran en el expediente electrónico, para así estar en </w:t>
      </w:r>
      <w:r w:rsidRPr="002734A1">
        <w:rPr>
          <w:rFonts w:ascii="Palatino Linotype" w:hAnsi="Palatino Linotype" w:cs="Arial"/>
        </w:rPr>
        <w:lastRenderedPageBreak/>
        <w:t>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w:t>
      </w:r>
      <w:r>
        <w:rPr>
          <w:rFonts w:ascii="Palatino Linotype" w:hAnsi="Palatino Linotype" w:cs="Arial"/>
        </w:rPr>
        <w:t xml:space="preserve"> 8° de la Ley de Transparencia L</w:t>
      </w:r>
      <w:r w:rsidRPr="002734A1">
        <w:rPr>
          <w:rFonts w:ascii="Palatino Linotype" w:hAnsi="Palatino Linotype" w:cs="Arial"/>
        </w:rPr>
        <w:t>ocal.</w:t>
      </w:r>
    </w:p>
    <w:p w14:paraId="08474D4E" w14:textId="77777777" w:rsidR="00890410" w:rsidRPr="002734A1" w:rsidRDefault="00890410" w:rsidP="00890410">
      <w:pPr>
        <w:autoSpaceDE w:val="0"/>
        <w:autoSpaceDN w:val="0"/>
        <w:adjustRightInd w:val="0"/>
        <w:spacing w:line="360" w:lineRule="auto"/>
        <w:jc w:val="both"/>
        <w:rPr>
          <w:rFonts w:ascii="Palatino Linotype" w:hAnsi="Palatino Linotype" w:cs="Arial"/>
        </w:rPr>
      </w:pPr>
    </w:p>
    <w:p w14:paraId="326D5CD0" w14:textId="77777777"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hAnsi="Palatino Linotype" w:cs="Arial"/>
        </w:rPr>
        <w:t xml:space="preserve">En primera instancia, al referirnos a los actos impugnados por el </w:t>
      </w:r>
      <w:r w:rsidRPr="002734A1">
        <w:rPr>
          <w:rFonts w:ascii="Palatino Linotype" w:hAnsi="Palatino Linotype" w:cs="Arial"/>
          <w:b/>
        </w:rPr>
        <w:t>Recurrente</w:t>
      </w:r>
      <w:r w:rsidRPr="002734A1">
        <w:rPr>
          <w:rFonts w:ascii="Palatino Linotype" w:hAnsi="Palatino Linotype" w:cs="Arial"/>
        </w:rPr>
        <w:t xml:space="preserve">, concatenados con los motivos o razones de inconformidad emitidos, se distingue que se adolece, de forma toral, de la negativa y falta de respuesta a la solicitud de acceso a la información formulada, actualizando con ello lo </w:t>
      </w:r>
      <w:r w:rsidRPr="002734A1">
        <w:rPr>
          <w:rFonts w:ascii="Palatino Linotype" w:eastAsia="Calibri" w:hAnsi="Palatino Linotype" w:cs="Arial"/>
          <w:color w:val="000000" w:themeColor="text1"/>
        </w:rPr>
        <w:t xml:space="preserve">establecido en la fracciones I y VII del artículo 179 de la </w:t>
      </w:r>
      <w:r w:rsidRPr="002734A1">
        <w:rPr>
          <w:rFonts w:ascii="Palatino Linotype" w:eastAsia="Calibri" w:hAnsi="Palatino Linotype" w:cs="Arial"/>
          <w:b/>
          <w:color w:val="000000" w:themeColor="text1"/>
        </w:rPr>
        <w:t>Ley de Transparencia y Acceso a la Información Pública del Estado de México y Municipios</w:t>
      </w:r>
      <w:r w:rsidRPr="002734A1">
        <w:rPr>
          <w:rFonts w:ascii="Palatino Linotype" w:eastAsia="Calibri" w:hAnsi="Palatino Linotype" w:cs="Arial"/>
          <w:color w:val="000000" w:themeColor="text1"/>
        </w:rPr>
        <w:t>,</w:t>
      </w:r>
      <w:r w:rsidRPr="002734A1">
        <w:rPr>
          <w:rFonts w:ascii="Palatino Linotype" w:eastAsia="Calibri" w:hAnsi="Palatino Linotype" w:cs="Arial"/>
          <w:b/>
          <w:color w:val="000000" w:themeColor="text1"/>
        </w:rPr>
        <w:t xml:space="preserve"> </w:t>
      </w:r>
      <w:r w:rsidRPr="002734A1">
        <w:rPr>
          <w:rFonts w:ascii="Palatino Linotype" w:hAnsi="Palatino Linotype" w:cs="Arial"/>
        </w:rPr>
        <w:t>resultando procedente la interposición del recurso de revisión cuando no se dé respuesta a una solicitud de información.</w:t>
      </w:r>
    </w:p>
    <w:p w14:paraId="288E693C" w14:textId="77777777" w:rsidR="00890410" w:rsidRPr="002734A1" w:rsidRDefault="00890410" w:rsidP="00890410">
      <w:pPr>
        <w:autoSpaceDE w:val="0"/>
        <w:autoSpaceDN w:val="0"/>
        <w:adjustRightInd w:val="0"/>
        <w:spacing w:line="360" w:lineRule="auto"/>
        <w:jc w:val="both"/>
        <w:rPr>
          <w:rFonts w:ascii="Palatino Linotype" w:hAnsi="Palatino Linotype" w:cs="Arial"/>
        </w:rPr>
      </w:pPr>
    </w:p>
    <w:p w14:paraId="7A67FC2F" w14:textId="77777777"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hAnsi="Palatino Linotype" w:cs="Arial"/>
        </w:rPr>
        <w:t xml:space="preserve">Establecido lo anterior, resulta evidente que las razones o motivos de </w:t>
      </w:r>
      <w:r w:rsidRPr="002734A1">
        <w:rPr>
          <w:rFonts w:ascii="Palatino Linotype" w:hAnsi="Palatino Linotype"/>
        </w:rPr>
        <w:t xml:space="preserve">inconformidad hechos valer, resultan </w:t>
      </w:r>
      <w:r w:rsidRPr="002734A1">
        <w:rPr>
          <w:rFonts w:ascii="Palatino Linotype" w:hAnsi="Palatino Linotype"/>
          <w:b/>
        </w:rPr>
        <w:t>fundadas y procedentes</w:t>
      </w:r>
      <w:r w:rsidRPr="002734A1">
        <w:rPr>
          <w:rFonts w:ascii="Palatino Linotype" w:hAnsi="Palatino Linotype"/>
        </w:rPr>
        <w:t xml:space="preserve">, en virtud de las constancias que obran en el expediente electrónico SAIMEX, se acredita que el </w:t>
      </w:r>
      <w:r w:rsidRPr="002734A1">
        <w:rPr>
          <w:rFonts w:ascii="Palatino Linotype" w:hAnsi="Palatino Linotype" w:cs="Arial"/>
          <w:b/>
        </w:rPr>
        <w:t>Sujeto Obligado</w:t>
      </w:r>
      <w:r w:rsidRPr="002734A1">
        <w:rPr>
          <w:rFonts w:ascii="Palatino Linotype" w:hAnsi="Palatino Linotype" w:cs="Arial"/>
        </w:rPr>
        <w:t xml:space="preserve"> fue omiso en responder la solicitud de información hecha por </w:t>
      </w:r>
      <w:r w:rsidRPr="002734A1">
        <w:rPr>
          <w:rFonts w:ascii="Palatino Linotype" w:hAnsi="Palatino Linotype" w:cs="Arial"/>
          <w:b/>
        </w:rPr>
        <w:t>el Recurrente</w:t>
      </w:r>
      <w:r w:rsidRPr="002734A1">
        <w:rPr>
          <w:rFonts w:ascii="Palatino Linotype" w:hAnsi="Palatino Linotype" w:cs="Arial"/>
        </w:rPr>
        <w:t>.</w:t>
      </w:r>
    </w:p>
    <w:p w14:paraId="02428BAB" w14:textId="77777777" w:rsidR="00890410" w:rsidRPr="002734A1" w:rsidRDefault="00890410" w:rsidP="00890410">
      <w:pPr>
        <w:autoSpaceDE w:val="0"/>
        <w:autoSpaceDN w:val="0"/>
        <w:adjustRightInd w:val="0"/>
        <w:spacing w:line="360" w:lineRule="auto"/>
        <w:jc w:val="both"/>
        <w:rPr>
          <w:rFonts w:ascii="Palatino Linotype" w:hAnsi="Palatino Linotype" w:cs="Arial"/>
        </w:rPr>
      </w:pPr>
    </w:p>
    <w:p w14:paraId="4DF4C483" w14:textId="77777777" w:rsidR="00890410" w:rsidRPr="002734A1" w:rsidRDefault="00890410" w:rsidP="00890410">
      <w:pPr>
        <w:spacing w:line="360" w:lineRule="auto"/>
        <w:contextualSpacing/>
        <w:jc w:val="both"/>
        <w:rPr>
          <w:rFonts w:ascii="Palatino Linotype" w:hAnsi="Palatino Linotype"/>
        </w:rPr>
      </w:pPr>
      <w:r w:rsidRPr="002734A1">
        <w:rPr>
          <w:rFonts w:ascii="Palatino Linotype" w:hAnsi="Palatino Linotype"/>
        </w:rPr>
        <w:t xml:space="preserve">De tal manera que se hace patente que la negativa y falta de respuesta del </w:t>
      </w:r>
      <w:r w:rsidRPr="002734A1">
        <w:rPr>
          <w:rFonts w:ascii="Palatino Linotype" w:hAnsi="Palatino Linotype"/>
          <w:b/>
        </w:rPr>
        <w:t>Sujeto Obligado</w:t>
      </w:r>
      <w:r w:rsidRPr="002734A1">
        <w:rPr>
          <w:rFonts w:ascii="Palatino Linotype" w:hAnsi="Palatino Linotype"/>
        </w:rPr>
        <w:t xml:space="preserve"> a la solicitud de información se traducen en el hecho de que fue omiso en dar atención a las peticiones en términos de la Ley de la materia, es decir, incumplió las obligaciones que dicho cuerpo legal le impone como </w:t>
      </w:r>
      <w:r w:rsidRPr="002734A1">
        <w:rPr>
          <w:rFonts w:ascii="Palatino Linotype" w:hAnsi="Palatino Linotype"/>
          <w:b/>
        </w:rPr>
        <w:t>Sujeto Obligado</w:t>
      </w:r>
      <w:r w:rsidRPr="002734A1">
        <w:rPr>
          <w:rFonts w:ascii="Palatino Linotype" w:hAnsi="Palatino Linotype"/>
        </w:rPr>
        <w:t xml:space="preserve"> de la misma, </w:t>
      </w:r>
      <w:r w:rsidRPr="002734A1">
        <w:rPr>
          <w:rFonts w:ascii="Palatino Linotype" w:hAnsi="Palatino Linotype"/>
        </w:rPr>
        <w:lastRenderedPageBreak/>
        <w:t>tal y como lo constituye los artículos 4, 12, 23 fracción IV, 24 último párrafo y 160 de la Ley de Transparencia del Estado de México, que a la letra dice:</w:t>
      </w:r>
    </w:p>
    <w:p w14:paraId="4223A192" w14:textId="77777777" w:rsidR="00890410" w:rsidRPr="002734A1" w:rsidRDefault="00890410" w:rsidP="00890410">
      <w:pPr>
        <w:spacing w:line="360" w:lineRule="auto"/>
        <w:contextualSpacing/>
        <w:jc w:val="both"/>
        <w:rPr>
          <w:rFonts w:ascii="Palatino Linotype" w:hAnsi="Palatino Linotype"/>
        </w:rPr>
      </w:pPr>
    </w:p>
    <w:p w14:paraId="6BFA2F8F"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w:t>
      </w:r>
      <w:r w:rsidRPr="002734A1">
        <w:rPr>
          <w:rFonts w:ascii="Palatino Linotype" w:eastAsiaTheme="minorHAnsi" w:hAnsi="Palatino Linotype" w:cs="Arial"/>
          <w:b/>
          <w:bCs/>
          <w:i/>
          <w:sz w:val="22"/>
          <w:szCs w:val="22"/>
          <w:lang w:eastAsia="en-US"/>
        </w:rPr>
        <w:t>Artículo 4.</w:t>
      </w:r>
      <w:r w:rsidRPr="002734A1">
        <w:rPr>
          <w:rFonts w:ascii="Palatino Linotype" w:eastAsiaTheme="minorHAnsi" w:hAnsi="Palatino Linotype" w:cs="Arial"/>
          <w:bCs/>
          <w:i/>
          <w:sz w:val="22"/>
          <w:szCs w:val="22"/>
          <w:lang w:eastAsia="en-US"/>
        </w:rPr>
        <w:t xml:space="preserve"> </w:t>
      </w:r>
      <w:r w:rsidRPr="002734A1">
        <w:rPr>
          <w:rFonts w:ascii="Palatino Linotype" w:eastAsiaTheme="minorHAnsi" w:hAnsi="Palatino Linotype" w:cs="Arial"/>
          <w:bCs/>
          <w:i/>
          <w:sz w:val="22"/>
          <w:szCs w:val="22"/>
          <w:u w:val="single"/>
          <w:lang w:eastAsia="en-US"/>
        </w:rPr>
        <w:t>El derecho humano de acceso a la información pública</w:t>
      </w:r>
      <w:r w:rsidRPr="002734A1">
        <w:rPr>
          <w:rFonts w:ascii="Palatino Linotype" w:eastAsiaTheme="minorHAnsi" w:hAnsi="Palatino Linotype" w:cs="Arial"/>
          <w:bCs/>
          <w:i/>
          <w:sz w:val="22"/>
          <w:szCs w:val="22"/>
          <w:lang w:eastAsia="en-US"/>
        </w:rPr>
        <w:t xml:space="preserve"> es la prerrogativa de las personas para buscar, difundir, investigar, recabar, recibir y solicitar información pública, sin necesidad de acreditar personalidad ni interés jurídico.</w:t>
      </w:r>
    </w:p>
    <w:p w14:paraId="77FF72C3"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u w:val="single"/>
          <w:lang w:eastAsia="en-US"/>
        </w:rPr>
        <w:t>Toda la información generada, obtenida, adquirida, transformada, administrada o en posesión de los sujetos obligados es pública y accesible de manera permanente a cualquier persona</w:t>
      </w:r>
      <w:r w:rsidRPr="002734A1">
        <w:rPr>
          <w:rFonts w:ascii="Palatino Linotype" w:eastAsiaTheme="minorHAnsi" w:hAnsi="Palatino Linotype" w:cs="Arial"/>
          <w:bCs/>
          <w:i/>
          <w:sz w:val="22"/>
          <w:szCs w:val="22"/>
          <w:lang w:eastAsia="en-U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DE29FBF"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1A173470"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p>
    <w:p w14:paraId="07435C32"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
          <w:bCs/>
          <w:i/>
          <w:sz w:val="22"/>
          <w:szCs w:val="22"/>
          <w:lang w:eastAsia="en-US"/>
        </w:rPr>
        <w:t>Artículo 12.</w:t>
      </w:r>
      <w:r w:rsidRPr="002734A1">
        <w:rPr>
          <w:rFonts w:ascii="Palatino Linotype" w:eastAsiaTheme="minorHAnsi" w:hAnsi="Palatino Linotype" w:cs="Arial"/>
          <w:bCs/>
          <w:i/>
          <w:sz w:val="22"/>
          <w:szCs w:val="22"/>
          <w:lang w:eastAsia="en-US"/>
        </w:rPr>
        <w:t xml:space="preserve"> Quienes generen, recopilen, administren, manejen, procesen, archiven o conserven información pública serán responsables de la misma en los términos de las disposiciones jurídicas aplicables.</w:t>
      </w:r>
    </w:p>
    <w:p w14:paraId="3E34A3C9"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u w:val="single"/>
          <w:lang w:eastAsia="en-US"/>
        </w:rPr>
        <w:t>Los sujetos obligados sólo proporcionarán la información pública que se les requiera y que obre en sus archivos y en el estado en que ésta se encuentre.</w:t>
      </w:r>
      <w:r w:rsidRPr="002734A1">
        <w:rPr>
          <w:rFonts w:ascii="Palatino Linotype" w:eastAsiaTheme="minorHAnsi" w:hAnsi="Palatino Linotype" w:cs="Arial"/>
          <w:bCs/>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47C23A6"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w:t>
      </w:r>
    </w:p>
    <w:p w14:paraId="297051AD" w14:textId="77777777" w:rsidR="00890410" w:rsidRPr="002734A1" w:rsidRDefault="00890410" w:rsidP="00890410">
      <w:pPr>
        <w:ind w:left="709" w:right="567"/>
        <w:jc w:val="both"/>
        <w:rPr>
          <w:rFonts w:ascii="Palatino Linotype" w:eastAsiaTheme="minorHAnsi" w:hAnsi="Palatino Linotype" w:cs="Arial"/>
          <w:b/>
          <w:bCs/>
          <w:i/>
          <w:sz w:val="22"/>
          <w:szCs w:val="22"/>
          <w:lang w:eastAsia="en-US"/>
        </w:rPr>
      </w:pPr>
    </w:p>
    <w:p w14:paraId="54FA206E"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
          <w:bCs/>
          <w:i/>
          <w:sz w:val="22"/>
          <w:szCs w:val="22"/>
          <w:lang w:eastAsia="en-US"/>
        </w:rPr>
        <w:t>Artículo 23</w:t>
      </w:r>
      <w:r w:rsidRPr="002734A1">
        <w:rPr>
          <w:rFonts w:ascii="Palatino Linotype" w:eastAsiaTheme="minorHAnsi" w:hAnsi="Palatino Linotype" w:cs="Arial"/>
          <w:bCs/>
          <w:i/>
          <w:sz w:val="22"/>
          <w:szCs w:val="22"/>
          <w:lang w:eastAsia="en-US"/>
        </w:rPr>
        <w:t xml:space="preserve">. </w:t>
      </w:r>
      <w:r w:rsidRPr="002734A1">
        <w:rPr>
          <w:rFonts w:ascii="Palatino Linotype" w:eastAsiaTheme="minorHAnsi" w:hAnsi="Palatino Linotype" w:cs="Arial"/>
          <w:b/>
          <w:bCs/>
          <w:i/>
          <w:sz w:val="22"/>
          <w:szCs w:val="22"/>
          <w:lang w:eastAsia="en-US"/>
        </w:rPr>
        <w:t>Son sujetos obligados</w:t>
      </w:r>
      <w:r w:rsidRPr="002734A1">
        <w:rPr>
          <w:rFonts w:ascii="Palatino Linotype" w:eastAsiaTheme="minorHAnsi" w:hAnsi="Palatino Linotype" w:cs="Arial"/>
          <w:bCs/>
          <w:i/>
          <w:sz w:val="22"/>
          <w:szCs w:val="22"/>
          <w:lang w:eastAsia="en-US"/>
        </w:rPr>
        <w:t xml:space="preserve"> a transparentar y permitir el acceso a su información y proteger los datos personales que obren en su poder: </w:t>
      </w:r>
    </w:p>
    <w:p w14:paraId="1ABAF9D9"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w:t>
      </w:r>
    </w:p>
    <w:p w14:paraId="120FC42A"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
          <w:bCs/>
          <w:i/>
          <w:sz w:val="22"/>
          <w:szCs w:val="22"/>
          <w:lang w:eastAsia="en-US"/>
        </w:rPr>
        <w:t xml:space="preserve">IV. </w:t>
      </w:r>
      <w:r w:rsidRPr="002734A1">
        <w:rPr>
          <w:rFonts w:ascii="Palatino Linotype" w:eastAsiaTheme="minorHAnsi" w:hAnsi="Palatino Linotype" w:cs="Arial"/>
          <w:bCs/>
          <w:i/>
          <w:sz w:val="22"/>
          <w:szCs w:val="22"/>
          <w:lang w:eastAsia="en-US"/>
        </w:rPr>
        <w:t>Los ayuntamientos y las dependencias, organismos,</w:t>
      </w:r>
      <w:r w:rsidRPr="002734A1">
        <w:rPr>
          <w:rFonts w:ascii="Palatino Linotype" w:eastAsiaTheme="minorHAnsi" w:hAnsi="Palatino Linotype" w:cs="Arial"/>
          <w:b/>
          <w:bCs/>
          <w:i/>
          <w:sz w:val="22"/>
          <w:szCs w:val="22"/>
          <w:u w:val="single"/>
          <w:lang w:eastAsia="en-US"/>
        </w:rPr>
        <w:t xml:space="preserve"> órganos y entidades de la administración municipal;</w:t>
      </w:r>
    </w:p>
    <w:p w14:paraId="01E539EE"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p>
    <w:p w14:paraId="51EC1B8D" w14:textId="77777777" w:rsidR="00890410" w:rsidRPr="002734A1" w:rsidRDefault="00890410" w:rsidP="00890410">
      <w:pPr>
        <w:ind w:left="709" w:right="567"/>
        <w:jc w:val="both"/>
        <w:rPr>
          <w:rFonts w:ascii="Palatino Linotype" w:eastAsiaTheme="minorHAnsi" w:hAnsi="Palatino Linotype" w:cs="Arial"/>
          <w:b/>
          <w:bCs/>
          <w:i/>
          <w:sz w:val="22"/>
          <w:szCs w:val="22"/>
          <w:lang w:eastAsia="en-US"/>
        </w:rPr>
      </w:pPr>
      <w:r w:rsidRPr="002734A1">
        <w:rPr>
          <w:rFonts w:ascii="Palatino Linotype" w:eastAsiaTheme="minorHAnsi" w:hAnsi="Palatino Linotype" w:cs="Arial"/>
          <w:b/>
          <w:bCs/>
          <w:i/>
          <w:sz w:val="22"/>
          <w:szCs w:val="22"/>
          <w:lang w:eastAsia="en-US"/>
        </w:rPr>
        <w:t xml:space="preserve">Artículo 24. </w:t>
      </w:r>
    </w:p>
    <w:p w14:paraId="69E9E3FD"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w:t>
      </w:r>
    </w:p>
    <w:p w14:paraId="4CDC43BD"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lastRenderedPageBreak/>
        <w:t>Los sujetos obligados solo proporcionarán la información pública que generen, administren o posean en el ejercicio de sus atribuciones.”</w:t>
      </w:r>
    </w:p>
    <w:p w14:paraId="391F99E7"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w:t>
      </w:r>
    </w:p>
    <w:p w14:paraId="0C601082"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p>
    <w:p w14:paraId="5C65F9AE"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
          <w:bCs/>
          <w:i/>
          <w:sz w:val="22"/>
          <w:szCs w:val="22"/>
          <w:lang w:eastAsia="en-US"/>
        </w:rPr>
        <w:t>Artículo 160.</w:t>
      </w:r>
      <w:r w:rsidRPr="002734A1">
        <w:rPr>
          <w:rFonts w:ascii="Palatino Linotype" w:eastAsiaTheme="minorHAnsi" w:hAnsi="Palatino Linotype" w:cs="Arial"/>
          <w:bCs/>
          <w:i/>
          <w:sz w:val="22"/>
          <w:szCs w:val="22"/>
          <w:lang w:eastAsia="en-U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F2879BA"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p>
    <w:p w14:paraId="5ED2B587" w14:textId="77777777" w:rsidR="00890410" w:rsidRPr="002734A1" w:rsidRDefault="00890410" w:rsidP="00890410">
      <w:pPr>
        <w:ind w:left="709" w:right="567"/>
        <w:jc w:val="both"/>
        <w:rPr>
          <w:rFonts w:ascii="Palatino Linotype" w:eastAsiaTheme="minorHAnsi" w:hAnsi="Palatino Linotype" w:cs="Arial"/>
          <w:bCs/>
          <w:i/>
          <w:sz w:val="22"/>
          <w:szCs w:val="22"/>
          <w:lang w:eastAsia="en-US"/>
        </w:rPr>
      </w:pPr>
      <w:r w:rsidRPr="002734A1">
        <w:rPr>
          <w:rFonts w:ascii="Palatino Linotype" w:eastAsiaTheme="minorHAnsi" w:hAnsi="Palatino Linotype" w:cs="Arial"/>
          <w:bCs/>
          <w:i/>
          <w:sz w:val="22"/>
          <w:szCs w:val="22"/>
          <w:lang w:eastAsia="en-US"/>
        </w:rPr>
        <w:t>En caso que la información solicitada consista en bases de datos se deberá privilegiar la entrega de la misma en formatos abiertos.</w:t>
      </w:r>
    </w:p>
    <w:p w14:paraId="548AD788" w14:textId="77777777" w:rsidR="00890410" w:rsidRPr="002734A1" w:rsidRDefault="00890410" w:rsidP="00890410">
      <w:pPr>
        <w:ind w:left="709" w:right="567"/>
        <w:jc w:val="right"/>
        <w:rPr>
          <w:rFonts w:ascii="Palatino Linotype" w:eastAsiaTheme="minorHAnsi" w:hAnsi="Palatino Linotype" w:cs="Arial"/>
          <w:sz w:val="22"/>
          <w:szCs w:val="22"/>
          <w:lang w:eastAsia="en-US"/>
        </w:rPr>
      </w:pPr>
      <w:r w:rsidRPr="002734A1">
        <w:rPr>
          <w:rFonts w:ascii="Palatino Linotype" w:eastAsiaTheme="minorHAnsi" w:hAnsi="Palatino Linotype" w:cs="Arial"/>
          <w:bCs/>
          <w:sz w:val="22"/>
          <w:szCs w:val="22"/>
          <w:lang w:eastAsia="en-US"/>
        </w:rPr>
        <w:t>(Énfasis añadido)</w:t>
      </w:r>
    </w:p>
    <w:p w14:paraId="6D7B4DED" w14:textId="77777777" w:rsidR="00890410" w:rsidRPr="002734A1" w:rsidRDefault="00890410" w:rsidP="00890410">
      <w:pPr>
        <w:spacing w:line="360" w:lineRule="auto"/>
        <w:contextualSpacing/>
        <w:jc w:val="both"/>
        <w:rPr>
          <w:rFonts w:ascii="Palatino Linotype" w:eastAsia="MS Mincho" w:hAnsi="Palatino Linotype"/>
          <w:lang w:val="es-ES_tradnl"/>
        </w:rPr>
      </w:pPr>
    </w:p>
    <w:p w14:paraId="2E696EEA" w14:textId="77777777" w:rsidR="00890410" w:rsidRPr="002734A1" w:rsidRDefault="00890410" w:rsidP="00890410">
      <w:pPr>
        <w:spacing w:line="360" w:lineRule="auto"/>
        <w:contextualSpacing/>
        <w:jc w:val="both"/>
        <w:rPr>
          <w:rFonts w:ascii="Palatino Linotype" w:hAnsi="Palatino Linotype" w:cs="Arial"/>
          <w:color w:val="000000"/>
          <w:lang w:val="es-ES_tradnl"/>
        </w:rPr>
      </w:pPr>
      <w:r w:rsidRPr="002734A1">
        <w:rPr>
          <w:rFonts w:ascii="Palatino Linotype" w:eastAsia="MS Mincho" w:hAnsi="Palatino Linotype"/>
          <w:lang w:val="es-ES_tradnl"/>
        </w:rPr>
        <w:t xml:space="preserve">Resulta necesario señalar que el derecho de acceso a la información pública es un </w:t>
      </w:r>
      <w:r w:rsidRPr="002734A1">
        <w:rPr>
          <w:rFonts w:ascii="Palatino Linotype" w:hAnsi="Palatino Linotype" w:cs="Arial"/>
          <w:color w:val="000000"/>
          <w:lang w:val="es-ES_tradnl"/>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2734A1">
        <w:rPr>
          <w:rFonts w:ascii="Palatino Linotype" w:hAnsi="Palatino Linotype" w:cs="Arial"/>
          <w:b/>
          <w:color w:val="000000"/>
          <w:lang w:val="es-ES_tradnl"/>
        </w:rPr>
        <w:t>Sujeto Obligado</w:t>
      </w:r>
      <w:r w:rsidRPr="002734A1">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734A1">
        <w:rPr>
          <w:rFonts w:ascii="Palatino Linotype" w:hAnsi="Palatino Linotype" w:cs="Arial"/>
          <w:b/>
          <w:color w:val="000000"/>
          <w:lang w:val="es-ES_tradnl"/>
        </w:rPr>
        <w:t xml:space="preserve">Constitución Política de los Estados Unidos Mexicanos </w:t>
      </w:r>
      <w:r w:rsidRPr="002734A1">
        <w:rPr>
          <w:rFonts w:ascii="Palatino Linotype" w:hAnsi="Palatino Linotype" w:cs="Arial"/>
          <w:color w:val="000000"/>
          <w:lang w:val="es-ES_tradnl"/>
        </w:rPr>
        <w:t xml:space="preserve">al señalar la obligación de “promover, </w:t>
      </w:r>
      <w:r w:rsidRPr="002734A1">
        <w:rPr>
          <w:rFonts w:ascii="Palatino Linotype" w:hAnsi="Palatino Linotype" w:cs="Arial"/>
          <w:b/>
          <w:color w:val="000000"/>
          <w:lang w:val="es-ES_tradnl"/>
        </w:rPr>
        <w:t>respetar</w:t>
      </w:r>
      <w:r w:rsidRPr="002734A1">
        <w:rPr>
          <w:rFonts w:ascii="Palatino Linotype" w:hAnsi="Palatino Linotype" w:cs="Arial"/>
          <w:color w:val="000000"/>
          <w:lang w:val="es-ES_tradnl"/>
        </w:rPr>
        <w:t xml:space="preserve">, </w:t>
      </w:r>
      <w:r w:rsidRPr="002734A1">
        <w:rPr>
          <w:rFonts w:ascii="Palatino Linotype" w:hAnsi="Palatino Linotype" w:cs="Arial"/>
          <w:b/>
          <w:color w:val="000000"/>
          <w:lang w:val="es-ES_tradnl"/>
        </w:rPr>
        <w:t>proteger</w:t>
      </w:r>
      <w:r w:rsidRPr="002734A1">
        <w:rPr>
          <w:rFonts w:ascii="Palatino Linotype" w:hAnsi="Palatino Linotype" w:cs="Arial"/>
          <w:color w:val="000000"/>
          <w:lang w:val="es-ES_tradnl"/>
        </w:rPr>
        <w:t xml:space="preserve"> y </w:t>
      </w:r>
      <w:r w:rsidRPr="002734A1">
        <w:rPr>
          <w:rFonts w:ascii="Palatino Linotype" w:hAnsi="Palatino Linotype" w:cs="Arial"/>
          <w:b/>
          <w:color w:val="000000"/>
          <w:lang w:val="es-ES_tradnl"/>
        </w:rPr>
        <w:t>garantizar</w:t>
      </w:r>
      <w:r w:rsidRPr="002734A1">
        <w:rPr>
          <w:rFonts w:ascii="Palatino Linotype" w:hAnsi="Palatino Linotype" w:cs="Arial"/>
          <w:color w:val="000000"/>
          <w:lang w:val="es-ES_tradnl"/>
        </w:rPr>
        <w:t xml:space="preserve"> los derechos humanos”, entre los cuales se encuentra dicho derecho.</w:t>
      </w:r>
    </w:p>
    <w:p w14:paraId="1DD0DD8D" w14:textId="77777777" w:rsidR="00890410" w:rsidRPr="002734A1" w:rsidRDefault="00890410" w:rsidP="00890410">
      <w:pPr>
        <w:spacing w:line="360" w:lineRule="auto"/>
        <w:contextualSpacing/>
        <w:jc w:val="both"/>
        <w:rPr>
          <w:rFonts w:ascii="Palatino Linotype" w:hAnsi="Palatino Linotype" w:cs="Arial"/>
          <w:color w:val="000000"/>
          <w:lang w:val="es-ES_tradnl"/>
        </w:rPr>
      </w:pPr>
    </w:p>
    <w:p w14:paraId="70D03C31" w14:textId="77777777" w:rsidR="00890410" w:rsidRPr="002734A1" w:rsidRDefault="00890410" w:rsidP="00890410">
      <w:pPr>
        <w:spacing w:line="360" w:lineRule="auto"/>
        <w:contextualSpacing/>
        <w:jc w:val="both"/>
        <w:rPr>
          <w:rFonts w:ascii="Palatino Linotype" w:hAnsi="Palatino Linotype" w:cs="Arial"/>
          <w:color w:val="000000"/>
          <w:lang w:val="es-ES_tradnl"/>
        </w:rPr>
      </w:pPr>
      <w:r w:rsidRPr="002734A1">
        <w:rPr>
          <w:rFonts w:ascii="Palatino Linotype" w:hAnsi="Palatino Linotype" w:cs="Arial"/>
          <w:color w:val="000000"/>
          <w:lang w:val="es-ES_tradnl"/>
        </w:rPr>
        <w:t xml:space="preserve">El acceso a la información pública es el derecho humano a través del cual se puede solicitar aquellos documentos que generen, administren o posean las autoridades en ejercicio de sus respectivas atribuciones y competencia. Este Órgano Garante en aras </w:t>
      </w:r>
      <w:r w:rsidRPr="002734A1">
        <w:rPr>
          <w:rFonts w:ascii="Palatino Linotype" w:hAnsi="Palatino Linotype" w:cs="Arial"/>
          <w:color w:val="000000"/>
          <w:lang w:val="es-ES_tradnl"/>
        </w:rPr>
        <w:lastRenderedPageBreak/>
        <w:t>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FA2190F" w14:textId="77777777" w:rsidR="00890410" w:rsidRPr="002734A1" w:rsidRDefault="00890410" w:rsidP="00890410">
      <w:pPr>
        <w:spacing w:line="360" w:lineRule="auto"/>
        <w:contextualSpacing/>
        <w:jc w:val="both"/>
        <w:rPr>
          <w:rFonts w:ascii="Palatino Linotype" w:eastAsia="MS Mincho" w:hAnsi="Palatino Linotype"/>
          <w:lang w:val="es-ES_tradnl"/>
        </w:rPr>
      </w:pPr>
    </w:p>
    <w:p w14:paraId="08A85EFF" w14:textId="77777777" w:rsidR="00890410" w:rsidRPr="002734A1" w:rsidRDefault="00890410" w:rsidP="00890410">
      <w:pPr>
        <w:spacing w:line="360" w:lineRule="auto"/>
        <w:contextualSpacing/>
        <w:jc w:val="both"/>
        <w:rPr>
          <w:rFonts w:ascii="Palatino Linotype" w:eastAsia="MS Mincho" w:hAnsi="Palatino Linotype"/>
          <w:lang w:val="es-ES_tradnl"/>
        </w:rPr>
      </w:pPr>
      <w:r w:rsidRPr="002734A1">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w:t>
      </w:r>
      <w:r w:rsidRPr="002734A1">
        <w:rPr>
          <w:rFonts w:ascii="Palatino Linotype" w:eastAsia="MS Mincho" w:hAnsi="Palatino Linotype"/>
          <w:b/>
          <w:lang w:val="es-ES_tradnl"/>
        </w:rPr>
        <w:t>Sujeto Obligado</w:t>
      </w:r>
      <w:r w:rsidRPr="002734A1">
        <w:rPr>
          <w:rFonts w:ascii="Palatino Linotype" w:eastAsia="MS Mincho" w:hAnsi="Palatino Linotype"/>
          <w:lang w:val="es-ES_tradnl"/>
        </w:rPr>
        <w:t>s.</w:t>
      </w:r>
    </w:p>
    <w:p w14:paraId="3E510A91" w14:textId="77777777" w:rsidR="00890410" w:rsidRPr="002734A1" w:rsidRDefault="00890410" w:rsidP="00890410">
      <w:pPr>
        <w:spacing w:line="360" w:lineRule="auto"/>
        <w:contextualSpacing/>
        <w:jc w:val="both"/>
        <w:rPr>
          <w:rFonts w:ascii="Palatino Linotype" w:eastAsia="MS Mincho" w:hAnsi="Palatino Linotype"/>
          <w:lang w:val="es-ES_tradnl"/>
        </w:rPr>
      </w:pPr>
    </w:p>
    <w:p w14:paraId="460F43C7" w14:textId="77777777" w:rsidR="00890410" w:rsidRPr="002734A1" w:rsidRDefault="00890410" w:rsidP="00890410">
      <w:pPr>
        <w:spacing w:line="360" w:lineRule="auto"/>
        <w:contextualSpacing/>
        <w:jc w:val="both"/>
        <w:rPr>
          <w:rFonts w:ascii="Palatino Linotype" w:hAnsi="Palatino Linotype" w:cs="Arial"/>
        </w:rPr>
      </w:pPr>
      <w:r w:rsidRPr="002734A1">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52A800BC" w14:textId="77777777" w:rsidR="00890410" w:rsidRPr="002734A1" w:rsidRDefault="00890410" w:rsidP="00890410">
      <w:pPr>
        <w:spacing w:line="360" w:lineRule="auto"/>
        <w:contextualSpacing/>
        <w:jc w:val="both"/>
        <w:rPr>
          <w:rFonts w:ascii="Palatino Linotype" w:hAnsi="Palatino Linotype" w:cs="Arial"/>
        </w:rPr>
      </w:pPr>
    </w:p>
    <w:p w14:paraId="1231052A" w14:textId="2D7C77C1"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hAnsi="Palatino Linotype" w:cs="Arial"/>
        </w:rPr>
        <w:t xml:space="preserve">Por lo que en cumplimiento a las obligaciones que establece nuestra Carta Magna, la Constitución Estatal y la Ley de la materia le imponen, el </w:t>
      </w:r>
      <w:r w:rsidRPr="002734A1">
        <w:rPr>
          <w:rFonts w:ascii="Palatino Linotype" w:hAnsi="Palatino Linotype" w:cs="Arial"/>
          <w:b/>
        </w:rPr>
        <w:t>Sujeto Obligado</w:t>
      </w:r>
      <w:r w:rsidRPr="002734A1">
        <w:rPr>
          <w:rFonts w:ascii="Palatino Linotype" w:hAnsi="Palatino Linotype" w:cs="Arial"/>
        </w:rPr>
        <w:t xml:space="preserve"> está constreñido a dar atención a las solicitudes de información que a través del SAIMEX o </w:t>
      </w:r>
      <w:r w:rsidRPr="002734A1">
        <w:rPr>
          <w:rFonts w:ascii="Palatino Linotype" w:hAnsi="Palatino Linotype" w:cs="Arial"/>
        </w:rPr>
        <w:lastRenderedPageBreak/>
        <w:t xml:space="preserve">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2734A1">
        <w:rPr>
          <w:rFonts w:ascii="Palatino Linotype" w:hAnsi="Palatino Linotype" w:cs="Arial"/>
          <w:b/>
        </w:rPr>
        <w:t>Sujeto Obligado</w:t>
      </w:r>
      <w:r w:rsidRPr="002734A1">
        <w:rPr>
          <w:rFonts w:ascii="Palatino Linotype" w:hAnsi="Palatino Linotype" w:cs="Arial"/>
        </w:rPr>
        <w:t xml:space="preserve"> f</w:t>
      </w:r>
      <w:r>
        <w:rPr>
          <w:rFonts w:ascii="Palatino Linotype" w:hAnsi="Palatino Linotype" w:cs="Arial"/>
        </w:rPr>
        <w:t>ue omiso en dar respuestas a la solicitud de información</w:t>
      </w:r>
      <w:r w:rsidRPr="002734A1">
        <w:rPr>
          <w:rFonts w:ascii="Palatino Linotype" w:hAnsi="Palatino Linotype" w:cs="Arial"/>
        </w:rPr>
        <w:t>.</w:t>
      </w:r>
    </w:p>
    <w:p w14:paraId="7D9FE011" w14:textId="77777777" w:rsidR="00890410" w:rsidRPr="002734A1" w:rsidRDefault="00890410" w:rsidP="00890410">
      <w:pPr>
        <w:autoSpaceDE w:val="0"/>
        <w:autoSpaceDN w:val="0"/>
        <w:adjustRightInd w:val="0"/>
        <w:spacing w:line="360" w:lineRule="auto"/>
        <w:jc w:val="both"/>
        <w:rPr>
          <w:rFonts w:ascii="Palatino Linotype" w:hAnsi="Palatino Linotype" w:cs="Arial"/>
        </w:rPr>
      </w:pPr>
    </w:p>
    <w:p w14:paraId="7963D4C6" w14:textId="77777777" w:rsidR="00890410" w:rsidRPr="002734A1" w:rsidRDefault="00890410" w:rsidP="00890410">
      <w:pPr>
        <w:autoSpaceDE w:val="0"/>
        <w:autoSpaceDN w:val="0"/>
        <w:adjustRightInd w:val="0"/>
        <w:spacing w:line="360" w:lineRule="auto"/>
        <w:jc w:val="both"/>
        <w:rPr>
          <w:rFonts w:ascii="Palatino Linotype" w:hAnsi="Palatino Linotype" w:cs="Arial"/>
        </w:rPr>
      </w:pPr>
      <w:r w:rsidRPr="002734A1">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5E69FA7" w14:textId="77777777" w:rsidR="00890410" w:rsidRDefault="00890410" w:rsidP="00890410">
      <w:pPr>
        <w:autoSpaceDE w:val="0"/>
        <w:autoSpaceDN w:val="0"/>
        <w:adjustRightInd w:val="0"/>
        <w:spacing w:line="360" w:lineRule="auto"/>
        <w:jc w:val="both"/>
        <w:rPr>
          <w:rFonts w:ascii="Palatino Linotype" w:eastAsia="Calibri" w:hAnsi="Palatino Linotype"/>
        </w:rPr>
      </w:pPr>
      <w:r w:rsidRPr="002734A1">
        <w:rPr>
          <w:rFonts w:ascii="Palatino Linotype" w:eastAsia="Calibri" w:hAnsi="Palatino Linotype"/>
        </w:rPr>
        <w:t xml:space="preserve">No sobra decir que, al actuar de esta forma, el </w:t>
      </w:r>
      <w:r w:rsidRPr="002734A1">
        <w:rPr>
          <w:rFonts w:ascii="Palatino Linotype" w:eastAsia="Calibri" w:hAnsi="Palatino Linotype"/>
          <w:b/>
        </w:rPr>
        <w:t>Sujeto Obligado</w:t>
      </w:r>
      <w:r w:rsidRPr="002734A1">
        <w:rPr>
          <w:rFonts w:ascii="Palatino Linotype" w:eastAsia="Calibri" w:hAnsi="Palatino Linotype"/>
        </w:rPr>
        <w:t xml:space="preserve"> incumple con el primer mandato contenido en el párrafo tercero del artículo primero de la Constitución Política de los Estados Unidos Mexicanos que establece el deber de todas las autoridades, </w:t>
      </w:r>
      <w:r w:rsidRPr="002734A1">
        <w:rPr>
          <w:rFonts w:ascii="Palatino Linotype" w:eastAsia="Calibri" w:hAnsi="Palatino Linotype"/>
          <w:i/>
        </w:rPr>
        <w:t xml:space="preserve">en el ámbito de sus atribuciones, de promover, respetar, proteger y </w:t>
      </w:r>
      <w:r w:rsidRPr="002734A1">
        <w:rPr>
          <w:rFonts w:ascii="Palatino Linotype" w:eastAsia="Calibri" w:hAnsi="Palatino Linotype"/>
          <w:b/>
          <w:i/>
        </w:rPr>
        <w:t>garantizar</w:t>
      </w:r>
      <w:r w:rsidRPr="002734A1">
        <w:rPr>
          <w:rFonts w:ascii="Palatino Linotype" w:eastAsia="Calibri" w:hAnsi="Palatino Linotype"/>
          <w:i/>
        </w:rPr>
        <w:t xml:space="preserve"> los derechos humanos</w:t>
      </w:r>
      <w:r w:rsidRPr="002734A1">
        <w:rPr>
          <w:rFonts w:ascii="Palatino Linotype" w:eastAsia="Calibri" w:hAnsi="Palatino Linotype"/>
        </w:rPr>
        <w:t xml:space="preserve">. En este contexto, debe considerarse que según lo dispuesto por el artículo 150 de la Ley de Transparencia y Acceso a la Información Pública del Estado de México y Municipios, el </w:t>
      </w:r>
      <w:r w:rsidRPr="002734A1">
        <w:rPr>
          <w:rFonts w:ascii="Palatino Linotype" w:eastAsia="Calibri" w:hAnsi="Palatino Linotype"/>
          <w:i/>
        </w:rPr>
        <w:t>procedimiento de acceso a la información es la garantía primaria del derecho en cuestión.</w:t>
      </w:r>
      <w:r w:rsidRPr="002734A1">
        <w:rPr>
          <w:rFonts w:ascii="Palatino Linotype" w:eastAsia="Calibri" w:hAnsi="Palatino Linotype"/>
        </w:rPr>
        <w:t xml:space="preserve"> </w:t>
      </w:r>
    </w:p>
    <w:p w14:paraId="7B87768C" w14:textId="77777777" w:rsidR="00890410" w:rsidRDefault="00890410" w:rsidP="00890410">
      <w:pPr>
        <w:autoSpaceDE w:val="0"/>
        <w:autoSpaceDN w:val="0"/>
        <w:adjustRightInd w:val="0"/>
        <w:spacing w:line="360" w:lineRule="auto"/>
        <w:jc w:val="both"/>
        <w:rPr>
          <w:rFonts w:ascii="Palatino Linotype" w:eastAsia="Calibri" w:hAnsi="Palatino Linotype"/>
        </w:rPr>
      </w:pPr>
    </w:p>
    <w:p w14:paraId="16DBD17F" w14:textId="77777777" w:rsidR="00890410" w:rsidRPr="002734A1" w:rsidRDefault="00890410" w:rsidP="00890410">
      <w:pPr>
        <w:autoSpaceDE w:val="0"/>
        <w:autoSpaceDN w:val="0"/>
        <w:adjustRightInd w:val="0"/>
        <w:spacing w:line="360" w:lineRule="auto"/>
        <w:jc w:val="both"/>
        <w:rPr>
          <w:rFonts w:ascii="Palatino Linotype" w:eastAsia="Calibri" w:hAnsi="Palatino Linotype"/>
        </w:rPr>
      </w:pPr>
      <w:r w:rsidRPr="002734A1">
        <w:rPr>
          <w:rFonts w:ascii="Palatino Linotype" w:eastAsia="Calibri" w:hAnsi="Palatino Linotype"/>
        </w:rPr>
        <w:t xml:space="preserve">Por lo tanto, la falta de respuesta a una solicitud de acceso a la información constituye un incumplimiento del </w:t>
      </w:r>
      <w:r w:rsidRPr="002734A1">
        <w:rPr>
          <w:rFonts w:ascii="Palatino Linotype" w:eastAsia="Calibri" w:hAnsi="Palatino Linotype"/>
          <w:b/>
        </w:rPr>
        <w:t>Sujeto Obligado</w:t>
      </w:r>
      <w:r w:rsidRPr="002734A1">
        <w:rPr>
          <w:rFonts w:ascii="Palatino Linotype" w:eastAsia="Calibri" w:hAnsi="Palatino Linotype"/>
        </w:rPr>
        <w:t xml:space="preserve"> a su deber de garantizar el derecho, lo que constituye una vulneración al mismo y resulta, totalmente aplicable, el último mandato del mismo párrafo del artículo constitucional antes citado que establece la obligación </w:t>
      </w:r>
      <w:r w:rsidRPr="002734A1">
        <w:rPr>
          <w:rFonts w:ascii="Palatino Linotype" w:eastAsia="Calibri" w:hAnsi="Palatino Linotype"/>
        </w:rPr>
        <w:lastRenderedPageBreak/>
        <w:t xml:space="preserve">del Estado Mexicano, de </w:t>
      </w:r>
      <w:r w:rsidRPr="002734A1">
        <w:rPr>
          <w:rFonts w:ascii="Palatino Linotype" w:eastAsia="Calibri" w:hAnsi="Palatino Linotype"/>
          <w:i/>
        </w:rPr>
        <w:t>investigar, sancionar y reparar las violaciones a los derechos humanos.</w:t>
      </w:r>
    </w:p>
    <w:p w14:paraId="46DD9AB5" w14:textId="77777777" w:rsidR="00461357" w:rsidRPr="00A23321" w:rsidRDefault="00461357" w:rsidP="00461357">
      <w:pPr>
        <w:widowControl w:val="0"/>
        <w:autoSpaceDE w:val="0"/>
        <w:autoSpaceDN w:val="0"/>
        <w:adjustRightInd w:val="0"/>
        <w:spacing w:line="360" w:lineRule="auto"/>
        <w:contextualSpacing/>
        <w:jc w:val="both"/>
        <w:rPr>
          <w:rFonts w:ascii="Palatino Linotype" w:hAnsi="Palatino Linotype" w:cs="Arial"/>
        </w:rPr>
      </w:pPr>
    </w:p>
    <w:p w14:paraId="0E211B03" w14:textId="0D07BFE0" w:rsidR="00633C20" w:rsidRPr="00A23321" w:rsidRDefault="005B733C" w:rsidP="00461357">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Cs/>
          <w:color w:val="000000"/>
        </w:rPr>
      </w:pPr>
      <w:r w:rsidRPr="00A23321">
        <w:rPr>
          <w:rFonts w:ascii="Palatino Linotype" w:eastAsia="Palatino Linotype" w:hAnsi="Palatino Linotype" w:cs="Palatino Linotype"/>
          <w:color w:val="000000"/>
        </w:rPr>
        <w:t xml:space="preserve">Como quedó precisado en </w:t>
      </w:r>
      <w:r w:rsidR="00D45DCB" w:rsidRPr="00A23321">
        <w:rPr>
          <w:rFonts w:ascii="Palatino Linotype" w:eastAsia="Palatino Linotype" w:hAnsi="Palatino Linotype" w:cs="Palatino Linotype"/>
          <w:color w:val="000000"/>
        </w:rPr>
        <w:t>el</w:t>
      </w:r>
      <w:r w:rsidRPr="00A23321">
        <w:rPr>
          <w:rFonts w:ascii="Palatino Linotype" w:eastAsia="Palatino Linotype" w:hAnsi="Palatino Linotype" w:cs="Palatino Linotype"/>
          <w:color w:val="000000"/>
        </w:rPr>
        <w:t xml:space="preserve"> resultando </w:t>
      </w:r>
      <w:r w:rsidR="00890410">
        <w:rPr>
          <w:rFonts w:ascii="Palatino Linotype" w:eastAsia="Palatino Linotype" w:hAnsi="Palatino Linotype" w:cs="Palatino Linotype"/>
          <w:color w:val="000000"/>
        </w:rPr>
        <w:t xml:space="preserve">PRIMERO </w:t>
      </w:r>
      <w:r w:rsidRPr="00A23321">
        <w:rPr>
          <w:rFonts w:ascii="Palatino Linotype" w:eastAsia="Palatino Linotype" w:hAnsi="Palatino Linotype" w:cs="Palatino Linotype"/>
          <w:color w:val="000000"/>
        </w:rPr>
        <w:t xml:space="preserve">de la presente resolución, </w:t>
      </w:r>
      <w:r w:rsidR="00633C20" w:rsidRPr="00A23321">
        <w:rPr>
          <w:rFonts w:ascii="Palatino Linotype" w:eastAsia="Palatino Linotype" w:hAnsi="Palatino Linotype" w:cs="Palatino Linotype"/>
          <w:color w:val="000000"/>
        </w:rPr>
        <w:t>el</w:t>
      </w:r>
      <w:r w:rsidRPr="00A23321">
        <w:rPr>
          <w:rFonts w:ascii="Palatino Linotype" w:eastAsia="Palatino Linotype" w:hAnsi="Palatino Linotype" w:cs="Palatino Linotype"/>
          <w:color w:val="000000"/>
        </w:rPr>
        <w:t xml:space="preserve"> particular mediante su solicitud de información requirió al </w:t>
      </w:r>
      <w:r w:rsidRPr="00A23321">
        <w:rPr>
          <w:rFonts w:ascii="Palatino Linotype" w:eastAsia="Palatino Linotype" w:hAnsi="Palatino Linotype" w:cs="Palatino Linotype"/>
          <w:b/>
          <w:color w:val="000000"/>
        </w:rPr>
        <w:t>SUJETO OBLIGADO</w:t>
      </w:r>
      <w:r w:rsidR="00F11AB7" w:rsidRPr="00A23321">
        <w:rPr>
          <w:rFonts w:ascii="Palatino Linotype" w:eastAsia="Palatino Linotype" w:hAnsi="Palatino Linotype" w:cs="Palatino Linotype"/>
          <w:b/>
          <w:color w:val="000000"/>
        </w:rPr>
        <w:t xml:space="preserve">, </w:t>
      </w:r>
      <w:r w:rsidR="00633C20" w:rsidRPr="00A23321">
        <w:rPr>
          <w:rFonts w:ascii="Palatino Linotype" w:eastAsia="Palatino Linotype" w:hAnsi="Palatino Linotype" w:cs="Palatino Linotype"/>
          <w:bCs/>
          <w:color w:val="000000"/>
        </w:rPr>
        <w:t>lo siguiente:</w:t>
      </w:r>
    </w:p>
    <w:p w14:paraId="7B8D43D5" w14:textId="77777777" w:rsidR="00D45DCB" w:rsidRPr="00A23321" w:rsidRDefault="00D45DCB" w:rsidP="00461357">
      <w:pPr>
        <w:ind w:left="851" w:right="901"/>
        <w:jc w:val="both"/>
        <w:rPr>
          <w:rFonts w:ascii="Palatino Linotype" w:eastAsia="Palatino Linotype" w:hAnsi="Palatino Linotype" w:cs="Palatino Linotype"/>
          <w:i/>
          <w:color w:val="000000"/>
        </w:rPr>
      </w:pPr>
    </w:p>
    <w:p w14:paraId="3E174308" w14:textId="1B045D5B" w:rsidR="00EE22BA" w:rsidRPr="00A23321" w:rsidRDefault="00DB716D" w:rsidP="00EE22BA">
      <w:pPr>
        <w:spacing w:line="360" w:lineRule="auto"/>
        <w:ind w:left="851" w:right="474"/>
        <w:jc w:val="both"/>
        <w:rPr>
          <w:rFonts w:ascii="Palatino Linotype" w:eastAsia="Palatino Linotype" w:hAnsi="Palatino Linotype" w:cs="Palatino Linotype"/>
          <w:i/>
          <w:color w:val="000000"/>
        </w:rPr>
      </w:pPr>
      <w:r w:rsidRPr="00A23321">
        <w:rPr>
          <w:rFonts w:ascii="Palatino Linotype" w:eastAsia="Palatino Linotype" w:hAnsi="Palatino Linotype" w:cs="Palatino Linotype"/>
          <w:i/>
          <w:color w:val="000000"/>
        </w:rPr>
        <w:t>“</w:t>
      </w:r>
      <w:r w:rsidR="00EE22BA" w:rsidRPr="00A23321">
        <w:rPr>
          <w:rFonts w:ascii="Palatino Linotype" w:hAnsi="Palatino Linotype"/>
          <w:i/>
          <w:color w:val="000000"/>
        </w:rPr>
        <w:t>solicito la nómina actual del Sujeto Obligado” (Sic)</w:t>
      </w:r>
    </w:p>
    <w:p w14:paraId="2DA1B40F" w14:textId="0F8438D7" w:rsidR="000B351F" w:rsidRPr="00A23321" w:rsidRDefault="000B351F" w:rsidP="000B351F">
      <w:pPr>
        <w:ind w:left="851" w:right="901"/>
        <w:jc w:val="both"/>
        <w:rPr>
          <w:rFonts w:ascii="Palatino Linotype" w:eastAsia="Palatino Linotype" w:hAnsi="Palatino Linotype" w:cs="Palatino Linotype"/>
          <w:i/>
          <w:color w:val="000000"/>
        </w:rPr>
      </w:pPr>
    </w:p>
    <w:p w14:paraId="2F8579EB" w14:textId="77777777" w:rsidR="000B351F" w:rsidRPr="00A23321" w:rsidRDefault="000B351F" w:rsidP="000B351F">
      <w:pPr>
        <w:ind w:right="901"/>
        <w:jc w:val="both"/>
        <w:rPr>
          <w:rFonts w:ascii="Palatino Linotype" w:eastAsia="Palatino Linotype" w:hAnsi="Palatino Linotype" w:cs="Palatino Linotype"/>
          <w:i/>
          <w:color w:val="000000"/>
        </w:rPr>
      </w:pPr>
    </w:p>
    <w:p w14:paraId="7A7676C9" w14:textId="35F02418" w:rsidR="00B9537B" w:rsidRPr="00A23321" w:rsidRDefault="005B733C" w:rsidP="00461357">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r w:rsidRPr="00A23321">
        <w:rPr>
          <w:rFonts w:ascii="Palatino Linotype" w:eastAsia="Palatino Linotype" w:hAnsi="Palatino Linotype" w:cs="Palatino Linotype"/>
          <w:color w:val="000000"/>
        </w:rPr>
        <w:t xml:space="preserve">En ese orden de ideas, </w:t>
      </w:r>
      <w:r w:rsidRPr="00A23321">
        <w:rPr>
          <w:rFonts w:ascii="Palatino Linotype" w:eastAsia="Palatino Linotype" w:hAnsi="Palatino Linotype" w:cs="Palatino Linotype"/>
          <w:b/>
          <w:color w:val="000000"/>
        </w:rPr>
        <w:t xml:space="preserve">EL SUJETO OBLIGADO </w:t>
      </w:r>
      <w:r w:rsidRPr="00A23321">
        <w:rPr>
          <w:rFonts w:ascii="Palatino Linotype" w:eastAsia="Palatino Linotype" w:hAnsi="Palatino Linotype" w:cs="Palatino Linotype"/>
          <w:color w:val="000000"/>
        </w:rPr>
        <w:t xml:space="preserve">fue omiso en entregar la respuesta a la solicitud de </w:t>
      </w:r>
      <w:r w:rsidR="005B1C09" w:rsidRPr="00A23321">
        <w:rPr>
          <w:rFonts w:ascii="Palatino Linotype" w:eastAsia="Palatino Linotype" w:hAnsi="Palatino Linotype" w:cs="Palatino Linotype"/>
          <w:color w:val="000000"/>
        </w:rPr>
        <w:t>Información Pública</w:t>
      </w:r>
      <w:r w:rsidR="007E13D4" w:rsidRPr="00A23321">
        <w:rPr>
          <w:rFonts w:ascii="Palatino Linotype" w:eastAsia="Palatino Linotype" w:hAnsi="Palatino Linotype" w:cs="Palatino Linotype"/>
          <w:color w:val="000000"/>
        </w:rPr>
        <w:t xml:space="preserve"> requerida por el ciudadano</w:t>
      </w:r>
      <w:r w:rsidRPr="00A23321">
        <w:rPr>
          <w:rFonts w:ascii="Palatino Linotype" w:eastAsia="Palatino Linotype" w:hAnsi="Palatino Linotype" w:cs="Palatino Linotype"/>
          <w:color w:val="000000"/>
        </w:rPr>
        <w:t>.</w:t>
      </w:r>
    </w:p>
    <w:p w14:paraId="3992E544" w14:textId="77777777" w:rsidR="000B351F" w:rsidRPr="00A23321" w:rsidRDefault="000B351F" w:rsidP="00461357">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14:paraId="4A3EABC0" w14:textId="0C39F7D3" w:rsidR="0093240D" w:rsidRPr="00A23321" w:rsidRDefault="005B733C" w:rsidP="0039556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23321">
        <w:rPr>
          <w:rFonts w:ascii="Palatino Linotype" w:eastAsia="Palatino Linotype" w:hAnsi="Palatino Linotype" w:cs="Palatino Linotype"/>
          <w:color w:val="000000"/>
        </w:rPr>
        <w:t xml:space="preserve">Inconforme con la falta de respuesta, </w:t>
      </w:r>
      <w:r w:rsidRPr="00A23321">
        <w:rPr>
          <w:rFonts w:ascii="Palatino Linotype" w:eastAsia="Palatino Linotype" w:hAnsi="Palatino Linotype" w:cs="Palatino Linotype"/>
          <w:b/>
          <w:color w:val="000000"/>
        </w:rPr>
        <w:t xml:space="preserve">EL RECURRENTE </w:t>
      </w:r>
      <w:r w:rsidRPr="00A23321">
        <w:rPr>
          <w:rFonts w:ascii="Palatino Linotype" w:eastAsia="Palatino Linotype" w:hAnsi="Palatino Linotype" w:cs="Palatino Linotype"/>
          <w:color w:val="000000"/>
        </w:rPr>
        <w:t xml:space="preserve">presentó el </w:t>
      </w:r>
      <w:r w:rsidR="005B1C09" w:rsidRPr="00A23321">
        <w:rPr>
          <w:rFonts w:ascii="Palatino Linotype" w:eastAsia="Palatino Linotype" w:hAnsi="Palatino Linotype" w:cs="Palatino Linotype"/>
          <w:color w:val="000000"/>
        </w:rPr>
        <w:t>Recurso de Revisión</w:t>
      </w:r>
      <w:r w:rsidRPr="00A23321">
        <w:rPr>
          <w:rFonts w:ascii="Palatino Linotype" w:eastAsia="Palatino Linotype" w:hAnsi="Palatino Linotype" w:cs="Palatino Linotype"/>
          <w:color w:val="000000"/>
        </w:rPr>
        <w:t xml:space="preserve"> objeto de estudio al que se le asignó el número citado al rubro y </w:t>
      </w:r>
      <w:r w:rsidR="009F73DA" w:rsidRPr="00A23321">
        <w:rPr>
          <w:rFonts w:ascii="Palatino Linotype" w:eastAsia="Palatino Linotype" w:hAnsi="Palatino Linotype" w:cs="Palatino Linotype"/>
          <w:color w:val="000000"/>
        </w:rPr>
        <w:t xml:space="preserve">en el que señaló como </w:t>
      </w:r>
      <w:r w:rsidR="00BA7FA1" w:rsidRPr="00A23321">
        <w:rPr>
          <w:rFonts w:ascii="Palatino Linotype" w:eastAsia="Palatino Linotype" w:hAnsi="Palatino Linotype" w:cs="Palatino Linotype"/>
          <w:color w:val="000000"/>
        </w:rPr>
        <w:t xml:space="preserve">razones o motivos de inconformidad, lo siguiente: </w:t>
      </w:r>
      <w:r w:rsidR="00DB716D" w:rsidRPr="00A23321">
        <w:rPr>
          <w:rFonts w:ascii="Palatino Linotype" w:eastAsia="Palatino Linotype" w:hAnsi="Palatino Linotype" w:cs="Palatino Linotype"/>
          <w:i/>
          <w:color w:val="000000"/>
        </w:rPr>
        <w:t>“</w:t>
      </w:r>
      <w:r w:rsidR="0093240D" w:rsidRPr="00C834D2">
        <w:rPr>
          <w:rFonts w:ascii="Palatino Linotype" w:hAnsi="Palatino Linotype"/>
          <w:i/>
          <w:color w:val="000000"/>
        </w:rPr>
        <w:t>no hay respuesta</w:t>
      </w:r>
      <w:r w:rsidR="0093240D" w:rsidRPr="00A23321">
        <w:rPr>
          <w:rFonts w:ascii="Palatino Linotype" w:eastAsia="Palatino Linotype" w:hAnsi="Palatino Linotype" w:cs="Palatino Linotype"/>
          <w:i/>
          <w:color w:val="000000"/>
        </w:rPr>
        <w:t>” (sic)</w:t>
      </w:r>
    </w:p>
    <w:p w14:paraId="22677805" w14:textId="69F126F2" w:rsidR="007D48EA" w:rsidRPr="00A23321" w:rsidRDefault="0093240D" w:rsidP="0093240D">
      <w:pPr>
        <w:tabs>
          <w:tab w:val="left" w:pos="851"/>
        </w:tabs>
        <w:ind w:left="851" w:right="901"/>
        <w:jc w:val="both"/>
        <w:rPr>
          <w:rFonts w:ascii="Palatino Linotype" w:eastAsia="Palatino Linotype" w:hAnsi="Palatino Linotype" w:cs="Palatino Linotype"/>
          <w:color w:val="000000"/>
        </w:rPr>
      </w:pPr>
      <w:r w:rsidRPr="00A23321">
        <w:rPr>
          <w:i/>
        </w:rPr>
        <w:t xml:space="preserve"> </w:t>
      </w:r>
    </w:p>
    <w:p w14:paraId="15B492DB" w14:textId="4A9F1F68" w:rsidR="00556B2B" w:rsidRDefault="00556B2B" w:rsidP="00461357">
      <w:pPr>
        <w:widowControl w:val="0"/>
        <w:pBdr>
          <w:top w:val="nil"/>
          <w:left w:val="nil"/>
          <w:bottom w:val="nil"/>
          <w:right w:val="nil"/>
          <w:between w:val="nil"/>
        </w:pBdr>
        <w:tabs>
          <w:tab w:val="left" w:pos="1701"/>
          <w:tab w:val="left" w:pos="1843"/>
        </w:tabs>
        <w:spacing w:line="360" w:lineRule="auto"/>
        <w:jc w:val="both"/>
        <w:rPr>
          <w:rFonts w:ascii="Palatino Linotype" w:hAnsi="Palatino Linotype" w:cs="Arial"/>
        </w:rPr>
      </w:pPr>
      <w:r>
        <w:rPr>
          <w:rFonts w:ascii="Palatino Linotype" w:eastAsia="Palatino Linotype" w:hAnsi="Palatino Linotype" w:cs="Palatino Linotype"/>
          <w:color w:val="000000"/>
        </w:rPr>
        <w:t>Por su parte</w:t>
      </w:r>
      <w:r w:rsidR="005B733C" w:rsidRPr="00A23321">
        <w:rPr>
          <w:rFonts w:ascii="Palatino Linotype" w:eastAsia="Palatino Linotype" w:hAnsi="Palatino Linotype" w:cs="Palatino Linotype"/>
          <w:color w:val="000000"/>
        </w:rPr>
        <w:t xml:space="preserve"> </w:t>
      </w:r>
      <w:r w:rsidR="005B733C" w:rsidRPr="00A23321">
        <w:rPr>
          <w:rFonts w:ascii="Palatino Linotype" w:eastAsia="Palatino Linotype" w:hAnsi="Palatino Linotype" w:cs="Palatino Linotype"/>
          <w:b/>
          <w:color w:val="000000"/>
        </w:rPr>
        <w:t xml:space="preserve">EL SUJETO OBLIGADO </w:t>
      </w:r>
      <w:r w:rsidR="005B733C" w:rsidRPr="00A23321">
        <w:rPr>
          <w:rFonts w:ascii="Palatino Linotype" w:eastAsia="Palatino Linotype" w:hAnsi="Palatino Linotype" w:cs="Palatino Linotype"/>
          <w:color w:val="000000"/>
        </w:rPr>
        <w:t xml:space="preserve"> remitió</w:t>
      </w:r>
      <w:r w:rsidR="00DC0D9C" w:rsidRPr="00A2332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en fecha ocho de agosto de dos mil veintidós </w:t>
      </w:r>
      <w:r w:rsidR="00DC0D9C" w:rsidRPr="00A23321">
        <w:rPr>
          <w:rFonts w:ascii="Palatino Linotype" w:eastAsia="Palatino Linotype" w:hAnsi="Palatino Linotype" w:cs="Palatino Linotype"/>
          <w:color w:val="000000"/>
        </w:rPr>
        <w:t>el correspondiente</w:t>
      </w:r>
      <w:r>
        <w:rPr>
          <w:rFonts w:ascii="Palatino Linotype" w:eastAsia="Palatino Linotype" w:hAnsi="Palatino Linotype" w:cs="Palatino Linotype"/>
          <w:color w:val="000000"/>
        </w:rPr>
        <w:t xml:space="preserve"> Informe Justificado, consistente en dos archivos electrónicos denominados</w:t>
      </w:r>
      <w:r w:rsidRPr="00556B2B">
        <w:rPr>
          <w:rFonts w:ascii="Palatino Linotype" w:eastAsia="Palatino Linotype" w:hAnsi="Palatino Linotype" w:cs="Palatino Linotype"/>
          <w:color w:val="000000"/>
        </w:rPr>
        <w:t xml:space="preserve"> </w:t>
      </w:r>
      <w:hyperlink r:id="rId9" w:history="1">
        <w:r w:rsidRPr="00556B2B">
          <w:rPr>
            <w:rStyle w:val="Hipervnculo"/>
            <w:rFonts w:ascii="Palatino Linotype" w:hAnsi="Palatino Linotype" w:cs="Arial"/>
            <w:bCs/>
            <w:color w:val="auto"/>
          </w:rPr>
          <w:t>Tesoreria - 091-092-093-094-095-096 y 097.pdf</w:t>
        </w:r>
      </w:hyperlink>
      <w:r>
        <w:rPr>
          <w:rFonts w:ascii="Palatino Linotype" w:hAnsi="Palatino Linotype" w:cs="Arial"/>
        </w:rPr>
        <w:t xml:space="preserve">  </w:t>
      </w:r>
      <w:r w:rsidRPr="00556B2B">
        <w:rPr>
          <w:rFonts w:ascii="Palatino Linotype" w:hAnsi="Palatino Linotype" w:cs="Arial"/>
        </w:rPr>
        <w:t xml:space="preserve"> y </w:t>
      </w:r>
      <w:hyperlink r:id="rId10" w:history="1">
        <w:r w:rsidRPr="00556B2B">
          <w:rPr>
            <w:rStyle w:val="Hipervnculo"/>
            <w:rFonts w:ascii="Palatino Linotype" w:hAnsi="Palatino Linotype" w:cs="Arial"/>
            <w:bCs/>
            <w:color w:val="auto"/>
          </w:rPr>
          <w:t>Séptima SE CT.pdf</w:t>
        </w:r>
      </w:hyperlink>
      <w:r>
        <w:rPr>
          <w:rFonts w:ascii="Palatino Linotype" w:hAnsi="Palatino Linotype" w:cs="Arial"/>
        </w:rPr>
        <w:t>., los cuales contienen respectivamente lo siguiente:</w:t>
      </w:r>
    </w:p>
    <w:p w14:paraId="5584AE20" w14:textId="77777777" w:rsidR="00556B2B" w:rsidRDefault="00556B2B" w:rsidP="00461357">
      <w:pPr>
        <w:widowControl w:val="0"/>
        <w:pBdr>
          <w:top w:val="nil"/>
          <w:left w:val="nil"/>
          <w:bottom w:val="nil"/>
          <w:right w:val="nil"/>
          <w:between w:val="nil"/>
        </w:pBdr>
        <w:tabs>
          <w:tab w:val="left" w:pos="1701"/>
          <w:tab w:val="left" w:pos="1843"/>
        </w:tabs>
        <w:spacing w:line="360" w:lineRule="auto"/>
        <w:jc w:val="both"/>
        <w:rPr>
          <w:rFonts w:ascii="Palatino Linotype" w:hAnsi="Palatino Linotype" w:cs="Arial"/>
        </w:rPr>
      </w:pPr>
    </w:p>
    <w:p w14:paraId="24AA33C0" w14:textId="77777777" w:rsidR="000742B8" w:rsidRDefault="000742B8" w:rsidP="000742B8">
      <w:pPr>
        <w:spacing w:line="360" w:lineRule="auto"/>
        <w:jc w:val="both"/>
        <w:rPr>
          <w:rFonts w:ascii="Palatino Linotype" w:hAnsi="Palatino Linotype"/>
          <w:bCs/>
        </w:rPr>
      </w:pPr>
    </w:p>
    <w:p w14:paraId="5C36CD40" w14:textId="353EDB45" w:rsidR="00B258F4" w:rsidRPr="00B258F4" w:rsidRDefault="000F1A95" w:rsidP="00B258F4">
      <w:pPr>
        <w:pStyle w:val="Prrafodelista"/>
        <w:numPr>
          <w:ilvl w:val="0"/>
          <w:numId w:val="16"/>
        </w:numPr>
        <w:spacing w:line="360" w:lineRule="auto"/>
        <w:jc w:val="both"/>
        <w:rPr>
          <w:rFonts w:ascii="Palatino Linotype" w:hAnsi="Palatino Linotype"/>
          <w:bCs/>
        </w:rPr>
      </w:pPr>
      <w:hyperlink r:id="rId11" w:history="1">
        <w:r w:rsidR="00B258F4" w:rsidRPr="00B258F4">
          <w:rPr>
            <w:rStyle w:val="Hipervnculo"/>
            <w:rFonts w:ascii="Palatino Linotype" w:hAnsi="Palatino Linotype" w:cs="Arial"/>
            <w:b/>
            <w:bCs/>
            <w:color w:val="auto"/>
          </w:rPr>
          <w:t>Tesoreria - 091-092-093-094-095-096 y 097.pdf</w:t>
        </w:r>
      </w:hyperlink>
      <w:r w:rsidR="00B258F4">
        <w:rPr>
          <w:rStyle w:val="Hipervnculo"/>
          <w:rFonts w:ascii="Palatino Linotype" w:hAnsi="Palatino Linotype" w:cs="Arial"/>
          <w:b/>
          <w:bCs/>
          <w:color w:val="auto"/>
        </w:rPr>
        <w:t xml:space="preserve">. </w:t>
      </w:r>
      <w:r w:rsidR="00B258F4" w:rsidRPr="00B258F4">
        <w:rPr>
          <w:rStyle w:val="Hipervnculo"/>
          <w:rFonts w:ascii="Palatino Linotype" w:hAnsi="Palatino Linotype" w:cs="Arial"/>
          <w:bCs/>
          <w:color w:val="auto"/>
          <w:u w:val="none"/>
        </w:rPr>
        <w:t xml:space="preserve">contiene en oficio TES/OZUM/201/2022, </w:t>
      </w:r>
      <w:r w:rsidR="00890410">
        <w:rPr>
          <w:rStyle w:val="Hipervnculo"/>
          <w:rFonts w:ascii="Palatino Linotype" w:hAnsi="Palatino Linotype" w:cs="Arial"/>
          <w:bCs/>
          <w:color w:val="auto"/>
          <w:u w:val="none"/>
        </w:rPr>
        <w:t xml:space="preserve">de fecha </w:t>
      </w:r>
      <w:r w:rsidR="00B258F4" w:rsidRPr="00B258F4">
        <w:rPr>
          <w:rStyle w:val="Hipervnculo"/>
          <w:rFonts w:ascii="Palatino Linotype" w:hAnsi="Palatino Linotype" w:cs="Arial"/>
          <w:bCs/>
          <w:color w:val="auto"/>
          <w:u w:val="none"/>
        </w:rPr>
        <w:t xml:space="preserve">04 de julio de 2022, signado por el </w:t>
      </w:r>
      <w:r w:rsidR="00B258F4">
        <w:rPr>
          <w:rStyle w:val="Hipervnculo"/>
          <w:rFonts w:ascii="Palatino Linotype" w:hAnsi="Palatino Linotype" w:cs="Arial"/>
          <w:bCs/>
          <w:color w:val="auto"/>
          <w:u w:val="none"/>
        </w:rPr>
        <w:t>T</w:t>
      </w:r>
      <w:r w:rsidR="00B258F4" w:rsidRPr="00B258F4">
        <w:rPr>
          <w:rStyle w:val="Hipervnculo"/>
          <w:rFonts w:ascii="Palatino Linotype" w:hAnsi="Palatino Linotype" w:cs="Arial"/>
          <w:bCs/>
          <w:color w:val="auto"/>
          <w:u w:val="none"/>
        </w:rPr>
        <w:t xml:space="preserve">esorero </w:t>
      </w:r>
      <w:r w:rsidR="00B258F4" w:rsidRPr="00B258F4">
        <w:rPr>
          <w:rStyle w:val="Hipervnculo"/>
          <w:rFonts w:ascii="Palatino Linotype" w:hAnsi="Palatino Linotype" w:cs="Arial"/>
          <w:bCs/>
          <w:color w:val="auto"/>
          <w:u w:val="none"/>
        </w:rPr>
        <w:lastRenderedPageBreak/>
        <w:t xml:space="preserve">Municipal del Ayuntamiento de </w:t>
      </w:r>
      <w:r w:rsidR="00B258F4">
        <w:rPr>
          <w:rStyle w:val="Hipervnculo"/>
          <w:rFonts w:ascii="Palatino Linotype" w:hAnsi="Palatino Linotype" w:cs="Arial"/>
          <w:bCs/>
          <w:color w:val="auto"/>
          <w:u w:val="none"/>
        </w:rPr>
        <w:t>O</w:t>
      </w:r>
      <w:r w:rsidR="00B258F4" w:rsidRPr="00B258F4">
        <w:rPr>
          <w:rStyle w:val="Hipervnculo"/>
          <w:rFonts w:ascii="Palatino Linotype" w:hAnsi="Palatino Linotype" w:cs="Arial"/>
          <w:bCs/>
          <w:color w:val="auto"/>
          <w:u w:val="none"/>
        </w:rPr>
        <w:t>zumba y dirigido al Titular de la U</w:t>
      </w:r>
      <w:r w:rsidR="00B258F4">
        <w:rPr>
          <w:rStyle w:val="Hipervnculo"/>
          <w:rFonts w:ascii="Palatino Linotype" w:hAnsi="Palatino Linotype" w:cs="Arial"/>
          <w:bCs/>
          <w:color w:val="auto"/>
          <w:u w:val="none"/>
        </w:rPr>
        <w:t>nidad de T</w:t>
      </w:r>
      <w:r w:rsidR="00B258F4" w:rsidRPr="00B258F4">
        <w:rPr>
          <w:rStyle w:val="Hipervnculo"/>
          <w:rFonts w:ascii="Palatino Linotype" w:hAnsi="Palatino Linotype" w:cs="Arial"/>
          <w:bCs/>
          <w:color w:val="auto"/>
          <w:u w:val="none"/>
        </w:rPr>
        <w:t>ransparencia del Sujeto O</w:t>
      </w:r>
      <w:r w:rsidR="00B3700D">
        <w:rPr>
          <w:rStyle w:val="Hipervnculo"/>
          <w:rFonts w:ascii="Palatino Linotype" w:hAnsi="Palatino Linotype" w:cs="Arial"/>
          <w:bCs/>
          <w:color w:val="auto"/>
          <w:u w:val="none"/>
        </w:rPr>
        <w:t>bligado, a través del cual solicita la información respectiva sea sometida al Comité de Transparencia.</w:t>
      </w:r>
    </w:p>
    <w:p w14:paraId="3D6CED89" w14:textId="77777777" w:rsidR="00B258F4" w:rsidRDefault="00B258F4" w:rsidP="000742B8">
      <w:pPr>
        <w:spacing w:line="360" w:lineRule="auto"/>
        <w:jc w:val="both"/>
        <w:rPr>
          <w:rFonts w:ascii="Palatino Linotype" w:hAnsi="Palatino Linotype"/>
          <w:bCs/>
        </w:rPr>
      </w:pPr>
    </w:p>
    <w:p w14:paraId="42886393" w14:textId="494FDAE3" w:rsidR="00890410" w:rsidRDefault="000F1A95" w:rsidP="00395568">
      <w:pPr>
        <w:pStyle w:val="Prrafodelista"/>
        <w:spacing w:line="360" w:lineRule="auto"/>
        <w:contextualSpacing w:val="0"/>
        <w:jc w:val="both"/>
        <w:rPr>
          <w:rFonts w:ascii="Palatino Linotype" w:hAnsi="Palatino Linotype"/>
          <w:bCs/>
        </w:rPr>
      </w:pPr>
      <w:hyperlink r:id="rId12" w:history="1">
        <w:r w:rsidR="000742B8" w:rsidRPr="000742B8">
          <w:rPr>
            <w:rStyle w:val="Hipervnculo"/>
            <w:rFonts w:ascii="Palatino Linotype" w:hAnsi="Palatino Linotype" w:cs="Arial"/>
            <w:b/>
            <w:bCs/>
            <w:color w:val="auto"/>
          </w:rPr>
          <w:t>Séptima SE CT.pdf</w:t>
        </w:r>
      </w:hyperlink>
      <w:r w:rsidR="000742B8" w:rsidRPr="000742B8">
        <w:rPr>
          <w:rFonts w:ascii="Palatino Linotype" w:hAnsi="Palatino Linotype" w:cs="Arial"/>
          <w:b/>
        </w:rPr>
        <w:t>.</w:t>
      </w:r>
      <w:r w:rsidR="000742B8">
        <w:rPr>
          <w:rFonts w:ascii="Palatino Linotype" w:hAnsi="Palatino Linotype"/>
          <w:b/>
          <w:bCs/>
        </w:rPr>
        <w:t xml:space="preserve"> </w:t>
      </w:r>
      <w:r w:rsidR="000742B8">
        <w:rPr>
          <w:rFonts w:ascii="Palatino Linotype" w:hAnsi="Palatino Linotype"/>
          <w:bCs/>
        </w:rPr>
        <w:t>contiene el Acta de la Séptima Sesión Extraordinaria del Comité de Transp</w:t>
      </w:r>
      <w:r w:rsidR="00F02D18">
        <w:rPr>
          <w:rFonts w:ascii="Palatino Linotype" w:hAnsi="Palatino Linotype"/>
          <w:bCs/>
        </w:rPr>
        <w:t>arencia, a través del cual en el numeral 3</w:t>
      </w:r>
      <w:r w:rsidR="000742B8">
        <w:rPr>
          <w:rFonts w:ascii="Palatino Linotype" w:hAnsi="Palatino Linotype"/>
          <w:bCs/>
        </w:rPr>
        <w:t xml:space="preserve"> somete a</w:t>
      </w:r>
      <w:r w:rsidR="00F02D18">
        <w:rPr>
          <w:rFonts w:ascii="Palatino Linotype" w:hAnsi="Palatino Linotype"/>
          <w:bCs/>
        </w:rPr>
        <w:t xml:space="preserve"> Clasificación en su carácter de CONFIDENCIAL la documentación requerida en la solicitud </w:t>
      </w:r>
      <w:r w:rsidR="00F02D18" w:rsidRPr="00F02D18">
        <w:rPr>
          <w:rFonts w:ascii="Palatino Linotype" w:hAnsi="Palatino Linotype"/>
          <w:b/>
          <w:bCs/>
        </w:rPr>
        <w:t>00092/OZUMBA/IP/2022</w:t>
      </w:r>
      <w:r w:rsidR="00F02D18">
        <w:rPr>
          <w:rFonts w:ascii="Palatino Linotype" w:hAnsi="Palatino Linotype"/>
          <w:bCs/>
        </w:rPr>
        <w:t xml:space="preserve"> </w:t>
      </w:r>
      <w:r w:rsidR="00F02D18">
        <w:rPr>
          <w:rFonts w:ascii="Palatino Linotype" w:hAnsi="Palatino Linotype"/>
          <w:b/>
          <w:i/>
          <w:iCs/>
        </w:rPr>
        <w:t>ACUERDO CTOZ/SE07/A002</w:t>
      </w:r>
      <w:r w:rsidR="000742B8" w:rsidRPr="009E6DE1">
        <w:rPr>
          <w:rFonts w:ascii="Palatino Linotype" w:hAnsi="Palatino Linotype"/>
          <w:b/>
          <w:i/>
          <w:iCs/>
        </w:rPr>
        <w:t>/2022</w:t>
      </w:r>
      <w:r w:rsidR="000742B8">
        <w:rPr>
          <w:rFonts w:ascii="Palatino Linotype" w:hAnsi="Palatino Linotype"/>
          <w:bCs/>
        </w:rPr>
        <w:t xml:space="preserve">, </w:t>
      </w:r>
      <w:r w:rsidR="00F02D18">
        <w:rPr>
          <w:rFonts w:ascii="Palatino Linotype" w:hAnsi="Palatino Linotype"/>
          <w:bCs/>
        </w:rPr>
        <w:t>testando datos como el Registro federal de Contribuyentes (RFC), la clave única del Registro de población (CURP), la clave de seguridad social ISSEMYM, el número de empleado, el código QR, folio fiscal, sellos y cadenas digitales, las deducciones y la firma.</w:t>
      </w:r>
    </w:p>
    <w:p w14:paraId="30900FF6" w14:textId="5C133B6F" w:rsidR="000742B8" w:rsidRPr="00395568" w:rsidRDefault="00395568" w:rsidP="00395568">
      <w:pPr>
        <w:pStyle w:val="Prrafodelista"/>
        <w:spacing w:line="360" w:lineRule="auto"/>
        <w:contextualSpacing w:val="0"/>
        <w:jc w:val="both"/>
        <w:rPr>
          <w:rFonts w:ascii="Palatino Linotype" w:hAnsi="Palatino Linotype" w:cs="Arial"/>
          <w:lang w:val="es-ES_tradnl"/>
        </w:rPr>
      </w:pPr>
      <w:r>
        <w:rPr>
          <w:rFonts w:ascii="Palatino Linotype" w:hAnsi="Palatino Linotype"/>
          <w:bCs/>
        </w:rPr>
        <w:t>Asimismo,</w:t>
      </w:r>
      <w:r w:rsidR="00890410">
        <w:rPr>
          <w:rFonts w:ascii="Palatino Linotype" w:hAnsi="Palatino Linotype"/>
          <w:bCs/>
        </w:rPr>
        <w:t xml:space="preserve"> en </w:t>
      </w:r>
      <w:r w:rsidR="00F02D18" w:rsidRPr="00395568">
        <w:rPr>
          <w:rFonts w:ascii="Palatino Linotype" w:hAnsi="Palatino Linotype"/>
          <w:bCs/>
        </w:rPr>
        <w:t xml:space="preserve">el numeral 4 </w:t>
      </w:r>
      <w:r w:rsidR="00890410">
        <w:rPr>
          <w:rFonts w:ascii="Palatino Linotype" w:hAnsi="Palatino Linotype"/>
          <w:bCs/>
        </w:rPr>
        <w:t xml:space="preserve">de la referida Acta se </w:t>
      </w:r>
      <w:r w:rsidR="00F02D18" w:rsidRPr="00395568">
        <w:rPr>
          <w:rFonts w:ascii="Palatino Linotype" w:hAnsi="Palatino Linotype"/>
          <w:bCs/>
        </w:rPr>
        <w:t xml:space="preserve">somete </w:t>
      </w:r>
      <w:r w:rsidR="000742B8" w:rsidRPr="00395568">
        <w:rPr>
          <w:rFonts w:ascii="Palatino Linotype" w:hAnsi="Palatino Linotype"/>
          <w:bCs/>
        </w:rPr>
        <w:t xml:space="preserve">el proyecto de Clasificación de Información con carácter de reservada por un periodo de 5 años de la Información relacionada con la Dirección de Seguridad Pública, contenida en los documentos requeridos en la solicitud de información </w:t>
      </w:r>
      <w:r w:rsidR="00F02D18" w:rsidRPr="00395568">
        <w:rPr>
          <w:rFonts w:ascii="Palatino Linotype" w:hAnsi="Palatino Linotype"/>
          <w:b/>
        </w:rPr>
        <w:t>00092</w:t>
      </w:r>
      <w:r w:rsidR="000742B8" w:rsidRPr="00395568">
        <w:rPr>
          <w:rFonts w:ascii="Palatino Linotype" w:hAnsi="Palatino Linotype"/>
          <w:b/>
        </w:rPr>
        <w:t>/OZUMBA/IP/2022</w:t>
      </w:r>
      <w:r w:rsidR="000742B8" w:rsidRPr="00395568">
        <w:rPr>
          <w:rFonts w:ascii="Palatino Linotype" w:hAnsi="Palatino Linotype"/>
          <w:bCs/>
        </w:rPr>
        <w:t xml:space="preserve">, </w:t>
      </w:r>
      <w:r w:rsidR="002B29E4" w:rsidRPr="00395568">
        <w:rPr>
          <w:rFonts w:ascii="Palatino Linotype" w:hAnsi="Palatino Linotype"/>
          <w:b/>
          <w:i/>
          <w:iCs/>
        </w:rPr>
        <w:t>ACUERDO CTOZ/SE07/A003/2022</w:t>
      </w:r>
      <w:r w:rsidR="002B29E4" w:rsidRPr="00395568">
        <w:rPr>
          <w:rFonts w:ascii="Palatino Linotype" w:hAnsi="Palatino Linotype"/>
          <w:bCs/>
        </w:rPr>
        <w:t xml:space="preserve">, </w:t>
      </w:r>
      <w:r w:rsidR="000742B8" w:rsidRPr="00395568">
        <w:rPr>
          <w:rFonts w:ascii="Palatino Linotype" w:hAnsi="Palatino Linotype"/>
          <w:bCs/>
        </w:rPr>
        <w:t>consistente en el nombre y percepciones del personal de la Dirección de Seguridad Pública.</w:t>
      </w:r>
    </w:p>
    <w:p w14:paraId="66DC9CD5" w14:textId="3466AFCF" w:rsidR="000742B8" w:rsidRPr="00E57DED" w:rsidRDefault="000742B8" w:rsidP="000742B8">
      <w:pPr>
        <w:pStyle w:val="Prrafodelista"/>
        <w:rPr>
          <w:rFonts w:ascii="Palatino Linotype" w:hAnsi="Palatino Linotype" w:cs="Arial"/>
        </w:rPr>
      </w:pPr>
    </w:p>
    <w:p w14:paraId="69B88968" w14:textId="69C19B36" w:rsidR="00B901D8" w:rsidRPr="00D17BF6" w:rsidRDefault="007F6B4A" w:rsidP="000742B8">
      <w:pPr>
        <w:pStyle w:val="Prrafodelista"/>
        <w:spacing w:line="360" w:lineRule="auto"/>
        <w:ind w:left="0"/>
        <w:jc w:val="both"/>
        <w:rPr>
          <w:rFonts w:ascii="Palatino Linotype" w:hAnsi="Palatino Linotype" w:cs="Arial"/>
        </w:rPr>
      </w:pPr>
      <w:r w:rsidRPr="00D17BF6">
        <w:rPr>
          <w:rFonts w:ascii="Palatino Linotype" w:hAnsi="Palatino Linotype" w:cs="Arial"/>
        </w:rPr>
        <w:t>Bajo este contexto, resulta oportuno traer a colación las siguientes imágenes ilustrativas correspondientes a la mencionada prueba de daño:</w:t>
      </w:r>
    </w:p>
    <w:p w14:paraId="244D1ACF" w14:textId="123EFE34" w:rsidR="00F37DC7" w:rsidRPr="00D17BF6" w:rsidRDefault="00F37DC7" w:rsidP="00F37DC7">
      <w:pPr>
        <w:pStyle w:val="Prrafodelista"/>
        <w:numPr>
          <w:ilvl w:val="0"/>
          <w:numId w:val="16"/>
        </w:numPr>
        <w:spacing w:line="360" w:lineRule="auto"/>
        <w:jc w:val="both"/>
        <w:rPr>
          <w:rFonts w:ascii="Palatino Linotype" w:hAnsi="Palatino Linotype" w:cs="Arial"/>
          <w:b/>
        </w:rPr>
      </w:pPr>
      <w:r w:rsidRPr="00D17BF6">
        <w:rPr>
          <w:rFonts w:ascii="Palatino Linotype" w:hAnsi="Palatino Linotype" w:cs="Arial"/>
          <w:b/>
        </w:rPr>
        <w:t>Solicitud 00092/OZUMBA/IP/2022</w:t>
      </w:r>
    </w:p>
    <w:p w14:paraId="32F8EA3D" w14:textId="77777777" w:rsidR="00F37DC7" w:rsidRPr="00D17BF6" w:rsidRDefault="00F37DC7" w:rsidP="000742B8">
      <w:pPr>
        <w:pStyle w:val="Prrafodelista"/>
        <w:spacing w:line="360" w:lineRule="auto"/>
        <w:ind w:left="0"/>
        <w:jc w:val="both"/>
        <w:rPr>
          <w:rFonts w:ascii="Palatino Linotype" w:hAnsi="Palatino Linotype" w:cs="Arial"/>
        </w:rPr>
      </w:pPr>
    </w:p>
    <w:p w14:paraId="677C4F66" w14:textId="2EECB536" w:rsidR="00B901D8" w:rsidRPr="00D17BF6" w:rsidRDefault="007F6B4A" w:rsidP="000742B8">
      <w:pPr>
        <w:pStyle w:val="Prrafodelista"/>
        <w:spacing w:line="360" w:lineRule="auto"/>
        <w:ind w:left="0"/>
        <w:jc w:val="both"/>
        <w:rPr>
          <w:rFonts w:ascii="Palatino Linotype" w:hAnsi="Palatino Linotype" w:cs="Arial"/>
        </w:rPr>
      </w:pPr>
      <w:r w:rsidRPr="00D17BF6">
        <w:rPr>
          <w:rFonts w:ascii="Palatino Linotype" w:hAnsi="Palatino Linotype" w:cs="Arial"/>
          <w:noProof/>
        </w:rPr>
        <w:lastRenderedPageBreak/>
        <w:drawing>
          <wp:inline distT="0" distB="0" distL="0" distR="0" wp14:anchorId="1E549093" wp14:editId="4F8AF86D">
            <wp:extent cx="5057775" cy="5867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5867400"/>
                    </a:xfrm>
                    <a:prstGeom prst="rect">
                      <a:avLst/>
                    </a:prstGeom>
                    <a:noFill/>
                    <a:ln>
                      <a:noFill/>
                    </a:ln>
                  </pic:spPr>
                </pic:pic>
              </a:graphicData>
            </a:graphic>
          </wp:inline>
        </w:drawing>
      </w:r>
    </w:p>
    <w:p w14:paraId="26FEE63B" w14:textId="33FFA5C9" w:rsidR="00B901D8" w:rsidRPr="00D17BF6" w:rsidRDefault="007F6B4A" w:rsidP="000742B8">
      <w:pPr>
        <w:pStyle w:val="Prrafodelista"/>
        <w:spacing w:line="360" w:lineRule="auto"/>
        <w:ind w:left="0"/>
        <w:jc w:val="both"/>
        <w:rPr>
          <w:rFonts w:ascii="Palatino Linotype" w:hAnsi="Palatino Linotype" w:cs="Arial"/>
        </w:rPr>
      </w:pPr>
      <w:r w:rsidRPr="00D17BF6">
        <w:rPr>
          <w:rFonts w:ascii="Palatino Linotype" w:hAnsi="Palatino Linotype" w:cs="Arial"/>
          <w:noProof/>
        </w:rPr>
        <w:lastRenderedPageBreak/>
        <w:drawing>
          <wp:inline distT="0" distB="0" distL="0" distR="0" wp14:anchorId="73729328" wp14:editId="4E64752F">
            <wp:extent cx="5057775" cy="58864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5886450"/>
                    </a:xfrm>
                    <a:prstGeom prst="rect">
                      <a:avLst/>
                    </a:prstGeom>
                    <a:noFill/>
                    <a:ln>
                      <a:noFill/>
                    </a:ln>
                  </pic:spPr>
                </pic:pic>
              </a:graphicData>
            </a:graphic>
          </wp:inline>
        </w:drawing>
      </w:r>
    </w:p>
    <w:p w14:paraId="6A7C5168" w14:textId="14CE3953" w:rsidR="007F6B4A" w:rsidRPr="00D17BF6" w:rsidRDefault="007F6B4A" w:rsidP="000742B8">
      <w:pPr>
        <w:pStyle w:val="Prrafodelista"/>
        <w:spacing w:line="360" w:lineRule="auto"/>
        <w:ind w:left="0"/>
        <w:jc w:val="both"/>
        <w:rPr>
          <w:rFonts w:ascii="Palatino Linotype" w:hAnsi="Palatino Linotype" w:cs="Arial"/>
        </w:rPr>
      </w:pPr>
      <w:r w:rsidRPr="00D17BF6">
        <w:rPr>
          <w:rFonts w:ascii="Palatino Linotype" w:hAnsi="Palatino Linotype" w:cs="Arial"/>
          <w:noProof/>
        </w:rPr>
        <w:lastRenderedPageBreak/>
        <w:drawing>
          <wp:inline distT="0" distB="0" distL="0" distR="0" wp14:anchorId="06508486" wp14:editId="61409832">
            <wp:extent cx="5000625" cy="5762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5762625"/>
                    </a:xfrm>
                    <a:prstGeom prst="rect">
                      <a:avLst/>
                    </a:prstGeom>
                    <a:noFill/>
                    <a:ln>
                      <a:noFill/>
                    </a:ln>
                  </pic:spPr>
                </pic:pic>
              </a:graphicData>
            </a:graphic>
          </wp:inline>
        </w:drawing>
      </w:r>
    </w:p>
    <w:p w14:paraId="6D27E8BC" w14:textId="119D07AB" w:rsidR="007F6B4A" w:rsidRPr="00D17BF6" w:rsidRDefault="00F37DC7" w:rsidP="000742B8">
      <w:pPr>
        <w:pStyle w:val="Prrafodelista"/>
        <w:spacing w:line="360" w:lineRule="auto"/>
        <w:ind w:left="0"/>
        <w:jc w:val="both"/>
        <w:rPr>
          <w:rFonts w:ascii="Palatino Linotype" w:hAnsi="Palatino Linotype" w:cs="Arial"/>
        </w:rPr>
      </w:pPr>
      <w:r w:rsidRPr="00D17BF6">
        <w:rPr>
          <w:rFonts w:ascii="Palatino Linotype" w:hAnsi="Palatino Linotype" w:cs="Arial"/>
          <w:noProof/>
        </w:rPr>
        <w:lastRenderedPageBreak/>
        <w:drawing>
          <wp:inline distT="0" distB="0" distL="0" distR="0" wp14:anchorId="4E411E01" wp14:editId="15289D04">
            <wp:extent cx="4991100" cy="4181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4181475"/>
                    </a:xfrm>
                    <a:prstGeom prst="rect">
                      <a:avLst/>
                    </a:prstGeom>
                    <a:noFill/>
                    <a:ln>
                      <a:noFill/>
                    </a:ln>
                  </pic:spPr>
                </pic:pic>
              </a:graphicData>
            </a:graphic>
          </wp:inline>
        </w:drawing>
      </w:r>
    </w:p>
    <w:p w14:paraId="0C30DC54" w14:textId="109CF6C9" w:rsidR="00842780"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 xml:space="preserve">En razón de lo anterior, es óbice señalar que la información requerida es susceptible de clasificación, concebida como el acto administrativo mediante el cual los Sujetos Obligados determinan que la información requerida actualiza alguno de los supuestos de confidencialidad o </w:t>
      </w:r>
      <w:r w:rsidRPr="00D17BF6">
        <w:rPr>
          <w:rFonts w:ascii="Palatino Linotype" w:hAnsi="Palatino Linotype" w:cs="Arial"/>
          <w:b/>
        </w:rPr>
        <w:t>reserva</w:t>
      </w:r>
      <w:r w:rsidRPr="00D17BF6">
        <w:rPr>
          <w:rFonts w:ascii="Palatino Linotype" w:hAnsi="Palatino Linotype" w:cs="Arial"/>
        </w:rPr>
        <w:t>, de acuerdo con las bases y los principios inmersos en la normatividad aplicable.</w:t>
      </w:r>
    </w:p>
    <w:p w14:paraId="148EA8F1" w14:textId="77777777" w:rsidR="00842780" w:rsidRPr="00D17BF6" w:rsidRDefault="00842780" w:rsidP="00842780">
      <w:pPr>
        <w:pStyle w:val="Prrafodelista"/>
        <w:spacing w:line="360" w:lineRule="auto"/>
        <w:ind w:left="0"/>
        <w:jc w:val="both"/>
        <w:rPr>
          <w:rFonts w:ascii="Palatino Linotype" w:hAnsi="Palatino Linotype" w:cs="Arial"/>
        </w:rPr>
      </w:pPr>
    </w:p>
    <w:p w14:paraId="023C9BDE" w14:textId="3474F0DA" w:rsidR="00260BAE"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 xml:space="preserve">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w:t>
      </w:r>
      <w:r w:rsidRPr="00D17BF6">
        <w:rPr>
          <w:rFonts w:ascii="Palatino Linotype" w:hAnsi="Palatino Linotype" w:cs="Arial"/>
        </w:rPr>
        <w:lastRenderedPageBreak/>
        <w:t xml:space="preserve">verificables, a partir de los cuales se derive que la divulgación de información, en particular, puede afectar, poner en riesgo o dañar el interés </w:t>
      </w:r>
      <w:r w:rsidR="00051996" w:rsidRPr="00D17BF6">
        <w:rPr>
          <w:rFonts w:ascii="Palatino Linotype" w:hAnsi="Palatino Linotype" w:cs="Arial"/>
        </w:rPr>
        <w:t xml:space="preserve">protegido </w:t>
      </w:r>
      <w:r w:rsidRPr="00D17BF6">
        <w:rPr>
          <w:rFonts w:ascii="Palatino Linotype" w:hAnsi="Palatino Linotype" w:cs="Arial"/>
        </w:rPr>
        <w:t xml:space="preserve"> . Asimismo, ésta no debe basarse en meras especulaciones o suposiciones, sino en elementos objetivos que deban evaluar que existe un riego </w:t>
      </w:r>
      <w:r w:rsidR="00260BAE" w:rsidRPr="00D17BF6">
        <w:rPr>
          <w:rFonts w:ascii="Palatino Linotype" w:hAnsi="Palatino Linotype" w:cs="Arial"/>
        </w:rPr>
        <w:t>actual e inminente</w:t>
      </w:r>
      <w:r w:rsidRPr="00D17BF6">
        <w:rPr>
          <w:rFonts w:ascii="Palatino Linotype" w:hAnsi="Palatino Linotype" w:cs="Arial"/>
        </w:rPr>
        <w:t>.</w:t>
      </w:r>
    </w:p>
    <w:p w14:paraId="6F748C82" w14:textId="77777777" w:rsidR="00260BAE" w:rsidRPr="00D17BF6" w:rsidRDefault="00260BAE" w:rsidP="00842780">
      <w:pPr>
        <w:pStyle w:val="Prrafodelista"/>
        <w:spacing w:line="360" w:lineRule="auto"/>
        <w:ind w:left="0"/>
        <w:jc w:val="both"/>
        <w:rPr>
          <w:rFonts w:ascii="Palatino Linotype" w:hAnsi="Palatino Linotype" w:cs="Arial"/>
        </w:rPr>
      </w:pPr>
    </w:p>
    <w:p w14:paraId="0F5FFE27" w14:textId="653F4A9D" w:rsidR="00842780"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 xml:space="preserve">Adicionalmente los artículos 129 y 134 último párrafo de la Ley Estatal y 104 y 108 último párrafo de la Ley General, respectivamente, determinan que se debe realizar un análisis caso por caso, aplicando la prueba de daño. </w:t>
      </w:r>
    </w:p>
    <w:p w14:paraId="5722D3DC" w14:textId="77777777" w:rsidR="00842780" w:rsidRPr="00D17BF6" w:rsidRDefault="00842780" w:rsidP="00842780">
      <w:pPr>
        <w:pStyle w:val="Prrafodelista"/>
        <w:spacing w:line="360" w:lineRule="auto"/>
        <w:jc w:val="both"/>
        <w:rPr>
          <w:rFonts w:ascii="Palatino Linotype" w:hAnsi="Palatino Linotype" w:cs="Arial"/>
        </w:rPr>
      </w:pPr>
    </w:p>
    <w:p w14:paraId="04C08ADD" w14:textId="6810505B" w:rsidR="00842780"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Para aplicar la prueba de daño, se deberán de precisar las razones objetivas por las que la apertura genera una afectación, acreditando que:</w:t>
      </w:r>
    </w:p>
    <w:p w14:paraId="350C3FF1" w14:textId="77777777" w:rsidR="00842780" w:rsidRPr="00D17BF6" w:rsidRDefault="00842780" w:rsidP="00842780">
      <w:pPr>
        <w:pStyle w:val="Prrafodelista"/>
        <w:spacing w:line="360" w:lineRule="auto"/>
        <w:ind w:left="0"/>
        <w:jc w:val="both"/>
        <w:rPr>
          <w:rFonts w:ascii="Palatino Linotype" w:hAnsi="Palatino Linotype" w:cs="Arial"/>
        </w:rPr>
      </w:pPr>
    </w:p>
    <w:p w14:paraId="0527E8B1" w14:textId="7CE278FB" w:rsidR="00842780" w:rsidRPr="00D17BF6" w:rsidRDefault="00842780" w:rsidP="00842780">
      <w:pPr>
        <w:pStyle w:val="Prrafodelista"/>
        <w:spacing w:line="360" w:lineRule="auto"/>
        <w:ind w:left="567"/>
        <w:jc w:val="both"/>
        <w:rPr>
          <w:rFonts w:ascii="Palatino Linotype" w:hAnsi="Palatino Linotype" w:cs="Arial"/>
        </w:rPr>
      </w:pPr>
      <w:r w:rsidRPr="00D17BF6">
        <w:rPr>
          <w:rFonts w:ascii="Palatino Linotype" w:hAnsi="Palatino Linotype" w:cs="Arial"/>
        </w:rPr>
        <w:t>I. La divulgación de la información representa un riesgo real, demostrable e identificable del perjuicio significativo al interés público o a la seguridad pública;</w:t>
      </w:r>
    </w:p>
    <w:p w14:paraId="65B13EA3" w14:textId="4806EAC8" w:rsidR="00842780" w:rsidRPr="00D17BF6" w:rsidRDefault="00842780" w:rsidP="00842780">
      <w:pPr>
        <w:pStyle w:val="Prrafodelista"/>
        <w:spacing w:line="360" w:lineRule="auto"/>
        <w:ind w:left="567"/>
        <w:jc w:val="both"/>
        <w:rPr>
          <w:rFonts w:ascii="Palatino Linotype" w:hAnsi="Palatino Linotype" w:cs="Arial"/>
        </w:rPr>
      </w:pPr>
      <w:r w:rsidRPr="00D17BF6">
        <w:rPr>
          <w:rFonts w:ascii="Palatino Linotype" w:hAnsi="Palatino Linotype" w:cs="Arial"/>
        </w:rPr>
        <w:t>II. El riesgo de perjuicio que supondría la divulgación supera el interés público general de que se difunda; y</w:t>
      </w:r>
    </w:p>
    <w:p w14:paraId="699BE140" w14:textId="1266052F" w:rsidR="00842780" w:rsidRPr="00D17BF6" w:rsidRDefault="00842780" w:rsidP="00842780">
      <w:pPr>
        <w:pStyle w:val="Prrafodelista"/>
        <w:spacing w:line="360" w:lineRule="auto"/>
        <w:ind w:left="567"/>
        <w:jc w:val="both"/>
        <w:rPr>
          <w:rFonts w:ascii="Palatino Linotype" w:hAnsi="Palatino Linotype" w:cs="Arial"/>
        </w:rPr>
      </w:pPr>
      <w:r w:rsidRPr="00D17BF6">
        <w:rPr>
          <w:rFonts w:ascii="Palatino Linotype" w:hAnsi="Palatino Linotype" w:cs="Arial"/>
        </w:rPr>
        <w:t>III. La limitación se adecua al principio de proporcionalidad y representa el medio menos restrictivo disponible para evitar el perjuicio.</w:t>
      </w:r>
    </w:p>
    <w:p w14:paraId="66F4338B" w14:textId="77777777" w:rsidR="00842780" w:rsidRPr="00D17BF6" w:rsidRDefault="00842780" w:rsidP="00842780">
      <w:pPr>
        <w:pStyle w:val="Prrafodelista"/>
        <w:spacing w:line="360" w:lineRule="auto"/>
        <w:ind w:left="0"/>
        <w:jc w:val="both"/>
        <w:rPr>
          <w:rFonts w:ascii="Palatino Linotype" w:hAnsi="Palatino Linotype" w:cs="Arial"/>
        </w:rPr>
      </w:pPr>
    </w:p>
    <w:p w14:paraId="25A8A1AE" w14:textId="0548AAA0" w:rsidR="00842780"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Por lo que entonces, el primer supuesto de la prueba de daño consiste en acreditar que la entrega de la información provoc</w:t>
      </w:r>
      <w:r w:rsidR="00260BAE" w:rsidRPr="00D17BF6">
        <w:rPr>
          <w:rFonts w:ascii="Palatino Linotype" w:hAnsi="Palatino Linotype" w:cs="Arial"/>
        </w:rPr>
        <w:t xml:space="preserve">a tres aspectos concurrentes: </w:t>
      </w:r>
      <w:r w:rsidRPr="00D17BF6">
        <w:rPr>
          <w:rFonts w:ascii="Palatino Linotype" w:hAnsi="Palatino Linotype" w:cs="Arial"/>
        </w:rPr>
        <w:t xml:space="preserve">la contingencia o proximidad de un daño, un perjuicio o lesión que tiene existencia objetiva, que se puede manifestar, declarar o probar mediante cualquier género de demostración a </w:t>
      </w:r>
      <w:r w:rsidRPr="00D17BF6">
        <w:rPr>
          <w:rFonts w:ascii="Palatino Linotype" w:hAnsi="Palatino Linotype" w:cs="Arial"/>
        </w:rPr>
        <w:lastRenderedPageBreak/>
        <w:t>partir de proporcionar datos necesarios para reconocer el daño, perjuicio o lesión que provocaría a un interés público o a la seguridad pública.</w:t>
      </w:r>
    </w:p>
    <w:p w14:paraId="481E5EBF" w14:textId="77777777" w:rsidR="00260BAE" w:rsidRPr="00D17BF6" w:rsidRDefault="00260BAE" w:rsidP="00842780">
      <w:pPr>
        <w:pStyle w:val="Prrafodelista"/>
        <w:spacing w:line="360" w:lineRule="auto"/>
        <w:ind w:left="0"/>
        <w:jc w:val="both"/>
        <w:rPr>
          <w:rFonts w:ascii="Palatino Linotype" w:hAnsi="Palatino Linotype" w:cs="Arial"/>
        </w:rPr>
      </w:pPr>
    </w:p>
    <w:p w14:paraId="6E39EB2D" w14:textId="36160BCF" w:rsidR="00842780" w:rsidRPr="00D17BF6" w:rsidRDefault="00842780" w:rsidP="00842780">
      <w:pPr>
        <w:pStyle w:val="Prrafodelista"/>
        <w:spacing w:line="360" w:lineRule="auto"/>
        <w:ind w:left="0"/>
        <w:jc w:val="both"/>
        <w:rPr>
          <w:rFonts w:ascii="Palatino Linotype" w:hAnsi="Palatino Linotype" w:cs="Arial"/>
        </w:rPr>
      </w:pPr>
      <w:r w:rsidRPr="00D17BF6">
        <w:rPr>
          <w:rFonts w:ascii="Palatino Linotype" w:hAnsi="Palatino Linotype" w:cs="Arial"/>
        </w:rPr>
        <w:t>Identificado ese riesgo, se debe demostrar que el mismo supera el interés público general porque se difunda dicha información.</w:t>
      </w:r>
    </w:p>
    <w:p w14:paraId="06CFC398" w14:textId="77777777" w:rsidR="00842780" w:rsidRPr="00D17BF6" w:rsidRDefault="00842780" w:rsidP="00842780">
      <w:pPr>
        <w:pStyle w:val="Prrafodelista"/>
        <w:spacing w:line="360" w:lineRule="auto"/>
        <w:ind w:left="0"/>
        <w:jc w:val="both"/>
        <w:rPr>
          <w:rFonts w:ascii="Palatino Linotype" w:hAnsi="Palatino Linotype" w:cs="Arial"/>
        </w:rPr>
      </w:pPr>
    </w:p>
    <w:p w14:paraId="744BEC39" w14:textId="5835A7D3" w:rsidR="00260BAE" w:rsidRPr="00D17BF6" w:rsidRDefault="00842780" w:rsidP="00260BAE">
      <w:pPr>
        <w:pStyle w:val="Prrafodelista"/>
        <w:spacing w:line="360" w:lineRule="auto"/>
        <w:ind w:left="0"/>
        <w:jc w:val="both"/>
        <w:rPr>
          <w:rFonts w:ascii="Palatino Linotype" w:hAnsi="Palatino Linotype" w:cs="Arial"/>
        </w:rPr>
      </w:pPr>
      <w:r w:rsidRPr="00D17BF6">
        <w:rPr>
          <w:rFonts w:ascii="Palatino Linotype" w:hAnsi="Palatino Linotype" w:cs="Arial"/>
        </w:rPr>
        <w:t>Y, por último, que la limitación es acorde con el principio de proporcionalidad, que la medida adoptada sea la idónea para el ejercicio del derecho</w:t>
      </w:r>
      <w:r w:rsidR="00260BAE" w:rsidRPr="00D17BF6">
        <w:rPr>
          <w:rFonts w:ascii="Palatino Linotype" w:hAnsi="Palatino Linotype" w:cs="Arial"/>
        </w:rPr>
        <w:t>. Es así, que al configurarse tales requisitos, se otorga certidumbre jurídica y se protege la esfera más íntima del derecho humano constitucional y convencionalmente reconocido.</w:t>
      </w:r>
    </w:p>
    <w:p w14:paraId="1D743301" w14:textId="77777777" w:rsidR="00260BAE" w:rsidRPr="00D17BF6" w:rsidRDefault="00260BAE" w:rsidP="00260BAE">
      <w:pPr>
        <w:pStyle w:val="Prrafodelista"/>
        <w:spacing w:line="360" w:lineRule="auto"/>
        <w:ind w:left="0"/>
        <w:jc w:val="both"/>
        <w:rPr>
          <w:rFonts w:ascii="Palatino Linotype" w:hAnsi="Palatino Linotype" w:cs="Arial"/>
        </w:rPr>
      </w:pPr>
    </w:p>
    <w:p w14:paraId="6EE193D1" w14:textId="7F747B5F" w:rsidR="00842780" w:rsidRPr="00D17BF6" w:rsidRDefault="00260BAE" w:rsidP="00260BAE">
      <w:pPr>
        <w:pStyle w:val="Prrafodelista"/>
        <w:spacing w:line="360" w:lineRule="auto"/>
        <w:ind w:left="0"/>
        <w:jc w:val="both"/>
        <w:rPr>
          <w:rFonts w:ascii="Palatino Linotype" w:hAnsi="Palatino Linotype" w:cs="Arial"/>
        </w:rPr>
      </w:pPr>
      <w:r w:rsidRPr="00D17BF6">
        <w:rPr>
          <w:rFonts w:ascii="Palatino Linotype" w:hAnsi="Palatino Linotype" w:cs="Arial"/>
        </w:rPr>
        <w:t>En virtud de lo anterior, se desprende que los Acuerdos de Reserva deberán de</w:t>
      </w:r>
      <w:r w:rsidR="002C5F6F" w:rsidRPr="00D17BF6">
        <w:rPr>
          <w:rFonts w:ascii="Palatino Linotype" w:hAnsi="Palatino Linotype" w:cs="Arial"/>
        </w:rPr>
        <w:t xml:space="preserve"> </w:t>
      </w:r>
      <w:r w:rsidRPr="00D17BF6">
        <w:rPr>
          <w:rFonts w:ascii="Palatino Linotype" w:hAnsi="Palatino Linotype" w:cs="Arial"/>
        </w:rPr>
        <w:t>cumplir parámetros de forma y fondo, los cuales se abordan a continuación:</w:t>
      </w:r>
    </w:p>
    <w:tbl>
      <w:tblPr>
        <w:tblStyle w:val="Tablaconcuadrcula"/>
        <w:tblW w:w="9072" w:type="dxa"/>
        <w:tblLayout w:type="fixed"/>
        <w:tblLook w:val="04A0" w:firstRow="1" w:lastRow="0" w:firstColumn="1" w:lastColumn="0" w:noHBand="0" w:noVBand="1"/>
      </w:tblPr>
      <w:tblGrid>
        <w:gridCol w:w="1560"/>
        <w:gridCol w:w="1417"/>
        <w:gridCol w:w="6095"/>
      </w:tblGrid>
      <w:tr w:rsidR="002C5F6F" w:rsidRPr="00D17BF6" w14:paraId="5B72079B" w14:textId="77777777" w:rsidTr="00070E00">
        <w:tc>
          <w:tcPr>
            <w:tcW w:w="1560" w:type="dxa"/>
            <w:tcBorders>
              <w:top w:val="nil"/>
              <w:left w:val="nil"/>
            </w:tcBorders>
          </w:tcPr>
          <w:p w14:paraId="56106575" w14:textId="77777777" w:rsidR="002C5F6F" w:rsidRPr="00D17BF6" w:rsidRDefault="002C5F6F" w:rsidP="00070E00">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4E110D6C" w14:textId="77777777" w:rsidR="002C5F6F" w:rsidRPr="00D17BF6" w:rsidRDefault="002C5F6F" w:rsidP="00070E00">
            <w:pPr>
              <w:pStyle w:val="Prrafodelista"/>
              <w:spacing w:after="120"/>
              <w:ind w:left="47"/>
              <w:jc w:val="center"/>
              <w:rPr>
                <w:rFonts w:ascii="Palatino Linotype" w:hAnsi="Palatino Linotype"/>
                <w:b/>
                <w:sz w:val="20"/>
                <w:szCs w:val="20"/>
              </w:rPr>
            </w:pPr>
            <w:r w:rsidRPr="00D17BF6">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7F3CD2DB" w14:textId="77777777" w:rsidR="002C5F6F" w:rsidRPr="00D17BF6" w:rsidRDefault="002C5F6F" w:rsidP="00070E00">
            <w:pPr>
              <w:pStyle w:val="Prrafodelista"/>
              <w:spacing w:after="120"/>
              <w:ind w:left="47"/>
              <w:jc w:val="center"/>
              <w:rPr>
                <w:rFonts w:ascii="Palatino Linotype" w:hAnsi="Palatino Linotype"/>
                <w:b/>
              </w:rPr>
            </w:pPr>
            <w:r w:rsidRPr="00D17BF6">
              <w:rPr>
                <w:rFonts w:ascii="Palatino Linotype" w:hAnsi="Palatino Linotype"/>
                <w:b/>
              </w:rPr>
              <w:t>Contenido</w:t>
            </w:r>
          </w:p>
        </w:tc>
      </w:tr>
      <w:tr w:rsidR="002C5F6F" w:rsidRPr="00D17BF6" w14:paraId="2DBA3D70" w14:textId="77777777" w:rsidTr="00070E00">
        <w:tc>
          <w:tcPr>
            <w:tcW w:w="1560" w:type="dxa"/>
            <w:vAlign w:val="center"/>
          </w:tcPr>
          <w:p w14:paraId="409A9C73"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Número de folio de la solicitud</w:t>
            </w:r>
          </w:p>
        </w:tc>
        <w:tc>
          <w:tcPr>
            <w:tcW w:w="1417" w:type="dxa"/>
            <w:tcBorders>
              <w:top w:val="single" w:sz="4" w:space="0" w:color="auto"/>
            </w:tcBorders>
            <w:vAlign w:val="center"/>
          </w:tcPr>
          <w:p w14:paraId="0670CB23" w14:textId="77777777" w:rsidR="002C5F6F" w:rsidRPr="00D17BF6" w:rsidRDefault="002C5F6F" w:rsidP="00070E00">
            <w:pPr>
              <w:spacing w:after="120"/>
              <w:ind w:left="47"/>
              <w:jc w:val="center"/>
              <w:rPr>
                <w:rFonts w:ascii="Palatino Linotype" w:hAnsi="Palatino Linotype"/>
                <w:b/>
              </w:rPr>
            </w:pPr>
            <w:r w:rsidRPr="00D17BF6">
              <w:rPr>
                <w:rFonts w:ascii="Palatino Linotype" w:hAnsi="Palatino Linotype"/>
                <w:b/>
              </w:rPr>
              <w:t>Sí</w:t>
            </w:r>
          </w:p>
        </w:tc>
        <w:tc>
          <w:tcPr>
            <w:tcW w:w="6095" w:type="dxa"/>
            <w:tcBorders>
              <w:top w:val="single" w:sz="4" w:space="0" w:color="auto"/>
            </w:tcBorders>
            <w:vAlign w:val="center"/>
          </w:tcPr>
          <w:p w14:paraId="302DABA6" w14:textId="77777777" w:rsidR="002C5F6F" w:rsidRPr="00D17BF6" w:rsidRDefault="002C5F6F" w:rsidP="00070E00">
            <w:pPr>
              <w:spacing w:after="120"/>
              <w:ind w:left="-115"/>
              <w:jc w:val="center"/>
              <w:rPr>
                <w:rFonts w:ascii="Palatino Linotype" w:hAnsi="Palatino Linotype"/>
                <w:sz w:val="2"/>
              </w:rPr>
            </w:pPr>
          </w:p>
          <w:p w14:paraId="631EC00A" w14:textId="699FB0F5" w:rsidR="002C5F6F" w:rsidRPr="00D17BF6" w:rsidRDefault="002C5F6F" w:rsidP="00070E00">
            <w:pPr>
              <w:spacing w:after="120"/>
              <w:ind w:left="-115"/>
              <w:jc w:val="center"/>
              <w:rPr>
                <w:rFonts w:ascii="Palatino Linotype" w:hAnsi="Palatino Linotype"/>
              </w:rPr>
            </w:pPr>
            <w:r w:rsidRPr="00D17BF6">
              <w:rPr>
                <w:rFonts w:ascii="Times New Roman" w:eastAsia="Times New Roman" w:hAnsi="Times New Roman" w:cs="Times New Roman"/>
                <w:sz w:val="24"/>
                <w:szCs w:val="24"/>
                <w:lang w:eastAsia="es-MX"/>
              </w:rPr>
              <w:object w:dxaOrig="9525" w:dyaOrig="2400" w14:anchorId="6724F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74.25pt" o:ole="">
                  <v:imagedata r:id="rId17" o:title=""/>
                </v:shape>
                <o:OLEObject Type="Embed" ProgID="PBrush" ShapeID="_x0000_i1025" DrawAspect="Content" ObjectID="_1731411643" r:id="rId18"/>
              </w:object>
            </w:r>
          </w:p>
        </w:tc>
      </w:tr>
      <w:tr w:rsidR="002C5F6F" w:rsidRPr="00D17BF6" w14:paraId="06B69A9B" w14:textId="77777777" w:rsidTr="00070E00">
        <w:tc>
          <w:tcPr>
            <w:tcW w:w="1560" w:type="dxa"/>
            <w:vAlign w:val="center"/>
          </w:tcPr>
          <w:p w14:paraId="5CD3CA8D"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Referencia de la información solicitada</w:t>
            </w:r>
          </w:p>
        </w:tc>
        <w:tc>
          <w:tcPr>
            <w:tcW w:w="1417" w:type="dxa"/>
            <w:vAlign w:val="center"/>
          </w:tcPr>
          <w:p w14:paraId="440E6D65" w14:textId="77777777" w:rsidR="002C5F6F" w:rsidRPr="00D17BF6" w:rsidRDefault="002C5F6F" w:rsidP="00070E00">
            <w:pPr>
              <w:spacing w:after="120"/>
              <w:ind w:left="47"/>
              <w:jc w:val="center"/>
              <w:rPr>
                <w:rFonts w:ascii="Palatino Linotype" w:hAnsi="Palatino Linotype"/>
                <w:b/>
              </w:rPr>
            </w:pPr>
            <w:r w:rsidRPr="00D17BF6">
              <w:rPr>
                <w:rFonts w:ascii="Palatino Linotype" w:hAnsi="Palatino Linotype"/>
                <w:b/>
              </w:rPr>
              <w:t>Sí</w:t>
            </w:r>
          </w:p>
        </w:tc>
        <w:tc>
          <w:tcPr>
            <w:tcW w:w="6095" w:type="dxa"/>
            <w:vAlign w:val="center"/>
          </w:tcPr>
          <w:p w14:paraId="7887A44A" w14:textId="62E0B83D" w:rsidR="002C5F6F" w:rsidRPr="00D17BF6" w:rsidRDefault="00996630" w:rsidP="00070E00">
            <w:pPr>
              <w:spacing w:after="120"/>
              <w:jc w:val="center"/>
              <w:rPr>
                <w:rFonts w:ascii="Palatino Linotype" w:hAnsi="Palatino Linotype"/>
                <w:b/>
              </w:rPr>
            </w:pPr>
            <w:r w:rsidRPr="00D17BF6">
              <w:rPr>
                <w:rFonts w:ascii="Times New Roman" w:eastAsia="Times New Roman" w:hAnsi="Times New Roman" w:cs="Times New Roman"/>
                <w:sz w:val="24"/>
                <w:szCs w:val="24"/>
                <w:lang w:eastAsia="es-MX"/>
              </w:rPr>
              <w:object w:dxaOrig="9105" w:dyaOrig="3090" w14:anchorId="65AB02F4">
                <v:shape id="_x0000_i1026" type="#_x0000_t75" style="width:294pt;height:99.75pt" o:ole="">
                  <v:imagedata r:id="rId19" o:title=""/>
                </v:shape>
                <o:OLEObject Type="Embed" ProgID="PBrush" ShapeID="_x0000_i1026" DrawAspect="Content" ObjectID="_1731411644" r:id="rId20"/>
              </w:object>
            </w:r>
          </w:p>
        </w:tc>
      </w:tr>
      <w:tr w:rsidR="002C5F6F" w:rsidRPr="00D17BF6" w14:paraId="67CFD852" w14:textId="77777777" w:rsidTr="00070E00">
        <w:tc>
          <w:tcPr>
            <w:tcW w:w="1560" w:type="dxa"/>
            <w:vAlign w:val="center"/>
          </w:tcPr>
          <w:p w14:paraId="2655D931"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4679FF12" w14:textId="26F5B2A2" w:rsidR="002C5F6F" w:rsidRPr="00D17BF6" w:rsidRDefault="00996630" w:rsidP="00070E00">
            <w:pPr>
              <w:spacing w:after="120"/>
              <w:ind w:left="47"/>
              <w:jc w:val="center"/>
              <w:rPr>
                <w:rFonts w:ascii="Palatino Linotype" w:hAnsi="Palatino Linotype"/>
                <w:b/>
                <w:sz w:val="18"/>
                <w:szCs w:val="18"/>
              </w:rPr>
            </w:pPr>
            <w:r w:rsidRPr="00D17BF6">
              <w:rPr>
                <w:rFonts w:ascii="Palatino Linotype" w:hAnsi="Palatino Linotype"/>
                <w:b/>
                <w:sz w:val="18"/>
                <w:szCs w:val="18"/>
              </w:rPr>
              <w:t>SI</w:t>
            </w:r>
            <w:r w:rsidR="002C5F6F" w:rsidRPr="00D17BF6">
              <w:rPr>
                <w:rFonts w:ascii="Palatino Linotype" w:hAnsi="Palatino Linotype"/>
                <w:b/>
                <w:sz w:val="18"/>
                <w:szCs w:val="18"/>
              </w:rPr>
              <w:t xml:space="preserve"> </w:t>
            </w:r>
          </w:p>
          <w:p w14:paraId="513B4050" w14:textId="51A7B51D" w:rsidR="002C5F6F" w:rsidRPr="00D17BF6" w:rsidRDefault="002C5F6F" w:rsidP="00996630">
            <w:pPr>
              <w:spacing w:after="120"/>
              <w:ind w:left="47"/>
              <w:jc w:val="center"/>
              <w:rPr>
                <w:rFonts w:ascii="Palatino Linotype" w:hAnsi="Palatino Linotype"/>
                <w:sz w:val="18"/>
                <w:szCs w:val="18"/>
              </w:rPr>
            </w:pPr>
            <w:r w:rsidRPr="00D17BF6">
              <w:rPr>
                <w:rFonts w:ascii="Palatino Linotype" w:hAnsi="Palatino Linotype"/>
                <w:sz w:val="18"/>
                <w:szCs w:val="18"/>
              </w:rPr>
              <w:t xml:space="preserve">Resultan </w:t>
            </w:r>
            <w:r w:rsidR="00996630" w:rsidRPr="00D17BF6">
              <w:rPr>
                <w:rFonts w:ascii="Palatino Linotype" w:hAnsi="Palatino Linotype"/>
                <w:sz w:val="18"/>
                <w:szCs w:val="18"/>
              </w:rPr>
              <w:t>aplicables las fracciones I</w:t>
            </w:r>
            <w:r w:rsidRPr="00D17BF6">
              <w:rPr>
                <w:rFonts w:ascii="Palatino Linotype" w:hAnsi="Palatino Linotype"/>
                <w:sz w:val="18"/>
                <w:szCs w:val="18"/>
              </w:rPr>
              <w:t xml:space="preserve"> y XIII del artículo 113 de la Ley General de Transparencia</w:t>
            </w:r>
          </w:p>
        </w:tc>
        <w:tc>
          <w:tcPr>
            <w:tcW w:w="6095" w:type="dxa"/>
            <w:vAlign w:val="center"/>
          </w:tcPr>
          <w:p w14:paraId="691F10AE" w14:textId="77874577" w:rsidR="002C5F6F" w:rsidRPr="00D17BF6" w:rsidRDefault="00B36748" w:rsidP="00070E00">
            <w:pPr>
              <w:spacing w:after="120"/>
              <w:jc w:val="center"/>
              <w:rPr>
                <w:rFonts w:ascii="Palatino Linotype" w:hAnsi="Palatino Linotype"/>
                <w:b/>
                <w:noProof/>
                <w:lang w:eastAsia="es-MX"/>
              </w:rPr>
            </w:pPr>
            <w:r w:rsidRPr="00D17BF6">
              <w:rPr>
                <w:rFonts w:ascii="Times New Roman" w:eastAsia="Times New Roman" w:hAnsi="Times New Roman" w:cs="Times New Roman"/>
                <w:sz w:val="24"/>
                <w:szCs w:val="24"/>
                <w:lang w:eastAsia="es-MX"/>
              </w:rPr>
              <w:object w:dxaOrig="8250" w:dyaOrig="4005" w14:anchorId="070F5E35">
                <v:shape id="_x0000_i1027" type="#_x0000_t75" style="width:302.25pt;height:164.25pt" o:ole="">
                  <v:imagedata r:id="rId21" o:title=""/>
                </v:shape>
                <o:OLEObject Type="Embed" ProgID="PBrush" ShapeID="_x0000_i1027" DrawAspect="Content" ObjectID="_1731411645" r:id="rId22"/>
              </w:object>
            </w:r>
          </w:p>
        </w:tc>
      </w:tr>
      <w:tr w:rsidR="002C5F6F" w:rsidRPr="00D17BF6" w14:paraId="4F1B927B" w14:textId="77777777" w:rsidTr="00B36748">
        <w:trPr>
          <w:trHeight w:val="5937"/>
        </w:trPr>
        <w:tc>
          <w:tcPr>
            <w:tcW w:w="1560" w:type="dxa"/>
            <w:vAlign w:val="center"/>
          </w:tcPr>
          <w:p w14:paraId="2BAABE52" w14:textId="77777777" w:rsidR="002C5F6F" w:rsidRPr="00D17BF6" w:rsidRDefault="002C5F6F" w:rsidP="00070E00">
            <w:pPr>
              <w:tabs>
                <w:tab w:val="left" w:pos="317"/>
              </w:tabs>
              <w:spacing w:after="120"/>
              <w:jc w:val="center"/>
              <w:rPr>
                <w:rFonts w:ascii="Palatino Linotype" w:hAnsi="Palatino Linotype"/>
                <w:b/>
                <w:sz w:val="16"/>
                <w:szCs w:val="16"/>
              </w:rPr>
            </w:pPr>
            <w:r w:rsidRPr="00D17BF6">
              <w:rPr>
                <w:rFonts w:ascii="Palatino Linotype" w:hAnsi="Palatino Linotype"/>
                <w:b/>
                <w:sz w:val="16"/>
                <w:szCs w:val="16"/>
              </w:rPr>
              <w:t>Fundamento y Motivación Legal</w:t>
            </w:r>
          </w:p>
        </w:tc>
        <w:tc>
          <w:tcPr>
            <w:tcW w:w="1417" w:type="dxa"/>
            <w:vAlign w:val="center"/>
          </w:tcPr>
          <w:p w14:paraId="50542548" w14:textId="7736CE7B" w:rsidR="002C5F6F" w:rsidRPr="00D17BF6" w:rsidRDefault="00996630" w:rsidP="00070E00">
            <w:pPr>
              <w:spacing w:after="120"/>
              <w:ind w:left="47"/>
              <w:jc w:val="center"/>
              <w:rPr>
                <w:rFonts w:ascii="Palatino Linotype" w:hAnsi="Palatino Linotype"/>
                <w:b/>
                <w:sz w:val="18"/>
                <w:szCs w:val="18"/>
              </w:rPr>
            </w:pPr>
            <w:r w:rsidRPr="00D17BF6">
              <w:rPr>
                <w:rFonts w:ascii="Palatino Linotype" w:hAnsi="Palatino Linotype"/>
                <w:b/>
                <w:sz w:val="18"/>
                <w:szCs w:val="18"/>
              </w:rPr>
              <w:t>SI</w:t>
            </w:r>
          </w:p>
          <w:p w14:paraId="47271EA9" w14:textId="77777777" w:rsidR="002C5F6F" w:rsidRPr="00D17BF6" w:rsidRDefault="002C5F6F" w:rsidP="00070E00">
            <w:pPr>
              <w:spacing w:after="120"/>
              <w:ind w:left="47"/>
              <w:jc w:val="center"/>
              <w:rPr>
                <w:rFonts w:ascii="Palatino Linotype" w:hAnsi="Palatino Linotype"/>
                <w:b/>
                <w:sz w:val="18"/>
                <w:szCs w:val="18"/>
              </w:rPr>
            </w:pPr>
          </w:p>
          <w:p w14:paraId="42D01BA0" w14:textId="0C9C4A36" w:rsidR="002C5F6F" w:rsidRPr="00D17BF6" w:rsidRDefault="002C5F6F" w:rsidP="00070E00">
            <w:pPr>
              <w:spacing w:after="120"/>
              <w:ind w:left="47"/>
              <w:jc w:val="center"/>
              <w:rPr>
                <w:rFonts w:ascii="Palatino Linotype" w:hAnsi="Palatino Linotype"/>
                <w:sz w:val="18"/>
                <w:szCs w:val="18"/>
              </w:rPr>
            </w:pPr>
          </w:p>
        </w:tc>
        <w:tc>
          <w:tcPr>
            <w:tcW w:w="6095" w:type="dxa"/>
            <w:vAlign w:val="center"/>
          </w:tcPr>
          <w:p w14:paraId="44C0A7FC" w14:textId="77777777" w:rsidR="002C5F6F" w:rsidRPr="00D17BF6" w:rsidRDefault="002C5F6F" w:rsidP="00070E00">
            <w:pPr>
              <w:spacing w:after="120"/>
              <w:jc w:val="center"/>
              <w:rPr>
                <w:rFonts w:ascii="Palatino Linotype" w:hAnsi="Palatino Linotype"/>
                <w:b/>
                <w:sz w:val="2"/>
              </w:rPr>
            </w:pPr>
          </w:p>
          <w:p w14:paraId="2DF946BD" w14:textId="1AE2141F" w:rsidR="002C5F6F" w:rsidRPr="00D17BF6" w:rsidRDefault="00B36748" w:rsidP="00070E00">
            <w:pPr>
              <w:spacing w:after="120"/>
              <w:ind w:left="47"/>
              <w:jc w:val="center"/>
              <w:rPr>
                <w:rFonts w:ascii="Palatino Linotype" w:hAnsi="Palatino Linotype"/>
                <w:b/>
              </w:rPr>
            </w:pPr>
            <w:r w:rsidRPr="00D17BF6">
              <w:rPr>
                <w:rFonts w:ascii="Times New Roman" w:eastAsia="Times New Roman" w:hAnsi="Times New Roman" w:cs="Times New Roman"/>
                <w:sz w:val="24"/>
                <w:szCs w:val="24"/>
                <w:lang w:eastAsia="es-MX"/>
              </w:rPr>
              <w:object w:dxaOrig="9210" w:dyaOrig="6015" w14:anchorId="704F9111">
                <v:shape id="_x0000_i1028" type="#_x0000_t75" style="width:294pt;height:225pt" o:ole="">
                  <v:imagedata r:id="rId23" o:title=""/>
                </v:shape>
                <o:OLEObject Type="Embed" ProgID="PBrush" ShapeID="_x0000_i1028" DrawAspect="Content" ObjectID="_1731411646" r:id="rId24"/>
              </w:object>
            </w:r>
          </w:p>
        </w:tc>
      </w:tr>
      <w:tr w:rsidR="002C5F6F" w:rsidRPr="00D17BF6" w14:paraId="1BD2AC76" w14:textId="77777777" w:rsidTr="00070E00">
        <w:tc>
          <w:tcPr>
            <w:tcW w:w="1560" w:type="dxa"/>
            <w:vAlign w:val="center"/>
          </w:tcPr>
          <w:p w14:paraId="6FCF6002"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Conexión entre los fundamentos y motivos que dieron origen a la Reserva de la información</w:t>
            </w:r>
          </w:p>
        </w:tc>
        <w:tc>
          <w:tcPr>
            <w:tcW w:w="1417" w:type="dxa"/>
            <w:vAlign w:val="center"/>
          </w:tcPr>
          <w:p w14:paraId="01A31914" w14:textId="75752B23" w:rsidR="002C5F6F" w:rsidRPr="00D17BF6" w:rsidRDefault="00B36748" w:rsidP="00B36748">
            <w:pPr>
              <w:pStyle w:val="Prrafodelista"/>
              <w:spacing w:after="120"/>
              <w:ind w:left="29" w:firstLine="18"/>
              <w:jc w:val="center"/>
              <w:rPr>
                <w:rFonts w:ascii="Palatino Linotype" w:hAnsi="Palatino Linotype"/>
                <w:b/>
                <w:sz w:val="18"/>
                <w:szCs w:val="18"/>
              </w:rPr>
            </w:pPr>
            <w:r w:rsidRPr="00D17BF6">
              <w:rPr>
                <w:rFonts w:ascii="Palatino Linotype" w:hAnsi="Palatino Linotype"/>
                <w:b/>
                <w:sz w:val="18"/>
                <w:szCs w:val="18"/>
              </w:rPr>
              <w:t>SI</w:t>
            </w:r>
          </w:p>
        </w:tc>
        <w:tc>
          <w:tcPr>
            <w:tcW w:w="6095" w:type="dxa"/>
            <w:vAlign w:val="center"/>
          </w:tcPr>
          <w:p w14:paraId="6905BA8D" w14:textId="3957760B" w:rsidR="002C5F6F" w:rsidRPr="00D17BF6" w:rsidRDefault="00B36748" w:rsidP="00070E00">
            <w:pPr>
              <w:pStyle w:val="Prrafodelista"/>
              <w:spacing w:after="120"/>
              <w:ind w:left="29" w:firstLine="18"/>
              <w:jc w:val="center"/>
              <w:rPr>
                <w:sz w:val="2"/>
              </w:rPr>
            </w:pPr>
            <w:r w:rsidRPr="00D17BF6">
              <w:rPr>
                <w:rFonts w:ascii="Times New Roman" w:eastAsia="Times New Roman" w:hAnsi="Times New Roman" w:cs="Times New Roman"/>
                <w:sz w:val="24"/>
                <w:szCs w:val="24"/>
                <w:lang w:eastAsia="es-MX"/>
              </w:rPr>
              <w:object w:dxaOrig="9435" w:dyaOrig="2250" w14:anchorId="0CC9C319">
                <v:shape id="_x0000_i1029" type="#_x0000_t75" style="width:294pt;height:78pt" o:ole="">
                  <v:imagedata r:id="rId25" o:title=""/>
                </v:shape>
                <o:OLEObject Type="Embed" ProgID="PBrush" ShapeID="_x0000_i1029" DrawAspect="Content" ObjectID="_1731411647" r:id="rId26"/>
              </w:object>
            </w:r>
          </w:p>
        </w:tc>
      </w:tr>
      <w:tr w:rsidR="002C5F6F" w:rsidRPr="00D17BF6" w14:paraId="2E313AD7" w14:textId="77777777" w:rsidTr="00070E00">
        <w:tc>
          <w:tcPr>
            <w:tcW w:w="9072" w:type="dxa"/>
            <w:gridSpan w:val="3"/>
            <w:shd w:val="clear" w:color="auto" w:fill="D9D9D9" w:themeFill="background1" w:themeFillShade="D9"/>
            <w:vAlign w:val="center"/>
          </w:tcPr>
          <w:p w14:paraId="7C2EE5C2" w14:textId="77777777" w:rsidR="002C5F6F" w:rsidRPr="00D17BF6" w:rsidRDefault="002C5F6F" w:rsidP="00070E00">
            <w:pPr>
              <w:pStyle w:val="Prrafodelista"/>
              <w:spacing w:after="120"/>
              <w:ind w:left="29" w:firstLine="18"/>
              <w:jc w:val="center"/>
              <w:rPr>
                <w:rFonts w:ascii="Palatino Linotype" w:hAnsi="Palatino Linotype"/>
              </w:rPr>
            </w:pPr>
            <w:r w:rsidRPr="00D17BF6">
              <w:rPr>
                <w:rFonts w:ascii="Palatino Linotype" w:hAnsi="Palatino Linotype"/>
                <w:b/>
              </w:rPr>
              <w:lastRenderedPageBreak/>
              <w:t>Prueba de Daño</w:t>
            </w:r>
          </w:p>
        </w:tc>
      </w:tr>
      <w:tr w:rsidR="002C5F6F" w:rsidRPr="00D17BF6" w14:paraId="13DBB4EC" w14:textId="77777777" w:rsidTr="00B36748">
        <w:trPr>
          <w:trHeight w:val="2291"/>
        </w:trPr>
        <w:tc>
          <w:tcPr>
            <w:tcW w:w="1560" w:type="dxa"/>
            <w:vAlign w:val="center"/>
          </w:tcPr>
          <w:p w14:paraId="31AB0B38"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Riesgo Real, Demostrable e Identificable</w:t>
            </w:r>
          </w:p>
          <w:p w14:paraId="09DA3744"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(Modo, Tiempo y Lugar)</w:t>
            </w:r>
          </w:p>
        </w:tc>
        <w:tc>
          <w:tcPr>
            <w:tcW w:w="1417" w:type="dxa"/>
            <w:vAlign w:val="center"/>
          </w:tcPr>
          <w:p w14:paraId="1386EFF7" w14:textId="00AEE378" w:rsidR="002C5F6F" w:rsidRPr="00D17BF6" w:rsidRDefault="00B36748" w:rsidP="00070E00">
            <w:pPr>
              <w:pStyle w:val="Prrafodelista"/>
              <w:spacing w:after="120"/>
              <w:ind w:left="29" w:firstLine="18"/>
              <w:jc w:val="center"/>
              <w:rPr>
                <w:rFonts w:ascii="Palatino Linotype" w:hAnsi="Palatino Linotype"/>
                <w:b/>
                <w:sz w:val="18"/>
                <w:szCs w:val="18"/>
              </w:rPr>
            </w:pPr>
            <w:r w:rsidRPr="00D17BF6">
              <w:rPr>
                <w:rFonts w:ascii="Palatino Linotype" w:hAnsi="Palatino Linotype"/>
                <w:b/>
                <w:sz w:val="18"/>
                <w:szCs w:val="18"/>
              </w:rPr>
              <w:t>SI</w:t>
            </w:r>
          </w:p>
        </w:tc>
        <w:tc>
          <w:tcPr>
            <w:tcW w:w="6095" w:type="dxa"/>
            <w:vAlign w:val="center"/>
          </w:tcPr>
          <w:p w14:paraId="3AB09C6A" w14:textId="7E99EDC3" w:rsidR="002C5F6F" w:rsidRPr="00D17BF6" w:rsidRDefault="00B36748" w:rsidP="00070E00">
            <w:pPr>
              <w:pStyle w:val="Prrafodelista"/>
              <w:spacing w:after="120"/>
              <w:ind w:left="29" w:firstLine="18"/>
              <w:jc w:val="center"/>
            </w:pPr>
            <w:r w:rsidRPr="00D17BF6">
              <w:rPr>
                <w:rFonts w:ascii="Times New Roman" w:eastAsia="Times New Roman" w:hAnsi="Times New Roman" w:cs="Times New Roman"/>
                <w:sz w:val="24"/>
                <w:szCs w:val="24"/>
                <w:lang w:eastAsia="es-MX"/>
              </w:rPr>
              <w:object w:dxaOrig="10020" w:dyaOrig="1905" w14:anchorId="65D3250D">
                <v:shape id="_x0000_i1030" type="#_x0000_t75" style="width:293.25pt;height:55.5pt" o:ole="">
                  <v:imagedata r:id="rId27" o:title=""/>
                </v:shape>
                <o:OLEObject Type="Embed" ProgID="PBrush" ShapeID="_x0000_i1030" DrawAspect="Content" ObjectID="_1731411648" r:id="rId28"/>
              </w:object>
            </w:r>
            <w:r w:rsidRPr="00D17BF6">
              <w:rPr>
                <w:rFonts w:ascii="Times New Roman" w:eastAsia="Times New Roman" w:hAnsi="Times New Roman" w:cs="Times New Roman"/>
                <w:sz w:val="24"/>
                <w:szCs w:val="24"/>
                <w:lang w:eastAsia="es-MX"/>
              </w:rPr>
              <w:object w:dxaOrig="9360" w:dyaOrig="3480" w14:anchorId="5716134E">
                <v:shape id="_x0000_i1031" type="#_x0000_t75" style="width:294pt;height:109.5pt" o:ole="">
                  <v:imagedata r:id="rId29" o:title=""/>
                </v:shape>
                <o:OLEObject Type="Embed" ProgID="PBrush" ShapeID="_x0000_i1031" DrawAspect="Content" ObjectID="_1731411649" r:id="rId30"/>
              </w:object>
            </w:r>
          </w:p>
          <w:p w14:paraId="246D6580" w14:textId="77777777" w:rsidR="002C5F6F" w:rsidRPr="00D17BF6" w:rsidRDefault="002C5F6F" w:rsidP="00070E00">
            <w:pPr>
              <w:pStyle w:val="Prrafodelista"/>
              <w:spacing w:after="120"/>
              <w:ind w:left="29" w:firstLine="18"/>
              <w:jc w:val="center"/>
              <w:rPr>
                <w:rFonts w:ascii="Palatino Linotype" w:hAnsi="Palatino Linotype"/>
                <w:sz w:val="2"/>
              </w:rPr>
            </w:pPr>
          </w:p>
        </w:tc>
      </w:tr>
      <w:tr w:rsidR="002C5F6F" w:rsidRPr="00D17BF6" w14:paraId="58FFD6FF" w14:textId="77777777" w:rsidTr="00070E00">
        <w:tc>
          <w:tcPr>
            <w:tcW w:w="1560" w:type="dxa"/>
            <w:vAlign w:val="center"/>
          </w:tcPr>
          <w:p w14:paraId="6EB877E8" w14:textId="77777777" w:rsidR="002C5F6F" w:rsidRPr="00D17BF6" w:rsidRDefault="002C5F6F" w:rsidP="00070E00">
            <w:pPr>
              <w:spacing w:after="120"/>
              <w:jc w:val="center"/>
              <w:rPr>
                <w:rFonts w:ascii="Palatino Linotype" w:hAnsi="Palatino Linotype"/>
                <w:b/>
                <w:sz w:val="16"/>
                <w:szCs w:val="16"/>
              </w:rPr>
            </w:pPr>
            <w:r w:rsidRPr="00D17BF6">
              <w:rPr>
                <w:rFonts w:ascii="Palatino Linotype" w:hAnsi="Palatino Linotype"/>
                <w:b/>
                <w:sz w:val="16"/>
                <w:szCs w:val="16"/>
              </w:rPr>
              <w:t>Temporalidad de la Reserva de la información</w:t>
            </w:r>
          </w:p>
        </w:tc>
        <w:tc>
          <w:tcPr>
            <w:tcW w:w="1417" w:type="dxa"/>
            <w:vAlign w:val="center"/>
          </w:tcPr>
          <w:p w14:paraId="35DCE5A2" w14:textId="77777777" w:rsidR="002C5F6F" w:rsidRPr="00D17BF6" w:rsidRDefault="002C5F6F" w:rsidP="00070E00">
            <w:pPr>
              <w:pStyle w:val="Prrafodelista"/>
              <w:spacing w:after="120"/>
              <w:ind w:left="29" w:firstLine="18"/>
              <w:jc w:val="center"/>
              <w:rPr>
                <w:rFonts w:ascii="Palatino Linotype" w:hAnsi="Palatino Linotype"/>
                <w:b/>
              </w:rPr>
            </w:pPr>
            <w:r w:rsidRPr="00D17BF6">
              <w:rPr>
                <w:rFonts w:ascii="Palatino Linotype" w:hAnsi="Palatino Linotype"/>
                <w:b/>
              </w:rPr>
              <w:t>Sí</w:t>
            </w:r>
          </w:p>
        </w:tc>
        <w:tc>
          <w:tcPr>
            <w:tcW w:w="6095" w:type="dxa"/>
            <w:vAlign w:val="center"/>
          </w:tcPr>
          <w:p w14:paraId="7662567C" w14:textId="77777777" w:rsidR="002C5F6F" w:rsidRPr="00D17BF6" w:rsidRDefault="002C5F6F" w:rsidP="00070E00">
            <w:pPr>
              <w:pStyle w:val="Prrafodelista"/>
              <w:spacing w:after="120"/>
              <w:ind w:left="29" w:firstLine="18"/>
              <w:jc w:val="center"/>
              <w:rPr>
                <w:sz w:val="2"/>
              </w:rPr>
            </w:pPr>
          </w:p>
          <w:p w14:paraId="359CBCB2" w14:textId="0E697B60" w:rsidR="002C5F6F" w:rsidRPr="00D17BF6" w:rsidRDefault="00B36748" w:rsidP="00070E00">
            <w:pPr>
              <w:pStyle w:val="Prrafodelista"/>
              <w:spacing w:after="120"/>
              <w:ind w:left="29" w:firstLine="18"/>
              <w:jc w:val="center"/>
              <w:rPr>
                <w:rFonts w:ascii="Palatino Linotype" w:hAnsi="Palatino Linotype"/>
              </w:rPr>
            </w:pPr>
            <w:r w:rsidRPr="00D17BF6">
              <w:rPr>
                <w:rFonts w:ascii="Times New Roman" w:eastAsia="Times New Roman" w:hAnsi="Times New Roman" w:cs="Times New Roman"/>
                <w:sz w:val="24"/>
                <w:szCs w:val="24"/>
                <w:lang w:eastAsia="es-MX"/>
              </w:rPr>
              <w:object w:dxaOrig="9495" w:dyaOrig="1770" w14:anchorId="214B1430">
                <v:shape id="_x0000_i1032" type="#_x0000_t75" style="width:294pt;height:54.75pt" o:ole="">
                  <v:imagedata r:id="rId31" o:title=""/>
                </v:shape>
                <o:OLEObject Type="Embed" ProgID="PBrush" ShapeID="_x0000_i1032" DrawAspect="Content" ObjectID="_1731411650" r:id="rId32"/>
              </w:object>
            </w:r>
          </w:p>
        </w:tc>
      </w:tr>
      <w:tr w:rsidR="002C5F6F" w:rsidRPr="00D17BF6" w14:paraId="6D6E4C47" w14:textId="77777777" w:rsidTr="00070E00">
        <w:trPr>
          <w:trHeight w:val="3517"/>
        </w:trPr>
        <w:tc>
          <w:tcPr>
            <w:tcW w:w="1560" w:type="dxa"/>
            <w:vAlign w:val="center"/>
          </w:tcPr>
          <w:p w14:paraId="69E7E8C6" w14:textId="77777777" w:rsidR="002C5F6F" w:rsidRPr="00D17BF6" w:rsidRDefault="002C5F6F" w:rsidP="00070E00">
            <w:pPr>
              <w:tabs>
                <w:tab w:val="left" w:pos="317"/>
              </w:tabs>
              <w:spacing w:after="120"/>
              <w:jc w:val="center"/>
              <w:rPr>
                <w:rFonts w:ascii="Palatino Linotype" w:hAnsi="Palatino Linotype"/>
                <w:b/>
                <w:sz w:val="16"/>
                <w:szCs w:val="16"/>
              </w:rPr>
            </w:pPr>
            <w:r w:rsidRPr="00D17BF6">
              <w:rPr>
                <w:rFonts w:ascii="Palatino Linotype" w:hAnsi="Palatino Linotype"/>
                <w:b/>
                <w:sz w:val="16"/>
                <w:szCs w:val="16"/>
              </w:rPr>
              <w:t>Autoridades competentes.</w:t>
            </w:r>
          </w:p>
        </w:tc>
        <w:tc>
          <w:tcPr>
            <w:tcW w:w="1417" w:type="dxa"/>
            <w:vAlign w:val="center"/>
          </w:tcPr>
          <w:p w14:paraId="00D9E29A" w14:textId="77777777" w:rsidR="002C5F6F" w:rsidRPr="00D17BF6" w:rsidRDefault="002C5F6F" w:rsidP="00070E00">
            <w:pPr>
              <w:pStyle w:val="Prrafodelista"/>
              <w:spacing w:after="120"/>
              <w:ind w:left="29" w:firstLine="18"/>
              <w:jc w:val="center"/>
              <w:rPr>
                <w:rFonts w:ascii="Palatino Linotype" w:hAnsi="Palatino Linotype"/>
                <w:b/>
              </w:rPr>
            </w:pPr>
            <w:r w:rsidRPr="00D17BF6">
              <w:rPr>
                <w:rFonts w:ascii="Palatino Linotype" w:hAnsi="Palatino Linotype"/>
                <w:b/>
              </w:rPr>
              <w:t>Sí</w:t>
            </w:r>
          </w:p>
        </w:tc>
        <w:tc>
          <w:tcPr>
            <w:tcW w:w="6095" w:type="dxa"/>
          </w:tcPr>
          <w:p w14:paraId="41D6EC49" w14:textId="01834F1C" w:rsidR="002C5F6F" w:rsidRPr="00D17BF6" w:rsidRDefault="00B36748" w:rsidP="00070E00">
            <w:pPr>
              <w:rPr>
                <w:sz w:val="8"/>
              </w:rPr>
            </w:pPr>
            <w:r w:rsidRPr="00D17BF6">
              <w:rPr>
                <w:rFonts w:ascii="Times New Roman" w:eastAsia="Times New Roman" w:hAnsi="Times New Roman" w:cs="Times New Roman"/>
                <w:sz w:val="24"/>
                <w:szCs w:val="24"/>
                <w:lang w:eastAsia="es-MX"/>
              </w:rPr>
              <w:object w:dxaOrig="9660" w:dyaOrig="3660" w14:anchorId="0E8EEDB6">
                <v:shape id="_x0000_i1033" type="#_x0000_t75" style="width:294pt;height:111pt" o:ole="">
                  <v:imagedata r:id="rId33" o:title=""/>
                </v:shape>
                <o:OLEObject Type="Embed" ProgID="PBrush" ShapeID="_x0000_i1033" DrawAspect="Content" ObjectID="_1731411651" r:id="rId34"/>
              </w:object>
            </w:r>
          </w:p>
          <w:p w14:paraId="6D338B27" w14:textId="44B3B2F9" w:rsidR="002C5F6F" w:rsidRPr="00D17BF6" w:rsidRDefault="002C5F6F" w:rsidP="00070E00"/>
        </w:tc>
      </w:tr>
    </w:tbl>
    <w:p w14:paraId="019137BD" w14:textId="77777777" w:rsidR="00260BAE" w:rsidRPr="00D17BF6" w:rsidRDefault="00260BAE" w:rsidP="00260BAE">
      <w:pPr>
        <w:pStyle w:val="Prrafodelista"/>
        <w:spacing w:line="360" w:lineRule="auto"/>
        <w:ind w:left="0"/>
        <w:jc w:val="both"/>
        <w:rPr>
          <w:rFonts w:ascii="Palatino Linotype" w:hAnsi="Palatino Linotype" w:cs="Arial"/>
        </w:rPr>
      </w:pPr>
    </w:p>
    <w:p w14:paraId="293276E9" w14:textId="41FB388F" w:rsidR="006A647A" w:rsidRPr="00101FA1" w:rsidRDefault="006A647A" w:rsidP="006A647A">
      <w:pPr>
        <w:pStyle w:val="Prrafodelista"/>
        <w:spacing w:line="360" w:lineRule="auto"/>
        <w:ind w:left="0"/>
        <w:jc w:val="both"/>
        <w:rPr>
          <w:rFonts w:ascii="Palatino Linotype" w:hAnsi="Palatino Linotype"/>
          <w:bCs/>
        </w:rPr>
      </w:pPr>
      <w:r w:rsidRPr="00D17BF6">
        <w:rPr>
          <w:rFonts w:ascii="Palatino Linotype" w:hAnsi="Palatino Linotype"/>
          <w:bCs/>
        </w:rPr>
        <w:t xml:space="preserve">Una vez analizada la prueba de daño, se determina confirmar la clasificación de la información, relativa a los </w:t>
      </w:r>
      <w:r w:rsidRPr="00D17BF6">
        <w:rPr>
          <w:rFonts w:ascii="Palatino Linotype" w:hAnsi="Palatino Linotype" w:cs="Arial"/>
        </w:rPr>
        <w:t xml:space="preserve">servidores públicos adscritos a la Dirección General de Seguridad Pública, al tenerse por acreditados el daño real, demostrable e identificable, así como la necesidad de tutelar tanto la seguridad como la integridad física y </w:t>
      </w:r>
      <w:r w:rsidRPr="00D17BF6">
        <w:rPr>
          <w:rFonts w:ascii="Palatino Linotype" w:hAnsi="Palatino Linotype" w:cs="Arial"/>
        </w:rPr>
        <w:lastRenderedPageBreak/>
        <w:t>psicológica de dichos servidores públicos, ello atendiendo a las circunstancias actuales de alto grado de violencia</w:t>
      </w:r>
      <w:r w:rsidR="00D17BF6">
        <w:rPr>
          <w:rFonts w:ascii="Palatino Linotype" w:hAnsi="Palatino Linotype" w:cs="Arial"/>
        </w:rPr>
        <w:t>.</w:t>
      </w:r>
    </w:p>
    <w:p w14:paraId="358AC984" w14:textId="77777777" w:rsidR="006A647A" w:rsidRDefault="006A647A" w:rsidP="000742B8">
      <w:pPr>
        <w:pStyle w:val="Prrafodelista"/>
        <w:spacing w:line="360" w:lineRule="auto"/>
        <w:ind w:left="0"/>
        <w:jc w:val="both"/>
        <w:rPr>
          <w:rFonts w:ascii="Palatino Linotype" w:hAnsi="Palatino Linotype" w:cs="Arial"/>
        </w:rPr>
      </w:pPr>
    </w:p>
    <w:p w14:paraId="6873ADE8" w14:textId="216C67C6" w:rsidR="000742B8" w:rsidRDefault="000742B8" w:rsidP="000742B8">
      <w:pPr>
        <w:pStyle w:val="Prrafodelista"/>
        <w:spacing w:line="360" w:lineRule="auto"/>
        <w:ind w:left="0"/>
        <w:jc w:val="both"/>
        <w:rPr>
          <w:rFonts w:ascii="Palatino Linotype" w:eastAsia="Calibri" w:hAnsi="Palatino Linotype"/>
          <w:lang w:val="es-ES_tradnl"/>
        </w:rPr>
      </w:pPr>
      <w:r w:rsidRPr="001E7F3B">
        <w:rPr>
          <w:rFonts w:ascii="Palatino Linotype" w:hAnsi="Palatino Linotype" w:cs="Arial"/>
        </w:rPr>
        <w:t xml:space="preserve">Atentos al contenido de documentos descritos, en primer lugar podemos acreditar que el </w:t>
      </w:r>
      <w:r w:rsidRPr="001E7F3B">
        <w:rPr>
          <w:rFonts w:ascii="Palatino Linotype" w:hAnsi="Palatino Linotype" w:cs="Arial"/>
          <w:b/>
        </w:rPr>
        <w:t>Sujeto Obligado</w:t>
      </w:r>
      <w:r w:rsidRPr="001E7F3B">
        <w:rPr>
          <w:rFonts w:ascii="Palatino Linotype" w:hAnsi="Palatino Linotype" w:cs="Arial"/>
        </w:rPr>
        <w:t xml:space="preserve"> </w:t>
      </w:r>
      <w:r w:rsidRPr="001E7F3B">
        <w:rPr>
          <w:rFonts w:ascii="Palatino Linotype" w:eastAsia="Calibri" w:hAnsi="Palatino Linotype"/>
          <w:lang w:val="es-ES_tradnl"/>
        </w:rPr>
        <w:t xml:space="preserve">reconoce tener en sus archivos la información peticionada, al </w:t>
      </w:r>
      <w:r w:rsidR="00DC555A">
        <w:rPr>
          <w:rFonts w:ascii="Palatino Linotype" w:eastAsia="Calibri" w:hAnsi="Palatino Linotype"/>
          <w:lang w:val="es-ES_tradnl"/>
        </w:rPr>
        <w:t>someter a clasificación la información solicitada</w:t>
      </w:r>
      <w:r>
        <w:rPr>
          <w:rFonts w:ascii="Palatino Linotype" w:eastAsia="Calibri" w:hAnsi="Palatino Linotype"/>
          <w:lang w:val="es-ES_tradnl"/>
        </w:rPr>
        <w:t xml:space="preserve"> </w:t>
      </w:r>
      <w:r w:rsidRPr="001E7F3B">
        <w:rPr>
          <w:rFonts w:ascii="Palatino Linotype" w:eastAsia="Calibri" w:hAnsi="Palatino Linotype"/>
          <w:lang w:val="es-ES_tradnl"/>
        </w:rPr>
        <w:t xml:space="preserve"> y respecto al personal adscrito a la Dirección de Seguridad Pública Municipal, al clasificarla como reservada, </w:t>
      </w:r>
      <w:r w:rsidRPr="001E7F3B">
        <w:rPr>
          <w:rFonts w:ascii="Palatino Linotype" w:eastAsia="Calibri" w:hAnsi="Palatino Linotype"/>
          <w:b/>
          <w:lang w:val="es-ES_tradnl"/>
        </w:rPr>
        <w:t>por lo tanto se obvia el estudio de la naturaleza de la información,</w:t>
      </w:r>
      <w:r w:rsidRPr="001E7F3B">
        <w:rPr>
          <w:rFonts w:ascii="Palatino Linotype" w:eastAsia="Calibri" w:hAnsi="Palatino Linotype"/>
          <w:lang w:val="es-ES_tradnl"/>
        </w:rPr>
        <w:t xml:space="preserve"> al estar aceptando contar con ella, de hecho el estudio de la fuente obligacional que constriñe al </w:t>
      </w:r>
      <w:r w:rsidRPr="001E7F3B">
        <w:rPr>
          <w:rFonts w:ascii="Palatino Linotype" w:eastAsia="Calibri" w:hAnsi="Palatino Linotype"/>
          <w:b/>
          <w:lang w:val="es-ES_tradnl"/>
        </w:rPr>
        <w:t>Sujeto Obligado</w:t>
      </w:r>
      <w:r w:rsidRPr="001E7F3B">
        <w:rPr>
          <w:rFonts w:ascii="Palatino Linotype" w:eastAsia="Calibri" w:hAnsi="Palatino Linotype"/>
          <w:lang w:val="es-ES_tradnl"/>
        </w:rPr>
        <w:t>, se realiza con la finalidad de determinar si este se encuentra obligado a generarla, poseerla o administrarla, en ejercicio de sus distintas facultades, funciones y/o atribuciones, pero en los casos en que de la respuesta, acepta o bien otorga indicios de que cuenta con ella, seria ocioso delimitar las norma jurídica que determine si la dependencia, cuenta con ella o no, derivado del reconocimiento previo.</w:t>
      </w:r>
    </w:p>
    <w:p w14:paraId="38E378FF" w14:textId="77777777" w:rsidR="000742B8" w:rsidRPr="001E7F3B" w:rsidRDefault="000742B8" w:rsidP="000742B8">
      <w:pPr>
        <w:pStyle w:val="Prrafodelista"/>
        <w:spacing w:line="360" w:lineRule="auto"/>
        <w:jc w:val="both"/>
        <w:rPr>
          <w:rFonts w:ascii="Palatino Linotype" w:hAnsi="Palatino Linotype"/>
          <w:bCs/>
        </w:rPr>
      </w:pPr>
    </w:p>
    <w:p w14:paraId="3E0A9D4D" w14:textId="1D26879B" w:rsidR="00890410" w:rsidRDefault="00890410" w:rsidP="00DC555A">
      <w:pPr>
        <w:spacing w:line="360" w:lineRule="auto"/>
        <w:jc w:val="both"/>
        <w:rPr>
          <w:rFonts w:ascii="Palatino Linotype" w:hAnsi="Palatino Linotype"/>
          <w:bCs/>
        </w:rPr>
      </w:pPr>
      <w:r w:rsidRPr="00B901D8">
        <w:rPr>
          <w:rFonts w:ascii="Palatino Linotype" w:hAnsi="Palatino Linotype"/>
          <w:bCs/>
        </w:rPr>
        <w:t xml:space="preserve">Cabe señalar que </w:t>
      </w:r>
      <w:r w:rsidR="000742B8" w:rsidRPr="00B901D8">
        <w:rPr>
          <w:rFonts w:ascii="Palatino Linotype" w:hAnsi="Palatino Linotype"/>
          <w:b/>
        </w:rPr>
        <w:t xml:space="preserve">el Sujeto Obligado </w:t>
      </w:r>
      <w:r w:rsidR="000742B8" w:rsidRPr="00B901D8">
        <w:rPr>
          <w:rFonts w:ascii="Palatino Linotype" w:hAnsi="Palatino Linotype"/>
          <w:bCs/>
        </w:rPr>
        <w:t>re</w:t>
      </w:r>
      <w:r w:rsidR="00EB2FB9" w:rsidRPr="00B901D8">
        <w:rPr>
          <w:rFonts w:ascii="Palatino Linotype" w:hAnsi="Palatino Linotype"/>
          <w:bCs/>
        </w:rPr>
        <w:t>firió a foja 5 y 6 del Oficio</w:t>
      </w:r>
      <w:r w:rsidRPr="00B901D8">
        <w:rPr>
          <w:rFonts w:ascii="Palatino Linotype" w:hAnsi="Palatino Linotype"/>
          <w:bCs/>
        </w:rPr>
        <w:t xml:space="preserve"> número</w:t>
      </w:r>
      <w:r>
        <w:rPr>
          <w:rFonts w:ascii="Palatino Linotype" w:hAnsi="Palatino Linotype"/>
          <w:bCs/>
        </w:rPr>
        <w:t xml:space="preserve"> </w:t>
      </w:r>
      <w:r w:rsidR="00EB2FB9">
        <w:rPr>
          <w:rFonts w:ascii="Palatino Linotype" w:hAnsi="Palatino Linotype"/>
          <w:bCs/>
        </w:rPr>
        <w:t xml:space="preserve"> TES/OZUM/201/2022 </w:t>
      </w:r>
      <w:r>
        <w:rPr>
          <w:rFonts w:ascii="Palatino Linotype" w:hAnsi="Palatino Linotype"/>
          <w:bCs/>
        </w:rPr>
        <w:t>en su informe justificado lo</w:t>
      </w:r>
      <w:r w:rsidR="00395568">
        <w:rPr>
          <w:rFonts w:ascii="Palatino Linotype" w:hAnsi="Palatino Linotype"/>
          <w:bCs/>
        </w:rPr>
        <w:t xml:space="preserve"> </w:t>
      </w:r>
      <w:r>
        <w:rPr>
          <w:rFonts w:ascii="Palatino Linotype" w:hAnsi="Palatino Linotype"/>
          <w:bCs/>
        </w:rPr>
        <w:t>siguiente:</w:t>
      </w:r>
    </w:p>
    <w:p w14:paraId="701FB8AE" w14:textId="77777777" w:rsidR="00EB2FB9" w:rsidRDefault="00EB2FB9" w:rsidP="00DC555A">
      <w:pPr>
        <w:spacing w:line="360" w:lineRule="auto"/>
        <w:jc w:val="both"/>
        <w:rPr>
          <w:rFonts w:ascii="Palatino Linotype" w:hAnsi="Palatino Linotype"/>
          <w:bCs/>
        </w:rPr>
      </w:pPr>
    </w:p>
    <w:p w14:paraId="3486367F" w14:textId="6C26E9A2" w:rsidR="00EB2FB9" w:rsidRDefault="00EB2FB9" w:rsidP="00DC555A">
      <w:pPr>
        <w:spacing w:line="360" w:lineRule="auto"/>
        <w:jc w:val="both"/>
        <w:rPr>
          <w:rFonts w:ascii="Palatino Linotype" w:hAnsi="Palatino Linotype"/>
          <w:bCs/>
        </w:rPr>
      </w:pPr>
      <w:r>
        <w:rPr>
          <w:rFonts w:ascii="Palatino Linotype" w:hAnsi="Palatino Linotype"/>
          <w:bCs/>
          <w:noProof/>
        </w:rPr>
        <w:lastRenderedPageBreak/>
        <w:drawing>
          <wp:inline distT="0" distB="0" distL="0" distR="0" wp14:anchorId="07A9C4C2" wp14:editId="785DE685">
            <wp:extent cx="5791200" cy="2314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2314575"/>
                    </a:xfrm>
                    <a:prstGeom prst="rect">
                      <a:avLst/>
                    </a:prstGeom>
                    <a:noFill/>
                    <a:ln>
                      <a:noFill/>
                    </a:ln>
                  </pic:spPr>
                </pic:pic>
              </a:graphicData>
            </a:graphic>
          </wp:inline>
        </w:drawing>
      </w:r>
    </w:p>
    <w:p w14:paraId="7C1F0DF4" w14:textId="3F98A1F0" w:rsidR="000742B8" w:rsidRDefault="000742B8" w:rsidP="00DC555A">
      <w:pPr>
        <w:spacing w:line="360" w:lineRule="auto"/>
        <w:jc w:val="both"/>
        <w:rPr>
          <w:rFonts w:ascii="Palatino Linotype" w:hAnsi="Palatino Linotype"/>
          <w:bCs/>
        </w:rPr>
      </w:pPr>
      <w:r w:rsidRPr="00446351">
        <w:rPr>
          <w:rFonts w:ascii="Palatino Linotype" w:hAnsi="Palatino Linotype"/>
          <w:bCs/>
        </w:rPr>
        <w:t xml:space="preserve"> </w:t>
      </w:r>
      <w:r w:rsidR="00EB2FB9">
        <w:rPr>
          <w:rFonts w:ascii="Palatino Linotype" w:hAnsi="Palatino Linotype"/>
          <w:bCs/>
          <w:noProof/>
        </w:rPr>
        <w:drawing>
          <wp:inline distT="0" distB="0" distL="0" distR="0" wp14:anchorId="2BA2B726" wp14:editId="2F648D97">
            <wp:extent cx="5781675" cy="4076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p>
    <w:p w14:paraId="479DBCAF" w14:textId="4B790FE5" w:rsidR="00D97349" w:rsidRPr="00FC2761" w:rsidRDefault="00D97349" w:rsidP="00D97349">
      <w:pPr>
        <w:spacing w:line="360" w:lineRule="auto"/>
        <w:jc w:val="both"/>
        <w:rPr>
          <w:rFonts w:ascii="Palatino Linotype" w:hAnsi="Palatino Linotype" w:cs="Arial"/>
        </w:rPr>
      </w:pPr>
      <w:r>
        <w:rPr>
          <w:rFonts w:ascii="Palatino Linotype" w:hAnsi="Palatino Linotype" w:cs="Arial"/>
        </w:rPr>
        <w:lastRenderedPageBreak/>
        <w:t>Por lo anterior es</w:t>
      </w:r>
      <w:r w:rsidRPr="00FC2761">
        <w:rPr>
          <w:rFonts w:ascii="Palatino Linotype" w:hAnsi="Palatino Linotype"/>
          <w:lang w:val="es-ES_tradnl"/>
        </w:rPr>
        <w:t xml:space="preserve"> de destacar que la información fue requerida a través del </w:t>
      </w:r>
      <w:r w:rsidRPr="00FC2761">
        <w:rPr>
          <w:rFonts w:ascii="Palatino Linotype" w:hAnsi="Palatino Linotype"/>
          <w:b/>
          <w:lang w:val="es-ES_tradnl"/>
        </w:rPr>
        <w:t>SAIMEX</w:t>
      </w:r>
      <w:r w:rsidRPr="00FC2761">
        <w:rPr>
          <w:rFonts w:ascii="Palatino Linotype" w:hAnsi="Palatino Linotype"/>
          <w:lang w:val="es-ES_tradnl"/>
        </w:rPr>
        <w:t xml:space="preserve">; sin embargo, el </w:t>
      </w:r>
      <w:r w:rsidRPr="00FC2761">
        <w:rPr>
          <w:rFonts w:ascii="Palatino Linotype" w:hAnsi="Palatino Linotype"/>
          <w:b/>
          <w:lang w:val="es-ES_tradnl"/>
        </w:rPr>
        <w:t xml:space="preserve">Sujeto Obligado </w:t>
      </w:r>
      <w:r w:rsidRPr="00FC2761">
        <w:rPr>
          <w:rFonts w:ascii="Palatino Linotype" w:hAnsi="Palatino Linotype"/>
          <w:lang w:val="es-ES_tradnl"/>
        </w:rPr>
        <w:t xml:space="preserve">pretende realizar un cambio de modalidad para la entrega de la información, por lo tanto, la actuación del </w:t>
      </w:r>
      <w:r w:rsidRPr="00FC2761">
        <w:rPr>
          <w:rFonts w:ascii="Palatino Linotype" w:hAnsi="Palatino Linotype"/>
          <w:b/>
          <w:lang w:val="es-ES_tradnl"/>
        </w:rPr>
        <w:t xml:space="preserve">Sujeto Obligado </w:t>
      </w:r>
      <w:r w:rsidRPr="00FC2761">
        <w:rPr>
          <w:rFonts w:ascii="Palatino Linotype" w:eastAsia="MS Mincho" w:hAnsi="Palatino Linotype" w:cs="Arial"/>
          <w:szCs w:val="23"/>
          <w:lang w:val="es-ES_tradnl"/>
        </w:rPr>
        <w:t>constituye una afectación al derecho humano de acceso a la información pública del particular, toda vez que pretendió cambiar la modalidad de entrega de la información;</w:t>
      </w:r>
      <w:r w:rsidRPr="00FC2761">
        <w:rPr>
          <w:rFonts w:ascii="Palatino Linotype" w:hAnsi="Palatino Linotype" w:cs="Arial"/>
        </w:rPr>
        <w:t xml:space="preserve"> el cambio de modalidad no es procedente, en virtud de lo establecido por el artículo 164, de la Ley de Transparencia y Acceso a la Información Pública del Estado de México y Municipios que contempla los siguiente:</w:t>
      </w:r>
    </w:p>
    <w:p w14:paraId="095C5E98" w14:textId="77777777" w:rsidR="00D97349" w:rsidRPr="00FC2761" w:rsidRDefault="00D97349" w:rsidP="00D97349">
      <w:pPr>
        <w:rPr>
          <w:sz w:val="14"/>
        </w:rPr>
      </w:pPr>
    </w:p>
    <w:p w14:paraId="37A5989A" w14:textId="77777777" w:rsidR="00D97349" w:rsidRPr="00FC2761" w:rsidRDefault="00D97349" w:rsidP="00D97349">
      <w:pPr>
        <w:rPr>
          <w:sz w:val="14"/>
        </w:rPr>
      </w:pPr>
    </w:p>
    <w:p w14:paraId="66DC2C4D" w14:textId="77777777" w:rsidR="00D97349" w:rsidRPr="00FC2761" w:rsidRDefault="00D97349" w:rsidP="00D97349">
      <w:pPr>
        <w:tabs>
          <w:tab w:val="left" w:pos="709"/>
        </w:tabs>
        <w:spacing w:line="276" w:lineRule="auto"/>
        <w:ind w:left="567" w:right="567"/>
        <w:jc w:val="both"/>
        <w:rPr>
          <w:rFonts w:ascii="Palatino Linotype" w:hAnsi="Palatino Linotype" w:cs="Arial"/>
          <w:i/>
          <w:sz w:val="22"/>
        </w:rPr>
      </w:pPr>
      <w:r w:rsidRPr="00FC2761">
        <w:rPr>
          <w:rFonts w:ascii="Palatino Linotype" w:hAnsi="Palatino Linotype" w:cs="Arial"/>
          <w:b/>
          <w:i/>
          <w:sz w:val="22"/>
        </w:rPr>
        <w:t>“Artículo 164.</w:t>
      </w:r>
      <w:r w:rsidRPr="00FC2761">
        <w:rPr>
          <w:rFonts w:ascii="Palatino Linotype" w:hAnsi="Palatino Linotype" w:cs="Arial"/>
          <w:i/>
          <w:sz w:val="22"/>
        </w:rPr>
        <w:t xml:space="preserve"> </w:t>
      </w:r>
      <w:r w:rsidRPr="00FC2761">
        <w:rPr>
          <w:rFonts w:ascii="Palatino Linotype" w:hAnsi="Palatino Linotype" w:cs="Arial"/>
          <w:b/>
          <w:i/>
          <w:sz w:val="22"/>
          <w:u w:val="single"/>
        </w:rPr>
        <w:t>El acceso se dará en la modalidad de entrega y, en su caso, de envío elegidos por el solicitante.</w:t>
      </w:r>
      <w:r w:rsidRPr="00FC2761">
        <w:rPr>
          <w:rFonts w:ascii="Palatino Linotype" w:hAnsi="Palatino Linotype" w:cs="Arial"/>
          <w:i/>
          <w:sz w:val="22"/>
        </w:rPr>
        <w:t xml:space="preserve"> Cuando la información no pueda entregarse o enviarse en la modalidad solicitada, el sujeto obligado deberá ofrecer otra u otras modalidades de entrega. </w:t>
      </w:r>
    </w:p>
    <w:p w14:paraId="279C7671" w14:textId="77777777" w:rsidR="00D97349" w:rsidRPr="00FC2761" w:rsidRDefault="00D97349" w:rsidP="00D97349">
      <w:pPr>
        <w:tabs>
          <w:tab w:val="left" w:pos="709"/>
        </w:tabs>
        <w:spacing w:line="276" w:lineRule="auto"/>
        <w:ind w:left="567" w:right="567"/>
        <w:jc w:val="both"/>
        <w:rPr>
          <w:rFonts w:ascii="Palatino Linotype" w:hAnsi="Palatino Linotype" w:cs="Arial"/>
          <w:b/>
          <w:i/>
          <w:sz w:val="22"/>
          <w:u w:val="single"/>
        </w:rPr>
      </w:pPr>
    </w:p>
    <w:p w14:paraId="3878992E" w14:textId="77777777" w:rsidR="00D97349" w:rsidRPr="00FC2761" w:rsidRDefault="00D97349" w:rsidP="00D97349">
      <w:pPr>
        <w:tabs>
          <w:tab w:val="left" w:pos="709"/>
        </w:tabs>
        <w:spacing w:line="276" w:lineRule="auto"/>
        <w:ind w:left="567" w:right="567"/>
        <w:jc w:val="both"/>
        <w:rPr>
          <w:rFonts w:ascii="Palatino Linotype" w:hAnsi="Palatino Linotype" w:cs="Arial"/>
          <w:i/>
          <w:sz w:val="22"/>
        </w:rPr>
      </w:pPr>
      <w:r w:rsidRPr="00FC2761">
        <w:rPr>
          <w:rFonts w:ascii="Palatino Linotype" w:hAnsi="Palatino Linotype" w:cs="Arial"/>
          <w:b/>
          <w:i/>
          <w:sz w:val="22"/>
          <w:u w:val="single"/>
        </w:rPr>
        <w:t>En cualquier caso, se deberá fundar y motivar la necesidad de ofrecer otras modalidades.</w:t>
      </w:r>
      <w:r w:rsidRPr="00FC2761">
        <w:rPr>
          <w:rFonts w:ascii="Palatino Linotype" w:hAnsi="Palatino Linotype" w:cs="Arial"/>
          <w:i/>
          <w:sz w:val="22"/>
        </w:rPr>
        <w:t>”</w:t>
      </w:r>
    </w:p>
    <w:p w14:paraId="0599422C" w14:textId="77777777" w:rsidR="00D97349" w:rsidRPr="00FC2761" w:rsidRDefault="00D97349" w:rsidP="00D97349">
      <w:pPr>
        <w:tabs>
          <w:tab w:val="left" w:pos="709"/>
        </w:tabs>
        <w:spacing w:line="360" w:lineRule="auto"/>
        <w:jc w:val="right"/>
        <w:rPr>
          <w:rFonts w:ascii="Palatino Linotype" w:hAnsi="Palatino Linotype" w:cs="Arial"/>
          <w:b/>
          <w:i/>
          <w:sz w:val="18"/>
        </w:rPr>
      </w:pPr>
      <w:r w:rsidRPr="00FC2761">
        <w:rPr>
          <w:rFonts w:ascii="Palatino Linotype" w:hAnsi="Palatino Linotype" w:cs="Arial"/>
          <w:b/>
          <w:i/>
          <w:sz w:val="18"/>
        </w:rPr>
        <w:t xml:space="preserve">[Énfasis añadido] </w:t>
      </w:r>
    </w:p>
    <w:p w14:paraId="638C37E5" w14:textId="77777777" w:rsidR="00D97349" w:rsidRPr="00FC2761" w:rsidRDefault="00D97349" w:rsidP="00D97349">
      <w:pPr>
        <w:spacing w:before="240" w:after="240" w:line="360" w:lineRule="auto"/>
        <w:contextualSpacing/>
        <w:jc w:val="both"/>
        <w:rPr>
          <w:rFonts w:ascii="Palatino Linotype" w:hAnsi="Palatino Linotype"/>
        </w:rPr>
      </w:pPr>
    </w:p>
    <w:p w14:paraId="154948F3" w14:textId="77777777" w:rsidR="00D97349" w:rsidRPr="00FC2761" w:rsidRDefault="00D97349" w:rsidP="00D97349">
      <w:pPr>
        <w:spacing w:before="240" w:after="240" w:line="360" w:lineRule="auto"/>
        <w:contextualSpacing/>
        <w:jc w:val="both"/>
        <w:rPr>
          <w:rFonts w:ascii="Palatino Linotype" w:hAnsi="Palatino Linotype"/>
          <w:b/>
        </w:rPr>
      </w:pPr>
      <w:r w:rsidRPr="00FC2761">
        <w:rPr>
          <w:rFonts w:ascii="Palatino Linotype" w:hAnsi="Palatino Linotype"/>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FC2761">
        <w:rPr>
          <w:rFonts w:ascii="Palatino Linotype" w:hAnsi="Palatino Linotype"/>
          <w:b/>
        </w:rPr>
        <w:t xml:space="preserve">Sujeto Obligado </w:t>
      </w:r>
      <w:r w:rsidRPr="00FC2761">
        <w:rPr>
          <w:rFonts w:ascii="Palatino Linotype" w:hAnsi="Palatino Linotype"/>
        </w:rPr>
        <w:t xml:space="preserve">podrá garantizar la entrega a través de cualquier otro medio, siempre y cuando funde y motive la razón para hacerlo. </w:t>
      </w:r>
    </w:p>
    <w:p w14:paraId="37805650" w14:textId="77777777" w:rsidR="00D97349" w:rsidRPr="00FC2761" w:rsidRDefault="00D97349" w:rsidP="00D97349">
      <w:pPr>
        <w:spacing w:before="240" w:after="240" w:line="360" w:lineRule="auto"/>
        <w:contextualSpacing/>
        <w:jc w:val="both"/>
        <w:rPr>
          <w:rFonts w:ascii="Palatino Linotype" w:hAnsi="Palatino Linotype"/>
          <w:b/>
        </w:rPr>
      </w:pPr>
    </w:p>
    <w:p w14:paraId="494F59CF" w14:textId="2392ECF0" w:rsidR="000742B8" w:rsidRPr="006439FE" w:rsidRDefault="0086265C" w:rsidP="000742B8">
      <w:pPr>
        <w:pStyle w:val="Prrafodelista"/>
        <w:spacing w:line="360" w:lineRule="auto"/>
        <w:ind w:left="0"/>
        <w:jc w:val="both"/>
        <w:rPr>
          <w:rFonts w:ascii="Palatino Linotype" w:hAnsi="Palatino Linotype"/>
          <w:bCs/>
        </w:rPr>
      </w:pPr>
      <w:r>
        <w:rPr>
          <w:rFonts w:ascii="Palatino Linotype" w:hAnsi="Palatino Linotype"/>
          <w:bCs/>
        </w:rPr>
        <w:t>Aunado a ello</w:t>
      </w:r>
      <w:r w:rsidR="006439FE">
        <w:rPr>
          <w:rFonts w:ascii="Palatino Linotype" w:hAnsi="Palatino Linotype"/>
          <w:bCs/>
        </w:rPr>
        <w:t xml:space="preserve">, </w:t>
      </w:r>
      <w:r w:rsidR="000742B8" w:rsidRPr="009235AB">
        <w:rPr>
          <w:rFonts w:ascii="Palatino Linotype" w:hAnsi="Palatino Linotype" w:cs="Arial"/>
        </w:rPr>
        <w:t xml:space="preserve">la </w:t>
      </w:r>
      <w:r w:rsidR="000742B8" w:rsidRPr="009235AB">
        <w:rPr>
          <w:rFonts w:ascii="Palatino Linotype" w:hAnsi="Palatino Linotype" w:cs="Arial"/>
          <w:b/>
        </w:rPr>
        <w:t>Ley del Trabajo de los Servidores Públicos del Estado y Municipios</w:t>
      </w:r>
      <w:r w:rsidR="000742B8" w:rsidRPr="009235AB">
        <w:rPr>
          <w:rFonts w:ascii="Palatino Linotype" w:hAnsi="Palatino Linotype" w:cs="Arial"/>
        </w:rPr>
        <w:t>, en su artículo 220-K fracciones II y IV y último párrafo, establecen lo siguiente:</w:t>
      </w:r>
    </w:p>
    <w:p w14:paraId="043530D2" w14:textId="77777777" w:rsidR="000742B8" w:rsidRPr="009235AB" w:rsidRDefault="000742B8" w:rsidP="000742B8">
      <w:pPr>
        <w:pStyle w:val="Prrafodelista"/>
        <w:spacing w:line="360" w:lineRule="auto"/>
        <w:ind w:left="0"/>
        <w:jc w:val="both"/>
        <w:rPr>
          <w:rFonts w:ascii="Palatino Linotype" w:hAnsi="Palatino Linotype" w:cs="Arial"/>
        </w:rPr>
      </w:pPr>
    </w:p>
    <w:p w14:paraId="079E9ADF" w14:textId="77777777" w:rsidR="000742B8" w:rsidRPr="009235AB" w:rsidRDefault="000742B8" w:rsidP="000742B8">
      <w:pPr>
        <w:spacing w:line="360" w:lineRule="auto"/>
        <w:ind w:left="851" w:right="992"/>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w:t>
      </w:r>
      <w:r w:rsidRPr="00AB3ABB">
        <w:rPr>
          <w:rFonts w:ascii="Palatino Linotype" w:hAnsi="Palatino Linotype"/>
          <w:b/>
          <w:i/>
        </w:rPr>
        <w:t xml:space="preserve">obligación de conservar </w:t>
      </w:r>
      <w:r w:rsidRPr="009235AB">
        <w:rPr>
          <w:rFonts w:ascii="Palatino Linotype" w:hAnsi="Palatino Linotype"/>
          <w:bCs/>
          <w:i/>
        </w:rPr>
        <w:t>y exhibir en el proceso los documentos que a continuación se precisan:</w:t>
      </w:r>
    </w:p>
    <w:p w14:paraId="6AA8016D" w14:textId="77777777" w:rsidR="000742B8" w:rsidRPr="009235AB" w:rsidRDefault="000742B8" w:rsidP="000742B8">
      <w:pPr>
        <w:spacing w:line="360" w:lineRule="auto"/>
        <w:ind w:left="851" w:right="992"/>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14:paraId="4A4B9714" w14:textId="77777777" w:rsidR="000742B8" w:rsidRPr="009235AB" w:rsidRDefault="000742B8" w:rsidP="000742B8">
      <w:pPr>
        <w:spacing w:line="360" w:lineRule="auto"/>
        <w:ind w:left="851" w:right="992"/>
        <w:jc w:val="both"/>
        <w:rPr>
          <w:rFonts w:ascii="Palatino Linotype" w:hAnsi="Palatino Linotype"/>
          <w:b/>
          <w:bCs/>
          <w:i/>
        </w:rPr>
      </w:pPr>
      <w:r w:rsidRPr="009235AB">
        <w:rPr>
          <w:rFonts w:ascii="Palatino Linotype" w:hAnsi="Palatino Linotype"/>
          <w:b/>
          <w:bCs/>
          <w:i/>
        </w:rPr>
        <w:t>(…)</w:t>
      </w:r>
    </w:p>
    <w:p w14:paraId="50EFA3FF" w14:textId="77777777" w:rsidR="000742B8" w:rsidRPr="009235AB" w:rsidRDefault="000742B8" w:rsidP="000742B8">
      <w:pPr>
        <w:spacing w:line="360" w:lineRule="auto"/>
        <w:ind w:left="851" w:right="992"/>
        <w:jc w:val="both"/>
        <w:rPr>
          <w:rFonts w:ascii="Palatino Linotype" w:hAnsi="Palatino Linotype"/>
          <w:b/>
          <w:bCs/>
          <w:i/>
        </w:rPr>
      </w:pPr>
      <w:r w:rsidRPr="009235AB">
        <w:rPr>
          <w:rFonts w:ascii="Palatino Linotype" w:hAnsi="Palatino Linotype"/>
          <w:b/>
          <w:bCs/>
          <w:i/>
        </w:rPr>
        <w:t>IV.</w:t>
      </w:r>
      <w:r w:rsidRPr="009235AB">
        <w:rPr>
          <w:rFonts w:ascii="Palatino Linotype" w:hAnsi="Palatino Linotype"/>
          <w:bCs/>
          <w:i/>
        </w:rPr>
        <w:t xml:space="preserve"> </w:t>
      </w:r>
      <w:r w:rsidRPr="009235AB">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14733D4A" w14:textId="77777777" w:rsidR="000742B8" w:rsidRDefault="000742B8" w:rsidP="000742B8">
      <w:pPr>
        <w:pStyle w:val="Prrafodelista"/>
        <w:spacing w:line="360" w:lineRule="auto"/>
        <w:ind w:left="851" w:right="992"/>
        <w:jc w:val="both"/>
        <w:rPr>
          <w:rFonts w:ascii="Palatino Linotype" w:hAnsi="Palatino Linotype"/>
          <w:bCs/>
          <w:i/>
        </w:rPr>
      </w:pPr>
      <w:r w:rsidRPr="00EB2FB9">
        <w:rPr>
          <w:rFonts w:ascii="Palatino Linotype" w:hAnsi="Palatino Linotype"/>
          <w:bCs/>
          <w:i/>
        </w:rPr>
        <w:t>Los documentos señalados en la fracción I de este artículo, deberán conservarse mientras dure la relación laboral y hasta un año después</w:t>
      </w:r>
      <w:r w:rsidRPr="009235AB">
        <w:rPr>
          <w:rFonts w:ascii="Palatino Linotype" w:hAnsi="Palatino Linotype"/>
          <w:b/>
          <w:bCs/>
          <w:i/>
        </w:rPr>
        <w:t>;</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66D6CF02" w14:textId="77777777" w:rsidR="006D4CA1" w:rsidRPr="009235AB" w:rsidRDefault="006D4CA1" w:rsidP="000742B8">
      <w:pPr>
        <w:pStyle w:val="Prrafodelista"/>
        <w:spacing w:line="360" w:lineRule="auto"/>
        <w:ind w:left="851" w:right="992"/>
        <w:jc w:val="both"/>
        <w:rPr>
          <w:rFonts w:ascii="Palatino Linotype" w:hAnsi="Palatino Linotype"/>
          <w:bCs/>
          <w:i/>
        </w:rPr>
      </w:pPr>
    </w:p>
    <w:p w14:paraId="2402F695" w14:textId="77777777" w:rsidR="000742B8" w:rsidRPr="009235AB" w:rsidRDefault="000742B8" w:rsidP="000742B8">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20BA7C89" w14:textId="77777777" w:rsidR="000742B8" w:rsidRPr="009235AB" w:rsidRDefault="000742B8" w:rsidP="000742B8">
      <w:pPr>
        <w:pStyle w:val="Prrafodelista"/>
        <w:spacing w:line="360" w:lineRule="auto"/>
        <w:ind w:left="851" w:right="992"/>
        <w:jc w:val="both"/>
        <w:rPr>
          <w:rFonts w:ascii="Palatino Linotype" w:hAnsi="Palatino Linotype"/>
          <w:bCs/>
          <w:i/>
        </w:rPr>
      </w:pPr>
      <w:r w:rsidRPr="009235AB">
        <w:rPr>
          <w:rFonts w:ascii="Palatino Linotype" w:hAnsi="Palatino Linotype"/>
          <w:bCs/>
          <w:i/>
        </w:rPr>
        <w:lastRenderedPageBreak/>
        <w:t>El incumplimiento por lo dispuesto por este artículo, establecerá la presunción de ser ciertos los hechos que el actor exprese en su demanda, en relación con tales documentos, salvo prueba en contrario.</w:t>
      </w:r>
    </w:p>
    <w:p w14:paraId="2D485568" w14:textId="77777777" w:rsidR="000742B8" w:rsidRPr="008C7559" w:rsidRDefault="000742B8" w:rsidP="000742B8">
      <w:pPr>
        <w:pStyle w:val="Prrafodelista"/>
        <w:spacing w:line="360" w:lineRule="auto"/>
        <w:ind w:left="851"/>
        <w:jc w:val="both"/>
        <w:rPr>
          <w:rFonts w:ascii="Palatino Linotype" w:hAnsi="Palatino Linotype" w:cs="Arial"/>
        </w:rPr>
      </w:pPr>
    </w:p>
    <w:p w14:paraId="4B01551E" w14:textId="77777777" w:rsidR="000742B8" w:rsidRDefault="000742B8" w:rsidP="000742B8">
      <w:pPr>
        <w:pStyle w:val="Prrafodelista"/>
        <w:spacing w:line="360" w:lineRule="auto"/>
        <w:ind w:left="0"/>
        <w:jc w:val="both"/>
        <w:rPr>
          <w:rFonts w:ascii="Palatino Linotype" w:hAnsi="Palatino Linotype" w:cs="Arial"/>
          <w:b/>
          <w:bCs/>
        </w:rPr>
      </w:pPr>
      <w:r w:rsidRPr="008C7559">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w:t>
      </w:r>
      <w:r w:rsidRPr="00AB3ABB">
        <w:rPr>
          <w:rFonts w:ascii="Palatino Linotype" w:hAnsi="Palatino Linotype" w:cs="Arial"/>
          <w:b/>
          <w:bCs/>
        </w:rPr>
        <w:t>a través de los sistemas de digitalización o de información magnética o electrónica.</w:t>
      </w:r>
    </w:p>
    <w:p w14:paraId="3993E905" w14:textId="77777777" w:rsidR="00DC366C" w:rsidRPr="00AB3ABB" w:rsidRDefault="00DC366C" w:rsidP="000742B8">
      <w:pPr>
        <w:pStyle w:val="Prrafodelista"/>
        <w:spacing w:line="360" w:lineRule="auto"/>
        <w:ind w:left="0"/>
        <w:jc w:val="both"/>
        <w:rPr>
          <w:rFonts w:ascii="Palatino Linotype" w:hAnsi="Palatino Linotype" w:cs="Arial"/>
          <w:b/>
          <w:bCs/>
        </w:rPr>
      </w:pPr>
    </w:p>
    <w:p w14:paraId="08EA75E1" w14:textId="06AB2C67" w:rsidR="00DC366C" w:rsidRDefault="00DC366C" w:rsidP="000742B8">
      <w:pPr>
        <w:autoSpaceDE w:val="0"/>
        <w:autoSpaceDN w:val="0"/>
        <w:adjustRightInd w:val="0"/>
        <w:spacing w:line="360" w:lineRule="auto"/>
        <w:jc w:val="both"/>
        <w:rPr>
          <w:rFonts w:ascii="Palatino Linotype" w:hAnsi="Palatino Linotype"/>
        </w:rPr>
      </w:pPr>
      <w:r w:rsidRPr="00DC366C">
        <w:rPr>
          <w:rFonts w:ascii="Palatino Linotype" w:hAnsi="Palatino Linotype"/>
        </w:rPr>
        <w:t>Cabe precisar que el Sujeto Obligado no está constreñido a remi</w:t>
      </w:r>
      <w:r w:rsidR="000277E7">
        <w:rPr>
          <w:rFonts w:ascii="Palatino Linotype" w:hAnsi="Palatino Linotype"/>
        </w:rPr>
        <w:t>tir un documento ad hoc, pero s</w:t>
      </w:r>
      <w:r w:rsidR="00856DB9">
        <w:rPr>
          <w:rFonts w:ascii="Palatino Linotype" w:hAnsi="Palatino Linotype"/>
        </w:rPr>
        <w:t>i</w:t>
      </w:r>
      <w:r w:rsidRPr="00DC366C">
        <w:rPr>
          <w:rFonts w:ascii="Palatino Linotype" w:hAnsi="Palatino Linotype"/>
        </w:rPr>
        <w:t xml:space="preserve"> genera, posee y administra un documento en donde se muestra la información solicitada, en base a ello, revisemos lo que establece en los Lineamientos para la Integración del Informe Mensual 2022, los cuales pueden ser consultados en la página oficial del Órgano Superior de Fiscalización del Estado de México (OSFEM), donde se destaca que dentro de los informes mensuales que el Sujeto Obligado tiene la obligación de presentar un informe en el que se contempla los recibos de nómina, tan es así que el artículo 350 del Código Financiero del Estado de México y Municipios, establece lo siguiente: </w:t>
      </w:r>
    </w:p>
    <w:p w14:paraId="41D21116" w14:textId="77777777" w:rsidR="00DC366C" w:rsidRDefault="00DC366C" w:rsidP="000742B8">
      <w:pPr>
        <w:autoSpaceDE w:val="0"/>
        <w:autoSpaceDN w:val="0"/>
        <w:adjustRightInd w:val="0"/>
        <w:spacing w:line="360" w:lineRule="auto"/>
        <w:jc w:val="both"/>
        <w:rPr>
          <w:rFonts w:ascii="Palatino Linotype" w:hAnsi="Palatino Linotype"/>
        </w:rPr>
      </w:pPr>
    </w:p>
    <w:p w14:paraId="0D2B2DAD" w14:textId="25B8E912" w:rsidR="000742B8" w:rsidRPr="00DC366C" w:rsidRDefault="00DC366C" w:rsidP="00DC366C">
      <w:pPr>
        <w:autoSpaceDE w:val="0"/>
        <w:autoSpaceDN w:val="0"/>
        <w:adjustRightInd w:val="0"/>
        <w:spacing w:line="360" w:lineRule="auto"/>
        <w:ind w:left="567"/>
        <w:jc w:val="both"/>
        <w:rPr>
          <w:rFonts w:ascii="Palatino Linotype" w:hAnsi="Palatino Linotype"/>
          <w:b/>
          <w:i/>
        </w:rPr>
      </w:pPr>
      <w:r w:rsidRPr="00DC366C">
        <w:rPr>
          <w:rFonts w:ascii="Palatino Linotype" w:hAnsi="Palatino Linotype"/>
          <w:i/>
        </w:rPr>
        <w:t xml:space="preserve">“Artículo 350.- Mensualmente dentro de los primeros veinte días hábiles, la Secretaría y las Tesorerías, enviarán para su análisis y evaluación al Órgano Superior de Fiscalización </w:t>
      </w:r>
      <w:r w:rsidRPr="00DC366C">
        <w:rPr>
          <w:rFonts w:ascii="Palatino Linotype" w:hAnsi="Palatino Linotype"/>
          <w:i/>
        </w:rPr>
        <w:lastRenderedPageBreak/>
        <w:t xml:space="preserve">del Estado de México, la siguiente información: I. Información patrimonial. II. Información presupuestal. III. Información de la obra pública. </w:t>
      </w:r>
      <w:r w:rsidRPr="00DC366C">
        <w:rPr>
          <w:rFonts w:ascii="Palatino Linotype" w:hAnsi="Palatino Linotype"/>
          <w:b/>
          <w:i/>
        </w:rPr>
        <w:t>IV. Información de nómina.”</w:t>
      </w:r>
    </w:p>
    <w:p w14:paraId="32E63FA7" w14:textId="77777777" w:rsidR="00DC366C" w:rsidRPr="00DC366C" w:rsidRDefault="00DC366C" w:rsidP="000742B8">
      <w:pPr>
        <w:autoSpaceDE w:val="0"/>
        <w:autoSpaceDN w:val="0"/>
        <w:adjustRightInd w:val="0"/>
        <w:spacing w:line="360" w:lineRule="auto"/>
        <w:jc w:val="both"/>
        <w:rPr>
          <w:rFonts w:ascii="Palatino Linotype" w:hAnsi="Palatino Linotype" w:cs="Arial"/>
        </w:rPr>
      </w:pPr>
    </w:p>
    <w:p w14:paraId="4C840E27" w14:textId="77777777" w:rsidR="000742B8" w:rsidRPr="00DC366C" w:rsidRDefault="000742B8" w:rsidP="000742B8">
      <w:pPr>
        <w:autoSpaceDE w:val="0"/>
        <w:autoSpaceDN w:val="0"/>
        <w:adjustRightInd w:val="0"/>
        <w:spacing w:line="360" w:lineRule="auto"/>
        <w:jc w:val="both"/>
        <w:rPr>
          <w:rFonts w:ascii="Palatino Linotype" w:hAnsi="Palatino Linotype" w:cs="Arial"/>
        </w:rPr>
      </w:pPr>
      <w:r w:rsidRPr="00DC366C">
        <w:rPr>
          <w:rFonts w:ascii="Palatino Linotype" w:hAnsi="Palatino Linotype" w:cs="Arial"/>
        </w:rPr>
        <w:t xml:space="preserve">Atento a lo anterior, resulta claro que la información solicitada por el hoy </w:t>
      </w:r>
      <w:r w:rsidRPr="00DC366C">
        <w:rPr>
          <w:rFonts w:ascii="Palatino Linotype" w:hAnsi="Palatino Linotype" w:cs="Arial"/>
          <w:b/>
        </w:rPr>
        <w:t>Recurrente</w:t>
      </w:r>
      <w:r w:rsidRPr="00DC366C">
        <w:rPr>
          <w:rFonts w:ascii="Palatino Linotype" w:hAnsi="Palatino Linotype" w:cs="Arial"/>
        </w:rPr>
        <w:t xml:space="preserve"> debe obrar de forma digitalizada en los archivos del </w:t>
      </w:r>
      <w:r w:rsidRPr="00DC366C">
        <w:rPr>
          <w:rFonts w:ascii="Palatino Linotype" w:hAnsi="Palatino Linotype" w:cs="Arial"/>
          <w:b/>
        </w:rPr>
        <w:t>Sujeto Obligado</w:t>
      </w:r>
      <w:r w:rsidRPr="00DC366C">
        <w:rPr>
          <w:rFonts w:ascii="Palatino Linotype" w:hAnsi="Palatino Linotype" w:cs="Arial"/>
        </w:rPr>
        <w:t>. Así mismo si bien el Sujeto Obligado pretendió fundamentar el cambio de modalidad en el</w:t>
      </w:r>
      <w:r w:rsidRPr="00DC366C">
        <w:rPr>
          <w:rFonts w:ascii="Palatino Linotype" w:eastAsia="Calibri" w:hAnsi="Palatino Linotype" w:cs="Tahoma"/>
          <w:bCs/>
          <w:lang w:eastAsia="en-US"/>
        </w:rPr>
        <w:t xml:space="preserve"> artículo 158 de la ley en la materia, la cual dispone que, de manera excepcional, cuando de manera fundada y motivada lo determine el Sujeto Obligado, </w:t>
      </w:r>
      <w:r w:rsidRPr="00DC366C">
        <w:rPr>
          <w:rFonts w:ascii="Palatino Linotype" w:eastAsia="Calibri" w:hAnsi="Palatino Linotype" w:cs="Tahoma"/>
          <w:b/>
          <w:bCs/>
          <w:lang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11FD2E0" w14:textId="77777777" w:rsidR="000742B8" w:rsidRPr="00DC366C" w:rsidRDefault="000742B8" w:rsidP="000742B8">
      <w:pPr>
        <w:spacing w:line="360" w:lineRule="auto"/>
        <w:jc w:val="both"/>
        <w:rPr>
          <w:rFonts w:ascii="Palatino Linotype" w:eastAsia="Calibri" w:hAnsi="Palatino Linotype" w:cs="Tahoma"/>
          <w:b/>
          <w:bCs/>
          <w:lang w:eastAsia="en-US"/>
        </w:rPr>
      </w:pPr>
    </w:p>
    <w:p w14:paraId="3CE993A6" w14:textId="77777777" w:rsidR="000742B8" w:rsidRPr="00DC366C" w:rsidRDefault="000742B8" w:rsidP="000742B8">
      <w:pPr>
        <w:spacing w:line="360" w:lineRule="auto"/>
        <w:jc w:val="both"/>
        <w:rPr>
          <w:rFonts w:ascii="Palatino Linotype" w:eastAsia="Calibri" w:hAnsi="Palatino Linotype" w:cs="Tahoma"/>
          <w:bCs/>
          <w:lang w:eastAsia="en-US"/>
        </w:rPr>
      </w:pPr>
      <w:r w:rsidRPr="00DC366C">
        <w:rPr>
          <w:rFonts w:ascii="Palatino Linotype" w:eastAsia="Calibri" w:hAnsi="Palatino Linotype" w:cs="Tahoma"/>
          <w:bCs/>
          <w:lang w:eastAsia="en-US"/>
        </w:rPr>
        <w:t xml:space="preserve">También lo es que, el artículo 164 de dicho ordenamiento jurídico, prevé que el acceso se dará en la modalidad de entrega y, en su caso, de envío elegidos por al solicitante. </w:t>
      </w:r>
      <w:r w:rsidRPr="00DC366C">
        <w:rPr>
          <w:rFonts w:ascii="Palatino Linotype" w:eastAsia="Calibri" w:hAnsi="Palatino Linotype" w:cs="Tahoma"/>
          <w:b/>
          <w:bCs/>
          <w:lang w:eastAsia="en-US"/>
        </w:rPr>
        <w:t>Cuando la información no pueda entregarse o enviarse en la modalidad elegida, el sujeto obligado deberá ofrecer otra u otras modalidades de entrega.</w:t>
      </w:r>
      <w:r w:rsidRPr="00DC366C">
        <w:rPr>
          <w:rFonts w:ascii="Palatino Linotype" w:eastAsia="Calibri" w:hAnsi="Palatino Linotype" w:cs="Tahoma"/>
          <w:bCs/>
          <w:lang w:eastAsia="en-US"/>
        </w:rPr>
        <w:t xml:space="preserve"> En cualquier caso, </w:t>
      </w:r>
      <w:r w:rsidRPr="00DC366C">
        <w:rPr>
          <w:rFonts w:ascii="Palatino Linotype" w:eastAsia="Calibri" w:hAnsi="Palatino Linotype" w:cs="Tahoma"/>
          <w:b/>
          <w:bCs/>
          <w:lang w:eastAsia="en-US"/>
        </w:rPr>
        <w:t>se deberá fundar y motivar</w:t>
      </w:r>
      <w:r w:rsidRPr="00DC366C">
        <w:rPr>
          <w:rFonts w:ascii="Palatino Linotype" w:eastAsia="Calibri" w:hAnsi="Palatino Linotype" w:cs="Tahoma"/>
          <w:bCs/>
          <w:lang w:eastAsia="en-US"/>
        </w:rPr>
        <w:t xml:space="preserve"> la necesidad de ofrecer otras modalidades.</w:t>
      </w:r>
    </w:p>
    <w:p w14:paraId="67D20A97" w14:textId="77777777" w:rsidR="000742B8" w:rsidRPr="00DC366C" w:rsidRDefault="000742B8" w:rsidP="000742B8">
      <w:pPr>
        <w:spacing w:line="360" w:lineRule="auto"/>
        <w:jc w:val="both"/>
        <w:rPr>
          <w:rFonts w:ascii="Palatino Linotype" w:eastAsia="Calibri" w:hAnsi="Palatino Linotype" w:cs="Tahoma"/>
          <w:bCs/>
          <w:lang w:eastAsia="en-US"/>
        </w:rPr>
      </w:pPr>
    </w:p>
    <w:p w14:paraId="1C06C5A4" w14:textId="77777777" w:rsidR="000742B8" w:rsidRPr="00DC366C" w:rsidRDefault="000742B8" w:rsidP="000742B8">
      <w:pPr>
        <w:spacing w:line="360" w:lineRule="auto"/>
        <w:ind w:left="567" w:right="567"/>
        <w:jc w:val="both"/>
        <w:rPr>
          <w:rFonts w:ascii="Palatino Linotype" w:eastAsia="Calibri" w:hAnsi="Palatino Linotype" w:cs="Tahoma"/>
          <w:bCs/>
          <w:i/>
          <w:lang w:eastAsia="en-US"/>
        </w:rPr>
      </w:pPr>
      <w:r w:rsidRPr="00DC366C">
        <w:rPr>
          <w:rFonts w:ascii="Palatino Linotype" w:eastAsia="Calibri" w:hAnsi="Palatino Linotype" w:cs="Tahoma"/>
          <w:b/>
          <w:bCs/>
          <w:i/>
          <w:lang w:eastAsia="en-US"/>
        </w:rPr>
        <w:t>“Modalidad de entrega. Procedencia de proporcionar la información solicitada en una diversa a la elegida por el solicitante.</w:t>
      </w:r>
      <w:r w:rsidRPr="00DC366C">
        <w:rPr>
          <w:rFonts w:ascii="Palatino Linotype" w:eastAsia="Calibri" w:hAnsi="Palatino Linotype" w:cs="Tahoma"/>
          <w:bCs/>
          <w:i/>
          <w:lang w:eastAsia="en-US"/>
        </w:rPr>
        <w:t xml:space="preserve"> De una interpretación a los artículos 133 de la Ley General de Transparencia y Acceso a la Información Pública y 136 de la Ley Federal de Transparencia y Acceso a la Información Pública, </w:t>
      </w:r>
      <w:r w:rsidRPr="00DC366C">
        <w:rPr>
          <w:rFonts w:ascii="Palatino Linotype" w:eastAsia="Calibri" w:hAnsi="Palatino Linotype" w:cs="Tahoma"/>
          <w:bCs/>
          <w:i/>
          <w:lang w:eastAsia="en-US"/>
        </w:rPr>
        <w:lastRenderedPageBreak/>
        <w:t xml:space="preserve">cuando no sea posible atender la modalidad elegida, la obligación de acceso a la información se tendrá por cumplida cuando el sujeto obligado: a) justifique el impedimento para atender la misma y b) </w:t>
      </w:r>
      <w:r w:rsidRPr="00DC366C">
        <w:rPr>
          <w:rFonts w:ascii="Palatino Linotype" w:eastAsia="Calibri" w:hAnsi="Palatino Linotype" w:cs="Tahoma"/>
          <w:b/>
          <w:i/>
          <w:lang w:eastAsia="en-US"/>
        </w:rPr>
        <w:t>se notifique al particular la disposición de la información en todas las modalidades que permita el documento de que se trate, procurando reducir, en todo momento, los costos de entrega</w:t>
      </w:r>
      <w:r w:rsidRPr="00DC366C">
        <w:rPr>
          <w:rFonts w:ascii="Palatino Linotype" w:eastAsia="Calibri" w:hAnsi="Palatino Linotype" w:cs="Tahoma"/>
          <w:bCs/>
          <w:i/>
          <w:lang w:eastAsia="en-US"/>
        </w:rPr>
        <w:t>.”</w:t>
      </w:r>
    </w:p>
    <w:p w14:paraId="4AD8D5BB" w14:textId="77777777" w:rsidR="000742B8" w:rsidRPr="00DC366C" w:rsidRDefault="000742B8" w:rsidP="000742B8">
      <w:pPr>
        <w:spacing w:line="360" w:lineRule="auto"/>
        <w:jc w:val="both"/>
        <w:rPr>
          <w:rFonts w:ascii="Palatino Linotype" w:eastAsia="Calibri" w:hAnsi="Palatino Linotype" w:cs="Tahoma"/>
          <w:bCs/>
          <w:lang w:eastAsia="en-US"/>
        </w:rPr>
      </w:pPr>
    </w:p>
    <w:p w14:paraId="7B8C46C3" w14:textId="77777777" w:rsidR="000742B8" w:rsidRPr="00DC366C" w:rsidRDefault="000742B8" w:rsidP="000742B8">
      <w:pPr>
        <w:spacing w:line="360" w:lineRule="auto"/>
        <w:jc w:val="both"/>
        <w:rPr>
          <w:rFonts w:ascii="Palatino Linotype" w:eastAsia="Calibri" w:hAnsi="Palatino Linotype" w:cs="Tahoma"/>
          <w:b/>
          <w:lang w:eastAsia="en-US"/>
        </w:rPr>
      </w:pPr>
      <w:r w:rsidRPr="00DC366C">
        <w:rPr>
          <w:rFonts w:ascii="Palatino Linotype" w:eastAsia="Calibri" w:hAnsi="Palatino Linotype" w:cs="Tahoma"/>
          <w:bCs/>
          <w:lang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DC366C">
        <w:rPr>
          <w:rFonts w:ascii="Palatino Linotype" w:eastAsia="Calibri" w:hAnsi="Palatino Linotype" w:cs="Tahoma"/>
          <w:b/>
          <w:lang w:eastAsia="en-US"/>
        </w:rPr>
        <w:t>información en todas las modalidades que lo permitan, procurando reducir los costos de entrega.</w:t>
      </w:r>
    </w:p>
    <w:p w14:paraId="4F83B341" w14:textId="77777777" w:rsidR="000742B8" w:rsidRPr="00DC366C" w:rsidRDefault="000742B8" w:rsidP="000742B8">
      <w:pPr>
        <w:spacing w:line="360" w:lineRule="auto"/>
        <w:jc w:val="both"/>
        <w:rPr>
          <w:rFonts w:ascii="Palatino Linotype" w:eastAsia="Calibri" w:hAnsi="Palatino Linotype"/>
          <w:bCs/>
          <w:color w:val="000000"/>
          <w:lang w:eastAsia="en-US"/>
        </w:rPr>
      </w:pPr>
    </w:p>
    <w:p w14:paraId="0A80ADBE" w14:textId="77777777" w:rsidR="000742B8" w:rsidRPr="00DC366C" w:rsidRDefault="000742B8" w:rsidP="000742B8">
      <w:pPr>
        <w:spacing w:line="360" w:lineRule="auto"/>
        <w:jc w:val="both"/>
        <w:rPr>
          <w:rFonts w:ascii="Palatino Linotype" w:eastAsia="Calibri" w:hAnsi="Palatino Linotype" w:cs="Tahoma"/>
          <w:bCs/>
          <w:color w:val="000000"/>
          <w:lang w:eastAsia="en-US"/>
        </w:rPr>
      </w:pPr>
      <w:r w:rsidRPr="00DC366C">
        <w:rPr>
          <w:rFonts w:ascii="Palatino Linotype" w:eastAsia="Calibri" w:hAnsi="Palatino Linotype"/>
          <w:bCs/>
          <w:color w:val="000000"/>
          <w:lang w:eastAsia="en-US"/>
        </w:rPr>
        <w:t xml:space="preserve">En ese contexto, este Instituto considera que el Sujeto Obligado </w:t>
      </w:r>
      <w:r w:rsidRPr="00DC366C">
        <w:rPr>
          <w:rFonts w:ascii="Palatino Linotype" w:eastAsia="Calibri" w:hAnsi="Palatino Linotype" w:cs="Tahoma"/>
          <w:bCs/>
          <w:color w:val="000000"/>
          <w:lang w:eastAsia="en-US"/>
        </w:rPr>
        <w:t>no precisó las siguientes circunstancias:</w:t>
      </w:r>
    </w:p>
    <w:p w14:paraId="0595FF6F" w14:textId="77777777" w:rsidR="000742B8" w:rsidRPr="00DC366C" w:rsidRDefault="000742B8" w:rsidP="000742B8">
      <w:pPr>
        <w:spacing w:line="360" w:lineRule="auto"/>
        <w:jc w:val="both"/>
        <w:rPr>
          <w:rFonts w:ascii="Palatino Linotype" w:eastAsia="Calibri" w:hAnsi="Palatino Linotype" w:cs="Tahoma"/>
          <w:bCs/>
          <w:color w:val="000000"/>
          <w:lang w:eastAsia="en-US"/>
        </w:rPr>
      </w:pPr>
    </w:p>
    <w:p w14:paraId="6674FBA5" w14:textId="77777777" w:rsidR="000742B8" w:rsidRPr="00DC366C" w:rsidRDefault="000742B8" w:rsidP="000742B8">
      <w:pPr>
        <w:pStyle w:val="Prrafodelista"/>
        <w:numPr>
          <w:ilvl w:val="0"/>
          <w:numId w:val="14"/>
        </w:numPr>
        <w:spacing w:line="360" w:lineRule="auto"/>
        <w:jc w:val="both"/>
        <w:rPr>
          <w:rFonts w:ascii="Palatino Linotype" w:eastAsia="Calibri" w:hAnsi="Palatino Linotype" w:cs="Tahoma"/>
          <w:b/>
          <w:i/>
          <w:iCs/>
          <w:color w:val="000000"/>
          <w:lang w:eastAsia="en-US"/>
        </w:rPr>
      </w:pPr>
      <w:r w:rsidRPr="00DC366C">
        <w:rPr>
          <w:rFonts w:ascii="Palatino Linotype" w:eastAsia="Calibri" w:hAnsi="Palatino Linotype" w:cs="Tahoma"/>
          <w:b/>
          <w:i/>
          <w:iCs/>
          <w:color w:val="000000"/>
          <w:lang w:eastAsia="en-US"/>
        </w:rPr>
        <w:t>El número de hojas o peso aproximado de la información;</w:t>
      </w:r>
    </w:p>
    <w:p w14:paraId="30E6DD3B" w14:textId="77777777" w:rsidR="000742B8" w:rsidRPr="00DC366C" w:rsidRDefault="000742B8" w:rsidP="000742B8">
      <w:pPr>
        <w:pStyle w:val="Prrafodelista"/>
        <w:numPr>
          <w:ilvl w:val="0"/>
          <w:numId w:val="14"/>
        </w:numPr>
        <w:spacing w:line="360" w:lineRule="auto"/>
        <w:jc w:val="both"/>
        <w:rPr>
          <w:rFonts w:ascii="Palatino Linotype" w:eastAsia="Calibri" w:hAnsi="Palatino Linotype" w:cs="Tahoma"/>
          <w:bCs/>
          <w:color w:val="000000"/>
          <w:lang w:eastAsia="en-US"/>
        </w:rPr>
      </w:pPr>
      <w:r w:rsidRPr="00DC366C">
        <w:rPr>
          <w:rFonts w:ascii="Palatino Linotype" w:eastAsia="Calibri" w:hAnsi="Palatino Linotype" w:cs="Tahoma"/>
          <w:bCs/>
          <w:color w:val="000000"/>
          <w:lang w:eastAsia="en-US"/>
        </w:rPr>
        <w:t>La ubicación de los documentos que daban cuenta de la información solicitada;</w:t>
      </w:r>
    </w:p>
    <w:p w14:paraId="23C1F6AE" w14:textId="77777777" w:rsidR="000742B8" w:rsidRPr="00DC366C" w:rsidRDefault="000742B8" w:rsidP="000742B8">
      <w:pPr>
        <w:pStyle w:val="Prrafodelista"/>
        <w:numPr>
          <w:ilvl w:val="0"/>
          <w:numId w:val="14"/>
        </w:numPr>
        <w:spacing w:line="360" w:lineRule="auto"/>
        <w:jc w:val="both"/>
        <w:rPr>
          <w:rFonts w:ascii="Palatino Linotype" w:eastAsia="Calibri" w:hAnsi="Palatino Linotype" w:cs="Tahoma"/>
          <w:bCs/>
          <w:color w:val="000000"/>
          <w:lang w:eastAsia="en-US"/>
        </w:rPr>
      </w:pPr>
      <w:r w:rsidRPr="00DC366C">
        <w:rPr>
          <w:rFonts w:ascii="Palatino Linotype" w:eastAsia="Calibri" w:hAnsi="Palatino Linotype" w:cs="Tahoma"/>
          <w:bCs/>
          <w:color w:val="000000"/>
          <w:lang w:eastAsia="en-US"/>
        </w:rPr>
        <w:t>La forma en que se encontraba la información (físico o digital) y</w:t>
      </w:r>
    </w:p>
    <w:p w14:paraId="6321274F" w14:textId="77777777" w:rsidR="000742B8" w:rsidRPr="00DC366C" w:rsidRDefault="000742B8" w:rsidP="000742B8">
      <w:pPr>
        <w:pStyle w:val="Prrafodelista"/>
        <w:numPr>
          <w:ilvl w:val="0"/>
          <w:numId w:val="14"/>
        </w:numPr>
        <w:spacing w:line="360" w:lineRule="auto"/>
        <w:jc w:val="both"/>
        <w:rPr>
          <w:rFonts w:ascii="Palatino Linotype" w:eastAsia="Calibri" w:hAnsi="Palatino Linotype" w:cs="Tahoma"/>
          <w:bCs/>
          <w:color w:val="000000"/>
          <w:lang w:eastAsia="en-US"/>
        </w:rPr>
      </w:pPr>
      <w:r w:rsidRPr="00DC366C">
        <w:rPr>
          <w:rFonts w:ascii="Palatino Linotype" w:eastAsia="Calibri" w:hAnsi="Palatino Linotype" w:cs="Tahoma"/>
          <w:bCs/>
          <w:color w:val="000000"/>
          <w:lang w:eastAsia="en-US"/>
        </w:rPr>
        <w:t>Las capacidades técnicas y humanas con las que contaba el Sujeto Obligado.</w:t>
      </w:r>
    </w:p>
    <w:p w14:paraId="09EDE116" w14:textId="77777777" w:rsidR="000742B8" w:rsidRPr="00DC366C" w:rsidRDefault="000742B8" w:rsidP="000742B8">
      <w:pPr>
        <w:spacing w:line="360" w:lineRule="auto"/>
        <w:jc w:val="both"/>
        <w:rPr>
          <w:rFonts w:ascii="Palatino Linotype" w:hAnsi="Palatino Linotype"/>
          <w:bCs/>
          <w:iCs/>
        </w:rPr>
      </w:pPr>
    </w:p>
    <w:p w14:paraId="05E0C53D" w14:textId="77777777" w:rsidR="000742B8" w:rsidRPr="00DC366C" w:rsidRDefault="000742B8" w:rsidP="000742B8">
      <w:pPr>
        <w:spacing w:line="360" w:lineRule="auto"/>
        <w:jc w:val="both"/>
        <w:rPr>
          <w:rFonts w:ascii="Palatino Linotype" w:hAnsi="Palatino Linotype" w:cs="Tahoma"/>
          <w:iCs/>
        </w:rPr>
      </w:pPr>
      <w:r w:rsidRPr="00DC366C">
        <w:rPr>
          <w:rFonts w:ascii="Palatino Linotype" w:hAnsi="Palatino Linotype"/>
          <w:bCs/>
          <w:iCs/>
        </w:rPr>
        <w:t xml:space="preserve">Además, tampoco acreditó que lo peticionado implicaba un análisis, procesamiento o estudio de documentos cuya reproducción sobrepasará las capacidades técnicas, administrativas y humanas del Sujeto Obligado. </w:t>
      </w:r>
      <w:r w:rsidRPr="00DC366C">
        <w:rPr>
          <w:rFonts w:ascii="Palatino Linotype" w:hAnsi="Palatino Linotype" w:cs="Tahoma"/>
          <w:iCs/>
        </w:rPr>
        <w:t xml:space="preserve">Sobre lo anterior, es de señalar que el Órgano Garante Nacional, a través de diversas resoluciones de los Recursos de </w:t>
      </w:r>
      <w:r w:rsidRPr="00DC366C">
        <w:rPr>
          <w:rFonts w:ascii="Palatino Linotype" w:hAnsi="Palatino Linotype" w:cs="Tahoma"/>
          <w:iCs/>
        </w:rPr>
        <w:lastRenderedPageBreak/>
        <w:t xml:space="preserve">Inconformidad, entre las cuales se encuentran el RIA 136/20, RIA 140/20, RIA 153/20 RIA 237/20, RIA 257/20, RIA 258/20, entre otras, ha considerado que no resultaba suficiente justificar una imposibilidad técnica y humana para acreditar un cambio de modalidad, </w:t>
      </w:r>
      <w:r w:rsidRPr="00DC366C">
        <w:rPr>
          <w:rFonts w:ascii="Palatino Linotype" w:hAnsi="Palatino Linotype" w:cs="Tahoma"/>
          <w:b/>
          <w:bCs/>
          <w:iCs/>
        </w:rPr>
        <w:t>sino que era necesario demostrar otros impedimentos, como la cantidad y formato de la documentación</w:t>
      </w:r>
      <w:r w:rsidRPr="00DC366C">
        <w:rPr>
          <w:rFonts w:ascii="Palatino Linotype" w:hAnsi="Palatino Linotype" w:cs="Tahoma"/>
          <w:iCs/>
        </w:rPr>
        <w:t xml:space="preserve">, que fuera de imposible reproducción en el medio elegido por los solicitantes, que la información ameritara el cruce de información en los sistemas de datos, entre otros. </w:t>
      </w:r>
    </w:p>
    <w:p w14:paraId="1AFB6A23" w14:textId="77777777" w:rsidR="000742B8" w:rsidRPr="00DC366C" w:rsidRDefault="000742B8" w:rsidP="000742B8">
      <w:pPr>
        <w:spacing w:line="360" w:lineRule="auto"/>
        <w:ind w:right="-28"/>
        <w:contextualSpacing/>
        <w:jc w:val="both"/>
        <w:rPr>
          <w:rFonts w:ascii="Palatino Linotype" w:hAnsi="Palatino Linotype" w:cs="Tahoma"/>
          <w:iCs/>
        </w:rPr>
      </w:pPr>
    </w:p>
    <w:p w14:paraId="3A23844D" w14:textId="77777777" w:rsidR="000742B8" w:rsidRPr="00DC366C" w:rsidRDefault="000742B8" w:rsidP="000742B8">
      <w:pPr>
        <w:spacing w:line="360" w:lineRule="auto"/>
        <w:ind w:right="-28"/>
        <w:contextualSpacing/>
        <w:jc w:val="both"/>
        <w:rPr>
          <w:rFonts w:ascii="Palatino Linotype" w:hAnsi="Palatino Linotype" w:cs="Tahoma"/>
          <w:iCs/>
        </w:rPr>
      </w:pPr>
      <w:r w:rsidRPr="00DC366C">
        <w:rPr>
          <w:rFonts w:ascii="Palatino Linotype" w:hAnsi="Palatino Linotype" w:cs="Tahoma"/>
          <w:iCs/>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7F9751AA" w14:textId="77777777" w:rsidR="000742B8" w:rsidRPr="00DC366C" w:rsidRDefault="000742B8" w:rsidP="000742B8">
      <w:pPr>
        <w:spacing w:line="360" w:lineRule="auto"/>
        <w:ind w:right="-28"/>
        <w:contextualSpacing/>
        <w:jc w:val="both"/>
        <w:rPr>
          <w:rFonts w:ascii="Palatino Linotype" w:eastAsia="Calibri" w:hAnsi="Palatino Linotype" w:cs="Tahoma"/>
          <w:bCs/>
          <w:color w:val="000000"/>
          <w:lang w:eastAsia="en-US"/>
        </w:rPr>
      </w:pPr>
    </w:p>
    <w:p w14:paraId="6B24E2D6" w14:textId="77777777" w:rsidR="000742B8" w:rsidRDefault="000742B8" w:rsidP="000742B8">
      <w:pPr>
        <w:widowControl w:val="0"/>
        <w:spacing w:line="360" w:lineRule="auto"/>
        <w:jc w:val="both"/>
        <w:rPr>
          <w:rFonts w:ascii="Palatino Linotype" w:hAnsi="Palatino Linotype" w:cs="Tahoma"/>
          <w:iCs/>
        </w:rPr>
      </w:pPr>
      <w:r w:rsidRPr="00DC366C">
        <w:rPr>
          <w:rFonts w:ascii="Palatino Linotype" w:hAnsi="Palatino Linotype" w:cs="Tahoma"/>
          <w:iCs/>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33D8F321" w14:textId="77777777" w:rsidR="00F10D27" w:rsidRDefault="00F10D27" w:rsidP="000742B8">
      <w:pPr>
        <w:widowControl w:val="0"/>
        <w:spacing w:line="360" w:lineRule="auto"/>
        <w:jc w:val="both"/>
        <w:rPr>
          <w:rFonts w:ascii="Palatino Linotype" w:hAnsi="Palatino Linotype" w:cs="Tahoma"/>
          <w:iCs/>
        </w:rPr>
      </w:pPr>
    </w:p>
    <w:p w14:paraId="293FE229" w14:textId="77777777" w:rsidR="00F10D27" w:rsidRDefault="000742B8" w:rsidP="000742B8">
      <w:pPr>
        <w:spacing w:line="360" w:lineRule="auto"/>
        <w:ind w:right="49"/>
        <w:jc w:val="both"/>
        <w:rPr>
          <w:rFonts w:ascii="Palatino Linotype" w:hAnsi="Palatino Linotype" w:cs="Tahoma"/>
          <w:iCs/>
        </w:rPr>
      </w:pPr>
      <w:r w:rsidRPr="00DC366C">
        <w:rPr>
          <w:rFonts w:ascii="Palatino Linotype" w:hAnsi="Palatino Linotype" w:cs="Tahoma"/>
          <w:iCs/>
        </w:rPr>
        <w:t xml:space="preserve">De lo anterior se advierte que el Ayuntamiento de Ozumba, no acreditó la imposibilidad humana, técnica y administrativa, establecida en el artículo 158 de la Ley de Transparencia y Acceso a la Información Pública del Estado de México y Municipios, para acreditar el cambio de modalidad a consulta directa en los plazos establecidos para dar respuesta a la solicitud de información pública, sino que </w:t>
      </w:r>
      <w:r w:rsidRPr="00DC366C">
        <w:rPr>
          <w:rFonts w:ascii="Palatino Linotype" w:hAnsi="Palatino Linotype" w:cs="Tahoma"/>
          <w:iCs/>
        </w:rPr>
        <w:lastRenderedPageBreak/>
        <w:t>pretendió  en la presentación de su informe justificado el cambio de modalidad sin que el mismo se considere fundado y motivado c</w:t>
      </w:r>
      <w:r w:rsidR="00F10D27">
        <w:rPr>
          <w:rFonts w:ascii="Palatino Linotype" w:hAnsi="Palatino Linotype" w:cs="Tahoma"/>
          <w:iCs/>
        </w:rPr>
        <w:t>omo ya ha quedado de manifiesto.</w:t>
      </w:r>
    </w:p>
    <w:p w14:paraId="6C2D9F55" w14:textId="77777777" w:rsidR="00F10D27" w:rsidRDefault="00F10D27" w:rsidP="000742B8">
      <w:pPr>
        <w:spacing w:line="360" w:lineRule="auto"/>
        <w:ind w:right="49"/>
        <w:jc w:val="both"/>
        <w:rPr>
          <w:rFonts w:ascii="Palatino Linotype" w:hAnsi="Palatino Linotype" w:cs="Tahoma"/>
          <w:iCs/>
        </w:rPr>
      </w:pPr>
    </w:p>
    <w:p w14:paraId="0228F202" w14:textId="03DB63CA" w:rsidR="00F10D27" w:rsidRPr="008778E0" w:rsidRDefault="00F10D27" w:rsidP="00F10D27">
      <w:pPr>
        <w:spacing w:line="360" w:lineRule="auto"/>
        <w:jc w:val="both"/>
        <w:rPr>
          <w:rFonts w:ascii="Palatino Linotype" w:hAnsi="Palatino Linotype" w:cs="Arial"/>
        </w:rPr>
      </w:pPr>
      <w:r>
        <w:rPr>
          <w:rFonts w:ascii="Palatino Linotype" w:hAnsi="Palatino Linotype" w:cs="Tahoma"/>
          <w:iCs/>
        </w:rPr>
        <w:t xml:space="preserve">No pasa inadvertido para este órgano Resolutor que de conformidad con </w:t>
      </w:r>
      <w:r>
        <w:rPr>
          <w:rFonts w:ascii="Palatino Linotype" w:hAnsi="Palatino Linotype" w:cs="Arial"/>
        </w:rPr>
        <w:t>l</w:t>
      </w:r>
      <w:r w:rsidRPr="008778E0">
        <w:rPr>
          <w:rFonts w:ascii="Palatino Linotype" w:hAnsi="Palatino Linotype" w:cs="Arial"/>
        </w:rPr>
        <w:t>a Ley de Transparencia y Acceso a la Información Pública de</w:t>
      </w:r>
      <w:r>
        <w:rPr>
          <w:rFonts w:ascii="Palatino Linotype" w:hAnsi="Palatino Linotype" w:cs="Arial"/>
        </w:rPr>
        <w:t xml:space="preserve">l Estado de México y Municipios, </w:t>
      </w:r>
      <w:r w:rsidRPr="008778E0">
        <w:rPr>
          <w:rFonts w:ascii="Palatino Linotype" w:hAnsi="Palatino Linotype" w:cs="Arial"/>
        </w:rPr>
        <w:t>nos señala cuales son las obligaciones de transparencia comunes para los sujetos obligados dentro de su numeral 92 fracción VII</w:t>
      </w:r>
      <w:r>
        <w:rPr>
          <w:rFonts w:ascii="Palatino Linotype" w:hAnsi="Palatino Linotype" w:cs="Arial"/>
        </w:rPr>
        <w:t>I.</w:t>
      </w:r>
    </w:p>
    <w:p w14:paraId="77D8D85E" w14:textId="77777777" w:rsidR="00F10D27" w:rsidRPr="008778E0" w:rsidRDefault="00F10D27" w:rsidP="00F10D27">
      <w:pPr>
        <w:spacing w:line="360" w:lineRule="auto"/>
        <w:jc w:val="both"/>
        <w:rPr>
          <w:rFonts w:ascii="Palatino Linotype" w:hAnsi="Palatino Linotype" w:cs="Arial"/>
        </w:rPr>
      </w:pPr>
    </w:p>
    <w:p w14:paraId="54F17D58" w14:textId="77777777" w:rsidR="00F10D27" w:rsidRPr="008778E0" w:rsidRDefault="00F10D27" w:rsidP="00F10D27">
      <w:pPr>
        <w:spacing w:line="360" w:lineRule="auto"/>
        <w:ind w:left="709" w:right="757"/>
        <w:jc w:val="center"/>
        <w:rPr>
          <w:rFonts w:ascii="Palatino Linotype" w:hAnsi="Palatino Linotype"/>
          <w:b/>
          <w:i/>
        </w:rPr>
      </w:pPr>
      <w:r w:rsidRPr="008778E0">
        <w:rPr>
          <w:rFonts w:ascii="Palatino Linotype" w:hAnsi="Palatino Linotype"/>
          <w:b/>
          <w:i/>
        </w:rPr>
        <w:t>Capítulo II</w:t>
      </w:r>
    </w:p>
    <w:p w14:paraId="4F6278CD" w14:textId="77777777" w:rsidR="00F10D27" w:rsidRPr="008778E0" w:rsidRDefault="00F10D27" w:rsidP="00F10D27">
      <w:pPr>
        <w:spacing w:line="360" w:lineRule="auto"/>
        <w:ind w:left="709" w:right="757"/>
        <w:jc w:val="center"/>
        <w:rPr>
          <w:rFonts w:ascii="Palatino Linotype" w:hAnsi="Palatino Linotype"/>
          <w:b/>
          <w:i/>
        </w:rPr>
      </w:pPr>
      <w:r w:rsidRPr="008778E0">
        <w:rPr>
          <w:rFonts w:ascii="Palatino Linotype" w:hAnsi="Palatino Linotype"/>
          <w:b/>
          <w:i/>
        </w:rPr>
        <w:t>De las Obligaciones de Transparencia Comunes</w:t>
      </w:r>
    </w:p>
    <w:p w14:paraId="0FC13687" w14:textId="77777777" w:rsidR="00F10D27" w:rsidRPr="008778E0" w:rsidRDefault="00F10D27" w:rsidP="00F10D27">
      <w:pPr>
        <w:spacing w:line="360" w:lineRule="auto"/>
        <w:jc w:val="center"/>
        <w:rPr>
          <w:rFonts w:ascii="Palatino Linotype" w:hAnsi="Palatino Linotype"/>
          <w:b/>
          <w:i/>
        </w:rPr>
      </w:pPr>
    </w:p>
    <w:p w14:paraId="02559BA9" w14:textId="77777777" w:rsidR="00F10D27" w:rsidRPr="008778E0" w:rsidRDefault="00F10D27" w:rsidP="00F10D27">
      <w:pPr>
        <w:spacing w:line="360" w:lineRule="auto"/>
        <w:ind w:left="709" w:right="757"/>
        <w:jc w:val="both"/>
        <w:rPr>
          <w:rFonts w:ascii="Palatino Linotype" w:hAnsi="Palatino Linotype"/>
          <w:i/>
        </w:rPr>
      </w:pPr>
      <w:r w:rsidRPr="008778E0">
        <w:rPr>
          <w:rFonts w:ascii="Palatino Linotype" w:hAnsi="Palatino Linotype"/>
          <w:b/>
          <w:i/>
        </w:rPr>
        <w:t>Artículo 92</w:t>
      </w:r>
      <w:r w:rsidRPr="008778E0">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4141DE" w14:textId="77777777" w:rsidR="00F10D27" w:rsidRPr="008778E0" w:rsidRDefault="00F10D27" w:rsidP="00F10D27">
      <w:pPr>
        <w:spacing w:line="360" w:lineRule="auto"/>
        <w:ind w:left="709" w:right="757"/>
        <w:jc w:val="both"/>
        <w:rPr>
          <w:rFonts w:ascii="Palatino Linotype" w:hAnsi="Palatino Linotype"/>
          <w:i/>
        </w:rPr>
      </w:pPr>
      <w:r w:rsidRPr="008778E0">
        <w:rPr>
          <w:rFonts w:ascii="Palatino Linotype" w:hAnsi="Palatino Linotype"/>
          <w:i/>
        </w:rPr>
        <w:t>…</w:t>
      </w:r>
    </w:p>
    <w:p w14:paraId="4788A037" w14:textId="77777777" w:rsidR="00F10D27" w:rsidRPr="008778E0" w:rsidRDefault="00F10D27" w:rsidP="00F10D27">
      <w:pPr>
        <w:spacing w:line="360" w:lineRule="auto"/>
        <w:ind w:left="709" w:right="757"/>
        <w:jc w:val="both"/>
        <w:rPr>
          <w:rFonts w:ascii="Palatino Linotype" w:hAnsi="Palatino Linotype"/>
          <w:i/>
        </w:rPr>
      </w:pPr>
      <w:r w:rsidRPr="000277E7">
        <w:rPr>
          <w:rFonts w:ascii="Palatino Linotype" w:hAnsi="Palatino Linotype"/>
          <w:b/>
          <w:i/>
        </w:rPr>
        <w:t>VIII. La remuneración bruta y neta de todos los servidores públicos</w:t>
      </w:r>
      <w:r>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5F774228" w14:textId="77777777" w:rsidR="00F10D27" w:rsidRPr="008778E0" w:rsidRDefault="00F10D27" w:rsidP="00F10D27">
      <w:pPr>
        <w:spacing w:line="360" w:lineRule="auto"/>
        <w:ind w:left="709" w:right="757"/>
        <w:jc w:val="both"/>
        <w:rPr>
          <w:rFonts w:ascii="Palatino Linotype" w:hAnsi="Palatino Linotype"/>
          <w:i/>
        </w:rPr>
      </w:pPr>
    </w:p>
    <w:p w14:paraId="04C2C9CA" w14:textId="3A5AE4C4" w:rsidR="00695B6C" w:rsidRPr="00147E9A" w:rsidRDefault="00695B6C" w:rsidP="00F10D27">
      <w:pPr>
        <w:spacing w:line="360" w:lineRule="auto"/>
        <w:jc w:val="both"/>
        <w:rPr>
          <w:rFonts w:ascii="Palatino Linotype" w:hAnsi="Palatino Linotype"/>
        </w:rPr>
      </w:pPr>
      <w:r w:rsidRPr="00147E9A">
        <w:rPr>
          <w:rFonts w:ascii="Palatino Linotype" w:hAnsi="Palatino Linotype" w:cs="Arial"/>
        </w:rPr>
        <w:t>Asimismo el artículo</w:t>
      </w:r>
      <w:r w:rsidRPr="00147E9A">
        <w:rPr>
          <w:rFonts w:ascii="Palatino Linotype" w:hAnsi="Palatino Linotype"/>
        </w:rPr>
        <w:t xml:space="preserve"> 77 de </w:t>
      </w:r>
      <w:r w:rsidR="00147E9A" w:rsidRPr="00147E9A">
        <w:rPr>
          <w:rFonts w:ascii="Palatino Linotype" w:hAnsi="Palatino Linotype"/>
        </w:rPr>
        <w:t xml:space="preserve">la Ley de la Materia establece que la información correspondiente a las obligaciones de transparencia deben actualizarse cada tres meses </w:t>
      </w:r>
      <w:r w:rsidR="00147E9A" w:rsidRPr="00147E9A">
        <w:rPr>
          <w:rFonts w:ascii="Palatino Linotype" w:hAnsi="Palatino Linotype"/>
        </w:rPr>
        <w:lastRenderedPageBreak/>
        <w:t>y, entre las obligaciones de transparencia común, por tanto, es notorio el hecho de que el Sujeto Obligado está constreñido a contar con la información solicitada por el particular, por lo cual es procedente ordenar al Sujeto Obligado a entregar al particular el documento en el que consten los montos que son entregados a los servidores públicos adscritos al Municipio en comento.</w:t>
      </w:r>
    </w:p>
    <w:p w14:paraId="5ABB4BF1" w14:textId="77777777" w:rsidR="00695B6C" w:rsidRPr="00695B6C" w:rsidRDefault="00695B6C" w:rsidP="00F10D27">
      <w:pPr>
        <w:spacing w:line="360" w:lineRule="auto"/>
        <w:jc w:val="both"/>
        <w:rPr>
          <w:rFonts w:ascii="Palatino Linotype" w:hAnsi="Palatino Linotype"/>
        </w:rPr>
      </w:pPr>
    </w:p>
    <w:p w14:paraId="23264F48" w14:textId="1EE07C24" w:rsidR="00695B6C" w:rsidRDefault="00695B6C" w:rsidP="00695B6C">
      <w:pPr>
        <w:spacing w:line="360" w:lineRule="auto"/>
        <w:ind w:left="567"/>
        <w:jc w:val="both"/>
        <w:rPr>
          <w:rFonts w:ascii="Palatino Linotype" w:hAnsi="Palatino Linotype"/>
          <w:i/>
        </w:rPr>
      </w:pPr>
      <w:r>
        <w:rPr>
          <w:rFonts w:ascii="Palatino Linotype" w:hAnsi="Palatino Linotype"/>
          <w:b/>
          <w:i/>
        </w:rPr>
        <w:t>“</w:t>
      </w:r>
      <w:r w:rsidRPr="00695B6C">
        <w:rPr>
          <w:rFonts w:ascii="Palatino Linotype" w:hAnsi="Palatino Linotype"/>
          <w:b/>
          <w:i/>
        </w:rPr>
        <w:t xml:space="preserve">Artículo 77. </w:t>
      </w:r>
      <w:r w:rsidRPr="00695B6C">
        <w:rPr>
          <w:rFonts w:ascii="Palatino Linotype" w:hAnsi="Palatino Linotype"/>
          <w:i/>
        </w:rPr>
        <w:t xml:space="preserve"> La información correspondiente a las obligaciones de transparencia deberá </w:t>
      </w:r>
      <w:r w:rsidRPr="00695B6C">
        <w:rPr>
          <w:rFonts w:ascii="Palatino Linotype" w:hAnsi="Palatino Linotype"/>
          <w:b/>
          <w:i/>
        </w:rPr>
        <w:t>actualizarse por lo menos cada tres meses</w:t>
      </w:r>
      <w:r w:rsidRPr="00695B6C">
        <w:rPr>
          <w:rFonts w:ascii="Palatino Linotype" w:hAnsi="Palatino Linotype"/>
          <w:i/>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deberá indicar el sujeto obligado encargado de generarla, así como la fecha de su última actualización</w:t>
      </w:r>
      <w:r>
        <w:rPr>
          <w:rFonts w:ascii="Palatino Linotype" w:hAnsi="Palatino Linotype"/>
          <w:i/>
        </w:rPr>
        <w:t>”</w:t>
      </w:r>
    </w:p>
    <w:p w14:paraId="1C909E33" w14:textId="77777777" w:rsidR="00695B6C" w:rsidRPr="00695B6C" w:rsidRDefault="00695B6C" w:rsidP="00F10D27">
      <w:pPr>
        <w:spacing w:line="360" w:lineRule="auto"/>
        <w:jc w:val="both"/>
        <w:rPr>
          <w:rFonts w:ascii="Palatino Linotype" w:hAnsi="Palatino Linotype" w:cs="Arial"/>
          <w:i/>
        </w:rPr>
      </w:pPr>
    </w:p>
    <w:p w14:paraId="7D31F31C" w14:textId="65E23D11" w:rsidR="00F10D27" w:rsidRDefault="00F10D27" w:rsidP="00F10D27">
      <w:pPr>
        <w:spacing w:line="360" w:lineRule="auto"/>
        <w:jc w:val="both"/>
        <w:rPr>
          <w:rFonts w:ascii="Palatino Linotype" w:hAnsi="Palatino Linotype" w:cs="Arial"/>
        </w:rPr>
      </w:pPr>
      <w:r w:rsidRPr="00695B6C">
        <w:rPr>
          <w:rFonts w:ascii="Palatino Linotype" w:hAnsi="Palatino Linotype" w:cs="Arial"/>
        </w:rPr>
        <w:t xml:space="preserve">Es de </w:t>
      </w:r>
      <w:r w:rsidR="006439FE" w:rsidRPr="00695B6C">
        <w:rPr>
          <w:rFonts w:ascii="Palatino Linotype" w:hAnsi="Palatino Linotype" w:cs="Arial"/>
        </w:rPr>
        <w:t>afirmar</w:t>
      </w:r>
      <w:r w:rsidRPr="00695B6C">
        <w:rPr>
          <w:rFonts w:ascii="Palatino Linotype" w:hAnsi="Palatino Linotype" w:cs="Arial"/>
        </w:rPr>
        <w:t>, que respecto de las percepciones de los servidores públicos citados</w:t>
      </w:r>
      <w:r w:rsidR="006439FE" w:rsidRPr="00695B6C">
        <w:rPr>
          <w:rFonts w:ascii="Palatino Linotype" w:hAnsi="Palatino Linotype" w:cs="Arial"/>
        </w:rPr>
        <w:t xml:space="preserve">, </w:t>
      </w:r>
      <w:r w:rsidRPr="00695B6C">
        <w:rPr>
          <w:rFonts w:ascii="Palatino Linotype" w:hAnsi="Palatino Linotype" w:cs="Arial"/>
        </w:rPr>
        <w:t>dicha información debe ser generada por el sujeto obligado, pues se advierte que existe</w:t>
      </w:r>
      <w:r w:rsidRPr="008778E0">
        <w:rPr>
          <w:rFonts w:ascii="Palatino Linotype" w:hAnsi="Palatino Linotype" w:cs="Arial"/>
        </w:rPr>
        <w:t xml:space="preserve"> fuente obligacional para que se cuente con ello, toda vez que se trata de una de </w:t>
      </w:r>
      <w:r w:rsidR="000277E7" w:rsidRPr="008778E0">
        <w:rPr>
          <w:rFonts w:ascii="Palatino Linotype" w:hAnsi="Palatino Linotype" w:cs="Arial"/>
        </w:rPr>
        <w:t>las obligaciones</w:t>
      </w:r>
      <w:r w:rsidR="000277E7">
        <w:rPr>
          <w:rFonts w:ascii="Palatino Linotype" w:hAnsi="Palatino Linotype" w:cs="Arial"/>
        </w:rPr>
        <w:t xml:space="preserve"> de transparencia común.</w:t>
      </w:r>
      <w:r w:rsidRPr="008778E0">
        <w:rPr>
          <w:rFonts w:ascii="Palatino Linotype" w:hAnsi="Palatino Linotype" w:cs="Arial"/>
        </w:rPr>
        <w:t xml:space="preserve"> </w:t>
      </w:r>
    </w:p>
    <w:p w14:paraId="56987905" w14:textId="77777777" w:rsidR="0086265C" w:rsidRDefault="0086265C" w:rsidP="00F10D27">
      <w:pPr>
        <w:spacing w:line="360" w:lineRule="auto"/>
        <w:jc w:val="both"/>
        <w:rPr>
          <w:rFonts w:ascii="Palatino Linotype" w:hAnsi="Palatino Linotype" w:cs="Arial"/>
        </w:rPr>
      </w:pPr>
    </w:p>
    <w:p w14:paraId="4CC84C4D" w14:textId="4B53A6A3" w:rsidR="00F10D27" w:rsidRPr="008778E0" w:rsidRDefault="006439FE" w:rsidP="00F10D27">
      <w:pPr>
        <w:pStyle w:val="Prrafodelista"/>
        <w:spacing w:line="360" w:lineRule="auto"/>
        <w:ind w:left="0"/>
        <w:jc w:val="both"/>
        <w:rPr>
          <w:rFonts w:ascii="Palatino Linotype" w:hAnsi="Palatino Linotype" w:cs="Arial"/>
        </w:rPr>
      </w:pPr>
      <w:r>
        <w:rPr>
          <w:rFonts w:ascii="Palatino Linotype" w:hAnsi="Palatino Linotype" w:cs="Arial"/>
        </w:rPr>
        <w:t>C</w:t>
      </w:r>
      <w:r w:rsidR="00F10D27" w:rsidRPr="008778E0">
        <w:rPr>
          <w:rFonts w:ascii="Palatino Linotype" w:hAnsi="Palatino Linotype" w:cs="Arial"/>
        </w:rPr>
        <w:t xml:space="preserve">onviene precisar la definición de “nómina”; de acuerdo al </w:t>
      </w:r>
      <w:r w:rsidR="00F10D27" w:rsidRPr="008778E0">
        <w:rPr>
          <w:rFonts w:ascii="Palatino Linotype" w:hAnsi="Palatino Linotype"/>
        </w:rPr>
        <w:t>“</w:t>
      </w:r>
      <w:r w:rsidR="00F10D27" w:rsidRPr="008778E0">
        <w:rPr>
          <w:rFonts w:ascii="Palatino Linotype" w:hAnsi="Palatino Linotype"/>
          <w:i/>
        </w:rPr>
        <w:t>Glosario de Términos Administrativos</w:t>
      </w:r>
      <w:r w:rsidR="00F10D27" w:rsidRPr="008778E0">
        <w:rPr>
          <w:rFonts w:ascii="Palatino Linotype" w:hAnsi="Palatino Linotype"/>
        </w:rPr>
        <w:t>”</w:t>
      </w:r>
      <w:r w:rsidR="00F10D27" w:rsidRPr="008778E0">
        <w:rPr>
          <w:rStyle w:val="Refdenotaalpie"/>
          <w:rFonts w:ascii="Palatino Linotype" w:hAnsi="Palatino Linotype"/>
        </w:rPr>
        <w:footnoteReference w:id="2"/>
      </w:r>
      <w:r w:rsidR="00F10D27" w:rsidRPr="008778E0">
        <w:rPr>
          <w:rFonts w:ascii="Palatino Linotype" w:hAnsi="Palatino Linotype"/>
        </w:rPr>
        <w:t>, mismo que señala las siguientes definiciones</w:t>
      </w:r>
      <w:r w:rsidR="00F10D27" w:rsidRPr="008778E0">
        <w:rPr>
          <w:rFonts w:ascii="Palatino Linotype" w:hAnsi="Palatino Linotype" w:cs="Arial"/>
        </w:rPr>
        <w:t>:</w:t>
      </w:r>
    </w:p>
    <w:p w14:paraId="3B23F758" w14:textId="77777777" w:rsidR="00F10D27" w:rsidRPr="008778E0" w:rsidRDefault="00F10D27" w:rsidP="00F10D27">
      <w:pPr>
        <w:pStyle w:val="Prrafodelista"/>
        <w:spacing w:line="360" w:lineRule="auto"/>
        <w:ind w:left="851"/>
        <w:jc w:val="both"/>
        <w:rPr>
          <w:rFonts w:ascii="Palatino Linotype" w:hAnsi="Palatino Linotype" w:cs="Arial"/>
        </w:rPr>
      </w:pPr>
    </w:p>
    <w:p w14:paraId="6DD4CED8" w14:textId="77777777" w:rsidR="00F10D27" w:rsidRPr="008778E0" w:rsidRDefault="00F10D27" w:rsidP="00F10D27">
      <w:pPr>
        <w:pStyle w:val="Prrafodelista"/>
        <w:tabs>
          <w:tab w:val="left" w:pos="8222"/>
        </w:tabs>
        <w:autoSpaceDE w:val="0"/>
        <w:autoSpaceDN w:val="0"/>
        <w:adjustRightInd w:val="0"/>
        <w:ind w:left="851" w:right="992"/>
        <w:jc w:val="both"/>
        <w:rPr>
          <w:rFonts w:ascii="Palatino Linotype" w:hAnsi="Palatino Linotype" w:cs="Arial"/>
          <w:i/>
        </w:rPr>
      </w:pPr>
      <w:r w:rsidRPr="008778E0">
        <w:rPr>
          <w:rFonts w:ascii="Palatino Linotype" w:hAnsi="Palatino Linotype" w:cs="Arial"/>
          <w:b/>
          <w:bCs/>
          <w:i/>
        </w:rPr>
        <w:t xml:space="preserve">NÓMINA. </w:t>
      </w:r>
      <w:r w:rsidRPr="008778E0">
        <w:rPr>
          <w:rFonts w:ascii="Palatino Linotype" w:hAnsi="Palatino Linotype" w:cs="Arial"/>
          <w:i/>
        </w:rPr>
        <w:t>Listado general de los trabajadores de una institución, en</w:t>
      </w:r>
      <w:r w:rsidRPr="008778E0">
        <w:rPr>
          <w:rFonts w:ascii="Palatino Linotype" w:hAnsi="Palatino Linotype" w:cs="Arial"/>
          <w:b/>
          <w:bCs/>
          <w:i/>
        </w:rPr>
        <w:t xml:space="preserve"> </w:t>
      </w:r>
      <w:r w:rsidRPr="008778E0">
        <w:rPr>
          <w:rFonts w:ascii="Palatino Linotype" w:hAnsi="Palatino Linotype" w:cs="Arial"/>
          <w:i/>
        </w:rPr>
        <w:t>el cual se asientan las percepciones brutas, deducciones y</w:t>
      </w:r>
      <w:r w:rsidRPr="008778E0">
        <w:rPr>
          <w:rFonts w:ascii="Palatino Linotype" w:hAnsi="Palatino Linotype" w:cs="Arial"/>
          <w:b/>
          <w:bCs/>
          <w:i/>
        </w:rPr>
        <w:t xml:space="preserve"> </w:t>
      </w:r>
      <w:r w:rsidRPr="008778E0">
        <w:rPr>
          <w:rFonts w:ascii="Palatino Linotype" w:hAnsi="Palatino Linotype" w:cs="Arial"/>
          <w:i/>
        </w:rPr>
        <w:t>alcance neto de las mismas; la nómina es utilizada para</w:t>
      </w:r>
      <w:r w:rsidRPr="008778E0">
        <w:rPr>
          <w:rFonts w:ascii="Palatino Linotype" w:hAnsi="Palatino Linotype" w:cs="Arial"/>
          <w:b/>
          <w:bCs/>
          <w:i/>
        </w:rPr>
        <w:t xml:space="preserve"> </w:t>
      </w:r>
      <w:r w:rsidRPr="008778E0">
        <w:rPr>
          <w:rFonts w:ascii="Palatino Linotype" w:hAnsi="Palatino Linotype" w:cs="Arial"/>
          <w:i/>
        </w:rPr>
        <w:t>efectuar los pagos periódicos (semanales, quincenales o</w:t>
      </w:r>
      <w:r w:rsidRPr="008778E0">
        <w:rPr>
          <w:rFonts w:ascii="Palatino Linotype" w:hAnsi="Palatino Linotype" w:cs="Arial"/>
          <w:b/>
          <w:bCs/>
          <w:i/>
        </w:rPr>
        <w:t xml:space="preserve"> </w:t>
      </w:r>
      <w:r w:rsidRPr="008778E0">
        <w:rPr>
          <w:rFonts w:ascii="Palatino Linotype" w:hAnsi="Palatino Linotype" w:cs="Arial"/>
          <w:i/>
        </w:rPr>
        <w:t>mensuales) a los trabajadores por concepto de sueldos y</w:t>
      </w:r>
      <w:r w:rsidRPr="008778E0">
        <w:rPr>
          <w:rFonts w:ascii="Palatino Linotype" w:hAnsi="Palatino Linotype" w:cs="Arial"/>
          <w:b/>
          <w:bCs/>
          <w:i/>
        </w:rPr>
        <w:t xml:space="preserve"> </w:t>
      </w:r>
      <w:r w:rsidRPr="008778E0">
        <w:rPr>
          <w:rFonts w:ascii="Palatino Linotype" w:hAnsi="Palatino Linotype" w:cs="Arial"/>
          <w:i/>
        </w:rPr>
        <w:t>salarios.</w:t>
      </w:r>
    </w:p>
    <w:p w14:paraId="1810398B" w14:textId="77777777" w:rsidR="00F10D27" w:rsidRPr="008778E0" w:rsidRDefault="00F10D27" w:rsidP="00F10D27">
      <w:pPr>
        <w:pStyle w:val="Prrafodelista"/>
        <w:spacing w:line="360" w:lineRule="auto"/>
        <w:ind w:left="851"/>
        <w:jc w:val="both"/>
        <w:rPr>
          <w:rFonts w:ascii="Palatino Linotype" w:hAnsi="Palatino Linotype" w:cs="Arial"/>
        </w:rPr>
      </w:pPr>
    </w:p>
    <w:p w14:paraId="417C53C0" w14:textId="77777777" w:rsidR="00F10D27" w:rsidRPr="008778E0" w:rsidRDefault="00F10D27" w:rsidP="00F10D27">
      <w:pPr>
        <w:pStyle w:val="Prrafodelista"/>
        <w:spacing w:line="360" w:lineRule="auto"/>
        <w:ind w:left="0"/>
        <w:jc w:val="both"/>
        <w:rPr>
          <w:rFonts w:ascii="Palatino Linotype" w:hAnsi="Palatino Linotype" w:cs="Arial"/>
        </w:rPr>
      </w:pPr>
      <w:r w:rsidRPr="008778E0">
        <w:rPr>
          <w:rFonts w:ascii="Palatino Linotype" w:hAnsi="Palatino Linotype" w:cs="Arial"/>
        </w:rPr>
        <w:t xml:space="preserve">Aunado a ello el artículo 804 fracción II de la </w:t>
      </w:r>
      <w:r w:rsidRPr="008778E0">
        <w:rPr>
          <w:rFonts w:ascii="Palatino Linotype" w:hAnsi="Palatino Linotype" w:cs="Arial"/>
          <w:b/>
        </w:rPr>
        <w:t>Ley Federal de Trabajo</w:t>
      </w:r>
      <w:r w:rsidRPr="008778E0">
        <w:rPr>
          <w:rFonts w:ascii="Palatino Linotype" w:hAnsi="Palatino Linotype" w:cs="Arial"/>
        </w:rPr>
        <w:t>, refiere la obligación que tiene el patrón de conservar y exhibir en juicio entre otros documentos la nómina o recibos de pagos de salarios.</w:t>
      </w:r>
    </w:p>
    <w:p w14:paraId="59A5C6D0" w14:textId="77777777" w:rsidR="00F10D27" w:rsidRPr="008778E0" w:rsidRDefault="00F10D27" w:rsidP="00F10D27">
      <w:pPr>
        <w:pStyle w:val="Prrafodelista"/>
        <w:spacing w:line="360" w:lineRule="auto"/>
        <w:ind w:left="0"/>
        <w:jc w:val="both"/>
        <w:rPr>
          <w:rFonts w:ascii="Palatino Linotype" w:hAnsi="Palatino Linotype" w:cs="Arial"/>
        </w:rPr>
      </w:pPr>
    </w:p>
    <w:p w14:paraId="47C90024" w14:textId="77777777" w:rsidR="00F10D27" w:rsidRPr="008778E0" w:rsidRDefault="00F10D27" w:rsidP="00F10D27">
      <w:pPr>
        <w:pStyle w:val="Textosinformato"/>
        <w:tabs>
          <w:tab w:val="right" w:leader="dot" w:pos="8828"/>
        </w:tabs>
        <w:ind w:left="851" w:right="992" w:hanging="142"/>
        <w:jc w:val="both"/>
        <w:rPr>
          <w:rFonts w:ascii="Palatino Linotype" w:eastAsia="MS Mincho" w:hAnsi="Palatino Linotype" w:cs="Arial"/>
          <w:i/>
          <w:sz w:val="24"/>
          <w:szCs w:val="24"/>
        </w:rPr>
      </w:pPr>
      <w:r w:rsidRPr="008778E0">
        <w:rPr>
          <w:rFonts w:ascii="Palatino Linotype" w:eastAsia="MS Mincho" w:hAnsi="Palatino Linotype" w:cs="Arial"/>
          <w:b/>
          <w:bCs/>
          <w:i/>
          <w:sz w:val="24"/>
          <w:szCs w:val="24"/>
        </w:rPr>
        <w:t>Artículo 804.-</w:t>
      </w:r>
      <w:r w:rsidRPr="008778E0">
        <w:rPr>
          <w:rFonts w:ascii="Palatino Linotype" w:eastAsia="MS Mincho" w:hAnsi="Palatino Linotype" w:cs="Arial"/>
          <w:i/>
          <w:sz w:val="24"/>
          <w:szCs w:val="24"/>
        </w:rPr>
        <w:t xml:space="preserve"> El patrón tiene obligación de conservar y exhibir en juicio los documentos que a continuación se precisan:</w:t>
      </w:r>
    </w:p>
    <w:p w14:paraId="0517321C" w14:textId="77777777" w:rsidR="00F10D27" w:rsidRPr="008778E0" w:rsidRDefault="00F10D27" w:rsidP="00F10D27">
      <w:pPr>
        <w:pStyle w:val="Textosinformato"/>
        <w:tabs>
          <w:tab w:val="right" w:leader="dot" w:pos="8828"/>
        </w:tabs>
        <w:ind w:left="851" w:right="992" w:hanging="142"/>
        <w:jc w:val="both"/>
        <w:rPr>
          <w:rFonts w:ascii="Palatino Linotype" w:eastAsia="MS Mincho" w:hAnsi="Palatino Linotype" w:cs="Arial"/>
          <w:i/>
          <w:sz w:val="24"/>
          <w:szCs w:val="24"/>
        </w:rPr>
      </w:pPr>
      <w:r w:rsidRPr="008778E0">
        <w:rPr>
          <w:rFonts w:ascii="Palatino Linotype" w:eastAsia="MS Mincho" w:hAnsi="Palatino Linotype" w:cs="Arial"/>
          <w:i/>
          <w:sz w:val="24"/>
          <w:szCs w:val="24"/>
        </w:rPr>
        <w:t>(…)</w:t>
      </w:r>
    </w:p>
    <w:p w14:paraId="65EA0528" w14:textId="77777777" w:rsidR="00F10D27" w:rsidRPr="008778E0" w:rsidRDefault="00F10D27" w:rsidP="00F10D27">
      <w:pPr>
        <w:pStyle w:val="Textosinformato"/>
        <w:numPr>
          <w:ilvl w:val="0"/>
          <w:numId w:val="8"/>
        </w:numPr>
        <w:tabs>
          <w:tab w:val="right" w:leader="dot" w:pos="8828"/>
        </w:tabs>
        <w:ind w:left="851" w:right="992" w:hanging="142"/>
        <w:jc w:val="both"/>
        <w:rPr>
          <w:rFonts w:ascii="Palatino Linotype" w:eastAsia="MS Mincho" w:hAnsi="Palatino Linotype" w:cs="Arial"/>
          <w:i/>
          <w:sz w:val="24"/>
          <w:szCs w:val="24"/>
        </w:rPr>
      </w:pPr>
      <w:r w:rsidRPr="008778E0">
        <w:rPr>
          <w:rFonts w:ascii="Palatino Linotype" w:eastAsia="MS Mincho" w:hAnsi="Palatino Linotype" w:cs="Arial"/>
          <w:b/>
          <w:i/>
          <w:sz w:val="24"/>
          <w:szCs w:val="24"/>
          <w:u w:val="single"/>
        </w:rPr>
        <w:t>Listas de raya</w:t>
      </w:r>
      <w:r w:rsidRPr="008778E0">
        <w:rPr>
          <w:rFonts w:ascii="Palatino Linotype" w:eastAsia="MS Mincho" w:hAnsi="Palatino Linotype" w:cs="Arial"/>
          <w:b/>
          <w:i/>
          <w:sz w:val="24"/>
          <w:szCs w:val="24"/>
        </w:rPr>
        <w:t xml:space="preserve"> o nómina de personal, cuando se lleven en el centro de trabajo; </w:t>
      </w:r>
      <w:r w:rsidRPr="008778E0">
        <w:rPr>
          <w:rFonts w:ascii="Palatino Linotype" w:eastAsia="MS Mincho" w:hAnsi="Palatino Linotype" w:cs="Arial"/>
          <w:b/>
          <w:i/>
          <w:sz w:val="24"/>
          <w:szCs w:val="24"/>
          <w:u w:val="single"/>
        </w:rPr>
        <w:t>o recibos de pagos de salarios</w:t>
      </w:r>
      <w:r w:rsidRPr="008778E0">
        <w:rPr>
          <w:rFonts w:ascii="Palatino Linotype" w:eastAsia="MS Mincho" w:hAnsi="Palatino Linotype" w:cs="Arial"/>
          <w:i/>
          <w:sz w:val="24"/>
          <w:szCs w:val="24"/>
        </w:rPr>
        <w:t>;”</w:t>
      </w:r>
    </w:p>
    <w:p w14:paraId="5DD4B715" w14:textId="77777777" w:rsidR="00F10D27" w:rsidRPr="008778E0" w:rsidRDefault="00F10D27" w:rsidP="00F10D27">
      <w:pPr>
        <w:spacing w:line="360" w:lineRule="auto"/>
        <w:jc w:val="both"/>
        <w:rPr>
          <w:rFonts w:ascii="Palatino Linotype" w:hAnsi="Palatino Linotype" w:cs="Arial"/>
        </w:rPr>
      </w:pPr>
    </w:p>
    <w:p w14:paraId="44807B84" w14:textId="77777777" w:rsidR="00F10D27" w:rsidRPr="008778E0" w:rsidRDefault="00F10D27" w:rsidP="00F10D27">
      <w:pPr>
        <w:spacing w:line="360" w:lineRule="auto"/>
        <w:jc w:val="both"/>
        <w:rPr>
          <w:rFonts w:ascii="Palatino Linotype" w:hAnsi="Palatino Linotype" w:cs="Arial"/>
        </w:rPr>
      </w:pPr>
      <w:r w:rsidRPr="008778E0">
        <w:rPr>
          <w:rFonts w:ascii="Palatino Linotype" w:hAnsi="Palatino Linotype" w:cs="Arial"/>
        </w:rPr>
        <w:t xml:space="preserve">En el mismo sentido, el </w:t>
      </w:r>
      <w:r w:rsidRPr="008778E0">
        <w:rPr>
          <w:rFonts w:ascii="Palatino Linotype" w:hAnsi="Palatino Linotype" w:cs="Arial"/>
          <w:bCs/>
        </w:rPr>
        <w:t xml:space="preserve">penúltimo párrafo del artículo 125 de la </w:t>
      </w:r>
      <w:r w:rsidRPr="008778E0">
        <w:rPr>
          <w:rFonts w:ascii="Palatino Linotype" w:hAnsi="Palatino Linotype" w:cs="Arial"/>
          <w:b/>
        </w:rPr>
        <w:t>Constitución Política del Estado Libre y Soberano de México</w:t>
      </w:r>
      <w:r w:rsidRPr="008778E0">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100F5D75" w14:textId="77777777" w:rsidR="00F10D27" w:rsidRPr="008778E0" w:rsidRDefault="00F10D27" w:rsidP="00F10D27">
      <w:pPr>
        <w:spacing w:line="360" w:lineRule="auto"/>
        <w:jc w:val="both"/>
        <w:rPr>
          <w:rFonts w:ascii="Palatino Linotype" w:hAnsi="Palatino Linotype" w:cs="Arial"/>
        </w:rPr>
      </w:pPr>
    </w:p>
    <w:p w14:paraId="38811790" w14:textId="77777777" w:rsidR="00F10D27" w:rsidRPr="008778E0" w:rsidRDefault="00F10D27" w:rsidP="00F10D27">
      <w:pPr>
        <w:pStyle w:val="Prrafodelista"/>
        <w:spacing w:line="360" w:lineRule="auto"/>
        <w:ind w:left="0"/>
        <w:jc w:val="both"/>
        <w:rPr>
          <w:rFonts w:ascii="Palatino Linotype" w:hAnsi="Palatino Linotype" w:cs="Arial"/>
        </w:rPr>
      </w:pPr>
      <w:r w:rsidRPr="008778E0">
        <w:rPr>
          <w:rFonts w:ascii="Palatino Linotype" w:hAnsi="Palatino Linotype" w:cs="Arial"/>
        </w:rPr>
        <w:t xml:space="preserve">Por su parte, el artículo 147 de la </w:t>
      </w:r>
      <w:r w:rsidRPr="008778E0">
        <w:rPr>
          <w:rFonts w:ascii="Palatino Linotype" w:hAnsi="Palatino Linotype" w:cs="Arial"/>
          <w:b/>
        </w:rPr>
        <w:t>Constitución Política del Estado Libre y Soberano de México</w:t>
      </w:r>
      <w:r w:rsidRPr="008778E0">
        <w:rPr>
          <w:rFonts w:ascii="Palatino Linotype" w:hAnsi="Palatino Linotype" w:cs="Arial"/>
        </w:rPr>
        <w:t xml:space="preserve"> dispone en lo relativo a las remuneraciones de los servidores públicos estatales y municipales lo siguiente:</w:t>
      </w:r>
    </w:p>
    <w:p w14:paraId="4B71C2C8" w14:textId="77777777" w:rsidR="00F10D27" w:rsidRPr="008778E0" w:rsidRDefault="00F10D27" w:rsidP="00F10D27">
      <w:pPr>
        <w:pStyle w:val="Prrafodelista"/>
        <w:spacing w:line="360" w:lineRule="auto"/>
        <w:ind w:left="0"/>
        <w:jc w:val="both"/>
        <w:rPr>
          <w:rFonts w:ascii="Palatino Linotype" w:hAnsi="Palatino Linotype" w:cs="Arial"/>
        </w:rPr>
      </w:pPr>
    </w:p>
    <w:p w14:paraId="664A59D5" w14:textId="77777777" w:rsidR="00F10D27" w:rsidRPr="008778E0" w:rsidRDefault="00F10D27" w:rsidP="00F10D27">
      <w:pPr>
        <w:ind w:left="851" w:right="992"/>
        <w:jc w:val="both"/>
        <w:rPr>
          <w:rFonts w:ascii="Palatino Linotype" w:hAnsi="Palatino Linotype"/>
          <w:i/>
        </w:rPr>
      </w:pPr>
      <w:r w:rsidRPr="008778E0">
        <w:rPr>
          <w:rFonts w:ascii="Palatino Linotype" w:hAnsi="Palatino Linotype"/>
          <w:b/>
          <w:i/>
        </w:rPr>
        <w:lastRenderedPageBreak/>
        <w:t>Artículo 147</w:t>
      </w:r>
      <w:r w:rsidRPr="008778E0">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5F36F0">
        <w:rPr>
          <w:rFonts w:ascii="Palatino Linotype" w:hAnsi="Palatino Linotype"/>
          <w:bCs/>
          <w:i/>
        </w:rPr>
        <w:t>los miembros de los ayuntamientos</w:t>
      </w:r>
      <w:r w:rsidRPr="008778E0">
        <w:rPr>
          <w:rFonts w:ascii="Palatino Linotype" w:hAnsi="Palatino Linotype"/>
          <w:i/>
        </w:rPr>
        <w:t xml:space="preserve"> </w:t>
      </w:r>
      <w:r w:rsidRPr="005F36F0">
        <w:rPr>
          <w:rFonts w:ascii="Palatino Linotype" w:hAnsi="Palatino Linotype"/>
          <w:b/>
          <w:bCs/>
          <w:i/>
          <w:u w:val="single"/>
        </w:rPr>
        <w:t>y demás servidores públicos municipales</w:t>
      </w:r>
      <w:r w:rsidRPr="008778E0">
        <w:rPr>
          <w:rFonts w:ascii="Palatino Linotype" w:hAnsi="Palatino Linotype"/>
          <w:i/>
        </w:rPr>
        <w:t xml:space="preserve"> recibirán una retribución adecuada e irrenunciable por el desempeño de su empleo, cargo o comisión, que será determinada </w:t>
      </w:r>
      <w:r w:rsidRPr="008778E0">
        <w:rPr>
          <w:rFonts w:ascii="Palatino Linotype" w:hAnsi="Palatino Linotype"/>
          <w:b/>
          <w:i/>
          <w:u w:val="single"/>
        </w:rPr>
        <w:t>en el presupuesto de egresos</w:t>
      </w:r>
      <w:r w:rsidRPr="008778E0">
        <w:rPr>
          <w:rFonts w:ascii="Palatino Linotype" w:hAnsi="Palatino Linotype"/>
          <w:i/>
        </w:rPr>
        <w:t xml:space="preserve"> que corresponda. </w:t>
      </w:r>
      <w:r w:rsidRPr="008778E0">
        <w:rPr>
          <w:rFonts w:ascii="Palatino Linotype" w:hAnsi="Palatino Linotype"/>
          <w:b/>
          <w:i/>
        </w:rPr>
        <w:t>Las remuneraciones</w:t>
      </w:r>
      <w:r w:rsidRPr="008778E0">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8778E0">
        <w:rPr>
          <w:rFonts w:ascii="Palatino Linotype" w:hAnsi="Palatino Linotype"/>
          <w:b/>
          <w:i/>
        </w:rPr>
        <w:t>La remuneración será determinada anual y equitativamente</w:t>
      </w:r>
      <w:r w:rsidRPr="008778E0">
        <w:rPr>
          <w:rFonts w:ascii="Palatino Linotype" w:hAnsi="Palatino Linotype"/>
          <w:i/>
        </w:rPr>
        <w:t xml:space="preserve"> en el Presupuesto de Egresos correspondiente bajo las bases siguientes: </w:t>
      </w:r>
    </w:p>
    <w:p w14:paraId="4D651ECA" w14:textId="77777777" w:rsidR="00F10D27" w:rsidRPr="008778E0" w:rsidRDefault="00F10D27" w:rsidP="00F10D27">
      <w:pPr>
        <w:pStyle w:val="Prrafodelista"/>
        <w:ind w:left="851" w:right="992"/>
        <w:jc w:val="both"/>
        <w:rPr>
          <w:rFonts w:ascii="Palatino Linotype" w:hAnsi="Palatino Linotype"/>
          <w:i/>
        </w:rPr>
      </w:pPr>
      <w:r w:rsidRPr="008778E0">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3B5B0021" w14:textId="77777777" w:rsidR="00F10D27" w:rsidRPr="008778E0" w:rsidRDefault="00F10D27" w:rsidP="00F10D27">
      <w:pPr>
        <w:pStyle w:val="Prrafodelista"/>
        <w:ind w:left="851" w:right="992"/>
        <w:jc w:val="both"/>
        <w:rPr>
          <w:rFonts w:ascii="Palatino Linotype" w:hAnsi="Palatino Linotype" w:cs="Arial"/>
          <w:bCs/>
          <w:i/>
        </w:rPr>
      </w:pPr>
      <w:r w:rsidRPr="008778E0">
        <w:rPr>
          <w:rFonts w:ascii="Palatino Linotype" w:hAnsi="Palatino Linotype" w:cs="Arial"/>
          <w:bCs/>
          <w:i/>
        </w:rPr>
        <w:t>(…)</w:t>
      </w:r>
    </w:p>
    <w:p w14:paraId="2D20B62D" w14:textId="77777777" w:rsidR="00F10D27" w:rsidRPr="008778E0" w:rsidRDefault="00F10D27" w:rsidP="00F10D27">
      <w:pPr>
        <w:pStyle w:val="Prrafodelista"/>
        <w:ind w:left="851" w:right="992"/>
        <w:rPr>
          <w:rFonts w:ascii="Palatino Linotype" w:hAnsi="Palatino Linotype" w:cs="Arial"/>
          <w:bCs/>
          <w:i/>
        </w:rPr>
      </w:pPr>
      <w:r w:rsidRPr="008778E0">
        <w:rPr>
          <w:rFonts w:ascii="Palatino Linotype" w:hAnsi="Palatino Linotype"/>
          <w:i/>
        </w:rPr>
        <w:t xml:space="preserve">V. Las remuneraciones y sus tabuladores </w:t>
      </w:r>
      <w:r w:rsidRPr="008778E0">
        <w:rPr>
          <w:rFonts w:ascii="Palatino Linotype" w:hAnsi="Palatino Linotype"/>
          <w:b/>
          <w:i/>
        </w:rPr>
        <w:t>serán públicos</w:t>
      </w:r>
      <w:r w:rsidRPr="008778E0">
        <w:rPr>
          <w:rFonts w:ascii="Palatino Linotype" w:hAnsi="Palatino Linotype"/>
          <w:i/>
        </w:rPr>
        <w:t>, y deberán especificar y diferenciar la totalidad de sus elementos fijos y variables tanto en efectivo como en especie.</w:t>
      </w:r>
    </w:p>
    <w:p w14:paraId="5AF99B10" w14:textId="77777777" w:rsidR="00F10D27" w:rsidRPr="008778E0" w:rsidRDefault="00F10D27" w:rsidP="00F10D27">
      <w:pPr>
        <w:pStyle w:val="Prrafodelista"/>
        <w:spacing w:line="360" w:lineRule="auto"/>
        <w:ind w:left="851"/>
        <w:jc w:val="both"/>
        <w:rPr>
          <w:rFonts w:ascii="Palatino Linotype" w:hAnsi="Palatino Linotype" w:cs="Arial"/>
        </w:rPr>
      </w:pPr>
    </w:p>
    <w:p w14:paraId="34BE8FED" w14:textId="77777777" w:rsidR="00F10D27" w:rsidRPr="008778E0" w:rsidRDefault="00F10D27" w:rsidP="00F10D27">
      <w:pPr>
        <w:pStyle w:val="Prrafodelista"/>
        <w:spacing w:line="360" w:lineRule="auto"/>
        <w:ind w:left="0"/>
        <w:jc w:val="both"/>
        <w:rPr>
          <w:rFonts w:ascii="Palatino Linotype" w:hAnsi="Palatino Linotype" w:cs="Arial"/>
        </w:rPr>
      </w:pPr>
      <w:r w:rsidRPr="008778E0">
        <w:rPr>
          <w:rFonts w:ascii="Palatino Linotype" w:hAnsi="Palatino Linotype" w:cs="Arial"/>
          <w:bCs/>
        </w:rPr>
        <w:t xml:space="preserve">Al respecto, el </w:t>
      </w:r>
      <w:r w:rsidRPr="008778E0">
        <w:rPr>
          <w:rFonts w:ascii="Palatino Linotype" w:hAnsi="Palatino Linotype" w:cs="Arial"/>
        </w:rPr>
        <w:t xml:space="preserve">artículo 3, fracción XXXII del </w:t>
      </w:r>
      <w:r w:rsidRPr="008778E0">
        <w:rPr>
          <w:rFonts w:ascii="Palatino Linotype" w:hAnsi="Palatino Linotype" w:cs="Arial"/>
          <w:b/>
        </w:rPr>
        <w:t xml:space="preserve">Código Financiero del Estado de México y Municipios </w:t>
      </w:r>
      <w:r w:rsidRPr="008778E0">
        <w:rPr>
          <w:rFonts w:ascii="Palatino Linotype" w:hAnsi="Palatino Linotype" w:cs="Arial"/>
        </w:rPr>
        <w:t>establece lo siguiente:</w:t>
      </w:r>
    </w:p>
    <w:p w14:paraId="0DA44C25" w14:textId="77777777" w:rsidR="00F10D27" w:rsidRPr="008778E0" w:rsidRDefault="00F10D27" w:rsidP="00F10D27">
      <w:pPr>
        <w:pStyle w:val="Prrafodelista"/>
        <w:spacing w:line="360" w:lineRule="auto"/>
        <w:ind w:left="567" w:right="567"/>
        <w:jc w:val="both"/>
        <w:rPr>
          <w:rFonts w:ascii="Palatino Linotype" w:hAnsi="Palatino Linotype" w:cs="Arial"/>
        </w:rPr>
      </w:pPr>
    </w:p>
    <w:p w14:paraId="7309E122" w14:textId="77777777" w:rsidR="00F10D27" w:rsidRPr="008778E0" w:rsidRDefault="00F10D27" w:rsidP="00F10D27">
      <w:pPr>
        <w:pStyle w:val="Prrafodelista"/>
        <w:ind w:left="851" w:right="992"/>
        <w:jc w:val="both"/>
        <w:rPr>
          <w:rFonts w:ascii="Palatino Linotype" w:hAnsi="Palatino Linotype" w:cs="Arial"/>
          <w:bCs/>
          <w:i/>
        </w:rPr>
      </w:pPr>
      <w:r w:rsidRPr="008778E0">
        <w:rPr>
          <w:rFonts w:ascii="Palatino Linotype" w:hAnsi="Palatino Linotype" w:cs="Arial"/>
          <w:b/>
          <w:bCs/>
          <w:i/>
        </w:rPr>
        <w:t>Artículo 3.-</w:t>
      </w:r>
      <w:r w:rsidRPr="008778E0">
        <w:rPr>
          <w:rFonts w:ascii="Palatino Linotype" w:hAnsi="Palatino Linotype" w:cs="Arial"/>
          <w:bCs/>
          <w:i/>
        </w:rPr>
        <w:t xml:space="preserve"> Para efectos de este Código, Ley de Ingresos del Estado y del Presupuesto de Egresos se entenderá por:</w:t>
      </w:r>
    </w:p>
    <w:p w14:paraId="5D0ED04F" w14:textId="77777777" w:rsidR="00F10D27" w:rsidRPr="008778E0" w:rsidRDefault="00F10D27" w:rsidP="00F10D27">
      <w:pPr>
        <w:pStyle w:val="Prrafodelista"/>
        <w:ind w:left="851" w:right="992"/>
        <w:jc w:val="both"/>
        <w:rPr>
          <w:rFonts w:ascii="Palatino Linotype" w:hAnsi="Palatino Linotype" w:cs="Arial"/>
          <w:bCs/>
          <w:i/>
        </w:rPr>
      </w:pPr>
      <w:r w:rsidRPr="008778E0">
        <w:rPr>
          <w:rFonts w:ascii="Palatino Linotype" w:hAnsi="Palatino Linotype" w:cs="Arial"/>
          <w:bCs/>
          <w:i/>
        </w:rPr>
        <w:t>(…)</w:t>
      </w:r>
    </w:p>
    <w:p w14:paraId="1C5A4363" w14:textId="77777777" w:rsidR="00F10D27" w:rsidRPr="008778E0" w:rsidRDefault="00F10D27" w:rsidP="00F10D27">
      <w:pPr>
        <w:pStyle w:val="Prrafodelista"/>
        <w:ind w:left="851" w:right="992"/>
        <w:jc w:val="both"/>
        <w:rPr>
          <w:rFonts w:ascii="Palatino Linotype" w:hAnsi="Palatino Linotype"/>
          <w:b/>
          <w:i/>
        </w:rPr>
      </w:pPr>
      <w:r w:rsidRPr="008778E0">
        <w:rPr>
          <w:rFonts w:ascii="Palatino Linotype" w:hAnsi="Palatino Linotype"/>
          <w:b/>
          <w:i/>
        </w:rPr>
        <w:t xml:space="preserve">XXXII. Remuneración: A los pagos hechos por concepto de sueldo, compensaciones, gratificaciones, habitación, primas, comisiones, </w:t>
      </w:r>
      <w:r w:rsidRPr="008778E0">
        <w:rPr>
          <w:rFonts w:ascii="Palatino Linotype" w:hAnsi="Palatino Linotype"/>
          <w:b/>
          <w:i/>
        </w:rPr>
        <w:lastRenderedPageBreak/>
        <w:t>prestaciones en especie y cualquier otra percepción o prestación que se entregue al servidor público por su trabajo. Esta definición no será aplicable para los efectos del Impuesto sobre Erogaciones por Remuneraciones al Trabajo Personal;</w:t>
      </w:r>
    </w:p>
    <w:p w14:paraId="4DD7FAE4" w14:textId="77777777" w:rsidR="00F10D27" w:rsidRPr="008778E0" w:rsidRDefault="00F10D27" w:rsidP="00F10D27">
      <w:pPr>
        <w:pStyle w:val="Prrafodelista"/>
        <w:ind w:left="851" w:right="992"/>
        <w:jc w:val="both"/>
        <w:rPr>
          <w:rFonts w:ascii="Palatino Linotype" w:hAnsi="Palatino Linotype"/>
          <w:b/>
          <w:i/>
        </w:rPr>
      </w:pPr>
      <w:r w:rsidRPr="008778E0">
        <w:rPr>
          <w:rFonts w:ascii="Palatino Linotype" w:hAnsi="Palatino Linotype"/>
          <w:b/>
          <w:i/>
        </w:rPr>
        <w:t>(…)</w:t>
      </w:r>
    </w:p>
    <w:p w14:paraId="71C0D311" w14:textId="77777777" w:rsidR="00F10D27" w:rsidRPr="008778E0" w:rsidRDefault="00F10D27" w:rsidP="00F10D27">
      <w:pPr>
        <w:pStyle w:val="Prrafodelista"/>
        <w:spacing w:line="360" w:lineRule="auto"/>
        <w:ind w:left="0"/>
        <w:jc w:val="both"/>
        <w:rPr>
          <w:rFonts w:ascii="Palatino Linotype" w:hAnsi="Palatino Linotype" w:cs="Arial"/>
        </w:rPr>
      </w:pPr>
    </w:p>
    <w:p w14:paraId="0D6E3601" w14:textId="77777777" w:rsidR="00F10D27" w:rsidRPr="008778E0" w:rsidRDefault="00F10D27" w:rsidP="00F10D27">
      <w:pPr>
        <w:pStyle w:val="Prrafodelista"/>
        <w:spacing w:line="360" w:lineRule="auto"/>
        <w:ind w:left="0"/>
        <w:jc w:val="both"/>
        <w:rPr>
          <w:rFonts w:ascii="Palatino Linotype" w:hAnsi="Palatino Linotype" w:cs="Arial"/>
        </w:rPr>
      </w:pPr>
      <w:r w:rsidRPr="008778E0">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D885B57" w14:textId="18001BFA" w:rsidR="00E16991" w:rsidRPr="00395568" w:rsidRDefault="00E16991" w:rsidP="00395568">
      <w:pPr>
        <w:spacing w:line="360" w:lineRule="auto"/>
        <w:contextualSpacing/>
        <w:jc w:val="both"/>
        <w:rPr>
          <w:rFonts w:ascii="Palatino Linotype" w:eastAsia="Palatino Linotype" w:hAnsi="Palatino Linotype" w:cs="Palatino Linotype"/>
          <w:color w:val="000000"/>
        </w:rPr>
      </w:pPr>
      <w:r w:rsidRPr="00395568">
        <w:rPr>
          <w:rFonts w:ascii="Palatino Linotype" w:eastAsia="Palatino Linotype" w:hAnsi="Palatino Linotype" w:cs="Palatino Linotype"/>
          <w:color w:val="000000"/>
        </w:rPr>
        <w:t>Cabe señalar que, el documento denominado conciliación de nómina forma parte del Módulo 4 del 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 como se observa a continuación:</w:t>
      </w:r>
    </w:p>
    <w:p w14:paraId="5324F0A5" w14:textId="77777777" w:rsidR="00E16991" w:rsidRPr="00395568" w:rsidRDefault="00E16991" w:rsidP="00395568">
      <w:pPr>
        <w:spacing w:line="360" w:lineRule="auto"/>
        <w:contextualSpacing/>
        <w:jc w:val="both"/>
        <w:rPr>
          <w:rFonts w:ascii="Palatino Linotype" w:eastAsia="Palatino Linotype" w:hAnsi="Palatino Linotype" w:cs="Palatino Linotype"/>
          <w:color w:val="000000"/>
        </w:rPr>
      </w:pPr>
      <w:r w:rsidRPr="00395568">
        <w:rPr>
          <w:rFonts w:ascii="Palatino Linotype" w:eastAsia="Palatino Linotype" w:hAnsi="Palatino Linotype" w:cs="Palatino Linotype"/>
          <w:noProof/>
          <w:color w:val="000000"/>
        </w:rPr>
        <w:lastRenderedPageBreak/>
        <w:drawing>
          <wp:inline distT="0" distB="0" distL="0" distR="0" wp14:anchorId="64111FA7" wp14:editId="7FF8394F">
            <wp:extent cx="3857625" cy="369266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1057" cy="3734239"/>
                    </a:xfrm>
                    <a:prstGeom prst="rect">
                      <a:avLst/>
                    </a:prstGeom>
                  </pic:spPr>
                </pic:pic>
              </a:graphicData>
            </a:graphic>
          </wp:inline>
        </w:drawing>
      </w:r>
    </w:p>
    <w:p w14:paraId="4B30D430" w14:textId="77777777" w:rsidR="00E16991" w:rsidRPr="00395568" w:rsidRDefault="00E16991" w:rsidP="00395568">
      <w:pPr>
        <w:spacing w:line="360" w:lineRule="auto"/>
        <w:contextualSpacing/>
        <w:jc w:val="both"/>
        <w:rPr>
          <w:rFonts w:ascii="Palatino Linotype" w:eastAsia="Palatino Linotype" w:hAnsi="Palatino Linotype" w:cs="Palatino Linotype"/>
        </w:rPr>
      </w:pPr>
    </w:p>
    <w:p w14:paraId="2B492502" w14:textId="77777777" w:rsidR="00E16991" w:rsidRPr="00395568" w:rsidRDefault="00E16991" w:rsidP="00395568">
      <w:pPr>
        <w:spacing w:line="360" w:lineRule="auto"/>
        <w:contextualSpacing/>
        <w:jc w:val="both"/>
        <w:rPr>
          <w:rFonts w:ascii="Palatino Linotype" w:eastAsia="Palatino Linotype" w:hAnsi="Palatino Linotype" w:cs="Palatino Linotype"/>
        </w:rPr>
      </w:pPr>
      <w:r w:rsidRPr="00395568">
        <w:rPr>
          <w:rFonts w:ascii="Palatino Linotype" w:eastAsia="Palatino Linotype" w:hAnsi="Palatino Linotype" w:cs="Palatino Linotype"/>
        </w:rPr>
        <w:t>Asimismo, el Instructivo de llenado del Módulo 4</w:t>
      </w:r>
      <w:r w:rsidRPr="00395568">
        <w:rPr>
          <w:rStyle w:val="Refdenotaalpie"/>
          <w:rFonts w:ascii="Palatino Linotype" w:eastAsia="Palatino Linotype" w:hAnsi="Palatino Linotype" w:cs="Palatino Linotype"/>
        </w:rPr>
        <w:footnoteReference w:id="3"/>
      </w:r>
      <w:r w:rsidRPr="00395568">
        <w:rPr>
          <w:rFonts w:ascii="Palatino Linotype" w:eastAsia="Palatino Linotype" w:hAnsi="Palatino Linotype" w:cs="Palatino Linotype"/>
        </w:rPr>
        <w:t xml:space="preserve"> establece el formato que deberá generarse para la conciliación de nómina, el cual es el siguiente:</w:t>
      </w:r>
    </w:p>
    <w:p w14:paraId="301D82F6" w14:textId="77777777" w:rsidR="00E16991" w:rsidRPr="00395568" w:rsidRDefault="00E16991" w:rsidP="00395568">
      <w:pPr>
        <w:spacing w:line="360" w:lineRule="auto"/>
        <w:contextualSpacing/>
        <w:jc w:val="both"/>
        <w:rPr>
          <w:rFonts w:ascii="Palatino Linotype" w:eastAsia="Palatino Linotype" w:hAnsi="Palatino Linotype" w:cs="Palatino Linotype"/>
        </w:rPr>
      </w:pPr>
      <w:r w:rsidRPr="00395568">
        <w:rPr>
          <w:rFonts w:ascii="Palatino Linotype" w:eastAsia="Palatino Linotype" w:hAnsi="Palatino Linotype" w:cs="Palatino Linotype"/>
          <w:noProof/>
        </w:rPr>
        <w:lastRenderedPageBreak/>
        <w:drawing>
          <wp:inline distT="0" distB="0" distL="0" distR="0" wp14:anchorId="70BB7E43" wp14:editId="63E7C633">
            <wp:extent cx="4497572" cy="59831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8589" cy="5997814"/>
                    </a:xfrm>
                    <a:prstGeom prst="rect">
                      <a:avLst/>
                    </a:prstGeom>
                  </pic:spPr>
                </pic:pic>
              </a:graphicData>
            </a:graphic>
          </wp:inline>
        </w:drawing>
      </w:r>
    </w:p>
    <w:p w14:paraId="7735EAE9" w14:textId="77777777" w:rsidR="00E16991" w:rsidRPr="00395568" w:rsidRDefault="00E16991" w:rsidP="00395568">
      <w:pPr>
        <w:spacing w:line="360" w:lineRule="auto"/>
        <w:contextualSpacing/>
        <w:jc w:val="both"/>
        <w:rPr>
          <w:rFonts w:ascii="Palatino Linotype" w:eastAsia="Palatino Linotype" w:hAnsi="Palatino Linotype" w:cs="Palatino Linotype"/>
        </w:rPr>
      </w:pPr>
    </w:p>
    <w:p w14:paraId="6A81DAC9" w14:textId="77777777" w:rsidR="00E16991" w:rsidRPr="00395568" w:rsidRDefault="00E16991" w:rsidP="00395568">
      <w:pPr>
        <w:spacing w:line="360" w:lineRule="auto"/>
        <w:contextualSpacing/>
        <w:jc w:val="both"/>
        <w:rPr>
          <w:rFonts w:ascii="Palatino Linotype" w:eastAsia="Palatino Linotype" w:hAnsi="Palatino Linotype" w:cs="Palatino Linotype"/>
        </w:rPr>
      </w:pPr>
      <w:r w:rsidRPr="00395568">
        <w:rPr>
          <w:rFonts w:ascii="Palatino Linotype" w:eastAsia="Palatino Linotype" w:hAnsi="Palatino Linotype" w:cs="Palatino Linotype"/>
          <w:noProof/>
        </w:rPr>
        <w:lastRenderedPageBreak/>
        <w:drawing>
          <wp:inline distT="0" distB="0" distL="0" distR="0" wp14:anchorId="4DAB8817" wp14:editId="4890B3F8">
            <wp:extent cx="5262639" cy="676230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9167" cy="6770696"/>
                    </a:xfrm>
                    <a:prstGeom prst="rect">
                      <a:avLst/>
                    </a:prstGeom>
                  </pic:spPr>
                </pic:pic>
              </a:graphicData>
            </a:graphic>
          </wp:inline>
        </w:drawing>
      </w:r>
    </w:p>
    <w:p w14:paraId="2897480D" w14:textId="6DF01D8E" w:rsidR="00E16991" w:rsidRDefault="00E16991" w:rsidP="00395568">
      <w:pPr>
        <w:spacing w:line="360" w:lineRule="auto"/>
        <w:contextualSpacing/>
        <w:jc w:val="both"/>
        <w:rPr>
          <w:rFonts w:ascii="Palatino Linotype" w:eastAsia="Palatino Linotype" w:hAnsi="Palatino Linotype" w:cs="Palatino Linotype"/>
        </w:rPr>
      </w:pPr>
      <w:r w:rsidRPr="00395568">
        <w:rPr>
          <w:rFonts w:ascii="Palatino Linotype" w:eastAsia="Palatino Linotype" w:hAnsi="Palatino Linotype" w:cs="Palatino Linotype"/>
        </w:rPr>
        <w:lastRenderedPageBreak/>
        <w:t xml:space="preserve">Ahora bien, conforme al acuerdo emitido por el OSFEM referido anteriormente, la información plasmada en la conciliación de nómina se genera quincenalmente. Esto adquiere relevancia ya que en la solicitud no se refiere ningún periodo de solicitud; sin embargo, la fecha de la solicitud es el quince de junio de dos mil veintidós, por lo que, debe ordenarse la entrega de la información relativa a la </w:t>
      </w:r>
      <w:r w:rsidR="00A37A58" w:rsidRPr="00395568">
        <w:rPr>
          <w:rFonts w:ascii="Palatino Linotype" w:eastAsia="Palatino Linotype" w:hAnsi="Palatino Linotype" w:cs="Palatino Linotype"/>
        </w:rPr>
        <w:t>segunda</w:t>
      </w:r>
      <w:r w:rsidRPr="00395568">
        <w:rPr>
          <w:rFonts w:ascii="Palatino Linotype" w:eastAsia="Palatino Linotype" w:hAnsi="Palatino Linotype" w:cs="Palatino Linotype"/>
        </w:rPr>
        <w:t xml:space="preserve"> quincena de mayo </w:t>
      </w:r>
      <w:r w:rsidR="009F1488" w:rsidRPr="009F1488">
        <w:rPr>
          <w:rFonts w:ascii="Palatino Linotype" w:eastAsia="Palatino Linotype" w:hAnsi="Palatino Linotype" w:cs="Palatino Linotype"/>
        </w:rPr>
        <w:t>y la primera quincena de junio de dos mil veintidós</w:t>
      </w:r>
      <w:r w:rsidR="009F1488">
        <w:rPr>
          <w:rFonts w:ascii="Palatino Linotype" w:eastAsia="Palatino Linotype" w:hAnsi="Palatino Linotype" w:cs="Palatino Linotype"/>
        </w:rPr>
        <w:t>.</w:t>
      </w:r>
    </w:p>
    <w:p w14:paraId="3B88108F" w14:textId="77777777" w:rsidR="009F1488" w:rsidRPr="00395568" w:rsidRDefault="009F1488" w:rsidP="00395568">
      <w:pPr>
        <w:spacing w:line="360" w:lineRule="auto"/>
        <w:contextualSpacing/>
        <w:jc w:val="both"/>
        <w:rPr>
          <w:rFonts w:ascii="Palatino Linotype" w:eastAsia="Palatino Linotype" w:hAnsi="Palatino Linotype" w:cs="Palatino Linotype"/>
        </w:rPr>
      </w:pPr>
    </w:p>
    <w:p w14:paraId="4EB3D577" w14:textId="347EEC82" w:rsidR="00E16991" w:rsidRPr="00395568" w:rsidRDefault="00E16991" w:rsidP="00395568">
      <w:pPr>
        <w:spacing w:line="360" w:lineRule="auto"/>
        <w:contextualSpacing/>
        <w:jc w:val="both"/>
        <w:rPr>
          <w:rFonts w:ascii="Palatino Linotype" w:eastAsia="Palatino Linotype" w:hAnsi="Palatino Linotype" w:cs="Palatino Linotype"/>
        </w:rPr>
      </w:pPr>
      <w:r w:rsidRPr="00395568">
        <w:rPr>
          <w:rFonts w:ascii="Palatino Linotype" w:eastAsia="Palatino Linotype" w:hAnsi="Palatino Linotype" w:cs="Palatino Linotype"/>
        </w:rPr>
        <w:t xml:space="preserve">Consecuentemente, toda vez que ha quedado establecido que existe una fuente obligacional que constriñe al Sujeto Obligado a generar el documento solicitado y que éste no fue entregado al Recurrente, es procedente ordenar la entrega de la versión pública del documento denominado Conciliación de Nómina de la segunda quincena de </w:t>
      </w:r>
      <w:r w:rsidR="00A37A58">
        <w:rPr>
          <w:rFonts w:ascii="Palatino Linotype" w:eastAsia="Palatino Linotype" w:hAnsi="Palatino Linotype" w:cs="Palatino Linotype"/>
        </w:rPr>
        <w:t xml:space="preserve">mayo de </w:t>
      </w:r>
      <w:r w:rsidRPr="00395568">
        <w:rPr>
          <w:rFonts w:ascii="Palatino Linotype" w:eastAsia="Palatino Linotype" w:hAnsi="Palatino Linotype" w:cs="Palatino Linotype"/>
        </w:rPr>
        <w:t>dos mil veintidós en versión pública.</w:t>
      </w:r>
    </w:p>
    <w:p w14:paraId="001F043F" w14:textId="77777777" w:rsidR="00A37A58" w:rsidRDefault="00A37A58" w:rsidP="00F10D27">
      <w:pPr>
        <w:spacing w:line="360" w:lineRule="auto"/>
        <w:jc w:val="both"/>
        <w:rPr>
          <w:rFonts w:ascii="Palatino Linotype" w:hAnsi="Palatino Linotype"/>
        </w:rPr>
      </w:pPr>
    </w:p>
    <w:p w14:paraId="515B913C" w14:textId="77777777" w:rsidR="006439FE" w:rsidRPr="009A71E1" w:rsidRDefault="006439FE" w:rsidP="006439FE">
      <w:pPr>
        <w:numPr>
          <w:ilvl w:val="0"/>
          <w:numId w:val="17"/>
        </w:numPr>
        <w:autoSpaceDE w:val="0"/>
        <w:autoSpaceDN w:val="0"/>
        <w:adjustRightInd w:val="0"/>
        <w:spacing w:line="360" w:lineRule="auto"/>
        <w:contextualSpacing/>
        <w:jc w:val="both"/>
        <w:rPr>
          <w:rFonts w:ascii="Palatino Linotype" w:hAnsi="Palatino Linotype" w:cs="Arial"/>
          <w:b/>
          <w:i/>
          <w:sz w:val="28"/>
        </w:rPr>
      </w:pPr>
      <w:r w:rsidRPr="009A71E1">
        <w:rPr>
          <w:rFonts w:ascii="Palatino Linotype" w:hAnsi="Palatino Linotype" w:cs="Arial"/>
          <w:b/>
          <w:i/>
          <w:sz w:val="28"/>
        </w:rPr>
        <w:t>De la versión pública</w:t>
      </w:r>
    </w:p>
    <w:p w14:paraId="40DF9E69" w14:textId="77777777" w:rsidR="006439FE" w:rsidRPr="009A71E1" w:rsidRDefault="006439FE" w:rsidP="006439FE">
      <w:pPr>
        <w:tabs>
          <w:tab w:val="left" w:pos="8647"/>
        </w:tabs>
        <w:spacing w:line="360" w:lineRule="auto"/>
        <w:ind w:right="51"/>
        <w:jc w:val="both"/>
        <w:rPr>
          <w:rFonts w:ascii="Palatino Linotype" w:eastAsiaTheme="minorHAnsi" w:hAnsi="Palatino Linotype" w:cs="Arial"/>
          <w:lang w:eastAsia="en-US"/>
        </w:rPr>
      </w:pPr>
    </w:p>
    <w:p w14:paraId="5DCD0666"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Toda vez que los documentos referidos anteriormente son elaborados por quincenas y atendiendo al requerimiento del ciudadano, este Órgano Garante determina ordenar que la entrega de la información al </w:t>
      </w:r>
      <w:r w:rsidRPr="00DD1022">
        <w:rPr>
          <w:rFonts w:ascii="Palatino Linotype" w:eastAsiaTheme="minorHAnsi" w:hAnsi="Palatino Linotype" w:cs="Arial"/>
          <w:b/>
          <w:lang w:eastAsia="en-US"/>
        </w:rPr>
        <w:t>Recurrente</w:t>
      </w:r>
      <w:r w:rsidRPr="00DD1022">
        <w:rPr>
          <w:rFonts w:ascii="Palatino Linotype" w:eastAsiaTheme="minorHAnsi" w:hAnsi="Palatino Linotype" w:cs="Arial"/>
          <w:lang w:eastAsia="en-US"/>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D7B523F" w14:textId="77777777" w:rsidR="006439FE" w:rsidRPr="00DD1022" w:rsidRDefault="006439FE" w:rsidP="006439FE">
      <w:pPr>
        <w:spacing w:line="360" w:lineRule="auto"/>
        <w:jc w:val="both"/>
        <w:rPr>
          <w:rFonts w:ascii="Palatino Linotype" w:eastAsiaTheme="minorHAnsi" w:hAnsi="Palatino Linotype" w:cs="Arial"/>
          <w:lang w:eastAsia="en-US"/>
        </w:rPr>
      </w:pPr>
    </w:p>
    <w:p w14:paraId="1F0EF08A"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lastRenderedPageBreak/>
        <w:t>A este respecto, los artículos 3, fracciones IX, XX, XXI y XLV; 51 y 52, de la Ley de Transparencia y Acceso a la Información Pública del Estado de México y Municipios establecen:</w:t>
      </w:r>
    </w:p>
    <w:p w14:paraId="1B2E93B6" w14:textId="77777777" w:rsidR="006439FE" w:rsidRPr="00DD1022" w:rsidRDefault="006439FE" w:rsidP="006439FE">
      <w:pPr>
        <w:spacing w:line="360" w:lineRule="auto"/>
        <w:jc w:val="both"/>
        <w:rPr>
          <w:rFonts w:ascii="Palatino Linotype" w:eastAsiaTheme="minorHAnsi" w:hAnsi="Palatino Linotype" w:cs="Arial"/>
          <w:lang w:eastAsia="en-US"/>
        </w:rPr>
      </w:pPr>
    </w:p>
    <w:p w14:paraId="64E55BB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Artículo 3.</w:t>
      </w:r>
      <w:r w:rsidRPr="00DD1022">
        <w:rPr>
          <w:rFonts w:ascii="Palatino Linotype" w:eastAsiaTheme="minorHAnsi" w:hAnsi="Palatino Linotype" w:cs="Arial"/>
          <w:i/>
          <w:sz w:val="22"/>
          <w:lang w:eastAsia="en-US"/>
        </w:rPr>
        <w:t xml:space="preserve"> Para los efectos de la presente Ley se entenderá por: </w:t>
      </w:r>
    </w:p>
    <w:p w14:paraId="4DFCA14C"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p>
    <w:p w14:paraId="6FC4B952"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IX</w:t>
      </w:r>
      <w:r w:rsidRPr="00DD1022">
        <w:rPr>
          <w:rFonts w:ascii="Palatino Linotype" w:eastAsiaTheme="minorHAnsi" w:hAnsi="Palatino Linotype" w:cs="Arial"/>
          <w:i/>
          <w:sz w:val="22"/>
          <w:lang w:eastAsia="en-US"/>
        </w:rPr>
        <w:t xml:space="preserve">. </w:t>
      </w:r>
      <w:r w:rsidRPr="00DD1022">
        <w:rPr>
          <w:rFonts w:ascii="Palatino Linotype" w:eastAsiaTheme="minorHAnsi" w:hAnsi="Palatino Linotype" w:cs="Arial"/>
          <w:b/>
          <w:i/>
          <w:sz w:val="22"/>
          <w:lang w:eastAsia="en-US"/>
        </w:rPr>
        <w:t>Datos personales:</w:t>
      </w:r>
      <w:r w:rsidRPr="00DD1022">
        <w:rPr>
          <w:rFonts w:ascii="Palatino Linotype" w:eastAsiaTheme="minorHAnsi" w:hAnsi="Palatino Linotype" w:cs="Arial"/>
          <w:i/>
          <w:sz w:val="22"/>
          <w:lang w:eastAsia="en-US"/>
        </w:rPr>
        <w:t xml:space="preserve"> La información concerniente a una persona, identificada o identificable según lo dispuesto por la Ley de Protección de Datos Personales del Estado de México; </w:t>
      </w:r>
    </w:p>
    <w:p w14:paraId="69068163"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399EA3E2"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XX. Información clasificada:</w:t>
      </w:r>
      <w:r w:rsidRPr="00DD1022">
        <w:rPr>
          <w:rFonts w:ascii="Palatino Linotype" w:eastAsiaTheme="minorHAnsi" w:hAnsi="Palatino Linotype" w:cs="Arial"/>
          <w:i/>
          <w:sz w:val="22"/>
          <w:lang w:eastAsia="en-US"/>
        </w:rPr>
        <w:t xml:space="preserve"> Aquella considerada por la presente Ley como reservada o confidencial; </w:t>
      </w:r>
    </w:p>
    <w:p w14:paraId="1601E4AE"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61AE96F0"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XXI. Información confidencial:</w:t>
      </w:r>
      <w:r w:rsidRPr="00DD1022">
        <w:rPr>
          <w:rFonts w:ascii="Palatino Linotype" w:eastAsiaTheme="minorHAnsi" w:hAnsi="Palatino Linotype" w:cs="Arial"/>
          <w:i/>
          <w:sz w:val="22"/>
          <w:lang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1E16A14"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3FAF4287"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XLV. Versión pública:</w:t>
      </w:r>
      <w:r w:rsidRPr="00DD1022">
        <w:rPr>
          <w:rFonts w:ascii="Palatino Linotype" w:eastAsiaTheme="minorHAnsi" w:hAnsi="Palatino Linotype" w:cs="Arial"/>
          <w:i/>
          <w:sz w:val="22"/>
          <w:lang w:eastAsia="en-US"/>
        </w:rPr>
        <w:t xml:space="preserve"> Documento en el que se elimine, suprime o borra la información clasificada como reservada o confidencial para permitir su acceso. </w:t>
      </w:r>
    </w:p>
    <w:p w14:paraId="419816E7"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02B36EF1"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 xml:space="preserve">Artículo 51. </w:t>
      </w:r>
      <w:r w:rsidRPr="00DD1022">
        <w:rPr>
          <w:rFonts w:ascii="Palatino Linotype" w:eastAsiaTheme="minorHAnsi" w:hAnsi="Palatino Linotype" w:cs="Arial"/>
          <w:i/>
          <w:sz w:val="22"/>
          <w:lang w:eastAsia="en-US"/>
        </w:rPr>
        <w:t xml:space="preserve">Los sujetos obligados designaran a un responsable para atender la Unidad de Transparencia, quien fungirá como enlace entre éstos y los solicitantes. Dicha Unidad será la encargada de tramitar internamente la solicitud de información </w:t>
      </w:r>
      <w:r w:rsidRPr="00DD1022">
        <w:rPr>
          <w:rFonts w:ascii="Palatino Linotype" w:eastAsiaTheme="minorHAnsi" w:hAnsi="Palatino Linotype" w:cs="Arial"/>
          <w:b/>
          <w:i/>
          <w:sz w:val="22"/>
          <w:lang w:eastAsia="en-US"/>
        </w:rPr>
        <w:t>y tendrá la responsabilidad de verificar en cada caso que la misma no sea confidencial o reservada</w:t>
      </w:r>
      <w:r w:rsidRPr="00DD1022">
        <w:rPr>
          <w:rFonts w:ascii="Palatino Linotype" w:eastAsiaTheme="minorHAnsi" w:hAnsi="Palatino Linotype" w:cs="Arial"/>
          <w:i/>
          <w:sz w:val="22"/>
          <w:lang w:eastAsia="en-US"/>
        </w:rPr>
        <w:t xml:space="preserve">. Dicha Unidad contará con las facultades internas necesarias para gestionar la atención a las solicitudes de información en los términos de la Ley General y la presente Ley. </w:t>
      </w:r>
    </w:p>
    <w:p w14:paraId="38B3D0EB"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65629825"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Artículo 52.</w:t>
      </w:r>
      <w:r w:rsidRPr="00DD1022">
        <w:rPr>
          <w:rFonts w:ascii="Palatino Linotype" w:eastAsiaTheme="minorHAnsi" w:hAnsi="Palatino Linotype" w:cs="Arial"/>
          <w:i/>
          <w:sz w:val="22"/>
          <w:lang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273ACF2" w14:textId="77777777" w:rsidR="006439FE" w:rsidRPr="00DD1022" w:rsidRDefault="006439FE" w:rsidP="006439FE">
      <w:pPr>
        <w:spacing w:line="360" w:lineRule="auto"/>
        <w:jc w:val="both"/>
        <w:rPr>
          <w:rFonts w:ascii="Palatino Linotype" w:eastAsiaTheme="minorHAnsi" w:hAnsi="Palatino Linotype" w:cs="Arial"/>
          <w:lang w:eastAsia="en-US"/>
        </w:rPr>
      </w:pPr>
    </w:p>
    <w:p w14:paraId="7ABE69CC"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5EDA58D" w14:textId="77777777" w:rsidR="006439FE" w:rsidRPr="00DD1022" w:rsidRDefault="006439FE" w:rsidP="006439FE">
      <w:pPr>
        <w:spacing w:line="360" w:lineRule="auto"/>
        <w:jc w:val="both"/>
        <w:rPr>
          <w:rFonts w:ascii="Palatino Linotype" w:eastAsiaTheme="minorHAnsi" w:hAnsi="Palatino Linotype" w:cs="Arial"/>
          <w:lang w:eastAsia="en-US"/>
        </w:rPr>
      </w:pPr>
    </w:p>
    <w:p w14:paraId="38F50889"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Artículo 22.</w:t>
      </w:r>
      <w:r w:rsidRPr="00DD1022">
        <w:rPr>
          <w:rFonts w:ascii="Palatino Linotype" w:eastAsiaTheme="minorHAnsi" w:hAnsi="Palatino Linotype" w:cs="Arial"/>
          <w:i/>
          <w:sz w:val="22"/>
          <w:lang w:eastAsia="en-US"/>
        </w:rPr>
        <w:t xml:space="preserve"> Todo tratamiento de datos personales que efectúe el responsable deberá estar justificado por finalidades concretas, lícitas, explícitas y legítimas, relacionadas con las atribuciones que la normatividad aplicable les confiera.</w:t>
      </w:r>
    </w:p>
    <w:p w14:paraId="2B55426B"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00E1C3C3"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El responsable podrá tratar datos personales para finalidades distintas a aquéllas establecidas en el aviso de privacidad, en los casos siguientes:</w:t>
      </w:r>
    </w:p>
    <w:p w14:paraId="701FCEDA"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0F4F7830"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I. Cuente con atribuciones conferidas en ley y medie el consentimiento del titular.</w:t>
      </w:r>
    </w:p>
    <w:p w14:paraId="76C2732B"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II. Se trate de una persona reportada como desaparecida, en los términos previstos en la presente Ley y demás disposiciones legales aplicables...</w:t>
      </w:r>
    </w:p>
    <w:p w14:paraId="1CC93F7F"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6F959CD0"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Artículo 38.</w:t>
      </w:r>
      <w:r w:rsidRPr="00DD1022">
        <w:rPr>
          <w:rFonts w:ascii="Palatino Linotype" w:eastAsiaTheme="minorHAnsi" w:hAnsi="Palatino Linotype" w:cs="Arial"/>
          <w:i/>
          <w:sz w:val="22"/>
          <w:lang w:eastAsia="en-U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9ADC1CF" w14:textId="77777777" w:rsidR="006439FE" w:rsidRPr="00DD1022" w:rsidRDefault="006439FE" w:rsidP="006439FE">
      <w:pPr>
        <w:spacing w:line="360" w:lineRule="auto"/>
        <w:jc w:val="both"/>
        <w:rPr>
          <w:rFonts w:ascii="Palatino Linotype" w:eastAsiaTheme="minorHAnsi" w:hAnsi="Palatino Linotype" w:cs="Arial"/>
          <w:lang w:eastAsia="en-US"/>
        </w:rPr>
      </w:pPr>
    </w:p>
    <w:p w14:paraId="79F111EA"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DD1022">
        <w:rPr>
          <w:rFonts w:ascii="Palatino Linotype" w:eastAsiaTheme="minorHAnsi" w:hAnsi="Palatino Linotype" w:cs="Arial"/>
          <w:lang w:eastAsia="en-US"/>
        </w:rPr>
        <w:lastRenderedPageBreak/>
        <w:t xml:space="preserve">particulares y de los servidores públicos toda vez que ésta tiene por objeto proteger datos personales, entendiéndose por tales, aquéllos que hacen identificable a una persona. </w:t>
      </w:r>
    </w:p>
    <w:p w14:paraId="3049378B" w14:textId="77777777" w:rsidR="006439FE" w:rsidRPr="00DD1022" w:rsidRDefault="006439FE" w:rsidP="006439FE">
      <w:pPr>
        <w:spacing w:line="360" w:lineRule="auto"/>
        <w:jc w:val="both"/>
        <w:rPr>
          <w:rFonts w:ascii="Palatino Linotype" w:eastAsiaTheme="minorHAnsi" w:hAnsi="Palatino Linotype" w:cs="Arial"/>
          <w:lang w:eastAsia="en-US"/>
        </w:rPr>
      </w:pPr>
    </w:p>
    <w:p w14:paraId="03E49AF4"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41932BE" w14:textId="77777777" w:rsidR="006439FE" w:rsidRPr="00DD1022" w:rsidRDefault="006439FE" w:rsidP="006439FE">
      <w:pPr>
        <w:spacing w:line="360" w:lineRule="auto"/>
        <w:jc w:val="both"/>
        <w:rPr>
          <w:rFonts w:ascii="Palatino Linotype" w:eastAsiaTheme="minorHAnsi" w:hAnsi="Palatino Linotype" w:cs="Arial"/>
          <w:lang w:eastAsia="en-US"/>
        </w:rPr>
      </w:pPr>
    </w:p>
    <w:p w14:paraId="05BC9465" w14:textId="33D43BB9"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Asimismo, de la versión públi</w:t>
      </w:r>
      <w:r w:rsidR="00147E9A">
        <w:rPr>
          <w:rFonts w:ascii="Palatino Linotype" w:eastAsiaTheme="minorHAnsi" w:hAnsi="Palatino Linotype" w:cs="Arial"/>
          <w:lang w:eastAsia="en-US"/>
        </w:rPr>
        <w:t>ca deberá dejarse a la vista del</w:t>
      </w:r>
      <w:r>
        <w:rPr>
          <w:rFonts w:ascii="Palatino Linotype" w:eastAsiaTheme="minorHAnsi" w:hAnsi="Palatino Linotype" w:cs="Arial"/>
          <w:lang w:eastAsia="en-US"/>
        </w:rPr>
        <w:t xml:space="preserve"> Recurrente</w:t>
      </w:r>
      <w:r w:rsidRPr="00DD1022">
        <w:rPr>
          <w:rFonts w:ascii="Palatino Linotype" w:eastAsiaTheme="minorHAnsi" w:hAnsi="Palatino Linotype" w:cs="Arial"/>
          <w:lang w:eastAsia="en-US"/>
        </w:rPr>
        <w:t xml:space="preserve"> los siguientes elementos de información pública: monto total del sueldo neto y bruto, compensaciones, prestaciones, aguinaldos, bonos, pagos por concepto de gasolina, de servicio de telefonía celular, el </w:t>
      </w:r>
      <w:r w:rsidRPr="00DD1022">
        <w:rPr>
          <w:rFonts w:ascii="Palatino Linotype" w:eastAsiaTheme="minorHAnsi" w:hAnsi="Palatino Linotype" w:cs="Arial"/>
          <w:b/>
          <w:lang w:eastAsia="en-US"/>
        </w:rPr>
        <w:t>nombre del servidor público</w:t>
      </w:r>
      <w:r w:rsidRPr="00DD1022">
        <w:rPr>
          <w:rFonts w:ascii="Palatino Linotype" w:eastAsiaTheme="minorHAnsi" w:hAnsi="Palatino Linotype" w:cs="Arial"/>
          <w:lang w:eastAsia="en-US"/>
        </w:rPr>
        <w:t xml:space="preserve">, el cargo que desempeña, área de adscripción, número de empleado (sólo en caso de no arrojar datos personales) y el período de la nómina respectiva, básicamente.  </w:t>
      </w:r>
    </w:p>
    <w:p w14:paraId="2E95936D" w14:textId="77777777" w:rsidR="006439FE" w:rsidRPr="00DD1022" w:rsidRDefault="006439FE" w:rsidP="006439FE">
      <w:pPr>
        <w:spacing w:line="360" w:lineRule="auto"/>
        <w:jc w:val="both"/>
        <w:rPr>
          <w:rFonts w:ascii="Palatino Linotype" w:eastAsiaTheme="minorHAnsi" w:hAnsi="Palatino Linotype" w:cs="Arial"/>
          <w:lang w:eastAsia="en-US"/>
        </w:rPr>
      </w:pPr>
    </w:p>
    <w:p w14:paraId="3B4580EF"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4701D79"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 xml:space="preserve">TRANSPARENCIA Y ACCESO A LA INFORMACIÓN PÚBLICA GUBERNAMENTAL. LOS ARTÍCULOS 3o., FRACCIÓN II, Y 18, FRACCIÓN II, DE LA LEY FEDERAL RELATIVA, NO VIOLAN LA GARANTÍA DE IGUALDAD, </w:t>
      </w:r>
      <w:r w:rsidRPr="00DD1022">
        <w:rPr>
          <w:rFonts w:ascii="Palatino Linotype" w:eastAsiaTheme="minorHAnsi" w:hAnsi="Palatino Linotype" w:cs="Arial"/>
          <w:b/>
          <w:i/>
          <w:sz w:val="22"/>
          <w:lang w:eastAsia="en-US"/>
        </w:rPr>
        <w:lastRenderedPageBreak/>
        <w:t>AL TUTELAR EL DERECHO A LA PROTECCIÓN DE DATOS PERSONALES SÓLO DE LAS PERSONAS FÍSICAS.</w:t>
      </w:r>
      <w:r w:rsidRPr="00DD1022">
        <w:rPr>
          <w:rFonts w:ascii="Palatino Linotype" w:eastAsiaTheme="minorHAnsi" w:hAnsi="Palatino Linotype" w:cs="Arial"/>
          <w:i/>
          <w:sz w:val="22"/>
          <w:lang w:eastAsia="en-US"/>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C27A432" w14:textId="77777777" w:rsidR="006439FE" w:rsidRPr="00DD1022" w:rsidRDefault="006439FE" w:rsidP="006439FE">
      <w:pPr>
        <w:spacing w:line="360" w:lineRule="auto"/>
        <w:jc w:val="both"/>
        <w:rPr>
          <w:rFonts w:ascii="Palatino Linotype" w:eastAsiaTheme="minorHAnsi" w:hAnsi="Palatino Linotype" w:cs="Arial"/>
          <w:lang w:eastAsia="en-US"/>
        </w:rPr>
      </w:pPr>
    </w:p>
    <w:p w14:paraId="67D2C1BE"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D1022">
        <w:rPr>
          <w:rFonts w:ascii="Palatino Linotype" w:eastAsiaTheme="minorHAnsi" w:hAnsi="Palatino Linotype" w:cs="Arial"/>
          <w:b/>
          <w:lang w:eastAsia="en-US"/>
        </w:rPr>
        <w:t>Lineamientos Generales en Materia de Clasificación y Desclasificación de la Información, así como para la Elaboración de Versiones Públicas</w:t>
      </w:r>
      <w:r w:rsidRPr="00DD1022">
        <w:rPr>
          <w:rFonts w:ascii="Palatino Linotype" w:eastAsiaTheme="minorHAnsi" w:hAnsi="Palatino Linotype" w:cs="Arial"/>
          <w:lang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1B5F7CFA"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94A4C53" w14:textId="77777777" w:rsidR="006439FE" w:rsidRPr="00DD1022" w:rsidRDefault="006439FE" w:rsidP="006439FE">
      <w:pPr>
        <w:spacing w:line="360" w:lineRule="auto"/>
        <w:jc w:val="both"/>
        <w:rPr>
          <w:rFonts w:ascii="Palatino Linotype" w:eastAsiaTheme="minorHAnsi" w:hAnsi="Palatino Linotype" w:cs="Arial"/>
          <w:lang w:eastAsia="en-US"/>
        </w:rPr>
      </w:pPr>
    </w:p>
    <w:p w14:paraId="725EED42"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DD1022">
        <w:rPr>
          <w:rFonts w:ascii="Palatino Linotype" w:eastAsiaTheme="minorHAnsi" w:hAnsi="Palatino Linotype" w:cs="Arial"/>
          <w:b/>
          <w:lang w:eastAsia="en-US"/>
        </w:rPr>
        <w:t>reserva de la información,</w:t>
      </w:r>
      <w:r w:rsidRPr="00DD1022">
        <w:rPr>
          <w:rFonts w:ascii="Palatino Linotype" w:eastAsiaTheme="minorHAnsi" w:hAnsi="Palatino Linotype" w:cs="Arial"/>
          <w:lang w:eastAsia="en-US"/>
        </w:rPr>
        <w:t xml:space="preserve"> para no hacer identificable al titular de tal dato personal.</w:t>
      </w:r>
    </w:p>
    <w:p w14:paraId="3EC0E667" w14:textId="77777777" w:rsidR="006439FE" w:rsidRPr="00DD1022" w:rsidRDefault="006439FE" w:rsidP="006439FE">
      <w:pPr>
        <w:spacing w:line="360" w:lineRule="auto"/>
        <w:jc w:val="both"/>
        <w:rPr>
          <w:rFonts w:ascii="Palatino Linotype" w:eastAsiaTheme="minorHAnsi" w:hAnsi="Palatino Linotype" w:cs="Arial"/>
          <w:lang w:eastAsia="en-US"/>
        </w:rPr>
      </w:pPr>
    </w:p>
    <w:p w14:paraId="0953C6C7"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Ello, conforme al propio concepto de versión pública contenido en el artículo 3, fracción XXIV, de la multicitada Ley se define como:</w:t>
      </w:r>
    </w:p>
    <w:p w14:paraId="6DFD6D19" w14:textId="77777777" w:rsidR="006439FE" w:rsidRPr="00DD1022" w:rsidRDefault="006439FE" w:rsidP="006439FE">
      <w:pPr>
        <w:spacing w:line="360" w:lineRule="auto"/>
        <w:jc w:val="both"/>
        <w:rPr>
          <w:rFonts w:ascii="Palatino Linotype" w:eastAsiaTheme="minorHAnsi" w:hAnsi="Palatino Linotype" w:cs="Arial"/>
          <w:lang w:eastAsia="en-US"/>
        </w:rPr>
      </w:pPr>
    </w:p>
    <w:p w14:paraId="2E4F49C0"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XXIV</w:t>
      </w:r>
      <w:r w:rsidRPr="00DD1022">
        <w:rPr>
          <w:rFonts w:ascii="Palatino Linotype" w:eastAsiaTheme="minorHAnsi" w:hAnsi="Palatino Linotype" w:cs="Arial"/>
          <w:i/>
          <w:sz w:val="22"/>
          <w:lang w:eastAsia="en-US"/>
        </w:rPr>
        <w:t xml:space="preserve">. </w:t>
      </w:r>
      <w:r w:rsidRPr="00DD1022">
        <w:rPr>
          <w:rFonts w:ascii="Palatino Linotype" w:eastAsiaTheme="minorHAnsi" w:hAnsi="Palatino Linotype" w:cs="Arial"/>
          <w:b/>
          <w:i/>
          <w:sz w:val="22"/>
          <w:lang w:eastAsia="en-US"/>
        </w:rPr>
        <w:t>Información reservada:</w:t>
      </w:r>
      <w:r w:rsidRPr="00DD1022">
        <w:rPr>
          <w:rFonts w:ascii="Palatino Linotype" w:eastAsiaTheme="minorHAnsi" w:hAnsi="Palatino Linotype" w:cs="Arial"/>
          <w:i/>
          <w:sz w:val="22"/>
          <w:lang w:eastAsia="en-US"/>
        </w:rPr>
        <w:t xml:space="preserve"> La clasificada con este carácter de manera temporal por las disposiciones de esta Ley, cuya divulgación puede causar daño en términos de lo establecido por esta Ley;”</w:t>
      </w:r>
    </w:p>
    <w:p w14:paraId="32CD135B" w14:textId="77777777" w:rsidR="006439FE" w:rsidRPr="00DD1022" w:rsidRDefault="006439FE" w:rsidP="006439FE">
      <w:pPr>
        <w:spacing w:line="360" w:lineRule="auto"/>
        <w:jc w:val="both"/>
        <w:rPr>
          <w:rFonts w:ascii="Palatino Linotype" w:eastAsiaTheme="minorHAnsi" w:hAnsi="Palatino Linotype" w:cs="Arial"/>
          <w:lang w:eastAsia="en-US"/>
        </w:rPr>
      </w:pPr>
    </w:p>
    <w:p w14:paraId="006C6447" w14:textId="77777777" w:rsidR="006439FE"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D1022">
        <w:rPr>
          <w:rFonts w:ascii="Palatino Linotype" w:eastAsiaTheme="minorHAnsi" w:hAnsi="Palatino Linotype" w:cs="Arial"/>
          <w:b/>
          <w:lang w:eastAsia="en-US"/>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D1022">
        <w:rPr>
          <w:rFonts w:ascii="Palatino Linotype" w:eastAsiaTheme="minorHAnsi" w:hAnsi="Palatino Linotype" w:cs="Arial"/>
          <w:lang w:eastAsia="en-US"/>
        </w:rPr>
        <w:t>.</w:t>
      </w:r>
    </w:p>
    <w:p w14:paraId="594F9F94" w14:textId="77777777" w:rsidR="006439FE" w:rsidRPr="00DD1022" w:rsidRDefault="006439FE" w:rsidP="006439FE">
      <w:pPr>
        <w:spacing w:line="360" w:lineRule="auto"/>
        <w:jc w:val="both"/>
        <w:rPr>
          <w:rFonts w:ascii="Palatino Linotype" w:eastAsiaTheme="minorHAnsi" w:hAnsi="Palatino Linotype" w:cs="Arial"/>
          <w:lang w:eastAsia="en-US"/>
        </w:rPr>
      </w:pPr>
    </w:p>
    <w:p w14:paraId="5EA9DBEA"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Esto es así, ya que el artículo 81, fracción III, de la Ley de Seguridad del Estado de México, establece lo siguiente: </w:t>
      </w:r>
    </w:p>
    <w:p w14:paraId="35667B92" w14:textId="77777777" w:rsidR="006439FE" w:rsidRPr="00DD1022" w:rsidRDefault="006439FE" w:rsidP="006439FE">
      <w:pPr>
        <w:spacing w:line="360" w:lineRule="auto"/>
        <w:jc w:val="both"/>
        <w:rPr>
          <w:rFonts w:ascii="Palatino Linotype" w:eastAsiaTheme="minorHAnsi" w:hAnsi="Palatino Linotype" w:cs="Arial"/>
          <w:lang w:eastAsia="en-US"/>
        </w:rPr>
      </w:pPr>
    </w:p>
    <w:p w14:paraId="379F688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Artículo 81.-</w:t>
      </w:r>
      <w:r w:rsidRPr="00DD1022">
        <w:rPr>
          <w:rFonts w:ascii="Palatino Linotype" w:eastAsiaTheme="minorHAnsi" w:hAnsi="Palatino Linotype" w:cs="Arial"/>
          <w:i/>
          <w:sz w:val="22"/>
          <w:lang w:eastAsia="en-US"/>
        </w:rPr>
        <w:t xml:space="preserve"> </w:t>
      </w:r>
      <w:r w:rsidRPr="00DD1022">
        <w:rPr>
          <w:rFonts w:ascii="Palatino Linotype" w:eastAsiaTheme="minorHAnsi" w:hAnsi="Palatino Linotype" w:cs="Arial"/>
          <w:i/>
          <w:sz w:val="22"/>
          <w:u w:val="single"/>
          <w:lang w:eastAsia="en-US"/>
        </w:rPr>
        <w:t>Toda información para la seguridad pública</w:t>
      </w:r>
      <w:r w:rsidRPr="00DD1022">
        <w:rPr>
          <w:rFonts w:ascii="Palatino Linotype" w:eastAsiaTheme="minorHAnsi" w:hAnsi="Palatino Linotype" w:cs="Arial"/>
          <w:i/>
          <w:sz w:val="22"/>
          <w:lang w:eastAsia="en-US"/>
        </w:rPr>
        <w:t xml:space="preserve"> generada o en poder de Instituciones de Seguridad Pública o de cualquier instancia del Sistema Estatal </w:t>
      </w:r>
      <w:r w:rsidRPr="00DD1022">
        <w:rPr>
          <w:rFonts w:ascii="Palatino Linotype" w:eastAsiaTheme="minorHAnsi" w:hAnsi="Palatino Linotype" w:cs="Arial"/>
          <w:i/>
          <w:sz w:val="22"/>
          <w:u w:val="single"/>
          <w:lang w:eastAsia="en-US"/>
        </w:rPr>
        <w:t>debe</w:t>
      </w:r>
      <w:r w:rsidRPr="00DD1022">
        <w:rPr>
          <w:rFonts w:ascii="Palatino Linotype" w:eastAsiaTheme="minorHAnsi" w:hAnsi="Palatino Linotype" w:cs="Arial"/>
          <w:i/>
          <w:sz w:val="22"/>
          <w:lang w:eastAsia="en-US"/>
        </w:rPr>
        <w:t xml:space="preserve"> registrarse, </w:t>
      </w:r>
      <w:r w:rsidRPr="00DD1022">
        <w:rPr>
          <w:rFonts w:ascii="Palatino Linotype" w:eastAsiaTheme="minorHAnsi" w:hAnsi="Palatino Linotype" w:cs="Arial"/>
          <w:i/>
          <w:sz w:val="22"/>
          <w:u w:val="single"/>
          <w:lang w:eastAsia="en-US"/>
        </w:rPr>
        <w:t>clasificarse</w:t>
      </w:r>
      <w:r w:rsidRPr="00DD1022">
        <w:rPr>
          <w:rFonts w:ascii="Palatino Linotype" w:eastAsiaTheme="minorHAnsi" w:hAnsi="Palatino Linotype" w:cs="Arial"/>
          <w:i/>
          <w:sz w:val="22"/>
          <w:lang w:eastAsia="en-US"/>
        </w:rPr>
        <w:t xml:space="preserve"> y tratarse de conformidad con las disposiciones aplicables. No obstante lo anterior, esta información se considerará reservada en los casos siguientes:</w:t>
      </w:r>
    </w:p>
    <w:p w14:paraId="7979F0BC"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p>
    <w:p w14:paraId="56155980"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III</w:t>
      </w:r>
      <w:r w:rsidRPr="00DD1022">
        <w:rPr>
          <w:rFonts w:ascii="Palatino Linotype" w:eastAsiaTheme="minorHAnsi" w:hAnsi="Palatino Linotype" w:cs="Arial"/>
          <w:i/>
          <w:sz w:val="22"/>
          <w:lang w:eastAsia="en-US"/>
        </w:rPr>
        <w:t xml:space="preserve">. </w:t>
      </w:r>
      <w:r w:rsidRPr="00DD1022">
        <w:rPr>
          <w:rFonts w:ascii="Palatino Linotype" w:eastAsiaTheme="minorHAnsi" w:hAnsi="Palatino Linotype" w:cs="Arial"/>
          <w:i/>
          <w:sz w:val="22"/>
          <w:u w:val="single"/>
          <w:lang w:eastAsia="en-US"/>
        </w:rPr>
        <w:t>La relativa a servidores públicos miembros de las instituciones de seguridad pública, cuya revelación pueda poner en riesgo su vida e integridad física con motivo de sus funciones;”</w:t>
      </w:r>
    </w:p>
    <w:p w14:paraId="0C17716C" w14:textId="77777777" w:rsidR="006439FE" w:rsidRPr="00DD1022" w:rsidRDefault="006439FE" w:rsidP="006439FE">
      <w:pPr>
        <w:spacing w:line="360" w:lineRule="auto"/>
        <w:jc w:val="both"/>
        <w:rPr>
          <w:rFonts w:ascii="Palatino Linotype" w:eastAsiaTheme="minorHAnsi" w:hAnsi="Palatino Linotype" w:cs="Arial"/>
          <w:lang w:eastAsia="en-US"/>
        </w:rPr>
      </w:pPr>
    </w:p>
    <w:p w14:paraId="7A67019D" w14:textId="77777777" w:rsidR="006439FE" w:rsidRDefault="006439FE" w:rsidP="006439FE">
      <w:pPr>
        <w:spacing w:line="360" w:lineRule="auto"/>
        <w:jc w:val="both"/>
        <w:rPr>
          <w:rFonts w:ascii="Palatino Linotype" w:hAnsi="Palatino Linotype" w:cs="Arial"/>
        </w:rPr>
      </w:pPr>
      <w:r w:rsidRPr="002B4535">
        <w:rPr>
          <w:rFonts w:ascii="Palatino Linotype" w:hAnsi="Palatino Linotype" w:cs="Arial"/>
        </w:rPr>
        <w:t>Por tanto, el Sujeto Obligado deberá identificar si dicho supuesto es factible de aplicarse, justificando de manera fundada y motivada las circunstancias por las cuales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CB5EBE1" w14:textId="77777777" w:rsidR="006439FE" w:rsidRPr="00DD1022" w:rsidRDefault="006439FE" w:rsidP="006439FE">
      <w:pPr>
        <w:spacing w:line="360" w:lineRule="auto"/>
        <w:jc w:val="both"/>
        <w:rPr>
          <w:rFonts w:ascii="Palatino Linotype" w:eastAsiaTheme="minorHAnsi" w:hAnsi="Palatino Linotype" w:cs="Arial"/>
          <w:lang w:eastAsia="en-US"/>
        </w:rPr>
      </w:pPr>
    </w:p>
    <w:p w14:paraId="4A26FCB7"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w:t>
      </w:r>
      <w:r w:rsidRPr="00DD1022">
        <w:rPr>
          <w:rFonts w:ascii="Palatino Linotype" w:eastAsiaTheme="minorHAnsi" w:hAnsi="Palatino Linotype" w:cs="Arial"/>
          <w:lang w:eastAsia="en-US"/>
        </w:rPr>
        <w:lastRenderedPageBreak/>
        <w:t>con el objeto de que no se haga identificable al titular, y por tanto, se evite poner en riesgo la vida e integridad física con motivo de sus funciones.</w:t>
      </w:r>
    </w:p>
    <w:p w14:paraId="54B9DA7C"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8FFB75C" w14:textId="77777777" w:rsidR="006439FE" w:rsidRPr="00DD1022" w:rsidRDefault="006439FE" w:rsidP="006439FE">
      <w:pPr>
        <w:spacing w:line="360" w:lineRule="auto"/>
        <w:jc w:val="both"/>
        <w:rPr>
          <w:rFonts w:ascii="Palatino Linotype" w:eastAsiaTheme="minorHAnsi" w:hAnsi="Palatino Linotype" w:cs="Arial"/>
          <w:lang w:eastAsia="en-US"/>
        </w:rPr>
      </w:pPr>
    </w:p>
    <w:p w14:paraId="052A4F58"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Resulta alusivo por analogía el criterio 06-09 emitido por el entonces Instituto Federal de Acceso a la Información (IFAI), ahora Instituto Nacional de Transparencia, Acceso a la Información y Protección de Datos Personales (INAI) que a la letra dice:</w:t>
      </w:r>
    </w:p>
    <w:p w14:paraId="43328D74" w14:textId="77777777" w:rsidR="006439FE" w:rsidRPr="00DD1022" w:rsidRDefault="006439FE" w:rsidP="006439FE">
      <w:pPr>
        <w:spacing w:line="360" w:lineRule="auto"/>
        <w:jc w:val="both"/>
        <w:rPr>
          <w:rFonts w:ascii="Palatino Linotype" w:eastAsiaTheme="minorHAnsi" w:hAnsi="Palatino Linotype" w:cs="Arial"/>
          <w:lang w:eastAsia="en-US"/>
        </w:rPr>
      </w:pPr>
    </w:p>
    <w:p w14:paraId="0569749C"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Nombres de servidores públicos dedicados a actividades en materia de seguridad, por excepción pueden considerarse información reservada.</w:t>
      </w:r>
      <w:r w:rsidRPr="00DD1022">
        <w:rPr>
          <w:rFonts w:ascii="Palatino Linotype" w:eastAsiaTheme="minorHAnsi" w:hAnsi="Palatino Linotype" w:cs="Arial"/>
          <w:i/>
          <w:sz w:val="22"/>
          <w:lang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w:t>
      </w:r>
      <w:r w:rsidRPr="00DD1022">
        <w:rPr>
          <w:rFonts w:ascii="Palatino Linotype" w:eastAsiaTheme="minorHAnsi" w:hAnsi="Palatino Linotype" w:cs="Arial"/>
          <w:i/>
          <w:sz w:val="22"/>
          <w:lang w:eastAsia="en-US"/>
        </w:rPr>
        <w:lastRenderedPageBreak/>
        <w:t>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9AB3381" w14:textId="77777777" w:rsidR="006439FE" w:rsidRPr="00DD1022" w:rsidRDefault="006439FE" w:rsidP="006439FE">
      <w:pPr>
        <w:spacing w:line="360" w:lineRule="auto"/>
        <w:jc w:val="both"/>
        <w:rPr>
          <w:rFonts w:ascii="Palatino Linotype" w:eastAsiaTheme="minorHAnsi" w:hAnsi="Palatino Linotype" w:cs="Arial"/>
          <w:lang w:eastAsia="en-US"/>
        </w:rPr>
      </w:pPr>
    </w:p>
    <w:p w14:paraId="77E3A37E" w14:textId="77777777" w:rsidR="006439FE" w:rsidRPr="00DD1022" w:rsidRDefault="006439FE" w:rsidP="006439FE">
      <w:pPr>
        <w:spacing w:line="360" w:lineRule="auto"/>
        <w:jc w:val="both"/>
        <w:rPr>
          <w:rFonts w:ascii="Palatino Linotype" w:eastAsiaTheme="minorHAnsi" w:hAnsi="Palatino Linotype" w:cs="Arial"/>
          <w:b/>
          <w:lang w:eastAsia="en-US"/>
        </w:rPr>
      </w:pPr>
      <w:r w:rsidRPr="00DD1022">
        <w:rPr>
          <w:rFonts w:ascii="Palatino Linotype" w:eastAsiaTheme="minorHAnsi" w:hAnsi="Palatino Linotype" w:cs="Arial"/>
          <w:lang w:eastAsia="en-US"/>
        </w:rPr>
        <w:t xml:space="preserve">En caso específico, de los documentos solicitados obran datos que son considerados confidenciales, cuyo acceso debe ser restringido, los cuales deben testarse al momento de la elaboración de versiones públicas, como es el caso del </w:t>
      </w:r>
      <w:r w:rsidRPr="00DD1022">
        <w:rPr>
          <w:rFonts w:ascii="Palatino Linotype" w:eastAsiaTheme="minorHAnsi" w:hAnsi="Palatino Linotype" w:cs="Arial"/>
          <w:b/>
          <w:lang w:eastAsia="en-US"/>
        </w:rPr>
        <w:t>Registro Federal de Contribuyentes (RFC)</w:t>
      </w:r>
      <w:r w:rsidRPr="00DD1022">
        <w:rPr>
          <w:rFonts w:ascii="Palatino Linotype" w:eastAsiaTheme="minorHAnsi" w:hAnsi="Palatino Linotype" w:cs="Arial"/>
          <w:lang w:eastAsia="en-US"/>
        </w:rPr>
        <w:t xml:space="preserve">, la </w:t>
      </w:r>
      <w:r w:rsidRPr="00DD1022">
        <w:rPr>
          <w:rFonts w:ascii="Palatino Linotype" w:eastAsiaTheme="minorHAnsi" w:hAnsi="Palatino Linotype" w:cs="Arial"/>
          <w:b/>
          <w:lang w:eastAsia="en-US"/>
        </w:rPr>
        <w:t>Clave Única de Registro de Población (CURP)</w:t>
      </w:r>
      <w:r w:rsidRPr="00DD1022">
        <w:rPr>
          <w:rFonts w:ascii="Palatino Linotype" w:eastAsiaTheme="minorHAnsi" w:hAnsi="Palatino Linotype" w:cs="Arial"/>
          <w:lang w:eastAsia="en-US"/>
        </w:rPr>
        <w:t xml:space="preserve">, la </w:t>
      </w:r>
      <w:r w:rsidRPr="00DD1022">
        <w:rPr>
          <w:rFonts w:ascii="Palatino Linotype" w:eastAsiaTheme="minorHAnsi" w:hAnsi="Palatino Linotype" w:cs="Arial"/>
          <w:b/>
          <w:lang w:eastAsia="en-US"/>
        </w:rPr>
        <w:t>Clave de cualquier tipo de seguridad social</w:t>
      </w:r>
      <w:r w:rsidRPr="00DD1022">
        <w:rPr>
          <w:rFonts w:ascii="Palatino Linotype" w:eastAsiaTheme="minorHAnsi" w:hAnsi="Palatino Linotype" w:cs="Arial"/>
          <w:lang w:eastAsia="en-US"/>
        </w:rPr>
        <w:t xml:space="preserve"> (</w:t>
      </w:r>
      <w:r w:rsidRPr="00DD1022">
        <w:rPr>
          <w:rFonts w:ascii="Palatino Linotype" w:eastAsiaTheme="minorHAnsi" w:hAnsi="Palatino Linotype" w:cs="Arial"/>
          <w:b/>
          <w:lang w:eastAsia="en-US"/>
        </w:rPr>
        <w:t>ISSEMYM</w:t>
      </w:r>
      <w:r w:rsidRPr="00DD1022">
        <w:rPr>
          <w:rFonts w:ascii="Palatino Linotype" w:eastAsiaTheme="minorHAnsi" w:hAnsi="Palatino Linotype" w:cs="Arial"/>
          <w:lang w:eastAsia="en-US"/>
        </w:rPr>
        <w:t xml:space="preserve">, u otros), así como, los préstamos o descuentos que se le hagan al servidor público, que no se encuentren relacionados con los impuestos o la </w:t>
      </w:r>
      <w:r w:rsidRPr="00DD1022">
        <w:rPr>
          <w:rFonts w:ascii="Palatino Linotype" w:eastAsiaTheme="minorHAnsi" w:hAnsi="Palatino Linotype" w:cs="Arial"/>
          <w:b/>
          <w:lang w:eastAsia="en-US"/>
        </w:rPr>
        <w:t>cuotas</w:t>
      </w:r>
      <w:r w:rsidRPr="00DD1022">
        <w:rPr>
          <w:rFonts w:ascii="Palatino Linotype" w:eastAsiaTheme="minorHAnsi" w:hAnsi="Palatino Linotype" w:cs="Arial"/>
          <w:lang w:eastAsia="en-US"/>
        </w:rPr>
        <w:t xml:space="preserve"> por </w:t>
      </w:r>
      <w:r w:rsidRPr="00DD1022">
        <w:rPr>
          <w:rFonts w:ascii="Palatino Linotype" w:eastAsiaTheme="minorHAnsi" w:hAnsi="Palatino Linotype" w:cs="Arial"/>
          <w:b/>
          <w:lang w:eastAsia="en-US"/>
        </w:rPr>
        <w:t>seguridad social, Cadenas Originales y Sellos Digitales</w:t>
      </w:r>
    </w:p>
    <w:p w14:paraId="73040B7C"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b/>
          <w:lang w:eastAsia="en-US"/>
        </w:rPr>
        <w:t>Códigos Bidimensionales</w:t>
      </w:r>
      <w:r w:rsidRPr="00DD1022">
        <w:rPr>
          <w:rFonts w:ascii="Palatino Linotype" w:eastAsiaTheme="minorHAnsi" w:hAnsi="Palatino Linotype" w:cs="Arial"/>
          <w:lang w:eastAsia="en-US"/>
        </w:rPr>
        <w:t xml:space="preserve"> y los denominados </w:t>
      </w:r>
      <w:r w:rsidRPr="00DD1022">
        <w:rPr>
          <w:rFonts w:ascii="Palatino Linotype" w:eastAsiaTheme="minorHAnsi" w:hAnsi="Palatino Linotype" w:cs="Arial"/>
          <w:b/>
          <w:lang w:eastAsia="en-US"/>
        </w:rPr>
        <w:t>Códigos QR</w:t>
      </w:r>
      <w:r w:rsidRPr="00DD1022">
        <w:rPr>
          <w:rFonts w:ascii="Palatino Linotype" w:eastAsiaTheme="minorHAnsi" w:hAnsi="Palatino Linotype" w:cs="Arial"/>
          <w:lang w:eastAsia="en-US"/>
        </w:rPr>
        <w:t>.</w:t>
      </w:r>
    </w:p>
    <w:p w14:paraId="7D3997D8" w14:textId="77777777" w:rsidR="006439FE" w:rsidRPr="00DD1022" w:rsidRDefault="006439FE" w:rsidP="006439FE">
      <w:pPr>
        <w:spacing w:line="360" w:lineRule="auto"/>
        <w:jc w:val="both"/>
        <w:rPr>
          <w:rFonts w:ascii="Palatino Linotype" w:eastAsiaTheme="minorHAnsi" w:hAnsi="Palatino Linotype" w:cs="Arial"/>
          <w:lang w:eastAsia="en-US"/>
        </w:rPr>
      </w:pPr>
    </w:p>
    <w:p w14:paraId="258326CB"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Por cuanto hace al </w:t>
      </w:r>
      <w:r w:rsidRPr="00DD1022">
        <w:rPr>
          <w:rFonts w:ascii="Palatino Linotype" w:eastAsiaTheme="minorHAnsi" w:hAnsi="Palatino Linotype" w:cs="Arial"/>
          <w:b/>
          <w:lang w:eastAsia="en-US"/>
        </w:rPr>
        <w:t>Registro Federal de Contribuyentes de las personas físicas</w:t>
      </w:r>
      <w:r w:rsidRPr="00DD1022">
        <w:rPr>
          <w:rFonts w:ascii="Palatino Linotype" w:eastAsiaTheme="minorHAnsi" w:hAnsi="Palatino Linotype" w:cs="Arial"/>
          <w:lang w:eastAsia="en-US"/>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3373EDD3" w14:textId="77777777" w:rsidR="006439FE" w:rsidRPr="00DD1022" w:rsidRDefault="006439FE" w:rsidP="006439FE">
      <w:pPr>
        <w:spacing w:line="360" w:lineRule="auto"/>
        <w:jc w:val="both"/>
        <w:rPr>
          <w:rFonts w:ascii="Palatino Linotype" w:eastAsiaTheme="minorHAnsi" w:hAnsi="Palatino Linotype" w:cs="Arial"/>
          <w:lang w:eastAsia="en-US"/>
        </w:rPr>
      </w:pPr>
    </w:p>
    <w:p w14:paraId="01777459" w14:textId="77777777" w:rsidR="006439FE"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Al respecto, el Instituto Nacional Transparencia, Acceso a la Información y Protección de Datos Personales (INAI) a través del Criterio 19/17, señala literalmente lo siguiente:</w:t>
      </w:r>
    </w:p>
    <w:p w14:paraId="5EB732C0" w14:textId="77777777" w:rsidR="006439FE" w:rsidRPr="00DD1022" w:rsidRDefault="006439FE" w:rsidP="006439FE">
      <w:pPr>
        <w:spacing w:line="360" w:lineRule="auto"/>
        <w:jc w:val="both"/>
        <w:rPr>
          <w:rFonts w:ascii="Palatino Linotype" w:eastAsiaTheme="minorHAnsi" w:hAnsi="Palatino Linotype" w:cs="Arial"/>
          <w:lang w:eastAsia="en-US"/>
        </w:rPr>
      </w:pPr>
    </w:p>
    <w:p w14:paraId="3522E756"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Registro Federal de Contribuyentes (RFC) de personas físicas</w:t>
      </w:r>
      <w:r w:rsidRPr="00DD1022">
        <w:rPr>
          <w:rFonts w:ascii="Palatino Linotype" w:eastAsiaTheme="minorHAnsi" w:hAnsi="Palatino Linotype" w:cs="Arial"/>
          <w:i/>
          <w:sz w:val="22"/>
          <w:lang w:eastAsia="en-US"/>
        </w:rPr>
        <w:t>. El RFC es una clave de carácter fiscal, única e irrepetible, que permite identificar al titular, su edad y fecha de nacimiento, por lo que es un dato personal de carácter confidencial.</w:t>
      </w:r>
    </w:p>
    <w:p w14:paraId="1711AFA7" w14:textId="77777777" w:rsidR="006439FE" w:rsidRPr="00DD1022" w:rsidRDefault="006439FE" w:rsidP="006439FE">
      <w:pPr>
        <w:spacing w:line="360" w:lineRule="auto"/>
        <w:jc w:val="both"/>
        <w:rPr>
          <w:rFonts w:ascii="Palatino Linotype" w:eastAsiaTheme="minorHAnsi" w:hAnsi="Palatino Linotype" w:cs="Arial"/>
          <w:lang w:eastAsia="en-US"/>
        </w:rPr>
      </w:pPr>
    </w:p>
    <w:p w14:paraId="1C8C523E"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4E3BCD52" w14:textId="77777777" w:rsidR="006439FE" w:rsidRPr="00DD1022" w:rsidRDefault="006439FE" w:rsidP="006439FE">
      <w:pPr>
        <w:spacing w:line="360" w:lineRule="auto"/>
        <w:jc w:val="both"/>
        <w:rPr>
          <w:rFonts w:ascii="Palatino Linotype" w:eastAsiaTheme="minorHAnsi" w:hAnsi="Palatino Linotype" w:cs="Arial"/>
          <w:lang w:eastAsia="en-US"/>
        </w:rPr>
      </w:pPr>
    </w:p>
    <w:p w14:paraId="6740907D"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Por cuanto hace a la </w:t>
      </w:r>
      <w:r w:rsidRPr="00DD1022">
        <w:rPr>
          <w:rFonts w:ascii="Palatino Linotype" w:eastAsiaTheme="minorHAnsi" w:hAnsi="Palatino Linotype" w:cs="Arial"/>
          <w:b/>
          <w:lang w:eastAsia="en-US"/>
        </w:rPr>
        <w:t>Clave Única de Registro de Población</w:t>
      </w:r>
      <w:r w:rsidRPr="00DD1022">
        <w:rPr>
          <w:rFonts w:ascii="Palatino Linotype" w:eastAsiaTheme="minorHAnsi" w:hAnsi="Palatino Linotype" w:cs="Arial"/>
          <w:lang w:eastAsia="en-US"/>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2F3F31D" w14:textId="77777777" w:rsidR="006439FE" w:rsidRPr="00DD1022" w:rsidRDefault="006439FE" w:rsidP="006439FE">
      <w:pPr>
        <w:spacing w:line="360" w:lineRule="auto"/>
        <w:jc w:val="both"/>
        <w:rPr>
          <w:rFonts w:ascii="Palatino Linotype" w:eastAsiaTheme="minorHAnsi" w:hAnsi="Palatino Linotype" w:cs="Arial"/>
          <w:lang w:eastAsia="en-US"/>
        </w:rPr>
      </w:pPr>
    </w:p>
    <w:p w14:paraId="53C261FF"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Lo anterior, tiene sustento en los artículos 86 y 91, de la Ley General de Población, la cual señala lo siguiente:</w:t>
      </w:r>
    </w:p>
    <w:p w14:paraId="633651E5" w14:textId="77777777" w:rsidR="006439FE" w:rsidRPr="00DD1022" w:rsidRDefault="006439FE" w:rsidP="006439FE">
      <w:pPr>
        <w:spacing w:line="360" w:lineRule="auto"/>
        <w:jc w:val="both"/>
        <w:rPr>
          <w:rFonts w:ascii="Palatino Linotype" w:eastAsiaTheme="minorHAnsi" w:hAnsi="Palatino Linotype" w:cs="Arial"/>
          <w:lang w:eastAsia="en-US"/>
        </w:rPr>
      </w:pPr>
    </w:p>
    <w:p w14:paraId="35F0AB5D"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Artículo 86.</w:t>
      </w:r>
      <w:r w:rsidRPr="00DD1022">
        <w:rPr>
          <w:rFonts w:ascii="Palatino Linotype" w:eastAsiaTheme="minorHAnsi" w:hAnsi="Palatino Linotype" w:cs="Arial"/>
          <w:i/>
          <w:sz w:val="22"/>
          <w:lang w:eastAsia="en-US"/>
        </w:rPr>
        <w:t xml:space="preserve"> El Registro Nacional de Población tiene como finalidad registrar a cada una de las personas que integran la población del país, con los datos que permitan certificar y acreditar fehacientemente su identidad.</w:t>
      </w:r>
    </w:p>
    <w:p w14:paraId="6CEADB36"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08E88AF3"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lastRenderedPageBreak/>
        <w:t>Artículo 91.</w:t>
      </w:r>
      <w:r w:rsidRPr="00DD1022">
        <w:rPr>
          <w:rFonts w:ascii="Palatino Linotype" w:eastAsiaTheme="minorHAnsi" w:hAnsi="Palatino Linotype" w:cs="Arial"/>
          <w:i/>
          <w:sz w:val="22"/>
          <w:lang w:eastAsia="en-US"/>
        </w:rPr>
        <w:t xml:space="preserve"> Al incorporar a una persona en el Registro Nacional de Población, se le asignará una clave que se denominará Clave Única de Registro de Población. Esta servirá para registrarla e identificarla en forma individual.”</w:t>
      </w:r>
    </w:p>
    <w:p w14:paraId="5C274825" w14:textId="77777777" w:rsidR="006439FE" w:rsidRDefault="006439FE" w:rsidP="006439FE">
      <w:pPr>
        <w:spacing w:line="360" w:lineRule="auto"/>
        <w:jc w:val="both"/>
        <w:rPr>
          <w:rFonts w:ascii="Palatino Linotype" w:eastAsiaTheme="minorHAnsi" w:hAnsi="Palatino Linotype" w:cs="Arial"/>
          <w:lang w:eastAsia="en-US"/>
        </w:rPr>
      </w:pPr>
    </w:p>
    <w:p w14:paraId="6A07924C"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F846C2A" w14:textId="77777777" w:rsidR="006439FE" w:rsidRPr="00DD1022" w:rsidRDefault="006439FE" w:rsidP="006439FE">
      <w:pPr>
        <w:spacing w:line="360" w:lineRule="auto"/>
        <w:jc w:val="both"/>
        <w:rPr>
          <w:rFonts w:ascii="Palatino Linotype" w:eastAsiaTheme="minorHAnsi" w:hAnsi="Palatino Linotype" w:cs="Arial"/>
          <w:lang w:eastAsia="en-US"/>
        </w:rPr>
      </w:pPr>
    </w:p>
    <w:p w14:paraId="56365914"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Al respecto, el Instituto Nacional de Transparencia, Acceso a la Información y Protección de Datos Personales (INAI) a través del Criterio 18/17, señala literalmente lo siguiente:</w:t>
      </w:r>
    </w:p>
    <w:p w14:paraId="7E043B97" w14:textId="77777777" w:rsidR="006439FE" w:rsidRPr="00DD1022" w:rsidRDefault="006439FE" w:rsidP="006439FE">
      <w:pPr>
        <w:spacing w:line="360" w:lineRule="auto"/>
        <w:jc w:val="both"/>
        <w:rPr>
          <w:rFonts w:ascii="Palatino Linotype" w:eastAsiaTheme="minorHAnsi" w:hAnsi="Palatino Linotype" w:cs="Arial"/>
          <w:lang w:eastAsia="en-US"/>
        </w:rPr>
      </w:pPr>
    </w:p>
    <w:p w14:paraId="036EFC35"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Clave Única de Registro de Población (CURP).</w:t>
      </w:r>
      <w:r w:rsidRPr="00DD1022">
        <w:rPr>
          <w:rFonts w:ascii="Palatino Linotype" w:eastAsiaTheme="minorHAnsi" w:hAnsi="Palatino Linotype" w:cs="Arial"/>
          <w:i/>
          <w:sz w:val="22"/>
          <w:lang w:eastAsia="en-U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CE238B" w14:textId="77777777" w:rsidR="006439FE" w:rsidRPr="00DD1022" w:rsidRDefault="006439FE" w:rsidP="006439FE">
      <w:pPr>
        <w:spacing w:line="360" w:lineRule="auto"/>
        <w:jc w:val="both"/>
        <w:rPr>
          <w:rFonts w:ascii="Palatino Linotype" w:eastAsiaTheme="minorHAnsi" w:hAnsi="Palatino Linotype" w:cs="Arial"/>
          <w:lang w:eastAsia="en-US"/>
        </w:rPr>
      </w:pPr>
    </w:p>
    <w:p w14:paraId="26365E5E"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De lo anterior, se desprende que la Clave Única de Registro de Población, se encuentra vinculada al nombre de la persona, permitiendo identificar la edad, fecha de </w:t>
      </w:r>
      <w:r w:rsidRPr="00DD1022">
        <w:rPr>
          <w:rFonts w:ascii="Palatino Linotype" w:eastAsiaTheme="minorHAnsi" w:hAnsi="Palatino Linotype" w:cs="Arial"/>
          <w:lang w:eastAsia="en-US"/>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ECF11F2" w14:textId="77777777" w:rsidR="006439FE" w:rsidRPr="00DD1022" w:rsidRDefault="006439FE" w:rsidP="006439FE">
      <w:pPr>
        <w:spacing w:line="360" w:lineRule="auto"/>
        <w:jc w:val="both"/>
        <w:rPr>
          <w:rFonts w:ascii="Palatino Linotype" w:eastAsiaTheme="minorHAnsi" w:hAnsi="Palatino Linotype" w:cs="Arial"/>
          <w:lang w:eastAsia="en-US"/>
        </w:rPr>
      </w:pPr>
    </w:p>
    <w:p w14:paraId="38F02391"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Por cuanto hace a la </w:t>
      </w:r>
      <w:r w:rsidRPr="00DD1022">
        <w:rPr>
          <w:rFonts w:ascii="Palatino Linotype" w:eastAsiaTheme="minorHAnsi" w:hAnsi="Palatino Linotype" w:cs="Arial"/>
          <w:b/>
          <w:lang w:eastAsia="en-US"/>
        </w:rPr>
        <w:t>Clave de cualquier tipo de seguridad social</w:t>
      </w:r>
      <w:r w:rsidRPr="00DD1022">
        <w:rPr>
          <w:rFonts w:ascii="Palatino Linotype" w:eastAsiaTheme="minorHAnsi" w:hAnsi="Palatino Linotype" w:cs="Arial"/>
          <w:lang w:eastAsia="en-US"/>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F91436C" w14:textId="77777777" w:rsidR="006439FE" w:rsidRPr="00DD1022" w:rsidRDefault="006439FE" w:rsidP="006439FE">
      <w:pPr>
        <w:spacing w:line="360" w:lineRule="auto"/>
        <w:jc w:val="both"/>
        <w:rPr>
          <w:rFonts w:ascii="Palatino Linotype" w:eastAsiaTheme="minorHAnsi" w:hAnsi="Palatino Linotype" w:cs="Arial"/>
          <w:lang w:eastAsia="en-US"/>
        </w:rPr>
      </w:pPr>
    </w:p>
    <w:p w14:paraId="32D46698"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Respecto de los </w:t>
      </w:r>
      <w:r w:rsidRPr="00DD1022">
        <w:rPr>
          <w:rFonts w:ascii="Palatino Linotype" w:eastAsiaTheme="minorHAnsi" w:hAnsi="Palatino Linotype" w:cs="Arial"/>
          <w:b/>
          <w:lang w:eastAsia="en-US"/>
        </w:rPr>
        <w:t>préstamos o descuentos de carácter personal</w:t>
      </w:r>
      <w:r w:rsidRPr="00DD1022">
        <w:rPr>
          <w:rFonts w:ascii="Palatino Linotype" w:eastAsiaTheme="minorHAnsi" w:hAnsi="Palatino Linotype" w:cs="Arial"/>
          <w:lang w:eastAsia="en-US"/>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9709F7A" w14:textId="77777777" w:rsidR="006439FE" w:rsidRPr="00DD1022" w:rsidRDefault="006439FE" w:rsidP="006439FE">
      <w:pPr>
        <w:spacing w:line="360" w:lineRule="auto"/>
        <w:jc w:val="both"/>
        <w:rPr>
          <w:rFonts w:ascii="Palatino Linotype" w:eastAsiaTheme="minorHAnsi" w:hAnsi="Palatino Linotype" w:cs="Arial"/>
          <w:lang w:eastAsia="en-US"/>
        </w:rPr>
      </w:pPr>
    </w:p>
    <w:p w14:paraId="10A2BF06"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Por su parte, el artículo 84 de la Ley del Trabajo de los Servidores Públicos del Estado y Municipios, señala:</w:t>
      </w:r>
    </w:p>
    <w:p w14:paraId="4E870965" w14:textId="77777777" w:rsidR="006439FE" w:rsidRPr="00DD1022" w:rsidRDefault="006439FE" w:rsidP="006439FE">
      <w:pPr>
        <w:spacing w:line="360" w:lineRule="auto"/>
        <w:jc w:val="both"/>
        <w:rPr>
          <w:rFonts w:ascii="Palatino Linotype" w:eastAsiaTheme="minorHAnsi" w:hAnsi="Palatino Linotype" w:cs="Arial"/>
          <w:lang w:eastAsia="en-US"/>
        </w:rPr>
      </w:pPr>
    </w:p>
    <w:p w14:paraId="2D8034B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ARTICULO 84.</w:t>
      </w:r>
      <w:r w:rsidRPr="00DD1022">
        <w:rPr>
          <w:rFonts w:ascii="Palatino Linotype" w:eastAsiaTheme="minorHAnsi" w:hAnsi="Palatino Linotype" w:cs="Arial"/>
          <w:i/>
          <w:sz w:val="22"/>
          <w:lang w:eastAsia="en-US"/>
        </w:rPr>
        <w:t xml:space="preserve"> Sólo podrán hacerse retenciones, descuentos o deducciones al sueldo de los servidores públicos por concepto de:</w:t>
      </w:r>
    </w:p>
    <w:p w14:paraId="2A734632"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w:t>
      </w:r>
      <w:r w:rsidRPr="00DD1022">
        <w:rPr>
          <w:rFonts w:ascii="Palatino Linotype" w:eastAsiaTheme="minorHAnsi" w:hAnsi="Palatino Linotype" w:cs="Arial"/>
          <w:i/>
          <w:sz w:val="22"/>
          <w:lang w:eastAsia="en-US"/>
        </w:rPr>
        <w:t xml:space="preserve"> Gravámenes fiscales relacionados con el sueldo;</w:t>
      </w:r>
    </w:p>
    <w:p w14:paraId="2358AD5B"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II.</w:t>
      </w:r>
      <w:r w:rsidRPr="00DD1022">
        <w:rPr>
          <w:rFonts w:ascii="Palatino Linotype" w:eastAsiaTheme="minorHAnsi" w:hAnsi="Palatino Linotype" w:cs="Arial"/>
          <w:i/>
          <w:sz w:val="22"/>
          <w:lang w:eastAsia="en-US"/>
        </w:rPr>
        <w:t xml:space="preserve"> Deudas contraídas con las instituciones públicas o dependencias por concepto de anticipos de sueldo, pagos hechos con exceso, errores o pérdidas debidamente comprobados;</w:t>
      </w:r>
    </w:p>
    <w:p w14:paraId="1BFF3096"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III.</w:t>
      </w:r>
      <w:r w:rsidRPr="00DD1022">
        <w:rPr>
          <w:rFonts w:ascii="Palatino Linotype" w:eastAsiaTheme="minorHAnsi" w:hAnsi="Palatino Linotype" w:cs="Arial"/>
          <w:i/>
          <w:sz w:val="22"/>
          <w:lang w:eastAsia="en-US"/>
        </w:rPr>
        <w:t xml:space="preserve"> Cuotas sindicales;</w:t>
      </w:r>
    </w:p>
    <w:p w14:paraId="27F7AAA2"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IV.</w:t>
      </w:r>
      <w:r w:rsidRPr="00DD1022">
        <w:rPr>
          <w:rFonts w:ascii="Palatino Linotype" w:eastAsiaTheme="minorHAnsi" w:hAnsi="Palatino Linotype" w:cs="Arial"/>
          <w:i/>
          <w:sz w:val="22"/>
          <w:lang w:eastAsia="en-US"/>
        </w:rPr>
        <w:t xml:space="preserve"> Cuotas de aportación a fondos para la constitución de cooperativas y de cajas de ahorro, siempre que el servidor público hubiese manifestado previamente, de manera expresa, su conformidad;</w:t>
      </w:r>
    </w:p>
    <w:p w14:paraId="6359CEE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V.</w:t>
      </w:r>
      <w:r w:rsidRPr="00DD1022">
        <w:rPr>
          <w:rFonts w:ascii="Palatino Linotype" w:eastAsiaTheme="minorHAnsi" w:hAnsi="Palatino Linotype" w:cs="Arial"/>
          <w:i/>
          <w:sz w:val="22"/>
          <w:lang w:eastAsia="en-US"/>
        </w:rPr>
        <w:t xml:space="preserve"> Descuentos ordenados por el Instituto de Seguridad Social del Estado de México y Municipios, con motivo de cuotas y obligaciones contraídas con éste por los servidores públicos;</w:t>
      </w:r>
    </w:p>
    <w:p w14:paraId="0763941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VI.</w:t>
      </w:r>
      <w:r w:rsidRPr="00DD1022">
        <w:rPr>
          <w:rFonts w:ascii="Palatino Linotype" w:eastAsiaTheme="minorHAnsi" w:hAnsi="Palatino Linotype" w:cs="Arial"/>
          <w:i/>
          <w:sz w:val="22"/>
          <w:lang w:eastAsia="en-US"/>
        </w:rPr>
        <w:t xml:space="preserve"> Obligaciones a cargo del servidor público con las que haya consentido, derivadas de la adquisición o del uso de habitaciones consideradas como de interés social;</w:t>
      </w:r>
    </w:p>
    <w:p w14:paraId="123603B7"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VII.</w:t>
      </w:r>
      <w:r w:rsidRPr="00DD1022">
        <w:rPr>
          <w:rFonts w:ascii="Palatino Linotype" w:eastAsiaTheme="minorHAnsi" w:hAnsi="Palatino Linotype" w:cs="Arial"/>
          <w:i/>
          <w:sz w:val="22"/>
          <w:lang w:eastAsia="en-US"/>
        </w:rPr>
        <w:t xml:space="preserve"> Faltas de puntualidad o de asistencia injustificadas;</w:t>
      </w:r>
    </w:p>
    <w:p w14:paraId="3D393B87"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VIII.</w:t>
      </w:r>
      <w:r w:rsidRPr="00DD1022">
        <w:rPr>
          <w:rFonts w:ascii="Palatino Linotype" w:eastAsiaTheme="minorHAnsi" w:hAnsi="Palatino Linotype" w:cs="Arial"/>
          <w:i/>
          <w:sz w:val="22"/>
          <w:lang w:eastAsia="en-US"/>
        </w:rPr>
        <w:t xml:space="preserve"> Pensiones alimenticias ordenadas por la autoridad judicial; o</w:t>
      </w:r>
    </w:p>
    <w:p w14:paraId="57AD7EC9"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IX.</w:t>
      </w:r>
      <w:r w:rsidRPr="00DD1022">
        <w:rPr>
          <w:rFonts w:ascii="Palatino Linotype" w:eastAsiaTheme="minorHAnsi" w:hAnsi="Palatino Linotype" w:cs="Arial"/>
          <w:i/>
          <w:sz w:val="22"/>
          <w:lang w:eastAsia="en-US"/>
        </w:rPr>
        <w:t xml:space="preserve"> Cualquier otro convenido con instituciones de servicios y aceptado por el servidor público.</w:t>
      </w:r>
    </w:p>
    <w:p w14:paraId="35E5CF92"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4C58D2C1"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69A113B" w14:textId="77777777" w:rsidR="006439FE" w:rsidRPr="00DD1022" w:rsidRDefault="006439FE" w:rsidP="006439FE">
      <w:pPr>
        <w:spacing w:line="360" w:lineRule="auto"/>
        <w:jc w:val="both"/>
        <w:rPr>
          <w:rFonts w:ascii="Palatino Linotype" w:eastAsiaTheme="minorHAnsi" w:hAnsi="Palatino Linotype" w:cs="Arial"/>
          <w:lang w:eastAsia="en-US"/>
        </w:rPr>
      </w:pPr>
    </w:p>
    <w:p w14:paraId="5F93B31D"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DD1022">
        <w:rPr>
          <w:rFonts w:ascii="Palatino Linotype" w:eastAsiaTheme="minorHAnsi" w:hAnsi="Palatino Linotype" w:cs="Arial"/>
          <w:lang w:eastAsia="en-US"/>
        </w:rPr>
        <w:lastRenderedPageBreak/>
        <w:t>modo, descuentos por pensiones alimenticias o créditos adquiridos con instituciones privadas o públicas pero que fueron contraídas en forma individual, son información que debe clasificarse como confidencial.</w:t>
      </w:r>
    </w:p>
    <w:p w14:paraId="404B3F98" w14:textId="77777777" w:rsidR="006439FE" w:rsidRPr="00DD1022" w:rsidRDefault="006439FE" w:rsidP="006439FE">
      <w:pPr>
        <w:spacing w:line="360" w:lineRule="auto"/>
        <w:jc w:val="both"/>
        <w:rPr>
          <w:rFonts w:ascii="Palatino Linotype" w:eastAsiaTheme="minorHAnsi" w:hAnsi="Palatino Linotype" w:cs="Arial"/>
          <w:lang w:eastAsia="en-US"/>
        </w:rPr>
      </w:pPr>
    </w:p>
    <w:p w14:paraId="353F4ADC" w14:textId="77777777" w:rsidR="006439FE" w:rsidRPr="00DD1022" w:rsidRDefault="006439FE" w:rsidP="006439FE">
      <w:pPr>
        <w:spacing w:line="360" w:lineRule="auto"/>
        <w:jc w:val="both"/>
        <w:rPr>
          <w:rFonts w:ascii="Palatino Linotype" w:eastAsiaTheme="minorHAnsi" w:hAnsi="Palatino Linotype" w:cs="Arial"/>
          <w:lang w:eastAsia="en-US"/>
        </w:rPr>
      </w:pPr>
    </w:p>
    <w:p w14:paraId="58279A6F" w14:textId="77777777" w:rsidR="006439FE"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25C7D3A" w14:textId="77777777" w:rsidR="006439FE" w:rsidRPr="00DD1022" w:rsidRDefault="006439FE" w:rsidP="006439FE">
      <w:pPr>
        <w:spacing w:line="360" w:lineRule="auto"/>
        <w:jc w:val="both"/>
        <w:rPr>
          <w:rFonts w:ascii="Palatino Linotype" w:eastAsiaTheme="minorHAnsi" w:hAnsi="Palatino Linotype" w:cs="Arial"/>
          <w:lang w:eastAsia="en-US"/>
        </w:rPr>
      </w:pPr>
    </w:p>
    <w:p w14:paraId="313CD8F0"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DD1022">
        <w:rPr>
          <w:rFonts w:ascii="Palatino Linotype" w:eastAsiaTheme="minorHAnsi" w:hAnsi="Palatino Linotype" w:cs="Arial"/>
          <w:lang w:eastAsia="en-US"/>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65B31E1" w14:textId="77777777" w:rsidR="006439FE" w:rsidRPr="00DD1022" w:rsidRDefault="006439FE" w:rsidP="006439FE">
      <w:pPr>
        <w:spacing w:line="360" w:lineRule="auto"/>
        <w:jc w:val="both"/>
        <w:rPr>
          <w:rFonts w:ascii="Palatino Linotype" w:eastAsiaTheme="minorHAnsi" w:hAnsi="Palatino Linotype" w:cs="Arial"/>
          <w:lang w:eastAsia="en-US"/>
        </w:rPr>
      </w:pPr>
    </w:p>
    <w:p w14:paraId="7395422D"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18B674" w14:textId="77777777" w:rsidR="006439FE" w:rsidRPr="00DD1022" w:rsidRDefault="006439FE" w:rsidP="006439FE">
      <w:pPr>
        <w:spacing w:line="360" w:lineRule="auto"/>
        <w:jc w:val="both"/>
        <w:rPr>
          <w:rFonts w:ascii="Palatino Linotype" w:eastAsiaTheme="minorHAnsi" w:hAnsi="Palatino Linotype" w:cs="Arial"/>
          <w:lang w:eastAsia="en-US"/>
        </w:rPr>
      </w:pPr>
    </w:p>
    <w:p w14:paraId="0F1C4E9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Artículo 49.</w:t>
      </w:r>
      <w:r w:rsidRPr="00DD1022">
        <w:rPr>
          <w:rFonts w:ascii="Palatino Linotype" w:eastAsiaTheme="minorHAnsi" w:hAnsi="Palatino Linotype" w:cs="Arial"/>
          <w:i/>
          <w:sz w:val="22"/>
          <w:lang w:eastAsia="en-US"/>
        </w:rPr>
        <w:t xml:space="preserve"> Los Comités de Transparencia tendrán las siguientes atribuciones:</w:t>
      </w:r>
    </w:p>
    <w:p w14:paraId="4BFFD783"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p>
    <w:p w14:paraId="30FBA292"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VIII</w:t>
      </w:r>
      <w:r w:rsidRPr="00DD1022">
        <w:rPr>
          <w:rFonts w:ascii="Palatino Linotype" w:eastAsiaTheme="minorHAnsi" w:hAnsi="Palatino Linotype" w:cs="Arial"/>
          <w:i/>
          <w:sz w:val="22"/>
          <w:lang w:eastAsia="en-US"/>
        </w:rPr>
        <w:t>. Aprobar, modificar o revocar la clasificación de la información;</w:t>
      </w:r>
    </w:p>
    <w:p w14:paraId="409876AF"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Artículo 132.</w:t>
      </w:r>
      <w:r w:rsidRPr="00DD1022">
        <w:rPr>
          <w:rFonts w:ascii="Palatino Linotype" w:eastAsiaTheme="minorHAnsi" w:hAnsi="Palatino Linotype" w:cs="Arial"/>
          <w:i/>
          <w:sz w:val="22"/>
          <w:lang w:eastAsia="en-US"/>
        </w:rPr>
        <w:t xml:space="preserve"> La clasificación de la información se llevará a cabo en el momento en que:</w:t>
      </w:r>
    </w:p>
    <w:p w14:paraId="340DE18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I. Se reciba una solicitud de acceso a la información;</w:t>
      </w:r>
    </w:p>
    <w:p w14:paraId="1391DC9A"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II. Se determine mediante resolución de autoridad competente; o</w:t>
      </w:r>
    </w:p>
    <w:p w14:paraId="5DC8AA47"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III. Se generen versiones públicas para dar cumplimiento a las obligaciones de transparencia previstas en esta Ley.”</w:t>
      </w:r>
    </w:p>
    <w:p w14:paraId="763957A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r w:rsidRPr="00DD1022">
        <w:rPr>
          <w:rFonts w:ascii="Palatino Linotype" w:eastAsiaTheme="minorHAnsi" w:hAnsi="Palatino Linotype" w:cs="Arial"/>
          <w:b/>
          <w:i/>
          <w:sz w:val="22"/>
          <w:lang w:eastAsia="en-US"/>
        </w:rPr>
        <w:t>Segundo</w:t>
      </w:r>
      <w:r w:rsidRPr="00DD1022">
        <w:rPr>
          <w:rFonts w:ascii="Palatino Linotype" w:eastAsiaTheme="minorHAnsi" w:hAnsi="Palatino Linotype" w:cs="Arial"/>
          <w:i/>
          <w:sz w:val="22"/>
          <w:lang w:eastAsia="en-US"/>
        </w:rPr>
        <w:t>.- Para efectos de los presentes Lineamientos Generales, se entenderá por:</w:t>
      </w:r>
    </w:p>
    <w:p w14:paraId="10E5B203"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w:t>
      </w:r>
    </w:p>
    <w:p w14:paraId="56EAE40C"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XVIII</w:t>
      </w:r>
      <w:r w:rsidRPr="00DD1022">
        <w:rPr>
          <w:rFonts w:ascii="Palatino Linotype" w:eastAsiaTheme="minorHAnsi" w:hAnsi="Palatino Linotype" w:cs="Arial"/>
          <w:i/>
          <w:sz w:val="22"/>
          <w:lang w:eastAsia="en-US"/>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C3B7ABA"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60DFE74B"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lastRenderedPageBreak/>
        <w:t>Cuarto</w:t>
      </w:r>
      <w:r w:rsidRPr="00DD1022">
        <w:rPr>
          <w:rFonts w:ascii="Palatino Linotype" w:eastAsiaTheme="minorHAnsi" w:hAnsi="Palatino Linotype" w:cs="Arial"/>
          <w:i/>
          <w:sz w:val="22"/>
          <w:lang w:eastAsia="en-US"/>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B90B2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Los Sujetos Obligados deberán aplicar, de manera estricta, las excepciones al derecho de acceso a la información y sólo podrán invocarlas cuando acrediten su procedencia.</w:t>
      </w:r>
    </w:p>
    <w:p w14:paraId="3DEDA804"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61537AEA"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Quinto</w:t>
      </w:r>
      <w:r w:rsidRPr="00DD1022">
        <w:rPr>
          <w:rFonts w:ascii="Palatino Linotype" w:eastAsiaTheme="minorHAnsi" w:hAnsi="Palatino Linotype" w:cs="Arial"/>
          <w:i/>
          <w:sz w:val="22"/>
          <w:lang w:eastAsia="en-US"/>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A9F5E90"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2EFBA84F"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Sexto</w:t>
      </w:r>
      <w:r w:rsidRPr="00DD1022">
        <w:rPr>
          <w:rFonts w:ascii="Palatino Linotype" w:eastAsiaTheme="minorHAnsi" w:hAnsi="Palatino Linotype" w:cs="Arial"/>
          <w:i/>
          <w:sz w:val="22"/>
          <w:lang w:eastAsia="en-US"/>
        </w:rPr>
        <w:t>. Los Sujetos Obligados no podrán emitir acuerdos de carácter general ni particular que clasifiquen documentos o expedientes como reservados, ni clasificar documentos antes de que se genere la información o cuando éstos no obren en sus archivos.</w:t>
      </w:r>
    </w:p>
    <w:p w14:paraId="0774AB0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La clasificación de información se realizará conforme a un análisis caso por caso, mediante la aplicación de la prueba de daño y de interés público.</w:t>
      </w:r>
    </w:p>
    <w:p w14:paraId="21D2EF16"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342ADEE8"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Séptimo</w:t>
      </w:r>
      <w:r w:rsidRPr="00DD1022">
        <w:rPr>
          <w:rFonts w:ascii="Palatino Linotype" w:eastAsiaTheme="minorHAnsi" w:hAnsi="Palatino Linotype" w:cs="Arial"/>
          <w:i/>
          <w:sz w:val="22"/>
          <w:lang w:eastAsia="en-US"/>
        </w:rPr>
        <w:t>. La clasificación de la información se llevará a cabo en el momento en que:</w:t>
      </w:r>
    </w:p>
    <w:p w14:paraId="6BB641CC"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w:t>
      </w:r>
      <w:r w:rsidRPr="00DD1022">
        <w:rPr>
          <w:rFonts w:ascii="Palatino Linotype" w:eastAsiaTheme="minorHAnsi" w:hAnsi="Palatino Linotype" w:cs="Arial"/>
          <w:i/>
          <w:sz w:val="22"/>
          <w:lang w:eastAsia="en-US"/>
        </w:rPr>
        <w:t xml:space="preserve"> Se reciba una solicitud de acceso a la información;</w:t>
      </w:r>
    </w:p>
    <w:p w14:paraId="4A070EF1"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II</w:t>
      </w:r>
      <w:r w:rsidRPr="00DD1022">
        <w:rPr>
          <w:rFonts w:ascii="Palatino Linotype" w:eastAsiaTheme="minorHAnsi" w:hAnsi="Palatino Linotype" w:cs="Arial"/>
          <w:i/>
          <w:sz w:val="22"/>
          <w:lang w:eastAsia="en-US"/>
        </w:rPr>
        <w:t>. Se determine mediante resolución de autoridad competente, o</w:t>
      </w:r>
    </w:p>
    <w:p w14:paraId="0BD519A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III</w:t>
      </w:r>
      <w:r w:rsidRPr="00DD1022">
        <w:rPr>
          <w:rFonts w:ascii="Palatino Linotype" w:eastAsiaTheme="minorHAnsi" w:hAnsi="Palatino Linotype" w:cs="Arial"/>
          <w:i/>
          <w:sz w:val="22"/>
          <w:lang w:eastAsia="en-US"/>
        </w:rPr>
        <w:t>. Se generen versiones públicas para dar cumplimiento a las obligaciones de transparencia previstas en la Ley General, la Ley Federal y las correspondientes de las entidades federativas.</w:t>
      </w:r>
    </w:p>
    <w:p w14:paraId="0946F1CB"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Los titulares de las áreas deberán revisar la clasificación al momento de la recepción de una solicitud de acceso a la información, para verificar si encuadra en una causal de reserva o de confidencialidad.</w:t>
      </w:r>
    </w:p>
    <w:p w14:paraId="01B6BA76"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Octavo</w:t>
      </w:r>
      <w:r w:rsidRPr="00DD1022">
        <w:rPr>
          <w:rFonts w:ascii="Palatino Linotype" w:eastAsiaTheme="minorHAnsi" w:hAnsi="Palatino Linotype" w:cs="Arial"/>
          <w:i/>
          <w:sz w:val="22"/>
          <w:lang w:eastAsia="en-US"/>
        </w:rPr>
        <w:t>. Para fundar la clasificación de la información se debe señalar el artículo, fracción, inciso, párrafo o numeral de la ley o tratado internacional suscrito por el Estado mexicano que expresamente le otorga el carácter de reservada o confidencial.</w:t>
      </w:r>
    </w:p>
    <w:p w14:paraId="5A1BFFC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Para motivar la clasificación se deberán señalar las razones o circunstancias especiales que lo llevaron a concluir que el caso particular se ajusta al supuesto previsto por la norma legal invocada como fundamento.</w:t>
      </w:r>
    </w:p>
    <w:p w14:paraId="7F3171DA"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lastRenderedPageBreak/>
        <w:t>En caso de referirse a información reservada, la motivación de la clasificación también deberá comprender las circunstancias que justifican el establecimiento de determinado plazo de reserva.</w:t>
      </w:r>
    </w:p>
    <w:p w14:paraId="26E9BE3E"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703428B6"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0AC64E"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Los documentos contenidos en los archivos históricos y los identificados como históricos confidenciales no serán susceptibles de clasificación como reservados.</w:t>
      </w:r>
    </w:p>
    <w:p w14:paraId="64665F4C"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4662D2F5"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Noveno</w:t>
      </w:r>
      <w:r w:rsidRPr="00DD1022">
        <w:rPr>
          <w:rFonts w:ascii="Palatino Linotype" w:eastAsiaTheme="minorHAnsi" w:hAnsi="Palatino Linotype" w:cs="Arial"/>
          <w:i/>
          <w:sz w:val="22"/>
          <w:lang w:eastAsia="en-US"/>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843CD81"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3C2FB929"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Décimo</w:t>
      </w:r>
      <w:r w:rsidRPr="00DD1022">
        <w:rPr>
          <w:rFonts w:ascii="Palatino Linotype" w:eastAsiaTheme="minorHAnsi" w:hAnsi="Palatino Linotype" w:cs="Arial"/>
          <w:i/>
          <w:sz w:val="22"/>
          <w:lang w:eastAsia="en-US"/>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DDF37EF"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47717DBA"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i/>
          <w:sz w:val="22"/>
          <w:lang w:eastAsia="en-US"/>
        </w:rPr>
        <w:t>En ausencia de los titulares de las áreas, la información será clasificada o desclasificada por la persona que lo supla, en términos de la normativa que rija la actuación del sujeto obligado.</w:t>
      </w:r>
    </w:p>
    <w:p w14:paraId="67F1215C" w14:textId="77777777" w:rsidR="006439FE" w:rsidRPr="00DD1022" w:rsidRDefault="006439FE" w:rsidP="006439FE">
      <w:pPr>
        <w:ind w:left="567" w:right="567"/>
        <w:jc w:val="both"/>
        <w:rPr>
          <w:rFonts w:ascii="Palatino Linotype" w:eastAsiaTheme="minorHAnsi" w:hAnsi="Palatino Linotype" w:cs="Arial"/>
          <w:i/>
          <w:sz w:val="22"/>
          <w:lang w:eastAsia="en-US"/>
        </w:rPr>
      </w:pPr>
    </w:p>
    <w:p w14:paraId="2899A9A1"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Décimo primero.</w:t>
      </w:r>
      <w:r w:rsidRPr="00DD1022">
        <w:rPr>
          <w:rFonts w:ascii="Palatino Linotype" w:eastAsiaTheme="minorHAnsi" w:hAnsi="Palatino Linotype" w:cs="Arial"/>
          <w:i/>
          <w:sz w:val="22"/>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A0D4BD9" w14:textId="77777777" w:rsidR="006439FE" w:rsidRPr="00DD1022" w:rsidRDefault="006439FE" w:rsidP="006439FE">
      <w:pPr>
        <w:spacing w:line="360" w:lineRule="auto"/>
        <w:jc w:val="both"/>
        <w:rPr>
          <w:rFonts w:ascii="Palatino Linotype" w:eastAsiaTheme="minorHAnsi" w:hAnsi="Palatino Linotype" w:cs="Arial"/>
          <w:lang w:eastAsia="en-US"/>
        </w:rPr>
      </w:pPr>
    </w:p>
    <w:p w14:paraId="5B238CD0"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DD1022">
        <w:rPr>
          <w:rFonts w:ascii="Palatino Linotype" w:eastAsiaTheme="minorHAnsi" w:hAnsi="Palatino Linotype" w:cs="Arial"/>
          <w:lang w:eastAsia="en-US"/>
        </w:rPr>
        <w:lastRenderedPageBreak/>
        <w:t>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DDDDE40" w14:textId="77777777" w:rsidR="006439FE" w:rsidRPr="00DD1022" w:rsidRDefault="006439FE" w:rsidP="006439FE">
      <w:pPr>
        <w:spacing w:line="360" w:lineRule="auto"/>
        <w:jc w:val="both"/>
        <w:rPr>
          <w:rFonts w:ascii="Palatino Linotype" w:eastAsiaTheme="minorHAnsi" w:hAnsi="Palatino Linotype" w:cs="Arial"/>
          <w:lang w:eastAsia="en-US"/>
        </w:rPr>
      </w:pPr>
    </w:p>
    <w:p w14:paraId="43A44386"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Por tanto, la fundamentación y motivación consiste en la obligación que tiene todo ente público de expresar los preceptos jurídicos aplicables al asunto motivo del acto y las razones o argumentos de su actuar.</w:t>
      </w:r>
    </w:p>
    <w:p w14:paraId="0FBF3257" w14:textId="77777777" w:rsidR="006439FE" w:rsidRPr="00DD1022" w:rsidRDefault="006439FE" w:rsidP="006439FE">
      <w:pPr>
        <w:spacing w:line="360" w:lineRule="auto"/>
        <w:jc w:val="both"/>
        <w:rPr>
          <w:rFonts w:ascii="Palatino Linotype" w:eastAsiaTheme="minorHAnsi" w:hAnsi="Palatino Linotype" w:cs="Arial"/>
          <w:lang w:eastAsia="en-US"/>
        </w:rPr>
      </w:pPr>
    </w:p>
    <w:p w14:paraId="34FAF219"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Al respecto, el máximo tribunal del país ha establecido jurisprudencia respecto a qué debe entenderse por fundamentación y motivación, en los siguientes términos:</w:t>
      </w:r>
    </w:p>
    <w:p w14:paraId="1A266F4B" w14:textId="77777777" w:rsidR="006439FE" w:rsidRPr="00DD1022" w:rsidRDefault="006439FE" w:rsidP="006439FE">
      <w:pPr>
        <w:spacing w:line="360" w:lineRule="auto"/>
        <w:jc w:val="both"/>
        <w:rPr>
          <w:rFonts w:ascii="Palatino Linotype" w:eastAsiaTheme="minorHAnsi" w:hAnsi="Palatino Linotype" w:cs="Arial"/>
          <w:lang w:eastAsia="en-US"/>
        </w:rPr>
      </w:pPr>
    </w:p>
    <w:p w14:paraId="4F884B4A"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FUNDAMENTACIÓN Y MOTIVACIÓN</w:t>
      </w:r>
      <w:r w:rsidRPr="00DD1022">
        <w:rPr>
          <w:rFonts w:ascii="Palatino Linotype" w:eastAsiaTheme="minorHAnsi" w:hAnsi="Palatino Linotype" w:cs="Arial"/>
          <w:i/>
          <w:sz w:val="22"/>
          <w:lang w:eastAsia="en-US"/>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ABD34D1" w14:textId="77777777" w:rsidR="006439FE" w:rsidRPr="00DD1022" w:rsidRDefault="006439FE" w:rsidP="006439FE">
      <w:pPr>
        <w:spacing w:line="360" w:lineRule="auto"/>
        <w:jc w:val="both"/>
        <w:rPr>
          <w:rFonts w:ascii="Palatino Linotype" w:eastAsiaTheme="minorHAnsi" w:hAnsi="Palatino Linotype" w:cs="Arial"/>
          <w:lang w:eastAsia="en-US"/>
        </w:rPr>
      </w:pPr>
    </w:p>
    <w:p w14:paraId="07A01517"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355BAB2" w14:textId="77777777" w:rsidR="006439FE" w:rsidRPr="00DD1022" w:rsidRDefault="006439FE" w:rsidP="006439FE">
      <w:pPr>
        <w:spacing w:line="360" w:lineRule="auto"/>
        <w:jc w:val="both"/>
        <w:rPr>
          <w:rFonts w:ascii="Palatino Linotype" w:eastAsiaTheme="minorHAnsi" w:hAnsi="Palatino Linotype" w:cs="Arial"/>
          <w:lang w:eastAsia="en-US"/>
        </w:rPr>
      </w:pPr>
    </w:p>
    <w:p w14:paraId="2AE80001"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154E8D4" w14:textId="77777777" w:rsidR="006439FE" w:rsidRPr="00DD1022" w:rsidRDefault="006439FE" w:rsidP="006439FE">
      <w:pPr>
        <w:spacing w:line="360" w:lineRule="auto"/>
        <w:jc w:val="both"/>
        <w:rPr>
          <w:rFonts w:ascii="Palatino Linotype" w:eastAsiaTheme="minorHAnsi" w:hAnsi="Palatino Linotype" w:cs="Arial"/>
          <w:lang w:eastAsia="en-US"/>
        </w:rPr>
      </w:pPr>
    </w:p>
    <w:p w14:paraId="5174C4E9" w14:textId="77777777" w:rsidR="006439FE" w:rsidRPr="00DD1022" w:rsidRDefault="006439FE" w:rsidP="006439FE">
      <w:pPr>
        <w:ind w:left="567" w:right="567"/>
        <w:jc w:val="both"/>
        <w:rPr>
          <w:rFonts w:ascii="Palatino Linotype" w:eastAsiaTheme="minorHAnsi" w:hAnsi="Palatino Linotype" w:cs="Arial"/>
          <w:i/>
          <w:sz w:val="22"/>
          <w:lang w:eastAsia="en-US"/>
        </w:rPr>
      </w:pPr>
      <w:r w:rsidRPr="00DD1022">
        <w:rPr>
          <w:rFonts w:ascii="Palatino Linotype" w:eastAsiaTheme="minorHAnsi" w:hAnsi="Palatino Linotype" w:cs="Arial"/>
          <w:b/>
          <w:i/>
          <w:sz w:val="22"/>
          <w:lang w:eastAsia="en-US"/>
        </w:rPr>
        <w:t>FUNDAMENTACIÓN Y MOTIVACIÓN. EL ASPECTO FORMAL DE LA GARANTÍA Y SU FINALIDAD SE TRADUCEN EN EXPLICAR, JUSTIFICAR, POSIBILITAR LA DEFENSA Y COMUNICAR LA DECISIÓN.</w:t>
      </w:r>
      <w:r w:rsidRPr="00DD1022">
        <w:rPr>
          <w:rFonts w:ascii="Palatino Linotype" w:eastAsiaTheme="minorHAnsi" w:hAnsi="Palatino Linotype" w:cs="Arial"/>
          <w:i/>
          <w:sz w:val="22"/>
          <w:lang w:eastAsia="en-U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7B30BD2" w14:textId="77777777" w:rsidR="006439FE" w:rsidRPr="00DD1022" w:rsidRDefault="006439FE" w:rsidP="006439FE">
      <w:pPr>
        <w:spacing w:line="360" w:lineRule="auto"/>
        <w:jc w:val="both"/>
        <w:rPr>
          <w:rFonts w:ascii="Palatino Linotype" w:eastAsiaTheme="minorHAnsi" w:hAnsi="Palatino Linotype" w:cs="Arial"/>
          <w:lang w:eastAsia="en-US"/>
        </w:rPr>
      </w:pPr>
    </w:p>
    <w:p w14:paraId="7AD91D59"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647EA05" w14:textId="77777777" w:rsidR="006439FE" w:rsidRPr="00DD1022" w:rsidRDefault="006439FE" w:rsidP="006439FE">
      <w:pPr>
        <w:spacing w:line="360" w:lineRule="auto"/>
        <w:jc w:val="both"/>
        <w:rPr>
          <w:rFonts w:ascii="Palatino Linotype" w:eastAsiaTheme="minorHAnsi" w:hAnsi="Palatino Linotype" w:cs="Arial"/>
          <w:lang w:eastAsia="en-US"/>
        </w:rPr>
      </w:pPr>
    </w:p>
    <w:p w14:paraId="3FE9CA69" w14:textId="77777777" w:rsidR="006439FE" w:rsidRPr="00DD1022" w:rsidRDefault="006439FE" w:rsidP="006439FE">
      <w:pPr>
        <w:spacing w:line="360" w:lineRule="auto"/>
        <w:jc w:val="both"/>
        <w:rPr>
          <w:rFonts w:ascii="Palatino Linotype" w:eastAsiaTheme="minorHAnsi" w:hAnsi="Palatino Linotype" w:cs="Arial"/>
          <w:lang w:eastAsia="en-US"/>
        </w:rPr>
      </w:pPr>
      <w:r w:rsidRPr="00DD1022">
        <w:rPr>
          <w:rFonts w:ascii="Palatino Linotype" w:eastAsiaTheme="minorHAnsi" w:hAnsi="Palatino Linotype" w:cs="Arial"/>
          <w:lang w:eastAsia="en-US"/>
        </w:rPr>
        <w:t xml:space="preserve">Por lo tanto, la entrega de documentos en su versión pública debe acompañarse necesariamente del Acuerdo del Comité de Transparencia del Sujeto Obligado que la </w:t>
      </w:r>
      <w:r w:rsidRPr="00DD1022">
        <w:rPr>
          <w:rFonts w:ascii="Palatino Linotype" w:eastAsiaTheme="minorHAnsi" w:hAnsi="Palatino Linotype" w:cs="Arial"/>
          <w:lang w:eastAsia="en-U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06FD15" w14:textId="77777777" w:rsidR="006439FE" w:rsidRDefault="006439FE" w:rsidP="006439FE">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4CA516DA" w14:textId="77777777" w:rsidR="00EC48CC" w:rsidRPr="0010165E" w:rsidRDefault="00EC48CC" w:rsidP="00EC48CC">
      <w:pPr>
        <w:numPr>
          <w:ilvl w:val="0"/>
          <w:numId w:val="18"/>
        </w:numPr>
        <w:tabs>
          <w:tab w:val="left" w:pos="709"/>
        </w:tabs>
        <w:spacing w:line="360" w:lineRule="auto"/>
        <w:jc w:val="both"/>
        <w:rPr>
          <w:rFonts w:ascii="Palatino Linotype" w:hAnsi="Palatino Linotype"/>
          <w:i/>
          <w:sz w:val="28"/>
          <w:lang w:val="es-ES" w:eastAsia="es-ES"/>
        </w:rPr>
      </w:pPr>
      <w:r w:rsidRPr="0010165E">
        <w:rPr>
          <w:rFonts w:ascii="Palatino Linotype" w:hAnsi="Palatino Linotype"/>
          <w:b/>
          <w:i/>
          <w:sz w:val="28"/>
          <w:lang w:val="es-ES" w:eastAsia="es-ES"/>
        </w:rPr>
        <w:t>Vista al Órgano de Control Interno</w:t>
      </w:r>
    </w:p>
    <w:p w14:paraId="746A904B" w14:textId="77777777" w:rsidR="00EC48CC" w:rsidRPr="0010165E" w:rsidRDefault="00EC48CC" w:rsidP="00EC48CC">
      <w:pPr>
        <w:tabs>
          <w:tab w:val="left" w:pos="709"/>
        </w:tabs>
        <w:spacing w:line="360" w:lineRule="auto"/>
        <w:jc w:val="both"/>
        <w:rPr>
          <w:rFonts w:ascii="Palatino Linotype" w:hAnsi="Palatino Linotype"/>
        </w:rPr>
      </w:pPr>
    </w:p>
    <w:p w14:paraId="372E8B0D" w14:textId="77777777" w:rsidR="00EC48CC" w:rsidRPr="0010165E" w:rsidRDefault="00EC48CC" w:rsidP="00EC48CC">
      <w:pPr>
        <w:tabs>
          <w:tab w:val="left" w:pos="709"/>
        </w:tabs>
        <w:spacing w:line="360" w:lineRule="auto"/>
        <w:jc w:val="both"/>
        <w:rPr>
          <w:rFonts w:ascii="Palatino Linotype" w:hAnsi="Palatino Linotype"/>
        </w:rPr>
      </w:pPr>
      <w:r w:rsidRPr="0010165E">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0165E">
        <w:rPr>
          <w:rFonts w:ascii="Palatino Linotype" w:hAnsi="Palatino Linotype"/>
          <w:b/>
        </w:rPr>
        <w:t>Sujeto Obligado</w:t>
      </w:r>
      <w:r w:rsidRPr="0010165E">
        <w:rPr>
          <w:rFonts w:ascii="Palatino Linotype" w:hAnsi="Palatino Linotype"/>
        </w:rPr>
        <w:t>.</w:t>
      </w:r>
    </w:p>
    <w:p w14:paraId="0F994AAA" w14:textId="77777777" w:rsidR="00EC48CC" w:rsidRPr="0010165E" w:rsidRDefault="00EC48CC" w:rsidP="00EC48CC">
      <w:pPr>
        <w:tabs>
          <w:tab w:val="left" w:pos="709"/>
        </w:tabs>
        <w:spacing w:line="360" w:lineRule="auto"/>
        <w:jc w:val="both"/>
        <w:rPr>
          <w:rFonts w:ascii="Palatino Linotype" w:hAnsi="Palatino Linotype"/>
        </w:rPr>
      </w:pPr>
    </w:p>
    <w:p w14:paraId="06D2268A" w14:textId="77777777" w:rsidR="00EC48CC" w:rsidRPr="0010165E" w:rsidRDefault="00EC48CC" w:rsidP="00EC48CC">
      <w:pPr>
        <w:tabs>
          <w:tab w:val="left" w:pos="709"/>
        </w:tabs>
        <w:spacing w:line="360" w:lineRule="auto"/>
        <w:jc w:val="both"/>
        <w:rPr>
          <w:rFonts w:ascii="Palatino Linotype" w:hAnsi="Palatino Linotype"/>
        </w:rPr>
      </w:pPr>
      <w:r w:rsidRPr="0010165E">
        <w:rPr>
          <w:rFonts w:ascii="Palatino Linotype" w:hAnsi="Palatino Linotype"/>
        </w:rPr>
        <w:t>Por ello, es conveniente señalar la fracción X, del artículo 36, de la Ley de Transparencia y Acceso a la Información Pública del Estado de México y Municipios, que establece:</w:t>
      </w:r>
    </w:p>
    <w:p w14:paraId="475072FB" w14:textId="77777777" w:rsidR="00EC48CC" w:rsidRPr="0010165E" w:rsidRDefault="00EC48CC" w:rsidP="00EC48CC">
      <w:pPr>
        <w:tabs>
          <w:tab w:val="left" w:pos="709"/>
        </w:tabs>
        <w:spacing w:line="276" w:lineRule="auto"/>
        <w:ind w:left="567" w:right="567"/>
        <w:jc w:val="both"/>
        <w:rPr>
          <w:rFonts w:ascii="Palatino Linotype" w:hAnsi="Palatino Linotype"/>
          <w:i/>
        </w:rPr>
      </w:pPr>
      <w:r w:rsidRPr="0010165E">
        <w:rPr>
          <w:rFonts w:ascii="Palatino Linotype" w:hAnsi="Palatino Linotype"/>
          <w:i/>
        </w:rPr>
        <w:t>“</w:t>
      </w:r>
      <w:r w:rsidRPr="0010165E">
        <w:rPr>
          <w:rFonts w:ascii="Palatino Linotype" w:hAnsi="Palatino Linotype"/>
          <w:b/>
          <w:i/>
        </w:rPr>
        <w:t>Artículo 36</w:t>
      </w:r>
      <w:r w:rsidRPr="0010165E">
        <w:rPr>
          <w:rFonts w:ascii="Palatino Linotype" w:hAnsi="Palatino Linotype"/>
          <w:i/>
        </w:rPr>
        <w:t>. El Instituto tendrá, en el ámbito de su competencia, las siguientes atribuciones:</w:t>
      </w:r>
    </w:p>
    <w:p w14:paraId="7457D6D4" w14:textId="77777777" w:rsidR="00EC48CC" w:rsidRPr="0010165E" w:rsidRDefault="00EC48CC" w:rsidP="00EC48CC">
      <w:pPr>
        <w:tabs>
          <w:tab w:val="left" w:pos="709"/>
        </w:tabs>
        <w:spacing w:line="276" w:lineRule="auto"/>
        <w:ind w:left="567" w:right="567"/>
        <w:jc w:val="both"/>
        <w:rPr>
          <w:rFonts w:ascii="Palatino Linotype" w:hAnsi="Palatino Linotype"/>
          <w:i/>
        </w:rPr>
      </w:pPr>
      <w:r w:rsidRPr="0010165E">
        <w:rPr>
          <w:rFonts w:ascii="Palatino Linotype" w:hAnsi="Palatino Linotype"/>
          <w:i/>
        </w:rPr>
        <w:lastRenderedPageBreak/>
        <w:t>…</w:t>
      </w:r>
    </w:p>
    <w:p w14:paraId="68D98670" w14:textId="77777777" w:rsidR="00EC48CC" w:rsidRPr="0010165E" w:rsidRDefault="00EC48CC" w:rsidP="00EC48CC">
      <w:pPr>
        <w:tabs>
          <w:tab w:val="left" w:pos="709"/>
        </w:tabs>
        <w:spacing w:line="276" w:lineRule="auto"/>
        <w:ind w:left="567" w:right="567"/>
        <w:jc w:val="both"/>
        <w:rPr>
          <w:rFonts w:ascii="Palatino Linotype" w:hAnsi="Palatino Linotype"/>
          <w:i/>
        </w:rPr>
      </w:pPr>
      <w:r w:rsidRPr="0010165E">
        <w:rPr>
          <w:rFonts w:ascii="Palatino Linotype" w:hAnsi="Palatino Linotype"/>
          <w:b/>
          <w:i/>
        </w:rPr>
        <w:t>X</w:t>
      </w:r>
      <w:r w:rsidRPr="0010165E">
        <w:rPr>
          <w:rFonts w:ascii="Palatino Linotype" w:hAnsi="Palatino Linotype"/>
          <w:i/>
        </w:rPr>
        <w:t xml:space="preserve">. Hacer del conocimiento del órgano de control interno o equivalente de cada Sujeto Obligado las infracciones a esta Ley; </w:t>
      </w:r>
    </w:p>
    <w:p w14:paraId="7C07679A" w14:textId="77777777" w:rsidR="00EC48CC" w:rsidRPr="0010165E" w:rsidRDefault="00EC48CC" w:rsidP="00EC48CC">
      <w:pPr>
        <w:tabs>
          <w:tab w:val="left" w:pos="709"/>
        </w:tabs>
        <w:spacing w:line="276" w:lineRule="auto"/>
        <w:ind w:left="567" w:right="567"/>
        <w:jc w:val="both"/>
        <w:rPr>
          <w:rFonts w:ascii="Palatino Linotype" w:hAnsi="Palatino Linotype"/>
          <w:i/>
        </w:rPr>
      </w:pPr>
      <w:r w:rsidRPr="0010165E">
        <w:rPr>
          <w:rFonts w:ascii="Palatino Linotype" w:hAnsi="Palatino Linotype"/>
          <w:i/>
        </w:rPr>
        <w:t>…”</w:t>
      </w:r>
    </w:p>
    <w:p w14:paraId="431E74E2" w14:textId="77777777" w:rsidR="00EC48CC" w:rsidRPr="0010165E" w:rsidRDefault="00EC48CC" w:rsidP="00EC48CC">
      <w:pPr>
        <w:tabs>
          <w:tab w:val="left" w:pos="709"/>
        </w:tabs>
        <w:spacing w:line="360" w:lineRule="auto"/>
        <w:jc w:val="both"/>
        <w:rPr>
          <w:rFonts w:ascii="Palatino Linotype" w:hAnsi="Palatino Linotype"/>
        </w:rPr>
      </w:pPr>
    </w:p>
    <w:p w14:paraId="0276D859" w14:textId="77777777" w:rsidR="00EC48CC" w:rsidRDefault="00EC48CC" w:rsidP="00EC48CC">
      <w:pPr>
        <w:tabs>
          <w:tab w:val="left" w:pos="709"/>
        </w:tabs>
        <w:spacing w:line="360" w:lineRule="auto"/>
        <w:jc w:val="both"/>
        <w:rPr>
          <w:rFonts w:ascii="Palatino Linotype" w:hAnsi="Palatino Linotype"/>
        </w:rPr>
      </w:pPr>
      <w:r w:rsidRPr="0010165E">
        <w:rPr>
          <w:rFonts w:ascii="Palatino Linotype" w:hAnsi="Palatino Linotype"/>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456846F" w14:textId="77777777" w:rsidR="00EC48CC" w:rsidRPr="0010165E" w:rsidRDefault="00EC48CC" w:rsidP="00EC48CC">
      <w:pPr>
        <w:tabs>
          <w:tab w:val="left" w:pos="709"/>
        </w:tabs>
        <w:spacing w:line="360" w:lineRule="auto"/>
        <w:jc w:val="both"/>
        <w:rPr>
          <w:rFonts w:ascii="Palatino Linotype" w:hAnsi="Palatino Linotype"/>
        </w:rPr>
      </w:pPr>
    </w:p>
    <w:p w14:paraId="26234F59"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i/>
        </w:rPr>
        <w:t>“</w:t>
      </w:r>
      <w:r w:rsidRPr="0010165E">
        <w:rPr>
          <w:rFonts w:ascii="Palatino Linotype" w:hAnsi="Palatino Linotype"/>
          <w:b/>
          <w:i/>
        </w:rPr>
        <w:t>Artículo 190</w:t>
      </w:r>
      <w:r w:rsidRPr="0010165E">
        <w:rPr>
          <w:rFonts w:ascii="Palatino Linotype" w:hAnsi="Palatino Linotype"/>
          <w:i/>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3A7DC94" w14:textId="77777777" w:rsidR="00EC48CC" w:rsidRPr="0010165E" w:rsidRDefault="00EC48CC" w:rsidP="00EC48CC">
      <w:pPr>
        <w:tabs>
          <w:tab w:val="left" w:pos="709"/>
        </w:tabs>
        <w:ind w:left="567" w:right="567"/>
        <w:jc w:val="both"/>
        <w:rPr>
          <w:rFonts w:ascii="Palatino Linotype" w:hAnsi="Palatino Linotype"/>
          <w:i/>
        </w:rPr>
      </w:pPr>
    </w:p>
    <w:p w14:paraId="49C5EC09"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b/>
          <w:i/>
        </w:rPr>
        <w:t>Artículo 222</w:t>
      </w:r>
      <w:r w:rsidRPr="0010165E">
        <w:rPr>
          <w:rFonts w:ascii="Palatino Linotype" w:hAnsi="Palatino Linotype"/>
          <w:i/>
        </w:rPr>
        <w:t>. Son causas de responsabilidad administrativa de los servidores públicos de los sujetos obligados, por incumplimiento de las obligaciones establecidas en la materia de la presente Ley, las siguientes:</w:t>
      </w:r>
    </w:p>
    <w:p w14:paraId="48FD000B"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i/>
        </w:rPr>
        <w:t>…</w:t>
      </w:r>
    </w:p>
    <w:p w14:paraId="2CF7799E"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i/>
        </w:rPr>
        <w:t>I. Cualquier acto u omisión que provoque la suspensión o deficiencia en la atención de las solicitudes de información;</w:t>
      </w:r>
    </w:p>
    <w:p w14:paraId="2D017126"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i/>
        </w:rPr>
        <w:t>II. La falta de respuesta a las solicitudes de información en los plazos señalados en la normatividad aplicable;</w:t>
      </w:r>
    </w:p>
    <w:p w14:paraId="2B5E94F9"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i/>
        </w:rPr>
        <w:t>…</w:t>
      </w:r>
    </w:p>
    <w:p w14:paraId="6685E9F3" w14:textId="77777777" w:rsidR="00EC48CC" w:rsidRPr="0010165E" w:rsidRDefault="00EC48CC" w:rsidP="00EC48CC">
      <w:pPr>
        <w:tabs>
          <w:tab w:val="left" w:pos="709"/>
        </w:tabs>
        <w:ind w:left="567" w:right="567"/>
        <w:jc w:val="both"/>
        <w:rPr>
          <w:rFonts w:ascii="Palatino Linotype" w:hAnsi="Palatino Linotype"/>
          <w:i/>
        </w:rPr>
      </w:pPr>
      <w:r w:rsidRPr="0010165E">
        <w:rPr>
          <w:rFonts w:ascii="Palatino Linotype" w:hAnsi="Palatino Linotype"/>
          <w:b/>
          <w:i/>
        </w:rPr>
        <w:t>Artículo 223</w:t>
      </w:r>
      <w:r w:rsidRPr="0010165E">
        <w:rPr>
          <w:rFonts w:ascii="Palatino Linotype" w:hAnsi="Palatino Linotype"/>
          <w:i/>
        </w:rPr>
        <w:t xml:space="preserve">. El Instituto dará vista a la Contraloría Interna y Órgano de Control y Vigilancia en términos de la Ley de Responsabilidades de los Servidores Públicos </w:t>
      </w:r>
      <w:r w:rsidRPr="0010165E">
        <w:rPr>
          <w:rFonts w:ascii="Palatino Linotype" w:hAnsi="Palatino Linotype"/>
          <w:i/>
        </w:rPr>
        <w:lastRenderedPageBreak/>
        <w:t>del Estado y Municipios, para que determine el grado de responsabilidad de quienes incumplan con las obligaciones de la presente Ley.”</w:t>
      </w:r>
    </w:p>
    <w:p w14:paraId="3A6CF2C8" w14:textId="77777777" w:rsidR="00EC48CC" w:rsidRPr="0010165E" w:rsidRDefault="00EC48CC" w:rsidP="00EC48CC">
      <w:pPr>
        <w:autoSpaceDE w:val="0"/>
        <w:autoSpaceDN w:val="0"/>
        <w:adjustRightInd w:val="0"/>
        <w:spacing w:line="360" w:lineRule="auto"/>
        <w:jc w:val="both"/>
        <w:rPr>
          <w:rFonts w:ascii="Palatino Linotype" w:hAnsi="Palatino Linotype" w:cs="Arial"/>
        </w:rPr>
      </w:pPr>
    </w:p>
    <w:p w14:paraId="32501753" w14:textId="77777777" w:rsidR="00EC48CC" w:rsidRPr="0010165E" w:rsidRDefault="00EC48CC" w:rsidP="00EC48CC">
      <w:pPr>
        <w:autoSpaceDE w:val="0"/>
        <w:autoSpaceDN w:val="0"/>
        <w:adjustRightInd w:val="0"/>
        <w:spacing w:line="360" w:lineRule="auto"/>
        <w:jc w:val="both"/>
        <w:rPr>
          <w:rFonts w:ascii="Palatino Linotype" w:hAnsi="Palatino Linotype" w:cs="Arial"/>
        </w:rPr>
      </w:pPr>
    </w:p>
    <w:p w14:paraId="4F8EC661" w14:textId="77777777" w:rsidR="000277E7" w:rsidRDefault="000277E7" w:rsidP="000277E7">
      <w:pPr>
        <w:spacing w:line="360" w:lineRule="auto"/>
        <w:jc w:val="both"/>
        <w:rPr>
          <w:rFonts w:ascii="Palatino Linotype" w:hAnsi="Palatino Linotype"/>
        </w:rPr>
      </w:pPr>
      <w:r w:rsidRPr="00FC2761">
        <w:rPr>
          <w:rFonts w:ascii="Palatino Linotype" w:hAnsi="Palatino Linotype"/>
        </w:rPr>
        <w:t xml:space="preserve">En mérito de lo expuesto en líneas anteriores, resultan fundados los motivos de inconformidad que arguye </w:t>
      </w:r>
      <w:r w:rsidRPr="00FC2761">
        <w:rPr>
          <w:rFonts w:ascii="Palatino Linotype" w:hAnsi="Palatino Linotype"/>
          <w:b/>
        </w:rPr>
        <w:t>El Recurrente</w:t>
      </w:r>
      <w:r w:rsidRPr="00FC2761">
        <w:rPr>
          <w:rFonts w:ascii="Palatino Linotype" w:hAnsi="Palatino Linotype"/>
        </w:rPr>
        <w:t xml:space="preserve"> en su medio de impugnación que fue materia de estudio, por ello con fundamento en </w:t>
      </w:r>
      <w:r>
        <w:rPr>
          <w:rFonts w:ascii="Palatino Linotype" w:hAnsi="Palatino Linotype"/>
        </w:rPr>
        <w:t>la fracción IV</w:t>
      </w:r>
      <w:r w:rsidRPr="00FC2761">
        <w:rPr>
          <w:rFonts w:ascii="Palatino Linotype" w:hAnsi="Palatino Linotype"/>
        </w:rPr>
        <w:t>, del artículo 186,</w:t>
      </w:r>
      <w:r w:rsidRPr="00FC2761">
        <w:rPr>
          <w:rFonts w:ascii="Palatino Linotype" w:hAnsi="Palatino Linotype"/>
          <w:b/>
        </w:rPr>
        <w:t xml:space="preserve"> </w:t>
      </w:r>
      <w:r w:rsidRPr="00FC2761">
        <w:rPr>
          <w:rFonts w:ascii="Palatino Linotype" w:hAnsi="Palatino Linotype"/>
        </w:rPr>
        <w:t xml:space="preserve">de la Ley de Transparencia y Acceso a la Información Pública del Estado de México y Municipios, se </w:t>
      </w:r>
      <w:r>
        <w:rPr>
          <w:rFonts w:ascii="Palatino Linotype" w:hAnsi="Palatino Linotype"/>
          <w:b/>
        </w:rPr>
        <w:t>ORDENA</w:t>
      </w:r>
      <w:r w:rsidRPr="00FC2761">
        <w:rPr>
          <w:rFonts w:ascii="Palatino Linotype" w:hAnsi="Palatino Linotype"/>
          <w:b/>
        </w:rPr>
        <w:t xml:space="preserve"> </w:t>
      </w:r>
      <w:r w:rsidRPr="00FC2761">
        <w:rPr>
          <w:rFonts w:ascii="Palatino Linotype" w:hAnsi="Palatino Linotype"/>
        </w:rPr>
        <w:t>la respuesta a la solicitud de información número</w:t>
      </w:r>
      <w:r w:rsidRPr="00FC2761">
        <w:rPr>
          <w:rFonts w:ascii="Palatino Linotype" w:hAnsi="Palatino Linotype"/>
          <w:b/>
        </w:rPr>
        <w:t xml:space="preserve"> </w:t>
      </w:r>
      <w:r>
        <w:rPr>
          <w:rFonts w:ascii="Palatino Linotype" w:eastAsiaTheme="minorHAnsi" w:hAnsi="Palatino Linotype" w:cs="Arial"/>
          <w:b/>
          <w:szCs w:val="22"/>
          <w:lang w:eastAsia="en-US"/>
        </w:rPr>
        <w:t>00092</w:t>
      </w:r>
      <w:r w:rsidRPr="00FC2761">
        <w:rPr>
          <w:rFonts w:ascii="Palatino Linotype" w:eastAsiaTheme="minorHAnsi" w:hAnsi="Palatino Linotype" w:cs="Arial"/>
          <w:b/>
          <w:szCs w:val="22"/>
          <w:lang w:eastAsia="en-US"/>
        </w:rPr>
        <w:t>/</w:t>
      </w:r>
      <w:r>
        <w:rPr>
          <w:rFonts w:ascii="Palatino Linotype" w:eastAsiaTheme="minorHAnsi" w:hAnsi="Palatino Linotype" w:cs="Arial"/>
          <w:b/>
          <w:szCs w:val="22"/>
          <w:lang w:eastAsia="en-US"/>
        </w:rPr>
        <w:t>OZUMBA</w:t>
      </w:r>
      <w:r w:rsidRPr="00FC2761">
        <w:rPr>
          <w:rFonts w:ascii="Palatino Linotype" w:eastAsiaTheme="minorHAnsi" w:hAnsi="Palatino Linotype" w:cs="Arial"/>
          <w:b/>
          <w:szCs w:val="22"/>
          <w:lang w:eastAsia="en-US"/>
        </w:rPr>
        <w:t>/IP/2022</w:t>
      </w:r>
      <w:r w:rsidRPr="00FC2761">
        <w:rPr>
          <w:rFonts w:ascii="Palatino Linotype" w:hAnsi="Palatino Linotype"/>
        </w:rPr>
        <w:t>,</w:t>
      </w:r>
      <w:r w:rsidRPr="00FC2761">
        <w:rPr>
          <w:rFonts w:ascii="Palatino Linotype" w:hAnsi="Palatino Linotype"/>
          <w:b/>
        </w:rPr>
        <w:t xml:space="preserve"> </w:t>
      </w:r>
      <w:r w:rsidRPr="00FC2761">
        <w:rPr>
          <w:rFonts w:ascii="Palatino Linotype" w:hAnsi="Palatino Linotype"/>
          <w:bCs/>
        </w:rPr>
        <w:t>que ha sido materia del presente fallo</w:t>
      </w:r>
      <w:r w:rsidRPr="00FC2761">
        <w:rPr>
          <w:rFonts w:ascii="Palatino Linotype" w:hAnsi="Palatino Linotype"/>
        </w:rPr>
        <w:t>.</w:t>
      </w:r>
    </w:p>
    <w:p w14:paraId="3B1A6E4D" w14:textId="77777777" w:rsidR="006439FE" w:rsidRPr="009A71E1" w:rsidRDefault="006439FE" w:rsidP="006439FE">
      <w:pPr>
        <w:spacing w:line="360" w:lineRule="auto"/>
        <w:jc w:val="both"/>
        <w:rPr>
          <w:rFonts w:ascii="Palatino Linotype" w:eastAsiaTheme="minorHAnsi" w:hAnsi="Palatino Linotype" w:cstheme="minorBidi"/>
          <w:lang w:eastAsia="en-US"/>
        </w:rPr>
      </w:pPr>
    </w:p>
    <w:p w14:paraId="00064150" w14:textId="77777777" w:rsidR="006439FE" w:rsidRDefault="006439FE" w:rsidP="006439FE">
      <w:pPr>
        <w:spacing w:line="360" w:lineRule="auto"/>
        <w:jc w:val="both"/>
        <w:rPr>
          <w:rFonts w:ascii="Palatino Linotype" w:hAnsi="Palatino Linotype"/>
        </w:rPr>
      </w:pPr>
      <w:r w:rsidRPr="009A71E1">
        <w:rPr>
          <w:rFonts w:ascii="Palatino Linotype" w:hAnsi="Palatino Linotype"/>
        </w:rPr>
        <w:t>Por lo antes expuesto y fundado es de resolverse y,</w:t>
      </w:r>
    </w:p>
    <w:p w14:paraId="0B045C87" w14:textId="77777777" w:rsidR="006439FE" w:rsidRPr="009A71E1" w:rsidRDefault="006439FE" w:rsidP="006439FE">
      <w:pPr>
        <w:spacing w:line="360" w:lineRule="auto"/>
        <w:jc w:val="both"/>
        <w:rPr>
          <w:rFonts w:ascii="Palatino Linotype" w:hAnsi="Palatino Linotype"/>
        </w:rPr>
      </w:pPr>
    </w:p>
    <w:p w14:paraId="3A479645" w14:textId="77777777" w:rsidR="00F10D27" w:rsidRDefault="00F10D27" w:rsidP="00461357">
      <w:pPr>
        <w:spacing w:line="360" w:lineRule="auto"/>
        <w:jc w:val="both"/>
        <w:rPr>
          <w:rFonts w:ascii="Palatino Linotype" w:eastAsia="Palatino Linotype" w:hAnsi="Palatino Linotype" w:cs="Palatino Linotype"/>
          <w:color w:val="000000"/>
        </w:rPr>
      </w:pPr>
    </w:p>
    <w:p w14:paraId="60330C8D" w14:textId="5A0C29AF" w:rsidR="000B351F" w:rsidRPr="00A23321" w:rsidRDefault="005B733C" w:rsidP="00FC412B">
      <w:pPr>
        <w:spacing w:line="360" w:lineRule="auto"/>
        <w:jc w:val="center"/>
        <w:rPr>
          <w:rFonts w:ascii="Palatino Linotype" w:eastAsia="Palatino Linotype" w:hAnsi="Palatino Linotype" w:cs="Palatino Linotype"/>
          <w:b/>
        </w:rPr>
      </w:pPr>
      <w:r w:rsidRPr="00A23321">
        <w:rPr>
          <w:rFonts w:ascii="Palatino Linotype" w:eastAsia="Palatino Linotype" w:hAnsi="Palatino Linotype" w:cs="Palatino Linotype"/>
          <w:b/>
        </w:rPr>
        <w:t>R</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E</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S</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U</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E</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L</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V</w:t>
      </w:r>
      <w:r w:rsidR="000B351F" w:rsidRPr="00A23321">
        <w:rPr>
          <w:rFonts w:ascii="Palatino Linotype" w:eastAsia="Palatino Linotype" w:hAnsi="Palatino Linotype" w:cs="Palatino Linotype"/>
          <w:b/>
        </w:rPr>
        <w:t xml:space="preserve"> </w:t>
      </w:r>
      <w:r w:rsidRPr="00A23321">
        <w:rPr>
          <w:rFonts w:ascii="Palatino Linotype" w:eastAsia="Palatino Linotype" w:hAnsi="Palatino Linotype" w:cs="Palatino Linotype"/>
          <w:b/>
        </w:rPr>
        <w:t>E</w:t>
      </w:r>
    </w:p>
    <w:p w14:paraId="1FA802E8" w14:textId="77777777" w:rsidR="00BA7FA1" w:rsidRPr="00A23321" w:rsidRDefault="00BA7FA1" w:rsidP="00FC412B">
      <w:pPr>
        <w:spacing w:line="360" w:lineRule="auto"/>
        <w:jc w:val="center"/>
        <w:rPr>
          <w:rFonts w:ascii="Palatino Linotype" w:eastAsia="Palatino Linotype" w:hAnsi="Palatino Linotype" w:cs="Palatino Linotype"/>
          <w:b/>
        </w:rPr>
      </w:pPr>
    </w:p>
    <w:p w14:paraId="059A7DF0" w14:textId="7D1C60B5" w:rsidR="005A5C8C" w:rsidRPr="00A23321" w:rsidRDefault="005A5C8C" w:rsidP="00461357">
      <w:pPr>
        <w:autoSpaceDE w:val="0"/>
        <w:autoSpaceDN w:val="0"/>
        <w:adjustRightInd w:val="0"/>
        <w:spacing w:line="360" w:lineRule="auto"/>
        <w:ind w:right="49"/>
        <w:jc w:val="both"/>
        <w:rPr>
          <w:rFonts w:ascii="Palatino Linotype" w:hAnsi="Palatino Linotype" w:cs="Arial"/>
        </w:rPr>
      </w:pPr>
      <w:r w:rsidRPr="00A23321">
        <w:rPr>
          <w:rFonts w:ascii="Palatino Linotype" w:hAnsi="Palatino Linotype" w:cs="Arial"/>
          <w:b/>
        </w:rPr>
        <w:t>PRIMERO.</w:t>
      </w:r>
      <w:r w:rsidRPr="00A23321">
        <w:rPr>
          <w:rFonts w:ascii="Palatino Linotype" w:hAnsi="Palatino Linotype" w:cs="Arial"/>
        </w:rPr>
        <w:t xml:space="preserve"> Resultan </w:t>
      </w:r>
      <w:r w:rsidRPr="00A23321">
        <w:rPr>
          <w:rFonts w:ascii="Palatino Linotype" w:hAnsi="Palatino Linotype" w:cs="Arial"/>
          <w:b/>
          <w:bCs/>
        </w:rPr>
        <w:t>fundadas</w:t>
      </w:r>
      <w:r w:rsidRPr="00A23321">
        <w:rPr>
          <w:rFonts w:ascii="Palatino Linotype" w:hAnsi="Palatino Linotype" w:cs="Arial"/>
        </w:rPr>
        <w:t xml:space="preserve"> las razones o motivos de inconformidad hechos valer por </w:t>
      </w:r>
      <w:r w:rsidR="00A73B83" w:rsidRPr="00A23321">
        <w:rPr>
          <w:rFonts w:ascii="Palatino Linotype" w:hAnsi="Palatino Linotype" w:cs="Arial"/>
          <w:b/>
          <w:bCs/>
        </w:rPr>
        <w:t>EL RECURRENTE</w:t>
      </w:r>
      <w:r w:rsidRPr="00A23321">
        <w:rPr>
          <w:rFonts w:ascii="Palatino Linotype" w:hAnsi="Palatino Linotype" w:cs="Arial"/>
          <w:b/>
        </w:rPr>
        <w:t>,</w:t>
      </w:r>
      <w:r w:rsidRPr="00A23321">
        <w:rPr>
          <w:rFonts w:ascii="Palatino Linotype" w:hAnsi="Palatino Linotype" w:cs="Arial"/>
        </w:rPr>
        <w:t xml:space="preserve"> en términos del Considerando </w:t>
      </w:r>
      <w:r w:rsidR="00DB716D" w:rsidRPr="00A23321">
        <w:rPr>
          <w:rFonts w:ascii="Palatino Linotype" w:hAnsi="Palatino Linotype" w:cs="Arial"/>
          <w:b/>
        </w:rPr>
        <w:t xml:space="preserve">CUARTO </w:t>
      </w:r>
      <w:r w:rsidRPr="00A23321">
        <w:rPr>
          <w:rFonts w:ascii="Palatino Linotype" w:hAnsi="Palatino Linotype" w:cs="Arial"/>
        </w:rPr>
        <w:t>de la presente resolución.</w:t>
      </w:r>
    </w:p>
    <w:p w14:paraId="17CB1EF4" w14:textId="77777777" w:rsidR="005711C4" w:rsidRPr="00A23321" w:rsidRDefault="005711C4" w:rsidP="00461357">
      <w:pPr>
        <w:autoSpaceDE w:val="0"/>
        <w:autoSpaceDN w:val="0"/>
        <w:adjustRightInd w:val="0"/>
        <w:spacing w:line="360" w:lineRule="auto"/>
        <w:ind w:right="49"/>
        <w:jc w:val="both"/>
        <w:rPr>
          <w:rFonts w:ascii="Palatino Linotype" w:hAnsi="Palatino Linotype" w:cs="Arial"/>
        </w:rPr>
      </w:pPr>
    </w:p>
    <w:p w14:paraId="1388A3F8" w14:textId="05480C54" w:rsidR="001613F8" w:rsidRPr="00AA4997" w:rsidRDefault="001613F8" w:rsidP="001613F8">
      <w:pPr>
        <w:autoSpaceDE w:val="0"/>
        <w:autoSpaceDN w:val="0"/>
        <w:adjustRightInd w:val="0"/>
        <w:spacing w:before="240" w:after="160" w:line="360" w:lineRule="auto"/>
        <w:ind w:right="49"/>
        <w:jc w:val="both"/>
        <w:rPr>
          <w:rFonts w:ascii="Palatino Linotype" w:eastAsiaTheme="minorHAnsi" w:hAnsi="Palatino Linotype" w:cs="Arial"/>
          <w:lang w:eastAsia="en-US"/>
        </w:rPr>
      </w:pPr>
      <w:r w:rsidRPr="00BD34CA">
        <w:rPr>
          <w:rFonts w:ascii="Palatino Linotype" w:eastAsiaTheme="minorHAnsi" w:hAnsi="Palatino Linotype" w:cs="Arial"/>
          <w:b/>
          <w:lang w:val="es-ES_tradnl" w:eastAsia="en-US"/>
        </w:rPr>
        <w:t>SEGUNDO.</w:t>
      </w:r>
      <w:r w:rsidRPr="00BD34CA">
        <w:rPr>
          <w:rFonts w:ascii="Palatino Linotype" w:eastAsiaTheme="minorHAnsi" w:hAnsi="Palatino Linotype" w:cs="Arial"/>
          <w:lang w:eastAsia="en-US"/>
        </w:rPr>
        <w:t xml:space="preserve"> </w:t>
      </w:r>
      <w:r w:rsidRPr="00AA4997">
        <w:rPr>
          <w:rFonts w:ascii="Palatino Linotype" w:hAnsi="Palatino Linotype" w:cs="Arial"/>
        </w:rPr>
        <w:t xml:space="preserve">Se </w:t>
      </w:r>
      <w:r w:rsidRPr="00AA4997">
        <w:rPr>
          <w:rFonts w:ascii="Palatino Linotype" w:hAnsi="Palatino Linotype" w:cs="Arial"/>
          <w:b/>
        </w:rPr>
        <w:t xml:space="preserve">ORDENA </w:t>
      </w:r>
      <w:r w:rsidRPr="00AA4997">
        <w:rPr>
          <w:rFonts w:ascii="Palatino Linotype" w:hAnsi="Palatino Linotype" w:cs="Arial"/>
        </w:rPr>
        <w:t xml:space="preserve">al </w:t>
      </w:r>
      <w:r w:rsidRPr="00AA4997">
        <w:rPr>
          <w:rFonts w:ascii="Palatino Linotype" w:hAnsi="Palatino Linotype" w:cs="Arial"/>
          <w:b/>
        </w:rPr>
        <w:t xml:space="preserve">Sujeto Obligado </w:t>
      </w:r>
      <w:r w:rsidRPr="00AA4997">
        <w:rPr>
          <w:rFonts w:ascii="Palatino Linotype" w:hAnsi="Palatino Linotype" w:cs="Arial"/>
        </w:rPr>
        <w:t xml:space="preserve">haga entrega al </w:t>
      </w:r>
      <w:r w:rsidR="003F0EA7" w:rsidRPr="00AA4997">
        <w:rPr>
          <w:rFonts w:ascii="Palatino Linotype" w:hAnsi="Palatino Linotype" w:cs="Arial"/>
          <w:b/>
        </w:rPr>
        <w:t xml:space="preserve">Recurrente, </w:t>
      </w:r>
      <w:r w:rsidRPr="00AA4997">
        <w:rPr>
          <w:rFonts w:ascii="Palatino Linotype" w:hAnsi="Palatino Linotype" w:cs="Arial"/>
        </w:rPr>
        <w:t>a través del Sistema de Acceso a la Información Mexiquense (SAIMEX)</w:t>
      </w:r>
      <w:r w:rsidRPr="00AA4997">
        <w:rPr>
          <w:rFonts w:ascii="Palatino Linotype" w:hAnsi="Palatino Linotype"/>
          <w:lang w:val="es-ES_tradnl"/>
        </w:rPr>
        <w:t xml:space="preserve">, en términos del </w:t>
      </w:r>
      <w:r w:rsidRPr="00AA4997">
        <w:rPr>
          <w:rFonts w:ascii="Palatino Linotype" w:hAnsi="Palatino Linotype"/>
          <w:bCs/>
          <w:lang w:val="es-ES_tradnl"/>
        </w:rPr>
        <w:t>Considerando</w:t>
      </w:r>
      <w:r w:rsidRPr="00AA4997">
        <w:rPr>
          <w:rFonts w:ascii="Palatino Linotype" w:hAnsi="Palatino Linotype"/>
          <w:b/>
          <w:lang w:val="es-ES_tradnl"/>
        </w:rPr>
        <w:t xml:space="preserve"> CUARTO</w:t>
      </w:r>
      <w:r w:rsidRPr="00AA4997">
        <w:rPr>
          <w:rFonts w:ascii="Palatino Linotype" w:hAnsi="Palatino Linotype"/>
        </w:rPr>
        <w:t xml:space="preserve"> de la presente resolución</w:t>
      </w:r>
      <w:r w:rsidRPr="00AA4997">
        <w:rPr>
          <w:rFonts w:ascii="Palatino Linotype" w:hAnsi="Palatino Linotype"/>
          <w:lang w:val="es-ES_tradnl"/>
        </w:rPr>
        <w:t>, en versión pública, del o los documentos en donde conste lo siguiente:</w:t>
      </w:r>
    </w:p>
    <w:p w14:paraId="6A0B92E2" w14:textId="7F06B4DA" w:rsidR="001613F8" w:rsidRPr="00AA4997" w:rsidRDefault="001613F8" w:rsidP="00AA4997">
      <w:pPr>
        <w:numPr>
          <w:ilvl w:val="0"/>
          <w:numId w:val="20"/>
        </w:numPr>
        <w:spacing w:before="240" w:after="160" w:line="360" w:lineRule="auto"/>
        <w:ind w:left="709"/>
        <w:rPr>
          <w:rFonts w:ascii="Palatino Linotype" w:hAnsi="Palatino Linotype" w:cs="Arial"/>
          <w:b/>
          <w:highlight w:val="yellow"/>
        </w:rPr>
      </w:pPr>
      <w:r w:rsidRPr="00D17BF6">
        <w:rPr>
          <w:rFonts w:ascii="Palatino Linotype" w:hAnsi="Palatino Linotype" w:cs="Arial"/>
          <w:b/>
          <w:iCs/>
        </w:rPr>
        <w:lastRenderedPageBreak/>
        <w:t xml:space="preserve">La nómina general del personal adscrito al Sujeto Obligado correspondiente a </w:t>
      </w:r>
      <w:r w:rsidR="00277CAE" w:rsidRPr="00D17BF6">
        <w:rPr>
          <w:rFonts w:ascii="Palatino Linotype" w:hAnsi="Palatino Linotype" w:cs="Arial"/>
          <w:b/>
          <w:iCs/>
        </w:rPr>
        <w:t>la</w:t>
      </w:r>
      <w:r w:rsidR="00804896" w:rsidRPr="00D17BF6">
        <w:rPr>
          <w:rFonts w:ascii="Palatino Linotype" w:hAnsi="Palatino Linotype" w:cs="Arial"/>
          <w:b/>
          <w:iCs/>
        </w:rPr>
        <w:t xml:space="preserve"> segunda</w:t>
      </w:r>
      <w:r w:rsidR="00804896" w:rsidRPr="00AA4997">
        <w:rPr>
          <w:rFonts w:ascii="Palatino Linotype" w:hAnsi="Palatino Linotype" w:cs="Arial"/>
          <w:b/>
          <w:iCs/>
        </w:rPr>
        <w:t xml:space="preserve"> quincena de mayo y la</w:t>
      </w:r>
      <w:r w:rsidR="00277CAE" w:rsidRPr="00AA4997">
        <w:rPr>
          <w:rFonts w:ascii="Palatino Linotype" w:hAnsi="Palatino Linotype" w:cs="Arial"/>
          <w:b/>
          <w:iCs/>
        </w:rPr>
        <w:t xml:space="preserve"> </w:t>
      </w:r>
      <w:r w:rsidR="003F0EA7" w:rsidRPr="00AA4997">
        <w:rPr>
          <w:rFonts w:ascii="Palatino Linotype" w:hAnsi="Palatino Linotype" w:cs="Arial"/>
          <w:b/>
          <w:iCs/>
        </w:rPr>
        <w:t>primera</w:t>
      </w:r>
      <w:r w:rsidR="00277CAE" w:rsidRPr="00AA4997">
        <w:rPr>
          <w:rFonts w:ascii="Palatino Linotype" w:hAnsi="Palatino Linotype" w:cs="Arial"/>
          <w:b/>
          <w:iCs/>
        </w:rPr>
        <w:t xml:space="preserve"> quincena de </w:t>
      </w:r>
      <w:r w:rsidR="003F0EA7" w:rsidRPr="00AA4997">
        <w:rPr>
          <w:rFonts w:ascii="Palatino Linotype" w:hAnsi="Palatino Linotype" w:cs="Arial"/>
          <w:b/>
          <w:iCs/>
        </w:rPr>
        <w:t>junio</w:t>
      </w:r>
      <w:r w:rsidR="00A37A58" w:rsidRPr="00AA4997">
        <w:rPr>
          <w:rFonts w:ascii="Palatino Linotype" w:hAnsi="Palatino Linotype" w:cs="Arial"/>
          <w:b/>
          <w:iCs/>
        </w:rPr>
        <w:t xml:space="preserve"> </w:t>
      </w:r>
      <w:r w:rsidR="00277CAE" w:rsidRPr="00AA4997">
        <w:rPr>
          <w:rFonts w:ascii="Palatino Linotype" w:hAnsi="Palatino Linotype" w:cs="Arial"/>
          <w:b/>
          <w:iCs/>
        </w:rPr>
        <w:t>de dos mil veintidós.</w:t>
      </w:r>
      <w:bookmarkStart w:id="1" w:name="_GoBack"/>
      <w:bookmarkEnd w:id="1"/>
    </w:p>
    <w:p w14:paraId="3887415F" w14:textId="590ECD7A" w:rsidR="001613F8" w:rsidRPr="00277CAE" w:rsidRDefault="001613F8" w:rsidP="00277CAE">
      <w:pPr>
        <w:spacing w:before="240" w:after="160" w:line="360" w:lineRule="auto"/>
        <w:jc w:val="both"/>
        <w:rPr>
          <w:rFonts w:ascii="Palatino Linotype" w:hAnsi="Palatino Linotype" w:cs="Arial"/>
        </w:rPr>
      </w:pPr>
      <w:r w:rsidRPr="00277CAE">
        <w:rPr>
          <w:rFonts w:ascii="Palatino Linotype" w:hAnsi="Palatino Linotype" w:cs="Aria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81B1FC7" w14:textId="77777777" w:rsidR="00C26C70" w:rsidRPr="00A23321" w:rsidRDefault="00C26C70" w:rsidP="00461357">
      <w:pPr>
        <w:spacing w:line="360" w:lineRule="auto"/>
        <w:jc w:val="both"/>
        <w:rPr>
          <w:rFonts w:ascii="Palatino Linotype" w:hAnsi="Palatino Linotype"/>
          <w:color w:val="222222"/>
          <w:shd w:val="clear" w:color="auto" w:fill="FFFFFF"/>
        </w:rPr>
      </w:pPr>
    </w:p>
    <w:p w14:paraId="6ECFE6A3" w14:textId="42044BE6" w:rsidR="005A5C8C" w:rsidRPr="00A23321" w:rsidRDefault="005A5C8C" w:rsidP="00461357">
      <w:pPr>
        <w:autoSpaceDE w:val="0"/>
        <w:autoSpaceDN w:val="0"/>
        <w:adjustRightInd w:val="0"/>
        <w:spacing w:line="360" w:lineRule="auto"/>
        <w:jc w:val="both"/>
        <w:rPr>
          <w:rFonts w:ascii="Palatino Linotype" w:hAnsi="Palatino Linotype" w:cs="Arial"/>
        </w:rPr>
      </w:pPr>
      <w:r w:rsidRPr="00A23321">
        <w:rPr>
          <w:rFonts w:ascii="Palatino Linotype" w:hAnsi="Palatino Linotype" w:cs="Arial"/>
          <w:b/>
        </w:rPr>
        <w:t>TERCERO. NOTIFÍQUESE</w:t>
      </w:r>
      <w:r w:rsidRPr="00A23321">
        <w:rPr>
          <w:rFonts w:ascii="Palatino Linotype" w:hAnsi="Palatino Linotype" w:cs="Arial"/>
          <w:i/>
        </w:rPr>
        <w:t xml:space="preserve"> </w:t>
      </w:r>
      <w:r w:rsidRPr="00A23321">
        <w:rPr>
          <w:rFonts w:ascii="Palatino Linotype" w:hAnsi="Palatino Linotype" w:cs="Arial"/>
        </w:rPr>
        <w:t>la presente resolución al Titular de la Unidad de Transparencia del</w:t>
      </w:r>
      <w:r w:rsidRPr="00A23321">
        <w:rPr>
          <w:rFonts w:ascii="Palatino Linotype" w:hAnsi="Palatino Linotype" w:cs="Arial"/>
          <w:b/>
        </w:rPr>
        <w:t xml:space="preserve"> </w:t>
      </w:r>
      <w:r w:rsidR="007E1DF5" w:rsidRPr="00A23321">
        <w:rPr>
          <w:rFonts w:ascii="Palatino Linotype" w:hAnsi="Palatino Linotype" w:cs="Arial"/>
          <w:b/>
        </w:rPr>
        <w:t>SUJETO OBLIGADO</w:t>
      </w:r>
      <w:r w:rsidRPr="00A23321">
        <w:rPr>
          <w:rFonts w:ascii="Palatino Linotype" w:hAnsi="Palatino Linotype" w:cs="Arial"/>
        </w:rPr>
        <w:t xml:space="preserve">, para que conforme al artículo 186, último párrafo, 189, segundo párrafo y 194, de la Ley de Transparencia y Acceso a la </w:t>
      </w:r>
      <w:r w:rsidR="005B1C09" w:rsidRPr="00A23321">
        <w:rPr>
          <w:rFonts w:ascii="Palatino Linotype" w:hAnsi="Palatino Linotype" w:cs="Arial"/>
        </w:rPr>
        <w:t>Información Pública</w:t>
      </w:r>
      <w:r w:rsidRPr="00A23321">
        <w:rPr>
          <w:rFonts w:ascii="Palatino Linotype" w:hAnsi="Palatino Linotype" w:cs="Arial"/>
        </w:rPr>
        <w:t xml:space="preserve"> del Estado de México y Municipios; dé cumplimiento a lo ordenado dentro del plazo de diez días hábiles, debiendo informar a este Instituto en un plazo de tres días hábiles siguientes sobre el cumplimiento dado a la presente.</w:t>
      </w:r>
    </w:p>
    <w:p w14:paraId="38CFEF5B" w14:textId="77777777" w:rsidR="005A5C8C" w:rsidRPr="00A23321" w:rsidRDefault="005A5C8C" w:rsidP="00461357">
      <w:pPr>
        <w:autoSpaceDE w:val="0"/>
        <w:autoSpaceDN w:val="0"/>
        <w:adjustRightInd w:val="0"/>
        <w:spacing w:line="360" w:lineRule="auto"/>
        <w:jc w:val="both"/>
        <w:rPr>
          <w:rFonts w:ascii="Palatino Linotype" w:hAnsi="Palatino Linotype" w:cs="Arial"/>
        </w:rPr>
      </w:pPr>
    </w:p>
    <w:p w14:paraId="1C1E3E84" w14:textId="77833F30" w:rsidR="005A5C8C" w:rsidRPr="00A23321" w:rsidRDefault="005A5C8C" w:rsidP="00461357">
      <w:pPr>
        <w:autoSpaceDE w:val="0"/>
        <w:autoSpaceDN w:val="0"/>
        <w:adjustRightInd w:val="0"/>
        <w:spacing w:line="360" w:lineRule="auto"/>
        <w:jc w:val="both"/>
        <w:rPr>
          <w:rFonts w:ascii="Palatino Linotype" w:hAnsi="Palatino Linotype" w:cs="Arial"/>
        </w:rPr>
      </w:pPr>
      <w:r w:rsidRPr="00A23321">
        <w:rPr>
          <w:rFonts w:ascii="Palatino Linotype" w:hAnsi="Palatino Linotype" w:cs="Arial"/>
          <w:b/>
        </w:rPr>
        <w:t xml:space="preserve">CUARTO. NOTIFÍQUESE </w:t>
      </w:r>
      <w:r w:rsidRPr="00A23321">
        <w:rPr>
          <w:rFonts w:ascii="Palatino Linotype" w:hAnsi="Palatino Linotype"/>
          <w:color w:val="222222"/>
          <w:shd w:val="clear" w:color="auto" w:fill="FFFFFF"/>
        </w:rPr>
        <w:t xml:space="preserve">vía Sistema de Acceso a la Información Mexiquense </w:t>
      </w:r>
      <w:r w:rsidRPr="00A23321">
        <w:rPr>
          <w:rFonts w:ascii="Palatino Linotype" w:hAnsi="Palatino Linotype"/>
          <w:b/>
          <w:color w:val="222222"/>
          <w:shd w:val="clear" w:color="auto" w:fill="FFFFFF"/>
        </w:rPr>
        <w:t xml:space="preserve">(SAIMEX) </w:t>
      </w:r>
      <w:r w:rsidRPr="00A23321">
        <w:rPr>
          <w:rFonts w:ascii="Palatino Linotype" w:hAnsi="Palatino Linotype" w:cs="Arial"/>
        </w:rPr>
        <w:t xml:space="preserve">al </w:t>
      </w:r>
      <w:r w:rsidR="00A73B83" w:rsidRPr="00A23321">
        <w:rPr>
          <w:rFonts w:ascii="Palatino Linotype" w:hAnsi="Palatino Linotype" w:cs="Arial"/>
          <w:b/>
        </w:rPr>
        <w:t xml:space="preserve">RECURRENTE </w:t>
      </w:r>
      <w:r w:rsidRPr="00A23321">
        <w:rPr>
          <w:rFonts w:ascii="Palatino Linotype" w:hAnsi="Palatino Linotype" w:cs="Arial"/>
        </w:rPr>
        <w:t xml:space="preserve">la presente resolución y hágase de su conocimiento que en caso de considerar que le causa algún perjuicio, podrá promover el Juicio de Amparo en los términos de las leyes aplicables, de acuerdo a lo estipulado por el artículo 196, de la Ley de Transparencia y Acceso a la </w:t>
      </w:r>
      <w:r w:rsidR="005B1C09" w:rsidRPr="00A23321">
        <w:rPr>
          <w:rFonts w:ascii="Palatino Linotype" w:hAnsi="Palatino Linotype" w:cs="Arial"/>
        </w:rPr>
        <w:t>Información Pública</w:t>
      </w:r>
      <w:r w:rsidRPr="00A23321">
        <w:rPr>
          <w:rFonts w:ascii="Palatino Linotype" w:hAnsi="Palatino Linotype" w:cs="Arial"/>
        </w:rPr>
        <w:t xml:space="preserve"> del Estado de México y Municipios.</w:t>
      </w:r>
    </w:p>
    <w:p w14:paraId="4F511A3B" w14:textId="77777777" w:rsidR="005A5C8C" w:rsidRPr="00A23321" w:rsidRDefault="005A5C8C" w:rsidP="00461357">
      <w:pPr>
        <w:autoSpaceDE w:val="0"/>
        <w:autoSpaceDN w:val="0"/>
        <w:adjustRightInd w:val="0"/>
        <w:spacing w:line="360" w:lineRule="auto"/>
        <w:jc w:val="both"/>
        <w:rPr>
          <w:rFonts w:ascii="Palatino Linotype" w:hAnsi="Palatino Linotype" w:cs="Arial"/>
          <w:b/>
          <w:lang w:eastAsia="es-ES"/>
        </w:rPr>
      </w:pPr>
    </w:p>
    <w:p w14:paraId="75681FD3" w14:textId="1B241A5F" w:rsidR="005A5C8C" w:rsidRPr="00A23321" w:rsidRDefault="005A5C8C" w:rsidP="00461357">
      <w:pPr>
        <w:autoSpaceDE w:val="0"/>
        <w:autoSpaceDN w:val="0"/>
        <w:adjustRightInd w:val="0"/>
        <w:spacing w:line="360" w:lineRule="auto"/>
        <w:jc w:val="both"/>
        <w:rPr>
          <w:rFonts w:ascii="Palatino Linotype" w:eastAsia="MS Mincho" w:hAnsi="Palatino Linotype"/>
        </w:rPr>
      </w:pPr>
      <w:r w:rsidRPr="00A23321">
        <w:rPr>
          <w:rFonts w:ascii="Palatino Linotype" w:hAnsi="Palatino Linotype" w:cs="Arial"/>
          <w:b/>
          <w:lang w:eastAsia="es-ES"/>
        </w:rPr>
        <w:lastRenderedPageBreak/>
        <w:t>QUINTO. GÍRESE</w:t>
      </w:r>
      <w:r w:rsidRPr="00A23321">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w:t>
      </w:r>
      <w:r w:rsidR="005B1C09" w:rsidRPr="00A23321">
        <w:rPr>
          <w:rFonts w:ascii="Palatino Linotype" w:eastAsia="MS Mincho" w:hAnsi="Palatino Linotype"/>
        </w:rPr>
        <w:t>Información Pública</w:t>
      </w:r>
      <w:r w:rsidRPr="00A23321">
        <w:rPr>
          <w:rFonts w:ascii="Palatino Linotype" w:eastAsia="MS Mincho" w:hAnsi="Palatino Linotype"/>
        </w:rPr>
        <w:t xml:space="preserve"> del Estado de México y Municipios, determine lo conducente, en términos de lo señalado en el Considerando </w:t>
      </w:r>
      <w:r w:rsidR="0009089A" w:rsidRPr="00A23321">
        <w:rPr>
          <w:rFonts w:ascii="Palatino Linotype" w:eastAsia="MS Mincho" w:hAnsi="Palatino Linotype"/>
          <w:b/>
          <w:lang w:val="es-419"/>
        </w:rPr>
        <w:t>CUARTO</w:t>
      </w:r>
      <w:r w:rsidR="00201374" w:rsidRPr="00A23321">
        <w:rPr>
          <w:rFonts w:ascii="Palatino Linotype" w:eastAsia="MS Mincho" w:hAnsi="Palatino Linotype"/>
          <w:b/>
        </w:rPr>
        <w:t xml:space="preserve"> </w:t>
      </w:r>
      <w:r w:rsidRPr="00A23321">
        <w:rPr>
          <w:rFonts w:ascii="Palatino Linotype" w:eastAsia="MS Mincho" w:hAnsi="Palatino Linotype"/>
        </w:rPr>
        <w:t xml:space="preserve">de la presente resolución. </w:t>
      </w:r>
    </w:p>
    <w:p w14:paraId="3699CC0D" w14:textId="77777777" w:rsidR="005A5C8C" w:rsidRPr="00A23321" w:rsidRDefault="005A5C8C" w:rsidP="00461357">
      <w:pPr>
        <w:autoSpaceDE w:val="0"/>
        <w:autoSpaceDN w:val="0"/>
        <w:adjustRightInd w:val="0"/>
        <w:spacing w:line="360" w:lineRule="auto"/>
        <w:jc w:val="both"/>
        <w:rPr>
          <w:rFonts w:ascii="Palatino Linotype" w:eastAsia="MS Mincho" w:hAnsi="Palatino Linotype"/>
        </w:rPr>
      </w:pPr>
    </w:p>
    <w:p w14:paraId="4535E5DD" w14:textId="6432B828" w:rsidR="005A5C8C" w:rsidRPr="00A23321" w:rsidRDefault="005A5C8C" w:rsidP="00461357">
      <w:pPr>
        <w:autoSpaceDE w:val="0"/>
        <w:autoSpaceDN w:val="0"/>
        <w:adjustRightInd w:val="0"/>
        <w:spacing w:line="360" w:lineRule="auto"/>
        <w:jc w:val="both"/>
      </w:pPr>
      <w:r w:rsidRPr="00A23321">
        <w:rPr>
          <w:rFonts w:ascii="Palatino Linotype" w:eastAsia="Calibri" w:hAnsi="Palatino Linotype" w:cs="Tahoma"/>
          <w:b/>
          <w:bCs/>
          <w:iCs/>
          <w:lang w:eastAsia="es-ES_tradnl"/>
        </w:rPr>
        <w:t>SEXTO.</w:t>
      </w:r>
      <w:r w:rsidRPr="00A23321">
        <w:rPr>
          <w:rFonts w:ascii="Palatino Linotype" w:eastAsia="Calibri" w:hAnsi="Palatino Linotype" w:cs="Tahoma"/>
          <w:bCs/>
          <w:iCs/>
          <w:lang w:eastAsia="es-ES_tradnl"/>
        </w:rPr>
        <w:t xml:space="preserve"> Se hace del conocimiento del </w:t>
      </w:r>
      <w:r w:rsidR="00A73B83" w:rsidRPr="00A23321">
        <w:rPr>
          <w:rFonts w:ascii="Palatino Linotype" w:eastAsia="Calibri" w:hAnsi="Palatino Linotype" w:cs="Tahoma"/>
          <w:b/>
          <w:bCs/>
          <w:iCs/>
          <w:lang w:eastAsia="es-ES_tradnl"/>
        </w:rPr>
        <w:t xml:space="preserve">RECURRENTE </w:t>
      </w:r>
      <w:r w:rsidRPr="00A23321">
        <w:rPr>
          <w:rFonts w:ascii="Palatino Linotype" w:eastAsia="Calibri" w:hAnsi="Palatino Linotype" w:cs="Tahoma"/>
          <w:bCs/>
          <w:iCs/>
          <w:lang w:eastAsia="es-ES_tradnl"/>
        </w:rPr>
        <w:t xml:space="preserve">que, de conformidad con lo establecido en el artículo 179, párrafo segundo, de la Ley de Transparencia y Acceso a la </w:t>
      </w:r>
      <w:r w:rsidR="005B1C09" w:rsidRPr="00A23321">
        <w:rPr>
          <w:rFonts w:ascii="Palatino Linotype" w:eastAsia="Calibri" w:hAnsi="Palatino Linotype" w:cs="Tahoma"/>
          <w:bCs/>
          <w:iCs/>
          <w:lang w:eastAsia="es-ES_tradnl"/>
        </w:rPr>
        <w:t>Información Pública</w:t>
      </w:r>
      <w:r w:rsidRPr="00A23321">
        <w:rPr>
          <w:rFonts w:ascii="Palatino Linotype" w:eastAsia="Calibri" w:hAnsi="Palatino Linotype" w:cs="Tahoma"/>
          <w:bCs/>
          <w:iCs/>
          <w:lang w:eastAsia="es-ES_tradnl"/>
        </w:rPr>
        <w:t xml:space="preserve"> del Estado de México y Municipios, tiene derecho a interponer nuevamente </w:t>
      </w:r>
      <w:r w:rsidR="005B1C09" w:rsidRPr="00A23321">
        <w:rPr>
          <w:rFonts w:ascii="Palatino Linotype" w:eastAsia="Calibri" w:hAnsi="Palatino Linotype" w:cs="Tahoma"/>
          <w:bCs/>
          <w:iCs/>
          <w:lang w:eastAsia="es-ES_tradnl"/>
        </w:rPr>
        <w:t>Recurso de Revisión</w:t>
      </w:r>
      <w:r w:rsidRPr="00A23321">
        <w:rPr>
          <w:rFonts w:ascii="Palatino Linotype" w:eastAsia="Calibri" w:hAnsi="Palatino Linotype" w:cs="Tahoma"/>
          <w:bCs/>
          <w:iCs/>
          <w:lang w:eastAsia="es-ES_tradnl"/>
        </w:rPr>
        <w:t xml:space="preserve"> ante este Instituto, por la respuesta que proporcione el </w:t>
      </w:r>
      <w:r w:rsidR="007E1DF5" w:rsidRPr="00A23321">
        <w:rPr>
          <w:rFonts w:ascii="Palatino Linotype" w:eastAsia="Calibri" w:hAnsi="Palatino Linotype" w:cs="Tahoma"/>
          <w:b/>
          <w:bCs/>
          <w:iCs/>
          <w:lang w:eastAsia="es-ES_tradnl"/>
        </w:rPr>
        <w:t>SUJETO OBLIGADO</w:t>
      </w:r>
      <w:r w:rsidRPr="00A23321">
        <w:rPr>
          <w:rFonts w:ascii="Palatino Linotype" w:eastAsia="Calibri" w:hAnsi="Palatino Linotype" w:cs="Tahoma"/>
          <w:bCs/>
          <w:iCs/>
          <w:lang w:eastAsia="es-ES_tradnl"/>
        </w:rPr>
        <w:t>, en cumplimiento a esta Resolución.</w:t>
      </w:r>
      <w:r w:rsidRPr="00A23321">
        <w:t xml:space="preserve"> </w:t>
      </w:r>
    </w:p>
    <w:p w14:paraId="3FC032A4" w14:textId="77777777" w:rsidR="005A5C8C" w:rsidRPr="00A23321" w:rsidRDefault="005A5C8C" w:rsidP="00461357">
      <w:pPr>
        <w:autoSpaceDE w:val="0"/>
        <w:autoSpaceDN w:val="0"/>
        <w:adjustRightInd w:val="0"/>
        <w:spacing w:line="360" w:lineRule="auto"/>
        <w:jc w:val="both"/>
      </w:pPr>
    </w:p>
    <w:p w14:paraId="4B6391DF" w14:textId="25BBDB02" w:rsidR="005A5C8C" w:rsidRPr="00A23321" w:rsidRDefault="005A5C8C" w:rsidP="00461357">
      <w:pPr>
        <w:autoSpaceDE w:val="0"/>
        <w:autoSpaceDN w:val="0"/>
        <w:adjustRightInd w:val="0"/>
        <w:spacing w:line="360" w:lineRule="auto"/>
        <w:jc w:val="both"/>
      </w:pPr>
      <w:r w:rsidRPr="00A23321">
        <w:rPr>
          <w:rFonts w:ascii="Palatino Linotype" w:eastAsia="Calibri" w:hAnsi="Palatino Linotype" w:cs="Tahoma"/>
          <w:b/>
          <w:bCs/>
          <w:iCs/>
          <w:lang w:eastAsia="es-ES_tradnl"/>
        </w:rPr>
        <w:t>SÉPTIMO.</w:t>
      </w:r>
      <w:r w:rsidRPr="00A23321">
        <w:rPr>
          <w:rFonts w:ascii="Palatino Linotype" w:eastAsia="Calibri" w:hAnsi="Palatino Linotype" w:cs="Tahoma"/>
          <w:bCs/>
          <w:iCs/>
          <w:lang w:eastAsia="es-ES_tradnl"/>
        </w:rPr>
        <w:t xml:space="preserve"> Con fundamento en el artículo 198, de la Ley de Transparencia y Acceso a la </w:t>
      </w:r>
      <w:r w:rsidR="005B1C09" w:rsidRPr="00A23321">
        <w:rPr>
          <w:rFonts w:ascii="Palatino Linotype" w:eastAsia="Calibri" w:hAnsi="Palatino Linotype" w:cs="Tahoma"/>
          <w:bCs/>
          <w:iCs/>
          <w:lang w:eastAsia="es-ES_tradnl"/>
        </w:rPr>
        <w:t>Información Pública</w:t>
      </w:r>
      <w:r w:rsidRPr="00A23321">
        <w:rPr>
          <w:rFonts w:ascii="Palatino Linotype" w:eastAsia="Calibri" w:hAnsi="Palatino Linotype" w:cs="Tahoma"/>
          <w:bCs/>
          <w:iCs/>
          <w:lang w:eastAsia="es-ES_tradnl"/>
        </w:rPr>
        <w:t xml:space="preserve"> del Estado de México y Municipios, se apercibe al </w:t>
      </w:r>
      <w:r w:rsidR="007E1DF5" w:rsidRPr="00A23321">
        <w:rPr>
          <w:rFonts w:ascii="Palatino Linotype" w:eastAsia="Calibri" w:hAnsi="Palatino Linotype" w:cs="Tahoma"/>
          <w:b/>
          <w:bCs/>
          <w:iCs/>
          <w:lang w:eastAsia="es-ES_tradnl"/>
        </w:rPr>
        <w:t>SUJETO OBLIGADO</w:t>
      </w:r>
      <w:r w:rsidR="007E1DF5" w:rsidRPr="00A23321">
        <w:rPr>
          <w:rFonts w:ascii="Palatino Linotype" w:eastAsia="Calibri" w:hAnsi="Palatino Linotype" w:cs="Tahoma"/>
          <w:bCs/>
          <w:iCs/>
          <w:lang w:eastAsia="es-ES_tradnl"/>
        </w:rPr>
        <w:t xml:space="preserve"> </w:t>
      </w:r>
      <w:r w:rsidRPr="00A23321">
        <w:rPr>
          <w:rFonts w:ascii="Palatino Linotype" w:eastAsia="Calibri" w:hAnsi="Palatino Linotype" w:cs="Tahoma"/>
          <w:bCs/>
          <w:iCs/>
          <w:lang w:eastAsia="es-ES_tradnl"/>
        </w:rPr>
        <w:t>a que, en caso de negarse a cumplir la presente resolución o hacerlo de manera parcial, se actuará de conformidad con lo previsto en los artículos 213, 214, 216 y 217, de dicha Ley.</w:t>
      </w:r>
    </w:p>
    <w:p w14:paraId="45DFFF1D" w14:textId="77777777" w:rsidR="005A5C8C" w:rsidRPr="00A23321" w:rsidRDefault="005A5C8C" w:rsidP="00461357">
      <w:pPr>
        <w:spacing w:line="360" w:lineRule="auto"/>
        <w:jc w:val="both"/>
        <w:rPr>
          <w:rFonts w:ascii="Palatino Linotype" w:hAnsi="Palatino Linotype" w:cs="Arial"/>
        </w:rPr>
      </w:pPr>
    </w:p>
    <w:p w14:paraId="1C676464" w14:textId="23C2F5AC" w:rsidR="00D40CD7" w:rsidRPr="009F1488" w:rsidRDefault="00A73B83" w:rsidP="009F1488">
      <w:pPr>
        <w:spacing w:line="360" w:lineRule="auto"/>
        <w:jc w:val="both"/>
        <w:rPr>
          <w:rFonts w:ascii="Palatino Linotype" w:hAnsi="Palatino Linotype"/>
        </w:rPr>
      </w:pPr>
      <w:r w:rsidRPr="00A23321">
        <w:rPr>
          <w:rFonts w:ascii="Palatino Linotype" w:hAnsi="Palatino Linotype"/>
        </w:rPr>
        <w:t xml:space="preserve">ASÍ LO RESUELVE, POR </w:t>
      </w:r>
      <w:r w:rsidR="00147EC0">
        <w:rPr>
          <w:rFonts w:ascii="Palatino Linotype" w:hAnsi="Palatino Linotype"/>
        </w:rPr>
        <w:t>MAYORÍA</w:t>
      </w:r>
      <w:r w:rsidRPr="00A23321">
        <w:rPr>
          <w:rFonts w:ascii="Palatino Linotype" w:hAnsi="Palatino Linotype"/>
        </w:rPr>
        <w:t xml:space="preserve"> DE VOTOS EL PLENO DEL INSTITUTO DE TRANSPARENCIA, ACCESO A LA </w:t>
      </w:r>
      <w:r w:rsidR="005B1C09" w:rsidRPr="00A23321">
        <w:rPr>
          <w:rFonts w:ascii="Palatino Linotype" w:hAnsi="Palatino Linotype"/>
        </w:rPr>
        <w:t>INFORMACIÓN PÚBLICA</w:t>
      </w:r>
      <w:r w:rsidRPr="00A23321">
        <w:rPr>
          <w:rFonts w:ascii="Palatino Linotype" w:hAnsi="Palatino Linotype"/>
        </w:rPr>
        <w:t xml:space="preserve"> Y PROTECCIÓN DE DATOS PERSONALES DEL ESTADO DE MÉXICO Y MUNICIPIOS, CONFORMADO POR LOS COMISIONADOS JOSÉ MARTÍNEZ VILCHIS</w:t>
      </w:r>
      <w:r w:rsidR="00147EC0">
        <w:rPr>
          <w:rFonts w:ascii="Palatino Linotype" w:hAnsi="Palatino Linotype"/>
        </w:rPr>
        <w:t xml:space="preserve"> EMITIENDO </w:t>
      </w:r>
      <w:r w:rsidR="00D17BF6">
        <w:rPr>
          <w:rFonts w:ascii="Palatino Linotype" w:hAnsi="Palatino Linotype"/>
        </w:rPr>
        <w:t>VOTO PARTICULAR</w:t>
      </w:r>
      <w:r w:rsidRPr="00A23321">
        <w:rPr>
          <w:rFonts w:ascii="Palatino Linotype" w:hAnsi="Palatino Linotype"/>
        </w:rPr>
        <w:t xml:space="preserve">; MARÍA DEL ROSARIO MEJÍA AYALA; SHARON CRISTINA </w:t>
      </w:r>
      <w:r w:rsidRPr="00A23321">
        <w:rPr>
          <w:rFonts w:ascii="Palatino Linotype" w:hAnsi="Palatino Linotype"/>
        </w:rPr>
        <w:lastRenderedPageBreak/>
        <w:t>MORALES MARTÍNEZ</w:t>
      </w:r>
      <w:r w:rsidR="00147EC0">
        <w:rPr>
          <w:rFonts w:ascii="Palatino Linotype" w:hAnsi="Palatino Linotype"/>
        </w:rPr>
        <w:t xml:space="preserve"> EMITIENDO </w:t>
      </w:r>
      <w:r w:rsidR="00D17BF6">
        <w:rPr>
          <w:rFonts w:ascii="Palatino Linotype" w:hAnsi="Palatino Linotype"/>
        </w:rPr>
        <w:t>VOTO DISIDENTE</w:t>
      </w:r>
      <w:r w:rsidRPr="00A23321">
        <w:rPr>
          <w:rFonts w:ascii="Palatino Linotype" w:hAnsi="Palatino Linotype"/>
        </w:rPr>
        <w:t>; LUIS GUSTAVO PARRA NORIEGA</w:t>
      </w:r>
      <w:r w:rsidR="00D17BF6">
        <w:rPr>
          <w:rFonts w:ascii="Palatino Linotype" w:hAnsi="Palatino Linotype"/>
        </w:rPr>
        <w:t xml:space="preserve"> </w:t>
      </w:r>
      <w:r w:rsidR="00147EC0">
        <w:rPr>
          <w:rFonts w:ascii="Palatino Linotype" w:hAnsi="Palatino Linotype"/>
        </w:rPr>
        <w:t xml:space="preserve">EMITIENDO </w:t>
      </w:r>
      <w:r w:rsidR="00D17BF6">
        <w:rPr>
          <w:rFonts w:ascii="Palatino Linotype" w:hAnsi="Palatino Linotype"/>
        </w:rPr>
        <w:t>VOTO</w:t>
      </w:r>
      <w:r w:rsidR="00147EC0">
        <w:rPr>
          <w:rFonts w:ascii="Palatino Linotype" w:hAnsi="Palatino Linotype"/>
        </w:rPr>
        <w:t xml:space="preserve"> PARTICULAR</w:t>
      </w:r>
      <w:r w:rsidRPr="00A23321">
        <w:rPr>
          <w:rFonts w:ascii="Palatino Linotype" w:hAnsi="Palatino Linotype"/>
        </w:rPr>
        <w:t xml:space="preserve"> Y GUADALUPE RAMÍREZ PEÑA; EN </w:t>
      </w:r>
      <w:r w:rsidR="007E1DF5" w:rsidRPr="00A23321">
        <w:rPr>
          <w:rFonts w:ascii="Palatino Linotype" w:hAnsi="Palatino Linotype"/>
        </w:rPr>
        <w:t xml:space="preserve">LA </w:t>
      </w:r>
      <w:r w:rsidR="00395568">
        <w:rPr>
          <w:rFonts w:ascii="Palatino Linotype" w:hAnsi="Palatino Linotype"/>
        </w:rPr>
        <w:t>CUADRAGÉSIMA</w:t>
      </w:r>
      <w:r w:rsidR="00277CAE">
        <w:rPr>
          <w:rFonts w:ascii="Palatino Linotype" w:hAnsi="Palatino Linotype"/>
        </w:rPr>
        <w:t xml:space="preserve"> </w:t>
      </w:r>
      <w:r w:rsidR="007E1DF5" w:rsidRPr="00A23321">
        <w:rPr>
          <w:rFonts w:ascii="Palatino Linotype" w:hAnsi="Palatino Linotype"/>
        </w:rPr>
        <w:t xml:space="preserve">SESIÓN ORDINARIA CELEBRADA EL </w:t>
      </w:r>
      <w:r w:rsidR="00395568">
        <w:rPr>
          <w:rFonts w:ascii="Palatino Linotype" w:hAnsi="Palatino Linotype"/>
        </w:rPr>
        <w:t>NUEVE</w:t>
      </w:r>
      <w:r w:rsidR="00277CAE">
        <w:rPr>
          <w:rFonts w:ascii="Palatino Linotype" w:hAnsi="Palatino Linotype"/>
        </w:rPr>
        <w:t xml:space="preserve"> DE </w:t>
      </w:r>
      <w:r w:rsidR="00395568">
        <w:rPr>
          <w:rFonts w:ascii="Palatino Linotype" w:hAnsi="Palatino Linotype"/>
        </w:rPr>
        <w:t>NOVIEMBRE</w:t>
      </w:r>
      <w:r w:rsidR="00277CAE">
        <w:rPr>
          <w:rFonts w:ascii="Palatino Linotype" w:hAnsi="Palatino Linotype"/>
        </w:rPr>
        <w:t xml:space="preserve"> </w:t>
      </w:r>
      <w:r w:rsidR="00967F3A" w:rsidRPr="00A23321">
        <w:rPr>
          <w:rFonts w:ascii="Palatino Linotype" w:hAnsi="Palatino Linotype"/>
        </w:rPr>
        <w:t xml:space="preserve"> </w:t>
      </w:r>
      <w:r w:rsidRPr="00A23321">
        <w:rPr>
          <w:rFonts w:ascii="Palatino Linotype" w:hAnsi="Palatino Linotype"/>
        </w:rPr>
        <w:t>DE DOS MIL VEINTID</w:t>
      </w:r>
      <w:r w:rsidR="00681037" w:rsidRPr="00A23321">
        <w:rPr>
          <w:rFonts w:ascii="Palatino Linotype" w:hAnsi="Palatino Linotype"/>
        </w:rPr>
        <w:t>ÓS</w:t>
      </w:r>
      <w:r w:rsidRPr="00A23321">
        <w:rPr>
          <w:rFonts w:ascii="Palatino Linotype" w:hAnsi="Palatino Linotype"/>
        </w:rPr>
        <w:t>, ANTE EL SECRETARIO TÉCNICO DEL PLENO, ALEXIS TAPIA RAMÍREZ.</w:t>
      </w:r>
      <w:r w:rsidR="00D40CD7" w:rsidRPr="00A23321">
        <w:rPr>
          <w:rFonts w:ascii="Palatino Linotype" w:hAnsi="Palatino Linotype"/>
        </w:rPr>
        <w:t>------------------------------------------------------------------</w:t>
      </w:r>
      <w:r w:rsidR="009D0955" w:rsidRPr="00A23321">
        <w:rPr>
          <w:rFonts w:ascii="Palatino Linotype" w:hAnsi="Palatino Linotype"/>
        </w:rPr>
        <w:t>---------------------------------</w:t>
      </w:r>
      <w:r w:rsidR="007F391A">
        <w:rPr>
          <w:rFonts w:ascii="Palatino Linotype" w:hAnsi="Palatino Linotype"/>
        </w:rPr>
        <w:t>------------------------------------------------------------------------------------------------------------------------------------------------------------------------------------------------------------------------------------------------------------------------------------------------------------------------------------------------------------------------------------------------------------------------------------------------------------------------------------------------------------------------------------------------------</w:t>
      </w:r>
      <w:r w:rsidR="009F1488">
        <w:rPr>
          <w:rFonts w:ascii="Palatino Linotype" w:hAnsi="Palatino Linotype"/>
        </w:rPr>
        <w:t>--------------------------</w:t>
      </w:r>
      <w:r w:rsidR="009F1488" w:rsidRPr="009F1488">
        <w:rPr>
          <w:rFonts w:ascii="Palatino Linotype" w:hAnsi="Palatino Linotype"/>
        </w:rPr>
        <w:t xml:space="preserve"> </w:t>
      </w:r>
      <w:r w:rsidR="009F1488" w:rsidRPr="00A23321">
        <w:rPr>
          <w:rFonts w:ascii="Palatino Linotype" w:hAnsi="Palatino Linotype"/>
        </w:rPr>
        <w:t>----------</w:t>
      </w:r>
      <w:r w:rsidR="009F1488">
        <w:rPr>
          <w:rFonts w:ascii="Palatino Linotype" w:hAnsi="Palatino Linotype"/>
        </w:rPr>
        <w:t>--------------------------------------------------------------------------------------------------------------------------------------------------------------------------------------------------------------------------------------------------------------------------------------------------------------------------------------------------------------------------------------------------------------------------------------------------------------------------------------------------------------------------------------------------------------------------------</w:t>
      </w:r>
      <w:r w:rsidR="009F1488" w:rsidRPr="00A23321">
        <w:rPr>
          <w:rFonts w:ascii="Palatino Linotype" w:hAnsi="Palatino Linotype"/>
        </w:rPr>
        <w:t>----------</w:t>
      </w:r>
      <w:r w:rsidR="009F1488">
        <w:rPr>
          <w:rFonts w:ascii="Palatino Linotype" w:hAnsi="Palatino Linotype"/>
        </w:rPr>
        <w:t>--------------------------------------------------------------------------------------------------------------------------------------------------------------------------------------------------------------------------------------------------------------------------------------------------------------------------------------------------------------------------------------------------------------------------------------------------------------------------------------------------------------------------------------------------------------------------------</w:t>
      </w:r>
      <w:r w:rsidR="009F1488" w:rsidRPr="00A23321">
        <w:rPr>
          <w:rFonts w:ascii="Palatino Linotype" w:hAnsi="Palatino Linotype"/>
        </w:rPr>
        <w:t>----------</w:t>
      </w:r>
      <w:r w:rsidR="009F1488">
        <w:rPr>
          <w:rFonts w:ascii="Palatino Linotype" w:hAnsi="Palatino Linotype"/>
        </w:rPr>
        <w:t>-------------------------------------------------------------------------------------------------------------------------------------------------------------------------------------------------------</w:t>
      </w:r>
      <w:r w:rsidR="00D17BF6">
        <w:rPr>
          <w:rFonts w:ascii="Palatino Linotype" w:hAnsi="Palatino Linotype"/>
        </w:rPr>
        <w:t>-------------------------------------</w:t>
      </w:r>
      <w:r w:rsidR="009F1488">
        <w:rPr>
          <w:rFonts w:ascii="Palatino Linotype" w:hAnsi="Palatino Linotype"/>
        </w:rPr>
        <w:t>---------------------------------------------</w:t>
      </w:r>
      <w:r w:rsidR="00147EC0">
        <w:rPr>
          <w:rFonts w:ascii="Palatino Linotype" w:hAnsi="Palatino Linotype"/>
        </w:rPr>
        <w:t>-------------------</w:t>
      </w:r>
      <w:r w:rsidR="009F1488">
        <w:rPr>
          <w:rFonts w:ascii="Palatino Linotype" w:hAnsi="Palatino Linotype"/>
        </w:rPr>
        <w:t>------</w:t>
      </w:r>
      <w:r w:rsidR="00147EC0">
        <w:rPr>
          <w:rFonts w:ascii="Palatino Linotype" w:hAnsi="Palatino Linotype"/>
        </w:rPr>
        <w:t>--</w:t>
      </w:r>
      <w:r w:rsidR="007F391A">
        <w:rPr>
          <w:rFonts w:ascii="Palatino Linotype" w:hAnsi="Palatino Linotype"/>
        </w:rPr>
        <w:t>JMV/CCR/pgch</w:t>
      </w:r>
    </w:p>
    <w:p w14:paraId="58BE51A8" w14:textId="184F78BE" w:rsidR="00FB7701" w:rsidRPr="00A23321" w:rsidRDefault="00FB7701" w:rsidP="00461357">
      <w:pPr>
        <w:jc w:val="both"/>
        <w:rPr>
          <w:color w:val="000000"/>
        </w:rPr>
      </w:pPr>
    </w:p>
    <w:p w14:paraId="3BD7DB47" w14:textId="63040CDB" w:rsidR="00FB7701" w:rsidRPr="00A23321" w:rsidRDefault="00FB7701" w:rsidP="00461357">
      <w:pPr>
        <w:jc w:val="both"/>
        <w:rPr>
          <w:color w:val="000000"/>
        </w:rPr>
      </w:pPr>
    </w:p>
    <w:p w14:paraId="41365006" w14:textId="77777777" w:rsidR="00833112" w:rsidRPr="00A23321" w:rsidRDefault="00833112" w:rsidP="00461357">
      <w:pPr>
        <w:jc w:val="both"/>
        <w:rPr>
          <w:color w:val="000000"/>
        </w:rPr>
      </w:pPr>
    </w:p>
    <w:p w14:paraId="5BA8BFFC" w14:textId="77777777" w:rsidR="00833112" w:rsidRPr="00A23321" w:rsidRDefault="00833112" w:rsidP="00461357">
      <w:pPr>
        <w:jc w:val="both"/>
        <w:rPr>
          <w:color w:val="000000"/>
        </w:rPr>
      </w:pPr>
    </w:p>
    <w:p w14:paraId="73DA08A0" w14:textId="77777777" w:rsidR="00833112" w:rsidRPr="00A23321" w:rsidRDefault="00833112" w:rsidP="00461357">
      <w:pPr>
        <w:jc w:val="both"/>
        <w:rPr>
          <w:color w:val="000000"/>
        </w:rPr>
      </w:pPr>
    </w:p>
    <w:p w14:paraId="0E89D96A" w14:textId="77777777" w:rsidR="00833112" w:rsidRPr="00A23321" w:rsidRDefault="00833112" w:rsidP="00461357">
      <w:pPr>
        <w:jc w:val="both"/>
        <w:rPr>
          <w:color w:val="000000"/>
        </w:rPr>
      </w:pPr>
    </w:p>
    <w:p w14:paraId="59667193" w14:textId="77777777" w:rsidR="00833112" w:rsidRPr="00A23321" w:rsidRDefault="00833112" w:rsidP="00461357">
      <w:pPr>
        <w:jc w:val="both"/>
        <w:rPr>
          <w:color w:val="000000"/>
        </w:rPr>
      </w:pPr>
    </w:p>
    <w:p w14:paraId="4A200BD6" w14:textId="77777777" w:rsidR="00833112" w:rsidRPr="00A23321" w:rsidRDefault="00833112" w:rsidP="00461357">
      <w:pPr>
        <w:jc w:val="both"/>
        <w:rPr>
          <w:color w:val="000000"/>
        </w:rPr>
      </w:pPr>
    </w:p>
    <w:p w14:paraId="4A72FF1C" w14:textId="77777777" w:rsidR="00833112" w:rsidRPr="00A23321" w:rsidRDefault="00833112" w:rsidP="00461357">
      <w:pPr>
        <w:jc w:val="both"/>
        <w:rPr>
          <w:color w:val="000000"/>
        </w:rPr>
      </w:pPr>
    </w:p>
    <w:p w14:paraId="38B1C45E" w14:textId="77777777" w:rsidR="00833112" w:rsidRPr="00A23321" w:rsidRDefault="00833112" w:rsidP="00461357">
      <w:pPr>
        <w:jc w:val="both"/>
        <w:rPr>
          <w:color w:val="000000"/>
        </w:rPr>
      </w:pPr>
    </w:p>
    <w:p w14:paraId="16C712E8" w14:textId="77777777" w:rsidR="00833112" w:rsidRPr="00A23321" w:rsidRDefault="00833112" w:rsidP="00461357">
      <w:pPr>
        <w:jc w:val="both"/>
        <w:rPr>
          <w:color w:val="000000"/>
        </w:rPr>
      </w:pPr>
    </w:p>
    <w:p w14:paraId="6E2D1011" w14:textId="77777777" w:rsidR="00833112" w:rsidRPr="00A23321" w:rsidRDefault="00833112" w:rsidP="00461357">
      <w:pPr>
        <w:jc w:val="both"/>
        <w:rPr>
          <w:color w:val="000000"/>
        </w:rPr>
      </w:pPr>
    </w:p>
    <w:p w14:paraId="51CE4872" w14:textId="77777777" w:rsidR="00833112" w:rsidRPr="00A23321" w:rsidRDefault="00833112" w:rsidP="00461357">
      <w:pPr>
        <w:jc w:val="both"/>
        <w:rPr>
          <w:color w:val="000000"/>
        </w:rPr>
      </w:pPr>
    </w:p>
    <w:p w14:paraId="71BE2962" w14:textId="77777777" w:rsidR="00833112" w:rsidRPr="00A23321" w:rsidRDefault="00833112" w:rsidP="00461357">
      <w:pPr>
        <w:jc w:val="both"/>
        <w:rPr>
          <w:color w:val="000000"/>
        </w:rPr>
      </w:pPr>
    </w:p>
    <w:sectPr w:rsidR="00833112" w:rsidRPr="00A23321">
      <w:headerReference w:type="even" r:id="rId40"/>
      <w:headerReference w:type="default" r:id="rId41"/>
      <w:footerReference w:type="default" r:id="rId42"/>
      <w:headerReference w:type="first" r:id="rId43"/>
      <w:footerReference w:type="first" r:id="rId4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D3679" w14:textId="77777777" w:rsidR="00183E56" w:rsidRDefault="00183E56">
      <w:r>
        <w:separator/>
      </w:r>
    </w:p>
  </w:endnote>
  <w:endnote w:type="continuationSeparator" w:id="0">
    <w:p w14:paraId="2032A6E1" w14:textId="77777777" w:rsidR="00183E56" w:rsidRDefault="00183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D1FC" w14:textId="792FD1C0" w:rsidR="003F0EA7" w:rsidRDefault="003F0E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F1A95">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F1A95">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3D58F" w14:textId="3240A2C6" w:rsidR="003F0EA7" w:rsidRDefault="003F0EA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F1A9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F1A95">
      <w:rPr>
        <w:rFonts w:ascii="Palatino Linotype" w:eastAsia="Palatino Linotype" w:hAnsi="Palatino Linotype" w:cs="Palatino Linotype"/>
        <w:noProof/>
        <w:color w:val="000000"/>
        <w:sz w:val="22"/>
        <w:szCs w:val="22"/>
      </w:rPr>
      <w:t>17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63F2F" w14:textId="77777777" w:rsidR="00183E56" w:rsidRDefault="00183E56">
      <w:r>
        <w:separator/>
      </w:r>
    </w:p>
  </w:footnote>
  <w:footnote w:type="continuationSeparator" w:id="0">
    <w:p w14:paraId="7ABABEB1" w14:textId="77777777" w:rsidR="00183E56" w:rsidRDefault="00183E56">
      <w:r>
        <w:continuationSeparator/>
      </w:r>
    </w:p>
  </w:footnote>
  <w:footnote w:id="1">
    <w:p w14:paraId="090CAE8E" w14:textId="77777777" w:rsidR="003F0EA7" w:rsidRPr="00946E1F" w:rsidRDefault="003F0EA7" w:rsidP="00652A7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81A7D88" w14:textId="77777777" w:rsidR="003F0EA7" w:rsidRPr="00E616F8" w:rsidRDefault="003F0EA7" w:rsidP="00F10D27">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0B4EBAF4" w14:textId="77777777" w:rsidR="003F0EA7" w:rsidRPr="008D2908" w:rsidRDefault="003F0EA7" w:rsidP="00F10D27">
      <w:pPr>
        <w:pStyle w:val="Textonotapie"/>
      </w:pPr>
    </w:p>
  </w:footnote>
  <w:footnote w:id="3">
    <w:p w14:paraId="2118E01F" w14:textId="77777777" w:rsidR="003F0EA7" w:rsidRPr="005E4904" w:rsidRDefault="003F0EA7" w:rsidP="00E16991">
      <w:pPr>
        <w:pStyle w:val="Textonotapie"/>
        <w:rPr>
          <w:lang w:val="es-MX"/>
        </w:rPr>
      </w:pPr>
      <w:r>
        <w:rPr>
          <w:rStyle w:val="Refdenotaalpie"/>
        </w:rPr>
        <w:footnoteRef/>
      </w:r>
      <w:r>
        <w:t xml:space="preserve"> </w:t>
      </w:r>
      <w:r>
        <w:rPr>
          <w:lang w:val="es-MX"/>
        </w:rPr>
        <w:t xml:space="preserve">Consultado en </w:t>
      </w:r>
      <w:hyperlink r:id="rId3" w:history="1">
        <w:r w:rsidRPr="00A90D29">
          <w:rPr>
            <w:rStyle w:val="Hipervnculo"/>
            <w:lang w:val="es-MX"/>
          </w:rPr>
          <w:t>https://www.osfem.gob.mx/04_Iconografia/Ent_Fisc/Doc_Apoy/Doc_Apoy.html</w:t>
        </w:r>
      </w:hyperlink>
      <w:r>
        <w:rPr>
          <w:lang w:val="es-MX"/>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A805C" w14:textId="77777777" w:rsidR="003F0EA7" w:rsidRDefault="000F1A95">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1E38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3077"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5E52" w14:textId="77777777" w:rsidR="003F0EA7" w:rsidRDefault="000F1A9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1CFE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3078"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Style w:val="a1"/>
      <w:tblW w:w="9498" w:type="dxa"/>
      <w:tblInd w:w="-142" w:type="dxa"/>
      <w:tblLayout w:type="fixed"/>
      <w:tblLook w:val="0400" w:firstRow="0" w:lastRow="0" w:firstColumn="0" w:lastColumn="0" w:noHBand="0" w:noVBand="1"/>
    </w:tblPr>
    <w:tblGrid>
      <w:gridCol w:w="3403"/>
      <w:gridCol w:w="2551"/>
      <w:gridCol w:w="3544"/>
    </w:tblGrid>
    <w:tr w:rsidR="003F0EA7" w14:paraId="6BD6473A" w14:textId="77777777" w:rsidTr="00CB65C5">
      <w:tc>
        <w:tcPr>
          <w:tcW w:w="3403" w:type="dxa"/>
          <w:vMerge w:val="restart"/>
        </w:tcPr>
        <w:p w14:paraId="597456BD" w14:textId="7777777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04BC2BE" wp14:editId="157AA561">
                <wp:extent cx="1692162" cy="85267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F308087" w14:textId="28380189"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62BF9C26" w14:textId="0C0C7CC5" w:rsidR="003F0EA7" w:rsidRDefault="003F0EA7" w:rsidP="00CB65C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13050/INFOEM/IP/RR/2022</w:t>
          </w:r>
        </w:p>
      </w:tc>
    </w:tr>
    <w:tr w:rsidR="003F0EA7" w14:paraId="58F6F016" w14:textId="77777777" w:rsidTr="00CB65C5">
      <w:tc>
        <w:tcPr>
          <w:tcW w:w="3403" w:type="dxa"/>
          <w:vMerge/>
        </w:tcPr>
        <w:p w14:paraId="16776BB7" w14:textId="77777777" w:rsidR="003F0EA7" w:rsidRDefault="003F0EA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E6C17D4" w14:textId="7777777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13DB23BE" w14:textId="4D4CC467" w:rsidR="003F0EA7" w:rsidRDefault="003F0EA7" w:rsidP="00C834D2">
          <w:pPr>
            <w:jc w:val="both"/>
            <w:rPr>
              <w:rFonts w:ascii="Palatino Linotype" w:eastAsia="Palatino Linotype" w:hAnsi="Palatino Linotype" w:cs="Palatino Linotype"/>
              <w:b/>
              <w:sz w:val="22"/>
              <w:szCs w:val="22"/>
            </w:rPr>
          </w:pPr>
          <w:r w:rsidRPr="00EF3767">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Ozumba</w:t>
          </w:r>
        </w:p>
      </w:tc>
    </w:tr>
    <w:tr w:rsidR="003F0EA7" w14:paraId="20F9E031" w14:textId="77777777" w:rsidTr="00CB65C5">
      <w:trPr>
        <w:trHeight w:val="228"/>
      </w:trPr>
      <w:tc>
        <w:tcPr>
          <w:tcW w:w="3403" w:type="dxa"/>
          <w:vMerge/>
        </w:tcPr>
        <w:p w14:paraId="14656173" w14:textId="77777777" w:rsidR="003F0EA7" w:rsidRDefault="003F0EA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10582A02" w14:textId="143A5B1A"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tcPr>
        <w:p w14:paraId="21504F2B" w14:textId="38AF951A" w:rsidR="003F0EA7" w:rsidRDefault="003F0EA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D1A7ACA" w14:textId="77777777" w:rsidR="003F0EA7" w:rsidRDefault="003F0EA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D9A0C" w14:textId="77777777" w:rsidR="003F0EA7" w:rsidRDefault="000F1A9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D274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3076"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Style w:val="a2"/>
      <w:tblW w:w="9781" w:type="dxa"/>
      <w:tblInd w:w="-142" w:type="dxa"/>
      <w:tblLayout w:type="fixed"/>
      <w:tblLook w:val="0400" w:firstRow="0" w:lastRow="0" w:firstColumn="0" w:lastColumn="0" w:noHBand="0" w:noVBand="1"/>
    </w:tblPr>
    <w:tblGrid>
      <w:gridCol w:w="3686"/>
      <w:gridCol w:w="2552"/>
      <w:gridCol w:w="3543"/>
    </w:tblGrid>
    <w:tr w:rsidR="003F0EA7" w14:paraId="2DF8FFB1" w14:textId="77777777" w:rsidTr="00CB65C5">
      <w:tc>
        <w:tcPr>
          <w:tcW w:w="3686" w:type="dxa"/>
          <w:vMerge w:val="restart"/>
          <w:shd w:val="clear" w:color="auto" w:fill="auto"/>
        </w:tcPr>
        <w:p w14:paraId="018B835F" w14:textId="7777777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6E00B51" wp14:editId="5C1EC57E">
                <wp:extent cx="1692162" cy="85267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603B9226" w14:textId="4DFD3DA3"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shd w:val="clear" w:color="auto" w:fill="auto"/>
          <w:vAlign w:val="center"/>
        </w:tcPr>
        <w:p w14:paraId="6862B650" w14:textId="645F6A88" w:rsidR="003F0EA7" w:rsidRDefault="003F0EA7" w:rsidP="00CB65C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13050/INFOEM/IP/RR/2022</w:t>
          </w:r>
        </w:p>
      </w:tc>
    </w:tr>
    <w:tr w:rsidR="003F0EA7" w14:paraId="45F6556C" w14:textId="77777777" w:rsidTr="00CB65C5">
      <w:tc>
        <w:tcPr>
          <w:tcW w:w="3686" w:type="dxa"/>
          <w:vMerge/>
          <w:shd w:val="clear" w:color="auto" w:fill="auto"/>
        </w:tcPr>
        <w:p w14:paraId="447600F8" w14:textId="77777777" w:rsidR="003F0EA7" w:rsidRDefault="003F0EA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E0FF17F" w14:textId="7777777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shd w:val="clear" w:color="auto" w:fill="auto"/>
          <w:vAlign w:val="center"/>
        </w:tcPr>
        <w:p w14:paraId="44B0994F" w14:textId="6F48A57D" w:rsidR="003F0EA7" w:rsidRDefault="000F1A95" w:rsidP="00CB65C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XXXXXXXXXXXXXXXXX</w:t>
          </w:r>
        </w:p>
      </w:tc>
    </w:tr>
    <w:tr w:rsidR="003F0EA7" w14:paraId="37CFF497" w14:textId="77777777" w:rsidTr="00CB65C5">
      <w:trPr>
        <w:trHeight w:val="228"/>
      </w:trPr>
      <w:tc>
        <w:tcPr>
          <w:tcW w:w="3686" w:type="dxa"/>
          <w:vMerge/>
          <w:shd w:val="clear" w:color="auto" w:fill="auto"/>
        </w:tcPr>
        <w:p w14:paraId="1637F564" w14:textId="77777777" w:rsidR="003F0EA7" w:rsidRDefault="003F0EA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BCDB90B" w14:textId="7777777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1E40D249" w14:textId="158BEF23" w:rsidR="003F0EA7" w:rsidRDefault="003F0EA7" w:rsidP="00A23321">
          <w:pPr>
            <w:jc w:val="both"/>
            <w:rPr>
              <w:rFonts w:ascii="Palatino Linotype" w:eastAsia="Palatino Linotype" w:hAnsi="Palatino Linotype" w:cs="Palatino Linotype"/>
              <w:b/>
              <w:sz w:val="22"/>
              <w:szCs w:val="22"/>
            </w:rPr>
          </w:pPr>
          <w:r w:rsidRPr="00EF3767">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Ozumba</w:t>
          </w:r>
        </w:p>
      </w:tc>
    </w:tr>
    <w:tr w:rsidR="003F0EA7" w14:paraId="48813D5A" w14:textId="77777777" w:rsidTr="00CB65C5">
      <w:tc>
        <w:tcPr>
          <w:tcW w:w="3686" w:type="dxa"/>
          <w:vMerge/>
          <w:shd w:val="clear" w:color="auto" w:fill="auto"/>
        </w:tcPr>
        <w:p w14:paraId="3FE715EE" w14:textId="77777777" w:rsidR="003F0EA7" w:rsidRDefault="003F0EA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F411378" w14:textId="620BE297" w:rsidR="003F0EA7" w:rsidRDefault="003F0E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shd w:val="clear" w:color="auto" w:fill="auto"/>
        </w:tcPr>
        <w:p w14:paraId="1E94AB6D" w14:textId="1C101ABE" w:rsidR="003F0EA7" w:rsidRDefault="003F0EA7" w:rsidP="002B14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11B8DD9" w14:textId="77777777" w:rsidR="003F0EA7" w:rsidRDefault="003F0EA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10FD"/>
    <w:multiLevelType w:val="hybridMultilevel"/>
    <w:tmpl w:val="6486E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F084D"/>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3C6B47"/>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1471B"/>
    <w:multiLevelType w:val="hybridMultilevel"/>
    <w:tmpl w:val="10EEF46E"/>
    <w:lvl w:ilvl="0" w:tplc="080A0011">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0A94E70"/>
    <w:multiLevelType w:val="hybridMultilevel"/>
    <w:tmpl w:val="BE1CD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6"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B516B0"/>
    <w:multiLevelType w:val="multilevel"/>
    <w:tmpl w:val="245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E62513"/>
    <w:multiLevelType w:val="multilevel"/>
    <w:tmpl w:val="FF483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540059"/>
    <w:multiLevelType w:val="hybridMultilevel"/>
    <w:tmpl w:val="C2769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B42C1B"/>
    <w:multiLevelType w:val="hybridMultilevel"/>
    <w:tmpl w:val="2B54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BD0C78"/>
    <w:multiLevelType w:val="hybridMultilevel"/>
    <w:tmpl w:val="EEB89072"/>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5" w15:restartNumberingAfterBreak="0">
    <w:nsid w:val="4B170352"/>
    <w:multiLevelType w:val="hybridMultilevel"/>
    <w:tmpl w:val="A4FC0846"/>
    <w:lvl w:ilvl="0" w:tplc="080A0015">
      <w:start w:val="1"/>
      <w:numFmt w:val="upperLetter"/>
      <w:lvlText w:val="%1."/>
      <w:lvlJc w:val="left"/>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7B7EA6"/>
    <w:multiLevelType w:val="hybridMultilevel"/>
    <w:tmpl w:val="BB10D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2B1CA4"/>
    <w:multiLevelType w:val="hybridMultilevel"/>
    <w:tmpl w:val="5692AA0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F909D3"/>
    <w:multiLevelType w:val="hybridMultilevel"/>
    <w:tmpl w:val="6D6400EE"/>
    <w:lvl w:ilvl="0" w:tplc="EB060C0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num>
  <w:num w:numId="6">
    <w:abstractNumId w:val="9"/>
  </w:num>
  <w:num w:numId="7">
    <w:abstractNumId w:val="1"/>
  </w:num>
  <w:num w:numId="8">
    <w:abstractNumId w:val="6"/>
  </w:num>
  <w:num w:numId="9">
    <w:abstractNumId w:val="14"/>
  </w:num>
  <w:num w:numId="10">
    <w:abstractNumId w:val="2"/>
  </w:num>
  <w:num w:numId="11">
    <w:abstractNumId w:val="16"/>
  </w:num>
  <w:num w:numId="12">
    <w:abstractNumId w:val="0"/>
  </w:num>
  <w:num w:numId="13">
    <w:abstractNumId w:val="4"/>
  </w:num>
  <w:num w:numId="14">
    <w:abstractNumId w:val="5"/>
  </w:num>
  <w:num w:numId="15">
    <w:abstractNumId w:val="17"/>
  </w:num>
  <w:num w:numId="16">
    <w:abstractNumId w:val="13"/>
  </w:num>
  <w:num w:numId="17">
    <w:abstractNumId w:val="19"/>
  </w:num>
  <w:num w:numId="18">
    <w:abstractNumId w:val="1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7B"/>
    <w:rsid w:val="00006A92"/>
    <w:rsid w:val="000277E7"/>
    <w:rsid w:val="00046859"/>
    <w:rsid w:val="00051996"/>
    <w:rsid w:val="000637C9"/>
    <w:rsid w:val="00065C05"/>
    <w:rsid w:val="00073D84"/>
    <w:rsid w:val="000742B8"/>
    <w:rsid w:val="00080B01"/>
    <w:rsid w:val="0008781A"/>
    <w:rsid w:val="000878CD"/>
    <w:rsid w:val="0009089A"/>
    <w:rsid w:val="00094D24"/>
    <w:rsid w:val="000B351F"/>
    <w:rsid w:val="000D0D44"/>
    <w:rsid w:val="000E05D5"/>
    <w:rsid w:val="000F1A95"/>
    <w:rsid w:val="00104359"/>
    <w:rsid w:val="00132EB7"/>
    <w:rsid w:val="001345D2"/>
    <w:rsid w:val="00147E9A"/>
    <w:rsid w:val="00147EC0"/>
    <w:rsid w:val="00152814"/>
    <w:rsid w:val="00155BB1"/>
    <w:rsid w:val="001613F8"/>
    <w:rsid w:val="0016724F"/>
    <w:rsid w:val="00167A80"/>
    <w:rsid w:val="00177E2C"/>
    <w:rsid w:val="00183E56"/>
    <w:rsid w:val="00193D91"/>
    <w:rsid w:val="001B7F81"/>
    <w:rsid w:val="001D2CCE"/>
    <w:rsid w:val="00201374"/>
    <w:rsid w:val="00211B51"/>
    <w:rsid w:val="002132C1"/>
    <w:rsid w:val="0021513F"/>
    <w:rsid w:val="00222C74"/>
    <w:rsid w:val="002335B9"/>
    <w:rsid w:val="00260BAE"/>
    <w:rsid w:val="00277CAE"/>
    <w:rsid w:val="002921ED"/>
    <w:rsid w:val="002B1490"/>
    <w:rsid w:val="002B29E4"/>
    <w:rsid w:val="002B5526"/>
    <w:rsid w:val="002C5F6F"/>
    <w:rsid w:val="002F514A"/>
    <w:rsid w:val="00305E1D"/>
    <w:rsid w:val="00306E8C"/>
    <w:rsid w:val="003106C8"/>
    <w:rsid w:val="00321E3A"/>
    <w:rsid w:val="00325018"/>
    <w:rsid w:val="00326F36"/>
    <w:rsid w:val="00336F44"/>
    <w:rsid w:val="00361299"/>
    <w:rsid w:val="00395568"/>
    <w:rsid w:val="003B0F30"/>
    <w:rsid w:val="003C5C73"/>
    <w:rsid w:val="003F0EA7"/>
    <w:rsid w:val="0040378F"/>
    <w:rsid w:val="004061CB"/>
    <w:rsid w:val="00412775"/>
    <w:rsid w:val="00413158"/>
    <w:rsid w:val="00415C0A"/>
    <w:rsid w:val="0043158B"/>
    <w:rsid w:val="00432584"/>
    <w:rsid w:val="004370A0"/>
    <w:rsid w:val="00454EF9"/>
    <w:rsid w:val="00461357"/>
    <w:rsid w:val="0047376D"/>
    <w:rsid w:val="00492410"/>
    <w:rsid w:val="004A6200"/>
    <w:rsid w:val="004B6326"/>
    <w:rsid w:val="004C39C5"/>
    <w:rsid w:val="004D1597"/>
    <w:rsid w:val="004D2A77"/>
    <w:rsid w:val="004E142B"/>
    <w:rsid w:val="004E52E4"/>
    <w:rsid w:val="00501ADF"/>
    <w:rsid w:val="00556B2B"/>
    <w:rsid w:val="005711C4"/>
    <w:rsid w:val="005719B7"/>
    <w:rsid w:val="005A158D"/>
    <w:rsid w:val="005A5A44"/>
    <w:rsid w:val="005A5C8C"/>
    <w:rsid w:val="005B1C09"/>
    <w:rsid w:val="005B733C"/>
    <w:rsid w:val="005C06F2"/>
    <w:rsid w:val="005C2E2B"/>
    <w:rsid w:val="005D230F"/>
    <w:rsid w:val="005E33E2"/>
    <w:rsid w:val="005E41B9"/>
    <w:rsid w:val="005E5FC1"/>
    <w:rsid w:val="006029C4"/>
    <w:rsid w:val="00610981"/>
    <w:rsid w:val="006249C1"/>
    <w:rsid w:val="00633C20"/>
    <w:rsid w:val="006439FE"/>
    <w:rsid w:val="00645883"/>
    <w:rsid w:val="00652A7D"/>
    <w:rsid w:val="006673E1"/>
    <w:rsid w:val="00681037"/>
    <w:rsid w:val="00695B6C"/>
    <w:rsid w:val="006A647A"/>
    <w:rsid w:val="006B0E27"/>
    <w:rsid w:val="006C4B3F"/>
    <w:rsid w:val="006D4CA1"/>
    <w:rsid w:val="006D6E12"/>
    <w:rsid w:val="006E4DCC"/>
    <w:rsid w:val="00702DD2"/>
    <w:rsid w:val="00706C07"/>
    <w:rsid w:val="00714E09"/>
    <w:rsid w:val="00715D4B"/>
    <w:rsid w:val="007458AF"/>
    <w:rsid w:val="00770B41"/>
    <w:rsid w:val="00770B73"/>
    <w:rsid w:val="00771A77"/>
    <w:rsid w:val="007C3201"/>
    <w:rsid w:val="007C74D8"/>
    <w:rsid w:val="007D48EA"/>
    <w:rsid w:val="007E04A9"/>
    <w:rsid w:val="007E13D4"/>
    <w:rsid w:val="007E1DF5"/>
    <w:rsid w:val="007E716E"/>
    <w:rsid w:val="007F391A"/>
    <w:rsid w:val="007F42C3"/>
    <w:rsid w:val="007F4566"/>
    <w:rsid w:val="007F6360"/>
    <w:rsid w:val="007F6B4A"/>
    <w:rsid w:val="00804896"/>
    <w:rsid w:val="008065DB"/>
    <w:rsid w:val="0081515F"/>
    <w:rsid w:val="00833112"/>
    <w:rsid w:val="00842780"/>
    <w:rsid w:val="00856250"/>
    <w:rsid w:val="00856DB9"/>
    <w:rsid w:val="00860972"/>
    <w:rsid w:val="0086265C"/>
    <w:rsid w:val="008778E0"/>
    <w:rsid w:val="00890410"/>
    <w:rsid w:val="008A0591"/>
    <w:rsid w:val="008C125F"/>
    <w:rsid w:val="008D23D2"/>
    <w:rsid w:val="00901734"/>
    <w:rsid w:val="00924824"/>
    <w:rsid w:val="00927933"/>
    <w:rsid w:val="0093240D"/>
    <w:rsid w:val="0093274F"/>
    <w:rsid w:val="00934DDF"/>
    <w:rsid w:val="009436A7"/>
    <w:rsid w:val="00960A48"/>
    <w:rsid w:val="00967F3A"/>
    <w:rsid w:val="009734E9"/>
    <w:rsid w:val="009777AC"/>
    <w:rsid w:val="009844BC"/>
    <w:rsid w:val="009924CD"/>
    <w:rsid w:val="00992F01"/>
    <w:rsid w:val="00996630"/>
    <w:rsid w:val="009A1089"/>
    <w:rsid w:val="009D0955"/>
    <w:rsid w:val="009D10CC"/>
    <w:rsid w:val="009E011D"/>
    <w:rsid w:val="009E578C"/>
    <w:rsid w:val="009F1488"/>
    <w:rsid w:val="009F714E"/>
    <w:rsid w:val="009F73DA"/>
    <w:rsid w:val="00A0242D"/>
    <w:rsid w:val="00A23321"/>
    <w:rsid w:val="00A37A58"/>
    <w:rsid w:val="00A60520"/>
    <w:rsid w:val="00A609AC"/>
    <w:rsid w:val="00A73B83"/>
    <w:rsid w:val="00A8748F"/>
    <w:rsid w:val="00A9523D"/>
    <w:rsid w:val="00AA4997"/>
    <w:rsid w:val="00AA4CD6"/>
    <w:rsid w:val="00AA65F2"/>
    <w:rsid w:val="00AB1531"/>
    <w:rsid w:val="00AC0314"/>
    <w:rsid w:val="00AC722B"/>
    <w:rsid w:val="00AD301A"/>
    <w:rsid w:val="00AE4862"/>
    <w:rsid w:val="00AF31E2"/>
    <w:rsid w:val="00AF5050"/>
    <w:rsid w:val="00AF6173"/>
    <w:rsid w:val="00B02693"/>
    <w:rsid w:val="00B10CDF"/>
    <w:rsid w:val="00B1405F"/>
    <w:rsid w:val="00B1638B"/>
    <w:rsid w:val="00B258F4"/>
    <w:rsid w:val="00B36075"/>
    <w:rsid w:val="00B36748"/>
    <w:rsid w:val="00B3700D"/>
    <w:rsid w:val="00B57DD7"/>
    <w:rsid w:val="00B901D8"/>
    <w:rsid w:val="00B9537B"/>
    <w:rsid w:val="00BA2B62"/>
    <w:rsid w:val="00BA7FA1"/>
    <w:rsid w:val="00BC2EBD"/>
    <w:rsid w:val="00C04E39"/>
    <w:rsid w:val="00C11095"/>
    <w:rsid w:val="00C26C70"/>
    <w:rsid w:val="00C54BE2"/>
    <w:rsid w:val="00C834D2"/>
    <w:rsid w:val="00C94FA1"/>
    <w:rsid w:val="00CA68A2"/>
    <w:rsid w:val="00CB65C5"/>
    <w:rsid w:val="00CC2ECB"/>
    <w:rsid w:val="00CC3E92"/>
    <w:rsid w:val="00CE6D19"/>
    <w:rsid w:val="00D036A8"/>
    <w:rsid w:val="00D17BF6"/>
    <w:rsid w:val="00D324E7"/>
    <w:rsid w:val="00D333FD"/>
    <w:rsid w:val="00D40CD7"/>
    <w:rsid w:val="00D43C3D"/>
    <w:rsid w:val="00D45B87"/>
    <w:rsid w:val="00D45DCB"/>
    <w:rsid w:val="00D75A18"/>
    <w:rsid w:val="00D82A14"/>
    <w:rsid w:val="00D932F7"/>
    <w:rsid w:val="00D97349"/>
    <w:rsid w:val="00DB716D"/>
    <w:rsid w:val="00DC0D9C"/>
    <w:rsid w:val="00DC366C"/>
    <w:rsid w:val="00DC555A"/>
    <w:rsid w:val="00E05CD9"/>
    <w:rsid w:val="00E16991"/>
    <w:rsid w:val="00E26D84"/>
    <w:rsid w:val="00E30958"/>
    <w:rsid w:val="00E37BBA"/>
    <w:rsid w:val="00E66FF7"/>
    <w:rsid w:val="00E73E87"/>
    <w:rsid w:val="00E955DE"/>
    <w:rsid w:val="00EA71A8"/>
    <w:rsid w:val="00EA71F4"/>
    <w:rsid w:val="00EB2FB9"/>
    <w:rsid w:val="00EC48CC"/>
    <w:rsid w:val="00EE22BA"/>
    <w:rsid w:val="00EE4389"/>
    <w:rsid w:val="00EF3767"/>
    <w:rsid w:val="00F02D18"/>
    <w:rsid w:val="00F10527"/>
    <w:rsid w:val="00F10D27"/>
    <w:rsid w:val="00F11AB7"/>
    <w:rsid w:val="00F15E5F"/>
    <w:rsid w:val="00F37DC7"/>
    <w:rsid w:val="00F452A9"/>
    <w:rsid w:val="00F905A6"/>
    <w:rsid w:val="00F970CD"/>
    <w:rsid w:val="00FA18F5"/>
    <w:rsid w:val="00FA2A20"/>
    <w:rsid w:val="00FB31E4"/>
    <w:rsid w:val="00FB5453"/>
    <w:rsid w:val="00FB6027"/>
    <w:rsid w:val="00FB6D7B"/>
    <w:rsid w:val="00FB7701"/>
    <w:rsid w:val="00FC412B"/>
    <w:rsid w:val="00FD26C7"/>
    <w:rsid w:val="00FD701E"/>
    <w:rsid w:val="00FD7C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14:docId w14:val="22E439FB"/>
  <w15:docId w15:val="{40AF86C3-E0C1-485C-BD51-8A303A51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2B1490"/>
    <w:pPr>
      <w:tabs>
        <w:tab w:val="center" w:pos="4419"/>
        <w:tab w:val="right" w:pos="8838"/>
      </w:tabs>
    </w:pPr>
  </w:style>
  <w:style w:type="character" w:customStyle="1" w:styleId="PiedepginaCar">
    <w:name w:val="Pie de página Car"/>
    <w:basedOn w:val="Fuentedeprrafopredeter"/>
    <w:link w:val="Piedepgina"/>
    <w:uiPriority w:val="99"/>
    <w:rsid w:val="002B1490"/>
  </w:style>
  <w:style w:type="character" w:styleId="nfasissutil">
    <w:name w:val="Subtle Emphasis"/>
    <w:basedOn w:val="Fuentedeprrafopredeter"/>
    <w:uiPriority w:val="19"/>
    <w:qFormat/>
    <w:rsid w:val="00A8748F"/>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3B83"/>
    <w:pPr>
      <w:ind w:left="720"/>
      <w:contextualSpacing/>
    </w:pPr>
  </w:style>
  <w:style w:type="table" w:styleId="Tablaconcuadrcula">
    <w:name w:val="Table Grid"/>
    <w:basedOn w:val="Tablanormal"/>
    <w:uiPriority w:val="59"/>
    <w:rsid w:val="006458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810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037"/>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2584"/>
  </w:style>
  <w:style w:type="character" w:customStyle="1" w:styleId="apple-converted-space">
    <w:name w:val="apple-converted-space"/>
    <w:basedOn w:val="Fuentedeprrafopredeter"/>
    <w:rsid w:val="00432584"/>
  </w:style>
  <w:style w:type="character" w:styleId="Hipervnculo">
    <w:name w:val="Hyperlink"/>
    <w:aliases w:val="Hipervínculo1,Hipervínculo11,Hipervínculo12,Hipervínculo13,Hipervínculo14,Hipervínculo15"/>
    <w:basedOn w:val="Fuentedeprrafopredeter"/>
    <w:uiPriority w:val="99"/>
    <w:unhideWhenUsed/>
    <w:rsid w:val="00432584"/>
    <w:rPr>
      <w:color w:val="0000FF"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3258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60A48"/>
    <w:rPr>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60A48"/>
    <w:rPr>
      <w:sz w:val="20"/>
      <w:szCs w:val="20"/>
      <w:lang w:val="es-ES" w:eastAsia="es-ES"/>
    </w:rPr>
  </w:style>
  <w:style w:type="paragraph" w:styleId="Textosinformato">
    <w:name w:val="Plain Text"/>
    <w:basedOn w:val="Normal"/>
    <w:link w:val="TextosinformatoCar"/>
    <w:rsid w:val="00B1638B"/>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B1638B"/>
    <w:rPr>
      <w:rFonts w:ascii="Courier New" w:hAnsi="Courier New"/>
      <w:sz w:val="20"/>
      <w:szCs w:val="20"/>
      <w:lang w:val="es-ES" w:eastAsia="es-ES"/>
    </w:rPr>
  </w:style>
  <w:style w:type="paragraph" w:customStyle="1" w:styleId="Texto">
    <w:name w:val="Texto"/>
    <w:basedOn w:val="Normal"/>
    <w:link w:val="TextoCar"/>
    <w:rsid w:val="00B1638B"/>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B1638B"/>
    <w:rPr>
      <w:rFonts w:ascii="Arial" w:hAnsi="Arial" w:cs="Arial"/>
      <w:sz w:val="18"/>
      <w:szCs w:val="18"/>
      <w:lang w:eastAsia="es-ES"/>
    </w:rPr>
  </w:style>
  <w:style w:type="paragraph" w:styleId="Textoindependiente">
    <w:name w:val="Body Text"/>
    <w:basedOn w:val="Normal"/>
    <w:link w:val="TextoindependienteCar1"/>
    <w:uiPriority w:val="1"/>
    <w:qFormat/>
    <w:rsid w:val="00B1638B"/>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B1638B"/>
  </w:style>
  <w:style w:type="character" w:customStyle="1" w:styleId="TextoindependienteCar1">
    <w:name w:val="Texto independiente Car1"/>
    <w:basedOn w:val="Fuentedeprrafopredeter"/>
    <w:link w:val="Textoindependiente"/>
    <w:uiPriority w:val="1"/>
    <w:locked/>
    <w:rsid w:val="00B1638B"/>
    <w:rPr>
      <w:rFonts w:ascii="Arial" w:eastAsia="Arial" w:hAnsi="Arial"/>
      <w:sz w:val="19"/>
      <w:szCs w:val="19"/>
      <w:lang w:val="en-US" w:eastAsia="en-US"/>
    </w:rPr>
  </w:style>
  <w:style w:type="paragraph" w:styleId="Revisin">
    <w:name w:val="Revision"/>
    <w:hidden/>
    <w:uiPriority w:val="99"/>
    <w:semiHidden/>
    <w:rsid w:val="00395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9172">
      <w:bodyDiv w:val="1"/>
      <w:marLeft w:val="0"/>
      <w:marRight w:val="0"/>
      <w:marTop w:val="0"/>
      <w:marBottom w:val="0"/>
      <w:divBdr>
        <w:top w:val="none" w:sz="0" w:space="0" w:color="auto"/>
        <w:left w:val="none" w:sz="0" w:space="0" w:color="auto"/>
        <w:bottom w:val="none" w:sz="0" w:space="0" w:color="auto"/>
        <w:right w:val="none" w:sz="0" w:space="0" w:color="auto"/>
      </w:divBdr>
    </w:div>
    <w:div w:id="229847154">
      <w:bodyDiv w:val="1"/>
      <w:marLeft w:val="0"/>
      <w:marRight w:val="0"/>
      <w:marTop w:val="0"/>
      <w:marBottom w:val="0"/>
      <w:divBdr>
        <w:top w:val="none" w:sz="0" w:space="0" w:color="auto"/>
        <w:left w:val="none" w:sz="0" w:space="0" w:color="auto"/>
        <w:bottom w:val="none" w:sz="0" w:space="0" w:color="auto"/>
        <w:right w:val="none" w:sz="0" w:space="0" w:color="auto"/>
      </w:divBdr>
    </w:div>
    <w:div w:id="419062420">
      <w:bodyDiv w:val="1"/>
      <w:marLeft w:val="0"/>
      <w:marRight w:val="0"/>
      <w:marTop w:val="0"/>
      <w:marBottom w:val="0"/>
      <w:divBdr>
        <w:top w:val="none" w:sz="0" w:space="0" w:color="auto"/>
        <w:left w:val="none" w:sz="0" w:space="0" w:color="auto"/>
        <w:bottom w:val="none" w:sz="0" w:space="0" w:color="auto"/>
        <w:right w:val="none" w:sz="0" w:space="0" w:color="auto"/>
      </w:divBdr>
    </w:div>
    <w:div w:id="682900705">
      <w:bodyDiv w:val="1"/>
      <w:marLeft w:val="0"/>
      <w:marRight w:val="0"/>
      <w:marTop w:val="0"/>
      <w:marBottom w:val="0"/>
      <w:divBdr>
        <w:top w:val="none" w:sz="0" w:space="0" w:color="auto"/>
        <w:left w:val="none" w:sz="0" w:space="0" w:color="auto"/>
        <w:bottom w:val="none" w:sz="0" w:space="0" w:color="auto"/>
        <w:right w:val="none" w:sz="0" w:space="0" w:color="auto"/>
      </w:divBdr>
    </w:div>
    <w:div w:id="901603890">
      <w:bodyDiv w:val="1"/>
      <w:marLeft w:val="0"/>
      <w:marRight w:val="0"/>
      <w:marTop w:val="0"/>
      <w:marBottom w:val="0"/>
      <w:divBdr>
        <w:top w:val="none" w:sz="0" w:space="0" w:color="auto"/>
        <w:left w:val="none" w:sz="0" w:space="0" w:color="auto"/>
        <w:bottom w:val="none" w:sz="0" w:space="0" w:color="auto"/>
        <w:right w:val="none" w:sz="0" w:space="0" w:color="auto"/>
      </w:divBdr>
    </w:div>
    <w:div w:id="1102720232">
      <w:bodyDiv w:val="1"/>
      <w:marLeft w:val="0"/>
      <w:marRight w:val="0"/>
      <w:marTop w:val="0"/>
      <w:marBottom w:val="0"/>
      <w:divBdr>
        <w:top w:val="none" w:sz="0" w:space="0" w:color="auto"/>
        <w:left w:val="none" w:sz="0" w:space="0" w:color="auto"/>
        <w:bottom w:val="none" w:sz="0" w:space="0" w:color="auto"/>
        <w:right w:val="none" w:sz="0" w:space="0" w:color="auto"/>
      </w:divBdr>
    </w:div>
    <w:div w:id="1102796423">
      <w:bodyDiv w:val="1"/>
      <w:marLeft w:val="0"/>
      <w:marRight w:val="0"/>
      <w:marTop w:val="0"/>
      <w:marBottom w:val="0"/>
      <w:divBdr>
        <w:top w:val="none" w:sz="0" w:space="0" w:color="auto"/>
        <w:left w:val="none" w:sz="0" w:space="0" w:color="auto"/>
        <w:bottom w:val="none" w:sz="0" w:space="0" w:color="auto"/>
        <w:right w:val="none" w:sz="0" w:space="0" w:color="auto"/>
      </w:divBdr>
    </w:div>
    <w:div w:id="1409889761">
      <w:bodyDiv w:val="1"/>
      <w:marLeft w:val="0"/>
      <w:marRight w:val="0"/>
      <w:marTop w:val="0"/>
      <w:marBottom w:val="0"/>
      <w:divBdr>
        <w:top w:val="none" w:sz="0" w:space="0" w:color="auto"/>
        <w:left w:val="none" w:sz="0" w:space="0" w:color="auto"/>
        <w:bottom w:val="none" w:sz="0" w:space="0" w:color="auto"/>
        <w:right w:val="none" w:sz="0" w:space="0" w:color="auto"/>
      </w:divBdr>
    </w:div>
    <w:div w:id="1413548119">
      <w:bodyDiv w:val="1"/>
      <w:marLeft w:val="0"/>
      <w:marRight w:val="0"/>
      <w:marTop w:val="0"/>
      <w:marBottom w:val="0"/>
      <w:divBdr>
        <w:top w:val="none" w:sz="0" w:space="0" w:color="auto"/>
        <w:left w:val="none" w:sz="0" w:space="0" w:color="auto"/>
        <w:bottom w:val="none" w:sz="0" w:space="0" w:color="auto"/>
        <w:right w:val="none" w:sz="0" w:space="0" w:color="auto"/>
      </w:divBdr>
    </w:div>
    <w:div w:id="1460298462">
      <w:bodyDiv w:val="1"/>
      <w:marLeft w:val="0"/>
      <w:marRight w:val="0"/>
      <w:marTop w:val="0"/>
      <w:marBottom w:val="0"/>
      <w:divBdr>
        <w:top w:val="none" w:sz="0" w:space="0" w:color="auto"/>
        <w:left w:val="none" w:sz="0" w:space="0" w:color="auto"/>
        <w:bottom w:val="none" w:sz="0" w:space="0" w:color="auto"/>
        <w:right w:val="none" w:sz="0" w:space="0" w:color="auto"/>
      </w:divBdr>
    </w:div>
    <w:div w:id="1672833693">
      <w:bodyDiv w:val="1"/>
      <w:marLeft w:val="0"/>
      <w:marRight w:val="0"/>
      <w:marTop w:val="0"/>
      <w:marBottom w:val="0"/>
      <w:divBdr>
        <w:top w:val="none" w:sz="0" w:space="0" w:color="auto"/>
        <w:left w:val="none" w:sz="0" w:space="0" w:color="auto"/>
        <w:bottom w:val="none" w:sz="0" w:space="0" w:color="auto"/>
        <w:right w:val="none" w:sz="0" w:space="0" w:color="auto"/>
      </w:divBdr>
    </w:div>
    <w:div w:id="1730878485">
      <w:bodyDiv w:val="1"/>
      <w:marLeft w:val="0"/>
      <w:marRight w:val="0"/>
      <w:marTop w:val="0"/>
      <w:marBottom w:val="0"/>
      <w:divBdr>
        <w:top w:val="none" w:sz="0" w:space="0" w:color="auto"/>
        <w:left w:val="none" w:sz="0" w:space="0" w:color="auto"/>
        <w:bottom w:val="none" w:sz="0" w:space="0" w:color="auto"/>
        <w:right w:val="none" w:sz="0" w:space="0" w:color="auto"/>
      </w:divBdr>
    </w:div>
    <w:div w:id="1891768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oleObject" Target="embeddings/oleObject9.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27611.page"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image" Target="media/image15.png"/><Relationship Id="rId10" Type="http://schemas.openxmlformats.org/officeDocument/2006/relationships/hyperlink" Target="https://saimex.org.mx/saimex/solicitud/downloadAttach/1527612.page"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527611.page"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oleObject" Target="embeddings/oleObject7.bin"/><Relationship Id="rId35" Type="http://schemas.openxmlformats.org/officeDocument/2006/relationships/image" Target="media/image14.png"/><Relationship Id="rId43" Type="http://schemas.openxmlformats.org/officeDocument/2006/relationships/header" Target="header3.xml"/><Relationship Id="rId8" Type="http://schemas.openxmlformats.org/officeDocument/2006/relationships/hyperlink" Target="https://saimex.org.mx/saimex/solicitud/downloadAttach/1527611.page" TargetMode="External"/><Relationship Id="rId3" Type="http://schemas.openxmlformats.org/officeDocument/2006/relationships/styles" Target="styles.xml"/><Relationship Id="rId12" Type="http://schemas.openxmlformats.org/officeDocument/2006/relationships/hyperlink" Target="https://saimex.org.mx/saimex/solicitud/downloadAttach/1527612.pag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982D7-E369-419E-B0C1-59F1EF8C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14673</Words>
  <Characters>80704</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libni</cp:lastModifiedBy>
  <cp:revision>8</cp:revision>
  <dcterms:created xsi:type="dcterms:W3CDTF">2022-11-03T23:59:00Z</dcterms:created>
  <dcterms:modified xsi:type="dcterms:W3CDTF">2022-12-01T20:54:00Z</dcterms:modified>
</cp:coreProperties>
</file>