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05F7B" w:rsidR="00E35DF9" w:rsidP="00147516" w:rsidRDefault="00E35DF9" w14:paraId="7A9C4B13" w14:textId="42535700">
      <w:pPr>
        <w:spacing w:line="360" w:lineRule="auto"/>
        <w:contextualSpacing/>
        <w:jc w:val="both"/>
        <w:rPr>
          <w:rFonts w:ascii="Palatino Linotype" w:hAnsi="Palatino Linotype" w:cs="Tahoma"/>
          <w:bCs/>
          <w:sz w:val="22"/>
          <w:szCs w:val="22"/>
        </w:rPr>
      </w:pPr>
      <w:bookmarkStart w:name="_Hlk76457302" w:id="0"/>
      <w:r w:rsidRPr="008E3507">
        <w:rPr>
          <w:rFonts w:ascii="Palatino Linotype" w:hAnsi="Palatino Linotype" w:cs="Tahoma"/>
          <w:bCs/>
          <w:sz w:val="22"/>
          <w:szCs w:val="22"/>
        </w:rPr>
        <w:t>Resolución del Pleno del Instituto de Transparencia, Acceso a la Información Pública y</w:t>
      </w:r>
      <w:r>
        <w:rPr>
          <w:rFonts w:ascii="Palatino Linotype" w:hAnsi="Palatino Linotype" w:cs="Tahoma"/>
          <w:bCs/>
          <w:sz w:val="22"/>
          <w:szCs w:val="22"/>
        </w:rPr>
        <w:t xml:space="preserve"> </w:t>
      </w:r>
      <w:r w:rsidRPr="008E3507">
        <w:rPr>
          <w:rFonts w:ascii="Palatino Linotype" w:hAnsi="Palatino Linotype" w:cs="Tahoma"/>
          <w:bCs/>
          <w:sz w:val="22"/>
          <w:szCs w:val="22"/>
        </w:rPr>
        <w:t xml:space="preserve">Protección de Datos Personales del Estado de México y Municipios, con domicilio en Metepec, Estado de México, de </w:t>
      </w:r>
      <w:r>
        <w:rPr>
          <w:rFonts w:ascii="Palatino Linotype" w:hAnsi="Palatino Linotype" w:cs="Tahoma"/>
          <w:bCs/>
          <w:sz w:val="22"/>
          <w:szCs w:val="22"/>
        </w:rPr>
        <w:t xml:space="preserve">fecha </w:t>
      </w:r>
      <w:r w:rsidR="00EB2B07">
        <w:rPr>
          <w:rFonts w:ascii="Palatino Linotype" w:hAnsi="Palatino Linotype" w:cs="Tahoma"/>
          <w:bCs/>
          <w:sz w:val="22"/>
          <w:szCs w:val="22"/>
        </w:rPr>
        <w:t>diez</w:t>
      </w:r>
      <w:r w:rsidR="00790E33">
        <w:rPr>
          <w:rFonts w:ascii="Palatino Linotype" w:hAnsi="Palatino Linotype" w:cs="Tahoma"/>
          <w:bCs/>
          <w:sz w:val="22"/>
          <w:szCs w:val="22"/>
        </w:rPr>
        <w:t xml:space="preserve"> de </w:t>
      </w:r>
      <w:r w:rsidR="00EB2B07">
        <w:rPr>
          <w:rFonts w:ascii="Palatino Linotype" w:hAnsi="Palatino Linotype" w:cs="Tahoma"/>
          <w:bCs/>
          <w:sz w:val="22"/>
          <w:szCs w:val="22"/>
        </w:rPr>
        <w:t>agosto</w:t>
      </w:r>
      <w:r w:rsidR="00790E33">
        <w:rPr>
          <w:rFonts w:ascii="Palatino Linotype" w:hAnsi="Palatino Linotype" w:cs="Tahoma"/>
          <w:bCs/>
          <w:sz w:val="22"/>
          <w:szCs w:val="22"/>
        </w:rPr>
        <w:t xml:space="preserve"> </w:t>
      </w:r>
      <w:r w:rsidR="00A766B1">
        <w:rPr>
          <w:rFonts w:ascii="Palatino Linotype" w:hAnsi="Palatino Linotype" w:cs="Tahoma"/>
          <w:bCs/>
          <w:sz w:val="22"/>
          <w:szCs w:val="22"/>
        </w:rPr>
        <w:t>de dos mil veintidós</w:t>
      </w:r>
      <w:r w:rsidRPr="008E3507">
        <w:rPr>
          <w:rFonts w:ascii="Palatino Linotype" w:hAnsi="Palatino Linotype" w:cs="Tahoma"/>
          <w:bCs/>
          <w:sz w:val="22"/>
          <w:szCs w:val="22"/>
        </w:rPr>
        <w:t>.</w:t>
      </w:r>
    </w:p>
    <w:p w:rsidRPr="00C33886" w:rsidR="00E35DF9" w:rsidP="00147516" w:rsidRDefault="00E35DF9" w14:paraId="58F90A77" w14:textId="77777777">
      <w:pPr>
        <w:spacing w:line="360" w:lineRule="auto"/>
        <w:contextualSpacing/>
        <w:rPr>
          <w:rFonts w:ascii="Palatino Linotype" w:hAnsi="Palatino Linotype" w:cs="Tahoma"/>
          <w:bCs/>
          <w:sz w:val="22"/>
          <w:szCs w:val="22"/>
        </w:rPr>
      </w:pPr>
    </w:p>
    <w:p w:rsidRPr="008E3507" w:rsidR="00E35DF9" w:rsidP="41654DEB" w:rsidRDefault="00E35DF9" w14:paraId="65136D17" w14:textId="382664F2">
      <w:pPr>
        <w:spacing w:line="360" w:lineRule="auto"/>
        <w:contextualSpacing/>
        <w:jc w:val="both"/>
        <w:rPr>
          <w:rFonts w:ascii="Palatino Linotype" w:hAnsi="Palatino Linotype" w:cs="Tahoma"/>
          <w:sz w:val="22"/>
          <w:szCs w:val="22"/>
        </w:rPr>
      </w:pPr>
      <w:r w:rsidRPr="41654DEB" w:rsidR="41654DEB">
        <w:rPr>
          <w:rFonts w:ascii="Palatino Linotype" w:hAnsi="Palatino Linotype" w:cs="Tahoma"/>
          <w:b w:val="1"/>
          <w:bCs w:val="1"/>
          <w:color w:val="0D0D0D" w:themeColor="text1" w:themeTint="F2" w:themeShade="FF"/>
          <w:sz w:val="22"/>
          <w:szCs w:val="22"/>
        </w:rPr>
        <w:t xml:space="preserve">VISTO </w:t>
      </w:r>
      <w:r w:rsidRPr="41654DEB" w:rsidR="41654DEB">
        <w:rPr>
          <w:rFonts w:ascii="Palatino Linotype" w:hAnsi="Palatino Linotype" w:cs="Tahoma"/>
          <w:color w:val="0D0D0D" w:themeColor="text1" w:themeTint="F2" w:themeShade="FF"/>
          <w:sz w:val="22"/>
          <w:szCs w:val="22"/>
        </w:rPr>
        <w:t xml:space="preserve">el expediente conformado con motivo del Recurso de Revisión </w:t>
      </w:r>
      <w:r w:rsidRPr="41654DEB" w:rsidR="41654DEB">
        <w:rPr>
          <w:rFonts w:ascii="Palatino Linotype" w:hAnsi="Palatino Linotype" w:cs="Tahoma"/>
          <w:b w:val="1"/>
          <w:bCs w:val="1"/>
          <w:color w:val="0D0D0D" w:themeColor="text1" w:themeTint="F2" w:themeShade="FF"/>
          <w:sz w:val="22"/>
          <w:szCs w:val="22"/>
        </w:rPr>
        <w:t>03476/INFOEM/IP/RR/2022,</w:t>
      </w:r>
      <w:r w:rsidRPr="41654DEB" w:rsidR="41654DEB">
        <w:rPr>
          <w:rFonts w:ascii="Palatino Linotype" w:hAnsi="Palatino Linotype" w:cs="Tahoma"/>
          <w:color w:val="0D0D0D" w:themeColor="text1" w:themeTint="F2" w:themeShade="FF"/>
          <w:sz w:val="22"/>
          <w:szCs w:val="22"/>
        </w:rPr>
        <w:t xml:space="preserve"> interpuesto por </w:t>
      </w:r>
      <w:r w:rsidRPr="41654DEB" w:rsidR="41654DEB">
        <w:rPr>
          <w:rFonts w:ascii="Palatino Linotype" w:hAnsi="Palatino Linotype" w:cs="Tahoma"/>
          <w:b w:val="1"/>
          <w:bCs w:val="1"/>
          <w:color w:val="0D0D0D" w:themeColor="text1" w:themeTint="F2" w:themeShade="FF"/>
          <w:sz w:val="22"/>
          <w:szCs w:val="22"/>
          <w:highlight w:val="black"/>
        </w:rPr>
        <w:t>XXXXXXXXXXXXXXXX</w:t>
      </w:r>
      <w:r w:rsidRPr="41654DEB" w:rsidR="41654DEB">
        <w:rPr>
          <w:rFonts w:ascii="Palatino Linotype" w:hAnsi="Palatino Linotype" w:cs="Tahoma"/>
          <w:b w:val="1"/>
          <w:bCs w:val="1"/>
          <w:color w:val="0D0D0D" w:themeColor="text1" w:themeTint="F2" w:themeShade="FF"/>
          <w:sz w:val="22"/>
          <w:szCs w:val="22"/>
        </w:rPr>
        <w:t xml:space="preserve"> </w:t>
      </w:r>
      <w:r w:rsidRPr="41654DEB" w:rsidR="41654DEB">
        <w:rPr>
          <w:rFonts w:ascii="Palatino Linotype" w:hAnsi="Palatino Linotype" w:cs="Tahoma"/>
          <w:color w:val="0D0D0D" w:themeColor="text1" w:themeTint="F2" w:themeShade="FF"/>
          <w:sz w:val="22"/>
          <w:szCs w:val="22"/>
        </w:rPr>
        <w:t xml:space="preserve">en lo sucesivo el Recurrente o Particular, en contra de la respuesta del Sujeto Obligado, </w:t>
      </w:r>
      <w:r w:rsidRPr="41654DEB" w:rsidR="41654DEB">
        <w:rPr>
          <w:rFonts w:ascii="Palatino Linotype" w:hAnsi="Palatino Linotype" w:cs="Tahoma"/>
          <w:b w:val="1"/>
          <w:bCs w:val="1"/>
          <w:color w:val="0D0D0D" w:themeColor="text1" w:themeTint="F2" w:themeShade="FF"/>
          <w:sz w:val="22"/>
          <w:szCs w:val="22"/>
        </w:rPr>
        <w:t xml:space="preserve">Ayuntamiento de Zinacantepec, </w:t>
      </w:r>
      <w:r w:rsidRPr="41654DEB" w:rsidR="41654DEB">
        <w:rPr>
          <w:rFonts w:ascii="Palatino Linotype" w:hAnsi="Palatino Linotype" w:cs="Tahoma"/>
          <w:color w:val="0D0D0D" w:themeColor="text1" w:themeTint="F2" w:themeShade="FF"/>
          <w:sz w:val="22"/>
          <w:szCs w:val="22"/>
        </w:rPr>
        <w:t>se emite la presente Resolución, con base en los Antecedentes y C</w:t>
      </w:r>
      <w:r w:rsidRPr="41654DEB" w:rsidR="41654DEB">
        <w:rPr>
          <w:rFonts w:ascii="Palatino Linotype" w:hAnsi="Palatino Linotype" w:cs="Tahoma"/>
          <w:sz w:val="22"/>
          <w:szCs w:val="22"/>
        </w:rPr>
        <w:t>onsiderandos que a continuación se exponen:</w:t>
      </w:r>
    </w:p>
    <w:p w:rsidRPr="00A650C6" w:rsidR="00E35DF9" w:rsidP="00147516" w:rsidRDefault="00E35DF9" w14:paraId="354D00D8" w14:textId="77777777">
      <w:pPr>
        <w:spacing w:line="360" w:lineRule="auto"/>
        <w:contextualSpacing/>
        <w:jc w:val="both"/>
        <w:rPr>
          <w:rFonts w:ascii="Palatino Linotype" w:hAnsi="Palatino Linotype" w:cs="Tahoma"/>
          <w:b/>
          <w:color w:val="0D0D0D" w:themeColor="text1" w:themeTint="F2"/>
          <w:sz w:val="18"/>
          <w:szCs w:val="22"/>
        </w:rPr>
      </w:pPr>
    </w:p>
    <w:p w:rsidRPr="008E3507" w:rsidR="00E35DF9" w:rsidP="00147516" w:rsidRDefault="00E35DF9" w14:paraId="6626311D" w14:textId="77777777">
      <w:pPr>
        <w:tabs>
          <w:tab w:val="center" w:pos="4522"/>
          <w:tab w:val="left" w:pos="7245"/>
        </w:tabs>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A N T E C E D E N T E S</w:t>
      </w:r>
    </w:p>
    <w:p w:rsidRPr="00C33886" w:rsidR="00E35DF9" w:rsidP="00147516" w:rsidRDefault="00E35DF9" w14:paraId="62370CC9" w14:textId="77777777">
      <w:pPr>
        <w:tabs>
          <w:tab w:val="center" w:pos="4522"/>
          <w:tab w:val="left" w:pos="7245"/>
        </w:tabs>
        <w:spacing w:line="360" w:lineRule="auto"/>
        <w:contextualSpacing/>
        <w:jc w:val="center"/>
        <w:rPr>
          <w:rFonts w:ascii="Palatino Linotype" w:hAnsi="Palatino Linotype" w:cs="Tahoma"/>
          <w:b/>
          <w:sz w:val="22"/>
          <w:szCs w:val="22"/>
        </w:rPr>
      </w:pPr>
    </w:p>
    <w:p w:rsidR="00E35DF9" w:rsidP="00147516" w:rsidRDefault="00E35DF9" w14:paraId="74F26065" w14:textId="77777777">
      <w:pPr>
        <w:pStyle w:val="Prrafodelista"/>
        <w:tabs>
          <w:tab w:val="left" w:pos="567"/>
        </w:tabs>
        <w:spacing w:line="360" w:lineRule="auto"/>
        <w:ind w:left="0"/>
        <w:jc w:val="both"/>
        <w:rPr>
          <w:rFonts w:ascii="Palatino Linotype" w:hAnsi="Palatino Linotype" w:cs="Tahoma"/>
          <w:b/>
          <w:szCs w:val="22"/>
        </w:rPr>
      </w:pPr>
      <w:r w:rsidRPr="008E3507">
        <w:rPr>
          <w:rFonts w:ascii="Palatino Linotype" w:hAnsi="Palatino Linotype" w:cs="Tahoma"/>
          <w:b/>
          <w:szCs w:val="22"/>
        </w:rPr>
        <w:t xml:space="preserve">I. Presentación de la solicitud de información. </w:t>
      </w:r>
    </w:p>
    <w:p w:rsidRPr="00A650C6" w:rsidR="00E35DF9" w:rsidP="00147516" w:rsidRDefault="00E35DF9" w14:paraId="1168F9AE" w14:textId="77777777">
      <w:pPr>
        <w:pStyle w:val="Prrafodelista"/>
        <w:tabs>
          <w:tab w:val="left" w:pos="567"/>
        </w:tabs>
        <w:spacing w:line="360" w:lineRule="auto"/>
        <w:ind w:left="0"/>
        <w:jc w:val="both"/>
        <w:rPr>
          <w:rFonts w:ascii="Palatino Linotype" w:hAnsi="Palatino Linotype" w:cs="Tahoma"/>
          <w:b/>
          <w:sz w:val="18"/>
          <w:szCs w:val="22"/>
        </w:rPr>
      </w:pPr>
    </w:p>
    <w:p w:rsidRPr="003A12F1" w:rsidR="00E35DF9" w:rsidP="00147516" w:rsidRDefault="00E35DF9" w14:paraId="033F4CC6" w14:textId="38817AD0">
      <w:pPr>
        <w:tabs>
          <w:tab w:val="left" w:pos="567"/>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790E33">
        <w:rPr>
          <w:rFonts w:ascii="Palatino Linotype" w:hAnsi="Palatino Linotype" w:cs="Tahoma"/>
          <w:sz w:val="22"/>
          <w:szCs w:val="22"/>
        </w:rPr>
        <w:t xml:space="preserve">treinta </w:t>
      </w:r>
      <w:r w:rsidR="007B531B">
        <w:rPr>
          <w:rFonts w:ascii="Palatino Linotype" w:hAnsi="Palatino Linotype" w:cs="Tahoma"/>
          <w:sz w:val="22"/>
          <w:szCs w:val="22"/>
        </w:rPr>
        <w:t xml:space="preserve">y uno </w:t>
      </w:r>
      <w:r w:rsidR="00477AD3">
        <w:rPr>
          <w:rFonts w:ascii="Palatino Linotype" w:hAnsi="Palatino Linotype" w:cs="Tahoma"/>
          <w:sz w:val="22"/>
          <w:szCs w:val="22"/>
        </w:rPr>
        <w:t xml:space="preserve">de enero </w:t>
      </w:r>
      <w:r w:rsidR="008436E1">
        <w:rPr>
          <w:rFonts w:ascii="Palatino Linotype" w:hAnsi="Palatino Linotype" w:cs="Tahoma"/>
          <w:sz w:val="22"/>
          <w:szCs w:val="22"/>
        </w:rPr>
        <w:t>de dos mil veintidós</w:t>
      </w:r>
      <w:r w:rsidRPr="008E3507">
        <w:rPr>
          <w:rFonts w:ascii="Palatino Linotype" w:hAnsi="Palatino Linotype" w:cs="Tahoma"/>
          <w:sz w:val="22"/>
          <w:szCs w:val="22"/>
        </w:rPr>
        <w:t xml:space="preserve">, </w:t>
      </w:r>
      <w:r>
        <w:rPr>
          <w:rFonts w:ascii="Palatino Linotype" w:hAnsi="Palatino Linotype" w:cs="Tahoma"/>
          <w:sz w:val="22"/>
          <w:szCs w:val="22"/>
        </w:rPr>
        <w:t xml:space="preserve">el </w:t>
      </w:r>
      <w:r w:rsidRPr="008E3507">
        <w:rPr>
          <w:rFonts w:ascii="Palatino Linotype" w:hAnsi="Palatino Linotype" w:cs="Tahoma"/>
          <w:sz w:val="22"/>
          <w:szCs w:val="22"/>
        </w:rPr>
        <w:t>Particular presentó solicitud de acceso a la i</w:t>
      </w:r>
      <w:r w:rsidR="009D6672">
        <w:rPr>
          <w:rFonts w:ascii="Palatino Linotype" w:hAnsi="Palatino Linotype" w:cs="Tahoma"/>
          <w:sz w:val="22"/>
          <w:szCs w:val="22"/>
        </w:rPr>
        <w:t>nformación pública, a través de</w:t>
      </w:r>
      <w:r w:rsidR="00790E33">
        <w:rPr>
          <w:rFonts w:ascii="Palatino Linotype" w:hAnsi="Palatino Linotype" w:cs="Tahoma"/>
          <w:sz w:val="22"/>
          <w:szCs w:val="22"/>
        </w:rPr>
        <w:t xml:space="preserve"> </w:t>
      </w:r>
      <w:r w:rsidR="009D6672">
        <w:rPr>
          <w:rFonts w:ascii="Palatino Linotype" w:hAnsi="Palatino Linotype" w:cs="Tahoma"/>
          <w:sz w:val="22"/>
          <w:szCs w:val="22"/>
        </w:rPr>
        <w:t>l</w:t>
      </w:r>
      <w:r w:rsidR="00790E33">
        <w:rPr>
          <w:rFonts w:ascii="Palatino Linotype" w:hAnsi="Palatino Linotype" w:cs="Tahoma"/>
          <w:sz w:val="22"/>
          <w:szCs w:val="22"/>
        </w:rPr>
        <w:t>a Plataforma Nacional de Transparencia (PNT)</w:t>
      </w:r>
      <w:r w:rsidRPr="008E3507">
        <w:rPr>
          <w:rFonts w:ascii="Palatino Linotype" w:hAnsi="Palatino Linotype" w:cs="Tahoma"/>
          <w:sz w:val="22"/>
          <w:szCs w:val="22"/>
        </w:rPr>
        <w:t xml:space="preserve">, ante </w:t>
      </w:r>
      <w:r w:rsidR="00B50512">
        <w:rPr>
          <w:rFonts w:ascii="Palatino Linotype" w:hAnsi="Palatino Linotype" w:cs="Tahoma"/>
          <w:sz w:val="22"/>
          <w:szCs w:val="22"/>
        </w:rPr>
        <w:t>e</w:t>
      </w:r>
      <w:r w:rsidRPr="008E3507">
        <w:rPr>
          <w:rFonts w:ascii="Palatino Linotype" w:hAnsi="Palatino Linotype" w:cs="Tahoma"/>
          <w:sz w:val="22"/>
          <w:szCs w:val="22"/>
        </w:rPr>
        <w:t xml:space="preserve">l </w:t>
      </w:r>
      <w:r w:rsidR="00EB2B07">
        <w:rPr>
          <w:rFonts w:ascii="Palatino Linotype" w:hAnsi="Palatino Linotype" w:cs="Tahoma"/>
          <w:b/>
          <w:bCs/>
          <w:sz w:val="22"/>
          <w:szCs w:val="22"/>
        </w:rPr>
        <w:t>Ayuntamiento de Zinacantepec</w:t>
      </w:r>
      <w:r w:rsidRPr="003A12F1">
        <w:rPr>
          <w:rFonts w:ascii="Palatino Linotype" w:hAnsi="Palatino Linotype" w:cs="Tahoma"/>
          <w:sz w:val="22"/>
          <w:szCs w:val="22"/>
        </w:rPr>
        <w:t xml:space="preserve">, </w:t>
      </w:r>
      <w:r w:rsidRPr="003A12F1" w:rsidR="003A12F1">
        <w:rPr>
          <w:rFonts w:ascii="Palatino Linotype" w:hAnsi="Palatino Linotype" w:cs="Tahoma"/>
          <w:sz w:val="22"/>
          <w:szCs w:val="22"/>
        </w:rPr>
        <w:t xml:space="preserve">misma que fue registrada con el número de folio </w:t>
      </w:r>
      <w:r w:rsidR="00EB2B07">
        <w:rPr>
          <w:rFonts w:ascii="Palatino Linotype" w:hAnsi="Palatino Linotype" w:cs="Tahoma"/>
          <w:b/>
          <w:bCs/>
          <w:sz w:val="22"/>
          <w:szCs w:val="22"/>
        </w:rPr>
        <w:t>00045/ZINACANT/IP/2022</w:t>
      </w:r>
      <w:r w:rsidRPr="00A85A76" w:rsidR="003A12F1">
        <w:rPr>
          <w:rFonts w:ascii="Palatino Linotype" w:hAnsi="Palatino Linotype" w:cs="Tahoma"/>
          <w:b/>
          <w:bCs/>
          <w:sz w:val="22"/>
          <w:szCs w:val="22"/>
        </w:rPr>
        <w:t>,</w:t>
      </w:r>
      <w:r w:rsidR="003A12F1">
        <w:rPr>
          <w:rFonts w:ascii="Palatino Linotype" w:hAnsi="Palatino Linotype" w:cs="Tahoma"/>
          <w:b/>
          <w:bCs/>
          <w:sz w:val="22"/>
          <w:szCs w:val="22"/>
        </w:rPr>
        <w:t xml:space="preserve"> </w:t>
      </w:r>
      <w:r w:rsidRPr="003A12F1">
        <w:rPr>
          <w:rFonts w:ascii="Palatino Linotype" w:hAnsi="Palatino Linotype" w:cs="Tahoma"/>
          <w:sz w:val="22"/>
          <w:szCs w:val="22"/>
        </w:rPr>
        <w:t xml:space="preserve">mediante </w:t>
      </w:r>
      <w:r w:rsidRPr="003A12F1" w:rsidR="0074594A">
        <w:rPr>
          <w:rFonts w:ascii="Palatino Linotype" w:hAnsi="Palatino Linotype" w:cs="Tahoma"/>
          <w:sz w:val="22"/>
          <w:szCs w:val="22"/>
        </w:rPr>
        <w:t>l</w:t>
      </w:r>
      <w:r w:rsidR="00B50512">
        <w:rPr>
          <w:rFonts w:ascii="Palatino Linotype" w:hAnsi="Palatino Linotype" w:cs="Tahoma"/>
          <w:sz w:val="22"/>
          <w:szCs w:val="22"/>
        </w:rPr>
        <w:t>a</w:t>
      </w:r>
      <w:r w:rsidRPr="003A12F1">
        <w:rPr>
          <w:rFonts w:ascii="Palatino Linotype" w:hAnsi="Palatino Linotype" w:cs="Tahoma"/>
          <w:sz w:val="22"/>
          <w:szCs w:val="22"/>
        </w:rPr>
        <w:t xml:space="preserve"> cual requirió lo siguiente: </w:t>
      </w:r>
    </w:p>
    <w:p w:rsidRPr="00C33886" w:rsidR="00D807FB" w:rsidP="00147516" w:rsidRDefault="00D807FB" w14:paraId="2E710320" w14:textId="77777777">
      <w:pPr>
        <w:tabs>
          <w:tab w:val="left" w:pos="567"/>
        </w:tabs>
        <w:spacing w:line="360" w:lineRule="auto"/>
        <w:contextualSpacing/>
        <w:jc w:val="both"/>
        <w:rPr>
          <w:rFonts w:ascii="Palatino Linotype" w:hAnsi="Palatino Linotype" w:cs="Tahoma"/>
          <w:sz w:val="22"/>
        </w:rPr>
      </w:pPr>
    </w:p>
    <w:p w:rsidRPr="00A650C6" w:rsidR="00D807FB" w:rsidP="00147516" w:rsidRDefault="00D807FB" w14:paraId="4091A923" w14:textId="77777777">
      <w:pPr>
        <w:tabs>
          <w:tab w:val="left" w:pos="567"/>
        </w:tabs>
        <w:spacing w:line="360" w:lineRule="auto"/>
        <w:ind w:left="567" w:right="539"/>
        <w:contextualSpacing/>
        <w:jc w:val="both"/>
        <w:rPr>
          <w:rFonts w:ascii="Palatino Linotype" w:hAnsi="Palatino Linotype" w:cs="Tahoma"/>
          <w:b/>
          <w:bCs/>
          <w:sz w:val="22"/>
          <w:szCs w:val="22"/>
        </w:rPr>
      </w:pPr>
      <w:r w:rsidRPr="00A650C6">
        <w:rPr>
          <w:rFonts w:ascii="Palatino Linotype" w:hAnsi="Palatino Linotype" w:cs="Tahoma"/>
          <w:b/>
          <w:bCs/>
        </w:rPr>
        <w:t>DESCRIPCIÓN CLARA Y PRECISA DE LA INFORMACIÓN SOLICITADA</w:t>
      </w:r>
      <w:r w:rsidRPr="00A650C6">
        <w:rPr>
          <w:rFonts w:ascii="Palatino Linotype" w:hAnsi="Palatino Linotype" w:cs="Tahoma"/>
          <w:b/>
          <w:bCs/>
          <w:sz w:val="22"/>
          <w:szCs w:val="22"/>
        </w:rPr>
        <w:t>:</w:t>
      </w:r>
    </w:p>
    <w:p w:rsidRPr="00790E33" w:rsidR="00790E33" w:rsidP="00790E33" w:rsidRDefault="009D6672" w14:paraId="2F126B46"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A650C6">
        <w:rPr>
          <w:rFonts w:ascii="Palatino Linotype" w:hAnsi="Palatino Linotype"/>
          <w:i/>
          <w:iCs/>
          <w:color w:val="000000"/>
          <w:sz w:val="20"/>
          <w:szCs w:val="20"/>
        </w:rPr>
        <w:t>“</w:t>
      </w:r>
      <w:r w:rsidRPr="00790E33" w:rsidR="00790E33">
        <w:rPr>
          <w:rFonts w:ascii="Palatino Linotype" w:hAnsi="Palatino Linotype"/>
          <w:i/>
          <w:iCs/>
          <w:color w:val="000000"/>
          <w:sz w:val="20"/>
          <w:szCs w:val="20"/>
        </w:rPr>
        <w:t>Solicito Obtener la opinión de cumplimiento proporcionada directamente por el ente fiscalizador hacia los ayuntamientos y sus descentralizadas (DIF,</w:t>
      </w:r>
      <w:r w:rsidR="00790E33">
        <w:rPr>
          <w:rFonts w:ascii="Palatino Linotype" w:hAnsi="Palatino Linotype"/>
          <w:i/>
          <w:iCs/>
          <w:color w:val="000000"/>
          <w:sz w:val="20"/>
          <w:szCs w:val="20"/>
        </w:rPr>
        <w:t xml:space="preserve"> </w:t>
      </w:r>
      <w:r w:rsidRPr="00790E33" w:rsidR="00790E33">
        <w:rPr>
          <w:rFonts w:ascii="Palatino Linotype" w:hAnsi="Palatino Linotype"/>
          <w:i/>
          <w:iCs/>
          <w:color w:val="000000"/>
          <w:sz w:val="20"/>
          <w:szCs w:val="20"/>
        </w:rPr>
        <w:t>Sistema de agua, Instituto de la mujer, casa de la cultura, etc): SAT, IMSS, INFONAVIT y SATEM, cada uno en sus respectivos ámbitos y generada x el</w:t>
      </w:r>
      <w:r w:rsidR="00790E33">
        <w:rPr>
          <w:rFonts w:ascii="Palatino Linotype" w:hAnsi="Palatino Linotype"/>
          <w:i/>
          <w:iCs/>
          <w:color w:val="000000"/>
          <w:sz w:val="20"/>
          <w:szCs w:val="20"/>
        </w:rPr>
        <w:t xml:space="preserve"> </w:t>
      </w:r>
      <w:r w:rsidRPr="00790E33" w:rsidR="00790E33">
        <w:rPr>
          <w:rFonts w:ascii="Palatino Linotype" w:hAnsi="Palatino Linotype"/>
          <w:i/>
          <w:iCs/>
          <w:color w:val="000000"/>
          <w:sz w:val="20"/>
          <w:szCs w:val="20"/>
        </w:rPr>
        <w:t>mismo ente obligado; ya que los reportes fiscales los baja la persona autorizada por el ente obligado con la clave CIEC tratándose del ISR salarios y</w:t>
      </w:r>
      <w:r w:rsidR="00790E33">
        <w:rPr>
          <w:rFonts w:ascii="Palatino Linotype" w:hAnsi="Palatino Linotype"/>
          <w:i/>
          <w:iCs/>
          <w:color w:val="000000"/>
          <w:sz w:val="20"/>
          <w:szCs w:val="20"/>
        </w:rPr>
        <w:t xml:space="preserve"> </w:t>
      </w:r>
      <w:r w:rsidRPr="00790E33" w:rsidR="00790E33">
        <w:rPr>
          <w:rFonts w:ascii="Palatino Linotype" w:hAnsi="Palatino Linotype"/>
          <w:i/>
          <w:iCs/>
          <w:color w:val="000000"/>
          <w:sz w:val="20"/>
          <w:szCs w:val="20"/>
        </w:rPr>
        <w:t>asimilados y/o asalariados. Se solicita lo siguiente:</w:t>
      </w:r>
    </w:p>
    <w:p w:rsidRPr="00790E33" w:rsidR="00790E33" w:rsidP="00790E33" w:rsidRDefault="00790E33" w14:paraId="70AA21D0"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I. Reportes del aplicativo “Visor de nómina del SAT” por los años 2018, 2019, 2020, y 2021 en sus tres presentaciones:</w:t>
      </w:r>
    </w:p>
    <w:p w:rsidRPr="00790E33" w:rsidR="00790E33" w:rsidP="00790E33" w:rsidRDefault="00790E33" w14:paraId="49E00A0B"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lastRenderedPageBreak/>
        <w:t>a) Vista anual acumulada.</w:t>
      </w:r>
    </w:p>
    <w:p w:rsidRPr="00790E33" w:rsidR="00790E33" w:rsidP="00790E33" w:rsidRDefault="00790E33" w14:paraId="32EE2DFA"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b) Detalle mensual.</w:t>
      </w:r>
    </w:p>
    <w:p w:rsidRPr="00790E33" w:rsidR="00790E33" w:rsidP="00790E33" w:rsidRDefault="00790E33" w14:paraId="76668B76"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c) Detalle diferencias sueldos y salarios.</w:t>
      </w:r>
    </w:p>
    <w:p w:rsidRPr="00790E33" w:rsidR="00790E33" w:rsidP="00790E33" w:rsidRDefault="00790E33" w14:paraId="57011E2F"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II. La constancia de situación fiscal de no adeudo emitida por el INFONAVIT, generada desde el portal empresarial de esa Institución, a través de</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internet.</w:t>
      </w:r>
    </w:p>
    <w:p w:rsidRPr="00790E33" w:rsidR="00790E33" w:rsidP="00790E33" w:rsidRDefault="00790E33" w14:paraId="60EFD5B4"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III. La opinión de no adeudo en el cumplimiento de obligaciones fiscales en materia de seguridad social emitida x el IMSS, generada desde el portal de</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esa Institución, a través de internet.</w:t>
      </w:r>
    </w:p>
    <w:p w:rsidRPr="00790E33" w:rsidR="00790E33" w:rsidP="00790E33" w:rsidRDefault="00790E33" w14:paraId="6BE6320E"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IV. La opinión de no adeudo en el cumplimiento de obligaciones fiscales estatales emitida por el SATEM, generada desde el portal de esa Institución, a</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través de internet.</w:t>
      </w:r>
    </w:p>
    <w:p w:rsidRPr="00790E33" w:rsidR="00790E33" w:rsidP="00790E33" w:rsidRDefault="00790E33" w14:paraId="791B30DA"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V. Un papel de trabajo por el municipio, y otro por cada una de sus descentralizadas que contenga los datos para identificar el ISR participable</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recuperado por cada mes desde Enero de 2019 hasta Octubre de 2021. Propongo un papel de trabajo con los siguientes encabezados:</w:t>
      </w:r>
    </w:p>
    <w:p w:rsidRPr="00790E33" w:rsidR="00790E33" w:rsidP="00790E33" w:rsidRDefault="00790E33" w14:paraId="232E1F72"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A) En la columna A “Mes”.</w:t>
      </w:r>
    </w:p>
    <w:p w:rsidRPr="00790E33" w:rsidR="00790E33" w:rsidP="00790E33" w:rsidRDefault="00790E33" w14:paraId="3B7922D2"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B) En la columna B “Año”.</w:t>
      </w:r>
    </w:p>
    <w:p w:rsidRPr="00790E33" w:rsidR="00790E33" w:rsidP="00790E33" w:rsidRDefault="00790E33" w14:paraId="313993ED"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C) En la columna C “ISR salarios retenido”.</w:t>
      </w:r>
    </w:p>
    <w:p w:rsidRPr="00790E33" w:rsidR="00790E33" w:rsidP="00790E33" w:rsidRDefault="00790E33" w14:paraId="08ECC970"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D) En la columna D “ISR salarios enterado”.</w:t>
      </w:r>
    </w:p>
    <w:p w:rsidRPr="00790E33" w:rsidR="00790E33" w:rsidP="00790E33" w:rsidRDefault="00790E33" w14:paraId="7EF87519"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E) En la columna E “ISR asimilados retenido”.</w:t>
      </w:r>
    </w:p>
    <w:p w:rsidRPr="00790E33" w:rsidR="00790E33" w:rsidP="00790E33" w:rsidRDefault="00790E33" w14:paraId="1CB12EC1"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F) En la columna F “ISR asimilados enterado”.</w:t>
      </w:r>
    </w:p>
    <w:p w:rsidRPr="00790E33" w:rsidR="00790E33" w:rsidP="00790E33" w:rsidRDefault="00790E33" w14:paraId="545B6087"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G) En la columna G “ISR honorarios y arrendamiento retenido”.</w:t>
      </w:r>
    </w:p>
    <w:p w:rsidRPr="00790E33" w:rsidR="00790E33" w:rsidP="00790E33" w:rsidRDefault="00790E33" w14:paraId="509300A5"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H) En la columna H “ISR honorarios y arrendamiento enterado”.</w:t>
      </w:r>
    </w:p>
    <w:p w:rsidRPr="00790E33" w:rsidR="00790E33" w:rsidP="00790E33" w:rsidRDefault="00790E33" w14:paraId="328C9F78"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I) En la columna I “ISR participable recuperado a valor histórico”.</w:t>
      </w:r>
    </w:p>
    <w:p w:rsidRPr="00790E33" w:rsidR="00790E33" w:rsidP="00790E33" w:rsidRDefault="00790E33" w14:paraId="57CE9D27"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J) En la columna J “Subsidio para el empleo entregado en el mes al trabajador”.</w:t>
      </w:r>
    </w:p>
    <w:p w:rsidRPr="00790E33" w:rsidR="00790E33" w:rsidP="00790E33" w:rsidRDefault="00790E33" w14:paraId="2C6FC3DA"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K) En la columna K “Subsidio para el empleo acreditado en el mes contra las contribuciones que proceda”.</w:t>
      </w:r>
    </w:p>
    <w:p w:rsidR="00790E33" w:rsidP="00790E33" w:rsidRDefault="00790E33" w14:paraId="56B93E23"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En las filas correspondientes a cada mes, capturar la información de ese periodo. Al calce del papel de trabajo, el monto del ISR participable que no se</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ha podido recuperar, separando el monto que está pendiente de solicitar, del monto que se solicitó y no se recuperó.</w:t>
      </w:r>
    </w:p>
    <w:p w:rsidRPr="00790E33" w:rsidR="00790E33" w:rsidP="00790E33" w:rsidRDefault="00790E33" w14:paraId="1B91AA8C"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VI. Para comprobar que los trabajadores no están siendo afectados x errores en el cálculo de sus impuestos (No tienen diferencias a cargo, ni</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diferencias a favor en su declaración anual precargada), propongo q seleccionen al azar 5 muestras del ayuntamiento y tres muestras de cada</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 xml:space="preserve">descentralizada. </w:t>
      </w:r>
      <w:r w:rsidRPr="00790E33">
        <w:rPr>
          <w:rFonts w:ascii="Palatino Linotype" w:hAnsi="Palatino Linotype"/>
          <w:i/>
          <w:iCs/>
          <w:color w:val="000000"/>
          <w:sz w:val="20"/>
          <w:szCs w:val="20"/>
        </w:rPr>
        <w:lastRenderedPageBreak/>
        <w:t>A cada uno de los trabajadores seleccionados el personal responsable del municipio y/o de las descentralizadas, les calcularán el</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impuesto anual por los años 2017, 2018, 2019, y 2020, con base en los datos precargados en el expediente fiscal del trabajador. Para guardar la</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confidencialidad, a mi solo me entregarán un papel de trabajo con los siguientes encabezados:</w:t>
      </w:r>
    </w:p>
    <w:p w:rsidRPr="00790E33" w:rsidR="00790E33" w:rsidP="00790E33" w:rsidRDefault="00790E33" w14:paraId="3E486A91"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A) En la columna A “Nombre del trabajador”, pudiendo identificarlos como: trabajador 1, trabajador 2, trabajador 3</w:t>
      </w:r>
    </w:p>
    <w:p w:rsidRPr="00790E33" w:rsidR="00790E33" w:rsidP="00790E33" w:rsidRDefault="00790E33" w14:paraId="7B2D0EDE"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B) En la columna B “Año”.</w:t>
      </w:r>
    </w:p>
    <w:p w:rsidRPr="00790E33" w:rsidR="00790E33" w:rsidP="00790E33" w:rsidRDefault="00790E33" w14:paraId="0AA064D2"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C) En la columna C “Saldo a favor de ISR”.</w:t>
      </w:r>
    </w:p>
    <w:p w:rsidRPr="00790E33" w:rsidR="00790E33" w:rsidP="00790E33" w:rsidRDefault="00790E33" w14:paraId="46487DAB"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D) En la columna D “Saldo a cargo en el ISR”.</w:t>
      </w:r>
    </w:p>
    <w:p w:rsidRPr="00A650C6" w:rsidR="000F2B83" w:rsidP="00790E33" w:rsidRDefault="00790E33" w14:paraId="6609D77E"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E) En la columna E “Diferencia 0 en el ISR”. En las filas se captura la información que corresponda a los resultados de cada trabajador. Si fuera el caso</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que los trabajadores de la muestra no laboraron para el ayuntamiento o para las descentralizada durante los 4 años, solamente se captura la</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 xml:space="preserve">información de los años que si hayan trabajado. </w:t>
      </w:r>
      <w:r w:rsidRPr="00A650C6" w:rsidR="00B50512">
        <w:rPr>
          <w:rFonts w:ascii="Palatino Linotype" w:hAnsi="Palatino Linotype"/>
          <w:i/>
          <w:iCs/>
          <w:color w:val="000000"/>
          <w:sz w:val="20"/>
          <w:szCs w:val="20"/>
        </w:rPr>
        <w:t>"</w:t>
      </w:r>
      <w:r w:rsidR="00A650C6">
        <w:rPr>
          <w:rFonts w:ascii="Palatino Linotype" w:hAnsi="Palatino Linotype"/>
          <w:i/>
          <w:iCs/>
          <w:color w:val="000000"/>
          <w:sz w:val="20"/>
          <w:szCs w:val="20"/>
        </w:rPr>
        <w:t xml:space="preserve"> </w:t>
      </w:r>
      <w:r w:rsidRPr="00A650C6" w:rsidR="00B50512">
        <w:rPr>
          <w:rFonts w:ascii="Palatino Linotype" w:hAnsi="Palatino Linotype"/>
          <w:i/>
          <w:iCs/>
          <w:color w:val="000000"/>
          <w:sz w:val="20"/>
          <w:szCs w:val="20"/>
        </w:rPr>
        <w:t>(</w:t>
      </w:r>
      <w:r w:rsidRPr="00A650C6" w:rsidR="00B50512">
        <w:rPr>
          <w:rFonts w:ascii="Palatino Linotype" w:hAnsi="Palatino Linotype"/>
          <w:iCs/>
          <w:color w:val="000000"/>
          <w:sz w:val="20"/>
          <w:szCs w:val="20"/>
        </w:rPr>
        <w:t>Sic)</w:t>
      </w:r>
      <w:r w:rsidR="00501150">
        <w:rPr>
          <w:rFonts w:ascii="Palatino Linotype" w:hAnsi="Palatino Linotype"/>
          <w:iCs/>
          <w:color w:val="000000"/>
          <w:sz w:val="20"/>
          <w:szCs w:val="20"/>
        </w:rPr>
        <w:t>.</w:t>
      </w:r>
    </w:p>
    <w:p w:rsidRPr="00A650C6" w:rsidR="007E4927" w:rsidP="00147516" w:rsidRDefault="007E4927" w14:paraId="229CFCD4" w14:textId="77777777">
      <w:pPr>
        <w:pStyle w:val="Prrafodelista"/>
        <w:tabs>
          <w:tab w:val="left" w:pos="567"/>
        </w:tabs>
        <w:spacing w:line="360" w:lineRule="auto"/>
        <w:ind w:left="567" w:right="539"/>
        <w:jc w:val="both"/>
        <w:rPr>
          <w:rFonts w:ascii="Palatino Linotype" w:hAnsi="Palatino Linotype"/>
          <w:i/>
          <w:iCs/>
          <w:color w:val="000000"/>
          <w:sz w:val="20"/>
          <w:szCs w:val="20"/>
        </w:rPr>
      </w:pPr>
    </w:p>
    <w:p w:rsidRPr="00A650C6" w:rsidR="00E35DF9" w:rsidP="00147516" w:rsidRDefault="00E35DF9" w14:paraId="7B9C14BF" w14:textId="77777777">
      <w:pPr>
        <w:pStyle w:val="Prrafodelista"/>
        <w:tabs>
          <w:tab w:val="left" w:pos="567"/>
        </w:tabs>
        <w:spacing w:line="360" w:lineRule="auto"/>
        <w:ind w:left="567" w:right="539"/>
        <w:jc w:val="both"/>
        <w:rPr>
          <w:rFonts w:ascii="Palatino Linotype" w:hAnsi="Palatino Linotype" w:cs="Tahoma"/>
          <w:b/>
          <w:sz w:val="20"/>
          <w:szCs w:val="22"/>
        </w:rPr>
      </w:pPr>
      <w:r w:rsidRPr="00A650C6">
        <w:rPr>
          <w:rFonts w:ascii="Palatino Linotype" w:hAnsi="Palatino Linotype" w:cs="Tahoma"/>
          <w:b/>
          <w:sz w:val="20"/>
          <w:szCs w:val="22"/>
        </w:rPr>
        <w:t>MODALIDAD DE ENTREGA</w:t>
      </w:r>
    </w:p>
    <w:p w:rsidRPr="00A650C6" w:rsidR="00E35DF9" w:rsidP="00147516" w:rsidRDefault="007E4927" w14:paraId="2DD4EB62" w14:textId="77777777">
      <w:pPr>
        <w:pStyle w:val="Prrafodelista"/>
        <w:tabs>
          <w:tab w:val="left" w:pos="567"/>
        </w:tabs>
        <w:spacing w:line="360" w:lineRule="auto"/>
        <w:ind w:left="567" w:right="539"/>
        <w:jc w:val="both"/>
        <w:rPr>
          <w:rFonts w:ascii="Palatino Linotype" w:hAnsi="Palatino Linotype" w:cs="Tahoma"/>
          <w:i/>
          <w:sz w:val="20"/>
          <w:szCs w:val="22"/>
        </w:rPr>
      </w:pPr>
      <w:r w:rsidRPr="00A650C6">
        <w:rPr>
          <w:rFonts w:ascii="Palatino Linotype" w:hAnsi="Palatino Linotype" w:cs="Tahoma"/>
          <w:i/>
          <w:sz w:val="20"/>
          <w:szCs w:val="22"/>
        </w:rPr>
        <w:t>“</w:t>
      </w:r>
      <w:r w:rsidRPr="00790E33" w:rsidR="00790E33">
        <w:rPr>
          <w:rFonts w:ascii="Palatino Linotype" w:hAnsi="Palatino Linotype" w:cs="Tahoma"/>
          <w:i/>
          <w:sz w:val="20"/>
          <w:szCs w:val="22"/>
        </w:rPr>
        <w:t>Cualquier otro medio incluido los electrónicos (USB, SD, Disco</w:t>
      </w:r>
      <w:r w:rsidR="00C53547">
        <w:rPr>
          <w:rFonts w:ascii="Palatino Linotype" w:hAnsi="Palatino Linotype" w:cs="Tahoma"/>
          <w:i/>
          <w:sz w:val="20"/>
          <w:szCs w:val="22"/>
        </w:rPr>
        <w:t>)</w:t>
      </w:r>
      <w:r w:rsidRPr="00A650C6">
        <w:rPr>
          <w:rFonts w:ascii="Palatino Linotype" w:hAnsi="Palatino Linotype" w:cs="Tahoma"/>
          <w:i/>
          <w:sz w:val="20"/>
          <w:szCs w:val="22"/>
        </w:rPr>
        <w:t>”</w:t>
      </w:r>
    </w:p>
    <w:p w:rsidRPr="00A650C6" w:rsidR="00A01EB6" w:rsidP="00147516" w:rsidRDefault="00A01EB6" w14:paraId="5C56DC27" w14:textId="77777777">
      <w:pPr>
        <w:pStyle w:val="Prrafodelista"/>
        <w:tabs>
          <w:tab w:val="left" w:pos="567"/>
        </w:tabs>
        <w:spacing w:line="360" w:lineRule="auto"/>
        <w:ind w:left="0"/>
        <w:jc w:val="both"/>
        <w:rPr>
          <w:rFonts w:ascii="Palatino Linotype" w:hAnsi="Palatino Linotype" w:cs="Tahoma"/>
          <w:b/>
          <w:sz w:val="20"/>
          <w:szCs w:val="20"/>
        </w:rPr>
      </w:pPr>
    </w:p>
    <w:p w:rsidR="00681D84" w:rsidP="00147516" w:rsidRDefault="00A01EB6" w14:paraId="0B489DF0" w14:textId="77777777">
      <w:pPr>
        <w:pStyle w:val="Prrafodelista"/>
        <w:tabs>
          <w:tab w:val="left" w:pos="567"/>
        </w:tabs>
        <w:spacing w:line="360" w:lineRule="auto"/>
        <w:ind w:left="0"/>
        <w:jc w:val="both"/>
        <w:rPr>
          <w:rFonts w:ascii="Palatino Linotype" w:hAnsi="Palatino Linotype" w:cs="Tahoma"/>
          <w:b/>
          <w:szCs w:val="22"/>
        </w:rPr>
      </w:pPr>
      <w:r w:rsidRPr="00A650C6">
        <w:rPr>
          <w:rFonts w:ascii="Palatino Linotype" w:hAnsi="Palatino Linotype" w:cs="Tahoma"/>
          <w:b/>
          <w:szCs w:val="20"/>
        </w:rPr>
        <w:t>II</w:t>
      </w:r>
      <w:r w:rsidRPr="00A650C6" w:rsidR="00681D84">
        <w:rPr>
          <w:rFonts w:ascii="Palatino Linotype" w:hAnsi="Palatino Linotype" w:cs="Tahoma"/>
          <w:b/>
          <w:szCs w:val="22"/>
        </w:rPr>
        <w:t>.</w:t>
      </w:r>
      <w:r w:rsidR="007F3A61">
        <w:rPr>
          <w:rFonts w:ascii="Palatino Linotype" w:hAnsi="Palatino Linotype" w:cs="Tahoma"/>
          <w:b/>
          <w:szCs w:val="22"/>
        </w:rPr>
        <w:t xml:space="preserve"> </w:t>
      </w:r>
      <w:r w:rsidRPr="00A650C6" w:rsidR="00681D84">
        <w:rPr>
          <w:rFonts w:ascii="Palatino Linotype" w:hAnsi="Palatino Linotype" w:cs="Tahoma"/>
          <w:b/>
          <w:szCs w:val="22"/>
        </w:rPr>
        <w:t>Respuesta del Sujeto Obligado.</w:t>
      </w:r>
    </w:p>
    <w:p w:rsidRPr="00A650C6" w:rsidR="00681D84" w:rsidP="00147516" w:rsidRDefault="00681D84" w14:paraId="7BDFA486" w14:textId="77777777">
      <w:pPr>
        <w:pStyle w:val="Prrafodelista"/>
        <w:tabs>
          <w:tab w:val="left" w:pos="567"/>
        </w:tabs>
        <w:spacing w:line="360" w:lineRule="auto"/>
        <w:ind w:left="0"/>
        <w:jc w:val="both"/>
        <w:rPr>
          <w:rFonts w:ascii="Palatino Linotype" w:hAnsi="Palatino Linotype" w:cs="Tahoma"/>
          <w:b/>
          <w:sz w:val="20"/>
          <w:szCs w:val="22"/>
        </w:rPr>
      </w:pPr>
    </w:p>
    <w:p w:rsidR="00B50512" w:rsidP="00147516" w:rsidRDefault="00681D84" w14:paraId="4DB7AC8E" w14:textId="5A4CC448">
      <w:pPr>
        <w:autoSpaceDE w:val="0"/>
        <w:autoSpaceDN w:val="0"/>
        <w:adjustRightInd w:val="0"/>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7F15F9">
        <w:rPr>
          <w:rFonts w:ascii="Palatino Linotype" w:hAnsi="Palatino Linotype" w:cs="Tahoma"/>
          <w:sz w:val="22"/>
          <w:szCs w:val="22"/>
        </w:rPr>
        <w:t>seis</w:t>
      </w:r>
      <w:r w:rsidR="00790E33">
        <w:rPr>
          <w:rFonts w:ascii="Palatino Linotype" w:hAnsi="Palatino Linotype" w:cs="Tahoma"/>
          <w:sz w:val="22"/>
          <w:szCs w:val="22"/>
        </w:rPr>
        <w:t xml:space="preserve"> </w:t>
      </w:r>
      <w:r w:rsidR="007F3A61">
        <w:rPr>
          <w:rFonts w:ascii="Palatino Linotype" w:hAnsi="Palatino Linotype" w:cs="Tahoma"/>
          <w:sz w:val="22"/>
          <w:szCs w:val="22"/>
        </w:rPr>
        <w:t xml:space="preserve">de </w:t>
      </w:r>
      <w:r w:rsidR="007F15F9">
        <w:rPr>
          <w:rFonts w:ascii="Palatino Linotype" w:hAnsi="Palatino Linotype" w:cs="Tahoma"/>
          <w:sz w:val="22"/>
          <w:szCs w:val="22"/>
        </w:rPr>
        <w:t>marzo</w:t>
      </w:r>
      <w:r w:rsidR="007F3A61">
        <w:rPr>
          <w:rFonts w:ascii="Palatino Linotype" w:hAnsi="Palatino Linotype" w:cs="Tahoma"/>
          <w:sz w:val="22"/>
          <w:szCs w:val="22"/>
        </w:rPr>
        <w:t xml:space="preserve"> </w:t>
      </w:r>
      <w:r w:rsidR="00B71F2C">
        <w:rPr>
          <w:rFonts w:ascii="Palatino Linotype" w:hAnsi="Palatino Linotype" w:cs="Tahoma"/>
          <w:sz w:val="22"/>
          <w:szCs w:val="22"/>
        </w:rPr>
        <w:t>de dos mil veintidós</w:t>
      </w:r>
      <w:r w:rsidRPr="008E3507">
        <w:rPr>
          <w:rFonts w:ascii="Palatino Linotype" w:hAnsi="Palatino Linotype" w:cs="Tahoma"/>
          <w:sz w:val="22"/>
          <w:szCs w:val="22"/>
        </w:rPr>
        <w:t>, mediante el Sistema de Acceso a la Información Mexiquense (SAIMEX), el Sujeto Obligado</w:t>
      </w:r>
      <w:r w:rsidR="00477AD3">
        <w:rPr>
          <w:rFonts w:ascii="Palatino Linotype" w:hAnsi="Palatino Linotype" w:cs="Tahoma"/>
          <w:sz w:val="22"/>
          <w:szCs w:val="22"/>
        </w:rPr>
        <w:t xml:space="preserve"> </w:t>
      </w:r>
      <w:r w:rsidR="00203F3C">
        <w:rPr>
          <w:rFonts w:ascii="Palatino Linotype" w:hAnsi="Palatino Linotype" w:cs="Tahoma"/>
          <w:sz w:val="22"/>
          <w:szCs w:val="22"/>
        </w:rPr>
        <w:t>respondió lo siguiente:</w:t>
      </w:r>
    </w:p>
    <w:p w:rsidR="00203F3C" w:rsidP="00147516" w:rsidRDefault="00203F3C" w14:paraId="55B2262E" w14:textId="4823B858">
      <w:pPr>
        <w:autoSpaceDE w:val="0"/>
        <w:autoSpaceDN w:val="0"/>
        <w:adjustRightInd w:val="0"/>
        <w:spacing w:line="360" w:lineRule="auto"/>
        <w:contextualSpacing/>
        <w:jc w:val="both"/>
        <w:rPr>
          <w:rFonts w:ascii="Palatino Linotype" w:hAnsi="Palatino Linotype" w:cs="Tahoma"/>
          <w:sz w:val="22"/>
          <w:szCs w:val="22"/>
        </w:rPr>
      </w:pPr>
    </w:p>
    <w:p w:rsidRPr="001A3231" w:rsidR="001A3231" w:rsidP="001A3231" w:rsidRDefault="007F15F9" w14:paraId="1D63DDB0" w14:textId="46DE9E15">
      <w:pPr>
        <w:pStyle w:val="Prrafodelista"/>
        <w:tabs>
          <w:tab w:val="left" w:pos="567"/>
        </w:tabs>
        <w:spacing w:line="360" w:lineRule="auto"/>
        <w:ind w:left="567" w:right="539"/>
        <w:jc w:val="both"/>
        <w:rPr>
          <w:rFonts w:ascii="Palatino Linotype" w:hAnsi="Palatino Linotype" w:cs="Tahoma"/>
          <w:i/>
          <w:sz w:val="20"/>
          <w:szCs w:val="22"/>
        </w:rPr>
      </w:pPr>
      <w:r w:rsidRPr="007F15F9">
        <w:rPr>
          <w:rFonts w:ascii="Palatino Linotype" w:hAnsi="Palatino Linotype" w:cs="Tahoma"/>
          <w:i/>
          <w:sz w:val="20"/>
          <w:szCs w:val="22"/>
        </w:rPr>
        <w:t>Se adjunta la respuesta a la solicitud interpuesta a través de esta plataforma digital</w:t>
      </w:r>
      <w:r w:rsidRPr="001A3231" w:rsidR="001A3231">
        <w:rPr>
          <w:rFonts w:ascii="Palatino Linotype" w:hAnsi="Palatino Linotype" w:cs="Tahoma"/>
          <w:i/>
          <w:sz w:val="20"/>
          <w:szCs w:val="22"/>
        </w:rPr>
        <w:t>.</w:t>
      </w:r>
    </w:p>
    <w:p w:rsidRPr="001A3231" w:rsidR="001A3231" w:rsidP="001A3231" w:rsidRDefault="001A3231" w14:paraId="7A46EB69" w14:textId="77777777">
      <w:pPr>
        <w:pStyle w:val="Prrafodelista"/>
        <w:tabs>
          <w:tab w:val="left" w:pos="567"/>
        </w:tabs>
        <w:spacing w:line="360" w:lineRule="auto"/>
        <w:ind w:left="567" w:right="539"/>
        <w:jc w:val="both"/>
        <w:rPr>
          <w:rFonts w:ascii="Palatino Linotype" w:hAnsi="Palatino Linotype" w:cs="Tahoma"/>
          <w:i/>
          <w:sz w:val="20"/>
          <w:szCs w:val="22"/>
        </w:rPr>
      </w:pPr>
    </w:p>
    <w:bookmarkEnd w:id="0"/>
    <w:p w:rsidR="007F15F9" w:rsidP="00203F3C" w:rsidRDefault="00203F3C" w14:paraId="3D98A061" w14:textId="77777777">
      <w:pPr>
        <w:tabs>
          <w:tab w:val="left" w:pos="3122"/>
        </w:tabs>
        <w:spacing w:line="360" w:lineRule="auto"/>
        <w:contextualSpacing/>
        <w:jc w:val="both"/>
        <w:rPr>
          <w:rFonts w:ascii="Palatino Linotype" w:hAnsi="Palatino Linotype" w:cs="Tahoma"/>
          <w:sz w:val="22"/>
          <w:szCs w:val="22"/>
        </w:rPr>
      </w:pPr>
      <w:r w:rsidRPr="00203F3C">
        <w:rPr>
          <w:rFonts w:ascii="Palatino Linotype" w:hAnsi="Palatino Linotype" w:cs="Tahoma"/>
          <w:sz w:val="22"/>
          <w:szCs w:val="22"/>
        </w:rPr>
        <w:t xml:space="preserve">A su escrito, adjuntó </w:t>
      </w:r>
      <w:r>
        <w:rPr>
          <w:rFonts w:ascii="Palatino Linotype" w:hAnsi="Palatino Linotype" w:cs="Tahoma"/>
          <w:sz w:val="22"/>
          <w:szCs w:val="22"/>
        </w:rPr>
        <w:t>un documento que lleva por nombre</w:t>
      </w:r>
      <w:r w:rsidR="001A3231">
        <w:rPr>
          <w:rFonts w:ascii="Palatino Linotype" w:hAnsi="Palatino Linotype" w:cs="Tahoma"/>
          <w:sz w:val="22"/>
          <w:szCs w:val="22"/>
        </w:rPr>
        <w:t xml:space="preserve"> </w:t>
      </w:r>
      <w:r w:rsidRPr="007F15F9" w:rsidR="007F15F9">
        <w:rPr>
          <w:rFonts w:ascii="Palatino Linotype" w:hAnsi="Palatino Linotype" w:cs="Tahoma"/>
          <w:b/>
          <w:bCs/>
          <w:sz w:val="22"/>
          <w:szCs w:val="22"/>
          <w:lang w:val="es-ES"/>
        </w:rPr>
        <w:t>respuesta a solicitud 45-22.pdf</w:t>
      </w:r>
      <w:r>
        <w:rPr>
          <w:rFonts w:ascii="Palatino Linotype" w:hAnsi="Palatino Linotype" w:cs="Tahoma"/>
          <w:sz w:val="22"/>
          <w:szCs w:val="22"/>
        </w:rPr>
        <w:t xml:space="preserve"> </w:t>
      </w:r>
      <w:r w:rsidRPr="00203F3C">
        <w:rPr>
          <w:rFonts w:ascii="Palatino Linotype" w:hAnsi="Palatino Linotype" w:cs="Tahoma"/>
          <w:sz w:val="22"/>
          <w:szCs w:val="22"/>
        </w:rPr>
        <w:t xml:space="preserve">y </w:t>
      </w:r>
      <w:r w:rsidR="007F15F9">
        <w:rPr>
          <w:rFonts w:ascii="Palatino Linotype" w:hAnsi="Palatino Linotype" w:cs="Tahoma"/>
          <w:sz w:val="22"/>
          <w:szCs w:val="22"/>
        </w:rPr>
        <w:t>por el que de manera central respondió lo siguiente:</w:t>
      </w:r>
    </w:p>
    <w:p w:rsidRPr="007F15F9" w:rsidR="007F15F9" w:rsidP="007F15F9" w:rsidRDefault="007F15F9" w14:paraId="6CCD68EA" w14:textId="77777777">
      <w:pPr>
        <w:pStyle w:val="Prrafodelista"/>
        <w:tabs>
          <w:tab w:val="left" w:pos="567"/>
        </w:tabs>
        <w:spacing w:line="360" w:lineRule="auto"/>
        <w:ind w:left="567" w:right="539"/>
        <w:jc w:val="both"/>
        <w:rPr>
          <w:rFonts w:ascii="Palatino Linotype" w:hAnsi="Palatino Linotype" w:cs="Tahoma"/>
          <w:i/>
          <w:sz w:val="20"/>
          <w:szCs w:val="22"/>
        </w:rPr>
      </w:pPr>
    </w:p>
    <w:p w:rsidR="007F15F9" w:rsidP="007F15F9" w:rsidRDefault="007F15F9" w14:paraId="3EF030EC" w14:textId="77777777">
      <w:pPr>
        <w:pStyle w:val="Prrafodelista"/>
        <w:tabs>
          <w:tab w:val="left" w:pos="567"/>
        </w:tabs>
        <w:spacing w:line="360" w:lineRule="auto"/>
        <w:ind w:left="567" w:right="539"/>
        <w:jc w:val="both"/>
        <w:rPr>
          <w:rFonts w:ascii="Palatino Linotype" w:hAnsi="Palatino Linotype" w:cs="Tahoma"/>
          <w:i/>
          <w:sz w:val="20"/>
          <w:szCs w:val="22"/>
        </w:rPr>
      </w:pPr>
      <w:r>
        <w:rPr>
          <w:rFonts w:ascii="Palatino Linotype" w:hAnsi="Palatino Linotype" w:cs="Tahoma"/>
          <w:i/>
          <w:sz w:val="20"/>
          <w:szCs w:val="22"/>
        </w:rPr>
        <w:t>“</w:t>
      </w:r>
    </w:p>
    <w:p w:rsidR="007F15F9" w:rsidP="007F15F9" w:rsidRDefault="007F15F9" w14:paraId="3077D3DA" w14:textId="26BA6B39">
      <w:pPr>
        <w:pStyle w:val="Prrafodelista"/>
        <w:tabs>
          <w:tab w:val="left" w:pos="567"/>
        </w:tabs>
        <w:spacing w:line="360" w:lineRule="auto"/>
        <w:ind w:left="567" w:right="539"/>
        <w:jc w:val="both"/>
        <w:rPr>
          <w:rFonts w:ascii="Palatino Linotype" w:hAnsi="Palatino Linotype" w:cs="Tahoma"/>
          <w:i/>
          <w:sz w:val="20"/>
          <w:szCs w:val="22"/>
        </w:rPr>
      </w:pPr>
      <w:r>
        <w:rPr>
          <w:rFonts w:ascii="Palatino Linotype" w:hAnsi="Palatino Linotype" w:cs="Tahoma"/>
          <w:i/>
          <w:sz w:val="20"/>
          <w:szCs w:val="22"/>
        </w:rPr>
        <w:t>…</w:t>
      </w:r>
    </w:p>
    <w:p w:rsidR="001A3231" w:rsidP="007F15F9" w:rsidRDefault="007F15F9" w14:paraId="0B481ADA" w14:textId="19E3DFBF">
      <w:pPr>
        <w:pStyle w:val="Prrafodelista"/>
        <w:tabs>
          <w:tab w:val="left" w:pos="567"/>
        </w:tabs>
        <w:spacing w:line="360" w:lineRule="auto"/>
        <w:ind w:left="567" w:right="539"/>
        <w:jc w:val="both"/>
        <w:rPr>
          <w:rFonts w:ascii="Palatino Linotype" w:hAnsi="Palatino Linotype" w:cs="Tahoma"/>
          <w:i/>
          <w:sz w:val="20"/>
          <w:szCs w:val="22"/>
        </w:rPr>
      </w:pPr>
      <w:r w:rsidRPr="007F15F9">
        <w:rPr>
          <w:rFonts w:ascii="Palatino Linotype" w:hAnsi="Palatino Linotype" w:cs="Tahoma"/>
          <w:i/>
          <w:sz w:val="20"/>
          <w:szCs w:val="22"/>
        </w:rPr>
        <w:lastRenderedPageBreak/>
        <w:t>ÚNICO: De acuerdo con lo establecido por el artículo 92, 93, 94 y 103 de la Ley de Transparencia y Acceso a la Información Pública del Estado de México y Municipios</w:t>
      </w:r>
      <w:r w:rsidRPr="007F15F9">
        <w:rPr>
          <w:rFonts w:ascii="Palatino Linotype" w:hAnsi="Palatino Linotype" w:cs="Tahoma"/>
          <w:b/>
          <w:bCs/>
          <w:i/>
          <w:sz w:val="20"/>
          <w:szCs w:val="22"/>
        </w:rPr>
        <w:t>, la información requerida no es competencia de este sujeto obligado, lo anterior toda vez que no es un ente fiscalizador como lo refiere en su solicitud de información, aunado al hecho que el Ayuntamiento de Zinacantepec no es sujeto obligado del IMSS, INFONAVIT y SATEM.</w:t>
      </w:r>
      <w:r w:rsidRPr="007F15F9">
        <w:rPr>
          <w:rFonts w:ascii="Palatino Linotype" w:hAnsi="Palatino Linotype" w:cs="Tahoma"/>
          <w:i/>
          <w:sz w:val="20"/>
          <w:szCs w:val="22"/>
        </w:rPr>
        <w:t xml:space="preserve"> Con fundamento en lo establecido por el artículo 167 de la Ley de Transparencia y Acceso a la Información Pública del Estado de México y Municipios, el Ayuntamiento de Zinacantepec como Sujeto Obligado de la Ley de Transparencia y Acceso a la Información Pública del Estado de México y Municipios, se declara incompetente para atender la solicitud que hoy nos ocupa por lo que se recomienda dirigir su solicitud al Servicio de Administración Tributaria (SAT), pues es el ente que emite las opiniones de cumplimiento y las opiniones de no adeudo, con fundamento en los artículos 1 y 2 de la Ley de Administración Tributaría, que a la letra dicen: Artículo 1°. El Servicio de Administración Tributaría es un órgano desconcentrado e la Secretaría de Hacienda y Crédito Público, con el carácter de autoridad fiscal, y con las atribuciones y facultades ejecutivas que señala esta Ley</w:t>
      </w:r>
      <w:r>
        <w:rPr>
          <w:rFonts w:ascii="Palatino Linotype" w:hAnsi="Palatino Linotype" w:cs="Tahoma"/>
          <w:i/>
          <w:sz w:val="20"/>
          <w:szCs w:val="22"/>
        </w:rPr>
        <w:t>.</w:t>
      </w:r>
    </w:p>
    <w:p w:rsidRPr="007F15F9" w:rsidR="007F15F9" w:rsidP="007F15F9" w:rsidRDefault="007F15F9" w14:paraId="560B59C2" w14:textId="2B51E9E7">
      <w:pPr>
        <w:pStyle w:val="Prrafodelista"/>
        <w:tabs>
          <w:tab w:val="left" w:pos="567"/>
        </w:tabs>
        <w:spacing w:line="360" w:lineRule="auto"/>
        <w:ind w:left="567" w:right="539"/>
        <w:jc w:val="both"/>
        <w:rPr>
          <w:rFonts w:ascii="Palatino Linotype" w:hAnsi="Palatino Linotype" w:cs="Tahoma"/>
          <w:i/>
          <w:sz w:val="20"/>
          <w:szCs w:val="22"/>
        </w:rPr>
      </w:pPr>
      <w:r>
        <w:rPr>
          <w:rFonts w:ascii="Palatino Linotype" w:hAnsi="Palatino Linotype" w:cs="Tahoma"/>
          <w:i/>
          <w:sz w:val="20"/>
          <w:szCs w:val="22"/>
        </w:rPr>
        <w:t>…”</w:t>
      </w:r>
    </w:p>
    <w:p w:rsidR="00790E33" w:rsidP="001A3231" w:rsidRDefault="00790E33" w14:paraId="379AF485" w14:textId="3A6117B1">
      <w:pPr>
        <w:autoSpaceDE w:val="0"/>
        <w:autoSpaceDN w:val="0"/>
        <w:adjustRightInd w:val="0"/>
        <w:spacing w:line="360" w:lineRule="auto"/>
        <w:contextualSpacing/>
        <w:jc w:val="center"/>
        <w:rPr>
          <w:rFonts w:ascii="Palatino Linotype" w:hAnsi="Palatino Linotype" w:cs="Tahoma"/>
          <w:b/>
          <w:sz w:val="22"/>
          <w:szCs w:val="22"/>
        </w:rPr>
      </w:pPr>
    </w:p>
    <w:p w:rsidR="001A412B" w:rsidP="00147516" w:rsidRDefault="00D5699B" w14:paraId="4EA357C6" w14:textId="5CBB99B6">
      <w:pPr>
        <w:autoSpaceDE w:val="0"/>
        <w:autoSpaceDN w:val="0"/>
        <w:adjustRightInd w:val="0"/>
        <w:spacing w:line="360" w:lineRule="auto"/>
        <w:contextualSpacing/>
        <w:jc w:val="both"/>
        <w:rPr>
          <w:rFonts w:ascii="Palatino Linotype" w:hAnsi="Palatino Linotype" w:cs="Tahoma"/>
          <w:b/>
          <w:sz w:val="22"/>
          <w:szCs w:val="22"/>
        </w:rPr>
      </w:pPr>
      <w:r>
        <w:rPr>
          <w:rFonts w:ascii="Palatino Linotype" w:hAnsi="Palatino Linotype" w:cs="Tahoma"/>
          <w:b/>
          <w:sz w:val="22"/>
          <w:szCs w:val="22"/>
        </w:rPr>
        <w:t>I</w:t>
      </w:r>
      <w:r w:rsidR="00C90C46">
        <w:rPr>
          <w:rFonts w:ascii="Palatino Linotype" w:hAnsi="Palatino Linotype" w:cs="Tahoma"/>
          <w:b/>
          <w:sz w:val="22"/>
          <w:szCs w:val="22"/>
        </w:rPr>
        <w:t>II</w:t>
      </w:r>
      <w:r w:rsidRPr="008E3507" w:rsidR="009A7587">
        <w:rPr>
          <w:rFonts w:ascii="Palatino Linotype" w:hAnsi="Palatino Linotype" w:cs="Tahoma"/>
          <w:b/>
          <w:sz w:val="22"/>
          <w:szCs w:val="22"/>
        </w:rPr>
        <w:t xml:space="preserve">. Interposición del Recurso de Revisión. </w:t>
      </w:r>
    </w:p>
    <w:p w:rsidRPr="00A650C6" w:rsidR="00F87649" w:rsidP="00147516" w:rsidRDefault="00F87649" w14:paraId="6B6B2F61" w14:textId="77777777">
      <w:pPr>
        <w:autoSpaceDE w:val="0"/>
        <w:autoSpaceDN w:val="0"/>
        <w:adjustRightInd w:val="0"/>
        <w:spacing w:line="360" w:lineRule="auto"/>
        <w:contextualSpacing/>
        <w:jc w:val="both"/>
        <w:rPr>
          <w:rFonts w:ascii="Palatino Linotype" w:hAnsi="Palatino Linotype" w:cs="Tahoma"/>
          <w:b/>
          <w:sz w:val="18"/>
          <w:szCs w:val="22"/>
        </w:rPr>
      </w:pPr>
    </w:p>
    <w:p w:rsidR="009A7587" w:rsidP="00147516" w:rsidRDefault="009A7587" w14:paraId="0A057E06" w14:textId="7DF58C7B">
      <w:pPr>
        <w:tabs>
          <w:tab w:val="left" w:pos="3122"/>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Con fecha</w:t>
      </w:r>
      <w:r w:rsidR="00E13C8C">
        <w:rPr>
          <w:rFonts w:ascii="Palatino Linotype" w:hAnsi="Palatino Linotype" w:cs="Tahoma"/>
          <w:sz w:val="22"/>
          <w:szCs w:val="22"/>
        </w:rPr>
        <w:t xml:space="preserve"> </w:t>
      </w:r>
      <w:r w:rsidR="007F15F9">
        <w:rPr>
          <w:rFonts w:ascii="Palatino Linotype" w:hAnsi="Palatino Linotype" w:cs="Tahoma"/>
          <w:sz w:val="22"/>
          <w:szCs w:val="22"/>
        </w:rPr>
        <w:t>siete</w:t>
      </w:r>
      <w:r w:rsidR="008436E1">
        <w:rPr>
          <w:rFonts w:ascii="Palatino Linotype" w:hAnsi="Palatino Linotype" w:cs="Tahoma"/>
          <w:sz w:val="22"/>
          <w:szCs w:val="22"/>
        </w:rPr>
        <w:t xml:space="preserve"> de </w:t>
      </w:r>
      <w:r w:rsidR="007F15F9">
        <w:rPr>
          <w:rFonts w:ascii="Palatino Linotype" w:hAnsi="Palatino Linotype" w:cs="Tahoma"/>
          <w:sz w:val="22"/>
          <w:szCs w:val="22"/>
        </w:rPr>
        <w:t>marzo</w:t>
      </w:r>
      <w:r w:rsidR="008436E1">
        <w:rPr>
          <w:rFonts w:ascii="Palatino Linotype" w:hAnsi="Palatino Linotype" w:cs="Tahoma"/>
          <w:sz w:val="22"/>
          <w:szCs w:val="22"/>
        </w:rPr>
        <w:t xml:space="preserve"> </w:t>
      </w:r>
      <w:r w:rsidR="00B267E1">
        <w:rPr>
          <w:rFonts w:ascii="Palatino Linotype" w:hAnsi="Palatino Linotype" w:cs="Tahoma"/>
          <w:sz w:val="22"/>
          <w:szCs w:val="22"/>
        </w:rPr>
        <w:t>de dos mil veintidós</w:t>
      </w:r>
      <w:r w:rsidRPr="008E3507">
        <w:rPr>
          <w:rFonts w:ascii="Palatino Linotype" w:hAnsi="Palatino Linotype" w:cs="Tahoma"/>
          <w:sz w:val="22"/>
          <w:szCs w:val="22"/>
        </w:rPr>
        <w:t xml:space="preserve">, a través del </w:t>
      </w:r>
      <w:r w:rsidRPr="008E3507">
        <w:rPr>
          <w:rFonts w:ascii="Palatino Linotype" w:hAnsi="Palatino Linotype" w:cs="Tahoma"/>
          <w:sz w:val="22"/>
          <w:szCs w:val="22"/>
          <w:lang w:val="es-ES"/>
        </w:rPr>
        <w:t xml:space="preserve">Sistema de Acceso a la </w:t>
      </w:r>
      <w:r w:rsidRPr="00FE1F08">
        <w:rPr>
          <w:rFonts w:ascii="Palatino Linotype" w:hAnsi="Palatino Linotype" w:cs="Tahoma"/>
          <w:sz w:val="22"/>
          <w:szCs w:val="22"/>
          <w:lang w:val="es-ES"/>
        </w:rPr>
        <w:t>Información Mexiquense (SAIMEX)</w:t>
      </w:r>
      <w:r w:rsidR="00A048C7">
        <w:rPr>
          <w:rFonts w:ascii="Palatino Linotype" w:hAnsi="Palatino Linotype" w:cs="Tahoma"/>
          <w:sz w:val="22"/>
          <w:szCs w:val="22"/>
        </w:rPr>
        <w:t>, se interpus</w:t>
      </w:r>
      <w:r w:rsidR="003C3E71">
        <w:rPr>
          <w:rFonts w:ascii="Palatino Linotype" w:hAnsi="Palatino Linotype" w:cs="Tahoma"/>
          <w:sz w:val="22"/>
          <w:szCs w:val="22"/>
        </w:rPr>
        <w:t>o</w:t>
      </w:r>
      <w:r w:rsidR="00A048C7">
        <w:rPr>
          <w:rFonts w:ascii="Palatino Linotype" w:hAnsi="Palatino Linotype" w:cs="Tahoma"/>
          <w:sz w:val="22"/>
          <w:szCs w:val="22"/>
        </w:rPr>
        <w:t xml:space="preserve"> </w:t>
      </w:r>
      <w:r w:rsidR="003C3E71">
        <w:rPr>
          <w:rFonts w:ascii="Palatino Linotype" w:hAnsi="Palatino Linotype" w:cs="Tahoma"/>
          <w:sz w:val="22"/>
          <w:szCs w:val="22"/>
        </w:rPr>
        <w:t>el</w:t>
      </w:r>
      <w:r w:rsidRPr="00FE1F08">
        <w:rPr>
          <w:rFonts w:ascii="Palatino Linotype" w:hAnsi="Palatino Linotype" w:cs="Tahoma"/>
          <w:sz w:val="22"/>
          <w:szCs w:val="22"/>
        </w:rPr>
        <w:t xml:space="preserve"> presente Recurso de Revisión por</w:t>
      </w:r>
      <w:r w:rsidRPr="00FE1F08" w:rsidR="008E6658">
        <w:rPr>
          <w:rFonts w:ascii="Palatino Linotype" w:hAnsi="Palatino Linotype" w:cs="Tahoma"/>
          <w:sz w:val="22"/>
          <w:szCs w:val="22"/>
        </w:rPr>
        <w:t xml:space="preserve"> </w:t>
      </w:r>
      <w:r w:rsidR="0035716C">
        <w:rPr>
          <w:rFonts w:ascii="Palatino Linotype" w:hAnsi="Palatino Linotype" w:cs="Tahoma"/>
          <w:sz w:val="22"/>
          <w:szCs w:val="22"/>
        </w:rPr>
        <w:t xml:space="preserve">el </w:t>
      </w:r>
      <w:r w:rsidRPr="00FE1F08">
        <w:rPr>
          <w:rFonts w:ascii="Palatino Linotype" w:hAnsi="Palatino Linotype" w:cs="Tahoma"/>
          <w:sz w:val="22"/>
          <w:szCs w:val="22"/>
        </w:rPr>
        <w:t xml:space="preserve">Recurrente, en contra de </w:t>
      </w:r>
      <w:r w:rsidRPr="00FE1F08" w:rsidR="00655265">
        <w:rPr>
          <w:rFonts w:ascii="Palatino Linotype" w:hAnsi="Palatino Linotype" w:cs="Tahoma"/>
          <w:sz w:val="22"/>
          <w:szCs w:val="22"/>
        </w:rPr>
        <w:t>la</w:t>
      </w:r>
      <w:r w:rsidR="00655265">
        <w:rPr>
          <w:rFonts w:ascii="Palatino Linotype" w:hAnsi="Palatino Linotype" w:cs="Tahoma"/>
          <w:sz w:val="22"/>
          <w:szCs w:val="22"/>
        </w:rPr>
        <w:t xml:space="preserve"> respuesta emitida</w:t>
      </w:r>
      <w:r w:rsidRPr="00FE1F08">
        <w:rPr>
          <w:rFonts w:ascii="Palatino Linotype" w:hAnsi="Palatino Linotype" w:cs="Tahoma"/>
          <w:sz w:val="22"/>
          <w:szCs w:val="22"/>
        </w:rPr>
        <w:t xml:space="preserve"> por el Sujeto Obligado</w:t>
      </w:r>
      <w:r w:rsidRPr="008E3507">
        <w:rPr>
          <w:rFonts w:ascii="Palatino Linotype" w:hAnsi="Palatino Linotype" w:cs="Tahoma"/>
          <w:sz w:val="22"/>
          <w:szCs w:val="22"/>
        </w:rPr>
        <w:t xml:space="preserve"> a </w:t>
      </w:r>
      <w:r w:rsidRPr="008E3507" w:rsidR="00655265">
        <w:rPr>
          <w:rFonts w:ascii="Palatino Linotype" w:hAnsi="Palatino Linotype" w:cs="Tahoma"/>
          <w:sz w:val="22"/>
          <w:szCs w:val="22"/>
        </w:rPr>
        <w:t>la</w:t>
      </w:r>
      <w:r w:rsidR="00655265">
        <w:rPr>
          <w:rFonts w:ascii="Palatino Linotype" w:hAnsi="Palatino Linotype" w:cs="Tahoma"/>
          <w:sz w:val="22"/>
          <w:szCs w:val="22"/>
        </w:rPr>
        <w:t xml:space="preserve"> solicitud</w:t>
      </w:r>
      <w:r w:rsidRPr="008E3507">
        <w:rPr>
          <w:rFonts w:ascii="Palatino Linotype" w:hAnsi="Palatino Linotype" w:cs="Tahoma"/>
          <w:sz w:val="22"/>
          <w:szCs w:val="22"/>
        </w:rPr>
        <w:t xml:space="preserve"> de información, en los siguientes términos:</w:t>
      </w:r>
    </w:p>
    <w:p w:rsidR="00AB6595" w:rsidP="00147516" w:rsidRDefault="00AB6595" w14:paraId="0FC0614F" w14:textId="77777777">
      <w:pPr>
        <w:tabs>
          <w:tab w:val="left" w:pos="3122"/>
        </w:tabs>
        <w:spacing w:line="360" w:lineRule="auto"/>
        <w:contextualSpacing/>
        <w:jc w:val="both"/>
        <w:rPr>
          <w:rFonts w:ascii="Palatino Linotype" w:hAnsi="Palatino Linotype" w:cs="Tahoma"/>
          <w:sz w:val="22"/>
          <w:szCs w:val="22"/>
        </w:rPr>
      </w:pPr>
    </w:p>
    <w:p w:rsidRPr="00D5699B" w:rsidR="00D5699B" w:rsidP="00147516" w:rsidRDefault="007F15F9" w14:paraId="6261BEDB" w14:textId="1025746E">
      <w:pPr>
        <w:spacing w:line="360" w:lineRule="auto"/>
        <w:ind w:left="567" w:right="539"/>
        <w:contextualSpacing/>
        <w:jc w:val="both"/>
        <w:rPr>
          <w:rFonts w:ascii="Palatino Linotype" w:hAnsi="Palatino Linotype" w:cs="Tahoma"/>
          <w:b/>
          <w:bCs/>
          <w:szCs w:val="22"/>
        </w:rPr>
      </w:pPr>
      <w:r>
        <w:rPr>
          <w:rFonts w:ascii="Palatino Linotype" w:hAnsi="Palatino Linotype" w:cs="Tahoma"/>
          <w:b/>
          <w:bCs/>
          <w:szCs w:val="22"/>
        </w:rPr>
        <w:t>“</w:t>
      </w:r>
      <w:r w:rsidRPr="00D5699B" w:rsidR="00D5699B">
        <w:rPr>
          <w:rFonts w:ascii="Palatino Linotype" w:hAnsi="Palatino Linotype" w:cs="Tahoma"/>
          <w:b/>
          <w:bCs/>
          <w:szCs w:val="22"/>
        </w:rPr>
        <w:t>ACTO IMPUGNADO:</w:t>
      </w:r>
    </w:p>
    <w:p w:rsidRPr="006119FC" w:rsidR="003D1770" w:rsidP="00147516" w:rsidRDefault="007F15F9" w14:paraId="5AE3C960" w14:textId="7B8981F7">
      <w:pPr>
        <w:spacing w:line="360" w:lineRule="auto"/>
        <w:ind w:left="567" w:right="539"/>
        <w:contextualSpacing/>
        <w:jc w:val="both"/>
        <w:rPr>
          <w:rFonts w:ascii="Palatino Linotype" w:hAnsi="Palatino Linotype" w:cs="Tahoma"/>
          <w:i/>
          <w:iCs/>
        </w:rPr>
      </w:pPr>
      <w:r w:rsidRPr="007F15F9">
        <w:rPr>
          <w:rFonts w:ascii="Palatino Linotype" w:hAnsi="Palatino Linotype" w:cs="Tahoma"/>
          <w:i/>
          <w:iCs/>
        </w:rPr>
        <w:t>Su negativa a la entrega de información</w:t>
      </w:r>
      <w:r w:rsidRPr="006119FC" w:rsidR="00E55401">
        <w:rPr>
          <w:rFonts w:ascii="Palatino Linotype" w:hAnsi="Palatino Linotype" w:cs="Tahoma"/>
          <w:i/>
          <w:iCs/>
        </w:rPr>
        <w:t>"</w:t>
      </w:r>
    </w:p>
    <w:p w:rsidR="007E4927" w:rsidP="00147516" w:rsidRDefault="007E4927" w14:paraId="6FB13E57" w14:textId="77777777">
      <w:pPr>
        <w:spacing w:line="360" w:lineRule="auto"/>
        <w:ind w:left="567" w:right="539"/>
        <w:contextualSpacing/>
        <w:jc w:val="both"/>
        <w:rPr>
          <w:rFonts w:ascii="Palatino Linotype" w:hAnsi="Palatino Linotype" w:cs="Tahoma"/>
          <w:bCs/>
          <w:i/>
          <w:szCs w:val="22"/>
        </w:rPr>
      </w:pPr>
    </w:p>
    <w:p w:rsidR="00D5699B" w:rsidP="00147516" w:rsidRDefault="007F15F9" w14:paraId="7DB180F8" w14:textId="737D87F0">
      <w:pPr>
        <w:spacing w:line="360" w:lineRule="auto"/>
        <w:ind w:left="567" w:right="539"/>
        <w:contextualSpacing/>
        <w:jc w:val="both"/>
        <w:rPr>
          <w:rFonts w:ascii="Palatino Linotype" w:hAnsi="Palatino Linotype" w:cs="Tahoma"/>
          <w:b/>
          <w:szCs w:val="22"/>
        </w:rPr>
      </w:pPr>
      <w:r>
        <w:rPr>
          <w:rFonts w:ascii="Palatino Linotype" w:hAnsi="Palatino Linotype" w:cs="Tahoma"/>
          <w:b/>
          <w:szCs w:val="22"/>
        </w:rPr>
        <w:t>“</w:t>
      </w:r>
      <w:r w:rsidRPr="00D5699B" w:rsidR="00D5699B">
        <w:rPr>
          <w:rFonts w:ascii="Palatino Linotype" w:hAnsi="Palatino Linotype" w:cs="Tahoma"/>
          <w:b/>
          <w:szCs w:val="22"/>
        </w:rPr>
        <w:t>RAZONES O MOTIVOS DE LA INCONFORMIDAD.</w:t>
      </w:r>
    </w:p>
    <w:p w:rsidR="007C15D1" w:rsidP="41654DEB" w:rsidRDefault="00CE1EA6" w14:paraId="6FA48F9B" w14:textId="106DB43E">
      <w:pPr>
        <w:spacing w:line="360" w:lineRule="auto"/>
        <w:ind w:left="567" w:right="539"/>
        <w:contextualSpacing/>
        <w:jc w:val="both"/>
        <w:rPr>
          <w:rFonts w:ascii="Palatino Linotype" w:hAnsi="Palatino Linotype" w:cs="Tahoma"/>
          <w:i w:val="1"/>
          <w:iCs w:val="1"/>
        </w:rPr>
      </w:pPr>
      <w:r w:rsidRPr="41654DEB" w:rsidR="41654DEB">
        <w:rPr>
          <w:rFonts w:ascii="Palatino Linotype" w:hAnsi="Palatino Linotype" w:cs="Tahoma"/>
          <w:i w:val="1"/>
          <w:iCs w:val="1"/>
        </w:rPr>
        <w:t xml:space="preserve">Por medio de la presente hoy 07 de marzo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Zinacantepec, ya que su respuesta que me entrego oficio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sigue sin entender que se le solicito, que si es de su competencia y de que 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Ayuntamiento de Zinacantepec,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Pr="41654DEB" w:rsidR="41654DEB">
        <w:rPr>
          <w:rFonts w:ascii="Palatino Linotype" w:hAnsi="Palatino Linotype" w:cs="Tahoma"/>
          <w:i w:val="1"/>
          <w:iCs w:val="1"/>
        </w:rPr>
        <w:t>pdf</w:t>
      </w:r>
      <w:proofErr w:type="spellEnd"/>
      <w:r w:rsidRPr="41654DEB" w:rsidR="41654DEB">
        <w:rPr>
          <w:rFonts w:ascii="Palatino Linotype" w:hAnsi="Palatino Linotype" w:cs="Tahoma"/>
          <w:i w:val="1"/>
          <w:iCs w:val="1"/>
        </w:rPr>
        <w:t xml:space="preserve">, se envían y listo (adjunto ejemplo para que sepa cómo). Respecto a las otras dos presentaciones del visor de nóminas del SAT (Vista anual acumulada en vista Horizontal y vertical y Visor detalle mensual) solo tiene que descargar los </w:t>
      </w:r>
      <w:proofErr w:type="spellStart"/>
      <w:r w:rsidRPr="41654DEB" w:rsidR="41654DEB">
        <w:rPr>
          <w:rFonts w:ascii="Palatino Linotype" w:hAnsi="Palatino Linotype" w:cs="Tahoma"/>
          <w:i w:val="1"/>
          <w:iCs w:val="1"/>
        </w:rPr>
        <w:t>pdf</w:t>
      </w:r>
      <w:proofErr w:type="spellEnd"/>
      <w:r w:rsidRPr="41654DEB" w:rsidR="41654DEB">
        <w:rPr>
          <w:rFonts w:ascii="Palatino Linotype" w:hAnsi="Palatino Linotype" w:cs="Tahoma"/>
          <w:i w:val="1"/>
          <w:iCs w:val="1"/>
        </w:rPr>
        <w:t xml:space="preserve">. de su portal del SAT. Dando solo dos </w:t>
      </w:r>
      <w:proofErr w:type="spellStart"/>
      <w:r w:rsidRPr="41654DEB" w:rsidR="41654DEB">
        <w:rPr>
          <w:rFonts w:ascii="Palatino Linotype" w:hAnsi="Palatino Linotype" w:cs="Tahoma"/>
          <w:i w:val="1"/>
          <w:iCs w:val="1"/>
        </w:rPr>
        <w:t>clicks</w:t>
      </w:r>
      <w:proofErr w:type="spellEnd"/>
      <w:r w:rsidRPr="41654DEB" w:rsidR="41654DEB">
        <w:rPr>
          <w:rFonts w:ascii="Palatino Linotype" w:hAnsi="Palatino Linotype" w:cs="Tahoma"/>
          <w:i w:val="1"/>
          <w:iCs w:val="1"/>
        </w:rPr>
        <w:t xml:space="preserve"> y descargando los archivos (adjunto ejemplos). Ahora para enviar la información se puede enviar en carpetas comprimidas o por medio de un link de la nube drive es sencillo a mi correo electrónico lan18mx@gmail.com de que se puede enviar se puede enviar.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otra recaudadora estatal de impuestos está bien la respuesta que la exprese que no aplica si esto es así, y si </w:t>
      </w:r>
      <w:proofErr w:type="spellStart"/>
      <w:r w:rsidRPr="41654DEB" w:rsidR="41654DEB">
        <w:rPr>
          <w:rFonts w:ascii="Palatino Linotype" w:hAnsi="Palatino Linotype" w:cs="Tahoma"/>
          <w:i w:val="1"/>
          <w:iCs w:val="1"/>
        </w:rPr>
        <w:t>si</w:t>
      </w:r>
      <w:proofErr w:type="spellEnd"/>
      <w:r w:rsidRPr="41654DEB" w:rsidR="41654DEB">
        <w:rPr>
          <w:rFonts w:ascii="Palatino Linotype" w:hAnsi="Palatino Linotype" w:cs="Tahoma"/>
          <w:i w:val="1"/>
          <w:iCs w:val="1"/>
        </w:rPr>
        <w:t xml:space="preserve"> aplica es darme las constancias y opiniones de cumplimiento al día de esas Recaudadoras estatales a las que les paga impuestos y respecto al punto I espero ahora si lo haya entendido que es una herramienta de ayuda del SAT para ellos y son reportes ya entregados y si </w:t>
      </w:r>
      <w:proofErr w:type="gramStart"/>
      <w:r w:rsidRPr="41654DEB" w:rsidR="41654DEB">
        <w:rPr>
          <w:rFonts w:ascii="Palatino Linotype" w:hAnsi="Palatino Linotype" w:cs="Tahoma"/>
          <w:i w:val="1"/>
          <w:iCs w:val="1"/>
        </w:rPr>
        <w:t>aún</w:t>
      </w:r>
      <w:proofErr w:type="gramEnd"/>
      <w:r w:rsidRPr="41654DEB" w:rsidR="41654DEB">
        <w:rPr>
          <w:rFonts w:ascii="Palatino Linotype" w:hAnsi="Palatino Linotype" w:cs="Tahoma"/>
          <w:i w:val="1"/>
          <w:iCs w:val="1"/>
        </w:rPr>
        <w:t xml:space="preserve">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w:t>
      </w:r>
      <w:proofErr w:type="gramStart"/>
      <w:r w:rsidRPr="41654DEB" w:rsidR="41654DEB">
        <w:rPr>
          <w:rFonts w:ascii="Palatino Linotype" w:hAnsi="Palatino Linotype" w:cs="Tahoma"/>
          <w:i w:val="1"/>
          <w:iCs w:val="1"/>
        </w:rPr>
        <w:t>2021 .Además</w:t>
      </w:r>
      <w:proofErr w:type="gramEnd"/>
      <w:r w:rsidRPr="41654DEB" w:rsidR="41654DEB">
        <w:rPr>
          <w:rFonts w:ascii="Palatino Linotype" w:hAnsi="Palatino Linotype" w:cs="Tahoma"/>
          <w:i w:val="1"/>
          <w:iCs w:val="1"/>
        </w:rPr>
        <w:t xml:space="preserve"> de los otros puntos II, III y IV si es que aplican. Y el V y VI es una sugerencia de Reporte ejemplo para </w:t>
      </w:r>
      <w:proofErr w:type="spellStart"/>
      <w:r w:rsidRPr="41654DEB" w:rsidR="41654DEB">
        <w:rPr>
          <w:rFonts w:ascii="Palatino Linotype" w:hAnsi="Palatino Linotype" w:cs="Tahoma"/>
          <w:i w:val="1"/>
          <w:iCs w:val="1"/>
        </w:rPr>
        <w:t>eficientar</w:t>
      </w:r>
      <w:proofErr w:type="spellEnd"/>
      <w:r w:rsidRPr="41654DEB" w:rsidR="41654DEB">
        <w:rPr>
          <w:rFonts w:ascii="Palatino Linotype" w:hAnsi="Palatino Linotype" w:cs="Tahoma"/>
          <w:i w:val="1"/>
          <w:iCs w:val="1"/>
        </w:rPr>
        <w:t xml:space="preserve"> y mejorar sus actividades y son Reportes simples reportes.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Pr="41654DEB" w:rsidR="41654DEB">
        <w:rPr>
          <w:rFonts w:ascii="Palatino Linotype" w:hAnsi="Palatino Linotype" w:cs="Tahoma"/>
          <w:i w:val="1"/>
          <w:iCs w:val="1"/>
          <w:highlight w:val="black"/>
        </w:rPr>
        <w:t>XXXXXXX</w:t>
      </w:r>
      <w:r w:rsidRPr="41654DEB" w:rsidR="41654DEB">
        <w:rPr>
          <w:rFonts w:ascii="Palatino Linotype" w:hAnsi="Palatino Linotype" w:cs="Tahoma"/>
          <w:i w:val="1"/>
          <w:iCs w:val="1"/>
        </w:rPr>
        <w:t>”</w:t>
      </w:r>
    </w:p>
    <w:p w:rsidR="00CE1EA6" w:rsidP="006B06C3" w:rsidRDefault="00CE1EA6" w14:paraId="0FB316E1" w14:textId="77777777">
      <w:pPr>
        <w:spacing w:line="360" w:lineRule="auto"/>
        <w:ind w:right="539"/>
        <w:contextualSpacing/>
        <w:jc w:val="both"/>
        <w:rPr>
          <w:rFonts w:ascii="Palatino Linotype" w:hAnsi="Palatino Linotype" w:cs="Tahoma"/>
          <w:b/>
          <w:szCs w:val="22"/>
        </w:rPr>
      </w:pPr>
    </w:p>
    <w:p w:rsidR="006B06C3" w:rsidP="006B06C3" w:rsidRDefault="006B06C3" w14:paraId="4A4AA4D6" w14:textId="5828FDE1">
      <w:pPr>
        <w:spacing w:line="360" w:lineRule="auto"/>
        <w:contextualSpacing/>
        <w:jc w:val="both"/>
        <w:rPr>
          <w:rFonts w:ascii="Palatino Linotype" w:hAnsi="Palatino Linotype" w:eastAsia="Batang" w:cs="Tahoma"/>
          <w:bCs/>
          <w:sz w:val="22"/>
          <w:szCs w:val="22"/>
        </w:rPr>
      </w:pPr>
      <w:r w:rsidRPr="006B06C3">
        <w:rPr>
          <w:rFonts w:ascii="Palatino Linotype" w:hAnsi="Palatino Linotype" w:eastAsia="Batang" w:cs="Tahoma"/>
          <w:bCs/>
          <w:sz w:val="22"/>
          <w:szCs w:val="22"/>
        </w:rPr>
        <w:t>A su interposición adjuntó tres documentos</w:t>
      </w:r>
      <w:r w:rsidR="007C15D1">
        <w:rPr>
          <w:rFonts w:ascii="Palatino Linotype" w:hAnsi="Palatino Linotype" w:eastAsia="Batang" w:cs="Tahoma"/>
          <w:bCs/>
          <w:sz w:val="22"/>
          <w:szCs w:val="22"/>
        </w:rPr>
        <w:t>:</w:t>
      </w:r>
    </w:p>
    <w:p w:rsidRPr="006B06C3" w:rsidR="007C15D1" w:rsidP="006B06C3" w:rsidRDefault="007C15D1" w14:paraId="12761C51" w14:textId="77777777">
      <w:pPr>
        <w:spacing w:line="360" w:lineRule="auto"/>
        <w:contextualSpacing/>
        <w:jc w:val="both"/>
        <w:rPr>
          <w:rFonts w:ascii="Palatino Linotype" w:hAnsi="Palatino Linotype" w:eastAsia="Batang" w:cs="Tahoma"/>
          <w:bCs/>
          <w:sz w:val="22"/>
          <w:szCs w:val="22"/>
        </w:rPr>
      </w:pPr>
    </w:p>
    <w:p w:rsidR="00CF3321" w:rsidP="00633A2C" w:rsidRDefault="006B06C3" w14:paraId="1D762C14" w14:textId="2D721924">
      <w:pPr>
        <w:pStyle w:val="Prrafodelista"/>
        <w:numPr>
          <w:ilvl w:val="0"/>
          <w:numId w:val="29"/>
        </w:numPr>
        <w:spacing w:line="360" w:lineRule="auto"/>
        <w:jc w:val="both"/>
        <w:rPr>
          <w:rFonts w:ascii="Palatino Linotype" w:hAnsi="Palatino Linotype" w:eastAsia="Batang" w:cs="Tahoma"/>
          <w:bCs/>
          <w:szCs w:val="22"/>
        </w:rPr>
      </w:pPr>
      <w:r w:rsidRPr="00CF3321">
        <w:rPr>
          <w:rFonts w:ascii="Palatino Linotype" w:hAnsi="Palatino Linotype" w:eastAsia="Batang" w:cs="Tahoma"/>
          <w:b/>
          <w:szCs w:val="22"/>
        </w:rPr>
        <w:t>G-35-03-03-2018-01 ejemplo presentación detalle mensual.pdf</w:t>
      </w:r>
      <w:r w:rsidRPr="00CF3321" w:rsidR="00CF3321">
        <w:rPr>
          <w:rFonts w:ascii="Palatino Linotype" w:hAnsi="Palatino Linotype" w:eastAsia="Batang" w:cs="Tahoma"/>
          <w:b/>
          <w:szCs w:val="22"/>
        </w:rPr>
        <w:t xml:space="preserve">. </w:t>
      </w:r>
      <w:r w:rsidRPr="00CF3321" w:rsidR="00CF3321">
        <w:rPr>
          <w:rFonts w:ascii="Palatino Linotype" w:hAnsi="Palatino Linotype" w:eastAsia="Batang" w:cs="Tahoma"/>
          <w:bCs/>
          <w:szCs w:val="22"/>
        </w:rPr>
        <w:t>Documento de tres fojas, que lleva por rubro “Información de pagos y retenciones por sueldos y salarios realizados a tus trabajadores Detalle Mensual - Ejercicio: 2018”</w:t>
      </w:r>
      <w:r w:rsidR="00CF3321">
        <w:rPr>
          <w:rFonts w:ascii="Palatino Linotype" w:hAnsi="Palatino Linotype" w:eastAsia="Batang" w:cs="Tahoma"/>
          <w:bCs/>
          <w:szCs w:val="22"/>
        </w:rPr>
        <w:t xml:space="preserve">, </w:t>
      </w:r>
      <w:r w:rsidR="00AC1977">
        <w:rPr>
          <w:rFonts w:ascii="Palatino Linotype" w:hAnsi="Palatino Linotype" w:eastAsia="Batang" w:cs="Tahoma"/>
          <w:bCs/>
          <w:szCs w:val="22"/>
        </w:rPr>
        <w:t>que lleva por nombre, denominación o razón social “</w:t>
      </w:r>
      <w:r w:rsidRPr="00AC1977" w:rsidR="00AC1977">
        <w:rPr>
          <w:rFonts w:ascii="Palatino Linotype" w:hAnsi="Palatino Linotype" w:eastAsia="Batang" w:cs="Tahoma"/>
          <w:bCs/>
          <w:szCs w:val="22"/>
        </w:rPr>
        <w:t>SISTEMA PARA EL DESARROLLO INTEGRAL DE LA FAMILIA DEL MUNICIPIO DE SANTA CRUZ DE JUVENTINO ROSAS, GTO. SIN TIPO DE SOCIEDAD</w:t>
      </w:r>
      <w:r w:rsidR="00AC1977">
        <w:rPr>
          <w:rFonts w:ascii="Palatino Linotype" w:hAnsi="Palatino Linotype" w:eastAsia="Batang" w:cs="Tahoma"/>
          <w:bCs/>
          <w:szCs w:val="22"/>
        </w:rPr>
        <w:t xml:space="preserve">” </w:t>
      </w:r>
      <w:r w:rsidR="00CF3321">
        <w:rPr>
          <w:rFonts w:ascii="Palatino Linotype" w:hAnsi="Palatino Linotype" w:eastAsia="Batang" w:cs="Tahoma"/>
          <w:bCs/>
          <w:szCs w:val="22"/>
        </w:rPr>
        <w:t>que se reproduce a través de las siguientes imágenes:</w:t>
      </w:r>
    </w:p>
    <w:p w:rsidR="00CF3321" w:rsidP="00B379C3" w:rsidRDefault="00CF3321" w14:paraId="4B4FA524" w14:textId="2D3A687D">
      <w:pPr>
        <w:spacing w:line="360" w:lineRule="auto"/>
        <w:jc w:val="center"/>
        <w:rPr>
          <w:rFonts w:ascii="Palatino Linotype" w:hAnsi="Palatino Linotype" w:eastAsia="Batang" w:cs="Tahoma"/>
          <w:bCs/>
          <w:szCs w:val="22"/>
        </w:rPr>
      </w:pPr>
      <w:r>
        <w:rPr>
          <w:noProof/>
        </w:rPr>
        <w:lastRenderedPageBreak/>
        <w:drawing>
          <wp:inline distT="0" distB="0" distL="0" distR="0" wp14:anchorId="34C74845" wp14:editId="5138CDAB">
            <wp:extent cx="4824600" cy="3035966"/>
            <wp:effectExtent l="0" t="0" r="0" b="0"/>
            <wp:docPr id="7" name="Imagen 7"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 Tabla, Excel&#10;&#10;Descripción generada automáticamente"/>
                    <pic:cNvPicPr/>
                  </pic:nvPicPr>
                  <pic:blipFill rotWithShape="1">
                    <a:blip r:embed="rId8"/>
                    <a:srcRect l="15093" t="17109" r="16906" b="6784"/>
                    <a:stretch/>
                  </pic:blipFill>
                  <pic:spPr bwMode="auto">
                    <a:xfrm>
                      <a:off x="0" y="0"/>
                      <a:ext cx="4874279" cy="3067227"/>
                    </a:xfrm>
                    <a:prstGeom prst="rect">
                      <a:avLst/>
                    </a:prstGeom>
                    <a:ln>
                      <a:noFill/>
                    </a:ln>
                    <a:extLst>
                      <a:ext uri="{53640926-AAD7-44D8-BBD7-CCE9431645EC}">
                        <a14:shadowObscured xmlns:a14="http://schemas.microsoft.com/office/drawing/2010/main"/>
                      </a:ext>
                    </a:extLst>
                  </pic:spPr>
                </pic:pic>
              </a:graphicData>
            </a:graphic>
          </wp:inline>
        </w:drawing>
      </w:r>
    </w:p>
    <w:p w:rsidR="00CF3321" w:rsidP="00CF3321" w:rsidRDefault="00CF3321" w14:paraId="30F9298D" w14:textId="0B36E95F">
      <w:pPr>
        <w:spacing w:line="360" w:lineRule="auto"/>
        <w:jc w:val="both"/>
        <w:rPr>
          <w:rFonts w:ascii="Palatino Linotype" w:hAnsi="Palatino Linotype" w:eastAsia="Batang" w:cs="Tahoma"/>
          <w:bCs/>
          <w:szCs w:val="22"/>
        </w:rPr>
      </w:pPr>
    </w:p>
    <w:p w:rsidRPr="00CF3321" w:rsidR="00CF3321" w:rsidP="00B379C3" w:rsidRDefault="00D93761" w14:paraId="76B50EAF" w14:textId="4648A9CA">
      <w:pPr>
        <w:spacing w:line="360" w:lineRule="auto"/>
        <w:jc w:val="center"/>
        <w:rPr>
          <w:rFonts w:ascii="Palatino Linotype" w:hAnsi="Palatino Linotype" w:eastAsia="Batang" w:cs="Tahoma"/>
          <w:bCs/>
          <w:szCs w:val="22"/>
        </w:rPr>
      </w:pPr>
      <w:r>
        <w:rPr>
          <w:noProof/>
        </w:rPr>
        <w:drawing>
          <wp:inline distT="0" distB="0" distL="0" distR="0" wp14:anchorId="6CA6953A" wp14:editId="79355B4A">
            <wp:extent cx="5324027" cy="3372745"/>
            <wp:effectExtent l="0" t="0" r="0" b="0"/>
            <wp:docPr id="8" name="Imagen 8"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Tabla&#10;&#10;Descripción generada automáticamente"/>
                    <pic:cNvPicPr/>
                  </pic:nvPicPr>
                  <pic:blipFill rotWithShape="1">
                    <a:blip r:embed="rId9"/>
                    <a:srcRect l="15259" t="17108" r="16409" b="5900"/>
                    <a:stretch/>
                  </pic:blipFill>
                  <pic:spPr bwMode="auto">
                    <a:xfrm>
                      <a:off x="0" y="0"/>
                      <a:ext cx="5340999" cy="3383497"/>
                    </a:xfrm>
                    <a:prstGeom prst="rect">
                      <a:avLst/>
                    </a:prstGeom>
                    <a:ln>
                      <a:noFill/>
                    </a:ln>
                    <a:extLst>
                      <a:ext uri="{53640926-AAD7-44D8-BBD7-CCE9431645EC}">
                        <a14:shadowObscured xmlns:a14="http://schemas.microsoft.com/office/drawing/2010/main"/>
                      </a:ext>
                    </a:extLst>
                  </pic:spPr>
                </pic:pic>
              </a:graphicData>
            </a:graphic>
          </wp:inline>
        </w:drawing>
      </w:r>
    </w:p>
    <w:p w:rsidR="00D93761" w:rsidP="00B379C3" w:rsidRDefault="00D93761" w14:paraId="1379530F" w14:textId="2F386791">
      <w:pPr>
        <w:pStyle w:val="Prrafodelista"/>
        <w:spacing w:line="360" w:lineRule="auto"/>
        <w:ind w:left="0"/>
        <w:jc w:val="center"/>
        <w:rPr>
          <w:rFonts w:ascii="Palatino Linotype" w:hAnsi="Palatino Linotype" w:eastAsia="Batang" w:cs="Tahoma"/>
          <w:b/>
          <w:szCs w:val="22"/>
        </w:rPr>
      </w:pPr>
      <w:r>
        <w:rPr>
          <w:noProof/>
        </w:rPr>
        <w:lastRenderedPageBreak/>
        <w:drawing>
          <wp:inline distT="0" distB="0" distL="0" distR="0" wp14:anchorId="21E9ED63" wp14:editId="0F1431F5">
            <wp:extent cx="4933244" cy="3131643"/>
            <wp:effectExtent l="0" t="0" r="1270" b="0"/>
            <wp:docPr id="9" name="Imagen 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10;&#10;Descripción generada automáticamente"/>
                    <pic:cNvPicPr/>
                  </pic:nvPicPr>
                  <pic:blipFill rotWithShape="1">
                    <a:blip r:embed="rId10"/>
                    <a:srcRect l="15590" t="17108" r="16740" b="6490"/>
                    <a:stretch/>
                  </pic:blipFill>
                  <pic:spPr bwMode="auto">
                    <a:xfrm>
                      <a:off x="0" y="0"/>
                      <a:ext cx="4944813" cy="3138987"/>
                    </a:xfrm>
                    <a:prstGeom prst="rect">
                      <a:avLst/>
                    </a:prstGeom>
                    <a:ln>
                      <a:noFill/>
                    </a:ln>
                    <a:extLst>
                      <a:ext uri="{53640926-AAD7-44D8-BBD7-CCE9431645EC}">
                        <a14:shadowObscured xmlns:a14="http://schemas.microsoft.com/office/drawing/2010/main"/>
                      </a:ext>
                    </a:extLst>
                  </pic:spPr>
                </pic:pic>
              </a:graphicData>
            </a:graphic>
          </wp:inline>
        </w:drawing>
      </w:r>
    </w:p>
    <w:p w:rsidRPr="0001126C" w:rsidR="006B06C3" w:rsidP="00CF3321" w:rsidRDefault="006B06C3" w14:paraId="7D91F1DB" w14:textId="1F83295C">
      <w:pPr>
        <w:pStyle w:val="Prrafodelista"/>
        <w:numPr>
          <w:ilvl w:val="0"/>
          <w:numId w:val="29"/>
        </w:numPr>
        <w:spacing w:line="360" w:lineRule="auto"/>
        <w:jc w:val="both"/>
        <w:rPr>
          <w:rFonts w:ascii="Palatino Linotype" w:hAnsi="Palatino Linotype" w:eastAsia="Batang" w:cs="Tahoma"/>
          <w:b/>
          <w:szCs w:val="22"/>
        </w:rPr>
      </w:pPr>
      <w:r w:rsidRPr="00CF3321">
        <w:rPr>
          <w:rFonts w:ascii="Palatino Linotype" w:hAnsi="Palatino Linotype" w:eastAsia="Batang" w:cs="Tahoma"/>
          <w:b/>
          <w:szCs w:val="22"/>
        </w:rPr>
        <w:t>G-13-03-01-2019-01 ejemplo vista anual acumulado o global.pdf</w:t>
      </w:r>
      <w:r w:rsidR="00D93761">
        <w:rPr>
          <w:rFonts w:ascii="Palatino Linotype" w:hAnsi="Palatino Linotype" w:eastAsia="Batang" w:cs="Tahoma"/>
          <w:b/>
          <w:szCs w:val="22"/>
        </w:rPr>
        <w:t xml:space="preserve">. </w:t>
      </w:r>
      <w:r w:rsidRPr="00CF3321" w:rsidR="00D93761">
        <w:rPr>
          <w:rFonts w:ascii="Palatino Linotype" w:hAnsi="Palatino Linotype" w:eastAsia="Batang" w:cs="Tahoma"/>
          <w:bCs/>
          <w:szCs w:val="22"/>
        </w:rPr>
        <w:t xml:space="preserve">Documento de </w:t>
      </w:r>
      <w:r w:rsidR="00D93761">
        <w:rPr>
          <w:rFonts w:ascii="Palatino Linotype" w:hAnsi="Palatino Linotype" w:eastAsia="Batang" w:cs="Tahoma"/>
          <w:bCs/>
          <w:szCs w:val="22"/>
        </w:rPr>
        <w:t>dos</w:t>
      </w:r>
      <w:r w:rsidRPr="00CF3321" w:rsidR="00D93761">
        <w:rPr>
          <w:rFonts w:ascii="Palatino Linotype" w:hAnsi="Palatino Linotype" w:eastAsia="Batang" w:cs="Tahoma"/>
          <w:bCs/>
          <w:szCs w:val="22"/>
        </w:rPr>
        <w:t xml:space="preserve"> fojas, que lleva por rubro “Información de pagos y retenciones por sueldos y salarios realizados a tus trabajadores Detalle Mensual - Ejercicio: 201</w:t>
      </w:r>
      <w:r w:rsidR="00D93761">
        <w:rPr>
          <w:rFonts w:ascii="Palatino Linotype" w:hAnsi="Palatino Linotype" w:eastAsia="Batang" w:cs="Tahoma"/>
          <w:bCs/>
          <w:szCs w:val="22"/>
        </w:rPr>
        <w:t xml:space="preserve">9” que lleva por nombre, denominación o razón social </w:t>
      </w:r>
      <w:r w:rsidR="00AC1977">
        <w:rPr>
          <w:rFonts w:ascii="Palatino Linotype" w:hAnsi="Palatino Linotype" w:eastAsia="Batang" w:cs="Tahoma"/>
          <w:bCs/>
          <w:szCs w:val="22"/>
        </w:rPr>
        <w:t>“</w:t>
      </w:r>
      <w:r w:rsidR="00D93761">
        <w:rPr>
          <w:rFonts w:ascii="Palatino Linotype" w:hAnsi="Palatino Linotype" w:eastAsia="Batang" w:cs="Tahoma"/>
          <w:bCs/>
          <w:szCs w:val="22"/>
        </w:rPr>
        <w:t>SISTEMA PARA EL DESARROLLO</w:t>
      </w:r>
      <w:r w:rsidR="00C16877">
        <w:rPr>
          <w:rFonts w:ascii="Palatino Linotype" w:hAnsi="Palatino Linotype" w:eastAsia="Batang" w:cs="Tahoma"/>
          <w:bCs/>
          <w:szCs w:val="22"/>
        </w:rPr>
        <w:t xml:space="preserve"> INTEGRAL DE LA FAMILIA DEL MUNICIPIODE GUANAJUATO, GTO. SIN TIPO DE SOCIEDAD</w:t>
      </w:r>
      <w:r w:rsidR="00AC1977">
        <w:rPr>
          <w:rFonts w:ascii="Palatino Linotype" w:hAnsi="Palatino Linotype" w:eastAsia="Batang" w:cs="Tahoma"/>
          <w:bCs/>
          <w:szCs w:val="22"/>
        </w:rPr>
        <w:t>”</w:t>
      </w:r>
      <w:r w:rsidR="00D93761">
        <w:rPr>
          <w:rFonts w:ascii="Palatino Linotype" w:hAnsi="Palatino Linotype" w:eastAsia="Batang" w:cs="Tahoma"/>
          <w:bCs/>
          <w:szCs w:val="22"/>
        </w:rPr>
        <w:t>, que se reproduce a través de las siguientes imágenes:</w:t>
      </w:r>
    </w:p>
    <w:p w:rsidRPr="0001126C" w:rsidR="0001126C" w:rsidP="0001126C" w:rsidRDefault="00FB70A9" w14:paraId="05D65F34" w14:textId="79C06E5D">
      <w:pPr>
        <w:spacing w:line="360" w:lineRule="auto"/>
        <w:ind w:left="360"/>
        <w:jc w:val="both"/>
        <w:rPr>
          <w:rFonts w:ascii="Palatino Linotype" w:hAnsi="Palatino Linotype" w:eastAsia="Batang" w:cs="Tahoma"/>
          <w:b/>
          <w:szCs w:val="22"/>
        </w:rPr>
      </w:pPr>
      <w:r>
        <w:rPr>
          <w:rFonts w:ascii="Palatino Linotype" w:hAnsi="Palatino Linotype" w:eastAsia="Batang" w:cs="Tahoma"/>
          <w:b/>
          <w:noProof/>
          <w:szCs w:val="22"/>
        </w:rPr>
        <mc:AlternateContent>
          <mc:Choice Requires="wps">
            <w:drawing>
              <wp:anchor distT="0" distB="0" distL="114300" distR="114300" simplePos="0" relativeHeight="251659264" behindDoc="0" locked="0" layoutInCell="1" allowOverlap="1" wp14:anchorId="6656E097" wp14:editId="3FFE9AE2">
                <wp:simplePos x="0" y="0"/>
                <wp:positionH relativeFrom="column">
                  <wp:posOffset>655320</wp:posOffset>
                </wp:positionH>
                <wp:positionV relativeFrom="paragraph">
                  <wp:posOffset>194310</wp:posOffset>
                </wp:positionV>
                <wp:extent cx="4933950" cy="1816100"/>
                <wp:effectExtent l="0" t="0" r="19050" b="31750"/>
                <wp:wrapNone/>
                <wp:docPr id="3" name="Conector recto 3"/>
                <wp:cNvGraphicFramePr/>
                <a:graphic xmlns:a="http://schemas.openxmlformats.org/drawingml/2006/main">
                  <a:graphicData uri="http://schemas.microsoft.com/office/word/2010/wordprocessingShape">
                    <wps:wsp>
                      <wps:cNvCnPr/>
                      <wps:spPr>
                        <a:xfrm flipV="1">
                          <a:off x="0" y="0"/>
                          <a:ext cx="4933950" cy="1816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27D60E9A">
              <v:line id="Conector recto 3"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51.6pt,15.3pt" to="440.1pt,158.3pt" w14:anchorId="57DB8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">
                <v:stroke joinstyle="miter"/>
              </v:line>
            </w:pict>
          </mc:Fallback>
        </mc:AlternateContent>
      </w:r>
    </w:p>
    <w:p w:rsidR="00C16877" w:rsidP="00C16877" w:rsidRDefault="00C16877" w14:paraId="2E16D755" w14:textId="2588B256">
      <w:pPr>
        <w:spacing w:line="360" w:lineRule="auto"/>
        <w:jc w:val="both"/>
        <w:rPr>
          <w:rFonts w:ascii="Palatino Linotype" w:hAnsi="Palatino Linotype" w:eastAsia="Batang" w:cs="Tahoma"/>
          <w:b/>
          <w:szCs w:val="22"/>
        </w:rPr>
      </w:pPr>
      <w:r>
        <w:rPr>
          <w:noProof/>
        </w:rPr>
        <w:lastRenderedPageBreak/>
        <w:drawing>
          <wp:inline distT="0" distB="0" distL="0" distR="0" wp14:anchorId="012FE2D1" wp14:editId="7AAED08A">
            <wp:extent cx="5789930" cy="3543300"/>
            <wp:effectExtent l="0" t="0" r="1270" b="0"/>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pic:cNvPicPr/>
                  </pic:nvPicPr>
                  <pic:blipFill rotWithShape="1">
                    <a:blip r:embed="rId11"/>
                    <a:srcRect l="12594" t="18289" r="14771" b="15634"/>
                    <a:stretch/>
                  </pic:blipFill>
                  <pic:spPr bwMode="auto">
                    <a:xfrm>
                      <a:off x="0" y="0"/>
                      <a:ext cx="5806964" cy="3553724"/>
                    </a:xfrm>
                    <a:prstGeom prst="rect">
                      <a:avLst/>
                    </a:prstGeom>
                    <a:ln>
                      <a:noFill/>
                    </a:ln>
                    <a:extLst>
                      <a:ext uri="{53640926-AAD7-44D8-BBD7-CCE9431645EC}">
                        <a14:shadowObscured xmlns:a14="http://schemas.microsoft.com/office/drawing/2010/main"/>
                      </a:ext>
                    </a:extLst>
                  </pic:spPr>
                </pic:pic>
              </a:graphicData>
            </a:graphic>
          </wp:inline>
        </w:drawing>
      </w:r>
    </w:p>
    <w:p w:rsidR="00FB70A9" w:rsidP="00C16877" w:rsidRDefault="00FB70A9" w14:paraId="082E45BE" w14:textId="72363BD9">
      <w:pPr>
        <w:spacing w:line="360" w:lineRule="auto"/>
        <w:jc w:val="both"/>
        <w:rPr>
          <w:rFonts w:ascii="Palatino Linotype" w:hAnsi="Palatino Linotype" w:eastAsia="Batang" w:cs="Tahoma"/>
          <w:b/>
          <w:szCs w:val="22"/>
        </w:rPr>
      </w:pPr>
    </w:p>
    <w:p w:rsidRPr="00C16877" w:rsidR="00FB70A9" w:rsidP="00C16877" w:rsidRDefault="00FB70A9" w14:paraId="25A2EC05" w14:textId="59398AA3">
      <w:pPr>
        <w:spacing w:line="360" w:lineRule="auto"/>
        <w:jc w:val="both"/>
        <w:rPr>
          <w:rFonts w:ascii="Palatino Linotype" w:hAnsi="Palatino Linotype" w:eastAsia="Batang" w:cs="Tahoma"/>
          <w:b/>
          <w:szCs w:val="22"/>
        </w:rPr>
      </w:pPr>
      <w:r>
        <w:rPr>
          <w:rFonts w:ascii="Palatino Linotype" w:hAnsi="Palatino Linotype" w:eastAsia="Batang" w:cs="Tahoma"/>
          <w:b/>
          <w:noProof/>
          <w:szCs w:val="22"/>
        </w:rPr>
        <mc:AlternateContent>
          <mc:Choice Requires="wps">
            <w:drawing>
              <wp:anchor distT="0" distB="0" distL="114300" distR="114300" simplePos="0" relativeHeight="251660288" behindDoc="0" locked="0" layoutInCell="1" allowOverlap="1" wp14:anchorId="0F88823C" wp14:editId="5CD1781D">
                <wp:simplePos x="0" y="0"/>
                <wp:positionH relativeFrom="column">
                  <wp:posOffset>109220</wp:posOffset>
                </wp:positionH>
                <wp:positionV relativeFrom="paragraph">
                  <wp:posOffset>8255</wp:posOffset>
                </wp:positionV>
                <wp:extent cx="5359400" cy="3181350"/>
                <wp:effectExtent l="0" t="0" r="31750" b="19050"/>
                <wp:wrapNone/>
                <wp:docPr id="4" name="Conector recto 4"/>
                <wp:cNvGraphicFramePr/>
                <a:graphic xmlns:a="http://schemas.openxmlformats.org/drawingml/2006/main">
                  <a:graphicData uri="http://schemas.microsoft.com/office/word/2010/wordprocessingShape">
                    <wps:wsp>
                      <wps:cNvCnPr/>
                      <wps:spPr>
                        <a:xfrm flipV="1">
                          <a:off x="0" y="0"/>
                          <a:ext cx="5359400" cy="3181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50A049FE">
              <v:line id="Conector recto 4"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8.6pt,.65pt" to="430.6pt,251.15pt" w14:anchorId="483F7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">
                <v:stroke joinstyle="miter"/>
              </v:line>
            </w:pict>
          </mc:Fallback>
        </mc:AlternateContent>
      </w:r>
    </w:p>
    <w:p w:rsidR="006B06C3" w:rsidP="00C16877" w:rsidRDefault="00C16877" w14:paraId="62E0F2ED" w14:textId="662F7CC6">
      <w:pPr>
        <w:spacing w:line="360" w:lineRule="auto"/>
        <w:contextualSpacing/>
        <w:jc w:val="center"/>
        <w:rPr>
          <w:rFonts w:ascii="Palatino Linotype" w:hAnsi="Palatino Linotype" w:eastAsia="Batang" w:cs="Tahoma"/>
          <w:bCs/>
          <w:sz w:val="24"/>
          <w:szCs w:val="24"/>
        </w:rPr>
      </w:pPr>
      <w:r>
        <w:rPr>
          <w:noProof/>
        </w:rPr>
        <w:lastRenderedPageBreak/>
        <w:drawing>
          <wp:inline distT="0" distB="0" distL="0" distR="0" wp14:anchorId="084FEDDA" wp14:editId="49EC4806">
            <wp:extent cx="5410200" cy="5742794"/>
            <wp:effectExtent l="0" t="0" r="0" b="0"/>
            <wp:docPr id="1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10;&#10;Descripción generada automáticamente"/>
                    <pic:cNvPicPr/>
                  </pic:nvPicPr>
                  <pic:blipFill rotWithShape="1">
                    <a:blip r:embed="rId12"/>
                    <a:srcRect l="29357" t="17994" r="30175" b="5605"/>
                    <a:stretch/>
                  </pic:blipFill>
                  <pic:spPr bwMode="auto">
                    <a:xfrm>
                      <a:off x="0" y="0"/>
                      <a:ext cx="5423034" cy="5756417"/>
                    </a:xfrm>
                    <a:prstGeom prst="rect">
                      <a:avLst/>
                    </a:prstGeom>
                    <a:ln>
                      <a:noFill/>
                    </a:ln>
                    <a:extLst>
                      <a:ext uri="{53640926-AAD7-44D8-BBD7-CCE9431645EC}">
                        <a14:shadowObscured xmlns:a14="http://schemas.microsoft.com/office/drawing/2010/main"/>
                      </a:ext>
                    </a:extLst>
                  </pic:spPr>
                </pic:pic>
              </a:graphicData>
            </a:graphic>
          </wp:inline>
        </w:drawing>
      </w:r>
    </w:p>
    <w:p w:rsidRPr="00C16877" w:rsidR="00AC1977" w:rsidP="00C16877" w:rsidRDefault="00AC1977" w14:paraId="46D29E22" w14:textId="77777777">
      <w:pPr>
        <w:spacing w:line="360" w:lineRule="auto"/>
        <w:contextualSpacing/>
        <w:jc w:val="center"/>
        <w:rPr>
          <w:rFonts w:ascii="Palatino Linotype" w:hAnsi="Palatino Linotype" w:eastAsia="Batang" w:cs="Tahoma"/>
          <w:bCs/>
          <w:sz w:val="24"/>
          <w:szCs w:val="24"/>
        </w:rPr>
      </w:pPr>
    </w:p>
    <w:p w:rsidRPr="0028388B" w:rsidR="00AC1977" w:rsidP="00AC1977" w:rsidRDefault="00AC1977" w14:paraId="22C12184" w14:textId="08D8F199">
      <w:pPr>
        <w:pStyle w:val="Prrafodelista"/>
        <w:numPr>
          <w:ilvl w:val="0"/>
          <w:numId w:val="29"/>
        </w:numPr>
        <w:spacing w:line="360" w:lineRule="auto"/>
        <w:jc w:val="both"/>
        <w:rPr>
          <w:rFonts w:ascii="Palatino Linotype" w:hAnsi="Palatino Linotype" w:eastAsia="Batang" w:cs="Tahoma"/>
          <w:b/>
          <w:szCs w:val="22"/>
        </w:rPr>
      </w:pPr>
      <w:r w:rsidRPr="00CF3321">
        <w:rPr>
          <w:rFonts w:ascii="Palatino Linotype" w:hAnsi="Palatino Linotype" w:eastAsia="Batang" w:cs="Tahoma"/>
          <w:b/>
          <w:szCs w:val="22"/>
        </w:rPr>
        <w:t>G-13-01-02-2019-01 ejemplo detalle diferencias sueldos y salarios, diferencias mensuales.pdf</w:t>
      </w:r>
      <w:r w:rsidR="0028388B">
        <w:rPr>
          <w:rFonts w:ascii="Palatino Linotype" w:hAnsi="Palatino Linotype" w:eastAsia="Batang" w:cs="Tahoma"/>
          <w:b/>
          <w:szCs w:val="22"/>
        </w:rPr>
        <w:t xml:space="preserve">. </w:t>
      </w:r>
      <w:r w:rsidRPr="00CF3321" w:rsidR="0028388B">
        <w:rPr>
          <w:rFonts w:ascii="Palatino Linotype" w:hAnsi="Palatino Linotype" w:eastAsia="Batang" w:cs="Tahoma"/>
          <w:bCs/>
          <w:szCs w:val="22"/>
        </w:rPr>
        <w:t xml:space="preserve">Documento de </w:t>
      </w:r>
      <w:r w:rsidR="0028388B">
        <w:rPr>
          <w:rFonts w:ascii="Palatino Linotype" w:hAnsi="Palatino Linotype" w:eastAsia="Batang" w:cs="Tahoma"/>
          <w:bCs/>
          <w:szCs w:val="22"/>
        </w:rPr>
        <w:t>dos</w:t>
      </w:r>
      <w:r w:rsidRPr="00CF3321" w:rsidR="0028388B">
        <w:rPr>
          <w:rFonts w:ascii="Palatino Linotype" w:hAnsi="Palatino Linotype" w:eastAsia="Batang" w:cs="Tahoma"/>
          <w:bCs/>
          <w:szCs w:val="22"/>
        </w:rPr>
        <w:t xml:space="preserve"> fojas, que lleva por rubro “</w:t>
      </w:r>
      <w:r w:rsidR="0028388B">
        <w:rPr>
          <w:rFonts w:ascii="Palatino Linotype" w:hAnsi="Palatino Linotype" w:eastAsia="Batang" w:cs="Tahoma"/>
          <w:bCs/>
          <w:szCs w:val="22"/>
        </w:rPr>
        <w:t>sueldos, salarios y asimilados” que se identifica no tiene un Sujeto Obligado relacionado a dicho documento:</w:t>
      </w:r>
    </w:p>
    <w:p w:rsidR="00B379C3" w:rsidP="0028388B" w:rsidRDefault="0028388B" w14:paraId="6A6650AD" w14:textId="77777777">
      <w:pPr>
        <w:spacing w:line="360" w:lineRule="auto"/>
        <w:jc w:val="center"/>
        <w:rPr>
          <w:rFonts w:ascii="Arial" w:hAnsi="Arial" w:cs="Arial"/>
          <w:color w:val="333333"/>
          <w:sz w:val="28"/>
          <w:szCs w:val="28"/>
          <w:lang w:eastAsia="es-MX"/>
        </w:rPr>
      </w:pPr>
      <w:r>
        <w:rPr>
          <w:noProof/>
        </w:rPr>
        <w:lastRenderedPageBreak/>
        <w:drawing>
          <wp:inline distT="0" distB="0" distL="0" distR="0" wp14:anchorId="314A989F" wp14:editId="790C2146">
            <wp:extent cx="5300090" cy="5695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356" t="16519" r="30672" b="7079"/>
                    <a:stretch/>
                  </pic:blipFill>
                  <pic:spPr bwMode="auto">
                    <a:xfrm>
                      <a:off x="0" y="0"/>
                      <a:ext cx="5333214" cy="5731548"/>
                    </a:xfrm>
                    <a:prstGeom prst="rect">
                      <a:avLst/>
                    </a:prstGeom>
                    <a:ln>
                      <a:noFill/>
                    </a:ln>
                    <a:extLst>
                      <a:ext uri="{53640926-AAD7-44D8-BBD7-CCE9431645EC}">
                        <a14:shadowObscured xmlns:a14="http://schemas.microsoft.com/office/drawing/2010/main"/>
                      </a:ext>
                    </a:extLst>
                  </pic:spPr>
                </pic:pic>
              </a:graphicData>
            </a:graphic>
          </wp:inline>
        </w:drawing>
      </w:r>
    </w:p>
    <w:p w:rsidRPr="00C16877" w:rsidR="006B06C3" w:rsidP="0028388B" w:rsidRDefault="0028388B" w14:paraId="0D542979" w14:textId="1EA99282">
      <w:pPr>
        <w:spacing w:line="360" w:lineRule="auto"/>
        <w:jc w:val="center"/>
        <w:rPr>
          <w:rFonts w:ascii="Arial" w:hAnsi="Arial" w:cs="Arial"/>
          <w:color w:val="333333"/>
          <w:sz w:val="28"/>
          <w:szCs w:val="28"/>
          <w:lang w:eastAsia="es-MX"/>
        </w:rPr>
      </w:pPr>
      <w:r>
        <w:rPr>
          <w:noProof/>
        </w:rPr>
        <w:lastRenderedPageBreak/>
        <w:drawing>
          <wp:inline distT="0" distB="0" distL="0" distR="0" wp14:anchorId="2C358B02" wp14:editId="790D998C">
            <wp:extent cx="4629648" cy="2990850"/>
            <wp:effectExtent l="0" t="0" r="0" b="0"/>
            <wp:docPr id="16" name="Imagen 16"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Aplicación, Tabla&#10;&#10;Descripción generada automáticamente"/>
                    <pic:cNvPicPr/>
                  </pic:nvPicPr>
                  <pic:blipFill rotWithShape="1">
                    <a:blip r:embed="rId14"/>
                    <a:srcRect l="32010" t="33592" r="31502" b="24484"/>
                    <a:stretch/>
                  </pic:blipFill>
                  <pic:spPr bwMode="auto">
                    <a:xfrm>
                      <a:off x="0" y="0"/>
                      <a:ext cx="4652892" cy="3005866"/>
                    </a:xfrm>
                    <a:prstGeom prst="rect">
                      <a:avLst/>
                    </a:prstGeom>
                    <a:ln>
                      <a:noFill/>
                    </a:ln>
                    <a:extLst>
                      <a:ext uri="{53640926-AAD7-44D8-BBD7-CCE9431645EC}">
                        <a14:shadowObscured xmlns:a14="http://schemas.microsoft.com/office/drawing/2010/main"/>
                      </a:ext>
                    </a:extLst>
                  </pic:spPr>
                </pic:pic>
              </a:graphicData>
            </a:graphic>
          </wp:inline>
        </w:drawing>
      </w:r>
    </w:p>
    <w:p w:rsidR="000633F1" w:rsidP="00147516" w:rsidRDefault="000633F1" w14:paraId="5ABFE24C" w14:textId="77777777">
      <w:pPr>
        <w:spacing w:line="360" w:lineRule="auto"/>
        <w:contextualSpacing/>
        <w:jc w:val="both"/>
        <w:rPr>
          <w:rFonts w:ascii="Palatino Linotype" w:hAnsi="Palatino Linotype" w:cs="Tahoma"/>
          <w:b/>
          <w:sz w:val="22"/>
          <w:szCs w:val="22"/>
        </w:rPr>
      </w:pPr>
    </w:p>
    <w:p w:rsidRPr="008E3507" w:rsidR="009A7587" w:rsidP="00147516" w:rsidRDefault="00C90C46" w14:paraId="1FDF0442" w14:textId="528F33B7">
      <w:pPr>
        <w:spacing w:line="360" w:lineRule="auto"/>
        <w:contextualSpacing/>
        <w:jc w:val="both"/>
        <w:rPr>
          <w:rFonts w:ascii="Palatino Linotype" w:hAnsi="Palatino Linotype" w:eastAsia="Batang" w:cs="Tahoma"/>
          <w:b/>
          <w:bCs/>
          <w:sz w:val="22"/>
          <w:szCs w:val="22"/>
        </w:rPr>
      </w:pPr>
      <w:r>
        <w:rPr>
          <w:rFonts w:ascii="Palatino Linotype" w:hAnsi="Palatino Linotype" w:cs="Tahoma"/>
          <w:b/>
          <w:sz w:val="22"/>
          <w:szCs w:val="22"/>
        </w:rPr>
        <w:t>I</w:t>
      </w:r>
      <w:r w:rsidR="00FF1049">
        <w:rPr>
          <w:rFonts w:ascii="Palatino Linotype" w:hAnsi="Palatino Linotype" w:cs="Tahoma"/>
          <w:b/>
          <w:sz w:val="22"/>
          <w:szCs w:val="22"/>
        </w:rPr>
        <w:t>V</w:t>
      </w:r>
      <w:r w:rsidRPr="008E3507" w:rsidR="009A7587">
        <w:rPr>
          <w:rFonts w:ascii="Palatino Linotype" w:hAnsi="Palatino Linotype" w:cs="Tahoma"/>
          <w:b/>
          <w:sz w:val="22"/>
          <w:szCs w:val="22"/>
        </w:rPr>
        <w:t xml:space="preserve">. </w:t>
      </w:r>
      <w:r w:rsidRPr="008E3507" w:rsidR="009A7587">
        <w:rPr>
          <w:rFonts w:ascii="Palatino Linotype" w:hAnsi="Palatino Linotype" w:eastAsia="Batang" w:cs="Tahoma"/>
          <w:b/>
          <w:bCs/>
          <w:sz w:val="22"/>
          <w:szCs w:val="22"/>
        </w:rPr>
        <w:t xml:space="preserve">Trámite del </w:t>
      </w:r>
      <w:r w:rsidRPr="008E3507" w:rsidR="009A7587">
        <w:rPr>
          <w:rFonts w:ascii="Palatino Linotype" w:hAnsi="Palatino Linotype" w:cs="Tahoma"/>
          <w:b/>
          <w:sz w:val="22"/>
          <w:szCs w:val="22"/>
        </w:rPr>
        <w:t xml:space="preserve">Recurso de Revisión </w:t>
      </w:r>
      <w:r w:rsidRPr="008E3507" w:rsidR="009A7587">
        <w:rPr>
          <w:rFonts w:ascii="Palatino Linotype" w:hAnsi="Palatino Linotype" w:eastAsia="Batang" w:cs="Tahoma"/>
          <w:b/>
          <w:bCs/>
          <w:sz w:val="22"/>
          <w:szCs w:val="22"/>
        </w:rPr>
        <w:t>ante el Instituto.</w:t>
      </w:r>
    </w:p>
    <w:p w:rsidR="007E4927" w:rsidP="00147516" w:rsidRDefault="007E4927" w14:paraId="49B326BA" w14:textId="77777777">
      <w:pPr>
        <w:spacing w:line="360" w:lineRule="auto"/>
        <w:contextualSpacing/>
        <w:jc w:val="both"/>
        <w:rPr>
          <w:rFonts w:ascii="Palatino Linotype" w:hAnsi="Palatino Linotype" w:eastAsia="Batang" w:cs="Tahoma"/>
          <w:b/>
          <w:bCs/>
          <w:sz w:val="22"/>
          <w:szCs w:val="22"/>
        </w:rPr>
      </w:pPr>
    </w:p>
    <w:p w:rsidR="00074C07" w:rsidP="00147516" w:rsidRDefault="009A7587" w14:paraId="7A24AAAE" w14:textId="77777777">
      <w:pPr>
        <w:spacing w:line="360" w:lineRule="auto"/>
        <w:contextualSpacing/>
        <w:jc w:val="both"/>
        <w:rPr>
          <w:rFonts w:ascii="Palatino Linotype" w:hAnsi="Palatino Linotype" w:eastAsia="Batang" w:cs="Tahoma"/>
          <w:b/>
          <w:bCs/>
          <w:sz w:val="22"/>
          <w:szCs w:val="22"/>
        </w:rPr>
      </w:pPr>
      <w:r w:rsidRPr="008E3507">
        <w:rPr>
          <w:rFonts w:ascii="Palatino Linotype" w:hAnsi="Palatino Linotype" w:eastAsia="Batang" w:cs="Tahoma"/>
          <w:b/>
          <w:bCs/>
          <w:sz w:val="22"/>
          <w:szCs w:val="22"/>
        </w:rPr>
        <w:t xml:space="preserve">a) Turno del </w:t>
      </w:r>
      <w:r w:rsidRPr="008E3507">
        <w:rPr>
          <w:rFonts w:ascii="Palatino Linotype" w:hAnsi="Palatino Linotype" w:cs="Tahoma"/>
          <w:b/>
          <w:sz w:val="22"/>
          <w:szCs w:val="22"/>
        </w:rPr>
        <w:t>Recurso de Revisión</w:t>
      </w:r>
      <w:r w:rsidRPr="008E3507">
        <w:rPr>
          <w:rFonts w:ascii="Palatino Linotype" w:hAnsi="Palatino Linotype" w:eastAsia="Batang" w:cs="Tahoma"/>
          <w:b/>
          <w:bCs/>
          <w:sz w:val="22"/>
          <w:szCs w:val="22"/>
        </w:rPr>
        <w:t xml:space="preserve">. </w:t>
      </w:r>
    </w:p>
    <w:p w:rsidR="00074C07" w:rsidP="00147516" w:rsidRDefault="00074C07" w14:paraId="45B77F34" w14:textId="77777777">
      <w:pPr>
        <w:spacing w:line="360" w:lineRule="auto"/>
        <w:contextualSpacing/>
        <w:jc w:val="both"/>
        <w:rPr>
          <w:rFonts w:ascii="Palatino Linotype" w:hAnsi="Palatino Linotype" w:eastAsia="Batang" w:cs="Tahoma"/>
          <w:bCs/>
          <w:sz w:val="22"/>
          <w:szCs w:val="22"/>
        </w:rPr>
      </w:pPr>
    </w:p>
    <w:p w:rsidR="00C950E3" w:rsidP="00147516" w:rsidRDefault="00A06844" w14:paraId="78E183BC" w14:textId="44351EE5">
      <w:pPr>
        <w:spacing w:line="360" w:lineRule="auto"/>
        <w:contextualSpacing/>
        <w:jc w:val="both"/>
        <w:rPr>
          <w:rFonts w:ascii="Palatino Linotype" w:hAnsi="Palatino Linotype" w:eastAsia="Batang" w:cs="Tahoma"/>
          <w:bCs/>
          <w:sz w:val="22"/>
          <w:szCs w:val="22"/>
        </w:rPr>
      </w:pPr>
      <w:r w:rsidRPr="00A06844">
        <w:rPr>
          <w:rFonts w:ascii="Palatino Linotype" w:hAnsi="Palatino Linotype" w:eastAsia="Batang" w:cs="Tahoma"/>
          <w:bCs/>
          <w:sz w:val="22"/>
          <w:szCs w:val="22"/>
        </w:rPr>
        <w:t xml:space="preserve">El </w:t>
      </w:r>
      <w:r w:rsidR="00CE1EA6">
        <w:rPr>
          <w:rFonts w:ascii="Palatino Linotype" w:hAnsi="Palatino Linotype" w:eastAsia="Batang" w:cs="Tahoma"/>
          <w:bCs/>
          <w:sz w:val="22"/>
          <w:szCs w:val="22"/>
        </w:rPr>
        <w:t>siete</w:t>
      </w:r>
      <w:r w:rsidR="00E913DC">
        <w:rPr>
          <w:rFonts w:ascii="Palatino Linotype" w:hAnsi="Palatino Linotype" w:eastAsia="Batang" w:cs="Tahoma"/>
          <w:bCs/>
          <w:sz w:val="22"/>
          <w:szCs w:val="22"/>
        </w:rPr>
        <w:t xml:space="preserve"> de </w:t>
      </w:r>
      <w:r w:rsidR="00CE1EA6">
        <w:rPr>
          <w:rFonts w:ascii="Palatino Linotype" w:hAnsi="Palatino Linotype" w:eastAsia="Batang" w:cs="Tahoma"/>
          <w:bCs/>
          <w:sz w:val="22"/>
          <w:szCs w:val="22"/>
        </w:rPr>
        <w:t>marzo</w:t>
      </w:r>
      <w:r w:rsidR="00E913DC">
        <w:rPr>
          <w:rFonts w:ascii="Palatino Linotype" w:hAnsi="Palatino Linotype" w:eastAsia="Batang" w:cs="Tahoma"/>
          <w:bCs/>
          <w:sz w:val="22"/>
          <w:szCs w:val="22"/>
        </w:rPr>
        <w:t xml:space="preserve"> </w:t>
      </w:r>
      <w:r w:rsidR="00B267E1">
        <w:rPr>
          <w:rFonts w:ascii="Palatino Linotype" w:hAnsi="Palatino Linotype" w:eastAsia="Batang" w:cs="Tahoma"/>
          <w:bCs/>
          <w:sz w:val="22"/>
          <w:szCs w:val="22"/>
        </w:rPr>
        <w:t>de dos mil veintidós</w:t>
      </w:r>
      <w:r w:rsidRPr="00A06844">
        <w:rPr>
          <w:rFonts w:ascii="Palatino Linotype" w:hAnsi="Palatino Linotype" w:eastAsia="Batang" w:cs="Tahoma"/>
          <w:bCs/>
          <w:sz w:val="22"/>
          <w:szCs w:val="22"/>
        </w:rPr>
        <w:t xml:space="preserve">, </w:t>
      </w:r>
      <w:r w:rsidRPr="00D5699B" w:rsidR="00D5699B">
        <w:rPr>
          <w:rFonts w:ascii="Palatino Linotype" w:hAnsi="Palatino Linotype" w:eastAsia="Batang" w:cs="Tahoma"/>
          <w:bCs/>
          <w:sz w:val="22"/>
          <w:szCs w:val="22"/>
        </w:rPr>
        <w:t xml:space="preserve">el Sistema de Acceso a la Información Mexiquense (SAIMEX), asignó el número de expediente </w:t>
      </w:r>
      <w:r w:rsidR="00CE1EA6">
        <w:rPr>
          <w:rFonts w:ascii="Palatino Linotype" w:hAnsi="Palatino Linotype" w:eastAsia="Batang" w:cs="Tahoma"/>
          <w:b/>
          <w:bCs/>
          <w:sz w:val="22"/>
          <w:szCs w:val="22"/>
        </w:rPr>
        <w:t>03476</w:t>
      </w:r>
      <w:r w:rsidR="00AD0453">
        <w:rPr>
          <w:rFonts w:ascii="Palatino Linotype" w:hAnsi="Palatino Linotype" w:eastAsia="Batang" w:cs="Tahoma"/>
          <w:b/>
          <w:bCs/>
          <w:sz w:val="22"/>
          <w:szCs w:val="22"/>
        </w:rPr>
        <w:t>/INFOEM/IP/RR/2022</w:t>
      </w:r>
      <w:r w:rsidRPr="00D5699B" w:rsidR="00D5699B">
        <w:rPr>
          <w:rFonts w:ascii="Palatino Linotype" w:hAnsi="Palatino Linotype" w:eastAsia="Batang" w:cs="Tahoma"/>
          <w:bCs/>
          <w:sz w:val="22"/>
          <w:szCs w:val="22"/>
        </w:rPr>
        <w:t xml:space="preserve">, al medio de impugnación que nos ocupa, con base en el sistema aprobado por el Pleno de este Órgano Garante y lo turnó al </w:t>
      </w:r>
      <w:r w:rsidRPr="00D5699B" w:rsidR="00D5699B">
        <w:rPr>
          <w:rFonts w:ascii="Palatino Linotype" w:hAnsi="Palatino Linotype" w:eastAsia="Batang" w:cs="Tahoma"/>
          <w:b/>
          <w:bCs/>
          <w:sz w:val="22"/>
          <w:szCs w:val="22"/>
        </w:rPr>
        <w:t>Comisionado Ponente Luis Gustavo Parra Noriega</w:t>
      </w:r>
      <w:r w:rsidRPr="00D5699B" w:rsidR="00D5699B">
        <w:rPr>
          <w:rFonts w:ascii="Palatino Linotype" w:hAnsi="Palatino Linotype" w:eastAsia="Batang" w:cs="Tahoma"/>
          <w:bCs/>
          <w:sz w:val="22"/>
          <w:szCs w:val="22"/>
        </w:rPr>
        <w:t>, para los efectos del artículo 185, fracción I de la Ley de Transparencia y Acceso a la Información Pública del Estado de México y Municipios.</w:t>
      </w:r>
    </w:p>
    <w:p w:rsidRPr="008E3507" w:rsidR="00D5699B" w:rsidP="00147516" w:rsidRDefault="00D5699B" w14:paraId="7E87BF26" w14:textId="77777777">
      <w:pPr>
        <w:spacing w:line="360" w:lineRule="auto"/>
        <w:contextualSpacing/>
        <w:jc w:val="both"/>
        <w:rPr>
          <w:rFonts w:ascii="Palatino Linotype" w:hAnsi="Palatino Linotype" w:eastAsia="Batang" w:cs="Tahoma"/>
          <w:b/>
          <w:bCs/>
          <w:sz w:val="22"/>
          <w:szCs w:val="22"/>
        </w:rPr>
      </w:pPr>
    </w:p>
    <w:p w:rsidR="00074C07" w:rsidP="00147516" w:rsidRDefault="009A7587" w14:paraId="08032A43" w14:textId="77777777">
      <w:pPr>
        <w:spacing w:line="360" w:lineRule="auto"/>
        <w:contextualSpacing/>
        <w:jc w:val="both"/>
        <w:rPr>
          <w:rFonts w:ascii="Palatino Linotype" w:hAnsi="Palatino Linotype" w:eastAsia="Batang" w:cs="Tahoma"/>
          <w:b/>
          <w:bCs/>
          <w:sz w:val="22"/>
          <w:szCs w:val="22"/>
          <w:lang w:val="es-ES_tradnl"/>
        </w:rPr>
      </w:pPr>
      <w:r w:rsidRPr="008E3507">
        <w:rPr>
          <w:rFonts w:ascii="Palatino Linotype" w:hAnsi="Palatino Linotype" w:eastAsia="Batang" w:cs="Tahoma"/>
          <w:b/>
          <w:bCs/>
          <w:sz w:val="22"/>
          <w:szCs w:val="22"/>
        </w:rPr>
        <w:t xml:space="preserve">b) Admisión del </w:t>
      </w:r>
      <w:r w:rsidRPr="008E3507">
        <w:rPr>
          <w:rFonts w:ascii="Palatino Linotype" w:hAnsi="Palatino Linotype" w:cs="Tahoma"/>
          <w:b/>
          <w:sz w:val="22"/>
          <w:szCs w:val="22"/>
        </w:rPr>
        <w:t>Recurso de Revisión</w:t>
      </w:r>
      <w:r w:rsidRPr="008E3507">
        <w:rPr>
          <w:rFonts w:ascii="Palatino Linotype" w:hAnsi="Palatino Linotype" w:eastAsia="Batang" w:cs="Tahoma"/>
          <w:b/>
          <w:bCs/>
          <w:sz w:val="22"/>
          <w:szCs w:val="22"/>
          <w:lang w:val="es-ES_tradnl"/>
        </w:rPr>
        <w:t xml:space="preserve">. </w:t>
      </w:r>
    </w:p>
    <w:p w:rsidR="00074C07" w:rsidP="00147516" w:rsidRDefault="00074C07" w14:paraId="4A50D735" w14:textId="77777777">
      <w:pPr>
        <w:spacing w:line="360" w:lineRule="auto"/>
        <w:contextualSpacing/>
        <w:jc w:val="both"/>
        <w:rPr>
          <w:rFonts w:ascii="Palatino Linotype" w:hAnsi="Palatino Linotype" w:eastAsia="Batang" w:cs="Tahoma"/>
          <w:b/>
          <w:bCs/>
          <w:sz w:val="22"/>
          <w:szCs w:val="22"/>
          <w:lang w:val="es-ES_tradnl"/>
        </w:rPr>
      </w:pPr>
    </w:p>
    <w:p w:rsidR="00074C07" w:rsidP="00147516" w:rsidRDefault="00CE1EA6" w14:paraId="77FD01DF" w14:textId="58BEBF6C">
      <w:pPr>
        <w:spacing w:line="360" w:lineRule="auto"/>
        <w:contextualSpacing/>
        <w:jc w:val="both"/>
        <w:rPr>
          <w:rFonts w:ascii="Palatino Linotype" w:hAnsi="Palatino Linotype" w:cs="Tahoma"/>
          <w:bCs/>
          <w:sz w:val="22"/>
          <w:szCs w:val="22"/>
          <w:lang w:val="es-ES_tradnl"/>
        </w:rPr>
      </w:pPr>
      <w:r>
        <w:rPr>
          <w:rFonts w:ascii="Palatino Linotype" w:hAnsi="Palatino Linotype" w:cs="Tahoma"/>
          <w:bCs/>
          <w:sz w:val="22"/>
          <w:szCs w:val="22"/>
        </w:rPr>
        <w:t>Por acuerdo del diez de marzo del dos mil veintidós</w:t>
      </w:r>
      <w:r w:rsidRPr="008E3507" w:rsidR="009A7587">
        <w:rPr>
          <w:rFonts w:ascii="Palatino Linotype" w:hAnsi="Palatino Linotype" w:cs="Tahoma"/>
          <w:bCs/>
          <w:sz w:val="22"/>
          <w:szCs w:val="22"/>
        </w:rPr>
        <w:t xml:space="preserve">, </w:t>
      </w:r>
      <w:r w:rsidRPr="001F787A" w:rsidR="001F787A">
        <w:rPr>
          <w:rFonts w:ascii="Palatino Linotype" w:hAnsi="Palatino Linotype" w:cs="Tahoma"/>
          <w:bCs/>
          <w:sz w:val="22"/>
          <w:szCs w:val="22"/>
        </w:rPr>
        <w:t xml:space="preserve">se acordó la admisión del </w:t>
      </w:r>
      <w:r w:rsidRPr="001F787A" w:rsidR="001F787A">
        <w:rPr>
          <w:rFonts w:ascii="Palatino Linotype" w:hAnsi="Palatino Linotype" w:cs="Tahoma"/>
          <w:bCs/>
          <w:sz w:val="22"/>
          <w:szCs w:val="22"/>
          <w:lang w:val="es-ES_tradnl"/>
        </w:rPr>
        <w:t xml:space="preserve">Recurso de Revisión interpuesto por el Recurrente en contra del </w:t>
      </w:r>
      <w:r w:rsidRPr="001F787A" w:rsidR="001F787A">
        <w:rPr>
          <w:rFonts w:ascii="Palatino Linotype" w:hAnsi="Palatino Linotype" w:cs="Tahoma"/>
          <w:b/>
          <w:bCs/>
          <w:sz w:val="22"/>
          <w:szCs w:val="22"/>
          <w:lang w:val="es-ES_tradnl"/>
        </w:rPr>
        <w:t>Sujeto Obligado</w:t>
      </w:r>
      <w:r w:rsidRPr="001F787A" w:rsidR="001F787A">
        <w:rPr>
          <w:rFonts w:ascii="Palatino Linotype" w:hAnsi="Palatino Linotype" w:cs="Tahoma"/>
          <w:bCs/>
          <w:sz w:val="22"/>
          <w:szCs w:val="22"/>
          <w:lang w:val="es-ES_tradnl"/>
        </w:rPr>
        <w:t xml:space="preserve">, en términos del artículo </w:t>
      </w:r>
      <w:r w:rsidRPr="001F787A" w:rsidR="001F787A">
        <w:rPr>
          <w:rFonts w:ascii="Palatino Linotype" w:hAnsi="Palatino Linotype" w:cs="Tahoma"/>
          <w:bCs/>
          <w:sz w:val="22"/>
          <w:szCs w:val="22"/>
          <w:lang w:val="es-ES_tradnl"/>
        </w:rPr>
        <w:lastRenderedPageBreak/>
        <w:t>185, fracciones I, II y IV de la Ley de Transparencia y Acceso a la Información Pública del Estado de México y Municipios, el cual fue notificad</w:t>
      </w:r>
      <w:r w:rsidR="000C6179">
        <w:rPr>
          <w:rFonts w:ascii="Palatino Linotype" w:hAnsi="Palatino Linotype" w:cs="Tahoma"/>
          <w:bCs/>
          <w:sz w:val="22"/>
          <w:szCs w:val="22"/>
          <w:lang w:val="es-ES_tradnl"/>
        </w:rPr>
        <w:t xml:space="preserve">o a las partes </w:t>
      </w:r>
      <w:r>
        <w:rPr>
          <w:rFonts w:ascii="Palatino Linotype" w:hAnsi="Palatino Linotype" w:cs="Tahoma"/>
          <w:bCs/>
          <w:sz w:val="22"/>
          <w:szCs w:val="22"/>
          <w:lang w:val="es-ES_tradnl"/>
        </w:rPr>
        <w:t>el catorce de marzo del dos mil veintidós</w:t>
      </w:r>
      <w:r w:rsidRPr="001F787A" w:rsidR="001F787A">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r w:rsidR="007E4927">
        <w:rPr>
          <w:rFonts w:ascii="Palatino Linotype" w:hAnsi="Palatino Linotype" w:cs="Tahoma"/>
          <w:bCs/>
          <w:sz w:val="22"/>
          <w:szCs w:val="22"/>
          <w:lang w:val="es-ES_tradnl"/>
        </w:rPr>
        <w:t xml:space="preserve"> </w:t>
      </w:r>
    </w:p>
    <w:p w:rsidR="00074C07" w:rsidP="00147516" w:rsidRDefault="00074C07" w14:paraId="1E562ACC" w14:textId="77777777">
      <w:pPr>
        <w:spacing w:line="360" w:lineRule="auto"/>
        <w:contextualSpacing/>
        <w:jc w:val="both"/>
        <w:rPr>
          <w:rFonts w:ascii="Palatino Linotype" w:hAnsi="Palatino Linotype" w:cs="Tahoma"/>
          <w:bCs/>
          <w:sz w:val="22"/>
          <w:szCs w:val="22"/>
          <w:lang w:val="es-ES_tradnl"/>
        </w:rPr>
      </w:pPr>
    </w:p>
    <w:p w:rsidRPr="00074C07" w:rsidR="00074C07" w:rsidP="00147516" w:rsidRDefault="00074C07" w14:paraId="71AA8F17" w14:textId="77777777">
      <w:pPr>
        <w:spacing w:line="360" w:lineRule="auto"/>
        <w:contextualSpacing/>
        <w:jc w:val="both"/>
        <w:rPr>
          <w:rFonts w:ascii="Palatino Linotype" w:hAnsi="Palatino Linotype" w:eastAsia="Batang" w:cs="Tahoma"/>
          <w:b/>
          <w:bCs/>
          <w:sz w:val="22"/>
          <w:szCs w:val="22"/>
        </w:rPr>
      </w:pPr>
      <w:r w:rsidRPr="00074C07">
        <w:rPr>
          <w:rFonts w:ascii="Palatino Linotype" w:hAnsi="Palatino Linotype" w:eastAsia="Batang" w:cs="Tahoma"/>
          <w:b/>
          <w:bCs/>
          <w:sz w:val="22"/>
          <w:szCs w:val="22"/>
        </w:rPr>
        <w:t>c) Manifestaciones.</w:t>
      </w:r>
    </w:p>
    <w:p w:rsidR="00074C07" w:rsidP="00147516" w:rsidRDefault="00074C07" w14:paraId="3A4EAA40" w14:textId="77777777">
      <w:pPr>
        <w:spacing w:line="360" w:lineRule="auto"/>
        <w:contextualSpacing/>
        <w:jc w:val="both"/>
        <w:rPr>
          <w:rFonts w:ascii="Palatino Linotype" w:hAnsi="Palatino Linotype" w:cs="Tahoma"/>
          <w:bCs/>
          <w:sz w:val="22"/>
          <w:szCs w:val="22"/>
          <w:lang w:val="es-ES_tradnl"/>
        </w:rPr>
      </w:pPr>
    </w:p>
    <w:p w:rsidR="00C33886" w:rsidP="00147516" w:rsidRDefault="00C80B53" w14:paraId="38BD1EC0" w14:textId="01963424">
      <w:pPr>
        <w:spacing w:line="360" w:lineRule="auto"/>
        <w:contextualSpacing/>
        <w:jc w:val="both"/>
        <w:rPr>
          <w:rFonts w:ascii="Palatino Linotype" w:hAnsi="Palatino Linotype" w:cs="Tahoma"/>
          <w:sz w:val="22"/>
          <w:szCs w:val="22"/>
          <w:lang w:val="es-ES_tradnl"/>
        </w:rPr>
      </w:pPr>
      <w:r>
        <w:rPr>
          <w:rFonts w:ascii="Palatino Linotype" w:hAnsi="Palatino Linotype" w:cs="Tahoma"/>
          <w:sz w:val="22"/>
          <w:szCs w:val="22"/>
          <w:lang w:val="es-ES_tradnl"/>
        </w:rPr>
        <w:t>El ocho de julio del dos mil veintidós, el Particular remitió como manifestaciones, el mismo documento que fue enviado por el Sujeto Obligado en respuesta.</w:t>
      </w:r>
    </w:p>
    <w:p w:rsidR="00CE1EA6" w:rsidP="00147516" w:rsidRDefault="00CE1EA6" w14:paraId="0DBC9757" w14:textId="17069B02">
      <w:pPr>
        <w:spacing w:line="360" w:lineRule="auto"/>
        <w:contextualSpacing/>
        <w:jc w:val="both"/>
        <w:rPr>
          <w:rFonts w:ascii="Palatino Linotype" w:hAnsi="Palatino Linotype" w:cs="Tahoma"/>
          <w:sz w:val="22"/>
          <w:szCs w:val="22"/>
          <w:lang w:val="es-ES_tradnl"/>
        </w:rPr>
      </w:pPr>
    </w:p>
    <w:p w:rsidR="00CE1EA6" w:rsidP="00147516" w:rsidRDefault="00CE1EA6" w14:paraId="73754A41" w14:textId="7A5B03AB">
      <w:pPr>
        <w:spacing w:line="360" w:lineRule="auto"/>
        <w:contextualSpacing/>
        <w:jc w:val="both"/>
        <w:rPr>
          <w:rFonts w:ascii="Palatino Linotype" w:hAnsi="Palatino Linotype" w:cs="Tahoma"/>
          <w:b/>
          <w:bCs/>
          <w:sz w:val="22"/>
          <w:szCs w:val="22"/>
          <w:lang w:val="es-ES_tradnl"/>
        </w:rPr>
      </w:pPr>
      <w:r w:rsidRPr="00CE1EA6">
        <w:rPr>
          <w:rFonts w:ascii="Palatino Linotype" w:hAnsi="Palatino Linotype" w:cs="Tahoma"/>
          <w:b/>
          <w:bCs/>
          <w:sz w:val="22"/>
          <w:szCs w:val="22"/>
          <w:lang w:val="es-ES_tradnl"/>
        </w:rPr>
        <w:t>d) Informe Justificado.</w:t>
      </w:r>
    </w:p>
    <w:p w:rsidR="00C80B53" w:rsidP="00147516" w:rsidRDefault="00C80B53" w14:paraId="5B5C6997" w14:textId="034BA9BD">
      <w:pPr>
        <w:spacing w:line="360" w:lineRule="auto"/>
        <w:contextualSpacing/>
        <w:jc w:val="both"/>
        <w:rPr>
          <w:rFonts w:ascii="Palatino Linotype" w:hAnsi="Palatino Linotype" w:cs="Tahoma"/>
          <w:b/>
          <w:bCs/>
          <w:sz w:val="22"/>
          <w:szCs w:val="22"/>
          <w:lang w:val="es-ES_tradnl"/>
        </w:rPr>
      </w:pPr>
    </w:p>
    <w:p w:rsidRPr="00C80B53" w:rsidR="00C80B53" w:rsidP="00147516" w:rsidRDefault="00C80B53" w14:paraId="08BB7003" w14:textId="0D1F165B">
      <w:pPr>
        <w:spacing w:line="360" w:lineRule="auto"/>
        <w:contextualSpacing/>
        <w:jc w:val="both"/>
        <w:rPr>
          <w:rFonts w:ascii="Palatino Linotype" w:hAnsi="Palatino Linotype" w:cs="Tahoma"/>
          <w:sz w:val="22"/>
          <w:szCs w:val="22"/>
          <w:lang w:val="es-ES_tradnl"/>
        </w:rPr>
      </w:pPr>
      <w:r w:rsidRPr="00C80B53">
        <w:rPr>
          <w:rFonts w:ascii="Palatino Linotype" w:hAnsi="Palatino Linotype" w:cs="Tahoma"/>
          <w:sz w:val="22"/>
          <w:szCs w:val="22"/>
          <w:lang w:val="es-ES_tradnl"/>
        </w:rPr>
        <w:t>El Sujeto Obligado, el catorce de julio del dos mil veintidós remitió a través del Sistema de Acceso a la Información Mexiquense (SAIMEX)</w:t>
      </w:r>
      <w:r>
        <w:rPr>
          <w:rFonts w:ascii="Palatino Linotype" w:hAnsi="Palatino Linotype" w:cs="Tahoma"/>
          <w:sz w:val="22"/>
          <w:szCs w:val="22"/>
          <w:lang w:val="es-ES_tradnl"/>
        </w:rPr>
        <w:t xml:space="preserve">, informe justificado por el cual, de manera central, reiteró el sentido de su respuesta y se declaró incompetente para atender a la solicitud del Particular; este documento fue remitido </w:t>
      </w:r>
    </w:p>
    <w:p w:rsidR="00C33886" w:rsidP="00147516" w:rsidRDefault="00C33886" w14:paraId="4A516EA9" w14:textId="77777777">
      <w:pPr>
        <w:spacing w:line="360" w:lineRule="auto"/>
        <w:contextualSpacing/>
        <w:jc w:val="both"/>
        <w:rPr>
          <w:rFonts w:ascii="Palatino Linotype" w:hAnsi="Palatino Linotype" w:cs="Tahoma"/>
          <w:bCs/>
          <w:sz w:val="22"/>
          <w:szCs w:val="22"/>
          <w:lang w:val="es-ES_tradnl"/>
        </w:rPr>
      </w:pPr>
    </w:p>
    <w:p w:rsidR="00074C07" w:rsidP="0020427C" w:rsidRDefault="00CE1EA6" w14:paraId="26373D94" w14:textId="0881745A">
      <w:pPr>
        <w:spacing w:line="360" w:lineRule="auto"/>
        <w:jc w:val="both"/>
        <w:rPr>
          <w:rFonts w:ascii="Palatino Linotype" w:hAnsi="Palatino Linotype" w:cs="Tahoma"/>
          <w:b/>
          <w:bCs/>
          <w:sz w:val="22"/>
          <w:szCs w:val="24"/>
          <w:lang w:val="es-ES"/>
        </w:rPr>
      </w:pPr>
      <w:r>
        <w:rPr>
          <w:rFonts w:ascii="Palatino Linotype" w:hAnsi="Palatino Linotype" w:cs="Tahoma"/>
          <w:b/>
          <w:sz w:val="22"/>
          <w:szCs w:val="24"/>
        </w:rPr>
        <w:t>e</w:t>
      </w:r>
      <w:r w:rsidRPr="005B3636" w:rsidR="0020427C">
        <w:rPr>
          <w:rFonts w:ascii="Palatino Linotype" w:hAnsi="Palatino Linotype" w:cs="Tahoma"/>
          <w:b/>
          <w:sz w:val="22"/>
          <w:szCs w:val="24"/>
        </w:rPr>
        <w:t xml:space="preserve">) </w:t>
      </w:r>
      <w:r w:rsidRPr="005B3636" w:rsidR="0020427C">
        <w:rPr>
          <w:rFonts w:ascii="Palatino Linotype" w:hAnsi="Palatino Linotype" w:cs="Tahoma"/>
          <w:b/>
          <w:bCs/>
          <w:sz w:val="22"/>
          <w:szCs w:val="24"/>
          <w:lang w:val="es-ES"/>
        </w:rPr>
        <w:t>Ampliación del plazo para resolver</w:t>
      </w:r>
      <w:r w:rsidR="00074C07">
        <w:rPr>
          <w:rFonts w:ascii="Palatino Linotype" w:hAnsi="Palatino Linotype" w:cs="Tahoma"/>
          <w:b/>
          <w:bCs/>
          <w:sz w:val="22"/>
          <w:szCs w:val="24"/>
          <w:lang w:val="es-ES"/>
        </w:rPr>
        <w:t>.</w:t>
      </w:r>
    </w:p>
    <w:p w:rsidR="00074C07" w:rsidP="0020427C" w:rsidRDefault="00074C07" w14:paraId="75A023DE" w14:textId="77777777">
      <w:pPr>
        <w:spacing w:line="360" w:lineRule="auto"/>
        <w:jc w:val="both"/>
        <w:rPr>
          <w:rFonts w:ascii="Palatino Linotype" w:hAnsi="Palatino Linotype" w:cs="Tahoma"/>
          <w:b/>
          <w:bCs/>
          <w:sz w:val="22"/>
          <w:szCs w:val="24"/>
          <w:lang w:val="es-ES"/>
        </w:rPr>
      </w:pPr>
    </w:p>
    <w:p w:rsidR="0020427C" w:rsidP="0020427C" w:rsidRDefault="00F76EFC" w14:paraId="310F2B1A" w14:textId="3C04D012">
      <w:pPr>
        <w:spacing w:line="360" w:lineRule="auto"/>
        <w:jc w:val="both"/>
        <w:rPr>
          <w:rFonts w:ascii="Palatino Linotype" w:hAnsi="Palatino Linotype" w:cs="Tahoma"/>
          <w:sz w:val="22"/>
          <w:szCs w:val="24"/>
          <w:lang w:val="es-ES"/>
        </w:rPr>
      </w:pPr>
      <w:r>
        <w:rPr>
          <w:rFonts w:ascii="Palatino Linotype" w:hAnsi="Palatino Linotype" w:cs="Tahoma"/>
          <w:sz w:val="22"/>
          <w:szCs w:val="24"/>
          <w:lang w:val="es-ES"/>
        </w:rPr>
        <w:t xml:space="preserve">Por acuerdo del </w:t>
      </w:r>
      <w:r w:rsidR="008E01A3">
        <w:rPr>
          <w:rFonts w:ascii="Palatino Linotype" w:hAnsi="Palatino Linotype" w:cs="Tahoma"/>
          <w:sz w:val="22"/>
          <w:szCs w:val="24"/>
          <w:lang w:val="es-ES"/>
        </w:rPr>
        <w:t>dos</w:t>
      </w:r>
      <w:r w:rsidR="0020427C">
        <w:rPr>
          <w:rFonts w:ascii="Palatino Linotype" w:hAnsi="Palatino Linotype" w:cs="Tahoma"/>
          <w:sz w:val="22"/>
          <w:szCs w:val="24"/>
          <w:lang w:val="es-ES"/>
        </w:rPr>
        <w:t xml:space="preserve"> de </w:t>
      </w:r>
      <w:r w:rsidR="008E01A3">
        <w:rPr>
          <w:rFonts w:ascii="Palatino Linotype" w:hAnsi="Palatino Linotype" w:cs="Tahoma"/>
          <w:sz w:val="22"/>
          <w:szCs w:val="24"/>
          <w:lang w:val="es-ES"/>
        </w:rPr>
        <w:t>mayo</w:t>
      </w:r>
      <w:r w:rsidR="0020427C">
        <w:rPr>
          <w:rFonts w:ascii="Palatino Linotype" w:hAnsi="Palatino Linotype" w:cs="Tahoma"/>
          <w:sz w:val="22"/>
          <w:szCs w:val="24"/>
          <w:lang w:val="es-ES"/>
        </w:rPr>
        <w:t xml:space="preserve"> del año en curso</w:t>
      </w:r>
      <w:r w:rsidRPr="005B3636" w:rsidR="0020427C">
        <w:rPr>
          <w:rFonts w:ascii="Palatino Linotype" w:hAnsi="Palatino Linotype" w:cs="Tahoma"/>
          <w:sz w:val="22"/>
          <w:szCs w:val="24"/>
          <w:lang w:val="es-ES"/>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w:t>
      </w:r>
      <w:r w:rsidR="008E01A3">
        <w:rPr>
          <w:rFonts w:ascii="Palatino Linotype" w:hAnsi="Palatino Linotype" w:cs="Tahoma"/>
          <w:sz w:val="22"/>
          <w:szCs w:val="24"/>
          <w:lang w:val="es-ES"/>
        </w:rPr>
        <w:t>el dos de junio del dos mil veintidós.</w:t>
      </w:r>
    </w:p>
    <w:p w:rsidR="007A5854" w:rsidP="0020427C" w:rsidRDefault="007A5854" w14:paraId="422D3163" w14:textId="5ACC69EC">
      <w:pPr>
        <w:spacing w:line="360" w:lineRule="auto"/>
        <w:jc w:val="both"/>
        <w:rPr>
          <w:rFonts w:ascii="Palatino Linotype" w:hAnsi="Palatino Linotype" w:cs="Tahoma"/>
          <w:sz w:val="22"/>
          <w:szCs w:val="24"/>
          <w:lang w:val="es-ES"/>
        </w:rPr>
      </w:pPr>
    </w:p>
    <w:p w:rsidRPr="00BC4036" w:rsidR="007A5854" w:rsidP="007A5854" w:rsidRDefault="007A5854" w14:paraId="2EE8642C" w14:textId="77777777">
      <w:pPr>
        <w:spacing w:line="360" w:lineRule="auto"/>
        <w:jc w:val="both"/>
        <w:rPr>
          <w:rFonts w:ascii="Palatino Linotype" w:hAnsi="Palatino Linotype" w:cs="Tahoma"/>
          <w:sz w:val="22"/>
          <w:szCs w:val="22"/>
        </w:rPr>
      </w:pPr>
      <w:r w:rsidRPr="00BC4036">
        <w:rPr>
          <w:rFonts w:ascii="Palatino Linotype" w:hAnsi="Palatino Linotype" w:cs="Tahoma"/>
          <w:sz w:val="22"/>
          <w:szCs w:val="22"/>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BC4036" w:rsidR="007A5854" w:rsidP="007A5854" w:rsidRDefault="007A5854" w14:paraId="2457A89A" w14:textId="77777777">
      <w:pPr>
        <w:spacing w:line="360" w:lineRule="auto"/>
        <w:jc w:val="both"/>
        <w:rPr>
          <w:rFonts w:ascii="Palatino Linotype" w:hAnsi="Palatino Linotype" w:cs="Tahoma"/>
          <w:sz w:val="22"/>
          <w:szCs w:val="22"/>
        </w:rPr>
      </w:pPr>
      <w:r w:rsidRPr="00BC4036">
        <w:rPr>
          <w:rFonts w:ascii="Palatino Linotype" w:hAnsi="Palatino Linotype" w:cs="Tahoma"/>
          <w:sz w:val="22"/>
          <w:szCs w:val="22"/>
        </w:rPr>
        <w:t xml:space="preserve"> </w:t>
      </w:r>
    </w:p>
    <w:p w:rsidRPr="00BC4036" w:rsidR="007A5854" w:rsidP="007A5854" w:rsidRDefault="007A5854" w14:paraId="51EBF3C3" w14:textId="77777777">
      <w:pPr>
        <w:spacing w:line="360" w:lineRule="auto"/>
        <w:jc w:val="both"/>
        <w:rPr>
          <w:rFonts w:ascii="Palatino Linotype" w:hAnsi="Palatino Linotype" w:cs="Tahoma"/>
          <w:sz w:val="22"/>
          <w:szCs w:val="22"/>
        </w:rPr>
      </w:pPr>
      <w:r w:rsidRPr="00BC4036">
        <w:rPr>
          <w:rFonts w:ascii="Palatino Linotype" w:hAnsi="Palatino Linotype" w:cs="Tahoma"/>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BC4036" w:rsidR="007A5854" w:rsidP="007A5854" w:rsidRDefault="007A5854" w14:paraId="63F3552E" w14:textId="77777777">
      <w:pPr>
        <w:spacing w:line="360" w:lineRule="auto"/>
        <w:jc w:val="both"/>
        <w:rPr>
          <w:rFonts w:ascii="Palatino Linotype" w:hAnsi="Palatino Linotype" w:cs="Tahoma"/>
          <w:sz w:val="22"/>
          <w:szCs w:val="22"/>
        </w:rPr>
      </w:pPr>
      <w:r w:rsidRPr="00BC4036">
        <w:rPr>
          <w:rFonts w:ascii="Palatino Linotype" w:hAnsi="Palatino Linotype" w:cs="Tahoma"/>
          <w:sz w:val="22"/>
          <w:szCs w:val="22"/>
        </w:rPr>
        <w:t xml:space="preserve"> </w:t>
      </w:r>
    </w:p>
    <w:p w:rsidRPr="00BC4036" w:rsidR="007A5854" w:rsidP="007A5854" w:rsidRDefault="007A5854" w14:paraId="0917C1A5" w14:textId="77777777">
      <w:pPr>
        <w:spacing w:line="360" w:lineRule="auto"/>
        <w:jc w:val="both"/>
        <w:rPr>
          <w:rFonts w:ascii="Palatino Linotype" w:hAnsi="Palatino Linotype" w:cs="Tahoma"/>
          <w:sz w:val="22"/>
          <w:szCs w:val="22"/>
        </w:rPr>
      </w:pPr>
      <w:r w:rsidRPr="00BC4036">
        <w:rPr>
          <w:rFonts w:ascii="Palatino Linotype" w:hAnsi="Palatino Linotype" w:cs="Tahoma"/>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Pr>
          <w:rFonts w:ascii="Palatino Linotype" w:hAnsi="Palatino Linotype" w:cs="Tahoma"/>
          <w:sz w:val="22"/>
          <w:szCs w:val="22"/>
        </w:rPr>
        <w:t xml:space="preserve"> </w:t>
      </w:r>
      <w:r w:rsidRPr="00BC4036">
        <w:rPr>
          <w:rFonts w:ascii="Palatino Linotype" w:hAnsi="Palatino Linotype" w:cs="Tahoma"/>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BC4036" w:rsidR="007A5854" w:rsidP="007A5854" w:rsidRDefault="007A5854" w14:paraId="6F6C9B0C" w14:textId="77777777">
      <w:pPr>
        <w:spacing w:line="360" w:lineRule="auto"/>
        <w:jc w:val="both"/>
        <w:rPr>
          <w:rFonts w:ascii="Palatino Linotype" w:hAnsi="Palatino Linotype" w:cs="Tahoma"/>
          <w:sz w:val="22"/>
          <w:szCs w:val="22"/>
        </w:rPr>
      </w:pPr>
      <w:r w:rsidRPr="00BC4036">
        <w:rPr>
          <w:rFonts w:ascii="Palatino Linotype" w:hAnsi="Palatino Linotype" w:cs="Tahoma"/>
          <w:sz w:val="22"/>
          <w:szCs w:val="22"/>
        </w:rPr>
        <w:t xml:space="preserve"> </w:t>
      </w:r>
    </w:p>
    <w:p w:rsidRPr="00BC4036" w:rsidR="007A5854" w:rsidP="007A5854" w:rsidRDefault="007A5854" w14:paraId="34851FD5" w14:textId="77777777">
      <w:pPr>
        <w:spacing w:line="360" w:lineRule="auto"/>
        <w:jc w:val="both"/>
        <w:rPr>
          <w:rFonts w:ascii="Palatino Linotype" w:hAnsi="Palatino Linotype" w:cs="Tahoma"/>
          <w:sz w:val="22"/>
          <w:szCs w:val="22"/>
        </w:rPr>
      </w:pPr>
      <w:r w:rsidRPr="00BC4036">
        <w:rPr>
          <w:rFonts w:ascii="Palatino Linotype" w:hAnsi="Palatino Linotype" w:cs="Tahoma"/>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Pr="00BC4036" w:rsidR="007A5854" w:rsidP="007A5854" w:rsidRDefault="007A5854" w14:paraId="72230D9C" w14:textId="77777777">
      <w:pPr>
        <w:spacing w:line="360" w:lineRule="auto"/>
        <w:jc w:val="both"/>
        <w:rPr>
          <w:rFonts w:ascii="Palatino Linotype" w:hAnsi="Palatino Linotype" w:cs="Tahoma"/>
          <w:sz w:val="22"/>
          <w:szCs w:val="22"/>
        </w:rPr>
      </w:pPr>
      <w:r w:rsidRPr="00BC4036">
        <w:rPr>
          <w:rFonts w:ascii="Palatino Linotype" w:hAnsi="Palatino Linotype" w:cs="Tahoma"/>
          <w:sz w:val="22"/>
          <w:szCs w:val="22"/>
        </w:rPr>
        <w:t xml:space="preserve"> </w:t>
      </w:r>
    </w:p>
    <w:p w:rsidRPr="00BC4036" w:rsidR="007A5854" w:rsidP="007A5854" w:rsidRDefault="007A5854" w14:paraId="45CE14B4" w14:textId="77777777">
      <w:pPr>
        <w:spacing w:line="360" w:lineRule="auto"/>
        <w:jc w:val="both"/>
        <w:rPr>
          <w:rFonts w:ascii="Palatino Linotype" w:hAnsi="Palatino Linotype" w:cs="Tahoma"/>
          <w:sz w:val="22"/>
          <w:szCs w:val="22"/>
        </w:rPr>
      </w:pPr>
      <w:r w:rsidRPr="00BC4036">
        <w:rPr>
          <w:rFonts w:ascii="Palatino Linotype" w:hAnsi="Palatino Linotype" w:cs="Tahoma"/>
          <w:sz w:val="22"/>
          <w:szCs w:val="22"/>
        </w:rPr>
        <w:t>a)</w:t>
      </w:r>
      <w:r w:rsidRPr="00BC4036">
        <w:rPr>
          <w:rFonts w:ascii="Palatino Linotype" w:hAnsi="Palatino Linotype" w:cs="Tahoma"/>
          <w:sz w:val="22"/>
          <w:szCs w:val="22"/>
        </w:rPr>
        <w:tab/>
      </w:r>
      <w:r w:rsidRPr="00BC4036">
        <w:rPr>
          <w:rFonts w:ascii="Palatino Linotype" w:hAnsi="Palatino Linotype" w:cs="Tahoma"/>
          <w:sz w:val="22"/>
          <w:szCs w:val="22"/>
        </w:rPr>
        <w:t>Complejidad del asunto: La complejidad de la prueba, la pluralidad de sujetos procesales, el tiempo transcurrido, las características y contexto del recurso.</w:t>
      </w:r>
    </w:p>
    <w:p w:rsidRPr="00BC4036" w:rsidR="007A5854" w:rsidP="007A5854" w:rsidRDefault="007A5854" w14:paraId="0DFD2120" w14:textId="77777777">
      <w:pPr>
        <w:spacing w:line="360" w:lineRule="auto"/>
        <w:jc w:val="both"/>
        <w:rPr>
          <w:rFonts w:ascii="Palatino Linotype" w:hAnsi="Palatino Linotype" w:cs="Tahoma"/>
          <w:sz w:val="22"/>
          <w:szCs w:val="22"/>
        </w:rPr>
      </w:pPr>
      <w:r w:rsidRPr="00BC4036">
        <w:rPr>
          <w:rFonts w:ascii="Palatino Linotype" w:hAnsi="Palatino Linotype" w:cs="Tahoma"/>
          <w:sz w:val="22"/>
          <w:szCs w:val="22"/>
        </w:rPr>
        <w:lastRenderedPageBreak/>
        <w:t>b)</w:t>
      </w:r>
      <w:r w:rsidRPr="00BC4036">
        <w:rPr>
          <w:rFonts w:ascii="Palatino Linotype" w:hAnsi="Palatino Linotype" w:cs="Tahoma"/>
          <w:sz w:val="22"/>
          <w:szCs w:val="22"/>
        </w:rPr>
        <w:tab/>
      </w:r>
      <w:r w:rsidRPr="00BC4036">
        <w:rPr>
          <w:rFonts w:ascii="Palatino Linotype" w:hAnsi="Palatino Linotype" w:cs="Tahoma"/>
          <w:sz w:val="22"/>
          <w:szCs w:val="22"/>
        </w:rPr>
        <w:t>Actividad Procesal del interesado: Acciones u omisiones del interesado.</w:t>
      </w:r>
    </w:p>
    <w:p w:rsidRPr="00BC4036" w:rsidR="007A5854" w:rsidP="007A5854" w:rsidRDefault="007A5854" w14:paraId="42EC7309" w14:textId="77777777">
      <w:pPr>
        <w:spacing w:line="360" w:lineRule="auto"/>
        <w:jc w:val="both"/>
        <w:rPr>
          <w:rFonts w:ascii="Palatino Linotype" w:hAnsi="Palatino Linotype" w:cs="Tahoma"/>
          <w:sz w:val="22"/>
          <w:szCs w:val="22"/>
        </w:rPr>
      </w:pPr>
      <w:r w:rsidRPr="00BC4036">
        <w:rPr>
          <w:rFonts w:ascii="Palatino Linotype" w:hAnsi="Palatino Linotype" w:cs="Tahoma"/>
          <w:sz w:val="22"/>
          <w:szCs w:val="22"/>
        </w:rPr>
        <w:t>c)</w:t>
      </w:r>
      <w:r w:rsidRPr="00BC4036">
        <w:rPr>
          <w:rFonts w:ascii="Palatino Linotype" w:hAnsi="Palatino Linotype" w:cs="Tahoma"/>
          <w:sz w:val="22"/>
          <w:szCs w:val="22"/>
        </w:rPr>
        <w:tab/>
      </w:r>
      <w:r w:rsidRPr="00BC4036">
        <w:rPr>
          <w:rFonts w:ascii="Palatino Linotype" w:hAnsi="Palatino Linotype" w:cs="Tahoma"/>
          <w:sz w:val="22"/>
          <w:szCs w:val="22"/>
        </w:rPr>
        <w:t>Conducta de la Autoridad: Las Acciones u omisiones realizadas en el procedimiento. Así como si la autoridad actuó con la debida diligencia.</w:t>
      </w:r>
    </w:p>
    <w:p w:rsidRPr="00BC4036" w:rsidR="007A5854" w:rsidP="007A5854" w:rsidRDefault="007A5854" w14:paraId="0405F2C5" w14:textId="77777777">
      <w:pPr>
        <w:spacing w:line="360" w:lineRule="auto"/>
        <w:jc w:val="both"/>
        <w:rPr>
          <w:rFonts w:ascii="Palatino Linotype" w:hAnsi="Palatino Linotype" w:cs="Tahoma"/>
          <w:sz w:val="22"/>
          <w:szCs w:val="22"/>
        </w:rPr>
      </w:pPr>
      <w:r w:rsidRPr="00BC4036">
        <w:rPr>
          <w:rFonts w:ascii="Palatino Linotype" w:hAnsi="Palatino Linotype" w:cs="Tahoma"/>
          <w:sz w:val="22"/>
          <w:szCs w:val="22"/>
        </w:rPr>
        <w:t>d)</w:t>
      </w:r>
      <w:r w:rsidRPr="00BC4036">
        <w:rPr>
          <w:rFonts w:ascii="Palatino Linotype" w:hAnsi="Palatino Linotype" w:cs="Tahoma"/>
          <w:sz w:val="22"/>
          <w:szCs w:val="22"/>
        </w:rPr>
        <w:tab/>
      </w:r>
      <w:r w:rsidRPr="00BC4036">
        <w:rPr>
          <w:rFonts w:ascii="Palatino Linotype" w:hAnsi="Palatino Linotype" w:cs="Tahoma"/>
          <w:sz w:val="22"/>
          <w:szCs w:val="22"/>
        </w:rPr>
        <w:t>La afectación generada en la situación jurídica de la persona involucrada en el proceso: Violación a sus derechos humanos.</w:t>
      </w:r>
    </w:p>
    <w:p w:rsidRPr="00BC4036" w:rsidR="007A5854" w:rsidP="007A5854" w:rsidRDefault="007A5854" w14:paraId="733F2284" w14:textId="77777777">
      <w:pPr>
        <w:spacing w:line="360" w:lineRule="auto"/>
        <w:jc w:val="both"/>
        <w:rPr>
          <w:rFonts w:ascii="Palatino Linotype" w:hAnsi="Palatino Linotype" w:cs="Tahoma"/>
          <w:sz w:val="22"/>
          <w:szCs w:val="22"/>
        </w:rPr>
      </w:pPr>
    </w:p>
    <w:p w:rsidRPr="00BC4036" w:rsidR="007A5854" w:rsidP="007A5854" w:rsidRDefault="007A5854" w14:paraId="581C0F92" w14:textId="77777777">
      <w:pPr>
        <w:spacing w:line="360" w:lineRule="auto"/>
        <w:jc w:val="both"/>
        <w:rPr>
          <w:rFonts w:ascii="Palatino Linotype" w:hAnsi="Palatino Linotype" w:cs="Tahoma"/>
          <w:sz w:val="22"/>
          <w:szCs w:val="22"/>
        </w:rPr>
      </w:pPr>
      <w:r w:rsidRPr="00BC4036">
        <w:rPr>
          <w:rFonts w:ascii="Palatino Linotype" w:hAnsi="Palatino Linotype" w:cs="Tahoma"/>
          <w:sz w:val="22"/>
          <w:szCs w:val="22"/>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BC4036" w:rsidR="007A5854" w:rsidP="007A5854" w:rsidRDefault="007A5854" w14:paraId="478E4A5A" w14:textId="77777777">
      <w:pPr>
        <w:spacing w:line="360" w:lineRule="auto"/>
        <w:jc w:val="both"/>
        <w:rPr>
          <w:rFonts w:ascii="Palatino Linotype" w:hAnsi="Palatino Linotype" w:cs="Tahoma"/>
          <w:sz w:val="22"/>
          <w:szCs w:val="22"/>
        </w:rPr>
      </w:pPr>
      <w:r w:rsidRPr="00BC4036">
        <w:rPr>
          <w:rFonts w:ascii="Palatino Linotype" w:hAnsi="Palatino Linotype" w:cs="Tahoma"/>
          <w:sz w:val="22"/>
          <w:szCs w:val="22"/>
        </w:rPr>
        <w:t xml:space="preserve"> </w:t>
      </w:r>
    </w:p>
    <w:p w:rsidRPr="00BC4036" w:rsidR="007A5854" w:rsidP="007A5854" w:rsidRDefault="007A5854" w14:paraId="38C73144" w14:textId="77777777">
      <w:pPr>
        <w:spacing w:line="360" w:lineRule="auto"/>
        <w:jc w:val="both"/>
        <w:rPr>
          <w:rFonts w:ascii="Palatino Linotype" w:hAnsi="Palatino Linotype" w:cs="Tahoma"/>
          <w:sz w:val="22"/>
          <w:szCs w:val="22"/>
        </w:rPr>
      </w:pPr>
      <w:r w:rsidRPr="00BC4036">
        <w:rPr>
          <w:rFonts w:ascii="Palatino Linotype" w:hAnsi="Palatino Linotype" w:cs="Tahoma"/>
          <w:sz w:val="22"/>
          <w:szCs w:val="22"/>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Pr="00BC4036" w:rsidR="007A5854" w:rsidP="007A5854" w:rsidRDefault="007A5854" w14:paraId="4CB9DDFC" w14:textId="77777777">
      <w:pPr>
        <w:spacing w:line="360" w:lineRule="auto"/>
        <w:jc w:val="both"/>
        <w:rPr>
          <w:rFonts w:ascii="Palatino Linotype" w:hAnsi="Palatino Linotype" w:cs="Tahoma"/>
          <w:sz w:val="22"/>
          <w:szCs w:val="22"/>
        </w:rPr>
      </w:pPr>
      <w:r w:rsidRPr="00BC4036">
        <w:rPr>
          <w:rFonts w:ascii="Palatino Linotype" w:hAnsi="Palatino Linotype" w:cs="Tahoma"/>
          <w:sz w:val="22"/>
          <w:szCs w:val="22"/>
        </w:rPr>
        <w:t xml:space="preserve"> </w:t>
      </w:r>
    </w:p>
    <w:p w:rsidRPr="00BC4036" w:rsidR="007A5854" w:rsidP="007A5854" w:rsidRDefault="007A5854" w14:paraId="1185F60D" w14:textId="77777777">
      <w:pPr>
        <w:spacing w:line="360" w:lineRule="auto"/>
        <w:jc w:val="both"/>
        <w:rPr>
          <w:rFonts w:ascii="Palatino Linotype" w:hAnsi="Palatino Linotype" w:cs="Tahoma"/>
          <w:sz w:val="22"/>
          <w:szCs w:val="22"/>
        </w:rPr>
      </w:pPr>
      <w:r w:rsidRPr="00BC4036">
        <w:rPr>
          <w:rFonts w:ascii="Palatino Linotype" w:hAnsi="Palatino Linotype" w:cs="Tahoma"/>
          <w:sz w:val="22"/>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w:t>
      </w:r>
      <w:r w:rsidRPr="00BC4036">
        <w:rPr>
          <w:rFonts w:ascii="Palatino Linotype" w:hAnsi="Palatino Linotype" w:cs="Tahoma"/>
          <w:sz w:val="22"/>
          <w:szCs w:val="22"/>
        </w:rPr>
        <w:lastRenderedPageBreak/>
        <w:t>de los términos legales previamente establecidos por la Ley, por tratarse de causas de fuerza mayor.</w:t>
      </w:r>
    </w:p>
    <w:p w:rsidRPr="00BC4036" w:rsidR="007A5854" w:rsidP="007A5854" w:rsidRDefault="007A5854" w14:paraId="5B3CFA9B" w14:textId="77777777">
      <w:pPr>
        <w:spacing w:line="360" w:lineRule="auto"/>
        <w:jc w:val="both"/>
        <w:rPr>
          <w:rFonts w:ascii="Palatino Linotype" w:hAnsi="Palatino Linotype" w:cs="Tahoma"/>
          <w:sz w:val="22"/>
          <w:szCs w:val="22"/>
        </w:rPr>
      </w:pPr>
    </w:p>
    <w:p w:rsidRPr="00BC4036" w:rsidR="007A5854" w:rsidP="007A5854" w:rsidRDefault="007A5854" w14:paraId="4D66FAC1" w14:textId="77777777">
      <w:pPr>
        <w:spacing w:line="360" w:lineRule="auto"/>
        <w:jc w:val="both"/>
        <w:rPr>
          <w:rFonts w:ascii="Palatino Linotype" w:hAnsi="Palatino Linotype" w:cs="Tahoma"/>
          <w:sz w:val="22"/>
          <w:szCs w:val="22"/>
        </w:rPr>
      </w:pPr>
      <w:r w:rsidRPr="00BC4036">
        <w:rPr>
          <w:rFonts w:ascii="Palatino Linotype" w:hAnsi="Palatino Linotype" w:cs="Tahoma"/>
          <w:sz w:val="22"/>
          <w:szCs w:val="22"/>
        </w:rPr>
        <w:t>Al respecto, también son de considerar los criterios sostenidos por el Cuarto Tribunal Colegiado en Materia Administrativa del Primer Circuito, cuyos rubros y datos de identificación son los siguientes:</w:t>
      </w:r>
    </w:p>
    <w:p w:rsidRPr="00BC4036" w:rsidR="007A5854" w:rsidP="007A5854" w:rsidRDefault="007A5854" w14:paraId="02AE8DEA" w14:textId="77777777">
      <w:pPr>
        <w:spacing w:line="360" w:lineRule="auto"/>
        <w:jc w:val="both"/>
        <w:rPr>
          <w:rFonts w:ascii="Palatino Linotype" w:hAnsi="Palatino Linotype" w:cs="Tahoma"/>
          <w:sz w:val="22"/>
          <w:szCs w:val="22"/>
        </w:rPr>
      </w:pPr>
      <w:r w:rsidRPr="00BC4036">
        <w:rPr>
          <w:rFonts w:ascii="Palatino Linotype" w:hAnsi="Palatino Linotype" w:cs="Tahoma"/>
          <w:sz w:val="22"/>
          <w:szCs w:val="22"/>
        </w:rPr>
        <w:t xml:space="preserve"> </w:t>
      </w:r>
    </w:p>
    <w:p w:rsidRPr="00BC4036" w:rsidR="007A5854" w:rsidP="007A5854" w:rsidRDefault="007A5854" w14:paraId="7D870EA4" w14:textId="77777777">
      <w:pPr>
        <w:spacing w:line="360" w:lineRule="auto"/>
        <w:jc w:val="both"/>
        <w:rPr>
          <w:rFonts w:ascii="Palatino Linotype" w:hAnsi="Palatino Linotype" w:cs="Tahoma"/>
          <w:sz w:val="22"/>
          <w:szCs w:val="22"/>
        </w:rPr>
      </w:pPr>
      <w:r w:rsidRPr="00BC4036">
        <w:rPr>
          <w:rFonts w:ascii="Palatino Linotype" w:hAnsi="Palatino Linotype" w:cs="Tahoma"/>
          <w:sz w:val="22"/>
          <w:szCs w:val="22"/>
        </w:rPr>
        <w:t xml:space="preserve"> “PLAZO RAZONABLE PARA RESOLVER. DIMENSIÓN Y EFECTOS DE ESTE CONCEPTO CUANDO SE ADUCE EXCESIVA CARGA DE TRABAJO.” consultable en el Seminario Judicial de la Federación y su gaceta, con el registro digital 2002351.</w:t>
      </w:r>
    </w:p>
    <w:p w:rsidRPr="00BC4036" w:rsidR="007A5854" w:rsidP="007A5854" w:rsidRDefault="007A5854" w14:paraId="4149921B" w14:textId="77777777">
      <w:pPr>
        <w:spacing w:line="360" w:lineRule="auto"/>
        <w:jc w:val="both"/>
        <w:rPr>
          <w:rFonts w:ascii="Palatino Linotype" w:hAnsi="Palatino Linotype" w:cs="Tahoma"/>
          <w:sz w:val="22"/>
          <w:szCs w:val="22"/>
        </w:rPr>
      </w:pPr>
      <w:r w:rsidRPr="00BC4036">
        <w:rPr>
          <w:rFonts w:ascii="Palatino Linotype" w:hAnsi="Palatino Linotype" w:cs="Tahoma"/>
          <w:sz w:val="22"/>
          <w:szCs w:val="22"/>
        </w:rPr>
        <w:t xml:space="preserve"> </w:t>
      </w:r>
    </w:p>
    <w:p w:rsidRPr="00BC4036" w:rsidR="007A5854" w:rsidP="007A5854" w:rsidRDefault="007A5854" w14:paraId="3E76EF33" w14:textId="77777777">
      <w:pPr>
        <w:spacing w:line="360" w:lineRule="auto"/>
        <w:jc w:val="both"/>
        <w:rPr>
          <w:rFonts w:ascii="Palatino Linotype" w:hAnsi="Palatino Linotype" w:cs="Tahoma"/>
          <w:sz w:val="22"/>
          <w:szCs w:val="22"/>
        </w:rPr>
      </w:pPr>
      <w:r w:rsidRPr="00BC4036">
        <w:rPr>
          <w:rFonts w:ascii="Palatino Linotype" w:hAnsi="Palatino Linotype" w:cs="Tahoma"/>
          <w:sz w:val="22"/>
          <w:szCs w:val="22"/>
        </w:rPr>
        <w:t>“PLAZO RAZONABLE PARA RESOLVER. CONCEPTO Y ELEMENTOS QUE LO INTEGRAN A LA LUZ DEL DERECHO INTERNACIONAL DE LOS DERECHOS HUMANOS.”, visible en el Seminario Judicial de la Federación y su gaceta, con el registro digital 2002350.</w:t>
      </w:r>
    </w:p>
    <w:p w:rsidRPr="00BC4036" w:rsidR="007A5854" w:rsidP="007A5854" w:rsidRDefault="007A5854" w14:paraId="73C345C0" w14:textId="77777777">
      <w:pPr>
        <w:spacing w:line="360" w:lineRule="auto"/>
        <w:jc w:val="both"/>
        <w:rPr>
          <w:rFonts w:ascii="Palatino Linotype" w:hAnsi="Palatino Linotype" w:cs="Tahoma"/>
          <w:sz w:val="22"/>
          <w:szCs w:val="22"/>
        </w:rPr>
      </w:pPr>
    </w:p>
    <w:p w:rsidRPr="00C26CD1" w:rsidR="007A5854" w:rsidP="007A5854" w:rsidRDefault="007A5854" w14:paraId="2557C8DE" w14:textId="77777777">
      <w:pPr>
        <w:spacing w:line="360" w:lineRule="auto"/>
        <w:jc w:val="both"/>
        <w:rPr>
          <w:rFonts w:ascii="Palatino Linotype" w:hAnsi="Palatino Linotype" w:cs="Tahoma"/>
          <w:b/>
          <w:bCs/>
          <w:sz w:val="22"/>
          <w:szCs w:val="22"/>
        </w:rPr>
      </w:pPr>
      <w:r w:rsidRPr="00BC4036">
        <w:rPr>
          <w:rFonts w:ascii="Palatino Linotype" w:hAnsi="Palatino Linotype" w:cs="Tahoma"/>
          <w:sz w:val="22"/>
          <w:szCs w:val="22"/>
        </w:rPr>
        <w:t>Por ello, este organismo garante comprometido con la tutela de los derechos humanos confiados señala que este exceso del plazo legal para resolver el presente asunto resulta de carácter excepcional.</w:t>
      </w:r>
    </w:p>
    <w:p w:rsidRPr="007A5854" w:rsidR="007A5854" w:rsidP="0020427C" w:rsidRDefault="007A5854" w14:paraId="6F085D18" w14:textId="77777777">
      <w:pPr>
        <w:spacing w:line="360" w:lineRule="auto"/>
        <w:jc w:val="both"/>
        <w:rPr>
          <w:rFonts w:ascii="Palatino Linotype" w:hAnsi="Palatino Linotype" w:cs="Tahoma"/>
          <w:sz w:val="22"/>
          <w:szCs w:val="24"/>
        </w:rPr>
      </w:pPr>
    </w:p>
    <w:p w:rsidR="00031342" w:rsidP="00147516" w:rsidRDefault="00CE1EA6" w14:paraId="69FFFD53" w14:textId="249CDB09">
      <w:pPr>
        <w:spacing w:line="360" w:lineRule="auto"/>
        <w:jc w:val="both"/>
        <w:rPr>
          <w:rFonts w:ascii="Palatino Linotype" w:hAnsi="Palatino Linotype" w:cs="Tahoma"/>
          <w:b/>
          <w:bCs/>
          <w:sz w:val="22"/>
          <w:szCs w:val="22"/>
        </w:rPr>
      </w:pPr>
      <w:r>
        <w:rPr>
          <w:rFonts w:ascii="Palatino Linotype" w:hAnsi="Palatino Linotype" w:eastAsia="Batang" w:cs="Tahoma"/>
          <w:b/>
          <w:bCs/>
          <w:sz w:val="22"/>
          <w:szCs w:val="22"/>
          <w:lang w:val="es-ES_tradnl"/>
        </w:rPr>
        <w:t>f</w:t>
      </w:r>
      <w:r w:rsidR="00147516">
        <w:rPr>
          <w:rFonts w:ascii="Palatino Linotype" w:hAnsi="Palatino Linotype" w:eastAsia="Batang" w:cs="Tahoma"/>
          <w:b/>
          <w:bCs/>
          <w:sz w:val="22"/>
          <w:szCs w:val="22"/>
          <w:lang w:val="es-ES_tradnl"/>
        </w:rPr>
        <w:t xml:space="preserve">) </w:t>
      </w:r>
      <w:r w:rsidRPr="008E3507" w:rsidR="00ED5DF5">
        <w:rPr>
          <w:rFonts w:ascii="Palatino Linotype" w:hAnsi="Palatino Linotype" w:cs="Tahoma"/>
          <w:b/>
          <w:bCs/>
          <w:sz w:val="22"/>
          <w:szCs w:val="22"/>
        </w:rPr>
        <w:t xml:space="preserve">Cierre de instrucción. </w:t>
      </w:r>
    </w:p>
    <w:p w:rsidR="00031342" w:rsidP="00147516" w:rsidRDefault="00031342" w14:paraId="328B6314" w14:textId="77777777">
      <w:pPr>
        <w:spacing w:line="360" w:lineRule="auto"/>
        <w:jc w:val="both"/>
        <w:rPr>
          <w:rFonts w:ascii="Palatino Linotype" w:hAnsi="Palatino Linotype" w:cs="Tahoma"/>
          <w:b/>
          <w:bCs/>
          <w:sz w:val="22"/>
          <w:szCs w:val="22"/>
        </w:rPr>
      </w:pPr>
    </w:p>
    <w:p w:rsidRPr="008E3507" w:rsidR="00ED5DF5" w:rsidP="00147516" w:rsidRDefault="00ED5DF5" w14:paraId="385FF181" w14:textId="65D6FD36">
      <w:pPr>
        <w:spacing w:line="360" w:lineRule="auto"/>
        <w:jc w:val="both"/>
        <w:rPr>
          <w:rFonts w:ascii="Palatino Linotype" w:hAnsi="Palatino Linotype" w:cs="Tahoma"/>
          <w:sz w:val="22"/>
          <w:szCs w:val="22"/>
        </w:rPr>
      </w:pPr>
      <w:r w:rsidRPr="008E3507">
        <w:rPr>
          <w:rFonts w:ascii="Palatino Linotype" w:hAnsi="Palatino Linotype" w:cs="Tahoma"/>
          <w:sz w:val="22"/>
          <w:szCs w:val="22"/>
        </w:rPr>
        <w:t>El</w:t>
      </w:r>
      <w:r w:rsidR="000F437A">
        <w:rPr>
          <w:rFonts w:ascii="Palatino Linotype" w:hAnsi="Palatino Linotype" w:cs="Tahoma"/>
          <w:sz w:val="22"/>
          <w:szCs w:val="22"/>
        </w:rPr>
        <w:t xml:space="preserve"> </w:t>
      </w:r>
      <w:r w:rsidR="008E01A3">
        <w:rPr>
          <w:rFonts w:ascii="Palatino Linotype" w:hAnsi="Palatino Linotype" w:cs="Tahoma"/>
          <w:sz w:val="22"/>
          <w:szCs w:val="22"/>
        </w:rPr>
        <w:t>cinco</w:t>
      </w:r>
      <w:r w:rsidR="00C33886">
        <w:rPr>
          <w:rFonts w:ascii="Palatino Linotype" w:hAnsi="Palatino Linotype" w:cs="Tahoma"/>
          <w:sz w:val="22"/>
          <w:szCs w:val="22"/>
        </w:rPr>
        <w:t xml:space="preserve"> de </w:t>
      </w:r>
      <w:r w:rsidR="008E01A3">
        <w:rPr>
          <w:rFonts w:ascii="Palatino Linotype" w:hAnsi="Palatino Linotype" w:cs="Tahoma"/>
          <w:sz w:val="22"/>
          <w:szCs w:val="22"/>
        </w:rPr>
        <w:t>agosto</w:t>
      </w:r>
      <w:r w:rsidR="00C33886">
        <w:rPr>
          <w:rFonts w:ascii="Palatino Linotype" w:hAnsi="Palatino Linotype" w:cs="Tahoma"/>
          <w:sz w:val="22"/>
          <w:szCs w:val="22"/>
        </w:rPr>
        <w:t xml:space="preserve"> </w:t>
      </w:r>
      <w:r w:rsidRPr="000F437A" w:rsidR="00413718">
        <w:rPr>
          <w:rFonts w:ascii="Palatino Linotype" w:hAnsi="Palatino Linotype" w:cs="Tahoma"/>
          <w:sz w:val="22"/>
          <w:szCs w:val="22"/>
        </w:rPr>
        <w:t xml:space="preserve">de dos mil </w:t>
      </w:r>
      <w:r w:rsidR="001C0C73">
        <w:rPr>
          <w:rFonts w:ascii="Palatino Linotype" w:hAnsi="Palatino Linotype" w:cs="Tahoma"/>
          <w:sz w:val="22"/>
          <w:szCs w:val="22"/>
        </w:rPr>
        <w:t>veinti</w:t>
      </w:r>
      <w:r w:rsidR="00FC376A">
        <w:rPr>
          <w:rFonts w:ascii="Palatino Linotype" w:hAnsi="Palatino Linotype" w:cs="Tahoma"/>
          <w:sz w:val="22"/>
          <w:szCs w:val="22"/>
        </w:rPr>
        <w:t>d</w:t>
      </w:r>
      <w:r w:rsidR="001C0C73">
        <w:rPr>
          <w:rFonts w:ascii="Palatino Linotype" w:hAnsi="Palatino Linotype" w:cs="Tahoma"/>
          <w:sz w:val="22"/>
          <w:szCs w:val="22"/>
        </w:rPr>
        <w:t>ós</w:t>
      </w:r>
      <w:r w:rsidRPr="008E3507">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w:t>
      </w:r>
      <w:r w:rsidRPr="008E3507">
        <w:rPr>
          <w:rFonts w:ascii="Palatino Linotype" w:hAnsi="Palatino Linotype" w:cs="Tahoma"/>
          <w:sz w:val="22"/>
          <w:szCs w:val="22"/>
        </w:rPr>
        <w:lastRenderedPageBreak/>
        <w:t xml:space="preserve">Municipios, mismo que fue notificado a las partes </w:t>
      </w:r>
      <w:r w:rsidR="000F437A">
        <w:rPr>
          <w:rFonts w:ascii="Palatino Linotype" w:hAnsi="Palatino Linotype" w:cs="Tahoma"/>
          <w:sz w:val="22"/>
          <w:szCs w:val="22"/>
        </w:rPr>
        <w:t>el mismo día</w:t>
      </w:r>
      <w:r w:rsidRPr="008E3507">
        <w:rPr>
          <w:rFonts w:ascii="Palatino Linotype" w:hAnsi="Palatino Linotype" w:cs="Tahoma"/>
          <w:sz w:val="22"/>
          <w:szCs w:val="22"/>
        </w:rPr>
        <w:t xml:space="preserve">, a través del </w:t>
      </w:r>
      <w:r w:rsidRPr="008E3507">
        <w:rPr>
          <w:rFonts w:ascii="Palatino Linotype" w:hAnsi="Palatino Linotype" w:cs="Tahoma"/>
          <w:sz w:val="22"/>
          <w:szCs w:val="22"/>
          <w:lang w:val="es-ES"/>
        </w:rPr>
        <w:t>Sistema de Acceso a la Información Mexiquense (SAIMEX)</w:t>
      </w:r>
      <w:r w:rsidRPr="008E3507">
        <w:rPr>
          <w:rFonts w:ascii="Palatino Linotype" w:hAnsi="Palatino Linotype" w:cs="Tahoma"/>
          <w:sz w:val="22"/>
          <w:szCs w:val="22"/>
        </w:rPr>
        <w:t>.</w:t>
      </w:r>
    </w:p>
    <w:p w:rsidRPr="008E3507" w:rsidR="00CE5228" w:rsidP="00147516" w:rsidRDefault="00CE5228" w14:paraId="53C0B110" w14:textId="77777777">
      <w:pPr>
        <w:spacing w:line="360" w:lineRule="auto"/>
        <w:contextualSpacing/>
        <w:jc w:val="both"/>
        <w:rPr>
          <w:rFonts w:ascii="Palatino Linotype" w:hAnsi="Palatino Linotype" w:cs="Tahoma"/>
          <w:color w:val="000000"/>
          <w:sz w:val="22"/>
          <w:szCs w:val="22"/>
        </w:rPr>
      </w:pPr>
    </w:p>
    <w:p w:rsidR="004F2D88" w:rsidP="00147516" w:rsidRDefault="004F2D88" w14:paraId="22558C6E" w14:textId="77777777">
      <w:pPr>
        <w:spacing w:line="360" w:lineRule="auto"/>
        <w:contextualSpacing/>
        <w:jc w:val="both"/>
        <w:rPr>
          <w:rFonts w:ascii="Palatino Linotype" w:hAnsi="Palatino Linotype" w:cs="Tahoma"/>
          <w:color w:val="000000"/>
          <w:sz w:val="22"/>
          <w:szCs w:val="22"/>
        </w:rPr>
      </w:pPr>
      <w:r w:rsidRPr="008E3507">
        <w:rPr>
          <w:rFonts w:ascii="Palatino Linotype" w:hAnsi="Palatino Linotype" w:cs="Tahoma"/>
          <w:color w:val="000000"/>
          <w:sz w:val="22"/>
          <w:szCs w:val="22"/>
        </w:rPr>
        <w:t xml:space="preserve">En </w:t>
      </w:r>
      <w:r w:rsidRPr="008E3507" w:rsidR="00367F82">
        <w:rPr>
          <w:rFonts w:ascii="Palatino Linotype" w:hAnsi="Palatino Linotype" w:cs="Tahoma"/>
          <w:color w:val="000000"/>
          <w:sz w:val="22"/>
          <w:szCs w:val="22"/>
        </w:rPr>
        <w:t>razón de que fue debidamente su</w:t>
      </w:r>
      <w:r w:rsidRPr="008E3507">
        <w:rPr>
          <w:rFonts w:ascii="Palatino Linotype" w:hAnsi="Palatino Linotype" w:cs="Tahoma"/>
          <w:color w:val="000000"/>
          <w:sz w:val="22"/>
          <w:szCs w:val="22"/>
        </w:rPr>
        <w:t xml:space="preserve">stanciado el expediente </w:t>
      </w:r>
      <w:r w:rsidRPr="008E3507" w:rsidR="00367F82">
        <w:rPr>
          <w:rFonts w:ascii="Palatino Linotype" w:hAnsi="Palatino Linotype" w:cs="Tahoma"/>
          <w:color w:val="000000"/>
          <w:sz w:val="22"/>
          <w:szCs w:val="22"/>
        </w:rPr>
        <w:t xml:space="preserve">electrónico </w:t>
      </w:r>
      <w:r w:rsidRPr="008E3507">
        <w:rPr>
          <w:rFonts w:ascii="Palatino Linotype" w:hAnsi="Palatino Linotype" w:cs="Tahoma"/>
          <w:color w:val="000000"/>
          <w:sz w:val="22"/>
          <w:szCs w:val="22"/>
        </w:rPr>
        <w:t>y no exist</w:t>
      </w:r>
      <w:r w:rsidRPr="008E3507" w:rsidR="00367F82">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dilige</w:t>
      </w:r>
      <w:r w:rsidRPr="008E3507" w:rsidR="00367F82">
        <w:rPr>
          <w:rFonts w:ascii="Palatino Linotype" w:hAnsi="Palatino Linotype" w:cs="Tahoma"/>
          <w:color w:val="000000"/>
          <w:sz w:val="22"/>
          <w:szCs w:val="22"/>
        </w:rPr>
        <w:t xml:space="preserve">ncia pendiente de desahogo, se </w:t>
      </w:r>
      <w:r w:rsidRPr="008E3507">
        <w:rPr>
          <w:rFonts w:ascii="Palatino Linotype" w:hAnsi="Palatino Linotype" w:cs="Tahoma"/>
          <w:color w:val="000000"/>
          <w:sz w:val="22"/>
          <w:szCs w:val="22"/>
        </w:rPr>
        <w:t>emit</w:t>
      </w:r>
      <w:r w:rsidRPr="008E3507" w:rsidR="00367F82">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la resolución que conforme a Derecho proceda, de acuerdo a l</w:t>
      </w:r>
      <w:r w:rsidRPr="008E3507" w:rsidR="009A620E">
        <w:rPr>
          <w:rFonts w:ascii="Palatino Linotype" w:hAnsi="Palatino Linotype" w:cs="Tahoma"/>
          <w:color w:val="000000"/>
          <w:sz w:val="22"/>
          <w:szCs w:val="22"/>
        </w:rPr>
        <w:t>o</w:t>
      </w:r>
      <w:r w:rsidRPr="008E3507">
        <w:rPr>
          <w:rFonts w:ascii="Palatino Linotype" w:hAnsi="Palatino Linotype" w:cs="Tahoma"/>
          <w:color w:val="000000"/>
          <w:sz w:val="22"/>
          <w:szCs w:val="22"/>
        </w:rPr>
        <w:t xml:space="preserve">s siguientes: </w:t>
      </w:r>
    </w:p>
    <w:p w:rsidRPr="008E3507" w:rsidR="001C0C73" w:rsidP="00147516" w:rsidRDefault="001C0C73" w14:paraId="46F914BA" w14:textId="77777777">
      <w:pPr>
        <w:spacing w:line="360" w:lineRule="auto"/>
        <w:contextualSpacing/>
        <w:jc w:val="both"/>
        <w:rPr>
          <w:rFonts w:ascii="Palatino Linotype" w:hAnsi="Palatino Linotype" w:cs="Tahoma"/>
          <w:color w:val="000000"/>
          <w:sz w:val="22"/>
          <w:szCs w:val="22"/>
        </w:rPr>
      </w:pPr>
    </w:p>
    <w:p w:rsidRPr="008E3507" w:rsidR="00EA4E4A" w:rsidP="00147516" w:rsidRDefault="00EA4E4A" w14:paraId="5C9D0952" w14:textId="77777777">
      <w:pPr>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C O N S I D E R A N D O S</w:t>
      </w:r>
    </w:p>
    <w:p w:rsidRPr="008E3507" w:rsidR="00EA4E4A" w:rsidP="00147516" w:rsidRDefault="00EA4E4A" w14:paraId="0F7B8242" w14:textId="77777777">
      <w:pPr>
        <w:spacing w:line="360" w:lineRule="auto"/>
        <w:contextualSpacing/>
        <w:jc w:val="center"/>
        <w:rPr>
          <w:rFonts w:ascii="Palatino Linotype" w:hAnsi="Palatino Linotype" w:cs="Tahoma"/>
          <w:b/>
          <w:sz w:val="22"/>
          <w:szCs w:val="22"/>
        </w:rPr>
      </w:pPr>
    </w:p>
    <w:p w:rsidR="00EA4E4A" w:rsidP="00147516" w:rsidRDefault="00EA4E4A" w14:paraId="1040CDEF" w14:textId="77777777">
      <w:pPr>
        <w:autoSpaceDE w:val="0"/>
        <w:autoSpaceDN w:val="0"/>
        <w:adjustRightInd w:val="0"/>
        <w:spacing w:line="360" w:lineRule="auto"/>
        <w:contextualSpacing/>
        <w:jc w:val="both"/>
        <w:rPr>
          <w:rFonts w:ascii="Palatino Linotype" w:hAnsi="Palatino Linotype" w:cs="Tahoma"/>
          <w:b/>
          <w:sz w:val="22"/>
          <w:szCs w:val="22"/>
        </w:rPr>
      </w:pPr>
      <w:r w:rsidRPr="008E3507">
        <w:rPr>
          <w:rFonts w:ascii="Palatino Linotype" w:hAnsi="Palatino Linotype" w:eastAsia="Calibri" w:cs="Tahoma"/>
          <w:b/>
          <w:color w:val="000000"/>
          <w:sz w:val="22"/>
          <w:szCs w:val="22"/>
          <w:lang w:eastAsia="es-MX"/>
        </w:rPr>
        <w:t>PRIMERO</w:t>
      </w:r>
      <w:r w:rsidRPr="008E3507">
        <w:rPr>
          <w:rFonts w:ascii="Palatino Linotype" w:hAnsi="Palatino Linotype" w:eastAsia="Calibri" w:cs="Tahoma"/>
          <w:color w:val="000000"/>
          <w:sz w:val="22"/>
          <w:szCs w:val="22"/>
          <w:lang w:eastAsia="es-MX"/>
        </w:rPr>
        <w:t xml:space="preserve">. </w:t>
      </w:r>
      <w:r w:rsidRPr="008E3507">
        <w:rPr>
          <w:rFonts w:ascii="Palatino Linotype" w:hAnsi="Palatino Linotype" w:cs="Tahoma"/>
          <w:b/>
          <w:sz w:val="22"/>
          <w:szCs w:val="22"/>
        </w:rPr>
        <w:t>Competencia.</w:t>
      </w:r>
    </w:p>
    <w:p w:rsidRPr="008E3507" w:rsidR="00EA4E4A" w:rsidP="00147516" w:rsidRDefault="00EA4E4A" w14:paraId="212906E5" w14:textId="77777777">
      <w:pPr>
        <w:autoSpaceDE w:val="0"/>
        <w:autoSpaceDN w:val="0"/>
        <w:adjustRightInd w:val="0"/>
        <w:spacing w:line="360" w:lineRule="auto"/>
        <w:contextualSpacing/>
        <w:jc w:val="both"/>
        <w:rPr>
          <w:rFonts w:ascii="Palatino Linotype" w:hAnsi="Palatino Linotype" w:cs="Tahoma"/>
          <w:b/>
          <w:sz w:val="22"/>
          <w:szCs w:val="22"/>
        </w:rPr>
      </w:pPr>
    </w:p>
    <w:p w:rsidR="00CE0B4C" w:rsidP="00147516" w:rsidRDefault="00CE0B4C" w14:paraId="3DFA3417" w14:textId="77777777">
      <w:pPr>
        <w:spacing w:line="360" w:lineRule="auto"/>
        <w:jc w:val="both"/>
        <w:rPr>
          <w:rFonts w:ascii="Palatino Linotype" w:hAnsi="Palatino Linotype" w:cs="Tahoma"/>
          <w:sz w:val="22"/>
          <w:szCs w:val="22"/>
          <w:shd w:val="clear" w:color="auto" w:fill="FFFFFF"/>
        </w:rPr>
      </w:pPr>
      <w:r w:rsidRPr="00565223">
        <w:rPr>
          <w:rFonts w:ascii="Palatino Linotype" w:hAnsi="Palatino Linotype" w:eastAsia="Calibri" w:cs="Tahoma"/>
          <w:color w:val="000000"/>
          <w:sz w:val="22"/>
          <w:szCs w:val="22"/>
          <w:lang w:eastAsia="es-MX"/>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65223">
        <w:rPr>
          <w:rFonts w:eastAsia="Calibri"/>
          <w:color w:val="000000"/>
          <w:lang w:eastAsia="es-MX"/>
        </w:rPr>
        <w:t xml:space="preserve"> 7°, </w:t>
      </w:r>
      <w:r w:rsidRPr="00565223">
        <w:rPr>
          <w:rFonts w:ascii="Palatino Linotype" w:hAnsi="Palatino Linotype" w:eastAsia="Calibri" w:cs="Tahoma"/>
          <w:color w:val="000000"/>
          <w:sz w:val="22"/>
          <w:szCs w:val="22"/>
          <w:lang w:eastAsia="es-MX"/>
        </w:rPr>
        <w:t>9°, fracciones I y XXIV y 11 del Reglamento Interior del Instituto de Transparencia, Acceso a la Información</w:t>
      </w:r>
      <w:r w:rsidRPr="00AD50F9">
        <w:rPr>
          <w:rFonts w:ascii="Palatino Linotype" w:hAnsi="Palatino Linotype" w:cs="Tahoma"/>
          <w:sz w:val="22"/>
          <w:szCs w:val="22"/>
          <w:shd w:val="clear" w:color="auto" w:fill="FFFFFF"/>
        </w:rPr>
        <w:t xml:space="preserve"> Pública y Protección de Datos Personales del Estado de México y Municipios.</w:t>
      </w:r>
    </w:p>
    <w:p w:rsidR="00EA4E4A" w:rsidP="00147516" w:rsidRDefault="00EA4E4A" w14:paraId="42AD3956" w14:textId="77777777">
      <w:pPr>
        <w:spacing w:line="360" w:lineRule="auto"/>
        <w:contextualSpacing/>
        <w:jc w:val="both"/>
        <w:rPr>
          <w:rFonts w:ascii="Palatino Linotype" w:hAnsi="Palatino Linotype" w:cs="Tahoma"/>
          <w:sz w:val="22"/>
          <w:szCs w:val="22"/>
          <w:shd w:val="clear" w:color="auto" w:fill="FFFFFF"/>
        </w:rPr>
      </w:pPr>
    </w:p>
    <w:p w:rsidRPr="00AF6580" w:rsidR="00CE0B4C" w:rsidP="00147516" w:rsidRDefault="00CE0B4C" w14:paraId="0A7D7010"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b/>
          <w:color w:val="000000"/>
          <w:sz w:val="22"/>
          <w:szCs w:val="22"/>
          <w:lang w:eastAsia="es-MX"/>
        </w:rPr>
        <w:t>SEGUNDO</w:t>
      </w:r>
      <w:r w:rsidRPr="00AF6580">
        <w:rPr>
          <w:rFonts w:ascii="Palatino Linotype" w:hAnsi="Palatino Linotype" w:eastAsia="Calibri" w:cs="Tahoma"/>
          <w:color w:val="000000"/>
          <w:sz w:val="22"/>
          <w:szCs w:val="22"/>
          <w:lang w:eastAsia="es-MX"/>
        </w:rPr>
        <w:t xml:space="preserve">. </w:t>
      </w:r>
      <w:r w:rsidRPr="00AF6580">
        <w:rPr>
          <w:rFonts w:ascii="Palatino Linotype" w:hAnsi="Palatino Linotype" w:eastAsia="Calibri" w:cs="Tahoma"/>
          <w:b/>
          <w:color w:val="000000"/>
          <w:sz w:val="22"/>
          <w:szCs w:val="22"/>
          <w:lang w:eastAsia="es-MX"/>
        </w:rPr>
        <w:t>Causales de improcedencia y sobreseimiento.</w:t>
      </w:r>
      <w:r w:rsidRPr="00AF6580">
        <w:rPr>
          <w:rFonts w:ascii="Palatino Linotype" w:hAnsi="Palatino Linotype" w:eastAsia="Calibri" w:cs="Tahoma"/>
          <w:color w:val="000000"/>
          <w:sz w:val="22"/>
          <w:szCs w:val="22"/>
          <w:lang w:eastAsia="es-MX"/>
        </w:rPr>
        <w:t xml:space="preserve"> </w:t>
      </w:r>
    </w:p>
    <w:p w:rsidRPr="00AF6580" w:rsidR="00CE0B4C" w:rsidP="00147516" w:rsidRDefault="00CE0B4C" w14:paraId="0940C4CC"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CE0B4C" w:rsidP="00147516" w:rsidRDefault="00CE0B4C" w14:paraId="14CA7551"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AF6580" w:rsidR="00CE0B4C" w:rsidP="00147516" w:rsidRDefault="00CE0B4C" w14:paraId="36036889"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CE0B4C" w:rsidP="00147516" w:rsidRDefault="00CE0B4C" w14:paraId="3BCE2DE1"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CE0B4C" w:rsidP="00147516" w:rsidRDefault="00CE0B4C" w14:paraId="6FC2EFF8" w14:textId="77777777">
      <w:pPr>
        <w:spacing w:line="360" w:lineRule="auto"/>
        <w:jc w:val="both"/>
        <w:rPr>
          <w:rFonts w:ascii="Palatino Linotype" w:hAnsi="Palatino Linotype" w:eastAsia="Calibri" w:cs="Tahoma"/>
          <w:b/>
          <w:sz w:val="22"/>
          <w:szCs w:val="22"/>
          <w:lang w:eastAsia="es-ES_tradnl"/>
        </w:rPr>
      </w:pPr>
    </w:p>
    <w:p w:rsidRPr="007C0B21" w:rsidR="00CE0B4C" w:rsidP="00147516" w:rsidRDefault="00CE0B4C" w14:paraId="247CF821" w14:textId="77777777">
      <w:pPr>
        <w:spacing w:line="360" w:lineRule="auto"/>
        <w:jc w:val="both"/>
        <w:rPr>
          <w:rFonts w:ascii="Palatino Linotype" w:hAnsi="Palatino Linotype" w:eastAsia="Calibri" w:cs="Tahoma"/>
          <w:b/>
          <w:sz w:val="22"/>
          <w:szCs w:val="22"/>
          <w:lang w:eastAsia="es-ES_tradnl"/>
        </w:rPr>
      </w:pPr>
      <w:r w:rsidRPr="007C0B21">
        <w:rPr>
          <w:rFonts w:ascii="Palatino Linotype" w:hAnsi="Palatino Linotype" w:eastAsia="Calibri" w:cs="Tahoma"/>
          <w:b/>
          <w:sz w:val="22"/>
          <w:szCs w:val="22"/>
          <w:lang w:eastAsia="es-ES_tradnl"/>
        </w:rPr>
        <w:t>Causales de sobreseimiento.</w:t>
      </w:r>
    </w:p>
    <w:p w:rsidRPr="009C0C0F" w:rsidR="00CE0B4C" w:rsidP="00147516" w:rsidRDefault="00CE0B4C" w14:paraId="6947C75A" w14:textId="77777777">
      <w:pPr>
        <w:spacing w:line="360" w:lineRule="auto"/>
        <w:jc w:val="both"/>
        <w:rPr>
          <w:rFonts w:ascii="Palatino Linotype" w:hAnsi="Palatino Linotype" w:eastAsia="Calibri" w:cs="Tahoma"/>
          <w:sz w:val="22"/>
          <w:szCs w:val="22"/>
          <w:lang w:eastAsia="es-ES_tradnl"/>
        </w:rPr>
      </w:pPr>
    </w:p>
    <w:p w:rsidRPr="007C0B21" w:rsidR="00CE0B4C" w:rsidP="00147516" w:rsidRDefault="00CE0B4C" w14:paraId="01B7BED6" w14:textId="77777777">
      <w:pPr>
        <w:spacing w:line="360" w:lineRule="auto"/>
        <w:jc w:val="both"/>
        <w:rPr>
          <w:rFonts w:ascii="Palatino Linotype" w:hAnsi="Palatino Linotype" w:eastAsia="Calibri" w:cs="Tahoma"/>
          <w:sz w:val="22"/>
          <w:szCs w:val="22"/>
          <w:lang w:eastAsia="es-ES_tradnl"/>
        </w:rPr>
      </w:pPr>
      <w:r w:rsidRPr="007C0B21">
        <w:rPr>
          <w:rFonts w:ascii="Palatino Linotype" w:hAnsi="Palatino Linotype" w:eastAsia="Calibri" w:cs="Tahoma"/>
          <w:sz w:val="22"/>
          <w:szCs w:val="22"/>
          <w:lang w:eastAsia="es-ES_tradnl"/>
        </w:rPr>
        <w:t>Por lo que hace a las causales de sobreseimiento, del análisis realizado por este Instituto, se advierte que</w:t>
      </w:r>
      <w:r w:rsidRPr="007C0B21">
        <w:rPr>
          <w:rFonts w:ascii="Palatino Linotype" w:hAnsi="Palatino Linotype" w:eastAsia="Calibri" w:cs="Tahoma"/>
          <w:b/>
          <w:sz w:val="22"/>
          <w:szCs w:val="22"/>
          <w:lang w:eastAsia="es-ES_tradnl"/>
        </w:rPr>
        <w:t xml:space="preserve"> no se actualiza ninguna de las previstas por el artículo 192 de la Ley de Transparencia y Acceso a la Información Pública del Estado de México y Municipios; </w:t>
      </w:r>
      <w:r w:rsidRPr="007C0B21">
        <w:rPr>
          <w:rFonts w:ascii="Palatino Linotype" w:hAnsi="Palatino Linotype" w:cs="Tahoma"/>
          <w:sz w:val="22"/>
          <w:szCs w:val="22"/>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r>
        <w:rPr>
          <w:rFonts w:ascii="Palatino Linotype" w:hAnsi="Palatino Linotype" w:cs="Tahoma"/>
          <w:sz w:val="22"/>
          <w:szCs w:val="22"/>
        </w:rPr>
        <w:t xml:space="preserve"> </w:t>
      </w:r>
      <w:r w:rsidRPr="007C0B21">
        <w:rPr>
          <w:rFonts w:ascii="Palatino Linotype" w:hAnsi="Palatino Linotype" w:eastAsia="Calibri" w:cs="Tahoma"/>
          <w:bCs/>
          <w:sz w:val="22"/>
          <w:szCs w:val="22"/>
          <w:lang w:eastAsia="es-ES_tradnl"/>
        </w:rPr>
        <w:t xml:space="preserve">Por tales motivos, </w:t>
      </w:r>
      <w:r w:rsidRPr="007C0B21">
        <w:rPr>
          <w:rFonts w:ascii="Palatino Linotype" w:hAnsi="Palatino Linotype" w:eastAsia="Calibri" w:cs="Tahoma"/>
          <w:sz w:val="22"/>
          <w:szCs w:val="22"/>
          <w:lang w:eastAsia="es-ES_tradnl"/>
        </w:rPr>
        <w:t xml:space="preserve">se considera procedente entrar al fondo del presente asunto. </w:t>
      </w:r>
    </w:p>
    <w:p w:rsidR="00CE0B4C" w:rsidP="00147516" w:rsidRDefault="00CE0B4C" w14:paraId="0120C3E1" w14:textId="77777777">
      <w:pPr>
        <w:spacing w:line="360" w:lineRule="auto"/>
        <w:contextualSpacing/>
        <w:jc w:val="both"/>
        <w:rPr>
          <w:rFonts w:ascii="Palatino Linotype" w:hAnsi="Palatino Linotype" w:cs="Tahoma"/>
          <w:sz w:val="22"/>
          <w:szCs w:val="22"/>
          <w:shd w:val="clear" w:color="auto" w:fill="FFFFFF"/>
        </w:rPr>
      </w:pPr>
    </w:p>
    <w:p w:rsidRPr="007C0B21" w:rsidR="00CE0B4C" w:rsidP="00147516" w:rsidRDefault="00CE0B4C" w14:paraId="610741B1" w14:textId="77777777">
      <w:pPr>
        <w:tabs>
          <w:tab w:val="left" w:pos="4962"/>
        </w:tabs>
        <w:spacing w:line="360" w:lineRule="auto"/>
        <w:jc w:val="both"/>
        <w:rPr>
          <w:rFonts w:ascii="Palatino Linotype" w:hAnsi="Palatino Linotype" w:eastAsia="Calibri" w:cs="Tahoma"/>
          <w:b/>
          <w:iCs/>
          <w:sz w:val="22"/>
          <w:szCs w:val="22"/>
          <w:lang w:val="es-ES" w:eastAsia="es-ES_tradnl"/>
        </w:rPr>
      </w:pPr>
      <w:r w:rsidRPr="007C0B21">
        <w:rPr>
          <w:rFonts w:ascii="Palatino Linotype" w:hAnsi="Palatino Linotype" w:eastAsia="Calibri" w:cs="Tahoma"/>
          <w:b/>
          <w:iCs/>
          <w:sz w:val="22"/>
          <w:szCs w:val="22"/>
          <w:lang w:val="es-ES" w:eastAsia="es-ES_tradnl"/>
        </w:rPr>
        <w:t xml:space="preserve">TERCERO. Determinación de la Controversia. </w:t>
      </w:r>
    </w:p>
    <w:p w:rsidRPr="007C0B21" w:rsidR="00CE0B4C" w:rsidP="00147516" w:rsidRDefault="00CE0B4C" w14:paraId="6E70018D"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00C53547" w:rsidP="00024A48" w:rsidRDefault="00CE0B4C" w14:paraId="59F87EA6" w14:textId="47A12D26">
      <w:pPr>
        <w:tabs>
          <w:tab w:val="left" w:pos="4962"/>
        </w:tabs>
        <w:spacing w:line="360" w:lineRule="auto"/>
        <w:jc w:val="both"/>
        <w:rPr>
          <w:rFonts w:ascii="Palatino Linotype" w:hAnsi="Palatino Linotype" w:eastAsia="Calibri" w:cs="Tahoma"/>
          <w:iCs/>
          <w:sz w:val="22"/>
          <w:szCs w:val="22"/>
          <w:lang w:val="es-ES" w:eastAsia="es-ES_tradnl"/>
        </w:rPr>
      </w:pPr>
      <w:r w:rsidRPr="009C0C0F">
        <w:rPr>
          <w:rFonts w:ascii="Palatino Linotype" w:hAnsi="Palatino Linotype" w:eastAsia="Calibri" w:cs="Tahoma"/>
          <w:iCs/>
          <w:sz w:val="22"/>
          <w:szCs w:val="22"/>
          <w:lang w:val="es-ES" w:eastAsia="es-ES_tradnl"/>
        </w:rPr>
        <w:t xml:space="preserve">Una vez realizado el estudio de las constancias que integran el expediente en que se actúa, se desprende que el </w:t>
      </w:r>
      <w:r w:rsidRPr="009C0C0F" w:rsidR="00F805F6">
        <w:rPr>
          <w:rFonts w:ascii="Palatino Linotype" w:hAnsi="Palatino Linotype" w:eastAsia="Calibri" w:cs="Tahoma"/>
          <w:iCs/>
          <w:sz w:val="22"/>
          <w:szCs w:val="22"/>
          <w:lang w:val="es-ES" w:eastAsia="es-ES_tradnl"/>
        </w:rPr>
        <w:t xml:space="preserve">Particular </w:t>
      </w:r>
      <w:r w:rsidRPr="009C0C0F">
        <w:rPr>
          <w:rFonts w:ascii="Palatino Linotype" w:hAnsi="Palatino Linotype" w:eastAsia="Calibri" w:cs="Tahoma"/>
          <w:iCs/>
          <w:sz w:val="22"/>
          <w:szCs w:val="22"/>
          <w:lang w:val="es-ES" w:eastAsia="es-ES_tradnl"/>
        </w:rPr>
        <w:t>solicitó al</w:t>
      </w:r>
      <w:r w:rsidR="00F805F6">
        <w:rPr>
          <w:rFonts w:ascii="Palatino Linotype" w:hAnsi="Palatino Linotype" w:eastAsia="Calibri" w:cs="Tahoma"/>
          <w:iCs/>
          <w:sz w:val="22"/>
          <w:szCs w:val="22"/>
          <w:lang w:val="es-ES" w:eastAsia="es-ES_tradnl"/>
        </w:rPr>
        <w:t xml:space="preserve"> </w:t>
      </w:r>
      <w:r w:rsidR="00EB2B07">
        <w:rPr>
          <w:rFonts w:ascii="Palatino Linotype" w:hAnsi="Palatino Linotype" w:eastAsia="Calibri" w:cs="Tahoma"/>
          <w:iCs/>
          <w:sz w:val="22"/>
          <w:szCs w:val="22"/>
          <w:lang w:val="es-ES" w:eastAsia="es-ES_tradnl"/>
        </w:rPr>
        <w:t>Ayuntamiento de Zinacantepec</w:t>
      </w:r>
      <w:r w:rsidRPr="00986410">
        <w:rPr>
          <w:rFonts w:ascii="Palatino Linotype" w:hAnsi="Palatino Linotype" w:eastAsia="Calibri" w:cs="Tahoma"/>
          <w:iCs/>
          <w:sz w:val="22"/>
          <w:szCs w:val="22"/>
          <w:lang w:val="es-ES" w:eastAsia="es-ES_tradnl"/>
        </w:rPr>
        <w:t>,</w:t>
      </w:r>
      <w:r w:rsidR="006D4FC4">
        <w:rPr>
          <w:rFonts w:ascii="Palatino Linotype" w:hAnsi="Palatino Linotype" w:eastAsia="Calibri" w:cs="Tahoma"/>
          <w:iCs/>
          <w:sz w:val="22"/>
          <w:szCs w:val="22"/>
          <w:lang w:val="es-ES" w:eastAsia="es-ES_tradnl"/>
        </w:rPr>
        <w:t xml:space="preserve"> </w:t>
      </w:r>
      <w:r w:rsidR="00C53547">
        <w:rPr>
          <w:rFonts w:ascii="Palatino Linotype" w:hAnsi="Palatino Linotype" w:eastAsia="Calibri" w:cs="Tahoma"/>
          <w:iCs/>
          <w:sz w:val="22"/>
          <w:szCs w:val="22"/>
          <w:lang w:val="es-ES" w:eastAsia="es-ES_tradnl"/>
        </w:rPr>
        <w:t>lo siguiente:</w:t>
      </w:r>
    </w:p>
    <w:p w:rsidR="00C53547" w:rsidP="00024A48" w:rsidRDefault="00C53547" w14:paraId="2D1F8D08"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C53547" w:rsidR="00C53547" w:rsidP="004B20B1" w:rsidRDefault="00C53547" w14:paraId="2E7246DF" w14:textId="77777777">
      <w:pPr>
        <w:pStyle w:val="Prrafodelista"/>
        <w:numPr>
          <w:ilvl w:val="0"/>
          <w:numId w:val="13"/>
        </w:numPr>
        <w:spacing w:line="360" w:lineRule="auto"/>
        <w:ind w:left="851" w:right="539"/>
        <w:contextualSpacing w:val="0"/>
        <w:jc w:val="both"/>
        <w:rPr>
          <w:rFonts w:ascii="Palatino Linotype" w:hAnsi="Palatino Linotype" w:cs="Arial"/>
          <w:i/>
          <w:sz w:val="20"/>
        </w:rPr>
      </w:pPr>
      <w:r w:rsidRPr="00C53547">
        <w:rPr>
          <w:rFonts w:ascii="Palatino Linotype" w:hAnsi="Palatino Linotype" w:cs="Arial"/>
          <w:i/>
          <w:sz w:val="20"/>
        </w:rPr>
        <w:t xml:space="preserve">Reportes del aplicativo “Visor de nómina del SAT” por los años 2018, 2019, 2020, y 2021 en sus tres presentaciones: </w:t>
      </w:r>
    </w:p>
    <w:p w:rsidRPr="00C53547" w:rsidR="00C53547" w:rsidP="004B20B1" w:rsidRDefault="00C53547" w14:paraId="7115A01E" w14:textId="77777777">
      <w:pPr>
        <w:pStyle w:val="Prrafodelista"/>
        <w:numPr>
          <w:ilvl w:val="1"/>
          <w:numId w:val="14"/>
        </w:numPr>
        <w:spacing w:line="360" w:lineRule="auto"/>
        <w:ind w:left="1701" w:right="539"/>
        <w:contextualSpacing w:val="0"/>
        <w:jc w:val="both"/>
        <w:rPr>
          <w:rFonts w:ascii="Palatino Linotype" w:hAnsi="Palatino Linotype" w:cs="Arial"/>
          <w:i/>
          <w:sz w:val="20"/>
        </w:rPr>
      </w:pPr>
      <w:r w:rsidRPr="00C53547">
        <w:rPr>
          <w:rFonts w:ascii="Palatino Linotype" w:hAnsi="Palatino Linotype" w:cs="Arial"/>
          <w:i/>
          <w:sz w:val="20"/>
        </w:rPr>
        <w:t xml:space="preserve">Vista anual acumulada. </w:t>
      </w:r>
    </w:p>
    <w:p w:rsidRPr="00C53547" w:rsidR="00C53547" w:rsidP="004B20B1" w:rsidRDefault="00C53547" w14:paraId="65AC8732" w14:textId="77777777">
      <w:pPr>
        <w:pStyle w:val="Prrafodelista"/>
        <w:numPr>
          <w:ilvl w:val="1"/>
          <w:numId w:val="14"/>
        </w:numPr>
        <w:spacing w:line="360" w:lineRule="auto"/>
        <w:ind w:left="1701" w:right="539"/>
        <w:contextualSpacing w:val="0"/>
        <w:jc w:val="both"/>
        <w:rPr>
          <w:rFonts w:ascii="Palatino Linotype" w:hAnsi="Palatino Linotype" w:cs="Arial"/>
          <w:i/>
          <w:sz w:val="20"/>
        </w:rPr>
      </w:pPr>
      <w:r w:rsidRPr="00C53547">
        <w:rPr>
          <w:rFonts w:ascii="Palatino Linotype" w:hAnsi="Palatino Linotype" w:cs="Arial"/>
          <w:i/>
          <w:sz w:val="20"/>
        </w:rPr>
        <w:t xml:space="preserve">Detalle mensual. </w:t>
      </w:r>
    </w:p>
    <w:p w:rsidRPr="00C53547" w:rsidR="00C53547" w:rsidP="004B20B1" w:rsidRDefault="00C53547" w14:paraId="26CB8360" w14:textId="77777777">
      <w:pPr>
        <w:pStyle w:val="Prrafodelista"/>
        <w:numPr>
          <w:ilvl w:val="1"/>
          <w:numId w:val="14"/>
        </w:numPr>
        <w:spacing w:line="360" w:lineRule="auto"/>
        <w:ind w:left="1701" w:right="539"/>
        <w:contextualSpacing w:val="0"/>
        <w:jc w:val="both"/>
        <w:rPr>
          <w:rFonts w:ascii="Palatino Linotype" w:hAnsi="Palatino Linotype" w:cs="Arial"/>
          <w:i/>
          <w:sz w:val="20"/>
        </w:rPr>
      </w:pPr>
      <w:r w:rsidRPr="00C53547">
        <w:rPr>
          <w:rFonts w:ascii="Palatino Linotype" w:hAnsi="Palatino Linotype" w:cs="Arial"/>
          <w:i/>
          <w:sz w:val="20"/>
        </w:rPr>
        <w:t xml:space="preserve">Detalle diferencias sueldos y salarios. </w:t>
      </w:r>
    </w:p>
    <w:p w:rsidRPr="00C53547" w:rsidR="00C53547" w:rsidP="004B20B1" w:rsidRDefault="00C53547" w14:paraId="687BB72A" w14:textId="77777777">
      <w:pPr>
        <w:pStyle w:val="Prrafodelista"/>
        <w:numPr>
          <w:ilvl w:val="0"/>
          <w:numId w:val="13"/>
        </w:numPr>
        <w:spacing w:line="360" w:lineRule="auto"/>
        <w:ind w:left="851" w:right="539"/>
        <w:contextualSpacing w:val="0"/>
        <w:jc w:val="both"/>
        <w:rPr>
          <w:rFonts w:ascii="Palatino Linotype" w:hAnsi="Palatino Linotype" w:cs="Arial"/>
          <w:i/>
          <w:sz w:val="20"/>
        </w:rPr>
      </w:pPr>
      <w:r w:rsidRPr="00C53547">
        <w:rPr>
          <w:rFonts w:ascii="Palatino Linotype" w:hAnsi="Palatino Linotype" w:cs="Arial"/>
          <w:i/>
          <w:sz w:val="20"/>
        </w:rPr>
        <w:t xml:space="preserve">La constancia de situación fiscal de no adeudo emitida por el INFONAVIT, generada desde el portal empresarial de esa Institución, a través de internet. </w:t>
      </w:r>
    </w:p>
    <w:p w:rsidRPr="00C53547" w:rsidR="00C53547" w:rsidP="004B20B1" w:rsidRDefault="00C53547" w14:paraId="6D2EB66C" w14:textId="77777777">
      <w:pPr>
        <w:pStyle w:val="Prrafodelista"/>
        <w:numPr>
          <w:ilvl w:val="0"/>
          <w:numId w:val="13"/>
        </w:numPr>
        <w:spacing w:line="360" w:lineRule="auto"/>
        <w:ind w:left="851" w:right="539"/>
        <w:contextualSpacing w:val="0"/>
        <w:jc w:val="both"/>
        <w:rPr>
          <w:rFonts w:ascii="Palatino Linotype" w:hAnsi="Palatino Linotype" w:cs="Arial"/>
          <w:i/>
          <w:sz w:val="20"/>
        </w:rPr>
      </w:pPr>
      <w:r w:rsidRPr="00C53547">
        <w:rPr>
          <w:rFonts w:ascii="Palatino Linotype" w:hAnsi="Palatino Linotype" w:cs="Arial"/>
          <w:i/>
          <w:sz w:val="20"/>
        </w:rPr>
        <w:t xml:space="preserve">La opinión de no adeudo en el cumplimiento de obligaciones fiscales en materia de seguridad social emitida por el IMSS, generada desde el portal de esa Institución, a través de internet. </w:t>
      </w:r>
    </w:p>
    <w:p w:rsidRPr="00C53547" w:rsidR="00C53547" w:rsidP="004B20B1" w:rsidRDefault="00C53547" w14:paraId="34194A37" w14:textId="77777777">
      <w:pPr>
        <w:pStyle w:val="Prrafodelista"/>
        <w:numPr>
          <w:ilvl w:val="0"/>
          <w:numId w:val="13"/>
        </w:numPr>
        <w:spacing w:line="360" w:lineRule="auto"/>
        <w:ind w:left="851" w:right="539"/>
        <w:contextualSpacing w:val="0"/>
        <w:jc w:val="both"/>
        <w:rPr>
          <w:rFonts w:ascii="Palatino Linotype" w:hAnsi="Palatino Linotype" w:cs="Arial"/>
          <w:i/>
          <w:sz w:val="20"/>
        </w:rPr>
      </w:pPr>
      <w:r w:rsidRPr="00C53547">
        <w:rPr>
          <w:rFonts w:ascii="Palatino Linotype" w:hAnsi="Palatino Linotype" w:cs="Arial"/>
          <w:i/>
          <w:sz w:val="20"/>
        </w:rPr>
        <w:t xml:space="preserve">La opinión de no adeudo en el cumplimiento de obligaciones fiscales estatales emitida por el SAT, generada desde el portal de esa Institución, a través de internet. </w:t>
      </w:r>
    </w:p>
    <w:p w:rsidRPr="00C53547" w:rsidR="00C53547" w:rsidP="004B20B1" w:rsidRDefault="00C53547" w14:paraId="4940F8EC" w14:textId="77777777">
      <w:pPr>
        <w:pStyle w:val="Prrafodelista"/>
        <w:numPr>
          <w:ilvl w:val="0"/>
          <w:numId w:val="13"/>
        </w:numPr>
        <w:spacing w:line="360" w:lineRule="auto"/>
        <w:ind w:left="851" w:right="539"/>
        <w:contextualSpacing w:val="0"/>
        <w:jc w:val="both"/>
        <w:rPr>
          <w:rFonts w:ascii="Palatino Linotype" w:hAnsi="Palatino Linotype" w:cs="Arial"/>
          <w:i/>
          <w:sz w:val="20"/>
        </w:rPr>
      </w:pPr>
      <w:r w:rsidRPr="00C53547">
        <w:rPr>
          <w:rFonts w:ascii="Palatino Linotype" w:hAnsi="Palatino Linotype" w:cs="Arial"/>
          <w:i/>
          <w:sz w:val="20"/>
        </w:rPr>
        <w:t xml:space="preserve">Un papel de trabajo por el municipio, y otro por cada una de las paramunicipales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w:t>
      </w:r>
      <w:r w:rsidRPr="00C53547">
        <w:rPr>
          <w:rFonts w:ascii="Palatino Linotype" w:hAnsi="Palatino Linotype" w:cs="Arial"/>
          <w:i/>
          <w:sz w:val="20"/>
        </w:rPr>
        <w:lastRenderedPageBreak/>
        <w:t xml:space="preserve">se ha podido recuperar, separando el monto que está pendiente de solicitar, del monto que se solicitó y no se recuperó. </w:t>
      </w:r>
    </w:p>
    <w:p w:rsidRPr="00C53547" w:rsidR="00C53547" w:rsidP="004B20B1" w:rsidRDefault="00C53547" w14:paraId="5C9A4083" w14:textId="6822D020">
      <w:pPr>
        <w:pStyle w:val="Prrafodelista"/>
        <w:numPr>
          <w:ilvl w:val="0"/>
          <w:numId w:val="13"/>
        </w:numPr>
        <w:spacing w:line="360" w:lineRule="auto"/>
        <w:ind w:left="851" w:right="539"/>
        <w:contextualSpacing w:val="0"/>
        <w:jc w:val="both"/>
        <w:rPr>
          <w:rFonts w:ascii="Palatino Linotype" w:hAnsi="Palatino Linotype" w:cs="Arial"/>
          <w:i/>
          <w:sz w:val="20"/>
        </w:rPr>
      </w:pPr>
      <w:r w:rsidRPr="00C53547">
        <w:rPr>
          <w:rFonts w:ascii="Palatino Linotype" w:hAnsi="Palatino Linotype" w:cs="Arial"/>
          <w:i/>
          <w:sz w:val="20"/>
        </w:rPr>
        <w:t xml:space="preserve"> </w:t>
      </w:r>
      <w:r w:rsidRPr="00C53547">
        <w:rPr>
          <w:rFonts w:ascii="Palatino Linotype" w:hAnsi="Palatino Linotype" w:cs="Arial"/>
          <w:i/>
          <w:sz w:val="20"/>
          <w:u w:val="single"/>
        </w:rPr>
        <w:t>Para comprobar que los trabajadores no están siendo afectados por errores en el cálculo de sus impuestos</w:t>
      </w:r>
      <w:r w:rsidRPr="00C53547">
        <w:rPr>
          <w:rFonts w:ascii="Palatino Linotype" w:hAnsi="Palatino Linotype" w:cs="Arial"/>
          <w:i/>
          <w:sz w:val="20"/>
        </w:rPr>
        <w:t xml:space="preserve"> (No tienen diferencias a cargo, ni diferencias a favor en su declaración anual precargada), propongo que </w:t>
      </w:r>
      <w:r w:rsidRPr="00C53547">
        <w:rPr>
          <w:rFonts w:ascii="Palatino Linotype" w:hAnsi="Palatino Linotype" w:cs="Arial"/>
          <w:i/>
          <w:sz w:val="20"/>
          <w:u w:val="single"/>
        </w:rPr>
        <w:t>seleccionen al azar 5 muestras del ayuntamiento y tres muestras de cada paramunicipal</w:t>
      </w:r>
      <w:r w:rsidRPr="00C53547">
        <w:rPr>
          <w:rFonts w:ascii="Palatino Linotype" w:hAnsi="Palatino Linotype" w:cs="Arial"/>
          <w:i/>
          <w:sz w:val="20"/>
        </w:rPr>
        <w:t>. A cada uno de los trabajadores seleccionados el personal responsable del municipio y/o de las paramunicipales,</w:t>
      </w:r>
      <w:r w:rsidR="00F31128">
        <w:rPr>
          <w:rFonts w:ascii="Palatino Linotype" w:hAnsi="Palatino Linotype" w:cs="Arial"/>
          <w:i/>
          <w:sz w:val="20"/>
        </w:rPr>
        <w:t>9</w:t>
      </w:r>
      <w:r w:rsidRPr="00C53547">
        <w:rPr>
          <w:rFonts w:ascii="Palatino Linotype" w:hAnsi="Palatino Linotype" w:cs="Arial"/>
          <w:i/>
          <w:sz w:val="20"/>
        </w:rPr>
        <w:t xml:space="preserve"> les calcularán el impuesto anual por los años 2017, 2018, 2019, y 2020, con base en los datos precargados en el expediente fiscal del trabajador. Para guardar la confidencialidad, </w:t>
      </w:r>
      <w:r w:rsidRPr="00C53547">
        <w:rPr>
          <w:rFonts w:ascii="Palatino Linotype" w:hAnsi="Palatino Linotype" w:cs="Arial"/>
          <w:i/>
          <w:sz w:val="20"/>
          <w:u w:val="single"/>
        </w:rPr>
        <w:t>a mi solo me entregarán un papel de trabajo con los siguientes encabezados</w:t>
      </w:r>
      <w:r w:rsidRPr="00C53547">
        <w:rPr>
          <w:rFonts w:ascii="Palatino Linotype" w:hAnsi="Palatino Linotype" w:cs="Arial"/>
          <w:i/>
          <w:sz w:val="20"/>
        </w:rPr>
        <w:t>: A)En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municipio o para las paramunicipales durante los 4 años, solamente se captura la información de los años que si hayan trabajado.</w:t>
      </w:r>
    </w:p>
    <w:p w:rsidR="00C53547" w:rsidP="00024A48" w:rsidRDefault="00C53547" w14:paraId="24A9C612"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A90DED" w:rsidR="00A246F3" w:rsidP="00A511BB" w:rsidRDefault="00993BF4" w14:paraId="255D520A" w14:textId="07091C93">
      <w:pPr>
        <w:tabs>
          <w:tab w:val="left" w:pos="4962"/>
        </w:tabs>
        <w:spacing w:line="360" w:lineRule="auto"/>
        <w:jc w:val="both"/>
        <w:rPr>
          <w:rFonts w:ascii="Palatino Linotype" w:hAnsi="Palatino Linotype" w:eastAsia="Calibri" w:cs="Tahoma"/>
          <w:iCs/>
          <w:sz w:val="22"/>
          <w:szCs w:val="22"/>
          <w:lang w:val="es-ES" w:eastAsia="es-ES_tradnl"/>
        </w:rPr>
      </w:pPr>
      <w:r w:rsidRPr="00A90DED">
        <w:rPr>
          <w:rFonts w:ascii="Palatino Linotype" w:hAnsi="Palatino Linotype" w:eastAsia="Calibri" w:cs="Tahoma"/>
          <w:iCs/>
          <w:sz w:val="22"/>
          <w:szCs w:val="22"/>
          <w:lang w:val="es-ES" w:eastAsia="es-ES_tradnl"/>
        </w:rPr>
        <w:t>E</w:t>
      </w:r>
      <w:r w:rsidRPr="00A90DED" w:rsidR="0044640B">
        <w:rPr>
          <w:rFonts w:ascii="Palatino Linotype" w:hAnsi="Palatino Linotype" w:eastAsia="Calibri" w:cs="Tahoma"/>
          <w:iCs/>
          <w:sz w:val="22"/>
          <w:szCs w:val="22"/>
          <w:lang w:val="es-ES" w:eastAsia="es-ES_tradnl"/>
        </w:rPr>
        <w:t>n respuesta el Sujeto Obligado</w:t>
      </w:r>
      <w:r w:rsidRPr="00A90DED" w:rsidR="00147516">
        <w:rPr>
          <w:rFonts w:ascii="Palatino Linotype" w:hAnsi="Palatino Linotype" w:eastAsia="Calibri" w:cs="Tahoma"/>
          <w:iCs/>
          <w:sz w:val="22"/>
          <w:szCs w:val="22"/>
          <w:lang w:val="es-ES" w:eastAsia="es-ES_tradnl"/>
        </w:rPr>
        <w:t xml:space="preserve">, </w:t>
      </w:r>
      <w:r w:rsidR="00A246F3">
        <w:rPr>
          <w:rFonts w:ascii="Palatino Linotype" w:hAnsi="Palatino Linotype" w:eastAsia="Calibri" w:cs="Tahoma"/>
          <w:iCs/>
          <w:sz w:val="22"/>
          <w:szCs w:val="22"/>
          <w:lang w:val="es-ES" w:eastAsia="es-ES_tradnl"/>
        </w:rPr>
        <w:t xml:space="preserve">en respuesta se pronunció de manera central, de que </w:t>
      </w:r>
      <w:r w:rsidRPr="00A246F3" w:rsidR="00A246F3">
        <w:rPr>
          <w:rFonts w:ascii="Palatino Linotype" w:hAnsi="Palatino Linotype" w:eastAsia="Calibri" w:cs="Tahoma"/>
          <w:iCs/>
          <w:sz w:val="22"/>
          <w:szCs w:val="22"/>
          <w:lang w:val="es-ES" w:eastAsia="es-ES_tradnl"/>
        </w:rPr>
        <w:t>la información requerida no es competencia de</w:t>
      </w:r>
      <w:r w:rsidR="00A246F3">
        <w:rPr>
          <w:rFonts w:ascii="Palatino Linotype" w:hAnsi="Palatino Linotype" w:eastAsia="Calibri" w:cs="Tahoma"/>
          <w:iCs/>
          <w:sz w:val="22"/>
          <w:szCs w:val="22"/>
          <w:lang w:val="es-ES" w:eastAsia="es-ES_tradnl"/>
        </w:rPr>
        <w:t xml:space="preserve">l </w:t>
      </w:r>
      <w:r w:rsidRPr="00A246F3" w:rsidR="00A246F3">
        <w:rPr>
          <w:rFonts w:ascii="Palatino Linotype" w:hAnsi="Palatino Linotype" w:eastAsia="Calibri" w:cs="Tahoma"/>
          <w:iCs/>
          <w:sz w:val="22"/>
          <w:szCs w:val="22"/>
          <w:lang w:val="es-ES" w:eastAsia="es-ES_tradnl"/>
        </w:rPr>
        <w:t>Sujeto Obligado, lo anterior toda vez que no es un ente fiscalizador como lo refiere en su solicitud de información, aunado al hecho que el Ayuntamiento de Zinacantepec no es sujeto obligado del IMSS, INFONAVIT y SATEM</w:t>
      </w:r>
    </w:p>
    <w:p w:rsidRPr="00A90DED" w:rsidR="00DA3A68" w:rsidP="00A511BB" w:rsidRDefault="00DA3A68" w14:paraId="5E9D9223" w14:textId="40E94F78">
      <w:pPr>
        <w:tabs>
          <w:tab w:val="left" w:pos="4962"/>
        </w:tabs>
        <w:spacing w:line="360" w:lineRule="auto"/>
        <w:jc w:val="both"/>
        <w:rPr>
          <w:rFonts w:ascii="Palatino Linotype" w:hAnsi="Palatino Linotype" w:eastAsia="Calibri" w:cs="Tahoma"/>
          <w:iCs/>
          <w:sz w:val="22"/>
          <w:szCs w:val="22"/>
          <w:lang w:val="es-ES" w:eastAsia="es-ES_tradnl"/>
        </w:rPr>
      </w:pPr>
    </w:p>
    <w:p w:rsidRPr="007C0B21" w:rsidR="00CE0B4C" w:rsidP="00EC4211" w:rsidRDefault="00DA3A68" w14:paraId="1FEA518B" w14:textId="5AD4C612">
      <w:pPr>
        <w:tabs>
          <w:tab w:val="left" w:pos="4962"/>
        </w:tabs>
        <w:spacing w:line="360" w:lineRule="auto"/>
        <w:jc w:val="both"/>
        <w:rPr>
          <w:rFonts w:ascii="Palatino Linotype" w:hAnsi="Palatino Linotype" w:eastAsia="Calibri" w:cs="Tahoma"/>
          <w:iCs/>
          <w:sz w:val="22"/>
          <w:szCs w:val="22"/>
          <w:lang w:eastAsia="es-ES_tradnl"/>
        </w:rPr>
      </w:pPr>
      <w:r w:rsidRPr="00A90DED">
        <w:rPr>
          <w:rFonts w:ascii="Palatino Linotype" w:hAnsi="Palatino Linotype" w:eastAsia="Calibri" w:cs="Tahoma"/>
          <w:iCs/>
          <w:sz w:val="22"/>
          <w:szCs w:val="22"/>
          <w:lang w:val="es-ES" w:eastAsia="es-ES_tradnl"/>
        </w:rPr>
        <w:t>Es en este orden de ideas, que se considera que se actualiza</w:t>
      </w:r>
      <w:r w:rsidRPr="00A90DED" w:rsidR="00995328">
        <w:rPr>
          <w:rFonts w:ascii="Palatino Linotype" w:hAnsi="Palatino Linotype" w:eastAsia="Calibri" w:cs="Tahoma"/>
          <w:iCs/>
          <w:sz w:val="22"/>
          <w:szCs w:val="22"/>
          <w:lang w:val="es-ES" w:eastAsia="es-ES_tradnl"/>
        </w:rPr>
        <w:t>n</w:t>
      </w:r>
      <w:r w:rsidRPr="00A90DED">
        <w:rPr>
          <w:rFonts w:ascii="Palatino Linotype" w:hAnsi="Palatino Linotype" w:eastAsia="Calibri" w:cs="Tahoma"/>
          <w:iCs/>
          <w:sz w:val="22"/>
          <w:szCs w:val="22"/>
          <w:lang w:val="es-ES" w:eastAsia="es-ES_tradnl"/>
        </w:rPr>
        <w:t xml:space="preserve"> </w:t>
      </w:r>
      <w:r w:rsidRPr="00A90DED" w:rsidR="00A246F3">
        <w:rPr>
          <w:rFonts w:ascii="Palatino Linotype" w:hAnsi="Palatino Linotype" w:eastAsia="Calibri" w:cs="Tahoma"/>
          <w:iCs/>
          <w:sz w:val="22"/>
          <w:szCs w:val="22"/>
          <w:lang w:val="es-ES" w:eastAsia="es-ES_tradnl"/>
        </w:rPr>
        <w:t>las causales</w:t>
      </w:r>
      <w:r w:rsidRPr="00A90DED">
        <w:rPr>
          <w:rFonts w:ascii="Palatino Linotype" w:hAnsi="Palatino Linotype" w:eastAsia="Calibri" w:cs="Tahoma"/>
          <w:iCs/>
          <w:sz w:val="22"/>
          <w:szCs w:val="22"/>
          <w:lang w:val="es-ES" w:eastAsia="es-ES_tradnl"/>
        </w:rPr>
        <w:t xml:space="preserve"> de procedencia contemplada</w:t>
      </w:r>
      <w:r w:rsidRPr="00A90DED" w:rsidR="00995328">
        <w:rPr>
          <w:rFonts w:ascii="Palatino Linotype" w:hAnsi="Palatino Linotype" w:eastAsia="Calibri" w:cs="Tahoma"/>
          <w:iCs/>
          <w:sz w:val="22"/>
          <w:szCs w:val="22"/>
          <w:lang w:val="es-ES" w:eastAsia="es-ES_tradnl"/>
        </w:rPr>
        <w:t>s</w:t>
      </w:r>
      <w:r w:rsidRPr="00A90DED">
        <w:rPr>
          <w:rFonts w:ascii="Palatino Linotype" w:hAnsi="Palatino Linotype" w:eastAsia="Calibri" w:cs="Tahoma"/>
          <w:iCs/>
          <w:sz w:val="22"/>
          <w:szCs w:val="22"/>
          <w:lang w:val="es-ES" w:eastAsia="es-ES_tradnl"/>
        </w:rPr>
        <w:t xml:space="preserve"> en el artículo 179, </w:t>
      </w:r>
      <w:r w:rsidRPr="00A90DED" w:rsidR="00995328">
        <w:rPr>
          <w:rFonts w:ascii="Palatino Linotype" w:hAnsi="Palatino Linotype" w:eastAsia="Calibri" w:cs="Tahoma"/>
          <w:iCs/>
          <w:sz w:val="22"/>
          <w:szCs w:val="22"/>
          <w:lang w:val="es-ES" w:eastAsia="es-ES_tradnl"/>
        </w:rPr>
        <w:t>fracciones</w:t>
      </w:r>
      <w:r w:rsidRPr="00A90DED">
        <w:rPr>
          <w:rFonts w:ascii="Palatino Linotype" w:hAnsi="Palatino Linotype" w:eastAsia="Calibri" w:cs="Tahoma"/>
          <w:iCs/>
          <w:sz w:val="22"/>
          <w:szCs w:val="22"/>
          <w:lang w:val="es-ES" w:eastAsia="es-ES_tradnl"/>
        </w:rPr>
        <w:t xml:space="preserve"> I</w:t>
      </w:r>
      <w:r w:rsidRPr="00A90DED" w:rsidR="00995328">
        <w:rPr>
          <w:rFonts w:ascii="Palatino Linotype" w:hAnsi="Palatino Linotype" w:eastAsia="Calibri" w:cs="Tahoma"/>
          <w:iCs/>
          <w:sz w:val="22"/>
          <w:szCs w:val="22"/>
          <w:lang w:val="es-ES" w:eastAsia="es-ES_tradnl"/>
        </w:rPr>
        <w:t xml:space="preserve"> y </w:t>
      </w:r>
      <w:r w:rsidR="00A246F3">
        <w:rPr>
          <w:rFonts w:ascii="Palatino Linotype" w:hAnsi="Palatino Linotype" w:eastAsia="Calibri" w:cs="Tahoma"/>
          <w:iCs/>
          <w:sz w:val="22"/>
          <w:szCs w:val="22"/>
          <w:lang w:val="es-ES" w:eastAsia="es-ES_tradnl"/>
        </w:rPr>
        <w:t>I</w:t>
      </w:r>
      <w:r w:rsidRPr="00A90DED" w:rsidR="00995328">
        <w:rPr>
          <w:rFonts w:ascii="Palatino Linotype" w:hAnsi="Palatino Linotype" w:eastAsia="Calibri" w:cs="Tahoma"/>
          <w:iCs/>
          <w:sz w:val="22"/>
          <w:szCs w:val="22"/>
          <w:lang w:val="es-ES" w:eastAsia="es-ES_tradnl"/>
        </w:rPr>
        <w:t>V</w:t>
      </w:r>
      <w:r w:rsidRPr="00A90DED">
        <w:rPr>
          <w:rFonts w:ascii="Palatino Linotype" w:hAnsi="Palatino Linotype" w:eastAsia="Calibri" w:cs="Tahoma"/>
          <w:iCs/>
          <w:sz w:val="22"/>
          <w:szCs w:val="22"/>
          <w:lang w:val="es-ES" w:eastAsia="es-ES_tradnl"/>
        </w:rPr>
        <w:t>, de la Ley de Transparencia y Acceso a la Información Pública del Estado de México y Municipios</w:t>
      </w:r>
      <w:r w:rsidRPr="00A90DED" w:rsidR="00EA63B5">
        <w:rPr>
          <w:rFonts w:ascii="Palatino Linotype" w:hAnsi="Palatino Linotype" w:eastAsia="Calibri" w:cs="Tahoma"/>
          <w:iCs/>
          <w:sz w:val="22"/>
          <w:szCs w:val="22"/>
          <w:lang w:val="es-ES" w:eastAsia="es-ES_tradnl"/>
        </w:rPr>
        <w:t>, que contempla</w:t>
      </w:r>
      <w:r w:rsidRPr="00A90DED" w:rsidR="00995328">
        <w:rPr>
          <w:rFonts w:ascii="Palatino Linotype" w:hAnsi="Palatino Linotype" w:eastAsia="Calibri" w:cs="Tahoma"/>
          <w:iCs/>
          <w:sz w:val="22"/>
          <w:szCs w:val="22"/>
          <w:lang w:val="es-ES" w:eastAsia="es-ES_tradnl"/>
        </w:rPr>
        <w:t>n</w:t>
      </w:r>
      <w:r w:rsidRPr="00A90DED" w:rsidR="00EA63B5">
        <w:rPr>
          <w:rFonts w:ascii="Palatino Linotype" w:hAnsi="Palatino Linotype" w:eastAsia="Calibri" w:cs="Tahoma"/>
          <w:iCs/>
          <w:sz w:val="22"/>
          <w:szCs w:val="22"/>
          <w:lang w:val="es-ES" w:eastAsia="es-ES_tradnl"/>
        </w:rPr>
        <w:t xml:space="preserve"> que el recurso de revisión es un medio de protección que procederá en contra de </w:t>
      </w:r>
      <w:r w:rsidRPr="00A90DED" w:rsidR="00EC4211">
        <w:rPr>
          <w:rFonts w:ascii="Palatino Linotype" w:hAnsi="Palatino Linotype" w:eastAsia="Calibri" w:cs="Tahoma"/>
          <w:b/>
          <w:bCs/>
          <w:iCs/>
          <w:sz w:val="22"/>
          <w:szCs w:val="22"/>
          <w:lang w:val="es-ES" w:eastAsia="es-ES_tradnl"/>
        </w:rPr>
        <w:t>–la negativa a la información solicitada-</w:t>
      </w:r>
      <w:r w:rsidR="00A246F3">
        <w:rPr>
          <w:rFonts w:ascii="Palatino Linotype" w:hAnsi="Palatino Linotype" w:eastAsia="Calibri" w:cs="Tahoma"/>
          <w:b/>
          <w:bCs/>
          <w:iCs/>
          <w:sz w:val="22"/>
          <w:szCs w:val="22"/>
          <w:lang w:val="es-ES" w:eastAsia="es-ES_tradnl"/>
        </w:rPr>
        <w:t xml:space="preserve"> </w:t>
      </w:r>
      <w:r w:rsidRPr="00A246F3" w:rsidR="00A246F3">
        <w:rPr>
          <w:rFonts w:ascii="Palatino Linotype" w:hAnsi="Palatino Linotype" w:eastAsia="Calibri" w:cs="Tahoma"/>
          <w:iCs/>
          <w:sz w:val="22"/>
          <w:szCs w:val="22"/>
          <w:lang w:val="es-ES" w:eastAsia="es-ES_tradnl"/>
        </w:rPr>
        <w:t>y</w:t>
      </w:r>
      <w:r w:rsidR="00A246F3">
        <w:rPr>
          <w:rFonts w:ascii="Palatino Linotype" w:hAnsi="Palatino Linotype" w:eastAsia="Calibri" w:cs="Tahoma"/>
          <w:b/>
          <w:bCs/>
          <w:iCs/>
          <w:sz w:val="22"/>
          <w:szCs w:val="22"/>
          <w:lang w:val="es-ES" w:eastAsia="es-ES_tradnl"/>
        </w:rPr>
        <w:t xml:space="preserve"> -la declaración de incompetencia por el Sujeto Obligado-.</w:t>
      </w:r>
    </w:p>
    <w:p w:rsidRPr="007C0B21" w:rsidR="00CE0B4C" w:rsidP="00147516" w:rsidRDefault="00CE0B4C" w14:paraId="7B470BE6" w14:textId="77777777">
      <w:pPr>
        <w:tabs>
          <w:tab w:val="left" w:pos="4962"/>
        </w:tabs>
        <w:spacing w:line="360" w:lineRule="auto"/>
        <w:jc w:val="both"/>
        <w:rPr>
          <w:rFonts w:ascii="Palatino Linotype" w:hAnsi="Palatino Linotype" w:eastAsia="Calibri" w:cs="Tahoma"/>
          <w:iCs/>
          <w:sz w:val="22"/>
          <w:szCs w:val="22"/>
          <w:lang w:eastAsia="es-ES_tradnl"/>
        </w:rPr>
      </w:pPr>
    </w:p>
    <w:p w:rsidRPr="007C0B21" w:rsidR="00CE0B4C" w:rsidP="00147516" w:rsidRDefault="00CE0B4C" w14:paraId="6FA05E8D" w14:textId="77777777">
      <w:pPr>
        <w:spacing w:line="360" w:lineRule="auto"/>
        <w:ind w:right="-93"/>
        <w:jc w:val="both"/>
        <w:rPr>
          <w:rFonts w:ascii="Palatino Linotype" w:hAnsi="Palatino Linotype" w:cs="Tahoma"/>
          <w:b/>
          <w:sz w:val="22"/>
          <w:szCs w:val="22"/>
        </w:rPr>
      </w:pPr>
      <w:r w:rsidRPr="00696DD6">
        <w:rPr>
          <w:rFonts w:ascii="Palatino Linotype" w:hAnsi="Palatino Linotype" w:cs="Tahoma"/>
          <w:b/>
          <w:sz w:val="22"/>
          <w:szCs w:val="22"/>
          <w:lang w:val="es-ES"/>
        </w:rPr>
        <w:lastRenderedPageBreak/>
        <w:t xml:space="preserve">CUARTO. </w:t>
      </w:r>
      <w:r w:rsidRPr="00696DD6">
        <w:rPr>
          <w:rFonts w:ascii="Palatino Linotype" w:hAnsi="Palatino Linotype" w:cs="Tahoma"/>
          <w:b/>
          <w:sz w:val="22"/>
          <w:szCs w:val="22"/>
        </w:rPr>
        <w:t>Marco normativo aplicable en materia de transparencia y acceso a la información pública.</w:t>
      </w:r>
    </w:p>
    <w:p w:rsidRPr="007C0B21" w:rsidR="00CE0B4C" w:rsidP="00147516" w:rsidRDefault="00CE0B4C" w14:paraId="76584BEB" w14:textId="77777777">
      <w:pPr>
        <w:spacing w:line="360" w:lineRule="auto"/>
        <w:contextualSpacing/>
        <w:jc w:val="both"/>
        <w:rPr>
          <w:rFonts w:ascii="Palatino Linotype" w:hAnsi="Palatino Linotype" w:cs="Tahoma"/>
          <w:sz w:val="22"/>
          <w:szCs w:val="22"/>
        </w:rPr>
      </w:pPr>
    </w:p>
    <w:p w:rsidRPr="007C0B21" w:rsidR="00CE0B4C" w:rsidP="00147516" w:rsidRDefault="00CE0B4C" w14:paraId="34656A96" w14:textId="77777777">
      <w:pPr>
        <w:widowControl w:val="0"/>
        <w:spacing w:line="360" w:lineRule="auto"/>
        <w:contextualSpacing/>
        <w:jc w:val="both"/>
        <w:rPr>
          <w:rFonts w:ascii="Palatino Linotype" w:hAnsi="Palatino Linotype" w:cs="Tahoma"/>
          <w:sz w:val="22"/>
          <w:szCs w:val="22"/>
        </w:rPr>
      </w:pPr>
      <w:r w:rsidRPr="007C0B21">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Pr="007C0B21" w:rsidR="005A1884">
        <w:rPr>
          <w:rFonts w:ascii="Palatino Linotype" w:hAnsi="Palatino Linotype" w:cs="Tahoma"/>
          <w:sz w:val="22"/>
          <w:szCs w:val="22"/>
        </w:rPr>
        <w:t>autoridad</w:t>
      </w:r>
      <w:r w:rsidRPr="007C0B21">
        <w:rPr>
          <w:rFonts w:ascii="Palatino Linotype" w:hAnsi="Palatino Linotype" w:cs="Tahoma"/>
          <w:sz w:val="22"/>
          <w:szCs w:val="22"/>
        </w:rPr>
        <w:t xml:space="preserve"> es pública y sólo podrá ser reservada temporalmente por razones de interés público.</w:t>
      </w:r>
    </w:p>
    <w:p w:rsidRPr="007C0B21" w:rsidR="00CE0B4C" w:rsidP="00147516" w:rsidRDefault="00CE0B4C" w14:paraId="31B6CBD8" w14:textId="77777777">
      <w:pPr>
        <w:spacing w:line="360" w:lineRule="auto"/>
        <w:contextualSpacing/>
        <w:jc w:val="both"/>
        <w:rPr>
          <w:rFonts w:ascii="Palatino Linotype" w:hAnsi="Palatino Linotype" w:cs="Tahoma"/>
          <w:sz w:val="22"/>
          <w:szCs w:val="22"/>
        </w:rPr>
      </w:pPr>
    </w:p>
    <w:p w:rsidRPr="007C0B21" w:rsidR="00CE0B4C" w:rsidP="00147516" w:rsidRDefault="00CE0B4C" w14:paraId="4CB6DEA8"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7C0B21" w:rsidR="00CE0B4C" w:rsidP="00147516" w:rsidRDefault="00CE0B4C" w14:paraId="1E88ADEC" w14:textId="77777777">
      <w:pPr>
        <w:spacing w:line="360" w:lineRule="auto"/>
        <w:jc w:val="both"/>
        <w:rPr>
          <w:rFonts w:ascii="Palatino Linotype" w:hAnsi="Palatino Linotype" w:cs="Tahoma"/>
          <w:sz w:val="22"/>
          <w:szCs w:val="22"/>
        </w:rPr>
      </w:pPr>
    </w:p>
    <w:p w:rsidRPr="007C0B21" w:rsidR="00CE0B4C" w:rsidP="00147516" w:rsidRDefault="00CE0B4C" w14:paraId="7C84F6DF"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7C0B21" w:rsidR="00CE0B4C" w:rsidP="00147516" w:rsidRDefault="00CE0B4C" w14:paraId="13FFB570" w14:textId="77777777">
      <w:pPr>
        <w:spacing w:line="360" w:lineRule="auto"/>
        <w:jc w:val="both"/>
        <w:rPr>
          <w:rFonts w:ascii="Palatino Linotype" w:hAnsi="Palatino Linotype" w:cs="Tahoma"/>
          <w:sz w:val="22"/>
          <w:szCs w:val="22"/>
        </w:rPr>
      </w:pPr>
    </w:p>
    <w:p w:rsidRPr="007C0B21" w:rsidR="00CE0B4C" w:rsidP="00147516" w:rsidRDefault="00CE0B4C" w14:paraId="53E036DE"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7C0B21" w:rsidR="00CE0B4C" w:rsidP="00147516" w:rsidRDefault="00CE0B4C" w14:paraId="5BA5D0CB" w14:textId="77777777">
      <w:pPr>
        <w:spacing w:line="360" w:lineRule="auto"/>
        <w:jc w:val="both"/>
        <w:rPr>
          <w:rFonts w:ascii="Palatino Linotype" w:hAnsi="Palatino Linotype" w:cs="Tahoma"/>
          <w:sz w:val="22"/>
          <w:szCs w:val="22"/>
        </w:rPr>
      </w:pPr>
    </w:p>
    <w:p w:rsidRPr="007C0B21" w:rsidR="00CE0B4C" w:rsidP="00147516" w:rsidRDefault="00CE0B4C" w14:paraId="0347D60A"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7C0B21" w:rsidR="00CE0B4C" w:rsidP="00147516" w:rsidRDefault="00CE0B4C" w14:paraId="75EAEC63" w14:textId="77777777">
      <w:pPr>
        <w:spacing w:line="360" w:lineRule="auto"/>
        <w:jc w:val="both"/>
        <w:rPr>
          <w:rFonts w:ascii="Palatino Linotype" w:hAnsi="Palatino Linotype" w:cs="Tahoma"/>
          <w:sz w:val="22"/>
          <w:szCs w:val="22"/>
        </w:rPr>
      </w:pPr>
    </w:p>
    <w:p w:rsidR="00CE0B4C" w:rsidP="00147516" w:rsidRDefault="00CE0B4C" w14:paraId="507B78FE"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12, que, quienes generen, recopilen, administren, manejen, procesen, archiven o conserven información pública serán responsables de la misma.</w:t>
      </w:r>
    </w:p>
    <w:p w:rsidRPr="007C0B21" w:rsidR="00EF5683" w:rsidP="00147516" w:rsidRDefault="00EF5683" w14:paraId="2BDD8FC0" w14:textId="77777777">
      <w:pPr>
        <w:spacing w:line="360" w:lineRule="auto"/>
        <w:jc w:val="both"/>
        <w:rPr>
          <w:rFonts w:ascii="Palatino Linotype" w:hAnsi="Palatino Linotype" w:cs="Tahoma"/>
          <w:sz w:val="22"/>
          <w:szCs w:val="22"/>
        </w:rPr>
      </w:pPr>
    </w:p>
    <w:p w:rsidRPr="007C0B21" w:rsidR="00CE0B4C" w:rsidP="00147516" w:rsidRDefault="00CE0B4C" w14:paraId="6DE08CAB"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7C0B21" w:rsidR="00CE0B4C" w:rsidP="00147516" w:rsidRDefault="00CE0B4C" w14:paraId="5A8166BE" w14:textId="77777777">
      <w:pPr>
        <w:spacing w:line="360" w:lineRule="auto"/>
        <w:jc w:val="both"/>
        <w:rPr>
          <w:rFonts w:ascii="Palatino Linotype" w:hAnsi="Palatino Linotype" w:cs="Tahoma"/>
          <w:sz w:val="22"/>
          <w:szCs w:val="22"/>
        </w:rPr>
      </w:pPr>
    </w:p>
    <w:p w:rsidRPr="007C0B21" w:rsidR="00CE0B4C" w:rsidP="00147516" w:rsidRDefault="00CE0B4C" w14:paraId="314F7325"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7C0B21" w:rsidR="00CE0B4C" w:rsidP="00147516" w:rsidRDefault="00CE0B4C" w14:paraId="50013067" w14:textId="77777777">
      <w:pPr>
        <w:spacing w:line="360" w:lineRule="auto"/>
        <w:ind w:right="-93"/>
        <w:jc w:val="both"/>
        <w:rPr>
          <w:rFonts w:ascii="Palatino Linotype" w:hAnsi="Palatino Linotype" w:cs="Tahoma"/>
          <w:b/>
          <w:sz w:val="22"/>
          <w:szCs w:val="22"/>
          <w:lang w:val="es-ES"/>
        </w:rPr>
      </w:pPr>
    </w:p>
    <w:p w:rsidRPr="007C0B21" w:rsidR="00B944C3" w:rsidP="00B944C3" w:rsidRDefault="00B944C3" w14:paraId="6E3468C4" w14:textId="77777777">
      <w:pPr>
        <w:spacing w:line="360" w:lineRule="auto"/>
        <w:ind w:right="-93"/>
        <w:jc w:val="both"/>
        <w:rPr>
          <w:rFonts w:ascii="Palatino Linotype" w:hAnsi="Palatino Linotype" w:cs="Tahoma"/>
          <w:b/>
          <w:sz w:val="22"/>
          <w:szCs w:val="22"/>
          <w:lang w:val="es-ES"/>
        </w:rPr>
      </w:pPr>
      <w:r w:rsidRPr="00260BF5">
        <w:rPr>
          <w:rFonts w:ascii="Palatino Linotype" w:hAnsi="Palatino Linotype" w:cs="Tahoma"/>
          <w:b/>
          <w:sz w:val="22"/>
          <w:szCs w:val="22"/>
          <w:lang w:val="es-ES"/>
        </w:rPr>
        <w:t>QUINTO. Estudio de Fondo.</w:t>
      </w:r>
    </w:p>
    <w:p w:rsidRPr="007C0B21" w:rsidR="00B944C3" w:rsidP="00B944C3" w:rsidRDefault="00B944C3" w14:paraId="6BA41A84" w14:textId="77777777">
      <w:pPr>
        <w:spacing w:line="360" w:lineRule="auto"/>
        <w:jc w:val="both"/>
        <w:rPr>
          <w:rFonts w:ascii="Palatino Linotype" w:hAnsi="Palatino Linotype" w:cs="Tahoma"/>
          <w:sz w:val="22"/>
          <w:szCs w:val="22"/>
          <w:lang w:val="es-ES"/>
        </w:rPr>
      </w:pPr>
    </w:p>
    <w:p w:rsidRPr="007C0B21" w:rsidR="00B944C3" w:rsidP="00B944C3" w:rsidRDefault="00B944C3" w14:paraId="119A28C6"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rsidRPr="007C0B21" w:rsidR="00B944C3" w:rsidP="00B944C3" w:rsidRDefault="00B944C3" w14:paraId="621B0048" w14:textId="77777777">
      <w:pPr>
        <w:spacing w:line="360" w:lineRule="auto"/>
        <w:jc w:val="both"/>
        <w:rPr>
          <w:rFonts w:ascii="Palatino Linotype" w:hAnsi="Palatino Linotype" w:cs="Tahoma"/>
          <w:sz w:val="22"/>
          <w:szCs w:val="22"/>
        </w:rPr>
      </w:pPr>
    </w:p>
    <w:p w:rsidRPr="007C0B21" w:rsidR="00B944C3" w:rsidP="00B944C3" w:rsidRDefault="00B944C3" w14:paraId="40E6A784"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w:t>
      </w:r>
      <w:r w:rsidRPr="007C0B21">
        <w:rPr>
          <w:rFonts w:ascii="Palatino Linotype" w:hAnsi="Palatino Linotype" w:eastAsia="Calibri" w:cs="Tahoma"/>
          <w:bCs/>
          <w:sz w:val="22"/>
          <w:szCs w:val="22"/>
          <w:lang w:eastAsia="en-US"/>
        </w:rPr>
        <w:lastRenderedPageBreak/>
        <w:t xml:space="preserve">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7C0B21" w:rsidR="00B944C3" w:rsidP="00B944C3" w:rsidRDefault="00B944C3" w14:paraId="6BB5593A" w14:textId="77777777">
      <w:pPr>
        <w:spacing w:line="360" w:lineRule="auto"/>
        <w:ind w:right="-93"/>
        <w:jc w:val="both"/>
        <w:rPr>
          <w:rFonts w:ascii="Palatino Linotype" w:hAnsi="Palatino Linotype" w:eastAsia="Calibri" w:cs="Tahoma"/>
          <w:bCs/>
          <w:sz w:val="22"/>
          <w:szCs w:val="22"/>
          <w:lang w:eastAsia="en-US"/>
        </w:rPr>
      </w:pPr>
    </w:p>
    <w:p w:rsidRPr="007C0B21" w:rsidR="00B944C3" w:rsidP="00B944C3" w:rsidRDefault="00B944C3" w14:paraId="272D03F4"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Pr="007C0B21" w:rsidR="00B944C3" w:rsidP="00B944C3" w:rsidRDefault="00B944C3" w14:paraId="04FD611D" w14:textId="77777777">
      <w:pPr>
        <w:spacing w:line="360" w:lineRule="auto"/>
        <w:ind w:right="-93"/>
        <w:jc w:val="both"/>
        <w:rPr>
          <w:rFonts w:ascii="Palatino Linotype" w:hAnsi="Palatino Linotype" w:eastAsia="Calibri" w:cs="Tahoma"/>
          <w:bCs/>
          <w:sz w:val="22"/>
          <w:szCs w:val="22"/>
          <w:lang w:eastAsia="en-US"/>
        </w:rPr>
      </w:pPr>
    </w:p>
    <w:p w:rsidRPr="007C0B21" w:rsidR="00B944C3" w:rsidP="00B944C3" w:rsidRDefault="00B944C3" w14:paraId="0783553A"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7C0B21">
        <w:rPr>
          <w:rFonts w:ascii="Palatino Linotype" w:hAnsi="Palatino Linotype" w:eastAsia="Calibri" w:cs="Tahoma"/>
          <w:bCs/>
          <w:i/>
          <w:sz w:val="22"/>
          <w:szCs w:val="22"/>
          <w:lang w:eastAsia="en-US"/>
        </w:rPr>
        <w:t>ad hoc</w:t>
      </w:r>
      <w:r w:rsidRPr="007C0B21">
        <w:rPr>
          <w:rFonts w:ascii="Palatino Linotype" w:hAnsi="Palatino Linotype" w:eastAsia="Calibri"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rsidR="00B944C3" w:rsidP="00B944C3" w:rsidRDefault="00B944C3" w14:paraId="546954AE" w14:textId="77777777">
      <w:pPr>
        <w:spacing w:line="360" w:lineRule="auto"/>
        <w:ind w:right="-93"/>
        <w:jc w:val="both"/>
        <w:rPr>
          <w:rFonts w:ascii="Palatino Linotype" w:hAnsi="Palatino Linotype" w:eastAsia="Calibri" w:cs="Tahoma"/>
          <w:bCs/>
          <w:sz w:val="22"/>
          <w:szCs w:val="22"/>
          <w:lang w:eastAsia="en-US"/>
        </w:rPr>
      </w:pPr>
    </w:p>
    <w:p w:rsidRPr="007C0B21" w:rsidR="00B944C3" w:rsidP="00B944C3" w:rsidRDefault="00B944C3" w14:paraId="67E28368"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B944C3" w:rsidP="00B944C3" w:rsidRDefault="00B944C3" w14:paraId="77D811B5" w14:textId="77777777">
      <w:pPr>
        <w:spacing w:line="360" w:lineRule="auto"/>
        <w:contextualSpacing/>
        <w:jc w:val="both"/>
        <w:rPr>
          <w:rFonts w:ascii="Palatino Linotype" w:hAnsi="Palatino Linotype" w:cs="Tahoma"/>
          <w:color w:val="000000" w:themeColor="text1"/>
          <w:sz w:val="22"/>
          <w:szCs w:val="22"/>
        </w:rPr>
      </w:pPr>
    </w:p>
    <w:p w:rsidR="00B944C3" w:rsidP="00B944C3" w:rsidRDefault="00B944C3" w14:paraId="372C404B" w14:textId="77777777">
      <w:pPr>
        <w:spacing w:line="360" w:lineRule="auto"/>
        <w:jc w:val="both"/>
        <w:rPr>
          <w:rFonts w:ascii="Palatino Linotype" w:hAnsi="Palatino Linotype" w:cs="Tahoma"/>
          <w:sz w:val="22"/>
          <w:szCs w:val="22"/>
          <w:lang w:val="es-ES"/>
        </w:rPr>
      </w:pPr>
      <w:r w:rsidRPr="007C5905">
        <w:rPr>
          <w:rFonts w:ascii="Palatino Linotype" w:hAnsi="Palatino Linotype" w:cs="Tahoma"/>
          <w:sz w:val="22"/>
          <w:szCs w:val="22"/>
          <w:lang w:val="es-ES"/>
        </w:rPr>
        <w:t xml:space="preserve">Una vez establecido lo anterior, </w:t>
      </w:r>
      <w:r>
        <w:rPr>
          <w:rFonts w:ascii="Palatino Linotype" w:hAnsi="Palatino Linotype" w:cs="Tahoma"/>
          <w:sz w:val="22"/>
          <w:szCs w:val="22"/>
          <w:lang w:val="es-ES"/>
        </w:rPr>
        <w:t>es de recordar que el Sujeto Obligado en respuesta a través del Tesorero Municipal señaló que la información no podía ser proporcionada expresando que para ser entregada era necesario realizar el procesamiento de información, por lo que el Particular se inconformó sobre todos los puntos.</w:t>
      </w:r>
    </w:p>
    <w:p w:rsidR="00B944C3" w:rsidP="00B944C3" w:rsidRDefault="00B944C3" w14:paraId="37AB5AAF" w14:textId="77777777">
      <w:pPr>
        <w:spacing w:line="360" w:lineRule="auto"/>
        <w:jc w:val="both"/>
        <w:rPr>
          <w:rFonts w:ascii="Palatino Linotype" w:hAnsi="Palatino Linotype" w:cs="Tahoma"/>
          <w:sz w:val="22"/>
          <w:szCs w:val="22"/>
          <w:lang w:val="es-ES"/>
        </w:rPr>
      </w:pPr>
    </w:p>
    <w:p w:rsidR="00B944C3" w:rsidP="00747EA9" w:rsidRDefault="00B944C3" w14:paraId="43C2B275" w14:textId="2712C75B">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Ahora bien, es preciso identificar que el Particular requirió información del Ayuntamiento de </w:t>
      </w:r>
      <w:r w:rsidR="00BD412D">
        <w:rPr>
          <w:rFonts w:ascii="Palatino Linotype" w:hAnsi="Palatino Linotype" w:cs="Tahoma"/>
          <w:sz w:val="22"/>
          <w:szCs w:val="22"/>
          <w:lang w:val="es-ES"/>
        </w:rPr>
        <w:t>Zinacantepec</w:t>
      </w:r>
      <w:r>
        <w:rPr>
          <w:rFonts w:ascii="Palatino Linotype" w:hAnsi="Palatino Linotype" w:cs="Tahoma"/>
          <w:sz w:val="22"/>
          <w:szCs w:val="22"/>
          <w:lang w:val="es-ES"/>
        </w:rPr>
        <w:t xml:space="preserve">, así como de sus organismos descentralizados, de los que especificó al DIF, al </w:t>
      </w:r>
      <w:r>
        <w:rPr>
          <w:rFonts w:ascii="Palatino Linotype" w:hAnsi="Palatino Linotype" w:cs="Tahoma"/>
          <w:sz w:val="22"/>
          <w:szCs w:val="22"/>
          <w:lang w:val="es-ES"/>
        </w:rPr>
        <w:lastRenderedPageBreak/>
        <w:t xml:space="preserve">organismo de Agua, al Instituto de la Mujer, por mencionar alguno. Sobre esto, se identifica </w:t>
      </w:r>
      <w:r w:rsidRPr="0052564D">
        <w:rPr>
          <w:rFonts w:ascii="Palatino Linotype" w:hAnsi="Palatino Linotype" w:eastAsia="Calibri" w:cs="Tahoma"/>
          <w:bCs/>
          <w:sz w:val="22"/>
          <w:szCs w:val="22"/>
          <w:lang w:eastAsia="en-US"/>
        </w:rPr>
        <w:t>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entrando en vigor al día siguiente de su publicación; esto es, el veintiocho de febrero de dos mil diecisiete</w:t>
      </w:r>
      <w:r>
        <w:rPr>
          <w:rFonts w:ascii="Palatino Linotype" w:hAnsi="Palatino Linotype" w:eastAsia="Calibri" w:cs="Tahoma"/>
          <w:bCs/>
          <w:sz w:val="22"/>
          <w:szCs w:val="22"/>
          <w:lang w:eastAsia="en-US"/>
        </w:rPr>
        <w:t xml:space="preserve"> contempla como sujetos obligados diferentes a </w:t>
      </w:r>
      <w:r w:rsidR="00BD412D">
        <w:rPr>
          <w:rFonts w:ascii="Palatino Linotype" w:hAnsi="Palatino Linotype" w:cs="Tahoma"/>
          <w:sz w:val="22"/>
          <w:szCs w:val="22"/>
          <w:lang w:val="es-ES"/>
        </w:rPr>
        <w:t>Zinacantepec</w:t>
      </w:r>
      <w:r w:rsidR="00747EA9">
        <w:rPr>
          <w:rFonts w:ascii="Palatino Linotype" w:hAnsi="Palatino Linotype" w:cs="Tahoma"/>
          <w:sz w:val="22"/>
          <w:szCs w:val="22"/>
          <w:lang w:val="es-ES"/>
        </w:rPr>
        <w:t xml:space="preserve">, al </w:t>
      </w:r>
      <w:r w:rsidRPr="00747EA9" w:rsidR="00747EA9">
        <w:rPr>
          <w:rFonts w:ascii="Palatino Linotype" w:hAnsi="Palatino Linotype" w:cs="Tahoma"/>
          <w:sz w:val="22"/>
          <w:szCs w:val="22"/>
          <w:lang w:val="es-ES"/>
        </w:rPr>
        <w:t>Sistema Municipal para el Desarrollo Integral de la Familia de Zinacantepe</w:t>
      </w:r>
      <w:r w:rsidR="00747EA9">
        <w:rPr>
          <w:rFonts w:ascii="Palatino Linotype" w:hAnsi="Palatino Linotype" w:cs="Tahoma"/>
          <w:sz w:val="22"/>
          <w:szCs w:val="22"/>
          <w:lang w:val="es-ES"/>
        </w:rPr>
        <w:t xml:space="preserve">c y al </w:t>
      </w:r>
      <w:r w:rsidRPr="00747EA9" w:rsidR="00747EA9">
        <w:rPr>
          <w:rFonts w:ascii="Palatino Linotype" w:hAnsi="Palatino Linotype" w:cs="Tahoma"/>
          <w:sz w:val="22"/>
          <w:szCs w:val="22"/>
          <w:lang w:val="es-ES"/>
        </w:rPr>
        <w:t>Organismo Público Descentralizado para la Prestación de los Servicios de Agua Potable, Alcantarillado y Saneamiento</w:t>
      </w:r>
      <w:r w:rsidR="00747EA9">
        <w:rPr>
          <w:rFonts w:ascii="Palatino Linotype" w:hAnsi="Palatino Linotype" w:cs="Tahoma"/>
          <w:sz w:val="22"/>
          <w:szCs w:val="22"/>
          <w:lang w:val="es-ES"/>
        </w:rPr>
        <w:t xml:space="preserve"> </w:t>
      </w:r>
      <w:r w:rsidRPr="00747EA9" w:rsidR="00747EA9">
        <w:rPr>
          <w:rFonts w:ascii="Palatino Linotype" w:hAnsi="Palatino Linotype" w:cs="Tahoma"/>
          <w:sz w:val="22"/>
          <w:szCs w:val="22"/>
          <w:lang w:val="es-ES"/>
        </w:rPr>
        <w:t>de Zinacantepec</w:t>
      </w:r>
      <w:r w:rsidR="00747EA9">
        <w:rPr>
          <w:rFonts w:ascii="Palatino Linotype" w:hAnsi="Palatino Linotype" w:cs="Tahoma"/>
          <w:sz w:val="22"/>
          <w:szCs w:val="22"/>
          <w:lang w:val="es-ES"/>
        </w:rPr>
        <w:t xml:space="preserve">, </w:t>
      </w:r>
      <w:r>
        <w:rPr>
          <w:rFonts w:ascii="Palatino Linotype" w:hAnsi="Palatino Linotype" w:cs="Tahoma"/>
          <w:sz w:val="22"/>
          <w:szCs w:val="22"/>
          <w:lang w:val="es-ES"/>
        </w:rPr>
        <w:t>lo que se encuentra contemplado también en el periódico oficial del Gobierno del Estado de México “Gaceta del Gobierno”, que se publicó el</w:t>
      </w:r>
      <w:r w:rsidRPr="00F257D8">
        <w:rPr>
          <w:rFonts w:ascii="Palatino Linotype" w:hAnsi="Palatino Linotype" w:cs="Tahoma"/>
          <w:sz w:val="22"/>
          <w:szCs w:val="22"/>
          <w:lang w:val="es-ES"/>
        </w:rPr>
        <w:t xml:space="preserve"> jueves 7 de abril de 2022</w:t>
      </w:r>
      <w:r>
        <w:rPr>
          <w:rFonts w:ascii="Palatino Linotype" w:hAnsi="Palatino Linotype" w:cs="Tahoma"/>
          <w:sz w:val="22"/>
          <w:szCs w:val="22"/>
          <w:lang w:val="es-ES"/>
        </w:rPr>
        <w:t>, a través del acuerdo “</w:t>
      </w:r>
      <w:r w:rsidRPr="00F257D8">
        <w:rPr>
          <w:rFonts w:ascii="Palatino Linotype" w:hAnsi="Palatino Linotype" w:cs="Tahoma"/>
          <w:sz w:val="22"/>
          <w:szCs w:val="22"/>
          <w:lang w:val="es-ES"/>
        </w:rPr>
        <w:t xml:space="preserve">Modificación </w:t>
      </w:r>
      <w:r>
        <w:rPr>
          <w:rFonts w:ascii="Palatino Linotype" w:hAnsi="Palatino Linotype" w:cs="Tahoma"/>
          <w:sz w:val="22"/>
          <w:szCs w:val="22"/>
          <w:lang w:val="es-ES"/>
        </w:rPr>
        <w:t>a</w:t>
      </w:r>
      <w:r w:rsidRPr="00F257D8">
        <w:rPr>
          <w:rFonts w:ascii="Palatino Linotype" w:hAnsi="Palatino Linotype" w:cs="Tahoma"/>
          <w:sz w:val="22"/>
          <w:szCs w:val="22"/>
          <w:lang w:val="es-ES"/>
        </w:rPr>
        <w:t xml:space="preserve">l Padrón </w:t>
      </w:r>
      <w:r>
        <w:rPr>
          <w:rFonts w:ascii="Palatino Linotype" w:hAnsi="Palatino Linotype" w:cs="Tahoma"/>
          <w:sz w:val="22"/>
          <w:szCs w:val="22"/>
          <w:lang w:val="es-ES"/>
        </w:rPr>
        <w:t>de</w:t>
      </w:r>
      <w:r w:rsidRPr="00F257D8">
        <w:rPr>
          <w:rFonts w:ascii="Palatino Linotype" w:hAnsi="Palatino Linotype" w:cs="Tahoma"/>
          <w:sz w:val="22"/>
          <w:szCs w:val="22"/>
          <w:lang w:val="es-ES"/>
        </w:rPr>
        <w:t xml:space="preserve"> Sujetos Obligados </w:t>
      </w:r>
      <w:r>
        <w:rPr>
          <w:rFonts w:ascii="Palatino Linotype" w:hAnsi="Palatino Linotype" w:cs="Tahoma"/>
          <w:sz w:val="22"/>
          <w:szCs w:val="22"/>
          <w:lang w:val="es-ES"/>
        </w:rPr>
        <w:t>en</w:t>
      </w:r>
      <w:r w:rsidRPr="00F257D8">
        <w:rPr>
          <w:rFonts w:ascii="Palatino Linotype" w:hAnsi="Palatino Linotype" w:cs="Tahoma"/>
          <w:sz w:val="22"/>
          <w:szCs w:val="22"/>
          <w:lang w:val="es-ES"/>
        </w:rPr>
        <w:t xml:space="preserve"> Materia </w:t>
      </w:r>
      <w:r>
        <w:rPr>
          <w:rFonts w:ascii="Palatino Linotype" w:hAnsi="Palatino Linotype" w:cs="Tahoma"/>
          <w:sz w:val="22"/>
          <w:szCs w:val="22"/>
          <w:lang w:val="es-ES"/>
        </w:rPr>
        <w:t>de</w:t>
      </w:r>
      <w:r w:rsidRPr="00F257D8">
        <w:rPr>
          <w:rFonts w:ascii="Palatino Linotype" w:hAnsi="Palatino Linotype" w:cs="Tahoma"/>
          <w:sz w:val="22"/>
          <w:szCs w:val="22"/>
          <w:lang w:val="es-ES"/>
        </w:rPr>
        <w:t xml:space="preserve"> Transparencia </w:t>
      </w:r>
      <w:r>
        <w:rPr>
          <w:rFonts w:ascii="Palatino Linotype" w:hAnsi="Palatino Linotype" w:cs="Tahoma"/>
          <w:sz w:val="22"/>
          <w:szCs w:val="22"/>
          <w:lang w:val="es-ES"/>
        </w:rPr>
        <w:t>y</w:t>
      </w:r>
      <w:r w:rsidRPr="00F257D8">
        <w:rPr>
          <w:rFonts w:ascii="Palatino Linotype" w:hAnsi="Palatino Linotype" w:cs="Tahoma"/>
          <w:sz w:val="22"/>
          <w:szCs w:val="22"/>
          <w:lang w:val="es-ES"/>
        </w:rPr>
        <w:t xml:space="preserve"> Acceso </w:t>
      </w:r>
      <w:r>
        <w:rPr>
          <w:rFonts w:ascii="Palatino Linotype" w:hAnsi="Palatino Linotype" w:cs="Tahoma"/>
          <w:sz w:val="22"/>
          <w:szCs w:val="22"/>
          <w:lang w:val="es-ES"/>
        </w:rPr>
        <w:t>a</w:t>
      </w:r>
      <w:r w:rsidRPr="00F257D8">
        <w:rPr>
          <w:rFonts w:ascii="Palatino Linotype" w:hAnsi="Palatino Linotype" w:cs="Tahoma"/>
          <w:sz w:val="22"/>
          <w:szCs w:val="22"/>
          <w:lang w:val="es-ES"/>
        </w:rPr>
        <w:t xml:space="preserve"> </w:t>
      </w:r>
      <w:r>
        <w:rPr>
          <w:rFonts w:ascii="Palatino Linotype" w:hAnsi="Palatino Linotype" w:cs="Tahoma"/>
          <w:sz w:val="22"/>
          <w:szCs w:val="22"/>
          <w:lang w:val="es-ES"/>
        </w:rPr>
        <w:t>la</w:t>
      </w:r>
      <w:r w:rsidRPr="00F257D8">
        <w:rPr>
          <w:rFonts w:ascii="Palatino Linotype" w:hAnsi="Palatino Linotype" w:cs="Tahoma"/>
          <w:sz w:val="22"/>
          <w:szCs w:val="22"/>
          <w:lang w:val="es-ES"/>
        </w:rPr>
        <w:t xml:space="preserve"> Información Pública </w:t>
      </w:r>
      <w:r>
        <w:rPr>
          <w:rFonts w:ascii="Palatino Linotype" w:hAnsi="Palatino Linotype" w:cs="Tahoma"/>
          <w:sz w:val="22"/>
          <w:szCs w:val="22"/>
          <w:lang w:val="es-ES"/>
        </w:rPr>
        <w:t>del</w:t>
      </w:r>
      <w:r w:rsidRPr="00F257D8">
        <w:rPr>
          <w:rFonts w:ascii="Palatino Linotype" w:hAnsi="Palatino Linotype" w:cs="Tahoma"/>
          <w:sz w:val="22"/>
          <w:szCs w:val="22"/>
          <w:lang w:val="es-ES"/>
        </w:rPr>
        <w:t xml:space="preserve"> Estado </w:t>
      </w:r>
      <w:r>
        <w:rPr>
          <w:rFonts w:ascii="Palatino Linotype" w:hAnsi="Palatino Linotype" w:cs="Tahoma"/>
          <w:sz w:val="22"/>
          <w:szCs w:val="22"/>
          <w:lang w:val="es-ES"/>
        </w:rPr>
        <w:t>de</w:t>
      </w:r>
      <w:r w:rsidRPr="00F257D8">
        <w:rPr>
          <w:rFonts w:ascii="Palatino Linotype" w:hAnsi="Palatino Linotype" w:cs="Tahoma"/>
          <w:sz w:val="22"/>
          <w:szCs w:val="22"/>
          <w:lang w:val="es-ES"/>
        </w:rPr>
        <w:t xml:space="preserve"> México </w:t>
      </w:r>
      <w:r>
        <w:rPr>
          <w:rFonts w:ascii="Palatino Linotype" w:hAnsi="Palatino Linotype" w:cs="Tahoma"/>
          <w:sz w:val="22"/>
          <w:szCs w:val="22"/>
          <w:lang w:val="es-ES"/>
        </w:rPr>
        <w:t>y</w:t>
      </w:r>
      <w:r w:rsidRPr="00F257D8">
        <w:rPr>
          <w:rFonts w:ascii="Palatino Linotype" w:hAnsi="Palatino Linotype" w:cs="Tahoma"/>
          <w:sz w:val="22"/>
          <w:szCs w:val="22"/>
          <w:lang w:val="es-ES"/>
        </w:rPr>
        <w:t xml:space="preserve"> Municipios</w:t>
      </w:r>
      <w:r>
        <w:rPr>
          <w:rFonts w:ascii="Palatino Linotype" w:hAnsi="Palatino Linotype" w:cs="Tahoma"/>
          <w:sz w:val="22"/>
          <w:szCs w:val="22"/>
          <w:lang w:val="es-ES"/>
        </w:rPr>
        <w:t xml:space="preserve">”. </w:t>
      </w:r>
    </w:p>
    <w:p w:rsidR="00B944C3" w:rsidP="00B944C3" w:rsidRDefault="00B944C3" w14:paraId="1F4505E7" w14:textId="77777777">
      <w:pPr>
        <w:spacing w:line="360" w:lineRule="auto"/>
        <w:jc w:val="both"/>
        <w:rPr>
          <w:rFonts w:ascii="Palatino Linotype" w:hAnsi="Palatino Linotype" w:cs="Tahoma"/>
          <w:sz w:val="22"/>
          <w:szCs w:val="22"/>
          <w:lang w:val="es-ES"/>
        </w:rPr>
      </w:pPr>
    </w:p>
    <w:p w:rsidR="00B944C3" w:rsidP="00B944C3" w:rsidRDefault="00B944C3" w14:paraId="360028C3" w14:textId="77777777">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Al respecto, el Instituto Nacional de Transparencia, Acceso a la Información Pública y Protección de Datos Personales (INAI), expresó a través de su criterio 02/20 la necesidad de que esta sea declarada por el Comité de Transparencia del Sujeto Obligado, cuando esta no sea notoria y/o expresa, en los siguientes términos:</w:t>
      </w:r>
    </w:p>
    <w:p w:rsidR="00B944C3" w:rsidP="00B944C3" w:rsidRDefault="00B944C3" w14:paraId="3F28A35F" w14:textId="77777777">
      <w:pPr>
        <w:spacing w:line="360" w:lineRule="auto"/>
        <w:ind w:left="567" w:right="539"/>
        <w:jc w:val="both"/>
        <w:rPr>
          <w:rFonts w:ascii="Palatino Linotype" w:hAnsi="Palatino Linotype" w:cs="Arial"/>
          <w:b/>
          <w:bCs/>
          <w:i/>
        </w:rPr>
      </w:pPr>
    </w:p>
    <w:p w:rsidRPr="00A5280C" w:rsidR="00B944C3" w:rsidP="00B944C3" w:rsidRDefault="00B944C3" w14:paraId="151047E2" w14:textId="77777777">
      <w:pPr>
        <w:spacing w:line="360" w:lineRule="auto"/>
        <w:ind w:left="567" w:right="539"/>
        <w:jc w:val="both"/>
        <w:rPr>
          <w:rFonts w:ascii="Palatino Linotype" w:hAnsi="Palatino Linotype" w:cs="Arial"/>
          <w:i/>
        </w:rPr>
      </w:pPr>
      <w:r w:rsidRPr="00A5280C">
        <w:rPr>
          <w:rFonts w:ascii="Palatino Linotype" w:hAnsi="Palatino Linotype" w:cs="Arial"/>
          <w:b/>
          <w:bCs/>
          <w:i/>
        </w:rPr>
        <w:t>Declaración de incompetencia por parte del Comité, cuando no sea notoria o manifiesta</w:t>
      </w:r>
      <w:r w:rsidRPr="00A5280C">
        <w:rPr>
          <w:rFonts w:ascii="Palatino Linotype" w:hAnsi="Palatino Linotype" w:cs="Arial"/>
          <w:i/>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  </w:t>
      </w:r>
    </w:p>
    <w:p w:rsidR="00B944C3" w:rsidP="00B944C3" w:rsidRDefault="00B944C3" w14:paraId="2CA270CF" w14:textId="1357AE7A">
      <w:pPr>
        <w:spacing w:line="360" w:lineRule="auto"/>
        <w:jc w:val="both"/>
        <w:rPr>
          <w:rFonts w:ascii="Palatino Linotype" w:hAnsi="Palatino Linotype" w:cs="Tahoma"/>
          <w:sz w:val="22"/>
          <w:szCs w:val="22"/>
          <w:lang w:val="es-ES"/>
        </w:rPr>
      </w:pPr>
    </w:p>
    <w:p w:rsidR="00433A17" w:rsidP="00433A17" w:rsidRDefault="00433A17" w14:paraId="616C6A7B" w14:textId="77777777">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Es necesario precisar que el Particular requiere la información de los órganos descentralizados del Sujeto Obligado, al respecto, el Bando Municipal determina lo siguiente:</w:t>
      </w:r>
    </w:p>
    <w:p w:rsidR="00433A17" w:rsidP="00433A17" w:rsidRDefault="00433A17" w14:paraId="173DE619" w14:textId="77777777">
      <w:pPr>
        <w:tabs>
          <w:tab w:val="left" w:pos="4962"/>
        </w:tabs>
        <w:spacing w:line="360" w:lineRule="auto"/>
        <w:jc w:val="both"/>
        <w:rPr>
          <w:rFonts w:ascii="Palatino Linotype" w:hAnsi="Palatino Linotype" w:cs="Tahoma"/>
          <w:sz w:val="22"/>
          <w:szCs w:val="22"/>
          <w:lang w:val="es-ES"/>
        </w:rPr>
      </w:pPr>
    </w:p>
    <w:p w:rsidRPr="00335340" w:rsidR="00433A17" w:rsidP="00433A17" w:rsidRDefault="00433A17" w14:paraId="3CB118C3" w14:textId="77777777">
      <w:pPr>
        <w:tabs>
          <w:tab w:val="left" w:pos="4962"/>
        </w:tabs>
        <w:spacing w:line="360" w:lineRule="auto"/>
        <w:jc w:val="both"/>
        <w:rPr>
          <w:rFonts w:ascii="Palatino Linotype" w:hAnsi="Palatino Linotype" w:cs="Tahoma"/>
          <w:sz w:val="22"/>
          <w:szCs w:val="22"/>
          <w:lang w:val="es-ES"/>
        </w:rPr>
      </w:pPr>
      <w:r w:rsidRPr="00335340">
        <w:rPr>
          <w:rFonts w:ascii="Palatino Linotype" w:hAnsi="Palatino Linotype" w:cs="Tahoma"/>
          <w:sz w:val="22"/>
          <w:szCs w:val="22"/>
          <w:lang w:val="es-ES"/>
        </w:rPr>
        <w:lastRenderedPageBreak/>
        <w:t>El artículo 21, fracción II, numerales 1 y 2 del Bando Municipal de Zinacantepec 2022, contempla a los organismos descentralizados, de la administración pública municipal en los siguientes términos:</w:t>
      </w:r>
    </w:p>
    <w:p w:rsidRPr="00D73A72" w:rsidR="00433A17" w:rsidP="00433A17" w:rsidRDefault="00433A17" w14:paraId="710FB5D9" w14:textId="77777777">
      <w:pPr>
        <w:tabs>
          <w:tab w:val="left" w:pos="4962"/>
        </w:tabs>
        <w:spacing w:line="360" w:lineRule="auto"/>
        <w:jc w:val="both"/>
        <w:rPr>
          <w:rFonts w:ascii="Palatino Linotype" w:hAnsi="Palatino Linotype" w:cs="Tahoma"/>
          <w:sz w:val="22"/>
          <w:szCs w:val="22"/>
          <w:highlight w:val="yellow"/>
          <w:lang w:val="es-ES"/>
        </w:rPr>
      </w:pPr>
    </w:p>
    <w:p w:rsidR="00433A17" w:rsidP="00433A17" w:rsidRDefault="00433A17" w14:paraId="02C02AD7" w14:textId="77777777">
      <w:pPr>
        <w:tabs>
          <w:tab w:val="left" w:pos="4962"/>
        </w:tabs>
        <w:spacing w:line="360" w:lineRule="auto"/>
        <w:ind w:left="567" w:right="567"/>
        <w:jc w:val="both"/>
        <w:rPr>
          <w:rFonts w:ascii="Palatino Linotype" w:hAnsi="Palatino Linotype" w:cs="Tahoma"/>
          <w:i/>
          <w:iCs/>
          <w:lang w:val="es-ES"/>
        </w:rPr>
      </w:pPr>
      <w:r w:rsidRPr="00DA3649">
        <w:rPr>
          <w:rFonts w:ascii="Palatino Linotype" w:hAnsi="Palatino Linotype" w:cs="Tahoma"/>
          <w:i/>
          <w:iCs/>
          <w:lang w:val="es-ES"/>
        </w:rPr>
        <w:t>Artículo 21. El Presidente Municipal para el ejercicio de sus funciones, se auxiliará de las</w:t>
      </w:r>
      <w:r>
        <w:rPr>
          <w:rFonts w:ascii="Palatino Linotype" w:hAnsi="Palatino Linotype" w:cs="Tahoma"/>
          <w:i/>
          <w:iCs/>
          <w:lang w:val="es-ES"/>
        </w:rPr>
        <w:t xml:space="preserve"> </w:t>
      </w:r>
      <w:r w:rsidRPr="00DA3649">
        <w:rPr>
          <w:rFonts w:ascii="Palatino Linotype" w:hAnsi="Palatino Linotype" w:cs="Tahoma"/>
          <w:i/>
          <w:iCs/>
          <w:lang w:val="es-ES"/>
        </w:rPr>
        <w:t>siguientes Unidades Administrativas:</w:t>
      </w:r>
    </w:p>
    <w:p w:rsidR="00433A17" w:rsidP="00433A17" w:rsidRDefault="00433A17" w14:paraId="213827E4" w14:textId="77777777">
      <w:pPr>
        <w:tabs>
          <w:tab w:val="left" w:pos="4962"/>
        </w:tabs>
        <w:spacing w:line="360" w:lineRule="auto"/>
        <w:ind w:left="567" w:right="567"/>
        <w:jc w:val="both"/>
        <w:rPr>
          <w:rFonts w:ascii="Palatino Linotype" w:hAnsi="Palatino Linotype" w:cs="Tahoma"/>
          <w:i/>
          <w:iCs/>
          <w:lang w:val="es-ES"/>
        </w:rPr>
      </w:pPr>
      <w:r>
        <w:rPr>
          <w:rFonts w:ascii="Palatino Linotype" w:hAnsi="Palatino Linotype" w:cs="Tahoma"/>
          <w:i/>
          <w:iCs/>
          <w:lang w:val="es-ES"/>
        </w:rPr>
        <w:t>…</w:t>
      </w:r>
    </w:p>
    <w:p w:rsidR="00433A17" w:rsidP="00433A17" w:rsidRDefault="00433A17" w14:paraId="025F08A3" w14:textId="77777777">
      <w:pPr>
        <w:tabs>
          <w:tab w:val="left" w:pos="4962"/>
        </w:tabs>
        <w:spacing w:line="360" w:lineRule="auto"/>
        <w:ind w:left="567" w:right="567"/>
        <w:jc w:val="both"/>
        <w:rPr>
          <w:rFonts w:ascii="Palatino Linotype" w:hAnsi="Palatino Linotype" w:cs="Tahoma"/>
          <w:i/>
          <w:iCs/>
          <w:lang w:val="es-ES"/>
        </w:rPr>
      </w:pPr>
      <w:r w:rsidRPr="00DA3649">
        <w:rPr>
          <w:rFonts w:ascii="Palatino Linotype" w:hAnsi="Palatino Linotype" w:cs="Tahoma"/>
          <w:i/>
          <w:iCs/>
          <w:lang w:val="es-ES"/>
        </w:rPr>
        <w:t>Para el despacho de los asuntos municipales, el Ayuntamiento se auxiliará de dependencias,</w:t>
      </w:r>
      <w:r>
        <w:rPr>
          <w:rFonts w:ascii="Palatino Linotype" w:hAnsi="Palatino Linotype" w:cs="Tahoma"/>
          <w:i/>
          <w:iCs/>
          <w:lang w:val="es-ES"/>
        </w:rPr>
        <w:t xml:space="preserve"> </w:t>
      </w:r>
      <w:r w:rsidRPr="00DA3649">
        <w:rPr>
          <w:rFonts w:ascii="Palatino Linotype" w:hAnsi="Palatino Linotype" w:cs="Tahoma"/>
          <w:i/>
          <w:iCs/>
          <w:lang w:val="es-ES"/>
        </w:rPr>
        <w:t>organismos públicos descentralizados, desconcentrados y autónomos de la administración</w:t>
      </w:r>
      <w:r>
        <w:rPr>
          <w:rFonts w:ascii="Palatino Linotype" w:hAnsi="Palatino Linotype" w:cs="Tahoma"/>
          <w:i/>
          <w:iCs/>
          <w:lang w:val="es-ES"/>
        </w:rPr>
        <w:t xml:space="preserve"> </w:t>
      </w:r>
      <w:r w:rsidRPr="00DA3649">
        <w:rPr>
          <w:rFonts w:ascii="Palatino Linotype" w:hAnsi="Palatino Linotype" w:cs="Tahoma"/>
          <w:i/>
          <w:iCs/>
          <w:lang w:val="es-ES"/>
        </w:rPr>
        <w:t>pública municipal, necesarios para el desarrollo de sus actividades, siendo los siguientes:</w:t>
      </w:r>
    </w:p>
    <w:p w:rsidR="00433A17" w:rsidP="00433A17" w:rsidRDefault="00433A17" w14:paraId="12DAFF2E" w14:textId="77777777">
      <w:pPr>
        <w:tabs>
          <w:tab w:val="left" w:pos="4962"/>
        </w:tabs>
        <w:spacing w:line="360" w:lineRule="auto"/>
        <w:ind w:left="567" w:right="567"/>
        <w:jc w:val="both"/>
        <w:rPr>
          <w:rFonts w:ascii="Palatino Linotype" w:hAnsi="Palatino Linotype" w:cs="Tahoma"/>
          <w:i/>
          <w:iCs/>
          <w:lang w:val="es-ES"/>
        </w:rPr>
      </w:pPr>
      <w:r>
        <w:rPr>
          <w:rFonts w:ascii="Palatino Linotype" w:hAnsi="Palatino Linotype" w:cs="Tahoma"/>
          <w:i/>
          <w:iCs/>
          <w:lang w:val="es-ES"/>
        </w:rPr>
        <w:t>…</w:t>
      </w:r>
    </w:p>
    <w:p w:rsidRPr="00575AE7" w:rsidR="00433A17" w:rsidP="00433A17" w:rsidRDefault="00433A17" w14:paraId="767C3065" w14:textId="77777777">
      <w:pPr>
        <w:tabs>
          <w:tab w:val="left" w:pos="4962"/>
        </w:tabs>
        <w:spacing w:line="360" w:lineRule="auto"/>
        <w:ind w:left="567" w:right="567"/>
        <w:jc w:val="both"/>
        <w:rPr>
          <w:rFonts w:ascii="Palatino Linotype" w:hAnsi="Palatino Linotype" w:cs="Tahoma"/>
          <w:i/>
          <w:iCs/>
          <w:lang w:val="es-ES"/>
        </w:rPr>
      </w:pPr>
      <w:r w:rsidRPr="00575AE7">
        <w:rPr>
          <w:rFonts w:ascii="Palatino Linotype" w:hAnsi="Palatino Linotype" w:cs="Tahoma"/>
          <w:i/>
          <w:iCs/>
          <w:lang w:val="es-ES"/>
        </w:rPr>
        <w:t>I. ORGANISMOS DESCENTRALIZADOS:</w:t>
      </w:r>
    </w:p>
    <w:p w:rsidR="00433A17" w:rsidP="00433A17" w:rsidRDefault="00433A17" w14:paraId="15599BBD" w14:textId="77777777">
      <w:pPr>
        <w:tabs>
          <w:tab w:val="left" w:pos="4962"/>
        </w:tabs>
        <w:spacing w:line="360" w:lineRule="auto"/>
        <w:ind w:left="567" w:right="567"/>
        <w:jc w:val="both"/>
        <w:rPr>
          <w:rFonts w:ascii="Palatino Linotype" w:hAnsi="Palatino Linotype" w:cs="Tahoma"/>
          <w:i/>
          <w:iCs/>
          <w:lang w:val="es-ES"/>
        </w:rPr>
      </w:pPr>
      <w:r w:rsidRPr="00575AE7">
        <w:rPr>
          <w:rFonts w:ascii="Palatino Linotype" w:hAnsi="Palatino Linotype" w:cs="Tahoma"/>
          <w:i/>
          <w:iCs/>
          <w:lang w:val="es-ES"/>
        </w:rPr>
        <w:t>1. Sistema Municipal para el Desarrollo Integral de la Familia de Zinacantepec.</w:t>
      </w:r>
    </w:p>
    <w:p w:rsidRPr="00575AE7" w:rsidR="00433A17" w:rsidP="00433A17" w:rsidRDefault="00433A17" w14:paraId="29B85DAE" w14:textId="77777777">
      <w:pPr>
        <w:tabs>
          <w:tab w:val="left" w:pos="4962"/>
        </w:tabs>
        <w:spacing w:line="360" w:lineRule="auto"/>
        <w:ind w:left="567" w:right="567"/>
        <w:jc w:val="both"/>
        <w:rPr>
          <w:rFonts w:ascii="Palatino Linotype" w:hAnsi="Palatino Linotype" w:cs="Tahoma"/>
          <w:i/>
          <w:iCs/>
          <w:lang w:val="es-ES"/>
        </w:rPr>
      </w:pPr>
      <w:r w:rsidRPr="00575AE7">
        <w:rPr>
          <w:rFonts w:ascii="Palatino Linotype" w:hAnsi="Palatino Linotype" w:cs="Tahoma"/>
          <w:i/>
          <w:iCs/>
          <w:lang w:val="es-ES"/>
        </w:rPr>
        <w:t>2. Organismo Público Descentralizado para la Prestación de Servicios de Agua Potable,</w:t>
      </w:r>
      <w:r>
        <w:rPr>
          <w:rFonts w:ascii="Palatino Linotype" w:hAnsi="Palatino Linotype" w:cs="Tahoma"/>
          <w:i/>
          <w:iCs/>
          <w:lang w:val="es-ES"/>
        </w:rPr>
        <w:t xml:space="preserve"> </w:t>
      </w:r>
      <w:r w:rsidRPr="00575AE7">
        <w:rPr>
          <w:rFonts w:ascii="Palatino Linotype" w:hAnsi="Palatino Linotype" w:cs="Tahoma"/>
          <w:i/>
          <w:iCs/>
          <w:lang w:val="es-ES"/>
        </w:rPr>
        <w:t>Alcantarillado y Saneamiento de Zinacantepec.</w:t>
      </w:r>
    </w:p>
    <w:p w:rsidR="00433A17" w:rsidP="00433A17" w:rsidRDefault="00433A17" w14:paraId="20EEA2A5" w14:textId="77777777">
      <w:pPr>
        <w:tabs>
          <w:tab w:val="left" w:pos="4962"/>
        </w:tabs>
        <w:spacing w:line="360" w:lineRule="auto"/>
        <w:ind w:left="567" w:right="567"/>
        <w:jc w:val="both"/>
        <w:rPr>
          <w:rFonts w:ascii="Palatino Linotype" w:hAnsi="Palatino Linotype" w:cs="Tahoma"/>
          <w:i/>
          <w:iCs/>
          <w:lang w:val="es-ES"/>
        </w:rPr>
      </w:pPr>
      <w:r w:rsidRPr="00575AE7">
        <w:rPr>
          <w:rFonts w:ascii="Palatino Linotype" w:hAnsi="Palatino Linotype" w:cs="Tahoma"/>
          <w:i/>
          <w:iCs/>
          <w:lang w:val="es-ES"/>
        </w:rPr>
        <w:t>3. Instituto Municipal de Cultura Física y Deporte de Zinacantepec.</w:t>
      </w:r>
    </w:p>
    <w:p w:rsidRPr="001C315C" w:rsidR="00433A17" w:rsidP="00433A17" w:rsidRDefault="00433A17" w14:paraId="7DE263E3" w14:textId="77777777">
      <w:pPr>
        <w:tabs>
          <w:tab w:val="left" w:pos="4962"/>
        </w:tabs>
        <w:spacing w:line="360" w:lineRule="auto"/>
        <w:ind w:left="567" w:right="567"/>
        <w:jc w:val="both"/>
        <w:rPr>
          <w:rFonts w:ascii="Palatino Linotype" w:hAnsi="Palatino Linotype" w:cs="Tahoma"/>
          <w:i/>
          <w:iCs/>
          <w:lang w:val="es-ES"/>
        </w:rPr>
      </w:pPr>
      <w:r>
        <w:rPr>
          <w:rFonts w:ascii="Palatino Linotype" w:hAnsi="Palatino Linotype" w:cs="Tahoma"/>
          <w:i/>
          <w:iCs/>
          <w:lang w:val="es-ES"/>
        </w:rPr>
        <w:t>…</w:t>
      </w:r>
    </w:p>
    <w:p w:rsidR="00433A17" w:rsidP="00433A17" w:rsidRDefault="00433A17" w14:paraId="711EF465" w14:textId="77777777">
      <w:pPr>
        <w:tabs>
          <w:tab w:val="left" w:pos="4962"/>
        </w:tabs>
        <w:spacing w:line="360" w:lineRule="auto"/>
        <w:jc w:val="both"/>
        <w:rPr>
          <w:rFonts w:ascii="Palatino Linotype" w:hAnsi="Palatino Linotype" w:cs="Tahoma"/>
          <w:sz w:val="22"/>
          <w:szCs w:val="22"/>
          <w:lang w:val="es-ES"/>
        </w:rPr>
      </w:pPr>
    </w:p>
    <w:p w:rsidR="00433A17" w:rsidP="00433A17" w:rsidRDefault="00433A17" w14:paraId="4B92CD7D" w14:textId="77777777">
      <w:pPr>
        <w:tabs>
          <w:tab w:val="left" w:pos="4962"/>
        </w:tabs>
        <w:spacing w:line="360" w:lineRule="auto"/>
        <w:jc w:val="both"/>
        <w:rPr>
          <w:rFonts w:ascii="Palatino Linotype" w:hAnsi="Palatino Linotype" w:eastAsia="Calibri" w:cs="Tahoma"/>
          <w:bCs/>
          <w:sz w:val="22"/>
          <w:szCs w:val="22"/>
          <w:lang w:eastAsia="en-US"/>
        </w:rPr>
      </w:pPr>
      <w:r w:rsidRPr="004730C5">
        <w:rPr>
          <w:rFonts w:ascii="Palatino Linotype" w:hAnsi="Palatino Linotype" w:cs="Tahoma"/>
          <w:sz w:val="22"/>
          <w:szCs w:val="22"/>
          <w:lang w:val="es-ES"/>
        </w:rPr>
        <w:t xml:space="preserve">Por lo que es preciso referir que </w:t>
      </w:r>
      <w:r w:rsidRPr="004730C5">
        <w:rPr>
          <w:rFonts w:ascii="Palatino Linotype" w:hAnsi="Palatino Linotype" w:cs="Tahoma"/>
          <w:b/>
          <w:bCs/>
          <w:sz w:val="22"/>
          <w:szCs w:val="22"/>
          <w:lang w:val="es-ES"/>
        </w:rPr>
        <w:t>el Sistema Municipal para el Desarrollo Integral de la Familia de Zinacantepec y el Organismo Público Descentralizado para la Prestación de Servicios de Agua Potable, Alcantarillado y Saneamiento de Zinacantepec</w:t>
      </w:r>
      <w:r w:rsidRPr="004730C5">
        <w:rPr>
          <w:rFonts w:ascii="Palatino Linotype" w:hAnsi="Palatino Linotype" w:cs="Tahoma"/>
          <w:sz w:val="22"/>
          <w:szCs w:val="22"/>
          <w:lang w:val="es-ES"/>
        </w:rPr>
        <w:t>, son Sujetos O</w:t>
      </w:r>
      <w:r w:rsidRPr="004730C5">
        <w:rPr>
          <w:rFonts w:ascii="Palatino Linotype" w:hAnsi="Palatino Linotype" w:cs="Tahoma"/>
          <w:b/>
          <w:bCs/>
          <w:sz w:val="22"/>
          <w:szCs w:val="22"/>
          <w:lang w:val="es-ES"/>
        </w:rPr>
        <w:t>bligados distintos al Ayuntamiento</w:t>
      </w:r>
      <w:r w:rsidRPr="004730C5">
        <w:rPr>
          <w:rFonts w:ascii="Palatino Linotype" w:hAnsi="Palatino Linotype" w:cs="Tahoma"/>
          <w:sz w:val="22"/>
          <w:szCs w:val="22"/>
          <w:lang w:val="es-ES"/>
        </w:rPr>
        <w:t>, es entonces, que se identifica, que estos son responsables por la información que obra en sus propios archivos</w:t>
      </w:r>
      <w:r w:rsidRPr="004730C5">
        <w:rPr>
          <w:rFonts w:ascii="Palatino Linotype" w:hAnsi="Palatino Linotype" w:eastAsia="Calibri" w:cs="Tahoma"/>
          <w:bCs/>
          <w:sz w:val="22"/>
          <w:szCs w:val="22"/>
          <w:lang w:eastAsia="en-US"/>
        </w:rPr>
        <w:t xml:space="preserve">, además es conveniente agregar que en fecha veintisiete de febrero de dos mil diecisiete se publicó en el Periódico Oficial “Gaceta del Gobierno”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el que entró en vigor al </w:t>
      </w:r>
      <w:r w:rsidRPr="004730C5">
        <w:rPr>
          <w:rFonts w:ascii="Palatino Linotype" w:hAnsi="Palatino Linotype" w:eastAsia="Calibri" w:cs="Tahoma"/>
          <w:bCs/>
          <w:sz w:val="22"/>
          <w:szCs w:val="22"/>
          <w:lang w:eastAsia="en-US"/>
        </w:rPr>
        <w:lastRenderedPageBreak/>
        <w:t>día siguiente de su publicación; esto es, el veintiocho de febrero de dos mil diecisiete, acuerdo que contiene el Padrón actualizado de los Sujetos Obligados, y en donde se corrobora, que los organismos descentralizados enunciados previamente, son Sujetos Obligados, distintos.</w:t>
      </w:r>
    </w:p>
    <w:p w:rsidR="00433A17" w:rsidP="00433A17" w:rsidRDefault="00433A17" w14:paraId="59E2058E" w14:textId="77777777">
      <w:pPr>
        <w:spacing w:line="360" w:lineRule="auto"/>
        <w:ind w:right="-93"/>
        <w:jc w:val="both"/>
        <w:rPr>
          <w:rFonts w:ascii="Palatino Linotype" w:hAnsi="Palatino Linotype" w:eastAsia="Calibri" w:cs="Tahoma"/>
          <w:bCs/>
          <w:sz w:val="22"/>
          <w:szCs w:val="22"/>
          <w:lang w:eastAsia="en-US"/>
        </w:rPr>
      </w:pPr>
    </w:p>
    <w:p w:rsidR="00433A17" w:rsidP="00433A17" w:rsidRDefault="00433A17" w14:paraId="4EFC0DEC" w14:textId="77777777">
      <w:pPr>
        <w:spacing w:line="360" w:lineRule="auto"/>
        <w:ind w:right="-93"/>
        <w:jc w:val="both"/>
        <w:rPr>
          <w:rFonts w:ascii="Palatino Linotype" w:hAnsi="Palatino Linotype" w:eastAsia="Calibri" w:cs="Tahoma"/>
          <w:bCs/>
          <w:sz w:val="22"/>
          <w:szCs w:val="22"/>
          <w:lang w:eastAsia="en-US"/>
        </w:rPr>
      </w:pPr>
      <w:r w:rsidRPr="0052564D">
        <w:rPr>
          <w:rFonts w:ascii="Palatino Linotype" w:hAnsi="Palatino Linotype" w:eastAsia="Calibri" w:cs="Tahoma"/>
          <w:bCs/>
          <w:sz w:val="22"/>
          <w:szCs w:val="22"/>
          <w:lang w:eastAsia="en-US"/>
        </w:rPr>
        <w:t>Padrón que permite identificar a los Sujetos Obligados que deben cumplir con las obligaciones, procesos, procedimientos, y responsabilidades establecidas en la Ley General de Transparencia y Acceso a la Información Pública y Protección de Datos Personales y por el propio Instituto, en los términos que las mismas determinen.</w:t>
      </w:r>
    </w:p>
    <w:p w:rsidRPr="0052564D" w:rsidR="00433A17" w:rsidP="00433A17" w:rsidRDefault="00433A17" w14:paraId="36AF01CF" w14:textId="77777777">
      <w:pPr>
        <w:spacing w:line="360" w:lineRule="auto"/>
        <w:ind w:right="-93"/>
        <w:jc w:val="both"/>
        <w:rPr>
          <w:rFonts w:ascii="Palatino Linotype" w:hAnsi="Palatino Linotype" w:eastAsia="Calibri" w:cs="Tahoma"/>
          <w:bCs/>
          <w:sz w:val="22"/>
          <w:szCs w:val="22"/>
          <w:lang w:eastAsia="en-US"/>
        </w:rPr>
      </w:pPr>
    </w:p>
    <w:p w:rsidR="00433A17" w:rsidP="00433A17" w:rsidRDefault="00433A17" w14:paraId="72E52B54" w14:textId="77777777">
      <w:pPr>
        <w:spacing w:line="360" w:lineRule="auto"/>
        <w:ind w:right="-93"/>
        <w:jc w:val="both"/>
        <w:rPr>
          <w:rFonts w:ascii="Palatino Linotype" w:hAnsi="Palatino Linotype" w:eastAsia="Calibri" w:cs="Tahoma"/>
          <w:bCs/>
          <w:sz w:val="22"/>
          <w:szCs w:val="22"/>
          <w:lang w:eastAsia="en-US"/>
        </w:rPr>
      </w:pPr>
      <w:r w:rsidRPr="0052564D">
        <w:rPr>
          <w:rFonts w:ascii="Palatino Linotype" w:hAnsi="Palatino Linotype" w:eastAsia="Calibri" w:cs="Tahoma"/>
          <w:bCs/>
          <w:sz w:val="22"/>
          <w:szCs w:val="22"/>
          <w:lang w:eastAsia="en-US"/>
        </w:rPr>
        <w:t xml:space="preserve">En este sentido debe precisarse que, </w:t>
      </w:r>
      <w:r>
        <w:rPr>
          <w:rFonts w:ascii="Palatino Linotype" w:hAnsi="Palatino Linotype" w:eastAsia="Calibri" w:cs="Tahoma"/>
          <w:bCs/>
          <w:sz w:val="22"/>
          <w:szCs w:val="22"/>
          <w:lang w:eastAsia="en-US"/>
        </w:rPr>
        <w:t>de conformidad a los acuerdos de Padrón de Sujetos Obligados, se muestran que estos son Sujetos Obligados diferentes</w:t>
      </w:r>
      <w:r w:rsidRPr="004B20B1">
        <w:rPr>
          <w:rFonts w:ascii="Palatino Linotype" w:hAnsi="Palatino Linotype" w:cs="Tahoma"/>
          <w:sz w:val="22"/>
          <w:szCs w:val="22"/>
          <w:lang w:val="es-ES"/>
        </w:rPr>
        <w:t xml:space="preserve">, </w:t>
      </w:r>
      <w:r w:rsidRPr="0052564D">
        <w:rPr>
          <w:rFonts w:ascii="Palatino Linotype" w:hAnsi="Palatino Linotype" w:eastAsia="Calibri" w:cs="Tahoma"/>
          <w:bCs/>
          <w:sz w:val="22"/>
          <w:szCs w:val="22"/>
          <w:lang w:eastAsia="en-US"/>
        </w:rPr>
        <w:t xml:space="preserve">tal y como se muestra a continuación: </w:t>
      </w:r>
    </w:p>
    <w:p w:rsidR="00433A17" w:rsidP="00433A17" w:rsidRDefault="00433A17" w14:paraId="3743D52F" w14:textId="77777777">
      <w:pPr>
        <w:spacing w:line="360" w:lineRule="auto"/>
        <w:ind w:right="-9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w:t>
      </w:r>
    </w:p>
    <w:p w:rsidR="00433A17" w:rsidP="00433A17" w:rsidRDefault="00433A17" w14:paraId="40563A73" w14:textId="77777777">
      <w:pPr>
        <w:spacing w:line="360" w:lineRule="auto"/>
        <w:jc w:val="center"/>
        <w:rPr>
          <w:rFonts w:ascii="Palatino Linotype" w:hAnsi="Palatino Linotype" w:cs="Tahoma"/>
          <w:sz w:val="22"/>
          <w:szCs w:val="22"/>
          <w:lang w:val="es-ES"/>
        </w:rPr>
      </w:pPr>
      <w:r>
        <w:rPr>
          <w:noProof/>
        </w:rPr>
        <w:drawing>
          <wp:inline distT="0" distB="0" distL="0" distR="0" wp14:anchorId="25B00A76" wp14:editId="76D96858">
            <wp:extent cx="3918843" cy="185679"/>
            <wp:effectExtent l="0" t="0" r="0" b="5080"/>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15"/>
                    <a:srcRect l="31716" t="59962" r="44085" b="37998"/>
                    <a:stretch/>
                  </pic:blipFill>
                  <pic:spPr bwMode="auto">
                    <a:xfrm>
                      <a:off x="0" y="0"/>
                      <a:ext cx="4052162" cy="191996"/>
                    </a:xfrm>
                    <a:prstGeom prst="rect">
                      <a:avLst/>
                    </a:prstGeom>
                    <a:ln>
                      <a:noFill/>
                    </a:ln>
                    <a:extLst>
                      <a:ext uri="{53640926-AAD7-44D8-BBD7-CCE9431645EC}">
                        <a14:shadowObscured xmlns:a14="http://schemas.microsoft.com/office/drawing/2010/main"/>
                      </a:ext>
                    </a:extLst>
                  </pic:spPr>
                </pic:pic>
              </a:graphicData>
            </a:graphic>
          </wp:inline>
        </w:drawing>
      </w:r>
    </w:p>
    <w:p w:rsidR="00433A17" w:rsidP="00433A17" w:rsidRDefault="00433A17" w14:paraId="470D2777" w14:textId="77777777">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w:t>
      </w:r>
    </w:p>
    <w:p w:rsidR="00433A17" w:rsidP="00433A17" w:rsidRDefault="00433A17" w14:paraId="5EAFEA54" w14:textId="77777777">
      <w:pPr>
        <w:spacing w:line="360" w:lineRule="auto"/>
        <w:jc w:val="center"/>
        <w:rPr>
          <w:rFonts w:ascii="Palatino Linotype" w:hAnsi="Palatino Linotype" w:cs="Tahoma"/>
          <w:sz w:val="22"/>
          <w:szCs w:val="22"/>
          <w:lang w:val="es-ES"/>
        </w:rPr>
      </w:pPr>
      <w:r>
        <w:rPr>
          <w:noProof/>
        </w:rPr>
        <w:drawing>
          <wp:inline distT="0" distB="0" distL="0" distR="0" wp14:anchorId="01E994DA" wp14:editId="7C57EAC4">
            <wp:extent cx="2317115" cy="917808"/>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278" t="44543" r="64436" b="38348"/>
                    <a:stretch/>
                  </pic:blipFill>
                  <pic:spPr bwMode="auto">
                    <a:xfrm>
                      <a:off x="0" y="0"/>
                      <a:ext cx="2352648" cy="931883"/>
                    </a:xfrm>
                    <a:prstGeom prst="rect">
                      <a:avLst/>
                    </a:prstGeom>
                    <a:ln>
                      <a:noFill/>
                    </a:ln>
                    <a:extLst>
                      <a:ext uri="{53640926-AAD7-44D8-BBD7-CCE9431645EC}">
                        <a14:shadowObscured xmlns:a14="http://schemas.microsoft.com/office/drawing/2010/main"/>
                      </a:ext>
                    </a:extLst>
                  </pic:spPr>
                </pic:pic>
              </a:graphicData>
            </a:graphic>
          </wp:inline>
        </w:drawing>
      </w:r>
    </w:p>
    <w:p w:rsidR="00433A17" w:rsidP="00433A17" w:rsidRDefault="00433A17" w14:paraId="1DBD7A26" w14:textId="77777777">
      <w:pPr>
        <w:pStyle w:val="Prrafodelista"/>
        <w:spacing w:line="360" w:lineRule="auto"/>
        <w:ind w:left="0"/>
        <w:jc w:val="both"/>
        <w:rPr>
          <w:rFonts w:ascii="Palatino Linotype" w:hAnsi="Palatino Linotype" w:cs="Tahoma"/>
          <w:szCs w:val="22"/>
        </w:rPr>
      </w:pPr>
      <w:r>
        <w:rPr>
          <w:rFonts w:ascii="Palatino Linotype" w:hAnsi="Palatino Linotype" w:cs="Tahoma"/>
          <w:szCs w:val="22"/>
        </w:rPr>
        <w:t>…</w:t>
      </w:r>
    </w:p>
    <w:p w:rsidR="00433A17" w:rsidP="00433A17" w:rsidRDefault="00433A17" w14:paraId="0903D149" w14:textId="77777777">
      <w:pPr>
        <w:pStyle w:val="Prrafodelista"/>
        <w:spacing w:line="360" w:lineRule="auto"/>
        <w:ind w:left="0"/>
        <w:jc w:val="center"/>
        <w:rPr>
          <w:rFonts w:ascii="Palatino Linotype" w:hAnsi="Palatino Linotype" w:cs="Tahoma"/>
          <w:szCs w:val="22"/>
        </w:rPr>
      </w:pPr>
      <w:r>
        <w:rPr>
          <w:noProof/>
        </w:rPr>
        <w:drawing>
          <wp:inline distT="0" distB="0" distL="0" distR="0" wp14:anchorId="163BE6C8" wp14:editId="5039D5D6">
            <wp:extent cx="3521121" cy="201732"/>
            <wp:effectExtent l="0" t="0" r="0" b="8255"/>
            <wp:docPr id="21" name="Imagen 2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10;&#10;Descripción generada automáticamente"/>
                    <pic:cNvPicPr/>
                  </pic:nvPicPr>
                  <pic:blipFill rotWithShape="1">
                    <a:blip r:embed="rId17"/>
                    <a:srcRect l="11372" t="38938" r="50991" b="57226"/>
                    <a:stretch/>
                  </pic:blipFill>
                  <pic:spPr bwMode="auto">
                    <a:xfrm>
                      <a:off x="0" y="0"/>
                      <a:ext cx="3779255" cy="216521"/>
                    </a:xfrm>
                    <a:prstGeom prst="rect">
                      <a:avLst/>
                    </a:prstGeom>
                    <a:ln>
                      <a:noFill/>
                    </a:ln>
                    <a:extLst>
                      <a:ext uri="{53640926-AAD7-44D8-BBD7-CCE9431645EC}">
                        <a14:shadowObscured xmlns:a14="http://schemas.microsoft.com/office/drawing/2010/main"/>
                      </a:ext>
                    </a:extLst>
                  </pic:spPr>
                </pic:pic>
              </a:graphicData>
            </a:graphic>
          </wp:inline>
        </w:drawing>
      </w:r>
    </w:p>
    <w:p w:rsidR="00433A17" w:rsidP="00433A17" w:rsidRDefault="00433A17" w14:paraId="728089F3" w14:textId="77777777">
      <w:pPr>
        <w:pStyle w:val="Prrafodelista"/>
        <w:spacing w:line="360" w:lineRule="auto"/>
        <w:ind w:left="0"/>
        <w:rPr>
          <w:rFonts w:ascii="Palatino Linotype" w:hAnsi="Palatino Linotype" w:cs="Tahoma"/>
          <w:szCs w:val="22"/>
        </w:rPr>
      </w:pPr>
      <w:r>
        <w:rPr>
          <w:rFonts w:ascii="Palatino Linotype" w:hAnsi="Palatino Linotype" w:cs="Tahoma"/>
          <w:szCs w:val="22"/>
        </w:rPr>
        <w:t>….</w:t>
      </w:r>
    </w:p>
    <w:p w:rsidR="00433A17" w:rsidP="00433A17" w:rsidRDefault="00433A17" w14:paraId="48392477" w14:textId="77777777">
      <w:pPr>
        <w:pStyle w:val="Prrafodelista"/>
        <w:spacing w:line="360" w:lineRule="auto"/>
        <w:ind w:left="0"/>
        <w:jc w:val="center"/>
        <w:rPr>
          <w:rFonts w:ascii="Palatino Linotype" w:hAnsi="Palatino Linotype" w:cs="Tahoma"/>
          <w:szCs w:val="22"/>
        </w:rPr>
      </w:pPr>
      <w:r>
        <w:rPr>
          <w:noProof/>
        </w:rPr>
        <w:drawing>
          <wp:inline distT="0" distB="0" distL="0" distR="0" wp14:anchorId="17B932F9" wp14:editId="015D8AB0">
            <wp:extent cx="5309789" cy="219258"/>
            <wp:effectExtent l="0" t="0" r="0" b="9525"/>
            <wp:docPr id="23" name="Imagen 2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exto&#10;&#10;Descripción generada automáticamente"/>
                    <pic:cNvPicPr/>
                  </pic:nvPicPr>
                  <pic:blipFill rotWithShape="1">
                    <a:blip r:embed="rId18"/>
                    <a:srcRect l="4259" t="53045" r="6474" b="40399"/>
                    <a:stretch/>
                  </pic:blipFill>
                  <pic:spPr bwMode="auto">
                    <a:xfrm>
                      <a:off x="0" y="0"/>
                      <a:ext cx="5360227" cy="221341"/>
                    </a:xfrm>
                    <a:prstGeom prst="rect">
                      <a:avLst/>
                    </a:prstGeom>
                    <a:ln>
                      <a:noFill/>
                    </a:ln>
                    <a:extLst>
                      <a:ext uri="{53640926-AAD7-44D8-BBD7-CCE9431645EC}">
                        <a14:shadowObscured xmlns:a14="http://schemas.microsoft.com/office/drawing/2010/main"/>
                      </a:ext>
                    </a:extLst>
                  </pic:spPr>
                </pic:pic>
              </a:graphicData>
            </a:graphic>
          </wp:inline>
        </w:drawing>
      </w:r>
    </w:p>
    <w:p w:rsidR="00433A17" w:rsidP="00433A17" w:rsidRDefault="00433A17" w14:paraId="5338C65E" w14:textId="77777777">
      <w:pPr>
        <w:pStyle w:val="Prrafodelista"/>
        <w:spacing w:line="360" w:lineRule="auto"/>
        <w:ind w:left="0"/>
        <w:jc w:val="both"/>
        <w:rPr>
          <w:rFonts w:ascii="Palatino Linotype" w:hAnsi="Palatino Linotype" w:cs="Tahoma"/>
          <w:szCs w:val="22"/>
        </w:rPr>
      </w:pPr>
      <w:r>
        <w:rPr>
          <w:rFonts w:ascii="Palatino Linotype" w:hAnsi="Palatino Linotype" w:cs="Tahoma"/>
          <w:szCs w:val="22"/>
        </w:rPr>
        <w:t>…</w:t>
      </w:r>
    </w:p>
    <w:p w:rsidR="00433A17" w:rsidP="00433A17" w:rsidRDefault="00433A17" w14:paraId="441ED585" w14:textId="77777777">
      <w:pPr>
        <w:pStyle w:val="Prrafodelista"/>
        <w:spacing w:line="360" w:lineRule="auto"/>
        <w:ind w:left="0"/>
        <w:jc w:val="center"/>
        <w:rPr>
          <w:rFonts w:ascii="Palatino Linotype" w:hAnsi="Palatino Linotype" w:cs="Tahoma"/>
          <w:szCs w:val="22"/>
        </w:rPr>
      </w:pPr>
      <w:r>
        <w:rPr>
          <w:noProof/>
        </w:rPr>
        <w:drawing>
          <wp:inline distT="0" distB="0" distL="0" distR="0" wp14:anchorId="13D1DC76" wp14:editId="40DA1331">
            <wp:extent cx="4623097" cy="231719"/>
            <wp:effectExtent l="0" t="0" r="0" b="0"/>
            <wp:docPr id="24" name="Imagen 2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10;&#10;Descripción generada automáticamente"/>
                    <pic:cNvPicPr/>
                  </pic:nvPicPr>
                  <pic:blipFill rotWithShape="1">
                    <a:blip r:embed="rId19"/>
                    <a:srcRect l="4445" t="56406" r="38976" b="38550"/>
                    <a:stretch/>
                  </pic:blipFill>
                  <pic:spPr bwMode="auto">
                    <a:xfrm>
                      <a:off x="0" y="0"/>
                      <a:ext cx="4867833" cy="243986"/>
                    </a:xfrm>
                    <a:prstGeom prst="rect">
                      <a:avLst/>
                    </a:prstGeom>
                    <a:ln>
                      <a:noFill/>
                    </a:ln>
                    <a:extLst>
                      <a:ext uri="{53640926-AAD7-44D8-BBD7-CCE9431645EC}">
                        <a14:shadowObscured xmlns:a14="http://schemas.microsoft.com/office/drawing/2010/main"/>
                      </a:ext>
                    </a:extLst>
                  </pic:spPr>
                </pic:pic>
              </a:graphicData>
            </a:graphic>
          </wp:inline>
        </w:drawing>
      </w:r>
    </w:p>
    <w:p w:rsidR="00433A17" w:rsidP="00433A17" w:rsidRDefault="00433A17" w14:paraId="6DF23331" w14:textId="77777777">
      <w:pPr>
        <w:pStyle w:val="Prrafodelista"/>
        <w:spacing w:line="360" w:lineRule="auto"/>
        <w:ind w:left="0"/>
        <w:jc w:val="both"/>
        <w:rPr>
          <w:rFonts w:ascii="Palatino Linotype" w:hAnsi="Palatino Linotype" w:cs="Tahoma"/>
          <w:szCs w:val="22"/>
        </w:rPr>
      </w:pPr>
      <w:r>
        <w:rPr>
          <w:rFonts w:ascii="Palatino Linotype" w:hAnsi="Palatino Linotype" w:cs="Tahoma"/>
          <w:szCs w:val="22"/>
        </w:rPr>
        <w:t>…</w:t>
      </w:r>
    </w:p>
    <w:p w:rsidR="00433A17" w:rsidP="00FB70A9" w:rsidRDefault="00433A17" w14:paraId="7FA2E3DF" w14:textId="77777777">
      <w:pPr>
        <w:pStyle w:val="Prrafodelista"/>
        <w:spacing w:line="360" w:lineRule="auto"/>
        <w:ind w:left="0"/>
        <w:jc w:val="center"/>
        <w:rPr>
          <w:rFonts w:ascii="Palatino Linotype" w:hAnsi="Palatino Linotype" w:cs="Tahoma"/>
          <w:szCs w:val="22"/>
        </w:rPr>
      </w:pPr>
      <w:r>
        <w:rPr>
          <w:noProof/>
        </w:rPr>
        <w:drawing>
          <wp:inline distT="0" distB="0" distL="0" distR="0" wp14:anchorId="1C1209EF" wp14:editId="476620A0">
            <wp:extent cx="4836654" cy="158021"/>
            <wp:effectExtent l="0" t="0" r="0" b="0"/>
            <wp:docPr id="26" name="Imagen 26"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abla&#10;&#10;Descripción generada automáticamente con confianza media"/>
                    <pic:cNvPicPr/>
                  </pic:nvPicPr>
                  <pic:blipFill rotWithShape="1">
                    <a:blip r:embed="rId20"/>
                    <a:srcRect l="4802" t="52879" r="30528" b="43363"/>
                    <a:stretch/>
                  </pic:blipFill>
                  <pic:spPr bwMode="auto">
                    <a:xfrm>
                      <a:off x="0" y="0"/>
                      <a:ext cx="5633222" cy="184046"/>
                    </a:xfrm>
                    <a:prstGeom prst="rect">
                      <a:avLst/>
                    </a:prstGeom>
                    <a:ln>
                      <a:noFill/>
                    </a:ln>
                    <a:extLst>
                      <a:ext uri="{53640926-AAD7-44D8-BBD7-CCE9431645EC}">
                        <a14:shadowObscured xmlns:a14="http://schemas.microsoft.com/office/drawing/2010/main"/>
                      </a:ext>
                    </a:extLst>
                  </pic:spPr>
                </pic:pic>
              </a:graphicData>
            </a:graphic>
          </wp:inline>
        </w:drawing>
      </w:r>
    </w:p>
    <w:p w:rsidR="00433A17" w:rsidP="00433A17" w:rsidRDefault="00433A17" w14:paraId="270CD2A1" w14:textId="77777777">
      <w:pPr>
        <w:pStyle w:val="Prrafodelista"/>
        <w:spacing w:line="360" w:lineRule="auto"/>
        <w:ind w:left="0"/>
        <w:jc w:val="both"/>
        <w:rPr>
          <w:rFonts w:ascii="Palatino Linotype" w:hAnsi="Palatino Linotype" w:cs="Tahoma"/>
          <w:szCs w:val="22"/>
        </w:rPr>
      </w:pPr>
      <w:r>
        <w:rPr>
          <w:rFonts w:ascii="Palatino Linotype" w:hAnsi="Palatino Linotype" w:cs="Tahoma"/>
          <w:szCs w:val="22"/>
        </w:rPr>
        <w:lastRenderedPageBreak/>
        <w:t>…</w:t>
      </w:r>
    </w:p>
    <w:p w:rsidR="00433A17" w:rsidP="00433A17" w:rsidRDefault="00433A17" w14:paraId="31F944A1" w14:textId="77777777">
      <w:pPr>
        <w:pStyle w:val="Prrafodelista"/>
        <w:spacing w:line="360" w:lineRule="auto"/>
        <w:ind w:left="0"/>
        <w:jc w:val="both"/>
        <w:rPr>
          <w:rFonts w:ascii="Palatino Linotype" w:hAnsi="Palatino Linotype" w:cs="Tahoma"/>
          <w:szCs w:val="22"/>
        </w:rPr>
      </w:pPr>
    </w:p>
    <w:p w:rsidRPr="00E269CA" w:rsidR="00433A17" w:rsidP="00433A17" w:rsidRDefault="00433A17" w14:paraId="42CA9BAC" w14:textId="77777777">
      <w:pPr>
        <w:pStyle w:val="Prrafodelista"/>
        <w:spacing w:line="360" w:lineRule="auto"/>
        <w:ind w:left="0"/>
        <w:jc w:val="both"/>
        <w:rPr>
          <w:rFonts w:ascii="Palatino Linotype" w:hAnsi="Palatino Linotype" w:cs="Tahoma"/>
          <w:b/>
          <w:szCs w:val="22"/>
        </w:rPr>
      </w:pPr>
      <w:r>
        <w:rPr>
          <w:rFonts w:ascii="Palatino Linotype" w:hAnsi="Palatino Linotype" w:cs="Tahoma"/>
          <w:szCs w:val="22"/>
        </w:rPr>
        <w:t>En ese contexto</w:t>
      </w:r>
      <w:r w:rsidRPr="00E269CA">
        <w:rPr>
          <w:rFonts w:ascii="Palatino Linotype" w:hAnsi="Palatino Linotype" w:cs="Tahoma"/>
          <w:szCs w:val="22"/>
        </w:rPr>
        <w:t xml:space="preserve">, los artículos 49, fracción II, 53, fracción III y 167 de la Ley de Transparencia y Acceso a la Información Pública del Estado de México, se desprende que las Unidades de Transparencia son responsables de orientar a los particulares respecto de la dependencia, entidad u órgano que pudiera tener la información requerida, </w:t>
      </w:r>
      <w:r w:rsidRPr="00E269CA">
        <w:rPr>
          <w:rFonts w:ascii="Palatino Linotype" w:hAnsi="Palatino Linotype" w:cs="Tahoma"/>
          <w:b/>
          <w:szCs w:val="22"/>
        </w:rPr>
        <w:t>cuando la misma no sea competencia del sujeto obligado ante el cual se formule la solicitud de acceso.</w:t>
      </w:r>
    </w:p>
    <w:p w:rsidRPr="00E269CA" w:rsidR="00433A17" w:rsidP="00433A17" w:rsidRDefault="00433A17" w14:paraId="71C2DE63" w14:textId="77777777">
      <w:pPr>
        <w:spacing w:line="360" w:lineRule="auto"/>
        <w:jc w:val="both"/>
        <w:rPr>
          <w:rFonts w:ascii="Palatino Linotype" w:hAnsi="Palatino Linotype" w:cs="Tahoma"/>
          <w:sz w:val="22"/>
          <w:szCs w:val="22"/>
        </w:rPr>
      </w:pPr>
    </w:p>
    <w:p w:rsidR="00433A17" w:rsidP="00433A17" w:rsidRDefault="00433A17" w14:paraId="5BDA720D" w14:textId="77777777">
      <w:pPr>
        <w:spacing w:line="360" w:lineRule="auto"/>
        <w:jc w:val="both"/>
        <w:rPr>
          <w:rFonts w:ascii="Palatino Linotype" w:hAnsi="Palatino Linotype" w:cs="Tahoma"/>
          <w:sz w:val="22"/>
          <w:szCs w:val="22"/>
        </w:rPr>
      </w:pPr>
      <w:r w:rsidRPr="00E269CA">
        <w:rPr>
          <w:rFonts w:ascii="Palatino Linotype" w:hAnsi="Palatino Linotype" w:cs="Tahoma"/>
          <w:sz w:val="22"/>
          <w:szCs w:val="22"/>
        </w:rPr>
        <w:t xml:space="preserve">Asimismo, que los Comités de Transparencia tienen entre sus atribuciones confirmar, modificar o revocar la </w:t>
      </w:r>
      <w:r w:rsidRPr="00E269CA">
        <w:rPr>
          <w:rFonts w:ascii="Palatino Linotype" w:hAnsi="Palatino Linotype" w:cs="Tahoma"/>
          <w:b/>
          <w:sz w:val="22"/>
          <w:szCs w:val="22"/>
        </w:rPr>
        <w:t>declaración de incompetencia</w:t>
      </w:r>
      <w:r w:rsidRPr="00E269CA">
        <w:rPr>
          <w:rFonts w:ascii="Palatino Linotype" w:hAnsi="Palatino Linotype" w:cs="Tahoma"/>
          <w:sz w:val="22"/>
          <w:szCs w:val="22"/>
        </w:rPr>
        <w:t xml:space="preserve"> que realicen los titulares de las unidades administrativas.</w:t>
      </w:r>
    </w:p>
    <w:p w:rsidRPr="00E269CA" w:rsidR="00433A17" w:rsidP="00433A17" w:rsidRDefault="00433A17" w14:paraId="665640C0" w14:textId="77777777">
      <w:pPr>
        <w:spacing w:line="360" w:lineRule="auto"/>
        <w:jc w:val="both"/>
        <w:rPr>
          <w:rFonts w:ascii="Palatino Linotype" w:hAnsi="Palatino Linotype" w:cs="Tahoma"/>
          <w:sz w:val="22"/>
          <w:szCs w:val="22"/>
        </w:rPr>
      </w:pPr>
    </w:p>
    <w:p w:rsidRPr="00E269CA" w:rsidR="00433A17" w:rsidP="00433A17" w:rsidRDefault="00433A17" w14:paraId="15FEF266" w14:textId="77777777">
      <w:pPr>
        <w:spacing w:line="360" w:lineRule="auto"/>
        <w:jc w:val="both"/>
        <w:rPr>
          <w:rFonts w:ascii="Palatino Linotype" w:hAnsi="Palatino Linotype" w:cs="Arial"/>
          <w:bCs/>
          <w:sz w:val="22"/>
          <w:szCs w:val="22"/>
        </w:rPr>
      </w:pPr>
      <w:r w:rsidRPr="00E269CA">
        <w:rPr>
          <w:rFonts w:ascii="Palatino Linotype" w:hAnsi="Palatino Linotype" w:cs="Tahoma"/>
          <w:sz w:val="22"/>
          <w:szCs w:val="22"/>
        </w:rPr>
        <w:t>Como se logra observar, si bien la Ley de la materia, prevé el supuesto de incompetencia para que los sujetos obligados den atención a solitudes de información, también lo es, que no se precisa en que consiste dicho concepto; al respecto</w:t>
      </w:r>
      <w:r w:rsidRPr="00E269CA">
        <w:rPr>
          <w:rFonts w:ascii="Palatino Linotype" w:hAnsi="Palatino Linotype" w:cs="Tahoma"/>
          <w:sz w:val="22"/>
          <w:szCs w:val="22"/>
          <w:lang w:val="es-ES_tradnl"/>
        </w:rPr>
        <w:t>,</w:t>
      </w:r>
      <w:r w:rsidRPr="00E269CA">
        <w:rPr>
          <w:rFonts w:ascii="Palatino Linotype" w:hAnsi="Palatino Linotype" w:cs="Arial"/>
          <w:sz w:val="22"/>
          <w:szCs w:val="22"/>
        </w:rPr>
        <w:t xml:space="preserve"> </w:t>
      </w:r>
      <w:r w:rsidRPr="00E269CA">
        <w:rPr>
          <w:rFonts w:ascii="Palatino Linotype" w:hAnsi="Palatino Linotype" w:cs="Arial"/>
          <w:bCs/>
          <w:sz w:val="22"/>
          <w:szCs w:val="22"/>
        </w:rPr>
        <w:t>según Cabanellas, Guillermo (1993), en el “Diccionario Jurídico Elemental” (p. 32 y 161), precisó los siguientes conceptos:</w:t>
      </w:r>
    </w:p>
    <w:p w:rsidRPr="00E269CA" w:rsidR="00433A17" w:rsidP="00433A17" w:rsidRDefault="00433A17" w14:paraId="70A5F510" w14:textId="77777777">
      <w:pPr>
        <w:spacing w:line="360" w:lineRule="auto"/>
        <w:jc w:val="both"/>
        <w:rPr>
          <w:rFonts w:ascii="Palatino Linotype" w:hAnsi="Palatino Linotype" w:cs="Arial"/>
          <w:bCs/>
          <w:sz w:val="22"/>
          <w:szCs w:val="22"/>
        </w:rPr>
      </w:pPr>
    </w:p>
    <w:p w:rsidRPr="00E269CA" w:rsidR="00433A17" w:rsidP="00433A17" w:rsidRDefault="00433A17" w14:paraId="29B767FE" w14:textId="77777777">
      <w:pPr>
        <w:numPr>
          <w:ilvl w:val="0"/>
          <w:numId w:val="24"/>
        </w:numPr>
        <w:spacing w:line="360" w:lineRule="auto"/>
        <w:contextualSpacing/>
        <w:jc w:val="both"/>
        <w:rPr>
          <w:rFonts w:ascii="Palatino Linotype" w:hAnsi="Palatino Linotype" w:cs="Arial"/>
          <w:bCs/>
          <w:sz w:val="22"/>
          <w:szCs w:val="22"/>
        </w:rPr>
      </w:pPr>
      <w:r w:rsidRPr="00E269CA">
        <w:rPr>
          <w:rFonts w:ascii="Palatino Linotype" w:hAnsi="Palatino Linotype" w:cs="Arial"/>
          <w:b/>
          <w:bCs/>
          <w:sz w:val="22"/>
          <w:szCs w:val="22"/>
        </w:rPr>
        <w:t xml:space="preserve">Competencia: </w:t>
      </w:r>
      <w:r w:rsidRPr="00E269CA">
        <w:rPr>
          <w:rFonts w:ascii="Palatino Linotype" w:hAnsi="Palatino Linotype" w:cs="Arial"/>
          <w:bCs/>
          <w:sz w:val="22"/>
          <w:szCs w:val="22"/>
        </w:rPr>
        <w:t>La capacidad de una autoridad para conocer sobre una materia o asunto.</w:t>
      </w:r>
    </w:p>
    <w:p w:rsidRPr="00E269CA" w:rsidR="00433A17" w:rsidP="00433A17" w:rsidRDefault="00433A17" w14:paraId="7C1D3471" w14:textId="77777777">
      <w:pPr>
        <w:numPr>
          <w:ilvl w:val="0"/>
          <w:numId w:val="24"/>
        </w:numPr>
        <w:spacing w:line="360" w:lineRule="auto"/>
        <w:contextualSpacing/>
        <w:jc w:val="both"/>
        <w:rPr>
          <w:rFonts w:ascii="Palatino Linotype" w:hAnsi="Palatino Linotype" w:cs="Arial"/>
          <w:bCs/>
          <w:sz w:val="22"/>
          <w:szCs w:val="22"/>
        </w:rPr>
      </w:pPr>
      <w:r w:rsidRPr="00E269CA">
        <w:rPr>
          <w:rFonts w:ascii="Palatino Linotype" w:hAnsi="Palatino Linotype" w:cs="Arial"/>
          <w:b/>
          <w:bCs/>
          <w:sz w:val="22"/>
          <w:szCs w:val="22"/>
        </w:rPr>
        <w:t>Incompetencia:</w:t>
      </w:r>
      <w:r w:rsidRPr="00E269CA">
        <w:rPr>
          <w:rFonts w:ascii="Palatino Linotype" w:hAnsi="Palatino Linotype" w:cs="Arial"/>
          <w:bCs/>
          <w:sz w:val="22"/>
          <w:szCs w:val="22"/>
        </w:rPr>
        <w:t xml:space="preserve"> Falta de Competencia.</w:t>
      </w:r>
    </w:p>
    <w:p w:rsidRPr="00E269CA" w:rsidR="00433A17" w:rsidP="00433A17" w:rsidRDefault="00433A17" w14:paraId="0771C399" w14:textId="77777777">
      <w:pPr>
        <w:spacing w:line="360" w:lineRule="auto"/>
        <w:jc w:val="both"/>
        <w:rPr>
          <w:rFonts w:ascii="Palatino Linotype" w:hAnsi="Palatino Linotype" w:cs="Arial"/>
          <w:sz w:val="22"/>
          <w:szCs w:val="22"/>
        </w:rPr>
      </w:pPr>
    </w:p>
    <w:p w:rsidRPr="00E269CA" w:rsidR="00433A17" w:rsidP="00433A17" w:rsidRDefault="00433A17" w14:paraId="32697177" w14:textId="77777777">
      <w:pPr>
        <w:spacing w:line="360" w:lineRule="auto"/>
        <w:jc w:val="both"/>
        <w:rPr>
          <w:rFonts w:ascii="Palatino Linotype" w:hAnsi="Palatino Linotype" w:cs="Tahoma"/>
          <w:sz w:val="22"/>
          <w:szCs w:val="22"/>
        </w:rPr>
      </w:pPr>
      <w:r w:rsidRPr="00E269CA">
        <w:rPr>
          <w:rFonts w:ascii="Palatino Linotype" w:hAnsi="Palatino Linotype" w:cs="Tahoma"/>
          <w:sz w:val="22"/>
          <w:szCs w:val="22"/>
          <w:lang w:val="es-ES_tradnl"/>
        </w:rPr>
        <w:t xml:space="preserve">Por lo que, </w:t>
      </w:r>
      <w:r w:rsidRPr="00E269CA">
        <w:rPr>
          <w:rFonts w:ascii="Palatino Linotype" w:hAnsi="Palatino Linotype" w:cs="Tahoma"/>
          <w:b/>
          <w:sz w:val="22"/>
          <w:szCs w:val="22"/>
          <w:lang w:val="es-ES_tradnl"/>
        </w:rPr>
        <w:t>la incompetencia</w:t>
      </w:r>
      <w:r w:rsidRPr="00E269CA">
        <w:rPr>
          <w:rFonts w:ascii="Palatino Linotype" w:hAnsi="Palatino Linotype" w:cs="Tahoma"/>
          <w:sz w:val="22"/>
          <w:szCs w:val="22"/>
          <w:lang w:val="es-ES_tradnl"/>
        </w:rPr>
        <w:t>, radica en la incapacidad de una autoridad para conocer de un tema o asunto; en el mismo sentido, conviene traer a cuenta tesis</w:t>
      </w:r>
      <w:r w:rsidRPr="00E269CA">
        <w:rPr>
          <w:rFonts w:ascii="Palatino Linotype" w:hAnsi="Palatino Linotype" w:cs="Tahoma"/>
          <w:sz w:val="22"/>
          <w:szCs w:val="22"/>
        </w:rPr>
        <w:t xml:space="preserve"> aislada número III.2o.P.11 K, publicada en el Semanario Judicial de la Federación y su Gaceta, Novena Época, Tomo XV, Mayo de 2002, Pág. 1243, ya que precisa lo siguiente: </w:t>
      </w:r>
    </w:p>
    <w:p w:rsidRPr="00E269CA" w:rsidR="00433A17" w:rsidP="00433A17" w:rsidRDefault="00433A17" w14:paraId="1232B481" w14:textId="77777777">
      <w:pPr>
        <w:spacing w:line="360" w:lineRule="auto"/>
        <w:jc w:val="both"/>
        <w:rPr>
          <w:rFonts w:ascii="Palatino Linotype" w:hAnsi="Palatino Linotype" w:cs="Tahoma"/>
          <w:sz w:val="22"/>
          <w:szCs w:val="22"/>
          <w:lang w:val="es-ES_tradnl"/>
        </w:rPr>
      </w:pPr>
    </w:p>
    <w:p w:rsidRPr="00E269CA" w:rsidR="00433A17" w:rsidP="00433A17" w:rsidRDefault="00433A17" w14:paraId="3E437D46" w14:textId="77777777">
      <w:pPr>
        <w:spacing w:line="360" w:lineRule="auto"/>
        <w:ind w:left="567" w:right="567"/>
        <w:jc w:val="both"/>
        <w:rPr>
          <w:rFonts w:ascii="Palatino Linotype" w:hAnsi="Palatino Linotype" w:cs="Tahoma"/>
          <w:i/>
          <w:lang w:val="es-ES_tradnl"/>
        </w:rPr>
      </w:pPr>
      <w:r w:rsidRPr="00E269CA">
        <w:rPr>
          <w:rFonts w:ascii="Palatino Linotype" w:hAnsi="Palatino Linotype" w:cs="Tahoma"/>
          <w:b/>
          <w:bCs/>
          <w:i/>
          <w:lang w:val="es-ES_tradnl"/>
        </w:rPr>
        <w:lastRenderedPageBreak/>
        <w:t xml:space="preserve">LEGITIMACIÓN DE FUNCIONARIOS PÚBLICOS. LOS TRIBUNALES DE AMPARO, POR ESTAR VINCULADOS CON EL CONCEPTO DE COMPETENCIA A QUE SE REFIERE EL ARTÍCULO 16 CONSTITUCIONAL, NO PUEDEN CONOCER DE AQUÉLLA. </w:t>
      </w:r>
      <w:r w:rsidRPr="00E269CA">
        <w:rPr>
          <w:rFonts w:ascii="Palatino Linotype" w:hAnsi="Palatino Linotype" w:cs="Tahoma"/>
          <w:i/>
          <w:lang w:val="es-ES_tradnl"/>
        </w:rPr>
        <w:t>El artículo </w:t>
      </w:r>
      <w:hyperlink w:history="1" r:id="rId21">
        <w:r w:rsidRPr="00E269CA">
          <w:rPr>
            <w:rFonts w:ascii="Palatino Linotype" w:hAnsi="Palatino Linotype" w:cs="Tahoma"/>
            <w:i/>
            <w:color w:val="0563C1" w:themeColor="hyperlink"/>
            <w:u w:val="single"/>
            <w:lang w:val="es-ES_tradnl"/>
          </w:rPr>
          <w:t>16 constitucional</w:t>
        </w:r>
      </w:hyperlink>
      <w:r w:rsidRPr="00E269CA">
        <w:rPr>
          <w:rFonts w:ascii="Palatino Linotype" w:hAnsi="Palatino Linotype" w:cs="Tahoma"/>
          <w:i/>
          <w:lang w:val="es-ES_tradnl"/>
        </w:rPr>
        <w:t xml:space="preserve">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w:t>
      </w:r>
      <w:r>
        <w:rPr>
          <w:rFonts w:ascii="Palatino Linotype" w:hAnsi="Palatino Linotype" w:cs="Tahoma"/>
          <w:i/>
          <w:lang w:val="es-ES_tradnl"/>
        </w:rPr>
        <w:t>la organización administrativa.</w:t>
      </w:r>
    </w:p>
    <w:p w:rsidRPr="00E269CA" w:rsidR="00433A17" w:rsidP="00433A17" w:rsidRDefault="00433A17" w14:paraId="3E29BA0D" w14:textId="77777777">
      <w:pPr>
        <w:spacing w:line="360" w:lineRule="auto"/>
        <w:jc w:val="both"/>
        <w:rPr>
          <w:rFonts w:ascii="Palatino Linotype" w:hAnsi="Palatino Linotype" w:cs="Tahoma"/>
          <w:sz w:val="22"/>
          <w:szCs w:val="22"/>
          <w:lang w:val="es-ES_tradnl"/>
        </w:rPr>
      </w:pPr>
    </w:p>
    <w:p w:rsidRPr="00E269CA" w:rsidR="00433A17" w:rsidP="00433A17" w:rsidRDefault="00433A17" w14:paraId="61D35378" w14:textId="77777777">
      <w:pPr>
        <w:spacing w:line="360" w:lineRule="auto"/>
        <w:jc w:val="both"/>
        <w:rPr>
          <w:rFonts w:ascii="Palatino Linotype" w:hAnsi="Palatino Linotype" w:cs="Tahoma"/>
          <w:sz w:val="22"/>
          <w:szCs w:val="22"/>
        </w:rPr>
      </w:pPr>
      <w:r w:rsidRPr="00E269CA">
        <w:rPr>
          <w:rFonts w:ascii="Palatino Linotype" w:hAnsi="Palatino Linotype" w:cs="Tahoma"/>
          <w:sz w:val="22"/>
          <w:szCs w:val="22"/>
          <w:lang w:val="es-ES_tradnl"/>
        </w:rPr>
        <w:t xml:space="preserve">Asimismo, resulta necesario traer a colación, el </w:t>
      </w:r>
      <w:r w:rsidRPr="00E269CA">
        <w:rPr>
          <w:rFonts w:ascii="Palatino Linotype" w:hAnsi="Palatino Linotype" w:cs="Tahoma"/>
          <w:sz w:val="22"/>
          <w:szCs w:val="22"/>
          <w:lang w:val="es-ES"/>
        </w:rPr>
        <w:t xml:space="preserve">Criterio 13/17, </w:t>
      </w:r>
      <w:r w:rsidRPr="00E269CA">
        <w:rPr>
          <w:rFonts w:ascii="Palatino Linotype" w:hAnsi="Palatino Linotype" w:cs="Tahoma"/>
          <w:sz w:val="22"/>
          <w:szCs w:val="22"/>
        </w:rPr>
        <w:t xml:space="preserve">emitido por el Instituto Nacional de Transparencia, Acceso a la Información y Protección de Datos Personales, que dispone lo siguiente: </w:t>
      </w:r>
    </w:p>
    <w:p w:rsidRPr="00E269CA" w:rsidR="00433A17" w:rsidP="00433A17" w:rsidRDefault="00433A17" w14:paraId="03361F21" w14:textId="77777777">
      <w:pPr>
        <w:spacing w:line="360" w:lineRule="auto"/>
        <w:jc w:val="both"/>
        <w:rPr>
          <w:rFonts w:ascii="Palatino Linotype" w:hAnsi="Palatino Linotype" w:cs="Tahoma"/>
          <w:sz w:val="22"/>
          <w:szCs w:val="22"/>
        </w:rPr>
      </w:pPr>
    </w:p>
    <w:p w:rsidRPr="00E269CA" w:rsidR="00433A17" w:rsidP="00433A17" w:rsidRDefault="00433A17" w14:paraId="4E54E41E" w14:textId="77777777">
      <w:pPr>
        <w:spacing w:line="360" w:lineRule="auto"/>
        <w:ind w:left="567" w:right="567"/>
        <w:jc w:val="both"/>
        <w:rPr>
          <w:rFonts w:ascii="Palatino Linotype" w:hAnsi="Palatino Linotype" w:cs="Tahoma"/>
          <w:i/>
        </w:rPr>
      </w:pPr>
      <w:r w:rsidRPr="00E269CA">
        <w:rPr>
          <w:rFonts w:ascii="Palatino Linotype" w:hAnsi="Palatino Linotype" w:cs="Tahoma"/>
          <w:b/>
          <w:bCs/>
          <w:i/>
        </w:rPr>
        <w:t xml:space="preserve">Incompetencia. </w:t>
      </w:r>
      <w:r w:rsidRPr="00E269CA">
        <w:rPr>
          <w:rFonts w:ascii="Palatino Linotype" w:hAnsi="Palatino Linotype" w:cs="Tahoma"/>
          <w:i/>
        </w:rPr>
        <w:t xml:space="preserve">La incompetencia implica la ausencia de atribuciones del sujeto obligado para poseer la información solicitada; es decir, se trata de una cuestión de derecho, en tanto que no existan facultades para contar con lo requerido; por lo que la incompetencia es una cualidad atribuida al </w:t>
      </w:r>
      <w:r>
        <w:rPr>
          <w:rFonts w:ascii="Palatino Linotype" w:hAnsi="Palatino Linotype" w:cs="Tahoma"/>
          <w:i/>
        </w:rPr>
        <w:t>sujeto obligado que la declara.</w:t>
      </w:r>
    </w:p>
    <w:p w:rsidRPr="00E269CA" w:rsidR="00433A17" w:rsidP="00433A17" w:rsidRDefault="00433A17" w14:paraId="29C03668" w14:textId="77777777">
      <w:pPr>
        <w:spacing w:line="360" w:lineRule="auto"/>
        <w:jc w:val="both"/>
        <w:rPr>
          <w:rFonts w:ascii="Palatino Linotype" w:hAnsi="Palatino Linotype" w:cs="Tahoma"/>
          <w:sz w:val="22"/>
          <w:szCs w:val="22"/>
          <w:lang w:val="es-ES_tradnl"/>
        </w:rPr>
      </w:pPr>
    </w:p>
    <w:p w:rsidR="00433A17" w:rsidP="00433A17" w:rsidRDefault="00433A17" w14:paraId="4DF406A7" w14:textId="77777777">
      <w:pPr>
        <w:spacing w:line="360" w:lineRule="auto"/>
        <w:jc w:val="both"/>
        <w:rPr>
          <w:rFonts w:ascii="Palatino Linotype" w:hAnsi="Palatino Linotype" w:cs="Tahoma"/>
          <w:sz w:val="22"/>
          <w:szCs w:val="22"/>
        </w:rPr>
      </w:pPr>
      <w:r w:rsidRPr="00E269CA">
        <w:rPr>
          <w:rFonts w:ascii="Palatino Linotype" w:hAnsi="Palatino Linotype" w:cs="Tahoma"/>
          <w:sz w:val="22"/>
          <w:szCs w:val="22"/>
          <w:lang w:val="es-ES_tradnl"/>
        </w:rPr>
        <w:t xml:space="preserve">En tal virtud, la </w:t>
      </w:r>
      <w:r w:rsidRPr="00E269CA">
        <w:rPr>
          <w:rFonts w:ascii="Palatino Linotype" w:hAnsi="Palatino Linotype" w:cs="Tahoma"/>
          <w:b/>
          <w:sz w:val="22"/>
          <w:szCs w:val="22"/>
          <w:lang w:val="es-ES_tradnl"/>
        </w:rPr>
        <w:t xml:space="preserve">incompetencia </w:t>
      </w:r>
      <w:r w:rsidRPr="00E269CA">
        <w:rPr>
          <w:rFonts w:ascii="Palatino Linotype" w:hAnsi="Palatino Linotype" w:cs="Tahoma"/>
          <w:sz w:val="22"/>
          <w:szCs w:val="22"/>
          <w:lang w:val="es-ES_tradnl"/>
        </w:rPr>
        <w:t>implica que, de conformidad con las atribuciones conferidas al sujeto obligado, no habría razón por la cual éste deba contar con la información solicitada, en cuyo caso, tendría que orientar al particular para que acuda a la instancia competente.</w:t>
      </w:r>
      <w:r>
        <w:rPr>
          <w:rFonts w:ascii="Palatino Linotype" w:hAnsi="Palatino Linotype" w:cs="Tahoma"/>
          <w:sz w:val="22"/>
          <w:szCs w:val="22"/>
          <w:lang w:val="es-ES_tradnl"/>
        </w:rPr>
        <w:t xml:space="preserve"> Por lo que, es pertinente que el Sujeto Obligado entregue la declaratoria de incompetencia emitida por el Comité de Transparencia de conformidad con los </w:t>
      </w:r>
      <w:r w:rsidRPr="00E269CA">
        <w:rPr>
          <w:rFonts w:ascii="Palatino Linotype" w:hAnsi="Palatino Linotype" w:cs="Tahoma"/>
          <w:sz w:val="22"/>
          <w:szCs w:val="22"/>
        </w:rPr>
        <w:t>artículos 49, fracción II, 53, fracción III y 167 de la Ley de Transparencia y Acceso a la Información Pública del Estado de México</w:t>
      </w:r>
      <w:r>
        <w:rPr>
          <w:rFonts w:ascii="Palatino Linotype" w:hAnsi="Palatino Linotype" w:cs="Tahoma"/>
          <w:sz w:val="22"/>
          <w:szCs w:val="22"/>
        </w:rPr>
        <w:t>.</w:t>
      </w:r>
    </w:p>
    <w:p w:rsidR="00433A17" w:rsidP="00B944C3" w:rsidRDefault="00433A17" w14:paraId="2A9CEE3D" w14:textId="77777777">
      <w:pPr>
        <w:spacing w:line="360" w:lineRule="auto"/>
        <w:jc w:val="both"/>
        <w:rPr>
          <w:rFonts w:ascii="Palatino Linotype" w:hAnsi="Palatino Linotype" w:cs="Tahoma"/>
          <w:sz w:val="22"/>
          <w:szCs w:val="22"/>
          <w:lang w:val="es-ES"/>
        </w:rPr>
      </w:pPr>
    </w:p>
    <w:p w:rsidR="00B944C3" w:rsidP="00B944C3" w:rsidRDefault="00B944C3" w14:paraId="6ECE8884" w14:textId="1603FAC8">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Es por ello, que deberá entregar el acuerdo de incompetencia, respecto a la información relativa </w:t>
      </w:r>
      <w:r w:rsidR="00747EA9">
        <w:rPr>
          <w:rFonts w:ascii="Palatino Linotype" w:hAnsi="Palatino Linotype" w:cs="Tahoma"/>
          <w:sz w:val="22"/>
          <w:szCs w:val="22"/>
          <w:lang w:val="es-ES"/>
        </w:rPr>
        <w:t xml:space="preserve">al </w:t>
      </w:r>
      <w:r w:rsidRPr="00747EA9" w:rsidR="00747EA9">
        <w:rPr>
          <w:rFonts w:ascii="Palatino Linotype" w:hAnsi="Palatino Linotype" w:cs="Tahoma"/>
          <w:sz w:val="22"/>
          <w:szCs w:val="22"/>
          <w:lang w:val="es-ES"/>
        </w:rPr>
        <w:t>Sistema Municipal para el Desarrollo Integral de la Familia de Zinacantepe</w:t>
      </w:r>
      <w:r w:rsidR="00747EA9">
        <w:rPr>
          <w:rFonts w:ascii="Palatino Linotype" w:hAnsi="Palatino Linotype" w:cs="Tahoma"/>
          <w:sz w:val="22"/>
          <w:szCs w:val="22"/>
          <w:lang w:val="es-ES"/>
        </w:rPr>
        <w:t xml:space="preserve">c y al </w:t>
      </w:r>
      <w:r w:rsidRPr="00747EA9" w:rsidR="00747EA9">
        <w:rPr>
          <w:rFonts w:ascii="Palatino Linotype" w:hAnsi="Palatino Linotype" w:cs="Tahoma"/>
          <w:sz w:val="22"/>
          <w:szCs w:val="22"/>
          <w:lang w:val="es-ES"/>
        </w:rPr>
        <w:t>Organismo Público Descentralizado para la Prestación de los Servicios de Agua Potable, Alcantarillado y Saneamiento</w:t>
      </w:r>
      <w:r w:rsidR="00747EA9">
        <w:rPr>
          <w:rFonts w:ascii="Palatino Linotype" w:hAnsi="Palatino Linotype" w:cs="Tahoma"/>
          <w:sz w:val="22"/>
          <w:szCs w:val="22"/>
          <w:lang w:val="es-ES"/>
        </w:rPr>
        <w:t xml:space="preserve"> </w:t>
      </w:r>
      <w:r w:rsidRPr="00747EA9" w:rsidR="00747EA9">
        <w:rPr>
          <w:rFonts w:ascii="Palatino Linotype" w:hAnsi="Palatino Linotype" w:cs="Tahoma"/>
          <w:sz w:val="22"/>
          <w:szCs w:val="22"/>
          <w:lang w:val="es-ES"/>
        </w:rPr>
        <w:t>de Zinacantepec</w:t>
      </w:r>
      <w:r w:rsidRPr="00F257D8">
        <w:rPr>
          <w:rFonts w:ascii="Palatino Linotype" w:hAnsi="Palatino Linotype" w:cs="Tahoma"/>
          <w:sz w:val="22"/>
          <w:szCs w:val="22"/>
          <w:lang w:val="es-ES"/>
        </w:rPr>
        <w:t>.</w:t>
      </w:r>
    </w:p>
    <w:p w:rsidR="00B944C3" w:rsidP="00B944C3" w:rsidRDefault="00B944C3" w14:paraId="04582F8F" w14:textId="77777777">
      <w:pPr>
        <w:spacing w:line="360" w:lineRule="auto"/>
        <w:jc w:val="both"/>
        <w:rPr>
          <w:rFonts w:ascii="Palatino Linotype" w:hAnsi="Palatino Linotype" w:cs="Tahoma"/>
          <w:sz w:val="22"/>
          <w:szCs w:val="22"/>
          <w:lang w:val="es-ES"/>
        </w:rPr>
      </w:pPr>
    </w:p>
    <w:p w:rsidR="00B944C3" w:rsidP="00B944C3" w:rsidRDefault="00B944C3" w14:paraId="46254150" w14:textId="77777777">
      <w:pPr>
        <w:spacing w:line="360" w:lineRule="auto"/>
        <w:jc w:val="both"/>
        <w:rPr>
          <w:rFonts w:ascii="Palatino Linotype" w:hAnsi="Palatino Linotype" w:cs="Tahoma"/>
          <w:sz w:val="22"/>
          <w:szCs w:val="22"/>
          <w:lang w:val="es-ES"/>
        </w:rPr>
      </w:pPr>
      <w:r w:rsidRPr="004472EA">
        <w:rPr>
          <w:rFonts w:ascii="Palatino Linotype" w:hAnsi="Palatino Linotype" w:cs="Tahoma"/>
          <w:sz w:val="22"/>
          <w:szCs w:val="22"/>
          <w:lang w:val="es-ES"/>
        </w:rPr>
        <w:t xml:space="preserve">Ahora bien, respecto del </w:t>
      </w:r>
      <w:r>
        <w:rPr>
          <w:rFonts w:ascii="Palatino Linotype" w:hAnsi="Palatino Linotype" w:cs="Tahoma"/>
          <w:b/>
          <w:sz w:val="22"/>
          <w:szCs w:val="22"/>
          <w:lang w:val="es-ES"/>
        </w:rPr>
        <w:t>punto 1</w:t>
      </w:r>
      <w:r w:rsidRPr="004472EA">
        <w:rPr>
          <w:rFonts w:ascii="Palatino Linotype" w:hAnsi="Palatino Linotype" w:cs="Tahoma"/>
          <w:sz w:val="22"/>
          <w:szCs w:val="22"/>
          <w:lang w:val="es-ES"/>
        </w:rPr>
        <w:t>, “Reportes del Aplicativo “Visor de nómina SAT” de los años 2018 a 2021, en sus tres tipos de presentaciones, de conformidad con la página electrónica del Servic</w:t>
      </w:r>
      <w:r>
        <w:rPr>
          <w:rFonts w:ascii="Palatino Linotype" w:hAnsi="Palatino Linotype" w:cs="Tahoma"/>
          <w:sz w:val="22"/>
          <w:szCs w:val="22"/>
          <w:lang w:val="es-ES"/>
        </w:rPr>
        <w:t>io de Administración Tributaria</w:t>
      </w:r>
      <w:r w:rsidRPr="004472EA">
        <w:rPr>
          <w:rFonts w:ascii="Palatino Linotype" w:hAnsi="Palatino Linotype" w:cs="Tahoma"/>
          <w:sz w:val="22"/>
          <w:szCs w:val="22"/>
          <w:lang w:val="es-ES"/>
        </w:rPr>
        <w:t>, es una herramienta que permite a los Contribuyentes que hacen pagos por sueldos y salarios, la consulta de los pagos realizados a tus trabajadores de forma acumulada, así como para verificar la información de forma individual de cada uno de tus empleados que les haya expedido un comprobante de nómina, permitiéndote conciliar el impuesto retenido contra el enterado en pagos provisionales.</w:t>
      </w:r>
    </w:p>
    <w:p w:rsidR="00B944C3" w:rsidP="00B944C3" w:rsidRDefault="00B944C3" w14:paraId="1E477507" w14:textId="77777777">
      <w:pPr>
        <w:spacing w:line="360" w:lineRule="auto"/>
        <w:jc w:val="both"/>
        <w:rPr>
          <w:rFonts w:ascii="Palatino Linotype" w:hAnsi="Palatino Linotype" w:cs="Tahoma"/>
          <w:sz w:val="22"/>
          <w:szCs w:val="22"/>
          <w:lang w:val="es-ES"/>
        </w:rPr>
      </w:pPr>
    </w:p>
    <w:p w:rsidR="00B944C3" w:rsidP="00B944C3" w:rsidRDefault="00B944C3" w14:paraId="366154A7" w14:textId="77777777">
      <w:pPr>
        <w:spacing w:line="360" w:lineRule="auto"/>
        <w:jc w:val="both"/>
        <w:rPr>
          <w:rFonts w:ascii="Palatino Linotype" w:hAnsi="Palatino Linotype" w:cs="Tahoma"/>
          <w:sz w:val="22"/>
          <w:szCs w:val="22"/>
          <w:lang w:val="es-ES"/>
        </w:rPr>
      </w:pPr>
      <w:r w:rsidRPr="004472EA">
        <w:rPr>
          <w:rFonts w:ascii="Palatino Linotype" w:hAnsi="Palatino Linotype" w:cs="Tahoma"/>
          <w:sz w:val="22"/>
          <w:szCs w:val="22"/>
          <w:lang w:val="es-ES"/>
        </w:rPr>
        <w:t>La mencionada herramienta que es ofrecida por el Servicio de Administración Tributaria (SAT), a los contribuyentes, a efecto que se dé cumplimiento a los artículo</w:t>
      </w:r>
      <w:r>
        <w:rPr>
          <w:rFonts w:ascii="Palatino Linotype" w:hAnsi="Palatino Linotype" w:cs="Tahoma"/>
          <w:sz w:val="22"/>
          <w:szCs w:val="22"/>
          <w:lang w:val="es-ES"/>
        </w:rPr>
        <w:t>s</w:t>
      </w:r>
      <w:r w:rsidRPr="004472EA">
        <w:rPr>
          <w:rFonts w:ascii="Palatino Linotype" w:hAnsi="Palatino Linotype" w:cs="Tahoma"/>
          <w:sz w:val="22"/>
          <w:szCs w:val="22"/>
          <w:lang w:val="es-ES"/>
        </w:rPr>
        <w:t xml:space="preserve"> 27, fracción V, 96, 97 y 99, fracciones I y III de la Ley del Impuesto Sobre la Renta, los cuales para mayor referencia se procede a citar a continuación:</w:t>
      </w:r>
    </w:p>
    <w:p w:rsidR="00B944C3" w:rsidP="00B944C3" w:rsidRDefault="00B944C3" w14:paraId="4EF94C9B" w14:textId="77777777">
      <w:pPr>
        <w:spacing w:line="360" w:lineRule="auto"/>
        <w:jc w:val="both"/>
        <w:rPr>
          <w:rFonts w:ascii="Palatino Linotype" w:hAnsi="Palatino Linotype" w:cs="Tahoma"/>
          <w:sz w:val="22"/>
          <w:szCs w:val="22"/>
          <w:lang w:val="es-ES"/>
        </w:rPr>
      </w:pPr>
    </w:p>
    <w:p w:rsidRPr="00635E67" w:rsidR="00B944C3" w:rsidP="00B944C3" w:rsidRDefault="00B944C3" w14:paraId="4CFCAA27" w14:textId="77777777">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w:t>
      </w:r>
      <w:r w:rsidRPr="00635E67">
        <w:rPr>
          <w:rFonts w:ascii="Palatino Linotype" w:hAnsi="Palatino Linotype" w:cs="Arial"/>
          <w:b/>
          <w:i/>
          <w:sz w:val="20"/>
        </w:rPr>
        <w:t>Artículo 27</w:t>
      </w:r>
      <w:r w:rsidRPr="00635E67">
        <w:rPr>
          <w:rFonts w:ascii="Palatino Linotype" w:hAnsi="Palatino Linotype" w:cs="Arial"/>
          <w:i/>
          <w:sz w:val="20"/>
        </w:rPr>
        <w:t>. Las deducciones autorizadas en este Título deberán reunir los siguientes requisitos:</w:t>
      </w:r>
    </w:p>
    <w:p w:rsidRPr="00635E67" w:rsidR="00B944C3" w:rsidP="00B944C3" w:rsidRDefault="00B944C3" w14:paraId="14187DD3" w14:textId="77777777">
      <w:pPr>
        <w:pStyle w:val="Prrafodelista"/>
        <w:spacing w:line="360" w:lineRule="auto"/>
        <w:ind w:left="567" w:right="539"/>
        <w:contextualSpacing w:val="0"/>
        <w:jc w:val="both"/>
        <w:rPr>
          <w:rFonts w:ascii="Palatino Linotype" w:hAnsi="Palatino Linotype" w:cs="Arial"/>
          <w:i/>
          <w:sz w:val="20"/>
        </w:rPr>
      </w:pPr>
      <w:r>
        <w:rPr>
          <w:rFonts w:ascii="Palatino Linotype" w:hAnsi="Palatino Linotype" w:cs="Arial"/>
          <w:i/>
          <w:sz w:val="20"/>
        </w:rPr>
        <w:t>I a IV…</w:t>
      </w:r>
    </w:p>
    <w:p w:rsidRPr="00635E67" w:rsidR="00B944C3" w:rsidP="00B944C3" w:rsidRDefault="00B944C3" w14:paraId="0A9FD176" w14:textId="77777777">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V. Cumplir con las obligaciones establecidas en esta Ley y las demás disposiciones fiscales en materia de retención y entero de impuestos a cargo de terceros o que, en su caso, se recabe de éstos copia de los documentos en que conste el pago de dichos impuestos. Tratándose de pagos al extranjero, éstos sólo se podrán deducir siempre que el contribuyente proporcione la información a que esté obligado en los términos del artículo 76 de esta Ley.</w:t>
      </w:r>
      <w:r w:rsidRPr="00635E67">
        <w:rPr>
          <w:rFonts w:ascii="Palatino Linotype" w:hAnsi="Palatino Linotype" w:cs="Arial"/>
          <w:i/>
          <w:sz w:val="20"/>
        </w:rPr>
        <w:cr/>
        <w:t xml:space="preserve"> </w:t>
      </w:r>
    </w:p>
    <w:p w:rsidRPr="00635E67" w:rsidR="00B944C3" w:rsidP="00B944C3" w:rsidRDefault="00B944C3" w14:paraId="30334C1F" w14:textId="77777777">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lastRenderedPageBreak/>
        <w:t>Los pagos que a la vez sean ingresos en los términos del Capítulo I del Título IV, de esta Ley, se podrán deducir siempre que las erogaciones por concepto de remuneración, las retenciones correspondientes y las deducciones del impuesto local por salarios y, en general, por la prestación de un servicio personal independiente, consten en comprobantes fiscales emitidos en términos del Código Fiscal de la Federación y se cumpla con las obligaciones a que se refiere el artículo 99, fracciones I, II, III y V de la presente Ley, así como las disposiciones que, en su caso, regulen el subsidio para el empleo y los contribuyentes cumplan con la obligación de inscribir a los trabajadores en el Instituto Mexicano del Seguro Social cuando estén obligados a ello, en los términos de las leyes de seguridad social.</w:t>
      </w:r>
    </w:p>
    <w:p w:rsidR="00B944C3" w:rsidP="00B944C3" w:rsidRDefault="00B944C3" w14:paraId="3AFC1A34" w14:textId="77777777">
      <w:pPr>
        <w:pStyle w:val="Prrafodelista"/>
        <w:spacing w:line="360" w:lineRule="auto"/>
        <w:ind w:left="567" w:right="539"/>
        <w:contextualSpacing w:val="0"/>
        <w:jc w:val="both"/>
        <w:rPr>
          <w:rFonts w:ascii="Palatino Linotype" w:hAnsi="Palatino Linotype" w:cs="Arial"/>
          <w:i/>
          <w:sz w:val="20"/>
        </w:rPr>
      </w:pPr>
    </w:p>
    <w:p w:rsidRPr="00635E67" w:rsidR="00B944C3" w:rsidP="00B944C3" w:rsidRDefault="00B944C3" w14:paraId="748607AB" w14:textId="77777777">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Tratándose de la prestación de servicios especializados o de la ejecución de obras especializadas a que se refiere el artículo 15-D, tercer párrafo del Código Fiscal de la Federación, el contratante deberá verificar cuando se efectúe el pago de la contraprestación por el servicio recibido, que el contratista cuente con el registro a que se refiere el artículo 15 de la Ley Federal del Trabajo, asimismo, deberá obtener del contratista copia de los comprobantes fiscales por concepto de pago de salarios de los trabajadores con los que le hayan proporcionado el servicio o ejecutado la obra correspondiente, del recibo de pago expedido por institución bancaria por la declaración de entero de las retenciones de impuestos efectuadas a dichos trabajadores, del pago de las cuotas obrero patronales al Instituto Mexicano del Seguro Social, así como del pago de las aportaciones al Instituto del Fondo Nacional de la Vivienda para los Trabajadores. El contratista estará obligado a entregar al contratante los comprobantes y la información a que se refiere este párrafo.</w:t>
      </w:r>
    </w:p>
    <w:p w:rsidR="00B944C3" w:rsidP="00B944C3" w:rsidRDefault="00B944C3" w14:paraId="54E10F99" w14:textId="77777777">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b/>
          <w:i/>
          <w:sz w:val="20"/>
        </w:rPr>
        <w:t>VI a XXII</w:t>
      </w:r>
      <w:r>
        <w:rPr>
          <w:rFonts w:ascii="Palatino Linotype" w:hAnsi="Palatino Linotype" w:cs="Arial"/>
          <w:i/>
          <w:sz w:val="20"/>
        </w:rPr>
        <w:t>…</w:t>
      </w:r>
    </w:p>
    <w:p w:rsidRPr="00635E67" w:rsidR="00B944C3" w:rsidP="00B944C3" w:rsidRDefault="00B944C3" w14:paraId="592050C0" w14:textId="77777777">
      <w:pPr>
        <w:pStyle w:val="Prrafodelista"/>
        <w:spacing w:line="276" w:lineRule="auto"/>
        <w:ind w:left="567" w:right="539"/>
        <w:contextualSpacing w:val="0"/>
        <w:jc w:val="both"/>
        <w:rPr>
          <w:rFonts w:ascii="Palatino Linotype" w:hAnsi="Palatino Linotype" w:cs="Arial"/>
          <w:i/>
          <w:sz w:val="20"/>
        </w:rPr>
      </w:pPr>
    </w:p>
    <w:p w:rsidRPr="00635E67" w:rsidR="00B944C3" w:rsidP="00B944C3" w:rsidRDefault="00B944C3" w14:paraId="47C6AC5E" w14:textId="77777777">
      <w:pPr>
        <w:pStyle w:val="Prrafodelista"/>
        <w:spacing w:line="360" w:lineRule="auto"/>
        <w:ind w:left="567" w:right="539"/>
        <w:contextualSpacing w:val="0"/>
        <w:jc w:val="center"/>
        <w:rPr>
          <w:rFonts w:ascii="Palatino Linotype" w:hAnsi="Palatino Linotype" w:cs="Arial"/>
          <w:b/>
          <w:i/>
          <w:sz w:val="20"/>
        </w:rPr>
      </w:pPr>
      <w:r w:rsidRPr="00635E67">
        <w:rPr>
          <w:rFonts w:ascii="Palatino Linotype" w:hAnsi="Palatino Linotype" w:cs="Arial"/>
          <w:b/>
          <w:i/>
          <w:sz w:val="20"/>
        </w:rPr>
        <w:t>CAPÍTULO I</w:t>
      </w:r>
    </w:p>
    <w:p w:rsidRPr="00635E67" w:rsidR="00B944C3" w:rsidP="00B944C3" w:rsidRDefault="00B944C3" w14:paraId="2BCF6B17" w14:textId="77777777">
      <w:pPr>
        <w:pStyle w:val="Prrafodelista"/>
        <w:spacing w:line="360" w:lineRule="auto"/>
        <w:ind w:left="567" w:right="539"/>
        <w:contextualSpacing w:val="0"/>
        <w:jc w:val="center"/>
        <w:rPr>
          <w:rFonts w:ascii="Palatino Linotype" w:hAnsi="Palatino Linotype" w:cs="Arial"/>
          <w:b/>
          <w:i/>
          <w:sz w:val="20"/>
        </w:rPr>
      </w:pPr>
      <w:r w:rsidRPr="00635E67">
        <w:rPr>
          <w:rFonts w:ascii="Palatino Linotype" w:hAnsi="Palatino Linotype" w:cs="Arial"/>
          <w:b/>
          <w:i/>
          <w:sz w:val="20"/>
        </w:rPr>
        <w:t>DE LOS INGRESOS POR SALARIOS Y EN GENERAL POR</w:t>
      </w:r>
    </w:p>
    <w:p w:rsidRPr="00635E67" w:rsidR="00B944C3" w:rsidP="00B944C3" w:rsidRDefault="00B944C3" w14:paraId="4F4C1C22" w14:textId="77777777">
      <w:pPr>
        <w:pStyle w:val="Prrafodelista"/>
        <w:spacing w:line="360" w:lineRule="auto"/>
        <w:ind w:left="567" w:right="539"/>
        <w:contextualSpacing w:val="0"/>
        <w:jc w:val="center"/>
        <w:rPr>
          <w:rFonts w:ascii="Palatino Linotype" w:hAnsi="Palatino Linotype" w:cs="Arial"/>
          <w:b/>
          <w:i/>
          <w:sz w:val="20"/>
        </w:rPr>
      </w:pPr>
      <w:r w:rsidRPr="00635E67">
        <w:rPr>
          <w:rFonts w:ascii="Palatino Linotype" w:hAnsi="Palatino Linotype" w:cs="Arial"/>
          <w:b/>
          <w:i/>
          <w:sz w:val="20"/>
        </w:rPr>
        <w:t>LA PRESTACIÓN DE UN SERVICIO PERSONAL SUBORDINADO</w:t>
      </w:r>
    </w:p>
    <w:p w:rsidRPr="00635E67" w:rsidR="00B944C3" w:rsidP="00B944C3" w:rsidRDefault="00B944C3" w14:paraId="35E028D5" w14:textId="77777777">
      <w:pPr>
        <w:pStyle w:val="Prrafodelista"/>
        <w:spacing w:line="360" w:lineRule="auto"/>
        <w:ind w:left="567" w:right="539"/>
        <w:contextualSpacing w:val="0"/>
        <w:jc w:val="both"/>
        <w:rPr>
          <w:rFonts w:ascii="Palatino Linotype" w:hAnsi="Palatino Linotype" w:cs="Arial"/>
          <w:i/>
          <w:sz w:val="20"/>
        </w:rPr>
      </w:pPr>
    </w:p>
    <w:p w:rsidRPr="00635E67" w:rsidR="00B944C3" w:rsidP="00B944C3" w:rsidRDefault="00B944C3" w14:paraId="738B3D1B" w14:textId="77777777">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b/>
          <w:i/>
          <w:sz w:val="20"/>
        </w:rPr>
        <w:t>Artículo 96.</w:t>
      </w:r>
      <w:r w:rsidRPr="00635E67">
        <w:rPr>
          <w:rFonts w:ascii="Palatino Linotype" w:hAnsi="Palatino Linotype" w:cs="Arial"/>
          <w:i/>
          <w:sz w:val="20"/>
        </w:rPr>
        <w:t xml:space="preserve"> Quienes hagan pagos por los conceptos a que se refiere este Capítulo están obligados a efectuar retenciones y enteros mensuales que tendrán el carácter de pagos provisionales a cuenta del </w:t>
      </w:r>
      <w:r w:rsidRPr="00635E67">
        <w:rPr>
          <w:rFonts w:ascii="Palatino Linotype" w:hAnsi="Palatino Linotype" w:cs="Arial"/>
          <w:i/>
          <w:sz w:val="20"/>
        </w:rPr>
        <w:lastRenderedPageBreak/>
        <w:t>impuesto anual. No se efectuará retención a las personas que en el mes únicamente perciban un salario mínimo general correspondiente al área geográfica del contribuyente.</w:t>
      </w:r>
    </w:p>
    <w:p w:rsidRPr="00635E67" w:rsidR="00B944C3" w:rsidP="00B944C3" w:rsidRDefault="00B944C3" w14:paraId="3FB42AD2" w14:textId="77777777">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w:t>
      </w:r>
    </w:p>
    <w:p w:rsidRPr="00635E67" w:rsidR="00B944C3" w:rsidP="00B944C3" w:rsidRDefault="00B944C3" w14:paraId="7DDB976C" w14:textId="77777777">
      <w:pPr>
        <w:pStyle w:val="Prrafodelista"/>
        <w:spacing w:line="360" w:lineRule="auto"/>
        <w:ind w:left="567" w:right="539"/>
        <w:contextualSpacing w:val="0"/>
        <w:jc w:val="both"/>
        <w:rPr>
          <w:rFonts w:ascii="Palatino Linotype" w:hAnsi="Palatino Linotype" w:cs="Arial"/>
          <w:i/>
          <w:sz w:val="20"/>
        </w:rPr>
      </w:pPr>
    </w:p>
    <w:p w:rsidRPr="00635E67" w:rsidR="00B944C3" w:rsidP="00B944C3" w:rsidRDefault="00B944C3" w14:paraId="6C4D01F8" w14:textId="77777777">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Artículo 97. Las personas obligadas a efectuar retenciones en los términos del artículo 96 de esta Ley, calcularán el impuesto anual de cada persona que le hubiere prestado servicios personales subordinados.</w:t>
      </w:r>
      <w:r w:rsidRPr="00635E67">
        <w:rPr>
          <w:rFonts w:ascii="Palatino Linotype" w:hAnsi="Palatino Linotype" w:cs="Arial"/>
          <w:i/>
          <w:sz w:val="20"/>
        </w:rPr>
        <w:cr/>
        <w:t>(…)</w:t>
      </w:r>
    </w:p>
    <w:p w:rsidRPr="00635E67" w:rsidR="00B944C3" w:rsidP="00B944C3" w:rsidRDefault="00B944C3" w14:paraId="61516B1F" w14:textId="77777777">
      <w:pPr>
        <w:pStyle w:val="Prrafodelista"/>
        <w:spacing w:line="360" w:lineRule="auto"/>
        <w:ind w:left="567" w:right="539"/>
        <w:contextualSpacing w:val="0"/>
        <w:jc w:val="both"/>
        <w:rPr>
          <w:rFonts w:ascii="Palatino Linotype" w:hAnsi="Palatino Linotype" w:cs="Arial"/>
          <w:i/>
          <w:sz w:val="20"/>
        </w:rPr>
      </w:pPr>
    </w:p>
    <w:p w:rsidRPr="00635E67" w:rsidR="00B944C3" w:rsidP="00B944C3" w:rsidRDefault="00B944C3" w14:paraId="0B8770FC" w14:textId="77777777">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Artículo 99. Quienes hagan pagos por los conceptos a que se refiere este Capítulo, tendrán las siguientes obligaciones:</w:t>
      </w:r>
    </w:p>
    <w:p w:rsidRPr="00635E67" w:rsidR="00B944C3" w:rsidP="00B944C3" w:rsidRDefault="00B944C3" w14:paraId="66063C86" w14:textId="77777777">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I. Efectuar las retenciones señaladas en el artículo 96 de esta Ley.</w:t>
      </w:r>
    </w:p>
    <w:p w:rsidRPr="00635E67" w:rsidR="00B944C3" w:rsidP="00B944C3" w:rsidRDefault="00B944C3" w14:paraId="184CDDBD" w14:textId="77777777">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II. Calcular el impuesto anual de las personas que les hubieren prestado servicios subordinados, en los términos del artículo 97 de esta Ley.</w:t>
      </w:r>
    </w:p>
    <w:p w:rsidRPr="00635E67" w:rsidR="00B944C3" w:rsidP="00B944C3" w:rsidRDefault="00B944C3" w14:paraId="57E35534" w14:textId="77777777">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III. 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rsidRPr="00635E67" w:rsidR="00B944C3" w:rsidP="00B944C3" w:rsidRDefault="00B944C3" w14:paraId="474898E9" w14:textId="77777777">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IV. Solicitar, en su caso, las constancias y los comprobantes a que se refiere la fracción anterior, a las personas que contraten para prestar servicios subordinados, a más tardar dentro del mes siguiente a aquél en que se inicie la prestación del servicio y cerciorarse que estén inscritos en el Registro Federal de Contribuyentes.</w:t>
      </w:r>
    </w:p>
    <w:p w:rsidRPr="00635E67" w:rsidR="00B944C3" w:rsidP="00B944C3" w:rsidRDefault="00B944C3" w14:paraId="471F077F" w14:textId="77777777">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Adicionalmente, deberán solicitar a los trabajadores que les comuniquen por escrito antes de que se efectúe el primer pago que les corresponda por la prestación de servicios personales subordinados en el año de calendario de que se trate, si prestan servicios a otro empleador y éste les aplica el subsidio para el empleo, a fin de que ya no se aplique nuevamente.</w:t>
      </w:r>
    </w:p>
    <w:p w:rsidRPr="00635E67" w:rsidR="00B944C3" w:rsidP="00B944C3" w:rsidRDefault="00B944C3" w14:paraId="0C6F7FB6" w14:textId="77777777">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V. Solicitar a las personas que contraten para prestar servicios subordinados, les proporcionen los datos necesarios a fin de inscribirlas en el Registro Federal de Contribuyentes, o bien cuando ya hubieran sido inscritas con anterioridad, les proporcionen su clave del citado registro.</w:t>
      </w:r>
    </w:p>
    <w:p w:rsidRPr="00635E67" w:rsidR="00B944C3" w:rsidP="00B944C3" w:rsidRDefault="00B944C3" w14:paraId="2C83242A" w14:textId="77777777">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lastRenderedPageBreak/>
        <w:t>VI. Proporcionar a más tardar el 15 de febrero de cada año, a las personas a quienes les hubieran prestado servicios personales subordinados, constancia y el comprobante fiscal del monto total de los viáticos pagados en el año de calendario de que se trate, por los que se aplicó lo dispuesto en el artículo 93, fracción XVII de esta Ley.</w:t>
      </w:r>
    </w:p>
    <w:p w:rsidRPr="00635E67" w:rsidR="00B944C3" w:rsidP="00B944C3" w:rsidRDefault="00B944C3" w14:paraId="3E0F17D4" w14:textId="77777777">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VII. Presentar, ante las oficinas autorizadas a más tardar el 15 de febrero de cada año, declaración proporcionando información sobre las personas que hayan ejercido la opción a que se refiere la fracción VII del artículo 94 de esta Ley, en el año de calendario anterior, conforme a las reglas generales que al efecto expida el Servicio de Administración Tributaria.</w:t>
      </w:r>
    </w:p>
    <w:p w:rsidRPr="00635E67" w:rsidR="00B944C3" w:rsidP="00B944C3" w:rsidRDefault="00B944C3" w14:paraId="6411FF2C" w14:textId="77777777">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Quedan exceptuados de las obligaciones señaladas en este artículo, los organismos internacionales cuando así lo establezcan los tratados o convenios respectivos, y los estados extranjeros.”</w:t>
      </w:r>
    </w:p>
    <w:p w:rsidR="00B944C3" w:rsidP="00B944C3" w:rsidRDefault="00B944C3" w14:paraId="21772F0D" w14:textId="77777777">
      <w:pPr>
        <w:pStyle w:val="Prrafodelista"/>
        <w:spacing w:line="276" w:lineRule="auto"/>
        <w:ind w:left="360" w:right="397"/>
        <w:contextualSpacing w:val="0"/>
        <w:jc w:val="both"/>
        <w:rPr>
          <w:rFonts w:ascii="Palatino Linotype" w:hAnsi="Palatino Linotype" w:cs="Arial"/>
          <w:i/>
          <w:sz w:val="20"/>
        </w:rPr>
      </w:pPr>
    </w:p>
    <w:p w:rsidR="00B944C3" w:rsidP="00B944C3" w:rsidRDefault="00B944C3" w14:paraId="7454C70F" w14:textId="77777777">
      <w:pPr>
        <w:spacing w:line="360" w:lineRule="auto"/>
        <w:jc w:val="both"/>
        <w:rPr>
          <w:rFonts w:ascii="Palatino Linotype" w:hAnsi="Palatino Linotype" w:cs="Tahoma"/>
          <w:sz w:val="22"/>
          <w:szCs w:val="22"/>
          <w:lang w:val="es-ES"/>
        </w:rPr>
      </w:pPr>
      <w:r w:rsidRPr="00DA6417">
        <w:rPr>
          <w:rFonts w:ascii="Palatino Linotype" w:hAnsi="Palatino Linotype" w:cs="Tahoma"/>
          <w:sz w:val="22"/>
          <w:szCs w:val="22"/>
          <w:lang w:val="es-ES"/>
        </w:rPr>
        <w:t xml:space="preserve">En consecuencia dicha herramienta de Visor de Nómina implementada por el Servicio de Administración Tributaria, es para auxiliar a los Contribuyentes que hacen pagos por sueldos y salarios, a efecto que puedan visualizar la información relativa a los pagos efectuados a sus empleados o subordinados, según sea el caso; sin embargo, dichos ordenamientos no exigen como obligación el uso de la misma, toda vez que, únicamente es una herramienta de ayuda de visualización, consecuentemente, existe la posibilidad que los Entes de Gobierno, caso particular el Sujeto Obligado, no haga uso de ella, por lo que </w:t>
      </w:r>
      <w:r>
        <w:rPr>
          <w:rFonts w:ascii="Palatino Linotype" w:hAnsi="Palatino Linotype" w:cs="Tahoma"/>
          <w:sz w:val="22"/>
          <w:szCs w:val="22"/>
          <w:lang w:val="es-ES"/>
        </w:rPr>
        <w:t xml:space="preserve">puede no tener </w:t>
      </w:r>
      <w:r w:rsidRPr="00DA6417">
        <w:rPr>
          <w:rFonts w:ascii="Palatino Linotype" w:hAnsi="Palatino Linotype" w:cs="Tahoma"/>
          <w:sz w:val="22"/>
          <w:szCs w:val="22"/>
          <w:lang w:val="es-ES"/>
        </w:rPr>
        <w:t xml:space="preserve">en sus archivos la información </w:t>
      </w:r>
      <w:r>
        <w:rPr>
          <w:rFonts w:ascii="Palatino Linotype" w:hAnsi="Palatino Linotype" w:cs="Tahoma"/>
          <w:sz w:val="22"/>
          <w:szCs w:val="22"/>
          <w:lang w:val="es-ES"/>
        </w:rPr>
        <w:t>solicitada</w:t>
      </w:r>
      <w:r w:rsidRPr="00DA6417">
        <w:rPr>
          <w:rFonts w:ascii="Palatino Linotype" w:hAnsi="Palatino Linotype" w:cs="Tahoma"/>
          <w:sz w:val="22"/>
          <w:szCs w:val="22"/>
          <w:lang w:val="es-ES"/>
        </w:rPr>
        <w:t>.</w:t>
      </w:r>
    </w:p>
    <w:p w:rsidR="00B944C3" w:rsidP="00B944C3" w:rsidRDefault="00B944C3" w14:paraId="73657345" w14:textId="77777777">
      <w:pPr>
        <w:spacing w:line="360" w:lineRule="auto"/>
        <w:jc w:val="both"/>
        <w:rPr>
          <w:rFonts w:ascii="Palatino Linotype" w:hAnsi="Palatino Linotype" w:cs="Tahoma"/>
          <w:sz w:val="22"/>
          <w:szCs w:val="22"/>
          <w:lang w:val="es-ES"/>
        </w:rPr>
      </w:pPr>
    </w:p>
    <w:p w:rsidR="00B944C3" w:rsidP="00B944C3" w:rsidRDefault="00B944C3" w14:paraId="160422C4" w14:textId="05A7CE93">
      <w:pPr>
        <w:spacing w:line="360" w:lineRule="auto"/>
        <w:jc w:val="both"/>
        <w:rPr>
          <w:rFonts w:ascii="Palatino Linotype" w:hAnsi="Palatino Linotype" w:cs="Tahoma"/>
          <w:sz w:val="22"/>
          <w:szCs w:val="22"/>
        </w:rPr>
      </w:pPr>
      <w:r>
        <w:rPr>
          <w:rFonts w:ascii="Palatino Linotype" w:hAnsi="Palatino Linotype" w:cs="Tahoma"/>
          <w:sz w:val="22"/>
          <w:szCs w:val="22"/>
        </w:rPr>
        <w:t>Ahora bien, por lo que hace a los siguientes puntos</w:t>
      </w:r>
      <w:r w:rsidR="0071656C">
        <w:rPr>
          <w:rFonts w:ascii="Palatino Linotype" w:hAnsi="Palatino Linotype" w:cs="Tahoma"/>
          <w:sz w:val="22"/>
          <w:szCs w:val="22"/>
        </w:rPr>
        <w:t xml:space="preserve"> (2 y 3) del Considerando Tercero</w:t>
      </w:r>
      <w:r w:rsidRPr="002C51F3">
        <w:rPr>
          <w:rFonts w:ascii="Palatino Linotype" w:hAnsi="Palatino Linotype" w:cs="Tahoma"/>
          <w:sz w:val="22"/>
          <w:szCs w:val="22"/>
        </w:rPr>
        <w:t>, resulta necesario traer a colación el artículo 123 en sus aparatos A y B, de la Constitución Política de los Estados Unidos Mexicanos, el cual establece las relaciones obrero</w:t>
      </w:r>
      <w:r>
        <w:rPr>
          <w:rFonts w:ascii="Palatino Linotype" w:hAnsi="Palatino Linotype" w:cs="Tahoma"/>
          <w:sz w:val="22"/>
          <w:szCs w:val="22"/>
        </w:rPr>
        <w:t>-</w:t>
      </w:r>
      <w:r w:rsidRPr="002C51F3">
        <w:rPr>
          <w:rFonts w:ascii="Palatino Linotype" w:hAnsi="Palatino Linotype" w:cs="Tahoma"/>
          <w:sz w:val="22"/>
          <w:szCs w:val="22"/>
        </w:rPr>
        <w:t>patronales entre particulares (apartado A) y las relaciones laborales entre las Dependencias de Gobierno con sus servidores públicos (apartado B), el cual se cita para mayor referencia a continuación:</w:t>
      </w:r>
    </w:p>
    <w:p w:rsidR="00B944C3" w:rsidP="00B944C3" w:rsidRDefault="00B944C3" w14:paraId="37B6870E" w14:textId="77777777">
      <w:pPr>
        <w:spacing w:line="360" w:lineRule="auto"/>
        <w:ind w:right="-93"/>
        <w:jc w:val="both"/>
        <w:rPr>
          <w:rFonts w:ascii="Palatino Linotype" w:hAnsi="Palatino Linotype" w:cs="Tahoma"/>
          <w:b/>
          <w:sz w:val="22"/>
          <w:szCs w:val="22"/>
        </w:rPr>
      </w:pPr>
    </w:p>
    <w:p w:rsidRPr="002C51F3" w:rsidR="00B944C3" w:rsidP="00B944C3" w:rsidRDefault="00B944C3" w14:paraId="7067F35C" w14:textId="77777777">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w:t>
      </w:r>
      <w:r w:rsidRPr="002C51F3">
        <w:rPr>
          <w:rFonts w:ascii="Palatino Linotype" w:hAnsi="Palatino Linotype" w:cs="Tahoma"/>
          <w:b/>
          <w:i/>
          <w:szCs w:val="22"/>
        </w:rPr>
        <w:t>Artículo 123</w:t>
      </w:r>
      <w:r w:rsidRPr="002C51F3">
        <w:rPr>
          <w:rFonts w:ascii="Palatino Linotype" w:hAnsi="Palatino Linotype" w:cs="Tahoma"/>
          <w:i/>
          <w:szCs w:val="22"/>
        </w:rPr>
        <w:t>. Toda persona tiene derecho al trabajo digno y socialmente útil; al efecto, se promoverán la creación de empleos y la organización social de trabajo, conforme a la ley.</w:t>
      </w:r>
    </w:p>
    <w:p w:rsidRPr="002C51F3" w:rsidR="00B944C3" w:rsidP="00B944C3" w:rsidRDefault="00B944C3" w14:paraId="5EEFF101" w14:textId="77777777">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lastRenderedPageBreak/>
        <w:t>El Congreso de la Unión, sin contravenir a las bases siguientes deberá expedir leyes sobre el trabajo, las cuales regirán:</w:t>
      </w:r>
    </w:p>
    <w:p w:rsidRPr="002C51F3" w:rsidR="00B944C3" w:rsidP="00B944C3" w:rsidRDefault="00B944C3" w14:paraId="35FD9273" w14:textId="77777777">
      <w:pPr>
        <w:spacing w:line="360" w:lineRule="auto"/>
        <w:ind w:left="567" w:right="539"/>
        <w:jc w:val="both"/>
        <w:rPr>
          <w:rFonts w:ascii="Palatino Linotype" w:hAnsi="Palatino Linotype" w:cs="Tahoma"/>
          <w:i/>
          <w:szCs w:val="22"/>
        </w:rPr>
      </w:pPr>
      <w:r w:rsidRPr="002C51F3">
        <w:rPr>
          <w:rFonts w:ascii="Palatino Linotype" w:hAnsi="Palatino Linotype" w:cs="Tahoma"/>
          <w:b/>
          <w:i/>
          <w:szCs w:val="22"/>
        </w:rPr>
        <w:t>A</w:t>
      </w:r>
      <w:r w:rsidRPr="002C51F3">
        <w:rPr>
          <w:rFonts w:ascii="Palatino Linotype" w:hAnsi="Palatino Linotype" w:cs="Tahoma"/>
          <w:i/>
          <w:szCs w:val="22"/>
        </w:rPr>
        <w:t>. Entre los obreros, jornaleros, empleados domésticos, artesanos y de una manera general, todo contrato de trabajo:</w:t>
      </w:r>
    </w:p>
    <w:p w:rsidRPr="002C51F3" w:rsidR="00B944C3" w:rsidP="00B944C3" w:rsidRDefault="00B944C3" w14:paraId="5BE80C82" w14:textId="77777777">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w:t>
      </w:r>
    </w:p>
    <w:p w:rsidRPr="002C51F3" w:rsidR="00B944C3" w:rsidP="00B944C3" w:rsidRDefault="00B944C3" w14:paraId="7034C30C" w14:textId="77777777">
      <w:pPr>
        <w:spacing w:line="360" w:lineRule="auto"/>
        <w:ind w:left="567" w:right="539"/>
        <w:jc w:val="both"/>
        <w:rPr>
          <w:rFonts w:ascii="Palatino Linotype" w:hAnsi="Palatino Linotype" w:cs="Tahoma"/>
          <w:i/>
          <w:szCs w:val="22"/>
        </w:rPr>
      </w:pPr>
      <w:r w:rsidRPr="002C51F3">
        <w:rPr>
          <w:rFonts w:ascii="Palatino Linotype" w:hAnsi="Palatino Linotype" w:cs="Tahoma"/>
          <w:b/>
          <w:i/>
          <w:szCs w:val="22"/>
        </w:rPr>
        <w:t>B</w:t>
      </w:r>
      <w:r w:rsidRPr="002C51F3">
        <w:rPr>
          <w:rFonts w:ascii="Palatino Linotype" w:hAnsi="Palatino Linotype" w:cs="Tahoma"/>
          <w:i/>
          <w:szCs w:val="22"/>
        </w:rPr>
        <w:t>. Entre los Poderes de la Unión y sus trabajadores:</w:t>
      </w:r>
    </w:p>
    <w:p w:rsidRPr="002C51F3" w:rsidR="00B944C3" w:rsidP="00B944C3" w:rsidRDefault="00B944C3" w14:paraId="332B8BCF" w14:textId="77777777">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w:t>
      </w:r>
    </w:p>
    <w:p w:rsidRPr="002C51F3" w:rsidR="00B944C3" w:rsidP="00B944C3" w:rsidRDefault="00B944C3" w14:paraId="289F6622" w14:textId="77777777">
      <w:pPr>
        <w:spacing w:line="360" w:lineRule="auto"/>
        <w:ind w:left="567" w:right="539"/>
        <w:jc w:val="both"/>
        <w:rPr>
          <w:rFonts w:ascii="Palatino Linotype" w:hAnsi="Palatino Linotype" w:cs="Tahoma"/>
          <w:i/>
          <w:szCs w:val="22"/>
        </w:rPr>
      </w:pPr>
    </w:p>
    <w:p w:rsidRPr="002C51F3" w:rsidR="00B944C3" w:rsidP="00B944C3" w:rsidRDefault="00B944C3" w14:paraId="061DE957" w14:textId="77777777">
      <w:pPr>
        <w:spacing w:line="360" w:lineRule="auto"/>
        <w:ind w:right="-93"/>
        <w:jc w:val="both"/>
        <w:rPr>
          <w:rFonts w:ascii="Palatino Linotype" w:hAnsi="Palatino Linotype" w:cs="Tahoma"/>
          <w:sz w:val="22"/>
          <w:szCs w:val="22"/>
        </w:rPr>
      </w:pPr>
      <w:r w:rsidRPr="002C51F3">
        <w:rPr>
          <w:rFonts w:ascii="Palatino Linotype" w:hAnsi="Palatino Linotype" w:cs="Tahoma"/>
          <w:sz w:val="22"/>
          <w:szCs w:val="22"/>
        </w:rPr>
        <w:t>De lo anterior se advierte que, tanto el Instituto Mexicano del Seguro Social (IMSS) y el Instituto del Fondo Nacional de la Vivienda para los Trabajadores (INFONAVIT), se encuentran regulados conforme al apartado A del artículo citado, que regula las relaciones laborales entre particulares, empero el apartado que rige las relaciones labores de los servidores públicos corresponde al apartado B, hechas las precisiones anteriores, se procede en los términos siguientes:</w:t>
      </w:r>
    </w:p>
    <w:p w:rsidRPr="002C51F3" w:rsidR="00B944C3" w:rsidP="00B944C3" w:rsidRDefault="00B944C3" w14:paraId="448D70EB" w14:textId="77777777">
      <w:pPr>
        <w:spacing w:line="360" w:lineRule="auto"/>
        <w:ind w:right="-93"/>
        <w:jc w:val="both"/>
        <w:rPr>
          <w:rFonts w:ascii="Palatino Linotype" w:hAnsi="Palatino Linotype" w:cs="Tahoma"/>
          <w:sz w:val="22"/>
          <w:szCs w:val="22"/>
        </w:rPr>
      </w:pPr>
    </w:p>
    <w:p w:rsidR="00B944C3" w:rsidP="00B944C3" w:rsidRDefault="00B944C3" w14:paraId="0131B7B3" w14:textId="31B88D58">
      <w:pPr>
        <w:spacing w:line="360" w:lineRule="auto"/>
        <w:jc w:val="both"/>
        <w:rPr>
          <w:rFonts w:ascii="Palatino Linotype" w:hAnsi="Palatino Linotype" w:cs="Tahoma"/>
          <w:sz w:val="22"/>
          <w:szCs w:val="22"/>
          <w:lang w:val="es-ES"/>
        </w:rPr>
      </w:pPr>
      <w:r w:rsidRPr="002E00B4">
        <w:rPr>
          <w:rFonts w:ascii="Palatino Linotype" w:hAnsi="Palatino Linotype" w:cs="Tahoma"/>
          <w:sz w:val="22"/>
          <w:szCs w:val="22"/>
          <w:lang w:val="es-ES"/>
        </w:rPr>
        <w:t xml:space="preserve">Respecto a la opinión de cumplimiento del </w:t>
      </w:r>
      <w:r w:rsidRPr="002E00B4">
        <w:rPr>
          <w:rFonts w:ascii="Palatino Linotype" w:hAnsi="Palatino Linotype" w:cs="Tahoma"/>
          <w:b/>
          <w:sz w:val="22"/>
          <w:szCs w:val="22"/>
          <w:lang w:val="es-ES"/>
        </w:rPr>
        <w:t>Instituto Mexicano del Seguro Social IMSS</w:t>
      </w:r>
      <w:r w:rsidRPr="002E00B4">
        <w:rPr>
          <w:rFonts w:ascii="Palatino Linotype" w:hAnsi="Palatino Linotype" w:cs="Tahoma"/>
          <w:sz w:val="22"/>
          <w:szCs w:val="22"/>
          <w:lang w:val="es-ES"/>
        </w:rPr>
        <w:t>, partiremos que de conformidad con el artículo 5</w:t>
      </w:r>
      <w:r>
        <w:rPr>
          <w:rFonts w:ascii="Palatino Linotype" w:hAnsi="Palatino Linotype" w:cs="Tahoma"/>
          <w:sz w:val="22"/>
          <w:szCs w:val="22"/>
          <w:lang w:val="es-ES"/>
        </w:rPr>
        <w:t>°</w:t>
      </w:r>
      <w:r w:rsidRPr="002E00B4">
        <w:rPr>
          <w:rFonts w:ascii="Palatino Linotype" w:hAnsi="Palatino Linotype" w:cs="Tahoma"/>
          <w:sz w:val="22"/>
          <w:szCs w:val="22"/>
          <w:lang w:val="es-ES"/>
        </w:rPr>
        <w:t xml:space="preserve"> de la Ley del Seguro Social</w:t>
      </w:r>
      <w:r>
        <w:rPr>
          <w:rFonts w:ascii="Palatino Linotype" w:hAnsi="Palatino Linotype" w:cs="Tahoma"/>
          <w:sz w:val="22"/>
          <w:szCs w:val="22"/>
          <w:lang w:val="es-ES"/>
        </w:rPr>
        <w:t>,</w:t>
      </w:r>
      <w:r w:rsidRPr="002E00B4">
        <w:rPr>
          <w:rFonts w:ascii="Palatino Linotype" w:hAnsi="Palatino Linotype" w:cs="Tahoma"/>
          <w:sz w:val="22"/>
          <w:szCs w:val="22"/>
          <w:lang w:val="es-ES"/>
        </w:rPr>
        <w:t xml:space="preserve"> este es un organismo público descentralizado con personalidad jurídica y patrimonio propios, de integración operativa tripartita, debido a que a la misma concurren los sectores público, social y privado,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p>
    <w:p w:rsidRPr="002E00B4" w:rsidR="00747EA9" w:rsidP="00B944C3" w:rsidRDefault="00747EA9" w14:paraId="101335C6" w14:textId="77777777">
      <w:pPr>
        <w:spacing w:line="360" w:lineRule="auto"/>
        <w:jc w:val="both"/>
        <w:rPr>
          <w:rFonts w:ascii="Palatino Linotype" w:hAnsi="Palatino Linotype" w:cs="Tahoma"/>
          <w:sz w:val="22"/>
          <w:szCs w:val="22"/>
          <w:lang w:val="es-ES"/>
        </w:rPr>
      </w:pPr>
    </w:p>
    <w:p w:rsidR="00B944C3" w:rsidP="00B944C3" w:rsidRDefault="00B944C3" w14:paraId="6B60F6B6" w14:textId="77777777">
      <w:pPr>
        <w:spacing w:line="360" w:lineRule="auto"/>
        <w:jc w:val="both"/>
        <w:rPr>
          <w:rFonts w:ascii="Palatino Linotype" w:hAnsi="Palatino Linotype" w:cs="Tahoma"/>
          <w:sz w:val="22"/>
          <w:szCs w:val="22"/>
        </w:rPr>
      </w:pPr>
      <w:r w:rsidRPr="00AB1598">
        <w:rPr>
          <w:rFonts w:ascii="Palatino Linotype" w:hAnsi="Palatino Linotype" w:cs="Tahoma"/>
          <w:sz w:val="22"/>
          <w:szCs w:val="22"/>
        </w:rPr>
        <w:t xml:space="preserve">Organismo que si bien se encarga de garantizar el derecho a la seguridad social, lo es en lo que corresponde a los Entes de Gobierno de Nivel Federal; atentos a ello, de conformidad con </w:t>
      </w:r>
      <w:r w:rsidRPr="00AB1598">
        <w:rPr>
          <w:rFonts w:ascii="Palatino Linotype" w:hAnsi="Palatino Linotype" w:cs="Tahoma"/>
          <w:sz w:val="22"/>
          <w:szCs w:val="22"/>
        </w:rPr>
        <w:lastRenderedPageBreak/>
        <w:t>los artículos 1, 2 y 3 de la Ley de Seguridad Social para los Servidores Públicos del Estado de México y Municipios, podemos apreciar que el Organismo competente para la seguridad social de los servidores públicos del Estado de México y Municipios, se encuentra a cargo del Instituto de Seguridad Social del Estado de México y Municipios (ISSEMyM), se insertan para mayor referencia los artículos a continuación:</w:t>
      </w:r>
    </w:p>
    <w:p w:rsidR="00B944C3" w:rsidP="00B944C3" w:rsidRDefault="00B944C3" w14:paraId="01E5962A" w14:textId="77777777">
      <w:pPr>
        <w:spacing w:line="360" w:lineRule="auto"/>
        <w:ind w:left="567" w:right="539"/>
        <w:jc w:val="both"/>
        <w:rPr>
          <w:rFonts w:ascii="Palatino Linotype" w:hAnsi="Palatino Linotype" w:cs="Tahoma"/>
          <w:i/>
          <w:szCs w:val="22"/>
          <w:lang w:val="es-ES"/>
        </w:rPr>
      </w:pPr>
    </w:p>
    <w:p w:rsidRPr="00AB1598" w:rsidR="00B944C3" w:rsidP="00B944C3" w:rsidRDefault="00B944C3" w14:paraId="5FBE7371" w14:textId="77777777">
      <w:pPr>
        <w:spacing w:line="360" w:lineRule="auto"/>
        <w:ind w:left="567" w:right="539"/>
        <w:contextualSpacing/>
        <w:jc w:val="both"/>
        <w:rPr>
          <w:rFonts w:ascii="Palatino Linotype" w:hAnsi="Palatino Linotype" w:cs="Tahoma"/>
          <w:i/>
          <w:iCs/>
        </w:rPr>
      </w:pPr>
      <w:r w:rsidRPr="00AB1598">
        <w:rPr>
          <w:rFonts w:ascii="Palatino Linotype" w:hAnsi="Palatino Linotype" w:cs="Tahoma"/>
          <w:i/>
          <w:szCs w:val="22"/>
          <w:lang w:val="es-ES"/>
        </w:rPr>
        <w:t>“</w:t>
      </w:r>
      <w:r w:rsidRPr="00AB1598">
        <w:rPr>
          <w:rFonts w:ascii="Palatino Linotype" w:hAnsi="Palatino Linotype" w:cs="Tahoma"/>
          <w:b/>
          <w:i/>
          <w:szCs w:val="22"/>
          <w:lang w:val="es-ES"/>
        </w:rPr>
        <w:t>ARTICULO 1</w:t>
      </w:r>
      <w:r w:rsidRPr="00AB1598">
        <w:rPr>
          <w:rFonts w:ascii="Palatino Linotype" w:hAnsi="Palatino Linotype" w:cs="Tahoma"/>
          <w:i/>
          <w:iCs/>
        </w:rPr>
        <w:t>.- La presente ley es de orden público e interés general y tiene por objeto regular el régimen de seguridad social en favor de los servidores públicos del estado y</w:t>
      </w:r>
    </w:p>
    <w:p w:rsidRPr="00AB1598" w:rsidR="00B944C3" w:rsidP="00B944C3" w:rsidRDefault="00B944C3" w14:paraId="285F9A02" w14:textId="77777777">
      <w:pPr>
        <w:spacing w:line="360" w:lineRule="auto"/>
        <w:ind w:left="567" w:right="539"/>
        <w:contextualSpacing/>
        <w:jc w:val="both"/>
        <w:rPr>
          <w:rFonts w:ascii="Palatino Linotype" w:hAnsi="Palatino Linotype" w:cs="Tahoma"/>
          <w:i/>
          <w:iCs/>
        </w:rPr>
      </w:pPr>
      <w:r w:rsidRPr="00AB1598">
        <w:rPr>
          <w:rFonts w:ascii="Palatino Linotype" w:hAnsi="Palatino Linotype" w:cs="Tahoma"/>
          <w:i/>
          <w:iCs/>
        </w:rPr>
        <w:t>municipios, así como de sus organismos auxiliares y fideicomisos públicos.</w:t>
      </w:r>
    </w:p>
    <w:p w:rsidR="00B944C3" w:rsidP="00B944C3" w:rsidRDefault="00B944C3" w14:paraId="76A4150A" w14:textId="77777777">
      <w:pPr>
        <w:spacing w:line="360" w:lineRule="auto"/>
        <w:ind w:left="567" w:right="539"/>
        <w:jc w:val="both"/>
        <w:rPr>
          <w:rFonts w:ascii="Palatino Linotype" w:hAnsi="Palatino Linotype" w:cs="Tahoma"/>
          <w:b/>
          <w:i/>
          <w:szCs w:val="22"/>
          <w:lang w:val="es-ES"/>
        </w:rPr>
      </w:pPr>
    </w:p>
    <w:p w:rsidRPr="00AB1598" w:rsidR="00B944C3" w:rsidP="00B944C3" w:rsidRDefault="00B944C3" w14:paraId="0FC82A6E" w14:textId="77777777">
      <w:pPr>
        <w:spacing w:line="360" w:lineRule="auto"/>
        <w:ind w:left="567" w:right="539"/>
        <w:jc w:val="both"/>
        <w:rPr>
          <w:rFonts w:ascii="Palatino Linotype" w:hAnsi="Palatino Linotype" w:cs="Tahoma"/>
          <w:i/>
          <w:szCs w:val="22"/>
          <w:lang w:val="es-ES"/>
        </w:rPr>
      </w:pPr>
      <w:r w:rsidRPr="00AB1598">
        <w:rPr>
          <w:rFonts w:ascii="Palatino Linotype" w:hAnsi="Palatino Linotype" w:cs="Tahoma"/>
          <w:b/>
          <w:i/>
          <w:szCs w:val="22"/>
          <w:lang w:val="es-ES"/>
        </w:rPr>
        <w:t>ARTICULO 2</w:t>
      </w:r>
      <w:r w:rsidRPr="00AB1598">
        <w:rPr>
          <w:rFonts w:ascii="Palatino Linotype" w:hAnsi="Palatino Linotype" w:cs="Tahoma"/>
          <w:i/>
          <w:szCs w:val="22"/>
          <w:lang w:val="es-ES"/>
        </w:rPr>
        <w:t>.- La aplicación y cumplimiento del régimen de seguridad social que regula</w:t>
      </w:r>
      <w:r>
        <w:rPr>
          <w:rFonts w:ascii="Palatino Linotype" w:hAnsi="Palatino Linotype" w:cs="Tahoma"/>
          <w:i/>
          <w:szCs w:val="22"/>
          <w:lang w:val="es-ES"/>
        </w:rPr>
        <w:t xml:space="preserve"> </w:t>
      </w:r>
      <w:r w:rsidRPr="00AB1598">
        <w:rPr>
          <w:rFonts w:ascii="Palatino Linotype" w:hAnsi="Palatino Linotype" w:cs="Tahoma"/>
          <w:i/>
          <w:szCs w:val="22"/>
          <w:lang w:val="es-ES"/>
        </w:rPr>
        <w:t>esta ley, le corresponde al Instituto de Seguridad Social del Estado de México y Municipios,</w:t>
      </w:r>
      <w:r>
        <w:rPr>
          <w:rFonts w:ascii="Palatino Linotype" w:hAnsi="Palatino Linotype" w:cs="Tahoma"/>
          <w:i/>
          <w:szCs w:val="22"/>
          <w:lang w:val="es-ES"/>
        </w:rPr>
        <w:t xml:space="preserve"> </w:t>
      </w:r>
      <w:r w:rsidRPr="00AB1598">
        <w:rPr>
          <w:rFonts w:ascii="Palatino Linotype" w:hAnsi="Palatino Linotype" w:cs="Tahoma"/>
          <w:i/>
          <w:szCs w:val="22"/>
          <w:lang w:val="es-ES"/>
        </w:rPr>
        <w:t>organismo público descentralizado con personalidad jurídica y patrimonio propios.</w:t>
      </w:r>
    </w:p>
    <w:p w:rsidR="00B944C3" w:rsidP="00B944C3" w:rsidRDefault="00B944C3" w14:paraId="0D1072F0" w14:textId="77777777">
      <w:pPr>
        <w:spacing w:line="360" w:lineRule="auto"/>
        <w:ind w:left="567" w:right="539"/>
        <w:jc w:val="both"/>
        <w:rPr>
          <w:rFonts w:ascii="Palatino Linotype" w:hAnsi="Palatino Linotype" w:cs="Tahoma"/>
          <w:b/>
          <w:i/>
          <w:szCs w:val="22"/>
          <w:lang w:val="es-ES"/>
        </w:rPr>
      </w:pPr>
    </w:p>
    <w:p w:rsidRPr="00AB1598" w:rsidR="00B944C3" w:rsidP="00B944C3" w:rsidRDefault="00B944C3" w14:paraId="4B1624C6" w14:textId="77777777">
      <w:pPr>
        <w:spacing w:line="360" w:lineRule="auto"/>
        <w:ind w:left="567" w:right="539"/>
        <w:jc w:val="both"/>
        <w:rPr>
          <w:rFonts w:ascii="Palatino Linotype" w:hAnsi="Palatino Linotype" w:cs="Tahoma"/>
          <w:i/>
          <w:szCs w:val="22"/>
          <w:lang w:val="es-ES"/>
        </w:rPr>
      </w:pPr>
      <w:r w:rsidRPr="00AB1598">
        <w:rPr>
          <w:rFonts w:ascii="Palatino Linotype" w:hAnsi="Palatino Linotype" w:cs="Tahoma"/>
          <w:b/>
          <w:i/>
          <w:szCs w:val="22"/>
          <w:lang w:val="es-ES"/>
        </w:rPr>
        <w:t>ARTÍCULO 3</w:t>
      </w:r>
      <w:r w:rsidRPr="00AB1598">
        <w:rPr>
          <w:rFonts w:ascii="Palatino Linotype" w:hAnsi="Palatino Linotype" w:cs="Tahoma"/>
          <w:i/>
          <w:szCs w:val="22"/>
          <w:lang w:val="es-ES"/>
        </w:rPr>
        <w:t>.- Son sujetos de esta ley:</w:t>
      </w:r>
    </w:p>
    <w:p w:rsidRPr="00AB1598" w:rsidR="00B944C3" w:rsidP="00B944C3" w:rsidRDefault="00B944C3" w14:paraId="2B8D93A0" w14:textId="77777777">
      <w:pPr>
        <w:spacing w:line="360" w:lineRule="auto"/>
        <w:ind w:left="567" w:right="539"/>
        <w:jc w:val="both"/>
        <w:rPr>
          <w:rFonts w:ascii="Palatino Linotype" w:hAnsi="Palatino Linotype" w:cs="Tahoma"/>
          <w:i/>
          <w:szCs w:val="22"/>
          <w:lang w:val="es-ES"/>
        </w:rPr>
      </w:pPr>
      <w:r w:rsidRPr="00AB1598">
        <w:rPr>
          <w:rFonts w:ascii="Palatino Linotype" w:hAnsi="Palatino Linotype" w:cs="Tahoma"/>
          <w:i/>
          <w:szCs w:val="22"/>
          <w:lang w:val="es-ES"/>
        </w:rPr>
        <w:t>I. Los poderes públicos del estado, los municipios a través de los ayuntamientos y los</w:t>
      </w:r>
      <w:r>
        <w:rPr>
          <w:rFonts w:ascii="Palatino Linotype" w:hAnsi="Palatino Linotype" w:cs="Tahoma"/>
          <w:i/>
          <w:szCs w:val="22"/>
          <w:lang w:val="es-ES"/>
        </w:rPr>
        <w:t xml:space="preserve"> </w:t>
      </w:r>
      <w:r w:rsidRPr="00AB1598">
        <w:rPr>
          <w:rFonts w:ascii="Palatino Linotype" w:hAnsi="Palatino Linotype" w:cs="Tahoma"/>
          <w:i/>
          <w:szCs w:val="22"/>
          <w:lang w:val="es-ES"/>
        </w:rPr>
        <w:t>tribunales administrativos, así como los organismos auxiliares y fideicomisos públicos de</w:t>
      </w:r>
      <w:r>
        <w:rPr>
          <w:rFonts w:ascii="Palatino Linotype" w:hAnsi="Palatino Linotype" w:cs="Tahoma"/>
          <w:i/>
          <w:szCs w:val="22"/>
          <w:lang w:val="es-ES"/>
        </w:rPr>
        <w:t xml:space="preserve"> </w:t>
      </w:r>
      <w:r w:rsidRPr="00AB1598">
        <w:rPr>
          <w:rFonts w:ascii="Palatino Linotype" w:hAnsi="Palatino Linotype" w:cs="Tahoma"/>
          <w:i/>
          <w:szCs w:val="22"/>
          <w:lang w:val="es-ES"/>
        </w:rPr>
        <w:t>carácter estatal y municipal, siempre y cuando éstos últimos no estén afectos a un régimen</w:t>
      </w:r>
      <w:r>
        <w:rPr>
          <w:rFonts w:ascii="Palatino Linotype" w:hAnsi="Palatino Linotype" w:cs="Tahoma"/>
          <w:i/>
          <w:szCs w:val="22"/>
          <w:lang w:val="es-ES"/>
        </w:rPr>
        <w:t xml:space="preserve"> </w:t>
      </w:r>
      <w:r w:rsidRPr="00AB1598">
        <w:rPr>
          <w:rFonts w:ascii="Palatino Linotype" w:hAnsi="Palatino Linotype" w:cs="Tahoma"/>
          <w:i/>
          <w:szCs w:val="22"/>
          <w:lang w:val="es-ES"/>
        </w:rPr>
        <w:t>distinto de seguridad social;</w:t>
      </w:r>
    </w:p>
    <w:p w:rsidRPr="00AB1598" w:rsidR="00B944C3" w:rsidP="00B944C3" w:rsidRDefault="00B944C3" w14:paraId="716536D7" w14:textId="77777777">
      <w:pPr>
        <w:spacing w:line="360" w:lineRule="auto"/>
        <w:ind w:left="567" w:right="539"/>
        <w:jc w:val="both"/>
        <w:rPr>
          <w:rFonts w:ascii="Palatino Linotype" w:hAnsi="Palatino Linotype" w:cs="Tahoma"/>
          <w:i/>
          <w:szCs w:val="22"/>
          <w:lang w:val="es-ES"/>
        </w:rPr>
      </w:pPr>
      <w:r w:rsidRPr="00AB1598">
        <w:rPr>
          <w:rFonts w:ascii="Palatino Linotype" w:hAnsi="Palatino Linotype" w:cs="Tahoma"/>
          <w:i/>
          <w:szCs w:val="22"/>
          <w:lang w:val="es-ES"/>
        </w:rPr>
        <w:t>II. Los servidores públicos de las instituciones públicas mencionadas en la fracción anterior;</w:t>
      </w:r>
    </w:p>
    <w:p w:rsidRPr="00AB1598" w:rsidR="00B944C3" w:rsidP="00B944C3" w:rsidRDefault="00B944C3" w14:paraId="52F5CE84" w14:textId="77777777">
      <w:pPr>
        <w:spacing w:line="360" w:lineRule="auto"/>
        <w:ind w:left="567" w:right="539"/>
        <w:jc w:val="both"/>
        <w:rPr>
          <w:rFonts w:ascii="Palatino Linotype" w:hAnsi="Palatino Linotype" w:cs="Tahoma"/>
          <w:i/>
          <w:szCs w:val="22"/>
          <w:lang w:val="es-ES"/>
        </w:rPr>
      </w:pPr>
      <w:r w:rsidRPr="00AB1598">
        <w:rPr>
          <w:rFonts w:ascii="Palatino Linotype" w:hAnsi="Palatino Linotype" w:cs="Tahoma"/>
          <w:i/>
          <w:szCs w:val="22"/>
          <w:lang w:val="es-ES"/>
        </w:rPr>
        <w:t>III. Los pensionados y pensionistas;</w:t>
      </w:r>
    </w:p>
    <w:p w:rsidR="00B944C3" w:rsidP="00B944C3" w:rsidRDefault="00B944C3" w14:paraId="3B0073E6" w14:textId="77777777">
      <w:pPr>
        <w:spacing w:line="360" w:lineRule="auto"/>
        <w:ind w:left="567" w:right="539"/>
        <w:jc w:val="both"/>
        <w:rPr>
          <w:rFonts w:ascii="Palatino Linotype" w:hAnsi="Palatino Linotype" w:cs="Tahoma"/>
          <w:i/>
          <w:szCs w:val="22"/>
          <w:lang w:val="es-ES"/>
        </w:rPr>
      </w:pPr>
      <w:r w:rsidRPr="00AB1598">
        <w:rPr>
          <w:rFonts w:ascii="Palatino Linotype" w:hAnsi="Palatino Linotype" w:cs="Tahoma"/>
          <w:i/>
          <w:szCs w:val="22"/>
          <w:lang w:val="es-ES"/>
        </w:rPr>
        <w:t>IV. Los familiares y dependientes económicos de los servidores públicos y de los</w:t>
      </w:r>
      <w:r>
        <w:rPr>
          <w:rFonts w:ascii="Palatino Linotype" w:hAnsi="Palatino Linotype" w:cs="Tahoma"/>
          <w:i/>
          <w:szCs w:val="22"/>
          <w:lang w:val="es-ES"/>
        </w:rPr>
        <w:t xml:space="preserve"> </w:t>
      </w:r>
      <w:r w:rsidRPr="00AB1598">
        <w:rPr>
          <w:rFonts w:ascii="Palatino Linotype" w:hAnsi="Palatino Linotype" w:cs="Tahoma"/>
          <w:i/>
          <w:szCs w:val="22"/>
          <w:lang w:val="es-ES"/>
        </w:rPr>
        <w:t>pensionados.</w:t>
      </w:r>
    </w:p>
    <w:p w:rsidR="00B944C3" w:rsidP="00B944C3" w:rsidRDefault="00B944C3" w14:paraId="1B6AFF25" w14:textId="77777777">
      <w:pPr>
        <w:spacing w:line="360" w:lineRule="auto"/>
        <w:ind w:left="567" w:right="539"/>
        <w:jc w:val="both"/>
        <w:rPr>
          <w:rFonts w:ascii="Palatino Linotype" w:hAnsi="Palatino Linotype" w:cs="Tahoma"/>
          <w:b/>
          <w:i/>
          <w:szCs w:val="22"/>
          <w:lang w:val="es-ES"/>
        </w:rPr>
      </w:pPr>
    </w:p>
    <w:p w:rsidRPr="00AB1598" w:rsidR="00B944C3" w:rsidP="00B944C3" w:rsidRDefault="00B944C3" w14:paraId="72CAF7F1" w14:textId="77777777">
      <w:pPr>
        <w:spacing w:line="360" w:lineRule="auto"/>
        <w:ind w:left="567" w:right="539"/>
        <w:jc w:val="both"/>
        <w:rPr>
          <w:rFonts w:ascii="Palatino Linotype" w:hAnsi="Palatino Linotype" w:cs="Tahoma"/>
          <w:i/>
          <w:szCs w:val="22"/>
          <w:lang w:val="es-ES"/>
        </w:rPr>
      </w:pPr>
      <w:r w:rsidRPr="00AB1598">
        <w:rPr>
          <w:rFonts w:ascii="Palatino Linotype" w:hAnsi="Palatino Linotype" w:cs="Tahoma"/>
          <w:b/>
          <w:i/>
          <w:szCs w:val="22"/>
          <w:lang w:val="es-ES"/>
        </w:rPr>
        <w:t>ARTICULO 5</w:t>
      </w:r>
      <w:r w:rsidRPr="00AB1598">
        <w:rPr>
          <w:rFonts w:ascii="Palatino Linotype" w:hAnsi="Palatino Linotype" w:cs="Tahoma"/>
          <w:i/>
          <w:szCs w:val="22"/>
          <w:lang w:val="es-ES"/>
        </w:rPr>
        <w:t>.- Para los efectos de esta ley se entiende por:</w:t>
      </w:r>
    </w:p>
    <w:p w:rsidR="00B944C3" w:rsidP="00B944C3" w:rsidRDefault="00B944C3" w14:paraId="6F96E005" w14:textId="77777777">
      <w:pPr>
        <w:spacing w:line="360" w:lineRule="auto"/>
        <w:ind w:left="567" w:right="539"/>
        <w:jc w:val="both"/>
        <w:rPr>
          <w:rFonts w:ascii="Palatino Linotype" w:hAnsi="Palatino Linotype" w:cs="Tahoma"/>
          <w:i/>
          <w:szCs w:val="22"/>
        </w:rPr>
      </w:pPr>
      <w:r w:rsidRPr="00AB1598">
        <w:rPr>
          <w:rFonts w:ascii="Palatino Linotype" w:hAnsi="Palatino Linotype" w:cs="Tahoma"/>
          <w:b/>
          <w:i/>
          <w:szCs w:val="22"/>
          <w:lang w:val="es-ES"/>
        </w:rPr>
        <w:t>I. …</w:t>
      </w:r>
      <w:r w:rsidRPr="00AB1598">
        <w:rPr>
          <w:rFonts w:ascii="Palatino Linotype" w:hAnsi="Palatino Linotype" w:cs="Tahoma"/>
          <w:i/>
          <w:szCs w:val="22"/>
          <w:lang w:val="es-ES"/>
        </w:rPr>
        <w:cr/>
      </w:r>
      <w:r w:rsidRPr="00AB1598">
        <w:rPr>
          <w:b/>
        </w:rPr>
        <w:t xml:space="preserve"> </w:t>
      </w:r>
      <w:r w:rsidRPr="00AB1598">
        <w:rPr>
          <w:rFonts w:ascii="Palatino Linotype" w:hAnsi="Palatino Linotype" w:cs="Tahoma"/>
          <w:b/>
          <w:i/>
          <w:szCs w:val="22"/>
        </w:rPr>
        <w:t>II.</w:t>
      </w:r>
      <w:r w:rsidRPr="00AB1598">
        <w:rPr>
          <w:rFonts w:ascii="Palatino Linotype" w:hAnsi="Palatino Linotype" w:cs="Tahoma"/>
          <w:i/>
          <w:szCs w:val="22"/>
        </w:rPr>
        <w:t xml:space="preserve"> Institución pública, a los poderes públicos del estado, los ayuntamientos de los municipios y los tribunales administrativos, así como los organismos auxiliares y fideicomisos públicos de carácter estatal y municipal; </w:t>
      </w:r>
    </w:p>
    <w:p w:rsidR="00B944C3" w:rsidP="00B944C3" w:rsidRDefault="00B944C3" w14:paraId="0A1D093E" w14:textId="77777777">
      <w:pPr>
        <w:spacing w:line="360" w:lineRule="auto"/>
        <w:ind w:left="567" w:right="539"/>
        <w:jc w:val="both"/>
        <w:rPr>
          <w:rFonts w:ascii="Palatino Linotype" w:hAnsi="Palatino Linotype" w:cs="Tahoma"/>
          <w:i/>
          <w:szCs w:val="22"/>
        </w:rPr>
      </w:pPr>
      <w:r w:rsidRPr="00AB1598">
        <w:rPr>
          <w:rFonts w:ascii="Palatino Linotype" w:hAnsi="Palatino Linotype" w:cs="Tahoma"/>
          <w:b/>
          <w:i/>
          <w:szCs w:val="22"/>
        </w:rPr>
        <w:t>III.</w:t>
      </w:r>
      <w:r w:rsidRPr="00AB1598">
        <w:rPr>
          <w:rFonts w:ascii="Palatino Linotype" w:hAnsi="Palatino Linotype" w:cs="Tahoma"/>
          <w:i/>
          <w:szCs w:val="22"/>
        </w:rPr>
        <w:t xml:space="preserve"> Servidor público, a toda persona que desempeñe un empleo, cargo o comisión ya sea por elección popular o por nombramiento, o bien, preste sus servicios mediante contrato por tiempo u obra </w:t>
      </w:r>
      <w:r w:rsidRPr="00AB1598">
        <w:rPr>
          <w:rFonts w:ascii="Palatino Linotype" w:hAnsi="Palatino Linotype" w:cs="Tahoma"/>
          <w:i/>
          <w:szCs w:val="22"/>
        </w:rPr>
        <w:lastRenderedPageBreak/>
        <w:t xml:space="preserve">determinados, así como las que se encuentren en lista de raya, en cualquiera de las instituciones públicas a que se refiere la fracción II de este artículo. Quedan exceptuadas aquellas que estén sujetas a contrato civil o mercantil, o a pago de honorarios; </w:t>
      </w:r>
    </w:p>
    <w:p w:rsidR="00B944C3" w:rsidP="00B944C3" w:rsidRDefault="00B944C3" w14:paraId="16F858E2" w14:textId="77777777">
      <w:pPr>
        <w:spacing w:line="360" w:lineRule="auto"/>
        <w:ind w:left="567" w:right="539"/>
        <w:jc w:val="both"/>
        <w:rPr>
          <w:rFonts w:ascii="Palatino Linotype" w:hAnsi="Palatino Linotype" w:cs="Tahoma"/>
          <w:i/>
          <w:szCs w:val="22"/>
        </w:rPr>
      </w:pPr>
      <w:r>
        <w:rPr>
          <w:rFonts w:ascii="Palatino Linotype" w:hAnsi="Palatino Linotype" w:cs="Tahoma"/>
          <w:i/>
          <w:szCs w:val="22"/>
        </w:rPr>
        <w:t>IV a VI…”</w:t>
      </w:r>
    </w:p>
    <w:p w:rsidRPr="00AB1598" w:rsidR="00B944C3" w:rsidP="00B944C3" w:rsidRDefault="00B944C3" w14:paraId="507682E8" w14:textId="77777777">
      <w:pPr>
        <w:spacing w:line="360" w:lineRule="auto"/>
        <w:ind w:left="567" w:right="539"/>
        <w:jc w:val="both"/>
        <w:rPr>
          <w:rFonts w:ascii="Palatino Linotype" w:hAnsi="Palatino Linotype" w:cs="Tahoma"/>
          <w:i/>
          <w:szCs w:val="22"/>
          <w:lang w:val="es-ES"/>
        </w:rPr>
      </w:pPr>
    </w:p>
    <w:p w:rsidR="00B944C3" w:rsidP="00B944C3" w:rsidRDefault="00B944C3" w14:paraId="6D88EFF2" w14:textId="77777777">
      <w:pPr>
        <w:spacing w:line="360" w:lineRule="auto"/>
        <w:jc w:val="both"/>
        <w:rPr>
          <w:rFonts w:ascii="Palatino Linotype" w:hAnsi="Palatino Linotype" w:cs="Tahoma"/>
          <w:sz w:val="22"/>
          <w:szCs w:val="22"/>
        </w:rPr>
      </w:pPr>
      <w:r w:rsidRPr="00AB1598">
        <w:rPr>
          <w:rFonts w:ascii="Palatino Linotype" w:hAnsi="Palatino Linotype" w:cs="Tahoma"/>
          <w:sz w:val="22"/>
          <w:szCs w:val="22"/>
        </w:rPr>
        <w:t>De conformidad con los preceptos legales, se acredita que compete Instituto de Seguridad Social del Estado de México y Municipios (ISSEMyM), regular el régimen de seguridad social en favor de los servidores públicos del estado y municipios, consecuentemente, el Sujeto Obligado resulta incompetente para tener en sus archivos la información relativa a la opinión de cumplimiento de sus obligaciones fiscales en materia de Seguridad Social” emitida por el Instituto Me</w:t>
      </w:r>
      <w:r>
        <w:rPr>
          <w:rFonts w:ascii="Palatino Linotype" w:hAnsi="Palatino Linotype" w:cs="Tahoma"/>
          <w:sz w:val="22"/>
          <w:szCs w:val="22"/>
        </w:rPr>
        <w:t>xicano del Seguro Social (IMSS), por lo que no resulta procedente ordenar su entrega</w:t>
      </w:r>
      <w:r w:rsidRPr="00AB1598">
        <w:rPr>
          <w:rFonts w:ascii="Palatino Linotype" w:hAnsi="Palatino Linotype" w:cs="Tahoma"/>
          <w:sz w:val="22"/>
          <w:szCs w:val="22"/>
        </w:rPr>
        <w:t>.</w:t>
      </w:r>
    </w:p>
    <w:p w:rsidR="00B944C3" w:rsidP="00B944C3" w:rsidRDefault="00B944C3" w14:paraId="396A05CF" w14:textId="77777777">
      <w:pPr>
        <w:spacing w:line="360" w:lineRule="auto"/>
        <w:jc w:val="both"/>
        <w:rPr>
          <w:rFonts w:ascii="Palatino Linotype" w:hAnsi="Palatino Linotype" w:cs="Tahoma"/>
          <w:sz w:val="22"/>
          <w:szCs w:val="22"/>
          <w:lang w:val="es-ES"/>
        </w:rPr>
      </w:pPr>
    </w:p>
    <w:p w:rsidR="00B944C3" w:rsidP="00B944C3" w:rsidRDefault="00B944C3" w14:paraId="336DA972" w14:textId="77777777">
      <w:pPr>
        <w:spacing w:line="360" w:lineRule="auto"/>
        <w:jc w:val="both"/>
        <w:rPr>
          <w:rFonts w:ascii="Palatino Linotype" w:hAnsi="Palatino Linotype" w:cs="Tahoma"/>
          <w:sz w:val="22"/>
          <w:szCs w:val="22"/>
          <w:lang w:val="es-ES"/>
        </w:rPr>
      </w:pPr>
      <w:r w:rsidRPr="002E00B4">
        <w:rPr>
          <w:rFonts w:ascii="Palatino Linotype" w:hAnsi="Palatino Linotype" w:cs="Tahoma"/>
          <w:sz w:val="22"/>
          <w:szCs w:val="22"/>
          <w:lang w:val="es-ES"/>
        </w:rPr>
        <w:t xml:space="preserve">En relación con la opinión de cumplimiento emitida por el </w:t>
      </w:r>
      <w:r w:rsidRPr="002E00B4">
        <w:rPr>
          <w:rFonts w:ascii="Palatino Linotype" w:hAnsi="Palatino Linotype" w:cs="Tahoma"/>
          <w:b/>
          <w:sz w:val="22"/>
          <w:szCs w:val="22"/>
          <w:lang w:val="es-ES"/>
        </w:rPr>
        <w:t>Instituto del Fondo Nacional de la Vivienda para los Trabajadores (INFONAVIT)</w:t>
      </w:r>
      <w:r w:rsidRPr="002E00B4">
        <w:rPr>
          <w:rFonts w:ascii="Palatino Linotype" w:hAnsi="Palatino Linotype" w:cs="Tahoma"/>
          <w:sz w:val="22"/>
          <w:szCs w:val="22"/>
          <w:lang w:val="es-ES"/>
        </w:rPr>
        <w:t>, partiremos que de conformidad con el artículo 123 apartado A, fracción XII de la Constitución Política de los Estados Unidos Mexicanos, el cual establece las bases que rigen las relaciones laborales entre las empresas y los particulares, se cita a continuación, para mayor</w:t>
      </w:r>
      <w:r>
        <w:rPr>
          <w:rFonts w:ascii="Palatino Linotype" w:hAnsi="Palatino Linotype" w:cs="Tahoma"/>
          <w:sz w:val="22"/>
          <w:szCs w:val="22"/>
          <w:lang w:val="es-ES"/>
        </w:rPr>
        <w:t xml:space="preserve"> referencia:</w:t>
      </w:r>
    </w:p>
    <w:p w:rsidR="00B944C3" w:rsidP="00B944C3" w:rsidRDefault="00B944C3" w14:paraId="110A4CB0" w14:textId="77777777">
      <w:pPr>
        <w:spacing w:line="360" w:lineRule="auto"/>
        <w:jc w:val="both"/>
        <w:rPr>
          <w:rFonts w:ascii="Palatino Linotype" w:hAnsi="Palatino Linotype" w:cs="Tahoma"/>
          <w:sz w:val="22"/>
          <w:szCs w:val="22"/>
          <w:lang w:val="es-ES"/>
        </w:rPr>
      </w:pPr>
    </w:p>
    <w:p w:rsidRPr="002E00B4" w:rsidR="00B944C3" w:rsidP="00B944C3" w:rsidRDefault="00B944C3" w14:paraId="532CC059" w14:textId="77777777">
      <w:pPr>
        <w:spacing w:line="360" w:lineRule="auto"/>
        <w:ind w:left="567" w:right="539"/>
        <w:contextualSpacing/>
        <w:jc w:val="both"/>
        <w:rPr>
          <w:rFonts w:ascii="Palatino Linotype" w:hAnsi="Palatino Linotype" w:cs="Tahoma"/>
          <w:i/>
          <w:iCs/>
        </w:rPr>
      </w:pPr>
      <w:r w:rsidRPr="002E00B4">
        <w:rPr>
          <w:rFonts w:ascii="Palatino Linotype" w:hAnsi="Palatino Linotype" w:cs="Tahoma"/>
          <w:b/>
          <w:i/>
          <w:iCs/>
        </w:rPr>
        <w:t>Artículo 123</w:t>
      </w:r>
      <w:r w:rsidRPr="002E00B4">
        <w:rPr>
          <w:rFonts w:ascii="Palatino Linotype" w:hAnsi="Palatino Linotype" w:cs="Tahoma"/>
          <w:i/>
          <w:iCs/>
        </w:rPr>
        <w:t>. Toda persona tiene derecho al trabajo digno y socialmente útil; al efecto, se promoverán la creación de empleos y la organización social de trabajo, conforme a la ley.</w:t>
      </w:r>
    </w:p>
    <w:p w:rsidRPr="002E00B4" w:rsidR="00B944C3" w:rsidP="00B944C3" w:rsidRDefault="00B944C3" w14:paraId="76DBE9F3" w14:textId="77777777">
      <w:pPr>
        <w:spacing w:line="360" w:lineRule="auto"/>
        <w:ind w:left="567" w:right="539"/>
        <w:contextualSpacing/>
        <w:jc w:val="both"/>
        <w:rPr>
          <w:rFonts w:ascii="Palatino Linotype" w:hAnsi="Palatino Linotype" w:cs="Tahoma"/>
          <w:i/>
          <w:iCs/>
        </w:rPr>
      </w:pPr>
      <w:r w:rsidRPr="002E00B4">
        <w:rPr>
          <w:rFonts w:ascii="Palatino Linotype" w:hAnsi="Palatino Linotype" w:cs="Tahoma"/>
          <w:i/>
          <w:iCs/>
        </w:rPr>
        <w:t>El Congreso de la Unión, sin contravenir a las bases siguientes deberá expedir leyes sobre el trabajo, las cuales regirán:</w:t>
      </w:r>
    </w:p>
    <w:p w:rsidRPr="002E00B4" w:rsidR="00B944C3" w:rsidP="00B944C3" w:rsidRDefault="00B944C3" w14:paraId="6DAB0463" w14:textId="77777777">
      <w:pPr>
        <w:spacing w:line="360" w:lineRule="auto"/>
        <w:ind w:left="567" w:right="539"/>
        <w:contextualSpacing/>
        <w:jc w:val="both"/>
        <w:rPr>
          <w:rFonts w:ascii="Palatino Linotype" w:hAnsi="Palatino Linotype" w:cs="Tahoma"/>
          <w:i/>
          <w:iCs/>
        </w:rPr>
      </w:pPr>
      <w:r w:rsidRPr="002E00B4">
        <w:rPr>
          <w:rFonts w:ascii="Palatino Linotype" w:hAnsi="Palatino Linotype" w:cs="Tahoma"/>
          <w:b/>
          <w:i/>
          <w:iCs/>
        </w:rPr>
        <w:t>A.</w:t>
      </w:r>
      <w:r w:rsidRPr="002E00B4">
        <w:rPr>
          <w:rFonts w:ascii="Palatino Linotype" w:hAnsi="Palatino Linotype" w:cs="Tahoma"/>
          <w:i/>
          <w:iCs/>
        </w:rPr>
        <w:t xml:space="preserve"> Entre los obreros, jornaleros, empleados domésticos, artesanos y de una manera general, todo contrato de trabajo:</w:t>
      </w:r>
    </w:p>
    <w:p w:rsidRPr="002E00B4" w:rsidR="00B944C3" w:rsidP="00B944C3" w:rsidRDefault="00B944C3" w14:paraId="54D44692" w14:textId="77777777">
      <w:pPr>
        <w:spacing w:line="360" w:lineRule="auto"/>
        <w:ind w:left="567" w:right="539"/>
        <w:contextualSpacing/>
        <w:jc w:val="both"/>
        <w:rPr>
          <w:rFonts w:ascii="Palatino Linotype" w:hAnsi="Palatino Linotype" w:cs="Tahoma"/>
          <w:i/>
          <w:iCs/>
        </w:rPr>
      </w:pPr>
      <w:r>
        <w:rPr>
          <w:rFonts w:ascii="Palatino Linotype" w:hAnsi="Palatino Linotype" w:cs="Tahoma"/>
          <w:i/>
          <w:iCs/>
        </w:rPr>
        <w:t>I a XI</w:t>
      </w:r>
      <w:r w:rsidRPr="002E00B4">
        <w:rPr>
          <w:rFonts w:ascii="Palatino Linotype" w:hAnsi="Palatino Linotype" w:cs="Tahoma"/>
          <w:i/>
          <w:iCs/>
        </w:rPr>
        <w:t>…</w:t>
      </w:r>
    </w:p>
    <w:p w:rsidRPr="002E00B4" w:rsidR="00B944C3" w:rsidP="00B944C3" w:rsidRDefault="00B944C3" w14:paraId="6EA42B93" w14:textId="77777777">
      <w:pPr>
        <w:spacing w:line="360" w:lineRule="auto"/>
        <w:ind w:left="567" w:right="539"/>
        <w:contextualSpacing/>
        <w:jc w:val="both"/>
        <w:rPr>
          <w:rFonts w:ascii="Palatino Linotype" w:hAnsi="Palatino Linotype" w:cs="Tahoma"/>
          <w:i/>
          <w:iCs/>
          <w:u w:val="single"/>
        </w:rPr>
      </w:pPr>
      <w:r w:rsidRPr="002E00B4">
        <w:rPr>
          <w:rFonts w:ascii="Palatino Linotype" w:hAnsi="Palatino Linotype" w:cs="Tahoma"/>
          <w:i/>
          <w:iCs/>
        </w:rPr>
        <w:t xml:space="preserve">XII. Toda empresa agrícola, industrial, minera o de cualquier otra clase de trabajo, estará obligada, según lo determinen las leyes reglamentarias a proporcionar a los trabajadores habitaciones cómodas </w:t>
      </w:r>
      <w:r w:rsidRPr="002E00B4">
        <w:rPr>
          <w:rFonts w:ascii="Palatino Linotype" w:hAnsi="Palatino Linotype" w:cs="Tahoma"/>
          <w:i/>
          <w:iCs/>
        </w:rPr>
        <w:lastRenderedPageBreak/>
        <w:t xml:space="preserve">e higiénicas. </w:t>
      </w:r>
      <w:r w:rsidRPr="002E00B4">
        <w:rPr>
          <w:rFonts w:ascii="Palatino Linotype" w:hAnsi="Palatino Linotype" w:cs="Tahoma"/>
          <w:i/>
          <w:iCs/>
          <w:u w:val="single"/>
        </w:rPr>
        <w:t>Esta obligación se cumplirá mediante las aportaciones que las empresas hagan a un fondo nacional de la vivienda a fin de constituir depósitos en favor de sus trabajadores y establecer un sistema de financiamiento que permita otorgar a éstos crédito barato y suficiente para que adquieran en propiedad tales habitaciones.</w:t>
      </w:r>
    </w:p>
    <w:p w:rsidRPr="002E00B4" w:rsidR="00B944C3" w:rsidP="00B944C3" w:rsidRDefault="00B944C3" w14:paraId="2B288CC2" w14:textId="77777777">
      <w:pPr>
        <w:spacing w:line="360" w:lineRule="auto"/>
        <w:ind w:left="567" w:right="539"/>
        <w:contextualSpacing/>
        <w:jc w:val="both"/>
        <w:rPr>
          <w:rFonts w:ascii="Palatino Linotype" w:hAnsi="Palatino Linotype" w:cs="Tahoma"/>
          <w:i/>
          <w:iCs/>
        </w:rPr>
      </w:pPr>
      <w:r w:rsidRPr="002E00B4">
        <w:rPr>
          <w:rFonts w:ascii="Palatino Linotype" w:hAnsi="Palatino Linotype" w:cs="Tahoma"/>
          <w:i/>
          <w:iCs/>
          <w:u w:val="single"/>
        </w:rPr>
        <w:t>Se considera de utilidad social la expedición de una ley para la creación de un organismo integrado por representantes del Gobierno Federal, de los trabajadores y de los patrones, que administre los recursos del fondo nacional de la vivienda. Dicha ley regulará las formas y procedimientos conforme a los cuales los trabajadores podrán adquirir en propiedad las habitaciones antes mencionadas.</w:t>
      </w:r>
      <w:r w:rsidRPr="002E00B4">
        <w:rPr>
          <w:rFonts w:ascii="Palatino Linotype" w:hAnsi="Palatino Linotype" w:cs="Tahoma"/>
          <w:i/>
          <w:iCs/>
        </w:rPr>
        <w:t>”</w:t>
      </w:r>
    </w:p>
    <w:p w:rsidR="00B944C3" w:rsidP="00B944C3" w:rsidRDefault="00B944C3" w14:paraId="4DACA6BF" w14:textId="77777777">
      <w:pPr>
        <w:spacing w:line="360" w:lineRule="auto"/>
        <w:jc w:val="both"/>
        <w:rPr>
          <w:rFonts w:ascii="Palatino Linotype" w:hAnsi="Palatino Linotype" w:cs="Tahoma"/>
          <w:sz w:val="22"/>
          <w:szCs w:val="22"/>
          <w:lang w:val="es-ES"/>
        </w:rPr>
      </w:pPr>
    </w:p>
    <w:p w:rsidR="00B944C3" w:rsidP="00B944C3" w:rsidRDefault="00B944C3" w14:paraId="7385D708" w14:textId="77777777">
      <w:pPr>
        <w:spacing w:line="360" w:lineRule="auto"/>
        <w:jc w:val="both"/>
        <w:rPr>
          <w:rFonts w:ascii="Palatino Linotype" w:hAnsi="Palatino Linotype" w:cs="Tahoma"/>
          <w:sz w:val="22"/>
          <w:szCs w:val="22"/>
          <w:lang w:val="es-ES"/>
        </w:rPr>
      </w:pPr>
      <w:r w:rsidRPr="002E00B4">
        <w:rPr>
          <w:rFonts w:ascii="Palatino Linotype" w:hAnsi="Palatino Linotype" w:cs="Tahoma"/>
          <w:sz w:val="22"/>
          <w:szCs w:val="22"/>
          <w:lang w:val="es-ES"/>
        </w:rPr>
        <w:t xml:space="preserve">Precepto legal que concatenado con el contenido de los artículos 2 y 3 de Ley del Instituto del Fondo Nacional de la Vivienda para los Trabajadores, que establece a dicho Instituto como el organismo de servicio social con personalidad jurídica y patrimonio propio, cuyos objetivos son entre otros, administrar los recursos del Fondo Nacional de Vivienda, se cita para </w:t>
      </w:r>
      <w:r>
        <w:rPr>
          <w:rFonts w:ascii="Palatino Linotype" w:hAnsi="Palatino Linotype" w:cs="Tahoma"/>
          <w:sz w:val="22"/>
          <w:szCs w:val="22"/>
          <w:lang w:val="es-ES"/>
        </w:rPr>
        <w:t>pronta</w:t>
      </w:r>
      <w:r w:rsidRPr="002E00B4">
        <w:rPr>
          <w:rFonts w:ascii="Palatino Linotype" w:hAnsi="Palatino Linotype" w:cs="Tahoma"/>
          <w:sz w:val="22"/>
          <w:szCs w:val="22"/>
          <w:lang w:val="es-ES"/>
        </w:rPr>
        <w:t xml:space="preserve"> referencia:</w:t>
      </w:r>
    </w:p>
    <w:p w:rsidR="00B944C3" w:rsidP="00B944C3" w:rsidRDefault="00B944C3" w14:paraId="70975274" w14:textId="77777777">
      <w:pPr>
        <w:spacing w:line="360" w:lineRule="auto"/>
        <w:jc w:val="both"/>
        <w:rPr>
          <w:rFonts w:ascii="Palatino Linotype" w:hAnsi="Palatino Linotype" w:cs="Tahoma"/>
          <w:sz w:val="22"/>
          <w:szCs w:val="22"/>
          <w:lang w:val="es-ES"/>
        </w:rPr>
      </w:pPr>
    </w:p>
    <w:p w:rsidRPr="004472EA" w:rsidR="00B944C3" w:rsidP="00B944C3" w:rsidRDefault="00B944C3" w14:paraId="7843126A" w14:textId="77777777">
      <w:pPr>
        <w:spacing w:line="360" w:lineRule="auto"/>
        <w:ind w:left="567" w:right="539"/>
        <w:contextualSpacing/>
        <w:jc w:val="both"/>
        <w:rPr>
          <w:rFonts w:ascii="Palatino Linotype" w:hAnsi="Palatino Linotype" w:cs="Tahoma"/>
          <w:i/>
          <w:iCs/>
        </w:rPr>
      </w:pPr>
      <w:r w:rsidRPr="004472EA">
        <w:rPr>
          <w:rFonts w:ascii="Palatino Linotype" w:hAnsi="Palatino Linotype" w:cs="Tahoma"/>
          <w:b/>
          <w:i/>
          <w:iCs/>
        </w:rPr>
        <w:t>Artículo 3o.-</w:t>
      </w:r>
      <w:r w:rsidRPr="004472EA">
        <w:rPr>
          <w:rFonts w:ascii="Palatino Linotype" w:hAnsi="Palatino Linotype" w:cs="Tahoma"/>
          <w:i/>
          <w:iCs/>
        </w:rPr>
        <w:t xml:space="preserve"> El Instituto tiene por objeto:</w:t>
      </w:r>
    </w:p>
    <w:p w:rsidRPr="004472EA" w:rsidR="00B944C3" w:rsidP="00B944C3" w:rsidRDefault="00B944C3" w14:paraId="40266A76" w14:textId="77777777">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I.- Administrar los recursos del Fondo Nacional de la Vivienda;</w:t>
      </w:r>
    </w:p>
    <w:p w:rsidRPr="004472EA" w:rsidR="00B944C3" w:rsidP="00B944C3" w:rsidRDefault="00B944C3" w14:paraId="1CCF17BF" w14:textId="77777777">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II.- Establecer y operar un sistema de financiamiento que permita a los trabajadores obtener crédito barato y suficiente para:</w:t>
      </w:r>
    </w:p>
    <w:p w:rsidRPr="004472EA" w:rsidR="00B944C3" w:rsidP="00B944C3" w:rsidRDefault="00B944C3" w14:paraId="4FCEBCEC" w14:textId="77777777">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a).- La adquisición en propiedad de habitaciones cómodas e higiénicas,</w:t>
      </w:r>
    </w:p>
    <w:p w:rsidRPr="004472EA" w:rsidR="00B944C3" w:rsidP="00B944C3" w:rsidRDefault="00B944C3" w14:paraId="49328EF6" w14:textId="77777777">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b).- La construcción, reparación, ampliación o mejoramiento de sus habitaciones, y</w:t>
      </w:r>
    </w:p>
    <w:p w:rsidRPr="004472EA" w:rsidR="00B944C3" w:rsidP="00B944C3" w:rsidRDefault="00B944C3" w14:paraId="33A35C6B" w14:textId="77777777">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c).- El pago de pasivos contraídos por los conceptos anteriores;</w:t>
      </w:r>
    </w:p>
    <w:p w:rsidRPr="004472EA" w:rsidR="00B944C3" w:rsidP="00B944C3" w:rsidRDefault="00B944C3" w14:paraId="1D1D41AD" w14:textId="77777777">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d).- La adquisición en propiedad de suelo destinado para la construcción de sus habitaciones;</w:t>
      </w:r>
    </w:p>
    <w:p w:rsidRPr="004472EA" w:rsidR="00B944C3" w:rsidP="00B944C3" w:rsidRDefault="00B944C3" w14:paraId="066D444C" w14:textId="77777777">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III.- Coordinar y financiar programas de construcción de habitaciones destinadas a ser adquiridas en propiedad por los trabajadores; y</w:t>
      </w:r>
    </w:p>
    <w:p w:rsidRPr="004472EA" w:rsidR="00B944C3" w:rsidP="00B944C3" w:rsidRDefault="00B944C3" w14:paraId="28E1BECC" w14:textId="77777777">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IV.- Lo demás a que se refiere la fracción XII del Apartado A del Artículo 123 Constitucional y el</w:t>
      </w:r>
    </w:p>
    <w:p w:rsidRPr="004472EA" w:rsidR="00B944C3" w:rsidP="00B944C3" w:rsidRDefault="00B944C3" w14:paraId="776171DF" w14:textId="77777777">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Título Cuarto, Capítulo III de la Ley Federal del Trabajo, así como lo que esta ley establece.</w:t>
      </w:r>
    </w:p>
    <w:p w:rsidR="0071656C" w:rsidP="00B944C3" w:rsidRDefault="0071656C" w14:paraId="06593FCA" w14:textId="77777777">
      <w:pPr>
        <w:spacing w:line="360" w:lineRule="auto"/>
        <w:jc w:val="both"/>
        <w:rPr>
          <w:rFonts w:ascii="Palatino Linotype" w:hAnsi="Palatino Linotype" w:cs="Tahoma"/>
          <w:sz w:val="22"/>
          <w:szCs w:val="22"/>
          <w:lang w:val="es-ES"/>
        </w:rPr>
      </w:pPr>
    </w:p>
    <w:p w:rsidR="00B944C3" w:rsidP="00B944C3" w:rsidRDefault="00B944C3" w14:paraId="705A6913" w14:textId="26FB00C5">
      <w:pPr>
        <w:spacing w:line="360" w:lineRule="auto"/>
        <w:jc w:val="both"/>
        <w:rPr>
          <w:rFonts w:ascii="Palatino Linotype" w:hAnsi="Palatino Linotype" w:cs="Tahoma"/>
          <w:sz w:val="22"/>
          <w:szCs w:val="22"/>
          <w:lang w:val="es-ES"/>
        </w:rPr>
      </w:pPr>
      <w:r w:rsidRPr="004472EA">
        <w:rPr>
          <w:rFonts w:ascii="Palatino Linotype" w:hAnsi="Palatino Linotype" w:cs="Tahoma"/>
          <w:sz w:val="22"/>
          <w:szCs w:val="22"/>
          <w:lang w:val="es-ES"/>
        </w:rPr>
        <w:lastRenderedPageBreak/>
        <w:t xml:space="preserve">De los preceptos de Ley citados, podemos concluir que lo relativo al Fondo Nacional de Vivienda, se encuentra únicamente contemplado en las relaciones laborales entre particulares (privados), por lo que la opinión de cumplimiento del INFONAVIT, (correctamente denominada Constancia de Situación Fiscal de las obligaciones patronales), únicamente es requerida y exigible a los Patrones del régimen laboral entre particulares, por lo que al </w:t>
      </w:r>
      <w:r>
        <w:rPr>
          <w:rFonts w:ascii="Palatino Linotype" w:hAnsi="Palatino Linotype" w:cs="Tahoma"/>
          <w:sz w:val="22"/>
          <w:szCs w:val="22"/>
          <w:lang w:val="es-ES"/>
        </w:rPr>
        <w:t>solicitar</w:t>
      </w:r>
      <w:r w:rsidRPr="004472EA">
        <w:rPr>
          <w:rFonts w:ascii="Palatino Linotype" w:hAnsi="Palatino Linotype" w:cs="Tahoma"/>
          <w:sz w:val="22"/>
          <w:szCs w:val="22"/>
          <w:lang w:val="es-ES"/>
        </w:rPr>
        <w:t xml:space="preserve"> la entrega de la misma, a Entes de Gobierno, no resulta procedente, derivado de no encuadrar en los supuestos de los ordenamientos citados.</w:t>
      </w:r>
    </w:p>
    <w:p w:rsidR="00B944C3" w:rsidP="00B944C3" w:rsidRDefault="00B944C3" w14:paraId="577E01DA" w14:textId="77777777">
      <w:pPr>
        <w:spacing w:line="360" w:lineRule="auto"/>
        <w:jc w:val="both"/>
        <w:rPr>
          <w:rFonts w:ascii="Palatino Linotype" w:hAnsi="Palatino Linotype" w:cs="Tahoma"/>
          <w:sz w:val="22"/>
          <w:szCs w:val="22"/>
          <w:lang w:val="es-ES"/>
        </w:rPr>
      </w:pPr>
    </w:p>
    <w:p w:rsidRPr="002C51F3" w:rsidR="00B944C3" w:rsidP="00B944C3" w:rsidRDefault="00B944C3" w14:paraId="1819DD18" w14:textId="77777777">
      <w:pPr>
        <w:spacing w:line="360" w:lineRule="auto"/>
        <w:ind w:right="-93"/>
        <w:jc w:val="both"/>
        <w:rPr>
          <w:rFonts w:ascii="Palatino Linotype" w:hAnsi="Palatino Linotype" w:cs="Tahoma"/>
          <w:sz w:val="22"/>
          <w:szCs w:val="22"/>
        </w:rPr>
      </w:pPr>
      <w:r w:rsidRPr="002C51F3">
        <w:rPr>
          <w:rFonts w:ascii="Palatino Linotype" w:hAnsi="Palatino Linotype" w:cs="Tahoma"/>
          <w:sz w:val="22"/>
          <w:szCs w:val="22"/>
        </w:rPr>
        <w:t>En lo que corresponde a la opinión de cumplimiento del Servicio de Administración Tributaria (SAT),</w:t>
      </w:r>
      <w:r>
        <w:rPr>
          <w:rFonts w:ascii="Palatino Linotype" w:hAnsi="Palatino Linotype" w:cs="Tahoma"/>
          <w:sz w:val="22"/>
          <w:szCs w:val="22"/>
        </w:rPr>
        <w:t xml:space="preserve"> marcado con el punto 4 en el Considerando Tercero,</w:t>
      </w:r>
      <w:r w:rsidRPr="002C51F3">
        <w:rPr>
          <w:rFonts w:ascii="Palatino Linotype" w:hAnsi="Palatino Linotype" w:cs="Tahoma"/>
          <w:sz w:val="22"/>
          <w:szCs w:val="22"/>
        </w:rPr>
        <w:t xml:space="preserve"> es de señalar que éste es un órgano desconcentrado de la Secretaría de Hacienda y Crédito Público (SHCP), esta </w:t>
      </w:r>
      <w:r>
        <w:rPr>
          <w:rFonts w:ascii="Palatino Linotype" w:hAnsi="Palatino Linotype" w:cs="Tahoma"/>
          <w:sz w:val="22"/>
          <w:szCs w:val="22"/>
        </w:rPr>
        <w:t xml:space="preserve">como </w:t>
      </w:r>
      <w:r w:rsidRPr="002C51F3">
        <w:rPr>
          <w:rFonts w:ascii="Palatino Linotype" w:hAnsi="Palatino Linotype" w:cs="Tahoma"/>
          <w:sz w:val="22"/>
          <w:szCs w:val="22"/>
        </w:rPr>
        <w:t>máxima autoridad fiscal encargada de la determinación y recaudación de impuestos en México. En ese orden de ideas, debemos traer a colación los artículos 27 apartado A, fracción VI, 29, 32-D último párrafo, 32-G del Código Fiscal de la Federación, así como los artículos 94 fracción I y 96 de la Ley del Impuesto sobre la Renta que señalan lo siguiente:</w:t>
      </w:r>
    </w:p>
    <w:p w:rsidR="00B944C3" w:rsidP="00B944C3" w:rsidRDefault="00B944C3" w14:paraId="33438D7A" w14:textId="77777777">
      <w:pPr>
        <w:spacing w:line="360" w:lineRule="auto"/>
        <w:jc w:val="both"/>
        <w:rPr>
          <w:rFonts w:ascii="Palatino Linotype" w:hAnsi="Palatino Linotype" w:cs="Tahoma"/>
          <w:b/>
          <w:sz w:val="22"/>
          <w:szCs w:val="22"/>
          <w:lang w:val="es-ES"/>
        </w:rPr>
      </w:pPr>
    </w:p>
    <w:p w:rsidRPr="002C51F3" w:rsidR="00B944C3" w:rsidP="00B944C3" w:rsidRDefault="00B944C3" w14:paraId="41975E28" w14:textId="77777777">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w:t>
      </w:r>
      <w:r w:rsidRPr="002C51F3">
        <w:rPr>
          <w:rFonts w:ascii="Palatino Linotype" w:hAnsi="Palatino Linotype" w:cs="Tahoma"/>
          <w:b/>
          <w:i/>
          <w:szCs w:val="22"/>
        </w:rPr>
        <w:t>Artículo 27.</w:t>
      </w:r>
      <w:r w:rsidRPr="002C51F3">
        <w:rPr>
          <w:rFonts w:ascii="Palatino Linotype" w:hAnsi="Palatino Linotype" w:cs="Tahoma"/>
          <w:i/>
          <w:szCs w:val="22"/>
        </w:rPr>
        <w:t xml:space="preserve"> En materia del Registro Federal de Contribuyentes, se estará a lo siguiente:</w:t>
      </w:r>
    </w:p>
    <w:p w:rsidRPr="002C51F3" w:rsidR="00B944C3" w:rsidP="00B944C3" w:rsidRDefault="00B944C3" w14:paraId="67040064" w14:textId="77777777">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A. Sujetos y sus obligaciones específicas:</w:t>
      </w:r>
    </w:p>
    <w:p w:rsidRPr="002C51F3" w:rsidR="00B944C3" w:rsidP="00B944C3" w:rsidRDefault="00B944C3" w14:paraId="1F8FF0B2" w14:textId="77777777">
      <w:pPr>
        <w:spacing w:line="360" w:lineRule="auto"/>
        <w:ind w:left="567" w:right="539"/>
        <w:jc w:val="both"/>
        <w:rPr>
          <w:rFonts w:ascii="Palatino Linotype" w:hAnsi="Palatino Linotype" w:cs="Tahoma"/>
          <w:i/>
          <w:szCs w:val="22"/>
        </w:rPr>
      </w:pPr>
      <w:r>
        <w:rPr>
          <w:rFonts w:ascii="Palatino Linotype" w:hAnsi="Palatino Linotype" w:cs="Tahoma"/>
          <w:i/>
          <w:szCs w:val="22"/>
        </w:rPr>
        <w:t>I a V…</w:t>
      </w:r>
    </w:p>
    <w:p w:rsidR="00B944C3" w:rsidP="00B944C3" w:rsidRDefault="00B944C3" w14:paraId="70119382" w14:textId="77777777">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VI. Las unidades administrativas y los órganos administrativos desconcentrados de las dependencias y las demás áreas u órganos de la Federación, de las Entidades Federativas, de los municipios, de los organismos descentralizados y de los órganos constitucionales autónomos, que cuenten con autorización del ente público al que pertenezcan, que tengan el carácter de retenedor o de contribuyente, de conformidad con las leyes fiscales, en forma separada del ente público al que pertenezcan, deberán dar cumplimiento a las obligaciones previstas en las fracciones I, II y III del apartado B del presente artículo</w:t>
      </w:r>
      <w:r>
        <w:rPr>
          <w:rFonts w:ascii="Palatino Linotype" w:hAnsi="Palatino Linotype" w:cs="Tahoma"/>
          <w:i/>
          <w:szCs w:val="22"/>
        </w:rPr>
        <w:t>.</w:t>
      </w:r>
    </w:p>
    <w:p w:rsidRPr="002C51F3" w:rsidR="00B944C3" w:rsidP="00B944C3" w:rsidRDefault="00B944C3" w14:paraId="6D54E0EE" w14:textId="77777777">
      <w:pPr>
        <w:spacing w:line="360" w:lineRule="auto"/>
        <w:ind w:left="567" w:right="539"/>
        <w:jc w:val="both"/>
        <w:rPr>
          <w:rFonts w:ascii="Palatino Linotype" w:hAnsi="Palatino Linotype" w:cs="Tahoma"/>
          <w:i/>
          <w:szCs w:val="22"/>
        </w:rPr>
      </w:pPr>
      <w:r>
        <w:rPr>
          <w:rFonts w:ascii="Palatino Linotype" w:hAnsi="Palatino Linotype" w:cs="Tahoma"/>
          <w:i/>
          <w:szCs w:val="22"/>
        </w:rPr>
        <w:t>…</w:t>
      </w:r>
      <w:r w:rsidRPr="002C51F3">
        <w:rPr>
          <w:rFonts w:ascii="Palatino Linotype" w:hAnsi="Palatino Linotype" w:cs="Tahoma"/>
          <w:i/>
          <w:szCs w:val="22"/>
        </w:rPr>
        <w:cr/>
      </w:r>
    </w:p>
    <w:p w:rsidRPr="002C51F3" w:rsidR="00B944C3" w:rsidP="00B944C3" w:rsidRDefault="00B944C3" w14:paraId="6C45EA4B" w14:textId="77777777">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lastRenderedPageBreak/>
        <w:t>Artículo 29</w:t>
      </w:r>
      <w:r w:rsidRPr="002C51F3">
        <w:rPr>
          <w:rFonts w:ascii="Palatino Linotype" w:hAnsi="Palatino Linotype" w:cs="Tahoma"/>
          <w:i/>
          <w:szCs w:val="22"/>
        </w:rPr>
        <w:t>.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rsidRPr="002C51F3" w:rsidR="00B944C3" w:rsidP="00B944C3" w:rsidRDefault="00B944C3" w14:paraId="513A255F" w14:textId="77777777">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Los contribuyentes a que se refiere el párrafo anterior deberán cumplir con las obligaciones siguientes:</w:t>
      </w:r>
    </w:p>
    <w:p w:rsidRPr="002C51F3" w:rsidR="00B944C3" w:rsidP="00B944C3" w:rsidRDefault="00B944C3" w14:paraId="3EB89D88" w14:textId="77777777">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I.</w:t>
      </w:r>
      <w:r w:rsidRPr="002C51F3">
        <w:rPr>
          <w:rFonts w:ascii="Palatino Linotype" w:hAnsi="Palatino Linotype" w:cs="Tahoma"/>
          <w:i/>
          <w:szCs w:val="22"/>
        </w:rPr>
        <w:t xml:space="preserve"> Contar con un certificado de firma electrónica avanzada vigente, tener obligaciones fiscales en el Registro Federal de Contribuyentes y cumplir con los requisitos que determine el Servicio de Administración Tributaria mediante las reglas de carácter general.</w:t>
      </w:r>
    </w:p>
    <w:p w:rsidRPr="002C51F3" w:rsidR="00B944C3" w:rsidP="00B944C3" w:rsidRDefault="00B944C3" w14:paraId="4B803316" w14:textId="77777777">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II.</w:t>
      </w:r>
      <w:r w:rsidRPr="002C51F3">
        <w:rPr>
          <w:rFonts w:ascii="Palatino Linotype" w:hAnsi="Palatino Linotype" w:cs="Tahoma"/>
          <w:i/>
          <w:szCs w:val="22"/>
        </w:rPr>
        <w:t xml:space="preserve"> Tramitar ante el Servicio de Administración Tributaria el certificado para el uso de los sellos digitales.</w:t>
      </w:r>
    </w:p>
    <w:p w:rsidRPr="002C51F3" w:rsidR="00B944C3" w:rsidP="00B944C3" w:rsidRDefault="00B944C3" w14:paraId="1034B42D" w14:textId="77777777">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Pr="002C51F3" w:rsidR="00B944C3" w:rsidP="00B944C3" w:rsidRDefault="00B944C3" w14:paraId="50F0EC60" w14:textId="77777777">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rsidRPr="002C51F3" w:rsidR="00B944C3" w:rsidP="00B944C3" w:rsidRDefault="00B944C3" w14:paraId="45A90A66" w14:textId="77777777">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La tramitación de un certificado de sello digital sólo podrá efectuarse mediante formato electrónico que cuente con la firma electrónica avanzada de la persona solicitante.</w:t>
      </w:r>
    </w:p>
    <w:p w:rsidRPr="002C51F3" w:rsidR="00B944C3" w:rsidP="00B944C3" w:rsidRDefault="00B944C3" w14:paraId="0100B7A3" w14:textId="77777777">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lastRenderedPageBreak/>
        <w:t>III.</w:t>
      </w:r>
      <w:r w:rsidRPr="002C51F3">
        <w:rPr>
          <w:rFonts w:ascii="Palatino Linotype" w:hAnsi="Palatino Linotype" w:cs="Tahoma"/>
          <w:i/>
          <w:szCs w:val="22"/>
        </w:rPr>
        <w:t xml:space="preserve">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rsidRPr="002C51F3" w:rsidR="00B944C3" w:rsidP="00B944C3" w:rsidRDefault="00B944C3" w14:paraId="13918DC2" w14:textId="77777777">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IV.</w:t>
      </w:r>
      <w:r w:rsidRPr="002C51F3">
        <w:rPr>
          <w:rFonts w:ascii="Palatino Linotype" w:hAnsi="Palatino Linotype" w:cs="Tahoma"/>
          <w:i/>
          <w:szCs w:val="22"/>
        </w:rPr>
        <w:t xml:space="preserve">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rsidRPr="002C51F3" w:rsidR="00B944C3" w:rsidP="00B944C3" w:rsidRDefault="00B944C3" w14:paraId="51F7FF07" w14:textId="77777777">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a)</w:t>
      </w:r>
      <w:r w:rsidRPr="002C51F3">
        <w:rPr>
          <w:rFonts w:ascii="Palatino Linotype" w:hAnsi="Palatino Linotype" w:cs="Tahoma"/>
          <w:i/>
          <w:szCs w:val="22"/>
        </w:rPr>
        <w:t xml:space="preserve">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rsidRPr="002C51F3" w:rsidR="00B944C3" w:rsidP="00B944C3" w:rsidRDefault="00B944C3" w14:paraId="31FF93B0" w14:textId="77777777">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b)</w:t>
      </w:r>
      <w:r w:rsidRPr="002C51F3">
        <w:rPr>
          <w:rFonts w:ascii="Palatino Linotype" w:hAnsi="Palatino Linotype" w:cs="Tahoma"/>
          <w:i/>
          <w:szCs w:val="22"/>
        </w:rPr>
        <w:t xml:space="preserve"> Asignar el folio del comprobante fiscal digital.</w:t>
      </w:r>
    </w:p>
    <w:p w:rsidRPr="002C51F3" w:rsidR="00B944C3" w:rsidP="00B944C3" w:rsidRDefault="00B944C3" w14:paraId="34D18488" w14:textId="77777777">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c)</w:t>
      </w:r>
      <w:r w:rsidRPr="002C51F3">
        <w:rPr>
          <w:rFonts w:ascii="Palatino Linotype" w:hAnsi="Palatino Linotype" w:cs="Tahoma"/>
          <w:i/>
          <w:szCs w:val="22"/>
        </w:rPr>
        <w:t xml:space="preserve"> Incorporar el sello digital del Servicio de Administración Tributaria </w:t>
      </w:r>
    </w:p>
    <w:p w:rsidRPr="002C51F3" w:rsidR="00B944C3" w:rsidP="00B944C3" w:rsidRDefault="00B944C3" w14:paraId="64D614B8" w14:textId="77777777">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V.</w:t>
      </w:r>
      <w:r w:rsidRPr="002C51F3">
        <w:rPr>
          <w:rFonts w:ascii="Palatino Linotype" w:hAnsi="Palatino Linotype" w:cs="Tahoma"/>
          <w:i/>
          <w:szCs w:val="22"/>
        </w:rPr>
        <w:t xml:space="preserve">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rsidRPr="002C51F3" w:rsidR="00B944C3" w:rsidP="00B944C3" w:rsidRDefault="00B944C3" w14:paraId="03E5C358" w14:textId="77777777">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VI.</w:t>
      </w:r>
      <w:r w:rsidRPr="002C51F3">
        <w:rPr>
          <w:rFonts w:ascii="Palatino Linotype" w:hAnsi="Palatino Linotype" w:cs="Tahoma"/>
          <w:i/>
          <w:szCs w:val="22"/>
        </w:rPr>
        <w:t xml:space="preserve"> Cumplir con las especificaciones que en materia de informática determine el Servicio de Administración Tributaria mediante reglas de carácter general.</w:t>
      </w:r>
    </w:p>
    <w:p w:rsidRPr="002C51F3" w:rsidR="00B944C3" w:rsidP="00B944C3" w:rsidRDefault="00B944C3" w14:paraId="2083BB0C" w14:textId="77777777">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rsidR="00B944C3" w:rsidP="00B944C3" w:rsidRDefault="00B944C3" w14:paraId="78AB780C" w14:textId="77777777">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 xml:space="preserve">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w:t>
      </w:r>
      <w:r w:rsidRPr="002C51F3">
        <w:rPr>
          <w:rFonts w:ascii="Palatino Linotype" w:hAnsi="Palatino Linotype" w:cs="Tahoma"/>
          <w:i/>
          <w:szCs w:val="22"/>
        </w:rPr>
        <w:lastRenderedPageBreak/>
        <w:t>fiscales, éstos no podrán disminuirse de los comprobantes fiscales de ingresos del contribuyente, lo cual podrá ser verificado por éstas en el ejercicio de las facultades establecidas en este Código.</w:t>
      </w:r>
    </w:p>
    <w:p w:rsidRPr="002C51F3" w:rsidR="00B944C3" w:rsidP="00B944C3" w:rsidRDefault="00B944C3" w14:paraId="65296981" w14:textId="77777777">
      <w:pPr>
        <w:spacing w:line="360" w:lineRule="auto"/>
        <w:ind w:left="567" w:right="539"/>
        <w:jc w:val="both"/>
        <w:rPr>
          <w:rFonts w:ascii="Palatino Linotype" w:hAnsi="Palatino Linotype" w:cs="Tahoma"/>
          <w:i/>
          <w:szCs w:val="22"/>
        </w:rPr>
      </w:pPr>
    </w:p>
    <w:p w:rsidR="00B944C3" w:rsidP="00B944C3" w:rsidRDefault="00B944C3" w14:paraId="00C17187" w14:textId="77777777">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rsidRPr="002C51F3" w:rsidR="00B944C3" w:rsidP="00B944C3" w:rsidRDefault="00B944C3" w14:paraId="182CFE98" w14:textId="77777777">
      <w:pPr>
        <w:spacing w:line="360" w:lineRule="auto"/>
        <w:ind w:left="567" w:right="539"/>
        <w:jc w:val="both"/>
        <w:rPr>
          <w:rFonts w:ascii="Palatino Linotype" w:hAnsi="Palatino Linotype" w:cs="Tahoma"/>
          <w:i/>
          <w:szCs w:val="22"/>
        </w:rPr>
      </w:pPr>
    </w:p>
    <w:p w:rsidRPr="002C51F3" w:rsidR="00B944C3" w:rsidP="00B944C3" w:rsidRDefault="00B944C3" w14:paraId="112FC9B1" w14:textId="77777777">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rsidRPr="002C51F3" w:rsidR="00B944C3" w:rsidP="00B944C3" w:rsidRDefault="00B944C3" w14:paraId="71593A51" w14:textId="77777777">
      <w:pPr>
        <w:spacing w:line="360" w:lineRule="auto"/>
        <w:ind w:left="567" w:right="539"/>
        <w:jc w:val="both"/>
        <w:rPr>
          <w:rFonts w:ascii="Palatino Linotype" w:hAnsi="Palatino Linotype" w:cs="Tahoma"/>
          <w:i/>
          <w:szCs w:val="22"/>
        </w:rPr>
      </w:pPr>
    </w:p>
    <w:p w:rsidRPr="002C51F3" w:rsidR="00B944C3" w:rsidP="00B944C3" w:rsidRDefault="00B944C3" w14:paraId="071F21AA" w14:textId="77777777">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Artículo 32-D.</w:t>
      </w:r>
      <w:r w:rsidRPr="002C51F3">
        <w:rPr>
          <w:rFonts w:ascii="Palatino Linotype" w:hAnsi="Palatino Linotype" w:cs="Tahoma"/>
          <w:i/>
          <w:szCs w:val="22"/>
        </w:rPr>
        <w:t xml:space="preserve">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en ningún caso contratarán adquisiciones, arrendamientos, servicios u obra pública con las personas físicas, morales o entes jurídicos que:</w:t>
      </w:r>
    </w:p>
    <w:p w:rsidRPr="002C51F3" w:rsidR="00B944C3" w:rsidP="00B944C3" w:rsidRDefault="00B944C3" w14:paraId="505B25BD" w14:textId="77777777">
      <w:pPr>
        <w:spacing w:line="360" w:lineRule="auto"/>
        <w:ind w:left="567" w:right="539"/>
        <w:jc w:val="both"/>
        <w:rPr>
          <w:rFonts w:ascii="Palatino Linotype" w:hAnsi="Palatino Linotype" w:cs="Tahoma"/>
          <w:i/>
          <w:szCs w:val="22"/>
        </w:rPr>
      </w:pPr>
      <w:r>
        <w:rPr>
          <w:rFonts w:ascii="Palatino Linotype" w:hAnsi="Palatino Linotype" w:cs="Tahoma"/>
          <w:i/>
          <w:szCs w:val="22"/>
        </w:rPr>
        <w:t>I a IX</w:t>
      </w:r>
      <w:r w:rsidRPr="002C51F3">
        <w:rPr>
          <w:rFonts w:ascii="Palatino Linotype" w:hAnsi="Palatino Linotype" w:cs="Tahoma"/>
          <w:i/>
          <w:szCs w:val="22"/>
        </w:rPr>
        <w:t>…</w:t>
      </w:r>
    </w:p>
    <w:p w:rsidRPr="002C51F3" w:rsidR="00B944C3" w:rsidP="00B944C3" w:rsidRDefault="00B944C3" w14:paraId="53C3993A" w14:textId="77777777">
      <w:pPr>
        <w:spacing w:line="360" w:lineRule="auto"/>
        <w:ind w:left="567" w:right="539"/>
        <w:jc w:val="both"/>
        <w:rPr>
          <w:rFonts w:ascii="Palatino Linotype" w:hAnsi="Palatino Linotype" w:cs="Tahoma"/>
          <w:i/>
          <w:szCs w:val="22"/>
        </w:rPr>
      </w:pPr>
      <w:r>
        <w:rPr>
          <w:rFonts w:ascii="Palatino Linotype" w:hAnsi="Palatino Linotype" w:cs="Tahoma"/>
          <w:i/>
          <w:szCs w:val="22"/>
        </w:rPr>
        <w:t>(…)</w:t>
      </w:r>
    </w:p>
    <w:p w:rsidRPr="002C51F3" w:rsidR="00B944C3" w:rsidP="00B944C3" w:rsidRDefault="00B944C3" w14:paraId="11DA308C" w14:textId="77777777">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Para participar como proveedores de los sujetos señalados en el primer párrafo de este artículo, los contribuyentes estarán obligados a autorizar al Servicio de Administración Tributaria y a las autoridades fiscales federales en materia de seguridad social, para que hagan público el resultado de la opinión del cumplimiento, a través del procedimiento que establezcan dicho órgano desconcentrado y autoridades fiscales federales, mediante reglas de carácter general, además de cumplir con lo establecido en las fracciones anteriores.</w:t>
      </w:r>
    </w:p>
    <w:p w:rsidRPr="002C51F3" w:rsidR="00B944C3" w:rsidP="00B944C3" w:rsidRDefault="00B944C3" w14:paraId="7A85229A" w14:textId="77777777">
      <w:pPr>
        <w:spacing w:line="360" w:lineRule="auto"/>
        <w:ind w:left="567" w:right="539"/>
        <w:jc w:val="both"/>
        <w:rPr>
          <w:rFonts w:ascii="Palatino Linotype" w:hAnsi="Palatino Linotype" w:cs="Tahoma"/>
          <w:i/>
          <w:szCs w:val="22"/>
        </w:rPr>
      </w:pPr>
    </w:p>
    <w:p w:rsidR="00B944C3" w:rsidP="00B944C3" w:rsidRDefault="00B944C3" w14:paraId="608D738A" w14:textId="77777777">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Artículo 32-G.</w:t>
      </w:r>
      <w:r w:rsidRPr="002C51F3">
        <w:rPr>
          <w:rFonts w:ascii="Palatino Linotype" w:hAnsi="Palatino Linotype" w:cs="Tahoma"/>
          <w:i/>
          <w:szCs w:val="22"/>
        </w:rPr>
        <w:t xml:space="preserve"> La Federación, las Entidades Federativas, el Distrito Federal, y sus Organismos Descentralizados, así como los Municipios, tendrán la obligación de presentar ante las autoridades fiscales, a través de los medios y formatos electrónicos que señale el Servicio de Administración, la información relativa a:</w:t>
      </w:r>
    </w:p>
    <w:p w:rsidRPr="002C51F3" w:rsidR="00B944C3" w:rsidP="00B944C3" w:rsidRDefault="00B944C3" w14:paraId="2D96703E" w14:textId="77777777">
      <w:pPr>
        <w:spacing w:line="360" w:lineRule="auto"/>
        <w:ind w:left="567" w:right="539"/>
        <w:jc w:val="both"/>
        <w:rPr>
          <w:rFonts w:ascii="Palatino Linotype" w:hAnsi="Palatino Linotype" w:cs="Tahoma"/>
          <w:i/>
          <w:szCs w:val="22"/>
        </w:rPr>
      </w:pPr>
    </w:p>
    <w:p w:rsidRPr="002C51F3" w:rsidR="00B944C3" w:rsidP="00B944C3" w:rsidRDefault="00B944C3" w14:paraId="7F5CBEB4" w14:textId="77777777">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I.</w:t>
      </w:r>
      <w:r w:rsidRPr="002C51F3">
        <w:rPr>
          <w:rFonts w:ascii="Palatino Linotype" w:hAnsi="Palatino Linotype" w:cs="Tahoma"/>
          <w:i/>
          <w:szCs w:val="22"/>
        </w:rPr>
        <w:t xml:space="preserve"> Las personas a las que en el mes inmediato anterior les hubieren efectuado retenciones de impuesto sobre la renta, así como de los residentes en el extranjero a los que les hayan efectuado pagos de acuerdo con lo previsto en el Título V de la Ley del Impuesto sobre la Renta.</w:t>
      </w:r>
    </w:p>
    <w:p w:rsidRPr="002C51F3" w:rsidR="00B944C3" w:rsidP="00B944C3" w:rsidRDefault="00B944C3" w14:paraId="240D0AD6" w14:textId="77777777">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II.</w:t>
      </w:r>
      <w:r w:rsidRPr="002C51F3">
        <w:rPr>
          <w:rFonts w:ascii="Palatino Linotype" w:hAnsi="Palatino Linotype" w:cs="Tahoma"/>
          <w:i/>
          <w:szCs w:val="22"/>
        </w:rPr>
        <w:t xml:space="preserve"> 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rsidRPr="002C51F3" w:rsidR="00B944C3" w:rsidP="00B944C3" w:rsidRDefault="00B944C3" w14:paraId="23656892" w14:textId="77777777">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La información a que se refiere el párrafo anterior se deberá presentar a más tardar el día 17 del mes posterior al que corresponda dicha información”</w:t>
      </w:r>
    </w:p>
    <w:p w:rsidRPr="002E00B4" w:rsidR="00B944C3" w:rsidP="00B944C3" w:rsidRDefault="00B944C3" w14:paraId="04695EB1" w14:textId="77777777">
      <w:pPr>
        <w:spacing w:line="360" w:lineRule="auto"/>
        <w:ind w:left="567" w:right="539"/>
        <w:jc w:val="both"/>
        <w:rPr>
          <w:rFonts w:ascii="Palatino Linotype" w:hAnsi="Palatino Linotype" w:cs="Tahoma"/>
          <w:szCs w:val="22"/>
        </w:rPr>
      </w:pPr>
      <w:r w:rsidRPr="002E00B4">
        <w:rPr>
          <w:rFonts w:ascii="Palatino Linotype" w:hAnsi="Palatino Linotype" w:cs="Tahoma"/>
          <w:szCs w:val="22"/>
        </w:rPr>
        <w:t>(Énfasis añadido)</w:t>
      </w:r>
    </w:p>
    <w:p w:rsidRPr="002C51F3" w:rsidR="00B944C3" w:rsidP="00B944C3" w:rsidRDefault="00B944C3" w14:paraId="596261E0" w14:textId="77777777">
      <w:pPr>
        <w:spacing w:line="360" w:lineRule="auto"/>
        <w:ind w:left="567" w:right="539"/>
        <w:jc w:val="both"/>
        <w:rPr>
          <w:rFonts w:ascii="Palatino Linotype" w:hAnsi="Palatino Linotype" w:cs="Tahoma"/>
          <w:i/>
          <w:szCs w:val="22"/>
        </w:rPr>
      </w:pPr>
    </w:p>
    <w:p w:rsidRPr="002C51F3" w:rsidR="00B944C3" w:rsidP="00B944C3" w:rsidRDefault="00B944C3" w14:paraId="2E51A358" w14:textId="77777777">
      <w:pPr>
        <w:spacing w:line="360" w:lineRule="auto"/>
        <w:ind w:left="567" w:right="539"/>
        <w:jc w:val="center"/>
        <w:rPr>
          <w:rFonts w:ascii="Palatino Linotype" w:hAnsi="Palatino Linotype" w:cs="Tahoma"/>
          <w:b/>
          <w:i/>
          <w:szCs w:val="22"/>
        </w:rPr>
      </w:pPr>
      <w:r w:rsidRPr="002C51F3">
        <w:rPr>
          <w:rFonts w:ascii="Palatino Linotype" w:hAnsi="Palatino Linotype" w:cs="Tahoma"/>
          <w:b/>
          <w:i/>
          <w:szCs w:val="22"/>
        </w:rPr>
        <w:t>Ley del Impuesto sobre la Renta</w:t>
      </w:r>
    </w:p>
    <w:p w:rsidRPr="002C51F3" w:rsidR="00B944C3" w:rsidP="00B944C3" w:rsidRDefault="00B944C3" w14:paraId="0CF44010" w14:textId="77777777">
      <w:pPr>
        <w:spacing w:line="360" w:lineRule="auto"/>
        <w:ind w:left="567" w:right="539"/>
        <w:jc w:val="center"/>
        <w:rPr>
          <w:rFonts w:ascii="Palatino Linotype" w:hAnsi="Palatino Linotype" w:cs="Tahoma"/>
          <w:b/>
          <w:i/>
          <w:szCs w:val="22"/>
        </w:rPr>
      </w:pPr>
      <w:r w:rsidRPr="002C51F3">
        <w:rPr>
          <w:rFonts w:ascii="Palatino Linotype" w:hAnsi="Palatino Linotype" w:cs="Tahoma"/>
          <w:b/>
          <w:i/>
          <w:szCs w:val="22"/>
        </w:rPr>
        <w:t>CAPÍTULO I</w:t>
      </w:r>
    </w:p>
    <w:p w:rsidRPr="002C51F3" w:rsidR="00B944C3" w:rsidP="00B944C3" w:rsidRDefault="00B944C3" w14:paraId="114A582B" w14:textId="77777777">
      <w:pPr>
        <w:spacing w:line="360" w:lineRule="auto"/>
        <w:ind w:left="567" w:right="539"/>
        <w:jc w:val="center"/>
        <w:rPr>
          <w:rFonts w:ascii="Palatino Linotype" w:hAnsi="Palatino Linotype" w:cs="Tahoma"/>
          <w:b/>
          <w:i/>
          <w:szCs w:val="22"/>
        </w:rPr>
      </w:pPr>
      <w:r w:rsidRPr="002C51F3">
        <w:rPr>
          <w:rFonts w:ascii="Palatino Linotype" w:hAnsi="Palatino Linotype" w:cs="Tahoma"/>
          <w:b/>
          <w:i/>
          <w:szCs w:val="22"/>
        </w:rPr>
        <w:t>DE LOS INGRESOS POR SALARIOS Y EN GENERAL POR LA</w:t>
      </w:r>
    </w:p>
    <w:p w:rsidRPr="002C51F3" w:rsidR="00B944C3" w:rsidP="00B944C3" w:rsidRDefault="00B944C3" w14:paraId="6C251F7E" w14:textId="77777777">
      <w:pPr>
        <w:spacing w:line="360" w:lineRule="auto"/>
        <w:ind w:left="567" w:right="539"/>
        <w:jc w:val="center"/>
        <w:rPr>
          <w:rFonts w:ascii="Palatino Linotype" w:hAnsi="Palatino Linotype" w:cs="Tahoma"/>
          <w:b/>
          <w:i/>
          <w:szCs w:val="22"/>
        </w:rPr>
      </w:pPr>
      <w:r w:rsidRPr="002C51F3">
        <w:rPr>
          <w:rFonts w:ascii="Palatino Linotype" w:hAnsi="Palatino Linotype" w:cs="Tahoma"/>
          <w:b/>
          <w:i/>
          <w:szCs w:val="22"/>
        </w:rPr>
        <w:t>PRESTACIÓN DE UN SERVICIO PERSONAL SUBORDINADO</w:t>
      </w:r>
    </w:p>
    <w:p w:rsidRPr="002C51F3" w:rsidR="00B944C3" w:rsidP="00B944C3" w:rsidRDefault="00B944C3" w14:paraId="6736159D" w14:textId="77777777">
      <w:pPr>
        <w:spacing w:line="360" w:lineRule="auto"/>
        <w:ind w:left="567" w:right="539"/>
        <w:jc w:val="both"/>
        <w:rPr>
          <w:rFonts w:ascii="Palatino Linotype" w:hAnsi="Palatino Linotype" w:cs="Tahoma"/>
          <w:i/>
          <w:szCs w:val="22"/>
        </w:rPr>
      </w:pPr>
    </w:p>
    <w:p w:rsidRPr="002C51F3" w:rsidR="00B944C3" w:rsidP="00B944C3" w:rsidRDefault="00B944C3" w14:paraId="20E81728" w14:textId="77777777">
      <w:pPr>
        <w:spacing w:line="360" w:lineRule="auto"/>
        <w:ind w:left="567" w:right="539"/>
        <w:jc w:val="both"/>
        <w:rPr>
          <w:rFonts w:ascii="Palatino Linotype" w:hAnsi="Palatino Linotype" w:cs="Tahoma"/>
          <w:i/>
          <w:szCs w:val="22"/>
        </w:rPr>
      </w:pPr>
      <w:r w:rsidRPr="002C51F3">
        <w:rPr>
          <w:rFonts w:ascii="Palatino Linotype" w:hAnsi="Palatino Linotype" w:cs="Tahoma"/>
          <w:b/>
          <w:i/>
          <w:szCs w:val="22"/>
        </w:rPr>
        <w:t>Artículo 94</w:t>
      </w:r>
      <w:r w:rsidRPr="002C51F3">
        <w:rPr>
          <w:rFonts w:ascii="Palatino Linotype" w:hAnsi="Palatino Linotype" w:cs="Tahoma"/>
          <w:i/>
          <w:szCs w:val="22"/>
        </w:rPr>
        <w:t>.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los siguientes:</w:t>
      </w:r>
    </w:p>
    <w:p w:rsidRPr="002C51F3" w:rsidR="00B944C3" w:rsidP="00B944C3" w:rsidRDefault="00B944C3" w14:paraId="02CD1B53" w14:textId="77777777">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I</w:t>
      </w:r>
      <w:r w:rsidRPr="002C51F3">
        <w:rPr>
          <w:rFonts w:ascii="Palatino Linotype" w:hAnsi="Palatino Linotype" w:cs="Tahoma"/>
          <w:i/>
          <w:szCs w:val="22"/>
        </w:rPr>
        <w:t>. Las remuneraciones y demás prestaciones, obtenidas por los funcionarios y trabajadores de la Federación, de las entidades federativas y de los municipios, aun cuando sean por concepto de gastos no sujetos a comprobación, así como los obtenidos por los miembros de las fuerzas armadas.</w:t>
      </w:r>
    </w:p>
    <w:p w:rsidR="00B944C3" w:rsidP="00B944C3" w:rsidRDefault="00B944C3" w14:paraId="119DDEB3" w14:textId="77777777">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lastRenderedPageBreak/>
        <w:t>II a VII</w:t>
      </w:r>
      <w:r>
        <w:rPr>
          <w:rFonts w:ascii="Palatino Linotype" w:hAnsi="Palatino Linotype" w:cs="Tahoma"/>
          <w:i/>
          <w:szCs w:val="22"/>
        </w:rPr>
        <w:t>…</w:t>
      </w:r>
    </w:p>
    <w:p w:rsidRPr="002C51F3" w:rsidR="00B944C3" w:rsidP="00B944C3" w:rsidRDefault="00B944C3" w14:paraId="70753E8F" w14:textId="77777777">
      <w:pPr>
        <w:spacing w:line="360" w:lineRule="auto"/>
        <w:ind w:left="567" w:right="539"/>
        <w:jc w:val="both"/>
        <w:rPr>
          <w:rFonts w:ascii="Palatino Linotype" w:hAnsi="Palatino Linotype" w:cs="Tahoma"/>
          <w:i/>
          <w:szCs w:val="22"/>
        </w:rPr>
      </w:pPr>
    </w:p>
    <w:p w:rsidR="00B944C3" w:rsidP="00B944C3" w:rsidRDefault="00B944C3" w14:paraId="5CEDFA5F" w14:textId="77777777">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Artículo 96</w:t>
      </w:r>
      <w:r w:rsidRPr="002C51F3">
        <w:rPr>
          <w:rFonts w:ascii="Palatino Linotype" w:hAnsi="Palatino Linotype" w:cs="Tahoma"/>
          <w:i/>
          <w:szCs w:val="22"/>
        </w:rPr>
        <w:t>.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rsidRPr="002C51F3" w:rsidR="00B944C3" w:rsidP="00B944C3" w:rsidRDefault="00B944C3" w14:paraId="30AAE342" w14:textId="77777777">
      <w:pPr>
        <w:spacing w:line="360" w:lineRule="auto"/>
        <w:ind w:left="567" w:right="539"/>
        <w:jc w:val="both"/>
        <w:rPr>
          <w:rFonts w:ascii="Palatino Linotype" w:hAnsi="Palatino Linotype" w:cs="Tahoma"/>
          <w:i/>
          <w:szCs w:val="22"/>
        </w:rPr>
      </w:pPr>
      <w:r>
        <w:rPr>
          <w:rFonts w:ascii="Palatino Linotype" w:hAnsi="Palatino Linotype" w:cs="Tahoma"/>
          <w:i/>
          <w:szCs w:val="22"/>
        </w:rPr>
        <w:t>…</w:t>
      </w:r>
    </w:p>
    <w:p w:rsidRPr="00717D41" w:rsidR="00B944C3" w:rsidP="00B944C3" w:rsidRDefault="00B944C3" w14:paraId="26DD1F2A" w14:textId="77777777">
      <w:pPr>
        <w:ind w:left="567" w:right="567"/>
        <w:rPr>
          <w:rFonts w:ascii="Palatino Linotype" w:hAnsi="Palatino Linotype" w:eastAsia="Calibri"/>
          <w:lang w:val="es-ES_tradnl"/>
        </w:rPr>
      </w:pPr>
      <w:r w:rsidRPr="00717D41">
        <w:rPr>
          <w:rFonts w:ascii="Palatino Linotype" w:hAnsi="Palatino Linotype" w:eastAsia="Calibri"/>
          <w:lang w:val="es-ES_tradnl"/>
        </w:rPr>
        <w:t>(Énfasis añadido)</w:t>
      </w:r>
    </w:p>
    <w:p w:rsidRPr="002E00B4" w:rsidR="00B944C3" w:rsidP="00B944C3" w:rsidRDefault="00B944C3" w14:paraId="0C014CFA" w14:textId="77777777">
      <w:pPr>
        <w:spacing w:line="360" w:lineRule="auto"/>
        <w:jc w:val="both"/>
        <w:rPr>
          <w:rFonts w:ascii="Palatino Linotype" w:hAnsi="Palatino Linotype" w:cs="Tahoma"/>
          <w:sz w:val="22"/>
          <w:szCs w:val="22"/>
          <w:lang w:val="es-ES"/>
        </w:rPr>
      </w:pPr>
    </w:p>
    <w:p w:rsidRPr="002E00B4" w:rsidR="00B944C3" w:rsidP="00B944C3" w:rsidRDefault="00B944C3" w14:paraId="28F2C792" w14:textId="77777777">
      <w:pPr>
        <w:spacing w:line="360" w:lineRule="auto"/>
        <w:jc w:val="both"/>
        <w:rPr>
          <w:rFonts w:ascii="Palatino Linotype" w:hAnsi="Palatino Linotype" w:cs="Tahoma"/>
          <w:sz w:val="22"/>
          <w:szCs w:val="22"/>
          <w:lang w:val="es-ES"/>
        </w:rPr>
      </w:pPr>
      <w:r w:rsidRPr="002E00B4">
        <w:rPr>
          <w:rFonts w:ascii="Palatino Linotype" w:hAnsi="Palatino Linotype" w:cs="Tahoma"/>
          <w:sz w:val="22"/>
          <w:szCs w:val="22"/>
          <w:lang w:val="es-ES"/>
        </w:rPr>
        <w:t xml:space="preserve">De conformidad con los artículos citados, se advierte que los Municipios al administrar libremente su hacienda pública municipal, </w:t>
      </w:r>
      <w:r>
        <w:rPr>
          <w:rFonts w:ascii="Palatino Linotype" w:hAnsi="Palatino Linotype" w:cs="Tahoma"/>
          <w:sz w:val="22"/>
          <w:szCs w:val="22"/>
          <w:lang w:val="es-ES"/>
        </w:rPr>
        <w:t xml:space="preserve">se </w:t>
      </w:r>
      <w:r w:rsidRPr="002E00B4">
        <w:rPr>
          <w:rFonts w:ascii="Palatino Linotype" w:hAnsi="Palatino Linotype" w:cs="Tahoma"/>
          <w:sz w:val="22"/>
          <w:szCs w:val="22"/>
          <w:lang w:val="es-ES"/>
        </w:rPr>
        <w:t>encarg</w:t>
      </w:r>
      <w:r>
        <w:rPr>
          <w:rFonts w:ascii="Palatino Linotype" w:hAnsi="Palatino Linotype" w:cs="Tahoma"/>
          <w:sz w:val="22"/>
          <w:szCs w:val="22"/>
          <w:lang w:val="es-ES"/>
        </w:rPr>
        <w:t>a</w:t>
      </w:r>
      <w:r w:rsidRPr="002E00B4">
        <w:rPr>
          <w:rFonts w:ascii="Palatino Linotype" w:hAnsi="Palatino Linotype" w:cs="Tahoma"/>
          <w:sz w:val="22"/>
          <w:szCs w:val="22"/>
          <w:lang w:val="es-ES"/>
        </w:rPr>
        <w:t xml:space="preserve">n </w:t>
      </w:r>
      <w:r>
        <w:rPr>
          <w:rFonts w:ascii="Palatino Linotype" w:hAnsi="Palatino Linotype" w:cs="Tahoma"/>
          <w:sz w:val="22"/>
          <w:szCs w:val="22"/>
          <w:lang w:val="es-ES"/>
        </w:rPr>
        <w:t>de</w:t>
      </w:r>
      <w:r w:rsidRPr="002E00B4">
        <w:rPr>
          <w:rFonts w:ascii="Palatino Linotype" w:hAnsi="Palatino Linotype" w:cs="Tahoma"/>
          <w:sz w:val="22"/>
          <w:szCs w:val="22"/>
          <w:lang w:val="es-ES"/>
        </w:rPr>
        <w:t xml:space="preserve"> lo relativo al pago de los salarios y/o remuneraciones de sus servidores públicos, realiza la retención del Impuesto Sobre la Renta, que debe enterar al Servicio de Administración Tributaria (SAT), de igual manera se encuentran obligados a generar, los Comprobantes Fiscales Digitales por Internet (CFDI), por el pago de los sueldos y salarios a sus trabajadores y por lo que se encuentran obligados de presentar ante el Servicio de Administración Tributaria (SAT), la información relativa de las personas a las que les fue efectuada la retención del impuesto sobre la renta.</w:t>
      </w:r>
    </w:p>
    <w:p w:rsidRPr="002E00B4" w:rsidR="00B944C3" w:rsidP="00B944C3" w:rsidRDefault="00B944C3" w14:paraId="04DF0116" w14:textId="77777777">
      <w:pPr>
        <w:spacing w:line="360" w:lineRule="auto"/>
        <w:jc w:val="both"/>
        <w:rPr>
          <w:rFonts w:ascii="Palatino Linotype" w:hAnsi="Palatino Linotype" w:cs="Tahoma"/>
          <w:sz w:val="22"/>
          <w:szCs w:val="22"/>
          <w:lang w:val="es-ES"/>
        </w:rPr>
      </w:pPr>
    </w:p>
    <w:p w:rsidR="00B944C3" w:rsidP="00B944C3" w:rsidRDefault="00B944C3" w14:paraId="7A3962AF" w14:textId="77777777">
      <w:pPr>
        <w:spacing w:line="360" w:lineRule="auto"/>
        <w:jc w:val="both"/>
        <w:rPr>
          <w:rFonts w:ascii="Palatino Linotype" w:hAnsi="Palatino Linotype" w:cs="Tahoma"/>
          <w:sz w:val="22"/>
          <w:szCs w:val="22"/>
          <w:lang w:val="es-ES"/>
        </w:rPr>
      </w:pPr>
      <w:r w:rsidRPr="002E00B4">
        <w:rPr>
          <w:rFonts w:ascii="Palatino Linotype" w:hAnsi="Palatino Linotype" w:cs="Tahoma"/>
          <w:sz w:val="22"/>
          <w:szCs w:val="22"/>
          <w:lang w:val="es-ES"/>
        </w:rPr>
        <w:t xml:space="preserve">Si bien es cierto, de conformidad con el último párrafo del artículo 32-D del Código Fiscal de la Federación señala que para participar como proveedores de los sujetos señalados en el primer párrafo de este artículo, los contribuyentes estarán obligados a autorizar al Servicio de Administración Tributaria y a las autoridades fiscales federales en materia de seguridad social, para que hagan público el resultado de la opinión del cumplimiento, a través del procedimiento que establezcan dicho órgano desconcentrado y autoridades fiscales federales, mediante reglas de carácter general, circunstancia que al encontrarse sujeta a la rendición de cuentas de la administración pública, resulta de interés a la sociedad el conocer si se encuentra al corriente en sus obligaciones fiscales, consecuentemente podemos concluir que resulta </w:t>
      </w:r>
      <w:r w:rsidRPr="002E00B4">
        <w:rPr>
          <w:rFonts w:ascii="Palatino Linotype" w:hAnsi="Palatino Linotype" w:cs="Tahoma"/>
          <w:sz w:val="22"/>
          <w:szCs w:val="22"/>
          <w:lang w:val="es-ES"/>
        </w:rPr>
        <w:lastRenderedPageBreak/>
        <w:t>dable ordenar la entrega de la opinión de cumplimiento emitida por el Servicio de Administración Tributaria (SAT), a favor del Sujeto Obligado.</w:t>
      </w:r>
    </w:p>
    <w:p w:rsidR="00B944C3" w:rsidP="00B944C3" w:rsidRDefault="00B944C3" w14:paraId="068BCE89" w14:textId="77777777">
      <w:pPr>
        <w:spacing w:line="360" w:lineRule="auto"/>
        <w:jc w:val="both"/>
        <w:rPr>
          <w:rFonts w:ascii="Palatino Linotype" w:hAnsi="Palatino Linotype" w:cs="Tahoma"/>
          <w:sz w:val="22"/>
          <w:szCs w:val="22"/>
          <w:lang w:val="es-ES"/>
        </w:rPr>
      </w:pPr>
    </w:p>
    <w:p w:rsidR="00B944C3" w:rsidP="00B944C3" w:rsidRDefault="00B944C3" w14:paraId="3C7F1418" w14:textId="77777777">
      <w:pPr>
        <w:spacing w:line="360" w:lineRule="auto"/>
        <w:jc w:val="both"/>
        <w:rPr>
          <w:rFonts w:ascii="Palatino Linotype" w:hAnsi="Palatino Linotype" w:cs="Tahoma"/>
          <w:sz w:val="22"/>
          <w:szCs w:val="22"/>
          <w:lang w:val="es-ES"/>
        </w:rPr>
      </w:pPr>
      <w:r w:rsidRPr="00DA6417">
        <w:rPr>
          <w:rFonts w:ascii="Palatino Linotype" w:hAnsi="Palatino Linotype" w:cs="Tahoma"/>
          <w:sz w:val="22"/>
          <w:szCs w:val="22"/>
          <w:lang w:val="es-ES"/>
        </w:rPr>
        <w:t xml:space="preserve">Respecto al </w:t>
      </w:r>
      <w:r w:rsidRPr="00DA6417">
        <w:rPr>
          <w:rFonts w:ascii="Palatino Linotype" w:hAnsi="Palatino Linotype" w:cs="Tahoma"/>
          <w:b/>
          <w:sz w:val="22"/>
          <w:szCs w:val="22"/>
          <w:lang w:val="es-ES"/>
        </w:rPr>
        <w:t>punto 5</w:t>
      </w:r>
      <w:r w:rsidRPr="00DA6417">
        <w:rPr>
          <w:rFonts w:ascii="Palatino Linotype" w:hAnsi="Palatino Linotype" w:cs="Tahoma"/>
          <w:sz w:val="22"/>
          <w:szCs w:val="22"/>
          <w:lang w:val="es-ES"/>
        </w:rPr>
        <w:t xml:space="preserve">, relativo a documentos de trabajo por Municipio y por sus órganos paramunicipales, que contenga los datos de identificación de ISR, recuperado por mes, del periodo del uno de enero de dos mil diecinueve al treinta y uno de octubre de dos mil veintiuno; apreciamos que el Recurrente </w:t>
      </w:r>
      <w:r>
        <w:rPr>
          <w:rFonts w:ascii="Palatino Linotype" w:hAnsi="Palatino Linotype" w:cs="Tahoma"/>
          <w:sz w:val="22"/>
          <w:szCs w:val="22"/>
          <w:lang w:val="es-ES"/>
        </w:rPr>
        <w:t>solicita</w:t>
      </w:r>
      <w:r w:rsidRPr="00DA6417">
        <w:rPr>
          <w:rFonts w:ascii="Palatino Linotype" w:hAnsi="Palatino Linotype" w:cs="Tahoma"/>
          <w:sz w:val="22"/>
          <w:szCs w:val="22"/>
          <w:lang w:val="es-ES"/>
        </w:rPr>
        <w:t xml:space="preserve"> un documento de tipo específico que contenga desagregada la información en diversos apartados, atentos a ello, se le hace del conocimiento al particular que de conformidad con los artículos 12 y 24 de la Ley de Transparencia local, se establece la obligación de los Sujetos Obligados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rsidR="00B944C3" w:rsidP="00B944C3" w:rsidRDefault="00B944C3" w14:paraId="7232AAA4" w14:textId="77777777">
      <w:pPr>
        <w:spacing w:line="360" w:lineRule="auto"/>
        <w:jc w:val="both"/>
        <w:rPr>
          <w:rFonts w:ascii="Palatino Linotype" w:hAnsi="Palatino Linotype" w:cs="Tahoma"/>
          <w:sz w:val="22"/>
          <w:szCs w:val="22"/>
          <w:lang w:val="es-ES"/>
        </w:rPr>
      </w:pPr>
    </w:p>
    <w:p w:rsidR="00B944C3" w:rsidP="00B944C3" w:rsidRDefault="00B944C3" w14:paraId="1CC95230" w14:textId="77777777">
      <w:pPr>
        <w:spacing w:line="360" w:lineRule="auto"/>
        <w:jc w:val="both"/>
        <w:rPr>
          <w:rFonts w:ascii="Palatino Linotype" w:hAnsi="Palatino Linotype" w:cs="Tahoma"/>
          <w:sz w:val="22"/>
          <w:szCs w:val="22"/>
          <w:lang w:val="es-ES"/>
        </w:rPr>
      </w:pPr>
      <w:r w:rsidRPr="00DA6417">
        <w:rPr>
          <w:rFonts w:ascii="Palatino Linotype" w:hAnsi="Palatino Linotype" w:cs="Tahoma"/>
          <w:sz w:val="22"/>
          <w:szCs w:val="22"/>
          <w:lang w:val="es-ES"/>
        </w:rPr>
        <w:t xml:space="preserve">Acotado lo anterior, del contenido del requerimiento, podemos sintetizar que, el Recurrente </w:t>
      </w:r>
      <w:r>
        <w:rPr>
          <w:rFonts w:ascii="Palatino Linotype" w:hAnsi="Palatino Linotype" w:cs="Tahoma"/>
          <w:sz w:val="22"/>
          <w:szCs w:val="22"/>
          <w:lang w:val="es-ES"/>
        </w:rPr>
        <w:t>solicita</w:t>
      </w:r>
      <w:r w:rsidRPr="00DA6417">
        <w:rPr>
          <w:rFonts w:ascii="Palatino Linotype" w:hAnsi="Palatino Linotype" w:cs="Tahoma"/>
          <w:sz w:val="22"/>
          <w:szCs w:val="22"/>
          <w:lang w:val="es-ES"/>
        </w:rPr>
        <w:t xml:space="preserve"> 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rsidR="00B944C3" w:rsidP="00B944C3" w:rsidRDefault="00B944C3" w14:paraId="7262B19C" w14:textId="77777777">
      <w:pPr>
        <w:spacing w:line="360" w:lineRule="auto"/>
        <w:jc w:val="both"/>
        <w:rPr>
          <w:rFonts w:ascii="Palatino Linotype" w:hAnsi="Palatino Linotype" w:cs="Tahoma"/>
          <w:sz w:val="22"/>
          <w:szCs w:val="22"/>
          <w:lang w:val="es-ES"/>
        </w:rPr>
      </w:pPr>
    </w:p>
    <w:p w:rsidRPr="00717D41" w:rsidR="00B944C3" w:rsidP="00B944C3" w:rsidRDefault="00B944C3" w14:paraId="4F449406" w14:textId="77777777">
      <w:pPr>
        <w:spacing w:line="360" w:lineRule="auto"/>
        <w:ind w:left="567" w:right="567"/>
        <w:jc w:val="both"/>
        <w:rPr>
          <w:rFonts w:ascii="Palatino Linotype" w:hAnsi="Palatino Linotype" w:eastAsia="Calibri"/>
          <w:b/>
          <w:i/>
          <w:szCs w:val="24"/>
          <w:lang w:val="es-ES_tradnl"/>
        </w:rPr>
      </w:pPr>
      <w:r w:rsidRPr="00717D41">
        <w:rPr>
          <w:rFonts w:ascii="Palatino Linotype" w:hAnsi="Palatino Linotype" w:eastAsia="Calibri"/>
          <w:i/>
          <w:szCs w:val="24"/>
          <w:lang w:val="es-ES_tradnl"/>
        </w:rPr>
        <w:t>“</w:t>
      </w:r>
      <w:r w:rsidRPr="00717D41">
        <w:rPr>
          <w:rFonts w:ascii="Palatino Linotype" w:hAnsi="Palatino Linotype" w:eastAsia="Calibri"/>
          <w:b/>
          <w:i/>
          <w:szCs w:val="24"/>
          <w:lang w:val="es-ES_tradnl"/>
        </w:rPr>
        <w:t>48. Retenciones del Impuesto Sobre la Renta por Salarios, Honorarios y Arrendamiento</w:t>
      </w:r>
    </w:p>
    <w:p w:rsidRPr="00717D41" w:rsidR="00B944C3" w:rsidP="00B944C3" w:rsidRDefault="00B944C3" w14:paraId="14EF88D1" w14:textId="77777777">
      <w:pPr>
        <w:spacing w:line="360" w:lineRule="auto"/>
        <w:ind w:left="567" w:right="567"/>
        <w:jc w:val="both"/>
        <w:rPr>
          <w:rFonts w:ascii="Palatino Linotype" w:hAnsi="Palatino Linotype" w:eastAsia="Calibri"/>
          <w:b/>
          <w:i/>
          <w:szCs w:val="24"/>
          <w:lang w:val="es-ES_tradnl"/>
        </w:rPr>
      </w:pPr>
      <w:r w:rsidRPr="00717D41">
        <w:rPr>
          <w:rFonts w:ascii="Palatino Linotype" w:hAnsi="Palatino Linotype" w:eastAsia="Calibri"/>
          <w:b/>
          <w:i/>
          <w:szCs w:val="24"/>
          <w:lang w:val="es-ES_tradnl"/>
        </w:rPr>
        <w:t>Formato: el archivo se presentará en .pdf y .xls</w:t>
      </w:r>
    </w:p>
    <w:p w:rsidRPr="00717D41" w:rsidR="00B944C3" w:rsidP="00B944C3" w:rsidRDefault="00B944C3" w14:paraId="44607D36" w14:textId="77777777">
      <w:pPr>
        <w:spacing w:line="360" w:lineRule="auto"/>
        <w:ind w:left="567" w:right="567"/>
        <w:jc w:val="both"/>
        <w:rPr>
          <w:rFonts w:ascii="Palatino Linotype" w:hAnsi="Palatino Linotype" w:eastAsia="Calibri"/>
          <w:i/>
          <w:szCs w:val="24"/>
          <w:lang w:val="es-ES_tradnl"/>
        </w:rPr>
      </w:pPr>
      <w:r w:rsidRPr="00717D41">
        <w:rPr>
          <w:rFonts w:ascii="Palatino Linotype" w:hAnsi="Palatino Linotype" w:eastAsia="Calibri"/>
          <w:b/>
          <w:i/>
          <w:szCs w:val="24"/>
          <w:lang w:val="es-ES_tradnl"/>
        </w:rPr>
        <w:t>Objetivo</w:t>
      </w:r>
      <w:r w:rsidRPr="00717D41">
        <w:rPr>
          <w:rFonts w:ascii="Palatino Linotype" w:hAnsi="Palatino Linotype" w:eastAsia="Calibri"/>
          <w:i/>
          <w:szCs w:val="24"/>
          <w:lang w:val="es-ES_tradnl"/>
        </w:rPr>
        <w:t>: Concentrar toda la información de las Retenciones del Impuesto Sobre la Renta por Salarios, Honorarios y Arrendamiento.</w:t>
      </w:r>
    </w:p>
    <w:p w:rsidRPr="00717D41" w:rsidR="00B944C3" w:rsidP="00B944C3" w:rsidRDefault="00B944C3" w14:paraId="44B05ECD" w14:textId="77777777">
      <w:pPr>
        <w:spacing w:line="360" w:lineRule="auto"/>
        <w:ind w:left="567" w:right="567"/>
        <w:jc w:val="both"/>
        <w:rPr>
          <w:rFonts w:ascii="Palatino Linotype" w:hAnsi="Palatino Linotype" w:eastAsia="Calibri"/>
          <w:i/>
          <w:szCs w:val="24"/>
          <w:lang w:val="es-ES_tradnl"/>
        </w:rPr>
      </w:pPr>
      <w:r w:rsidRPr="00717D41">
        <w:rPr>
          <w:rFonts w:ascii="Palatino Linotype" w:hAnsi="Palatino Linotype" w:eastAsia="Calibri"/>
          <w:i/>
          <w:szCs w:val="24"/>
          <w:lang w:val="es-ES_tradnl"/>
        </w:rPr>
        <w:t>Instructivo:</w:t>
      </w:r>
    </w:p>
    <w:p w:rsidRPr="00717D41" w:rsidR="00B944C3" w:rsidP="00B944C3" w:rsidRDefault="00B944C3" w14:paraId="3D31C4AD" w14:textId="77777777">
      <w:pPr>
        <w:spacing w:line="360" w:lineRule="auto"/>
        <w:ind w:left="567" w:right="567"/>
        <w:jc w:val="both"/>
        <w:rPr>
          <w:rFonts w:ascii="Palatino Linotype" w:hAnsi="Palatino Linotype" w:eastAsia="Calibri"/>
          <w:i/>
          <w:szCs w:val="24"/>
          <w:lang w:val="es-ES_tradnl"/>
        </w:rPr>
      </w:pPr>
      <w:r w:rsidRPr="00717D41">
        <w:rPr>
          <w:rFonts w:ascii="Palatino Linotype" w:hAnsi="Palatino Linotype" w:eastAsia="Calibri"/>
          <w:b/>
          <w:i/>
          <w:szCs w:val="24"/>
          <w:lang w:val="es-ES_tradnl"/>
        </w:rPr>
        <w:lastRenderedPageBreak/>
        <w:t>1. Entidad Municipal:</w:t>
      </w:r>
      <w:r w:rsidRPr="00717D41">
        <w:rPr>
          <w:rFonts w:ascii="Palatino Linotype" w:hAnsi="Palatino Linotype" w:eastAsia="Calibri"/>
          <w:i/>
          <w:szCs w:val="24"/>
          <w:lang w:val="es-ES_tradnl"/>
        </w:rPr>
        <w:t xml:space="preserve"> Anotar el nombre de la entidad, seguido del número que le corresponde, por ejemplo: Toluca, 101.</w:t>
      </w:r>
    </w:p>
    <w:p w:rsidRPr="00717D41" w:rsidR="00B944C3" w:rsidP="00B944C3" w:rsidRDefault="00B944C3" w14:paraId="3952F165" w14:textId="77777777">
      <w:pPr>
        <w:spacing w:line="360" w:lineRule="auto"/>
        <w:ind w:left="567" w:right="567"/>
        <w:jc w:val="both"/>
        <w:rPr>
          <w:rFonts w:ascii="Palatino Linotype" w:hAnsi="Palatino Linotype" w:eastAsia="Calibri"/>
          <w:i/>
          <w:szCs w:val="24"/>
          <w:lang w:val="es-ES_tradnl"/>
        </w:rPr>
      </w:pPr>
      <w:r w:rsidRPr="00717D41">
        <w:rPr>
          <w:rFonts w:ascii="Palatino Linotype" w:hAnsi="Palatino Linotype" w:eastAsia="Calibri"/>
          <w:b/>
          <w:i/>
          <w:szCs w:val="24"/>
          <w:lang w:val="es-ES_tradnl"/>
        </w:rPr>
        <w:t xml:space="preserve">2. Periodo de Presentación; </w:t>
      </w:r>
      <w:r w:rsidRPr="00717D41">
        <w:rPr>
          <w:rFonts w:ascii="Palatino Linotype" w:hAnsi="Palatino Linotype" w:eastAsia="Calibri"/>
          <w:i/>
          <w:szCs w:val="24"/>
          <w:lang w:val="es-ES_tradnl"/>
        </w:rPr>
        <w:t xml:space="preserve">Indicar a que fecha se presenta la información requisitada. </w:t>
      </w:r>
    </w:p>
    <w:p w:rsidRPr="00717D41" w:rsidR="00B944C3" w:rsidP="00B944C3" w:rsidRDefault="00B944C3" w14:paraId="3E0393A5" w14:textId="77777777">
      <w:pPr>
        <w:spacing w:line="360" w:lineRule="auto"/>
        <w:ind w:left="567" w:right="567"/>
        <w:jc w:val="both"/>
        <w:rPr>
          <w:rFonts w:ascii="Palatino Linotype" w:hAnsi="Palatino Linotype" w:eastAsia="Calibri"/>
          <w:i/>
          <w:szCs w:val="24"/>
          <w:lang w:val="es-ES_tradnl"/>
        </w:rPr>
      </w:pPr>
      <w:r w:rsidRPr="00717D41">
        <w:rPr>
          <w:rFonts w:ascii="Palatino Linotype" w:hAnsi="Palatino Linotype" w:eastAsia="Calibri"/>
          <w:b/>
          <w:i/>
          <w:szCs w:val="24"/>
          <w:lang w:val="es-ES_tradnl"/>
        </w:rPr>
        <w:t>3. ISR Retenido por Salarios:</w:t>
      </w:r>
      <w:r w:rsidRPr="00717D41">
        <w:rPr>
          <w:rFonts w:ascii="Palatino Linotype" w:hAnsi="Palatino Linotype" w:eastAsia="Calibri"/>
          <w:i/>
          <w:szCs w:val="24"/>
          <w:lang w:val="es-ES_tradnl"/>
        </w:rPr>
        <w:t xml:space="preserve"> Anotar en pesos el importe mensual registrado por este concepto durante el ejercicio 2019.</w:t>
      </w:r>
    </w:p>
    <w:p w:rsidRPr="00717D41" w:rsidR="00B944C3" w:rsidP="00B944C3" w:rsidRDefault="00B944C3" w14:paraId="2A44069F" w14:textId="77777777">
      <w:pPr>
        <w:spacing w:line="360" w:lineRule="auto"/>
        <w:ind w:left="567" w:right="567"/>
        <w:jc w:val="both"/>
        <w:rPr>
          <w:rFonts w:ascii="Palatino Linotype" w:hAnsi="Palatino Linotype" w:eastAsia="Calibri"/>
          <w:i/>
          <w:szCs w:val="24"/>
          <w:lang w:val="es-ES_tradnl"/>
        </w:rPr>
      </w:pPr>
      <w:r w:rsidRPr="00717D41">
        <w:rPr>
          <w:rFonts w:ascii="Palatino Linotype" w:hAnsi="Palatino Linotype" w:eastAsia="Calibri"/>
          <w:b/>
          <w:i/>
          <w:szCs w:val="24"/>
          <w:lang w:val="es-ES_tradnl"/>
        </w:rPr>
        <w:t xml:space="preserve">4. ISR Retenido por Honorarios: </w:t>
      </w:r>
      <w:r w:rsidRPr="00717D41">
        <w:rPr>
          <w:rFonts w:ascii="Palatino Linotype" w:hAnsi="Palatino Linotype" w:eastAsia="Calibri"/>
          <w:i/>
          <w:szCs w:val="24"/>
          <w:lang w:val="es-ES_tradnl"/>
        </w:rPr>
        <w:t>Colocar en pesos el importe mensual registrado por este concepto durante el ejercicio 2019.</w:t>
      </w:r>
    </w:p>
    <w:p w:rsidRPr="00717D41" w:rsidR="00B944C3" w:rsidP="00B944C3" w:rsidRDefault="00B944C3" w14:paraId="0EBEC7E6" w14:textId="77777777">
      <w:pPr>
        <w:spacing w:line="360" w:lineRule="auto"/>
        <w:ind w:left="567" w:right="567"/>
        <w:jc w:val="both"/>
        <w:rPr>
          <w:rFonts w:ascii="Palatino Linotype" w:hAnsi="Palatino Linotype" w:eastAsia="Calibri"/>
          <w:i/>
          <w:szCs w:val="24"/>
          <w:lang w:val="es-ES_tradnl"/>
        </w:rPr>
      </w:pPr>
      <w:r w:rsidRPr="00717D41">
        <w:rPr>
          <w:rFonts w:ascii="Palatino Linotype" w:hAnsi="Palatino Linotype" w:eastAsia="Calibri"/>
          <w:b/>
          <w:i/>
          <w:szCs w:val="24"/>
          <w:lang w:val="es-ES_tradnl"/>
        </w:rPr>
        <w:t>5. ISR por pago a cuenta de Terceros o Retenciones por Arrendamiento de Inmuebles:</w:t>
      </w:r>
      <w:r w:rsidRPr="00717D41">
        <w:rPr>
          <w:rFonts w:ascii="Palatino Linotype" w:hAnsi="Palatino Linotype" w:eastAsia="Calibri"/>
          <w:i/>
          <w:szCs w:val="24"/>
          <w:lang w:val="es-ES_tradnl"/>
        </w:rPr>
        <w:t xml:space="preserve"> En caso de que la entidad presente retenciones por estos conceptos deberá anotar en pesos el importe mensual registrado por este concepto durante el ejercicio 2019.</w:t>
      </w:r>
    </w:p>
    <w:p w:rsidRPr="00717D41" w:rsidR="00B944C3" w:rsidP="00B944C3" w:rsidRDefault="00B944C3" w14:paraId="480776A1" w14:textId="77777777">
      <w:pPr>
        <w:spacing w:line="360" w:lineRule="auto"/>
        <w:ind w:left="567" w:right="567"/>
        <w:jc w:val="both"/>
        <w:rPr>
          <w:rFonts w:ascii="Palatino Linotype" w:hAnsi="Palatino Linotype" w:eastAsia="Calibri"/>
          <w:i/>
          <w:szCs w:val="24"/>
          <w:lang w:val="es-ES_tradnl"/>
        </w:rPr>
      </w:pPr>
      <w:r w:rsidRPr="00717D41">
        <w:rPr>
          <w:rFonts w:ascii="Palatino Linotype" w:hAnsi="Palatino Linotype" w:eastAsia="Calibri"/>
          <w:b/>
          <w:i/>
          <w:szCs w:val="24"/>
          <w:lang w:val="es-ES_tradnl"/>
        </w:rPr>
        <w:t>6.- ISR Retenido por algún otro concepto:</w:t>
      </w:r>
      <w:r w:rsidRPr="00717D41">
        <w:rPr>
          <w:rFonts w:ascii="Palatino Linotype" w:hAnsi="Palatino Linotype" w:eastAsia="Calibri"/>
          <w:i/>
          <w:szCs w:val="24"/>
          <w:lang w:val="es-ES_tradnl"/>
        </w:rPr>
        <w:t xml:space="preserve"> En caso de que la entidad presente retenciones por algún otro concepto no detallado entre los principales, estos deberá anotarse en pesos el importe mensual registrado por este concepto durante el ejercicio 2019.</w:t>
      </w:r>
    </w:p>
    <w:p w:rsidRPr="00717D41" w:rsidR="00B944C3" w:rsidP="00B944C3" w:rsidRDefault="00B944C3" w14:paraId="615EE18B" w14:textId="77777777">
      <w:pPr>
        <w:spacing w:line="360" w:lineRule="auto"/>
        <w:ind w:left="567" w:right="567"/>
        <w:jc w:val="both"/>
        <w:rPr>
          <w:rFonts w:ascii="Palatino Linotype" w:hAnsi="Palatino Linotype" w:eastAsia="Calibri"/>
          <w:i/>
          <w:szCs w:val="24"/>
          <w:lang w:val="es-ES_tradnl"/>
        </w:rPr>
      </w:pPr>
      <w:r w:rsidRPr="00717D41">
        <w:rPr>
          <w:rFonts w:ascii="Palatino Linotype" w:hAnsi="Palatino Linotype" w:eastAsia="Calibri"/>
          <w:b/>
          <w:i/>
          <w:szCs w:val="24"/>
          <w:lang w:val="es-ES_tradnl"/>
        </w:rPr>
        <w:t>7.- Actualizaciones y Recargos:</w:t>
      </w:r>
      <w:r w:rsidRPr="00717D41">
        <w:rPr>
          <w:rFonts w:ascii="Palatino Linotype" w:hAnsi="Palatino Linotype" w:eastAsia="Calibri"/>
          <w:i/>
          <w:szCs w:val="24"/>
          <w:lang w:val="es-ES_tradnl"/>
        </w:rPr>
        <w:t xml:space="preserve"> En casos de cumplimiento extemporáneo de obligaciones deberán anotar la suma en pesos de las actualizaciones y los recargos que fueron originados al momento de cumplir con la obligación.</w:t>
      </w:r>
    </w:p>
    <w:p w:rsidRPr="00717D41" w:rsidR="00B944C3" w:rsidP="00B944C3" w:rsidRDefault="00B944C3" w14:paraId="0FFF7049" w14:textId="77777777">
      <w:pPr>
        <w:spacing w:line="360" w:lineRule="auto"/>
        <w:ind w:left="567" w:right="567"/>
        <w:jc w:val="both"/>
        <w:rPr>
          <w:rFonts w:ascii="Palatino Linotype" w:hAnsi="Palatino Linotype" w:eastAsia="Calibri"/>
          <w:i/>
          <w:szCs w:val="24"/>
          <w:lang w:val="es-ES_tradnl"/>
        </w:rPr>
      </w:pPr>
      <w:r w:rsidRPr="00717D41">
        <w:rPr>
          <w:rFonts w:ascii="Palatino Linotype" w:hAnsi="Palatino Linotype" w:eastAsia="Calibri"/>
          <w:b/>
          <w:i/>
          <w:szCs w:val="24"/>
          <w:lang w:val="es-ES_tradnl"/>
        </w:rPr>
        <w:t xml:space="preserve">8.- Subsidio al empleo: </w:t>
      </w:r>
      <w:r w:rsidRPr="00717D41">
        <w:rPr>
          <w:rFonts w:ascii="Palatino Linotype" w:hAnsi="Palatino Linotype" w:eastAsia="Calibri"/>
          <w:i/>
          <w:szCs w:val="24"/>
          <w:lang w:val="es-ES_tradnl"/>
        </w:rPr>
        <w:t>Anotar en pesos el importe mensual registrado por este concepto de ayuda o apoyo que por ley debe pagarle el patrón al trabajador cuando éste último percibe el salario mínimo durante el ejercicio y que se acredito contra el ISR a cargo.</w:t>
      </w:r>
    </w:p>
    <w:p w:rsidRPr="00717D41" w:rsidR="00B944C3" w:rsidP="00B944C3" w:rsidRDefault="00B944C3" w14:paraId="55834B61" w14:textId="77777777">
      <w:pPr>
        <w:spacing w:line="360" w:lineRule="auto"/>
        <w:ind w:left="567" w:right="567"/>
        <w:jc w:val="both"/>
        <w:rPr>
          <w:rFonts w:ascii="Palatino Linotype" w:hAnsi="Palatino Linotype" w:eastAsia="Calibri"/>
          <w:i/>
          <w:szCs w:val="24"/>
          <w:lang w:val="es-ES_tradnl"/>
        </w:rPr>
      </w:pPr>
      <w:r w:rsidRPr="00717D41">
        <w:rPr>
          <w:rFonts w:ascii="Palatino Linotype" w:hAnsi="Palatino Linotype" w:eastAsia="Calibri"/>
          <w:b/>
          <w:i/>
          <w:szCs w:val="24"/>
          <w:lang w:val="es-ES_tradnl"/>
        </w:rPr>
        <w:t xml:space="preserve">9.- ISR por pagar; </w:t>
      </w:r>
      <w:r w:rsidRPr="00717D41">
        <w:rPr>
          <w:rFonts w:ascii="Palatino Linotype" w:hAnsi="Palatino Linotype" w:eastAsia="Calibri"/>
          <w:i/>
          <w:szCs w:val="24"/>
          <w:lang w:val="es-ES_tradnl"/>
        </w:rPr>
        <w:t>Operación aritmética que consiste en sumar los conceptos de retención de ISR con las actualizaciones y recargos que en su caso se originaron descontando el subsidio.</w:t>
      </w:r>
    </w:p>
    <w:p w:rsidRPr="00717D41" w:rsidR="00B944C3" w:rsidP="00B944C3" w:rsidRDefault="00B944C3" w14:paraId="28EF9E2F" w14:textId="77777777">
      <w:pPr>
        <w:spacing w:line="360" w:lineRule="auto"/>
        <w:ind w:left="567" w:right="567"/>
        <w:jc w:val="both"/>
        <w:rPr>
          <w:rFonts w:ascii="Palatino Linotype" w:hAnsi="Palatino Linotype" w:eastAsia="Calibri"/>
          <w:i/>
          <w:szCs w:val="24"/>
          <w:lang w:val="es-ES_tradnl"/>
        </w:rPr>
      </w:pPr>
      <w:r w:rsidRPr="00717D41">
        <w:rPr>
          <w:rFonts w:ascii="Palatino Linotype" w:hAnsi="Palatino Linotype" w:eastAsia="Calibri"/>
          <w:i/>
          <w:szCs w:val="24"/>
          <w:lang w:val="es-ES_tradnl"/>
        </w:rPr>
        <w:t>Refleja el saldo mensual que se debió pagar de las Retenciones del Impuesto Sobre la Renta por Salarios, Honorarios y Arrendamiento del ejercicio 2019.</w:t>
      </w:r>
    </w:p>
    <w:p w:rsidRPr="00717D41" w:rsidR="00B944C3" w:rsidP="00B944C3" w:rsidRDefault="00B944C3" w14:paraId="0B9431AA" w14:textId="77777777">
      <w:pPr>
        <w:spacing w:line="360" w:lineRule="auto"/>
        <w:ind w:left="567" w:right="567"/>
        <w:jc w:val="both"/>
        <w:rPr>
          <w:rFonts w:ascii="Palatino Linotype" w:hAnsi="Palatino Linotype" w:eastAsia="Calibri"/>
          <w:i/>
          <w:szCs w:val="24"/>
          <w:lang w:val="es-ES_tradnl"/>
        </w:rPr>
      </w:pPr>
      <w:r w:rsidRPr="00717D41">
        <w:rPr>
          <w:rFonts w:ascii="Palatino Linotype" w:hAnsi="Palatino Linotype" w:eastAsia="Calibri"/>
          <w:b/>
          <w:i/>
          <w:szCs w:val="24"/>
          <w:lang w:val="es-ES_tradnl"/>
        </w:rPr>
        <w:t>10.- Pagos realizados de acuerdo a expediente;</w:t>
      </w:r>
      <w:r w:rsidRPr="00717D41">
        <w:rPr>
          <w:rFonts w:ascii="Palatino Linotype" w:hAnsi="Palatino Linotype" w:eastAsia="Calibri"/>
          <w:i/>
          <w:szCs w:val="24"/>
          <w:lang w:val="es-ES_tradnl"/>
        </w:rPr>
        <w:t xml:space="preserve"> Anotar en pesos el importe correspondiente a cada mes de los pagos efectuados por las Retenciones del Impuesto Sobre la Renta por Salarios, Honorarios y Arrendamiento del ejercicio 2019.</w:t>
      </w:r>
    </w:p>
    <w:p w:rsidRPr="00717D41" w:rsidR="00B944C3" w:rsidP="00B944C3" w:rsidRDefault="00B944C3" w14:paraId="4F421043" w14:textId="77777777">
      <w:pPr>
        <w:spacing w:line="360" w:lineRule="auto"/>
        <w:ind w:left="567" w:right="567"/>
        <w:jc w:val="both"/>
        <w:rPr>
          <w:rFonts w:ascii="Palatino Linotype" w:hAnsi="Palatino Linotype" w:eastAsia="Calibri"/>
          <w:i/>
          <w:szCs w:val="24"/>
          <w:lang w:val="es-ES_tradnl"/>
        </w:rPr>
      </w:pPr>
      <w:r w:rsidRPr="00717D41">
        <w:rPr>
          <w:rFonts w:ascii="Palatino Linotype" w:hAnsi="Palatino Linotype" w:eastAsia="Calibri"/>
          <w:b/>
          <w:i/>
          <w:szCs w:val="24"/>
          <w:lang w:val="es-ES_tradnl"/>
        </w:rPr>
        <w:t xml:space="preserve">11.- Fecha de pago: </w:t>
      </w:r>
      <w:r w:rsidRPr="00717D41">
        <w:rPr>
          <w:rFonts w:ascii="Palatino Linotype" w:hAnsi="Palatino Linotype" w:eastAsia="Calibri"/>
          <w:i/>
          <w:szCs w:val="24"/>
          <w:lang w:val="es-ES_tradnl"/>
        </w:rPr>
        <w:t>Especificar la fecha en que se realizó el pago de dicha obligación.</w:t>
      </w:r>
    </w:p>
    <w:p w:rsidRPr="00717D41" w:rsidR="00B944C3" w:rsidP="00B944C3" w:rsidRDefault="00B944C3" w14:paraId="3476BB73" w14:textId="77777777">
      <w:pPr>
        <w:spacing w:line="360" w:lineRule="auto"/>
        <w:ind w:left="567" w:right="567"/>
        <w:jc w:val="both"/>
        <w:rPr>
          <w:rFonts w:ascii="Palatino Linotype" w:hAnsi="Palatino Linotype" w:eastAsia="Calibri"/>
          <w:i/>
          <w:szCs w:val="24"/>
          <w:lang w:val="es-ES_tradnl"/>
        </w:rPr>
      </w:pPr>
      <w:r w:rsidRPr="00717D41">
        <w:rPr>
          <w:rFonts w:ascii="Palatino Linotype" w:hAnsi="Palatino Linotype" w:eastAsia="Calibri"/>
          <w:b/>
          <w:i/>
          <w:szCs w:val="24"/>
          <w:lang w:val="es-ES_tradnl"/>
        </w:rPr>
        <w:t>12.- Remanente por pagar:</w:t>
      </w:r>
      <w:r w:rsidRPr="00717D41">
        <w:rPr>
          <w:rFonts w:ascii="Palatino Linotype" w:hAnsi="Palatino Linotype" w:eastAsia="Calibri"/>
          <w:i/>
          <w:szCs w:val="24"/>
          <w:lang w:val="es-ES_tradnl"/>
        </w:rPr>
        <w:t xml:space="preserve"> Operación aritmética que refleja la diferencia entre el ISR por pagar y los pagos realizados correspondientes a los meses del ejercicio 2019 de acuerdo al expediente técnico </w:t>
      </w:r>
      <w:r w:rsidRPr="00717D41">
        <w:rPr>
          <w:rFonts w:ascii="Palatino Linotype" w:hAnsi="Palatino Linotype" w:eastAsia="Calibri"/>
          <w:i/>
          <w:szCs w:val="24"/>
          <w:lang w:val="es-ES_tradnl"/>
        </w:rPr>
        <w:lastRenderedPageBreak/>
        <w:t>de las Retenciones del Impuesto Sobre la Renta por Salarios, Honorarios y Arrendamiento del ejercicio 2019.</w:t>
      </w:r>
    </w:p>
    <w:p w:rsidRPr="00717D41" w:rsidR="00B944C3" w:rsidP="00B944C3" w:rsidRDefault="00B944C3" w14:paraId="4A01EDD6" w14:textId="77777777">
      <w:pPr>
        <w:spacing w:line="360" w:lineRule="auto"/>
        <w:ind w:left="567" w:right="567"/>
        <w:jc w:val="both"/>
        <w:rPr>
          <w:rFonts w:ascii="Palatino Linotype" w:hAnsi="Palatino Linotype" w:eastAsia="Calibri"/>
          <w:i/>
          <w:szCs w:val="24"/>
          <w:lang w:val="es-ES_tradnl"/>
        </w:rPr>
      </w:pPr>
      <w:r w:rsidRPr="00717D41">
        <w:rPr>
          <w:rFonts w:ascii="Palatino Linotype" w:hAnsi="Palatino Linotype" w:eastAsia="Calibri"/>
          <w:b/>
          <w:i/>
          <w:szCs w:val="24"/>
          <w:lang w:val="es-ES_tradnl"/>
        </w:rPr>
        <w:t>13.- Cuenta Contable:</w:t>
      </w:r>
      <w:r w:rsidRPr="00717D41">
        <w:rPr>
          <w:rFonts w:ascii="Palatino Linotype" w:hAnsi="Palatino Linotype" w:eastAsia="Calibri"/>
          <w:i/>
          <w:szCs w:val="24"/>
          <w:lang w:val="es-ES_tradnl"/>
        </w:rPr>
        <w:t xml:space="preserve"> Anotar las subcuentas a nivel registro de la cuenta contable donde se registró la provisión del pasivo para el pago de las Retenciones del Impuesto Sobre la Renta por Salarios, Honorarios y Arrendamiento del ejercicio 2019.</w:t>
      </w:r>
    </w:p>
    <w:p w:rsidRPr="00717D41" w:rsidR="00B944C3" w:rsidP="00B944C3" w:rsidRDefault="00B944C3" w14:paraId="470E1A63" w14:textId="77777777">
      <w:pPr>
        <w:spacing w:line="360" w:lineRule="auto"/>
        <w:ind w:left="567" w:right="567"/>
        <w:jc w:val="both"/>
        <w:rPr>
          <w:rFonts w:ascii="Palatino Linotype" w:hAnsi="Palatino Linotype" w:eastAsia="Calibri"/>
          <w:i/>
          <w:szCs w:val="24"/>
          <w:lang w:val="es-ES_tradnl"/>
        </w:rPr>
      </w:pPr>
      <w:r w:rsidRPr="00717D41">
        <w:rPr>
          <w:rFonts w:ascii="Palatino Linotype" w:hAnsi="Palatino Linotype" w:eastAsia="Calibri"/>
          <w:b/>
          <w:i/>
          <w:szCs w:val="24"/>
          <w:lang w:val="es-ES_tradnl"/>
        </w:rPr>
        <w:t>14.- Saldo de la Cuenta de pasivo:</w:t>
      </w:r>
      <w:r w:rsidRPr="00717D41">
        <w:rPr>
          <w:rFonts w:ascii="Palatino Linotype" w:hAnsi="Palatino Linotype" w:eastAsia="Calibri"/>
          <w:i/>
          <w:szCs w:val="24"/>
          <w:lang w:val="es-ES_tradnl"/>
        </w:rPr>
        <w:t xml:space="preserve"> Colocar en pesos el saldo de la cuenta de pasivo que reflejan los reportes contables para cada cuenta que le corresponda.</w:t>
      </w:r>
    </w:p>
    <w:p w:rsidRPr="00717D41" w:rsidR="00B944C3" w:rsidP="00B944C3" w:rsidRDefault="00B944C3" w14:paraId="0317142C" w14:textId="77777777">
      <w:pPr>
        <w:spacing w:line="360" w:lineRule="auto"/>
        <w:ind w:left="567" w:right="567"/>
        <w:jc w:val="both"/>
        <w:rPr>
          <w:rFonts w:ascii="Palatino Linotype" w:hAnsi="Palatino Linotype" w:eastAsia="Calibri"/>
          <w:i/>
          <w:szCs w:val="24"/>
          <w:lang w:val="es-ES_tradnl"/>
        </w:rPr>
      </w:pPr>
      <w:r w:rsidRPr="00717D41">
        <w:rPr>
          <w:rFonts w:ascii="Palatino Linotype" w:hAnsi="Palatino Linotype" w:eastAsia="Calibri"/>
          <w:b/>
          <w:i/>
          <w:szCs w:val="24"/>
          <w:lang w:val="es-ES_tradnl"/>
        </w:rPr>
        <w:t>15. Apartado de Firmas:</w:t>
      </w:r>
      <w:r w:rsidRPr="00717D41">
        <w:rPr>
          <w:rFonts w:ascii="Palatino Linotype" w:hAnsi="Palatino Linotype" w:eastAsia="Calibri"/>
          <w:i/>
          <w:szCs w:val="24"/>
          <w:lang w:val="es-ES_tradnl"/>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rsidRPr="00717D41" w:rsidR="00B944C3" w:rsidP="00B944C3" w:rsidRDefault="00B944C3" w14:paraId="276D850C" w14:textId="77777777">
      <w:pPr>
        <w:spacing w:line="360" w:lineRule="auto"/>
        <w:ind w:left="567" w:right="567"/>
        <w:jc w:val="both"/>
        <w:rPr>
          <w:rFonts w:ascii="Palatino Linotype" w:hAnsi="Palatino Linotype" w:eastAsia="Calibri"/>
          <w:i/>
          <w:szCs w:val="24"/>
          <w:lang w:val="es-ES_tradnl"/>
        </w:rPr>
      </w:pPr>
      <w:r w:rsidRPr="00717D41">
        <w:rPr>
          <w:rFonts w:ascii="Palatino Linotype" w:hAnsi="Palatino Linotype" w:eastAsia="Calibri"/>
          <w:i/>
          <w:szCs w:val="24"/>
          <w:lang w:val="es-ES_tradnl"/>
        </w:rPr>
        <w:t>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p>
    <w:p w:rsidR="00B944C3" w:rsidP="00B944C3" w:rsidRDefault="00B944C3" w14:paraId="2F95E585" w14:textId="77777777">
      <w:pPr>
        <w:spacing w:line="360" w:lineRule="auto"/>
        <w:jc w:val="both"/>
        <w:rPr>
          <w:rFonts w:ascii="Palatino Linotype" w:hAnsi="Palatino Linotype" w:cs="Tahoma"/>
          <w:sz w:val="22"/>
          <w:szCs w:val="22"/>
          <w:lang w:val="es-ES"/>
        </w:rPr>
      </w:pPr>
      <w:r w:rsidRPr="00717D41">
        <w:rPr>
          <w:rFonts w:ascii="Palatino Linotype" w:hAnsi="Palatino Linotype" w:eastAsia="Calibri"/>
          <w:noProof/>
          <w:sz w:val="24"/>
          <w:szCs w:val="24"/>
          <w:lang w:eastAsia="es-MX"/>
        </w:rPr>
        <w:drawing>
          <wp:inline distT="0" distB="0" distL="0" distR="0" wp14:anchorId="3F14F625" wp14:editId="2233C42F">
            <wp:extent cx="5742940" cy="3243698"/>
            <wp:effectExtent l="0" t="0" r="0" b="0"/>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742940" cy="3243698"/>
                    </a:xfrm>
                    <a:prstGeom prst="rect">
                      <a:avLst/>
                    </a:prstGeom>
                  </pic:spPr>
                </pic:pic>
              </a:graphicData>
            </a:graphic>
          </wp:inline>
        </w:drawing>
      </w:r>
    </w:p>
    <w:p w:rsidR="00B944C3" w:rsidP="00B944C3" w:rsidRDefault="00B944C3" w14:paraId="2492E6BA" w14:textId="77777777">
      <w:pPr>
        <w:spacing w:line="360" w:lineRule="auto"/>
        <w:jc w:val="both"/>
        <w:rPr>
          <w:rFonts w:ascii="Palatino Linotype" w:hAnsi="Palatino Linotype" w:cs="Tahoma"/>
          <w:sz w:val="22"/>
          <w:szCs w:val="22"/>
          <w:lang w:val="es-ES"/>
        </w:rPr>
      </w:pPr>
    </w:p>
    <w:p w:rsidR="00B944C3" w:rsidP="00B944C3" w:rsidRDefault="00B944C3" w14:paraId="32AA2505" w14:textId="77777777">
      <w:pPr>
        <w:spacing w:line="360" w:lineRule="auto"/>
        <w:jc w:val="both"/>
        <w:rPr>
          <w:rFonts w:ascii="Palatino Linotype" w:hAnsi="Palatino Linotype" w:cs="Tahoma"/>
          <w:sz w:val="22"/>
          <w:szCs w:val="22"/>
          <w:lang w:val="es-ES"/>
        </w:rPr>
      </w:pPr>
      <w:r w:rsidRPr="00DA6417">
        <w:rPr>
          <w:rFonts w:ascii="Palatino Linotype" w:hAnsi="Palatino Linotype" w:cs="Tahoma"/>
          <w:sz w:val="22"/>
          <w:szCs w:val="22"/>
          <w:lang w:val="es-ES"/>
        </w:rPr>
        <w:lastRenderedPageBreak/>
        <w:t xml:space="preserve">Como podemos observar, el documento denominado “Retenciones del Impuesto Sobre la Renta por Salarios, Honorarios y Arrendamiento”, pudiera satisfacer el requerimiento del Recurrente, al apreciarse en los apartados del documento, que contiene la información </w:t>
      </w:r>
      <w:r>
        <w:rPr>
          <w:rFonts w:ascii="Palatino Linotype" w:hAnsi="Palatino Linotype" w:cs="Tahoma"/>
          <w:sz w:val="22"/>
          <w:szCs w:val="22"/>
          <w:lang w:val="es-ES"/>
        </w:rPr>
        <w:t>solicitada</w:t>
      </w:r>
      <w:r w:rsidRPr="00DA6417">
        <w:rPr>
          <w:rFonts w:ascii="Palatino Linotype" w:hAnsi="Palatino Linotype" w:cs="Tahoma"/>
          <w:sz w:val="22"/>
          <w:szCs w:val="22"/>
          <w:lang w:val="es-ES"/>
        </w:rPr>
        <w:t>, en consecuencia, el Sujeto Obligado al ser ente fiscalizable por el Órgano Superior de Fiscalización del Estado de México (OSFEM), que lo constriñe a remitir la información referida, se encuentra obligado a tenerla en sus archivos, consecuentemente es dable ordenar su entrega.</w:t>
      </w:r>
    </w:p>
    <w:p w:rsidR="00B944C3" w:rsidP="00B944C3" w:rsidRDefault="00B944C3" w14:paraId="445AF42D" w14:textId="77777777">
      <w:pPr>
        <w:spacing w:line="360" w:lineRule="auto"/>
        <w:jc w:val="both"/>
        <w:rPr>
          <w:rFonts w:ascii="Palatino Linotype" w:hAnsi="Palatino Linotype" w:cs="Tahoma"/>
          <w:sz w:val="22"/>
          <w:szCs w:val="22"/>
          <w:lang w:val="es-ES"/>
        </w:rPr>
      </w:pPr>
    </w:p>
    <w:p w:rsidRPr="00DA6417" w:rsidR="00B944C3" w:rsidP="00B944C3" w:rsidRDefault="00B944C3" w14:paraId="2038091C" w14:textId="77777777">
      <w:pPr>
        <w:spacing w:line="360" w:lineRule="auto"/>
        <w:jc w:val="both"/>
        <w:rPr>
          <w:rFonts w:ascii="Palatino Linotype" w:hAnsi="Palatino Linotype" w:cs="Tahoma"/>
          <w:sz w:val="22"/>
          <w:szCs w:val="22"/>
          <w:lang w:val="es-ES"/>
        </w:rPr>
      </w:pPr>
      <w:r w:rsidRPr="00DA6417">
        <w:rPr>
          <w:rFonts w:ascii="Palatino Linotype" w:hAnsi="Palatino Linotype" w:cs="Tahoma"/>
          <w:sz w:val="22"/>
          <w:szCs w:val="22"/>
          <w:lang w:val="es-ES"/>
        </w:rPr>
        <w:t xml:space="preserve">Finalmente, respecto del </w:t>
      </w:r>
      <w:r w:rsidRPr="00DA6417">
        <w:rPr>
          <w:rFonts w:ascii="Palatino Linotype" w:hAnsi="Palatino Linotype" w:cs="Tahoma"/>
          <w:b/>
          <w:sz w:val="22"/>
          <w:szCs w:val="22"/>
          <w:lang w:val="es-ES"/>
        </w:rPr>
        <w:t>punto 6</w:t>
      </w:r>
      <w:r w:rsidRPr="00DA6417">
        <w:rPr>
          <w:rFonts w:ascii="Palatino Linotype" w:hAnsi="Palatino Linotype" w:cs="Tahoma"/>
          <w:sz w:val="22"/>
          <w:szCs w:val="22"/>
          <w:lang w:val="es-ES"/>
        </w:rPr>
        <w:t xml:space="preserve">, de la lectura del mismo, se acredita que el Recurrente </w:t>
      </w:r>
      <w:r>
        <w:rPr>
          <w:rFonts w:ascii="Palatino Linotype" w:hAnsi="Palatino Linotype" w:cs="Tahoma"/>
          <w:sz w:val="22"/>
          <w:szCs w:val="22"/>
          <w:lang w:val="es-ES"/>
        </w:rPr>
        <w:t>solicita</w:t>
      </w:r>
      <w:r w:rsidRPr="00DA6417">
        <w:rPr>
          <w:rFonts w:ascii="Palatino Linotype" w:hAnsi="Palatino Linotype" w:cs="Tahoma"/>
          <w:sz w:val="22"/>
          <w:szCs w:val="22"/>
          <w:lang w:val="es-ES"/>
        </w:rPr>
        <w:t xml:space="preserve"> al Sujeto Obligado realice un procesamiento de información, a efecto de poder comprobarse que los servidores públicos no están siendo afectados por errores en el cálculo de impuestos, por lo que a manera de muestra calculen los impuestos anuales de los años 2017, 2018, 2019 y 2020, una vez hecho el procesamiento de la información, deberá realizar un documento de tipo específico que la contenga desagregada conforme a los apartados señalados.</w:t>
      </w:r>
    </w:p>
    <w:p w:rsidRPr="00DA6417" w:rsidR="00B944C3" w:rsidP="00B944C3" w:rsidRDefault="00B944C3" w14:paraId="20C235BD" w14:textId="77777777">
      <w:pPr>
        <w:spacing w:line="360" w:lineRule="auto"/>
        <w:jc w:val="both"/>
        <w:rPr>
          <w:rFonts w:ascii="Palatino Linotype" w:hAnsi="Palatino Linotype" w:cs="Tahoma"/>
          <w:sz w:val="22"/>
          <w:szCs w:val="22"/>
          <w:lang w:val="es-ES"/>
        </w:rPr>
      </w:pPr>
    </w:p>
    <w:p w:rsidR="00B944C3" w:rsidP="00B944C3" w:rsidRDefault="00B944C3" w14:paraId="559460D6" w14:textId="77777777">
      <w:pPr>
        <w:spacing w:line="360" w:lineRule="auto"/>
        <w:jc w:val="both"/>
        <w:rPr>
          <w:rFonts w:ascii="Palatino Linotype" w:hAnsi="Palatino Linotype" w:cs="Tahoma"/>
          <w:sz w:val="22"/>
          <w:szCs w:val="22"/>
          <w:lang w:val="es-ES"/>
        </w:rPr>
      </w:pPr>
      <w:r w:rsidRPr="00DA6417">
        <w:rPr>
          <w:rFonts w:ascii="Palatino Linotype" w:hAnsi="Palatino Linotype" w:cs="Tahoma"/>
          <w:sz w:val="22"/>
          <w:szCs w:val="22"/>
          <w:lang w:val="es-ES"/>
        </w:rPr>
        <w:t xml:space="preserve">Atentos a lo anterior, ya ha quedado precisado en párrafos previos que los sujetos obligados tienen la obligación o deber de atender las solicitudes de acceso a la información pública que se les hagan de su conocimiento y proporcionar la información pública que obren en su poder en el estado que se encuentra y no hacer un procesamiento de la misma, ni presentarla conforme al interés del solicitante; como así lo establece el artículo 12 de la Ley de Transparencia y Acceso a la Información Pública del Estado </w:t>
      </w:r>
      <w:r>
        <w:rPr>
          <w:rFonts w:ascii="Palatino Linotype" w:hAnsi="Palatino Linotype" w:cs="Tahoma"/>
          <w:sz w:val="22"/>
          <w:szCs w:val="22"/>
          <w:lang w:val="es-ES"/>
        </w:rPr>
        <w:t>de México y Municipios.</w:t>
      </w:r>
    </w:p>
    <w:p w:rsidR="00B944C3" w:rsidP="00B944C3" w:rsidRDefault="00B944C3" w14:paraId="3853CF07" w14:textId="77777777">
      <w:pPr>
        <w:spacing w:line="360" w:lineRule="auto"/>
        <w:jc w:val="both"/>
        <w:rPr>
          <w:rFonts w:ascii="Palatino Linotype" w:hAnsi="Palatino Linotype" w:cs="Tahoma"/>
          <w:sz w:val="22"/>
          <w:szCs w:val="22"/>
          <w:lang w:val="es-ES"/>
        </w:rPr>
      </w:pPr>
    </w:p>
    <w:p w:rsidR="00B944C3" w:rsidP="00B944C3" w:rsidRDefault="00B944C3" w14:paraId="023A1EDB" w14:textId="77777777">
      <w:pPr>
        <w:spacing w:line="360" w:lineRule="auto"/>
        <w:jc w:val="both"/>
        <w:rPr>
          <w:rFonts w:ascii="Palatino Linotype" w:hAnsi="Palatino Linotype" w:cs="Tahoma"/>
          <w:sz w:val="22"/>
          <w:szCs w:val="22"/>
          <w:lang w:val="es-ES"/>
        </w:rPr>
      </w:pPr>
      <w:r w:rsidRPr="007A26F3">
        <w:rPr>
          <w:rFonts w:ascii="Palatino Linotype" w:hAnsi="Palatino Linotype" w:cs="Tahoma"/>
          <w:sz w:val="22"/>
          <w:szCs w:val="22"/>
          <w:lang w:val="es-ES"/>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w:t>
      </w:r>
      <w:r w:rsidRPr="007A26F3">
        <w:rPr>
          <w:rFonts w:ascii="Palatino Linotype" w:hAnsi="Palatino Linotype" w:cs="Tahoma"/>
          <w:sz w:val="22"/>
          <w:szCs w:val="22"/>
          <w:lang w:val="es-ES"/>
        </w:rPr>
        <w:lastRenderedPageBreak/>
        <w:t>estado que se encuentran, sin necesidad de concretarse al interés o términos específicos del solicitante.</w:t>
      </w:r>
    </w:p>
    <w:p w:rsidR="00B944C3" w:rsidP="00B944C3" w:rsidRDefault="00B944C3" w14:paraId="0ABE6CD6" w14:textId="77777777">
      <w:pPr>
        <w:spacing w:line="360" w:lineRule="auto"/>
        <w:jc w:val="both"/>
        <w:rPr>
          <w:rFonts w:ascii="Palatino Linotype" w:hAnsi="Palatino Linotype" w:cs="Tahoma"/>
          <w:sz w:val="22"/>
          <w:szCs w:val="22"/>
          <w:lang w:val="es-ES"/>
        </w:rPr>
      </w:pPr>
    </w:p>
    <w:p w:rsidRPr="00401946" w:rsidR="00B944C3" w:rsidP="00B944C3" w:rsidRDefault="00B944C3" w14:paraId="466206D7" w14:textId="77777777">
      <w:pPr>
        <w:spacing w:line="360" w:lineRule="auto"/>
        <w:ind w:right="-93"/>
        <w:jc w:val="both"/>
        <w:rPr>
          <w:rFonts w:ascii="Palatino Linotype" w:hAnsi="Palatino Linotype" w:eastAsia="Calibri" w:cs="Tahoma"/>
          <w:iCs/>
          <w:sz w:val="22"/>
          <w:szCs w:val="22"/>
          <w:lang w:val="es-ES" w:eastAsia="es-ES_tradnl"/>
        </w:rPr>
      </w:pPr>
      <w:r>
        <w:rPr>
          <w:rFonts w:ascii="Palatino Linotype" w:hAnsi="Palatino Linotype" w:eastAsia="Calibri" w:cs="Tahoma"/>
          <w:bCs/>
          <w:sz w:val="22"/>
          <w:szCs w:val="22"/>
          <w:lang w:eastAsia="en-US"/>
        </w:rPr>
        <w:t>De</w:t>
      </w:r>
      <w:r w:rsidRPr="00401946">
        <w:rPr>
          <w:rFonts w:ascii="Palatino Linotype" w:hAnsi="Palatino Linotype" w:eastAsia="Calibri" w:cs="Tahoma"/>
          <w:iCs/>
          <w:sz w:val="22"/>
          <w:szCs w:val="22"/>
          <w:lang w:val="es-ES" w:eastAsia="es-ES_tradnl"/>
        </w:rPr>
        <w:t xml:space="preserve"> tales circunstancias</w:t>
      </w:r>
      <w:r>
        <w:rPr>
          <w:rFonts w:ascii="Palatino Linotype" w:hAnsi="Palatino Linotype" w:eastAsia="Calibri" w:cs="Tahoma"/>
          <w:iCs/>
          <w:sz w:val="22"/>
          <w:szCs w:val="22"/>
          <w:lang w:val="es-ES" w:eastAsia="es-ES_tradnl"/>
        </w:rPr>
        <w:t>,</w:t>
      </w:r>
      <w:r w:rsidRPr="00401946">
        <w:rPr>
          <w:rFonts w:ascii="Palatino Linotype" w:hAnsi="Palatino Linotype" w:eastAsia="Calibri" w:cs="Tahoma"/>
          <w:iCs/>
          <w:sz w:val="22"/>
          <w:szCs w:val="22"/>
          <w:lang w:val="es-ES" w:eastAsia="es-ES_tradnl"/>
        </w:rPr>
        <w:t xml:space="preserve"> los sujetos obligados únicamente están constreñidos a proporcionar la documentación que obre en sus archivos; por lo que, no están obligados a generar o elaborar documentos </w:t>
      </w:r>
      <w:r w:rsidRPr="00401946">
        <w:rPr>
          <w:rFonts w:ascii="Palatino Linotype" w:hAnsi="Palatino Linotype" w:eastAsia="Calibri" w:cs="Tahoma"/>
          <w:i/>
          <w:iCs/>
          <w:sz w:val="22"/>
          <w:szCs w:val="22"/>
          <w:lang w:val="es-ES" w:eastAsia="es-ES_tradnl"/>
        </w:rPr>
        <w:t>Ad hoc,</w:t>
      </w:r>
      <w:r w:rsidRPr="00401946">
        <w:rPr>
          <w:rFonts w:ascii="Palatino Linotype" w:hAnsi="Palatino Linotype" w:eastAsia="Calibri" w:cs="Tahoma"/>
          <w:iCs/>
          <w:sz w:val="22"/>
          <w:szCs w:val="22"/>
          <w:lang w:val="es-ES" w:eastAsia="es-ES_tradnl"/>
        </w:rPr>
        <w:t xml:space="preserve"> robustece lo anterior el Criterio 3/17 del Instituto Nacional de Transparencia, Acceso a la Información y Protección de Datos Personales que a continuación se cita:</w:t>
      </w:r>
    </w:p>
    <w:p w:rsidRPr="00401946" w:rsidR="00B944C3" w:rsidP="00B944C3" w:rsidRDefault="00B944C3" w14:paraId="39AD404F"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401946" w:rsidR="00B944C3" w:rsidP="00B944C3" w:rsidRDefault="00B944C3" w14:paraId="4688FBED" w14:textId="77777777">
      <w:pPr>
        <w:spacing w:line="360" w:lineRule="auto"/>
        <w:ind w:left="567" w:right="567"/>
        <w:jc w:val="both"/>
        <w:rPr>
          <w:rFonts w:ascii="Palatino Linotype" w:hAnsi="Palatino Linotype" w:eastAsia="Arial" w:cs="Arial"/>
          <w:i/>
          <w:szCs w:val="22"/>
        </w:rPr>
      </w:pPr>
      <w:r w:rsidRPr="00401946">
        <w:rPr>
          <w:rFonts w:ascii="Palatino Linotype" w:hAnsi="Palatino Linotype" w:eastAsia="Arial" w:cs="Arial"/>
          <w:b/>
          <w:i/>
          <w:szCs w:val="22"/>
        </w:rPr>
        <w:t xml:space="preserve">No existe obligación de elaborar </w:t>
      </w:r>
      <w:r w:rsidRPr="00401946">
        <w:rPr>
          <w:rFonts w:ascii="Palatino Linotype" w:hAnsi="Palatino Linotype" w:eastAsia="Arial" w:cs="Arial"/>
          <w:b/>
          <w:i/>
          <w:spacing w:val="-3"/>
          <w:szCs w:val="22"/>
        </w:rPr>
        <w:t>d</w:t>
      </w:r>
      <w:r w:rsidRPr="00401946">
        <w:rPr>
          <w:rFonts w:ascii="Palatino Linotype" w:hAnsi="Palatino Linotype" w:eastAsia="Arial" w:cs="Arial"/>
          <w:b/>
          <w:i/>
          <w:szCs w:val="22"/>
        </w:rPr>
        <w:t>ocum</w:t>
      </w:r>
      <w:r w:rsidRPr="00401946">
        <w:rPr>
          <w:rFonts w:ascii="Palatino Linotype" w:hAnsi="Palatino Linotype" w:eastAsia="Arial" w:cs="Arial"/>
          <w:b/>
          <w:i/>
          <w:spacing w:val="1"/>
          <w:szCs w:val="22"/>
        </w:rPr>
        <w:t>e</w:t>
      </w:r>
      <w:r w:rsidRPr="00401946">
        <w:rPr>
          <w:rFonts w:ascii="Palatino Linotype" w:hAnsi="Palatino Linotype" w:eastAsia="Arial" w:cs="Arial"/>
          <w:b/>
          <w:i/>
          <w:szCs w:val="22"/>
        </w:rPr>
        <w:t>n</w:t>
      </w:r>
      <w:r w:rsidRPr="00401946">
        <w:rPr>
          <w:rFonts w:ascii="Palatino Linotype" w:hAnsi="Palatino Linotype" w:eastAsia="Arial" w:cs="Arial"/>
          <w:b/>
          <w:i/>
          <w:spacing w:val="-1"/>
          <w:szCs w:val="22"/>
        </w:rPr>
        <w:t>t</w:t>
      </w:r>
      <w:r w:rsidRPr="00401946">
        <w:rPr>
          <w:rFonts w:ascii="Palatino Linotype" w:hAnsi="Palatino Linotype" w:eastAsia="Arial" w:cs="Arial"/>
          <w:b/>
          <w:i/>
          <w:szCs w:val="22"/>
        </w:rPr>
        <w:t xml:space="preserve">os </w:t>
      </w:r>
      <w:r w:rsidRPr="00401946">
        <w:rPr>
          <w:rFonts w:ascii="Palatino Linotype" w:hAnsi="Palatino Linotype" w:eastAsia="Arial" w:cs="Arial"/>
          <w:b/>
          <w:i/>
          <w:spacing w:val="-1"/>
          <w:szCs w:val="22"/>
        </w:rPr>
        <w:t xml:space="preserve">ad </w:t>
      </w:r>
      <w:r w:rsidRPr="00401946">
        <w:rPr>
          <w:rFonts w:ascii="Palatino Linotype" w:hAnsi="Palatino Linotype" w:eastAsia="Arial" w:cs="Arial"/>
          <w:b/>
          <w:i/>
          <w:szCs w:val="22"/>
        </w:rPr>
        <w:t>hoc para atender las sol</w:t>
      </w:r>
      <w:r w:rsidRPr="00401946">
        <w:rPr>
          <w:rFonts w:ascii="Palatino Linotype" w:hAnsi="Palatino Linotype" w:eastAsia="Arial" w:cs="Arial"/>
          <w:b/>
          <w:i/>
          <w:spacing w:val="-2"/>
          <w:szCs w:val="22"/>
        </w:rPr>
        <w:t>i</w:t>
      </w:r>
      <w:r w:rsidRPr="00401946">
        <w:rPr>
          <w:rFonts w:ascii="Palatino Linotype" w:hAnsi="Palatino Linotype" w:eastAsia="Arial" w:cs="Arial"/>
          <w:b/>
          <w:i/>
          <w:spacing w:val="1"/>
          <w:szCs w:val="22"/>
        </w:rPr>
        <w:t>c</w:t>
      </w:r>
      <w:r w:rsidRPr="00401946">
        <w:rPr>
          <w:rFonts w:ascii="Palatino Linotype" w:hAnsi="Palatino Linotype" w:eastAsia="Arial" w:cs="Arial"/>
          <w:b/>
          <w:i/>
          <w:szCs w:val="22"/>
        </w:rPr>
        <w:t xml:space="preserve">itudes de </w:t>
      </w:r>
      <w:r w:rsidRPr="00401946">
        <w:rPr>
          <w:rFonts w:ascii="Palatino Linotype" w:hAnsi="Palatino Linotype" w:eastAsia="Arial" w:cs="Arial"/>
          <w:b/>
          <w:i/>
          <w:spacing w:val="1"/>
          <w:szCs w:val="22"/>
        </w:rPr>
        <w:t>ac</w:t>
      </w:r>
      <w:r w:rsidRPr="00401946">
        <w:rPr>
          <w:rFonts w:ascii="Palatino Linotype" w:hAnsi="Palatino Linotype" w:eastAsia="Arial" w:cs="Arial"/>
          <w:b/>
          <w:i/>
          <w:spacing w:val="-1"/>
          <w:szCs w:val="22"/>
        </w:rPr>
        <w:t>c</w:t>
      </w:r>
      <w:r w:rsidRPr="00401946">
        <w:rPr>
          <w:rFonts w:ascii="Palatino Linotype" w:hAnsi="Palatino Linotype" w:eastAsia="Arial" w:cs="Arial"/>
          <w:b/>
          <w:i/>
          <w:spacing w:val="1"/>
          <w:szCs w:val="22"/>
        </w:rPr>
        <w:t>es</w:t>
      </w:r>
      <w:r w:rsidRPr="00401946">
        <w:rPr>
          <w:rFonts w:ascii="Palatino Linotype" w:hAnsi="Palatino Linotype" w:eastAsia="Arial" w:cs="Arial"/>
          <w:b/>
          <w:i/>
          <w:szCs w:val="22"/>
        </w:rPr>
        <w:t>o a la informa</w:t>
      </w:r>
      <w:r w:rsidRPr="00401946">
        <w:rPr>
          <w:rFonts w:ascii="Palatino Linotype" w:hAnsi="Palatino Linotype" w:eastAsia="Arial" w:cs="Arial"/>
          <w:b/>
          <w:i/>
          <w:spacing w:val="1"/>
          <w:szCs w:val="22"/>
        </w:rPr>
        <w:t>c</w:t>
      </w:r>
      <w:r w:rsidRPr="00401946">
        <w:rPr>
          <w:rFonts w:ascii="Palatino Linotype" w:hAnsi="Palatino Linotype" w:eastAsia="Arial" w:cs="Arial"/>
          <w:b/>
          <w:i/>
          <w:szCs w:val="22"/>
        </w:rPr>
        <w:t>ió</w:t>
      </w:r>
      <w:r w:rsidRPr="00401946">
        <w:rPr>
          <w:rFonts w:ascii="Palatino Linotype" w:hAnsi="Palatino Linotype" w:eastAsia="Arial" w:cs="Arial"/>
          <w:b/>
          <w:i/>
          <w:spacing w:val="-2"/>
          <w:szCs w:val="22"/>
        </w:rPr>
        <w:t>n</w:t>
      </w:r>
      <w:r w:rsidRPr="00401946">
        <w:rPr>
          <w:rFonts w:ascii="Palatino Linotype" w:hAnsi="Palatino Linotype" w:eastAsia="Arial" w:cs="Arial"/>
          <w:b/>
          <w:i/>
          <w:szCs w:val="22"/>
        </w:rPr>
        <w:t xml:space="preserve">. </w:t>
      </w:r>
      <w:r w:rsidRPr="00401946">
        <w:rPr>
          <w:rFonts w:ascii="Palatino Linotype" w:hAnsi="Palatino Linotype" w:eastAsia="Arial" w:cs="Arial"/>
          <w:i/>
          <w:spacing w:val="18"/>
          <w:szCs w:val="22"/>
        </w:rPr>
        <w:t>L</w:t>
      </w:r>
      <w:r w:rsidRPr="00401946">
        <w:rPr>
          <w:rFonts w:ascii="Palatino Linotype" w:hAnsi="Palatino Linotype" w:eastAsia="Arial" w:cs="Arial"/>
          <w:i/>
          <w:spacing w:val="-1"/>
          <w:szCs w:val="22"/>
        </w:rPr>
        <w:t xml:space="preserve">os </w:t>
      </w:r>
      <w:r w:rsidRPr="00401946">
        <w:rPr>
          <w:rFonts w:ascii="Palatino Linotype" w:hAnsi="Palatino Linotype" w:eastAsia="Arial" w:cs="Arial"/>
          <w:i/>
          <w:spacing w:val="1"/>
          <w:szCs w:val="22"/>
        </w:rPr>
        <w:t>a</w:t>
      </w:r>
      <w:r w:rsidRPr="00401946">
        <w:rPr>
          <w:rFonts w:ascii="Palatino Linotype" w:hAnsi="Palatino Linotype" w:eastAsia="Arial" w:cs="Arial"/>
          <w:i/>
          <w:szCs w:val="22"/>
        </w:rPr>
        <w:t>rt</w:t>
      </w:r>
      <w:r w:rsidRPr="00401946">
        <w:rPr>
          <w:rFonts w:ascii="Palatino Linotype" w:hAnsi="Palatino Linotype" w:eastAsia="Arial" w:cs="Arial"/>
          <w:i/>
          <w:spacing w:val="-2"/>
          <w:szCs w:val="22"/>
        </w:rPr>
        <w:t>í</w:t>
      </w:r>
      <w:r w:rsidRPr="00401946">
        <w:rPr>
          <w:rFonts w:ascii="Palatino Linotype" w:hAnsi="Palatino Linotype" w:eastAsia="Arial" w:cs="Arial"/>
          <w:i/>
          <w:szCs w:val="22"/>
        </w:rPr>
        <w:t>c</w:t>
      </w:r>
      <w:r w:rsidRPr="00401946">
        <w:rPr>
          <w:rFonts w:ascii="Palatino Linotype" w:hAnsi="Palatino Linotype" w:eastAsia="Arial" w:cs="Arial"/>
          <w:i/>
          <w:spacing w:val="1"/>
          <w:szCs w:val="22"/>
        </w:rPr>
        <w:t>u</w:t>
      </w:r>
      <w:r w:rsidRPr="00401946">
        <w:rPr>
          <w:rFonts w:ascii="Palatino Linotype" w:hAnsi="Palatino Linotype" w:eastAsia="Arial" w:cs="Arial"/>
          <w:i/>
          <w:szCs w:val="22"/>
        </w:rPr>
        <w:t>los</w:t>
      </w:r>
      <w:r w:rsidRPr="00401946">
        <w:rPr>
          <w:rFonts w:ascii="Palatino Linotype" w:hAnsi="Palatino Linotype" w:eastAsia="Arial" w:cs="Arial"/>
          <w:i/>
          <w:spacing w:val="8"/>
          <w:szCs w:val="22"/>
        </w:rPr>
        <w:t xml:space="preserve"> 129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 xml:space="preserve">e la </w:t>
      </w:r>
      <w:r w:rsidRPr="00401946">
        <w:rPr>
          <w:rFonts w:ascii="Palatino Linotype" w:hAnsi="Palatino Linotype" w:eastAsia="Arial" w:cs="Arial"/>
          <w:i/>
          <w:spacing w:val="-1"/>
          <w:szCs w:val="22"/>
        </w:rPr>
        <w:t>L</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 xml:space="preserve">y General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 xml:space="preserve">e </w:t>
      </w:r>
      <w:r w:rsidRPr="00401946">
        <w:rPr>
          <w:rFonts w:ascii="Palatino Linotype" w:hAnsi="Palatino Linotype" w:eastAsia="Arial" w:cs="Arial"/>
          <w:i/>
          <w:spacing w:val="2"/>
          <w:szCs w:val="22"/>
        </w:rPr>
        <w:t>T</w:t>
      </w:r>
      <w:r w:rsidRPr="00401946">
        <w:rPr>
          <w:rFonts w:ascii="Palatino Linotype" w:hAnsi="Palatino Linotype" w:eastAsia="Arial" w:cs="Arial"/>
          <w:i/>
          <w:szCs w:val="22"/>
        </w:rPr>
        <w:t>r</w:t>
      </w:r>
      <w:r w:rsidRPr="00401946">
        <w:rPr>
          <w:rFonts w:ascii="Palatino Linotype" w:hAnsi="Palatino Linotype" w:eastAsia="Arial" w:cs="Arial"/>
          <w:i/>
          <w:spacing w:val="-2"/>
          <w:szCs w:val="22"/>
        </w:rPr>
        <w:t>a</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s</w:t>
      </w:r>
      <w:r w:rsidRPr="00401946">
        <w:rPr>
          <w:rFonts w:ascii="Palatino Linotype" w:hAnsi="Palatino Linotype" w:eastAsia="Arial" w:cs="Arial"/>
          <w:i/>
          <w:spacing w:val="1"/>
          <w:szCs w:val="22"/>
        </w:rPr>
        <w:t>pa</w:t>
      </w:r>
      <w:r w:rsidRPr="00401946">
        <w:rPr>
          <w:rFonts w:ascii="Palatino Linotype" w:hAnsi="Palatino Linotype" w:eastAsia="Arial" w:cs="Arial"/>
          <w:i/>
          <w:szCs w:val="22"/>
        </w:rPr>
        <w:t>r</w:t>
      </w:r>
      <w:r w:rsidRPr="00401946">
        <w:rPr>
          <w:rFonts w:ascii="Palatino Linotype" w:hAnsi="Palatino Linotype" w:eastAsia="Arial" w:cs="Arial"/>
          <w:i/>
          <w:spacing w:val="-2"/>
          <w:szCs w:val="22"/>
        </w:rPr>
        <w:t>e</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cia y Acc</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so a la I</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f</w:t>
      </w:r>
      <w:r w:rsidRPr="00401946">
        <w:rPr>
          <w:rFonts w:ascii="Palatino Linotype" w:hAnsi="Palatino Linotype" w:eastAsia="Arial" w:cs="Arial"/>
          <w:i/>
          <w:spacing w:val="1"/>
          <w:szCs w:val="22"/>
        </w:rPr>
        <w:t>o</w:t>
      </w:r>
      <w:r w:rsidRPr="00401946">
        <w:rPr>
          <w:rFonts w:ascii="Palatino Linotype" w:hAnsi="Palatino Linotype" w:eastAsia="Arial" w:cs="Arial"/>
          <w:i/>
          <w:spacing w:val="-3"/>
          <w:szCs w:val="22"/>
        </w:rPr>
        <w:t>r</w:t>
      </w:r>
      <w:r w:rsidRPr="00401946">
        <w:rPr>
          <w:rFonts w:ascii="Palatino Linotype" w:hAnsi="Palatino Linotype" w:eastAsia="Arial" w:cs="Arial"/>
          <w:i/>
          <w:spacing w:val="1"/>
          <w:szCs w:val="22"/>
        </w:rPr>
        <w:t>ma</w:t>
      </w:r>
      <w:r w:rsidRPr="00401946">
        <w:rPr>
          <w:rFonts w:ascii="Palatino Linotype" w:hAnsi="Palatino Linotype" w:eastAsia="Arial" w:cs="Arial"/>
          <w:i/>
          <w:szCs w:val="22"/>
        </w:rPr>
        <w:t>ci</w:t>
      </w:r>
      <w:r w:rsidRPr="00401946">
        <w:rPr>
          <w:rFonts w:ascii="Palatino Linotype" w:hAnsi="Palatino Linotype" w:eastAsia="Arial" w:cs="Arial"/>
          <w:i/>
          <w:spacing w:val="-2"/>
          <w:szCs w:val="22"/>
        </w:rPr>
        <w:t>ó</w:t>
      </w:r>
      <w:r w:rsidRPr="00401946">
        <w:rPr>
          <w:rFonts w:ascii="Palatino Linotype" w:hAnsi="Palatino Linotype" w:eastAsia="Arial" w:cs="Arial"/>
          <w:i/>
          <w:szCs w:val="22"/>
        </w:rPr>
        <w:t xml:space="preserve">n </w:t>
      </w:r>
      <w:r w:rsidRPr="00401946">
        <w:rPr>
          <w:rFonts w:ascii="Palatino Linotype" w:hAnsi="Palatino Linotype" w:eastAsia="Arial" w:cs="Arial"/>
          <w:i/>
          <w:spacing w:val="-2"/>
          <w:szCs w:val="22"/>
        </w:rPr>
        <w:t>P</w:t>
      </w:r>
      <w:r w:rsidRPr="00401946">
        <w:rPr>
          <w:rFonts w:ascii="Palatino Linotype" w:hAnsi="Palatino Linotype" w:eastAsia="Arial" w:cs="Arial"/>
          <w:i/>
          <w:spacing w:val="1"/>
          <w:szCs w:val="22"/>
        </w:rPr>
        <w:t>úb</w:t>
      </w:r>
      <w:r w:rsidRPr="00401946">
        <w:rPr>
          <w:rFonts w:ascii="Palatino Linotype" w:hAnsi="Palatino Linotype" w:eastAsia="Arial" w:cs="Arial"/>
          <w:i/>
          <w:szCs w:val="22"/>
        </w:rPr>
        <w:t>l</w:t>
      </w:r>
      <w:r w:rsidRPr="00401946">
        <w:rPr>
          <w:rFonts w:ascii="Palatino Linotype" w:hAnsi="Palatino Linotype" w:eastAsia="Arial" w:cs="Arial"/>
          <w:i/>
          <w:spacing w:val="-1"/>
          <w:szCs w:val="22"/>
        </w:rPr>
        <w:t>i</w:t>
      </w:r>
      <w:r w:rsidRPr="00401946">
        <w:rPr>
          <w:rFonts w:ascii="Palatino Linotype" w:hAnsi="Palatino Linotype" w:eastAsia="Arial" w:cs="Arial"/>
          <w:i/>
          <w:szCs w:val="22"/>
        </w:rPr>
        <w:t xml:space="preserve">ca y </w:t>
      </w:r>
      <w:r w:rsidRPr="00401946">
        <w:rPr>
          <w:rFonts w:ascii="Palatino Linotype" w:hAnsi="Palatino Linotype" w:eastAsia="Arial" w:cs="Arial"/>
          <w:i/>
          <w:spacing w:val="8"/>
          <w:szCs w:val="22"/>
        </w:rPr>
        <w:t xml:space="preserve">130, párrafo cuarto,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 xml:space="preserve">e la </w:t>
      </w:r>
      <w:r w:rsidRPr="00401946">
        <w:rPr>
          <w:rFonts w:ascii="Palatino Linotype" w:hAnsi="Palatino Linotype" w:eastAsia="Arial" w:cs="Arial"/>
          <w:i/>
          <w:spacing w:val="-1"/>
          <w:szCs w:val="22"/>
        </w:rPr>
        <w:t>L</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y Fe</w:t>
      </w:r>
      <w:r w:rsidRPr="00401946">
        <w:rPr>
          <w:rFonts w:ascii="Palatino Linotype" w:hAnsi="Palatino Linotype" w:eastAsia="Arial" w:cs="Arial"/>
          <w:i/>
          <w:spacing w:val="1"/>
          <w:szCs w:val="22"/>
        </w:rPr>
        <w:t>de</w:t>
      </w:r>
      <w:r w:rsidRPr="00401946">
        <w:rPr>
          <w:rFonts w:ascii="Palatino Linotype" w:hAnsi="Palatino Linotype" w:eastAsia="Arial" w:cs="Arial"/>
          <w:i/>
          <w:szCs w:val="22"/>
        </w:rPr>
        <w:t xml:space="preserve">ral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 xml:space="preserve">e </w:t>
      </w:r>
      <w:r w:rsidRPr="00401946">
        <w:rPr>
          <w:rFonts w:ascii="Palatino Linotype" w:hAnsi="Palatino Linotype" w:eastAsia="Arial" w:cs="Arial"/>
          <w:i/>
          <w:spacing w:val="2"/>
          <w:szCs w:val="22"/>
        </w:rPr>
        <w:t>T</w:t>
      </w:r>
      <w:r w:rsidRPr="00401946">
        <w:rPr>
          <w:rFonts w:ascii="Palatino Linotype" w:hAnsi="Palatino Linotype" w:eastAsia="Arial" w:cs="Arial"/>
          <w:i/>
          <w:szCs w:val="22"/>
        </w:rPr>
        <w:t>r</w:t>
      </w:r>
      <w:r w:rsidRPr="00401946">
        <w:rPr>
          <w:rFonts w:ascii="Palatino Linotype" w:hAnsi="Palatino Linotype" w:eastAsia="Arial" w:cs="Arial"/>
          <w:i/>
          <w:spacing w:val="-2"/>
          <w:szCs w:val="22"/>
        </w:rPr>
        <w:t>a</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s</w:t>
      </w:r>
      <w:r w:rsidRPr="00401946">
        <w:rPr>
          <w:rFonts w:ascii="Palatino Linotype" w:hAnsi="Palatino Linotype" w:eastAsia="Arial" w:cs="Arial"/>
          <w:i/>
          <w:spacing w:val="1"/>
          <w:szCs w:val="22"/>
        </w:rPr>
        <w:t>pa</w:t>
      </w:r>
      <w:r w:rsidRPr="00401946">
        <w:rPr>
          <w:rFonts w:ascii="Palatino Linotype" w:hAnsi="Palatino Linotype" w:eastAsia="Arial" w:cs="Arial"/>
          <w:i/>
          <w:szCs w:val="22"/>
        </w:rPr>
        <w:t>r</w:t>
      </w:r>
      <w:r w:rsidRPr="00401946">
        <w:rPr>
          <w:rFonts w:ascii="Palatino Linotype" w:hAnsi="Palatino Linotype" w:eastAsia="Arial" w:cs="Arial"/>
          <w:i/>
          <w:spacing w:val="-2"/>
          <w:szCs w:val="22"/>
        </w:rPr>
        <w:t>e</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cia y Acc</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so a la I</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f</w:t>
      </w:r>
      <w:r w:rsidRPr="00401946">
        <w:rPr>
          <w:rFonts w:ascii="Palatino Linotype" w:hAnsi="Palatino Linotype" w:eastAsia="Arial" w:cs="Arial"/>
          <w:i/>
          <w:spacing w:val="1"/>
          <w:szCs w:val="22"/>
        </w:rPr>
        <w:t>o</w:t>
      </w:r>
      <w:r w:rsidRPr="00401946">
        <w:rPr>
          <w:rFonts w:ascii="Palatino Linotype" w:hAnsi="Palatino Linotype" w:eastAsia="Arial" w:cs="Arial"/>
          <w:i/>
          <w:spacing w:val="-3"/>
          <w:szCs w:val="22"/>
        </w:rPr>
        <w:t>r</w:t>
      </w:r>
      <w:r w:rsidRPr="00401946">
        <w:rPr>
          <w:rFonts w:ascii="Palatino Linotype" w:hAnsi="Palatino Linotype" w:eastAsia="Arial" w:cs="Arial"/>
          <w:i/>
          <w:spacing w:val="1"/>
          <w:szCs w:val="22"/>
        </w:rPr>
        <w:t>ma</w:t>
      </w:r>
      <w:r w:rsidRPr="00401946">
        <w:rPr>
          <w:rFonts w:ascii="Palatino Linotype" w:hAnsi="Palatino Linotype" w:eastAsia="Arial" w:cs="Arial"/>
          <w:i/>
          <w:szCs w:val="22"/>
        </w:rPr>
        <w:t>ci</w:t>
      </w:r>
      <w:r w:rsidRPr="00401946">
        <w:rPr>
          <w:rFonts w:ascii="Palatino Linotype" w:hAnsi="Palatino Linotype" w:eastAsia="Arial" w:cs="Arial"/>
          <w:i/>
          <w:spacing w:val="-2"/>
          <w:szCs w:val="22"/>
        </w:rPr>
        <w:t>ó</w:t>
      </w:r>
      <w:r w:rsidRPr="00401946">
        <w:rPr>
          <w:rFonts w:ascii="Palatino Linotype" w:hAnsi="Palatino Linotype" w:eastAsia="Arial" w:cs="Arial"/>
          <w:i/>
          <w:szCs w:val="22"/>
        </w:rPr>
        <w:t xml:space="preserve">n </w:t>
      </w:r>
      <w:r w:rsidRPr="00401946">
        <w:rPr>
          <w:rFonts w:ascii="Palatino Linotype" w:hAnsi="Palatino Linotype" w:eastAsia="Arial" w:cs="Arial"/>
          <w:i/>
          <w:spacing w:val="-2"/>
          <w:szCs w:val="22"/>
        </w:rPr>
        <w:t>P</w:t>
      </w:r>
      <w:r w:rsidRPr="00401946">
        <w:rPr>
          <w:rFonts w:ascii="Palatino Linotype" w:hAnsi="Palatino Linotype" w:eastAsia="Arial" w:cs="Arial"/>
          <w:i/>
          <w:spacing w:val="1"/>
          <w:szCs w:val="22"/>
        </w:rPr>
        <w:t>úb</w:t>
      </w:r>
      <w:r w:rsidRPr="00401946">
        <w:rPr>
          <w:rFonts w:ascii="Palatino Linotype" w:hAnsi="Palatino Linotype" w:eastAsia="Arial" w:cs="Arial"/>
          <w:i/>
          <w:szCs w:val="22"/>
        </w:rPr>
        <w:t>l</w:t>
      </w:r>
      <w:r w:rsidRPr="00401946">
        <w:rPr>
          <w:rFonts w:ascii="Palatino Linotype" w:hAnsi="Palatino Linotype" w:eastAsia="Arial" w:cs="Arial"/>
          <w:i/>
          <w:spacing w:val="-1"/>
          <w:szCs w:val="22"/>
        </w:rPr>
        <w:t>i</w:t>
      </w:r>
      <w:r w:rsidRPr="00401946">
        <w:rPr>
          <w:rFonts w:ascii="Palatino Linotype" w:hAnsi="Palatino Linotype" w:eastAsia="Arial" w:cs="Arial"/>
          <w:i/>
          <w:szCs w:val="22"/>
        </w:rPr>
        <w:t xml:space="preserve">ca, </w:t>
      </w:r>
      <w:r w:rsidRPr="00401946">
        <w:rPr>
          <w:rFonts w:ascii="Palatino Linotype" w:hAnsi="Palatino Linotype" w:eastAsia="Arial" w:cs="Arial"/>
          <w:i/>
          <w:spacing w:val="-1"/>
          <w:szCs w:val="22"/>
        </w:rPr>
        <w:t>señalan q</w:t>
      </w:r>
      <w:r w:rsidRPr="00401946">
        <w:rPr>
          <w:rFonts w:ascii="Palatino Linotype" w:hAnsi="Palatino Linotype" w:eastAsia="Arial" w:cs="Arial"/>
          <w:i/>
          <w:spacing w:val="1"/>
          <w:szCs w:val="22"/>
        </w:rPr>
        <w:t>u</w:t>
      </w:r>
      <w:r w:rsidRPr="00401946">
        <w:rPr>
          <w:rFonts w:ascii="Palatino Linotype" w:hAnsi="Palatino Linotype" w:eastAsia="Arial" w:cs="Arial"/>
          <w:i/>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401946">
        <w:rPr>
          <w:rFonts w:ascii="Palatino Linotype" w:hAnsi="Palatino Linotype" w:eastAsia="Arial" w:cs="Arial"/>
          <w:i/>
          <w:spacing w:val="-1"/>
          <w:szCs w:val="22"/>
        </w:rPr>
        <w:t xml:space="preserve"> sin necesidad de</w:t>
      </w:r>
      <w:r w:rsidRPr="00401946">
        <w:rPr>
          <w:rFonts w:ascii="Palatino Linotype" w:hAnsi="Palatino Linotype" w:eastAsia="Arial" w:cs="Arial"/>
          <w:i/>
          <w:spacing w:val="1"/>
          <w:szCs w:val="22"/>
        </w:rPr>
        <w:t xml:space="preserve"> e</w:t>
      </w:r>
      <w:r w:rsidRPr="00401946">
        <w:rPr>
          <w:rFonts w:ascii="Palatino Linotype" w:hAnsi="Palatino Linotype" w:eastAsia="Arial" w:cs="Arial"/>
          <w:i/>
          <w:szCs w:val="22"/>
        </w:rPr>
        <w:t>la</w:t>
      </w:r>
      <w:r w:rsidRPr="00401946">
        <w:rPr>
          <w:rFonts w:ascii="Palatino Linotype" w:hAnsi="Palatino Linotype" w:eastAsia="Arial" w:cs="Arial"/>
          <w:i/>
          <w:spacing w:val="1"/>
          <w:szCs w:val="22"/>
        </w:rPr>
        <w:t>bo</w:t>
      </w:r>
      <w:r w:rsidRPr="00401946">
        <w:rPr>
          <w:rFonts w:ascii="Palatino Linotype" w:hAnsi="Palatino Linotype" w:eastAsia="Arial" w:cs="Arial"/>
          <w:i/>
          <w:szCs w:val="22"/>
        </w:rPr>
        <w:t xml:space="preserve">rar </w:t>
      </w:r>
      <w:r w:rsidRPr="00401946">
        <w:rPr>
          <w:rFonts w:ascii="Palatino Linotype" w:hAnsi="Palatino Linotype" w:eastAsia="Arial" w:cs="Arial"/>
          <w:i/>
          <w:spacing w:val="1"/>
          <w:szCs w:val="22"/>
        </w:rPr>
        <w:t>do</w:t>
      </w:r>
      <w:r w:rsidRPr="00401946">
        <w:rPr>
          <w:rFonts w:ascii="Palatino Linotype" w:hAnsi="Palatino Linotype" w:eastAsia="Arial" w:cs="Arial"/>
          <w:i/>
          <w:spacing w:val="-2"/>
          <w:szCs w:val="22"/>
        </w:rPr>
        <w:t>c</w:t>
      </w:r>
      <w:r w:rsidRPr="00401946">
        <w:rPr>
          <w:rFonts w:ascii="Palatino Linotype" w:hAnsi="Palatino Linotype" w:eastAsia="Arial" w:cs="Arial"/>
          <w:i/>
          <w:spacing w:val="1"/>
          <w:szCs w:val="22"/>
        </w:rPr>
        <w:t>u</w:t>
      </w:r>
      <w:r w:rsidRPr="00401946">
        <w:rPr>
          <w:rFonts w:ascii="Palatino Linotype" w:hAnsi="Palatino Linotype" w:eastAsia="Arial" w:cs="Arial"/>
          <w:i/>
          <w:spacing w:val="-1"/>
          <w:szCs w:val="22"/>
        </w:rPr>
        <w:t>m</w:t>
      </w:r>
      <w:r w:rsidRPr="00401946">
        <w:rPr>
          <w:rFonts w:ascii="Palatino Linotype" w:hAnsi="Palatino Linotype" w:eastAsia="Arial" w:cs="Arial"/>
          <w:i/>
          <w:spacing w:val="1"/>
          <w:szCs w:val="22"/>
        </w:rPr>
        <w:t>en</w:t>
      </w:r>
      <w:r w:rsidRPr="00401946">
        <w:rPr>
          <w:rFonts w:ascii="Palatino Linotype" w:hAnsi="Palatino Linotype" w:eastAsia="Arial" w:cs="Arial"/>
          <w:i/>
          <w:spacing w:val="-2"/>
          <w:szCs w:val="22"/>
        </w:rPr>
        <w:t>t</w:t>
      </w:r>
      <w:r w:rsidRPr="00401946">
        <w:rPr>
          <w:rFonts w:ascii="Palatino Linotype" w:hAnsi="Palatino Linotype" w:eastAsia="Arial" w:cs="Arial"/>
          <w:i/>
          <w:spacing w:val="1"/>
          <w:szCs w:val="22"/>
        </w:rPr>
        <w:t>o</w:t>
      </w:r>
      <w:r w:rsidRPr="00401946">
        <w:rPr>
          <w:rFonts w:ascii="Palatino Linotype" w:hAnsi="Palatino Linotype" w:eastAsia="Arial" w:cs="Arial"/>
          <w:i/>
          <w:szCs w:val="22"/>
        </w:rPr>
        <w:t xml:space="preserve">s </w:t>
      </w:r>
      <w:r w:rsidRPr="00401946">
        <w:rPr>
          <w:rFonts w:ascii="Palatino Linotype" w:hAnsi="Palatino Linotype" w:eastAsia="Arial" w:cs="Arial"/>
          <w:i/>
          <w:spacing w:val="1"/>
          <w:szCs w:val="22"/>
        </w:rPr>
        <w:t>a</w:t>
      </w:r>
      <w:r w:rsidRPr="00401946">
        <w:rPr>
          <w:rFonts w:ascii="Palatino Linotype" w:hAnsi="Palatino Linotype" w:eastAsia="Arial" w:cs="Arial"/>
          <w:i/>
          <w:szCs w:val="22"/>
        </w:rPr>
        <w:t>d</w:t>
      </w:r>
      <w:r w:rsidRPr="00401946">
        <w:rPr>
          <w:rFonts w:ascii="Palatino Linotype" w:hAnsi="Palatino Linotype" w:eastAsia="Arial" w:cs="Arial"/>
          <w:i/>
          <w:spacing w:val="1"/>
          <w:szCs w:val="22"/>
        </w:rPr>
        <w:t xml:space="preserve"> ho</w:t>
      </w:r>
      <w:r w:rsidRPr="00401946">
        <w:rPr>
          <w:rFonts w:ascii="Palatino Linotype" w:hAnsi="Palatino Linotype" w:eastAsia="Arial" w:cs="Arial"/>
          <w:i/>
          <w:szCs w:val="22"/>
        </w:rPr>
        <w:t xml:space="preserve">c </w:t>
      </w:r>
      <w:r w:rsidRPr="00401946">
        <w:rPr>
          <w:rFonts w:ascii="Palatino Linotype" w:hAnsi="Palatino Linotype" w:eastAsia="Arial" w:cs="Arial"/>
          <w:i/>
          <w:spacing w:val="1"/>
          <w:szCs w:val="22"/>
        </w:rPr>
        <w:t>pa</w:t>
      </w:r>
      <w:r w:rsidRPr="00401946">
        <w:rPr>
          <w:rFonts w:ascii="Palatino Linotype" w:hAnsi="Palatino Linotype" w:eastAsia="Arial" w:cs="Arial"/>
          <w:i/>
          <w:szCs w:val="22"/>
        </w:rPr>
        <w:t xml:space="preserve">ra </w:t>
      </w:r>
      <w:r w:rsidRPr="00401946">
        <w:rPr>
          <w:rFonts w:ascii="Palatino Linotype" w:hAnsi="Palatino Linotype" w:eastAsia="Arial" w:cs="Arial"/>
          <w:i/>
          <w:spacing w:val="1"/>
          <w:szCs w:val="22"/>
        </w:rPr>
        <w:t>a</w:t>
      </w:r>
      <w:r w:rsidRPr="00401946">
        <w:rPr>
          <w:rFonts w:ascii="Palatino Linotype" w:hAnsi="Palatino Linotype" w:eastAsia="Arial" w:cs="Arial"/>
          <w:i/>
          <w:szCs w:val="22"/>
        </w:rPr>
        <w:t>t</w:t>
      </w:r>
      <w:r w:rsidRPr="00401946">
        <w:rPr>
          <w:rFonts w:ascii="Palatino Linotype" w:hAnsi="Palatino Linotype" w:eastAsia="Arial" w:cs="Arial"/>
          <w:i/>
          <w:spacing w:val="-1"/>
          <w:szCs w:val="22"/>
        </w:rPr>
        <w:t>e</w:t>
      </w:r>
      <w:r w:rsidRPr="00401946">
        <w:rPr>
          <w:rFonts w:ascii="Palatino Linotype" w:hAnsi="Palatino Linotype" w:eastAsia="Arial" w:cs="Arial"/>
          <w:i/>
          <w:spacing w:val="1"/>
          <w:szCs w:val="22"/>
        </w:rPr>
        <w:t>n</w:t>
      </w:r>
      <w:r w:rsidRPr="00401946">
        <w:rPr>
          <w:rFonts w:ascii="Palatino Linotype" w:hAnsi="Palatino Linotype" w:eastAsia="Arial" w:cs="Arial"/>
          <w:i/>
          <w:spacing w:val="-1"/>
          <w:szCs w:val="22"/>
        </w:rPr>
        <w:t>d</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r l</w:t>
      </w:r>
      <w:r w:rsidRPr="00401946">
        <w:rPr>
          <w:rFonts w:ascii="Palatino Linotype" w:hAnsi="Palatino Linotype" w:eastAsia="Arial" w:cs="Arial"/>
          <w:i/>
          <w:spacing w:val="-2"/>
          <w:szCs w:val="22"/>
        </w:rPr>
        <w:t>a</w:t>
      </w:r>
      <w:r w:rsidRPr="00401946">
        <w:rPr>
          <w:rFonts w:ascii="Palatino Linotype" w:hAnsi="Palatino Linotype" w:eastAsia="Arial" w:cs="Arial"/>
          <w:i/>
          <w:szCs w:val="22"/>
        </w:rPr>
        <w:t>s s</w:t>
      </w:r>
      <w:r w:rsidRPr="00401946">
        <w:rPr>
          <w:rFonts w:ascii="Palatino Linotype" w:hAnsi="Palatino Linotype" w:eastAsia="Arial" w:cs="Arial"/>
          <w:i/>
          <w:spacing w:val="1"/>
          <w:szCs w:val="22"/>
        </w:rPr>
        <w:t>o</w:t>
      </w:r>
      <w:r w:rsidRPr="00401946">
        <w:rPr>
          <w:rFonts w:ascii="Palatino Linotype" w:hAnsi="Palatino Linotype" w:eastAsia="Arial" w:cs="Arial"/>
          <w:i/>
          <w:szCs w:val="22"/>
        </w:rPr>
        <w:t>l</w:t>
      </w:r>
      <w:r w:rsidRPr="00401946">
        <w:rPr>
          <w:rFonts w:ascii="Palatino Linotype" w:hAnsi="Palatino Linotype" w:eastAsia="Arial" w:cs="Arial"/>
          <w:i/>
          <w:spacing w:val="-1"/>
          <w:szCs w:val="22"/>
        </w:rPr>
        <w:t>i</w:t>
      </w:r>
      <w:r w:rsidRPr="00401946">
        <w:rPr>
          <w:rFonts w:ascii="Palatino Linotype" w:hAnsi="Palatino Linotype" w:eastAsia="Arial" w:cs="Arial"/>
          <w:i/>
          <w:szCs w:val="22"/>
        </w:rPr>
        <w:t>cit</w:t>
      </w:r>
      <w:r w:rsidRPr="00401946">
        <w:rPr>
          <w:rFonts w:ascii="Palatino Linotype" w:hAnsi="Palatino Linotype" w:eastAsia="Arial" w:cs="Arial"/>
          <w:i/>
          <w:spacing w:val="1"/>
          <w:szCs w:val="22"/>
        </w:rPr>
        <w:t>ude</w:t>
      </w:r>
      <w:r w:rsidRPr="00401946">
        <w:rPr>
          <w:rFonts w:ascii="Palatino Linotype" w:hAnsi="Palatino Linotype" w:eastAsia="Arial" w:cs="Arial"/>
          <w:i/>
          <w:szCs w:val="22"/>
        </w:rPr>
        <w:t xml:space="preserve">s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e i</w:t>
      </w:r>
      <w:r w:rsidRPr="00401946">
        <w:rPr>
          <w:rFonts w:ascii="Palatino Linotype" w:hAnsi="Palatino Linotype" w:eastAsia="Arial" w:cs="Arial"/>
          <w:i/>
          <w:spacing w:val="-2"/>
          <w:szCs w:val="22"/>
        </w:rPr>
        <w:t>n</w:t>
      </w:r>
      <w:r w:rsidRPr="00401946">
        <w:rPr>
          <w:rFonts w:ascii="Palatino Linotype" w:hAnsi="Palatino Linotype" w:eastAsia="Arial" w:cs="Arial"/>
          <w:i/>
          <w:szCs w:val="22"/>
        </w:rPr>
        <w:t>f</w:t>
      </w:r>
      <w:r w:rsidRPr="00401946">
        <w:rPr>
          <w:rFonts w:ascii="Palatino Linotype" w:hAnsi="Palatino Linotype" w:eastAsia="Arial" w:cs="Arial"/>
          <w:i/>
          <w:spacing w:val="1"/>
          <w:szCs w:val="22"/>
        </w:rPr>
        <w:t>o</w:t>
      </w:r>
      <w:r w:rsidRPr="00401946">
        <w:rPr>
          <w:rFonts w:ascii="Palatino Linotype" w:hAnsi="Palatino Linotype" w:eastAsia="Arial" w:cs="Arial"/>
          <w:i/>
          <w:szCs w:val="22"/>
        </w:rPr>
        <w:t>r</w:t>
      </w:r>
      <w:r w:rsidRPr="00401946">
        <w:rPr>
          <w:rFonts w:ascii="Palatino Linotype" w:hAnsi="Palatino Linotype" w:eastAsia="Arial" w:cs="Arial"/>
          <w:i/>
          <w:spacing w:val="-1"/>
          <w:szCs w:val="22"/>
        </w:rPr>
        <w:t>m</w:t>
      </w:r>
      <w:r w:rsidRPr="00401946">
        <w:rPr>
          <w:rFonts w:ascii="Palatino Linotype" w:hAnsi="Palatino Linotype" w:eastAsia="Arial" w:cs="Arial"/>
          <w:i/>
          <w:spacing w:val="1"/>
          <w:szCs w:val="22"/>
        </w:rPr>
        <w:t>a</w:t>
      </w:r>
      <w:r w:rsidRPr="00401946">
        <w:rPr>
          <w:rFonts w:ascii="Palatino Linotype" w:hAnsi="Palatino Linotype" w:eastAsia="Arial" w:cs="Arial"/>
          <w:i/>
          <w:szCs w:val="22"/>
        </w:rPr>
        <w:t>ció</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w:t>
      </w:r>
    </w:p>
    <w:p w:rsidRPr="00401946" w:rsidR="00B944C3" w:rsidP="00B944C3" w:rsidRDefault="00B944C3" w14:paraId="10359C26" w14:textId="77777777">
      <w:pPr>
        <w:spacing w:line="360" w:lineRule="auto"/>
        <w:jc w:val="both"/>
        <w:rPr>
          <w:rFonts w:ascii="Palatino Linotype" w:hAnsi="Palatino Linotype" w:eastAsia="Calibri" w:cs="Tahoma"/>
          <w:sz w:val="22"/>
          <w:szCs w:val="22"/>
          <w:lang w:eastAsia="es-ES_tradnl"/>
        </w:rPr>
      </w:pPr>
    </w:p>
    <w:p w:rsidRPr="007A26F3" w:rsidR="00B944C3" w:rsidP="00B944C3" w:rsidRDefault="00B944C3" w14:paraId="73B42A9A" w14:textId="77777777">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Por lo que, se concluye que los sujetos obligados únicamente proporcionan los documentos que den cuenta de la información solicitada, como obren en sus archivos, sin tener que elaborarlos a las necesidades del Recurrente. </w:t>
      </w:r>
      <w:r w:rsidRPr="007A26F3">
        <w:rPr>
          <w:rFonts w:ascii="Palatino Linotype" w:hAnsi="Palatino Linotype" w:cs="Tahoma"/>
          <w:sz w:val="22"/>
          <w:szCs w:val="22"/>
          <w:lang w:val="es-ES"/>
        </w:rPr>
        <w:t>En esa tesitura, al apreciarse que el Recurrente no desea acceder a un soporte documental, sino que el Sujeto Obligado realice un procesamiento y cálculo de la información, una vez realizados, genere un documento que contenga desagregada la información, en apartados específicos; lo cual no resulta exigible, consecuentemente, no resulta dable ordenar su entrega.</w:t>
      </w:r>
    </w:p>
    <w:p w:rsidRPr="007A26F3" w:rsidR="00B944C3" w:rsidP="00B944C3" w:rsidRDefault="00B944C3" w14:paraId="61D35D1D" w14:textId="77777777">
      <w:pPr>
        <w:spacing w:line="360" w:lineRule="auto"/>
        <w:jc w:val="both"/>
        <w:rPr>
          <w:rFonts w:ascii="Palatino Linotype" w:hAnsi="Palatino Linotype" w:cs="Tahoma"/>
          <w:sz w:val="22"/>
          <w:szCs w:val="22"/>
          <w:lang w:val="es-ES"/>
        </w:rPr>
      </w:pPr>
    </w:p>
    <w:p w:rsidRPr="007A26F3" w:rsidR="00B944C3" w:rsidP="00B944C3" w:rsidRDefault="00B944C3" w14:paraId="04A81574" w14:textId="52AFB481">
      <w:pPr>
        <w:spacing w:line="360" w:lineRule="auto"/>
        <w:jc w:val="both"/>
        <w:rPr>
          <w:rFonts w:ascii="Palatino Linotype" w:hAnsi="Palatino Linotype" w:cs="Tahoma"/>
          <w:sz w:val="22"/>
          <w:szCs w:val="22"/>
          <w:lang w:val="es-ES"/>
        </w:rPr>
      </w:pPr>
      <w:r w:rsidRPr="007A26F3">
        <w:rPr>
          <w:rFonts w:ascii="Palatino Linotype" w:hAnsi="Palatino Linotype" w:cs="Tahoma"/>
          <w:sz w:val="22"/>
          <w:szCs w:val="22"/>
          <w:lang w:val="es-ES"/>
        </w:rPr>
        <w:lastRenderedPageBreak/>
        <w:t xml:space="preserve">Finalmente, con relación a la modalidad de entrega de la información “…usb, sd y cd-rom.” </w:t>
      </w:r>
      <w:r>
        <w:rPr>
          <w:rFonts w:ascii="Palatino Linotype" w:hAnsi="Palatino Linotype" w:cs="Tahoma"/>
          <w:sz w:val="22"/>
          <w:szCs w:val="22"/>
          <w:lang w:val="es-ES"/>
        </w:rPr>
        <w:t xml:space="preserve"> (</w:t>
      </w:r>
      <w:r w:rsidRPr="00E31568">
        <w:rPr>
          <w:rFonts w:ascii="Palatino Linotype" w:hAnsi="Palatino Linotype" w:cs="Tahoma"/>
          <w:i/>
          <w:iCs/>
          <w:sz w:val="22"/>
          <w:szCs w:val="22"/>
          <w:lang w:val="es-ES"/>
        </w:rPr>
        <w:t>sic</w:t>
      </w:r>
      <w:r>
        <w:rPr>
          <w:rFonts w:ascii="Palatino Linotype" w:hAnsi="Palatino Linotype" w:cs="Tahoma"/>
          <w:sz w:val="22"/>
          <w:szCs w:val="22"/>
          <w:lang w:val="es-ES"/>
        </w:rPr>
        <w:t xml:space="preserve">), </w:t>
      </w:r>
      <w:r w:rsidRPr="007A26F3">
        <w:rPr>
          <w:rFonts w:ascii="Palatino Linotype" w:hAnsi="Palatino Linotype" w:cs="Tahoma"/>
          <w:sz w:val="22"/>
          <w:szCs w:val="22"/>
          <w:lang w:val="es-ES"/>
        </w:rPr>
        <w:t>es menester señalar que se encuentran reguladas por el Código Financiero del Estado de México y Municipios en su artículo 148, fracciones III y IV, aplicable al Sujeto Obligado al estar incluido en el Título Cuarto “De los Ingresos de los Municipios”, Capítulo segundo “De los Derechos”, Sección cuarta “De los Derechos por Servicios Prestados por Autoridades Fiscales, Administrativas y de Acceso a la Información Pública”</w:t>
      </w:r>
      <w:r>
        <w:rPr>
          <w:rFonts w:ascii="Palatino Linotype" w:hAnsi="Palatino Linotype" w:cs="Tahoma"/>
          <w:sz w:val="22"/>
          <w:szCs w:val="22"/>
          <w:lang w:val="es-ES"/>
        </w:rPr>
        <w:t>.</w:t>
      </w:r>
    </w:p>
    <w:p w:rsidR="00B944C3" w:rsidP="00B944C3" w:rsidRDefault="00B944C3" w14:paraId="3F4BB68B" w14:textId="77777777">
      <w:pPr>
        <w:spacing w:line="360" w:lineRule="auto"/>
        <w:jc w:val="both"/>
        <w:rPr>
          <w:rFonts w:ascii="Palatino Linotype" w:hAnsi="Palatino Linotype" w:cs="Tahoma"/>
          <w:b/>
          <w:sz w:val="22"/>
          <w:szCs w:val="22"/>
          <w:lang w:val="es-ES"/>
        </w:rPr>
      </w:pPr>
    </w:p>
    <w:p w:rsidR="00B944C3" w:rsidP="00B944C3" w:rsidRDefault="00B944C3" w14:paraId="56A6BD33" w14:textId="77777777">
      <w:pPr>
        <w:spacing w:line="360" w:lineRule="auto"/>
        <w:jc w:val="both"/>
        <w:rPr>
          <w:rFonts w:ascii="Palatino Linotype" w:hAnsi="Palatino Linotype" w:cs="Tahoma"/>
          <w:sz w:val="22"/>
          <w:szCs w:val="22"/>
          <w:lang w:val="es-ES"/>
        </w:rPr>
      </w:pPr>
      <w:r w:rsidRPr="007A26F3">
        <w:rPr>
          <w:rFonts w:ascii="Palatino Linotype" w:hAnsi="Palatino Linotype" w:cs="Tahoma"/>
          <w:sz w:val="22"/>
          <w:szCs w:val="22"/>
          <w:lang w:val="es-ES"/>
        </w:rPr>
        <w:t>Así, se tiene que en el derecho de acceso a la información el cobro por su entrega en medios magnéticos o disco compacto es un derecho que cobra el Estado y sus organismos y su destino es cubrir el gasto público y demás obligaciones a su cargo. No obstante, lo anterior, en el caso en particular su cobró no resultará procedente para el caso de que el solicitante proporcione el medio en el que requiera le sea entregada la información pública.</w:t>
      </w:r>
    </w:p>
    <w:p w:rsidR="00B944C3" w:rsidP="00B944C3" w:rsidRDefault="00B944C3" w14:paraId="55B52B09" w14:textId="77777777">
      <w:pPr>
        <w:spacing w:line="360" w:lineRule="auto"/>
        <w:jc w:val="both"/>
        <w:rPr>
          <w:rFonts w:ascii="Palatino Linotype" w:hAnsi="Palatino Linotype" w:cs="Tahoma"/>
          <w:sz w:val="22"/>
          <w:szCs w:val="22"/>
          <w:lang w:val="es-ES"/>
        </w:rPr>
      </w:pPr>
    </w:p>
    <w:p w:rsidRPr="009100C0" w:rsidR="00B944C3" w:rsidP="00B944C3" w:rsidRDefault="00B944C3" w14:paraId="2240EC7C" w14:textId="77777777">
      <w:pPr>
        <w:spacing w:line="360" w:lineRule="auto"/>
        <w:jc w:val="both"/>
        <w:rPr>
          <w:rFonts w:ascii="Palatino Linotype" w:hAnsi="Palatino Linotype" w:eastAsia="Calibri" w:cs="Tahoma"/>
          <w:b/>
          <w:sz w:val="22"/>
          <w:szCs w:val="22"/>
          <w:lang w:eastAsia="es-ES_tradnl"/>
        </w:rPr>
      </w:pPr>
      <w:r w:rsidRPr="009100C0">
        <w:rPr>
          <w:rFonts w:ascii="Palatino Linotype" w:hAnsi="Palatino Linotype" w:eastAsia="Calibri" w:cs="Tahoma"/>
          <w:b/>
          <w:sz w:val="22"/>
          <w:szCs w:val="22"/>
          <w:lang w:eastAsia="es-ES_tradnl"/>
        </w:rPr>
        <w:t>Versión Pública</w:t>
      </w:r>
    </w:p>
    <w:p w:rsidRPr="009100C0" w:rsidR="00B944C3" w:rsidP="00B944C3" w:rsidRDefault="00B944C3" w14:paraId="2FBD2053" w14:textId="77777777">
      <w:pPr>
        <w:spacing w:line="360" w:lineRule="auto"/>
        <w:jc w:val="both"/>
        <w:rPr>
          <w:rFonts w:ascii="Palatino Linotype" w:hAnsi="Palatino Linotype"/>
          <w:b/>
          <w:caps/>
          <w:noProof/>
          <w:szCs w:val="22"/>
          <w:lang w:eastAsia="es-MX"/>
        </w:rPr>
      </w:pPr>
    </w:p>
    <w:p w:rsidRPr="00DF36FF" w:rsidR="00B944C3" w:rsidP="00B944C3" w:rsidRDefault="00B944C3" w14:paraId="058DCA60" w14:textId="77777777">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iCs/>
          <w:sz w:val="22"/>
          <w:szCs w:val="22"/>
          <w:lang w:val="es-ES"/>
        </w:rPr>
        <w:t xml:space="preserve">Como ya se hizo la referencia, entre los documentos solicitados por el Particular se advierte la existencia de datos personales susceptibles de clasificación como confidencial, además de que se advirtió la existencia de información reservada, pues además de facturas, pólizas de cheque, viene la nómina, por lo que, el Sujeto Obligado deberá elaborar las versiones públicas respectivas, </w:t>
      </w:r>
      <w:r w:rsidRPr="00DF36FF">
        <w:rPr>
          <w:rFonts w:ascii="Palatino Linotype" w:hAnsi="Palatino Linotype" w:cs="Tahoma"/>
          <w:bCs/>
          <w:sz w:val="22"/>
          <w:szCs w:val="22"/>
        </w:rPr>
        <w:t>de conformidad con los artículos 49, fracciones II y VIII, 143, fracción I y 149 de la Ley de Transparencia y Acceso a la Información Pública del Estado de México y Municipios.</w:t>
      </w:r>
    </w:p>
    <w:p w:rsidRPr="00DF36FF" w:rsidR="00B944C3" w:rsidP="00B944C3" w:rsidRDefault="00B944C3" w14:paraId="2B997D86" w14:textId="77777777">
      <w:pPr>
        <w:spacing w:line="360" w:lineRule="auto"/>
        <w:contextualSpacing/>
        <w:jc w:val="both"/>
        <w:rPr>
          <w:rFonts w:ascii="Palatino Linotype" w:hAnsi="Palatino Linotype" w:cs="Tahoma"/>
          <w:bCs/>
          <w:iCs/>
          <w:sz w:val="22"/>
          <w:szCs w:val="22"/>
        </w:rPr>
      </w:pPr>
    </w:p>
    <w:p w:rsidRPr="00DF36FF" w:rsidR="00B944C3" w:rsidP="00B944C3" w:rsidRDefault="00B944C3" w14:paraId="3A713D72"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rsidRPr="00DF36FF" w:rsidR="00B944C3" w:rsidP="00B944C3" w:rsidRDefault="00B944C3" w14:paraId="254F07FF" w14:textId="77777777">
      <w:pPr>
        <w:spacing w:line="360" w:lineRule="auto"/>
        <w:contextualSpacing/>
        <w:jc w:val="both"/>
        <w:rPr>
          <w:rFonts w:ascii="Palatino Linotype" w:hAnsi="Palatino Linotype" w:cs="Tahoma"/>
          <w:bCs/>
          <w:iCs/>
          <w:sz w:val="22"/>
          <w:szCs w:val="22"/>
        </w:rPr>
      </w:pPr>
    </w:p>
    <w:p w:rsidRPr="00DF36FF" w:rsidR="00B944C3" w:rsidP="00B944C3" w:rsidRDefault="00B944C3" w14:paraId="63F28359"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lastRenderedPageBreak/>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DF36FF" w:rsidR="00B944C3" w:rsidP="00B944C3" w:rsidRDefault="00B944C3" w14:paraId="69A5D2A2" w14:textId="77777777">
      <w:pPr>
        <w:spacing w:line="360" w:lineRule="auto"/>
        <w:contextualSpacing/>
        <w:jc w:val="both"/>
        <w:rPr>
          <w:rFonts w:ascii="Palatino Linotype" w:hAnsi="Palatino Linotype" w:cs="Tahoma"/>
          <w:bCs/>
          <w:iCs/>
          <w:sz w:val="22"/>
          <w:szCs w:val="22"/>
        </w:rPr>
      </w:pPr>
    </w:p>
    <w:p w:rsidRPr="00DF36FF" w:rsidR="00B944C3" w:rsidP="00B944C3" w:rsidRDefault="00B944C3" w14:paraId="198E80DF"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DF36FF" w:rsidR="00B944C3" w:rsidP="00B944C3" w:rsidRDefault="00B944C3" w14:paraId="0AF2B3B2" w14:textId="77777777">
      <w:pPr>
        <w:spacing w:line="360" w:lineRule="auto"/>
        <w:contextualSpacing/>
        <w:jc w:val="both"/>
        <w:rPr>
          <w:rFonts w:ascii="Palatino Linotype" w:hAnsi="Palatino Linotype" w:cs="Tahoma"/>
          <w:bCs/>
          <w:iCs/>
          <w:sz w:val="22"/>
          <w:szCs w:val="22"/>
        </w:rPr>
      </w:pPr>
    </w:p>
    <w:p w:rsidRPr="00DF36FF" w:rsidR="00B944C3" w:rsidP="00B944C3" w:rsidRDefault="00B944C3" w14:paraId="1BE46E7C"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DF36FF" w:rsidR="00B944C3" w:rsidP="00B944C3" w:rsidRDefault="00B944C3" w14:paraId="256F5514" w14:textId="77777777">
      <w:pPr>
        <w:spacing w:line="360" w:lineRule="auto"/>
        <w:contextualSpacing/>
        <w:jc w:val="both"/>
        <w:rPr>
          <w:rFonts w:ascii="Palatino Linotype" w:hAnsi="Palatino Linotype" w:cs="Tahoma"/>
          <w:bCs/>
          <w:iCs/>
          <w:sz w:val="22"/>
          <w:szCs w:val="22"/>
        </w:rPr>
      </w:pPr>
    </w:p>
    <w:p w:rsidRPr="00DF36FF" w:rsidR="00B944C3" w:rsidP="00B944C3" w:rsidRDefault="00B944C3" w14:paraId="3B1FA56D"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Asimismo, en el artículo 14</w:t>
      </w:r>
      <w:r>
        <w:rPr>
          <w:rFonts w:ascii="Palatino Linotype" w:hAnsi="Palatino Linotype" w:cs="Tahoma"/>
          <w:bCs/>
          <w:iCs/>
          <w:sz w:val="22"/>
          <w:szCs w:val="22"/>
        </w:rPr>
        <w:t>8</w:t>
      </w:r>
      <w:r w:rsidRPr="00DF36FF">
        <w:rPr>
          <w:rFonts w:ascii="Palatino Linotype" w:hAnsi="Palatino Linotype" w:cs="Tahoma"/>
          <w:bCs/>
          <w:iCs/>
          <w:sz w:val="22"/>
          <w:szCs w:val="22"/>
        </w:rPr>
        <w:t xml:space="preserve">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DF36FF" w:rsidR="00B944C3" w:rsidP="00B944C3" w:rsidRDefault="00B944C3" w14:paraId="481A132D" w14:textId="77777777">
      <w:pPr>
        <w:spacing w:line="360" w:lineRule="auto"/>
        <w:contextualSpacing/>
        <w:jc w:val="both"/>
        <w:rPr>
          <w:rFonts w:ascii="Palatino Linotype" w:hAnsi="Palatino Linotype" w:cs="Tahoma"/>
          <w:bCs/>
          <w:iCs/>
          <w:sz w:val="22"/>
          <w:szCs w:val="22"/>
        </w:rPr>
      </w:pPr>
    </w:p>
    <w:p w:rsidRPr="00DF36FF" w:rsidR="00B944C3" w:rsidP="00B944C3" w:rsidRDefault="00B944C3" w14:paraId="2B5E7140"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rsidRPr="00DF36FF" w:rsidR="00B944C3" w:rsidP="00B944C3" w:rsidRDefault="00B944C3" w14:paraId="612B7E2A" w14:textId="77777777">
      <w:pPr>
        <w:spacing w:line="360" w:lineRule="auto"/>
        <w:contextualSpacing/>
        <w:jc w:val="both"/>
        <w:rPr>
          <w:rFonts w:ascii="Palatino Linotype" w:hAnsi="Palatino Linotype" w:cs="Tahoma"/>
          <w:bCs/>
          <w:iCs/>
          <w:sz w:val="22"/>
          <w:szCs w:val="22"/>
        </w:rPr>
      </w:pPr>
    </w:p>
    <w:p w:rsidRPr="00DF36FF" w:rsidR="00B944C3" w:rsidP="00B944C3" w:rsidRDefault="00B944C3" w14:paraId="5C93E9E6" w14:textId="77777777">
      <w:pPr>
        <w:numPr>
          <w:ilvl w:val="0"/>
          <w:numId w:val="16"/>
        </w:num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lastRenderedPageBreak/>
        <w:t xml:space="preserve">Se trate de datos personales o información privada; esto es, información concerniente a una persona física o jurídico colectiva y que ésta sea identificada o identificable. </w:t>
      </w:r>
    </w:p>
    <w:p w:rsidRPr="00DF36FF" w:rsidR="00B944C3" w:rsidP="00B944C3" w:rsidRDefault="00B944C3" w14:paraId="3180F1D3" w14:textId="77777777">
      <w:pPr>
        <w:numPr>
          <w:ilvl w:val="0"/>
          <w:numId w:val="16"/>
        </w:num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Para la difusión de los datos, se requiera el consentimiento del titular. </w:t>
      </w:r>
    </w:p>
    <w:p w:rsidRPr="00DF36FF" w:rsidR="00B944C3" w:rsidP="00B944C3" w:rsidRDefault="00B944C3" w14:paraId="3AC9FA41" w14:textId="77777777">
      <w:pPr>
        <w:spacing w:line="360" w:lineRule="auto"/>
        <w:contextualSpacing/>
        <w:jc w:val="both"/>
        <w:rPr>
          <w:rFonts w:ascii="Palatino Linotype" w:hAnsi="Palatino Linotype" w:cs="Tahoma"/>
          <w:bCs/>
          <w:iCs/>
          <w:sz w:val="22"/>
          <w:szCs w:val="22"/>
        </w:rPr>
      </w:pPr>
    </w:p>
    <w:p w:rsidRPr="00DF36FF" w:rsidR="00B944C3" w:rsidP="00B944C3" w:rsidRDefault="00B944C3" w14:paraId="719257D7"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DF36FF" w:rsidR="00B944C3" w:rsidP="00B944C3" w:rsidRDefault="00B944C3" w14:paraId="1640D735" w14:textId="77777777">
      <w:pPr>
        <w:spacing w:line="360" w:lineRule="auto"/>
        <w:contextualSpacing/>
        <w:jc w:val="both"/>
        <w:rPr>
          <w:rFonts w:ascii="Palatino Linotype" w:hAnsi="Palatino Linotype" w:cs="Tahoma"/>
          <w:bCs/>
          <w:iCs/>
          <w:sz w:val="22"/>
          <w:szCs w:val="22"/>
        </w:rPr>
      </w:pPr>
    </w:p>
    <w:p w:rsidRPr="00DF36FF" w:rsidR="00B944C3" w:rsidP="00B944C3" w:rsidRDefault="00B944C3" w14:paraId="508CC8B8"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Además, en el artículo 5° de dicho ordenamiento jurídico, establece que es la Ley aplicable para todo tratamiento de datos personales.</w:t>
      </w:r>
    </w:p>
    <w:p w:rsidRPr="00DF36FF" w:rsidR="00B944C3" w:rsidP="00B944C3" w:rsidRDefault="00B944C3" w14:paraId="43FD2B16" w14:textId="77777777">
      <w:pPr>
        <w:spacing w:line="360" w:lineRule="auto"/>
        <w:contextualSpacing/>
        <w:jc w:val="both"/>
        <w:rPr>
          <w:rFonts w:ascii="Palatino Linotype" w:hAnsi="Palatino Linotype" w:cs="Tahoma"/>
          <w:bCs/>
          <w:iCs/>
          <w:sz w:val="22"/>
          <w:szCs w:val="22"/>
        </w:rPr>
      </w:pPr>
    </w:p>
    <w:p w:rsidRPr="00DF36FF" w:rsidR="00B944C3" w:rsidP="00B944C3" w:rsidRDefault="00B944C3" w14:paraId="626AC893"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DF36FF" w:rsidR="00B944C3" w:rsidP="00B944C3" w:rsidRDefault="00B944C3" w14:paraId="359DAA96" w14:textId="77777777">
      <w:pPr>
        <w:spacing w:line="360" w:lineRule="auto"/>
        <w:contextualSpacing/>
        <w:jc w:val="both"/>
        <w:rPr>
          <w:rFonts w:ascii="Palatino Linotype" w:hAnsi="Palatino Linotype" w:cs="Tahoma"/>
          <w:bCs/>
          <w:iCs/>
          <w:sz w:val="22"/>
          <w:szCs w:val="22"/>
        </w:rPr>
      </w:pPr>
    </w:p>
    <w:p w:rsidRPr="00DF36FF" w:rsidR="00B944C3" w:rsidP="00B944C3" w:rsidRDefault="00B944C3" w14:paraId="7CA607A4"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w:t>
      </w:r>
      <w:r w:rsidRPr="00DF36FF">
        <w:rPr>
          <w:rFonts w:ascii="Palatino Linotype" w:hAnsi="Palatino Linotype" w:cs="Tahoma"/>
          <w:bCs/>
          <w:iCs/>
          <w:sz w:val="22"/>
          <w:szCs w:val="22"/>
        </w:rPr>
        <w:lastRenderedPageBreak/>
        <w:t>personales. En este sentido, cualquier información que por sí sola o relacionada con otra permita hacer identificable a una persona, es un dato personal, susceptible de ser clasificado.</w:t>
      </w:r>
    </w:p>
    <w:p w:rsidRPr="00DF36FF" w:rsidR="00B944C3" w:rsidP="00B944C3" w:rsidRDefault="00B944C3" w14:paraId="088025E7" w14:textId="77777777">
      <w:pPr>
        <w:spacing w:line="360" w:lineRule="auto"/>
        <w:contextualSpacing/>
        <w:jc w:val="both"/>
        <w:rPr>
          <w:rFonts w:ascii="Palatino Linotype" w:hAnsi="Palatino Linotype" w:cs="Tahoma"/>
          <w:bCs/>
          <w:iCs/>
          <w:sz w:val="22"/>
          <w:szCs w:val="22"/>
        </w:rPr>
      </w:pPr>
    </w:p>
    <w:p w:rsidRPr="00DF36FF" w:rsidR="00B944C3" w:rsidP="00B944C3" w:rsidRDefault="00B944C3" w14:paraId="373AC431"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DF36FF" w:rsidR="00B944C3" w:rsidP="00B944C3" w:rsidRDefault="00B944C3" w14:paraId="64856B42" w14:textId="77777777">
      <w:pPr>
        <w:spacing w:line="360" w:lineRule="auto"/>
        <w:contextualSpacing/>
        <w:jc w:val="both"/>
        <w:rPr>
          <w:rFonts w:ascii="Palatino Linotype" w:hAnsi="Palatino Linotype" w:cs="Tahoma"/>
          <w:bCs/>
          <w:iCs/>
          <w:sz w:val="22"/>
          <w:szCs w:val="22"/>
        </w:rPr>
      </w:pPr>
    </w:p>
    <w:p w:rsidRPr="00DF36FF" w:rsidR="00B944C3" w:rsidP="00B944C3" w:rsidRDefault="00B944C3" w14:paraId="6D70AC8C"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r>
        <w:rPr>
          <w:rFonts w:ascii="Palatino Linotype" w:hAnsi="Palatino Linotype" w:cs="Tahoma"/>
          <w:bCs/>
          <w:iCs/>
          <w:sz w:val="22"/>
          <w:szCs w:val="22"/>
        </w:rPr>
        <w:t xml:space="preserve"> </w:t>
      </w:r>
      <w:r w:rsidRPr="00DF36F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DF36FF" w:rsidR="00B944C3" w:rsidP="00B944C3" w:rsidRDefault="00B944C3" w14:paraId="16987471" w14:textId="77777777">
      <w:pPr>
        <w:spacing w:line="360" w:lineRule="auto"/>
        <w:contextualSpacing/>
        <w:jc w:val="both"/>
        <w:rPr>
          <w:rFonts w:ascii="Palatino Linotype" w:hAnsi="Palatino Linotype" w:cs="Tahoma"/>
          <w:bCs/>
          <w:iCs/>
          <w:sz w:val="22"/>
          <w:szCs w:val="22"/>
        </w:rPr>
      </w:pPr>
    </w:p>
    <w:p w:rsidRPr="00DF36FF" w:rsidR="00B944C3" w:rsidP="00B944C3" w:rsidRDefault="00B944C3" w14:paraId="71B7D702"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w:t>
      </w:r>
      <w:r w:rsidRPr="00DF36FF">
        <w:rPr>
          <w:rFonts w:ascii="Palatino Linotype" w:hAnsi="Palatino Linotype" w:cs="Tahoma"/>
          <w:bCs/>
          <w:iCs/>
          <w:sz w:val="22"/>
          <w:szCs w:val="22"/>
        </w:rPr>
        <w:lastRenderedPageBreak/>
        <w:t>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DF36FF" w:rsidR="00B944C3" w:rsidP="00B944C3" w:rsidRDefault="00B944C3" w14:paraId="34C05E44" w14:textId="77777777">
      <w:pPr>
        <w:spacing w:line="360" w:lineRule="auto"/>
        <w:contextualSpacing/>
        <w:jc w:val="both"/>
        <w:rPr>
          <w:rFonts w:ascii="Palatino Linotype" w:hAnsi="Palatino Linotype" w:cs="Tahoma"/>
          <w:bCs/>
          <w:iCs/>
          <w:sz w:val="22"/>
          <w:szCs w:val="22"/>
        </w:rPr>
      </w:pPr>
    </w:p>
    <w:p w:rsidRPr="00DF36FF" w:rsidR="00B944C3" w:rsidP="00B944C3" w:rsidRDefault="00B944C3" w14:paraId="52ED17F7"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DF36FF" w:rsidR="00B944C3" w:rsidP="00B944C3" w:rsidRDefault="00B944C3" w14:paraId="6CBD4096" w14:textId="77777777">
      <w:pPr>
        <w:spacing w:line="360" w:lineRule="auto"/>
        <w:contextualSpacing/>
        <w:jc w:val="both"/>
        <w:rPr>
          <w:rFonts w:ascii="Palatino Linotype" w:hAnsi="Palatino Linotype" w:cs="Tahoma"/>
          <w:bCs/>
          <w:iCs/>
          <w:sz w:val="22"/>
          <w:szCs w:val="22"/>
        </w:rPr>
      </w:pPr>
    </w:p>
    <w:p w:rsidR="00B944C3" w:rsidP="00B944C3" w:rsidRDefault="00B944C3" w14:paraId="33639CE0" w14:textId="77777777">
      <w:pPr>
        <w:tabs>
          <w:tab w:val="left" w:pos="709"/>
        </w:tabs>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Bajo este esquema, se aprecia que la información ordenada, puede contener información susceptible a clasificar como confidencial; de forma enunciativa más no limitativa; se analiza el </w:t>
      </w:r>
      <w:r w:rsidRPr="00DF36FF">
        <w:rPr>
          <w:rFonts w:ascii="Palatino Linotype" w:hAnsi="Palatino Linotype" w:cs="Tahoma"/>
          <w:b/>
          <w:bCs/>
          <w:iCs/>
          <w:sz w:val="22"/>
          <w:szCs w:val="22"/>
        </w:rPr>
        <w:t>Registro Federal de Contribuyentes</w:t>
      </w:r>
      <w:r>
        <w:rPr>
          <w:rFonts w:ascii="Palatino Linotype" w:hAnsi="Palatino Linotype" w:cs="Tahoma"/>
          <w:bCs/>
          <w:iCs/>
          <w:sz w:val="22"/>
          <w:szCs w:val="22"/>
        </w:rPr>
        <w:t xml:space="preserve"> (RFC),</w:t>
      </w:r>
      <w:r w:rsidRPr="00DF36FF">
        <w:rPr>
          <w:rFonts w:ascii="Palatino Linotype" w:hAnsi="Palatino Linotype" w:cs="Tahoma"/>
          <w:bCs/>
          <w:iCs/>
          <w:sz w:val="22"/>
          <w:szCs w:val="22"/>
        </w:rPr>
        <w:t xml:space="preserve"> </w:t>
      </w:r>
      <w:r w:rsidRPr="00DF36FF">
        <w:rPr>
          <w:rFonts w:ascii="Palatino Linotype" w:hAnsi="Palatino Linotype" w:cs="Tahoma"/>
          <w:b/>
          <w:bCs/>
          <w:iCs/>
          <w:sz w:val="22"/>
          <w:szCs w:val="22"/>
        </w:rPr>
        <w:t>Clave Única de Registro de Población</w:t>
      </w:r>
      <w:r>
        <w:rPr>
          <w:rFonts w:ascii="Palatino Linotype" w:hAnsi="Palatino Linotype" w:cs="Tahoma"/>
          <w:bCs/>
          <w:iCs/>
          <w:sz w:val="22"/>
          <w:szCs w:val="22"/>
        </w:rPr>
        <w:t xml:space="preserve"> (CURP)</w:t>
      </w:r>
      <w:r w:rsidRPr="00DF36FF">
        <w:rPr>
          <w:rFonts w:ascii="Palatino Linotype" w:hAnsi="Palatino Linotype" w:cs="Tahoma"/>
          <w:bCs/>
          <w:iCs/>
          <w:sz w:val="22"/>
          <w:szCs w:val="22"/>
        </w:rPr>
        <w:t xml:space="preserve">. </w:t>
      </w:r>
    </w:p>
    <w:p w:rsidRPr="00DF36FF" w:rsidR="00B944C3" w:rsidP="00B944C3" w:rsidRDefault="00B944C3" w14:paraId="0F8603E3" w14:textId="77777777">
      <w:pPr>
        <w:tabs>
          <w:tab w:val="left" w:pos="709"/>
        </w:tabs>
        <w:spacing w:line="360" w:lineRule="auto"/>
        <w:contextualSpacing/>
        <w:jc w:val="both"/>
        <w:rPr>
          <w:rFonts w:ascii="Palatino Linotype" w:hAnsi="Palatino Linotype" w:cs="Tahoma"/>
          <w:bCs/>
          <w:iCs/>
          <w:sz w:val="22"/>
          <w:szCs w:val="22"/>
        </w:rPr>
      </w:pPr>
    </w:p>
    <w:p w:rsidRPr="00DF36FF" w:rsidR="00B944C3" w:rsidP="00B944C3" w:rsidRDefault="00B944C3" w14:paraId="234FCC05" w14:textId="77777777">
      <w:pPr>
        <w:numPr>
          <w:ilvl w:val="0"/>
          <w:numId w:val="15"/>
        </w:numPr>
        <w:spacing w:line="360" w:lineRule="auto"/>
        <w:contextualSpacing/>
        <w:jc w:val="both"/>
        <w:rPr>
          <w:rFonts w:ascii="Palatino Linotype" w:hAnsi="Palatino Linotype" w:cs="Tahoma"/>
          <w:bCs/>
          <w:iCs/>
          <w:sz w:val="22"/>
          <w:szCs w:val="22"/>
        </w:rPr>
      </w:pPr>
      <w:r w:rsidRPr="00DF36FF">
        <w:rPr>
          <w:rFonts w:ascii="Palatino Linotype" w:hAnsi="Palatino Linotype" w:cs="Tahoma"/>
          <w:b/>
          <w:bCs/>
          <w:iCs/>
          <w:sz w:val="22"/>
          <w:szCs w:val="22"/>
        </w:rPr>
        <w:t xml:space="preserve">Registro Federal de Contribuyentes (RFC) </w:t>
      </w:r>
    </w:p>
    <w:p w:rsidRPr="00DF36FF" w:rsidR="00B944C3" w:rsidP="00B944C3" w:rsidRDefault="00B944C3" w14:paraId="4752AA44" w14:textId="77777777">
      <w:pPr>
        <w:spacing w:line="360" w:lineRule="auto"/>
        <w:ind w:left="720"/>
        <w:contextualSpacing/>
        <w:jc w:val="both"/>
        <w:rPr>
          <w:rFonts w:ascii="Palatino Linotype" w:hAnsi="Palatino Linotype" w:cs="Tahoma"/>
          <w:bCs/>
          <w:iCs/>
          <w:sz w:val="22"/>
          <w:szCs w:val="22"/>
        </w:rPr>
      </w:pPr>
    </w:p>
    <w:p w:rsidRPr="00DF36FF" w:rsidR="00B944C3" w:rsidP="00B944C3" w:rsidRDefault="00B944C3" w14:paraId="495AD35C"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Pr="00DF36FF" w:rsidR="00B944C3" w:rsidP="00B944C3" w:rsidRDefault="00B944C3" w14:paraId="3C6B5666" w14:textId="77777777">
      <w:pPr>
        <w:spacing w:line="360" w:lineRule="auto"/>
        <w:contextualSpacing/>
        <w:jc w:val="both"/>
        <w:rPr>
          <w:rFonts w:ascii="Palatino Linotype" w:hAnsi="Palatino Linotype" w:cs="Tahoma"/>
          <w:bCs/>
          <w:iCs/>
          <w:sz w:val="22"/>
          <w:szCs w:val="22"/>
        </w:rPr>
      </w:pPr>
    </w:p>
    <w:p w:rsidRPr="00DF36FF" w:rsidR="00B944C3" w:rsidP="00B944C3" w:rsidRDefault="00B944C3" w14:paraId="7CDE690F"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lastRenderedPageBreak/>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Pr="00DF36FF" w:rsidR="00B944C3" w:rsidP="00B944C3" w:rsidRDefault="00B944C3" w14:paraId="7B7154C3" w14:textId="77777777">
      <w:pPr>
        <w:spacing w:line="360" w:lineRule="auto"/>
        <w:contextualSpacing/>
        <w:jc w:val="both"/>
        <w:rPr>
          <w:rFonts w:ascii="Palatino Linotype" w:hAnsi="Palatino Linotype" w:cs="Tahoma"/>
          <w:bCs/>
          <w:iCs/>
          <w:sz w:val="22"/>
          <w:szCs w:val="22"/>
        </w:rPr>
      </w:pPr>
    </w:p>
    <w:p w:rsidRPr="00DF36FF" w:rsidR="00B944C3" w:rsidP="00B944C3" w:rsidRDefault="00B944C3" w14:paraId="45CDC7D5"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DF36FF" w:rsidR="00B944C3" w:rsidP="00B944C3" w:rsidRDefault="00B944C3" w14:paraId="02780E20" w14:textId="77777777">
      <w:pPr>
        <w:spacing w:line="360" w:lineRule="auto"/>
        <w:contextualSpacing/>
        <w:jc w:val="both"/>
        <w:rPr>
          <w:rFonts w:ascii="Palatino Linotype" w:hAnsi="Palatino Linotype" w:cs="Tahoma"/>
          <w:bCs/>
          <w:iCs/>
          <w:sz w:val="22"/>
          <w:szCs w:val="22"/>
        </w:rPr>
      </w:pPr>
    </w:p>
    <w:p w:rsidRPr="00DF36FF" w:rsidR="00B944C3" w:rsidP="00B944C3" w:rsidRDefault="00B944C3" w14:paraId="52C289A3"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Pr="00DF36FF" w:rsidR="00B944C3" w:rsidP="00B944C3" w:rsidRDefault="00B944C3" w14:paraId="0C270BE9" w14:textId="77777777">
      <w:pPr>
        <w:spacing w:line="360" w:lineRule="auto"/>
        <w:contextualSpacing/>
        <w:jc w:val="both"/>
        <w:rPr>
          <w:rFonts w:ascii="Palatino Linotype" w:hAnsi="Palatino Linotype" w:cs="Tahoma"/>
          <w:bCs/>
          <w:iCs/>
          <w:sz w:val="22"/>
          <w:szCs w:val="22"/>
        </w:rPr>
      </w:pPr>
    </w:p>
    <w:p w:rsidRPr="00DF36FF" w:rsidR="00B944C3" w:rsidP="00B944C3" w:rsidRDefault="00B944C3" w14:paraId="51009E05"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rsidRPr="00DF36FF" w:rsidR="00B944C3" w:rsidP="00B944C3" w:rsidRDefault="00B944C3" w14:paraId="1FBAFE62" w14:textId="77777777">
      <w:pPr>
        <w:spacing w:line="360" w:lineRule="auto"/>
        <w:contextualSpacing/>
        <w:jc w:val="both"/>
        <w:rPr>
          <w:rFonts w:ascii="Palatino Linotype" w:hAnsi="Palatino Linotype" w:cs="Tahoma"/>
          <w:bCs/>
          <w:iCs/>
          <w:sz w:val="22"/>
          <w:szCs w:val="22"/>
        </w:rPr>
      </w:pPr>
    </w:p>
    <w:p w:rsidRPr="006D28A9" w:rsidR="00B944C3" w:rsidP="00B944C3" w:rsidRDefault="00B944C3" w14:paraId="63BDC3E6" w14:textId="77777777">
      <w:pPr>
        <w:spacing w:line="360" w:lineRule="auto"/>
        <w:ind w:left="567" w:right="539"/>
        <w:contextualSpacing/>
        <w:jc w:val="both"/>
        <w:rPr>
          <w:rFonts w:ascii="Palatino Linotype" w:hAnsi="Palatino Linotype" w:cs="Tahoma"/>
          <w:bCs/>
          <w:i/>
          <w:iCs/>
        </w:rPr>
      </w:pPr>
      <w:r w:rsidRPr="006D28A9">
        <w:rPr>
          <w:rFonts w:ascii="Palatino Linotype" w:hAnsi="Palatino Linotype" w:cs="Tahoma"/>
          <w:b/>
          <w:bCs/>
          <w:i/>
          <w:iCs/>
        </w:rPr>
        <w:t>Registro Federal de Contribuyentes (RFC) de personas físicas</w:t>
      </w:r>
      <w:r w:rsidRPr="006D28A9">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p>
    <w:p w:rsidRPr="00DF36FF" w:rsidR="00B944C3" w:rsidP="00B944C3" w:rsidRDefault="00B944C3" w14:paraId="021147A5" w14:textId="77777777">
      <w:pPr>
        <w:spacing w:line="360" w:lineRule="auto"/>
        <w:contextualSpacing/>
        <w:jc w:val="both"/>
        <w:rPr>
          <w:rFonts w:ascii="Palatino Linotype" w:hAnsi="Palatino Linotype" w:cs="Tahoma"/>
          <w:bCs/>
          <w:i/>
          <w:iCs/>
          <w:sz w:val="22"/>
          <w:szCs w:val="22"/>
        </w:rPr>
      </w:pPr>
    </w:p>
    <w:p w:rsidRPr="00DF36FF" w:rsidR="00B944C3" w:rsidP="00B944C3" w:rsidRDefault="00B944C3" w14:paraId="6BF6266F"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lastRenderedPageBreak/>
        <w:t xml:space="preserve">De tal suerte, el Registro Federal de Contribuyentes de los servidores públicos no guarda relación con la transparencia de los recursos públicos, así como tampoco con el desempeño laboral que pueda tener una persona, </w:t>
      </w:r>
      <w:r w:rsidRPr="00DF36FF">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rsidRPr="00DF36FF" w:rsidR="00B944C3" w:rsidP="00B944C3" w:rsidRDefault="00B944C3" w14:paraId="5D2D5195" w14:textId="77777777">
      <w:pPr>
        <w:spacing w:line="360" w:lineRule="auto"/>
        <w:contextualSpacing/>
        <w:jc w:val="both"/>
        <w:rPr>
          <w:rFonts w:ascii="Palatino Linotype" w:hAnsi="Palatino Linotype" w:cs="Tahoma"/>
          <w:bCs/>
          <w:iCs/>
          <w:sz w:val="22"/>
          <w:szCs w:val="22"/>
        </w:rPr>
      </w:pPr>
    </w:p>
    <w:p w:rsidRPr="00DF36FF" w:rsidR="00B944C3" w:rsidP="00B944C3" w:rsidRDefault="00B944C3" w14:paraId="2E9FA935" w14:textId="77777777">
      <w:pPr>
        <w:numPr>
          <w:ilvl w:val="0"/>
          <w:numId w:val="15"/>
        </w:numPr>
        <w:spacing w:line="360" w:lineRule="auto"/>
        <w:contextualSpacing/>
        <w:jc w:val="both"/>
        <w:rPr>
          <w:rFonts w:ascii="Palatino Linotype" w:hAnsi="Palatino Linotype" w:cs="Tahoma"/>
          <w:b/>
          <w:sz w:val="22"/>
          <w:szCs w:val="22"/>
        </w:rPr>
      </w:pPr>
      <w:r w:rsidRPr="00DF36FF">
        <w:rPr>
          <w:rFonts w:ascii="Palatino Linotype" w:hAnsi="Palatino Linotype" w:cs="Tahoma"/>
          <w:b/>
          <w:sz w:val="22"/>
          <w:szCs w:val="22"/>
        </w:rPr>
        <w:t>Clave Única de Registro de Población (CURP).</w:t>
      </w:r>
    </w:p>
    <w:p w:rsidRPr="00DF36FF" w:rsidR="00B944C3" w:rsidP="00B944C3" w:rsidRDefault="00B944C3" w14:paraId="3E2B1532" w14:textId="77777777">
      <w:pPr>
        <w:spacing w:line="360" w:lineRule="auto"/>
        <w:contextualSpacing/>
        <w:jc w:val="both"/>
        <w:rPr>
          <w:rFonts w:ascii="Palatino Linotype" w:hAnsi="Palatino Linotype" w:cs="Tahoma"/>
          <w:sz w:val="22"/>
          <w:szCs w:val="22"/>
          <w:lang w:eastAsia="es-MX"/>
        </w:rPr>
      </w:pPr>
    </w:p>
    <w:p w:rsidRPr="00DF36FF" w:rsidR="00B944C3" w:rsidP="00B944C3" w:rsidRDefault="00B944C3" w14:paraId="15D8E8D2"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Pr="00DF36FF" w:rsidR="00B944C3" w:rsidP="00B944C3" w:rsidRDefault="00B944C3" w14:paraId="3D6888F8" w14:textId="77777777">
      <w:pPr>
        <w:spacing w:line="360" w:lineRule="auto"/>
        <w:contextualSpacing/>
        <w:jc w:val="both"/>
        <w:rPr>
          <w:rFonts w:ascii="Palatino Linotype" w:hAnsi="Palatino Linotype" w:cs="Tahoma"/>
          <w:sz w:val="22"/>
          <w:szCs w:val="22"/>
          <w:lang w:eastAsia="es-MX"/>
        </w:rPr>
      </w:pPr>
    </w:p>
    <w:p w:rsidR="00B944C3" w:rsidP="00B944C3" w:rsidRDefault="00B944C3" w14:paraId="6E5B7346"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Pr="00DF36FF" w:rsidR="00B944C3" w:rsidP="00B944C3" w:rsidRDefault="00B944C3" w14:paraId="456234D2" w14:textId="77777777">
      <w:pPr>
        <w:spacing w:line="360" w:lineRule="auto"/>
        <w:contextualSpacing/>
        <w:jc w:val="both"/>
        <w:rPr>
          <w:rFonts w:ascii="Palatino Linotype" w:hAnsi="Palatino Linotype" w:cs="Tahoma"/>
          <w:sz w:val="22"/>
          <w:szCs w:val="22"/>
          <w:lang w:eastAsia="es-MX"/>
        </w:rPr>
      </w:pPr>
    </w:p>
    <w:p w:rsidRPr="00DF36FF" w:rsidR="00B944C3" w:rsidP="00B944C3" w:rsidRDefault="00B944C3" w14:paraId="639147CF"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Pr="00DF36FF" w:rsidR="00B944C3" w:rsidP="00B944C3" w:rsidRDefault="00B944C3" w14:paraId="577CC323" w14:textId="77777777">
      <w:pPr>
        <w:spacing w:line="360" w:lineRule="auto"/>
        <w:contextualSpacing/>
        <w:jc w:val="both"/>
        <w:rPr>
          <w:rFonts w:ascii="Palatino Linotype" w:hAnsi="Palatino Linotype" w:cs="Tahoma"/>
          <w:sz w:val="22"/>
          <w:szCs w:val="22"/>
          <w:lang w:eastAsia="es-MX"/>
        </w:rPr>
      </w:pPr>
    </w:p>
    <w:p w:rsidRPr="00DF36FF" w:rsidR="00B944C3" w:rsidP="00B944C3" w:rsidRDefault="00B944C3" w14:paraId="685707FA"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De conformidad con lo precisado por la propia Secretaría de Gobernación en la dirección </w:t>
      </w:r>
      <w:hyperlink w:history="1" r:id="rId23">
        <w:r w:rsidRPr="00DF36FF">
          <w:rPr>
            <w:rStyle w:val="Hipervnculo"/>
            <w:rFonts w:ascii="Palatino Linotype" w:hAnsi="Palatino Linotype" w:cs="Tahoma"/>
            <w:sz w:val="22"/>
            <w:szCs w:val="22"/>
            <w:lang w:eastAsia="es-MX"/>
          </w:rPr>
          <w:t>https://consultas.curp.gob.mx/CurpSP/html/informacionecurpPS.html</w:t>
        </w:r>
      </w:hyperlink>
      <w:r w:rsidRPr="00DF36F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DF36FF">
        <w:rPr>
          <w:rFonts w:ascii="Palatino Linotype" w:hAnsi="Palatino Linotype" w:cs="Tahoma"/>
          <w:b/>
          <w:sz w:val="22"/>
          <w:szCs w:val="22"/>
          <w:lang w:eastAsia="es-MX"/>
        </w:rPr>
        <w:t>se generan a partir de los datos contenidos en el documento probatorio de la identidad</w:t>
      </w:r>
      <w:r w:rsidRPr="00DF36FF">
        <w:rPr>
          <w:rFonts w:ascii="Palatino Linotype" w:hAnsi="Palatino Linotype" w:cs="Tahoma"/>
          <w:sz w:val="22"/>
          <w:szCs w:val="22"/>
          <w:lang w:eastAsia="es-MX"/>
        </w:rPr>
        <w:t xml:space="preserve"> </w:t>
      </w:r>
      <w:r w:rsidRPr="00DF36FF">
        <w:rPr>
          <w:rFonts w:ascii="Palatino Linotype" w:hAnsi="Palatino Linotype" w:cs="Tahoma"/>
          <w:b/>
          <w:sz w:val="22"/>
          <w:szCs w:val="22"/>
          <w:lang w:eastAsia="es-MX"/>
        </w:rPr>
        <w:t xml:space="preserve">del </w:t>
      </w:r>
      <w:r w:rsidRPr="00DF36FF">
        <w:rPr>
          <w:rFonts w:ascii="Palatino Linotype" w:hAnsi="Palatino Linotype" w:cs="Tahoma"/>
          <w:b/>
          <w:sz w:val="22"/>
          <w:szCs w:val="22"/>
          <w:lang w:eastAsia="es-MX"/>
        </w:rPr>
        <w:lastRenderedPageBreak/>
        <w:t xml:space="preserve">interesado </w:t>
      </w:r>
      <w:r w:rsidRPr="00DF36FF">
        <w:rPr>
          <w:rFonts w:ascii="Palatino Linotype" w:hAnsi="Palatino Linotype" w:cs="Tahoma"/>
          <w:sz w:val="22"/>
          <w:szCs w:val="22"/>
          <w:lang w:eastAsia="es-MX"/>
        </w:rPr>
        <w:t>(acta de nacimiento, carta de naturalización o documento migratorio) de la siguiente forma:</w:t>
      </w:r>
    </w:p>
    <w:p w:rsidRPr="00DF36FF" w:rsidR="00B944C3" w:rsidP="00B944C3" w:rsidRDefault="00B944C3" w14:paraId="6DDA0218" w14:textId="77777777">
      <w:pPr>
        <w:spacing w:line="360" w:lineRule="auto"/>
        <w:contextualSpacing/>
        <w:jc w:val="both"/>
        <w:rPr>
          <w:rFonts w:ascii="Palatino Linotype" w:hAnsi="Palatino Linotype" w:cs="Tahoma"/>
          <w:sz w:val="22"/>
          <w:szCs w:val="22"/>
          <w:lang w:eastAsia="es-MX"/>
        </w:rPr>
      </w:pPr>
    </w:p>
    <w:p w:rsidRPr="00DF36FF" w:rsidR="00B944C3" w:rsidP="00B944C3" w:rsidRDefault="00B944C3" w14:paraId="5F8F51B8"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El primero y segundo apellidos, así como al nombre de pila.</w:t>
      </w:r>
    </w:p>
    <w:p w:rsidRPr="00DF36FF" w:rsidR="00B944C3" w:rsidP="00B944C3" w:rsidRDefault="00B944C3" w14:paraId="183EFB8E"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La fecha de nacimiento.</w:t>
      </w:r>
    </w:p>
    <w:p w:rsidRPr="00DF36FF" w:rsidR="00B944C3" w:rsidP="00B944C3" w:rsidRDefault="00B944C3" w14:paraId="434525CA"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El sexo.</w:t>
      </w:r>
    </w:p>
    <w:p w:rsidRPr="00DF36FF" w:rsidR="00B944C3" w:rsidP="00B944C3" w:rsidRDefault="00B944C3" w14:paraId="4EC7A0DB"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La entidad federativa de nacimiento.</w:t>
      </w:r>
    </w:p>
    <w:p w:rsidRPr="00DF36FF" w:rsidR="00B944C3" w:rsidP="00B944C3" w:rsidRDefault="00B944C3" w14:paraId="5B72CFAB" w14:textId="77777777">
      <w:pPr>
        <w:spacing w:line="360" w:lineRule="auto"/>
        <w:contextualSpacing/>
        <w:jc w:val="both"/>
        <w:rPr>
          <w:rFonts w:ascii="Palatino Linotype" w:hAnsi="Palatino Linotype" w:cs="Tahoma"/>
          <w:sz w:val="22"/>
          <w:szCs w:val="22"/>
          <w:lang w:eastAsia="es-MX"/>
        </w:rPr>
      </w:pPr>
    </w:p>
    <w:p w:rsidRPr="00DF36FF" w:rsidR="00B944C3" w:rsidP="00B944C3" w:rsidRDefault="00B944C3" w14:paraId="5E95B25A"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Los dos últimos elementos de la Clave Única de Registro de Población evitan la duplicidad de la Clave y garantizan su correcta integración.</w:t>
      </w:r>
    </w:p>
    <w:p w:rsidRPr="00DF36FF" w:rsidR="00B944C3" w:rsidP="00B944C3" w:rsidRDefault="00B944C3" w14:paraId="2FE821BB" w14:textId="77777777">
      <w:pPr>
        <w:spacing w:line="360" w:lineRule="auto"/>
        <w:contextualSpacing/>
        <w:jc w:val="both"/>
        <w:rPr>
          <w:rFonts w:ascii="Palatino Linotype" w:hAnsi="Palatino Linotype" w:cs="Tahoma"/>
          <w:sz w:val="22"/>
          <w:szCs w:val="22"/>
          <w:lang w:eastAsia="es-MX"/>
        </w:rPr>
      </w:pPr>
    </w:p>
    <w:p w:rsidRPr="00DF36FF" w:rsidR="00B944C3" w:rsidP="00B944C3" w:rsidRDefault="00B944C3" w14:paraId="7762C026" w14:textId="77777777">
      <w:pPr>
        <w:spacing w:line="360" w:lineRule="auto"/>
        <w:contextualSpacing/>
        <w:jc w:val="both"/>
        <w:rPr>
          <w:rFonts w:ascii="Palatino Linotype" w:hAnsi="Palatino Linotype" w:cs="Tahoma"/>
          <w:sz w:val="22"/>
          <w:szCs w:val="22"/>
        </w:rPr>
      </w:pPr>
      <w:r w:rsidRPr="00DF36FF">
        <w:rPr>
          <w:rFonts w:ascii="Palatino Linotype" w:hAnsi="Palatino Linotype" w:cs="Tahoma"/>
          <w:sz w:val="22"/>
          <w:szCs w:val="22"/>
        </w:rPr>
        <w:t xml:space="preserve">Como se desprende de lo anterior, la </w:t>
      </w:r>
      <w:r w:rsidRPr="00DF36FF">
        <w:rPr>
          <w:rFonts w:ascii="Palatino Linotype" w:hAnsi="Palatino Linotype" w:cs="Tahoma"/>
          <w:sz w:val="22"/>
          <w:szCs w:val="22"/>
          <w:lang w:eastAsia="es-MX"/>
        </w:rPr>
        <w:t>Clave Única de Registro de Población</w:t>
      </w:r>
      <w:r w:rsidRPr="00DF36FF">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Pr="00DF36FF" w:rsidR="00B944C3" w:rsidP="00B944C3" w:rsidRDefault="00B944C3" w14:paraId="22725B02" w14:textId="77777777">
      <w:pPr>
        <w:spacing w:line="360" w:lineRule="auto"/>
        <w:contextualSpacing/>
        <w:jc w:val="both"/>
        <w:rPr>
          <w:rFonts w:ascii="Palatino Linotype" w:hAnsi="Palatino Linotype" w:cs="Tahoma"/>
          <w:sz w:val="22"/>
          <w:szCs w:val="22"/>
        </w:rPr>
      </w:pPr>
    </w:p>
    <w:p w:rsidRPr="00DF36FF" w:rsidR="00B944C3" w:rsidP="00B944C3" w:rsidRDefault="00B944C3" w14:paraId="181A101B"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rsidRPr="00DF36FF" w:rsidR="00B944C3" w:rsidP="00B944C3" w:rsidRDefault="00B944C3" w14:paraId="3AE88E03" w14:textId="77777777">
      <w:pPr>
        <w:autoSpaceDE w:val="0"/>
        <w:autoSpaceDN w:val="0"/>
        <w:adjustRightInd w:val="0"/>
        <w:spacing w:line="360" w:lineRule="auto"/>
        <w:contextualSpacing/>
        <w:jc w:val="both"/>
        <w:rPr>
          <w:rFonts w:ascii="Palatino Linotype" w:hAnsi="Palatino Linotype" w:eastAsia="Calibri" w:cs="Tahoma"/>
          <w:b/>
          <w:bCs/>
          <w:color w:val="000000"/>
          <w:sz w:val="22"/>
          <w:szCs w:val="22"/>
        </w:rPr>
      </w:pPr>
    </w:p>
    <w:p w:rsidRPr="006D28A9" w:rsidR="00B944C3" w:rsidP="00B944C3" w:rsidRDefault="00B944C3" w14:paraId="069CD765" w14:textId="77777777">
      <w:pPr>
        <w:autoSpaceDE w:val="0"/>
        <w:autoSpaceDN w:val="0"/>
        <w:adjustRightInd w:val="0"/>
        <w:spacing w:line="360" w:lineRule="auto"/>
        <w:ind w:left="567" w:right="539"/>
        <w:contextualSpacing/>
        <w:jc w:val="both"/>
        <w:rPr>
          <w:rFonts w:ascii="Palatino Linotype" w:hAnsi="Palatino Linotype" w:eastAsia="Calibri" w:cs="Tahoma"/>
          <w:i/>
          <w:color w:val="000000"/>
        </w:rPr>
      </w:pPr>
      <w:r w:rsidRPr="006D28A9">
        <w:rPr>
          <w:rFonts w:ascii="Palatino Linotype" w:hAnsi="Palatino Linotype" w:eastAsia="Calibri" w:cs="Tahoma"/>
          <w:b/>
          <w:bCs/>
          <w:i/>
          <w:color w:val="000000"/>
        </w:rPr>
        <w:t xml:space="preserve">Clave Única de Registro de Población (CURP) es un dato personal confidencial. </w:t>
      </w:r>
      <w:r w:rsidRPr="006D28A9">
        <w:rPr>
          <w:rFonts w:ascii="Palatino Linotype" w:hAnsi="Palatino Linotype" w:eastAsia="Calibri"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w:t>
      </w:r>
      <w:r w:rsidRPr="006D28A9">
        <w:rPr>
          <w:rFonts w:ascii="Palatino Linotype" w:hAnsi="Palatino Linotype" w:eastAsia="Calibri" w:cs="Tahoma"/>
          <w:i/>
          <w:color w:val="000000"/>
        </w:rPr>
        <w:lastRenderedPageBreak/>
        <w:t xml:space="preserve">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los artículos anteriormente señalados. </w:t>
      </w:r>
    </w:p>
    <w:p w:rsidRPr="00DF36FF" w:rsidR="00B944C3" w:rsidP="00B944C3" w:rsidRDefault="00B944C3" w14:paraId="49FFEA0C" w14:textId="77777777">
      <w:pPr>
        <w:spacing w:line="360" w:lineRule="auto"/>
        <w:contextualSpacing/>
        <w:jc w:val="both"/>
        <w:rPr>
          <w:rFonts w:ascii="Palatino Linotype" w:hAnsi="Palatino Linotype" w:cs="Tahoma"/>
          <w:sz w:val="22"/>
          <w:szCs w:val="22"/>
        </w:rPr>
      </w:pPr>
    </w:p>
    <w:p w:rsidRPr="00DF36FF" w:rsidR="00B944C3" w:rsidP="00B944C3" w:rsidRDefault="00B944C3" w14:paraId="79C2BC93" w14:textId="77777777">
      <w:pPr>
        <w:spacing w:line="360" w:lineRule="auto"/>
        <w:contextualSpacing/>
        <w:jc w:val="both"/>
        <w:rPr>
          <w:rFonts w:ascii="Palatino Linotype" w:hAnsi="Palatino Linotype" w:cs="Tahoma"/>
          <w:b/>
          <w:sz w:val="22"/>
          <w:szCs w:val="22"/>
        </w:rPr>
      </w:pPr>
      <w:r w:rsidRPr="00DF36FF">
        <w:rPr>
          <w:rFonts w:ascii="Palatino Linotype" w:hAnsi="Palatino Linotype" w:cs="Tahoma"/>
          <w:sz w:val="22"/>
          <w:szCs w:val="22"/>
        </w:rPr>
        <w:t xml:space="preserve">De acuerdo con lo anterior, </w:t>
      </w:r>
      <w:r w:rsidRPr="00DF36FF">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rsidR="00B944C3" w:rsidP="00B944C3" w:rsidRDefault="00B944C3" w14:paraId="3EC95B06" w14:textId="77777777">
      <w:pPr>
        <w:spacing w:line="360" w:lineRule="auto"/>
        <w:contextualSpacing/>
        <w:jc w:val="both"/>
        <w:rPr>
          <w:rFonts w:ascii="Palatino Linotype" w:hAnsi="Palatino Linotype" w:cs="Tahoma"/>
          <w:sz w:val="22"/>
          <w:szCs w:val="22"/>
          <w:lang w:eastAsia="es-MX"/>
        </w:rPr>
      </w:pPr>
    </w:p>
    <w:p w:rsidR="00B944C3" w:rsidP="00B944C3" w:rsidRDefault="00B944C3" w14:paraId="4DB5C654" w14:textId="77777777">
      <w:pPr>
        <w:spacing w:line="360" w:lineRule="auto"/>
        <w:jc w:val="both"/>
        <w:rPr>
          <w:rFonts w:ascii="Palatino Linotype" w:hAnsi="Palatino Linotype" w:cs="Tahoma"/>
          <w:b/>
          <w:sz w:val="22"/>
          <w:szCs w:val="22"/>
          <w:lang w:val="es-ES"/>
        </w:rPr>
      </w:pPr>
      <w:r w:rsidRPr="00CB26C0">
        <w:rPr>
          <w:rFonts w:ascii="Palatino Linotype" w:hAnsi="Palatino Linotype" w:cs="Tahoma"/>
          <w:b/>
          <w:sz w:val="22"/>
          <w:szCs w:val="22"/>
          <w:lang w:val="es-ES"/>
        </w:rPr>
        <w:t xml:space="preserve">SEXTO. Decisión. </w:t>
      </w:r>
    </w:p>
    <w:p w:rsidR="00B944C3" w:rsidP="00B944C3" w:rsidRDefault="00B944C3" w14:paraId="5186537D" w14:textId="77777777">
      <w:pPr>
        <w:spacing w:line="360" w:lineRule="auto"/>
        <w:jc w:val="both"/>
        <w:rPr>
          <w:rFonts w:ascii="Palatino Linotype" w:hAnsi="Palatino Linotype" w:cs="Tahoma"/>
          <w:b/>
          <w:sz w:val="22"/>
          <w:szCs w:val="22"/>
          <w:lang w:val="es-ES"/>
        </w:rPr>
      </w:pPr>
    </w:p>
    <w:p w:rsidRPr="00FE490E" w:rsidR="00B944C3" w:rsidP="00B944C3" w:rsidRDefault="00B944C3" w14:paraId="293DCD7C" w14:textId="0BE83C16">
      <w:pPr>
        <w:autoSpaceDE w:val="0"/>
        <w:autoSpaceDN w:val="0"/>
        <w:adjustRightInd w:val="0"/>
        <w:spacing w:line="360" w:lineRule="auto"/>
        <w:ind w:right="49"/>
        <w:jc w:val="both"/>
        <w:rPr>
          <w:rFonts w:ascii="Palatino Linotype" w:hAnsi="Palatino Linotype" w:cs="Arial"/>
          <w:sz w:val="22"/>
          <w:szCs w:val="22"/>
          <w:lang w:val="es-ES"/>
        </w:rPr>
      </w:pPr>
      <w:r w:rsidRPr="00FE490E">
        <w:rPr>
          <w:rFonts w:ascii="Palatino Linotype" w:hAnsi="Palatino Linotype" w:cs="Tahoma"/>
          <w:sz w:val="22"/>
          <w:szCs w:val="22"/>
        </w:rPr>
        <w:t>Con fundamento en el artículo 186, fracción III, de la Ley de Transparencia y Acceso a la Información Pública del Estado de México y Municipios, este Instituto considera procedente</w:t>
      </w:r>
      <w:r w:rsidRPr="00FE490E">
        <w:rPr>
          <w:rFonts w:ascii="Palatino Linotype" w:hAnsi="Palatino Linotype"/>
          <w:b/>
          <w:sz w:val="22"/>
          <w:szCs w:val="22"/>
        </w:rPr>
        <w:t xml:space="preserve"> REVOCAR </w:t>
      </w:r>
      <w:r w:rsidRPr="00FE490E">
        <w:rPr>
          <w:rFonts w:ascii="Palatino Linotype" w:hAnsi="Palatino Linotype"/>
          <w:sz w:val="22"/>
          <w:szCs w:val="22"/>
        </w:rPr>
        <w:t>la respuesta otorgada por el Sujeto Obligado</w:t>
      </w:r>
      <w:r w:rsidRPr="00FE490E">
        <w:rPr>
          <w:rFonts w:ascii="Palatino Linotype" w:hAnsi="Palatino Linotype"/>
          <w:b/>
          <w:sz w:val="22"/>
          <w:szCs w:val="22"/>
        </w:rPr>
        <w:t xml:space="preserve"> </w:t>
      </w:r>
      <w:r w:rsidRPr="00FE490E">
        <w:rPr>
          <w:rFonts w:ascii="Palatino Linotype" w:hAnsi="Palatino Linotype"/>
          <w:bCs/>
          <w:sz w:val="22"/>
          <w:szCs w:val="22"/>
        </w:rPr>
        <w:t xml:space="preserve">a la solicitud de información </w:t>
      </w:r>
      <w:r w:rsidRPr="00FE490E" w:rsidR="00D46454">
        <w:rPr>
          <w:rFonts w:ascii="Palatino Linotype" w:hAnsi="Palatino Linotype" w:cs="Tahoma"/>
          <w:b/>
          <w:bCs/>
          <w:sz w:val="22"/>
          <w:szCs w:val="22"/>
        </w:rPr>
        <w:t>00045/ZINACANT/IP/2022</w:t>
      </w:r>
      <w:r w:rsidRPr="00FE490E">
        <w:rPr>
          <w:rFonts w:ascii="Palatino Linotype" w:hAnsi="Palatino Linotype"/>
          <w:b/>
          <w:bCs/>
          <w:sz w:val="22"/>
          <w:szCs w:val="22"/>
        </w:rPr>
        <w:t xml:space="preserve">, </w:t>
      </w:r>
      <w:r w:rsidRPr="00FE490E">
        <w:rPr>
          <w:rFonts w:ascii="Palatino Linotype" w:hAnsi="Palatino Linotype"/>
          <w:sz w:val="22"/>
          <w:szCs w:val="22"/>
        </w:rPr>
        <w:t xml:space="preserve">por resultar parcialmente fundadas las razones o motivos de inconformidad hechos </w:t>
      </w:r>
      <w:r w:rsidRPr="00FE490E">
        <w:rPr>
          <w:rFonts w:ascii="Palatino Linotype" w:hAnsi="Palatino Linotype" w:cs="Tahoma"/>
          <w:sz w:val="22"/>
          <w:szCs w:val="22"/>
        </w:rPr>
        <w:t>valer</w:t>
      </w:r>
      <w:r w:rsidRPr="00FE490E">
        <w:rPr>
          <w:rFonts w:ascii="Palatino Linotype" w:hAnsi="Palatino Linotype"/>
          <w:sz w:val="22"/>
          <w:szCs w:val="22"/>
        </w:rPr>
        <w:t xml:space="preserve"> por el Recurrente, en el Recurso de Revisión</w:t>
      </w:r>
      <w:r w:rsidRPr="00FE490E">
        <w:rPr>
          <w:rFonts w:ascii="Palatino Linotype" w:hAnsi="Palatino Linotype" w:cs="Tahoma"/>
          <w:b/>
          <w:bCs/>
          <w:color w:val="0D0D0D" w:themeColor="text1" w:themeTint="F2"/>
          <w:sz w:val="22"/>
          <w:szCs w:val="22"/>
        </w:rPr>
        <w:t xml:space="preserve"> </w:t>
      </w:r>
      <w:r w:rsidRPr="00FE490E" w:rsidR="00D46454">
        <w:rPr>
          <w:rFonts w:ascii="Palatino Linotype" w:hAnsi="Palatino Linotype" w:cs="Tahoma"/>
          <w:b/>
          <w:bCs/>
          <w:color w:val="0D0D0D" w:themeColor="text1" w:themeTint="F2"/>
          <w:sz w:val="22"/>
          <w:szCs w:val="22"/>
        </w:rPr>
        <w:t>03476/INFOEM/IP/RR/2022</w:t>
      </w:r>
      <w:r w:rsidRPr="00FE490E">
        <w:rPr>
          <w:rFonts w:ascii="Palatino Linotype" w:hAnsi="Palatino Linotype" w:cs="Tahoma"/>
          <w:b/>
          <w:bCs/>
          <w:color w:val="0D0D0D" w:themeColor="text1" w:themeTint="F2"/>
          <w:sz w:val="22"/>
          <w:szCs w:val="22"/>
        </w:rPr>
        <w:t>,</w:t>
      </w:r>
      <w:r w:rsidRPr="00FE490E">
        <w:rPr>
          <w:rFonts w:ascii="Palatino Linotype" w:hAnsi="Palatino Linotype"/>
          <w:sz w:val="22"/>
          <w:szCs w:val="22"/>
        </w:rPr>
        <w:t xml:space="preserve"> en consecuencia procede </w:t>
      </w:r>
      <w:r w:rsidRPr="00FE490E">
        <w:rPr>
          <w:rFonts w:ascii="Palatino Linotype" w:hAnsi="Palatino Linotype" w:cs="Tahoma"/>
          <w:b/>
          <w:sz w:val="22"/>
          <w:szCs w:val="22"/>
        </w:rPr>
        <w:t>ORDENAR</w:t>
      </w:r>
      <w:r w:rsidRPr="00FE490E">
        <w:rPr>
          <w:rFonts w:ascii="Palatino Linotype" w:hAnsi="Palatino Linotype" w:cs="Tahoma"/>
          <w:sz w:val="22"/>
          <w:szCs w:val="22"/>
        </w:rPr>
        <w:t xml:space="preserve">, </w:t>
      </w:r>
      <w:r w:rsidRPr="00FE490E">
        <w:rPr>
          <w:rFonts w:ascii="Palatino Linotype" w:hAnsi="Palatino Linotype" w:cs="Tahoma"/>
          <w:bCs/>
          <w:iCs/>
          <w:sz w:val="22"/>
          <w:szCs w:val="22"/>
          <w:lang w:val="es-ES_tradnl"/>
        </w:rPr>
        <w:t xml:space="preserve">conceda en su caso en versión pública a través del Sistema de Acceso a la Información Mexiquense (SAIMEX) </w:t>
      </w:r>
      <w:r w:rsidRPr="00FE490E">
        <w:rPr>
          <w:rFonts w:ascii="Palatino Linotype" w:hAnsi="Palatino Linotype" w:cs="Arial"/>
          <w:sz w:val="22"/>
          <w:szCs w:val="22"/>
        </w:rPr>
        <w:t>correo electrónico, medios magnéticos y CD-ROM</w:t>
      </w:r>
      <w:r w:rsidRPr="00FE490E">
        <w:rPr>
          <w:rFonts w:ascii="Palatino Linotype" w:hAnsi="Palatino Linotype" w:cs="Arial"/>
          <w:sz w:val="22"/>
          <w:szCs w:val="22"/>
          <w:lang w:val="es-ES"/>
        </w:rPr>
        <w:t>, el soporte documental</w:t>
      </w:r>
      <w:r w:rsidR="00FE490E">
        <w:rPr>
          <w:rFonts w:ascii="Palatino Linotype" w:hAnsi="Palatino Linotype" w:cs="Arial"/>
          <w:sz w:val="22"/>
          <w:szCs w:val="22"/>
          <w:lang w:val="es-ES"/>
        </w:rPr>
        <w:t>, previo pago de los derechos correspondientes,</w:t>
      </w:r>
      <w:r w:rsidRPr="00FE490E">
        <w:rPr>
          <w:rFonts w:ascii="Palatino Linotype" w:hAnsi="Palatino Linotype" w:cs="Arial"/>
          <w:sz w:val="22"/>
          <w:szCs w:val="22"/>
          <w:lang w:val="es-ES"/>
        </w:rPr>
        <w:t xml:space="preserve"> </w:t>
      </w:r>
      <w:r w:rsidR="00D054A3">
        <w:rPr>
          <w:rFonts w:ascii="Palatino Linotype" w:hAnsi="Palatino Linotype" w:cs="Arial"/>
          <w:sz w:val="22"/>
          <w:szCs w:val="22"/>
          <w:lang w:val="es-ES"/>
        </w:rPr>
        <w:t>los documentos faltantes.</w:t>
      </w:r>
    </w:p>
    <w:p w:rsidR="00B944C3" w:rsidP="00B944C3" w:rsidRDefault="00B944C3" w14:paraId="4300D72D" w14:textId="77777777">
      <w:pPr>
        <w:tabs>
          <w:tab w:val="left" w:pos="4962"/>
        </w:tabs>
        <w:spacing w:line="360" w:lineRule="auto"/>
        <w:jc w:val="both"/>
        <w:rPr>
          <w:rFonts w:ascii="Palatino Linotype" w:hAnsi="Palatino Linotype" w:cs="Tahoma"/>
          <w:bCs/>
          <w:iCs/>
          <w:sz w:val="22"/>
          <w:szCs w:val="22"/>
          <w:lang w:val="es-ES_tradnl"/>
        </w:rPr>
      </w:pPr>
    </w:p>
    <w:p w:rsidR="00B944C3" w:rsidP="00B944C3" w:rsidRDefault="00B944C3" w14:paraId="45381755" w14:textId="72ED5ECB">
      <w:pPr>
        <w:spacing w:line="360" w:lineRule="auto"/>
        <w:ind w:right="-93"/>
        <w:jc w:val="both"/>
        <w:rPr>
          <w:rFonts w:ascii="Palatino Linotype" w:hAnsi="Palatino Linotype" w:eastAsia="Calibri" w:cs="Tahoma"/>
          <w:bCs/>
          <w:sz w:val="22"/>
          <w:szCs w:val="22"/>
          <w:lang w:eastAsia="en-US"/>
        </w:rPr>
      </w:pPr>
      <w:r w:rsidRPr="0013455B">
        <w:rPr>
          <w:rFonts w:ascii="Palatino Linotype" w:hAnsi="Palatino Linotype" w:eastAsia="Calibri" w:cs="Tahoma"/>
          <w:bCs/>
          <w:sz w:val="22"/>
          <w:szCs w:val="22"/>
          <w:lang w:eastAsia="en-US"/>
        </w:rPr>
        <w:t xml:space="preserve">Para la expedición de la información en medios magnéticos y CD-ROM, el Sujeto Obligado deberá informar al Recurrente mediante SAIMEX el procedimiento exacto y detallado para su obtención (lugar, días, horas hábiles, </w:t>
      </w:r>
      <w:r>
        <w:rPr>
          <w:rFonts w:ascii="Palatino Linotype" w:hAnsi="Palatino Linotype" w:eastAsia="Calibri" w:cs="Tahoma"/>
          <w:bCs/>
          <w:sz w:val="22"/>
          <w:szCs w:val="22"/>
          <w:lang w:eastAsia="en-US"/>
        </w:rPr>
        <w:t xml:space="preserve">y procedimiento de pago de los derechos respectivos, </w:t>
      </w:r>
      <w:r w:rsidRPr="0013455B">
        <w:rPr>
          <w:rFonts w:ascii="Palatino Linotype" w:hAnsi="Palatino Linotype" w:eastAsia="Calibri" w:cs="Tahoma"/>
          <w:bCs/>
          <w:sz w:val="22"/>
          <w:szCs w:val="22"/>
          <w:lang w:eastAsia="en-US"/>
        </w:rPr>
        <w:t>etc.). Para el caso de que el Particular</w:t>
      </w:r>
      <w:r w:rsidR="00FE490E">
        <w:rPr>
          <w:rFonts w:ascii="Palatino Linotype" w:hAnsi="Palatino Linotype" w:eastAsia="Calibri" w:cs="Tahoma"/>
          <w:bCs/>
          <w:sz w:val="22"/>
          <w:szCs w:val="22"/>
          <w:lang w:eastAsia="en-US"/>
        </w:rPr>
        <w:t>,</w:t>
      </w:r>
      <w:r w:rsidRPr="0013455B">
        <w:rPr>
          <w:rFonts w:ascii="Palatino Linotype" w:hAnsi="Palatino Linotype" w:eastAsia="Calibri" w:cs="Tahoma"/>
          <w:bCs/>
          <w:sz w:val="22"/>
          <w:szCs w:val="22"/>
          <w:lang w:eastAsia="en-US"/>
        </w:rPr>
        <w:t xml:space="preserve"> proporcione a la autoridad municipal el medio magnético </w:t>
      </w:r>
      <w:r w:rsidRPr="0013455B">
        <w:rPr>
          <w:rFonts w:ascii="Palatino Linotype" w:hAnsi="Palatino Linotype" w:eastAsia="Calibri" w:cs="Tahoma"/>
          <w:bCs/>
          <w:sz w:val="22"/>
          <w:szCs w:val="22"/>
          <w:lang w:eastAsia="en-US"/>
        </w:rPr>
        <w:lastRenderedPageBreak/>
        <w:t>o CD-ROM en el que requiera le sea entregada la información pública</w:t>
      </w:r>
      <w:r>
        <w:rPr>
          <w:rFonts w:ascii="Palatino Linotype" w:hAnsi="Palatino Linotype" w:eastAsia="Calibri" w:cs="Tahoma"/>
          <w:bCs/>
          <w:sz w:val="22"/>
          <w:szCs w:val="22"/>
          <w:lang w:eastAsia="en-US"/>
        </w:rPr>
        <w:t>,</w:t>
      </w:r>
      <w:r w:rsidRPr="0013455B">
        <w:rPr>
          <w:rFonts w:ascii="Palatino Linotype" w:hAnsi="Palatino Linotype" w:eastAsia="Calibri" w:cs="Tahoma"/>
          <w:bCs/>
          <w:sz w:val="22"/>
          <w:szCs w:val="22"/>
          <w:lang w:eastAsia="en-US"/>
        </w:rPr>
        <w:t xml:space="preserve"> no habrá costo que cubrir.</w:t>
      </w:r>
    </w:p>
    <w:p w:rsidR="00B944C3" w:rsidP="00B944C3" w:rsidRDefault="00B944C3" w14:paraId="13E3ECED" w14:textId="77777777">
      <w:pPr>
        <w:spacing w:line="360" w:lineRule="auto"/>
        <w:ind w:right="-93"/>
        <w:jc w:val="both"/>
        <w:rPr>
          <w:rFonts w:ascii="Palatino Linotype" w:hAnsi="Palatino Linotype" w:eastAsia="Calibri" w:cs="Tahoma"/>
          <w:bCs/>
          <w:sz w:val="22"/>
          <w:szCs w:val="22"/>
          <w:lang w:eastAsia="en-US"/>
        </w:rPr>
      </w:pPr>
    </w:p>
    <w:p w:rsidR="00B944C3" w:rsidP="00B944C3" w:rsidRDefault="00B944C3" w14:paraId="2A04F9CB" w14:textId="77777777">
      <w:pPr>
        <w:spacing w:line="360" w:lineRule="auto"/>
        <w:ind w:right="-93"/>
        <w:jc w:val="both"/>
        <w:rPr>
          <w:rFonts w:ascii="Palatino Linotype" w:hAnsi="Palatino Linotype" w:eastAsia="Calibri" w:cs="Tahoma"/>
          <w:bCs/>
          <w:sz w:val="22"/>
          <w:szCs w:val="22"/>
          <w:lang w:eastAsia="en-US"/>
        </w:rPr>
      </w:pPr>
      <w:r w:rsidRPr="0013455B">
        <w:rPr>
          <w:rFonts w:ascii="Palatino Linotype" w:hAnsi="Palatino Linotype" w:eastAsia="Calibri" w:cs="Tahoma"/>
          <w:bCs/>
          <w:sz w:val="22"/>
          <w:szCs w:val="22"/>
          <w:lang w:eastAsia="en-US"/>
        </w:rPr>
        <w:t xml:space="preserve">Respecto del </w:t>
      </w:r>
      <w:r>
        <w:rPr>
          <w:rFonts w:ascii="Palatino Linotype" w:hAnsi="Palatino Linotype" w:eastAsia="Calibri" w:cs="Tahoma"/>
          <w:bCs/>
          <w:sz w:val="22"/>
          <w:szCs w:val="22"/>
          <w:lang w:eastAsia="en-US"/>
        </w:rPr>
        <w:t>punto 1</w:t>
      </w:r>
      <w:r w:rsidRPr="0013455B">
        <w:rPr>
          <w:rFonts w:ascii="Palatino Linotype" w:hAnsi="Palatino Linotype" w:eastAsia="Calibri" w:cs="Tahoma"/>
          <w:bCs/>
          <w:sz w:val="22"/>
          <w:szCs w:val="22"/>
          <w:lang w:eastAsia="en-US"/>
        </w:rPr>
        <w:t xml:space="preserve">, en el supuesto que una vez agotada la búsqueda de la información, se acredite no contar con la misma, deberá hacerlo del conocimiento del Recurrente, </w:t>
      </w:r>
      <w:r>
        <w:rPr>
          <w:rFonts w:ascii="Palatino Linotype" w:hAnsi="Palatino Linotype" w:eastAsia="Calibri" w:cs="Tahoma"/>
          <w:bCs/>
          <w:sz w:val="22"/>
          <w:szCs w:val="22"/>
          <w:lang w:eastAsia="en-US"/>
        </w:rPr>
        <w:t>de manera precisa y clara.</w:t>
      </w:r>
    </w:p>
    <w:p w:rsidR="00B944C3" w:rsidP="00B944C3" w:rsidRDefault="00B944C3" w14:paraId="1BEFB558" w14:textId="77777777">
      <w:pPr>
        <w:spacing w:line="360" w:lineRule="auto"/>
        <w:ind w:right="-93"/>
        <w:jc w:val="both"/>
        <w:rPr>
          <w:rFonts w:ascii="Palatino Linotype" w:hAnsi="Palatino Linotype" w:eastAsia="Calibri" w:cs="Tahoma"/>
          <w:bCs/>
          <w:sz w:val="22"/>
          <w:szCs w:val="22"/>
          <w:lang w:eastAsia="en-US"/>
        </w:rPr>
      </w:pPr>
    </w:p>
    <w:p w:rsidR="00B944C3" w:rsidP="00B944C3" w:rsidRDefault="00B944C3" w14:paraId="560CA737" w14:textId="77777777">
      <w:pPr>
        <w:spacing w:line="360" w:lineRule="auto"/>
        <w:jc w:val="both"/>
        <w:rPr>
          <w:rFonts w:ascii="Palatino Linotype" w:hAnsi="Palatino Linotype" w:cs="Tahoma"/>
          <w:b/>
          <w:bCs/>
          <w:sz w:val="22"/>
          <w:szCs w:val="22"/>
        </w:rPr>
      </w:pPr>
      <w:r w:rsidRPr="009100C0">
        <w:rPr>
          <w:rFonts w:ascii="Palatino Linotype" w:hAnsi="Palatino Linotype" w:cs="Tahoma"/>
          <w:b/>
          <w:bCs/>
          <w:sz w:val="22"/>
          <w:szCs w:val="22"/>
        </w:rPr>
        <w:t>Términos de la Resolución para el Recurrente:</w:t>
      </w:r>
    </w:p>
    <w:p w:rsidRPr="009100C0" w:rsidR="00B944C3" w:rsidP="00B944C3" w:rsidRDefault="00B944C3" w14:paraId="3E77D64D" w14:textId="77777777">
      <w:pPr>
        <w:spacing w:line="360" w:lineRule="auto"/>
        <w:jc w:val="both"/>
        <w:rPr>
          <w:rFonts w:ascii="Palatino Linotype" w:hAnsi="Palatino Linotype" w:cs="Tahoma"/>
          <w:b/>
          <w:bCs/>
          <w:sz w:val="22"/>
          <w:szCs w:val="22"/>
        </w:rPr>
      </w:pPr>
    </w:p>
    <w:p w:rsidRPr="009100C0" w:rsidR="00B944C3" w:rsidP="00B944C3" w:rsidRDefault="00B944C3" w14:paraId="16652257" w14:textId="77777777">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t xml:space="preserve">Se hace del conocimiento del Recurrente la determinación de este </w:t>
      </w:r>
      <w:r>
        <w:rPr>
          <w:rFonts w:ascii="Palatino Linotype" w:hAnsi="Palatino Linotype" w:cs="Tahoma"/>
          <w:bCs/>
          <w:sz w:val="22"/>
          <w:szCs w:val="22"/>
          <w:u w:val="single"/>
        </w:rPr>
        <w:t>Organismo</w:t>
      </w:r>
      <w:r w:rsidRPr="009100C0">
        <w:rPr>
          <w:rFonts w:ascii="Palatino Linotype" w:hAnsi="Palatino Linotype" w:cs="Tahoma"/>
          <w:bCs/>
          <w:sz w:val="22"/>
          <w:szCs w:val="22"/>
          <w:u w:val="single"/>
        </w:rPr>
        <w:t xml:space="preserve"> Garante a su inconformidad:</w:t>
      </w:r>
    </w:p>
    <w:p w:rsidR="00B944C3" w:rsidP="00B944C3" w:rsidRDefault="00B944C3" w14:paraId="40E31954" w14:textId="77777777">
      <w:pPr>
        <w:spacing w:line="360" w:lineRule="auto"/>
        <w:jc w:val="both"/>
        <w:rPr>
          <w:rFonts w:ascii="Palatino Linotype" w:hAnsi="Palatino Linotype" w:cs="Tahoma"/>
          <w:bCs/>
          <w:sz w:val="22"/>
          <w:szCs w:val="22"/>
          <w:u w:val="single"/>
        </w:rPr>
      </w:pPr>
    </w:p>
    <w:p w:rsidR="00B944C3" w:rsidP="00B944C3" w:rsidRDefault="00B944C3" w14:paraId="634F8E6B" w14:textId="3DCC6C66">
      <w:pPr>
        <w:spacing w:line="360" w:lineRule="auto"/>
        <w:jc w:val="both"/>
        <w:rPr>
          <w:rFonts w:ascii="Palatino Linotype" w:hAnsi="Palatino Linotype" w:cs="Tahoma"/>
          <w:bCs/>
          <w:sz w:val="22"/>
          <w:szCs w:val="22"/>
          <w:u w:val="single"/>
        </w:rPr>
      </w:pPr>
      <w:r w:rsidRPr="00905EC8">
        <w:rPr>
          <w:rFonts w:ascii="Palatino Linotype" w:hAnsi="Palatino Linotype" w:cs="Tahoma"/>
          <w:bCs/>
          <w:sz w:val="22"/>
          <w:szCs w:val="22"/>
          <w:u w:val="single"/>
        </w:rPr>
        <w:t xml:space="preserve">Este Instituto, determinó </w:t>
      </w:r>
      <w:r>
        <w:rPr>
          <w:rFonts w:ascii="Palatino Linotype" w:hAnsi="Palatino Linotype" w:cs="Tahoma"/>
          <w:bCs/>
          <w:sz w:val="22"/>
          <w:szCs w:val="22"/>
          <w:u w:val="single"/>
        </w:rPr>
        <w:t xml:space="preserve">revocar </w:t>
      </w:r>
      <w:r w:rsidRPr="00905EC8">
        <w:rPr>
          <w:rFonts w:ascii="Palatino Linotype" w:hAnsi="Palatino Linotype" w:cs="Tahoma"/>
          <w:bCs/>
          <w:sz w:val="22"/>
          <w:szCs w:val="22"/>
          <w:u w:val="single"/>
        </w:rPr>
        <w:t xml:space="preserve">la respuesta que le entregó el </w:t>
      </w:r>
      <w:r>
        <w:rPr>
          <w:rFonts w:ascii="Palatino Linotype" w:hAnsi="Palatino Linotype" w:cs="Tahoma"/>
          <w:bCs/>
          <w:sz w:val="22"/>
          <w:szCs w:val="22"/>
          <w:u w:val="single"/>
        </w:rPr>
        <w:t xml:space="preserve">Sujeto Obligado </w:t>
      </w:r>
      <w:r w:rsidRPr="00905EC8">
        <w:rPr>
          <w:rFonts w:ascii="Palatino Linotype" w:hAnsi="Palatino Linotype" w:cs="Tahoma"/>
          <w:bCs/>
          <w:sz w:val="22"/>
          <w:szCs w:val="22"/>
          <w:u w:val="single"/>
        </w:rPr>
        <w:t xml:space="preserve">a su solicitud de acceso, toda vez que </w:t>
      </w:r>
      <w:r>
        <w:rPr>
          <w:rFonts w:ascii="Palatino Linotype" w:hAnsi="Palatino Linotype" w:cs="Tahoma"/>
          <w:bCs/>
          <w:sz w:val="22"/>
          <w:szCs w:val="22"/>
          <w:u w:val="single"/>
        </w:rPr>
        <w:t>el Sujeto Obligado no entregó la documentación solicitada</w:t>
      </w:r>
      <w:r w:rsidR="002138E3">
        <w:rPr>
          <w:rFonts w:ascii="Palatino Linotype" w:hAnsi="Palatino Linotype" w:cs="Tahoma"/>
          <w:bCs/>
          <w:sz w:val="22"/>
          <w:szCs w:val="22"/>
          <w:u w:val="single"/>
        </w:rPr>
        <w:t xml:space="preserve"> y expresó ser incompetente, lo que del estudió se identificó que no encuentra fundamentación ni motivación, </w:t>
      </w:r>
      <w:r>
        <w:rPr>
          <w:rFonts w:ascii="Palatino Linotype" w:hAnsi="Palatino Linotype" w:cs="Tahoma"/>
          <w:bCs/>
          <w:sz w:val="22"/>
          <w:szCs w:val="22"/>
          <w:u w:val="single"/>
        </w:rPr>
        <w:t>aunado a que es información de interés público, por lo que procede la entrega del o los documentos solicitados, en su caso en versión pública.</w:t>
      </w:r>
    </w:p>
    <w:p w:rsidRPr="00905EC8" w:rsidR="00B944C3" w:rsidP="00B944C3" w:rsidRDefault="00B944C3" w14:paraId="7E179614" w14:textId="77777777">
      <w:pPr>
        <w:spacing w:line="360" w:lineRule="auto"/>
        <w:jc w:val="both"/>
        <w:rPr>
          <w:rFonts w:ascii="Palatino Linotype" w:hAnsi="Palatino Linotype" w:cs="Tahoma"/>
          <w:bCs/>
          <w:sz w:val="22"/>
          <w:szCs w:val="22"/>
          <w:u w:val="single"/>
        </w:rPr>
      </w:pPr>
    </w:p>
    <w:p w:rsidRPr="009100C0" w:rsidR="00B944C3" w:rsidP="00B944C3" w:rsidRDefault="00B944C3" w14:paraId="69E57D17" w14:textId="77777777">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t>La labor del INFOEM, es apoyar a la población para acceder a la información pública y garantizar la protección de sus datos personales.</w:t>
      </w:r>
    </w:p>
    <w:p w:rsidRPr="007B1A35" w:rsidR="00B944C3" w:rsidP="00B944C3" w:rsidRDefault="00B944C3" w14:paraId="23FCD710" w14:textId="77777777">
      <w:pPr>
        <w:spacing w:line="360" w:lineRule="auto"/>
        <w:jc w:val="both"/>
        <w:rPr>
          <w:rFonts w:ascii="Palatino Linotype" w:hAnsi="Palatino Linotype" w:cs="Tahoma"/>
          <w:bCs/>
          <w:color w:val="000000"/>
          <w:sz w:val="22"/>
          <w:szCs w:val="22"/>
        </w:rPr>
      </w:pPr>
    </w:p>
    <w:p w:rsidRPr="00014834" w:rsidR="00B944C3" w:rsidP="00B944C3" w:rsidRDefault="00B944C3" w14:paraId="35D35662" w14:textId="77777777">
      <w:pPr>
        <w:spacing w:line="360" w:lineRule="auto"/>
        <w:jc w:val="both"/>
        <w:rPr>
          <w:rFonts w:ascii="Palatino Linotype" w:hAnsi="Palatino Linotype" w:eastAsia="Calibri" w:cs="Tahoma"/>
          <w:bCs/>
          <w:sz w:val="22"/>
          <w:lang w:eastAsia="en-US"/>
        </w:rPr>
      </w:pPr>
      <w:r w:rsidRPr="00014834">
        <w:rPr>
          <w:rFonts w:ascii="Palatino Linotype" w:hAnsi="Palatino Linotype" w:eastAsia="Calibri" w:cs="Tahoma"/>
          <w:bCs/>
          <w:sz w:val="22"/>
          <w:lang w:eastAsia="en-US"/>
        </w:rPr>
        <w:t>Por lo expuesto y fundado, este Pleno:</w:t>
      </w:r>
    </w:p>
    <w:p w:rsidRPr="00871BE0" w:rsidR="00B944C3" w:rsidP="00B944C3" w:rsidRDefault="00B944C3" w14:paraId="07A5B1B7" w14:textId="77777777">
      <w:pPr>
        <w:spacing w:line="360" w:lineRule="auto"/>
        <w:ind w:right="-93"/>
        <w:jc w:val="both"/>
        <w:rPr>
          <w:rFonts w:ascii="Palatino Linotype" w:hAnsi="Palatino Linotype" w:cs="Tahoma"/>
          <w:sz w:val="22"/>
          <w:szCs w:val="22"/>
        </w:rPr>
      </w:pPr>
    </w:p>
    <w:p w:rsidRPr="00733CE0" w:rsidR="00B944C3" w:rsidP="00B944C3" w:rsidRDefault="00B944C3" w14:paraId="7A9F7139" w14:textId="77777777">
      <w:pPr>
        <w:spacing w:line="360" w:lineRule="auto"/>
        <w:contextualSpacing/>
        <w:jc w:val="center"/>
        <w:rPr>
          <w:rFonts w:ascii="Palatino Linotype" w:hAnsi="Palatino Linotype" w:eastAsia="Calibri" w:cs="Tahoma"/>
          <w:b/>
          <w:bCs/>
          <w:sz w:val="22"/>
          <w:szCs w:val="22"/>
          <w:lang w:eastAsia="en-US"/>
        </w:rPr>
      </w:pPr>
      <w:r w:rsidRPr="00733CE0">
        <w:rPr>
          <w:rFonts w:ascii="Palatino Linotype" w:hAnsi="Palatino Linotype" w:eastAsia="Calibri" w:cs="Tahoma"/>
          <w:b/>
          <w:bCs/>
          <w:sz w:val="22"/>
          <w:szCs w:val="22"/>
          <w:lang w:eastAsia="en-US"/>
        </w:rPr>
        <w:t>R E S U E L V E</w:t>
      </w:r>
    </w:p>
    <w:p w:rsidRPr="00733CE0" w:rsidR="00B944C3" w:rsidP="00B944C3" w:rsidRDefault="00B944C3" w14:paraId="51C79D4E" w14:textId="77777777">
      <w:pPr>
        <w:spacing w:line="360" w:lineRule="auto"/>
        <w:contextualSpacing/>
        <w:jc w:val="center"/>
        <w:rPr>
          <w:rFonts w:ascii="Palatino Linotype" w:hAnsi="Palatino Linotype" w:cs="Tahoma"/>
          <w:b/>
          <w:bCs/>
          <w:sz w:val="22"/>
          <w:szCs w:val="22"/>
        </w:rPr>
      </w:pPr>
    </w:p>
    <w:p w:rsidRPr="00733CE0" w:rsidR="00B944C3" w:rsidP="00B944C3" w:rsidRDefault="00B944C3" w14:paraId="71EA8E14" w14:textId="62D04DA1">
      <w:pPr>
        <w:spacing w:line="360" w:lineRule="auto"/>
        <w:contextualSpacing/>
        <w:jc w:val="both"/>
        <w:rPr>
          <w:rFonts w:ascii="Palatino Linotype" w:hAnsi="Palatino Linotype" w:eastAsia="Calibri" w:cs="Tahoma"/>
          <w:bCs/>
          <w:sz w:val="22"/>
          <w:szCs w:val="22"/>
          <w:lang w:eastAsia="en-US"/>
        </w:rPr>
      </w:pPr>
      <w:r w:rsidRPr="00733CE0">
        <w:rPr>
          <w:rFonts w:ascii="Palatino Linotype" w:hAnsi="Palatino Linotype" w:cs="Tahoma"/>
          <w:b/>
          <w:bCs/>
          <w:sz w:val="22"/>
          <w:szCs w:val="22"/>
        </w:rPr>
        <w:t xml:space="preserve">PRIMERO. </w:t>
      </w:r>
      <w:r w:rsidRPr="00733CE0">
        <w:rPr>
          <w:rFonts w:ascii="Palatino Linotype" w:hAnsi="Palatino Linotype" w:cs="Tahoma"/>
          <w:bCs/>
          <w:sz w:val="22"/>
          <w:szCs w:val="22"/>
        </w:rPr>
        <w:t xml:space="preserve">Se </w:t>
      </w:r>
      <w:r>
        <w:rPr>
          <w:rFonts w:ascii="Palatino Linotype" w:hAnsi="Palatino Linotype" w:cs="Tahoma"/>
          <w:b/>
          <w:bCs/>
          <w:sz w:val="22"/>
          <w:szCs w:val="22"/>
        </w:rPr>
        <w:t>REVOCA</w:t>
      </w:r>
      <w:r w:rsidRPr="00733CE0">
        <w:rPr>
          <w:rFonts w:ascii="Palatino Linotype" w:hAnsi="Palatino Linotype" w:cs="Tahoma"/>
          <w:bCs/>
          <w:sz w:val="22"/>
          <w:szCs w:val="22"/>
        </w:rPr>
        <w:t xml:space="preserve"> la respuesta entregada por </w:t>
      </w:r>
      <w:r>
        <w:rPr>
          <w:rFonts w:ascii="Palatino Linotype" w:hAnsi="Palatino Linotype" w:cs="Tahoma"/>
          <w:bCs/>
          <w:sz w:val="22"/>
          <w:szCs w:val="22"/>
        </w:rPr>
        <w:t>e</w:t>
      </w:r>
      <w:r w:rsidRPr="00733CE0">
        <w:rPr>
          <w:rFonts w:ascii="Palatino Linotype" w:hAnsi="Palatino Linotype" w:cs="Tahoma"/>
          <w:bCs/>
          <w:sz w:val="22"/>
          <w:szCs w:val="22"/>
        </w:rPr>
        <w:t>l</w:t>
      </w:r>
      <w:r>
        <w:rPr>
          <w:rFonts w:ascii="Palatino Linotype" w:hAnsi="Palatino Linotype" w:cs="Tahoma"/>
          <w:bCs/>
          <w:sz w:val="22"/>
          <w:szCs w:val="22"/>
        </w:rPr>
        <w:t xml:space="preserve"> </w:t>
      </w:r>
      <w:r>
        <w:rPr>
          <w:rFonts w:ascii="Palatino Linotype" w:hAnsi="Palatino Linotype" w:cs="Tahoma"/>
          <w:b/>
          <w:bCs/>
          <w:sz w:val="22"/>
          <w:szCs w:val="22"/>
        </w:rPr>
        <w:t xml:space="preserve">Ayuntamiento </w:t>
      </w:r>
      <w:r w:rsidR="002138E3">
        <w:rPr>
          <w:rFonts w:ascii="Palatino Linotype" w:hAnsi="Palatino Linotype" w:cs="Tahoma"/>
          <w:b/>
          <w:bCs/>
          <w:sz w:val="22"/>
          <w:szCs w:val="22"/>
        </w:rPr>
        <w:t>de Zinacantepec</w:t>
      </w:r>
      <w:r>
        <w:rPr>
          <w:rFonts w:ascii="Palatino Linotype" w:hAnsi="Palatino Linotype" w:cs="Tahoma"/>
          <w:b/>
          <w:bCs/>
          <w:sz w:val="22"/>
          <w:szCs w:val="22"/>
        </w:rPr>
        <w:t xml:space="preserve"> </w:t>
      </w:r>
      <w:r>
        <w:rPr>
          <w:rFonts w:ascii="Palatino Linotype" w:hAnsi="Palatino Linotype" w:eastAsia="Calibri" w:cs="Tahoma"/>
          <w:b/>
          <w:bCs/>
          <w:sz w:val="22"/>
          <w:szCs w:val="22"/>
          <w:lang w:eastAsia="en-US"/>
        </w:rPr>
        <w:t>a</w:t>
      </w:r>
      <w:r w:rsidRPr="00733CE0">
        <w:rPr>
          <w:rFonts w:ascii="Palatino Linotype" w:hAnsi="Palatino Linotype" w:cs="Tahoma"/>
          <w:bCs/>
          <w:sz w:val="22"/>
          <w:szCs w:val="22"/>
        </w:rPr>
        <w:t xml:space="preserve"> la solicitud de información </w:t>
      </w:r>
      <w:r w:rsidR="002138E3">
        <w:rPr>
          <w:rFonts w:ascii="Palatino Linotype" w:hAnsi="Palatino Linotype" w:cs="Tahoma"/>
          <w:b/>
          <w:bCs/>
          <w:sz w:val="22"/>
          <w:szCs w:val="22"/>
        </w:rPr>
        <w:t xml:space="preserve">00045/ZINACANT/IP/2022 </w:t>
      </w:r>
      <w:r w:rsidRPr="00733CE0">
        <w:rPr>
          <w:rFonts w:ascii="Palatino Linotype" w:hAnsi="Palatino Linotype"/>
          <w:bCs/>
          <w:sz w:val="22"/>
          <w:szCs w:val="22"/>
        </w:rPr>
        <w:t xml:space="preserve">por resultar </w:t>
      </w:r>
      <w:r>
        <w:rPr>
          <w:rFonts w:ascii="Palatino Linotype" w:hAnsi="Palatino Linotype"/>
          <w:bCs/>
          <w:sz w:val="22"/>
          <w:szCs w:val="22"/>
        </w:rPr>
        <w:t xml:space="preserve">parcialmente </w:t>
      </w:r>
      <w:r w:rsidRPr="00733CE0">
        <w:rPr>
          <w:rFonts w:ascii="Palatino Linotype" w:hAnsi="Palatino Linotype"/>
          <w:b/>
          <w:bCs/>
          <w:sz w:val="22"/>
          <w:szCs w:val="22"/>
        </w:rPr>
        <w:t>FUNDADAS</w:t>
      </w:r>
      <w:r w:rsidRPr="00733CE0">
        <w:rPr>
          <w:rFonts w:ascii="Palatino Linotype" w:hAnsi="Palatino Linotype" w:cs="Tahoma"/>
          <w:bCs/>
          <w:sz w:val="22"/>
          <w:szCs w:val="22"/>
        </w:rPr>
        <w:t xml:space="preserve"> </w:t>
      </w:r>
      <w:r w:rsidRPr="00733CE0">
        <w:rPr>
          <w:rFonts w:ascii="Palatino Linotype" w:hAnsi="Palatino Linotype" w:eastAsia="Calibri" w:cs="Tahoma"/>
          <w:bCs/>
          <w:sz w:val="22"/>
          <w:szCs w:val="22"/>
          <w:lang w:eastAsia="en-US"/>
        </w:rPr>
        <w:lastRenderedPageBreak/>
        <w:t xml:space="preserve">las razones o motivos de inconformidad hechos valer por </w:t>
      </w:r>
      <w:r>
        <w:rPr>
          <w:rFonts w:ascii="Palatino Linotype" w:hAnsi="Palatino Linotype" w:eastAsia="Calibri" w:cs="Tahoma"/>
          <w:bCs/>
          <w:sz w:val="22"/>
          <w:szCs w:val="22"/>
          <w:lang w:eastAsia="en-US"/>
        </w:rPr>
        <w:t>el</w:t>
      </w:r>
      <w:r w:rsidRPr="00733CE0">
        <w:rPr>
          <w:rFonts w:ascii="Palatino Linotype" w:hAnsi="Palatino Linotype" w:eastAsia="Calibri" w:cs="Tahoma"/>
          <w:bCs/>
          <w:sz w:val="22"/>
          <w:szCs w:val="22"/>
          <w:lang w:eastAsia="en-US"/>
        </w:rPr>
        <w:t xml:space="preserve"> Recurrente en el Recurso de Revisión </w:t>
      </w:r>
      <w:r w:rsidR="00D46454">
        <w:rPr>
          <w:rFonts w:ascii="Palatino Linotype" w:hAnsi="Palatino Linotype" w:cs="Tahoma"/>
          <w:b/>
          <w:bCs/>
          <w:color w:val="0D0D0D" w:themeColor="text1" w:themeTint="F2"/>
          <w:sz w:val="22"/>
          <w:szCs w:val="22"/>
        </w:rPr>
        <w:t>03476/INFOEM/IP/RR/2022</w:t>
      </w:r>
      <w:r w:rsidRPr="00733CE0">
        <w:rPr>
          <w:rFonts w:ascii="Palatino Linotype" w:hAnsi="Palatino Linotype" w:eastAsia="Calibri" w:cs="Tahoma"/>
          <w:bCs/>
          <w:sz w:val="22"/>
          <w:szCs w:val="22"/>
          <w:lang w:eastAsia="en-US"/>
        </w:rPr>
        <w:t xml:space="preserve">, en términos de los considerandos </w:t>
      </w:r>
      <w:r w:rsidRPr="00D61C68">
        <w:rPr>
          <w:rFonts w:ascii="Palatino Linotype" w:hAnsi="Palatino Linotype" w:eastAsia="Calibri" w:cs="Tahoma"/>
          <w:sz w:val="22"/>
          <w:szCs w:val="22"/>
          <w:lang w:eastAsia="en-US"/>
        </w:rPr>
        <w:t>QUINTO y SEXTO</w:t>
      </w:r>
      <w:r w:rsidRPr="00733CE0">
        <w:rPr>
          <w:rFonts w:ascii="Palatino Linotype" w:hAnsi="Palatino Linotype" w:eastAsia="Calibri" w:cs="Tahoma"/>
          <w:bCs/>
          <w:sz w:val="22"/>
          <w:szCs w:val="22"/>
          <w:lang w:eastAsia="en-US"/>
        </w:rPr>
        <w:t xml:space="preserve"> de la presente Resolución.</w:t>
      </w:r>
    </w:p>
    <w:p w:rsidRPr="002138E3" w:rsidR="00B944C3" w:rsidP="00B944C3" w:rsidRDefault="00B944C3" w14:paraId="4E597FD0" w14:textId="77777777">
      <w:pPr>
        <w:spacing w:line="360" w:lineRule="auto"/>
        <w:contextualSpacing/>
        <w:jc w:val="both"/>
        <w:rPr>
          <w:rFonts w:ascii="Palatino Linotype" w:hAnsi="Palatino Linotype" w:cs="Tahoma"/>
          <w:bCs/>
          <w:sz w:val="22"/>
          <w:szCs w:val="22"/>
        </w:rPr>
      </w:pPr>
    </w:p>
    <w:p w:rsidRPr="002138E3" w:rsidR="00B944C3" w:rsidP="00B944C3" w:rsidRDefault="00B944C3" w14:paraId="5A8933CA" w14:textId="33CF28A9">
      <w:pPr>
        <w:autoSpaceDE w:val="0"/>
        <w:autoSpaceDN w:val="0"/>
        <w:adjustRightInd w:val="0"/>
        <w:spacing w:line="360" w:lineRule="auto"/>
        <w:ind w:right="49"/>
        <w:jc w:val="both"/>
        <w:rPr>
          <w:rFonts w:ascii="Palatino Linotype" w:hAnsi="Palatino Linotype" w:cs="Arial"/>
          <w:sz w:val="22"/>
          <w:szCs w:val="22"/>
          <w:lang w:val="es-ES"/>
        </w:rPr>
      </w:pPr>
      <w:r w:rsidRPr="002138E3">
        <w:rPr>
          <w:rFonts w:ascii="Palatino Linotype" w:hAnsi="Palatino Linotype" w:cs="Tahoma"/>
          <w:b/>
          <w:bCs/>
          <w:sz w:val="22"/>
          <w:szCs w:val="22"/>
        </w:rPr>
        <w:t xml:space="preserve">SEGUNDO. </w:t>
      </w:r>
      <w:r w:rsidRPr="002138E3">
        <w:rPr>
          <w:rFonts w:ascii="Palatino Linotype" w:hAnsi="Palatino Linotype" w:cs="Tahoma"/>
          <w:sz w:val="22"/>
          <w:szCs w:val="22"/>
        </w:rPr>
        <w:t xml:space="preserve">Se </w:t>
      </w:r>
      <w:r w:rsidRPr="002138E3">
        <w:rPr>
          <w:rFonts w:ascii="Palatino Linotype" w:hAnsi="Palatino Linotype" w:cs="Tahoma"/>
          <w:b/>
          <w:sz w:val="22"/>
          <w:szCs w:val="22"/>
        </w:rPr>
        <w:t xml:space="preserve">ORDENA </w:t>
      </w:r>
      <w:r w:rsidRPr="002138E3">
        <w:rPr>
          <w:rFonts w:ascii="Palatino Linotype" w:hAnsi="Palatino Linotype" w:cs="Tahoma"/>
          <w:sz w:val="22"/>
          <w:szCs w:val="22"/>
        </w:rPr>
        <w:t xml:space="preserve">al </w:t>
      </w:r>
      <w:r w:rsidRPr="002138E3">
        <w:rPr>
          <w:rFonts w:ascii="Palatino Linotype" w:hAnsi="Palatino Linotype" w:eastAsia="Calibri" w:cs="Tahoma"/>
          <w:b/>
          <w:bCs/>
          <w:sz w:val="22"/>
          <w:szCs w:val="22"/>
          <w:lang w:eastAsia="en-US"/>
        </w:rPr>
        <w:t xml:space="preserve">Ayuntamiento </w:t>
      </w:r>
      <w:r w:rsidRPr="002138E3" w:rsidR="002138E3">
        <w:rPr>
          <w:rFonts w:ascii="Palatino Linotype" w:hAnsi="Palatino Linotype" w:eastAsia="Calibri" w:cs="Tahoma"/>
          <w:b/>
          <w:bCs/>
          <w:sz w:val="22"/>
          <w:szCs w:val="22"/>
          <w:lang w:eastAsia="en-US"/>
        </w:rPr>
        <w:t>de Zinacantepec</w:t>
      </w:r>
      <w:r w:rsidRPr="002138E3">
        <w:rPr>
          <w:rFonts w:ascii="Palatino Linotype" w:hAnsi="Palatino Linotype" w:cs="Tahoma"/>
          <w:sz w:val="22"/>
          <w:szCs w:val="22"/>
        </w:rPr>
        <w:t xml:space="preserve">, a efecto de que, previa búsqueda exhaustiva y razonable en los archivos de sus áreas competentes, remita </w:t>
      </w:r>
      <w:r w:rsidRPr="002138E3">
        <w:rPr>
          <w:rFonts w:ascii="Palatino Linotype" w:hAnsi="Palatino Linotype" w:cs="Tahoma"/>
          <w:bCs/>
          <w:iCs/>
          <w:sz w:val="22"/>
          <w:szCs w:val="22"/>
          <w:lang w:val="es-ES_tradnl"/>
        </w:rPr>
        <w:t xml:space="preserve">de ser procedente en versión pública, </w:t>
      </w:r>
      <w:r w:rsidRPr="002138E3">
        <w:rPr>
          <w:rFonts w:ascii="Palatino Linotype" w:hAnsi="Palatino Linotype" w:cs="Tahoma"/>
          <w:bCs/>
          <w:iCs/>
          <w:sz w:val="22"/>
          <w:szCs w:val="22"/>
        </w:rPr>
        <w:t xml:space="preserve">a través </w:t>
      </w:r>
      <w:r w:rsidRPr="002138E3">
        <w:rPr>
          <w:rFonts w:ascii="Palatino Linotype" w:hAnsi="Palatino Linotype" w:cs="Tahoma"/>
          <w:bCs/>
          <w:iCs/>
          <w:sz w:val="22"/>
          <w:szCs w:val="22"/>
          <w:lang w:val="es-ES_tradnl"/>
        </w:rPr>
        <w:t xml:space="preserve">del Sistema de Acceso a la Información Mexiquense (SAIMEX) </w:t>
      </w:r>
      <w:r w:rsidRPr="002138E3">
        <w:rPr>
          <w:rFonts w:ascii="Palatino Linotype" w:hAnsi="Palatino Linotype" w:cs="Arial"/>
          <w:sz w:val="22"/>
          <w:szCs w:val="22"/>
        </w:rPr>
        <w:t>correo electrónico, medios magnéticos y CD-ROM</w:t>
      </w:r>
      <w:r w:rsidRPr="002138E3">
        <w:rPr>
          <w:rFonts w:ascii="Palatino Linotype" w:hAnsi="Palatino Linotype" w:cs="Arial"/>
          <w:sz w:val="22"/>
          <w:szCs w:val="22"/>
          <w:lang w:val="es-ES"/>
        </w:rPr>
        <w:t>,</w:t>
      </w:r>
      <w:r w:rsidR="00D054A3">
        <w:rPr>
          <w:rFonts w:ascii="Palatino Linotype" w:hAnsi="Palatino Linotype" w:cs="Arial"/>
          <w:sz w:val="22"/>
          <w:szCs w:val="22"/>
          <w:lang w:val="es-ES"/>
        </w:rPr>
        <w:t xml:space="preserve"> predio pago de los derechos correspondientes,</w:t>
      </w:r>
      <w:r w:rsidRPr="002138E3">
        <w:rPr>
          <w:rFonts w:ascii="Palatino Linotype" w:hAnsi="Palatino Linotype" w:cs="Arial"/>
          <w:sz w:val="22"/>
          <w:szCs w:val="22"/>
          <w:lang w:val="es-ES"/>
        </w:rPr>
        <w:t xml:space="preserve"> el soporte documental en el que obre lo siguiente:</w:t>
      </w:r>
    </w:p>
    <w:p w:rsidR="00B944C3" w:rsidP="00B944C3" w:rsidRDefault="00B944C3" w14:paraId="5C94B56E" w14:textId="77777777">
      <w:pPr>
        <w:tabs>
          <w:tab w:val="left" w:pos="4962"/>
        </w:tabs>
        <w:spacing w:line="360" w:lineRule="auto"/>
        <w:jc w:val="both"/>
        <w:rPr>
          <w:rFonts w:ascii="Palatino Linotype" w:hAnsi="Palatino Linotype" w:cs="Tahoma"/>
          <w:bCs/>
          <w:iCs/>
          <w:sz w:val="22"/>
          <w:szCs w:val="22"/>
          <w:lang w:val="es-ES_tradnl"/>
        </w:rPr>
      </w:pPr>
    </w:p>
    <w:p w:rsidR="00B944C3" w:rsidP="002138E3" w:rsidRDefault="00B944C3" w14:paraId="50013020" w14:textId="0D8C62FF">
      <w:pPr>
        <w:pStyle w:val="Prrafodelista"/>
        <w:numPr>
          <w:ilvl w:val="0"/>
          <w:numId w:val="15"/>
        </w:numPr>
        <w:tabs>
          <w:tab w:val="left" w:pos="4962"/>
        </w:tabs>
        <w:spacing w:line="360" w:lineRule="auto"/>
        <w:jc w:val="both"/>
        <w:rPr>
          <w:rFonts w:ascii="Palatino Linotype" w:hAnsi="Palatino Linotype" w:eastAsia="Calibri" w:cs="Tahoma"/>
          <w:szCs w:val="22"/>
          <w:lang w:eastAsia="en-US"/>
        </w:rPr>
      </w:pPr>
      <w:r w:rsidRPr="002138E3">
        <w:rPr>
          <w:rFonts w:ascii="Palatino Linotype" w:hAnsi="Palatino Linotype" w:eastAsia="Calibri" w:cs="Tahoma"/>
          <w:szCs w:val="22"/>
          <w:lang w:eastAsia="en-US"/>
        </w:rPr>
        <w:t xml:space="preserve">Del Ayuntamiento </w:t>
      </w:r>
      <w:r w:rsidRPr="002138E3" w:rsidR="002138E3">
        <w:rPr>
          <w:rFonts w:ascii="Palatino Linotype" w:hAnsi="Palatino Linotype" w:eastAsia="Calibri" w:cs="Tahoma"/>
          <w:szCs w:val="22"/>
          <w:lang w:eastAsia="en-US"/>
        </w:rPr>
        <w:t>de Zinacantepec y de su Instituto Municipal de Cultura Física y Deporte de Zinacantepec:</w:t>
      </w:r>
    </w:p>
    <w:p w:rsidRPr="002138E3" w:rsidR="002138E3" w:rsidP="002138E3" w:rsidRDefault="002138E3" w14:paraId="5DBE9A97" w14:textId="77777777">
      <w:pPr>
        <w:pStyle w:val="Prrafodelista"/>
        <w:tabs>
          <w:tab w:val="left" w:pos="4962"/>
        </w:tabs>
        <w:spacing w:line="360" w:lineRule="auto"/>
        <w:jc w:val="both"/>
        <w:rPr>
          <w:rFonts w:ascii="Palatino Linotype" w:hAnsi="Palatino Linotype" w:eastAsia="Calibri" w:cs="Tahoma"/>
          <w:szCs w:val="22"/>
          <w:lang w:eastAsia="en-US"/>
        </w:rPr>
      </w:pPr>
    </w:p>
    <w:p w:rsidRPr="00717D41" w:rsidR="002138E3" w:rsidP="00146776" w:rsidRDefault="002138E3" w14:paraId="01EA1A6A" w14:textId="77777777">
      <w:pPr>
        <w:pStyle w:val="Prrafodelista"/>
        <w:numPr>
          <w:ilvl w:val="0"/>
          <w:numId w:val="30"/>
        </w:numPr>
        <w:spacing w:line="360" w:lineRule="auto"/>
        <w:ind w:left="851"/>
        <w:contextualSpacing w:val="0"/>
        <w:jc w:val="both"/>
        <w:rPr>
          <w:rFonts w:ascii="Palatino Linotype" w:hAnsi="Palatino Linotype" w:cs="Arial"/>
        </w:rPr>
      </w:pPr>
      <w:r w:rsidRPr="00717D41">
        <w:rPr>
          <w:rFonts w:ascii="Palatino Linotype" w:hAnsi="Palatino Linotype" w:cs="Arial"/>
        </w:rPr>
        <w:t xml:space="preserve">Reportes del aplicativo “Visor de nómina del SAT” por los años 2018, 2019, 2020, y 2021 en sus tres presentaciones: </w:t>
      </w:r>
    </w:p>
    <w:p w:rsidRPr="00717D41" w:rsidR="002138E3" w:rsidP="00146776" w:rsidRDefault="002138E3" w14:paraId="0D040CEF" w14:textId="77777777">
      <w:pPr>
        <w:pStyle w:val="Prrafodelista"/>
        <w:numPr>
          <w:ilvl w:val="1"/>
          <w:numId w:val="21"/>
        </w:numPr>
        <w:spacing w:line="360" w:lineRule="auto"/>
        <w:ind w:left="851"/>
        <w:contextualSpacing w:val="0"/>
        <w:jc w:val="both"/>
        <w:rPr>
          <w:rFonts w:ascii="Palatino Linotype" w:hAnsi="Palatino Linotype" w:cs="Arial"/>
        </w:rPr>
      </w:pPr>
      <w:r w:rsidRPr="00717D41">
        <w:rPr>
          <w:rFonts w:ascii="Palatino Linotype" w:hAnsi="Palatino Linotype" w:cs="Arial"/>
        </w:rPr>
        <w:t xml:space="preserve">Vista anual acumulada. </w:t>
      </w:r>
    </w:p>
    <w:p w:rsidRPr="00717D41" w:rsidR="002138E3" w:rsidP="00146776" w:rsidRDefault="002138E3" w14:paraId="6F70D7AF" w14:textId="77777777">
      <w:pPr>
        <w:pStyle w:val="Prrafodelista"/>
        <w:numPr>
          <w:ilvl w:val="1"/>
          <w:numId w:val="21"/>
        </w:numPr>
        <w:spacing w:line="360" w:lineRule="auto"/>
        <w:ind w:left="851"/>
        <w:contextualSpacing w:val="0"/>
        <w:jc w:val="both"/>
        <w:rPr>
          <w:rFonts w:ascii="Palatino Linotype" w:hAnsi="Palatino Linotype" w:cs="Arial"/>
        </w:rPr>
      </w:pPr>
      <w:r w:rsidRPr="00717D41">
        <w:rPr>
          <w:rFonts w:ascii="Palatino Linotype" w:hAnsi="Palatino Linotype" w:cs="Arial"/>
        </w:rPr>
        <w:t xml:space="preserve">Detalle mensual. </w:t>
      </w:r>
    </w:p>
    <w:p w:rsidRPr="00717D41" w:rsidR="002138E3" w:rsidP="00146776" w:rsidRDefault="002138E3" w14:paraId="570F4182" w14:textId="77777777">
      <w:pPr>
        <w:pStyle w:val="Prrafodelista"/>
        <w:numPr>
          <w:ilvl w:val="1"/>
          <w:numId w:val="21"/>
        </w:numPr>
        <w:spacing w:line="360" w:lineRule="auto"/>
        <w:ind w:left="851"/>
        <w:contextualSpacing w:val="0"/>
        <w:jc w:val="both"/>
        <w:rPr>
          <w:rFonts w:ascii="Palatino Linotype" w:hAnsi="Palatino Linotype" w:cs="Arial"/>
        </w:rPr>
      </w:pPr>
      <w:r w:rsidRPr="00717D41">
        <w:rPr>
          <w:rFonts w:ascii="Palatino Linotype" w:hAnsi="Palatino Linotype" w:cs="Arial"/>
        </w:rPr>
        <w:t xml:space="preserve">Detalle diferencias sueldos y salarios. </w:t>
      </w:r>
    </w:p>
    <w:p w:rsidRPr="008D206F" w:rsidR="002138E3" w:rsidP="00146776" w:rsidRDefault="002138E3" w14:paraId="7F510D56" w14:textId="77777777">
      <w:pPr>
        <w:pStyle w:val="Prrafodelista"/>
        <w:numPr>
          <w:ilvl w:val="0"/>
          <w:numId w:val="30"/>
        </w:numPr>
        <w:spacing w:line="360" w:lineRule="auto"/>
        <w:ind w:left="851"/>
        <w:contextualSpacing w:val="0"/>
        <w:jc w:val="both"/>
        <w:rPr>
          <w:rFonts w:ascii="Palatino Linotype" w:hAnsi="Palatino Linotype" w:cs="Arial"/>
        </w:rPr>
      </w:pPr>
      <w:r w:rsidRPr="008D206F">
        <w:rPr>
          <w:rFonts w:ascii="Palatino Linotype" w:hAnsi="Palatino Linotype" w:cs="Arial"/>
        </w:rPr>
        <w:t>La opinión de no adeudo en el cumplimiento de obligaciones fiscales emitida por el Servicio de Administración Tributaria (SAT)</w:t>
      </w:r>
      <w:r>
        <w:rPr>
          <w:rFonts w:ascii="Palatino Linotype" w:hAnsi="Palatino Linotype" w:cs="Arial"/>
        </w:rPr>
        <w:t>, más reciente al treinta y uno de enero de dos mil veintidós.</w:t>
      </w:r>
    </w:p>
    <w:p w:rsidR="002138E3" w:rsidP="00146776" w:rsidRDefault="002138E3" w14:paraId="637998C5" w14:textId="77777777">
      <w:pPr>
        <w:pStyle w:val="Prrafodelista"/>
        <w:numPr>
          <w:ilvl w:val="0"/>
          <w:numId w:val="30"/>
        </w:numPr>
        <w:spacing w:line="360" w:lineRule="auto"/>
        <w:ind w:left="851"/>
        <w:contextualSpacing w:val="0"/>
        <w:jc w:val="both"/>
        <w:rPr>
          <w:rFonts w:ascii="Palatino Linotype" w:hAnsi="Palatino Linotype" w:cs="Arial"/>
        </w:rPr>
      </w:pPr>
      <w:r w:rsidRPr="00717D41">
        <w:rPr>
          <w:rFonts w:ascii="Palatino Linotype" w:hAnsi="Palatino Linotype" w:cs="Arial"/>
        </w:rPr>
        <w:t xml:space="preserve">Retenciones del Impuesto Sobre la Renta por Salarios, Honorarios y Arrendamiento del periodo del 01 de enero de 2019, hasta el 31 de octubre de 2021 </w:t>
      </w:r>
    </w:p>
    <w:p w:rsidRPr="00C257C7" w:rsidR="002138E3" w:rsidP="00146776" w:rsidRDefault="002138E3" w14:paraId="4AE6B993" w14:textId="77777777">
      <w:pPr>
        <w:pStyle w:val="Prrafodelista"/>
        <w:numPr>
          <w:ilvl w:val="0"/>
          <w:numId w:val="30"/>
        </w:numPr>
        <w:spacing w:line="360" w:lineRule="auto"/>
        <w:ind w:left="851"/>
        <w:jc w:val="both"/>
        <w:rPr>
          <w:rFonts w:ascii="Palatino Linotype" w:hAnsi="Palatino Linotype" w:cs="Tahoma"/>
          <w:szCs w:val="22"/>
          <w:lang w:val="es-ES"/>
        </w:rPr>
      </w:pPr>
      <w:r w:rsidRPr="00D61C68">
        <w:rPr>
          <w:rFonts w:ascii="Palatino Linotype" w:hAnsi="Palatino Linotype" w:cs="Tahoma"/>
          <w:szCs w:val="22"/>
          <w:lang w:val="es-ES"/>
        </w:rPr>
        <w:t xml:space="preserve">El Acuerdo de Incompetencia donde el Comité de Transparencia, confirme que el Sujeto Obligado no resulta competente para conocer la información del </w:t>
      </w:r>
      <w:r w:rsidRPr="00747EA9">
        <w:rPr>
          <w:rFonts w:ascii="Palatino Linotype" w:hAnsi="Palatino Linotype" w:cs="Tahoma"/>
          <w:szCs w:val="22"/>
          <w:lang w:val="es-ES"/>
        </w:rPr>
        <w:t>Sistema Municipal para el Desarrollo Integral de la Familia de Zinacantepe</w:t>
      </w:r>
      <w:r>
        <w:rPr>
          <w:rFonts w:ascii="Palatino Linotype" w:hAnsi="Palatino Linotype" w:cs="Tahoma"/>
          <w:szCs w:val="22"/>
          <w:lang w:val="es-ES"/>
        </w:rPr>
        <w:t xml:space="preserve">c, ni del </w:t>
      </w:r>
      <w:r w:rsidRPr="00747EA9">
        <w:rPr>
          <w:rFonts w:ascii="Palatino Linotype" w:hAnsi="Palatino Linotype" w:cs="Tahoma"/>
          <w:szCs w:val="22"/>
          <w:lang w:val="es-ES"/>
        </w:rPr>
        <w:t xml:space="preserve">Organismo Público Descentralizado para la Prestación de los Servicios de Agua </w:t>
      </w:r>
      <w:r w:rsidRPr="00747EA9">
        <w:rPr>
          <w:rFonts w:ascii="Palatino Linotype" w:hAnsi="Palatino Linotype" w:cs="Tahoma"/>
          <w:szCs w:val="22"/>
          <w:lang w:val="es-ES"/>
        </w:rPr>
        <w:lastRenderedPageBreak/>
        <w:t>Potable, Alcantarillado y Saneamiento</w:t>
      </w:r>
      <w:r>
        <w:rPr>
          <w:rFonts w:ascii="Palatino Linotype" w:hAnsi="Palatino Linotype" w:cs="Tahoma"/>
          <w:szCs w:val="22"/>
          <w:lang w:val="es-ES"/>
        </w:rPr>
        <w:t xml:space="preserve"> </w:t>
      </w:r>
      <w:r w:rsidRPr="00747EA9">
        <w:rPr>
          <w:rFonts w:ascii="Palatino Linotype" w:hAnsi="Palatino Linotype" w:cs="Tahoma"/>
          <w:szCs w:val="22"/>
          <w:lang w:val="es-ES"/>
        </w:rPr>
        <w:t>de Zinacantepec</w:t>
      </w:r>
      <w:r w:rsidRPr="00D61C68">
        <w:rPr>
          <w:rFonts w:ascii="Palatino Linotype" w:hAnsi="Palatino Linotype" w:cs="Tahoma"/>
          <w:szCs w:val="22"/>
          <w:lang w:val="es-ES"/>
        </w:rPr>
        <w:t xml:space="preserve"> de conformidad</w:t>
      </w:r>
      <w:r w:rsidRPr="00C257C7">
        <w:rPr>
          <w:rFonts w:ascii="Palatino Linotype" w:hAnsi="Palatino Linotype" w:cs="Tahoma"/>
          <w:szCs w:val="22"/>
          <w:lang w:val="es-ES"/>
        </w:rPr>
        <w:t xml:space="preserve"> con los artículos 49, fracción II y 167de la Ley de Transparencia y Acceso a la Información Pública del Estado de México y Municipios.</w:t>
      </w:r>
    </w:p>
    <w:p w:rsidRPr="002138E3" w:rsidR="00B944C3" w:rsidP="00B944C3" w:rsidRDefault="00B944C3" w14:paraId="53547773" w14:textId="77777777">
      <w:pPr>
        <w:tabs>
          <w:tab w:val="left" w:pos="4962"/>
        </w:tabs>
        <w:spacing w:line="360" w:lineRule="auto"/>
        <w:jc w:val="both"/>
        <w:rPr>
          <w:rFonts w:ascii="Palatino Linotype" w:hAnsi="Palatino Linotype" w:cs="Tahoma"/>
          <w:bCs/>
          <w:iCs/>
          <w:sz w:val="22"/>
          <w:szCs w:val="22"/>
          <w:lang w:val="es-ES"/>
        </w:rPr>
      </w:pPr>
    </w:p>
    <w:p w:rsidRPr="00F55329" w:rsidR="00B944C3" w:rsidP="00B944C3" w:rsidRDefault="00B944C3" w14:paraId="6A7755B6" w14:textId="77777777">
      <w:pPr>
        <w:autoSpaceDE w:val="0"/>
        <w:autoSpaceDN w:val="0"/>
        <w:adjustRightInd w:val="0"/>
        <w:spacing w:line="360" w:lineRule="auto"/>
        <w:jc w:val="both"/>
        <w:rPr>
          <w:rFonts w:ascii="Palatino Linotype" w:hAnsi="Palatino Linotype" w:eastAsia="Calibri" w:cs="Tahoma"/>
          <w:bCs/>
          <w:iCs/>
          <w:color w:val="000000"/>
          <w:sz w:val="22"/>
          <w:szCs w:val="22"/>
          <w:lang w:eastAsia="en-US"/>
        </w:rPr>
      </w:pPr>
      <w:r w:rsidRPr="007D6750">
        <w:rPr>
          <w:rFonts w:ascii="Palatino Linotype" w:hAnsi="Palatino Linotype" w:cs="Tahoma"/>
          <w:sz w:val="22"/>
          <w:szCs w:val="22"/>
          <w:lang w:val="es-ES"/>
        </w:rPr>
        <w:t>Junto con las versiones públicas que se entreguen, se deberá proporcionar el Acuerdo de Clasificación donde el Comité de Transparencia, confirme la eliminación de los datos y documentos confidenciales, de conformidad con los art</w:t>
      </w:r>
      <w:r>
        <w:rPr>
          <w:rFonts w:ascii="Palatino Linotype" w:hAnsi="Palatino Linotype" w:cs="Tahoma"/>
          <w:sz w:val="22"/>
          <w:szCs w:val="22"/>
          <w:lang w:val="es-ES"/>
        </w:rPr>
        <w:t>ículos 49, fracciones II y VIII,</w:t>
      </w:r>
      <w:r w:rsidRPr="00F55329">
        <w:rPr>
          <w:rFonts w:ascii="Palatino Linotype" w:hAnsi="Palatino Linotype" w:eastAsia="Calibri" w:cs="Tahoma"/>
          <w:bCs/>
          <w:iCs/>
          <w:color w:val="000000"/>
          <w:sz w:val="22"/>
          <w:szCs w:val="22"/>
          <w:lang w:eastAsia="en-US"/>
        </w:rPr>
        <w:t xml:space="preserve"> 132</w:t>
      </w:r>
      <w:r w:rsidRPr="00302310">
        <w:rPr>
          <w:rFonts w:ascii="Palatino Linotype" w:hAnsi="Palatino Linotype" w:eastAsia="Calibri" w:cs="Tahoma"/>
          <w:bCs/>
          <w:iCs/>
          <w:color w:val="000000"/>
          <w:sz w:val="22"/>
          <w:szCs w:val="22"/>
          <w:lang w:eastAsia="en-US"/>
        </w:rPr>
        <w:t xml:space="preserve"> </w:t>
      </w:r>
      <w:r w:rsidRPr="00F55329">
        <w:rPr>
          <w:rFonts w:ascii="Palatino Linotype" w:hAnsi="Palatino Linotype" w:eastAsia="Calibri" w:cs="Tahoma"/>
          <w:bCs/>
          <w:iCs/>
          <w:color w:val="000000"/>
          <w:sz w:val="22"/>
          <w:szCs w:val="22"/>
          <w:lang w:eastAsia="en-US"/>
        </w:rPr>
        <w:t>fracción I</w:t>
      </w:r>
      <w:r>
        <w:rPr>
          <w:rFonts w:ascii="Palatino Linotype" w:hAnsi="Palatino Linotype" w:eastAsia="Calibri" w:cs="Tahoma"/>
          <w:bCs/>
          <w:iCs/>
          <w:color w:val="000000"/>
          <w:sz w:val="22"/>
          <w:szCs w:val="22"/>
          <w:lang w:eastAsia="en-US"/>
        </w:rPr>
        <w:t>I y 143, fracción I</w:t>
      </w:r>
      <w:r w:rsidRPr="00F55329">
        <w:rPr>
          <w:rFonts w:ascii="Palatino Linotype" w:hAnsi="Palatino Linotype" w:eastAsia="Calibri" w:cs="Tahoma"/>
          <w:bCs/>
          <w:iCs/>
          <w:color w:val="000000"/>
          <w:sz w:val="22"/>
          <w:szCs w:val="22"/>
          <w:lang w:eastAsia="en-US"/>
        </w:rPr>
        <w:t xml:space="preserve"> de la Ley de Transparencia y Acceso a la Información Pública del Estado de México y Municipios.</w:t>
      </w:r>
    </w:p>
    <w:p w:rsidR="00B944C3" w:rsidP="00B944C3" w:rsidRDefault="00B944C3" w14:paraId="7F200646" w14:textId="77777777">
      <w:pPr>
        <w:spacing w:line="360" w:lineRule="auto"/>
        <w:ind w:right="-93"/>
        <w:jc w:val="both"/>
        <w:rPr>
          <w:rFonts w:ascii="Palatino Linotype" w:hAnsi="Palatino Linotype" w:eastAsia="Calibri" w:cs="Tahoma"/>
          <w:bCs/>
          <w:sz w:val="22"/>
          <w:szCs w:val="22"/>
          <w:lang w:eastAsia="en-US"/>
        </w:rPr>
      </w:pPr>
    </w:p>
    <w:p w:rsidR="00B944C3" w:rsidP="00B944C3" w:rsidRDefault="00B944C3" w14:paraId="0A9D9F7F" w14:textId="77777777">
      <w:pPr>
        <w:spacing w:line="360" w:lineRule="auto"/>
        <w:ind w:right="-93"/>
        <w:jc w:val="both"/>
        <w:rPr>
          <w:rFonts w:ascii="Palatino Linotype" w:hAnsi="Palatino Linotype" w:eastAsia="Calibri" w:cs="Tahoma"/>
          <w:bCs/>
          <w:sz w:val="22"/>
          <w:szCs w:val="22"/>
          <w:lang w:eastAsia="en-US"/>
        </w:rPr>
      </w:pPr>
      <w:r w:rsidRPr="0013455B">
        <w:rPr>
          <w:rFonts w:ascii="Palatino Linotype" w:hAnsi="Palatino Linotype" w:eastAsia="Calibri" w:cs="Tahoma"/>
          <w:bCs/>
          <w:sz w:val="22"/>
          <w:szCs w:val="22"/>
          <w:lang w:eastAsia="en-US"/>
        </w:rPr>
        <w:t xml:space="preserve">Para la expedición de la información en medios magnéticos y CD-ROM, el Sujeto Obligado deberá informar al Recurrente mediante SAIMEX el procedimiento exacto y detallado para su obtención (lugar, días, horas hábiles, </w:t>
      </w:r>
      <w:r>
        <w:rPr>
          <w:rFonts w:ascii="Palatino Linotype" w:hAnsi="Palatino Linotype" w:eastAsia="Calibri" w:cs="Tahoma"/>
          <w:bCs/>
          <w:sz w:val="22"/>
          <w:szCs w:val="22"/>
          <w:lang w:eastAsia="en-US"/>
        </w:rPr>
        <w:t xml:space="preserve">procedimiento de pago y servidor público que le atenderá, </w:t>
      </w:r>
      <w:r w:rsidRPr="0013455B">
        <w:rPr>
          <w:rFonts w:ascii="Palatino Linotype" w:hAnsi="Palatino Linotype" w:eastAsia="Calibri" w:cs="Tahoma"/>
          <w:bCs/>
          <w:sz w:val="22"/>
          <w:szCs w:val="22"/>
          <w:lang w:eastAsia="en-US"/>
        </w:rPr>
        <w:t>etc</w:t>
      </w:r>
      <w:r>
        <w:rPr>
          <w:rFonts w:ascii="Palatino Linotype" w:hAnsi="Palatino Linotype" w:eastAsia="Calibri" w:cs="Tahoma"/>
          <w:bCs/>
          <w:sz w:val="22"/>
          <w:szCs w:val="22"/>
          <w:lang w:eastAsia="en-US"/>
        </w:rPr>
        <w:t>.)</w:t>
      </w:r>
      <w:r w:rsidRPr="0013455B">
        <w:rPr>
          <w:rFonts w:ascii="Palatino Linotype" w:hAnsi="Palatino Linotype" w:eastAsia="Calibri" w:cs="Tahoma"/>
          <w:bCs/>
          <w:sz w:val="22"/>
          <w:szCs w:val="22"/>
          <w:lang w:eastAsia="en-US"/>
        </w:rPr>
        <w:t>. Para el caso de que el Particular proporcione a la autoridad municipal el medio magnético o CD-ROM en el que requiera le sea entregada la información pública no habrá costo que cubrir.</w:t>
      </w:r>
    </w:p>
    <w:p w:rsidR="00B944C3" w:rsidP="00B944C3" w:rsidRDefault="00B944C3" w14:paraId="5BFC8C8C" w14:textId="77777777">
      <w:pPr>
        <w:spacing w:line="360" w:lineRule="auto"/>
        <w:ind w:right="-93"/>
        <w:jc w:val="both"/>
        <w:rPr>
          <w:rFonts w:ascii="Palatino Linotype" w:hAnsi="Palatino Linotype" w:eastAsia="Calibri" w:cs="Tahoma"/>
          <w:bCs/>
          <w:sz w:val="22"/>
          <w:szCs w:val="22"/>
          <w:lang w:eastAsia="en-US"/>
        </w:rPr>
      </w:pPr>
    </w:p>
    <w:p w:rsidR="00B944C3" w:rsidP="00B944C3" w:rsidRDefault="00B944C3" w14:paraId="02A8C6A8" w14:textId="77777777">
      <w:pPr>
        <w:spacing w:line="360" w:lineRule="auto"/>
        <w:ind w:right="-93"/>
        <w:jc w:val="both"/>
        <w:rPr>
          <w:rFonts w:ascii="Palatino Linotype" w:hAnsi="Palatino Linotype" w:eastAsia="Calibri" w:cs="Tahoma"/>
          <w:bCs/>
          <w:sz w:val="22"/>
          <w:szCs w:val="22"/>
          <w:lang w:eastAsia="en-US"/>
        </w:rPr>
      </w:pPr>
      <w:r w:rsidRPr="0013455B">
        <w:rPr>
          <w:rFonts w:ascii="Palatino Linotype" w:hAnsi="Palatino Linotype" w:eastAsia="Calibri" w:cs="Tahoma"/>
          <w:bCs/>
          <w:sz w:val="22"/>
          <w:szCs w:val="22"/>
          <w:lang w:eastAsia="en-US"/>
        </w:rPr>
        <w:t>Respecto del</w:t>
      </w:r>
      <w:r>
        <w:rPr>
          <w:rFonts w:ascii="Palatino Linotype" w:hAnsi="Palatino Linotype" w:eastAsia="Calibri" w:cs="Tahoma"/>
          <w:bCs/>
          <w:sz w:val="22"/>
          <w:szCs w:val="22"/>
          <w:lang w:eastAsia="en-US"/>
        </w:rPr>
        <w:t xml:space="preserve"> punto 1</w:t>
      </w:r>
      <w:r w:rsidRPr="0013455B">
        <w:rPr>
          <w:rFonts w:ascii="Palatino Linotype" w:hAnsi="Palatino Linotype" w:eastAsia="Calibri" w:cs="Tahoma"/>
          <w:bCs/>
          <w:sz w:val="22"/>
          <w:szCs w:val="22"/>
          <w:lang w:eastAsia="en-US"/>
        </w:rPr>
        <w:t xml:space="preserve">, en el supuesto que una vez agotada la búsqueda de la información, se acredite no contar con la misma, deberá hacerlo del conocimiento del Recurrente, </w:t>
      </w:r>
      <w:r>
        <w:rPr>
          <w:rFonts w:ascii="Palatino Linotype" w:hAnsi="Palatino Linotype" w:eastAsia="Calibri" w:cs="Tahoma"/>
          <w:bCs/>
          <w:sz w:val="22"/>
          <w:szCs w:val="22"/>
          <w:lang w:eastAsia="en-US"/>
        </w:rPr>
        <w:t>de manera precisa y clara.</w:t>
      </w:r>
    </w:p>
    <w:p w:rsidR="00B944C3" w:rsidP="00B944C3" w:rsidRDefault="00B944C3" w14:paraId="1FD9CECF" w14:textId="77777777">
      <w:pPr>
        <w:tabs>
          <w:tab w:val="left" w:pos="4962"/>
        </w:tabs>
        <w:spacing w:line="360" w:lineRule="auto"/>
        <w:jc w:val="both"/>
        <w:rPr>
          <w:rFonts w:ascii="Palatino Linotype" w:hAnsi="Palatino Linotype" w:cs="Tahoma"/>
          <w:bCs/>
          <w:iCs/>
          <w:sz w:val="22"/>
          <w:szCs w:val="22"/>
          <w:lang w:val="es-ES_tradnl"/>
        </w:rPr>
      </w:pPr>
    </w:p>
    <w:p w:rsidRPr="00733CE0" w:rsidR="00B944C3" w:rsidP="00B944C3" w:rsidRDefault="00B944C3" w14:paraId="01DFA263" w14:textId="77777777">
      <w:pPr>
        <w:spacing w:line="360" w:lineRule="auto"/>
        <w:contextualSpacing/>
        <w:jc w:val="both"/>
        <w:rPr>
          <w:rFonts w:ascii="Palatino Linotype" w:hAnsi="Palatino Linotype" w:cs="Tahoma"/>
          <w:sz w:val="22"/>
          <w:szCs w:val="22"/>
        </w:rPr>
      </w:pPr>
      <w:r w:rsidRPr="00733CE0">
        <w:rPr>
          <w:rFonts w:ascii="Palatino Linotype" w:hAnsi="Palatino Linotype" w:eastAsia="Calibri" w:cs="Tahoma"/>
          <w:b/>
          <w:bCs/>
          <w:sz w:val="22"/>
          <w:szCs w:val="22"/>
          <w:lang w:eastAsia="en-US"/>
        </w:rPr>
        <w:t xml:space="preserve">TERCERO. </w:t>
      </w:r>
      <w:r w:rsidRPr="00733CE0">
        <w:rPr>
          <w:rFonts w:ascii="Palatino Linotype" w:hAnsi="Palatino Linotype" w:cs="Tahoma"/>
          <w:b/>
          <w:sz w:val="22"/>
          <w:szCs w:val="22"/>
        </w:rPr>
        <w:t xml:space="preserve">NOTIFÍQUESE </w:t>
      </w:r>
      <w:r w:rsidRPr="00733CE0">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w:t>
      </w:r>
      <w:r w:rsidRPr="00374AC2">
        <w:rPr>
          <w:rFonts w:ascii="Palatino Linotype" w:hAnsi="Palatino Linotype" w:cs="Tahoma"/>
          <w:sz w:val="22"/>
          <w:szCs w:val="22"/>
        </w:rPr>
        <w:t xml:space="preserve">de </w:t>
      </w:r>
      <w:r>
        <w:rPr>
          <w:rFonts w:ascii="Palatino Linotype" w:hAnsi="Palatino Linotype" w:cs="Tahoma"/>
          <w:sz w:val="22"/>
          <w:szCs w:val="22"/>
        </w:rPr>
        <w:t>diez</w:t>
      </w:r>
      <w:r w:rsidRPr="00374AC2">
        <w:rPr>
          <w:rFonts w:ascii="Palatino Linotype" w:hAnsi="Palatino Linotype" w:cs="Tahoma"/>
          <w:sz w:val="22"/>
          <w:szCs w:val="22"/>
        </w:rPr>
        <w:t xml:space="preserve"> días hábiles, e informe</w:t>
      </w:r>
      <w:r w:rsidRPr="00733CE0">
        <w:rPr>
          <w:rFonts w:ascii="Palatino Linotype" w:hAnsi="Palatino Linotype" w:cs="Tahoma"/>
          <w:sz w:val="22"/>
          <w:szCs w:val="22"/>
        </w:rPr>
        <w:t xml:space="preserve"> a este Instituto en un plazo de tres días hábiles siguientes sobre el cumplimiento dado a la presente.</w:t>
      </w:r>
    </w:p>
    <w:p w:rsidRPr="00733CE0" w:rsidR="00B944C3" w:rsidP="00B944C3" w:rsidRDefault="00B944C3" w14:paraId="7B656982" w14:textId="77777777">
      <w:pPr>
        <w:spacing w:line="360" w:lineRule="auto"/>
        <w:contextualSpacing/>
        <w:jc w:val="both"/>
        <w:rPr>
          <w:rFonts w:ascii="Palatino Linotype" w:hAnsi="Palatino Linotype" w:cs="Tahoma"/>
          <w:sz w:val="22"/>
          <w:szCs w:val="22"/>
        </w:rPr>
      </w:pPr>
    </w:p>
    <w:p w:rsidRPr="00733CE0" w:rsidR="00B944C3" w:rsidP="00B944C3" w:rsidRDefault="00B944C3" w14:paraId="7C8D8D3F" w14:textId="77777777">
      <w:pPr>
        <w:spacing w:line="360" w:lineRule="auto"/>
        <w:contextualSpacing/>
        <w:jc w:val="both"/>
        <w:rPr>
          <w:rFonts w:ascii="Palatino Linotype" w:hAnsi="Palatino Linotype" w:cs="Tahoma"/>
          <w:iCs/>
          <w:sz w:val="22"/>
          <w:szCs w:val="22"/>
        </w:rPr>
      </w:pPr>
      <w:r w:rsidRPr="00733CE0">
        <w:rPr>
          <w:rFonts w:ascii="Palatino Linotype" w:hAnsi="Palatino Linotype" w:cs="Tahoma"/>
          <w:iCs/>
          <w:sz w:val="22"/>
          <w:szCs w:val="22"/>
        </w:rP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733CE0" w:rsidR="00B944C3" w:rsidP="00B944C3" w:rsidRDefault="00B944C3" w14:paraId="5D70A5BE" w14:textId="77777777">
      <w:pPr>
        <w:spacing w:line="360" w:lineRule="auto"/>
        <w:contextualSpacing/>
        <w:jc w:val="both"/>
        <w:rPr>
          <w:rFonts w:ascii="Palatino Linotype" w:hAnsi="Palatino Linotype" w:eastAsia="Calibri" w:cs="Tahoma"/>
          <w:color w:val="000000"/>
          <w:sz w:val="22"/>
          <w:szCs w:val="22"/>
          <w:lang w:val="es-ES" w:eastAsia="es-MX"/>
        </w:rPr>
      </w:pPr>
    </w:p>
    <w:p w:rsidR="00B944C3" w:rsidP="00B944C3" w:rsidRDefault="00B944C3" w14:paraId="45934D9A" w14:textId="77777777">
      <w:pPr>
        <w:spacing w:line="360" w:lineRule="auto"/>
        <w:contextualSpacing/>
        <w:jc w:val="both"/>
        <w:rPr>
          <w:rFonts w:ascii="Palatino Linotype" w:hAnsi="Palatino Linotype" w:cs="Tahoma"/>
          <w:color w:val="000000" w:themeColor="text1"/>
          <w:sz w:val="22"/>
          <w:szCs w:val="22"/>
        </w:rPr>
      </w:pPr>
      <w:r w:rsidRPr="00733CE0">
        <w:rPr>
          <w:rFonts w:ascii="Palatino Linotype" w:hAnsi="Palatino Linotype" w:eastAsia="Calibri" w:cs="Tahoma"/>
          <w:b/>
          <w:color w:val="000000" w:themeColor="text1"/>
          <w:sz w:val="22"/>
          <w:szCs w:val="22"/>
          <w:lang w:eastAsia="es-MX"/>
        </w:rPr>
        <w:t>CUARTO</w:t>
      </w:r>
      <w:r w:rsidRPr="00733CE0">
        <w:rPr>
          <w:rFonts w:ascii="Palatino Linotype" w:hAnsi="Palatino Linotype" w:eastAsia="Calibri" w:cs="Tahoma"/>
          <w:b/>
          <w:bCs/>
          <w:color w:val="000000" w:themeColor="text1"/>
          <w:sz w:val="22"/>
          <w:szCs w:val="22"/>
          <w:lang w:eastAsia="en-US"/>
        </w:rPr>
        <w:t xml:space="preserve">. </w:t>
      </w:r>
      <w:r w:rsidRPr="00733CE0">
        <w:rPr>
          <w:rFonts w:ascii="Palatino Linotype" w:hAnsi="Palatino Linotype" w:cs="Tahoma"/>
          <w:b/>
          <w:color w:val="000000" w:themeColor="text1"/>
          <w:sz w:val="22"/>
          <w:szCs w:val="22"/>
        </w:rPr>
        <w:t>NOTIFÍQUESE</w:t>
      </w:r>
      <w:r w:rsidRPr="00733CE0">
        <w:rPr>
          <w:rFonts w:ascii="Palatino Linotype" w:hAnsi="Palatino Linotype" w:cs="Tahoma"/>
          <w:color w:val="000000" w:themeColor="text1"/>
          <w:sz w:val="22"/>
          <w:szCs w:val="22"/>
        </w:rPr>
        <w:t xml:space="preserve"> al Recurrente </w:t>
      </w:r>
      <w:r>
        <w:rPr>
          <w:rFonts w:ascii="Palatino Linotype" w:hAnsi="Palatino Linotype" w:cs="Tahoma"/>
          <w:color w:val="000000" w:themeColor="text1"/>
          <w:sz w:val="22"/>
          <w:szCs w:val="22"/>
        </w:rPr>
        <w:t xml:space="preserve">la presente Resolución a través </w:t>
      </w:r>
      <w:r w:rsidRPr="00733CE0">
        <w:rPr>
          <w:rFonts w:ascii="Palatino Linotype" w:hAnsi="Palatino Linotype" w:cs="Tahoma"/>
          <w:color w:val="000000" w:themeColor="text1"/>
          <w:sz w:val="22"/>
          <w:szCs w:val="22"/>
        </w:rPr>
        <w:t xml:space="preserve">del </w:t>
      </w:r>
      <w:r w:rsidRPr="00733CE0">
        <w:rPr>
          <w:rFonts w:ascii="Palatino Linotype" w:hAnsi="Palatino Linotype" w:eastAsia="Calibri" w:cs="Tahoma"/>
          <w:bCs/>
          <w:color w:val="000000" w:themeColor="text1"/>
          <w:sz w:val="22"/>
          <w:szCs w:val="22"/>
          <w:lang w:eastAsia="en-US"/>
        </w:rPr>
        <w:t>Sistema de Acceso a la Información Mexiquense (SAIMEX)</w:t>
      </w:r>
      <w:r>
        <w:rPr>
          <w:rFonts w:ascii="Palatino Linotype" w:hAnsi="Palatino Linotype" w:eastAsia="Calibri" w:cs="Tahoma"/>
          <w:bCs/>
          <w:color w:val="000000" w:themeColor="text1"/>
          <w:sz w:val="22"/>
          <w:szCs w:val="22"/>
          <w:lang w:eastAsia="en-US"/>
        </w:rPr>
        <w:t xml:space="preserve"> </w:t>
      </w:r>
      <w:r>
        <w:rPr>
          <w:rFonts w:ascii="Palatino Linotype" w:hAnsi="Palatino Linotype" w:cs="Tahoma"/>
          <w:color w:val="000000" w:themeColor="text1"/>
          <w:sz w:val="22"/>
          <w:szCs w:val="22"/>
        </w:rPr>
        <w:t>y por correo electrónico,</w:t>
      </w:r>
      <w:r w:rsidRPr="00733CE0">
        <w:rPr>
          <w:rFonts w:ascii="Palatino Linotype" w:hAnsi="Palatino Linotype" w:cs="Tahoma"/>
          <w:color w:val="000000" w:themeColor="text1"/>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733CE0" w:rsidP="00147516" w:rsidRDefault="00733CE0" w14:paraId="6410E817" w14:textId="32DD8F3C">
      <w:pPr>
        <w:spacing w:line="360" w:lineRule="auto"/>
        <w:contextualSpacing/>
        <w:jc w:val="both"/>
        <w:rPr>
          <w:rFonts w:ascii="Palatino Linotype" w:hAnsi="Palatino Linotype" w:cs="Tahoma"/>
          <w:sz w:val="22"/>
          <w:szCs w:val="22"/>
        </w:rPr>
      </w:pPr>
    </w:p>
    <w:p w:rsidR="00B944C3" w:rsidP="00B944C3" w:rsidRDefault="00B944C3" w14:paraId="61927763" w14:textId="6F1F137C">
      <w:pPr>
        <w:spacing w:line="360" w:lineRule="auto"/>
        <w:contextualSpacing/>
        <w:jc w:val="both"/>
        <w:rPr>
          <w:rFonts w:ascii="Palatino Linotype" w:hAnsi="Palatino Linotype" w:cs="Tahoma"/>
          <w:sz w:val="22"/>
          <w:szCs w:val="22"/>
        </w:rPr>
      </w:pPr>
      <w:r w:rsidRPr="00C92916">
        <w:rPr>
          <w:rFonts w:ascii="Palatino Linotype" w:hAnsi="Palatino Linotype" w:cs="Tahoma"/>
          <w:sz w:val="22"/>
          <w:szCs w:val="22"/>
          <w:lang w:eastAsia="es-MX"/>
        </w:rPr>
        <w:t xml:space="preserve">ASÍ LO RESUELVE, POR </w:t>
      </w:r>
      <w:r w:rsidRPr="00C92916">
        <w:rPr>
          <w:rFonts w:ascii="Palatino Linotype" w:hAnsi="Palatino Linotype" w:cs="Tahoma"/>
          <w:b/>
          <w:sz w:val="22"/>
          <w:szCs w:val="22"/>
          <w:lang w:eastAsia="es-MX"/>
        </w:rPr>
        <w:t>UNANIMIDAD</w:t>
      </w:r>
      <w:r w:rsidRPr="00C92916">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cs="Tahoma"/>
          <w:sz w:val="22"/>
          <w:szCs w:val="22"/>
          <w:lang w:eastAsia="es-MX"/>
        </w:rPr>
        <w:t>,</w:t>
      </w:r>
      <w:r w:rsidRPr="00C92916">
        <w:rPr>
          <w:rFonts w:ascii="Palatino Linotype" w:hAnsi="Palatino Linotype" w:cs="Tahoma"/>
          <w:sz w:val="22"/>
          <w:szCs w:val="22"/>
          <w:lang w:eastAsia="es-MX"/>
        </w:rPr>
        <w:t xml:space="preserve"> LUIS GUSTAVO PARRA NORIEGA Y GUADALUPE RAMÍREZ PEÑA, EN LA </w:t>
      </w:r>
      <w:r w:rsidR="002138E3">
        <w:rPr>
          <w:rFonts w:ascii="Palatino Linotype" w:hAnsi="Palatino Linotype" w:cs="Tahoma"/>
          <w:sz w:val="22"/>
          <w:szCs w:val="22"/>
          <w:lang w:eastAsia="es-MX"/>
        </w:rPr>
        <w:t>VIGÉSIMA</w:t>
      </w:r>
      <w:r>
        <w:rPr>
          <w:rFonts w:ascii="Palatino Linotype" w:hAnsi="Palatino Linotype" w:cs="Tahoma"/>
          <w:sz w:val="22"/>
          <w:szCs w:val="22"/>
          <w:lang w:eastAsia="es-MX"/>
        </w:rPr>
        <w:t xml:space="preserve"> </w:t>
      </w:r>
      <w:r w:rsidR="002138E3">
        <w:rPr>
          <w:rFonts w:ascii="Palatino Linotype" w:hAnsi="Palatino Linotype" w:cs="Tahoma"/>
          <w:sz w:val="22"/>
          <w:szCs w:val="22"/>
          <w:lang w:eastAsia="es-MX"/>
        </w:rPr>
        <w:t>OCTAVA</w:t>
      </w:r>
      <w:r>
        <w:rPr>
          <w:rFonts w:ascii="Palatino Linotype" w:hAnsi="Palatino Linotype" w:cs="Tahoma"/>
          <w:sz w:val="22"/>
          <w:szCs w:val="22"/>
          <w:lang w:eastAsia="es-MX"/>
        </w:rPr>
        <w:t xml:space="preserve"> </w:t>
      </w:r>
      <w:r w:rsidRPr="00C92916">
        <w:rPr>
          <w:rFonts w:ascii="Palatino Linotype" w:hAnsi="Palatino Linotype" w:cs="Tahoma"/>
          <w:sz w:val="22"/>
          <w:szCs w:val="22"/>
          <w:lang w:eastAsia="es-MX"/>
        </w:rPr>
        <w:t xml:space="preserve">SESIÓN ORDINARIA, CELEBRADA EL </w:t>
      </w:r>
      <w:r w:rsidR="002138E3">
        <w:rPr>
          <w:rFonts w:ascii="Palatino Linotype" w:hAnsi="Palatino Linotype" w:cs="Tahoma"/>
          <w:sz w:val="22"/>
          <w:szCs w:val="22"/>
          <w:lang w:eastAsia="es-MX"/>
        </w:rPr>
        <w:t>DIEZ</w:t>
      </w:r>
      <w:r>
        <w:rPr>
          <w:rFonts w:ascii="Palatino Linotype" w:hAnsi="Palatino Linotype" w:cs="Tahoma"/>
          <w:sz w:val="22"/>
          <w:szCs w:val="22"/>
          <w:lang w:eastAsia="es-MX"/>
        </w:rPr>
        <w:t xml:space="preserve"> DE </w:t>
      </w:r>
      <w:r w:rsidR="002138E3">
        <w:rPr>
          <w:rFonts w:ascii="Palatino Linotype" w:hAnsi="Palatino Linotype" w:cs="Tahoma"/>
          <w:sz w:val="22"/>
          <w:szCs w:val="22"/>
          <w:lang w:eastAsia="es-MX"/>
        </w:rPr>
        <w:t>AGOSTO</w:t>
      </w:r>
      <w:r>
        <w:rPr>
          <w:rFonts w:ascii="Palatino Linotype" w:hAnsi="Palatino Linotype" w:cs="Tahoma"/>
          <w:sz w:val="22"/>
          <w:szCs w:val="22"/>
          <w:lang w:eastAsia="es-MX"/>
        </w:rPr>
        <w:t xml:space="preserve"> DE DOS MIL VEINTIDÓS</w:t>
      </w:r>
      <w:r w:rsidRPr="00C92916">
        <w:rPr>
          <w:rFonts w:ascii="Palatino Linotype" w:hAnsi="Palatino Linotype" w:cs="Tahoma"/>
          <w:sz w:val="22"/>
          <w:szCs w:val="22"/>
          <w:lang w:eastAsia="es-MX"/>
        </w:rPr>
        <w:t>, ANTE EL SECRETARIO TÉCNICO DEL PLENO, ALEXIS TAPIA RAMÍREZ.</w:t>
      </w:r>
    </w:p>
    <w:p w:rsidR="00D95319" w:rsidRDefault="00D95319" w14:paraId="531D78FA" w14:textId="52C35184">
      <w:pPr>
        <w:spacing w:after="160" w:line="259" w:lineRule="auto"/>
        <w:rPr>
          <w:rFonts w:ascii="Palatino Linotype" w:hAnsi="Palatino Linotype" w:cs="Tahoma"/>
          <w:sz w:val="22"/>
          <w:szCs w:val="22"/>
        </w:rPr>
      </w:pPr>
      <w:r>
        <w:rPr>
          <w:rFonts w:ascii="Palatino Linotype" w:hAnsi="Palatino Linotype" w:cs="Tahoma"/>
          <w:sz w:val="22"/>
          <w:szCs w:val="22"/>
        </w:rPr>
        <w:br w:type="page"/>
      </w:r>
    </w:p>
    <w:p w:rsidRPr="003A1DF0" w:rsidR="003A1DF0" w:rsidP="00147516" w:rsidRDefault="003A1DF0" w14:paraId="2A1B1C81" w14:textId="77777777">
      <w:pPr>
        <w:spacing w:line="360" w:lineRule="auto"/>
        <w:contextualSpacing/>
        <w:jc w:val="both"/>
        <w:rPr>
          <w:rFonts w:ascii="Palatino Linotype" w:hAnsi="Palatino Linotype" w:cs="Tahoma"/>
          <w:sz w:val="22"/>
          <w:szCs w:val="22"/>
        </w:rPr>
      </w:pPr>
    </w:p>
    <w:sectPr w:rsidRPr="003A1DF0" w:rsidR="003A1DF0" w:rsidSect="00DB7E5F">
      <w:headerReference w:type="even" r:id="rId24"/>
      <w:headerReference w:type="default" r:id="rId25"/>
      <w:footerReference w:type="default" r:id="rId26"/>
      <w:headerReference w:type="first" r:id="rId27"/>
      <w:footerReference w:type="first" r:id="rId28"/>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71781" w:rsidP="00B31222" w:rsidRDefault="00971781" w14:paraId="7F5A8ACA" w14:textId="77777777">
      <w:r>
        <w:separator/>
      </w:r>
    </w:p>
  </w:endnote>
  <w:endnote w:type="continuationSeparator" w:id="0">
    <w:p w:rsidR="00971781" w:rsidP="00B31222" w:rsidRDefault="00971781" w14:paraId="331A2B58" w14:textId="77777777">
      <w:r>
        <w:continuationSeparator/>
      </w:r>
    </w:p>
  </w:endnote>
  <w:endnote w:type="continuationNotice" w:id="1">
    <w:p w:rsidR="00971781" w:rsidRDefault="00971781" w14:paraId="5328AE1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Content>
      <w:sdt>
        <w:sdtPr>
          <w:id w:val="1485205317"/>
          <w:docPartObj>
            <w:docPartGallery w:val="Page Numbers (Top of Page)"/>
            <w:docPartUnique/>
          </w:docPartObj>
        </w:sdtPr>
        <w:sdtContent>
          <w:p w:rsidR="004B20B1" w:rsidRDefault="004B20B1" w14:paraId="3132BB1B"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66DFB">
              <w:rPr>
                <w:b/>
                <w:bCs/>
                <w:noProof/>
              </w:rPr>
              <w:t>50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66DFB">
              <w:rPr>
                <w:b/>
                <w:bCs/>
                <w:noProof/>
              </w:rPr>
              <w:t>50</w:t>
            </w:r>
            <w:r>
              <w:rPr>
                <w:b/>
                <w:bCs/>
                <w:sz w:val="24"/>
                <w:szCs w:val="24"/>
              </w:rPr>
              <w:fldChar w:fldCharType="end"/>
            </w:r>
          </w:p>
        </w:sdtContent>
      </w:sdt>
    </w:sdtContent>
  </w:sdt>
  <w:p w:rsidR="004B20B1" w:rsidRDefault="004B20B1" w14:paraId="0240D088"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20B1" w:rsidRDefault="004B20B1" w14:paraId="61AC9E22"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66DF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66DFB">
      <w:rPr>
        <w:b/>
        <w:bCs/>
        <w:noProof/>
      </w:rPr>
      <w:t>50</w:t>
    </w:r>
    <w:r>
      <w:rPr>
        <w:b/>
        <w:bCs/>
        <w:sz w:val="24"/>
        <w:szCs w:val="24"/>
      </w:rPr>
      <w:fldChar w:fldCharType="end"/>
    </w:r>
  </w:p>
  <w:p w:rsidR="004B20B1" w:rsidRDefault="004B20B1" w14:paraId="363B5CB0"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71781" w:rsidP="00B31222" w:rsidRDefault="00971781" w14:paraId="6DE67962" w14:textId="77777777">
      <w:r>
        <w:separator/>
      </w:r>
    </w:p>
  </w:footnote>
  <w:footnote w:type="continuationSeparator" w:id="0">
    <w:p w:rsidR="00971781" w:rsidP="00B31222" w:rsidRDefault="00971781" w14:paraId="4425D68F" w14:textId="77777777">
      <w:r>
        <w:continuationSeparator/>
      </w:r>
    </w:p>
  </w:footnote>
  <w:footnote w:type="continuationNotice" w:id="1">
    <w:p w:rsidR="00971781" w:rsidRDefault="00971781" w14:paraId="2555252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20B1" w:rsidRDefault="00000000" w14:paraId="657F90B9" w14:textId="77777777">
    <w:pPr>
      <w:pStyle w:val="Encabezado"/>
    </w:pPr>
    <w:r>
      <w:rPr>
        <w:noProof/>
        <w:lang w:eastAsia="es-MX"/>
      </w:rPr>
      <w:pict w14:anchorId="048208B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7728;mso-position-horizontal:center;mso-position-horizontal-relative:margin;mso-position-vertical:center;mso-position-vertical-relative:margin" o:spid="_x0000_s1026"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4B20B1" w:rsidTr="00202DB8" w14:paraId="673AFB50" w14:textId="77777777">
      <w:trPr>
        <w:trHeight w:val="1435"/>
      </w:trPr>
      <w:tc>
        <w:tcPr>
          <w:tcW w:w="2835" w:type="dxa"/>
          <w:shd w:val="clear" w:color="auto" w:fill="auto"/>
        </w:tcPr>
        <w:p w:rsidRPr="005C106F" w:rsidR="004B20B1" w:rsidP="00EF4A64" w:rsidRDefault="004B20B1" w14:paraId="4E4F66EF" w14:textId="77777777">
          <w:pPr>
            <w:tabs>
              <w:tab w:val="right" w:pos="4273"/>
            </w:tabs>
            <w:rPr>
              <w:rFonts w:ascii="Garamond" w:hAnsi="Garamond" w:eastAsia="Calibri"/>
              <w:sz w:val="16"/>
              <w:szCs w:val="16"/>
              <w:lang w:eastAsia="en-US"/>
            </w:rPr>
          </w:pPr>
          <w:r>
            <w:rPr>
              <w:rFonts w:ascii="Garamond" w:hAnsi="Garamond" w:eastAsia="Calibri"/>
              <w:noProof/>
              <w:sz w:val="16"/>
              <w:szCs w:val="16"/>
              <w:lang w:eastAsia="es-MX"/>
            </w:rPr>
            <w:drawing>
              <wp:anchor distT="0" distB="0" distL="114300" distR="114300" simplePos="0" relativeHeight="251656704" behindDoc="1" locked="0" layoutInCell="0" allowOverlap="1" wp14:anchorId="0B957FD8" wp14:editId="015644C2">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rsidR="004B20B1" w:rsidP="005743D2" w:rsidRDefault="004B20B1" w14:paraId="572CC360" w14:textId="77777777"/>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004B20B1" w:rsidTr="00DF3BE8" w14:paraId="7E1073EA" w14:textId="77777777">
            <w:trPr>
              <w:trHeight w:val="144"/>
            </w:trPr>
            <w:tc>
              <w:tcPr>
                <w:tcW w:w="2589" w:type="dxa"/>
              </w:tcPr>
              <w:p w:rsidRPr="00431A70" w:rsidR="004B20B1" w:rsidP="00E43A0F" w:rsidRDefault="004B20B1" w14:paraId="6B5030EF"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Pr>
              <w:p w:rsidRPr="00431A70" w:rsidR="004B20B1" w:rsidP="00E5267D" w:rsidRDefault="00117F37" w14:paraId="7E7232B6" w14:textId="53762B3B">
                <w:pPr>
                  <w:tabs>
                    <w:tab w:val="right" w:pos="8838"/>
                  </w:tabs>
                  <w:ind w:left="-106"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0</w:t>
                </w:r>
                <w:r w:rsidR="00E14518">
                  <w:rPr>
                    <w:rFonts w:ascii="Palatino Linotype" w:hAnsi="Palatino Linotype" w:eastAsia="Calibri" w:cs="Tahoma"/>
                    <w:b/>
                    <w:bCs/>
                    <w:sz w:val="22"/>
                    <w:szCs w:val="22"/>
                    <w:lang w:val="es-MX" w:eastAsia="en-US"/>
                  </w:rPr>
                  <w:t>3476</w:t>
                </w:r>
                <w:r w:rsidRPr="001A412B" w:rsidR="004B20B1">
                  <w:rPr>
                    <w:rFonts w:ascii="Palatino Linotype" w:hAnsi="Palatino Linotype" w:eastAsia="Calibri" w:cs="Tahoma"/>
                    <w:b/>
                    <w:bCs/>
                    <w:sz w:val="22"/>
                    <w:szCs w:val="22"/>
                    <w:lang w:val="es-MX" w:eastAsia="en-US"/>
                  </w:rPr>
                  <w:t>/INFOEM/IP/RR/202</w:t>
                </w:r>
                <w:r w:rsidR="004B20B1">
                  <w:rPr>
                    <w:rFonts w:ascii="Palatino Linotype" w:hAnsi="Palatino Linotype" w:eastAsia="Calibri" w:cs="Tahoma"/>
                    <w:b/>
                    <w:bCs/>
                    <w:sz w:val="22"/>
                    <w:szCs w:val="22"/>
                    <w:lang w:val="es-MX" w:eastAsia="en-US"/>
                  </w:rPr>
                  <w:t>2</w:t>
                </w:r>
              </w:p>
            </w:tc>
          </w:tr>
          <w:tr w:rsidR="004B20B1" w:rsidTr="00DF3BE8" w14:paraId="1C6DD0B3" w14:textId="77777777">
            <w:trPr>
              <w:trHeight w:val="283"/>
            </w:trPr>
            <w:tc>
              <w:tcPr>
                <w:tcW w:w="2589" w:type="dxa"/>
              </w:tcPr>
              <w:p w:rsidRPr="00431A70" w:rsidR="004B20B1" w:rsidP="00E43A0F" w:rsidRDefault="004B20B1" w14:paraId="583BC554"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Pr>
              <w:p w:rsidRPr="005F13CF" w:rsidR="004B20B1" w:rsidP="005F13CF" w:rsidRDefault="00E14518" w14:paraId="080E01F5" w14:textId="4CEADA36">
                <w:pPr>
                  <w:tabs>
                    <w:tab w:val="left" w:pos="2834"/>
                    <w:tab w:val="right" w:pos="8838"/>
                  </w:tabs>
                  <w:ind w:left="-106" w:right="171"/>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val="es-MX" w:eastAsia="en-US"/>
                  </w:rPr>
                  <w:t>Ayuntamiento de Zinacantepec</w:t>
                </w:r>
              </w:p>
            </w:tc>
          </w:tr>
          <w:tr w:rsidR="004B20B1" w:rsidTr="00DF3BE8" w14:paraId="6C35C1F1" w14:textId="77777777">
            <w:trPr>
              <w:trHeight w:val="283"/>
            </w:trPr>
            <w:tc>
              <w:tcPr>
                <w:tcW w:w="2589" w:type="dxa"/>
              </w:tcPr>
              <w:p w:rsidRPr="00431A70" w:rsidR="004B20B1" w:rsidP="00E43A0F" w:rsidRDefault="004B20B1" w14:paraId="3BEC1B73"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Pr>
              <w:p w:rsidRPr="00431A70" w:rsidR="004B20B1" w:rsidP="005F13CF" w:rsidRDefault="004B20B1" w14:paraId="6BE5DBFF" w14:textId="77777777">
                <w:pPr>
                  <w:tabs>
                    <w:tab w:val="right" w:pos="8838"/>
                  </w:tabs>
                  <w:ind w:left="-106" w:right="171"/>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4B20B1" w:rsidP="005743D2" w:rsidRDefault="004B20B1" w14:paraId="655E2193" w14:textId="77777777">
          <w:pPr>
            <w:tabs>
              <w:tab w:val="right" w:pos="8838"/>
            </w:tabs>
            <w:ind w:left="-28"/>
            <w:jc w:val="both"/>
            <w:rPr>
              <w:rFonts w:ascii="Arial" w:hAnsi="Arial" w:eastAsia="Calibri" w:cs="Arial"/>
              <w:b/>
              <w:sz w:val="22"/>
              <w:szCs w:val="22"/>
              <w:lang w:eastAsia="en-US"/>
            </w:rPr>
          </w:pPr>
        </w:p>
      </w:tc>
    </w:tr>
  </w:tbl>
  <w:p w:rsidRPr="00A25151" w:rsidR="004B20B1" w:rsidP="00EF4A64" w:rsidRDefault="004B20B1" w14:paraId="5CC81004" w14:textId="77777777">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4B20B1" w:rsidTr="41654DEB" w14:paraId="1FA9E23C" w14:textId="77777777">
      <w:trPr>
        <w:trHeight w:val="1435"/>
      </w:trPr>
      <w:tc>
        <w:tcPr>
          <w:tcW w:w="2835" w:type="dxa"/>
          <w:shd w:val="clear" w:color="auto" w:fill="auto"/>
          <w:tcMar/>
        </w:tcPr>
        <w:p w:rsidRPr="00330DA7" w:rsidR="004B20B1" w:rsidP="00F805F6" w:rsidRDefault="004B20B1" w14:paraId="2C73513A" w14:textId="77777777">
          <w:pPr>
            <w:tabs>
              <w:tab w:val="right" w:pos="4273"/>
            </w:tabs>
            <w:rPr>
              <w:rFonts w:ascii="Garamond" w:hAnsi="Garamond" w:eastAsia="Calibri"/>
              <w:sz w:val="22"/>
              <w:szCs w:val="22"/>
              <w:lang w:eastAsia="en-US"/>
            </w:rPr>
          </w:pPr>
          <w:r>
            <w:rPr>
              <w:rFonts w:ascii="Garamond" w:hAnsi="Garamond" w:eastAsia="Calibri"/>
              <w:noProof/>
              <w:sz w:val="22"/>
              <w:szCs w:val="22"/>
              <w:lang w:eastAsia="es-MX"/>
            </w:rPr>
            <w:drawing>
              <wp:anchor distT="0" distB="0" distL="114300" distR="114300" simplePos="0" relativeHeight="251657728" behindDoc="1" locked="0" layoutInCell="0" allowOverlap="1" wp14:anchorId="65987E4C" wp14:editId="26320FD1">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Mar/>
        </w:tcPr>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Pr="00431A70" w:rsidR="004B20B1" w:rsidTr="41654DEB" w14:paraId="610EE5F9" w14:textId="77777777">
            <w:trPr>
              <w:trHeight w:val="144"/>
            </w:trPr>
            <w:tc>
              <w:tcPr>
                <w:tcW w:w="2589" w:type="dxa"/>
                <w:tcMar/>
              </w:tcPr>
              <w:p w:rsidRPr="00431A70" w:rsidR="004B20B1" w:rsidP="00844CB5" w:rsidRDefault="004B20B1" w14:paraId="5EFFEEAF"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Mar/>
              </w:tcPr>
              <w:p w:rsidRPr="00B71321" w:rsidR="004B20B1" w:rsidP="00B71321" w:rsidRDefault="007406AA" w14:paraId="1B748B40" w14:textId="2AF3DB05">
                <w:pPr>
                  <w:tabs>
                    <w:tab w:val="left" w:pos="3122"/>
                    <w:tab w:val="right" w:pos="8838"/>
                  </w:tabs>
                  <w:ind w:left="-106" w:right="-105"/>
                  <w:jc w:val="both"/>
                  <w:rPr>
                    <w:rFonts w:ascii="Palatino Linotype" w:hAnsi="Palatino Linotype" w:eastAsia="Calibri" w:cs="Tahoma"/>
                    <w:bCs/>
                    <w:sz w:val="22"/>
                    <w:szCs w:val="22"/>
                    <w:lang w:eastAsia="en-US"/>
                  </w:rPr>
                </w:pPr>
                <w:r w:rsidRPr="00B71321">
                  <w:rPr>
                    <w:rFonts w:ascii="Palatino Linotype" w:hAnsi="Palatino Linotype" w:eastAsia="Calibri" w:cs="Tahoma"/>
                    <w:bCs/>
                    <w:sz w:val="22"/>
                    <w:szCs w:val="22"/>
                    <w:lang w:eastAsia="en-US"/>
                  </w:rPr>
                  <w:t>0</w:t>
                </w:r>
                <w:r w:rsidR="00EB2B07">
                  <w:rPr>
                    <w:rFonts w:ascii="Palatino Linotype" w:hAnsi="Palatino Linotype" w:eastAsia="Calibri" w:cs="Tahoma"/>
                    <w:bCs/>
                    <w:sz w:val="22"/>
                    <w:szCs w:val="22"/>
                    <w:lang w:eastAsia="en-US"/>
                  </w:rPr>
                  <w:t>3476</w:t>
                </w:r>
                <w:r w:rsidRPr="00B71321" w:rsidR="004B20B1">
                  <w:rPr>
                    <w:rFonts w:ascii="Palatino Linotype" w:hAnsi="Palatino Linotype" w:eastAsia="Calibri" w:cs="Tahoma"/>
                    <w:bCs/>
                    <w:sz w:val="22"/>
                    <w:szCs w:val="22"/>
                    <w:lang w:eastAsia="en-US"/>
                  </w:rPr>
                  <w:t xml:space="preserve">/INFOEM/IP/RR/2022 </w:t>
                </w:r>
              </w:p>
            </w:tc>
          </w:tr>
          <w:tr w:rsidRPr="00286D0C" w:rsidR="004B20B1" w:rsidTr="41654DEB" w14:paraId="20C098AE" w14:textId="77777777">
            <w:trPr>
              <w:trHeight w:val="144"/>
            </w:trPr>
            <w:tc>
              <w:tcPr>
                <w:tcW w:w="2589" w:type="dxa"/>
                <w:tcMar/>
              </w:tcPr>
              <w:p w:rsidRPr="00431A70" w:rsidR="004B20B1" w:rsidP="009A7587" w:rsidRDefault="004B20B1" w14:paraId="1399657D"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3543" w:type="dxa"/>
                <w:tcMar/>
              </w:tcPr>
              <w:p w:rsidRPr="00286D0C" w:rsidR="004B20B1" w:rsidP="41654DEB" w:rsidRDefault="00483B44" w14:paraId="7ED732B0" w14:textId="54C3D119">
                <w:pPr>
                  <w:pStyle w:val="Normal"/>
                  <w:tabs>
                    <w:tab w:val="left" w:leader="none" w:pos="3122"/>
                    <w:tab w:val="right" w:leader="none" w:pos="8838"/>
                  </w:tabs>
                  <w:bidi w:val="0"/>
                  <w:spacing w:before="0" w:beforeAutospacing="off" w:after="0" w:afterAutospacing="off" w:line="240" w:lineRule="auto"/>
                  <w:ind w:left="-106" w:right="-105"/>
                  <w:jc w:val="both"/>
                  <w:rPr>
                    <w:rFonts w:ascii="Times New Roman" w:hAnsi="Times New Roman" w:eastAsia="Times New Roman" w:cs="Times New Roman"/>
                    <w:sz w:val="20"/>
                    <w:szCs w:val="20"/>
                    <w:highlight w:val="black"/>
                    <w:lang w:eastAsia="en-US"/>
                  </w:rPr>
                </w:pPr>
                <w:r w:rsidRPr="41654DEB" w:rsidR="41654DEB">
                  <w:rPr>
                    <w:rFonts w:ascii="Palatino Linotype" w:hAnsi="Palatino Linotype" w:eastAsia="Calibri" w:cs="Tahoma"/>
                    <w:sz w:val="22"/>
                    <w:szCs w:val="22"/>
                    <w:highlight w:val="black"/>
                    <w:lang w:eastAsia="en-US"/>
                  </w:rPr>
                  <w:t>XXXXXXXXXXXXXXX</w:t>
                </w:r>
              </w:p>
            </w:tc>
          </w:tr>
          <w:tr w:rsidRPr="00431A70" w:rsidR="004B20B1" w:rsidTr="41654DEB" w14:paraId="5FA33F87" w14:textId="77777777">
            <w:trPr>
              <w:trHeight w:val="283"/>
            </w:trPr>
            <w:tc>
              <w:tcPr>
                <w:tcW w:w="2589" w:type="dxa"/>
                <w:tcMar/>
              </w:tcPr>
              <w:p w:rsidRPr="00431A70" w:rsidR="004B20B1" w:rsidP="009A7587" w:rsidRDefault="004B20B1" w14:paraId="17ADFFBD"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Mar/>
              </w:tcPr>
              <w:p w:rsidRPr="005F13CF" w:rsidR="004B20B1" w:rsidP="00B71321" w:rsidRDefault="00EB2B07" w14:paraId="0938B5CD" w14:textId="57F1CC5B">
                <w:pPr>
                  <w:tabs>
                    <w:tab w:val="left" w:pos="3122"/>
                    <w:tab w:val="right" w:pos="8838"/>
                  </w:tabs>
                  <w:ind w:left="-106" w:right="-105"/>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Ayuntamiento de Zinacantepec</w:t>
                </w:r>
              </w:p>
            </w:tc>
          </w:tr>
          <w:tr w:rsidRPr="00431A70" w:rsidR="004B20B1" w:rsidTr="41654DEB" w14:paraId="51B1A6A2" w14:textId="77777777">
            <w:trPr>
              <w:trHeight w:val="283"/>
            </w:trPr>
            <w:tc>
              <w:tcPr>
                <w:tcW w:w="2589" w:type="dxa"/>
                <w:tcMar/>
              </w:tcPr>
              <w:p w:rsidRPr="00431A70" w:rsidR="004B20B1" w:rsidP="009A7587" w:rsidRDefault="004B20B1" w14:paraId="14C917E1"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Mar/>
              </w:tcPr>
              <w:p w:rsidRPr="00431A70" w:rsidR="004B20B1" w:rsidP="005F13CF" w:rsidRDefault="004B20B1" w14:paraId="01A5D38E" w14:textId="77777777">
                <w:pPr>
                  <w:tabs>
                    <w:tab w:val="right" w:pos="8838"/>
                  </w:tabs>
                  <w:ind w:left="-106"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4B20B1" w:rsidP="00DB7E5F" w:rsidRDefault="004B20B1" w14:paraId="27526999" w14:textId="77777777">
          <w:pPr>
            <w:tabs>
              <w:tab w:val="right" w:pos="8838"/>
            </w:tabs>
            <w:ind w:left="-28"/>
            <w:jc w:val="both"/>
            <w:rPr>
              <w:rFonts w:ascii="Arial" w:hAnsi="Arial" w:eastAsia="Calibri" w:cs="Arial"/>
              <w:b/>
              <w:sz w:val="22"/>
              <w:szCs w:val="22"/>
              <w:lang w:eastAsia="en-US"/>
            </w:rPr>
          </w:pPr>
        </w:p>
      </w:tc>
    </w:tr>
  </w:tbl>
  <w:p w:rsidRPr="00330DA7" w:rsidR="004B20B1" w:rsidP="00B727C5" w:rsidRDefault="004B20B1" w14:paraId="5358CE7E" w14:textId="77777777">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33069D5"/>
    <w:multiLevelType w:val="multilevel"/>
    <w:tmpl w:val="C2584412"/>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9470C43"/>
    <w:multiLevelType w:val="hybridMultilevel"/>
    <w:tmpl w:val="A558A8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9CB6C09"/>
    <w:multiLevelType w:val="hybridMultilevel"/>
    <w:tmpl w:val="205016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04971E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8D0321"/>
    <w:multiLevelType w:val="multilevel"/>
    <w:tmpl w:val="05A62970"/>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AB65E81"/>
    <w:multiLevelType w:val="hybridMultilevel"/>
    <w:tmpl w:val="A5A2E3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BAC4498"/>
    <w:multiLevelType w:val="hybridMultilevel"/>
    <w:tmpl w:val="A8A67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8D5793"/>
    <w:multiLevelType w:val="multilevel"/>
    <w:tmpl w:val="E084B758"/>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01339B5"/>
    <w:multiLevelType w:val="hybridMultilevel"/>
    <w:tmpl w:val="2B500EC8"/>
    <w:lvl w:ilvl="0" w:tplc="080A000B">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1" w15:restartNumberingAfterBreak="0">
    <w:nsid w:val="23616682"/>
    <w:multiLevelType w:val="hybridMultilevel"/>
    <w:tmpl w:val="A8A67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B30AA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C33E25"/>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360DEA"/>
    <w:multiLevelType w:val="hybridMultilevel"/>
    <w:tmpl w:val="005AFEE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6" w15:restartNumberingAfterBreak="0">
    <w:nsid w:val="37FA2777"/>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3130B6"/>
    <w:multiLevelType w:val="multilevel"/>
    <w:tmpl w:val="C182350C"/>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282355F"/>
    <w:multiLevelType w:val="multilevel"/>
    <w:tmpl w:val="080A001F"/>
    <w:lvl w:ilvl="0">
      <w:start w:val="1"/>
      <w:numFmt w:val="decimal"/>
      <w:lvlText w:val="%1."/>
      <w:lvlJc w:val="left"/>
      <w:pPr>
        <w:ind w:left="928" w:hanging="360"/>
      </w:pPr>
    </w:lvl>
    <w:lvl w:ilvl="1">
      <w:start w:val="1"/>
      <w:numFmt w:val="decimal"/>
      <w:lvlText w:val="%1.%2."/>
      <w:lvlJc w:val="left"/>
      <w:pPr>
        <w:ind w:left="1360" w:hanging="432"/>
      </w:pPr>
    </w:lvl>
    <w:lvl w:ilvl="2">
      <w:start w:val="1"/>
      <w:numFmt w:val="decimal"/>
      <w:lvlText w:val="%1.%2.%3."/>
      <w:lvlJc w:val="left"/>
      <w:pPr>
        <w:ind w:left="1792" w:hanging="504"/>
      </w:pPr>
    </w:lvl>
    <w:lvl w:ilvl="3">
      <w:start w:val="1"/>
      <w:numFmt w:val="decimal"/>
      <w:lvlText w:val="%1.%2.%3.%4."/>
      <w:lvlJc w:val="left"/>
      <w:pPr>
        <w:ind w:left="2296" w:hanging="648"/>
      </w:pPr>
    </w:lvl>
    <w:lvl w:ilvl="4">
      <w:start w:val="1"/>
      <w:numFmt w:val="decimal"/>
      <w:lvlText w:val="%1.%2.%3.%4.%5."/>
      <w:lvlJc w:val="left"/>
      <w:pPr>
        <w:ind w:left="2800" w:hanging="792"/>
      </w:pPr>
    </w:lvl>
    <w:lvl w:ilvl="5">
      <w:start w:val="1"/>
      <w:numFmt w:val="decimal"/>
      <w:lvlText w:val="%1.%2.%3.%4.%5.%6."/>
      <w:lvlJc w:val="left"/>
      <w:pPr>
        <w:ind w:left="3304" w:hanging="936"/>
      </w:pPr>
    </w:lvl>
    <w:lvl w:ilvl="6">
      <w:start w:val="1"/>
      <w:numFmt w:val="decimal"/>
      <w:lvlText w:val="%1.%2.%3.%4.%5.%6.%7."/>
      <w:lvlJc w:val="left"/>
      <w:pPr>
        <w:ind w:left="3808" w:hanging="1080"/>
      </w:pPr>
    </w:lvl>
    <w:lvl w:ilvl="7">
      <w:start w:val="1"/>
      <w:numFmt w:val="decimal"/>
      <w:lvlText w:val="%1.%2.%3.%4.%5.%6.%7.%8."/>
      <w:lvlJc w:val="left"/>
      <w:pPr>
        <w:ind w:left="4312" w:hanging="1224"/>
      </w:pPr>
    </w:lvl>
    <w:lvl w:ilvl="8">
      <w:start w:val="1"/>
      <w:numFmt w:val="decimal"/>
      <w:lvlText w:val="%1.%2.%3.%4.%5.%6.%7.%8.%9."/>
      <w:lvlJc w:val="left"/>
      <w:pPr>
        <w:ind w:left="4888" w:hanging="1440"/>
      </w:pPr>
    </w:lvl>
  </w:abstractNum>
  <w:abstractNum w:abstractNumId="19" w15:restartNumberingAfterBreak="0">
    <w:nsid w:val="46E57F9C"/>
    <w:multiLevelType w:val="hybridMultilevel"/>
    <w:tmpl w:val="9C3E94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A392BE4"/>
    <w:multiLevelType w:val="hybridMultilevel"/>
    <w:tmpl w:val="2E9ECA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C772AC6"/>
    <w:multiLevelType w:val="hybridMultilevel"/>
    <w:tmpl w:val="565A2A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1B85228"/>
    <w:multiLevelType w:val="hybridMultilevel"/>
    <w:tmpl w:val="8FFEA8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25A10EE"/>
    <w:multiLevelType w:val="hybridMultilevel"/>
    <w:tmpl w:val="6C4283F2"/>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24" w15:restartNumberingAfterBreak="0">
    <w:nsid w:val="530D625A"/>
    <w:multiLevelType w:val="hybridMultilevel"/>
    <w:tmpl w:val="CEC641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7E0736D"/>
    <w:multiLevelType w:val="hybridMultilevel"/>
    <w:tmpl w:val="6C1CC7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F2606A9"/>
    <w:multiLevelType w:val="multilevel"/>
    <w:tmpl w:val="05A62970"/>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C9C639C"/>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15:restartNumberingAfterBreak="0">
    <w:nsid w:val="7CFB773F"/>
    <w:multiLevelType w:val="multilevel"/>
    <w:tmpl w:val="05A62970"/>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627590191">
    <w:abstractNumId w:val="0"/>
  </w:num>
  <w:num w:numId="2" w16cid:durableId="862017321">
    <w:abstractNumId w:val="25"/>
  </w:num>
  <w:num w:numId="3" w16cid:durableId="1630891019">
    <w:abstractNumId w:val="22"/>
  </w:num>
  <w:num w:numId="4" w16cid:durableId="1876117382">
    <w:abstractNumId w:val="16"/>
  </w:num>
  <w:num w:numId="5" w16cid:durableId="1848136001">
    <w:abstractNumId w:val="14"/>
  </w:num>
  <w:num w:numId="6" w16cid:durableId="439302404">
    <w:abstractNumId w:val="1"/>
  </w:num>
  <w:num w:numId="7" w16cid:durableId="1718553237">
    <w:abstractNumId w:val="10"/>
  </w:num>
  <w:num w:numId="8" w16cid:durableId="1221360865">
    <w:abstractNumId w:val="15"/>
  </w:num>
  <w:num w:numId="9" w16cid:durableId="5133504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56072013">
    <w:abstractNumId w:val="7"/>
  </w:num>
  <w:num w:numId="11" w16cid:durableId="383263072">
    <w:abstractNumId w:val="20"/>
  </w:num>
  <w:num w:numId="12" w16cid:durableId="875388374">
    <w:abstractNumId w:val="21"/>
  </w:num>
  <w:num w:numId="13" w16cid:durableId="1347057382">
    <w:abstractNumId w:val="5"/>
  </w:num>
  <w:num w:numId="14" w16cid:durableId="1727029467">
    <w:abstractNumId w:val="29"/>
  </w:num>
  <w:num w:numId="15" w16cid:durableId="1926300200">
    <w:abstractNumId w:val="3"/>
  </w:num>
  <w:num w:numId="16" w16cid:durableId="15737384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51316928">
    <w:abstractNumId w:val="4"/>
  </w:num>
  <w:num w:numId="18" w16cid:durableId="931356887">
    <w:abstractNumId w:val="8"/>
  </w:num>
  <w:num w:numId="19" w16cid:durableId="823618661">
    <w:abstractNumId w:val="11"/>
  </w:num>
  <w:num w:numId="20" w16cid:durableId="1829205202">
    <w:abstractNumId w:val="13"/>
  </w:num>
  <w:num w:numId="21" w16cid:durableId="1455514593">
    <w:abstractNumId w:val="26"/>
  </w:num>
  <w:num w:numId="22" w16cid:durableId="231354115">
    <w:abstractNumId w:val="18"/>
  </w:num>
  <w:num w:numId="23" w16cid:durableId="723061136">
    <w:abstractNumId w:val="6"/>
  </w:num>
  <w:num w:numId="24" w16cid:durableId="1964381953">
    <w:abstractNumId w:val="23"/>
  </w:num>
  <w:num w:numId="25" w16cid:durableId="770590868">
    <w:abstractNumId w:val="19"/>
  </w:num>
  <w:num w:numId="26" w16cid:durableId="984089141">
    <w:abstractNumId w:val="9"/>
  </w:num>
  <w:num w:numId="27" w16cid:durableId="1024674582">
    <w:abstractNumId w:val="2"/>
  </w:num>
  <w:num w:numId="28" w16cid:durableId="1893423953">
    <w:abstractNumId w:val="17"/>
  </w:num>
  <w:num w:numId="29" w16cid:durableId="1321301598">
    <w:abstractNumId w:val="24"/>
  </w:num>
  <w:num w:numId="30" w16cid:durableId="465127455">
    <w:abstractNumId w:val="27"/>
  </w:num>
  <w:numIdMacAtCleanup w:val="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3318"/>
    <w:rsid w:val="0000339F"/>
    <w:rsid w:val="00003AAE"/>
    <w:rsid w:val="00004263"/>
    <w:rsid w:val="0000485A"/>
    <w:rsid w:val="00006543"/>
    <w:rsid w:val="00010426"/>
    <w:rsid w:val="000106AE"/>
    <w:rsid w:val="0001126C"/>
    <w:rsid w:val="00013291"/>
    <w:rsid w:val="00013A19"/>
    <w:rsid w:val="00013C33"/>
    <w:rsid w:val="00013C8D"/>
    <w:rsid w:val="0001402B"/>
    <w:rsid w:val="00014465"/>
    <w:rsid w:val="00014BC5"/>
    <w:rsid w:val="00015D5C"/>
    <w:rsid w:val="00016A4A"/>
    <w:rsid w:val="00017858"/>
    <w:rsid w:val="0001793E"/>
    <w:rsid w:val="00017D26"/>
    <w:rsid w:val="00020799"/>
    <w:rsid w:val="00020818"/>
    <w:rsid w:val="00020AA1"/>
    <w:rsid w:val="00020C07"/>
    <w:rsid w:val="000212E5"/>
    <w:rsid w:val="00021C64"/>
    <w:rsid w:val="0002227D"/>
    <w:rsid w:val="00023351"/>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42"/>
    <w:rsid w:val="000313A7"/>
    <w:rsid w:val="00032F5B"/>
    <w:rsid w:val="00033086"/>
    <w:rsid w:val="00033F01"/>
    <w:rsid w:val="00034E9D"/>
    <w:rsid w:val="00035F9E"/>
    <w:rsid w:val="000373BC"/>
    <w:rsid w:val="000378BC"/>
    <w:rsid w:val="00037B34"/>
    <w:rsid w:val="00037F4B"/>
    <w:rsid w:val="000415F1"/>
    <w:rsid w:val="00043009"/>
    <w:rsid w:val="0004380E"/>
    <w:rsid w:val="00043C4B"/>
    <w:rsid w:val="000452B7"/>
    <w:rsid w:val="00045736"/>
    <w:rsid w:val="0004646B"/>
    <w:rsid w:val="0004735D"/>
    <w:rsid w:val="00047C1B"/>
    <w:rsid w:val="00051243"/>
    <w:rsid w:val="00051E32"/>
    <w:rsid w:val="000523BB"/>
    <w:rsid w:val="000528E6"/>
    <w:rsid w:val="00053784"/>
    <w:rsid w:val="0005422F"/>
    <w:rsid w:val="00055361"/>
    <w:rsid w:val="00056A85"/>
    <w:rsid w:val="00057250"/>
    <w:rsid w:val="0006017B"/>
    <w:rsid w:val="00060BE1"/>
    <w:rsid w:val="00061F79"/>
    <w:rsid w:val="000620E1"/>
    <w:rsid w:val="000633F1"/>
    <w:rsid w:val="00063514"/>
    <w:rsid w:val="000640BD"/>
    <w:rsid w:val="00064855"/>
    <w:rsid w:val="000648B3"/>
    <w:rsid w:val="0006654C"/>
    <w:rsid w:val="000666FD"/>
    <w:rsid w:val="00066DFB"/>
    <w:rsid w:val="000672AA"/>
    <w:rsid w:val="00070738"/>
    <w:rsid w:val="00071A4A"/>
    <w:rsid w:val="0007204D"/>
    <w:rsid w:val="00072AD9"/>
    <w:rsid w:val="00073C50"/>
    <w:rsid w:val="000749A5"/>
    <w:rsid w:val="00074C07"/>
    <w:rsid w:val="00075542"/>
    <w:rsid w:val="000758B2"/>
    <w:rsid w:val="000765EA"/>
    <w:rsid w:val="000778B2"/>
    <w:rsid w:val="000805CC"/>
    <w:rsid w:val="000813B0"/>
    <w:rsid w:val="0008148B"/>
    <w:rsid w:val="00081756"/>
    <w:rsid w:val="00081C1C"/>
    <w:rsid w:val="00082BDA"/>
    <w:rsid w:val="000851BA"/>
    <w:rsid w:val="00086A01"/>
    <w:rsid w:val="0008787B"/>
    <w:rsid w:val="000910AA"/>
    <w:rsid w:val="00091672"/>
    <w:rsid w:val="00092475"/>
    <w:rsid w:val="0009263F"/>
    <w:rsid w:val="00092AD0"/>
    <w:rsid w:val="000939AD"/>
    <w:rsid w:val="000943DD"/>
    <w:rsid w:val="00096500"/>
    <w:rsid w:val="00097211"/>
    <w:rsid w:val="00097806"/>
    <w:rsid w:val="000A001B"/>
    <w:rsid w:val="000A0518"/>
    <w:rsid w:val="000A0861"/>
    <w:rsid w:val="000A1342"/>
    <w:rsid w:val="000A20A4"/>
    <w:rsid w:val="000A275D"/>
    <w:rsid w:val="000A3AEE"/>
    <w:rsid w:val="000A5058"/>
    <w:rsid w:val="000A5BA8"/>
    <w:rsid w:val="000A7211"/>
    <w:rsid w:val="000B0C2B"/>
    <w:rsid w:val="000B1059"/>
    <w:rsid w:val="000B1D37"/>
    <w:rsid w:val="000B2318"/>
    <w:rsid w:val="000B24EE"/>
    <w:rsid w:val="000B254D"/>
    <w:rsid w:val="000B2C93"/>
    <w:rsid w:val="000B36DD"/>
    <w:rsid w:val="000B4248"/>
    <w:rsid w:val="000B5711"/>
    <w:rsid w:val="000B5B9F"/>
    <w:rsid w:val="000B5E8D"/>
    <w:rsid w:val="000B6020"/>
    <w:rsid w:val="000C0396"/>
    <w:rsid w:val="000C04EA"/>
    <w:rsid w:val="000C055A"/>
    <w:rsid w:val="000C2283"/>
    <w:rsid w:val="000C27CA"/>
    <w:rsid w:val="000C3B64"/>
    <w:rsid w:val="000C3F1A"/>
    <w:rsid w:val="000C59CB"/>
    <w:rsid w:val="000C5C2B"/>
    <w:rsid w:val="000C60A2"/>
    <w:rsid w:val="000C6179"/>
    <w:rsid w:val="000C77BB"/>
    <w:rsid w:val="000C7B74"/>
    <w:rsid w:val="000D0B08"/>
    <w:rsid w:val="000D1DDF"/>
    <w:rsid w:val="000D1F49"/>
    <w:rsid w:val="000D2646"/>
    <w:rsid w:val="000D2A27"/>
    <w:rsid w:val="000D300A"/>
    <w:rsid w:val="000D3B88"/>
    <w:rsid w:val="000D3EFB"/>
    <w:rsid w:val="000D62E2"/>
    <w:rsid w:val="000D62EF"/>
    <w:rsid w:val="000D6304"/>
    <w:rsid w:val="000D7F1C"/>
    <w:rsid w:val="000E0BEA"/>
    <w:rsid w:val="000E189E"/>
    <w:rsid w:val="000E50C3"/>
    <w:rsid w:val="000E54A2"/>
    <w:rsid w:val="000E6517"/>
    <w:rsid w:val="000E7527"/>
    <w:rsid w:val="000E7E79"/>
    <w:rsid w:val="000F019D"/>
    <w:rsid w:val="000F24C8"/>
    <w:rsid w:val="000F2B83"/>
    <w:rsid w:val="000F2EBF"/>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17F37"/>
    <w:rsid w:val="0012216D"/>
    <w:rsid w:val="001221B8"/>
    <w:rsid w:val="001227A5"/>
    <w:rsid w:val="0012668C"/>
    <w:rsid w:val="00126A21"/>
    <w:rsid w:val="001270CA"/>
    <w:rsid w:val="00127546"/>
    <w:rsid w:val="00127757"/>
    <w:rsid w:val="001279BF"/>
    <w:rsid w:val="00127B6A"/>
    <w:rsid w:val="00130B72"/>
    <w:rsid w:val="00130C11"/>
    <w:rsid w:val="00132A80"/>
    <w:rsid w:val="00132F95"/>
    <w:rsid w:val="0013305D"/>
    <w:rsid w:val="00133222"/>
    <w:rsid w:val="00133B0C"/>
    <w:rsid w:val="00133BBB"/>
    <w:rsid w:val="00134409"/>
    <w:rsid w:val="0013455B"/>
    <w:rsid w:val="001346BA"/>
    <w:rsid w:val="00135955"/>
    <w:rsid w:val="00136051"/>
    <w:rsid w:val="00136073"/>
    <w:rsid w:val="0013647C"/>
    <w:rsid w:val="0013791C"/>
    <w:rsid w:val="00137B8F"/>
    <w:rsid w:val="0014037C"/>
    <w:rsid w:val="00141895"/>
    <w:rsid w:val="00141CDA"/>
    <w:rsid w:val="00142312"/>
    <w:rsid w:val="0014307A"/>
    <w:rsid w:val="00143357"/>
    <w:rsid w:val="00144363"/>
    <w:rsid w:val="00144D0B"/>
    <w:rsid w:val="00144FA7"/>
    <w:rsid w:val="001460EE"/>
    <w:rsid w:val="00146776"/>
    <w:rsid w:val="0014682A"/>
    <w:rsid w:val="00147516"/>
    <w:rsid w:val="00147566"/>
    <w:rsid w:val="00147666"/>
    <w:rsid w:val="00147887"/>
    <w:rsid w:val="00147D17"/>
    <w:rsid w:val="001507DF"/>
    <w:rsid w:val="00150E21"/>
    <w:rsid w:val="00151053"/>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46D2"/>
    <w:rsid w:val="00165010"/>
    <w:rsid w:val="00165891"/>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C07"/>
    <w:rsid w:val="00180208"/>
    <w:rsid w:val="00180365"/>
    <w:rsid w:val="00180DE9"/>
    <w:rsid w:val="001821D9"/>
    <w:rsid w:val="001824D6"/>
    <w:rsid w:val="00182D6C"/>
    <w:rsid w:val="00182DCE"/>
    <w:rsid w:val="00182F0F"/>
    <w:rsid w:val="001832D9"/>
    <w:rsid w:val="00183D24"/>
    <w:rsid w:val="00183D4B"/>
    <w:rsid w:val="001851A6"/>
    <w:rsid w:val="00186AC2"/>
    <w:rsid w:val="00187211"/>
    <w:rsid w:val="001872B5"/>
    <w:rsid w:val="001875A7"/>
    <w:rsid w:val="001879E1"/>
    <w:rsid w:val="00190E90"/>
    <w:rsid w:val="00190F5F"/>
    <w:rsid w:val="0019295F"/>
    <w:rsid w:val="0019389B"/>
    <w:rsid w:val="00196522"/>
    <w:rsid w:val="001A1B94"/>
    <w:rsid w:val="001A22F5"/>
    <w:rsid w:val="001A3231"/>
    <w:rsid w:val="001A3887"/>
    <w:rsid w:val="001A3AF1"/>
    <w:rsid w:val="001A412B"/>
    <w:rsid w:val="001A4B83"/>
    <w:rsid w:val="001A4BBA"/>
    <w:rsid w:val="001A5BDB"/>
    <w:rsid w:val="001A5DF5"/>
    <w:rsid w:val="001A6CBB"/>
    <w:rsid w:val="001A7153"/>
    <w:rsid w:val="001A769E"/>
    <w:rsid w:val="001A7FD2"/>
    <w:rsid w:val="001B04B4"/>
    <w:rsid w:val="001B0D53"/>
    <w:rsid w:val="001B107D"/>
    <w:rsid w:val="001B1997"/>
    <w:rsid w:val="001B2CD9"/>
    <w:rsid w:val="001B2EA3"/>
    <w:rsid w:val="001B38FF"/>
    <w:rsid w:val="001B4549"/>
    <w:rsid w:val="001B5E2A"/>
    <w:rsid w:val="001B62A0"/>
    <w:rsid w:val="001B6C10"/>
    <w:rsid w:val="001C0C73"/>
    <w:rsid w:val="001C1705"/>
    <w:rsid w:val="001C17B0"/>
    <w:rsid w:val="001C182B"/>
    <w:rsid w:val="001C1CFF"/>
    <w:rsid w:val="001C1F74"/>
    <w:rsid w:val="001C282F"/>
    <w:rsid w:val="001C45E3"/>
    <w:rsid w:val="001C67BD"/>
    <w:rsid w:val="001C7DDF"/>
    <w:rsid w:val="001D0086"/>
    <w:rsid w:val="001D0094"/>
    <w:rsid w:val="001D3086"/>
    <w:rsid w:val="001D3CA3"/>
    <w:rsid w:val="001D5A6D"/>
    <w:rsid w:val="001D67AC"/>
    <w:rsid w:val="001D7012"/>
    <w:rsid w:val="001D733A"/>
    <w:rsid w:val="001D7530"/>
    <w:rsid w:val="001D7974"/>
    <w:rsid w:val="001D7BD2"/>
    <w:rsid w:val="001E04FC"/>
    <w:rsid w:val="001E05F1"/>
    <w:rsid w:val="001E0C19"/>
    <w:rsid w:val="001E211D"/>
    <w:rsid w:val="001E2A4D"/>
    <w:rsid w:val="001E331E"/>
    <w:rsid w:val="001E3322"/>
    <w:rsid w:val="001E343E"/>
    <w:rsid w:val="001E4C89"/>
    <w:rsid w:val="001E53C2"/>
    <w:rsid w:val="001E548E"/>
    <w:rsid w:val="001E6342"/>
    <w:rsid w:val="001E6357"/>
    <w:rsid w:val="001E6816"/>
    <w:rsid w:val="001E6FC5"/>
    <w:rsid w:val="001E745E"/>
    <w:rsid w:val="001F0E9C"/>
    <w:rsid w:val="001F0EB8"/>
    <w:rsid w:val="001F0F7D"/>
    <w:rsid w:val="001F1540"/>
    <w:rsid w:val="001F18F9"/>
    <w:rsid w:val="001F1A77"/>
    <w:rsid w:val="001F2C2A"/>
    <w:rsid w:val="001F30C3"/>
    <w:rsid w:val="001F3351"/>
    <w:rsid w:val="001F5C7C"/>
    <w:rsid w:val="001F5D3A"/>
    <w:rsid w:val="001F652C"/>
    <w:rsid w:val="001F787A"/>
    <w:rsid w:val="001F78D9"/>
    <w:rsid w:val="0020024D"/>
    <w:rsid w:val="00200E50"/>
    <w:rsid w:val="002020FA"/>
    <w:rsid w:val="00202DB8"/>
    <w:rsid w:val="00203950"/>
    <w:rsid w:val="00203F3C"/>
    <w:rsid w:val="0020427C"/>
    <w:rsid w:val="002051ED"/>
    <w:rsid w:val="002060B4"/>
    <w:rsid w:val="00206EC9"/>
    <w:rsid w:val="002072EE"/>
    <w:rsid w:val="00207736"/>
    <w:rsid w:val="002079D3"/>
    <w:rsid w:val="00207F5A"/>
    <w:rsid w:val="00210222"/>
    <w:rsid w:val="0021049B"/>
    <w:rsid w:val="00210546"/>
    <w:rsid w:val="002108B0"/>
    <w:rsid w:val="00210A50"/>
    <w:rsid w:val="002121D1"/>
    <w:rsid w:val="00212460"/>
    <w:rsid w:val="002138E3"/>
    <w:rsid w:val="00215D0D"/>
    <w:rsid w:val="002161C6"/>
    <w:rsid w:val="00217AEF"/>
    <w:rsid w:val="00221EC9"/>
    <w:rsid w:val="00221F64"/>
    <w:rsid w:val="0022258F"/>
    <w:rsid w:val="00222731"/>
    <w:rsid w:val="00223317"/>
    <w:rsid w:val="00223601"/>
    <w:rsid w:val="0022374E"/>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4972"/>
    <w:rsid w:val="0023568B"/>
    <w:rsid w:val="00236653"/>
    <w:rsid w:val="00236863"/>
    <w:rsid w:val="00237C1F"/>
    <w:rsid w:val="00237D0D"/>
    <w:rsid w:val="00240363"/>
    <w:rsid w:val="00241116"/>
    <w:rsid w:val="002433A4"/>
    <w:rsid w:val="002435DC"/>
    <w:rsid w:val="002447B2"/>
    <w:rsid w:val="00244ABB"/>
    <w:rsid w:val="00245F9F"/>
    <w:rsid w:val="00246501"/>
    <w:rsid w:val="00246E9B"/>
    <w:rsid w:val="00247146"/>
    <w:rsid w:val="00247B17"/>
    <w:rsid w:val="00247CFF"/>
    <w:rsid w:val="00250389"/>
    <w:rsid w:val="00251FF7"/>
    <w:rsid w:val="002520B1"/>
    <w:rsid w:val="00252669"/>
    <w:rsid w:val="00252BD8"/>
    <w:rsid w:val="00252F10"/>
    <w:rsid w:val="00254209"/>
    <w:rsid w:val="00254288"/>
    <w:rsid w:val="0025469C"/>
    <w:rsid w:val="00255921"/>
    <w:rsid w:val="00257541"/>
    <w:rsid w:val="00257932"/>
    <w:rsid w:val="002579CE"/>
    <w:rsid w:val="00260BF5"/>
    <w:rsid w:val="00260FEC"/>
    <w:rsid w:val="0026108A"/>
    <w:rsid w:val="00261DD6"/>
    <w:rsid w:val="00262408"/>
    <w:rsid w:val="00263DDD"/>
    <w:rsid w:val="002657E2"/>
    <w:rsid w:val="002669E5"/>
    <w:rsid w:val="002671C8"/>
    <w:rsid w:val="002672CF"/>
    <w:rsid w:val="00271E0B"/>
    <w:rsid w:val="002727CC"/>
    <w:rsid w:val="00272ADB"/>
    <w:rsid w:val="00272F63"/>
    <w:rsid w:val="00273679"/>
    <w:rsid w:val="00274E6F"/>
    <w:rsid w:val="00275C84"/>
    <w:rsid w:val="00275CC4"/>
    <w:rsid w:val="00276009"/>
    <w:rsid w:val="00276A4C"/>
    <w:rsid w:val="00277B53"/>
    <w:rsid w:val="00280DC2"/>
    <w:rsid w:val="00281A35"/>
    <w:rsid w:val="00281AD9"/>
    <w:rsid w:val="002825EB"/>
    <w:rsid w:val="00283068"/>
    <w:rsid w:val="0028388B"/>
    <w:rsid w:val="00284486"/>
    <w:rsid w:val="00285118"/>
    <w:rsid w:val="00285644"/>
    <w:rsid w:val="0028581E"/>
    <w:rsid w:val="0028601B"/>
    <w:rsid w:val="002862DB"/>
    <w:rsid w:val="0028682F"/>
    <w:rsid w:val="00286D0C"/>
    <w:rsid w:val="00287034"/>
    <w:rsid w:val="00287738"/>
    <w:rsid w:val="00291EFE"/>
    <w:rsid w:val="002922A1"/>
    <w:rsid w:val="00292319"/>
    <w:rsid w:val="002933B7"/>
    <w:rsid w:val="00293491"/>
    <w:rsid w:val="00295F53"/>
    <w:rsid w:val="002A093E"/>
    <w:rsid w:val="002A0FB8"/>
    <w:rsid w:val="002A116B"/>
    <w:rsid w:val="002A169A"/>
    <w:rsid w:val="002A1B97"/>
    <w:rsid w:val="002A2EA3"/>
    <w:rsid w:val="002A415C"/>
    <w:rsid w:val="002A57D2"/>
    <w:rsid w:val="002A6193"/>
    <w:rsid w:val="002A66CD"/>
    <w:rsid w:val="002A6E2B"/>
    <w:rsid w:val="002A717C"/>
    <w:rsid w:val="002A7BD4"/>
    <w:rsid w:val="002A7F32"/>
    <w:rsid w:val="002B1EE1"/>
    <w:rsid w:val="002B20A1"/>
    <w:rsid w:val="002B21A5"/>
    <w:rsid w:val="002B226E"/>
    <w:rsid w:val="002B3285"/>
    <w:rsid w:val="002B46D4"/>
    <w:rsid w:val="002B4C49"/>
    <w:rsid w:val="002B54CF"/>
    <w:rsid w:val="002B57F5"/>
    <w:rsid w:val="002B5BE0"/>
    <w:rsid w:val="002B5F50"/>
    <w:rsid w:val="002B70C7"/>
    <w:rsid w:val="002C06E4"/>
    <w:rsid w:val="002C1F2C"/>
    <w:rsid w:val="002C284D"/>
    <w:rsid w:val="002C3F5F"/>
    <w:rsid w:val="002C4046"/>
    <w:rsid w:val="002C431E"/>
    <w:rsid w:val="002C458A"/>
    <w:rsid w:val="002C46EE"/>
    <w:rsid w:val="002C51F3"/>
    <w:rsid w:val="002C576D"/>
    <w:rsid w:val="002C63FA"/>
    <w:rsid w:val="002C662C"/>
    <w:rsid w:val="002C6BDE"/>
    <w:rsid w:val="002C7D95"/>
    <w:rsid w:val="002D1BE4"/>
    <w:rsid w:val="002D1D6C"/>
    <w:rsid w:val="002D33B0"/>
    <w:rsid w:val="002D3962"/>
    <w:rsid w:val="002D438B"/>
    <w:rsid w:val="002D4C3D"/>
    <w:rsid w:val="002D6323"/>
    <w:rsid w:val="002E00B4"/>
    <w:rsid w:val="002E1218"/>
    <w:rsid w:val="002E1C48"/>
    <w:rsid w:val="002E2418"/>
    <w:rsid w:val="002E2DDD"/>
    <w:rsid w:val="002E3755"/>
    <w:rsid w:val="002E3FCF"/>
    <w:rsid w:val="002E4059"/>
    <w:rsid w:val="002E5015"/>
    <w:rsid w:val="002E5739"/>
    <w:rsid w:val="002E586F"/>
    <w:rsid w:val="002E6FFD"/>
    <w:rsid w:val="002E7343"/>
    <w:rsid w:val="002E7ACF"/>
    <w:rsid w:val="002F072D"/>
    <w:rsid w:val="002F0C1A"/>
    <w:rsid w:val="002F0CE9"/>
    <w:rsid w:val="002F1E5A"/>
    <w:rsid w:val="002F3BD0"/>
    <w:rsid w:val="002F58D8"/>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6418"/>
    <w:rsid w:val="003100F3"/>
    <w:rsid w:val="00310C11"/>
    <w:rsid w:val="00311D8B"/>
    <w:rsid w:val="00311DCB"/>
    <w:rsid w:val="0031243F"/>
    <w:rsid w:val="00312456"/>
    <w:rsid w:val="00316600"/>
    <w:rsid w:val="00317214"/>
    <w:rsid w:val="003172EC"/>
    <w:rsid w:val="00320B79"/>
    <w:rsid w:val="00320FC1"/>
    <w:rsid w:val="0032150B"/>
    <w:rsid w:val="0032170B"/>
    <w:rsid w:val="00323325"/>
    <w:rsid w:val="0032377D"/>
    <w:rsid w:val="00323EA6"/>
    <w:rsid w:val="003243B0"/>
    <w:rsid w:val="003243D4"/>
    <w:rsid w:val="00324C7C"/>
    <w:rsid w:val="00325EC0"/>
    <w:rsid w:val="00326A83"/>
    <w:rsid w:val="00326EA2"/>
    <w:rsid w:val="00330729"/>
    <w:rsid w:val="00330822"/>
    <w:rsid w:val="00330D7B"/>
    <w:rsid w:val="00330DA7"/>
    <w:rsid w:val="003323E7"/>
    <w:rsid w:val="00332724"/>
    <w:rsid w:val="003340EC"/>
    <w:rsid w:val="0033421F"/>
    <w:rsid w:val="00334225"/>
    <w:rsid w:val="003350FF"/>
    <w:rsid w:val="00335340"/>
    <w:rsid w:val="00335DC9"/>
    <w:rsid w:val="003363F6"/>
    <w:rsid w:val="00337053"/>
    <w:rsid w:val="0034057C"/>
    <w:rsid w:val="003416A5"/>
    <w:rsid w:val="003416E2"/>
    <w:rsid w:val="003417A1"/>
    <w:rsid w:val="00341E21"/>
    <w:rsid w:val="00341E6C"/>
    <w:rsid w:val="00343B91"/>
    <w:rsid w:val="00344743"/>
    <w:rsid w:val="00350142"/>
    <w:rsid w:val="0035070B"/>
    <w:rsid w:val="00350D3D"/>
    <w:rsid w:val="00351247"/>
    <w:rsid w:val="00353B6D"/>
    <w:rsid w:val="003541D8"/>
    <w:rsid w:val="00354920"/>
    <w:rsid w:val="00355456"/>
    <w:rsid w:val="00355DC6"/>
    <w:rsid w:val="00356A4E"/>
    <w:rsid w:val="00356F72"/>
    <w:rsid w:val="0035716C"/>
    <w:rsid w:val="00357700"/>
    <w:rsid w:val="00360441"/>
    <w:rsid w:val="003604D7"/>
    <w:rsid w:val="00361176"/>
    <w:rsid w:val="003613DA"/>
    <w:rsid w:val="0036164E"/>
    <w:rsid w:val="003622C8"/>
    <w:rsid w:val="00362696"/>
    <w:rsid w:val="0036351E"/>
    <w:rsid w:val="00363615"/>
    <w:rsid w:val="00364521"/>
    <w:rsid w:val="00364D22"/>
    <w:rsid w:val="00365026"/>
    <w:rsid w:val="00366C8C"/>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29DF"/>
    <w:rsid w:val="0038358D"/>
    <w:rsid w:val="00383BDB"/>
    <w:rsid w:val="0038438A"/>
    <w:rsid w:val="003864D2"/>
    <w:rsid w:val="00386AFB"/>
    <w:rsid w:val="003875C6"/>
    <w:rsid w:val="00390249"/>
    <w:rsid w:val="003905C8"/>
    <w:rsid w:val="00390BF8"/>
    <w:rsid w:val="0039109D"/>
    <w:rsid w:val="0039165C"/>
    <w:rsid w:val="00391E2E"/>
    <w:rsid w:val="003925E2"/>
    <w:rsid w:val="00392877"/>
    <w:rsid w:val="00392E12"/>
    <w:rsid w:val="00393685"/>
    <w:rsid w:val="00393EB2"/>
    <w:rsid w:val="00394461"/>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BE"/>
    <w:rsid w:val="003B0104"/>
    <w:rsid w:val="003B03A1"/>
    <w:rsid w:val="003B0D09"/>
    <w:rsid w:val="003B165A"/>
    <w:rsid w:val="003B1A7B"/>
    <w:rsid w:val="003B2140"/>
    <w:rsid w:val="003B3AB4"/>
    <w:rsid w:val="003B45E3"/>
    <w:rsid w:val="003B4ABD"/>
    <w:rsid w:val="003B504B"/>
    <w:rsid w:val="003B571C"/>
    <w:rsid w:val="003B5AD4"/>
    <w:rsid w:val="003B5C01"/>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1DB6"/>
    <w:rsid w:val="003D4123"/>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8B5"/>
    <w:rsid w:val="003E77B5"/>
    <w:rsid w:val="003F0DFC"/>
    <w:rsid w:val="003F0E6C"/>
    <w:rsid w:val="003F12B4"/>
    <w:rsid w:val="003F1997"/>
    <w:rsid w:val="003F25D4"/>
    <w:rsid w:val="003F3157"/>
    <w:rsid w:val="003F3C2B"/>
    <w:rsid w:val="003F3DEE"/>
    <w:rsid w:val="003F405A"/>
    <w:rsid w:val="003F57CA"/>
    <w:rsid w:val="003F650B"/>
    <w:rsid w:val="003F6EF0"/>
    <w:rsid w:val="004004E9"/>
    <w:rsid w:val="0040115B"/>
    <w:rsid w:val="00402B25"/>
    <w:rsid w:val="004052C5"/>
    <w:rsid w:val="004059FB"/>
    <w:rsid w:val="00406B7F"/>
    <w:rsid w:val="00406BFE"/>
    <w:rsid w:val="00407A93"/>
    <w:rsid w:val="004100AA"/>
    <w:rsid w:val="00410CD2"/>
    <w:rsid w:val="00412203"/>
    <w:rsid w:val="0041222F"/>
    <w:rsid w:val="004128F6"/>
    <w:rsid w:val="00413718"/>
    <w:rsid w:val="004137A4"/>
    <w:rsid w:val="00413C18"/>
    <w:rsid w:val="00413C24"/>
    <w:rsid w:val="00414BF2"/>
    <w:rsid w:val="00414F9B"/>
    <w:rsid w:val="0041591A"/>
    <w:rsid w:val="00417DE3"/>
    <w:rsid w:val="00417F91"/>
    <w:rsid w:val="00420B07"/>
    <w:rsid w:val="00420CCC"/>
    <w:rsid w:val="00420E30"/>
    <w:rsid w:val="00421B36"/>
    <w:rsid w:val="00421D3F"/>
    <w:rsid w:val="0042247C"/>
    <w:rsid w:val="00422869"/>
    <w:rsid w:val="00423D2F"/>
    <w:rsid w:val="00423F48"/>
    <w:rsid w:val="00426448"/>
    <w:rsid w:val="00426613"/>
    <w:rsid w:val="00426AAC"/>
    <w:rsid w:val="00427408"/>
    <w:rsid w:val="00427457"/>
    <w:rsid w:val="00431A70"/>
    <w:rsid w:val="004321C5"/>
    <w:rsid w:val="0043257A"/>
    <w:rsid w:val="004327EE"/>
    <w:rsid w:val="00432F20"/>
    <w:rsid w:val="004339FC"/>
    <w:rsid w:val="00433A17"/>
    <w:rsid w:val="00434202"/>
    <w:rsid w:val="00436305"/>
    <w:rsid w:val="00436FD3"/>
    <w:rsid w:val="00437B95"/>
    <w:rsid w:val="004406CF"/>
    <w:rsid w:val="00441804"/>
    <w:rsid w:val="004435B4"/>
    <w:rsid w:val="00443C24"/>
    <w:rsid w:val="00444D0E"/>
    <w:rsid w:val="0044550A"/>
    <w:rsid w:val="0044640B"/>
    <w:rsid w:val="004464AF"/>
    <w:rsid w:val="004472EA"/>
    <w:rsid w:val="00447C98"/>
    <w:rsid w:val="00447F7D"/>
    <w:rsid w:val="004506B1"/>
    <w:rsid w:val="004506BF"/>
    <w:rsid w:val="004524C9"/>
    <w:rsid w:val="0045371C"/>
    <w:rsid w:val="00453729"/>
    <w:rsid w:val="0045411C"/>
    <w:rsid w:val="004544CD"/>
    <w:rsid w:val="00454DE4"/>
    <w:rsid w:val="00460032"/>
    <w:rsid w:val="0046048A"/>
    <w:rsid w:val="00461E53"/>
    <w:rsid w:val="00463F50"/>
    <w:rsid w:val="00464A12"/>
    <w:rsid w:val="0046548F"/>
    <w:rsid w:val="00465497"/>
    <w:rsid w:val="00466346"/>
    <w:rsid w:val="00466C2C"/>
    <w:rsid w:val="00467498"/>
    <w:rsid w:val="004675F7"/>
    <w:rsid w:val="004676FF"/>
    <w:rsid w:val="004702B0"/>
    <w:rsid w:val="00471A22"/>
    <w:rsid w:val="004730C5"/>
    <w:rsid w:val="00473F72"/>
    <w:rsid w:val="004751D6"/>
    <w:rsid w:val="00475E6B"/>
    <w:rsid w:val="0047608E"/>
    <w:rsid w:val="004763B0"/>
    <w:rsid w:val="004769EB"/>
    <w:rsid w:val="00476EE9"/>
    <w:rsid w:val="00477667"/>
    <w:rsid w:val="00477AD3"/>
    <w:rsid w:val="00477DBA"/>
    <w:rsid w:val="00477E20"/>
    <w:rsid w:val="00480034"/>
    <w:rsid w:val="004809DC"/>
    <w:rsid w:val="00480A77"/>
    <w:rsid w:val="00480BB8"/>
    <w:rsid w:val="00481492"/>
    <w:rsid w:val="00481AC6"/>
    <w:rsid w:val="00481D51"/>
    <w:rsid w:val="00483B44"/>
    <w:rsid w:val="0048519E"/>
    <w:rsid w:val="00485EC7"/>
    <w:rsid w:val="004860BD"/>
    <w:rsid w:val="00487430"/>
    <w:rsid w:val="00487710"/>
    <w:rsid w:val="0049115D"/>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57"/>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0B1"/>
    <w:rsid w:val="004B2A07"/>
    <w:rsid w:val="004B3992"/>
    <w:rsid w:val="004B3F2D"/>
    <w:rsid w:val="004B591D"/>
    <w:rsid w:val="004B7542"/>
    <w:rsid w:val="004B769A"/>
    <w:rsid w:val="004B7DB2"/>
    <w:rsid w:val="004B7E7A"/>
    <w:rsid w:val="004C14AC"/>
    <w:rsid w:val="004C30D4"/>
    <w:rsid w:val="004C4ACC"/>
    <w:rsid w:val="004C6F68"/>
    <w:rsid w:val="004C7E83"/>
    <w:rsid w:val="004D0E1D"/>
    <w:rsid w:val="004D151D"/>
    <w:rsid w:val="004D18DE"/>
    <w:rsid w:val="004D19CC"/>
    <w:rsid w:val="004D2B43"/>
    <w:rsid w:val="004D3573"/>
    <w:rsid w:val="004D583C"/>
    <w:rsid w:val="004D5DB3"/>
    <w:rsid w:val="004E019E"/>
    <w:rsid w:val="004E0D17"/>
    <w:rsid w:val="004E24D4"/>
    <w:rsid w:val="004E2B43"/>
    <w:rsid w:val="004E2CEB"/>
    <w:rsid w:val="004E345F"/>
    <w:rsid w:val="004E3BBA"/>
    <w:rsid w:val="004E401B"/>
    <w:rsid w:val="004E41C7"/>
    <w:rsid w:val="004E43D5"/>
    <w:rsid w:val="004E5BB8"/>
    <w:rsid w:val="004E660C"/>
    <w:rsid w:val="004E7603"/>
    <w:rsid w:val="004E7759"/>
    <w:rsid w:val="004E7842"/>
    <w:rsid w:val="004E7C22"/>
    <w:rsid w:val="004E7DB7"/>
    <w:rsid w:val="004F0223"/>
    <w:rsid w:val="004F0E3C"/>
    <w:rsid w:val="004F26C4"/>
    <w:rsid w:val="004F2C69"/>
    <w:rsid w:val="004F2D88"/>
    <w:rsid w:val="004F3134"/>
    <w:rsid w:val="004F3156"/>
    <w:rsid w:val="004F3D21"/>
    <w:rsid w:val="004F4D64"/>
    <w:rsid w:val="004F582B"/>
    <w:rsid w:val="004F60EF"/>
    <w:rsid w:val="004F637B"/>
    <w:rsid w:val="004F6532"/>
    <w:rsid w:val="004F6E78"/>
    <w:rsid w:val="00501150"/>
    <w:rsid w:val="00501276"/>
    <w:rsid w:val="005014BB"/>
    <w:rsid w:val="00501A0B"/>
    <w:rsid w:val="00502502"/>
    <w:rsid w:val="005028CC"/>
    <w:rsid w:val="005036C3"/>
    <w:rsid w:val="005070C3"/>
    <w:rsid w:val="00510D32"/>
    <w:rsid w:val="00510E39"/>
    <w:rsid w:val="00511FA0"/>
    <w:rsid w:val="0051276F"/>
    <w:rsid w:val="005130AC"/>
    <w:rsid w:val="00517427"/>
    <w:rsid w:val="00520C2F"/>
    <w:rsid w:val="005220BE"/>
    <w:rsid w:val="005223C0"/>
    <w:rsid w:val="00522FC7"/>
    <w:rsid w:val="00523D57"/>
    <w:rsid w:val="00524076"/>
    <w:rsid w:val="005242AD"/>
    <w:rsid w:val="0052622D"/>
    <w:rsid w:val="00526575"/>
    <w:rsid w:val="0052716F"/>
    <w:rsid w:val="00527DAD"/>
    <w:rsid w:val="005308B8"/>
    <w:rsid w:val="00530F7C"/>
    <w:rsid w:val="00532035"/>
    <w:rsid w:val="00533B79"/>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B35"/>
    <w:rsid w:val="00544C28"/>
    <w:rsid w:val="005462BA"/>
    <w:rsid w:val="00546769"/>
    <w:rsid w:val="00546BAE"/>
    <w:rsid w:val="00546C4E"/>
    <w:rsid w:val="005475F1"/>
    <w:rsid w:val="00547D7E"/>
    <w:rsid w:val="00550418"/>
    <w:rsid w:val="005504F6"/>
    <w:rsid w:val="00550C0B"/>
    <w:rsid w:val="00552EBD"/>
    <w:rsid w:val="00553827"/>
    <w:rsid w:val="00553A6B"/>
    <w:rsid w:val="005544AF"/>
    <w:rsid w:val="00554D8A"/>
    <w:rsid w:val="00555F71"/>
    <w:rsid w:val="00557D01"/>
    <w:rsid w:val="00560495"/>
    <w:rsid w:val="00560FD1"/>
    <w:rsid w:val="005614EF"/>
    <w:rsid w:val="00563BEB"/>
    <w:rsid w:val="005651B9"/>
    <w:rsid w:val="00565223"/>
    <w:rsid w:val="0056535E"/>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5AE7"/>
    <w:rsid w:val="00576FAF"/>
    <w:rsid w:val="00576FDA"/>
    <w:rsid w:val="00577825"/>
    <w:rsid w:val="005802BD"/>
    <w:rsid w:val="00580BBC"/>
    <w:rsid w:val="0058220D"/>
    <w:rsid w:val="00583228"/>
    <w:rsid w:val="0058487B"/>
    <w:rsid w:val="00584915"/>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A04BD"/>
    <w:rsid w:val="005A16B3"/>
    <w:rsid w:val="005A1884"/>
    <w:rsid w:val="005A52AC"/>
    <w:rsid w:val="005A62BE"/>
    <w:rsid w:val="005A6C82"/>
    <w:rsid w:val="005A738C"/>
    <w:rsid w:val="005B02DF"/>
    <w:rsid w:val="005B04C3"/>
    <w:rsid w:val="005B08E6"/>
    <w:rsid w:val="005B0D7C"/>
    <w:rsid w:val="005B0E86"/>
    <w:rsid w:val="005B2B96"/>
    <w:rsid w:val="005B5CB1"/>
    <w:rsid w:val="005B5D03"/>
    <w:rsid w:val="005B6854"/>
    <w:rsid w:val="005C0E92"/>
    <w:rsid w:val="005C1800"/>
    <w:rsid w:val="005C1943"/>
    <w:rsid w:val="005C2BEF"/>
    <w:rsid w:val="005C3570"/>
    <w:rsid w:val="005C37A0"/>
    <w:rsid w:val="005C4034"/>
    <w:rsid w:val="005C483A"/>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BC2"/>
    <w:rsid w:val="005E1EE5"/>
    <w:rsid w:val="005E2F72"/>
    <w:rsid w:val="005E32ED"/>
    <w:rsid w:val="005E37E9"/>
    <w:rsid w:val="005E4B75"/>
    <w:rsid w:val="005E4BAF"/>
    <w:rsid w:val="005E6CA4"/>
    <w:rsid w:val="005E6E23"/>
    <w:rsid w:val="005E7994"/>
    <w:rsid w:val="005F03DB"/>
    <w:rsid w:val="005F0F0A"/>
    <w:rsid w:val="005F13CF"/>
    <w:rsid w:val="005F220F"/>
    <w:rsid w:val="005F2E78"/>
    <w:rsid w:val="005F3BF5"/>
    <w:rsid w:val="005F48F1"/>
    <w:rsid w:val="005F52F4"/>
    <w:rsid w:val="005F7BA4"/>
    <w:rsid w:val="00600280"/>
    <w:rsid w:val="0060111D"/>
    <w:rsid w:val="00601E59"/>
    <w:rsid w:val="00602657"/>
    <w:rsid w:val="00602736"/>
    <w:rsid w:val="0060381C"/>
    <w:rsid w:val="00603A46"/>
    <w:rsid w:val="006045FD"/>
    <w:rsid w:val="00605E6E"/>
    <w:rsid w:val="00606194"/>
    <w:rsid w:val="0061051A"/>
    <w:rsid w:val="00610656"/>
    <w:rsid w:val="00610DF8"/>
    <w:rsid w:val="0061115C"/>
    <w:rsid w:val="006119FC"/>
    <w:rsid w:val="00611A49"/>
    <w:rsid w:val="00611ADB"/>
    <w:rsid w:val="00613017"/>
    <w:rsid w:val="00613A54"/>
    <w:rsid w:val="00614619"/>
    <w:rsid w:val="006157C9"/>
    <w:rsid w:val="00616189"/>
    <w:rsid w:val="0062078C"/>
    <w:rsid w:val="00620E8F"/>
    <w:rsid w:val="00621760"/>
    <w:rsid w:val="006217BB"/>
    <w:rsid w:val="00625134"/>
    <w:rsid w:val="00625ADA"/>
    <w:rsid w:val="00625BD5"/>
    <w:rsid w:val="00625DFB"/>
    <w:rsid w:val="006277B7"/>
    <w:rsid w:val="00627FA4"/>
    <w:rsid w:val="00632E54"/>
    <w:rsid w:val="00633619"/>
    <w:rsid w:val="00633635"/>
    <w:rsid w:val="00634436"/>
    <w:rsid w:val="00634D1A"/>
    <w:rsid w:val="00635173"/>
    <w:rsid w:val="00635CA0"/>
    <w:rsid w:val="00635DD5"/>
    <w:rsid w:val="00635E67"/>
    <w:rsid w:val="00636904"/>
    <w:rsid w:val="00636D9C"/>
    <w:rsid w:val="00637179"/>
    <w:rsid w:val="00637EC0"/>
    <w:rsid w:val="0064182B"/>
    <w:rsid w:val="006418ED"/>
    <w:rsid w:val="00642B13"/>
    <w:rsid w:val="0064309D"/>
    <w:rsid w:val="006431FF"/>
    <w:rsid w:val="00643534"/>
    <w:rsid w:val="00644B26"/>
    <w:rsid w:val="00645F7D"/>
    <w:rsid w:val="00645F85"/>
    <w:rsid w:val="00646100"/>
    <w:rsid w:val="00646C1B"/>
    <w:rsid w:val="006476CA"/>
    <w:rsid w:val="00650554"/>
    <w:rsid w:val="00650BF8"/>
    <w:rsid w:val="0065303D"/>
    <w:rsid w:val="00654AF0"/>
    <w:rsid w:val="00655265"/>
    <w:rsid w:val="006552AE"/>
    <w:rsid w:val="00655773"/>
    <w:rsid w:val="006563CA"/>
    <w:rsid w:val="00656730"/>
    <w:rsid w:val="006578FC"/>
    <w:rsid w:val="006607B1"/>
    <w:rsid w:val="006608AB"/>
    <w:rsid w:val="006609AC"/>
    <w:rsid w:val="006611C7"/>
    <w:rsid w:val="0066144D"/>
    <w:rsid w:val="006615D6"/>
    <w:rsid w:val="0066170D"/>
    <w:rsid w:val="00661857"/>
    <w:rsid w:val="00661AD1"/>
    <w:rsid w:val="006620DA"/>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82E"/>
    <w:rsid w:val="00676907"/>
    <w:rsid w:val="0067744D"/>
    <w:rsid w:val="00677A5D"/>
    <w:rsid w:val="00677F62"/>
    <w:rsid w:val="0068028B"/>
    <w:rsid w:val="00680A15"/>
    <w:rsid w:val="00681732"/>
    <w:rsid w:val="00681D84"/>
    <w:rsid w:val="006828D8"/>
    <w:rsid w:val="0068455C"/>
    <w:rsid w:val="006845C0"/>
    <w:rsid w:val="00684600"/>
    <w:rsid w:val="00684887"/>
    <w:rsid w:val="00685898"/>
    <w:rsid w:val="00685D11"/>
    <w:rsid w:val="006867FA"/>
    <w:rsid w:val="006907C6"/>
    <w:rsid w:val="00690B13"/>
    <w:rsid w:val="00690EE9"/>
    <w:rsid w:val="00690F20"/>
    <w:rsid w:val="0069125B"/>
    <w:rsid w:val="00693C8E"/>
    <w:rsid w:val="00693E63"/>
    <w:rsid w:val="00694912"/>
    <w:rsid w:val="00694A75"/>
    <w:rsid w:val="006969BA"/>
    <w:rsid w:val="00696DD6"/>
    <w:rsid w:val="006975FA"/>
    <w:rsid w:val="00697E11"/>
    <w:rsid w:val="00697F3E"/>
    <w:rsid w:val="00697FF1"/>
    <w:rsid w:val="006A026A"/>
    <w:rsid w:val="006A0425"/>
    <w:rsid w:val="006A09CB"/>
    <w:rsid w:val="006A0EB1"/>
    <w:rsid w:val="006A1D62"/>
    <w:rsid w:val="006A2363"/>
    <w:rsid w:val="006A43A7"/>
    <w:rsid w:val="006A4EAE"/>
    <w:rsid w:val="006A52CC"/>
    <w:rsid w:val="006A56C3"/>
    <w:rsid w:val="006A67AA"/>
    <w:rsid w:val="006A6B88"/>
    <w:rsid w:val="006A6D7F"/>
    <w:rsid w:val="006B0298"/>
    <w:rsid w:val="006B06C3"/>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0D"/>
    <w:rsid w:val="006C2D71"/>
    <w:rsid w:val="006C2F3E"/>
    <w:rsid w:val="006C32BB"/>
    <w:rsid w:val="006C3747"/>
    <w:rsid w:val="006C3FEB"/>
    <w:rsid w:val="006C4E8F"/>
    <w:rsid w:val="006C5817"/>
    <w:rsid w:val="006C5AE1"/>
    <w:rsid w:val="006C6180"/>
    <w:rsid w:val="006C6FE3"/>
    <w:rsid w:val="006C7416"/>
    <w:rsid w:val="006C7760"/>
    <w:rsid w:val="006C7EEA"/>
    <w:rsid w:val="006D084C"/>
    <w:rsid w:val="006D1B66"/>
    <w:rsid w:val="006D1CE0"/>
    <w:rsid w:val="006D233A"/>
    <w:rsid w:val="006D2764"/>
    <w:rsid w:val="006D3202"/>
    <w:rsid w:val="006D4FC4"/>
    <w:rsid w:val="006D522C"/>
    <w:rsid w:val="006D559B"/>
    <w:rsid w:val="006D56AA"/>
    <w:rsid w:val="006D6A65"/>
    <w:rsid w:val="006D7795"/>
    <w:rsid w:val="006D7ACB"/>
    <w:rsid w:val="006D7D14"/>
    <w:rsid w:val="006E00EF"/>
    <w:rsid w:val="006E06BB"/>
    <w:rsid w:val="006E1A7A"/>
    <w:rsid w:val="006E240A"/>
    <w:rsid w:val="006E4723"/>
    <w:rsid w:val="006E716F"/>
    <w:rsid w:val="006E7DA9"/>
    <w:rsid w:val="006E7DEE"/>
    <w:rsid w:val="006F01E7"/>
    <w:rsid w:val="006F0FD7"/>
    <w:rsid w:val="006F1F3A"/>
    <w:rsid w:val="006F4E68"/>
    <w:rsid w:val="006F6CA7"/>
    <w:rsid w:val="006F7EB8"/>
    <w:rsid w:val="007007DA"/>
    <w:rsid w:val="00700825"/>
    <w:rsid w:val="0070094A"/>
    <w:rsid w:val="00702634"/>
    <w:rsid w:val="00702DD7"/>
    <w:rsid w:val="00704085"/>
    <w:rsid w:val="00704138"/>
    <w:rsid w:val="00704305"/>
    <w:rsid w:val="007043CB"/>
    <w:rsid w:val="0070476D"/>
    <w:rsid w:val="007047D3"/>
    <w:rsid w:val="00704B24"/>
    <w:rsid w:val="00705663"/>
    <w:rsid w:val="00705C40"/>
    <w:rsid w:val="007105D8"/>
    <w:rsid w:val="00710855"/>
    <w:rsid w:val="0071087E"/>
    <w:rsid w:val="00712750"/>
    <w:rsid w:val="00713A8D"/>
    <w:rsid w:val="00713EB7"/>
    <w:rsid w:val="00713EC3"/>
    <w:rsid w:val="007143A9"/>
    <w:rsid w:val="007145CD"/>
    <w:rsid w:val="007147C2"/>
    <w:rsid w:val="0071508D"/>
    <w:rsid w:val="0071622D"/>
    <w:rsid w:val="0071656C"/>
    <w:rsid w:val="007169A8"/>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40478"/>
    <w:rsid w:val="007406AA"/>
    <w:rsid w:val="00740C8C"/>
    <w:rsid w:val="00741745"/>
    <w:rsid w:val="00741AC4"/>
    <w:rsid w:val="007429E1"/>
    <w:rsid w:val="00742CA5"/>
    <w:rsid w:val="00743CA7"/>
    <w:rsid w:val="0074489F"/>
    <w:rsid w:val="0074594A"/>
    <w:rsid w:val="00746642"/>
    <w:rsid w:val="00746BF0"/>
    <w:rsid w:val="00747181"/>
    <w:rsid w:val="00747EA9"/>
    <w:rsid w:val="0075065B"/>
    <w:rsid w:val="007513F0"/>
    <w:rsid w:val="007515BC"/>
    <w:rsid w:val="00751953"/>
    <w:rsid w:val="00752606"/>
    <w:rsid w:val="00753CF0"/>
    <w:rsid w:val="0075402E"/>
    <w:rsid w:val="007561A3"/>
    <w:rsid w:val="00756D31"/>
    <w:rsid w:val="00756D3D"/>
    <w:rsid w:val="007573B2"/>
    <w:rsid w:val="007574BB"/>
    <w:rsid w:val="0075764C"/>
    <w:rsid w:val="00757CFF"/>
    <w:rsid w:val="00761D17"/>
    <w:rsid w:val="00762198"/>
    <w:rsid w:val="007625A2"/>
    <w:rsid w:val="007628DA"/>
    <w:rsid w:val="00762E28"/>
    <w:rsid w:val="00763CE8"/>
    <w:rsid w:val="007648CF"/>
    <w:rsid w:val="00765BD5"/>
    <w:rsid w:val="007660BA"/>
    <w:rsid w:val="0076703C"/>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A64"/>
    <w:rsid w:val="00782EA4"/>
    <w:rsid w:val="00784834"/>
    <w:rsid w:val="00785461"/>
    <w:rsid w:val="00785A0A"/>
    <w:rsid w:val="00785DC5"/>
    <w:rsid w:val="0078639C"/>
    <w:rsid w:val="00786B36"/>
    <w:rsid w:val="00786F25"/>
    <w:rsid w:val="00786FF3"/>
    <w:rsid w:val="007875F5"/>
    <w:rsid w:val="007876CF"/>
    <w:rsid w:val="00787B77"/>
    <w:rsid w:val="00790309"/>
    <w:rsid w:val="00790E33"/>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E47"/>
    <w:rsid w:val="007A2086"/>
    <w:rsid w:val="007A249F"/>
    <w:rsid w:val="007A24FC"/>
    <w:rsid w:val="007A26F3"/>
    <w:rsid w:val="007A2F67"/>
    <w:rsid w:val="007A3918"/>
    <w:rsid w:val="007A3B65"/>
    <w:rsid w:val="007A409E"/>
    <w:rsid w:val="007A4296"/>
    <w:rsid w:val="007A43AB"/>
    <w:rsid w:val="007A5398"/>
    <w:rsid w:val="007A5854"/>
    <w:rsid w:val="007A5C59"/>
    <w:rsid w:val="007B00A0"/>
    <w:rsid w:val="007B0C10"/>
    <w:rsid w:val="007B0E89"/>
    <w:rsid w:val="007B1661"/>
    <w:rsid w:val="007B2C38"/>
    <w:rsid w:val="007B2E54"/>
    <w:rsid w:val="007B31B9"/>
    <w:rsid w:val="007B38DE"/>
    <w:rsid w:val="007B531B"/>
    <w:rsid w:val="007B56A8"/>
    <w:rsid w:val="007B7498"/>
    <w:rsid w:val="007B77DC"/>
    <w:rsid w:val="007B7AEE"/>
    <w:rsid w:val="007C02F6"/>
    <w:rsid w:val="007C0D24"/>
    <w:rsid w:val="007C15D1"/>
    <w:rsid w:val="007C5C9B"/>
    <w:rsid w:val="007C6C24"/>
    <w:rsid w:val="007C71CF"/>
    <w:rsid w:val="007C7EB6"/>
    <w:rsid w:val="007D12D8"/>
    <w:rsid w:val="007D1BCD"/>
    <w:rsid w:val="007D2BE6"/>
    <w:rsid w:val="007D2F75"/>
    <w:rsid w:val="007D48A3"/>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991"/>
    <w:rsid w:val="007E5C53"/>
    <w:rsid w:val="007E5C74"/>
    <w:rsid w:val="007E6649"/>
    <w:rsid w:val="007E69BB"/>
    <w:rsid w:val="007E6AB8"/>
    <w:rsid w:val="007E70FD"/>
    <w:rsid w:val="007E728E"/>
    <w:rsid w:val="007E7E96"/>
    <w:rsid w:val="007F15F9"/>
    <w:rsid w:val="007F19DA"/>
    <w:rsid w:val="007F2109"/>
    <w:rsid w:val="007F21C5"/>
    <w:rsid w:val="007F26EE"/>
    <w:rsid w:val="007F3889"/>
    <w:rsid w:val="007F3A61"/>
    <w:rsid w:val="007F3EF1"/>
    <w:rsid w:val="007F4EB7"/>
    <w:rsid w:val="007F70A0"/>
    <w:rsid w:val="007F77C3"/>
    <w:rsid w:val="0080056E"/>
    <w:rsid w:val="00801457"/>
    <w:rsid w:val="00801BCE"/>
    <w:rsid w:val="00801E7D"/>
    <w:rsid w:val="00802515"/>
    <w:rsid w:val="0080254F"/>
    <w:rsid w:val="0080373C"/>
    <w:rsid w:val="00807232"/>
    <w:rsid w:val="00807627"/>
    <w:rsid w:val="00807982"/>
    <w:rsid w:val="00807B88"/>
    <w:rsid w:val="00811CA6"/>
    <w:rsid w:val="00811FE9"/>
    <w:rsid w:val="0081283F"/>
    <w:rsid w:val="008129A5"/>
    <w:rsid w:val="00812A28"/>
    <w:rsid w:val="00812C0C"/>
    <w:rsid w:val="0081376F"/>
    <w:rsid w:val="00813AD9"/>
    <w:rsid w:val="0081480A"/>
    <w:rsid w:val="00815998"/>
    <w:rsid w:val="00816051"/>
    <w:rsid w:val="00816C59"/>
    <w:rsid w:val="0081793A"/>
    <w:rsid w:val="00817F96"/>
    <w:rsid w:val="008202EB"/>
    <w:rsid w:val="008202EE"/>
    <w:rsid w:val="0082060B"/>
    <w:rsid w:val="008209BE"/>
    <w:rsid w:val="00820F86"/>
    <w:rsid w:val="008216D3"/>
    <w:rsid w:val="00821D62"/>
    <w:rsid w:val="008221B0"/>
    <w:rsid w:val="008231C8"/>
    <w:rsid w:val="008242C5"/>
    <w:rsid w:val="0082496F"/>
    <w:rsid w:val="00825F1D"/>
    <w:rsid w:val="008267E8"/>
    <w:rsid w:val="00826BB6"/>
    <w:rsid w:val="0082778C"/>
    <w:rsid w:val="00827F88"/>
    <w:rsid w:val="008310F6"/>
    <w:rsid w:val="008315CE"/>
    <w:rsid w:val="00831AA8"/>
    <w:rsid w:val="008336A5"/>
    <w:rsid w:val="0083454E"/>
    <w:rsid w:val="00834C4C"/>
    <w:rsid w:val="00835107"/>
    <w:rsid w:val="00835474"/>
    <w:rsid w:val="00836653"/>
    <w:rsid w:val="008373C0"/>
    <w:rsid w:val="00837E18"/>
    <w:rsid w:val="008402A5"/>
    <w:rsid w:val="008407B9"/>
    <w:rsid w:val="0084105A"/>
    <w:rsid w:val="0084145F"/>
    <w:rsid w:val="00841DA2"/>
    <w:rsid w:val="008429DF"/>
    <w:rsid w:val="008436E1"/>
    <w:rsid w:val="00844963"/>
    <w:rsid w:val="00844CB5"/>
    <w:rsid w:val="008458F6"/>
    <w:rsid w:val="00845AED"/>
    <w:rsid w:val="00845D98"/>
    <w:rsid w:val="008465D3"/>
    <w:rsid w:val="008466E5"/>
    <w:rsid w:val="0084708E"/>
    <w:rsid w:val="00851AE4"/>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54E8"/>
    <w:rsid w:val="00865800"/>
    <w:rsid w:val="0086682F"/>
    <w:rsid w:val="00867687"/>
    <w:rsid w:val="008704DF"/>
    <w:rsid w:val="00870622"/>
    <w:rsid w:val="008706E3"/>
    <w:rsid w:val="008715CB"/>
    <w:rsid w:val="00874300"/>
    <w:rsid w:val="00874748"/>
    <w:rsid w:val="00874894"/>
    <w:rsid w:val="00876F54"/>
    <w:rsid w:val="00877292"/>
    <w:rsid w:val="0087754A"/>
    <w:rsid w:val="0087766C"/>
    <w:rsid w:val="00880552"/>
    <w:rsid w:val="008814A6"/>
    <w:rsid w:val="00882595"/>
    <w:rsid w:val="0088336E"/>
    <w:rsid w:val="008839DA"/>
    <w:rsid w:val="00884EE8"/>
    <w:rsid w:val="00885168"/>
    <w:rsid w:val="008868FF"/>
    <w:rsid w:val="00890C12"/>
    <w:rsid w:val="008915DD"/>
    <w:rsid w:val="0089173B"/>
    <w:rsid w:val="0089175F"/>
    <w:rsid w:val="00891E76"/>
    <w:rsid w:val="0089220F"/>
    <w:rsid w:val="00892B57"/>
    <w:rsid w:val="008935AA"/>
    <w:rsid w:val="008939CF"/>
    <w:rsid w:val="00893D5A"/>
    <w:rsid w:val="00894DF3"/>
    <w:rsid w:val="00895106"/>
    <w:rsid w:val="008963F0"/>
    <w:rsid w:val="0089708C"/>
    <w:rsid w:val="00897444"/>
    <w:rsid w:val="008A01F7"/>
    <w:rsid w:val="008A03A5"/>
    <w:rsid w:val="008A0DF3"/>
    <w:rsid w:val="008A10D3"/>
    <w:rsid w:val="008A1B76"/>
    <w:rsid w:val="008A22AB"/>
    <w:rsid w:val="008A24AE"/>
    <w:rsid w:val="008A282C"/>
    <w:rsid w:val="008A3808"/>
    <w:rsid w:val="008A4138"/>
    <w:rsid w:val="008A5D96"/>
    <w:rsid w:val="008A5F7E"/>
    <w:rsid w:val="008A6178"/>
    <w:rsid w:val="008A61E2"/>
    <w:rsid w:val="008B00A4"/>
    <w:rsid w:val="008B1C74"/>
    <w:rsid w:val="008B28D1"/>
    <w:rsid w:val="008B440B"/>
    <w:rsid w:val="008B5AB3"/>
    <w:rsid w:val="008B5E49"/>
    <w:rsid w:val="008B6848"/>
    <w:rsid w:val="008B75B8"/>
    <w:rsid w:val="008C0024"/>
    <w:rsid w:val="008C1393"/>
    <w:rsid w:val="008C15FF"/>
    <w:rsid w:val="008C2FA1"/>
    <w:rsid w:val="008C58DF"/>
    <w:rsid w:val="008C5AE6"/>
    <w:rsid w:val="008C6C63"/>
    <w:rsid w:val="008C796D"/>
    <w:rsid w:val="008D0157"/>
    <w:rsid w:val="008D098D"/>
    <w:rsid w:val="008D1369"/>
    <w:rsid w:val="008D2028"/>
    <w:rsid w:val="008D2C4C"/>
    <w:rsid w:val="008D2E01"/>
    <w:rsid w:val="008D3A3F"/>
    <w:rsid w:val="008D3CAF"/>
    <w:rsid w:val="008D44D9"/>
    <w:rsid w:val="008D4C39"/>
    <w:rsid w:val="008D654B"/>
    <w:rsid w:val="008D6B34"/>
    <w:rsid w:val="008D6F2C"/>
    <w:rsid w:val="008D7E0D"/>
    <w:rsid w:val="008D7EDB"/>
    <w:rsid w:val="008E01A3"/>
    <w:rsid w:val="008E1829"/>
    <w:rsid w:val="008E1856"/>
    <w:rsid w:val="008E1A61"/>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6C2"/>
    <w:rsid w:val="008F5C6C"/>
    <w:rsid w:val="008F6CE5"/>
    <w:rsid w:val="008F7068"/>
    <w:rsid w:val="008F77BF"/>
    <w:rsid w:val="008F7852"/>
    <w:rsid w:val="00901CD4"/>
    <w:rsid w:val="0090360E"/>
    <w:rsid w:val="00903D37"/>
    <w:rsid w:val="0090582F"/>
    <w:rsid w:val="009079CA"/>
    <w:rsid w:val="009079ED"/>
    <w:rsid w:val="0091000D"/>
    <w:rsid w:val="0091055D"/>
    <w:rsid w:val="00911631"/>
    <w:rsid w:val="00911A5C"/>
    <w:rsid w:val="009125AE"/>
    <w:rsid w:val="009125C5"/>
    <w:rsid w:val="00914408"/>
    <w:rsid w:val="00914C61"/>
    <w:rsid w:val="00915AB6"/>
    <w:rsid w:val="00915DB9"/>
    <w:rsid w:val="009161CB"/>
    <w:rsid w:val="009165F0"/>
    <w:rsid w:val="00917D6F"/>
    <w:rsid w:val="0092073B"/>
    <w:rsid w:val="00921B1A"/>
    <w:rsid w:val="00921B7F"/>
    <w:rsid w:val="00921DDA"/>
    <w:rsid w:val="00922DE1"/>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FF0"/>
    <w:rsid w:val="00954502"/>
    <w:rsid w:val="0095506D"/>
    <w:rsid w:val="009553A4"/>
    <w:rsid w:val="00955DA9"/>
    <w:rsid w:val="009576B2"/>
    <w:rsid w:val="00960346"/>
    <w:rsid w:val="00960F05"/>
    <w:rsid w:val="00961724"/>
    <w:rsid w:val="009617D3"/>
    <w:rsid w:val="009626F7"/>
    <w:rsid w:val="0096463B"/>
    <w:rsid w:val="00967035"/>
    <w:rsid w:val="00967869"/>
    <w:rsid w:val="0096796E"/>
    <w:rsid w:val="009702DB"/>
    <w:rsid w:val="00970BEB"/>
    <w:rsid w:val="00971781"/>
    <w:rsid w:val="00971F54"/>
    <w:rsid w:val="009725C5"/>
    <w:rsid w:val="00972AEA"/>
    <w:rsid w:val="00972B4E"/>
    <w:rsid w:val="0097393A"/>
    <w:rsid w:val="009739F3"/>
    <w:rsid w:val="00973E34"/>
    <w:rsid w:val="00973F40"/>
    <w:rsid w:val="00974529"/>
    <w:rsid w:val="00974C1A"/>
    <w:rsid w:val="00975F0E"/>
    <w:rsid w:val="00980900"/>
    <w:rsid w:val="00982BC9"/>
    <w:rsid w:val="009830F7"/>
    <w:rsid w:val="00983EDC"/>
    <w:rsid w:val="00983EED"/>
    <w:rsid w:val="009849EF"/>
    <w:rsid w:val="00984A3A"/>
    <w:rsid w:val="00985967"/>
    <w:rsid w:val="00986DB7"/>
    <w:rsid w:val="00987D23"/>
    <w:rsid w:val="009905A5"/>
    <w:rsid w:val="009912C8"/>
    <w:rsid w:val="009912E0"/>
    <w:rsid w:val="00992750"/>
    <w:rsid w:val="009934CF"/>
    <w:rsid w:val="00993BF4"/>
    <w:rsid w:val="009940FC"/>
    <w:rsid w:val="00994396"/>
    <w:rsid w:val="00994B03"/>
    <w:rsid w:val="00994FB1"/>
    <w:rsid w:val="00995328"/>
    <w:rsid w:val="00995A6A"/>
    <w:rsid w:val="00995D84"/>
    <w:rsid w:val="00997908"/>
    <w:rsid w:val="009A0D75"/>
    <w:rsid w:val="009A1234"/>
    <w:rsid w:val="009A306D"/>
    <w:rsid w:val="009A347A"/>
    <w:rsid w:val="009A3661"/>
    <w:rsid w:val="009A5A3D"/>
    <w:rsid w:val="009A620E"/>
    <w:rsid w:val="009A7587"/>
    <w:rsid w:val="009B0214"/>
    <w:rsid w:val="009B02EF"/>
    <w:rsid w:val="009B0A91"/>
    <w:rsid w:val="009B19CD"/>
    <w:rsid w:val="009B1EBD"/>
    <w:rsid w:val="009B6452"/>
    <w:rsid w:val="009B6A6F"/>
    <w:rsid w:val="009B736C"/>
    <w:rsid w:val="009C01A6"/>
    <w:rsid w:val="009C0EAC"/>
    <w:rsid w:val="009C1AFE"/>
    <w:rsid w:val="009C1F30"/>
    <w:rsid w:val="009C246A"/>
    <w:rsid w:val="009C3E33"/>
    <w:rsid w:val="009C54A0"/>
    <w:rsid w:val="009C5C6C"/>
    <w:rsid w:val="009C5F24"/>
    <w:rsid w:val="009C6C53"/>
    <w:rsid w:val="009C7F99"/>
    <w:rsid w:val="009D048B"/>
    <w:rsid w:val="009D1B5D"/>
    <w:rsid w:val="009D27C3"/>
    <w:rsid w:val="009D28FA"/>
    <w:rsid w:val="009D4200"/>
    <w:rsid w:val="009D43FE"/>
    <w:rsid w:val="009D53FD"/>
    <w:rsid w:val="009D6672"/>
    <w:rsid w:val="009D69C6"/>
    <w:rsid w:val="009D6F70"/>
    <w:rsid w:val="009D7501"/>
    <w:rsid w:val="009D7975"/>
    <w:rsid w:val="009D7E82"/>
    <w:rsid w:val="009E10E1"/>
    <w:rsid w:val="009E3966"/>
    <w:rsid w:val="009E3C52"/>
    <w:rsid w:val="009E3EA5"/>
    <w:rsid w:val="009E4361"/>
    <w:rsid w:val="009E4852"/>
    <w:rsid w:val="009E5419"/>
    <w:rsid w:val="009E5A6E"/>
    <w:rsid w:val="009E619C"/>
    <w:rsid w:val="009E6500"/>
    <w:rsid w:val="009E6AC4"/>
    <w:rsid w:val="009E70E7"/>
    <w:rsid w:val="009E7122"/>
    <w:rsid w:val="009E7784"/>
    <w:rsid w:val="009E7DB9"/>
    <w:rsid w:val="009F1E38"/>
    <w:rsid w:val="009F25A8"/>
    <w:rsid w:val="009F34D3"/>
    <w:rsid w:val="009F3CA9"/>
    <w:rsid w:val="009F46DC"/>
    <w:rsid w:val="009F508F"/>
    <w:rsid w:val="009F544D"/>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864"/>
    <w:rsid w:val="00A03A1B"/>
    <w:rsid w:val="00A048C7"/>
    <w:rsid w:val="00A0598E"/>
    <w:rsid w:val="00A05E08"/>
    <w:rsid w:val="00A06844"/>
    <w:rsid w:val="00A06A2C"/>
    <w:rsid w:val="00A06CC5"/>
    <w:rsid w:val="00A0791C"/>
    <w:rsid w:val="00A079D8"/>
    <w:rsid w:val="00A1047D"/>
    <w:rsid w:val="00A117D8"/>
    <w:rsid w:val="00A11B56"/>
    <w:rsid w:val="00A11CAD"/>
    <w:rsid w:val="00A121AB"/>
    <w:rsid w:val="00A13DF7"/>
    <w:rsid w:val="00A14807"/>
    <w:rsid w:val="00A15263"/>
    <w:rsid w:val="00A155CD"/>
    <w:rsid w:val="00A1620D"/>
    <w:rsid w:val="00A166AF"/>
    <w:rsid w:val="00A16AC0"/>
    <w:rsid w:val="00A16DC1"/>
    <w:rsid w:val="00A171AC"/>
    <w:rsid w:val="00A224E5"/>
    <w:rsid w:val="00A231CF"/>
    <w:rsid w:val="00A23D31"/>
    <w:rsid w:val="00A240A7"/>
    <w:rsid w:val="00A246F3"/>
    <w:rsid w:val="00A24AF6"/>
    <w:rsid w:val="00A24C9B"/>
    <w:rsid w:val="00A25151"/>
    <w:rsid w:val="00A26554"/>
    <w:rsid w:val="00A26ECD"/>
    <w:rsid w:val="00A27BA0"/>
    <w:rsid w:val="00A27D2B"/>
    <w:rsid w:val="00A301A7"/>
    <w:rsid w:val="00A30C34"/>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7891"/>
    <w:rsid w:val="00A40A51"/>
    <w:rsid w:val="00A415BA"/>
    <w:rsid w:val="00A419A8"/>
    <w:rsid w:val="00A4230D"/>
    <w:rsid w:val="00A4594F"/>
    <w:rsid w:val="00A45F38"/>
    <w:rsid w:val="00A47916"/>
    <w:rsid w:val="00A47C18"/>
    <w:rsid w:val="00A50123"/>
    <w:rsid w:val="00A50298"/>
    <w:rsid w:val="00A50838"/>
    <w:rsid w:val="00A50EC5"/>
    <w:rsid w:val="00A511BB"/>
    <w:rsid w:val="00A5280C"/>
    <w:rsid w:val="00A535E4"/>
    <w:rsid w:val="00A536DA"/>
    <w:rsid w:val="00A5406C"/>
    <w:rsid w:val="00A54801"/>
    <w:rsid w:val="00A556AA"/>
    <w:rsid w:val="00A5596D"/>
    <w:rsid w:val="00A56ACD"/>
    <w:rsid w:val="00A56F1F"/>
    <w:rsid w:val="00A56F39"/>
    <w:rsid w:val="00A571CD"/>
    <w:rsid w:val="00A57C3D"/>
    <w:rsid w:val="00A57D17"/>
    <w:rsid w:val="00A617D1"/>
    <w:rsid w:val="00A640F1"/>
    <w:rsid w:val="00A64F4B"/>
    <w:rsid w:val="00A650C6"/>
    <w:rsid w:val="00A66829"/>
    <w:rsid w:val="00A6697B"/>
    <w:rsid w:val="00A70C49"/>
    <w:rsid w:val="00A719AA"/>
    <w:rsid w:val="00A71E94"/>
    <w:rsid w:val="00A731B5"/>
    <w:rsid w:val="00A73DE3"/>
    <w:rsid w:val="00A747F9"/>
    <w:rsid w:val="00A74C2D"/>
    <w:rsid w:val="00A756C6"/>
    <w:rsid w:val="00A76217"/>
    <w:rsid w:val="00A76595"/>
    <w:rsid w:val="00A766B1"/>
    <w:rsid w:val="00A76B34"/>
    <w:rsid w:val="00A8051E"/>
    <w:rsid w:val="00A805D0"/>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DED"/>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6EFD"/>
    <w:rsid w:val="00AA7F48"/>
    <w:rsid w:val="00AB010D"/>
    <w:rsid w:val="00AB0749"/>
    <w:rsid w:val="00AB1598"/>
    <w:rsid w:val="00AB2617"/>
    <w:rsid w:val="00AB2C53"/>
    <w:rsid w:val="00AB37BE"/>
    <w:rsid w:val="00AB5936"/>
    <w:rsid w:val="00AB6595"/>
    <w:rsid w:val="00AB76D8"/>
    <w:rsid w:val="00AB7760"/>
    <w:rsid w:val="00AB7E6A"/>
    <w:rsid w:val="00AC193A"/>
    <w:rsid w:val="00AC1977"/>
    <w:rsid w:val="00AC1B50"/>
    <w:rsid w:val="00AC1B61"/>
    <w:rsid w:val="00AC28E0"/>
    <w:rsid w:val="00AC2C6E"/>
    <w:rsid w:val="00AC3A3F"/>
    <w:rsid w:val="00AC41CA"/>
    <w:rsid w:val="00AC5363"/>
    <w:rsid w:val="00AC5EE6"/>
    <w:rsid w:val="00AC6B75"/>
    <w:rsid w:val="00AC6C2F"/>
    <w:rsid w:val="00AC706C"/>
    <w:rsid w:val="00AD0453"/>
    <w:rsid w:val="00AD0D24"/>
    <w:rsid w:val="00AD0DE0"/>
    <w:rsid w:val="00AD1480"/>
    <w:rsid w:val="00AD1923"/>
    <w:rsid w:val="00AD2611"/>
    <w:rsid w:val="00AD285F"/>
    <w:rsid w:val="00AD368D"/>
    <w:rsid w:val="00AD3AC5"/>
    <w:rsid w:val="00AD3D57"/>
    <w:rsid w:val="00AD497C"/>
    <w:rsid w:val="00AD4AD2"/>
    <w:rsid w:val="00AD50F9"/>
    <w:rsid w:val="00AD55E6"/>
    <w:rsid w:val="00AE0890"/>
    <w:rsid w:val="00AE0B4B"/>
    <w:rsid w:val="00AE156A"/>
    <w:rsid w:val="00AE1872"/>
    <w:rsid w:val="00AE19C0"/>
    <w:rsid w:val="00AE1B90"/>
    <w:rsid w:val="00AE3252"/>
    <w:rsid w:val="00AE47BF"/>
    <w:rsid w:val="00AE489D"/>
    <w:rsid w:val="00AE4A34"/>
    <w:rsid w:val="00AE552E"/>
    <w:rsid w:val="00AE56A2"/>
    <w:rsid w:val="00AE5737"/>
    <w:rsid w:val="00AE6A7D"/>
    <w:rsid w:val="00AE79E1"/>
    <w:rsid w:val="00AF0861"/>
    <w:rsid w:val="00AF0A77"/>
    <w:rsid w:val="00AF15CB"/>
    <w:rsid w:val="00AF17E9"/>
    <w:rsid w:val="00AF1992"/>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3B83"/>
    <w:rsid w:val="00B04D63"/>
    <w:rsid w:val="00B04FDF"/>
    <w:rsid w:val="00B05E74"/>
    <w:rsid w:val="00B07F12"/>
    <w:rsid w:val="00B07FE3"/>
    <w:rsid w:val="00B10BAE"/>
    <w:rsid w:val="00B11CB3"/>
    <w:rsid w:val="00B12451"/>
    <w:rsid w:val="00B12A0A"/>
    <w:rsid w:val="00B14154"/>
    <w:rsid w:val="00B1415B"/>
    <w:rsid w:val="00B15278"/>
    <w:rsid w:val="00B164F6"/>
    <w:rsid w:val="00B16DA5"/>
    <w:rsid w:val="00B222A2"/>
    <w:rsid w:val="00B233F4"/>
    <w:rsid w:val="00B234EC"/>
    <w:rsid w:val="00B267E1"/>
    <w:rsid w:val="00B273B5"/>
    <w:rsid w:val="00B274AE"/>
    <w:rsid w:val="00B274BF"/>
    <w:rsid w:val="00B304B7"/>
    <w:rsid w:val="00B31222"/>
    <w:rsid w:val="00B31516"/>
    <w:rsid w:val="00B318C9"/>
    <w:rsid w:val="00B31FDB"/>
    <w:rsid w:val="00B33EEF"/>
    <w:rsid w:val="00B348F1"/>
    <w:rsid w:val="00B379C3"/>
    <w:rsid w:val="00B416D0"/>
    <w:rsid w:val="00B41D89"/>
    <w:rsid w:val="00B42C7F"/>
    <w:rsid w:val="00B42E81"/>
    <w:rsid w:val="00B4329D"/>
    <w:rsid w:val="00B457EF"/>
    <w:rsid w:val="00B45BEE"/>
    <w:rsid w:val="00B46C8E"/>
    <w:rsid w:val="00B50512"/>
    <w:rsid w:val="00B50F74"/>
    <w:rsid w:val="00B51A2F"/>
    <w:rsid w:val="00B520F9"/>
    <w:rsid w:val="00B52812"/>
    <w:rsid w:val="00B537CE"/>
    <w:rsid w:val="00B53891"/>
    <w:rsid w:val="00B541CB"/>
    <w:rsid w:val="00B5495A"/>
    <w:rsid w:val="00B54AAB"/>
    <w:rsid w:val="00B553BA"/>
    <w:rsid w:val="00B57690"/>
    <w:rsid w:val="00B577A3"/>
    <w:rsid w:val="00B6144B"/>
    <w:rsid w:val="00B61577"/>
    <w:rsid w:val="00B6170F"/>
    <w:rsid w:val="00B625C9"/>
    <w:rsid w:val="00B63796"/>
    <w:rsid w:val="00B64641"/>
    <w:rsid w:val="00B66A77"/>
    <w:rsid w:val="00B675DD"/>
    <w:rsid w:val="00B704AA"/>
    <w:rsid w:val="00B70B2A"/>
    <w:rsid w:val="00B71321"/>
    <w:rsid w:val="00B71F2C"/>
    <w:rsid w:val="00B7262F"/>
    <w:rsid w:val="00B726C3"/>
    <w:rsid w:val="00B727C5"/>
    <w:rsid w:val="00B73031"/>
    <w:rsid w:val="00B73911"/>
    <w:rsid w:val="00B73FD4"/>
    <w:rsid w:val="00B74DCE"/>
    <w:rsid w:val="00B74FC5"/>
    <w:rsid w:val="00B75A6C"/>
    <w:rsid w:val="00B77614"/>
    <w:rsid w:val="00B8029A"/>
    <w:rsid w:val="00B827B3"/>
    <w:rsid w:val="00B82F2D"/>
    <w:rsid w:val="00B83274"/>
    <w:rsid w:val="00B83E2A"/>
    <w:rsid w:val="00B83E38"/>
    <w:rsid w:val="00B84273"/>
    <w:rsid w:val="00B84E0E"/>
    <w:rsid w:val="00B85781"/>
    <w:rsid w:val="00B85DF3"/>
    <w:rsid w:val="00B861AD"/>
    <w:rsid w:val="00B86C19"/>
    <w:rsid w:val="00B8730C"/>
    <w:rsid w:val="00B878CC"/>
    <w:rsid w:val="00B912E7"/>
    <w:rsid w:val="00B91367"/>
    <w:rsid w:val="00B913FB"/>
    <w:rsid w:val="00B923C1"/>
    <w:rsid w:val="00B924EF"/>
    <w:rsid w:val="00B92EDF"/>
    <w:rsid w:val="00B9332A"/>
    <w:rsid w:val="00B93510"/>
    <w:rsid w:val="00B93640"/>
    <w:rsid w:val="00B93958"/>
    <w:rsid w:val="00B93E33"/>
    <w:rsid w:val="00B93FFB"/>
    <w:rsid w:val="00B944C3"/>
    <w:rsid w:val="00B94C63"/>
    <w:rsid w:val="00B94C73"/>
    <w:rsid w:val="00B954F3"/>
    <w:rsid w:val="00B95BCD"/>
    <w:rsid w:val="00B95CDC"/>
    <w:rsid w:val="00B95CE5"/>
    <w:rsid w:val="00B96107"/>
    <w:rsid w:val="00BA064F"/>
    <w:rsid w:val="00BA0D0B"/>
    <w:rsid w:val="00BA14FC"/>
    <w:rsid w:val="00BA1EE5"/>
    <w:rsid w:val="00BA4C61"/>
    <w:rsid w:val="00BA4CE5"/>
    <w:rsid w:val="00BA5DF2"/>
    <w:rsid w:val="00BA7E4A"/>
    <w:rsid w:val="00BB1236"/>
    <w:rsid w:val="00BB1A27"/>
    <w:rsid w:val="00BB375D"/>
    <w:rsid w:val="00BB4277"/>
    <w:rsid w:val="00BB49A0"/>
    <w:rsid w:val="00BB515F"/>
    <w:rsid w:val="00BB532B"/>
    <w:rsid w:val="00BC0924"/>
    <w:rsid w:val="00BC0C50"/>
    <w:rsid w:val="00BC11E0"/>
    <w:rsid w:val="00BC1FA5"/>
    <w:rsid w:val="00BC299D"/>
    <w:rsid w:val="00BC2C0C"/>
    <w:rsid w:val="00BC3B70"/>
    <w:rsid w:val="00BC4AE9"/>
    <w:rsid w:val="00BC7182"/>
    <w:rsid w:val="00BC732A"/>
    <w:rsid w:val="00BC7398"/>
    <w:rsid w:val="00BC7458"/>
    <w:rsid w:val="00BC758B"/>
    <w:rsid w:val="00BC79C3"/>
    <w:rsid w:val="00BC7D51"/>
    <w:rsid w:val="00BD1045"/>
    <w:rsid w:val="00BD2183"/>
    <w:rsid w:val="00BD2EAC"/>
    <w:rsid w:val="00BD412D"/>
    <w:rsid w:val="00BD4BB3"/>
    <w:rsid w:val="00BD4EAE"/>
    <w:rsid w:val="00BD5C33"/>
    <w:rsid w:val="00BD6804"/>
    <w:rsid w:val="00BD7F11"/>
    <w:rsid w:val="00BE17C6"/>
    <w:rsid w:val="00BE2498"/>
    <w:rsid w:val="00BE2BD3"/>
    <w:rsid w:val="00BE2E7C"/>
    <w:rsid w:val="00BE4843"/>
    <w:rsid w:val="00BE4865"/>
    <w:rsid w:val="00BE5241"/>
    <w:rsid w:val="00BE5595"/>
    <w:rsid w:val="00BE6035"/>
    <w:rsid w:val="00BE675A"/>
    <w:rsid w:val="00BE69BF"/>
    <w:rsid w:val="00BE725A"/>
    <w:rsid w:val="00BE73C1"/>
    <w:rsid w:val="00BE7430"/>
    <w:rsid w:val="00BE7B48"/>
    <w:rsid w:val="00BF04C6"/>
    <w:rsid w:val="00BF0B5F"/>
    <w:rsid w:val="00BF3269"/>
    <w:rsid w:val="00BF3381"/>
    <w:rsid w:val="00BF667D"/>
    <w:rsid w:val="00BF68BB"/>
    <w:rsid w:val="00BF69D9"/>
    <w:rsid w:val="00BF6E25"/>
    <w:rsid w:val="00BF706E"/>
    <w:rsid w:val="00BF773F"/>
    <w:rsid w:val="00BF7E94"/>
    <w:rsid w:val="00C0169B"/>
    <w:rsid w:val="00C02357"/>
    <w:rsid w:val="00C02DD8"/>
    <w:rsid w:val="00C03070"/>
    <w:rsid w:val="00C06B11"/>
    <w:rsid w:val="00C06BCB"/>
    <w:rsid w:val="00C100E3"/>
    <w:rsid w:val="00C10FCF"/>
    <w:rsid w:val="00C11870"/>
    <w:rsid w:val="00C12810"/>
    <w:rsid w:val="00C12D84"/>
    <w:rsid w:val="00C13B88"/>
    <w:rsid w:val="00C14CF4"/>
    <w:rsid w:val="00C15B35"/>
    <w:rsid w:val="00C16877"/>
    <w:rsid w:val="00C16B4B"/>
    <w:rsid w:val="00C1729D"/>
    <w:rsid w:val="00C17427"/>
    <w:rsid w:val="00C1759E"/>
    <w:rsid w:val="00C1797D"/>
    <w:rsid w:val="00C20C00"/>
    <w:rsid w:val="00C210FD"/>
    <w:rsid w:val="00C2141B"/>
    <w:rsid w:val="00C2165D"/>
    <w:rsid w:val="00C22901"/>
    <w:rsid w:val="00C22969"/>
    <w:rsid w:val="00C22C44"/>
    <w:rsid w:val="00C22E49"/>
    <w:rsid w:val="00C2404F"/>
    <w:rsid w:val="00C24F30"/>
    <w:rsid w:val="00C25238"/>
    <w:rsid w:val="00C2682F"/>
    <w:rsid w:val="00C26853"/>
    <w:rsid w:val="00C2770D"/>
    <w:rsid w:val="00C305F2"/>
    <w:rsid w:val="00C318DD"/>
    <w:rsid w:val="00C31F8B"/>
    <w:rsid w:val="00C3253F"/>
    <w:rsid w:val="00C3345C"/>
    <w:rsid w:val="00C33886"/>
    <w:rsid w:val="00C35A5E"/>
    <w:rsid w:val="00C364D0"/>
    <w:rsid w:val="00C36C23"/>
    <w:rsid w:val="00C37A5F"/>
    <w:rsid w:val="00C407E5"/>
    <w:rsid w:val="00C40B65"/>
    <w:rsid w:val="00C4265A"/>
    <w:rsid w:val="00C42DAC"/>
    <w:rsid w:val="00C4342B"/>
    <w:rsid w:val="00C44C87"/>
    <w:rsid w:val="00C45818"/>
    <w:rsid w:val="00C459A9"/>
    <w:rsid w:val="00C46EF4"/>
    <w:rsid w:val="00C47763"/>
    <w:rsid w:val="00C477E7"/>
    <w:rsid w:val="00C502A5"/>
    <w:rsid w:val="00C503A6"/>
    <w:rsid w:val="00C5063C"/>
    <w:rsid w:val="00C51CD8"/>
    <w:rsid w:val="00C521F7"/>
    <w:rsid w:val="00C526DE"/>
    <w:rsid w:val="00C53008"/>
    <w:rsid w:val="00C53547"/>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7C44"/>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0361"/>
    <w:rsid w:val="00C80B53"/>
    <w:rsid w:val="00C819AE"/>
    <w:rsid w:val="00C81AD9"/>
    <w:rsid w:val="00C81FBD"/>
    <w:rsid w:val="00C82A8F"/>
    <w:rsid w:val="00C82FB9"/>
    <w:rsid w:val="00C84AAD"/>
    <w:rsid w:val="00C85C96"/>
    <w:rsid w:val="00C860AE"/>
    <w:rsid w:val="00C86432"/>
    <w:rsid w:val="00C86FC6"/>
    <w:rsid w:val="00C87C17"/>
    <w:rsid w:val="00C901BB"/>
    <w:rsid w:val="00C90C46"/>
    <w:rsid w:val="00C90CD3"/>
    <w:rsid w:val="00C91B62"/>
    <w:rsid w:val="00C92552"/>
    <w:rsid w:val="00C92916"/>
    <w:rsid w:val="00C92C27"/>
    <w:rsid w:val="00C93F1B"/>
    <w:rsid w:val="00C9454B"/>
    <w:rsid w:val="00C950E3"/>
    <w:rsid w:val="00C953F1"/>
    <w:rsid w:val="00C955F1"/>
    <w:rsid w:val="00C963DF"/>
    <w:rsid w:val="00C96DFE"/>
    <w:rsid w:val="00C96FE8"/>
    <w:rsid w:val="00C97151"/>
    <w:rsid w:val="00C9737D"/>
    <w:rsid w:val="00C976D1"/>
    <w:rsid w:val="00CA015B"/>
    <w:rsid w:val="00CA0DFB"/>
    <w:rsid w:val="00CA2C6A"/>
    <w:rsid w:val="00CA2D01"/>
    <w:rsid w:val="00CA308F"/>
    <w:rsid w:val="00CA3730"/>
    <w:rsid w:val="00CA5FDD"/>
    <w:rsid w:val="00CA67BA"/>
    <w:rsid w:val="00CA71D4"/>
    <w:rsid w:val="00CB0326"/>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2D4D"/>
    <w:rsid w:val="00CD3A5D"/>
    <w:rsid w:val="00CD3F0D"/>
    <w:rsid w:val="00CD4AF7"/>
    <w:rsid w:val="00CD5A78"/>
    <w:rsid w:val="00CD5FD4"/>
    <w:rsid w:val="00CD64D0"/>
    <w:rsid w:val="00CD7F8F"/>
    <w:rsid w:val="00CE0B4C"/>
    <w:rsid w:val="00CE0DCE"/>
    <w:rsid w:val="00CE142E"/>
    <w:rsid w:val="00CE1BC9"/>
    <w:rsid w:val="00CE1EA6"/>
    <w:rsid w:val="00CE25A1"/>
    <w:rsid w:val="00CE33C1"/>
    <w:rsid w:val="00CE43B9"/>
    <w:rsid w:val="00CE478C"/>
    <w:rsid w:val="00CE4DD6"/>
    <w:rsid w:val="00CE5049"/>
    <w:rsid w:val="00CE5228"/>
    <w:rsid w:val="00CE5EF9"/>
    <w:rsid w:val="00CE76FF"/>
    <w:rsid w:val="00CF090B"/>
    <w:rsid w:val="00CF0C41"/>
    <w:rsid w:val="00CF1CF7"/>
    <w:rsid w:val="00CF3321"/>
    <w:rsid w:val="00CF3AEC"/>
    <w:rsid w:val="00CF3B92"/>
    <w:rsid w:val="00CF4012"/>
    <w:rsid w:val="00CF43D5"/>
    <w:rsid w:val="00CF517B"/>
    <w:rsid w:val="00CF5F40"/>
    <w:rsid w:val="00CF73F3"/>
    <w:rsid w:val="00D0060A"/>
    <w:rsid w:val="00D01BB6"/>
    <w:rsid w:val="00D01C3D"/>
    <w:rsid w:val="00D01F75"/>
    <w:rsid w:val="00D026F0"/>
    <w:rsid w:val="00D02BC6"/>
    <w:rsid w:val="00D0310D"/>
    <w:rsid w:val="00D03542"/>
    <w:rsid w:val="00D04FF5"/>
    <w:rsid w:val="00D0542E"/>
    <w:rsid w:val="00D054A3"/>
    <w:rsid w:val="00D05803"/>
    <w:rsid w:val="00D05C7C"/>
    <w:rsid w:val="00D06906"/>
    <w:rsid w:val="00D06EF0"/>
    <w:rsid w:val="00D07171"/>
    <w:rsid w:val="00D07742"/>
    <w:rsid w:val="00D10711"/>
    <w:rsid w:val="00D117D5"/>
    <w:rsid w:val="00D11916"/>
    <w:rsid w:val="00D125A8"/>
    <w:rsid w:val="00D1276A"/>
    <w:rsid w:val="00D14DB7"/>
    <w:rsid w:val="00D15D92"/>
    <w:rsid w:val="00D15E6A"/>
    <w:rsid w:val="00D15ED5"/>
    <w:rsid w:val="00D16656"/>
    <w:rsid w:val="00D16FD7"/>
    <w:rsid w:val="00D17B33"/>
    <w:rsid w:val="00D200AB"/>
    <w:rsid w:val="00D248B1"/>
    <w:rsid w:val="00D24DD5"/>
    <w:rsid w:val="00D25899"/>
    <w:rsid w:val="00D25ADC"/>
    <w:rsid w:val="00D2696B"/>
    <w:rsid w:val="00D31CD5"/>
    <w:rsid w:val="00D33009"/>
    <w:rsid w:val="00D3376E"/>
    <w:rsid w:val="00D340A6"/>
    <w:rsid w:val="00D34402"/>
    <w:rsid w:val="00D348F7"/>
    <w:rsid w:val="00D35641"/>
    <w:rsid w:val="00D3564E"/>
    <w:rsid w:val="00D36EF4"/>
    <w:rsid w:val="00D371D0"/>
    <w:rsid w:val="00D4062A"/>
    <w:rsid w:val="00D40BC3"/>
    <w:rsid w:val="00D410EA"/>
    <w:rsid w:val="00D434EC"/>
    <w:rsid w:val="00D44C07"/>
    <w:rsid w:val="00D44E9D"/>
    <w:rsid w:val="00D450DA"/>
    <w:rsid w:val="00D46454"/>
    <w:rsid w:val="00D46722"/>
    <w:rsid w:val="00D472A7"/>
    <w:rsid w:val="00D47BC2"/>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2055"/>
    <w:rsid w:val="00D62551"/>
    <w:rsid w:val="00D6295D"/>
    <w:rsid w:val="00D64656"/>
    <w:rsid w:val="00D66FC3"/>
    <w:rsid w:val="00D70C67"/>
    <w:rsid w:val="00D70E79"/>
    <w:rsid w:val="00D71CF9"/>
    <w:rsid w:val="00D72648"/>
    <w:rsid w:val="00D72EAC"/>
    <w:rsid w:val="00D73A72"/>
    <w:rsid w:val="00D73BC4"/>
    <w:rsid w:val="00D74344"/>
    <w:rsid w:val="00D7675E"/>
    <w:rsid w:val="00D80080"/>
    <w:rsid w:val="00D807FB"/>
    <w:rsid w:val="00D80F9D"/>
    <w:rsid w:val="00D80FFB"/>
    <w:rsid w:val="00D81BAE"/>
    <w:rsid w:val="00D82A34"/>
    <w:rsid w:val="00D84B17"/>
    <w:rsid w:val="00D8507D"/>
    <w:rsid w:val="00D8568E"/>
    <w:rsid w:val="00D86692"/>
    <w:rsid w:val="00D86735"/>
    <w:rsid w:val="00D8718E"/>
    <w:rsid w:val="00D871FB"/>
    <w:rsid w:val="00D90C9D"/>
    <w:rsid w:val="00D90E57"/>
    <w:rsid w:val="00D91910"/>
    <w:rsid w:val="00D91AA8"/>
    <w:rsid w:val="00D92062"/>
    <w:rsid w:val="00D925A8"/>
    <w:rsid w:val="00D92FF3"/>
    <w:rsid w:val="00D930D2"/>
    <w:rsid w:val="00D93761"/>
    <w:rsid w:val="00D944A6"/>
    <w:rsid w:val="00D948AF"/>
    <w:rsid w:val="00D95319"/>
    <w:rsid w:val="00D9559A"/>
    <w:rsid w:val="00D95B5F"/>
    <w:rsid w:val="00D96FC3"/>
    <w:rsid w:val="00DA00CC"/>
    <w:rsid w:val="00DA0839"/>
    <w:rsid w:val="00DA0EE6"/>
    <w:rsid w:val="00DA1248"/>
    <w:rsid w:val="00DA12C3"/>
    <w:rsid w:val="00DA1878"/>
    <w:rsid w:val="00DA22B5"/>
    <w:rsid w:val="00DA3649"/>
    <w:rsid w:val="00DA3A68"/>
    <w:rsid w:val="00DA495D"/>
    <w:rsid w:val="00DA4C0A"/>
    <w:rsid w:val="00DA4F15"/>
    <w:rsid w:val="00DA5280"/>
    <w:rsid w:val="00DA5DCA"/>
    <w:rsid w:val="00DA600C"/>
    <w:rsid w:val="00DA6417"/>
    <w:rsid w:val="00DA7BA0"/>
    <w:rsid w:val="00DA7D03"/>
    <w:rsid w:val="00DB132B"/>
    <w:rsid w:val="00DB3319"/>
    <w:rsid w:val="00DB400B"/>
    <w:rsid w:val="00DB42EB"/>
    <w:rsid w:val="00DB42F5"/>
    <w:rsid w:val="00DB43A2"/>
    <w:rsid w:val="00DB44D6"/>
    <w:rsid w:val="00DB469A"/>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4F8"/>
    <w:rsid w:val="00DD15B7"/>
    <w:rsid w:val="00DD173F"/>
    <w:rsid w:val="00DD178F"/>
    <w:rsid w:val="00DD186A"/>
    <w:rsid w:val="00DD1FE4"/>
    <w:rsid w:val="00DD23C5"/>
    <w:rsid w:val="00DD3A92"/>
    <w:rsid w:val="00DD3B58"/>
    <w:rsid w:val="00DD4022"/>
    <w:rsid w:val="00DD78B2"/>
    <w:rsid w:val="00DE0DE9"/>
    <w:rsid w:val="00DE1092"/>
    <w:rsid w:val="00DE1746"/>
    <w:rsid w:val="00DE2004"/>
    <w:rsid w:val="00DE2966"/>
    <w:rsid w:val="00DE299E"/>
    <w:rsid w:val="00DE40E0"/>
    <w:rsid w:val="00DE4107"/>
    <w:rsid w:val="00DE6E6F"/>
    <w:rsid w:val="00DE736A"/>
    <w:rsid w:val="00DF0127"/>
    <w:rsid w:val="00DF04ED"/>
    <w:rsid w:val="00DF0B5E"/>
    <w:rsid w:val="00DF0ED5"/>
    <w:rsid w:val="00DF382D"/>
    <w:rsid w:val="00DF3BE8"/>
    <w:rsid w:val="00DF3F0D"/>
    <w:rsid w:val="00DF5CF5"/>
    <w:rsid w:val="00DF72D9"/>
    <w:rsid w:val="00DF7B69"/>
    <w:rsid w:val="00DF7EC8"/>
    <w:rsid w:val="00E00D4F"/>
    <w:rsid w:val="00E0164B"/>
    <w:rsid w:val="00E0218A"/>
    <w:rsid w:val="00E028ED"/>
    <w:rsid w:val="00E02E7F"/>
    <w:rsid w:val="00E03E52"/>
    <w:rsid w:val="00E0499F"/>
    <w:rsid w:val="00E04AA2"/>
    <w:rsid w:val="00E053F6"/>
    <w:rsid w:val="00E05B27"/>
    <w:rsid w:val="00E05F7B"/>
    <w:rsid w:val="00E06909"/>
    <w:rsid w:val="00E07080"/>
    <w:rsid w:val="00E07D4B"/>
    <w:rsid w:val="00E1022F"/>
    <w:rsid w:val="00E104F6"/>
    <w:rsid w:val="00E10748"/>
    <w:rsid w:val="00E10C8E"/>
    <w:rsid w:val="00E11A0D"/>
    <w:rsid w:val="00E12F57"/>
    <w:rsid w:val="00E13C8C"/>
    <w:rsid w:val="00E13FD2"/>
    <w:rsid w:val="00E14282"/>
    <w:rsid w:val="00E14518"/>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BA"/>
    <w:rsid w:val="00E354AF"/>
    <w:rsid w:val="00E35DF9"/>
    <w:rsid w:val="00E37483"/>
    <w:rsid w:val="00E37FDD"/>
    <w:rsid w:val="00E416B1"/>
    <w:rsid w:val="00E42117"/>
    <w:rsid w:val="00E424DE"/>
    <w:rsid w:val="00E43469"/>
    <w:rsid w:val="00E4369C"/>
    <w:rsid w:val="00E43A0F"/>
    <w:rsid w:val="00E43AA2"/>
    <w:rsid w:val="00E4438B"/>
    <w:rsid w:val="00E445DA"/>
    <w:rsid w:val="00E447EE"/>
    <w:rsid w:val="00E45379"/>
    <w:rsid w:val="00E465CB"/>
    <w:rsid w:val="00E472D6"/>
    <w:rsid w:val="00E47C0D"/>
    <w:rsid w:val="00E50929"/>
    <w:rsid w:val="00E50A7E"/>
    <w:rsid w:val="00E50B22"/>
    <w:rsid w:val="00E51D7B"/>
    <w:rsid w:val="00E51E18"/>
    <w:rsid w:val="00E5267D"/>
    <w:rsid w:val="00E533BD"/>
    <w:rsid w:val="00E5346C"/>
    <w:rsid w:val="00E53706"/>
    <w:rsid w:val="00E53DE8"/>
    <w:rsid w:val="00E55401"/>
    <w:rsid w:val="00E55B38"/>
    <w:rsid w:val="00E56663"/>
    <w:rsid w:val="00E57CE2"/>
    <w:rsid w:val="00E60967"/>
    <w:rsid w:val="00E617BD"/>
    <w:rsid w:val="00E617DF"/>
    <w:rsid w:val="00E61E05"/>
    <w:rsid w:val="00E63348"/>
    <w:rsid w:val="00E64BD9"/>
    <w:rsid w:val="00E6519C"/>
    <w:rsid w:val="00E65A16"/>
    <w:rsid w:val="00E6698C"/>
    <w:rsid w:val="00E67E50"/>
    <w:rsid w:val="00E705B4"/>
    <w:rsid w:val="00E72597"/>
    <w:rsid w:val="00E72967"/>
    <w:rsid w:val="00E74577"/>
    <w:rsid w:val="00E754ED"/>
    <w:rsid w:val="00E8071C"/>
    <w:rsid w:val="00E809B3"/>
    <w:rsid w:val="00E80D12"/>
    <w:rsid w:val="00E810C4"/>
    <w:rsid w:val="00E8155D"/>
    <w:rsid w:val="00E81743"/>
    <w:rsid w:val="00E84558"/>
    <w:rsid w:val="00E84A74"/>
    <w:rsid w:val="00E84AD7"/>
    <w:rsid w:val="00E85080"/>
    <w:rsid w:val="00E8538B"/>
    <w:rsid w:val="00E85CC0"/>
    <w:rsid w:val="00E85E1F"/>
    <w:rsid w:val="00E86301"/>
    <w:rsid w:val="00E86A65"/>
    <w:rsid w:val="00E90F9D"/>
    <w:rsid w:val="00E911A0"/>
    <w:rsid w:val="00E913DC"/>
    <w:rsid w:val="00E91404"/>
    <w:rsid w:val="00E9199A"/>
    <w:rsid w:val="00E9220A"/>
    <w:rsid w:val="00E93886"/>
    <w:rsid w:val="00E94225"/>
    <w:rsid w:val="00E947EF"/>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3B5"/>
    <w:rsid w:val="00EA6C10"/>
    <w:rsid w:val="00EA7A52"/>
    <w:rsid w:val="00EB07CF"/>
    <w:rsid w:val="00EB112C"/>
    <w:rsid w:val="00EB2A73"/>
    <w:rsid w:val="00EB2B07"/>
    <w:rsid w:val="00EB2E80"/>
    <w:rsid w:val="00EB397F"/>
    <w:rsid w:val="00EB3A2C"/>
    <w:rsid w:val="00EB3B88"/>
    <w:rsid w:val="00EB4900"/>
    <w:rsid w:val="00EB64EC"/>
    <w:rsid w:val="00EC044E"/>
    <w:rsid w:val="00EC0C14"/>
    <w:rsid w:val="00EC10DA"/>
    <w:rsid w:val="00EC25AE"/>
    <w:rsid w:val="00EC2B42"/>
    <w:rsid w:val="00EC2B82"/>
    <w:rsid w:val="00EC3B8F"/>
    <w:rsid w:val="00EC4211"/>
    <w:rsid w:val="00EC5BF3"/>
    <w:rsid w:val="00EC5CA0"/>
    <w:rsid w:val="00EC642A"/>
    <w:rsid w:val="00EC651D"/>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27E"/>
    <w:rsid w:val="00EE17C8"/>
    <w:rsid w:val="00EE357C"/>
    <w:rsid w:val="00EE527A"/>
    <w:rsid w:val="00EE5898"/>
    <w:rsid w:val="00EE5F2E"/>
    <w:rsid w:val="00EE6BFF"/>
    <w:rsid w:val="00EE791A"/>
    <w:rsid w:val="00EF0A87"/>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603B"/>
    <w:rsid w:val="00F061A6"/>
    <w:rsid w:val="00F0710C"/>
    <w:rsid w:val="00F07119"/>
    <w:rsid w:val="00F110D8"/>
    <w:rsid w:val="00F11AB3"/>
    <w:rsid w:val="00F1282E"/>
    <w:rsid w:val="00F14017"/>
    <w:rsid w:val="00F160C8"/>
    <w:rsid w:val="00F1684C"/>
    <w:rsid w:val="00F17435"/>
    <w:rsid w:val="00F17BCE"/>
    <w:rsid w:val="00F20633"/>
    <w:rsid w:val="00F210B8"/>
    <w:rsid w:val="00F21CB5"/>
    <w:rsid w:val="00F228DB"/>
    <w:rsid w:val="00F23316"/>
    <w:rsid w:val="00F2385F"/>
    <w:rsid w:val="00F23B0A"/>
    <w:rsid w:val="00F24527"/>
    <w:rsid w:val="00F24E11"/>
    <w:rsid w:val="00F257D8"/>
    <w:rsid w:val="00F25CFE"/>
    <w:rsid w:val="00F26CBF"/>
    <w:rsid w:val="00F27918"/>
    <w:rsid w:val="00F304E8"/>
    <w:rsid w:val="00F30562"/>
    <w:rsid w:val="00F30C80"/>
    <w:rsid w:val="00F31128"/>
    <w:rsid w:val="00F31FE9"/>
    <w:rsid w:val="00F3321F"/>
    <w:rsid w:val="00F34B11"/>
    <w:rsid w:val="00F35243"/>
    <w:rsid w:val="00F35D24"/>
    <w:rsid w:val="00F36E9F"/>
    <w:rsid w:val="00F37F2A"/>
    <w:rsid w:val="00F4004A"/>
    <w:rsid w:val="00F40D3A"/>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47CE9"/>
    <w:rsid w:val="00F5096E"/>
    <w:rsid w:val="00F50BE6"/>
    <w:rsid w:val="00F51236"/>
    <w:rsid w:val="00F5374C"/>
    <w:rsid w:val="00F5384C"/>
    <w:rsid w:val="00F53B33"/>
    <w:rsid w:val="00F5407E"/>
    <w:rsid w:val="00F541B8"/>
    <w:rsid w:val="00F563D6"/>
    <w:rsid w:val="00F56B6D"/>
    <w:rsid w:val="00F56CC2"/>
    <w:rsid w:val="00F56F47"/>
    <w:rsid w:val="00F60BC0"/>
    <w:rsid w:val="00F61B7F"/>
    <w:rsid w:val="00F62370"/>
    <w:rsid w:val="00F628D3"/>
    <w:rsid w:val="00F62D64"/>
    <w:rsid w:val="00F62EF2"/>
    <w:rsid w:val="00F6433D"/>
    <w:rsid w:val="00F64430"/>
    <w:rsid w:val="00F6497E"/>
    <w:rsid w:val="00F64ED1"/>
    <w:rsid w:val="00F66BD7"/>
    <w:rsid w:val="00F677E2"/>
    <w:rsid w:val="00F705D2"/>
    <w:rsid w:val="00F70C9C"/>
    <w:rsid w:val="00F717D6"/>
    <w:rsid w:val="00F717E6"/>
    <w:rsid w:val="00F71D2E"/>
    <w:rsid w:val="00F7216B"/>
    <w:rsid w:val="00F7264A"/>
    <w:rsid w:val="00F72E5E"/>
    <w:rsid w:val="00F73751"/>
    <w:rsid w:val="00F75EAD"/>
    <w:rsid w:val="00F76EFC"/>
    <w:rsid w:val="00F77022"/>
    <w:rsid w:val="00F77154"/>
    <w:rsid w:val="00F805F6"/>
    <w:rsid w:val="00F80F33"/>
    <w:rsid w:val="00F8257B"/>
    <w:rsid w:val="00F82D9E"/>
    <w:rsid w:val="00F82FA8"/>
    <w:rsid w:val="00F8308D"/>
    <w:rsid w:val="00F8411B"/>
    <w:rsid w:val="00F8442A"/>
    <w:rsid w:val="00F846D6"/>
    <w:rsid w:val="00F85113"/>
    <w:rsid w:val="00F85512"/>
    <w:rsid w:val="00F856EE"/>
    <w:rsid w:val="00F85741"/>
    <w:rsid w:val="00F871D7"/>
    <w:rsid w:val="00F87649"/>
    <w:rsid w:val="00F9173A"/>
    <w:rsid w:val="00F91800"/>
    <w:rsid w:val="00F937CF"/>
    <w:rsid w:val="00F93C90"/>
    <w:rsid w:val="00F94A68"/>
    <w:rsid w:val="00F94B81"/>
    <w:rsid w:val="00F94E99"/>
    <w:rsid w:val="00F9650A"/>
    <w:rsid w:val="00F967C7"/>
    <w:rsid w:val="00F9792B"/>
    <w:rsid w:val="00FA0437"/>
    <w:rsid w:val="00FA0DFA"/>
    <w:rsid w:val="00FA0EFE"/>
    <w:rsid w:val="00FA17DD"/>
    <w:rsid w:val="00FA233F"/>
    <w:rsid w:val="00FA2E05"/>
    <w:rsid w:val="00FA354E"/>
    <w:rsid w:val="00FA3DF0"/>
    <w:rsid w:val="00FA47AD"/>
    <w:rsid w:val="00FA4AAE"/>
    <w:rsid w:val="00FA61A8"/>
    <w:rsid w:val="00FA6D2D"/>
    <w:rsid w:val="00FA6F8F"/>
    <w:rsid w:val="00FA7D57"/>
    <w:rsid w:val="00FB0008"/>
    <w:rsid w:val="00FB071C"/>
    <w:rsid w:val="00FB1557"/>
    <w:rsid w:val="00FB1ACE"/>
    <w:rsid w:val="00FB1B59"/>
    <w:rsid w:val="00FB2144"/>
    <w:rsid w:val="00FB3EA0"/>
    <w:rsid w:val="00FB4292"/>
    <w:rsid w:val="00FB55F4"/>
    <w:rsid w:val="00FB58D8"/>
    <w:rsid w:val="00FB6548"/>
    <w:rsid w:val="00FB688E"/>
    <w:rsid w:val="00FB70A9"/>
    <w:rsid w:val="00FB7140"/>
    <w:rsid w:val="00FC0365"/>
    <w:rsid w:val="00FC0B63"/>
    <w:rsid w:val="00FC1226"/>
    <w:rsid w:val="00FC15DA"/>
    <w:rsid w:val="00FC2209"/>
    <w:rsid w:val="00FC31A6"/>
    <w:rsid w:val="00FC376A"/>
    <w:rsid w:val="00FC53DD"/>
    <w:rsid w:val="00FC6827"/>
    <w:rsid w:val="00FC7531"/>
    <w:rsid w:val="00FC7950"/>
    <w:rsid w:val="00FC7DD1"/>
    <w:rsid w:val="00FC7EAA"/>
    <w:rsid w:val="00FD17F9"/>
    <w:rsid w:val="00FD21E3"/>
    <w:rsid w:val="00FD4877"/>
    <w:rsid w:val="00FD4FA5"/>
    <w:rsid w:val="00FD5166"/>
    <w:rsid w:val="00FD526A"/>
    <w:rsid w:val="00FD702A"/>
    <w:rsid w:val="00FD758C"/>
    <w:rsid w:val="00FE16CF"/>
    <w:rsid w:val="00FE1F08"/>
    <w:rsid w:val="00FE2170"/>
    <w:rsid w:val="00FE2921"/>
    <w:rsid w:val="00FE3F8B"/>
    <w:rsid w:val="00FE490E"/>
    <w:rsid w:val="00FE524D"/>
    <w:rsid w:val="00FF05B9"/>
    <w:rsid w:val="00FF05E6"/>
    <w:rsid w:val="00FF08BF"/>
    <w:rsid w:val="00FF0EB1"/>
    <w:rsid w:val="00FF1049"/>
    <w:rsid w:val="00FF3529"/>
    <w:rsid w:val="00FF3634"/>
    <w:rsid w:val="00FF3699"/>
    <w:rsid w:val="00FF4408"/>
    <w:rsid w:val="00FF456A"/>
    <w:rsid w:val="00FF46FD"/>
    <w:rsid w:val="00FF6204"/>
    <w:rsid w:val="00FF634D"/>
    <w:rsid w:val="00FF6E79"/>
    <w:rsid w:val="00FF75A4"/>
    <w:rsid w:val="00FF7A95"/>
    <w:rsid w:val="41654DE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C3557"/>
  <w15:docId w15:val="{8A69245D-C764-4D1E-8E72-08D88C892BC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03FE"/>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hAnsi="Times New Roman" w:eastAsia="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64727723">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18896835">
      <w:bodyDiv w:val="1"/>
      <w:marLeft w:val="0"/>
      <w:marRight w:val="0"/>
      <w:marTop w:val="0"/>
      <w:marBottom w:val="0"/>
      <w:divBdr>
        <w:top w:val="none" w:sz="0" w:space="0" w:color="auto"/>
        <w:left w:val="none" w:sz="0" w:space="0" w:color="auto"/>
        <w:bottom w:val="none" w:sz="0" w:space="0" w:color="auto"/>
        <w:right w:val="none" w:sz="0" w:space="0" w:color="auto"/>
      </w:divBdr>
    </w:div>
    <w:div w:id="1025401879">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20847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88390883">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163454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hyperlink" Target="javascript:AbrirModal(1)" TargetMode="Externa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header" Target="header2.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eader" Target="header1.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hyperlink" Target="https://consultas.curp.gob.mx/CurpSP/html/informacionecurpPS.html" TargetMode="External" Id="rId23" /><Relationship Type="http://schemas.openxmlformats.org/officeDocument/2006/relationships/footer" Target="footer2.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4.png" Id="rId22" /><Relationship Type="http://schemas.openxmlformats.org/officeDocument/2006/relationships/header" Target="header3.xml" Id="rId27" /><Relationship Type="http://schemas.openxmlformats.org/officeDocument/2006/relationships/theme" Target="theme/theme1.xml" Id="rId30" /><Relationship Type="http://schemas.openxmlformats.org/officeDocument/2006/relationships/glossaryDocument" Target="glossary/document.xml" Id="R183e29e94d8d4fd2" /></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12c0321-0479-4a60-ad76-244cc28ee559}"/>
      </w:docPartPr>
      <w:docPartBody>
        <w:p w14:paraId="28697DA6">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FCC6F-74E3-4899-9B03-D2837C4CAE6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RF</dc:creator>
  <keywords/>
  <dc:description/>
  <lastModifiedBy>Usuario invitado</lastModifiedBy>
  <revision>7</revision>
  <lastPrinted>2020-01-16T18:20:00.0000000Z</lastPrinted>
  <dcterms:created xsi:type="dcterms:W3CDTF">2022-08-04T00:07:00.0000000Z</dcterms:created>
  <dcterms:modified xsi:type="dcterms:W3CDTF">2022-09-08T03:34:25.8428246Z</dcterms:modified>
</coreProperties>
</file>