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5668" w:rsidR="005F2D09" w:rsidP="00F85668" w:rsidRDefault="005F2D09" w14:paraId="2AC12568" w14:textId="4D76E3D7">
      <w:pPr>
        <w:spacing w:line="360" w:lineRule="auto"/>
        <w:contextualSpacing/>
        <w:jc w:val="both"/>
        <w:rPr>
          <w:rFonts w:ascii="Palatino Linotype" w:hAnsi="Palatino Linotype" w:cs="Tahoma"/>
          <w:sz w:val="22"/>
          <w:szCs w:val="22"/>
          <w:lang w:val="es-ES"/>
        </w:rPr>
      </w:pPr>
      <w:r w:rsidRPr="00F85668">
        <w:rPr>
          <w:rFonts w:ascii="Palatino Linotype" w:hAnsi="Palatino Linotype" w:cs="Tahoma"/>
          <w:bCs/>
          <w:sz w:val="22"/>
          <w:szCs w:val="22"/>
        </w:rPr>
        <w:t xml:space="preserve">Resolución del Pleno del Instituto de Transparencia, Acceso a la Información </w:t>
      </w:r>
      <w:r w:rsidRPr="00F85668">
        <w:rPr>
          <w:rFonts w:ascii="Palatino Linotype" w:hAnsi="Palatino Linotype" w:eastAsia="Calibri" w:cs="Tahoma"/>
          <w:bCs/>
          <w:sz w:val="22"/>
          <w:szCs w:val="22"/>
          <w:lang w:eastAsia="en-US"/>
        </w:rPr>
        <w:t>Pública</w:t>
      </w:r>
      <w:r w:rsidRPr="00F85668">
        <w:rPr>
          <w:rFonts w:ascii="Palatino Linotype" w:hAnsi="Palatino Linotype" w:cs="Tahoma"/>
          <w:bCs/>
          <w:sz w:val="22"/>
          <w:szCs w:val="22"/>
        </w:rPr>
        <w:t xml:space="preserve"> y Protección de Datos Personales del Estado de México y Municipios, con domicilio en Metepec, </w:t>
      </w:r>
      <w:r w:rsidRPr="00F85668">
        <w:rPr>
          <w:rFonts w:ascii="Palatino Linotype" w:hAnsi="Palatino Linotype" w:cs="Tahoma"/>
          <w:sz w:val="22"/>
          <w:szCs w:val="22"/>
          <w:lang w:val="es-ES"/>
        </w:rPr>
        <w:t xml:space="preserve">Estado de México, de fecha de </w:t>
      </w:r>
      <w:r w:rsidRPr="00F85668" w:rsidR="00EF1772">
        <w:rPr>
          <w:rFonts w:ascii="Palatino Linotype" w:hAnsi="Palatino Linotype" w:cs="Tahoma"/>
          <w:sz w:val="22"/>
          <w:szCs w:val="22"/>
          <w:lang w:val="es-ES"/>
        </w:rPr>
        <w:t>treinta y uno</w:t>
      </w:r>
      <w:r w:rsidRPr="00F85668" w:rsidR="0084015D">
        <w:rPr>
          <w:rFonts w:ascii="Palatino Linotype" w:hAnsi="Palatino Linotype" w:cs="Tahoma"/>
          <w:sz w:val="22"/>
          <w:szCs w:val="22"/>
          <w:lang w:val="es-ES"/>
        </w:rPr>
        <w:t xml:space="preserve"> de agosto</w:t>
      </w:r>
      <w:r w:rsidRPr="00F85668" w:rsidR="006204E9">
        <w:rPr>
          <w:rFonts w:ascii="Palatino Linotype" w:hAnsi="Palatino Linotype" w:cs="Tahoma"/>
          <w:sz w:val="22"/>
          <w:szCs w:val="22"/>
          <w:lang w:val="es-ES"/>
        </w:rPr>
        <w:t xml:space="preserve"> </w:t>
      </w:r>
      <w:r w:rsidRPr="00F85668">
        <w:rPr>
          <w:rFonts w:ascii="Palatino Linotype" w:hAnsi="Palatino Linotype" w:cs="Tahoma"/>
          <w:sz w:val="22"/>
          <w:szCs w:val="22"/>
          <w:lang w:val="es-ES"/>
        </w:rPr>
        <w:t xml:space="preserve">de dos mil veintidós. </w:t>
      </w:r>
    </w:p>
    <w:p w:rsidRPr="00F85668" w:rsidR="005F2D09" w:rsidP="00F85668" w:rsidRDefault="005F2D09" w14:paraId="4EC4C9D7" w14:textId="77777777">
      <w:pPr>
        <w:spacing w:line="360" w:lineRule="auto"/>
        <w:contextualSpacing/>
        <w:jc w:val="both"/>
        <w:rPr>
          <w:rFonts w:ascii="Palatino Linotype" w:hAnsi="Palatino Linotype" w:cs="Tahoma"/>
          <w:b/>
          <w:bCs/>
          <w:sz w:val="22"/>
          <w:szCs w:val="22"/>
          <w:lang w:val="es-ES"/>
        </w:rPr>
      </w:pPr>
    </w:p>
    <w:p w:rsidRPr="00F85668" w:rsidR="005F2D09" w:rsidP="00F85668" w:rsidRDefault="005F2D09" w14:paraId="6E802CBF" w14:textId="50D9C363">
      <w:pPr>
        <w:spacing w:line="360" w:lineRule="auto"/>
        <w:contextualSpacing/>
        <w:jc w:val="both"/>
        <w:rPr>
          <w:rFonts w:ascii="Palatino Linotype" w:hAnsi="Palatino Linotype" w:eastAsia="Calibri" w:cs="Tahoma"/>
          <w:b w:val="1"/>
          <w:bCs w:val="1"/>
          <w:sz w:val="22"/>
          <w:szCs w:val="22"/>
          <w:lang w:eastAsia="en-US"/>
        </w:rPr>
      </w:pPr>
      <w:r w:rsidRPr="0825FE9B" w:rsidR="0825FE9B">
        <w:rPr>
          <w:rFonts w:ascii="Palatino Linotype" w:hAnsi="Palatino Linotype" w:cs="Tahoma"/>
          <w:b w:val="1"/>
          <w:bCs w:val="1"/>
          <w:sz w:val="22"/>
          <w:szCs w:val="22"/>
        </w:rPr>
        <w:t xml:space="preserve">VISTO </w:t>
      </w:r>
      <w:r w:rsidRPr="0825FE9B" w:rsidR="0825FE9B">
        <w:rPr>
          <w:rFonts w:ascii="Palatino Linotype" w:hAnsi="Palatino Linotype" w:cs="Tahoma"/>
          <w:sz w:val="22"/>
          <w:szCs w:val="22"/>
        </w:rPr>
        <w:t>el expediente conformado con motivo del Recurso de Revisión</w:t>
      </w:r>
      <w:r w:rsidRPr="0825FE9B" w:rsidR="0825FE9B">
        <w:rPr>
          <w:rFonts w:ascii="Palatino Linotype" w:hAnsi="Palatino Linotype" w:cs="Tahoma"/>
          <w:b w:val="1"/>
          <w:bCs w:val="1"/>
          <w:sz w:val="22"/>
          <w:szCs w:val="22"/>
        </w:rPr>
        <w:t xml:space="preserve">, </w:t>
      </w:r>
      <w:r w:rsidRPr="0825FE9B" w:rsidR="0825FE9B">
        <w:rPr>
          <w:rFonts w:ascii="Palatino Linotype" w:hAnsi="Palatino Linotype" w:eastAsia="Calibri" w:cs="Tahoma"/>
          <w:b w:val="1"/>
          <w:bCs w:val="1"/>
          <w:sz w:val="22"/>
          <w:szCs w:val="22"/>
          <w:lang w:eastAsia="en-US"/>
        </w:rPr>
        <w:t>10706/INFOEM/IP/RR/2022</w:t>
      </w:r>
      <w:r w:rsidRPr="0825FE9B" w:rsidR="0825FE9B">
        <w:rPr>
          <w:rFonts w:ascii="Palatino Linotype" w:hAnsi="Palatino Linotype" w:cs="Tahoma"/>
          <w:sz w:val="22"/>
          <w:szCs w:val="22"/>
        </w:rPr>
        <w:t xml:space="preserve"> interpuesto por </w:t>
      </w:r>
      <w:r w:rsidRPr="0825FE9B" w:rsidR="0825FE9B">
        <w:rPr>
          <w:rFonts w:ascii="Palatino Linotype" w:hAnsi="Palatino Linotype" w:cs="Tahoma"/>
          <w:sz w:val="22"/>
          <w:szCs w:val="22"/>
          <w:highlight w:val="black"/>
        </w:rPr>
        <w:t>XXXXXXXXXXXXXXXX</w:t>
      </w:r>
      <w:r w:rsidRPr="0825FE9B" w:rsidR="0825FE9B">
        <w:rPr>
          <w:rFonts w:ascii="Palatino Linotype" w:hAnsi="Palatino Linotype" w:cs="Tahoma"/>
          <w:b w:val="1"/>
          <w:bCs w:val="1"/>
          <w:sz w:val="22"/>
          <w:szCs w:val="22"/>
        </w:rPr>
        <w:t xml:space="preserve">, </w:t>
      </w:r>
      <w:r w:rsidRPr="0825FE9B" w:rsidR="0825FE9B">
        <w:rPr>
          <w:rFonts w:ascii="Palatino Linotype" w:hAnsi="Palatino Linotype" w:cs="Tahoma"/>
          <w:sz w:val="22"/>
          <w:szCs w:val="22"/>
        </w:rPr>
        <w:t xml:space="preserve">en lo sucesivo el Recurrente o Particular, en contra de la respuesta del Sujeto Obligado, </w:t>
      </w:r>
      <w:r w:rsidRPr="0825FE9B" w:rsidR="0825FE9B">
        <w:rPr>
          <w:rFonts w:ascii="Palatino Linotype" w:hAnsi="Palatino Linotype" w:cs="Tahoma"/>
          <w:b w:val="1"/>
          <w:bCs w:val="1"/>
          <w:sz w:val="22"/>
          <w:szCs w:val="22"/>
        </w:rPr>
        <w:t>Ayuntamiento de Toluca</w:t>
      </w:r>
      <w:r w:rsidRPr="0825FE9B" w:rsidR="0825FE9B">
        <w:rPr>
          <w:rFonts w:ascii="Palatino Linotype" w:hAnsi="Palatino Linotype" w:eastAsia="Calibri" w:cs="Tahoma"/>
          <w:sz w:val="22"/>
          <w:szCs w:val="22"/>
          <w:lang w:eastAsia="en-US"/>
        </w:rPr>
        <w:t>,</w:t>
      </w:r>
      <w:r w:rsidRPr="0825FE9B" w:rsidR="0825FE9B">
        <w:rPr>
          <w:rFonts w:ascii="Palatino Linotype" w:hAnsi="Palatino Linotype" w:cs="Tahoma"/>
          <w:b w:val="1"/>
          <w:bCs w:val="1"/>
          <w:sz w:val="22"/>
          <w:szCs w:val="22"/>
        </w:rPr>
        <w:t xml:space="preserve"> </w:t>
      </w:r>
      <w:r w:rsidRPr="0825FE9B" w:rsidR="0825FE9B">
        <w:rPr>
          <w:rFonts w:ascii="Palatino Linotype" w:hAnsi="Palatino Linotype" w:cs="Tahoma"/>
          <w:sz w:val="22"/>
          <w:szCs w:val="22"/>
        </w:rPr>
        <w:t>se emite la presente Resolución, con base en los Antecedentes y Considerandos que a continuación se exponen:</w:t>
      </w:r>
      <w:r w:rsidRPr="0825FE9B" w:rsidR="0825FE9B">
        <w:rPr>
          <w:rFonts w:ascii="Palatino Linotype" w:hAnsi="Palatino Linotype"/>
          <w:b w:val="1"/>
          <w:bCs w:val="1"/>
          <w:color w:val="000000" w:themeColor="text1" w:themeTint="FF" w:themeShade="FF"/>
          <w:sz w:val="22"/>
          <w:szCs w:val="22"/>
        </w:rPr>
        <w:t xml:space="preserve"> </w:t>
      </w:r>
    </w:p>
    <w:p w:rsidRPr="00F85668" w:rsidR="005F2D09" w:rsidP="00F85668" w:rsidRDefault="005F2D09" w14:paraId="46418DF4" w14:textId="77777777">
      <w:pPr>
        <w:spacing w:line="360" w:lineRule="auto"/>
        <w:contextualSpacing/>
        <w:jc w:val="both"/>
        <w:rPr>
          <w:rFonts w:ascii="Palatino Linotype" w:hAnsi="Palatino Linotype" w:cs="Tahoma"/>
          <w:b/>
          <w:bCs/>
          <w:sz w:val="22"/>
          <w:szCs w:val="22"/>
        </w:rPr>
      </w:pPr>
    </w:p>
    <w:p w:rsidRPr="00F85668" w:rsidR="005F2D09" w:rsidP="00F85668" w:rsidRDefault="000973A1" w14:paraId="5BEF9923" w14:textId="37E12DF5">
      <w:pPr>
        <w:spacing w:line="360" w:lineRule="auto"/>
        <w:contextualSpacing/>
        <w:jc w:val="center"/>
        <w:rPr>
          <w:rFonts w:ascii="Palatino Linotype" w:hAnsi="Palatino Linotype" w:cs="Tahoma"/>
          <w:b/>
          <w:bCs/>
          <w:sz w:val="22"/>
          <w:szCs w:val="22"/>
          <w:lang w:val="es-ES"/>
        </w:rPr>
      </w:pPr>
      <w:r w:rsidRPr="00F85668">
        <w:rPr>
          <w:rFonts w:ascii="Palatino Linotype" w:hAnsi="Palatino Linotype" w:cs="Tahoma"/>
          <w:b/>
          <w:bCs/>
          <w:sz w:val="22"/>
          <w:szCs w:val="22"/>
          <w:lang w:val="es-ES"/>
        </w:rPr>
        <w:t>A N T E C E D E N T E S</w:t>
      </w:r>
    </w:p>
    <w:p w:rsidRPr="00F85668" w:rsidR="005F2D09" w:rsidP="00F85668" w:rsidRDefault="005F2D09" w14:paraId="11D2C935" w14:textId="77777777">
      <w:pPr>
        <w:spacing w:line="360" w:lineRule="auto"/>
        <w:contextualSpacing/>
        <w:jc w:val="both"/>
        <w:rPr>
          <w:rFonts w:ascii="Palatino Linotype" w:hAnsi="Palatino Linotype" w:cs="Tahoma"/>
          <w:sz w:val="22"/>
          <w:szCs w:val="22"/>
          <w:lang w:val="es-ES"/>
        </w:rPr>
      </w:pPr>
    </w:p>
    <w:p w:rsidRPr="00F85668" w:rsidR="005F2D09" w:rsidP="00F85668" w:rsidRDefault="005F2D09" w14:paraId="5E7DA289" w14:textId="77777777">
      <w:pPr>
        <w:spacing w:line="360" w:lineRule="auto"/>
        <w:contextualSpacing/>
        <w:jc w:val="both"/>
        <w:rPr>
          <w:rFonts w:ascii="Palatino Linotype" w:hAnsi="Palatino Linotype" w:cs="Tahoma"/>
          <w:b/>
          <w:bCs/>
          <w:sz w:val="22"/>
          <w:szCs w:val="22"/>
          <w:lang w:val="es-ES"/>
        </w:rPr>
      </w:pPr>
      <w:r w:rsidRPr="00F85668">
        <w:rPr>
          <w:rFonts w:ascii="Palatino Linotype" w:hAnsi="Palatino Linotype" w:cs="Tahoma"/>
          <w:b/>
          <w:bCs/>
          <w:sz w:val="22"/>
          <w:szCs w:val="22"/>
          <w:lang w:val="es-ES"/>
        </w:rPr>
        <w:t>I. Presentación de la solicitud de información.</w:t>
      </w:r>
    </w:p>
    <w:p w:rsidRPr="00F85668" w:rsidR="005F2D09" w:rsidP="00F85668" w:rsidRDefault="005F2D09" w14:paraId="14D14906" w14:textId="77777777">
      <w:pPr>
        <w:spacing w:line="360" w:lineRule="auto"/>
        <w:contextualSpacing/>
        <w:jc w:val="both"/>
        <w:rPr>
          <w:rFonts w:ascii="Palatino Linotype" w:hAnsi="Palatino Linotype" w:cs="Tahoma"/>
          <w:b/>
          <w:bCs/>
          <w:sz w:val="22"/>
          <w:szCs w:val="22"/>
          <w:lang w:val="es-ES"/>
        </w:rPr>
      </w:pPr>
    </w:p>
    <w:p w:rsidRPr="00F85668" w:rsidR="003B5082" w:rsidP="00F85668" w:rsidRDefault="00A03E51" w14:paraId="2BABAC14" w14:textId="5E38D1E7">
      <w:pPr>
        <w:pStyle w:val="Prrafodelista"/>
        <w:tabs>
          <w:tab w:val="left" w:pos="567"/>
        </w:tabs>
        <w:spacing w:line="360" w:lineRule="auto"/>
        <w:ind w:left="0"/>
        <w:jc w:val="both"/>
        <w:rPr>
          <w:rFonts w:ascii="Palatino Linotype" w:hAnsi="Palatino Linotype" w:cs="Tahoma"/>
          <w:szCs w:val="22"/>
        </w:rPr>
      </w:pPr>
      <w:r w:rsidRPr="00F85668">
        <w:rPr>
          <w:rFonts w:ascii="Palatino Linotype" w:hAnsi="Palatino Linotype" w:cs="Tahoma"/>
          <w:szCs w:val="22"/>
          <w:lang w:val="es-ES"/>
        </w:rPr>
        <w:t>El</w:t>
      </w:r>
      <w:r w:rsidRPr="00F85668" w:rsidR="009043D4">
        <w:rPr>
          <w:rFonts w:ascii="Palatino Linotype" w:hAnsi="Palatino Linotype" w:cs="Tahoma"/>
          <w:szCs w:val="22"/>
          <w:lang w:val="es-ES"/>
        </w:rPr>
        <w:t xml:space="preserve"> </w:t>
      </w:r>
      <w:r w:rsidRPr="00F85668" w:rsidR="00EF1772">
        <w:rPr>
          <w:rFonts w:ascii="Palatino Linotype" w:hAnsi="Palatino Linotype" w:cs="Tahoma"/>
          <w:szCs w:val="22"/>
          <w:lang w:val="es-ES"/>
        </w:rPr>
        <w:t>once de mayo</w:t>
      </w:r>
      <w:r w:rsidRPr="00F85668" w:rsidR="0002690E">
        <w:rPr>
          <w:rFonts w:ascii="Palatino Linotype" w:hAnsi="Palatino Linotype" w:cs="Tahoma"/>
          <w:szCs w:val="22"/>
          <w:lang w:val="es-ES"/>
        </w:rPr>
        <w:t xml:space="preserve"> de</w:t>
      </w:r>
      <w:r w:rsidRPr="00F85668" w:rsidR="00692DB0">
        <w:rPr>
          <w:rFonts w:ascii="Palatino Linotype" w:hAnsi="Palatino Linotype" w:cs="Tahoma"/>
          <w:szCs w:val="22"/>
          <w:lang w:val="es-ES"/>
        </w:rPr>
        <w:t xml:space="preserve"> dos mil veintidós, </w:t>
      </w:r>
      <w:r w:rsidRPr="00F85668" w:rsidR="00810271">
        <w:rPr>
          <w:rFonts w:ascii="Palatino Linotype" w:hAnsi="Palatino Linotype" w:cs="Tahoma"/>
          <w:szCs w:val="22"/>
        </w:rPr>
        <w:t>el Particular presentó una solicitud de acceso a la información pública</w:t>
      </w:r>
      <w:r w:rsidRPr="00F85668" w:rsidR="009043D4">
        <w:rPr>
          <w:rFonts w:ascii="Palatino Linotype" w:hAnsi="Palatino Linotype" w:cs="Tahoma"/>
          <w:szCs w:val="22"/>
        </w:rPr>
        <w:t xml:space="preserve"> </w:t>
      </w:r>
      <w:r w:rsidRPr="00F85668" w:rsidR="007301F0">
        <w:rPr>
          <w:rFonts w:ascii="Palatino Linotype" w:hAnsi="Palatino Linotype" w:cs="Tahoma"/>
          <w:szCs w:val="22"/>
        </w:rPr>
        <w:t>vía</w:t>
      </w:r>
      <w:r w:rsidRPr="00F85668" w:rsidR="00810271">
        <w:rPr>
          <w:rFonts w:ascii="Palatino Linotype" w:hAnsi="Palatino Linotype" w:cs="Tahoma"/>
          <w:szCs w:val="22"/>
        </w:rPr>
        <w:t xml:space="preserve"> el Sistema de Acceso a la Información Mexiquense (SAIMEX), ante</w:t>
      </w:r>
      <w:r w:rsidRPr="00F85668" w:rsidR="00C203CE">
        <w:rPr>
          <w:rFonts w:ascii="Palatino Linotype" w:hAnsi="Palatino Linotype" w:cs="Tahoma"/>
          <w:szCs w:val="22"/>
        </w:rPr>
        <w:t xml:space="preserve"> </w:t>
      </w:r>
      <w:r w:rsidRPr="00F85668" w:rsidR="00EF1772">
        <w:rPr>
          <w:rFonts w:ascii="Palatino Linotype" w:hAnsi="Palatino Linotype" w:cs="Tahoma"/>
          <w:szCs w:val="22"/>
        </w:rPr>
        <w:t>Ayuntamiento de Toluca</w:t>
      </w:r>
      <w:r w:rsidRPr="00F85668" w:rsidR="00810271">
        <w:rPr>
          <w:rFonts w:ascii="Palatino Linotype" w:hAnsi="Palatino Linotype" w:cs="Tahoma"/>
          <w:szCs w:val="22"/>
        </w:rPr>
        <w:t>, en los siguientes términos:</w:t>
      </w:r>
    </w:p>
    <w:p w:rsidRPr="00F85668" w:rsidR="005F2D09" w:rsidP="00F85668" w:rsidRDefault="005F2D09" w14:paraId="47BE90C9" w14:textId="1916BA94">
      <w:pPr>
        <w:spacing w:line="360" w:lineRule="auto"/>
        <w:contextualSpacing/>
        <w:jc w:val="both"/>
        <w:rPr>
          <w:rFonts w:ascii="Palatino Linotype" w:hAnsi="Palatino Linotype" w:cs="Tahoma"/>
          <w:sz w:val="22"/>
          <w:szCs w:val="22"/>
        </w:rPr>
      </w:pPr>
    </w:p>
    <w:p w:rsidRPr="00F85668" w:rsidR="00A9475C" w:rsidP="00F85668" w:rsidRDefault="005F2D09" w14:paraId="4B380DAE" w14:textId="6A3035E6">
      <w:pPr>
        <w:tabs>
          <w:tab w:val="left" w:pos="8505"/>
        </w:tabs>
        <w:spacing w:line="360" w:lineRule="auto"/>
        <w:ind w:left="567" w:right="539"/>
        <w:contextualSpacing/>
        <w:jc w:val="both"/>
        <w:rPr>
          <w:rFonts w:ascii="Palatino Linotype" w:hAnsi="Palatino Linotype" w:cs="Tahoma"/>
          <w:b/>
          <w:bCs/>
        </w:rPr>
      </w:pPr>
      <w:bookmarkStart w:name="_Hlk90547484" w:id="0"/>
      <w:bookmarkStart w:name="_Hlk90547640" w:id="1"/>
      <w:r w:rsidRPr="00F85668">
        <w:rPr>
          <w:rFonts w:ascii="Palatino Linotype" w:hAnsi="Palatino Linotype" w:cs="Tahoma"/>
          <w:b/>
          <w:bCs/>
        </w:rPr>
        <w:t>Solicitud de folio:</w:t>
      </w:r>
      <w:r w:rsidRPr="00F85668" w:rsidR="00810271">
        <w:rPr>
          <w:rFonts w:ascii="Palatino Linotype" w:hAnsi="Palatino Linotype" w:cs="Tahoma"/>
        </w:rPr>
        <w:t xml:space="preserve"> </w:t>
      </w:r>
      <w:r w:rsidRPr="00F85668" w:rsidR="00EF1772">
        <w:rPr>
          <w:rFonts w:ascii="Palatino Linotype" w:hAnsi="Palatino Linotype" w:cs="Tahoma"/>
          <w:b/>
          <w:bCs/>
        </w:rPr>
        <w:t>01262/TOLUCA/IP/2022</w:t>
      </w:r>
    </w:p>
    <w:p w:rsidRPr="00F85668" w:rsidR="00C203CE" w:rsidP="00F85668" w:rsidRDefault="005F2D09" w14:paraId="09A60456" w14:textId="278F0268">
      <w:pPr>
        <w:tabs>
          <w:tab w:val="left" w:pos="8505"/>
        </w:tabs>
        <w:spacing w:line="360" w:lineRule="auto"/>
        <w:ind w:left="567" w:right="539"/>
        <w:contextualSpacing/>
        <w:jc w:val="both"/>
        <w:rPr>
          <w:rFonts w:ascii="Palatino Linotype" w:hAnsi="Palatino Linotype" w:cs="Tahoma"/>
          <w:b/>
          <w:bCs/>
        </w:rPr>
      </w:pPr>
      <w:r w:rsidRPr="00F85668">
        <w:rPr>
          <w:rFonts w:ascii="Palatino Linotype" w:hAnsi="Palatino Linotype" w:cs="Tahoma"/>
          <w:b/>
          <w:bCs/>
        </w:rPr>
        <w:t>DESCRIPCIÓN CLARA Y PRECISA DE LA INFORMACIÓN SOLICITADA:</w:t>
      </w:r>
      <w:bookmarkEnd w:id="0"/>
      <w:bookmarkEnd w:id="1"/>
    </w:p>
    <w:p w:rsidRPr="00F85668" w:rsidR="00650C88" w:rsidP="00F85668" w:rsidRDefault="00EF1772" w14:paraId="3AF86431" w14:textId="50E6385A">
      <w:pPr>
        <w:tabs>
          <w:tab w:val="left" w:pos="567"/>
          <w:tab w:val="left" w:pos="4667"/>
          <w:tab w:val="left" w:pos="8505"/>
        </w:tabs>
        <w:spacing w:line="360" w:lineRule="auto"/>
        <w:ind w:left="567" w:right="539"/>
        <w:contextualSpacing/>
        <w:jc w:val="both"/>
        <w:rPr>
          <w:rFonts w:ascii="Palatino Linotype" w:hAnsi="Palatino Linotype" w:cs="Tahoma"/>
          <w:i/>
        </w:rPr>
      </w:pPr>
      <w:r w:rsidRPr="00F85668">
        <w:rPr>
          <w:rFonts w:ascii="Palatino Linotype" w:hAnsi="Palatino Linotype" w:cs="Tahoma"/>
          <w:i/>
        </w:rPr>
        <w:t xml:space="preserve">“Solicito saber el estatus de la entrega recepción de todas las áreas del Ayuntamiento de Toluca y oficinas administrativas de todas las direcciones generales, Direcciones de área, jefes de departamento en general toda la estructura orgánica de la anterior administración y también necesito saber por qué no se han realizado las entregas faltantes, Solicitó todos los nombramientos de las áreas que ya recibieron en el mes de enero del 2022. También solicitó todos los nombramientos como encargados de despacho de toda la administración pública municipal de Toluca, del Mes de enero 2022 a la fecha.” </w:t>
      </w:r>
    </w:p>
    <w:p w:rsidRPr="00F85668" w:rsidR="00EF1772" w:rsidP="00F85668" w:rsidRDefault="00EF1772" w14:paraId="246BA6AE"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F85668" w:rsidR="00692DB0" w:rsidP="00F85668" w:rsidRDefault="00A504D1" w14:paraId="026AF911" w14:textId="783A569E">
      <w:pPr>
        <w:tabs>
          <w:tab w:val="left" w:pos="567"/>
          <w:tab w:val="left" w:pos="4667"/>
          <w:tab w:val="left" w:pos="8505"/>
        </w:tabs>
        <w:spacing w:line="360" w:lineRule="auto"/>
        <w:ind w:left="567" w:right="539"/>
        <w:contextualSpacing/>
        <w:jc w:val="both"/>
        <w:rPr>
          <w:rFonts w:ascii="Palatino Linotype" w:hAnsi="Palatino Linotype" w:cs="Tahoma"/>
          <w:b/>
        </w:rPr>
      </w:pPr>
      <w:r w:rsidRPr="00F85668">
        <w:rPr>
          <w:rFonts w:ascii="Palatino Linotype" w:hAnsi="Palatino Linotype" w:cs="Tahoma"/>
          <w:b/>
        </w:rPr>
        <w:lastRenderedPageBreak/>
        <w:t>MODALIDAD DE ENTREGA</w:t>
      </w:r>
    </w:p>
    <w:p w:rsidRPr="00F85668" w:rsidR="006204E9" w:rsidP="00F85668" w:rsidRDefault="008D24D6" w14:paraId="064BAECF" w14:textId="00F9B069">
      <w:pPr>
        <w:tabs>
          <w:tab w:val="left" w:pos="567"/>
          <w:tab w:val="left" w:pos="4667"/>
          <w:tab w:val="left" w:pos="8505"/>
        </w:tabs>
        <w:spacing w:line="360" w:lineRule="auto"/>
        <w:ind w:left="567" w:right="539"/>
        <w:contextualSpacing/>
        <w:jc w:val="both"/>
        <w:rPr>
          <w:rFonts w:ascii="Palatino Linotype" w:hAnsi="Palatino Linotype" w:cs="Tahoma"/>
          <w:i/>
        </w:rPr>
      </w:pPr>
      <w:r w:rsidRPr="00F85668">
        <w:rPr>
          <w:rFonts w:ascii="Palatino Linotype" w:hAnsi="Palatino Linotype" w:cs="Tahoma"/>
          <w:i/>
        </w:rPr>
        <w:t>A través del SAIMEX</w:t>
      </w:r>
      <w:r w:rsidRPr="00F85668" w:rsidR="002411F2">
        <w:rPr>
          <w:rFonts w:ascii="Palatino Linotype" w:hAnsi="Palatino Linotype" w:cs="Tahoma"/>
          <w:i/>
        </w:rPr>
        <w:t xml:space="preserve">. </w:t>
      </w:r>
    </w:p>
    <w:p w:rsidRPr="00F85668" w:rsidR="006632B5" w:rsidP="00F85668" w:rsidRDefault="006632B5" w14:paraId="2938BF5E" w14:textId="77777777">
      <w:pPr>
        <w:tabs>
          <w:tab w:val="left" w:pos="567"/>
          <w:tab w:val="left" w:pos="4667"/>
        </w:tabs>
        <w:spacing w:line="360" w:lineRule="auto"/>
        <w:contextualSpacing/>
        <w:jc w:val="both"/>
        <w:rPr>
          <w:rFonts w:ascii="Palatino Linotype" w:hAnsi="Palatino Linotype" w:cs="Tahoma"/>
          <w:b/>
          <w:sz w:val="22"/>
          <w:szCs w:val="22"/>
        </w:rPr>
      </w:pPr>
    </w:p>
    <w:p w:rsidRPr="00F85668" w:rsidR="005F2D09" w:rsidP="00F85668" w:rsidRDefault="008D24D6" w14:paraId="74F960FF" w14:textId="19CA438F">
      <w:pPr>
        <w:tabs>
          <w:tab w:val="left" w:pos="567"/>
          <w:tab w:val="left" w:pos="4667"/>
        </w:tabs>
        <w:spacing w:line="360" w:lineRule="auto"/>
        <w:contextualSpacing/>
        <w:jc w:val="both"/>
        <w:rPr>
          <w:rFonts w:ascii="Palatino Linotype" w:hAnsi="Palatino Linotype" w:cs="Tahoma"/>
          <w:i/>
          <w:iCs/>
          <w:sz w:val="22"/>
          <w:szCs w:val="22"/>
        </w:rPr>
      </w:pPr>
      <w:r w:rsidRPr="00F85668">
        <w:rPr>
          <w:rFonts w:ascii="Palatino Linotype" w:hAnsi="Palatino Linotype" w:cs="Tahoma"/>
          <w:b/>
          <w:sz w:val="22"/>
          <w:szCs w:val="22"/>
        </w:rPr>
        <w:t>I</w:t>
      </w:r>
      <w:r w:rsidRPr="00F85668" w:rsidR="009D4D85">
        <w:rPr>
          <w:rFonts w:ascii="Palatino Linotype" w:hAnsi="Palatino Linotype" w:cs="Tahoma"/>
          <w:b/>
          <w:sz w:val="22"/>
          <w:szCs w:val="22"/>
        </w:rPr>
        <w:t>I</w:t>
      </w:r>
      <w:r w:rsidRPr="00F85668" w:rsidR="00B62EED">
        <w:rPr>
          <w:rFonts w:ascii="Palatino Linotype" w:hAnsi="Palatino Linotype" w:cs="Tahoma"/>
          <w:b/>
          <w:sz w:val="22"/>
          <w:szCs w:val="22"/>
        </w:rPr>
        <w:t xml:space="preserve">. </w:t>
      </w:r>
      <w:r w:rsidRPr="00F85668" w:rsidR="005F2D09">
        <w:rPr>
          <w:rFonts w:ascii="Palatino Linotype" w:hAnsi="Palatino Linotype" w:cs="Tahoma"/>
          <w:b/>
          <w:sz w:val="22"/>
          <w:szCs w:val="22"/>
        </w:rPr>
        <w:t>Respuesta</w:t>
      </w:r>
      <w:r w:rsidRPr="00F85668" w:rsidR="005F2D09">
        <w:rPr>
          <w:rFonts w:ascii="Palatino Linotype" w:hAnsi="Palatino Linotype" w:cs="Tahoma"/>
          <w:b/>
          <w:bCs/>
          <w:sz w:val="22"/>
          <w:szCs w:val="22"/>
        </w:rPr>
        <w:t xml:space="preserve"> del Sujeto Obligado.</w:t>
      </w:r>
    </w:p>
    <w:p w:rsidRPr="00F85668" w:rsidR="00650C88" w:rsidP="00F85668" w:rsidRDefault="00650C88" w14:paraId="66288C75" w14:textId="77777777">
      <w:pPr>
        <w:spacing w:line="360" w:lineRule="auto"/>
        <w:contextualSpacing/>
        <w:jc w:val="both"/>
        <w:rPr>
          <w:rFonts w:ascii="Palatino Linotype" w:hAnsi="Palatino Linotype" w:cs="Tahoma"/>
          <w:sz w:val="22"/>
          <w:szCs w:val="22"/>
        </w:rPr>
      </w:pPr>
    </w:p>
    <w:p w:rsidRPr="00F85668" w:rsidR="005F2D09" w:rsidP="00F85668" w:rsidRDefault="005F2D09" w14:paraId="1E0AFE57" w14:textId="1AAA62AA">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En fecha </w:t>
      </w:r>
      <w:r w:rsidRPr="00F85668" w:rsidR="00EF1772">
        <w:rPr>
          <w:rFonts w:ascii="Palatino Linotype" w:hAnsi="Palatino Linotype" w:cs="Tahoma"/>
          <w:sz w:val="22"/>
          <w:szCs w:val="22"/>
        </w:rPr>
        <w:t>primero de junio</w:t>
      </w:r>
      <w:r w:rsidRPr="00F85668" w:rsidR="005E4DAE">
        <w:rPr>
          <w:rFonts w:ascii="Palatino Linotype" w:hAnsi="Palatino Linotype" w:cs="Tahoma"/>
          <w:sz w:val="22"/>
          <w:szCs w:val="22"/>
        </w:rPr>
        <w:t xml:space="preserve"> </w:t>
      </w:r>
      <w:r w:rsidRPr="00F85668">
        <w:rPr>
          <w:rFonts w:ascii="Palatino Linotype" w:hAnsi="Palatino Linotype" w:cs="Tahoma"/>
          <w:sz w:val="22"/>
          <w:szCs w:val="22"/>
        </w:rPr>
        <w:t>de dos mil veinti</w:t>
      </w:r>
      <w:r w:rsidRPr="00F85668" w:rsidR="00FC2BCA">
        <w:rPr>
          <w:rFonts w:ascii="Palatino Linotype" w:hAnsi="Palatino Linotype" w:cs="Tahoma"/>
          <w:sz w:val="22"/>
          <w:szCs w:val="22"/>
        </w:rPr>
        <w:t>dós</w:t>
      </w:r>
      <w:r w:rsidRPr="00F85668">
        <w:rPr>
          <w:rFonts w:ascii="Palatino Linotype" w:hAnsi="Palatino Linotype" w:cs="Tahoma"/>
          <w:sz w:val="22"/>
          <w:szCs w:val="22"/>
        </w:rPr>
        <w:t>, mediante el Sistema de Acceso a la Información Mexiquense (SAIMEX), el Sujeto Obligado dio respuesta en los siguientes términos:</w:t>
      </w:r>
    </w:p>
    <w:p w:rsidRPr="00F85668" w:rsidR="00E92F46" w:rsidP="00F85668" w:rsidRDefault="00E92F46" w14:paraId="645BC0C9" w14:textId="7F09715C">
      <w:pPr>
        <w:spacing w:line="360" w:lineRule="auto"/>
        <w:ind w:left="567" w:right="539"/>
        <w:contextualSpacing/>
        <w:jc w:val="both"/>
        <w:rPr>
          <w:rFonts w:ascii="Palatino Linotype" w:hAnsi="Palatino Linotype" w:cs="Tahoma"/>
          <w:i/>
        </w:rPr>
      </w:pPr>
      <w:r w:rsidRPr="00F85668">
        <w:rPr>
          <w:rFonts w:ascii="Palatino Linotype" w:hAnsi="Palatino Linotype" w:cs="Tahoma"/>
          <w:i/>
        </w:rPr>
        <w:t>…</w:t>
      </w:r>
    </w:p>
    <w:p w:rsidRPr="00F85668" w:rsidR="006204E9" w:rsidP="00F85668" w:rsidRDefault="00EF1772" w14:paraId="2ABABB92" w14:textId="6606D512">
      <w:pPr>
        <w:spacing w:line="360" w:lineRule="auto"/>
        <w:ind w:left="567" w:right="539"/>
        <w:contextualSpacing/>
        <w:jc w:val="both"/>
        <w:rPr>
          <w:rFonts w:ascii="Palatino Linotype" w:hAnsi="Palatino Linotype" w:cs="Tahoma"/>
          <w:i/>
        </w:rPr>
      </w:pPr>
      <w:r w:rsidRPr="00F85668">
        <w:rPr>
          <w:rFonts w:ascii="Palatino Linotype" w:hAnsi="Palatino Linotype" w:cs="Tahoma"/>
          <w:i/>
        </w:rPr>
        <w:t>En atención a la solicitud con folio 01262/TOLUCA/IP/2022, me permito adjuntar al presente la respuesta correspondiente y sus anexos. Sin más por el momento, reciba un saludo.</w:t>
      </w:r>
    </w:p>
    <w:p w:rsidRPr="00F85668" w:rsidR="00E92F46" w:rsidP="00F85668" w:rsidRDefault="00E92F46" w14:paraId="5A20EE32" w14:textId="58BAAAC7">
      <w:pPr>
        <w:spacing w:line="360" w:lineRule="auto"/>
        <w:ind w:left="567" w:right="539"/>
        <w:contextualSpacing/>
        <w:jc w:val="both"/>
        <w:rPr>
          <w:rFonts w:ascii="Palatino Linotype" w:hAnsi="Palatino Linotype" w:cs="Tahoma"/>
          <w:i/>
        </w:rPr>
      </w:pPr>
      <w:r w:rsidRPr="00F85668">
        <w:rPr>
          <w:rFonts w:ascii="Palatino Linotype" w:hAnsi="Palatino Linotype" w:cs="Tahoma"/>
          <w:i/>
        </w:rPr>
        <w:t>…</w:t>
      </w:r>
    </w:p>
    <w:p w:rsidRPr="00F85668" w:rsidR="00053AA6" w:rsidP="00F85668" w:rsidRDefault="00053AA6" w14:paraId="4FC91CFF" w14:textId="77777777">
      <w:pPr>
        <w:spacing w:line="360" w:lineRule="auto"/>
        <w:ind w:left="567" w:right="539"/>
        <w:contextualSpacing/>
        <w:jc w:val="both"/>
        <w:rPr>
          <w:rFonts w:ascii="Palatino Linotype" w:hAnsi="Palatino Linotype" w:cs="Tahoma"/>
          <w:i/>
        </w:rPr>
      </w:pPr>
      <w:r w:rsidRPr="00F85668">
        <w:rPr>
          <w:rFonts w:ascii="Palatino Linotype" w:hAnsi="Palatino Linotype" w:cs="Tahoma"/>
          <w:i/>
        </w:rPr>
        <w:t>(Énfasis añadido)</w:t>
      </w:r>
    </w:p>
    <w:p w:rsidRPr="00F85668" w:rsidR="00F77F53" w:rsidP="00F85668" w:rsidRDefault="00F77F53" w14:paraId="40343847" w14:textId="77777777">
      <w:pPr>
        <w:spacing w:line="360" w:lineRule="auto"/>
        <w:contextualSpacing/>
        <w:jc w:val="both"/>
        <w:rPr>
          <w:rFonts w:ascii="Palatino Linotype" w:hAnsi="Palatino Linotype" w:cs="Tahoma"/>
          <w:bCs/>
          <w:iCs/>
          <w:sz w:val="22"/>
          <w:szCs w:val="22"/>
        </w:rPr>
      </w:pPr>
    </w:p>
    <w:p w:rsidRPr="00F85668" w:rsidR="008F12EC" w:rsidP="00F85668" w:rsidRDefault="00CA1F64" w14:paraId="5CAC95D3" w14:textId="542C859C">
      <w:pPr>
        <w:spacing w:line="360" w:lineRule="auto"/>
        <w:contextualSpacing/>
        <w:jc w:val="both"/>
        <w:rPr>
          <w:rFonts w:ascii="Palatino Linotype" w:hAnsi="Palatino Linotype" w:cs="Tahoma"/>
          <w:bCs/>
          <w:iCs/>
          <w:sz w:val="22"/>
          <w:szCs w:val="22"/>
        </w:rPr>
      </w:pPr>
      <w:r w:rsidRPr="00F85668">
        <w:rPr>
          <w:rFonts w:ascii="Palatino Linotype" w:hAnsi="Palatino Linotype" w:cs="Tahoma"/>
          <w:bCs/>
          <w:iCs/>
          <w:sz w:val="22"/>
          <w:szCs w:val="22"/>
        </w:rPr>
        <w:t xml:space="preserve">El Sujeto Obligado adjuntó </w:t>
      </w:r>
      <w:r w:rsidRPr="00F85668" w:rsidR="008D24D6">
        <w:rPr>
          <w:rFonts w:ascii="Palatino Linotype" w:hAnsi="Palatino Linotype" w:cs="Tahoma"/>
          <w:bCs/>
          <w:iCs/>
          <w:sz w:val="22"/>
          <w:szCs w:val="22"/>
        </w:rPr>
        <w:t xml:space="preserve">a su respuesta </w:t>
      </w:r>
      <w:r w:rsidRPr="00F85668" w:rsidR="00EF1772">
        <w:rPr>
          <w:rFonts w:ascii="Palatino Linotype" w:hAnsi="Palatino Linotype" w:cs="Tahoma"/>
          <w:bCs/>
          <w:iCs/>
          <w:sz w:val="22"/>
          <w:szCs w:val="22"/>
        </w:rPr>
        <w:t>dos</w:t>
      </w:r>
      <w:r w:rsidRPr="00F85668" w:rsidR="00123ED9">
        <w:rPr>
          <w:rFonts w:ascii="Palatino Linotype" w:hAnsi="Palatino Linotype" w:cs="Tahoma"/>
          <w:bCs/>
          <w:iCs/>
          <w:sz w:val="22"/>
          <w:szCs w:val="22"/>
        </w:rPr>
        <w:t xml:space="preserve"> </w:t>
      </w:r>
      <w:r w:rsidRPr="00F85668">
        <w:rPr>
          <w:rFonts w:ascii="Palatino Linotype" w:hAnsi="Palatino Linotype" w:cs="Tahoma"/>
          <w:bCs/>
          <w:iCs/>
          <w:sz w:val="22"/>
          <w:szCs w:val="22"/>
        </w:rPr>
        <w:t>archivo</w:t>
      </w:r>
      <w:r w:rsidRPr="00F85668" w:rsidR="00053AA6">
        <w:rPr>
          <w:rFonts w:ascii="Palatino Linotype" w:hAnsi="Palatino Linotype" w:cs="Tahoma"/>
          <w:bCs/>
          <w:iCs/>
          <w:sz w:val="22"/>
          <w:szCs w:val="22"/>
        </w:rPr>
        <w:t>s</w:t>
      </w:r>
      <w:r w:rsidRPr="00F85668">
        <w:rPr>
          <w:rFonts w:ascii="Palatino Linotype" w:hAnsi="Palatino Linotype" w:cs="Tahoma"/>
          <w:bCs/>
          <w:iCs/>
          <w:sz w:val="22"/>
          <w:szCs w:val="22"/>
        </w:rPr>
        <w:t xml:space="preserve"> en formato </w:t>
      </w:r>
      <w:r w:rsidRPr="00F85668">
        <w:rPr>
          <w:rFonts w:ascii="Palatino Linotype" w:hAnsi="Palatino Linotype" w:cs="Tahoma"/>
          <w:bCs/>
          <w:i/>
          <w:sz w:val="22"/>
          <w:szCs w:val="22"/>
        </w:rPr>
        <w:t>pdf</w:t>
      </w:r>
      <w:r w:rsidRPr="00F85668">
        <w:rPr>
          <w:rFonts w:ascii="Palatino Linotype" w:hAnsi="Palatino Linotype" w:cs="Tahoma"/>
          <w:bCs/>
          <w:iCs/>
          <w:sz w:val="22"/>
          <w:szCs w:val="22"/>
        </w:rPr>
        <w:t xml:space="preserve">, </w:t>
      </w:r>
      <w:bookmarkStart w:name="_Hlk90285249" w:id="2"/>
      <w:r w:rsidRPr="00F85668">
        <w:rPr>
          <w:rFonts w:ascii="Palatino Linotype" w:hAnsi="Palatino Linotype" w:cs="Tahoma"/>
          <w:bCs/>
          <w:iCs/>
          <w:sz w:val="22"/>
          <w:szCs w:val="22"/>
        </w:rPr>
        <w:t xml:space="preserve">que </w:t>
      </w:r>
      <w:bookmarkEnd w:id="2"/>
      <w:r w:rsidRPr="00F85668" w:rsidR="00053AA6">
        <w:rPr>
          <w:rFonts w:ascii="Palatino Linotype" w:hAnsi="Palatino Linotype" w:cs="Tahoma"/>
          <w:bCs/>
          <w:iCs/>
          <w:sz w:val="22"/>
          <w:szCs w:val="22"/>
        </w:rPr>
        <w:t xml:space="preserve">muestran </w:t>
      </w:r>
      <w:r w:rsidRPr="00F85668" w:rsidR="006204E9">
        <w:rPr>
          <w:rFonts w:ascii="Palatino Linotype" w:hAnsi="Palatino Linotype" w:cs="Tahoma"/>
          <w:bCs/>
          <w:iCs/>
          <w:sz w:val="22"/>
          <w:szCs w:val="22"/>
        </w:rPr>
        <w:t>lo siguiente:</w:t>
      </w:r>
    </w:p>
    <w:p w:rsidRPr="00F85668" w:rsidR="00137AEE" w:rsidP="00F85668" w:rsidRDefault="00137AEE" w14:paraId="547CA13D" w14:textId="77777777">
      <w:pPr>
        <w:spacing w:line="360" w:lineRule="auto"/>
        <w:contextualSpacing/>
        <w:jc w:val="both"/>
        <w:rPr>
          <w:rFonts w:ascii="Palatino Linotype" w:hAnsi="Palatino Linotype" w:cs="Tahoma"/>
          <w:bCs/>
          <w:iCs/>
          <w:sz w:val="22"/>
          <w:szCs w:val="22"/>
        </w:rPr>
      </w:pPr>
    </w:p>
    <w:p w:rsidRPr="00F85668" w:rsidR="00EF1772" w:rsidP="00F85668" w:rsidRDefault="00EF1772" w14:paraId="5A0F8866" w14:textId="02E46E13">
      <w:pPr>
        <w:pStyle w:val="Prrafodelista"/>
        <w:numPr>
          <w:ilvl w:val="0"/>
          <w:numId w:val="2"/>
        </w:numPr>
        <w:spacing w:line="360" w:lineRule="auto"/>
        <w:jc w:val="both"/>
        <w:rPr>
          <w:rFonts w:ascii="Palatino Linotype" w:hAnsi="Palatino Linotype" w:cs="Tahoma"/>
          <w:bCs/>
          <w:iCs/>
          <w:szCs w:val="22"/>
        </w:rPr>
      </w:pPr>
      <w:r w:rsidRPr="00F85668">
        <w:rPr>
          <w:rFonts w:ascii="Palatino Linotype" w:hAnsi="Palatino Linotype" w:cs="Tahoma"/>
          <w:bCs/>
          <w:iCs/>
          <w:szCs w:val="22"/>
        </w:rPr>
        <w:t>Oficio suscrito por la Titular de la Unidad de Transparencia; en el que señaló:</w:t>
      </w:r>
    </w:p>
    <w:p w:rsidRPr="00F85668" w:rsidR="00EF1772" w:rsidP="00F85668" w:rsidRDefault="00EF1772" w14:paraId="2D543976" w14:textId="77777777">
      <w:pPr>
        <w:pStyle w:val="Prrafodelista"/>
        <w:spacing w:line="360" w:lineRule="auto"/>
        <w:jc w:val="both"/>
        <w:rPr>
          <w:rFonts w:ascii="Palatino Linotype" w:hAnsi="Palatino Linotype" w:cs="Tahoma"/>
          <w:bCs/>
          <w:iCs/>
          <w:szCs w:val="22"/>
        </w:rPr>
      </w:pPr>
    </w:p>
    <w:p w:rsidRPr="00F85668" w:rsidR="00EF1772" w:rsidP="00F85668" w:rsidRDefault="00EF1772" w14:paraId="479D6708" w14:textId="22994717">
      <w:pPr>
        <w:spacing w:line="360" w:lineRule="auto"/>
        <w:ind w:left="567" w:right="539"/>
        <w:contextualSpacing/>
        <w:jc w:val="both"/>
        <w:rPr>
          <w:rFonts w:ascii="Palatino Linotype" w:hAnsi="Palatino Linotype" w:cs="Tahoma"/>
          <w:bCs/>
          <w:i/>
          <w:iCs/>
        </w:rPr>
      </w:pPr>
      <w:r w:rsidRPr="00F85668">
        <w:rPr>
          <w:rFonts w:ascii="Palatino Linotype" w:hAnsi="Palatino Linotype" w:cs="Tahoma"/>
          <w:bCs/>
          <w:i/>
          <w:iCs/>
        </w:rPr>
        <w:t>… hago de su conocimiento que la Contraloría Municipal y Servidor Público Habilitado, informó a la que suscribe que se realizó una búsqueda exhaustiva y razonable en los archivos de esta Dirección, manifestando lo siguiente:</w:t>
      </w:r>
    </w:p>
    <w:p w:rsidRPr="00F85668" w:rsidR="00EF1772" w:rsidP="00F85668" w:rsidRDefault="00EF1772" w14:paraId="7A1ED07C" w14:textId="5083C824">
      <w:pPr>
        <w:spacing w:line="360" w:lineRule="auto"/>
        <w:ind w:left="567" w:right="539"/>
        <w:contextualSpacing/>
        <w:jc w:val="both"/>
        <w:rPr>
          <w:rFonts w:ascii="Palatino Linotype" w:hAnsi="Palatino Linotype" w:cs="Tahoma"/>
          <w:bCs/>
          <w:i/>
          <w:iCs/>
        </w:rPr>
      </w:pPr>
      <w:r w:rsidRPr="00F85668">
        <w:rPr>
          <w:rFonts w:ascii="Palatino Linotype" w:hAnsi="Palatino Linotype" w:cs="Tahoma"/>
          <w:bCs/>
          <w:i/>
          <w:iCs/>
        </w:rPr>
        <w:t>* Se realizaron todas las entregas recepción correspondientes.</w:t>
      </w:r>
    </w:p>
    <w:p w:rsidRPr="00F85668" w:rsidR="00EF1772" w:rsidP="00F85668" w:rsidRDefault="00EF1772" w14:paraId="2D46B372" w14:textId="497CDC3C">
      <w:pPr>
        <w:spacing w:line="360" w:lineRule="auto"/>
        <w:ind w:left="567" w:right="539"/>
        <w:contextualSpacing/>
        <w:jc w:val="both"/>
        <w:rPr>
          <w:rFonts w:ascii="Palatino Linotype" w:hAnsi="Palatino Linotype" w:cs="Tahoma"/>
          <w:bCs/>
          <w:i/>
          <w:iCs/>
        </w:rPr>
      </w:pPr>
      <w:r w:rsidRPr="00F85668">
        <w:rPr>
          <w:rFonts w:ascii="Palatino Linotype" w:hAnsi="Palatino Linotype" w:cs="Tahoma"/>
          <w:bCs/>
          <w:i/>
          <w:iCs/>
        </w:rPr>
        <w:t>Finalmente, la Dirección General de Administración y Servidora Pública Habilitada, informó que hace entrega de los Nombramientos de la Administración Púbica Municipal, mismos que se adjunta a la presente.</w:t>
      </w:r>
    </w:p>
    <w:p w:rsidRPr="00F85668" w:rsidR="00EF1772" w:rsidP="00F85668" w:rsidRDefault="00EF1772" w14:paraId="33343859" w14:textId="69CF04B7">
      <w:pPr>
        <w:spacing w:line="360" w:lineRule="auto"/>
        <w:ind w:left="567" w:right="539"/>
        <w:contextualSpacing/>
        <w:jc w:val="both"/>
        <w:rPr>
          <w:rFonts w:ascii="Palatino Linotype" w:hAnsi="Palatino Linotype" w:cs="Tahoma"/>
          <w:bCs/>
          <w:i/>
          <w:iCs/>
        </w:rPr>
      </w:pPr>
      <w:r w:rsidRPr="00F85668">
        <w:rPr>
          <w:rFonts w:ascii="Palatino Linotype" w:hAnsi="Palatino Linotype" w:cs="Tahoma"/>
          <w:bCs/>
          <w:i/>
          <w:iCs/>
        </w:rPr>
        <w:t>…</w:t>
      </w:r>
    </w:p>
    <w:p w:rsidRPr="00F85668" w:rsidR="00EF1772" w:rsidP="00F85668" w:rsidRDefault="00EF1772" w14:paraId="7BF0FAC1" w14:textId="77777777">
      <w:pPr>
        <w:spacing w:line="360" w:lineRule="auto"/>
        <w:contextualSpacing/>
        <w:jc w:val="both"/>
        <w:rPr>
          <w:rFonts w:ascii="Palatino Linotype" w:hAnsi="Palatino Linotype" w:cs="Tahoma"/>
          <w:bCs/>
          <w:iCs/>
          <w:sz w:val="22"/>
          <w:szCs w:val="22"/>
        </w:rPr>
      </w:pPr>
    </w:p>
    <w:p w:rsidRPr="00F85668" w:rsidR="00DC26F9" w:rsidP="00F85668" w:rsidRDefault="006B47FC" w14:paraId="562871DA" w14:textId="730AF5E8">
      <w:pPr>
        <w:pStyle w:val="Prrafodelista"/>
        <w:numPr>
          <w:ilvl w:val="0"/>
          <w:numId w:val="2"/>
        </w:numPr>
        <w:spacing w:line="360" w:lineRule="auto"/>
        <w:jc w:val="both"/>
        <w:rPr>
          <w:rFonts w:ascii="Palatino Linotype" w:hAnsi="Palatino Linotype" w:cs="Tahoma"/>
          <w:bCs/>
          <w:iCs/>
          <w:szCs w:val="22"/>
        </w:rPr>
      </w:pPr>
      <w:r w:rsidRPr="00F85668">
        <w:rPr>
          <w:rFonts w:ascii="Palatino Linotype" w:hAnsi="Palatino Linotype" w:cs="Tahoma"/>
          <w:bCs/>
          <w:iCs/>
          <w:szCs w:val="22"/>
        </w:rPr>
        <w:lastRenderedPageBreak/>
        <w:t>230 Nombramientos de diversos servidores p</w:t>
      </w:r>
      <w:r w:rsidRPr="00F85668" w:rsidR="00C3744E">
        <w:rPr>
          <w:rFonts w:ascii="Palatino Linotype" w:hAnsi="Palatino Linotype" w:cs="Tahoma"/>
          <w:bCs/>
          <w:iCs/>
          <w:szCs w:val="22"/>
        </w:rPr>
        <w:t>úblicos</w:t>
      </w:r>
      <w:r w:rsidRPr="00F85668">
        <w:rPr>
          <w:rFonts w:ascii="Palatino Linotype" w:hAnsi="Palatino Linotype" w:cs="Tahoma"/>
          <w:bCs/>
          <w:iCs/>
          <w:szCs w:val="22"/>
        </w:rPr>
        <w:t>.</w:t>
      </w:r>
    </w:p>
    <w:p w:rsidRPr="00F85668" w:rsidR="00137AEE" w:rsidP="00F85668" w:rsidRDefault="00137AEE" w14:paraId="62A9964D" w14:textId="77777777">
      <w:pPr>
        <w:spacing w:line="360" w:lineRule="auto"/>
        <w:contextualSpacing/>
        <w:jc w:val="both"/>
        <w:rPr>
          <w:rFonts w:ascii="Palatino Linotype" w:hAnsi="Palatino Linotype" w:cs="Tahoma"/>
          <w:bCs/>
          <w:iCs/>
          <w:sz w:val="22"/>
          <w:szCs w:val="22"/>
        </w:rPr>
      </w:pPr>
    </w:p>
    <w:p w:rsidRPr="00F85668" w:rsidR="00460DF5" w:rsidP="00F85668" w:rsidRDefault="007E0453" w14:paraId="76001019" w14:textId="1752C369">
      <w:pPr>
        <w:spacing w:line="360" w:lineRule="auto"/>
        <w:contextualSpacing/>
        <w:jc w:val="both"/>
        <w:rPr>
          <w:rFonts w:ascii="Palatino Linotype" w:hAnsi="Palatino Linotype" w:cs="Tahoma"/>
          <w:b/>
          <w:sz w:val="22"/>
          <w:szCs w:val="22"/>
        </w:rPr>
      </w:pPr>
      <w:r w:rsidRPr="00F85668">
        <w:rPr>
          <w:rFonts w:ascii="Palatino Linotype" w:hAnsi="Palatino Linotype" w:cs="Tahoma"/>
          <w:b/>
          <w:sz w:val="22"/>
          <w:szCs w:val="22"/>
        </w:rPr>
        <w:t>I</w:t>
      </w:r>
      <w:r w:rsidRPr="00F85668" w:rsidR="00EF1772">
        <w:rPr>
          <w:rFonts w:ascii="Palatino Linotype" w:hAnsi="Palatino Linotype" w:cs="Tahoma"/>
          <w:b/>
          <w:sz w:val="22"/>
          <w:szCs w:val="22"/>
        </w:rPr>
        <w:t>II</w:t>
      </w:r>
      <w:r w:rsidRPr="00F85668" w:rsidR="005F2D09">
        <w:rPr>
          <w:rFonts w:ascii="Palatino Linotype" w:hAnsi="Palatino Linotype" w:cs="Tahoma"/>
          <w:b/>
          <w:sz w:val="22"/>
          <w:szCs w:val="22"/>
        </w:rPr>
        <w:t>. Interposición del Recurso de Revisión.</w:t>
      </w:r>
    </w:p>
    <w:p w:rsidRPr="00F85668" w:rsidR="005F2D09" w:rsidP="00F85668" w:rsidRDefault="005F2D09" w14:paraId="00E848BC" w14:textId="6ADA37CE">
      <w:pPr>
        <w:spacing w:line="360" w:lineRule="auto"/>
        <w:contextualSpacing/>
        <w:jc w:val="both"/>
        <w:rPr>
          <w:rFonts w:ascii="Palatino Linotype" w:hAnsi="Palatino Linotype" w:cs="Tahoma"/>
          <w:b/>
          <w:sz w:val="22"/>
          <w:szCs w:val="22"/>
        </w:rPr>
      </w:pPr>
    </w:p>
    <w:p w:rsidRPr="00F85668" w:rsidR="005F2D09" w:rsidP="00F85668" w:rsidRDefault="005F2D09" w14:paraId="74F3D09E" w14:textId="35CB361D">
      <w:pPr>
        <w:spacing w:line="360" w:lineRule="auto"/>
        <w:contextualSpacing/>
        <w:jc w:val="both"/>
        <w:rPr>
          <w:rFonts w:ascii="Palatino Linotype" w:hAnsi="Palatino Linotype" w:cs="Tahoma"/>
          <w:bCs/>
          <w:sz w:val="22"/>
          <w:szCs w:val="22"/>
          <w:lang w:val="es-ES"/>
        </w:rPr>
      </w:pPr>
      <w:r w:rsidRPr="00F85668">
        <w:rPr>
          <w:rFonts w:ascii="Palatino Linotype" w:hAnsi="Palatino Linotype" w:cs="Tahoma"/>
          <w:bCs/>
          <w:sz w:val="22"/>
          <w:szCs w:val="22"/>
          <w:lang w:val="es-ES"/>
        </w:rPr>
        <w:t>Con fecha</w:t>
      </w:r>
      <w:r w:rsidRPr="00F85668" w:rsidR="00C868EB">
        <w:rPr>
          <w:rFonts w:ascii="Palatino Linotype" w:hAnsi="Palatino Linotype" w:cs="Tahoma"/>
          <w:bCs/>
          <w:sz w:val="22"/>
          <w:szCs w:val="22"/>
          <w:lang w:val="es-ES"/>
        </w:rPr>
        <w:t xml:space="preserve"> </w:t>
      </w:r>
      <w:r w:rsidRPr="00F85668" w:rsidR="006B47FC">
        <w:rPr>
          <w:rFonts w:ascii="Palatino Linotype" w:hAnsi="Palatino Linotype" w:cs="Tahoma"/>
          <w:bCs/>
          <w:sz w:val="22"/>
          <w:szCs w:val="22"/>
          <w:lang w:val="es-ES"/>
        </w:rPr>
        <w:t>seis</w:t>
      </w:r>
      <w:r w:rsidRPr="00F85668" w:rsidR="004D146C">
        <w:rPr>
          <w:rFonts w:ascii="Palatino Linotype" w:hAnsi="Palatino Linotype" w:cs="Tahoma"/>
          <w:bCs/>
          <w:sz w:val="22"/>
          <w:szCs w:val="22"/>
          <w:lang w:val="es-ES"/>
        </w:rPr>
        <w:t xml:space="preserve"> de junio</w:t>
      </w:r>
      <w:r w:rsidRPr="00F85668" w:rsidR="00123ED9">
        <w:rPr>
          <w:rFonts w:ascii="Palatino Linotype" w:hAnsi="Palatino Linotype" w:cs="Tahoma"/>
          <w:bCs/>
          <w:sz w:val="22"/>
          <w:szCs w:val="22"/>
          <w:lang w:val="es-ES"/>
        </w:rPr>
        <w:t xml:space="preserve"> de</w:t>
      </w:r>
      <w:r w:rsidRPr="00F85668" w:rsidR="007E0453">
        <w:rPr>
          <w:rFonts w:ascii="Palatino Linotype" w:hAnsi="Palatino Linotype" w:cs="Tahoma"/>
          <w:bCs/>
          <w:sz w:val="22"/>
          <w:szCs w:val="22"/>
          <w:lang w:val="es-ES"/>
        </w:rPr>
        <w:t xml:space="preserve"> dos mil veintidós</w:t>
      </w:r>
      <w:r w:rsidRPr="00F85668">
        <w:rPr>
          <w:rFonts w:ascii="Palatino Linotype" w:hAnsi="Palatino Linotype" w:cs="Tahoma"/>
          <w:bCs/>
          <w:sz w:val="22"/>
          <w:szCs w:val="22"/>
          <w:lang w:val="es-ES"/>
        </w:rPr>
        <w:t xml:space="preserve">, </w:t>
      </w:r>
      <w:r w:rsidRPr="00F85668">
        <w:rPr>
          <w:rFonts w:ascii="Palatino Linotype" w:hAnsi="Palatino Linotype" w:cs="Tahoma"/>
          <w:bCs/>
          <w:sz w:val="22"/>
          <w:szCs w:val="22"/>
        </w:rPr>
        <w:t xml:space="preserve">a través del </w:t>
      </w:r>
      <w:r w:rsidRPr="00F85668">
        <w:rPr>
          <w:rFonts w:ascii="Palatino Linotype" w:hAnsi="Palatino Linotype" w:cs="Tahoma"/>
          <w:bCs/>
          <w:sz w:val="22"/>
          <w:szCs w:val="22"/>
          <w:lang w:val="es-ES"/>
        </w:rPr>
        <w:t>Sistema de Acceso a la Información Mexiquense (SAIMEX)</w:t>
      </w:r>
      <w:r w:rsidRPr="00F85668">
        <w:rPr>
          <w:rFonts w:ascii="Palatino Linotype" w:hAnsi="Palatino Linotype" w:cs="Tahoma"/>
          <w:bCs/>
          <w:sz w:val="22"/>
          <w:szCs w:val="22"/>
        </w:rPr>
        <w:t xml:space="preserve"> se interpuso el presente Recurso de Revisión por el Recurrente en contra de la respuesta del Sujeto Obligado, en los siguientes términos:</w:t>
      </w:r>
    </w:p>
    <w:p w:rsidRPr="00F85668" w:rsidR="005F2D09" w:rsidP="00F85668" w:rsidRDefault="005F2D09" w14:paraId="48973B94" w14:textId="77777777">
      <w:pPr>
        <w:spacing w:line="360" w:lineRule="auto"/>
        <w:contextualSpacing/>
        <w:jc w:val="both"/>
        <w:rPr>
          <w:rFonts w:ascii="Palatino Linotype" w:hAnsi="Palatino Linotype" w:cs="Tahoma"/>
          <w:bCs/>
          <w:sz w:val="22"/>
          <w:szCs w:val="22"/>
        </w:rPr>
      </w:pPr>
    </w:p>
    <w:p w:rsidRPr="00F85668" w:rsidR="005F2D09" w:rsidP="00F85668" w:rsidRDefault="005F2D09" w14:paraId="6CD5721B" w14:textId="77777777">
      <w:pPr>
        <w:spacing w:line="360" w:lineRule="auto"/>
        <w:ind w:left="567" w:right="539"/>
        <w:contextualSpacing/>
        <w:jc w:val="both"/>
        <w:rPr>
          <w:rFonts w:ascii="Palatino Linotype" w:hAnsi="Palatino Linotype" w:cs="Tahoma"/>
          <w:b/>
          <w:bCs/>
        </w:rPr>
      </w:pPr>
      <w:r w:rsidRPr="00F85668">
        <w:rPr>
          <w:rFonts w:ascii="Palatino Linotype" w:hAnsi="Palatino Linotype" w:cs="Tahoma"/>
          <w:b/>
          <w:bCs/>
        </w:rPr>
        <w:t>ACTO IMPUGNADO</w:t>
      </w:r>
    </w:p>
    <w:p w:rsidRPr="00F85668" w:rsidR="006B47FC" w:rsidP="00F85668" w:rsidRDefault="006B47FC" w14:paraId="56506ADA" w14:textId="082F1AEA">
      <w:pPr>
        <w:spacing w:line="360" w:lineRule="auto"/>
        <w:ind w:left="567" w:right="539"/>
        <w:contextualSpacing/>
        <w:jc w:val="both"/>
        <w:rPr>
          <w:rFonts w:ascii="Palatino Linotype" w:hAnsi="Palatino Linotype" w:cs="Tahoma"/>
        </w:rPr>
      </w:pPr>
      <w:r w:rsidRPr="00F85668">
        <w:rPr>
          <w:rFonts w:ascii="Palatino Linotype" w:hAnsi="Palatino Linotype" w:cs="Tahoma"/>
          <w:i/>
        </w:rPr>
        <w:t xml:space="preserve">RESPUESTA INCOMPLETA </w:t>
      </w:r>
      <w:r w:rsidRPr="00F85668">
        <w:rPr>
          <w:rFonts w:ascii="Palatino Linotype" w:hAnsi="Palatino Linotype" w:cs="Tahoma"/>
        </w:rPr>
        <w:t>(Sic.)</w:t>
      </w:r>
    </w:p>
    <w:p w:rsidRPr="00F85668" w:rsidR="006B47FC" w:rsidP="00F85668" w:rsidRDefault="006B47FC" w14:paraId="04064FF6" w14:textId="77777777">
      <w:pPr>
        <w:spacing w:line="360" w:lineRule="auto"/>
        <w:ind w:left="567" w:right="539"/>
        <w:contextualSpacing/>
        <w:jc w:val="both"/>
        <w:rPr>
          <w:rFonts w:ascii="Palatino Linotype" w:hAnsi="Palatino Linotype" w:cs="Tahoma"/>
        </w:rPr>
      </w:pPr>
    </w:p>
    <w:p w:rsidRPr="00F85668" w:rsidR="005F2D09" w:rsidP="00F85668" w:rsidRDefault="005F2D09" w14:paraId="7AE59833" w14:textId="661FFF3D">
      <w:pPr>
        <w:spacing w:line="360" w:lineRule="auto"/>
        <w:ind w:left="567" w:right="539"/>
        <w:contextualSpacing/>
        <w:jc w:val="both"/>
        <w:rPr>
          <w:rFonts w:ascii="Palatino Linotype" w:hAnsi="Palatino Linotype" w:cs="Tahoma"/>
          <w:b/>
          <w:bCs/>
        </w:rPr>
      </w:pPr>
      <w:r w:rsidRPr="00F85668">
        <w:rPr>
          <w:rFonts w:ascii="Palatino Linotype" w:hAnsi="Palatino Linotype" w:cs="Tahoma"/>
          <w:b/>
          <w:bCs/>
        </w:rPr>
        <w:t>RAZONES O MOTIVOS DE LA INCONFORMIDAD</w:t>
      </w:r>
    </w:p>
    <w:p w:rsidRPr="00F85668" w:rsidR="00C868EB" w:rsidP="00F85668" w:rsidRDefault="006B47FC" w14:paraId="52A1780B" w14:textId="1F6FEEEA">
      <w:pPr>
        <w:spacing w:line="360" w:lineRule="auto"/>
        <w:ind w:left="567" w:right="539"/>
        <w:contextualSpacing/>
        <w:jc w:val="both"/>
        <w:rPr>
          <w:rFonts w:ascii="Palatino Linotype" w:hAnsi="Palatino Linotype" w:cs="Tahoma"/>
          <w:i/>
          <w:iCs/>
        </w:rPr>
      </w:pPr>
      <w:r w:rsidRPr="00F85668">
        <w:rPr>
          <w:rFonts w:ascii="Palatino Linotype" w:hAnsi="Palatino Linotype" w:cs="Tahoma"/>
          <w:i/>
          <w:iCs/>
        </w:rPr>
        <w:t>NO ME ENTREGARON TODOS LOS NOMBRAMIENTOS</w:t>
      </w:r>
      <w:r w:rsidRPr="00F85668" w:rsidR="004D146C">
        <w:rPr>
          <w:rFonts w:ascii="Palatino Linotype" w:hAnsi="Palatino Linotype" w:cs="Tahoma"/>
          <w:i/>
          <w:iCs/>
        </w:rPr>
        <w:t xml:space="preserve"> </w:t>
      </w:r>
      <w:r w:rsidRPr="00F85668" w:rsidR="00C868EB">
        <w:rPr>
          <w:rFonts w:ascii="Palatino Linotype" w:hAnsi="Palatino Linotype" w:cs="Tahoma"/>
          <w:iCs/>
        </w:rPr>
        <w:t>(Sic)</w:t>
      </w:r>
    </w:p>
    <w:p w:rsidRPr="00F85668" w:rsidR="003703D5" w:rsidP="00F85668" w:rsidRDefault="003703D5" w14:paraId="40A87263" w14:textId="77777777">
      <w:pPr>
        <w:spacing w:line="360" w:lineRule="auto"/>
        <w:contextualSpacing/>
        <w:jc w:val="both"/>
        <w:rPr>
          <w:rFonts w:ascii="Palatino Linotype" w:hAnsi="Palatino Linotype" w:cs="Tahoma"/>
          <w:i/>
          <w:iCs/>
          <w:sz w:val="22"/>
          <w:szCs w:val="22"/>
        </w:rPr>
      </w:pPr>
    </w:p>
    <w:p w:rsidRPr="00F85668" w:rsidR="005F2D09" w:rsidP="00F85668" w:rsidRDefault="00EF1772" w14:paraId="13F812BA" w14:textId="5D1F571A">
      <w:pPr>
        <w:spacing w:line="360" w:lineRule="auto"/>
        <w:contextualSpacing/>
        <w:jc w:val="both"/>
        <w:rPr>
          <w:rFonts w:ascii="Palatino Linotype" w:hAnsi="Palatino Linotype" w:cs="Tahoma"/>
          <w:b/>
          <w:bCs/>
          <w:sz w:val="22"/>
          <w:szCs w:val="22"/>
        </w:rPr>
      </w:pPr>
      <w:r w:rsidRPr="00F85668">
        <w:rPr>
          <w:rFonts w:ascii="Palatino Linotype" w:hAnsi="Palatino Linotype" w:cs="Tahoma"/>
          <w:b/>
          <w:sz w:val="22"/>
          <w:szCs w:val="22"/>
        </w:rPr>
        <w:t>I</w:t>
      </w:r>
      <w:r w:rsidRPr="00F85668" w:rsidR="00221A05">
        <w:rPr>
          <w:rFonts w:ascii="Palatino Linotype" w:hAnsi="Palatino Linotype" w:cs="Tahoma"/>
          <w:b/>
          <w:sz w:val="22"/>
          <w:szCs w:val="22"/>
        </w:rPr>
        <w:t>V</w:t>
      </w:r>
      <w:r w:rsidRPr="00F85668" w:rsidR="005F2D09">
        <w:rPr>
          <w:rFonts w:ascii="Palatino Linotype" w:hAnsi="Palatino Linotype" w:cs="Tahoma"/>
          <w:b/>
          <w:sz w:val="22"/>
          <w:szCs w:val="22"/>
        </w:rPr>
        <w:t xml:space="preserve">. </w:t>
      </w:r>
      <w:r w:rsidRPr="00F85668" w:rsidR="005F2D09">
        <w:rPr>
          <w:rFonts w:ascii="Palatino Linotype" w:hAnsi="Palatino Linotype" w:cs="Tahoma"/>
          <w:b/>
          <w:bCs/>
          <w:sz w:val="22"/>
          <w:szCs w:val="22"/>
        </w:rPr>
        <w:t>Trámite del Recurso de Revisión</w:t>
      </w:r>
      <w:r w:rsidRPr="00F85668" w:rsidR="005F2D09">
        <w:rPr>
          <w:rFonts w:ascii="Palatino Linotype" w:hAnsi="Palatino Linotype" w:cs="Tahoma"/>
          <w:b/>
          <w:sz w:val="22"/>
          <w:szCs w:val="22"/>
        </w:rPr>
        <w:t xml:space="preserve"> </w:t>
      </w:r>
      <w:r w:rsidRPr="00F85668" w:rsidR="005F2D09">
        <w:rPr>
          <w:rFonts w:ascii="Palatino Linotype" w:hAnsi="Palatino Linotype" w:cs="Tahoma"/>
          <w:b/>
          <w:bCs/>
          <w:sz w:val="22"/>
          <w:szCs w:val="22"/>
        </w:rPr>
        <w:t>ante este Instituto.</w:t>
      </w:r>
    </w:p>
    <w:p w:rsidRPr="00F85668" w:rsidR="005F2D09" w:rsidP="00F85668" w:rsidRDefault="005F2D09" w14:paraId="2EF32570" w14:textId="77777777">
      <w:pPr>
        <w:spacing w:line="360" w:lineRule="auto"/>
        <w:contextualSpacing/>
        <w:jc w:val="both"/>
        <w:rPr>
          <w:rFonts w:ascii="Palatino Linotype" w:hAnsi="Palatino Linotype" w:cs="Tahoma"/>
          <w:bCs/>
          <w:sz w:val="22"/>
          <w:szCs w:val="22"/>
        </w:rPr>
      </w:pPr>
    </w:p>
    <w:p w:rsidRPr="00F85668" w:rsidR="005F2D09" w:rsidP="00F85668" w:rsidRDefault="005F2D09" w14:paraId="40F0188C" w14:textId="77777777">
      <w:pPr>
        <w:spacing w:line="360" w:lineRule="auto"/>
        <w:contextualSpacing/>
        <w:jc w:val="both"/>
        <w:rPr>
          <w:rFonts w:ascii="Palatino Linotype" w:hAnsi="Palatino Linotype" w:cs="Tahoma"/>
          <w:b/>
          <w:bCs/>
          <w:sz w:val="22"/>
          <w:szCs w:val="22"/>
        </w:rPr>
      </w:pPr>
      <w:r w:rsidRPr="00F85668">
        <w:rPr>
          <w:rFonts w:ascii="Palatino Linotype" w:hAnsi="Palatino Linotype" w:cs="Tahoma"/>
          <w:b/>
          <w:bCs/>
          <w:sz w:val="22"/>
          <w:szCs w:val="22"/>
        </w:rPr>
        <w:t xml:space="preserve">a) Turno del </w:t>
      </w:r>
      <w:r w:rsidRPr="00F85668">
        <w:rPr>
          <w:rFonts w:ascii="Palatino Linotype" w:hAnsi="Palatino Linotype" w:cs="Tahoma"/>
          <w:b/>
          <w:sz w:val="22"/>
          <w:szCs w:val="22"/>
        </w:rPr>
        <w:t>Recurso de Revisión</w:t>
      </w:r>
      <w:r w:rsidRPr="00F85668">
        <w:rPr>
          <w:rFonts w:ascii="Palatino Linotype" w:hAnsi="Palatino Linotype" w:cs="Tahoma"/>
          <w:b/>
          <w:bCs/>
          <w:sz w:val="22"/>
          <w:szCs w:val="22"/>
        </w:rPr>
        <w:t>.</w:t>
      </w:r>
    </w:p>
    <w:p w:rsidRPr="00F85668" w:rsidR="005F2D09" w:rsidP="00F85668" w:rsidRDefault="005F2D09" w14:paraId="55EA8B0D" w14:textId="77777777">
      <w:pPr>
        <w:spacing w:line="360" w:lineRule="auto"/>
        <w:contextualSpacing/>
        <w:jc w:val="both"/>
        <w:rPr>
          <w:rFonts w:ascii="Palatino Linotype" w:hAnsi="Palatino Linotype" w:cs="Tahoma"/>
          <w:bCs/>
          <w:sz w:val="22"/>
          <w:szCs w:val="22"/>
        </w:rPr>
      </w:pPr>
    </w:p>
    <w:p w:rsidRPr="00F85668" w:rsidR="005F2D09" w:rsidP="00F85668" w:rsidRDefault="005F2D09" w14:paraId="21E5438C" w14:textId="7A56C89B">
      <w:pPr>
        <w:spacing w:line="360" w:lineRule="auto"/>
        <w:contextualSpacing/>
        <w:jc w:val="both"/>
        <w:rPr>
          <w:rFonts w:ascii="Palatino Linotype" w:hAnsi="Palatino Linotype" w:cs="Tahoma"/>
          <w:b/>
          <w:bCs/>
          <w:sz w:val="22"/>
          <w:szCs w:val="22"/>
        </w:rPr>
      </w:pPr>
      <w:r w:rsidRPr="00F85668">
        <w:rPr>
          <w:rFonts w:ascii="Palatino Linotype" w:hAnsi="Palatino Linotype" w:cs="Tahoma"/>
          <w:bCs/>
          <w:sz w:val="22"/>
          <w:szCs w:val="22"/>
        </w:rPr>
        <w:t xml:space="preserve">El </w:t>
      </w:r>
      <w:r w:rsidRPr="00F85668" w:rsidR="006B47FC">
        <w:rPr>
          <w:rFonts w:ascii="Palatino Linotype" w:hAnsi="Palatino Linotype" w:cs="Tahoma"/>
          <w:bCs/>
          <w:sz w:val="22"/>
          <w:szCs w:val="22"/>
          <w:lang w:val="es-ES"/>
        </w:rPr>
        <w:t>seis</w:t>
      </w:r>
      <w:r w:rsidRPr="00F85668" w:rsidR="004D146C">
        <w:rPr>
          <w:rFonts w:ascii="Palatino Linotype" w:hAnsi="Palatino Linotype" w:cs="Tahoma"/>
          <w:bCs/>
          <w:sz w:val="22"/>
          <w:szCs w:val="22"/>
          <w:lang w:val="es-ES"/>
        </w:rPr>
        <w:t xml:space="preserve"> de junio</w:t>
      </w:r>
      <w:r w:rsidRPr="00F85668" w:rsidR="00EC5CE4">
        <w:rPr>
          <w:rFonts w:ascii="Palatino Linotype" w:hAnsi="Palatino Linotype" w:cs="Tahoma"/>
          <w:bCs/>
          <w:sz w:val="22"/>
          <w:szCs w:val="22"/>
          <w:lang w:val="es-ES"/>
        </w:rPr>
        <w:t xml:space="preserve"> </w:t>
      </w:r>
      <w:r w:rsidRPr="00F85668" w:rsidR="007E0453">
        <w:rPr>
          <w:rFonts w:ascii="Palatino Linotype" w:hAnsi="Palatino Linotype" w:cs="Tahoma"/>
          <w:bCs/>
          <w:sz w:val="22"/>
          <w:szCs w:val="22"/>
          <w:lang w:val="es-ES"/>
        </w:rPr>
        <w:t>de dos mil veintidós</w:t>
      </w:r>
      <w:r w:rsidRPr="00F85668">
        <w:rPr>
          <w:rFonts w:ascii="Palatino Linotype" w:hAnsi="Palatino Linotype" w:cs="Tahoma"/>
          <w:bCs/>
          <w:sz w:val="22"/>
          <w:szCs w:val="22"/>
        </w:rPr>
        <w:t xml:space="preserve">, el </w:t>
      </w:r>
      <w:r w:rsidRPr="00F85668">
        <w:rPr>
          <w:rFonts w:ascii="Palatino Linotype" w:hAnsi="Palatino Linotype" w:cs="Tahoma"/>
          <w:sz w:val="22"/>
          <w:szCs w:val="22"/>
          <w:lang w:val="es-ES"/>
        </w:rPr>
        <w:t>Sistema de Acceso a la Información Mexiquense (SAIMEX),</w:t>
      </w:r>
      <w:r w:rsidRPr="00F85668">
        <w:rPr>
          <w:rFonts w:ascii="Palatino Linotype" w:hAnsi="Palatino Linotype" w:cs="Tahoma"/>
          <w:bCs/>
          <w:sz w:val="22"/>
          <w:szCs w:val="22"/>
        </w:rPr>
        <w:t xml:space="preserve"> asignó el número de expediente </w:t>
      </w:r>
      <w:r w:rsidRPr="00F85668" w:rsidR="00EF1772">
        <w:rPr>
          <w:rFonts w:ascii="Palatino Linotype" w:hAnsi="Palatino Linotype" w:eastAsia="Calibri" w:cs="Tahoma"/>
          <w:b/>
          <w:bCs/>
          <w:sz w:val="22"/>
          <w:szCs w:val="22"/>
          <w:lang w:eastAsia="en-US"/>
        </w:rPr>
        <w:t>10706/INFOEM/IP/RR/2022</w:t>
      </w:r>
      <w:r w:rsidRPr="00F85668">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85668" w:rsidR="005F2D09" w:rsidP="00F85668" w:rsidRDefault="005F2D09" w14:paraId="735D12D2" w14:textId="77777777">
      <w:pPr>
        <w:spacing w:line="360" w:lineRule="auto"/>
        <w:contextualSpacing/>
        <w:jc w:val="both"/>
        <w:rPr>
          <w:rFonts w:ascii="Palatino Linotype" w:hAnsi="Palatino Linotype" w:cs="Tahoma"/>
          <w:bCs/>
          <w:sz w:val="22"/>
          <w:szCs w:val="22"/>
        </w:rPr>
      </w:pPr>
    </w:p>
    <w:p w:rsidRPr="00F85668" w:rsidR="005F2D09" w:rsidP="00F85668" w:rsidRDefault="007301F0" w14:paraId="54A7EEA2" w14:textId="0F089FED">
      <w:pPr>
        <w:spacing w:line="360" w:lineRule="auto"/>
        <w:contextualSpacing/>
        <w:jc w:val="both"/>
        <w:rPr>
          <w:rFonts w:ascii="Palatino Linotype" w:hAnsi="Palatino Linotype" w:cs="Tahoma"/>
          <w:b/>
          <w:bCs/>
          <w:sz w:val="22"/>
          <w:szCs w:val="22"/>
          <w:lang w:val="es-ES_tradnl"/>
        </w:rPr>
      </w:pPr>
      <w:r w:rsidRPr="00F85668">
        <w:rPr>
          <w:rFonts w:ascii="Palatino Linotype" w:hAnsi="Palatino Linotype" w:cs="Tahoma"/>
          <w:b/>
          <w:bCs/>
          <w:sz w:val="22"/>
          <w:szCs w:val="22"/>
        </w:rPr>
        <w:t>b</w:t>
      </w:r>
      <w:r w:rsidRPr="00F85668" w:rsidR="005F2D09">
        <w:rPr>
          <w:rFonts w:ascii="Palatino Linotype" w:hAnsi="Palatino Linotype" w:cs="Tahoma"/>
          <w:b/>
          <w:bCs/>
          <w:sz w:val="22"/>
          <w:szCs w:val="22"/>
        </w:rPr>
        <w:t>) Admisión del Recurso de Revisión</w:t>
      </w:r>
      <w:r w:rsidRPr="00F85668" w:rsidR="005F2D09">
        <w:rPr>
          <w:rFonts w:ascii="Palatino Linotype" w:hAnsi="Palatino Linotype" w:cs="Tahoma"/>
          <w:b/>
          <w:bCs/>
          <w:sz w:val="22"/>
          <w:szCs w:val="22"/>
          <w:lang w:val="es-ES_tradnl"/>
        </w:rPr>
        <w:t xml:space="preserve">. </w:t>
      </w:r>
    </w:p>
    <w:p w:rsidRPr="00F85668" w:rsidR="005F2D09" w:rsidP="00F85668" w:rsidRDefault="005F2D09" w14:paraId="497AAFDE" w14:textId="77777777">
      <w:pPr>
        <w:spacing w:line="360" w:lineRule="auto"/>
        <w:contextualSpacing/>
        <w:jc w:val="both"/>
        <w:rPr>
          <w:rFonts w:ascii="Palatino Linotype" w:hAnsi="Palatino Linotype" w:cs="Tahoma"/>
          <w:b/>
          <w:bCs/>
          <w:sz w:val="22"/>
          <w:szCs w:val="22"/>
          <w:lang w:val="es-ES_tradnl"/>
        </w:rPr>
      </w:pPr>
    </w:p>
    <w:p w:rsidRPr="00F85668" w:rsidR="005F2D09" w:rsidP="00F85668" w:rsidRDefault="005F2D09" w14:paraId="02B9AA86" w14:textId="2B04C725">
      <w:pPr>
        <w:spacing w:line="360" w:lineRule="auto"/>
        <w:contextualSpacing/>
        <w:jc w:val="both"/>
        <w:rPr>
          <w:rFonts w:ascii="Palatino Linotype" w:hAnsi="Palatino Linotype" w:cs="Tahoma"/>
          <w:bCs/>
          <w:sz w:val="22"/>
          <w:szCs w:val="22"/>
          <w:lang w:val="es-ES_tradnl"/>
        </w:rPr>
      </w:pPr>
      <w:r w:rsidRPr="00F85668">
        <w:rPr>
          <w:rFonts w:ascii="Palatino Linotype" w:hAnsi="Palatino Linotype" w:cs="Tahoma"/>
          <w:bCs/>
          <w:sz w:val="22"/>
          <w:szCs w:val="22"/>
        </w:rPr>
        <w:lastRenderedPageBreak/>
        <w:t>El</w:t>
      </w:r>
      <w:r w:rsidRPr="00F85668" w:rsidR="00441272">
        <w:rPr>
          <w:rFonts w:ascii="Palatino Linotype" w:hAnsi="Palatino Linotype" w:cs="Tahoma"/>
          <w:bCs/>
          <w:sz w:val="22"/>
          <w:szCs w:val="22"/>
        </w:rPr>
        <w:t xml:space="preserve"> </w:t>
      </w:r>
      <w:r w:rsidRPr="00F85668" w:rsidR="006B47FC">
        <w:rPr>
          <w:rFonts w:ascii="Palatino Linotype" w:hAnsi="Palatino Linotype" w:cs="Tahoma"/>
          <w:bCs/>
          <w:sz w:val="22"/>
          <w:szCs w:val="22"/>
        </w:rPr>
        <w:t>diez</w:t>
      </w:r>
      <w:r w:rsidRPr="00F85668" w:rsidR="0020412F">
        <w:rPr>
          <w:rFonts w:ascii="Palatino Linotype" w:hAnsi="Palatino Linotype" w:cs="Tahoma"/>
          <w:bCs/>
          <w:sz w:val="22"/>
          <w:szCs w:val="22"/>
        </w:rPr>
        <w:t xml:space="preserve"> de junio</w:t>
      </w:r>
      <w:r w:rsidRPr="00F85668" w:rsidR="008A2AAE">
        <w:rPr>
          <w:rFonts w:ascii="Palatino Linotype" w:hAnsi="Palatino Linotype" w:cs="Tahoma"/>
          <w:bCs/>
          <w:sz w:val="22"/>
          <w:szCs w:val="22"/>
        </w:rPr>
        <w:t xml:space="preserve"> </w:t>
      </w:r>
      <w:r w:rsidRPr="00F85668" w:rsidR="007E0453">
        <w:rPr>
          <w:rFonts w:ascii="Palatino Linotype" w:hAnsi="Palatino Linotype" w:cs="Tahoma"/>
          <w:bCs/>
          <w:sz w:val="22"/>
          <w:szCs w:val="22"/>
        </w:rPr>
        <w:t>de dos mil veintidós</w:t>
      </w:r>
      <w:r w:rsidRPr="00F85668">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F85668" w:rsidR="007E0453">
        <w:rPr>
          <w:rFonts w:ascii="Palatino Linotype" w:hAnsi="Palatino Linotype" w:cs="Tahoma"/>
          <w:bCs/>
          <w:sz w:val="22"/>
          <w:szCs w:val="22"/>
          <w:lang w:val="es-ES_tradnl"/>
        </w:rPr>
        <w:t xml:space="preserve">el </w:t>
      </w:r>
      <w:r w:rsidRPr="00F85668" w:rsidR="004327F8">
        <w:rPr>
          <w:rFonts w:ascii="Palatino Linotype" w:hAnsi="Palatino Linotype" w:cs="Tahoma"/>
          <w:bCs/>
          <w:sz w:val="22"/>
          <w:szCs w:val="22"/>
          <w:lang w:val="es-ES_tradnl"/>
        </w:rPr>
        <w:t>mismo día</w:t>
      </w:r>
      <w:r w:rsidRPr="00F85668">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F85668" w:rsidR="00746F9D" w:rsidP="00F85668" w:rsidRDefault="00746F9D" w14:paraId="668F4A40" w14:textId="77777777">
      <w:pPr>
        <w:spacing w:line="360" w:lineRule="auto"/>
        <w:contextualSpacing/>
        <w:jc w:val="both"/>
        <w:rPr>
          <w:rFonts w:ascii="Palatino Linotype" w:hAnsi="Palatino Linotype" w:cs="Tahoma"/>
          <w:b/>
          <w:bCs/>
          <w:sz w:val="22"/>
          <w:szCs w:val="22"/>
        </w:rPr>
      </w:pPr>
    </w:p>
    <w:p w:rsidRPr="00F85668" w:rsidR="0020412F" w:rsidP="00F85668" w:rsidRDefault="007301F0" w14:paraId="7D8CC28F" w14:textId="73F15257">
      <w:pPr>
        <w:spacing w:line="360" w:lineRule="auto"/>
        <w:contextualSpacing/>
        <w:jc w:val="both"/>
        <w:rPr>
          <w:rFonts w:ascii="Palatino Linotype" w:hAnsi="Palatino Linotype" w:cs="Tahoma"/>
          <w:b/>
          <w:sz w:val="22"/>
          <w:szCs w:val="22"/>
          <w:lang w:val="es-ES_tradnl"/>
        </w:rPr>
      </w:pPr>
      <w:r w:rsidRPr="00F85668">
        <w:rPr>
          <w:rFonts w:ascii="Palatino Linotype" w:hAnsi="Palatino Linotype" w:cs="Tahoma"/>
          <w:b/>
          <w:bCs/>
          <w:sz w:val="22"/>
          <w:szCs w:val="22"/>
        </w:rPr>
        <w:t>c</w:t>
      </w:r>
      <w:r w:rsidRPr="00F85668" w:rsidR="005F2D09">
        <w:rPr>
          <w:rFonts w:ascii="Palatino Linotype" w:hAnsi="Palatino Linotype" w:cs="Tahoma"/>
          <w:b/>
          <w:bCs/>
          <w:sz w:val="22"/>
          <w:szCs w:val="22"/>
        </w:rPr>
        <w:t xml:space="preserve">) </w:t>
      </w:r>
      <w:r w:rsidRPr="00F85668" w:rsidR="005F2D09">
        <w:rPr>
          <w:rFonts w:ascii="Palatino Linotype" w:hAnsi="Palatino Linotype" w:cs="Tahoma"/>
          <w:b/>
          <w:sz w:val="22"/>
          <w:szCs w:val="22"/>
          <w:lang w:val="es-ES_tradnl"/>
        </w:rPr>
        <w:t>Informe Justificado</w:t>
      </w:r>
      <w:r w:rsidRPr="00F85668" w:rsidR="003A49D5">
        <w:rPr>
          <w:rFonts w:ascii="Palatino Linotype" w:hAnsi="Palatino Linotype" w:cs="Tahoma"/>
          <w:b/>
          <w:sz w:val="22"/>
          <w:szCs w:val="22"/>
          <w:lang w:val="es-ES_tradnl"/>
        </w:rPr>
        <w:t>.</w:t>
      </w:r>
      <w:r w:rsidRPr="00F85668" w:rsidR="00C93D3B">
        <w:rPr>
          <w:rFonts w:ascii="Palatino Linotype" w:hAnsi="Palatino Linotype" w:cs="Tahoma"/>
          <w:b/>
          <w:sz w:val="22"/>
          <w:szCs w:val="22"/>
          <w:lang w:val="es-ES_tradnl"/>
        </w:rPr>
        <w:t xml:space="preserve"> </w:t>
      </w:r>
    </w:p>
    <w:p w:rsidRPr="00F85668" w:rsidR="0020412F" w:rsidP="00F85668" w:rsidRDefault="0020412F" w14:paraId="364BEC04" w14:textId="77777777">
      <w:pPr>
        <w:spacing w:line="360" w:lineRule="auto"/>
        <w:contextualSpacing/>
        <w:jc w:val="both"/>
        <w:rPr>
          <w:rFonts w:ascii="Palatino Linotype" w:hAnsi="Palatino Linotype" w:cs="Tahoma"/>
          <w:sz w:val="22"/>
          <w:szCs w:val="22"/>
          <w:lang w:val="es-ES_tradnl"/>
        </w:rPr>
      </w:pPr>
    </w:p>
    <w:p w:rsidRPr="00F85668" w:rsidR="004D146C" w:rsidP="00F85668" w:rsidRDefault="004D146C" w14:paraId="1F64F241" w14:textId="4D1AB3B4">
      <w:pPr>
        <w:spacing w:line="360" w:lineRule="auto"/>
        <w:contextualSpacing/>
        <w:jc w:val="both"/>
        <w:rPr>
          <w:rFonts w:ascii="Palatino Linotype" w:hAnsi="Palatino Linotype" w:cs="Tahoma"/>
          <w:sz w:val="22"/>
          <w:szCs w:val="22"/>
          <w:lang w:val="es-ES"/>
        </w:rPr>
      </w:pPr>
      <w:r w:rsidRPr="00F85668">
        <w:rPr>
          <w:rFonts w:ascii="Palatino Linotype" w:hAnsi="Palatino Linotype" w:cs="Tahoma"/>
          <w:sz w:val="22"/>
          <w:szCs w:val="22"/>
          <w:lang w:val="es-ES_tradnl"/>
        </w:rPr>
        <w:t xml:space="preserve">En fecha </w:t>
      </w:r>
      <w:r w:rsidRPr="00F85668" w:rsidR="006B47FC">
        <w:rPr>
          <w:rFonts w:ascii="Palatino Linotype" w:hAnsi="Palatino Linotype" w:cs="Tahoma"/>
          <w:sz w:val="22"/>
          <w:szCs w:val="22"/>
          <w:lang w:val="es-ES_tradnl"/>
        </w:rPr>
        <w:t>veintiuno de junio</w:t>
      </w:r>
      <w:r w:rsidRPr="00F85668" w:rsidR="0020412F">
        <w:rPr>
          <w:rFonts w:ascii="Palatino Linotype" w:hAnsi="Palatino Linotype" w:cs="Tahoma"/>
          <w:sz w:val="22"/>
          <w:szCs w:val="22"/>
          <w:lang w:val="es-ES_tradnl"/>
        </w:rPr>
        <w:t xml:space="preserve"> de dos mil veintidós, el Sujeto Obligado a través de </w:t>
      </w:r>
      <w:r w:rsidRPr="00F85668" w:rsidR="0020412F">
        <w:rPr>
          <w:rFonts w:ascii="Palatino Linotype" w:hAnsi="Palatino Linotype" w:cs="Tahoma"/>
          <w:sz w:val="22"/>
          <w:szCs w:val="22"/>
          <w:lang w:val="es-ES"/>
        </w:rPr>
        <w:t>Sistema de Acceso a la In</w:t>
      </w:r>
      <w:r w:rsidRPr="00F85668" w:rsidR="006B47FC">
        <w:rPr>
          <w:rFonts w:ascii="Palatino Linotype" w:hAnsi="Palatino Linotype" w:cs="Tahoma"/>
          <w:sz w:val="22"/>
          <w:szCs w:val="22"/>
          <w:lang w:val="es-ES"/>
        </w:rPr>
        <w:t xml:space="preserve">formación Mexiquense (SAIMEX), </w:t>
      </w:r>
      <w:r w:rsidRPr="00F85668" w:rsidR="0020412F">
        <w:rPr>
          <w:rFonts w:ascii="Palatino Linotype" w:hAnsi="Palatino Linotype" w:cs="Tahoma"/>
          <w:sz w:val="22"/>
          <w:szCs w:val="22"/>
          <w:lang w:val="es-ES"/>
        </w:rPr>
        <w:t xml:space="preserve">rindió informe justificado mediante un archivo en formato </w:t>
      </w:r>
      <w:r w:rsidRPr="00F85668" w:rsidR="0020412F">
        <w:rPr>
          <w:rFonts w:ascii="Palatino Linotype" w:hAnsi="Palatino Linotype" w:cs="Tahoma"/>
          <w:i/>
          <w:sz w:val="22"/>
          <w:szCs w:val="22"/>
          <w:lang w:val="es-ES"/>
        </w:rPr>
        <w:t xml:space="preserve">pdf, </w:t>
      </w:r>
      <w:r w:rsidRPr="00F85668">
        <w:rPr>
          <w:rFonts w:ascii="Palatino Linotype" w:hAnsi="Palatino Linotype" w:cs="Tahoma"/>
          <w:sz w:val="22"/>
          <w:szCs w:val="22"/>
          <w:lang w:val="es-ES"/>
        </w:rPr>
        <w:t>del que</w:t>
      </w:r>
      <w:r w:rsidRPr="00F85668" w:rsidR="0020412F">
        <w:rPr>
          <w:rFonts w:ascii="Palatino Linotype" w:hAnsi="Palatino Linotype" w:cs="Tahoma"/>
          <w:sz w:val="22"/>
          <w:szCs w:val="22"/>
          <w:lang w:val="es-ES"/>
        </w:rPr>
        <w:t xml:space="preserve"> se observa </w:t>
      </w:r>
      <w:r w:rsidRPr="00F85668" w:rsidR="006B47FC">
        <w:rPr>
          <w:rFonts w:ascii="Palatino Linotype" w:hAnsi="Palatino Linotype" w:cs="Tahoma"/>
          <w:sz w:val="22"/>
          <w:szCs w:val="22"/>
          <w:lang w:val="es-ES"/>
        </w:rPr>
        <w:t>el oficio 2010A400/UT/RR/0406/2022,</w:t>
      </w:r>
      <w:r w:rsidRPr="00F85668">
        <w:rPr>
          <w:rFonts w:ascii="Palatino Linotype" w:hAnsi="Palatino Linotype" w:cs="Tahoma"/>
          <w:sz w:val="22"/>
          <w:szCs w:val="22"/>
          <w:lang w:val="es-ES"/>
        </w:rPr>
        <w:t xml:space="preserve"> suscrito por la Titular de la Unidad de Transparencia en el que medularmente r</w:t>
      </w:r>
      <w:r w:rsidRPr="00F85668" w:rsidR="000255BD">
        <w:rPr>
          <w:rFonts w:ascii="Palatino Linotype" w:hAnsi="Palatino Linotype" w:cs="Tahoma"/>
          <w:sz w:val="22"/>
          <w:szCs w:val="22"/>
          <w:lang w:val="es-ES"/>
        </w:rPr>
        <w:t>atificó su respuesta inicial y añadió</w:t>
      </w:r>
      <w:r w:rsidRPr="00F85668">
        <w:rPr>
          <w:rFonts w:ascii="Palatino Linotype" w:hAnsi="Palatino Linotype" w:cs="Tahoma"/>
          <w:sz w:val="22"/>
          <w:szCs w:val="22"/>
          <w:lang w:val="es-ES"/>
        </w:rPr>
        <w:t xml:space="preserve"> lo siguiente:</w:t>
      </w:r>
    </w:p>
    <w:p w:rsidRPr="00F85668" w:rsidR="000255BD" w:rsidP="00F85668" w:rsidRDefault="000255BD" w14:paraId="136287E2" w14:textId="651ABD9E">
      <w:pPr>
        <w:spacing w:line="360" w:lineRule="auto"/>
        <w:ind w:left="426" w:right="539"/>
        <w:contextualSpacing/>
        <w:jc w:val="both"/>
        <w:rPr>
          <w:rFonts w:ascii="Palatino Linotype" w:hAnsi="Palatino Linotype" w:cs="Tahoma"/>
          <w:i/>
          <w:lang w:val="es-ES"/>
        </w:rPr>
      </w:pPr>
      <w:r w:rsidRPr="00F85668">
        <w:rPr>
          <w:rFonts w:ascii="Palatino Linotype" w:hAnsi="Palatino Linotype" w:cs="Tahoma"/>
          <w:i/>
          <w:lang w:val="es-ES"/>
        </w:rPr>
        <w:t>…</w:t>
      </w:r>
    </w:p>
    <w:p w:rsidRPr="00F85668" w:rsidR="000255BD" w:rsidP="00F85668" w:rsidRDefault="000255BD" w14:paraId="4DE93F86" w14:textId="61B3795C">
      <w:pPr>
        <w:spacing w:line="360" w:lineRule="auto"/>
        <w:ind w:left="426" w:right="539"/>
        <w:contextualSpacing/>
        <w:jc w:val="both"/>
        <w:rPr>
          <w:rFonts w:ascii="Palatino Linotype" w:hAnsi="Palatino Linotype" w:cs="Tahoma"/>
          <w:i/>
          <w:lang w:val="es-ES"/>
        </w:rPr>
      </w:pPr>
      <w:r w:rsidRPr="00F85668">
        <w:rPr>
          <w:rFonts w:ascii="Palatino Linotype" w:hAnsi="Palatino Linotype" w:cs="Tahoma"/>
          <w:i/>
          <w:lang w:val="es-ES"/>
        </w:rPr>
        <w:t>En este sentido es importante señalar que la particular realiza manifestaciones subjetivas en la solicitud de acceso a al información pública, relativas a: “… necesito saber por qué no se han realizado las entregas faltantes… También solicito todos los nombramientos como encargados de despacho de toda la administración pública municipal de Toluca, del Mes de enero 2022 a la fecha.” Las cuales esta autoridad no tiene atribuciones para pronunciarse al respecto ya que no obra documento que puede colmar la pretensión de la ahora recurrente, de igual forma no es un derecho de acceso a la información púbica, que la particular busca un pronunciamiento por parte del sujeto Obligado, lo cual no constituye un derecho de acceso a la información; debido a que se tratan cuestionamientos realizados por la entonces solicitante, interrogantes y declaraciones que no se colman con la entrega de documentos…</w:t>
      </w:r>
    </w:p>
    <w:p w:rsidRPr="00F85668" w:rsidR="000255BD" w:rsidP="00F85668" w:rsidRDefault="000255BD" w14:paraId="3EF7E15E" w14:textId="0A22D7F9">
      <w:pPr>
        <w:spacing w:line="360" w:lineRule="auto"/>
        <w:ind w:left="426" w:right="539"/>
        <w:contextualSpacing/>
        <w:jc w:val="both"/>
        <w:rPr>
          <w:rFonts w:ascii="Palatino Linotype" w:hAnsi="Palatino Linotype" w:cs="Tahoma"/>
          <w:i/>
          <w:lang w:val="es-ES"/>
        </w:rPr>
      </w:pPr>
      <w:r w:rsidRPr="00F85668">
        <w:rPr>
          <w:rFonts w:ascii="Palatino Linotype" w:hAnsi="Palatino Linotype" w:cs="Tahoma"/>
          <w:i/>
          <w:lang w:val="es-ES"/>
        </w:rPr>
        <w:t>…</w:t>
      </w:r>
    </w:p>
    <w:p w:rsidRPr="00F85668" w:rsidR="000255BD" w:rsidP="00F85668" w:rsidRDefault="000255BD" w14:paraId="75C42B5E" w14:textId="1A2F0362">
      <w:pPr>
        <w:spacing w:line="360" w:lineRule="auto"/>
        <w:ind w:left="426" w:right="539"/>
        <w:contextualSpacing/>
        <w:jc w:val="both"/>
        <w:rPr>
          <w:rFonts w:ascii="Palatino Linotype" w:hAnsi="Palatino Linotype" w:cs="Tahoma"/>
          <w:i/>
          <w:lang w:val="es-ES"/>
        </w:rPr>
      </w:pPr>
      <w:r w:rsidRPr="00F85668">
        <w:rPr>
          <w:rFonts w:ascii="Palatino Linotype" w:hAnsi="Palatino Linotype" w:cs="Tahoma"/>
          <w:i/>
          <w:lang w:val="es-ES"/>
        </w:rPr>
        <w:lastRenderedPageBreak/>
        <w:t>Sin embargo, por lo que respecta a los “Actos Impugnados”, por el hoy recurrente, referente a: “NO ME ENTREGARON TODOS LOS NOMBRAMIENTOS”; en primera instancia es imperante mencionar que esta Unidad de Transparencia dio respuesta a la solicitud de acceso en lo relativo a este punto</w:t>
      </w:r>
      <w:r w:rsidRPr="00F85668">
        <w:rPr>
          <w:rFonts w:ascii="Palatino Linotype" w:hAnsi="Palatino Linotype" w:cs="Tahoma"/>
          <w:b/>
          <w:i/>
          <w:lang w:val="es-ES"/>
        </w:rPr>
        <w:t>, adjuntando la TOTALIDAD  de los documentos que obran en sus archivos de este Sujeto Obligado;</w:t>
      </w:r>
      <w:r w:rsidRPr="00F85668">
        <w:rPr>
          <w:rFonts w:ascii="Palatino Linotype" w:hAnsi="Palatino Linotype" w:cs="Tahoma"/>
          <w:i/>
          <w:lang w:val="es-ES"/>
        </w:rPr>
        <w:t xml:space="preserve"> sin embargo, es imperante mencionar que en todo momento, esta Autoridad, privilegia el principio de simplicidad y rapidez que rigen las actuaciones de la Autoridades en materia de acceso a la información púbica, consagradas en la Ley de Transparencia y Acceso a la Información Pública del Estado de México y Municipios…</w:t>
      </w:r>
    </w:p>
    <w:p w:rsidRPr="00F85668" w:rsidR="000255BD" w:rsidP="00F85668" w:rsidRDefault="000255BD" w14:paraId="4F9937F7" w14:textId="135FA3DD">
      <w:pPr>
        <w:spacing w:line="360" w:lineRule="auto"/>
        <w:ind w:left="426" w:right="539"/>
        <w:contextualSpacing/>
        <w:jc w:val="both"/>
        <w:rPr>
          <w:rFonts w:ascii="Palatino Linotype" w:hAnsi="Palatino Linotype" w:cs="Tahoma"/>
          <w:i/>
          <w:lang w:val="es-ES"/>
        </w:rPr>
      </w:pPr>
      <w:r w:rsidRPr="00F85668">
        <w:rPr>
          <w:rFonts w:ascii="Palatino Linotype" w:hAnsi="Palatino Linotype" w:cs="Tahoma"/>
          <w:i/>
          <w:lang w:val="es-ES"/>
        </w:rPr>
        <w:t>…</w:t>
      </w:r>
    </w:p>
    <w:p w:rsidRPr="00F85668" w:rsidR="008E6715" w:rsidP="00F85668" w:rsidRDefault="008E6715" w14:paraId="374F6EF2" w14:textId="77777777">
      <w:pPr>
        <w:spacing w:line="360" w:lineRule="auto"/>
        <w:contextualSpacing/>
        <w:jc w:val="both"/>
        <w:rPr>
          <w:rFonts w:ascii="Palatino Linotype" w:hAnsi="Palatino Linotype" w:cs="Tahoma"/>
          <w:b/>
          <w:sz w:val="22"/>
          <w:szCs w:val="22"/>
        </w:rPr>
      </w:pPr>
    </w:p>
    <w:p w:rsidRPr="00F85668" w:rsidR="004D146C" w:rsidP="00F85668" w:rsidRDefault="004D146C" w14:paraId="4AD5C04B" w14:textId="77777777">
      <w:pPr>
        <w:spacing w:line="360" w:lineRule="auto"/>
        <w:contextualSpacing/>
        <w:jc w:val="both"/>
        <w:rPr>
          <w:rFonts w:ascii="Palatino Linotype" w:hAnsi="Palatino Linotype" w:cs="Tahoma"/>
          <w:b/>
          <w:sz w:val="22"/>
          <w:szCs w:val="22"/>
        </w:rPr>
      </w:pPr>
      <w:r w:rsidRPr="00F85668">
        <w:rPr>
          <w:rFonts w:ascii="Palatino Linotype" w:hAnsi="Palatino Linotype" w:cs="Tahoma"/>
          <w:b/>
          <w:sz w:val="22"/>
          <w:szCs w:val="22"/>
        </w:rPr>
        <w:t>d) Vista del Informe Justificado</w:t>
      </w:r>
    </w:p>
    <w:p w:rsidRPr="00F85668" w:rsidR="004D146C" w:rsidP="00F85668" w:rsidRDefault="004D146C" w14:paraId="053EC927" w14:textId="77777777">
      <w:pPr>
        <w:spacing w:line="360" w:lineRule="auto"/>
        <w:contextualSpacing/>
        <w:jc w:val="both"/>
        <w:rPr>
          <w:rFonts w:ascii="Palatino Linotype" w:hAnsi="Palatino Linotype" w:cs="Tahoma"/>
          <w:sz w:val="22"/>
          <w:szCs w:val="22"/>
        </w:rPr>
      </w:pPr>
    </w:p>
    <w:p w:rsidRPr="00F85668" w:rsidR="0020412F" w:rsidP="00F85668" w:rsidRDefault="000255BD" w14:paraId="63242162" w14:textId="34FC23BE">
      <w:pPr>
        <w:spacing w:line="360" w:lineRule="auto"/>
        <w:contextualSpacing/>
        <w:jc w:val="both"/>
        <w:rPr>
          <w:rFonts w:ascii="Palatino Linotype" w:hAnsi="Palatino Linotype" w:cs="Tahoma"/>
          <w:b/>
          <w:sz w:val="22"/>
          <w:szCs w:val="22"/>
          <w:lang w:val="es-ES_tradnl"/>
        </w:rPr>
      </w:pPr>
      <w:r w:rsidRPr="00F85668">
        <w:rPr>
          <w:rFonts w:ascii="Palatino Linotype" w:hAnsi="Palatino Linotype" w:cs="Tahoma"/>
          <w:sz w:val="22"/>
          <w:szCs w:val="22"/>
        </w:rPr>
        <w:t>El veinticuatro</w:t>
      </w:r>
      <w:r w:rsidRPr="00F85668" w:rsidR="004D146C">
        <w:rPr>
          <w:rFonts w:ascii="Palatino Linotype" w:hAnsi="Palatino Linotype" w:cs="Tahoma"/>
          <w:sz w:val="22"/>
          <w:szCs w:val="22"/>
        </w:rPr>
        <w:t xml:space="preserve"> de agosto de dos mil veintidós, se dictó acuerdo mediante el cual se puso a la vista del Particular, los archivos entregados por el Sujeto Obligado como informe justificado, el cual fue notificado a las partes, en la misma fecha, a través del Sistema de Acceso a la Información Mexiquense (SAIMEX); ello con la finalidad de que el Recurrente realizara las manifestaciones que en derecho correspondan. </w:t>
      </w:r>
    </w:p>
    <w:p w:rsidRPr="00F85668" w:rsidR="004D146C" w:rsidP="00F85668" w:rsidRDefault="004D146C" w14:paraId="2137BB7C" w14:textId="77777777">
      <w:pPr>
        <w:spacing w:line="360" w:lineRule="auto"/>
        <w:contextualSpacing/>
        <w:jc w:val="both"/>
        <w:rPr>
          <w:rFonts w:ascii="Palatino Linotype" w:hAnsi="Palatino Linotype" w:cs="Tahoma"/>
          <w:b/>
          <w:sz w:val="22"/>
          <w:szCs w:val="22"/>
          <w:lang w:val="es-ES_tradnl"/>
        </w:rPr>
      </w:pPr>
    </w:p>
    <w:p w:rsidRPr="00F85668" w:rsidR="008A2AAE" w:rsidP="00F85668" w:rsidRDefault="004D146C" w14:paraId="6A421A37" w14:textId="153A6DF8">
      <w:pPr>
        <w:spacing w:line="360" w:lineRule="auto"/>
        <w:contextualSpacing/>
        <w:jc w:val="both"/>
        <w:rPr>
          <w:rFonts w:ascii="Palatino Linotype" w:hAnsi="Palatino Linotype" w:cs="Tahoma"/>
          <w:b/>
          <w:sz w:val="22"/>
          <w:szCs w:val="22"/>
          <w:lang w:val="es-ES_tradnl"/>
        </w:rPr>
      </w:pPr>
      <w:r w:rsidRPr="00F85668">
        <w:rPr>
          <w:rFonts w:ascii="Palatino Linotype" w:hAnsi="Palatino Linotype" w:cs="Tahoma"/>
          <w:b/>
          <w:sz w:val="22"/>
          <w:szCs w:val="22"/>
          <w:lang w:val="es-ES_tradnl"/>
        </w:rPr>
        <w:t>e</w:t>
      </w:r>
      <w:r w:rsidRPr="00F85668" w:rsidR="00756C2B">
        <w:rPr>
          <w:rFonts w:ascii="Palatino Linotype" w:hAnsi="Palatino Linotype" w:cs="Tahoma"/>
          <w:b/>
          <w:sz w:val="22"/>
          <w:szCs w:val="22"/>
          <w:lang w:val="es-ES_tradnl"/>
        </w:rPr>
        <w:t xml:space="preserve">) </w:t>
      </w:r>
      <w:r w:rsidRPr="00F85668" w:rsidR="00C93D3B">
        <w:rPr>
          <w:rFonts w:ascii="Palatino Linotype" w:hAnsi="Palatino Linotype" w:cs="Tahoma"/>
          <w:b/>
          <w:sz w:val="22"/>
          <w:szCs w:val="22"/>
          <w:lang w:val="es-ES_tradnl"/>
        </w:rPr>
        <w:t>Manifestaciones del Recurrente.</w:t>
      </w:r>
    </w:p>
    <w:p w:rsidRPr="00F85668" w:rsidR="007C4367" w:rsidP="00F85668" w:rsidRDefault="007C4367" w14:paraId="27EA58F2" w14:textId="77777777">
      <w:pPr>
        <w:spacing w:line="360" w:lineRule="auto"/>
        <w:contextualSpacing/>
        <w:jc w:val="both"/>
        <w:rPr>
          <w:rFonts w:ascii="Palatino Linotype" w:hAnsi="Palatino Linotype" w:cs="Tahoma"/>
          <w:b/>
          <w:sz w:val="22"/>
          <w:szCs w:val="22"/>
        </w:rPr>
      </w:pPr>
    </w:p>
    <w:p w:rsidRPr="00F85668" w:rsidR="002820CE" w:rsidP="00F85668" w:rsidRDefault="0047072A" w14:paraId="2A034DC2" w14:textId="1F3343C5">
      <w:pPr>
        <w:widowControl w:val="0"/>
        <w:spacing w:line="360" w:lineRule="auto"/>
        <w:contextualSpacing/>
        <w:jc w:val="both"/>
        <w:rPr>
          <w:rFonts w:ascii="Palatino Linotype" w:hAnsi="Palatino Linotype" w:eastAsia="Batang" w:cs="Tahoma"/>
          <w:bCs/>
          <w:sz w:val="22"/>
          <w:szCs w:val="22"/>
          <w:lang w:val="es-ES_tradnl"/>
        </w:rPr>
      </w:pPr>
      <w:r w:rsidRPr="00F85668">
        <w:rPr>
          <w:rFonts w:ascii="Palatino Linotype" w:hAnsi="Palatino Linotype" w:cs="Tahoma"/>
          <w:bCs/>
          <w:sz w:val="22"/>
          <w:szCs w:val="22"/>
          <w:lang w:val="es-ES"/>
        </w:rPr>
        <w:t xml:space="preserve">De las constancias que integran el expediente digital que obra en el </w:t>
      </w:r>
      <w:r w:rsidRPr="00F85668">
        <w:rPr>
          <w:rFonts w:ascii="Palatino Linotype" w:hAnsi="Palatino Linotype" w:eastAsia="Batang" w:cs="Tahoma"/>
          <w:bCs/>
          <w:sz w:val="22"/>
          <w:szCs w:val="22"/>
          <w:lang w:val="es-ES_tradnl"/>
        </w:rPr>
        <w:t xml:space="preserve">Sistema de Acceso a la Información Mexiquense (SAIMEX), se advierte que </w:t>
      </w:r>
      <w:r w:rsidRPr="00F85668" w:rsidR="001E165C">
        <w:rPr>
          <w:rFonts w:ascii="Palatino Linotype" w:hAnsi="Palatino Linotype" w:eastAsia="Batang" w:cs="Tahoma"/>
          <w:bCs/>
          <w:sz w:val="22"/>
          <w:szCs w:val="22"/>
          <w:lang w:val="es-ES_tradnl"/>
        </w:rPr>
        <w:t xml:space="preserve">el </w:t>
      </w:r>
      <w:r w:rsidRPr="00F85668" w:rsidR="002820CE">
        <w:rPr>
          <w:rFonts w:ascii="Palatino Linotype" w:hAnsi="Palatino Linotype" w:eastAsia="Batang" w:cs="Tahoma"/>
          <w:bCs/>
          <w:sz w:val="22"/>
          <w:szCs w:val="22"/>
          <w:lang w:val="es-ES_tradnl"/>
        </w:rPr>
        <w:t>Recurrente no</w:t>
      </w:r>
      <w:r w:rsidRPr="00F85668" w:rsidR="001E165C">
        <w:rPr>
          <w:rFonts w:ascii="Palatino Linotype" w:hAnsi="Palatino Linotype" w:eastAsia="Batang" w:cs="Tahoma"/>
          <w:bCs/>
          <w:sz w:val="22"/>
          <w:szCs w:val="22"/>
          <w:lang w:val="es-ES_tradnl"/>
        </w:rPr>
        <w:t xml:space="preserve"> añadió</w:t>
      </w:r>
      <w:r w:rsidRPr="00F85668" w:rsidR="002820CE">
        <w:rPr>
          <w:rFonts w:ascii="Palatino Linotype" w:hAnsi="Palatino Linotype" w:eastAsia="Batang" w:cs="Tahoma"/>
          <w:bCs/>
          <w:sz w:val="22"/>
          <w:szCs w:val="22"/>
          <w:lang w:val="es-ES_tradnl"/>
        </w:rPr>
        <w:t xml:space="preserve"> manifestaci</w:t>
      </w:r>
      <w:r w:rsidRPr="00F85668" w:rsidR="001E165C">
        <w:rPr>
          <w:rFonts w:ascii="Palatino Linotype" w:hAnsi="Palatino Linotype" w:eastAsia="Batang" w:cs="Tahoma"/>
          <w:bCs/>
          <w:sz w:val="22"/>
          <w:szCs w:val="22"/>
          <w:lang w:val="es-ES_tradnl"/>
        </w:rPr>
        <w:t>ones</w:t>
      </w:r>
      <w:r w:rsidRPr="00F85668" w:rsidR="002820CE">
        <w:rPr>
          <w:rFonts w:ascii="Palatino Linotype" w:hAnsi="Palatino Linotype" w:eastAsia="Batang" w:cs="Tahoma"/>
          <w:bCs/>
          <w:sz w:val="22"/>
          <w:szCs w:val="22"/>
          <w:lang w:val="es-ES_tradnl"/>
        </w:rPr>
        <w:t xml:space="preserve"> adicional</w:t>
      </w:r>
      <w:r w:rsidRPr="00F85668" w:rsidR="001E165C">
        <w:rPr>
          <w:rFonts w:ascii="Palatino Linotype" w:hAnsi="Palatino Linotype" w:eastAsia="Batang" w:cs="Tahoma"/>
          <w:bCs/>
          <w:sz w:val="22"/>
          <w:szCs w:val="22"/>
          <w:lang w:val="es-ES_tradnl"/>
        </w:rPr>
        <w:t>es</w:t>
      </w:r>
      <w:r w:rsidRPr="00F85668" w:rsidR="002820CE">
        <w:rPr>
          <w:rFonts w:ascii="Palatino Linotype" w:hAnsi="Palatino Linotype" w:eastAsia="Batang" w:cs="Tahoma"/>
          <w:bCs/>
          <w:sz w:val="22"/>
          <w:szCs w:val="22"/>
          <w:lang w:val="es-ES_tradnl"/>
        </w:rPr>
        <w:t xml:space="preserve">. </w:t>
      </w:r>
    </w:p>
    <w:p w:rsidRPr="00F85668" w:rsidR="001D0787" w:rsidP="00F85668" w:rsidRDefault="001D0787" w14:paraId="6D3119E4" w14:textId="77777777">
      <w:pPr>
        <w:widowControl w:val="0"/>
        <w:spacing w:line="360" w:lineRule="auto"/>
        <w:contextualSpacing/>
        <w:jc w:val="both"/>
        <w:rPr>
          <w:rFonts w:ascii="Palatino Linotype" w:hAnsi="Palatino Linotype" w:cs="Tahoma"/>
          <w:b/>
          <w:bCs/>
          <w:sz w:val="22"/>
          <w:szCs w:val="22"/>
          <w:lang w:val="es-ES"/>
        </w:rPr>
      </w:pPr>
    </w:p>
    <w:p w:rsidRPr="00F85668" w:rsidR="001D0787" w:rsidP="00F85668" w:rsidRDefault="004D146C" w14:paraId="478AF7EC" w14:textId="045DC598">
      <w:pPr>
        <w:spacing w:line="360" w:lineRule="auto"/>
        <w:contextualSpacing/>
        <w:jc w:val="both"/>
        <w:rPr>
          <w:rFonts w:ascii="Palatino Linotype" w:hAnsi="Palatino Linotype" w:cs="Tahoma"/>
          <w:b/>
          <w:sz w:val="22"/>
          <w:szCs w:val="22"/>
        </w:rPr>
      </w:pPr>
      <w:r w:rsidRPr="00F85668">
        <w:rPr>
          <w:rFonts w:ascii="Palatino Linotype" w:hAnsi="Palatino Linotype" w:cs="Tahoma"/>
          <w:b/>
          <w:sz w:val="22"/>
          <w:szCs w:val="22"/>
        </w:rPr>
        <w:t>f</w:t>
      </w:r>
      <w:r w:rsidRPr="00F85668" w:rsidR="001D0787">
        <w:rPr>
          <w:rFonts w:ascii="Palatino Linotype" w:hAnsi="Palatino Linotype" w:cs="Tahoma"/>
          <w:b/>
          <w:sz w:val="22"/>
          <w:szCs w:val="22"/>
        </w:rPr>
        <w:t>)</w:t>
      </w:r>
      <w:r w:rsidRPr="00F85668" w:rsidR="001D0787">
        <w:rPr>
          <w:rFonts w:ascii="Palatino Linotype" w:hAnsi="Palatino Linotype"/>
          <w:b/>
          <w:sz w:val="22"/>
          <w:szCs w:val="22"/>
        </w:rPr>
        <w:t xml:space="preserve"> </w:t>
      </w:r>
      <w:r w:rsidRPr="00F85668" w:rsidR="001D0787">
        <w:rPr>
          <w:rFonts w:ascii="Palatino Linotype" w:hAnsi="Palatino Linotype" w:cs="Tahoma"/>
          <w:b/>
          <w:sz w:val="22"/>
          <w:szCs w:val="22"/>
        </w:rPr>
        <w:t>Ampliación del plazo para resolver.</w:t>
      </w:r>
    </w:p>
    <w:p w:rsidRPr="00F85668" w:rsidR="007C4367" w:rsidP="00F85668" w:rsidRDefault="007C4367" w14:paraId="6463112E" w14:textId="77777777">
      <w:pPr>
        <w:spacing w:line="360" w:lineRule="auto"/>
        <w:contextualSpacing/>
        <w:jc w:val="both"/>
        <w:rPr>
          <w:rFonts w:ascii="Palatino Linotype" w:hAnsi="Palatino Linotype" w:cs="Tahoma"/>
          <w:b/>
          <w:sz w:val="22"/>
          <w:szCs w:val="22"/>
        </w:rPr>
      </w:pPr>
    </w:p>
    <w:p w:rsidRPr="00F85668" w:rsidR="001D0787" w:rsidP="00F85668" w:rsidRDefault="001D0787" w14:paraId="6DEBD737" w14:textId="3869A16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En fecha </w:t>
      </w:r>
      <w:r w:rsidRPr="00F85668" w:rsidR="00756C2B">
        <w:rPr>
          <w:rFonts w:ascii="Palatino Linotype" w:hAnsi="Palatino Linotype" w:cs="Tahoma"/>
          <w:sz w:val="22"/>
          <w:szCs w:val="22"/>
        </w:rPr>
        <w:t>nueve de agosto</w:t>
      </w:r>
      <w:r w:rsidRPr="00F85668">
        <w:rPr>
          <w:rFonts w:ascii="Palatino Linotype" w:hAnsi="Palatino Linotype" w:cs="Tahoma"/>
          <w:sz w:val="22"/>
          <w:szCs w:val="22"/>
        </w:rPr>
        <w:t xml:space="preserve"> de dos mil veintidós, el Comisionado Ponente, con fundamento en lo dispuesto por el artículo 181, párrafo tercero, de la Ley de Transparencia y Acceso a la </w:t>
      </w:r>
      <w:r w:rsidRPr="00F85668">
        <w:rPr>
          <w:rFonts w:ascii="Palatino Linotype" w:hAnsi="Palatino Linotype" w:cs="Tahoma"/>
          <w:sz w:val="22"/>
          <w:szCs w:val="22"/>
        </w:rPr>
        <w:lastRenderedPageBreak/>
        <w:t xml:space="preserve">Información Pública del Estado de México y Municipios, se amplía por un periodo </w:t>
      </w:r>
      <w:r w:rsidRPr="00F85668" w:rsidR="00C93D3B">
        <w:rPr>
          <w:rFonts w:ascii="Palatino Linotype" w:hAnsi="Palatino Linotype" w:cs="Tahoma"/>
          <w:sz w:val="22"/>
          <w:szCs w:val="22"/>
        </w:rPr>
        <w:t>razonable</w:t>
      </w:r>
      <w:r w:rsidRPr="00F85668">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rsidRPr="00F85668" w:rsidR="000255BD" w:rsidP="00F85668" w:rsidRDefault="000255BD" w14:paraId="0392B918" w14:textId="77777777">
      <w:pPr>
        <w:spacing w:line="360" w:lineRule="auto"/>
        <w:contextualSpacing/>
        <w:jc w:val="both"/>
        <w:rPr>
          <w:rFonts w:ascii="Palatino Linotype" w:hAnsi="Palatino Linotype" w:cs="Tahoma"/>
          <w:sz w:val="22"/>
          <w:szCs w:val="22"/>
        </w:rPr>
      </w:pPr>
    </w:p>
    <w:p w:rsidRPr="00F85668" w:rsidR="000255BD" w:rsidP="00F85668" w:rsidRDefault="000255BD" w14:paraId="5A6DAB15"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F85668" w:rsidR="000255BD" w:rsidP="00F85668" w:rsidRDefault="000255BD" w14:paraId="3C491B79"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5BAFB870"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85668" w:rsidR="000255BD" w:rsidP="00F85668" w:rsidRDefault="000255BD" w14:paraId="7F438576"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5C640BD5"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85668" w:rsidR="000255BD" w:rsidP="00F85668" w:rsidRDefault="000255BD" w14:paraId="0526CFE9"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3D02D5D7"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En ese sentido, el legislador fijó los términos procesales en las leyes, de manera general, sin que pudiera prever la variada gama de casos que son resueltos por los órganos jurisdiccionales </w:t>
      </w:r>
      <w:r w:rsidRPr="00F85668">
        <w:rPr>
          <w:rFonts w:ascii="Palatino Linotype" w:hAnsi="Palatino Linotype" w:cs="Tahoma"/>
          <w:sz w:val="22"/>
          <w:szCs w:val="22"/>
        </w:rPr>
        <w:lastRenderedPageBreak/>
        <w:t>o cuasi jurisdiccionales, tanto por la complejidad de los hechos, como por el número de casos que conocen.</w:t>
      </w:r>
    </w:p>
    <w:p w:rsidRPr="00F85668" w:rsidR="000255BD" w:rsidP="00F85668" w:rsidRDefault="000255BD" w14:paraId="30D27BCA"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15E3B054"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F85668" w:rsidR="000255BD" w:rsidP="00F85668" w:rsidRDefault="000255BD" w14:paraId="5AF045FB"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4EB98241"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a)      Complejidad del asunto: La complejidad de la prueba, la pluralidad de sujetos procesales, el tiempo transcurrido, las características y contexto del recurso.</w:t>
      </w:r>
    </w:p>
    <w:p w:rsidRPr="00F85668" w:rsidR="000255BD" w:rsidP="00F85668" w:rsidRDefault="000255BD" w14:paraId="3DC6C9CF"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b)     Actividad Procesal del interesado: Acciones u omisiones del interesado.</w:t>
      </w:r>
    </w:p>
    <w:p w:rsidRPr="00F85668" w:rsidR="000255BD" w:rsidP="00F85668" w:rsidRDefault="000255BD" w14:paraId="0E38EE02"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c)      Conducta de la Autoridad: Las Acciones u omisiones realizadas en el procedimiento. Así como si la autoridad actuó con la debida diligencia.</w:t>
      </w:r>
    </w:p>
    <w:p w:rsidRPr="00F85668" w:rsidR="000255BD" w:rsidP="00F85668" w:rsidRDefault="000255BD" w14:paraId="390F741B"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d) La afectación generada en la situación jurídica de la persona involucrada en el proceso: Violación a sus derechos humanos.</w:t>
      </w:r>
    </w:p>
    <w:p w:rsidRPr="00F85668" w:rsidR="000255BD" w:rsidP="00F85668" w:rsidRDefault="000255BD" w14:paraId="20E5FE30" w14:textId="77777777">
      <w:pPr>
        <w:spacing w:line="360" w:lineRule="auto"/>
        <w:contextualSpacing/>
        <w:jc w:val="both"/>
        <w:rPr>
          <w:rFonts w:ascii="Palatino Linotype" w:hAnsi="Palatino Linotype" w:cs="Tahoma"/>
          <w:sz w:val="22"/>
          <w:szCs w:val="22"/>
        </w:rPr>
      </w:pPr>
    </w:p>
    <w:p w:rsidRPr="00F85668" w:rsidR="000255BD" w:rsidP="00F85668" w:rsidRDefault="000255BD" w14:paraId="32552AC4"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85668" w:rsidR="000255BD" w:rsidP="00F85668" w:rsidRDefault="000255BD" w14:paraId="085664F1"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756B2CD1"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F85668" w:rsidR="000255BD" w:rsidP="00F85668" w:rsidRDefault="000255BD" w14:paraId="2BA341C4"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lastRenderedPageBreak/>
        <w:t xml:space="preserve"> </w:t>
      </w:r>
    </w:p>
    <w:p w:rsidRPr="00F85668" w:rsidR="000255BD" w:rsidP="00F85668" w:rsidRDefault="000255BD" w14:paraId="311ECF26"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F85668" w:rsidR="000255BD" w:rsidP="00F85668" w:rsidRDefault="000255BD" w14:paraId="05FDC192" w14:textId="77777777">
      <w:pPr>
        <w:spacing w:line="360" w:lineRule="auto"/>
        <w:contextualSpacing/>
        <w:jc w:val="both"/>
        <w:rPr>
          <w:rFonts w:ascii="Palatino Linotype" w:hAnsi="Palatino Linotype" w:cs="Tahoma"/>
          <w:sz w:val="22"/>
          <w:szCs w:val="22"/>
        </w:rPr>
      </w:pPr>
    </w:p>
    <w:p w:rsidRPr="00F85668" w:rsidR="000255BD" w:rsidP="00F85668" w:rsidRDefault="000255BD" w14:paraId="72F7AC91"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rsidRPr="00F85668" w:rsidR="000255BD" w:rsidP="00F85668" w:rsidRDefault="000255BD" w14:paraId="22A42F2A"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0FB214BC"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rsidRPr="00F85668" w:rsidR="000255BD" w:rsidP="00F85668" w:rsidRDefault="000255BD" w14:paraId="3DD225CC"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 </w:t>
      </w:r>
    </w:p>
    <w:p w:rsidRPr="00F85668" w:rsidR="000255BD" w:rsidP="00F85668" w:rsidRDefault="000255BD" w14:paraId="4200D11C"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“PLAZO RAZONABLE PARA RESOLVER. CONCEPTO Y ELEMENTOS QUE LO INTEGRAN A LA LUZ DEL DERECHO INTERNACIONAL DE LOS DERECHOS HUMANOS.”, visible en el Seminario Judicial de la Federación y su gaceta, con el registro digital 2002350.</w:t>
      </w:r>
    </w:p>
    <w:p w:rsidRPr="00F85668" w:rsidR="000255BD" w:rsidP="00F85668" w:rsidRDefault="000255BD" w14:paraId="3462FC62" w14:textId="77777777">
      <w:pPr>
        <w:spacing w:line="360" w:lineRule="auto"/>
        <w:contextualSpacing/>
        <w:jc w:val="both"/>
        <w:rPr>
          <w:rFonts w:ascii="Palatino Linotype" w:hAnsi="Palatino Linotype" w:cs="Tahoma"/>
          <w:sz w:val="22"/>
          <w:szCs w:val="22"/>
        </w:rPr>
      </w:pPr>
    </w:p>
    <w:p w:rsidRPr="00F85668" w:rsidR="000255BD" w:rsidP="00F85668" w:rsidRDefault="000255BD" w14:paraId="763FAB12" w14:textId="43FEE44F">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Por ello, este organismo garante comprometido con la tutela de los derechos humanos confiados, señala que este exceso del plazo legal para resolver el presente asunto, resulta de carácter excepcional.</w:t>
      </w:r>
    </w:p>
    <w:p w:rsidRPr="00F85668" w:rsidR="000255BD" w:rsidP="00F85668" w:rsidRDefault="000255BD" w14:paraId="248989C9" w14:textId="77777777">
      <w:pPr>
        <w:spacing w:line="360" w:lineRule="auto"/>
        <w:contextualSpacing/>
        <w:jc w:val="both"/>
        <w:rPr>
          <w:rFonts w:ascii="Palatino Linotype" w:hAnsi="Palatino Linotype" w:cs="Tahoma"/>
          <w:sz w:val="22"/>
          <w:szCs w:val="22"/>
        </w:rPr>
      </w:pPr>
    </w:p>
    <w:p w:rsidRPr="00F85668" w:rsidR="005F2D09" w:rsidP="00F85668" w:rsidRDefault="00855F02" w14:paraId="58AA602D" w14:textId="5591381C">
      <w:pPr>
        <w:spacing w:line="360" w:lineRule="auto"/>
        <w:contextualSpacing/>
        <w:jc w:val="both"/>
        <w:rPr>
          <w:rFonts w:ascii="Palatino Linotype" w:hAnsi="Palatino Linotype" w:cs="Tahoma"/>
          <w:sz w:val="22"/>
          <w:szCs w:val="22"/>
        </w:rPr>
      </w:pPr>
      <w:r w:rsidRPr="00F85668">
        <w:rPr>
          <w:rFonts w:ascii="Palatino Linotype" w:hAnsi="Palatino Linotype" w:cs="Tahoma"/>
          <w:b/>
          <w:sz w:val="22"/>
          <w:szCs w:val="22"/>
        </w:rPr>
        <w:t>g</w:t>
      </w:r>
      <w:r w:rsidRPr="00F85668" w:rsidR="005F2D09">
        <w:rPr>
          <w:rFonts w:ascii="Palatino Linotype" w:hAnsi="Palatino Linotype" w:cs="Tahoma"/>
          <w:b/>
          <w:sz w:val="22"/>
          <w:szCs w:val="22"/>
        </w:rPr>
        <w:t>) Cierre de instrucción.</w:t>
      </w:r>
      <w:r w:rsidRPr="00F85668" w:rsidR="005F2D09">
        <w:rPr>
          <w:rFonts w:ascii="Palatino Linotype" w:hAnsi="Palatino Linotype" w:cs="Tahoma"/>
          <w:sz w:val="22"/>
          <w:szCs w:val="22"/>
        </w:rPr>
        <w:t xml:space="preserve"> </w:t>
      </w:r>
    </w:p>
    <w:p w:rsidRPr="00F85668" w:rsidR="005F2D09" w:rsidP="00F85668" w:rsidRDefault="005F2D09" w14:paraId="1B388AB2" w14:textId="77777777">
      <w:pPr>
        <w:spacing w:line="360" w:lineRule="auto"/>
        <w:contextualSpacing/>
        <w:jc w:val="both"/>
        <w:rPr>
          <w:rFonts w:ascii="Palatino Linotype" w:hAnsi="Palatino Linotype" w:cs="Tahoma"/>
          <w:sz w:val="22"/>
          <w:szCs w:val="22"/>
        </w:rPr>
      </w:pPr>
    </w:p>
    <w:p w:rsidRPr="00F85668" w:rsidR="005F2D09" w:rsidP="00F85668" w:rsidRDefault="005F2D09" w14:paraId="632D9B2A" w14:textId="48DE7392">
      <w:pPr>
        <w:spacing w:line="360" w:lineRule="auto"/>
        <w:contextualSpacing/>
        <w:jc w:val="both"/>
        <w:rPr>
          <w:rFonts w:ascii="Palatino Linotype" w:hAnsi="Palatino Linotype" w:cs="Tahoma"/>
          <w:sz w:val="22"/>
          <w:szCs w:val="22"/>
          <w:lang w:val="es-ES"/>
        </w:rPr>
      </w:pPr>
      <w:r w:rsidRPr="00F85668">
        <w:rPr>
          <w:rFonts w:ascii="Palatino Linotype" w:hAnsi="Palatino Linotype" w:cs="Tahoma"/>
          <w:sz w:val="22"/>
          <w:szCs w:val="22"/>
        </w:rPr>
        <w:t xml:space="preserve">El </w:t>
      </w:r>
      <w:r w:rsidRPr="00F85668" w:rsidR="000255BD">
        <w:rPr>
          <w:rFonts w:ascii="Palatino Linotype" w:hAnsi="Palatino Linotype" w:cs="Tahoma"/>
          <w:sz w:val="22"/>
          <w:szCs w:val="22"/>
          <w:lang w:val="es-ES"/>
        </w:rPr>
        <w:t>treinta</w:t>
      </w:r>
      <w:r w:rsidRPr="00F85668" w:rsidR="00855F02">
        <w:rPr>
          <w:rFonts w:ascii="Palatino Linotype" w:hAnsi="Palatino Linotype" w:cs="Tahoma"/>
          <w:sz w:val="22"/>
          <w:szCs w:val="22"/>
          <w:lang w:val="es-ES"/>
        </w:rPr>
        <w:t xml:space="preserve"> de agosto</w:t>
      </w:r>
      <w:r w:rsidRPr="00F85668" w:rsidR="00117DCC">
        <w:rPr>
          <w:rFonts w:ascii="Palatino Linotype" w:hAnsi="Palatino Linotype" w:cs="Tahoma"/>
          <w:sz w:val="22"/>
          <w:szCs w:val="22"/>
          <w:lang w:val="es-ES"/>
        </w:rPr>
        <w:t xml:space="preserve"> </w:t>
      </w:r>
      <w:r w:rsidRPr="00F85668" w:rsidR="00C636A6">
        <w:rPr>
          <w:rFonts w:ascii="Palatino Linotype" w:hAnsi="Palatino Linotype" w:cs="Tahoma"/>
          <w:sz w:val="22"/>
          <w:szCs w:val="22"/>
          <w:lang w:val="es-ES"/>
        </w:rPr>
        <w:t>de dos mil veintidós</w:t>
      </w:r>
      <w:r w:rsidRPr="00F85668">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F85668">
        <w:rPr>
          <w:rFonts w:ascii="Palatino Linotype" w:hAnsi="Palatino Linotype" w:cs="Tahoma"/>
          <w:sz w:val="22"/>
          <w:szCs w:val="22"/>
          <w:lang w:val="es-ES"/>
        </w:rPr>
        <w:t>Sistema de Acceso a la Información Mexiquense (SAIMEX)</w:t>
      </w:r>
      <w:r w:rsidRPr="00F85668">
        <w:rPr>
          <w:rFonts w:ascii="Palatino Linotype" w:hAnsi="Palatino Linotype" w:cs="Tahoma"/>
          <w:sz w:val="22"/>
          <w:szCs w:val="22"/>
        </w:rPr>
        <w:t xml:space="preserve">. </w:t>
      </w:r>
    </w:p>
    <w:p w:rsidRPr="00F85668" w:rsidR="00AE2055" w:rsidP="00F85668" w:rsidRDefault="00AE2055" w14:paraId="46E06404" w14:textId="77777777">
      <w:pPr>
        <w:spacing w:line="360" w:lineRule="auto"/>
        <w:contextualSpacing/>
        <w:jc w:val="both"/>
        <w:rPr>
          <w:rFonts w:ascii="Palatino Linotype" w:hAnsi="Palatino Linotype" w:cs="Tahoma"/>
          <w:sz w:val="22"/>
          <w:szCs w:val="22"/>
        </w:rPr>
      </w:pPr>
    </w:p>
    <w:p w:rsidRPr="00F85668" w:rsidR="005F2D09" w:rsidP="00F85668" w:rsidRDefault="005F2D09" w14:paraId="7A5E769E" w14:textId="611A3A79">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En razón de que fue debidamente sustanciado e integrado el exp</w:t>
      </w:r>
      <w:r w:rsidRPr="00F85668" w:rsidR="00E61B74">
        <w:rPr>
          <w:rFonts w:ascii="Palatino Linotype" w:hAnsi="Palatino Linotype" w:cs="Tahoma"/>
          <w:sz w:val="22"/>
          <w:szCs w:val="22"/>
        </w:rPr>
        <w:t xml:space="preserve">ediente electrónico y no existe </w:t>
      </w:r>
      <w:r w:rsidRPr="00F85668">
        <w:rPr>
          <w:rFonts w:ascii="Palatino Linotype" w:hAnsi="Palatino Linotype" w:cs="Tahoma"/>
          <w:sz w:val="22"/>
          <w:szCs w:val="22"/>
        </w:rPr>
        <w:t>diligencia pendiente de desahogo, se emite la resolución que conforme a Derecho proceda, de acuerdo a los siguientes:</w:t>
      </w:r>
    </w:p>
    <w:p w:rsidRPr="00F85668" w:rsidR="005F2D09" w:rsidP="00F85668" w:rsidRDefault="005F2D09" w14:paraId="14F98A08" w14:textId="77777777">
      <w:pPr>
        <w:spacing w:line="360" w:lineRule="auto"/>
        <w:contextualSpacing/>
        <w:jc w:val="both"/>
        <w:rPr>
          <w:rFonts w:ascii="Palatino Linotype" w:hAnsi="Palatino Linotype" w:cs="Tahoma"/>
          <w:sz w:val="22"/>
          <w:szCs w:val="22"/>
        </w:rPr>
      </w:pPr>
    </w:p>
    <w:p w:rsidRPr="00F85668" w:rsidR="005F2D09" w:rsidP="00F85668" w:rsidRDefault="005F2D09" w14:paraId="4431077C" w14:textId="77777777">
      <w:pPr>
        <w:spacing w:line="360" w:lineRule="auto"/>
        <w:contextualSpacing/>
        <w:jc w:val="center"/>
        <w:rPr>
          <w:rFonts w:ascii="Palatino Linotype" w:hAnsi="Palatino Linotype" w:cs="Tahoma"/>
          <w:b/>
          <w:sz w:val="22"/>
          <w:szCs w:val="22"/>
        </w:rPr>
      </w:pPr>
      <w:r w:rsidRPr="00F85668">
        <w:rPr>
          <w:rFonts w:ascii="Palatino Linotype" w:hAnsi="Palatino Linotype" w:cs="Tahoma"/>
          <w:b/>
          <w:sz w:val="22"/>
          <w:szCs w:val="22"/>
        </w:rPr>
        <w:t>C O N S I D E R A N D O S</w:t>
      </w:r>
    </w:p>
    <w:p w:rsidRPr="00F85668" w:rsidR="00C636A6" w:rsidP="00F85668" w:rsidRDefault="00C636A6" w14:paraId="6EF179A1" w14:textId="77777777">
      <w:pPr>
        <w:spacing w:line="360" w:lineRule="auto"/>
        <w:contextualSpacing/>
        <w:jc w:val="both"/>
        <w:rPr>
          <w:rFonts w:ascii="Palatino Linotype" w:hAnsi="Palatino Linotype" w:cs="Tahoma"/>
          <w:b/>
          <w:sz w:val="22"/>
          <w:szCs w:val="22"/>
        </w:rPr>
      </w:pPr>
    </w:p>
    <w:p w:rsidRPr="00F85668" w:rsidR="005F2D09" w:rsidP="00F85668" w:rsidRDefault="005F2D09" w14:paraId="27F8EAD4" w14:textId="77777777">
      <w:pPr>
        <w:spacing w:line="360" w:lineRule="auto"/>
        <w:contextualSpacing/>
        <w:jc w:val="both"/>
        <w:rPr>
          <w:rFonts w:ascii="Palatino Linotype" w:hAnsi="Palatino Linotype" w:cs="Tahoma"/>
          <w:b/>
          <w:sz w:val="22"/>
          <w:szCs w:val="22"/>
        </w:rPr>
      </w:pPr>
      <w:r w:rsidRPr="00F85668">
        <w:rPr>
          <w:rFonts w:ascii="Palatino Linotype" w:hAnsi="Palatino Linotype" w:cs="Tahoma"/>
          <w:b/>
          <w:sz w:val="22"/>
          <w:szCs w:val="22"/>
        </w:rPr>
        <w:t>PRIMERO</w:t>
      </w:r>
      <w:r w:rsidRPr="00F85668">
        <w:rPr>
          <w:rFonts w:ascii="Palatino Linotype" w:hAnsi="Palatino Linotype" w:cs="Tahoma"/>
          <w:sz w:val="22"/>
          <w:szCs w:val="22"/>
        </w:rPr>
        <w:t xml:space="preserve">. </w:t>
      </w:r>
      <w:r w:rsidRPr="00F85668">
        <w:rPr>
          <w:rFonts w:ascii="Palatino Linotype" w:hAnsi="Palatino Linotype" w:cs="Tahoma"/>
          <w:b/>
          <w:sz w:val="22"/>
          <w:szCs w:val="22"/>
        </w:rPr>
        <w:t>Competencia.</w:t>
      </w:r>
    </w:p>
    <w:p w:rsidRPr="00F85668" w:rsidR="005F2D09" w:rsidP="00F85668" w:rsidRDefault="005F2D09" w14:paraId="13558522" w14:textId="77777777">
      <w:pPr>
        <w:spacing w:line="360" w:lineRule="auto"/>
        <w:contextualSpacing/>
        <w:jc w:val="both"/>
        <w:rPr>
          <w:rFonts w:ascii="Palatino Linotype" w:hAnsi="Palatino Linotype" w:cs="Tahoma"/>
          <w:b/>
          <w:sz w:val="22"/>
          <w:szCs w:val="22"/>
        </w:rPr>
      </w:pPr>
    </w:p>
    <w:p w:rsidRPr="00F85668" w:rsidR="005F2D09" w:rsidP="00F85668" w:rsidRDefault="005F2D09" w14:paraId="52E13315" w14:textId="1D929A8D">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F85668" w:rsidR="002D0767">
        <w:rPr>
          <w:rFonts w:ascii="Palatino Linotype" w:hAnsi="Palatino Linotype" w:cs="Tahoma"/>
          <w:sz w:val="22"/>
          <w:szCs w:val="22"/>
        </w:rPr>
        <w:t>trigésimo, trigésimo primero y trigésimo segundo, fracciones I, II, III, IV y V</w:t>
      </w:r>
      <w:r w:rsidRPr="00F85668">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F85668">
        <w:rPr>
          <w:rFonts w:ascii="Palatino Linotype" w:hAnsi="Palatino Linotype" w:cs="Tahoma"/>
          <w:sz w:val="22"/>
          <w:szCs w:val="22"/>
        </w:rPr>
        <w:lastRenderedPageBreak/>
        <w:t>Municipios; 7°, 9°, fracciones I y XXIV y 11 del Reglamento Interior del Instituto de Transparencia, Acceso a la Información Pública y Protección de Datos Personales del Estado de México y Municipios.</w:t>
      </w:r>
    </w:p>
    <w:p w:rsidRPr="00F85668" w:rsidR="005F2D09" w:rsidP="00F85668" w:rsidRDefault="005F2D09" w14:paraId="24717C48" w14:textId="77777777">
      <w:pPr>
        <w:spacing w:line="360" w:lineRule="auto"/>
        <w:contextualSpacing/>
        <w:jc w:val="both"/>
        <w:rPr>
          <w:rFonts w:ascii="Palatino Linotype" w:hAnsi="Palatino Linotype" w:cs="Tahoma"/>
          <w:sz w:val="22"/>
          <w:szCs w:val="22"/>
        </w:rPr>
      </w:pPr>
    </w:p>
    <w:p w:rsidRPr="00F85668" w:rsidR="00C3744E" w:rsidP="00F85668" w:rsidRDefault="00C3744E" w14:paraId="25276559"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b/>
          <w:sz w:val="22"/>
          <w:szCs w:val="22"/>
        </w:rPr>
        <w:t>SEGUNDO</w:t>
      </w:r>
      <w:r w:rsidRPr="00F85668">
        <w:rPr>
          <w:rFonts w:ascii="Palatino Linotype" w:hAnsi="Palatino Linotype" w:cs="Tahoma"/>
          <w:sz w:val="22"/>
          <w:szCs w:val="22"/>
        </w:rPr>
        <w:t xml:space="preserve">. </w:t>
      </w:r>
      <w:r w:rsidRPr="00F85668">
        <w:rPr>
          <w:rFonts w:ascii="Palatino Linotype" w:hAnsi="Palatino Linotype" w:cs="Tahoma"/>
          <w:b/>
          <w:sz w:val="22"/>
          <w:szCs w:val="22"/>
        </w:rPr>
        <w:t>Causales de improcedencia y sobreseimiento.</w:t>
      </w:r>
      <w:r w:rsidRPr="00F85668">
        <w:rPr>
          <w:rFonts w:ascii="Palatino Linotype" w:hAnsi="Palatino Linotype" w:cs="Tahoma"/>
          <w:sz w:val="22"/>
          <w:szCs w:val="22"/>
        </w:rPr>
        <w:t xml:space="preserve"> </w:t>
      </w:r>
    </w:p>
    <w:p w:rsidRPr="00F85668" w:rsidR="00C3744E" w:rsidP="00F85668" w:rsidRDefault="00C3744E" w14:paraId="7367D75A" w14:textId="77777777">
      <w:pPr>
        <w:spacing w:line="360" w:lineRule="auto"/>
        <w:contextualSpacing/>
        <w:jc w:val="both"/>
        <w:rPr>
          <w:rFonts w:ascii="Palatino Linotype" w:hAnsi="Palatino Linotype" w:cs="Tahoma"/>
          <w:sz w:val="22"/>
          <w:szCs w:val="22"/>
        </w:rPr>
      </w:pPr>
    </w:p>
    <w:p w:rsidRPr="00F85668" w:rsidR="00C3744E" w:rsidP="00F85668" w:rsidRDefault="00C3744E" w14:paraId="71BD9798" w14:textId="77777777">
      <w:pPr>
        <w:numPr>
          <w:ilvl w:val="0"/>
          <w:numId w:val="4"/>
        </w:numPr>
        <w:spacing w:line="360" w:lineRule="auto"/>
        <w:contextualSpacing/>
        <w:jc w:val="both"/>
        <w:rPr>
          <w:rFonts w:ascii="Palatino Linotype" w:hAnsi="Palatino Linotype" w:cs="Tahoma"/>
          <w:sz w:val="22"/>
          <w:szCs w:val="22"/>
        </w:rPr>
      </w:pPr>
      <w:r w:rsidRPr="00F85668">
        <w:rPr>
          <w:rFonts w:ascii="Palatino Linotype" w:hAnsi="Palatino Linotype" w:cs="Tahoma"/>
          <w:b/>
          <w:sz w:val="22"/>
          <w:szCs w:val="22"/>
        </w:rPr>
        <w:t>Causales de improcedencia.</w:t>
      </w:r>
    </w:p>
    <w:p w:rsidRPr="00F85668" w:rsidR="00C3744E" w:rsidP="00F85668" w:rsidRDefault="00C3744E" w14:paraId="116DA4D2" w14:textId="77777777">
      <w:pPr>
        <w:spacing w:line="360" w:lineRule="auto"/>
        <w:contextualSpacing/>
        <w:jc w:val="both"/>
        <w:rPr>
          <w:rFonts w:ascii="Palatino Linotype" w:hAnsi="Palatino Linotype" w:cs="Tahoma"/>
          <w:sz w:val="22"/>
          <w:szCs w:val="22"/>
        </w:rPr>
      </w:pPr>
    </w:p>
    <w:p w:rsidRPr="00F85668" w:rsidR="00C3744E" w:rsidP="00F85668" w:rsidRDefault="00C3744E" w14:paraId="3658D6D8"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85668" w:rsidR="00C3744E" w:rsidP="00F85668" w:rsidRDefault="00C3744E" w14:paraId="0936EC0C" w14:textId="77777777">
      <w:pPr>
        <w:spacing w:line="360" w:lineRule="auto"/>
        <w:contextualSpacing/>
        <w:jc w:val="both"/>
        <w:rPr>
          <w:rFonts w:ascii="Palatino Linotype" w:hAnsi="Palatino Linotype" w:cs="Tahoma"/>
          <w:sz w:val="22"/>
          <w:szCs w:val="22"/>
        </w:rPr>
      </w:pPr>
    </w:p>
    <w:p w:rsidRPr="00F85668" w:rsidR="00C3744E" w:rsidP="00F85668" w:rsidRDefault="00C3744E" w14:paraId="1B0A3817"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F85668" w:rsidR="00C3744E" w:rsidP="00F85668" w:rsidRDefault="00C3744E" w14:paraId="721698E1" w14:textId="77777777">
      <w:pPr>
        <w:spacing w:line="360" w:lineRule="auto"/>
        <w:contextualSpacing/>
        <w:jc w:val="both"/>
        <w:rPr>
          <w:rFonts w:ascii="Palatino Linotype" w:hAnsi="Palatino Linotype" w:cs="Tahoma"/>
          <w:b/>
          <w:sz w:val="22"/>
          <w:szCs w:val="22"/>
        </w:rPr>
      </w:pPr>
    </w:p>
    <w:p w:rsidRPr="00F85668" w:rsidR="00C3744E" w:rsidP="00F85668" w:rsidRDefault="00C3744E" w14:paraId="67F3D75D" w14:textId="77777777">
      <w:pPr>
        <w:numPr>
          <w:ilvl w:val="0"/>
          <w:numId w:val="4"/>
        </w:numPr>
        <w:spacing w:line="360" w:lineRule="auto"/>
        <w:contextualSpacing/>
        <w:jc w:val="both"/>
        <w:rPr>
          <w:rFonts w:ascii="Palatino Linotype" w:hAnsi="Palatino Linotype" w:cs="Tahoma"/>
          <w:b/>
          <w:sz w:val="22"/>
          <w:szCs w:val="22"/>
        </w:rPr>
      </w:pPr>
      <w:r w:rsidRPr="00F85668">
        <w:rPr>
          <w:rFonts w:ascii="Palatino Linotype" w:hAnsi="Palatino Linotype" w:cs="Tahoma"/>
          <w:b/>
          <w:sz w:val="22"/>
          <w:szCs w:val="22"/>
        </w:rPr>
        <w:t>Causales de sobreseimiento.</w:t>
      </w:r>
    </w:p>
    <w:p w:rsidRPr="00F85668" w:rsidR="00C3744E" w:rsidP="00F85668" w:rsidRDefault="00C3744E" w14:paraId="1099ECB8" w14:textId="77777777">
      <w:pPr>
        <w:spacing w:line="360" w:lineRule="auto"/>
        <w:contextualSpacing/>
        <w:jc w:val="both"/>
        <w:rPr>
          <w:rFonts w:ascii="Palatino Linotype" w:hAnsi="Palatino Linotype" w:cs="Tahoma"/>
          <w:b/>
          <w:sz w:val="22"/>
          <w:szCs w:val="22"/>
        </w:rPr>
      </w:pPr>
    </w:p>
    <w:p w:rsidRPr="00F85668" w:rsidR="00C3744E" w:rsidP="00F85668" w:rsidRDefault="00C3744E" w14:paraId="7C1B11D4" w14:textId="77777777">
      <w:pPr>
        <w:spacing w:line="360" w:lineRule="auto"/>
        <w:contextualSpacing/>
        <w:jc w:val="both"/>
        <w:rPr>
          <w:rFonts w:ascii="Palatino Linotype" w:hAnsi="Palatino Linotype" w:cs="Tahoma"/>
          <w:bCs/>
          <w:sz w:val="22"/>
          <w:szCs w:val="22"/>
        </w:rPr>
      </w:pPr>
      <w:r w:rsidRPr="00F85668">
        <w:rPr>
          <w:rFonts w:ascii="Palatino Linotype" w:hAnsi="Palatino Linotype" w:cs="Tahoma"/>
          <w:sz w:val="22"/>
          <w:szCs w:val="22"/>
        </w:rPr>
        <w:lastRenderedPageBreak/>
        <w:t xml:space="preserve">Por otra parte, el artículo 192 de la </w:t>
      </w:r>
      <w:r w:rsidRPr="00F85668">
        <w:rPr>
          <w:rFonts w:ascii="Palatino Linotype" w:hAnsi="Palatino Linotype" w:cs="Tahoma"/>
          <w:bCs/>
          <w:sz w:val="22"/>
          <w:szCs w:val="22"/>
        </w:rPr>
        <w:t>Ley Transparencia y Acceso a la Información Pública del Estado de México y Municipios, señala que el Recurso de Revisión será sobreseído en todo o en parte, cuando, una vez admitido, se actualice alguno de los siguientes supuestos:</w:t>
      </w:r>
    </w:p>
    <w:p w:rsidRPr="00F85668" w:rsidR="00C3744E" w:rsidP="00F85668" w:rsidRDefault="00C3744E" w14:paraId="3587DAB1"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37DD88B3" w14:textId="77777777">
      <w:pPr>
        <w:numPr>
          <w:ilvl w:val="0"/>
          <w:numId w:val="3"/>
        </w:numPr>
        <w:spacing w:line="360" w:lineRule="auto"/>
        <w:contextualSpacing/>
        <w:jc w:val="both"/>
        <w:rPr>
          <w:rFonts w:ascii="Palatino Linotype" w:hAnsi="Palatino Linotype" w:cs="Tahoma"/>
          <w:bCs/>
          <w:sz w:val="22"/>
          <w:szCs w:val="22"/>
        </w:rPr>
      </w:pPr>
      <w:r w:rsidRPr="00F85668">
        <w:rPr>
          <w:rFonts w:ascii="Palatino Linotype" w:hAnsi="Palatino Linotype" w:cs="Tahoma"/>
          <w:bCs/>
          <w:sz w:val="22"/>
          <w:szCs w:val="22"/>
        </w:rPr>
        <w:t>El Recurrente se desista expresamente;</w:t>
      </w:r>
    </w:p>
    <w:p w:rsidRPr="00F85668" w:rsidR="00C3744E" w:rsidP="00F85668" w:rsidRDefault="00C3744E" w14:paraId="48D2110B" w14:textId="77777777">
      <w:pPr>
        <w:numPr>
          <w:ilvl w:val="0"/>
          <w:numId w:val="3"/>
        </w:numPr>
        <w:spacing w:line="360" w:lineRule="auto"/>
        <w:contextualSpacing/>
        <w:jc w:val="both"/>
        <w:rPr>
          <w:rFonts w:ascii="Palatino Linotype" w:hAnsi="Palatino Linotype" w:cs="Tahoma"/>
          <w:bCs/>
          <w:sz w:val="22"/>
          <w:szCs w:val="22"/>
        </w:rPr>
      </w:pPr>
      <w:r w:rsidRPr="00F85668">
        <w:rPr>
          <w:rFonts w:ascii="Palatino Linotype" w:hAnsi="Palatino Linotype" w:cs="Tahoma"/>
          <w:bCs/>
          <w:sz w:val="22"/>
          <w:szCs w:val="22"/>
        </w:rPr>
        <w:t>El Recurrente fallezca o, tratándose de personas morales se disuelva;</w:t>
      </w:r>
    </w:p>
    <w:p w:rsidRPr="00F85668" w:rsidR="00C3744E" w:rsidP="00F85668" w:rsidRDefault="00C3744E" w14:paraId="3DE4C0EB" w14:textId="77777777">
      <w:pPr>
        <w:numPr>
          <w:ilvl w:val="0"/>
          <w:numId w:val="3"/>
        </w:numPr>
        <w:spacing w:line="360" w:lineRule="auto"/>
        <w:contextualSpacing/>
        <w:jc w:val="both"/>
        <w:rPr>
          <w:rFonts w:ascii="Palatino Linotype" w:hAnsi="Palatino Linotype" w:cs="Tahoma"/>
          <w:b/>
          <w:bCs/>
          <w:sz w:val="22"/>
          <w:szCs w:val="22"/>
          <w:u w:val="single"/>
        </w:rPr>
      </w:pPr>
      <w:r w:rsidRPr="00F85668">
        <w:rPr>
          <w:rFonts w:ascii="Palatino Linotype" w:hAnsi="Palatino Linotype" w:cs="Tahoma"/>
          <w:b/>
          <w:bCs/>
          <w:sz w:val="22"/>
          <w:szCs w:val="22"/>
          <w:u w:val="single"/>
        </w:rPr>
        <w:t>El Sujeto Obligado modifique la respuesta o la revoque, de tal manera que el recurso de revisión quede sin materia;</w:t>
      </w:r>
    </w:p>
    <w:p w:rsidRPr="00F85668" w:rsidR="00C3744E" w:rsidP="00F85668" w:rsidRDefault="00C3744E" w14:paraId="0BC9BCC2" w14:textId="77777777">
      <w:pPr>
        <w:numPr>
          <w:ilvl w:val="0"/>
          <w:numId w:val="3"/>
        </w:numPr>
        <w:spacing w:line="360" w:lineRule="auto"/>
        <w:contextualSpacing/>
        <w:jc w:val="both"/>
        <w:rPr>
          <w:rFonts w:ascii="Palatino Linotype" w:hAnsi="Palatino Linotype" w:cs="Tahoma"/>
          <w:bCs/>
          <w:sz w:val="22"/>
          <w:szCs w:val="22"/>
        </w:rPr>
      </w:pPr>
      <w:r w:rsidRPr="00F85668">
        <w:rPr>
          <w:rFonts w:ascii="Palatino Linotype" w:hAnsi="Palatino Linotype" w:cs="Tahoma"/>
          <w:bCs/>
          <w:sz w:val="22"/>
          <w:szCs w:val="22"/>
        </w:rPr>
        <w:t>Admitido el recurso de revisión, aparezca alguna causal de improcedencia; y,</w:t>
      </w:r>
    </w:p>
    <w:p w:rsidRPr="00F85668" w:rsidR="00C3744E" w:rsidP="00F85668" w:rsidRDefault="00C3744E" w14:paraId="555B1998" w14:textId="77777777">
      <w:pPr>
        <w:numPr>
          <w:ilvl w:val="0"/>
          <w:numId w:val="3"/>
        </w:numPr>
        <w:spacing w:line="360" w:lineRule="auto"/>
        <w:contextualSpacing/>
        <w:jc w:val="both"/>
        <w:rPr>
          <w:rFonts w:ascii="Palatino Linotype" w:hAnsi="Palatino Linotype" w:cs="Tahoma"/>
          <w:bCs/>
          <w:sz w:val="22"/>
          <w:szCs w:val="22"/>
        </w:rPr>
      </w:pPr>
      <w:r w:rsidRPr="00F85668">
        <w:rPr>
          <w:rFonts w:ascii="Palatino Linotype" w:hAnsi="Palatino Linotype" w:cs="Tahoma"/>
          <w:bCs/>
          <w:sz w:val="22"/>
          <w:szCs w:val="22"/>
        </w:rPr>
        <w:t>Cuando por cualquier motivo quede sin materia el recurso de revisión.</w:t>
      </w:r>
    </w:p>
    <w:p w:rsidRPr="00F85668" w:rsidR="00C3744E" w:rsidP="00F85668" w:rsidRDefault="00C3744E" w14:paraId="22F1C220"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2FB0FA4D"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rsidRPr="00F85668" w:rsidR="00C3744E" w:rsidP="00F85668" w:rsidRDefault="00C3744E" w14:paraId="337F2A0D" w14:textId="77777777">
      <w:pPr>
        <w:spacing w:line="360" w:lineRule="auto"/>
        <w:contextualSpacing/>
        <w:jc w:val="both"/>
        <w:rPr>
          <w:rFonts w:ascii="Palatino Linotype" w:hAnsi="Palatino Linotype" w:cs="Tahoma"/>
          <w:sz w:val="22"/>
          <w:szCs w:val="22"/>
        </w:rPr>
      </w:pPr>
    </w:p>
    <w:p w:rsidRPr="00F85668" w:rsidR="00C3744E" w:rsidP="00F85668" w:rsidRDefault="00C3744E" w14:paraId="307CF28A" w14:textId="77777777">
      <w:pPr>
        <w:spacing w:line="360" w:lineRule="auto"/>
        <w:contextualSpacing/>
        <w:jc w:val="both"/>
        <w:rPr>
          <w:rFonts w:ascii="Palatino Linotype" w:hAnsi="Palatino Linotype" w:cs="Tahoma"/>
          <w:bCs/>
          <w:sz w:val="22"/>
          <w:szCs w:val="22"/>
        </w:rPr>
      </w:pPr>
      <w:r w:rsidRPr="00F85668">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F85668">
        <w:rPr>
          <w:rFonts w:ascii="Palatino Linotype" w:hAnsi="Palatino Linotype" w:cs="Tahoma"/>
          <w:b/>
          <w:sz w:val="22"/>
          <w:szCs w:val="22"/>
        </w:rPr>
        <w:t>el Sujeto Obligado del acto lo modifique de tal manera</w:t>
      </w:r>
      <w:r w:rsidRPr="00F85668">
        <w:rPr>
          <w:rFonts w:ascii="Palatino Linotype" w:hAnsi="Palatino Linotype" w:cs="Tahoma"/>
          <w:sz w:val="22"/>
          <w:szCs w:val="22"/>
        </w:rPr>
        <w:t xml:space="preserve"> </w:t>
      </w:r>
      <w:r w:rsidRPr="00F85668">
        <w:rPr>
          <w:rFonts w:ascii="Palatino Linotype" w:hAnsi="Palatino Linotype" w:cs="Tahoma"/>
          <w:b/>
          <w:bCs/>
          <w:sz w:val="22"/>
          <w:szCs w:val="22"/>
        </w:rPr>
        <w:t>que quede sin materia</w:t>
      </w:r>
      <w:r w:rsidRPr="00F85668">
        <w:rPr>
          <w:rFonts w:ascii="Palatino Linotype" w:hAnsi="Palatino Linotype" w:cs="Tahoma"/>
          <w:bCs/>
          <w:sz w:val="22"/>
          <w:szCs w:val="22"/>
        </w:rPr>
        <w:t>. Ello, toda vez que mediante su informe justificado, el Sujeto Obligado remitió el documento que contiene la información que modifica su respuesta primigenia, misma que es del conocimiento del Recurrente.</w:t>
      </w:r>
    </w:p>
    <w:p w:rsidRPr="00F85668" w:rsidR="00C3744E" w:rsidP="00F85668" w:rsidRDefault="00C3744E" w14:paraId="44716C5A"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4E5698D4" w14:textId="30A2EF91">
      <w:pPr>
        <w:spacing w:line="360" w:lineRule="auto"/>
        <w:contextualSpacing/>
        <w:jc w:val="both"/>
        <w:rPr>
          <w:rFonts w:ascii="Palatino Linotype" w:hAnsi="Palatino Linotype" w:cs="Tahoma"/>
          <w:sz w:val="22"/>
          <w:szCs w:val="22"/>
        </w:rPr>
      </w:pPr>
      <w:r w:rsidRPr="00F85668">
        <w:rPr>
          <w:rFonts w:ascii="Palatino Linotype" w:hAnsi="Palatino Linotype" w:cs="Tahoma"/>
          <w:bCs/>
          <w:sz w:val="22"/>
          <w:szCs w:val="22"/>
        </w:rPr>
        <w:t xml:space="preserve">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w:t>
      </w:r>
      <w:r w:rsidRPr="00F85668">
        <w:rPr>
          <w:rFonts w:ascii="Palatino Linotype" w:hAnsi="Palatino Linotype" w:cs="Tahoma"/>
          <w:bCs/>
          <w:sz w:val="22"/>
          <w:szCs w:val="22"/>
        </w:rPr>
        <w:lastRenderedPageBreak/>
        <w:t xml:space="preserve">tratamiento del tema en estudio. </w:t>
      </w:r>
      <w:r w:rsidRPr="00F85668">
        <w:rPr>
          <w:rFonts w:ascii="Palatino Linotype" w:hAnsi="Palatino Linotype" w:cs="Tahoma"/>
          <w:sz w:val="22"/>
          <w:szCs w:val="22"/>
        </w:rPr>
        <w:t>Así pues, se debe recordar que el Particular solicitó lo siguiente:</w:t>
      </w:r>
    </w:p>
    <w:p w:rsidRPr="00F85668" w:rsidR="00C3744E" w:rsidP="00F85668" w:rsidRDefault="00C3744E" w14:paraId="5D02284F" w14:textId="5AA582E3">
      <w:pPr>
        <w:pStyle w:val="Prrafodelista"/>
        <w:numPr>
          <w:ilvl w:val="0"/>
          <w:numId w:val="5"/>
        </w:numPr>
        <w:spacing w:line="360" w:lineRule="auto"/>
        <w:jc w:val="both"/>
        <w:rPr>
          <w:rFonts w:ascii="Palatino Linotype" w:hAnsi="Palatino Linotype" w:cs="Tahoma"/>
          <w:szCs w:val="22"/>
        </w:rPr>
      </w:pPr>
      <w:r w:rsidRPr="00F85668">
        <w:rPr>
          <w:rFonts w:ascii="Palatino Linotype" w:hAnsi="Palatino Linotype" w:cs="Tahoma"/>
          <w:szCs w:val="22"/>
        </w:rPr>
        <w:t>Conocer el estatus de la entrega recepción de todas las áreas que integran la estructura orgánica del Ayuntamiento.</w:t>
      </w:r>
    </w:p>
    <w:p w:rsidRPr="00F85668" w:rsidR="00C3744E" w:rsidP="00F85668" w:rsidRDefault="00C3744E" w14:paraId="12806744" w14:textId="576575E4">
      <w:pPr>
        <w:pStyle w:val="Prrafodelista"/>
        <w:numPr>
          <w:ilvl w:val="0"/>
          <w:numId w:val="5"/>
        </w:numPr>
        <w:spacing w:line="360" w:lineRule="auto"/>
        <w:jc w:val="both"/>
        <w:rPr>
          <w:rFonts w:ascii="Palatino Linotype" w:hAnsi="Palatino Linotype" w:cs="Tahoma"/>
          <w:szCs w:val="22"/>
        </w:rPr>
      </w:pPr>
      <w:r w:rsidRPr="00F85668">
        <w:rPr>
          <w:rFonts w:ascii="Palatino Linotype" w:hAnsi="Palatino Linotype" w:cs="Tahoma"/>
          <w:szCs w:val="22"/>
        </w:rPr>
        <w:t>¿Por qué no se han realizado las entregas faltantes?</w:t>
      </w:r>
    </w:p>
    <w:p w:rsidRPr="00F85668" w:rsidR="00C3744E" w:rsidP="00F85668" w:rsidRDefault="00C3744E" w14:paraId="6A6888F6" w14:textId="67F99C12">
      <w:pPr>
        <w:pStyle w:val="Prrafodelista"/>
        <w:numPr>
          <w:ilvl w:val="0"/>
          <w:numId w:val="5"/>
        </w:numPr>
        <w:spacing w:line="360" w:lineRule="auto"/>
        <w:jc w:val="both"/>
        <w:rPr>
          <w:rFonts w:ascii="Palatino Linotype" w:hAnsi="Palatino Linotype" w:cs="Tahoma"/>
          <w:szCs w:val="22"/>
        </w:rPr>
      </w:pPr>
      <w:r w:rsidRPr="00F85668">
        <w:rPr>
          <w:rFonts w:ascii="Palatino Linotype" w:hAnsi="Palatino Linotype" w:cs="Tahoma"/>
          <w:szCs w:val="22"/>
        </w:rPr>
        <w:t>Todos los nombramientos de las áreas que ya recibieron en el mes de enero del año 2022</w:t>
      </w:r>
    </w:p>
    <w:p w:rsidRPr="00F85668" w:rsidR="00C3744E" w:rsidP="00F85668" w:rsidRDefault="00C3744E" w14:paraId="74F4A20C" w14:textId="7ACB8540">
      <w:pPr>
        <w:pStyle w:val="Prrafodelista"/>
        <w:numPr>
          <w:ilvl w:val="0"/>
          <w:numId w:val="5"/>
        </w:numPr>
        <w:spacing w:line="360" w:lineRule="auto"/>
        <w:jc w:val="both"/>
        <w:rPr>
          <w:rFonts w:ascii="Palatino Linotype" w:hAnsi="Palatino Linotype" w:cs="Tahoma"/>
          <w:szCs w:val="22"/>
        </w:rPr>
      </w:pPr>
      <w:r w:rsidRPr="00F85668">
        <w:rPr>
          <w:rFonts w:ascii="Palatino Linotype" w:hAnsi="Palatino Linotype" w:cs="Tahoma"/>
          <w:szCs w:val="22"/>
        </w:rPr>
        <w:t xml:space="preserve">Todos los nombramientos como encargados de despacho de toda la administración pública municipal del mes de enero del año 2022 a la fecha. </w:t>
      </w:r>
    </w:p>
    <w:p w:rsidRPr="00F85668" w:rsidR="00C3744E" w:rsidP="00F85668" w:rsidRDefault="00C3744E" w14:paraId="639B134F" w14:textId="77777777">
      <w:pPr>
        <w:spacing w:line="360" w:lineRule="auto"/>
        <w:contextualSpacing/>
        <w:jc w:val="both"/>
        <w:rPr>
          <w:rFonts w:ascii="Palatino Linotype" w:hAnsi="Palatino Linotype" w:cs="Tahoma"/>
          <w:sz w:val="22"/>
          <w:szCs w:val="22"/>
        </w:rPr>
      </w:pPr>
    </w:p>
    <w:p w:rsidRPr="00F85668" w:rsidR="00C3744E" w:rsidP="00F85668" w:rsidRDefault="00C3744E" w14:paraId="6CC482BA" w14:textId="4B334639">
      <w:pPr>
        <w:tabs>
          <w:tab w:val="left" w:pos="4962"/>
        </w:tabs>
        <w:spacing w:line="360" w:lineRule="auto"/>
        <w:contextualSpacing/>
        <w:jc w:val="both"/>
        <w:rPr>
          <w:rFonts w:ascii="Palatino Linotype" w:hAnsi="Palatino Linotype"/>
          <w:color w:val="000000"/>
          <w:sz w:val="22"/>
          <w:szCs w:val="22"/>
        </w:rPr>
      </w:pPr>
      <w:r w:rsidRPr="00F85668">
        <w:rPr>
          <w:rFonts w:ascii="Palatino Linotype" w:hAnsi="Palatino Linotype" w:cs="Tahoma"/>
          <w:sz w:val="22"/>
          <w:szCs w:val="22"/>
        </w:rPr>
        <w:t xml:space="preserve">Respecto a la solicitud de información, resulta trascendente identificar que lo solicitado en el punto 2; corresponde a un cuestionamiento que resulta inatendible en el ejercicio del derecho que nos ocupa, </w:t>
      </w:r>
      <w:r w:rsidRPr="00F85668">
        <w:rPr>
          <w:rFonts w:ascii="Palatino Linotype" w:hAnsi="Palatino Linotype" w:eastAsia="Calibri" w:cs="Tahoma"/>
          <w:sz w:val="22"/>
          <w:szCs w:val="22"/>
          <w:lang w:val="es-ES" w:eastAsia="es-ES_tradnl"/>
        </w:rPr>
        <w:t xml:space="preserve">ya que comprende un derecho de petición, que no puede ser atendido en aras del ejercicio de acceso a la información pública. </w:t>
      </w:r>
      <w:r w:rsidRPr="00F85668">
        <w:rPr>
          <w:rFonts w:ascii="Palatino Linotype" w:hAnsi="Palatino Linotype"/>
          <w:color w:val="000000"/>
          <w:sz w:val="22"/>
          <w:szCs w:val="22"/>
        </w:rPr>
        <w:t xml:space="preserve">En ese tenor, la definición del derecho de petición que prevé el Doctor Ignacio Burgoa Orihuela señala que </w:t>
      </w:r>
      <w:r w:rsidRPr="00F85668">
        <w:rPr>
          <w:rFonts w:ascii="Palatino Linotype" w:hAnsi="Palatino Linotype"/>
          <w:i/>
          <w:color w:val="000000"/>
          <w:sz w:val="22"/>
          <w:szCs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p>
    <w:p w:rsidRPr="00F85668" w:rsidR="00C3744E" w:rsidP="00F85668" w:rsidRDefault="00C3744E" w14:paraId="49D806E4" w14:textId="77777777">
      <w:pPr>
        <w:tabs>
          <w:tab w:val="left" w:pos="4962"/>
        </w:tabs>
        <w:spacing w:line="360" w:lineRule="auto"/>
        <w:contextualSpacing/>
        <w:jc w:val="both"/>
        <w:rPr>
          <w:rFonts w:ascii="Palatino Linotype" w:hAnsi="Palatino Linotype"/>
          <w:color w:val="000000"/>
          <w:sz w:val="22"/>
          <w:szCs w:val="22"/>
        </w:rPr>
      </w:pPr>
    </w:p>
    <w:p w:rsidRPr="00F85668" w:rsidR="00C3744E" w:rsidP="00F85668" w:rsidRDefault="00C3744E" w14:paraId="7F8D3343" w14:textId="77777777">
      <w:pPr>
        <w:tabs>
          <w:tab w:val="left" w:pos="4962"/>
        </w:tabs>
        <w:spacing w:line="360" w:lineRule="auto"/>
        <w:contextualSpacing/>
        <w:jc w:val="both"/>
        <w:rPr>
          <w:rFonts w:ascii="Palatino Linotype" w:hAnsi="Palatino Linotype"/>
          <w:color w:val="000000"/>
          <w:sz w:val="22"/>
          <w:szCs w:val="22"/>
        </w:rPr>
      </w:pPr>
      <w:r w:rsidRPr="00F85668">
        <w:rPr>
          <w:rFonts w:ascii="Palatino Linotype" w:hAnsi="Palatino Linotype"/>
          <w:color w:val="000000"/>
          <w:sz w:val="22"/>
          <w:szCs w:val="22"/>
        </w:rPr>
        <w:t xml:space="preserve">Por otra parte, el derecho de acceso a la información pública,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Pr="00F85668" w:rsidR="00C3744E" w:rsidP="00F85668" w:rsidRDefault="00C3744E" w14:paraId="66F49AC2" w14:textId="77777777">
      <w:pPr>
        <w:spacing w:line="360" w:lineRule="auto"/>
        <w:contextualSpacing/>
        <w:jc w:val="both"/>
        <w:rPr>
          <w:rFonts w:ascii="Palatino Linotype" w:hAnsi="Palatino Linotype" w:eastAsia="Calibri" w:cs="Tahoma"/>
          <w:sz w:val="22"/>
          <w:szCs w:val="22"/>
          <w:lang w:val="es-ES" w:eastAsia="es-ES_tradnl"/>
        </w:rPr>
      </w:pPr>
    </w:p>
    <w:p w:rsidRPr="00F85668" w:rsidR="00C3744E" w:rsidP="00F85668" w:rsidRDefault="00C3744E" w14:paraId="50E1E369" w14:textId="3F2E3374">
      <w:pPr>
        <w:tabs>
          <w:tab w:val="left" w:pos="4962"/>
        </w:tabs>
        <w:spacing w:line="360" w:lineRule="auto"/>
        <w:contextualSpacing/>
        <w:jc w:val="both"/>
        <w:rPr>
          <w:rFonts w:ascii="Palatino Linotype" w:hAnsi="Palatino Linotype"/>
          <w:color w:val="000000"/>
          <w:sz w:val="22"/>
          <w:szCs w:val="22"/>
        </w:rPr>
      </w:pPr>
      <w:r w:rsidRPr="00F85668">
        <w:rPr>
          <w:rFonts w:ascii="Palatino Linotype" w:hAnsi="Palatino Linotype"/>
          <w:color w:val="000000"/>
          <w:sz w:val="22"/>
          <w:szCs w:val="22"/>
        </w:rPr>
        <w:lastRenderedPageBreak/>
        <w:t xml:space="preserve">En consecuencia, el requerimiento consistente en… </w:t>
      </w:r>
      <w:r w:rsidRPr="00F85668">
        <w:rPr>
          <w:rFonts w:ascii="Palatino Linotype" w:hAnsi="Palatino Linotype"/>
          <w:i/>
          <w:color w:val="000000"/>
          <w:sz w:val="22"/>
          <w:szCs w:val="22"/>
        </w:rPr>
        <w:t>necesito saber por qué no se han realizado las entregas faltantes…</w:t>
      </w:r>
      <w:r w:rsidRPr="00F85668">
        <w:rPr>
          <w:rFonts w:ascii="Palatino Linotype" w:hAnsi="Palatino Linotype"/>
          <w:color w:val="000000"/>
          <w:sz w:val="22"/>
          <w:szCs w:val="22"/>
        </w:rPr>
        <w:t xml:space="preserve"> no pertenece al derecho de acceso a la información sino al derecho de petición en atención a que se encuentra encaminado a generar un documento específico al momento de dar respuesta a la solicitud, toda vez que no obra en los archivos del Sujeto Obligado un documento que atienda la solicitud de la Particular. </w:t>
      </w:r>
    </w:p>
    <w:p w:rsidRPr="00F85668" w:rsidR="00C3744E" w:rsidP="00F85668" w:rsidRDefault="00C3744E" w14:paraId="04DE124F" w14:textId="77777777">
      <w:pPr>
        <w:tabs>
          <w:tab w:val="left" w:pos="4962"/>
        </w:tabs>
        <w:spacing w:line="360" w:lineRule="auto"/>
        <w:contextualSpacing/>
        <w:jc w:val="both"/>
        <w:rPr>
          <w:rFonts w:ascii="Palatino Linotype" w:hAnsi="Palatino Linotype"/>
          <w:color w:val="000000"/>
          <w:sz w:val="22"/>
          <w:szCs w:val="22"/>
        </w:rPr>
      </w:pPr>
    </w:p>
    <w:p w:rsidRPr="00F85668" w:rsidR="00C3744E" w:rsidP="00F85668" w:rsidRDefault="00C3744E" w14:paraId="56710809" w14:textId="77777777">
      <w:pPr>
        <w:tabs>
          <w:tab w:val="left" w:pos="4962"/>
        </w:tabs>
        <w:spacing w:line="360" w:lineRule="auto"/>
        <w:contextualSpacing/>
        <w:jc w:val="both"/>
        <w:rPr>
          <w:rFonts w:ascii="Palatino Linotype" w:hAnsi="Palatino Linotype"/>
          <w:color w:val="000000"/>
          <w:sz w:val="22"/>
          <w:szCs w:val="22"/>
        </w:rPr>
      </w:pPr>
      <w:r w:rsidRPr="00F85668">
        <w:rPr>
          <w:rFonts w:ascii="Palatino Linotype" w:hAnsi="Palatino Linotype"/>
          <w:color w:val="000000"/>
          <w:sz w:val="22"/>
          <w:szCs w:val="22"/>
        </w:rPr>
        <w:t>Refuerza lo anterior el Criterio orientador 3/17 del Instituto Nacional de Transparencia, Acceso a la Información y Protección de Datos, que dispone lo siguiente:</w:t>
      </w:r>
    </w:p>
    <w:p w:rsidRPr="00F85668" w:rsidR="00C3744E" w:rsidP="00F85668" w:rsidRDefault="00C3744E" w14:paraId="494E28F8" w14:textId="77777777">
      <w:pPr>
        <w:tabs>
          <w:tab w:val="left" w:pos="4962"/>
        </w:tabs>
        <w:spacing w:line="360" w:lineRule="auto"/>
        <w:contextualSpacing/>
        <w:jc w:val="both"/>
        <w:rPr>
          <w:rFonts w:ascii="Palatino Linotype" w:hAnsi="Palatino Linotype"/>
          <w:color w:val="000000"/>
          <w:sz w:val="22"/>
          <w:szCs w:val="22"/>
        </w:rPr>
      </w:pPr>
    </w:p>
    <w:p w:rsidRPr="00F85668" w:rsidR="00C3744E" w:rsidP="00F85668" w:rsidRDefault="00C3744E" w14:paraId="56869AEB" w14:textId="77777777">
      <w:pPr>
        <w:spacing w:line="360" w:lineRule="auto"/>
        <w:ind w:left="567" w:right="539"/>
        <w:contextualSpacing/>
        <w:jc w:val="both"/>
        <w:rPr>
          <w:rFonts w:ascii="Palatino Linotype" w:hAnsi="Palatino Linotype"/>
          <w:i/>
          <w:color w:val="000000"/>
        </w:rPr>
      </w:pPr>
      <w:r w:rsidRPr="00F85668">
        <w:rPr>
          <w:rFonts w:ascii="Palatino Linotype" w:hAnsi="Palatino Linotype"/>
          <w:b/>
          <w:i/>
          <w:color w:val="000000"/>
        </w:rPr>
        <w:t>No existe obligación de elaborar documentos ad hoc para atender las solicitudes de acceso a la información</w:t>
      </w:r>
      <w:r w:rsidRPr="00F85668">
        <w:rPr>
          <w:rFonts w:ascii="Palatino Linotype" w:hAnsi="Palatino Linotype"/>
          <w:i/>
          <w:color w:val="000000"/>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F85668" w:rsidR="00C3744E" w:rsidP="00F85668" w:rsidRDefault="00C3744E" w14:paraId="04F207A3" w14:textId="77777777">
      <w:pPr>
        <w:tabs>
          <w:tab w:val="left" w:pos="4962"/>
        </w:tabs>
        <w:spacing w:line="360" w:lineRule="auto"/>
        <w:ind w:left="567"/>
        <w:contextualSpacing/>
        <w:jc w:val="both"/>
        <w:rPr>
          <w:rFonts w:ascii="Palatino Linotype" w:hAnsi="Palatino Linotype"/>
          <w:color w:val="000000"/>
          <w:sz w:val="22"/>
          <w:szCs w:val="22"/>
        </w:rPr>
      </w:pPr>
    </w:p>
    <w:p w:rsidRPr="00F85668" w:rsidR="00C3744E" w:rsidP="00F85668" w:rsidRDefault="00C3744E" w14:paraId="7181F79E" w14:textId="7AAD8FC3">
      <w:pPr>
        <w:tabs>
          <w:tab w:val="left" w:pos="4962"/>
        </w:tabs>
        <w:spacing w:line="360" w:lineRule="auto"/>
        <w:contextualSpacing/>
        <w:jc w:val="both"/>
        <w:rPr>
          <w:rFonts w:ascii="Palatino Linotype" w:hAnsi="Palatino Linotype" w:cs="Tahoma"/>
          <w:sz w:val="22"/>
          <w:szCs w:val="22"/>
          <w:lang w:val="es-ES"/>
        </w:rPr>
      </w:pPr>
      <w:r w:rsidRPr="00F85668">
        <w:rPr>
          <w:rFonts w:ascii="Palatino Linotype" w:hAnsi="Palatino Linotype"/>
          <w:color w:val="000000"/>
          <w:sz w:val="22"/>
          <w:szCs w:val="22"/>
        </w:rPr>
        <w:t xml:space="preserve">Con base en lo expuesto es dable concluir que no procede ordenar al Sujeto Obligado a que procese información para atender un derecho de petición; sin menoscabo de lo anterior, se dejan a salvo los derechos del Recurrente para que acuda ante las autoridades jurisdiccionales competentes para atender los derechos de petición, en el marco de aplicación del artículo 135 del Código de Procedimientos Administrativos del Estado de México; véase: </w:t>
      </w:r>
      <w:hyperlink w:history="1" r:id="rId8">
        <w:r w:rsidRPr="00F85668">
          <w:rPr>
            <w:rStyle w:val="Hipervnculo"/>
            <w:rFonts w:ascii="Palatino Linotype" w:hAnsi="Palatino Linotype" w:eastAsiaTheme="majorEastAsia"/>
            <w:sz w:val="22"/>
            <w:szCs w:val="22"/>
          </w:rPr>
          <w:t>https://legislacion.edomex.gob.mx/sites/legislacion.edomex.gob.mx/files/files/pdf/cod/vig/codvig002.pdf</w:t>
        </w:r>
      </w:hyperlink>
      <w:r w:rsidRPr="00F85668">
        <w:rPr>
          <w:rFonts w:ascii="Palatino Linotype" w:hAnsi="Palatino Linotype"/>
          <w:color w:val="000000"/>
          <w:sz w:val="22"/>
          <w:szCs w:val="22"/>
        </w:rPr>
        <w:t xml:space="preserve"> </w:t>
      </w:r>
    </w:p>
    <w:p w:rsidRPr="00F85668" w:rsidR="00C3744E" w:rsidP="00F85668" w:rsidRDefault="00C3744E" w14:paraId="22054A8F" w14:textId="77777777">
      <w:pPr>
        <w:spacing w:line="360" w:lineRule="auto"/>
        <w:contextualSpacing/>
        <w:rPr>
          <w:rFonts w:ascii="Palatino Linotype" w:hAnsi="Palatino Linotype"/>
          <w:sz w:val="22"/>
          <w:szCs w:val="22"/>
        </w:rPr>
      </w:pPr>
    </w:p>
    <w:p w:rsidRPr="00F85668" w:rsidR="00C3744E" w:rsidP="00F85668" w:rsidRDefault="005339AC" w14:paraId="6CC3E7DA" w14:textId="6C601C7B">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lastRenderedPageBreak/>
        <w:t xml:space="preserve">Ahora bien, por cuanto hace al resto de requerimientos; en respuesta el Sujeto Obligado manifestó que derivado de la búsqueda exhaustiva y razonable que realizo en la Contraloría Municipal, como en la </w:t>
      </w:r>
      <w:r w:rsidRPr="00F85668" w:rsidR="00F85668">
        <w:rPr>
          <w:rFonts w:ascii="Palatino Linotype" w:hAnsi="Palatino Linotype" w:cs="Tahoma"/>
          <w:sz w:val="22"/>
          <w:szCs w:val="22"/>
        </w:rPr>
        <w:t>D</w:t>
      </w:r>
      <w:r w:rsidRPr="00F85668">
        <w:rPr>
          <w:rFonts w:ascii="Palatino Linotype" w:hAnsi="Palatino Linotype" w:cs="Tahoma"/>
          <w:sz w:val="22"/>
          <w:szCs w:val="22"/>
        </w:rPr>
        <w:t xml:space="preserve">irección General de Administración; se determinó; que se realizaron todas las entregas recepción correspondientes; y se remitieron 230 nombramientos de diversos servidores púbicos.  </w:t>
      </w:r>
    </w:p>
    <w:p w:rsidRPr="00F85668" w:rsidR="005339AC" w:rsidP="00F85668" w:rsidRDefault="005339AC" w14:paraId="36BC7600" w14:textId="77777777">
      <w:pPr>
        <w:spacing w:line="360" w:lineRule="auto"/>
        <w:contextualSpacing/>
        <w:jc w:val="both"/>
        <w:rPr>
          <w:rFonts w:ascii="Palatino Linotype" w:hAnsi="Palatino Linotype" w:cs="Tahoma"/>
          <w:sz w:val="22"/>
          <w:szCs w:val="22"/>
        </w:rPr>
      </w:pPr>
    </w:p>
    <w:p w:rsidRPr="00F85668" w:rsidR="005339AC" w:rsidP="00F85668" w:rsidRDefault="005339AC" w14:paraId="32784E11" w14:textId="5D803DA8">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F85668">
        <w:rPr>
          <w:rFonts w:ascii="Palatino Linotype" w:hAnsi="Palatino Linotype" w:cs="Tahoma"/>
          <w:sz w:val="22"/>
          <w:szCs w:val="22"/>
        </w:rPr>
        <w:t>Derivado de la respuesta, el Particular interpuso el Recurso de Revisión que nos ocupa, en el que se quejó por la entrega de la información incompleta y señaló que no le entregaron todos los nombramientos; por lo que se tuvo por satisfecho del resto de requerimientos; situación por la cual 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Pr="00F85668" w:rsidR="005339AC" w:rsidP="00F85668" w:rsidRDefault="005339AC" w14:paraId="4C57B99E" w14:textId="77777777">
      <w:pPr>
        <w:spacing w:line="360" w:lineRule="auto"/>
        <w:contextualSpacing/>
        <w:jc w:val="both"/>
        <w:rPr>
          <w:rFonts w:ascii="Palatino Linotype" w:hAnsi="Palatino Linotype" w:cs="Tahoma"/>
          <w:sz w:val="22"/>
          <w:szCs w:val="22"/>
        </w:rPr>
      </w:pPr>
    </w:p>
    <w:p w:rsidRPr="00F85668" w:rsidR="005339AC" w:rsidP="00F85668" w:rsidRDefault="005339AC" w14:paraId="5C78BB43"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De la misma manera resulta aplicable el criterio sostenido por el Poder Judicial de la Federación de rubro </w:t>
      </w:r>
      <w:r w:rsidRPr="00F85668">
        <w:rPr>
          <w:rFonts w:ascii="Palatino Linotype" w:hAnsi="Palatino Linotype" w:cs="Tahoma"/>
          <w:b/>
          <w:sz w:val="22"/>
          <w:szCs w:val="22"/>
        </w:rPr>
        <w:t>ACTOS CONSENTIDOS TÁCITAMENTE, Tesis VI.2o. J/21</w:t>
      </w:r>
      <w:r w:rsidRPr="00F85668">
        <w:rPr>
          <w:rFonts w:ascii="Palatino Linotype" w:hAnsi="Palatino Linotype" w:cs="Tahoma"/>
          <w:sz w:val="22"/>
          <w:szCs w:val="22"/>
        </w:rPr>
        <w:t>,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Pr="00F85668" w:rsidR="005339AC" w:rsidP="00F85668" w:rsidRDefault="005339AC" w14:paraId="1EB4E384" w14:textId="77777777">
      <w:pPr>
        <w:spacing w:line="360" w:lineRule="auto"/>
        <w:contextualSpacing/>
        <w:jc w:val="both"/>
        <w:rPr>
          <w:rFonts w:ascii="Palatino Linotype" w:hAnsi="Palatino Linotype" w:cs="Tahoma"/>
          <w:sz w:val="22"/>
          <w:szCs w:val="22"/>
        </w:rPr>
      </w:pPr>
    </w:p>
    <w:p w:rsidRPr="00F85668" w:rsidR="005339AC" w:rsidP="00F85668" w:rsidRDefault="005339AC" w14:paraId="1C890131"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especie, </w:t>
      </w:r>
      <w:r w:rsidRPr="00F85668">
        <w:rPr>
          <w:rFonts w:ascii="Palatino Linotype" w:hAnsi="Palatino Linotype" w:cs="Tahoma"/>
          <w:sz w:val="22"/>
          <w:szCs w:val="22"/>
        </w:rPr>
        <w:lastRenderedPageBreak/>
        <w:t>se valida la respuesta respecto de los puntos no controvertidos y se arriba a la conclusión de que estos quedaron firmes.</w:t>
      </w:r>
    </w:p>
    <w:p w:rsidRPr="00F85668" w:rsidR="005339AC" w:rsidP="00F85668" w:rsidRDefault="005339AC" w14:paraId="1BCA3B69" w14:textId="77777777">
      <w:pPr>
        <w:spacing w:line="360" w:lineRule="auto"/>
        <w:contextualSpacing/>
        <w:jc w:val="both"/>
        <w:rPr>
          <w:rFonts w:ascii="Palatino Linotype" w:hAnsi="Palatino Linotype" w:cs="Tahoma"/>
          <w:sz w:val="22"/>
          <w:szCs w:val="22"/>
        </w:rPr>
      </w:pPr>
    </w:p>
    <w:p w:rsidRPr="00F85668" w:rsidR="00C3744E" w:rsidP="00F85668" w:rsidRDefault="005339AC" w14:paraId="6B31D893" w14:textId="6B8605B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Así pues, procede analizar únicamente lo correspondiente a la entrega de los nombramientos; de los cuales, vale la pena recordar que el Sujeto Obligado en respuesta entregó un aproximado de 230 nombramientos de diversos servidores públicos; además en informe justificado, el Sujeto Obligado perfeccionó su respuesta y refirió que resultado de la búsqueda exhaustiva y razonable en las áreas competentes se entregó la totalidad de información que obraba en sus archivos; esto quiere decir, que en un acto posterior, el Sujeto Obligado especificó que entregó todos los nombramientos que obran en sus archivos.</w:t>
      </w:r>
    </w:p>
    <w:p w:rsidRPr="00F85668" w:rsidR="005339AC" w:rsidP="00F85668" w:rsidRDefault="005339AC" w14:paraId="17CDDEB4" w14:textId="77777777">
      <w:pPr>
        <w:spacing w:line="360" w:lineRule="auto"/>
        <w:contextualSpacing/>
        <w:jc w:val="both"/>
        <w:rPr>
          <w:rFonts w:ascii="Palatino Linotype" w:hAnsi="Palatino Linotype" w:cs="Tahoma"/>
          <w:sz w:val="22"/>
          <w:szCs w:val="22"/>
        </w:rPr>
      </w:pPr>
    </w:p>
    <w:p w:rsidRPr="00F85668" w:rsidR="005339AC" w:rsidP="00F85668" w:rsidRDefault="005339AC" w14:paraId="11E88ECF" w14:textId="77777777">
      <w:pPr>
        <w:spacing w:line="360" w:lineRule="auto"/>
        <w:contextualSpacing/>
        <w:jc w:val="both"/>
        <w:rPr>
          <w:rFonts w:ascii="Palatino Linotype" w:hAnsi="Palatino Linotype" w:cs="Tahoma"/>
          <w:sz w:val="22"/>
          <w:szCs w:val="22"/>
          <w:lang w:val="es-ES"/>
        </w:rPr>
      </w:pPr>
      <w:r w:rsidRPr="00F85668">
        <w:rPr>
          <w:rFonts w:ascii="Palatino Linotype" w:hAnsi="Palatino Linotype" w:cs="Tahoma"/>
          <w:sz w:val="22"/>
          <w:szCs w:val="22"/>
        </w:rPr>
        <w:t xml:space="preserve">Al respecto, se debe tener en cuenta que </w:t>
      </w:r>
      <w:r w:rsidRPr="00F85668">
        <w:rPr>
          <w:rFonts w:ascii="Palatino Linotype" w:hAnsi="Palatino Linotype" w:cs="Tahoma"/>
          <w:sz w:val="22"/>
          <w:szCs w:val="22"/>
          <w:lang w:val="es-ES"/>
        </w:rPr>
        <w:t xml:space="preserve">que </w:t>
      </w:r>
      <w:r w:rsidRPr="00F85668">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rsidRPr="00F85668" w:rsidR="005339AC" w:rsidP="00F85668" w:rsidRDefault="005339AC" w14:paraId="21BB5738" w14:textId="77777777">
      <w:pPr>
        <w:spacing w:line="360" w:lineRule="auto"/>
        <w:contextualSpacing/>
        <w:jc w:val="both"/>
        <w:rPr>
          <w:rFonts w:ascii="Palatino Linotype" w:hAnsi="Palatino Linotype" w:cs="Tahoma"/>
          <w:sz w:val="22"/>
          <w:szCs w:val="22"/>
        </w:rPr>
      </w:pPr>
    </w:p>
    <w:p w:rsidRPr="00F85668" w:rsidR="005339AC" w:rsidP="00F85668" w:rsidRDefault="005339AC" w14:paraId="2B0DC5C7" w14:textId="77777777">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F85668" w:rsidR="005339AC" w:rsidP="00F85668" w:rsidRDefault="005339AC" w14:paraId="4A69333E" w14:textId="77777777">
      <w:pPr>
        <w:spacing w:line="360" w:lineRule="auto"/>
        <w:contextualSpacing/>
        <w:jc w:val="both"/>
        <w:rPr>
          <w:rFonts w:ascii="Palatino Linotype" w:hAnsi="Palatino Linotype" w:cs="Tahoma"/>
          <w:i/>
          <w:sz w:val="22"/>
          <w:szCs w:val="22"/>
        </w:rPr>
      </w:pPr>
    </w:p>
    <w:p w:rsidRPr="00F85668" w:rsidR="005339AC" w:rsidP="00F85668" w:rsidRDefault="005339AC" w14:paraId="40DFA418" w14:textId="77777777">
      <w:pPr>
        <w:spacing w:line="360" w:lineRule="auto"/>
        <w:ind w:left="567" w:right="539"/>
        <w:contextualSpacing/>
        <w:jc w:val="both"/>
        <w:rPr>
          <w:rFonts w:ascii="Palatino Linotype" w:hAnsi="Palatino Linotype" w:cs="Tahoma"/>
          <w:i/>
        </w:rPr>
      </w:pPr>
      <w:r w:rsidRPr="00F85668">
        <w:rPr>
          <w:rFonts w:ascii="Palatino Linotype" w:hAnsi="Palatino Linotype" w:cs="Tahoma"/>
          <w:b/>
          <w:i/>
        </w:rPr>
        <w:t>El Instituto Federal de Acceso a la Información y Protección de Datos no cuenta con facultades para pronunciarse respecto de la veracidad de los documentos proporcionados por los sujetos obligados.</w:t>
      </w:r>
      <w:r w:rsidRPr="00F85668">
        <w:rPr>
          <w:rFonts w:ascii="Palatino Linotype" w:hAnsi="Palatino Linotype" w:cs="Tahoma"/>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F85668">
        <w:rPr>
          <w:rFonts w:ascii="Palatino Linotype" w:hAnsi="Palatino Linotype" w:cs="Tahoma"/>
          <w:i/>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F85668" w:rsidR="00A44ABD" w:rsidP="00F85668" w:rsidRDefault="00A44ABD" w14:paraId="5AC844EF" w14:textId="77777777">
      <w:pPr>
        <w:spacing w:line="360" w:lineRule="auto"/>
        <w:contextualSpacing/>
        <w:jc w:val="both"/>
        <w:rPr>
          <w:rFonts w:ascii="Palatino Linotype" w:hAnsi="Palatino Linotype" w:cs="Tahoma"/>
          <w:sz w:val="22"/>
          <w:szCs w:val="22"/>
        </w:rPr>
      </w:pPr>
    </w:p>
    <w:p w:rsidRPr="00F85668" w:rsidR="00A44ABD" w:rsidP="00F85668" w:rsidRDefault="00A44ABD" w14:paraId="0DE9F36F" w14:textId="29FA607E">
      <w:pPr>
        <w:spacing w:line="360" w:lineRule="auto"/>
        <w:contextualSpacing/>
        <w:jc w:val="both"/>
        <w:rPr>
          <w:rFonts w:ascii="Palatino Linotype" w:hAnsi="Palatino Linotype" w:cs="Tahoma"/>
          <w:sz w:val="22"/>
          <w:szCs w:val="22"/>
        </w:rPr>
      </w:pPr>
      <w:r w:rsidRPr="00F85668">
        <w:rPr>
          <w:rFonts w:ascii="Palatino Linotype" w:hAnsi="Palatino Linotype" w:cs="Tahoma"/>
          <w:sz w:val="22"/>
          <w:szCs w:val="22"/>
        </w:rPr>
        <w:t>En este contexto, se debe considerar que el motivo de agravio formulado por el Recurrente consta de señalar que le entregaron los nombramientos incompletos; y que, el Sujeto Obligado mediante informe justificado, señaló que entregó todos los nombramientos que obran en sus archivos; y en virtud de que este Organismo Garante no cuenta con facultades para dudar de la veracidad de lo manifestado por el Sujeto Obligado, es dable tener por atendido el requerimiento de información y por tanto, considerar que se entregó completa la documentación solicitada; en consecuencia se actualiza el supuesto previsto en el artículo 192, fracción III de la Ley de Transparencia y Acceso a la Información Pública del Estado de México y Municipios; y entonces, es procedente sobreseer el Recurso de Revisión.</w:t>
      </w:r>
    </w:p>
    <w:p w:rsidRPr="00F85668" w:rsidR="00C3744E" w:rsidP="00F85668" w:rsidRDefault="00C3744E" w14:paraId="7E3E1FD1" w14:textId="77777777">
      <w:pPr>
        <w:spacing w:line="360" w:lineRule="auto"/>
        <w:contextualSpacing/>
        <w:jc w:val="both"/>
        <w:rPr>
          <w:rFonts w:ascii="Palatino Linotype" w:hAnsi="Palatino Linotype" w:cs="Tahoma"/>
          <w:sz w:val="22"/>
          <w:szCs w:val="22"/>
        </w:rPr>
      </w:pPr>
    </w:p>
    <w:p w:rsidRPr="00F85668" w:rsidR="00C3744E" w:rsidP="00F85668" w:rsidRDefault="00C3744E" w14:paraId="305794D4" w14:textId="77777777">
      <w:pPr>
        <w:spacing w:line="360" w:lineRule="auto"/>
        <w:contextualSpacing/>
        <w:jc w:val="both"/>
        <w:rPr>
          <w:rFonts w:ascii="Palatino Linotype" w:hAnsi="Palatino Linotype" w:cs="Tahoma"/>
          <w:bCs/>
          <w:sz w:val="22"/>
          <w:szCs w:val="22"/>
        </w:rPr>
      </w:pPr>
      <w:r w:rsidRPr="00F85668">
        <w:rPr>
          <w:rFonts w:ascii="Palatino Linotype" w:hAnsi="Palatino Linotype" w:cs="Tahoma"/>
          <w:b/>
          <w:bCs/>
          <w:sz w:val="22"/>
          <w:szCs w:val="22"/>
        </w:rPr>
        <w:t xml:space="preserve">TERCERO.  Decisión. </w:t>
      </w:r>
    </w:p>
    <w:p w:rsidRPr="00F85668" w:rsidR="00C3744E" w:rsidP="00F85668" w:rsidRDefault="00C3744E" w14:paraId="2AF56541" w14:textId="77777777">
      <w:pPr>
        <w:spacing w:line="360" w:lineRule="auto"/>
        <w:contextualSpacing/>
        <w:jc w:val="both"/>
        <w:rPr>
          <w:rFonts w:ascii="Palatino Linotype" w:hAnsi="Palatino Linotype" w:cs="Tahoma"/>
          <w:b/>
          <w:bCs/>
          <w:sz w:val="22"/>
          <w:szCs w:val="22"/>
        </w:rPr>
      </w:pPr>
    </w:p>
    <w:p w:rsidRPr="00F85668" w:rsidR="00C3744E" w:rsidP="00F85668" w:rsidRDefault="00C3744E" w14:paraId="233A3918" w14:textId="0BD08037">
      <w:pPr>
        <w:spacing w:line="360" w:lineRule="auto"/>
        <w:contextualSpacing/>
        <w:jc w:val="both"/>
        <w:rPr>
          <w:rFonts w:ascii="Palatino Linotype" w:hAnsi="Palatino Linotype" w:cs="Tahoma"/>
          <w:bCs/>
          <w:sz w:val="22"/>
          <w:szCs w:val="22"/>
        </w:rPr>
      </w:pPr>
      <w:r w:rsidRPr="00F85668">
        <w:rPr>
          <w:rFonts w:ascii="Palatino Linotype" w:hAnsi="Palatino Linotype" w:cs="Tahoma"/>
          <w:bCs/>
          <w:sz w:val="22"/>
          <w:szCs w:val="22"/>
        </w:rPr>
        <w:t xml:space="preserve">Por lo que, con fundamento en los artículos 186, fracción I y 192, fracción III, de la Ley de Transparencia y Acceso a la Información Pública del Estado de México y Municipios, es procedente </w:t>
      </w:r>
      <w:r w:rsidRPr="00F85668">
        <w:rPr>
          <w:rFonts w:ascii="Palatino Linotype" w:hAnsi="Palatino Linotype" w:cs="Tahoma"/>
          <w:b/>
          <w:bCs/>
          <w:sz w:val="22"/>
          <w:szCs w:val="22"/>
        </w:rPr>
        <w:t>SOBRESEER</w:t>
      </w:r>
      <w:r w:rsidRPr="00F85668">
        <w:rPr>
          <w:rFonts w:ascii="Palatino Linotype" w:hAnsi="Palatino Linotype" w:cs="Tahoma"/>
          <w:bCs/>
          <w:sz w:val="22"/>
          <w:szCs w:val="22"/>
        </w:rPr>
        <w:t xml:space="preserve"> el Recurso de Revisión </w:t>
      </w:r>
      <w:r w:rsidRPr="00F85668" w:rsidR="00A44ABD">
        <w:rPr>
          <w:rFonts w:ascii="Palatino Linotype" w:hAnsi="Palatino Linotype" w:eastAsia="Calibri" w:cs="Tahoma"/>
          <w:b/>
          <w:bCs/>
          <w:sz w:val="22"/>
          <w:szCs w:val="22"/>
          <w:lang w:eastAsia="en-US"/>
        </w:rPr>
        <w:t>10706/INFOEM/IP/RR/2022</w:t>
      </w:r>
      <w:r w:rsidRPr="00F85668">
        <w:rPr>
          <w:rFonts w:ascii="Palatino Linotype" w:hAnsi="Palatino Linotype" w:cs="Tahoma"/>
          <w:bCs/>
          <w:sz w:val="22"/>
          <w:szCs w:val="22"/>
        </w:rPr>
        <w:t>, por que el Sujeto Obligado, al haber modificado la respuesta inicial, a través del informe justificado</w:t>
      </w:r>
      <w:r w:rsidRPr="00F85668" w:rsidR="00A44ABD">
        <w:rPr>
          <w:rFonts w:ascii="Palatino Linotype" w:hAnsi="Palatino Linotype" w:cs="Tahoma"/>
          <w:bCs/>
          <w:sz w:val="22"/>
          <w:szCs w:val="22"/>
        </w:rPr>
        <w:t xml:space="preserve"> especificó que entregó todos los nombramientos que obran en sus archivos</w:t>
      </w:r>
      <w:r w:rsidRPr="00F85668">
        <w:rPr>
          <w:rFonts w:ascii="Palatino Linotype" w:hAnsi="Palatino Linotype" w:cs="Tahoma"/>
          <w:bCs/>
          <w:sz w:val="22"/>
          <w:szCs w:val="22"/>
        </w:rPr>
        <w:t xml:space="preserve">, lo que generó que el medio de impugnación quedó sin materia. </w:t>
      </w:r>
    </w:p>
    <w:p w:rsidRPr="00F85668" w:rsidR="00C3744E" w:rsidP="00F85668" w:rsidRDefault="00C3744E" w14:paraId="0BAD1654"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0A3E485F" w14:textId="77777777">
      <w:pPr>
        <w:spacing w:line="360" w:lineRule="auto"/>
        <w:contextualSpacing/>
        <w:jc w:val="both"/>
        <w:rPr>
          <w:rFonts w:ascii="Palatino Linotype" w:hAnsi="Palatino Linotype" w:cs="Tahoma"/>
          <w:b/>
          <w:bCs/>
          <w:iCs/>
          <w:sz w:val="22"/>
          <w:szCs w:val="22"/>
          <w:u w:val="single"/>
          <w:lang w:val="es-ES"/>
        </w:rPr>
      </w:pPr>
      <w:r w:rsidRPr="00F85668">
        <w:rPr>
          <w:rFonts w:ascii="Palatino Linotype" w:hAnsi="Palatino Linotype" w:cs="Tahoma"/>
          <w:b/>
          <w:bCs/>
          <w:iCs/>
          <w:sz w:val="22"/>
          <w:szCs w:val="22"/>
          <w:u w:val="single"/>
          <w:lang w:val="es-ES"/>
        </w:rPr>
        <w:t>Términos de la Resolución para conocimiento del Particular.</w:t>
      </w:r>
    </w:p>
    <w:p w:rsidRPr="00F85668" w:rsidR="00C3744E" w:rsidP="00F85668" w:rsidRDefault="00C3744E" w14:paraId="126B0C4D"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6C8671AF" w14:textId="0EA20B8D">
      <w:pPr>
        <w:spacing w:line="360" w:lineRule="auto"/>
        <w:contextualSpacing/>
        <w:jc w:val="both"/>
        <w:rPr>
          <w:rFonts w:ascii="Palatino Linotype" w:hAnsi="Palatino Linotype" w:cs="Tahoma"/>
          <w:bCs/>
          <w:sz w:val="22"/>
          <w:szCs w:val="22"/>
          <w:u w:val="single"/>
        </w:rPr>
      </w:pPr>
      <w:r w:rsidRPr="00F85668">
        <w:rPr>
          <w:rFonts w:ascii="Palatino Linotype" w:hAnsi="Palatino Linotype" w:cs="Tahoma"/>
          <w:bCs/>
          <w:sz w:val="22"/>
          <w:szCs w:val="22"/>
          <w:u w:val="single"/>
        </w:rPr>
        <w:lastRenderedPageBreak/>
        <w:t xml:space="preserve">Este Instituto Garante, determinó dar por concluido el presente expediente, en virtud de que, a través de informe justificado, el </w:t>
      </w:r>
      <w:r w:rsidRPr="00F85668">
        <w:rPr>
          <w:rFonts w:ascii="Palatino Linotype" w:hAnsi="Palatino Linotype" w:eastAsia="Calibri" w:cs="Tahoma"/>
          <w:bCs/>
          <w:color w:val="000000"/>
          <w:sz w:val="22"/>
          <w:szCs w:val="22"/>
          <w:u w:val="single"/>
        </w:rPr>
        <w:t>Sujeto Obligado</w:t>
      </w:r>
      <w:r w:rsidRPr="00F85668">
        <w:rPr>
          <w:rFonts w:ascii="Palatino Linotype" w:hAnsi="Palatino Linotype" w:cs="Tahoma"/>
          <w:bCs/>
          <w:sz w:val="22"/>
          <w:szCs w:val="22"/>
          <w:u w:val="single"/>
        </w:rPr>
        <w:t xml:space="preserve"> </w:t>
      </w:r>
      <w:r w:rsidRPr="00F85668" w:rsidR="00F85668">
        <w:rPr>
          <w:rFonts w:ascii="Palatino Linotype" w:hAnsi="Palatino Linotype" w:cs="Tahoma"/>
          <w:bCs/>
          <w:sz w:val="22"/>
          <w:szCs w:val="22"/>
          <w:u w:val="single"/>
        </w:rPr>
        <w:t>especificó que entregó todos los nombramientos que obran en sus archivos; y toda vez, que este Organismo Garante no cuenta con facultades para dudar de la veracidad de lo manifestado por el Sujeto Obligado, se tuvo por cierto que se entregó la documentación completa, con lo cual, se desestiman los motivos de agravio</w:t>
      </w:r>
      <w:r w:rsidRPr="00F85668">
        <w:rPr>
          <w:rFonts w:ascii="Palatino Linotype" w:hAnsi="Palatino Linotype" w:cs="Tahoma"/>
          <w:bCs/>
          <w:sz w:val="22"/>
          <w:szCs w:val="22"/>
          <w:u w:val="single"/>
        </w:rPr>
        <w:t xml:space="preserve"> que generaron el Recurso de Revisión</w:t>
      </w:r>
      <w:r w:rsidRPr="00F85668" w:rsidR="00F85668">
        <w:rPr>
          <w:rFonts w:ascii="Palatino Linotype" w:hAnsi="Palatino Linotype" w:cs="Tahoma"/>
          <w:bCs/>
          <w:sz w:val="22"/>
          <w:szCs w:val="22"/>
          <w:u w:val="single"/>
        </w:rPr>
        <w:t>; y en consecuentica se quedó sin materia el Recurso que nos ocupa.</w:t>
      </w:r>
    </w:p>
    <w:p w:rsidRPr="00F85668" w:rsidR="00C3744E" w:rsidP="00F85668" w:rsidRDefault="00C3744E" w14:paraId="7CC43C6F" w14:textId="77777777">
      <w:pPr>
        <w:spacing w:line="360" w:lineRule="auto"/>
        <w:contextualSpacing/>
        <w:jc w:val="both"/>
        <w:rPr>
          <w:rFonts w:ascii="Palatino Linotype" w:hAnsi="Palatino Linotype" w:cs="Tahoma"/>
          <w:bCs/>
          <w:iCs/>
          <w:sz w:val="22"/>
          <w:szCs w:val="22"/>
          <w:u w:val="single"/>
          <w:lang w:val="es-ES"/>
        </w:rPr>
      </w:pPr>
      <w:r w:rsidRPr="00F85668">
        <w:rPr>
          <w:rFonts w:ascii="Palatino Linotype" w:hAnsi="Palatino Linotype" w:cs="Tahoma"/>
          <w:bCs/>
          <w:iCs/>
          <w:sz w:val="22"/>
          <w:szCs w:val="22"/>
          <w:u w:val="single"/>
          <w:lang w:val="es-ES"/>
        </w:rPr>
        <w:t>La labor del INFOEM, es apoyar a la población para acceder a la información pública y garantizar la protección de sus datos personales.</w:t>
      </w:r>
    </w:p>
    <w:p w:rsidRPr="00F85668" w:rsidR="00C3744E" w:rsidP="00F85668" w:rsidRDefault="00C3744E" w14:paraId="0F4F63E4"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73B7D527" w14:textId="77777777">
      <w:pPr>
        <w:spacing w:line="360" w:lineRule="auto"/>
        <w:contextualSpacing/>
        <w:jc w:val="both"/>
        <w:rPr>
          <w:rFonts w:ascii="Palatino Linotype" w:hAnsi="Palatino Linotype" w:cs="Tahoma"/>
          <w:bCs/>
          <w:sz w:val="22"/>
          <w:szCs w:val="22"/>
        </w:rPr>
      </w:pPr>
      <w:r w:rsidRPr="00F85668">
        <w:rPr>
          <w:rFonts w:ascii="Palatino Linotype" w:hAnsi="Palatino Linotype" w:cs="Tahoma"/>
          <w:bCs/>
          <w:sz w:val="22"/>
          <w:szCs w:val="22"/>
        </w:rPr>
        <w:t>Por lo expuesto y fundado, este Pleno:</w:t>
      </w:r>
    </w:p>
    <w:p w:rsidRPr="00F85668" w:rsidR="00C3744E" w:rsidP="00F85668" w:rsidRDefault="00C3744E" w14:paraId="6E792344"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384AC956" w14:textId="77777777">
      <w:pPr>
        <w:spacing w:line="360" w:lineRule="auto"/>
        <w:contextualSpacing/>
        <w:jc w:val="center"/>
        <w:rPr>
          <w:rFonts w:ascii="Palatino Linotype" w:hAnsi="Palatino Linotype" w:cs="Tahoma"/>
          <w:b/>
          <w:bCs/>
          <w:sz w:val="22"/>
          <w:szCs w:val="22"/>
          <w:lang w:val="es-ES_tradnl"/>
        </w:rPr>
      </w:pPr>
      <w:r w:rsidRPr="00F85668">
        <w:rPr>
          <w:rFonts w:ascii="Palatino Linotype" w:hAnsi="Palatino Linotype" w:cs="Tahoma"/>
          <w:b/>
          <w:bCs/>
          <w:sz w:val="22"/>
          <w:szCs w:val="22"/>
          <w:lang w:val="es-ES_tradnl"/>
        </w:rPr>
        <w:t>R E S U E L V E</w:t>
      </w:r>
    </w:p>
    <w:p w:rsidRPr="00F85668" w:rsidR="00C3744E" w:rsidP="00F85668" w:rsidRDefault="00C3744E" w14:paraId="281AB5CB" w14:textId="77777777">
      <w:pPr>
        <w:spacing w:line="360" w:lineRule="auto"/>
        <w:contextualSpacing/>
        <w:jc w:val="center"/>
        <w:rPr>
          <w:rFonts w:ascii="Palatino Linotype" w:hAnsi="Palatino Linotype" w:cs="Tahoma"/>
          <w:b/>
          <w:bCs/>
          <w:sz w:val="22"/>
          <w:szCs w:val="22"/>
          <w:lang w:val="es-ES_tradnl"/>
        </w:rPr>
      </w:pPr>
    </w:p>
    <w:p w:rsidRPr="00F85668" w:rsidR="00C3744E" w:rsidP="00F85668" w:rsidRDefault="00C3744E" w14:paraId="23BD0683" w14:textId="6B1BA971">
      <w:pPr>
        <w:spacing w:line="360" w:lineRule="auto"/>
        <w:contextualSpacing/>
        <w:jc w:val="both"/>
        <w:rPr>
          <w:rFonts w:ascii="Palatino Linotype" w:hAnsi="Palatino Linotype" w:cs="Tahoma"/>
          <w:bCs/>
          <w:sz w:val="22"/>
          <w:szCs w:val="22"/>
        </w:rPr>
      </w:pPr>
      <w:r w:rsidRPr="00F85668">
        <w:rPr>
          <w:rFonts w:ascii="Palatino Linotype" w:hAnsi="Palatino Linotype" w:cs="Tahoma"/>
          <w:b/>
          <w:bCs/>
          <w:sz w:val="22"/>
          <w:szCs w:val="22"/>
        </w:rPr>
        <w:t xml:space="preserve">PRIMERO. </w:t>
      </w:r>
      <w:r w:rsidRPr="00F85668">
        <w:rPr>
          <w:rFonts w:ascii="Palatino Linotype" w:hAnsi="Palatino Linotype" w:cs="Tahoma"/>
          <w:bCs/>
          <w:sz w:val="22"/>
          <w:szCs w:val="22"/>
        </w:rPr>
        <w:t xml:space="preserve">Se </w:t>
      </w:r>
      <w:r w:rsidRPr="00F85668">
        <w:rPr>
          <w:rFonts w:ascii="Palatino Linotype" w:hAnsi="Palatino Linotype" w:cs="Tahoma"/>
          <w:b/>
          <w:bCs/>
          <w:sz w:val="22"/>
          <w:szCs w:val="22"/>
        </w:rPr>
        <w:t>SOBRESEE</w:t>
      </w:r>
      <w:r w:rsidRPr="00F85668">
        <w:rPr>
          <w:rFonts w:ascii="Palatino Linotype" w:hAnsi="Palatino Linotype" w:cs="Tahoma"/>
          <w:bCs/>
          <w:sz w:val="22"/>
          <w:szCs w:val="22"/>
        </w:rPr>
        <w:t xml:space="preserve"> el Recurso de Revisión </w:t>
      </w:r>
      <w:r w:rsidRPr="00F85668" w:rsidR="00F85668">
        <w:rPr>
          <w:rFonts w:ascii="Palatino Linotype" w:hAnsi="Palatino Linotype" w:eastAsia="Calibri" w:cs="Tahoma"/>
          <w:b/>
          <w:bCs/>
          <w:sz w:val="22"/>
          <w:szCs w:val="22"/>
          <w:lang w:eastAsia="en-US"/>
        </w:rPr>
        <w:t>10706/INFOEM/IP/RR/2022</w:t>
      </w:r>
      <w:r w:rsidRPr="00F85668">
        <w:rPr>
          <w:rFonts w:ascii="Palatino Linotype" w:hAnsi="Palatino Linotype" w:cs="Tahoma"/>
          <w:bCs/>
          <w:sz w:val="22"/>
          <w:szCs w:val="22"/>
        </w:rPr>
        <w:t xml:space="preserve">, porque el </w:t>
      </w:r>
      <w:r w:rsidRPr="00F85668">
        <w:rPr>
          <w:rFonts w:ascii="Palatino Linotype" w:hAnsi="Palatino Linotype" w:eastAsia="Calibri" w:cs="Tahoma"/>
          <w:bCs/>
          <w:color w:val="000000"/>
          <w:sz w:val="22"/>
          <w:szCs w:val="22"/>
        </w:rPr>
        <w:t>Sujeto Obligado</w:t>
      </w:r>
      <w:r w:rsidRPr="00F85668">
        <w:rPr>
          <w:rFonts w:ascii="Palatino Linotype" w:hAnsi="Palatino Linotype" w:cs="Tahoma"/>
          <w:bCs/>
          <w:sz w:val="22"/>
          <w:szCs w:val="22"/>
        </w:rPr>
        <w:t xml:space="preserve">, al modificar la respuesta a la solicitud de acceso a la información número </w:t>
      </w:r>
      <w:r w:rsidRPr="00F85668" w:rsidR="00F85668">
        <w:rPr>
          <w:rFonts w:ascii="Palatino Linotype" w:hAnsi="Palatino Linotype" w:cs="Tahoma"/>
          <w:b/>
          <w:bCs/>
          <w:sz w:val="22"/>
          <w:szCs w:val="22"/>
        </w:rPr>
        <w:t>01262/TOLUCA/IP/2022</w:t>
      </w:r>
      <w:r w:rsidRPr="00F85668">
        <w:rPr>
          <w:rFonts w:ascii="Palatino Linotype" w:hAnsi="Palatino Linotype" w:cs="Tahoma"/>
          <w:b/>
          <w:bCs/>
          <w:sz w:val="22"/>
          <w:szCs w:val="22"/>
        </w:rPr>
        <w:t xml:space="preserve">, </w:t>
      </w:r>
      <w:r w:rsidRPr="00F85668">
        <w:rPr>
          <w:rFonts w:ascii="Palatino Linotype" w:hAnsi="Palatino Linotype" w:cs="Tahoma"/>
          <w:bCs/>
          <w:sz w:val="22"/>
          <w:szCs w:val="22"/>
        </w:rPr>
        <w:t>el medio de impugnación quedó sin materia, en términos de los artículos 186, fracción I y 192, fracción III, de la Ley de Transparencia y Acceso a la Información Pública del Estado de México y Municipios, de conformidad con de los Considerandos SEGUNDO y TERCERO de la presente Resolución.</w:t>
      </w:r>
    </w:p>
    <w:p w:rsidRPr="00F85668" w:rsidR="00C3744E" w:rsidP="00F85668" w:rsidRDefault="00C3744E" w14:paraId="25AF9A4C"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5CBF0CC1" w14:textId="77777777">
      <w:pPr>
        <w:spacing w:line="360" w:lineRule="auto"/>
        <w:contextualSpacing/>
        <w:jc w:val="both"/>
        <w:rPr>
          <w:rFonts w:ascii="Palatino Linotype" w:hAnsi="Palatino Linotype" w:cs="Tahoma"/>
          <w:b/>
          <w:bCs/>
          <w:sz w:val="22"/>
          <w:szCs w:val="22"/>
        </w:rPr>
      </w:pPr>
      <w:r w:rsidRPr="00F85668">
        <w:rPr>
          <w:rFonts w:ascii="Palatino Linotype" w:hAnsi="Palatino Linotype" w:cs="Tahoma"/>
          <w:b/>
          <w:bCs/>
          <w:sz w:val="22"/>
          <w:szCs w:val="22"/>
        </w:rPr>
        <w:t>SEGUNDO.</w:t>
      </w:r>
      <w:r w:rsidRPr="00F85668">
        <w:rPr>
          <w:rFonts w:ascii="Palatino Linotype" w:hAnsi="Palatino Linotype" w:cs="Tahoma"/>
          <w:bCs/>
          <w:sz w:val="22"/>
          <w:szCs w:val="22"/>
        </w:rPr>
        <w:t xml:space="preserve"> </w:t>
      </w:r>
      <w:r w:rsidRPr="00F85668">
        <w:rPr>
          <w:rFonts w:ascii="Palatino Linotype" w:hAnsi="Palatino Linotype" w:cs="Tahoma"/>
          <w:b/>
          <w:bCs/>
          <w:sz w:val="22"/>
          <w:szCs w:val="22"/>
        </w:rPr>
        <w:t xml:space="preserve">Notifíquese </w:t>
      </w:r>
      <w:r w:rsidRPr="00F85668">
        <w:rPr>
          <w:rFonts w:ascii="Palatino Linotype" w:hAnsi="Palatino Linotype" w:cs="Tahoma"/>
          <w:bCs/>
          <w:sz w:val="22"/>
          <w:szCs w:val="22"/>
        </w:rPr>
        <w:t>la presente resolución</w:t>
      </w:r>
      <w:r w:rsidRPr="00F85668">
        <w:rPr>
          <w:rFonts w:ascii="Palatino Linotype" w:hAnsi="Palatino Linotype" w:cs="Tahoma"/>
          <w:b/>
          <w:bCs/>
          <w:sz w:val="22"/>
          <w:szCs w:val="22"/>
        </w:rPr>
        <w:t xml:space="preserve"> </w:t>
      </w:r>
      <w:r w:rsidRPr="00F85668">
        <w:rPr>
          <w:rFonts w:ascii="Palatino Linotype" w:hAnsi="Palatino Linotype" w:cs="Tahoma"/>
          <w:bCs/>
          <w:sz w:val="22"/>
          <w:szCs w:val="22"/>
        </w:rPr>
        <w:t>al Titular de la Unidad de Transparencia del Sujeto Obligado.</w:t>
      </w:r>
    </w:p>
    <w:p w:rsidRPr="00F85668" w:rsidR="00C3744E" w:rsidP="00F85668" w:rsidRDefault="00C3744E" w14:paraId="28593C54" w14:textId="77777777">
      <w:pPr>
        <w:spacing w:line="360" w:lineRule="auto"/>
        <w:contextualSpacing/>
        <w:jc w:val="both"/>
        <w:rPr>
          <w:rFonts w:ascii="Palatino Linotype" w:hAnsi="Palatino Linotype" w:cs="Tahoma"/>
          <w:bCs/>
          <w:sz w:val="22"/>
          <w:szCs w:val="22"/>
        </w:rPr>
      </w:pPr>
    </w:p>
    <w:p w:rsidRPr="00F85668" w:rsidR="00C3744E" w:rsidP="00F85668" w:rsidRDefault="00C3744E" w14:paraId="026C31CB" w14:textId="77777777">
      <w:pPr>
        <w:spacing w:line="360" w:lineRule="auto"/>
        <w:contextualSpacing/>
        <w:jc w:val="both"/>
        <w:rPr>
          <w:rFonts w:ascii="Palatino Linotype" w:hAnsi="Palatino Linotype" w:cs="Tahoma"/>
          <w:bCs/>
          <w:sz w:val="22"/>
          <w:szCs w:val="22"/>
        </w:rPr>
      </w:pPr>
      <w:r w:rsidRPr="00F85668">
        <w:rPr>
          <w:rFonts w:ascii="Palatino Linotype" w:hAnsi="Palatino Linotype" w:cs="Tahoma"/>
          <w:b/>
          <w:bCs/>
          <w:sz w:val="22"/>
          <w:szCs w:val="22"/>
        </w:rPr>
        <w:t>TERCERO.</w:t>
      </w:r>
      <w:r w:rsidRPr="00F85668">
        <w:rPr>
          <w:rFonts w:ascii="Palatino Linotype" w:hAnsi="Palatino Linotype" w:cs="Tahoma"/>
          <w:bCs/>
          <w:sz w:val="22"/>
          <w:szCs w:val="22"/>
        </w:rPr>
        <w:t xml:space="preserve"> </w:t>
      </w:r>
      <w:r w:rsidRPr="00F85668">
        <w:rPr>
          <w:rFonts w:ascii="Palatino Linotype" w:hAnsi="Palatino Linotype" w:cs="Tahoma"/>
          <w:b/>
          <w:bCs/>
          <w:sz w:val="22"/>
          <w:szCs w:val="22"/>
        </w:rPr>
        <w:t xml:space="preserve">Notifíquese </w:t>
      </w:r>
      <w:r w:rsidRPr="00F85668">
        <w:rPr>
          <w:rFonts w:ascii="Palatino Linotype" w:hAnsi="Palatino Linotype" w:cs="Tahoma"/>
          <w:bCs/>
          <w:sz w:val="22"/>
          <w:szCs w:val="22"/>
        </w:rPr>
        <w:t>la presente resolución</w:t>
      </w:r>
      <w:r w:rsidRPr="00F85668">
        <w:rPr>
          <w:rFonts w:ascii="Palatino Linotype" w:hAnsi="Palatino Linotype" w:cs="Tahoma"/>
          <w:b/>
          <w:bCs/>
          <w:sz w:val="22"/>
          <w:szCs w:val="22"/>
        </w:rPr>
        <w:t xml:space="preserve"> </w:t>
      </w:r>
      <w:r w:rsidRPr="00F85668">
        <w:rPr>
          <w:rFonts w:ascii="Palatino Linotype" w:hAnsi="Palatino Linotype" w:cs="Tahoma"/>
          <w:bCs/>
          <w:sz w:val="22"/>
          <w:szCs w:val="22"/>
        </w:rPr>
        <w:t>al Recurrente, a través de SAIMEX</w:t>
      </w:r>
      <w:r w:rsidRPr="00F85668">
        <w:rPr>
          <w:rFonts w:ascii="Palatino Linotype" w:hAnsi="Palatino Linotype" w:cs="Tahoma"/>
          <w:b/>
          <w:bCs/>
          <w:sz w:val="22"/>
          <w:szCs w:val="22"/>
        </w:rPr>
        <w:t xml:space="preserve"> </w:t>
      </w:r>
      <w:r w:rsidRPr="00F85668">
        <w:rPr>
          <w:rFonts w:ascii="Palatino Linotype" w:hAnsi="Palatino Linotype" w:cs="Tahoma"/>
          <w:bCs/>
          <w:sz w:val="22"/>
          <w:szCs w:val="22"/>
        </w:rPr>
        <w:t xml:space="preserve">asimismo, se hace de su conocimiento que de conformidad con lo establecido en el artículo 196 de la Ley </w:t>
      </w:r>
      <w:r w:rsidRPr="00F85668">
        <w:rPr>
          <w:rFonts w:ascii="Palatino Linotype" w:hAnsi="Palatino Linotype" w:cs="Tahoma"/>
          <w:bCs/>
          <w:sz w:val="22"/>
          <w:szCs w:val="22"/>
        </w:rPr>
        <w:lastRenderedPageBreak/>
        <w:t>de Transparencia y Acceso a la Información Pública del Estado de México y Municipios podrá promover el Juicio de Amparo en los términos de las leyes aplicables.</w:t>
      </w:r>
    </w:p>
    <w:p w:rsidRPr="00F85668" w:rsidR="00C3744E" w:rsidP="00F85668" w:rsidRDefault="00C3744E" w14:paraId="0BBEF2F8" w14:textId="77777777">
      <w:pPr>
        <w:spacing w:line="360" w:lineRule="auto"/>
        <w:contextualSpacing/>
        <w:jc w:val="both"/>
        <w:rPr>
          <w:rFonts w:ascii="Palatino Linotype" w:hAnsi="Palatino Linotype" w:cs="Tahoma"/>
          <w:sz w:val="22"/>
          <w:szCs w:val="22"/>
        </w:rPr>
      </w:pPr>
    </w:p>
    <w:p w:rsidR="00F85668" w:rsidP="00F85668" w:rsidRDefault="00C3744E" w14:paraId="306B8820" w14:textId="5E24B47E">
      <w:pPr>
        <w:spacing w:line="360" w:lineRule="auto"/>
        <w:contextualSpacing/>
        <w:jc w:val="both"/>
        <w:rPr>
          <w:rFonts w:ascii="Palatino Linotype" w:hAnsi="Palatino Linotype" w:cs="Tahoma"/>
          <w:bCs/>
          <w:iCs/>
          <w:sz w:val="22"/>
          <w:szCs w:val="22"/>
        </w:rPr>
      </w:pPr>
      <w:r w:rsidRPr="00F85668">
        <w:rPr>
          <w:rFonts w:ascii="Palatino Linotype" w:hAnsi="Palatino Linotype" w:cs="Tahoma"/>
          <w:sz w:val="22"/>
          <w:szCs w:val="22"/>
        </w:rPr>
        <w:t xml:space="preserve">ASÍ LO RESUELVE, POR </w:t>
      </w:r>
      <w:r w:rsidRPr="00F210A6">
        <w:rPr>
          <w:rFonts w:ascii="Palatino Linotype" w:hAnsi="Palatino Linotype" w:cs="Tahoma"/>
          <w:b/>
          <w:bCs/>
          <w:sz w:val="22"/>
          <w:szCs w:val="22"/>
        </w:rPr>
        <w:t>UNANIMIDAD</w:t>
      </w:r>
      <w:r w:rsidRPr="00F85668">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85668" w:rsidR="00F85668">
        <w:rPr>
          <w:rFonts w:ascii="Palatino Linotype" w:hAnsi="Palatino Linotype" w:cs="Tahoma"/>
          <w:sz w:val="22"/>
          <w:szCs w:val="22"/>
        </w:rPr>
        <w:t xml:space="preserve">TRIGÉSIMA </w:t>
      </w:r>
      <w:r w:rsidR="00ED684E">
        <w:rPr>
          <w:rFonts w:ascii="Palatino Linotype" w:hAnsi="Palatino Linotype" w:cs="Tahoma"/>
          <w:sz w:val="22"/>
          <w:szCs w:val="22"/>
        </w:rPr>
        <w:t>PRIMERA</w:t>
      </w:r>
      <w:r w:rsidRPr="00F85668" w:rsidR="00F85668">
        <w:rPr>
          <w:rFonts w:ascii="Palatino Linotype" w:hAnsi="Palatino Linotype" w:cs="Tahoma"/>
          <w:sz w:val="22"/>
          <w:szCs w:val="22"/>
        </w:rPr>
        <w:t xml:space="preserve"> </w:t>
      </w:r>
      <w:r w:rsidRPr="00F85668">
        <w:rPr>
          <w:rFonts w:ascii="Palatino Linotype" w:hAnsi="Palatino Linotype" w:cs="Tahoma"/>
          <w:sz w:val="22"/>
          <w:szCs w:val="22"/>
        </w:rPr>
        <w:t xml:space="preserve">SESIÓN ORDINARIA, CELEBRADA EL </w:t>
      </w:r>
      <w:r w:rsidRPr="00F85668" w:rsidR="00F85668">
        <w:rPr>
          <w:rFonts w:ascii="Palatino Linotype" w:hAnsi="Palatino Linotype" w:cs="Tahoma"/>
          <w:sz w:val="22"/>
          <w:szCs w:val="22"/>
        </w:rPr>
        <w:t xml:space="preserve">TREINTA Y UNO </w:t>
      </w:r>
      <w:r w:rsidRPr="00F85668">
        <w:rPr>
          <w:rFonts w:ascii="Palatino Linotype" w:hAnsi="Palatino Linotype" w:cs="Tahoma"/>
          <w:sz w:val="22"/>
          <w:szCs w:val="22"/>
        </w:rPr>
        <w:t>DE AGOSTO DE DOS MIL VEINTIDÓS ANTE EL SECRETARIO TÉCNICO DEL PLENO ALEXIS TAPIA RAMÍREZ</w:t>
      </w:r>
      <w:r w:rsidR="00585C7D">
        <w:rPr>
          <w:rFonts w:ascii="Palatino Linotype" w:hAnsi="Palatino Linotype" w:cs="Tahoma"/>
          <w:bCs/>
          <w:iCs/>
          <w:sz w:val="22"/>
          <w:szCs w:val="22"/>
        </w:rPr>
        <w:t>.</w:t>
      </w:r>
    </w:p>
    <w:p w:rsidR="00585C7D" w:rsidRDefault="00585C7D" w14:paraId="5C39D63E" w14:textId="31DCE6C9">
      <w:pPr>
        <w:spacing w:after="160" w:line="259" w:lineRule="auto"/>
        <w:rPr>
          <w:rFonts w:ascii="Palatino Linotype" w:hAnsi="Palatino Linotype" w:cs="Tahoma"/>
          <w:bCs/>
          <w:iCs/>
          <w:sz w:val="22"/>
          <w:szCs w:val="22"/>
        </w:rPr>
      </w:pPr>
      <w:r>
        <w:rPr>
          <w:rFonts w:ascii="Palatino Linotype" w:hAnsi="Palatino Linotype" w:cs="Tahoma"/>
          <w:bCs/>
          <w:iCs/>
          <w:sz w:val="22"/>
          <w:szCs w:val="22"/>
        </w:rPr>
        <w:br w:type="page"/>
      </w:r>
    </w:p>
    <w:p w:rsidRPr="00585C7D" w:rsidR="00585C7D" w:rsidP="00F85668" w:rsidRDefault="00585C7D" w14:paraId="028E73D5" w14:textId="77777777">
      <w:pPr>
        <w:spacing w:line="360" w:lineRule="auto"/>
        <w:contextualSpacing/>
        <w:jc w:val="both"/>
        <w:rPr>
          <w:rFonts w:ascii="Palatino Linotype" w:hAnsi="Palatino Linotype" w:cs="Tahoma"/>
          <w:bCs/>
          <w:iCs/>
          <w:sz w:val="22"/>
          <w:szCs w:val="22"/>
        </w:rPr>
      </w:pPr>
    </w:p>
    <w:sectPr w:rsidRPr="00585C7D" w:rsidR="00585C7D" w:rsidSect="00DB7E5F">
      <w:headerReference w:type="even" r:id="rId9"/>
      <w:headerReference w:type="default" r:id="rId10"/>
      <w:footerReference w:type="default" r:id="rId11"/>
      <w:headerReference w:type="first" r:id="rId12"/>
      <w:footerReference w:type="first" r:id="rId13"/>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4679" w:rsidP="00B31222" w:rsidRDefault="00084679" w14:paraId="1B17B80E" w14:textId="77777777">
      <w:r>
        <w:separator/>
      </w:r>
    </w:p>
  </w:endnote>
  <w:endnote w:type="continuationSeparator" w:id="0">
    <w:p w:rsidR="00084679" w:rsidP="00B31222" w:rsidRDefault="00084679" w14:paraId="35725542" w14:textId="77777777">
      <w:r>
        <w:continuationSeparator/>
      </w:r>
    </w:p>
  </w:endnote>
  <w:endnote w:type="continuationNotice" w:id="1">
    <w:p w:rsidR="00084679" w:rsidRDefault="00084679" w14:paraId="1A0BAB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DC26F9" w:rsidRDefault="00DC26F9"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668">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668">
              <w:rPr>
                <w:b/>
                <w:bCs/>
                <w:noProof/>
              </w:rPr>
              <w:t>19</w:t>
            </w:r>
            <w:r>
              <w:rPr>
                <w:b/>
                <w:bCs/>
                <w:sz w:val="24"/>
                <w:szCs w:val="24"/>
              </w:rPr>
              <w:fldChar w:fldCharType="end"/>
            </w:r>
          </w:p>
        </w:sdtContent>
      </w:sdt>
    </w:sdtContent>
  </w:sdt>
  <w:p w:rsidR="00DC26F9" w:rsidRDefault="00DC26F9"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6F9" w:rsidRDefault="00DC26F9"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8566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85668">
      <w:rPr>
        <w:b/>
        <w:bCs/>
        <w:noProof/>
      </w:rPr>
      <w:t>19</w:t>
    </w:r>
    <w:r>
      <w:rPr>
        <w:b/>
        <w:bCs/>
        <w:sz w:val="24"/>
        <w:szCs w:val="24"/>
      </w:rPr>
      <w:fldChar w:fldCharType="end"/>
    </w:r>
  </w:p>
  <w:p w:rsidR="00DC26F9" w:rsidRDefault="00DC26F9"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4679" w:rsidP="00B31222" w:rsidRDefault="00084679" w14:paraId="479D79B6" w14:textId="77777777">
      <w:r>
        <w:separator/>
      </w:r>
    </w:p>
  </w:footnote>
  <w:footnote w:type="continuationSeparator" w:id="0">
    <w:p w:rsidR="00084679" w:rsidP="00B31222" w:rsidRDefault="00084679" w14:paraId="31382E19" w14:textId="77777777">
      <w:r>
        <w:continuationSeparator/>
      </w:r>
    </w:p>
  </w:footnote>
  <w:footnote w:type="continuationNotice" w:id="1">
    <w:p w:rsidR="00084679" w:rsidRDefault="00084679" w14:paraId="58D67A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26F9" w:rsidRDefault="00F210A6"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6192;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DC26F9" w:rsidTr="00202DB8" w14:paraId="70F3064E" w14:textId="77777777">
      <w:trPr>
        <w:trHeight w:val="1435"/>
      </w:trPr>
      <w:tc>
        <w:tcPr>
          <w:tcW w:w="2835" w:type="dxa"/>
          <w:shd w:val="clear" w:color="auto" w:fill="auto"/>
        </w:tcPr>
        <w:p w:rsidRPr="005C106F" w:rsidR="00DC26F9" w:rsidP="00EF4A64" w:rsidRDefault="00DC26F9"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DC26F9" w:rsidP="005743D2" w:rsidRDefault="00DC26F9" w14:paraId="7542C6D5" w14:textId="77777777"/>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578"/>
          </w:tblGrid>
          <w:tr w:rsidR="00DC26F9" w:rsidTr="00650C88" w14:paraId="7562D8B9" w14:textId="77777777">
            <w:trPr>
              <w:trHeight w:val="144"/>
            </w:trPr>
            <w:tc>
              <w:tcPr>
                <w:tcW w:w="2410" w:type="dxa"/>
              </w:tcPr>
              <w:p w:rsidRPr="00431A70" w:rsidR="00DC26F9" w:rsidP="00E43A0F" w:rsidRDefault="00DC26F9"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78" w:type="dxa"/>
              </w:tcPr>
              <w:p w:rsidRPr="00431A70" w:rsidR="00DC26F9" w:rsidP="00117DCC" w:rsidRDefault="00EF1772" w14:paraId="3ACA13B5" w14:textId="31F6D967">
                <w:pPr>
                  <w:tabs>
                    <w:tab w:val="right" w:pos="8838"/>
                  </w:tabs>
                  <w:ind w:left="-106" w:right="33"/>
                  <w:jc w:val="both"/>
                  <w:rPr>
                    <w:rFonts w:ascii="Palatino Linotype" w:hAnsi="Palatino Linotype" w:eastAsia="Calibri" w:cs="Tahoma"/>
                    <w:b/>
                    <w:bCs/>
                    <w:sz w:val="22"/>
                    <w:szCs w:val="22"/>
                    <w:lang w:eastAsia="en-US"/>
                  </w:rPr>
                </w:pPr>
                <w:r w:rsidRPr="00EF1772">
                  <w:rPr>
                    <w:rFonts w:ascii="Palatino Linotype" w:hAnsi="Palatino Linotype" w:eastAsia="Calibri" w:cs="Tahoma"/>
                    <w:b/>
                    <w:bCs/>
                    <w:sz w:val="22"/>
                    <w:szCs w:val="22"/>
                    <w:lang w:eastAsia="en-US"/>
                  </w:rPr>
                  <w:t>10706/INFOEM/IP/RR/2022</w:t>
                </w:r>
              </w:p>
            </w:tc>
          </w:tr>
          <w:tr w:rsidR="00DC26F9" w:rsidTr="00650C88" w14:paraId="43905939" w14:textId="77777777">
            <w:trPr>
              <w:trHeight w:val="283"/>
            </w:trPr>
            <w:tc>
              <w:tcPr>
                <w:tcW w:w="2410" w:type="dxa"/>
              </w:tcPr>
              <w:p w:rsidRPr="00431A70" w:rsidR="00DC26F9" w:rsidP="00E43A0F" w:rsidRDefault="00DC26F9"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78" w:type="dxa"/>
              </w:tcPr>
              <w:p w:rsidRPr="005F13CF" w:rsidR="00DC26F9" w:rsidP="003F1C69" w:rsidRDefault="00EF1772" w14:paraId="4ECDADC6" w14:textId="4BD85977">
                <w:pPr>
                  <w:tabs>
                    <w:tab w:val="left" w:pos="2834"/>
                    <w:tab w:val="right" w:pos="8838"/>
                  </w:tabs>
                  <w:ind w:left="-106" w:right="33"/>
                  <w:jc w:val="both"/>
                  <w:rPr>
                    <w:rFonts w:ascii="Palatino Linotype" w:hAnsi="Palatino Linotype" w:eastAsia="Calibri" w:cs="Tahoma"/>
                    <w:bCs/>
                    <w:sz w:val="22"/>
                    <w:szCs w:val="22"/>
                    <w:lang w:eastAsia="en-US"/>
                  </w:rPr>
                </w:pPr>
                <w:r w:rsidRPr="00EF1772">
                  <w:rPr>
                    <w:rFonts w:ascii="Palatino Linotype" w:hAnsi="Palatino Linotype" w:eastAsia="Calibri" w:cs="Tahoma"/>
                    <w:sz w:val="22"/>
                    <w:szCs w:val="22"/>
                    <w:lang w:eastAsia="en-US"/>
                  </w:rPr>
                  <w:t>Ayuntamiento de Toluca</w:t>
                </w:r>
              </w:p>
            </w:tc>
          </w:tr>
          <w:tr w:rsidR="00DC26F9" w:rsidTr="00650C88" w14:paraId="5658CE71" w14:textId="77777777">
            <w:trPr>
              <w:trHeight w:val="283"/>
            </w:trPr>
            <w:tc>
              <w:tcPr>
                <w:tcW w:w="2410" w:type="dxa"/>
              </w:tcPr>
              <w:p w:rsidRPr="00431A70" w:rsidR="00DC26F9" w:rsidP="00E43A0F" w:rsidRDefault="00DC26F9"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78" w:type="dxa"/>
              </w:tcPr>
              <w:p w:rsidRPr="00431A70" w:rsidR="00DC26F9" w:rsidP="00117DCC" w:rsidRDefault="00DC26F9" w14:paraId="25C6CAA4" w14:textId="77777777">
                <w:pPr>
                  <w:tabs>
                    <w:tab w:val="right" w:pos="8838"/>
                  </w:tabs>
                  <w:ind w:left="-106" w:right="33"/>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DC26F9" w:rsidP="005743D2" w:rsidRDefault="00DC26F9" w14:paraId="27F4AF3A" w14:textId="77777777">
          <w:pPr>
            <w:tabs>
              <w:tab w:val="right" w:pos="8838"/>
            </w:tabs>
            <w:ind w:left="-28"/>
            <w:jc w:val="both"/>
            <w:rPr>
              <w:rFonts w:ascii="Arial" w:hAnsi="Arial" w:eastAsia="Calibri" w:cs="Arial"/>
              <w:b/>
              <w:sz w:val="22"/>
              <w:szCs w:val="22"/>
              <w:lang w:eastAsia="en-US"/>
            </w:rPr>
          </w:pPr>
        </w:p>
      </w:tc>
    </w:tr>
  </w:tbl>
  <w:p w:rsidRPr="00443C6B" w:rsidR="00DC26F9" w:rsidP="00EF4A64" w:rsidRDefault="00F210A6"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516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DC26F9" w:rsidTr="0825FE9B" w14:paraId="260C3287" w14:textId="77777777">
      <w:trPr>
        <w:trHeight w:val="1435"/>
      </w:trPr>
      <w:tc>
        <w:tcPr>
          <w:tcW w:w="2835" w:type="dxa"/>
          <w:shd w:val="clear" w:color="auto" w:fill="auto"/>
          <w:tcMar/>
        </w:tcPr>
        <w:p w:rsidRPr="00330DA7" w:rsidR="00DC26F9" w:rsidP="00DB7E5F" w:rsidRDefault="00DC26F9"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0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4"/>
            <w:gridCol w:w="3402"/>
          </w:tblGrid>
          <w:tr w:rsidRPr="00431A70" w:rsidR="00DC26F9" w:rsidTr="0825FE9B" w14:paraId="70AEE1B2" w14:textId="77777777">
            <w:trPr>
              <w:trHeight w:val="144"/>
            </w:trPr>
            <w:tc>
              <w:tcPr>
                <w:tcW w:w="2694" w:type="dxa"/>
                <w:tcMar/>
              </w:tcPr>
              <w:p w:rsidRPr="00431A70" w:rsidR="00DC26F9" w:rsidP="00844CB5" w:rsidRDefault="00DC26F9"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Mar/>
              </w:tcPr>
              <w:p w:rsidRPr="00431A70" w:rsidR="00DC26F9" w:rsidP="000973A1" w:rsidRDefault="00EF1772" w14:paraId="724C358A" w14:textId="7D495BC9">
                <w:pPr>
                  <w:tabs>
                    <w:tab w:val="right" w:pos="8838"/>
                  </w:tabs>
                  <w:ind w:left="-108" w:right="33"/>
                  <w:jc w:val="both"/>
                  <w:rPr>
                    <w:rFonts w:ascii="Palatino Linotype" w:hAnsi="Palatino Linotype" w:eastAsia="Calibri" w:cs="Tahoma"/>
                    <w:b/>
                    <w:bCs/>
                    <w:sz w:val="22"/>
                    <w:szCs w:val="22"/>
                    <w:lang w:eastAsia="en-US"/>
                  </w:rPr>
                </w:pPr>
                <w:r w:rsidRPr="00EF1772">
                  <w:rPr>
                    <w:rFonts w:ascii="Palatino Linotype" w:hAnsi="Palatino Linotype" w:eastAsia="Calibri" w:cs="Tahoma"/>
                    <w:b/>
                    <w:bCs/>
                    <w:sz w:val="22"/>
                    <w:szCs w:val="22"/>
                    <w:lang w:eastAsia="en-US"/>
                  </w:rPr>
                  <w:t>10706/INFOEM/IP/RR/2022</w:t>
                </w:r>
              </w:p>
            </w:tc>
          </w:tr>
          <w:tr w:rsidRPr="00286D0C" w:rsidR="00DC26F9" w:rsidTr="0825FE9B" w14:paraId="167D5D24" w14:textId="77777777">
            <w:trPr>
              <w:trHeight w:val="144"/>
            </w:trPr>
            <w:tc>
              <w:tcPr>
                <w:tcW w:w="2694" w:type="dxa"/>
                <w:tcMar/>
              </w:tcPr>
              <w:p w:rsidRPr="00431A70" w:rsidR="00DC26F9" w:rsidP="009A7587" w:rsidRDefault="00DC26F9"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402" w:type="dxa"/>
                <w:tcMar/>
              </w:tcPr>
              <w:p w:rsidRPr="00286D0C" w:rsidR="00DC26F9" w:rsidP="0825FE9B" w:rsidRDefault="00EF1772" w14:paraId="4EFE8D3E" w14:textId="792644B6">
                <w:pPr>
                  <w:tabs>
                    <w:tab w:val="left" w:pos="3122"/>
                    <w:tab w:val="right" w:pos="8838"/>
                  </w:tabs>
                  <w:ind w:left="-108" w:right="-105"/>
                  <w:jc w:val="both"/>
                  <w:rPr>
                    <w:rFonts w:ascii="Palatino Linotype" w:hAnsi="Palatino Linotype" w:eastAsia="Calibri" w:cs="Tahoma"/>
                    <w:sz w:val="22"/>
                    <w:szCs w:val="22"/>
                    <w:highlight w:val="black"/>
                    <w:lang w:eastAsia="en-US"/>
                  </w:rPr>
                </w:pPr>
                <w:r w:rsidRPr="0825FE9B" w:rsidR="0825FE9B">
                  <w:rPr>
                    <w:rFonts w:ascii="Palatino Linotype" w:hAnsi="Palatino Linotype" w:eastAsia="Calibri" w:cs="Tahoma"/>
                    <w:sz w:val="22"/>
                    <w:szCs w:val="22"/>
                    <w:highlight w:val="black"/>
                    <w:lang w:eastAsia="en-US"/>
                  </w:rPr>
                  <w:t>XXXXXXXXXXXXXX</w:t>
                </w:r>
              </w:p>
            </w:tc>
          </w:tr>
          <w:tr w:rsidRPr="00431A70" w:rsidR="00DC26F9" w:rsidTr="0825FE9B" w14:paraId="63620DE8" w14:textId="77777777">
            <w:trPr>
              <w:trHeight w:val="283"/>
            </w:trPr>
            <w:tc>
              <w:tcPr>
                <w:tcW w:w="2694" w:type="dxa"/>
                <w:tcMar/>
              </w:tcPr>
              <w:p w:rsidRPr="00431A70" w:rsidR="00DC26F9" w:rsidP="009A7587" w:rsidRDefault="00DC26F9"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Mar/>
              </w:tcPr>
              <w:p w:rsidRPr="000A6FD4" w:rsidR="00DC26F9" w:rsidP="003F1C69" w:rsidRDefault="00EF1772" w14:paraId="3CCB6EAF" w14:textId="0720E1B3">
                <w:pPr>
                  <w:ind w:left="-108"/>
                  <w:jc w:val="both"/>
                  <w:rPr>
                    <w:rFonts w:ascii="Palatino Linotype" w:hAnsi="Palatino Linotype" w:eastAsia="Calibri" w:cs="Tahoma"/>
                    <w:sz w:val="22"/>
                    <w:szCs w:val="22"/>
                    <w:lang w:eastAsia="en-US"/>
                  </w:rPr>
                </w:pPr>
                <w:r w:rsidRPr="00EF1772">
                  <w:rPr>
                    <w:rFonts w:ascii="Palatino Linotype" w:hAnsi="Palatino Linotype" w:eastAsia="Calibri" w:cs="Tahoma"/>
                    <w:sz w:val="22"/>
                    <w:szCs w:val="22"/>
                    <w:lang w:eastAsia="en-US"/>
                  </w:rPr>
                  <w:t>Ayuntamiento de Toluca</w:t>
                </w:r>
              </w:p>
            </w:tc>
          </w:tr>
          <w:tr w:rsidRPr="00431A70" w:rsidR="00DC26F9" w:rsidTr="0825FE9B" w14:paraId="5EB306D6" w14:textId="77777777">
            <w:trPr>
              <w:trHeight w:val="283"/>
            </w:trPr>
            <w:tc>
              <w:tcPr>
                <w:tcW w:w="2694" w:type="dxa"/>
                <w:tcMar/>
              </w:tcPr>
              <w:p w:rsidRPr="00431A70" w:rsidR="00DC26F9" w:rsidP="009A7587" w:rsidRDefault="00DC26F9"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Mar/>
              </w:tcPr>
              <w:p w:rsidRPr="00431A70" w:rsidR="00DC26F9" w:rsidP="000973A1" w:rsidRDefault="00DC26F9" w14:paraId="2F58048B" w14:textId="77777777">
                <w:pPr>
                  <w:tabs>
                    <w:tab w:val="right" w:pos="8838"/>
                  </w:tabs>
                  <w:ind w:left="-108"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DC26F9" w:rsidP="00DB7E5F" w:rsidRDefault="00DC26F9" w14:paraId="151A1E61" w14:textId="77777777">
          <w:pPr>
            <w:tabs>
              <w:tab w:val="right" w:pos="8838"/>
            </w:tabs>
            <w:ind w:left="-28"/>
            <w:jc w:val="both"/>
            <w:rPr>
              <w:rFonts w:ascii="Arial" w:hAnsi="Arial" w:eastAsia="Calibri" w:cs="Arial"/>
              <w:b/>
              <w:sz w:val="22"/>
              <w:szCs w:val="22"/>
              <w:lang w:eastAsia="en-US"/>
            </w:rPr>
          </w:pPr>
        </w:p>
      </w:tc>
    </w:tr>
  </w:tbl>
  <w:p w:rsidRPr="00330DA7" w:rsidR="00DC26F9" w:rsidP="00B727C5" w:rsidRDefault="00F210A6"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7216;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2" w15:restartNumberingAfterBreak="0">
    <w:nsid w:val="4EDE5F33"/>
    <w:multiLevelType w:val="hybridMultilevel"/>
    <w:tmpl w:val="C2C21A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8345046"/>
    <w:multiLevelType w:val="hybridMultilevel"/>
    <w:tmpl w:val="31A4E132"/>
    <w:lvl w:ilvl="0" w:tplc="1630AD8A">
      <w:start w:val="3"/>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69554496">
    <w:abstractNumId w:val="0"/>
  </w:num>
  <w:num w:numId="2" w16cid:durableId="1053508528">
    <w:abstractNumId w:val="3"/>
  </w:num>
  <w:num w:numId="3" w16cid:durableId="1900898749">
    <w:abstractNumId w:val="1"/>
  </w:num>
  <w:num w:numId="4" w16cid:durableId="1051002615">
    <w:abstractNumId w:val="4"/>
  </w:num>
  <w:num w:numId="5" w16cid:durableId="132790276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lang="es-MX"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69F"/>
    <w:rsid w:val="00021C64"/>
    <w:rsid w:val="0002227D"/>
    <w:rsid w:val="00023351"/>
    <w:rsid w:val="000241C5"/>
    <w:rsid w:val="00024362"/>
    <w:rsid w:val="0002439E"/>
    <w:rsid w:val="0002467B"/>
    <w:rsid w:val="0002481A"/>
    <w:rsid w:val="0002483C"/>
    <w:rsid w:val="00024C42"/>
    <w:rsid w:val="00024D74"/>
    <w:rsid w:val="000255BD"/>
    <w:rsid w:val="00025D40"/>
    <w:rsid w:val="00025F5D"/>
    <w:rsid w:val="00026476"/>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3AA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4679"/>
    <w:rsid w:val="000851BA"/>
    <w:rsid w:val="00086A01"/>
    <w:rsid w:val="0008787B"/>
    <w:rsid w:val="000910AA"/>
    <w:rsid w:val="0009131F"/>
    <w:rsid w:val="00091672"/>
    <w:rsid w:val="00092475"/>
    <w:rsid w:val="000925A4"/>
    <w:rsid w:val="0009263F"/>
    <w:rsid w:val="00092A0D"/>
    <w:rsid w:val="00092AD0"/>
    <w:rsid w:val="000939AD"/>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BA8"/>
    <w:rsid w:val="000A6361"/>
    <w:rsid w:val="000A6AEF"/>
    <w:rsid w:val="000A6FD4"/>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B64"/>
    <w:rsid w:val="000C59CB"/>
    <w:rsid w:val="000C60A2"/>
    <w:rsid w:val="000C7723"/>
    <w:rsid w:val="000C77BB"/>
    <w:rsid w:val="000C7B74"/>
    <w:rsid w:val="000D0B08"/>
    <w:rsid w:val="000D0B15"/>
    <w:rsid w:val="000D1DDF"/>
    <w:rsid w:val="000D1F49"/>
    <w:rsid w:val="000D22F2"/>
    <w:rsid w:val="000D2A27"/>
    <w:rsid w:val="000D300A"/>
    <w:rsid w:val="000D3EFB"/>
    <w:rsid w:val="000D62E2"/>
    <w:rsid w:val="000D62EF"/>
    <w:rsid w:val="000D6304"/>
    <w:rsid w:val="000D7270"/>
    <w:rsid w:val="000E0BEA"/>
    <w:rsid w:val="000E189E"/>
    <w:rsid w:val="000E220F"/>
    <w:rsid w:val="000E4F4E"/>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5FE"/>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AEE"/>
    <w:rsid w:val="00137B8F"/>
    <w:rsid w:val="00140397"/>
    <w:rsid w:val="00141895"/>
    <w:rsid w:val="00141CDA"/>
    <w:rsid w:val="00142312"/>
    <w:rsid w:val="0014307A"/>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3DB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059"/>
    <w:rsid w:val="001F07F5"/>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12F"/>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0E0C"/>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507"/>
    <w:rsid w:val="002B46D4"/>
    <w:rsid w:val="002B4C49"/>
    <w:rsid w:val="002B5040"/>
    <w:rsid w:val="002B530D"/>
    <w:rsid w:val="002B54CF"/>
    <w:rsid w:val="002B5BE0"/>
    <w:rsid w:val="002B61F0"/>
    <w:rsid w:val="002B64BE"/>
    <w:rsid w:val="002B70C7"/>
    <w:rsid w:val="002C0097"/>
    <w:rsid w:val="002C06E4"/>
    <w:rsid w:val="002C1F2C"/>
    <w:rsid w:val="002C2484"/>
    <w:rsid w:val="002C284D"/>
    <w:rsid w:val="002C2A4A"/>
    <w:rsid w:val="002C31F1"/>
    <w:rsid w:val="002C3F5F"/>
    <w:rsid w:val="002C4046"/>
    <w:rsid w:val="002C431E"/>
    <w:rsid w:val="002C43F6"/>
    <w:rsid w:val="002C458A"/>
    <w:rsid w:val="002C50A4"/>
    <w:rsid w:val="002C60E7"/>
    <w:rsid w:val="002C6127"/>
    <w:rsid w:val="002C63FA"/>
    <w:rsid w:val="002C65F0"/>
    <w:rsid w:val="002C6BDE"/>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B2A"/>
    <w:rsid w:val="00330729"/>
    <w:rsid w:val="00330822"/>
    <w:rsid w:val="00330D7B"/>
    <w:rsid w:val="00330DA7"/>
    <w:rsid w:val="00331586"/>
    <w:rsid w:val="00331AD9"/>
    <w:rsid w:val="003323E7"/>
    <w:rsid w:val="003340EC"/>
    <w:rsid w:val="00334225"/>
    <w:rsid w:val="00334433"/>
    <w:rsid w:val="003350FF"/>
    <w:rsid w:val="00335DC9"/>
    <w:rsid w:val="003363F6"/>
    <w:rsid w:val="0034057C"/>
    <w:rsid w:val="003416A5"/>
    <w:rsid w:val="003416E2"/>
    <w:rsid w:val="003417A1"/>
    <w:rsid w:val="00341E21"/>
    <w:rsid w:val="00341E6C"/>
    <w:rsid w:val="00343086"/>
    <w:rsid w:val="0034489C"/>
    <w:rsid w:val="00350142"/>
    <w:rsid w:val="003503F6"/>
    <w:rsid w:val="0035070B"/>
    <w:rsid w:val="00350D3D"/>
    <w:rsid w:val="0035119F"/>
    <w:rsid w:val="00351247"/>
    <w:rsid w:val="00353108"/>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49D5"/>
    <w:rsid w:val="003A64F4"/>
    <w:rsid w:val="003A6E62"/>
    <w:rsid w:val="003A78B5"/>
    <w:rsid w:val="003A78F9"/>
    <w:rsid w:val="003A7BE8"/>
    <w:rsid w:val="003A7C85"/>
    <w:rsid w:val="003A7E83"/>
    <w:rsid w:val="003A7FBE"/>
    <w:rsid w:val="003B0104"/>
    <w:rsid w:val="003B03A1"/>
    <w:rsid w:val="003B0746"/>
    <w:rsid w:val="003B0D09"/>
    <w:rsid w:val="003B1474"/>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B0"/>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13D5"/>
    <w:rsid w:val="003F1C69"/>
    <w:rsid w:val="003F25D4"/>
    <w:rsid w:val="003F3157"/>
    <w:rsid w:val="003F3C2B"/>
    <w:rsid w:val="003F3DEE"/>
    <w:rsid w:val="003F405A"/>
    <w:rsid w:val="003F650B"/>
    <w:rsid w:val="003F6EF0"/>
    <w:rsid w:val="004004E9"/>
    <w:rsid w:val="00400DA1"/>
    <w:rsid w:val="0040112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272"/>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0DF5"/>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46C"/>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3F71"/>
    <w:rsid w:val="005145D3"/>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9AC"/>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220D"/>
    <w:rsid w:val="00582A99"/>
    <w:rsid w:val="00583228"/>
    <w:rsid w:val="005837DF"/>
    <w:rsid w:val="00584915"/>
    <w:rsid w:val="00585B48"/>
    <w:rsid w:val="00585BFC"/>
    <w:rsid w:val="00585C7D"/>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994"/>
    <w:rsid w:val="005F03DB"/>
    <w:rsid w:val="005F11AC"/>
    <w:rsid w:val="005F13CF"/>
    <w:rsid w:val="005F220F"/>
    <w:rsid w:val="005F2D09"/>
    <w:rsid w:val="005F2E78"/>
    <w:rsid w:val="005F3BF5"/>
    <w:rsid w:val="005F48F1"/>
    <w:rsid w:val="005F534C"/>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0C8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2B5"/>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87955"/>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7FC"/>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12C3"/>
    <w:rsid w:val="0070144E"/>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3E02"/>
    <w:rsid w:val="00724BD3"/>
    <w:rsid w:val="00725459"/>
    <w:rsid w:val="00725542"/>
    <w:rsid w:val="00725994"/>
    <w:rsid w:val="00725E35"/>
    <w:rsid w:val="007277D1"/>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5D29"/>
    <w:rsid w:val="007561A3"/>
    <w:rsid w:val="00756C2B"/>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49E4"/>
    <w:rsid w:val="00765AB1"/>
    <w:rsid w:val="00765BD5"/>
    <w:rsid w:val="007660BA"/>
    <w:rsid w:val="0076703C"/>
    <w:rsid w:val="0077000C"/>
    <w:rsid w:val="00770792"/>
    <w:rsid w:val="00770FB7"/>
    <w:rsid w:val="007715C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5"/>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1DC"/>
    <w:rsid w:val="007B0C10"/>
    <w:rsid w:val="007B0E89"/>
    <w:rsid w:val="007B2B43"/>
    <w:rsid w:val="007B2C38"/>
    <w:rsid w:val="007B2D4F"/>
    <w:rsid w:val="007B2E54"/>
    <w:rsid w:val="007B31B9"/>
    <w:rsid w:val="007B38DE"/>
    <w:rsid w:val="007B39A1"/>
    <w:rsid w:val="007B56A8"/>
    <w:rsid w:val="007B7498"/>
    <w:rsid w:val="007B75C4"/>
    <w:rsid w:val="007B77DC"/>
    <w:rsid w:val="007B7AEE"/>
    <w:rsid w:val="007C02F6"/>
    <w:rsid w:val="007C0D24"/>
    <w:rsid w:val="007C116C"/>
    <w:rsid w:val="007C2170"/>
    <w:rsid w:val="007C293F"/>
    <w:rsid w:val="007C4367"/>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31C8"/>
    <w:rsid w:val="008242C5"/>
    <w:rsid w:val="00824764"/>
    <w:rsid w:val="0082496F"/>
    <w:rsid w:val="00825F1D"/>
    <w:rsid w:val="008267E8"/>
    <w:rsid w:val="00826A44"/>
    <w:rsid w:val="00826BB6"/>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15D"/>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5F02"/>
    <w:rsid w:val="008561AB"/>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151D"/>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808"/>
    <w:rsid w:val="008A4138"/>
    <w:rsid w:val="008A4C3A"/>
    <w:rsid w:val="008A5D96"/>
    <w:rsid w:val="008A6178"/>
    <w:rsid w:val="008A61E2"/>
    <w:rsid w:val="008B00A4"/>
    <w:rsid w:val="008B1C74"/>
    <w:rsid w:val="008B2B91"/>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715"/>
    <w:rsid w:val="008E6FF3"/>
    <w:rsid w:val="008E767B"/>
    <w:rsid w:val="008E7B05"/>
    <w:rsid w:val="008E7EB3"/>
    <w:rsid w:val="008F0DF1"/>
    <w:rsid w:val="008F12EC"/>
    <w:rsid w:val="008F13A5"/>
    <w:rsid w:val="008F18ED"/>
    <w:rsid w:val="008F2631"/>
    <w:rsid w:val="008F46C2"/>
    <w:rsid w:val="008F5C6C"/>
    <w:rsid w:val="008F7068"/>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CF0"/>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25D6"/>
    <w:rsid w:val="009A306D"/>
    <w:rsid w:val="009A347A"/>
    <w:rsid w:val="009A3661"/>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10E1"/>
    <w:rsid w:val="009E4361"/>
    <w:rsid w:val="009E4852"/>
    <w:rsid w:val="009E4DB7"/>
    <w:rsid w:val="009E505C"/>
    <w:rsid w:val="009E5419"/>
    <w:rsid w:val="009E59CE"/>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2BC"/>
    <w:rsid w:val="00A01B9B"/>
    <w:rsid w:val="00A01BE4"/>
    <w:rsid w:val="00A01C00"/>
    <w:rsid w:val="00A01ED1"/>
    <w:rsid w:val="00A02488"/>
    <w:rsid w:val="00A02AB3"/>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03F"/>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45EC"/>
    <w:rsid w:val="00A44ABD"/>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56E"/>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77403"/>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879FD"/>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11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25B"/>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0F7"/>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655"/>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9BF"/>
    <w:rsid w:val="00BE6F94"/>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670"/>
    <w:rsid w:val="00C2181D"/>
    <w:rsid w:val="00C22901"/>
    <w:rsid w:val="00C22C44"/>
    <w:rsid w:val="00C22E49"/>
    <w:rsid w:val="00C2404F"/>
    <w:rsid w:val="00C24F30"/>
    <w:rsid w:val="00C25238"/>
    <w:rsid w:val="00C2546D"/>
    <w:rsid w:val="00C26853"/>
    <w:rsid w:val="00C2770D"/>
    <w:rsid w:val="00C305F2"/>
    <w:rsid w:val="00C30755"/>
    <w:rsid w:val="00C318DD"/>
    <w:rsid w:val="00C31F8B"/>
    <w:rsid w:val="00C3253F"/>
    <w:rsid w:val="00C3345C"/>
    <w:rsid w:val="00C33D5C"/>
    <w:rsid w:val="00C35A5E"/>
    <w:rsid w:val="00C364D0"/>
    <w:rsid w:val="00C36A6A"/>
    <w:rsid w:val="00C36C23"/>
    <w:rsid w:val="00C3744E"/>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1D1"/>
    <w:rsid w:val="00D22A98"/>
    <w:rsid w:val="00D244DD"/>
    <w:rsid w:val="00D24DD5"/>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13F"/>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32F"/>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6F9"/>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07F"/>
    <w:rsid w:val="00E04879"/>
    <w:rsid w:val="00E0499F"/>
    <w:rsid w:val="00E04AA2"/>
    <w:rsid w:val="00E05B27"/>
    <w:rsid w:val="00E06909"/>
    <w:rsid w:val="00E07080"/>
    <w:rsid w:val="00E07D4B"/>
    <w:rsid w:val="00E104F6"/>
    <w:rsid w:val="00E10748"/>
    <w:rsid w:val="00E10C8E"/>
    <w:rsid w:val="00E11A0D"/>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DA2"/>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0D8F"/>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2F46"/>
    <w:rsid w:val="00E93886"/>
    <w:rsid w:val="00E94225"/>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881"/>
    <w:rsid w:val="00ED5DF5"/>
    <w:rsid w:val="00ED6027"/>
    <w:rsid w:val="00ED63AE"/>
    <w:rsid w:val="00ED6564"/>
    <w:rsid w:val="00ED684E"/>
    <w:rsid w:val="00ED6CD1"/>
    <w:rsid w:val="00ED7A42"/>
    <w:rsid w:val="00ED7BDB"/>
    <w:rsid w:val="00EE025F"/>
    <w:rsid w:val="00EE17C8"/>
    <w:rsid w:val="00EE3ACB"/>
    <w:rsid w:val="00EE527A"/>
    <w:rsid w:val="00EE5F2E"/>
    <w:rsid w:val="00EE649B"/>
    <w:rsid w:val="00EE6BFF"/>
    <w:rsid w:val="00EE7605"/>
    <w:rsid w:val="00EE791A"/>
    <w:rsid w:val="00EF14F1"/>
    <w:rsid w:val="00EF1772"/>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A6"/>
    <w:rsid w:val="00F210B8"/>
    <w:rsid w:val="00F225C2"/>
    <w:rsid w:val="00F228DB"/>
    <w:rsid w:val="00F23316"/>
    <w:rsid w:val="00F237D1"/>
    <w:rsid w:val="00F2385F"/>
    <w:rsid w:val="00F24527"/>
    <w:rsid w:val="00F24E11"/>
    <w:rsid w:val="00F25CFE"/>
    <w:rsid w:val="00F264CF"/>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A3B"/>
    <w:rsid w:val="00F40D3A"/>
    <w:rsid w:val="00F41AEF"/>
    <w:rsid w:val="00F41B19"/>
    <w:rsid w:val="00F41B2F"/>
    <w:rsid w:val="00F420CA"/>
    <w:rsid w:val="00F422A7"/>
    <w:rsid w:val="00F42AE8"/>
    <w:rsid w:val="00F43E6E"/>
    <w:rsid w:val="00F43EBF"/>
    <w:rsid w:val="00F44423"/>
    <w:rsid w:val="00F464D1"/>
    <w:rsid w:val="00F46AD4"/>
    <w:rsid w:val="00F47A11"/>
    <w:rsid w:val="00F505D2"/>
    <w:rsid w:val="00F5096E"/>
    <w:rsid w:val="00F50BE6"/>
    <w:rsid w:val="00F51236"/>
    <w:rsid w:val="00F5374C"/>
    <w:rsid w:val="00F541B8"/>
    <w:rsid w:val="00F56B6D"/>
    <w:rsid w:val="00F56CC2"/>
    <w:rsid w:val="00F56F47"/>
    <w:rsid w:val="00F60BC0"/>
    <w:rsid w:val="00F61B2C"/>
    <w:rsid w:val="00F61B7F"/>
    <w:rsid w:val="00F62370"/>
    <w:rsid w:val="00F628D3"/>
    <w:rsid w:val="00F62CF7"/>
    <w:rsid w:val="00F62D64"/>
    <w:rsid w:val="00F62EF2"/>
    <w:rsid w:val="00F6433D"/>
    <w:rsid w:val="00F6497E"/>
    <w:rsid w:val="00F64ED1"/>
    <w:rsid w:val="00F65385"/>
    <w:rsid w:val="00F66AB1"/>
    <w:rsid w:val="00F66BD7"/>
    <w:rsid w:val="00F677E2"/>
    <w:rsid w:val="00F700C0"/>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68"/>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96B"/>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6827"/>
    <w:rsid w:val="00FC7531"/>
    <w:rsid w:val="00FC7950"/>
    <w:rsid w:val="00FC7DD1"/>
    <w:rsid w:val="00FC7EAA"/>
    <w:rsid w:val="00FD0AE9"/>
    <w:rsid w:val="00FD17F9"/>
    <w:rsid w:val="00FD1E30"/>
    <w:rsid w:val="00FD21E3"/>
    <w:rsid w:val="00FD2786"/>
    <w:rsid w:val="00FD281E"/>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 w:val="0825FE9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4E6DACC1-5173-42C6-A4EB-D24D6BA2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1474"/>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 w:type="character" w:styleId="Mencinsinresolver6" w:customStyle="1">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4997687">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288596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89519407">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800128">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2516435">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0210">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legislacion.edomex.gob.mx/sites/legislacion.edomex.gob.mx/files/files/pdf/cod/vig/codvig002.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glossaryDocument" Target="glossary/document.xml" Id="R65795d63408e497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9d70a22-91a3-4c49-ba9c-ad76328c53a7}"/>
      </w:docPartPr>
      <w:docPartBody>
        <w:p w14:paraId="6F2A2E5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5589-EFEB-4572-A2FD-09D2B3FA8C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7</revision>
  <lastPrinted>2021-07-02T04:43:00.0000000Z</lastPrinted>
  <dcterms:created xsi:type="dcterms:W3CDTF">2022-08-25T15:03:00.0000000Z</dcterms:created>
  <dcterms:modified xsi:type="dcterms:W3CDTF">2022-09-08T19:05:02.7481177Z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