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6BC9E0B1" w:rsidR="00662C69" w:rsidRPr="001578F0" w:rsidRDefault="009B11D6" w:rsidP="00C1682A">
      <w:pPr>
        <w:tabs>
          <w:tab w:val="left" w:pos="0"/>
          <w:tab w:val="left" w:pos="3465"/>
        </w:tabs>
        <w:spacing w:line="360" w:lineRule="auto"/>
        <w:jc w:val="both"/>
        <w:rPr>
          <w:rFonts w:ascii="Palatino Linotype" w:hAnsi="Palatino Linotype"/>
        </w:rPr>
      </w:pPr>
      <w:r w:rsidRPr="001578F0">
        <w:rPr>
          <w:rFonts w:ascii="Palatino Linotype" w:hAnsi="Palatino Linotype"/>
        </w:rPr>
        <w:t>R</w:t>
      </w:r>
      <w:r w:rsidR="00662C69" w:rsidRPr="001578F0">
        <w:rPr>
          <w:rFonts w:ascii="Palatino Linotype" w:hAnsi="Palatino Linotype"/>
        </w:rPr>
        <w:t>esolución del Pleno del Instituto de Transparencia, Acceso a la Información Pública y Protección de Datos Personales del Estado de México y Mun</w:t>
      </w:r>
      <w:r w:rsidR="000D5A1D" w:rsidRPr="001578F0">
        <w:rPr>
          <w:rFonts w:ascii="Palatino Linotype" w:hAnsi="Palatino Linotype"/>
        </w:rPr>
        <w:t>icipios, con</w:t>
      </w:r>
      <w:r w:rsidR="00662C69" w:rsidRPr="001578F0">
        <w:rPr>
          <w:rFonts w:ascii="Palatino Linotype" w:hAnsi="Palatino Linotype"/>
        </w:rPr>
        <w:t xml:space="preserve"> </w:t>
      </w:r>
      <w:r w:rsidR="00485DB6" w:rsidRPr="001578F0">
        <w:rPr>
          <w:rFonts w:ascii="Palatino Linotype" w:hAnsi="Palatino Linotype"/>
        </w:rPr>
        <w:t xml:space="preserve">domicilio </w:t>
      </w:r>
      <w:r w:rsidR="00662C69" w:rsidRPr="001578F0">
        <w:rPr>
          <w:rFonts w:ascii="Palatino Linotype" w:hAnsi="Palatino Linotype"/>
        </w:rPr>
        <w:t xml:space="preserve">en Metepec, Estado de México; </w:t>
      </w:r>
      <w:r w:rsidR="00F91466" w:rsidRPr="001578F0">
        <w:rPr>
          <w:rFonts w:ascii="Palatino Linotype" w:hAnsi="Palatino Linotype"/>
        </w:rPr>
        <w:t xml:space="preserve">de fecha </w:t>
      </w:r>
      <w:r w:rsidR="006F1C35" w:rsidRPr="001578F0">
        <w:rPr>
          <w:rFonts w:ascii="Palatino Linotype" w:hAnsi="Palatino Linotype"/>
        </w:rPr>
        <w:t xml:space="preserve">treinta (30) de noviembre </w:t>
      </w:r>
      <w:r w:rsidR="00F91466" w:rsidRPr="001578F0">
        <w:rPr>
          <w:rFonts w:ascii="Palatino Linotype" w:hAnsi="Palatino Linotype"/>
        </w:rPr>
        <w:t>de dos mil veintidós.</w:t>
      </w:r>
    </w:p>
    <w:p w14:paraId="350D3475" w14:textId="77777777" w:rsidR="008A5A73" w:rsidRPr="001578F0" w:rsidRDefault="008A5A73" w:rsidP="00C1682A">
      <w:pPr>
        <w:tabs>
          <w:tab w:val="left" w:pos="0"/>
          <w:tab w:val="left" w:pos="3465"/>
        </w:tabs>
        <w:spacing w:line="360" w:lineRule="auto"/>
        <w:jc w:val="both"/>
        <w:rPr>
          <w:rFonts w:ascii="Palatino Linotype" w:hAnsi="Palatino Linotype"/>
        </w:rPr>
      </w:pPr>
    </w:p>
    <w:p w14:paraId="56A22FCA" w14:textId="7FAEE0AF" w:rsidR="00112BFF" w:rsidRPr="001578F0" w:rsidRDefault="00112BFF" w:rsidP="00112BFF">
      <w:pPr>
        <w:pStyle w:val="Encabezado"/>
        <w:spacing w:line="360" w:lineRule="auto"/>
        <w:jc w:val="both"/>
        <w:rPr>
          <w:rFonts w:ascii="Palatino Linotype" w:eastAsia="Times New Roman" w:hAnsi="Palatino Linotype" w:cs="Times New Roman"/>
          <w:b/>
          <w:color w:val="000000" w:themeColor="text1"/>
        </w:rPr>
      </w:pPr>
      <w:r w:rsidRPr="001578F0">
        <w:rPr>
          <w:rFonts w:ascii="Palatino Linotype" w:eastAsia="Times New Roman" w:hAnsi="Palatino Linotype" w:cs="Times New Roman"/>
          <w:b/>
          <w:color w:val="000000" w:themeColor="text1"/>
        </w:rPr>
        <w:t>VISTO</w:t>
      </w:r>
      <w:r w:rsidRPr="001578F0">
        <w:rPr>
          <w:rFonts w:ascii="Palatino Linotype" w:eastAsia="Times New Roman" w:hAnsi="Palatino Linotype" w:cs="Times New Roman"/>
          <w:color w:val="000000" w:themeColor="text1"/>
        </w:rPr>
        <w:t xml:space="preserve"> </w:t>
      </w:r>
      <w:r w:rsidR="00883F62" w:rsidRPr="001578F0">
        <w:rPr>
          <w:rFonts w:ascii="Palatino Linotype" w:hAnsi="Palatino Linotype"/>
        </w:rPr>
        <w:t>el</w:t>
      </w:r>
      <w:r w:rsidR="00F91466" w:rsidRPr="001578F0">
        <w:rPr>
          <w:rFonts w:ascii="Palatino Linotype" w:eastAsia="Times New Roman" w:hAnsi="Palatino Linotype" w:cs="Times New Roman"/>
          <w:color w:val="000000" w:themeColor="text1"/>
        </w:rPr>
        <w:t xml:space="preserve"> expediente electrónico formado con motivo del recurso de revisión número </w:t>
      </w:r>
      <w:r w:rsidR="00142B9F" w:rsidRPr="001578F0">
        <w:rPr>
          <w:rFonts w:ascii="Palatino Linotype" w:hAnsi="Palatino Linotype" w:cs="Arial"/>
          <w:b/>
          <w:bCs/>
          <w:color w:val="000000" w:themeColor="text1"/>
          <w:lang w:eastAsia="es-MX"/>
        </w:rPr>
        <w:t>1</w:t>
      </w:r>
      <w:r w:rsidR="00365130" w:rsidRPr="001578F0">
        <w:rPr>
          <w:rFonts w:ascii="Palatino Linotype" w:hAnsi="Palatino Linotype" w:cs="Arial"/>
          <w:b/>
          <w:bCs/>
          <w:color w:val="000000" w:themeColor="text1"/>
          <w:lang w:eastAsia="es-MX"/>
        </w:rPr>
        <w:t>2328</w:t>
      </w:r>
      <w:r w:rsidR="00F91466" w:rsidRPr="001578F0">
        <w:rPr>
          <w:rFonts w:ascii="Palatino Linotype" w:hAnsi="Palatino Linotype" w:cs="Arial"/>
          <w:b/>
          <w:bCs/>
          <w:color w:val="000000" w:themeColor="text1"/>
          <w:lang w:eastAsia="es-MX"/>
        </w:rPr>
        <w:t>/INFOEM/IP/RR/2022</w:t>
      </w:r>
      <w:r w:rsidR="00F91466" w:rsidRPr="001578F0">
        <w:rPr>
          <w:rFonts w:ascii="Palatino Linotype" w:eastAsia="Times New Roman" w:hAnsi="Palatino Linotype" w:cs="Arial"/>
          <w:bCs/>
          <w:color w:val="000000" w:themeColor="text1"/>
        </w:rPr>
        <w:t xml:space="preserve">, </w:t>
      </w:r>
      <w:r w:rsidR="00F91466" w:rsidRPr="001578F0">
        <w:rPr>
          <w:rFonts w:ascii="Palatino Linotype" w:eastAsia="Times New Roman" w:hAnsi="Palatino Linotype" w:cs="Times New Roman"/>
          <w:color w:val="000000" w:themeColor="text1"/>
        </w:rPr>
        <w:t xml:space="preserve">promovido por </w:t>
      </w:r>
      <w:r w:rsidR="00365130" w:rsidRPr="001578F0">
        <w:rPr>
          <w:rFonts w:ascii="Palatino Linotype" w:eastAsia="Times New Roman" w:hAnsi="Palatino Linotype" w:cs="Times New Roman"/>
          <w:color w:val="000000" w:themeColor="text1"/>
        </w:rPr>
        <w:t>un</w:t>
      </w:r>
      <w:r w:rsidR="00365130" w:rsidRPr="001578F0">
        <w:rPr>
          <w:rFonts w:ascii="Palatino Linotype" w:eastAsia="Times New Roman" w:hAnsi="Palatino Linotype" w:cs="Times New Roman"/>
          <w:b/>
          <w:bCs/>
          <w:color w:val="000000" w:themeColor="text1"/>
        </w:rPr>
        <w:t xml:space="preserve"> </w:t>
      </w:r>
      <w:r w:rsidR="00F91466" w:rsidRPr="001578F0">
        <w:rPr>
          <w:rFonts w:ascii="Palatino Linotype" w:hAnsi="Palatino Linotype"/>
          <w:b/>
        </w:rPr>
        <w:t>Recurrente</w:t>
      </w:r>
      <w:r w:rsidR="00365130" w:rsidRPr="001578F0">
        <w:rPr>
          <w:rFonts w:ascii="Palatino Linotype" w:hAnsi="Palatino Linotype"/>
          <w:b/>
        </w:rPr>
        <w:t xml:space="preserve"> o Particular</w:t>
      </w:r>
      <w:r w:rsidR="00F91466" w:rsidRPr="001578F0">
        <w:rPr>
          <w:rFonts w:ascii="Palatino Linotype" w:eastAsia="Times New Roman" w:hAnsi="Palatino Linotype" w:cs="Arial"/>
          <w:color w:val="000000" w:themeColor="text1"/>
        </w:rPr>
        <w:t xml:space="preserve">, en contra de la respuesta de la </w:t>
      </w:r>
      <w:r w:rsidR="00142B9F" w:rsidRPr="001578F0">
        <w:rPr>
          <w:rFonts w:ascii="Palatino Linotype" w:eastAsia="Times New Roman" w:hAnsi="Palatino Linotype" w:cs="Arial"/>
          <w:b/>
          <w:bCs/>
          <w:color w:val="000000" w:themeColor="text1"/>
        </w:rPr>
        <w:t xml:space="preserve">del Ayuntamiento de </w:t>
      </w:r>
      <w:r w:rsidR="00365130" w:rsidRPr="001578F0">
        <w:rPr>
          <w:rFonts w:ascii="Palatino Linotype" w:eastAsia="Times New Roman" w:hAnsi="Palatino Linotype" w:cs="Arial"/>
          <w:b/>
          <w:bCs/>
          <w:color w:val="000000" w:themeColor="text1"/>
        </w:rPr>
        <w:t>Coacalco de Berriozábal</w:t>
      </w:r>
      <w:r w:rsidR="00F91466" w:rsidRPr="001578F0">
        <w:rPr>
          <w:rFonts w:ascii="Palatino Linotype" w:eastAsia="Calibri" w:hAnsi="Palatino Linotype" w:cs="Arial"/>
          <w:color w:val="000000" w:themeColor="text1"/>
          <w:lang w:val="es-ES"/>
        </w:rPr>
        <w:t xml:space="preserve">, </w:t>
      </w:r>
      <w:r w:rsidR="00F91466" w:rsidRPr="001578F0">
        <w:rPr>
          <w:rFonts w:ascii="Palatino Linotype" w:eastAsia="Times New Roman" w:hAnsi="Palatino Linotype" w:cs="Times New Roman"/>
          <w:color w:val="000000" w:themeColor="text1"/>
        </w:rPr>
        <w:t>en lo sucesivo el</w:t>
      </w:r>
      <w:r w:rsidR="00F91466" w:rsidRPr="001578F0">
        <w:rPr>
          <w:rFonts w:ascii="Palatino Linotype" w:eastAsia="Times New Roman" w:hAnsi="Palatino Linotype" w:cs="Times New Roman"/>
          <w:b/>
          <w:color w:val="000000" w:themeColor="text1"/>
        </w:rPr>
        <w:t xml:space="preserve"> SUJETO OBLIGADO, </w:t>
      </w:r>
      <w:r w:rsidR="00F91466" w:rsidRPr="001578F0">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1578F0" w:rsidRDefault="00933948" w:rsidP="00C1682A">
      <w:pPr>
        <w:tabs>
          <w:tab w:val="left" w:pos="0"/>
        </w:tabs>
        <w:spacing w:line="360" w:lineRule="auto"/>
        <w:jc w:val="both"/>
        <w:rPr>
          <w:rFonts w:ascii="Palatino Linotype" w:hAnsi="Palatino Linotype"/>
        </w:rPr>
      </w:pPr>
    </w:p>
    <w:p w14:paraId="340A3EE1" w14:textId="77777777" w:rsidR="008A5A73" w:rsidRPr="001578F0"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1578F0">
        <w:rPr>
          <w:rFonts w:ascii="Palatino Linotype" w:hAnsi="Palatino Linotype"/>
          <w:b/>
          <w:color w:val="000000" w:themeColor="text1"/>
          <w:sz w:val="24"/>
        </w:rPr>
        <w:t>ANTECEDENTES</w:t>
      </w:r>
      <w:bookmarkEnd w:id="0"/>
      <w:bookmarkEnd w:id="1"/>
      <w:bookmarkEnd w:id="2"/>
      <w:bookmarkEnd w:id="3"/>
    </w:p>
    <w:p w14:paraId="081B0E4A" w14:textId="77777777" w:rsidR="00C1682A" w:rsidRPr="001578F0" w:rsidRDefault="00C1682A" w:rsidP="00C1682A">
      <w:pPr>
        <w:rPr>
          <w:lang w:eastAsia="en-US"/>
        </w:rPr>
      </w:pPr>
    </w:p>
    <w:p w14:paraId="10FFEA7A" w14:textId="5D8F5A4B" w:rsidR="00F91466" w:rsidRPr="001578F0"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El </w:t>
      </w:r>
      <w:r w:rsidR="00365130" w:rsidRPr="001578F0">
        <w:rPr>
          <w:rFonts w:ascii="Palatino Linotype" w:eastAsia="Calibri" w:hAnsi="Palatino Linotype" w:cs="Arial"/>
          <w:bCs/>
          <w:color w:val="000000" w:themeColor="text1"/>
          <w:lang w:val="es-ES"/>
        </w:rPr>
        <w:t>diez</w:t>
      </w:r>
      <w:r w:rsidR="00F91466" w:rsidRPr="001578F0">
        <w:rPr>
          <w:rFonts w:ascii="Palatino Linotype" w:eastAsia="Calibri" w:hAnsi="Palatino Linotype" w:cs="Arial"/>
          <w:bCs/>
          <w:color w:val="000000" w:themeColor="text1"/>
          <w:lang w:val="es-ES"/>
        </w:rPr>
        <w:t xml:space="preserve"> (</w:t>
      </w:r>
      <w:r w:rsidR="00365130" w:rsidRPr="001578F0">
        <w:rPr>
          <w:rFonts w:ascii="Palatino Linotype" w:eastAsia="Calibri" w:hAnsi="Palatino Linotype" w:cs="Arial"/>
          <w:bCs/>
          <w:color w:val="000000" w:themeColor="text1"/>
          <w:lang w:val="es-ES"/>
        </w:rPr>
        <w:t>10</w:t>
      </w:r>
      <w:r w:rsidR="00F91466" w:rsidRPr="001578F0">
        <w:rPr>
          <w:rFonts w:ascii="Palatino Linotype" w:eastAsia="Calibri" w:hAnsi="Palatino Linotype" w:cs="Arial"/>
          <w:bCs/>
          <w:color w:val="000000" w:themeColor="text1"/>
          <w:lang w:val="es-ES"/>
        </w:rPr>
        <w:t xml:space="preserve">) de </w:t>
      </w:r>
      <w:r w:rsidR="00365130" w:rsidRPr="001578F0">
        <w:rPr>
          <w:rFonts w:ascii="Palatino Linotype" w:eastAsia="Calibri" w:hAnsi="Palatino Linotype" w:cs="Arial"/>
          <w:bCs/>
          <w:color w:val="000000" w:themeColor="text1"/>
          <w:lang w:val="es-ES"/>
        </w:rPr>
        <w:t>junio</w:t>
      </w:r>
      <w:r w:rsidR="00F91466" w:rsidRPr="001578F0">
        <w:rPr>
          <w:rFonts w:ascii="Palatino Linotype" w:eastAsia="Calibri" w:hAnsi="Palatino Linotype" w:cs="Arial"/>
          <w:bCs/>
          <w:color w:val="000000" w:themeColor="text1"/>
          <w:lang w:val="es-ES"/>
        </w:rPr>
        <w:t xml:space="preserve"> de dos </w:t>
      </w:r>
      <w:r w:rsidR="00F91466" w:rsidRPr="001578F0">
        <w:rPr>
          <w:rFonts w:ascii="Palatino Linotype" w:eastAsia="Calibri" w:hAnsi="Palatino Linotype" w:cs="Arial"/>
          <w:color w:val="000000" w:themeColor="text1"/>
          <w:lang w:val="es-ES"/>
        </w:rPr>
        <w:t>mil veintidós,</w:t>
      </w:r>
      <w:r w:rsidR="00F91466" w:rsidRPr="001578F0">
        <w:rPr>
          <w:rFonts w:ascii="Palatino Linotype" w:eastAsia="Calibri" w:hAnsi="Palatino Linotype" w:cs="Times New Roman"/>
          <w:color w:val="000000" w:themeColor="text1"/>
          <w:lang w:val="es-ES"/>
        </w:rPr>
        <w:t xml:space="preserve"> </w:t>
      </w:r>
      <w:r w:rsidR="00F91466" w:rsidRPr="001578F0">
        <w:rPr>
          <w:rFonts w:ascii="Palatino Linotype" w:eastAsia="Calibri" w:hAnsi="Palatino Linotype" w:cs="Arial"/>
          <w:color w:val="000000" w:themeColor="text1"/>
          <w:lang w:val="es-ES"/>
        </w:rPr>
        <w:t>se</w:t>
      </w:r>
      <w:r w:rsidR="00F91466" w:rsidRPr="001578F0">
        <w:rPr>
          <w:rFonts w:ascii="Palatino Linotype" w:eastAsia="Calibri" w:hAnsi="Palatino Linotype" w:cs="Arial"/>
          <w:b/>
          <w:color w:val="000000" w:themeColor="text1"/>
          <w:lang w:val="es-ES"/>
        </w:rPr>
        <w:t xml:space="preserve"> </w:t>
      </w:r>
      <w:r w:rsidR="00F91466" w:rsidRPr="001578F0">
        <w:rPr>
          <w:rFonts w:ascii="Palatino Linotype" w:hAnsi="Palatino Linotype"/>
          <w:color w:val="000000" w:themeColor="text1"/>
        </w:rPr>
        <w:t>presentaron</w:t>
      </w:r>
      <w:r w:rsidR="00F91466" w:rsidRPr="001578F0">
        <w:rPr>
          <w:rFonts w:ascii="Palatino Linotype" w:hAnsi="Palatino Linotype"/>
          <w:b/>
          <w:color w:val="000000" w:themeColor="text1"/>
        </w:rPr>
        <w:t xml:space="preserve"> </w:t>
      </w:r>
      <w:r w:rsidR="00F91466" w:rsidRPr="001578F0">
        <w:rPr>
          <w:rFonts w:ascii="Palatino Linotype" w:eastAsia="Calibri" w:hAnsi="Palatino Linotype" w:cs="Arial"/>
          <w:color w:val="000000" w:themeColor="text1"/>
        </w:rPr>
        <w:t xml:space="preserve">vía Sistema de Acceso a la Información Mexiquense </w:t>
      </w:r>
      <w:r w:rsidR="00F91466" w:rsidRPr="001578F0">
        <w:rPr>
          <w:rFonts w:ascii="Palatino Linotype" w:eastAsia="Calibri" w:hAnsi="Palatino Linotype" w:cs="Arial"/>
          <w:b/>
          <w:color w:val="000000" w:themeColor="text1"/>
        </w:rPr>
        <w:t>(SAIMEX)</w:t>
      </w:r>
      <w:r w:rsidR="00F91466" w:rsidRPr="001578F0">
        <w:rPr>
          <w:rFonts w:ascii="Palatino Linotype" w:eastAsia="Calibri" w:hAnsi="Palatino Linotype" w:cs="Arial"/>
          <w:b/>
          <w:color w:val="000000" w:themeColor="text1"/>
          <w:lang w:val="es-ES"/>
        </w:rPr>
        <w:t>,</w:t>
      </w:r>
      <w:r w:rsidR="00F91466" w:rsidRPr="001578F0">
        <w:rPr>
          <w:rFonts w:ascii="Palatino Linotype" w:eastAsia="Calibri" w:hAnsi="Palatino Linotype" w:cs="Arial"/>
          <w:color w:val="000000" w:themeColor="text1"/>
          <w:lang w:val="es-ES"/>
        </w:rPr>
        <w:t xml:space="preserve"> la solicitud de información pública registrada con el número </w:t>
      </w:r>
      <w:r w:rsidR="00F91466" w:rsidRPr="001578F0">
        <w:rPr>
          <w:rFonts w:ascii="Palatino Linotype" w:hAnsi="Palatino Linotype"/>
          <w:b/>
        </w:rPr>
        <w:t>00</w:t>
      </w:r>
      <w:r w:rsidR="00365130" w:rsidRPr="001578F0">
        <w:rPr>
          <w:rFonts w:ascii="Palatino Linotype" w:hAnsi="Palatino Linotype"/>
          <w:b/>
        </w:rPr>
        <w:t>224</w:t>
      </w:r>
      <w:r w:rsidR="00F91466" w:rsidRPr="001578F0">
        <w:rPr>
          <w:rFonts w:ascii="Palatino Linotype" w:hAnsi="Palatino Linotype"/>
          <w:b/>
        </w:rPr>
        <w:t>/</w:t>
      </w:r>
      <w:r w:rsidR="00365130" w:rsidRPr="001578F0">
        <w:rPr>
          <w:rFonts w:ascii="Palatino Linotype" w:hAnsi="Palatino Linotype"/>
          <w:b/>
        </w:rPr>
        <w:t>COACALCO</w:t>
      </w:r>
      <w:r w:rsidR="00F91466" w:rsidRPr="001578F0">
        <w:rPr>
          <w:rFonts w:ascii="Palatino Linotype" w:hAnsi="Palatino Linotype"/>
          <w:b/>
        </w:rPr>
        <w:t>/IP/2022</w:t>
      </w:r>
      <w:r w:rsidR="00F91466" w:rsidRPr="001578F0">
        <w:rPr>
          <w:rFonts w:ascii="Palatino Linotype" w:hAnsi="Palatino Linotype"/>
          <w:b/>
          <w:bCs/>
          <w:color w:val="000000" w:themeColor="text1"/>
        </w:rPr>
        <w:t>,</w:t>
      </w:r>
      <w:r w:rsidR="00F91466" w:rsidRPr="001578F0">
        <w:rPr>
          <w:rFonts w:ascii="Palatino Linotype" w:eastAsia="Calibri" w:hAnsi="Palatino Linotype" w:cs="Arial"/>
          <w:color w:val="000000" w:themeColor="text1"/>
          <w:lang w:val="es-ES"/>
        </w:rPr>
        <w:t xml:space="preserve"> mediante la cual se requirió lo siguiente:</w:t>
      </w:r>
    </w:p>
    <w:p w14:paraId="44D309A2" w14:textId="77777777" w:rsidR="00F91466" w:rsidRPr="001578F0"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67A799B7" w:rsidR="00F91466" w:rsidRPr="001578F0" w:rsidRDefault="00F91466" w:rsidP="00142B9F">
      <w:pPr>
        <w:ind w:left="567" w:right="565"/>
        <w:jc w:val="both"/>
        <w:rPr>
          <w:rFonts w:ascii="Palatino Linotype" w:eastAsia="Times New Roman" w:hAnsi="Palatino Linotype" w:cs="Times New Roman"/>
          <w:i/>
          <w:iCs/>
          <w:sz w:val="22"/>
          <w:szCs w:val="22"/>
          <w:lang w:val="es-MX" w:eastAsia="es-MX"/>
        </w:rPr>
      </w:pPr>
      <w:r w:rsidRPr="001578F0">
        <w:rPr>
          <w:rFonts w:ascii="Palatino Linotype" w:hAnsi="Palatino Linotype"/>
          <w:i/>
          <w:iCs/>
          <w:color w:val="000000"/>
          <w:sz w:val="22"/>
          <w:szCs w:val="22"/>
        </w:rPr>
        <w:t>“</w:t>
      </w:r>
      <w:r w:rsidR="00365130" w:rsidRPr="001578F0">
        <w:rPr>
          <w:rFonts w:ascii="Palatino Linotype" w:hAnsi="Palatino Linotype"/>
          <w:i/>
          <w:iCs/>
          <w:color w:val="000000"/>
          <w:sz w:val="22"/>
          <w:szCs w:val="22"/>
        </w:rPr>
        <w:t>LOS CORTES DE CAJA DE LA TESORERIA MUNICIPAL</w:t>
      </w:r>
      <w:r w:rsidRPr="001578F0">
        <w:rPr>
          <w:rFonts w:ascii="Palatino Linotype" w:hAnsi="Palatino Linotype"/>
          <w:i/>
          <w:iCs/>
          <w:color w:val="000000"/>
          <w:sz w:val="22"/>
          <w:szCs w:val="22"/>
        </w:rPr>
        <w:t>.</w:t>
      </w:r>
      <w:r w:rsidRPr="001578F0">
        <w:rPr>
          <w:rFonts w:ascii="Palatino Linotype" w:hAnsi="Palatino Linotype"/>
          <w:i/>
          <w:iCs/>
          <w:sz w:val="22"/>
          <w:szCs w:val="22"/>
        </w:rPr>
        <w:t>” (Sic)</w:t>
      </w:r>
    </w:p>
    <w:p w14:paraId="0B86C8C6" w14:textId="77777777" w:rsidR="00883F62" w:rsidRPr="001578F0"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4CD110B2" w14:textId="1291B77E" w:rsidR="00B80DDA" w:rsidRPr="001578F0"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Se </w:t>
      </w:r>
      <w:r w:rsidR="00F91466" w:rsidRPr="001578F0">
        <w:rPr>
          <w:rFonts w:ascii="Palatino Linotype" w:eastAsia="Times New Roman" w:hAnsi="Palatino Linotype" w:cs="Arial"/>
          <w:lang w:val="es-ES"/>
        </w:rPr>
        <w:t>señaló como modalidad de entrega de la información:</w:t>
      </w:r>
      <w:r w:rsidR="00142B9F" w:rsidRPr="001578F0">
        <w:rPr>
          <w:rFonts w:ascii="Palatino Linotype" w:eastAsia="Times New Roman" w:hAnsi="Palatino Linotype" w:cs="Arial"/>
          <w:lang w:val="es-ES"/>
        </w:rPr>
        <w:t xml:space="preserve"> </w:t>
      </w:r>
      <w:r w:rsidR="005A2520" w:rsidRPr="001578F0">
        <w:rPr>
          <w:rFonts w:ascii="Palatino Linotype" w:eastAsia="Times New Roman" w:hAnsi="Palatino Linotype" w:cs="Arial"/>
          <w:b/>
          <w:bCs/>
          <w:lang w:val="es-ES"/>
        </w:rPr>
        <w:t>A través de SAI</w:t>
      </w:r>
      <w:r w:rsidR="00142B9F" w:rsidRPr="001578F0">
        <w:rPr>
          <w:rFonts w:ascii="Palatino Linotype" w:eastAsia="Times New Roman" w:hAnsi="Palatino Linotype" w:cs="Arial"/>
          <w:b/>
          <w:bCs/>
          <w:lang w:val="es-ES"/>
        </w:rPr>
        <w:t>MEX.</w:t>
      </w:r>
    </w:p>
    <w:p w14:paraId="3D61F425" w14:textId="77777777" w:rsidR="00365130" w:rsidRPr="001578F0"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B7A626C" w14:textId="694A6691" w:rsidR="00883F62" w:rsidRPr="001578F0"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lastRenderedPageBreak/>
        <w:t xml:space="preserve">El </w:t>
      </w:r>
      <w:r w:rsidR="00365130" w:rsidRPr="001578F0">
        <w:rPr>
          <w:rFonts w:ascii="Palatino Linotype" w:eastAsia="Calibri" w:hAnsi="Palatino Linotype" w:cs="Arial"/>
          <w:color w:val="000000" w:themeColor="text1"/>
          <w:lang w:val="es-ES"/>
        </w:rPr>
        <w:t>trece</w:t>
      </w:r>
      <w:r w:rsidR="00F91466" w:rsidRPr="001578F0">
        <w:rPr>
          <w:rFonts w:ascii="Palatino Linotype" w:eastAsia="Calibri" w:hAnsi="Palatino Linotype" w:cs="Arial"/>
          <w:color w:val="000000" w:themeColor="text1"/>
          <w:lang w:val="es-AR"/>
        </w:rPr>
        <w:t xml:space="preserve"> (</w:t>
      </w:r>
      <w:r w:rsidR="00365130" w:rsidRPr="001578F0">
        <w:rPr>
          <w:rFonts w:ascii="Palatino Linotype" w:eastAsia="Calibri" w:hAnsi="Palatino Linotype" w:cs="Arial"/>
          <w:color w:val="000000" w:themeColor="text1"/>
          <w:lang w:val="es-AR"/>
        </w:rPr>
        <w:t>13</w:t>
      </w:r>
      <w:r w:rsidR="00F91466" w:rsidRPr="001578F0">
        <w:rPr>
          <w:rFonts w:ascii="Palatino Linotype" w:eastAsia="Calibri" w:hAnsi="Palatino Linotype" w:cs="Arial"/>
          <w:color w:val="000000" w:themeColor="text1"/>
          <w:lang w:val="es-AR"/>
        </w:rPr>
        <w:t xml:space="preserve">) de </w:t>
      </w:r>
      <w:r w:rsidR="00365130" w:rsidRPr="001578F0">
        <w:rPr>
          <w:rFonts w:ascii="Palatino Linotype" w:eastAsia="Calibri" w:hAnsi="Palatino Linotype" w:cs="Arial"/>
          <w:color w:val="000000" w:themeColor="text1"/>
          <w:lang w:val="es-AR"/>
        </w:rPr>
        <w:t>junio</w:t>
      </w:r>
      <w:r w:rsidR="00F91466" w:rsidRPr="001578F0">
        <w:rPr>
          <w:rFonts w:ascii="Palatino Linotype" w:eastAsia="Calibri" w:hAnsi="Palatino Linotype" w:cs="Arial"/>
          <w:color w:val="000000" w:themeColor="text1"/>
          <w:lang w:val="es-AR"/>
        </w:rPr>
        <w:t xml:space="preserve"> de dos mil veintidós, el </w:t>
      </w:r>
      <w:r w:rsidR="00F91466" w:rsidRPr="001578F0">
        <w:rPr>
          <w:rFonts w:ascii="Palatino Linotype" w:eastAsia="Calibri" w:hAnsi="Palatino Linotype" w:cs="Arial"/>
          <w:b/>
          <w:bCs/>
          <w:color w:val="000000" w:themeColor="text1"/>
          <w:lang w:val="es-AR"/>
        </w:rPr>
        <w:t>SUJETO OBLIGADO</w:t>
      </w:r>
      <w:r w:rsidR="00F91466" w:rsidRPr="001578F0">
        <w:rPr>
          <w:rFonts w:ascii="Palatino Linotype" w:eastAsia="Calibri" w:hAnsi="Palatino Linotype" w:cs="Arial"/>
          <w:color w:val="000000" w:themeColor="text1"/>
          <w:lang w:val="es-AR"/>
        </w:rPr>
        <w:t xml:space="preserve"> realizó un requerimiento al Servidor Público Habilitado, como se observa:</w:t>
      </w:r>
    </w:p>
    <w:p w14:paraId="37BA79C6" w14:textId="1C050D6B" w:rsidR="00883F62" w:rsidRPr="001578F0"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DE845D" w14:textId="229BCB8F" w:rsidR="00B80DDA" w:rsidRPr="001578F0" w:rsidRDefault="00365130"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578F0">
        <w:rPr>
          <w:rFonts w:ascii="Palatino Linotype" w:eastAsia="Calibri" w:hAnsi="Palatino Linotype" w:cs="Arial"/>
          <w:noProof/>
          <w:color w:val="000000" w:themeColor="text1"/>
          <w:lang w:val="es-MX" w:eastAsia="es-MX"/>
        </w:rPr>
        <w:drawing>
          <wp:inline distT="0" distB="0" distL="0" distR="0" wp14:anchorId="762E18C8" wp14:editId="32744F67">
            <wp:extent cx="5579745" cy="436880"/>
            <wp:effectExtent l="12700" t="12700" r="825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stretch>
                      <a:fillRect/>
                    </a:stretch>
                  </pic:blipFill>
                  <pic:spPr>
                    <a:xfrm>
                      <a:off x="0" y="0"/>
                      <a:ext cx="5579745" cy="436880"/>
                    </a:xfrm>
                    <a:prstGeom prst="rect">
                      <a:avLst/>
                    </a:prstGeom>
                    <a:ln>
                      <a:solidFill>
                        <a:sysClr val="windowText" lastClr="000000"/>
                      </a:solidFill>
                    </a:ln>
                  </pic:spPr>
                </pic:pic>
              </a:graphicData>
            </a:graphic>
          </wp:inline>
        </w:drawing>
      </w:r>
    </w:p>
    <w:p w14:paraId="25C64BB9" w14:textId="77777777" w:rsidR="00142B9F" w:rsidRPr="001578F0"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6E8BB1CE" w:rsidR="00E41C80" w:rsidRPr="001578F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AR"/>
        </w:rPr>
        <w:t xml:space="preserve">El </w:t>
      </w:r>
      <w:r w:rsidR="00365130" w:rsidRPr="001578F0">
        <w:rPr>
          <w:rFonts w:ascii="Palatino Linotype" w:eastAsia="Calibri" w:hAnsi="Palatino Linotype" w:cs="Arial"/>
          <w:color w:val="000000" w:themeColor="text1"/>
          <w:lang w:val="es-AR"/>
        </w:rPr>
        <w:t>treinta</w:t>
      </w:r>
      <w:r w:rsidR="00F91466" w:rsidRPr="001578F0">
        <w:rPr>
          <w:rFonts w:ascii="Palatino Linotype" w:eastAsia="Calibri" w:hAnsi="Palatino Linotype" w:cs="Arial"/>
          <w:color w:val="000000" w:themeColor="text1"/>
        </w:rPr>
        <w:t xml:space="preserve"> (</w:t>
      </w:r>
      <w:r w:rsidR="00365130" w:rsidRPr="001578F0">
        <w:rPr>
          <w:rFonts w:ascii="Palatino Linotype" w:eastAsia="Calibri" w:hAnsi="Palatino Linotype" w:cs="Arial"/>
          <w:color w:val="000000" w:themeColor="text1"/>
        </w:rPr>
        <w:t>30</w:t>
      </w:r>
      <w:r w:rsidR="00F91466" w:rsidRPr="001578F0">
        <w:rPr>
          <w:rFonts w:ascii="Palatino Linotype" w:eastAsia="Calibri" w:hAnsi="Palatino Linotype" w:cs="Arial"/>
          <w:color w:val="000000" w:themeColor="text1"/>
        </w:rPr>
        <w:t xml:space="preserve">) de </w:t>
      </w:r>
      <w:r w:rsidR="00365130" w:rsidRPr="001578F0">
        <w:rPr>
          <w:rFonts w:ascii="Palatino Linotype" w:eastAsia="Calibri" w:hAnsi="Palatino Linotype" w:cs="Arial"/>
          <w:color w:val="000000" w:themeColor="text1"/>
        </w:rPr>
        <w:t>junio</w:t>
      </w:r>
      <w:r w:rsidR="00F91466" w:rsidRPr="001578F0">
        <w:rPr>
          <w:rFonts w:ascii="Palatino Linotype" w:eastAsia="Calibri" w:hAnsi="Palatino Linotype" w:cs="Arial"/>
          <w:color w:val="000000" w:themeColor="text1"/>
        </w:rPr>
        <w:t xml:space="preserve"> de dos mil veintidós, el </w:t>
      </w:r>
      <w:r w:rsidR="00F91466" w:rsidRPr="001578F0">
        <w:rPr>
          <w:rFonts w:ascii="Palatino Linotype" w:eastAsia="Times New Roman" w:hAnsi="Palatino Linotype" w:cs="Arial"/>
          <w:b/>
          <w:color w:val="000000" w:themeColor="text1"/>
          <w:lang w:val="es-ES"/>
        </w:rPr>
        <w:t xml:space="preserve">SUJETO </w:t>
      </w:r>
      <w:r w:rsidR="00F91466" w:rsidRPr="001578F0">
        <w:rPr>
          <w:rFonts w:ascii="Palatino Linotype" w:hAnsi="Palatino Linotype" w:cs="Arial"/>
          <w:b/>
        </w:rPr>
        <w:t>OBLIGADO</w:t>
      </w:r>
      <w:r w:rsidR="00F91466" w:rsidRPr="001578F0">
        <w:rPr>
          <w:rFonts w:ascii="Palatino Linotype" w:hAnsi="Palatino Linotype" w:cs="Arial"/>
        </w:rPr>
        <w:t xml:space="preserve"> emitió respuesta a la solicitud de información, en los siguientes términos:</w:t>
      </w:r>
    </w:p>
    <w:p w14:paraId="5956548E" w14:textId="77777777" w:rsidR="000A5E8D" w:rsidRPr="001578F0" w:rsidRDefault="000A5E8D" w:rsidP="00D25EA5">
      <w:pPr>
        <w:spacing w:line="276" w:lineRule="auto"/>
        <w:ind w:right="565"/>
        <w:jc w:val="both"/>
        <w:rPr>
          <w:rFonts w:ascii="Palatino Linotype" w:eastAsia="Times New Roman" w:hAnsi="Palatino Linotype" w:cs="Times New Roman"/>
          <w:sz w:val="22"/>
          <w:szCs w:val="22"/>
          <w:lang w:val="es-MX" w:eastAsia="es-ES_tradnl"/>
        </w:rPr>
      </w:pPr>
    </w:p>
    <w:p w14:paraId="13EA5BA3" w14:textId="15666977" w:rsidR="00F91466" w:rsidRPr="001578F0" w:rsidRDefault="00F91466" w:rsidP="00365130">
      <w:pPr>
        <w:ind w:left="567" w:right="565"/>
        <w:jc w:val="both"/>
        <w:rPr>
          <w:rFonts w:ascii="Palatino Linotype" w:eastAsia="Times New Roman" w:hAnsi="Palatino Linotype" w:cs="Times New Roman"/>
          <w:i/>
          <w:iCs/>
          <w:sz w:val="22"/>
          <w:szCs w:val="22"/>
          <w:lang w:val="es-MX" w:eastAsia="es-MX"/>
        </w:rPr>
      </w:pPr>
      <w:r w:rsidRPr="001578F0">
        <w:rPr>
          <w:rFonts w:ascii="Palatino Linotype" w:hAnsi="Palatino Linotype" w:cs="Arial"/>
          <w:i/>
          <w:iCs/>
          <w:sz w:val="22"/>
          <w:szCs w:val="22"/>
        </w:rPr>
        <w:t>“</w:t>
      </w:r>
      <w:r w:rsidR="00365130" w:rsidRPr="001578F0">
        <w:rPr>
          <w:rFonts w:ascii="Palatino Linotype" w:hAnsi="Palatino Linotype" w:cs="Arial"/>
          <w:i/>
          <w:iCs/>
          <w:sz w:val="22"/>
          <w:szCs w:val="22"/>
        </w:rPr>
        <w:t>…Con f</w:t>
      </w:r>
      <w:proofErr w:type="spellStart"/>
      <w:r w:rsidR="00365130" w:rsidRPr="001578F0">
        <w:rPr>
          <w:rFonts w:ascii="Palatino Linotype" w:eastAsia="Times New Roman" w:hAnsi="Palatino Linotype" w:cs="Times New Roman"/>
          <w:i/>
          <w:iCs/>
          <w:color w:val="000000"/>
          <w:sz w:val="22"/>
          <w:szCs w:val="22"/>
          <w:lang w:val="es-MX" w:eastAsia="es-MX"/>
        </w:rPr>
        <w:t>undamento</w:t>
      </w:r>
      <w:proofErr w:type="spellEnd"/>
      <w:r w:rsidR="00365130" w:rsidRPr="001578F0">
        <w:rPr>
          <w:rFonts w:ascii="Palatino Linotype" w:eastAsia="Times New Roman" w:hAnsi="Palatino Linotype" w:cs="Times New Roman"/>
          <w:i/>
          <w:iCs/>
          <w:color w:val="000000"/>
          <w:sz w:val="22"/>
          <w:szCs w:val="22"/>
          <w:lang w:val="es-MX" w:eastAsia="es-MX"/>
        </w:rPr>
        <w:t xml:space="preserve"> en el </w:t>
      </w:r>
      <w:proofErr w:type="spellStart"/>
      <w:r w:rsidR="00365130" w:rsidRPr="001578F0">
        <w:rPr>
          <w:rFonts w:ascii="Palatino Linotype" w:eastAsia="Times New Roman" w:hAnsi="Palatino Linotype" w:cs="Times New Roman"/>
          <w:i/>
          <w:iCs/>
          <w:color w:val="000000"/>
          <w:sz w:val="22"/>
          <w:szCs w:val="22"/>
          <w:lang w:val="es-MX" w:eastAsia="es-MX"/>
        </w:rPr>
        <w:t>articulo</w:t>
      </w:r>
      <w:proofErr w:type="spellEnd"/>
      <w:r w:rsidR="00365130" w:rsidRPr="001578F0">
        <w:rPr>
          <w:rFonts w:ascii="Palatino Linotype" w:eastAsia="Times New Roman" w:hAnsi="Palatino Linotype" w:cs="Times New Roman"/>
          <w:i/>
          <w:iCs/>
          <w:color w:val="000000"/>
          <w:sz w:val="22"/>
          <w:szCs w:val="22"/>
          <w:lang w:val="es-MX" w:eastAsia="es-MX"/>
        </w:rPr>
        <w:t xml:space="preserve"> 53 Fracción II y 163 de la Ley de Transparencia y Acceso a la Información Pública del Estado de México y Municipios, se da respuesta a la presente solicitud con el oficio que emite la Tesorería Municipal del cual se anexa copia, así como la respuesta integradora por parte de la Unidad de Transparencia cumpliendo en tiempo y forma con lo solicitado</w:t>
      </w:r>
      <w:r w:rsidRPr="001578F0">
        <w:rPr>
          <w:rFonts w:ascii="Palatino Linotype" w:hAnsi="Palatino Linotype"/>
          <w:i/>
          <w:iCs/>
          <w:color w:val="000000"/>
          <w:sz w:val="22"/>
          <w:szCs w:val="22"/>
        </w:rPr>
        <w:t>…” (Sic)</w:t>
      </w:r>
    </w:p>
    <w:p w14:paraId="20CA274D" w14:textId="77777777" w:rsidR="00F91466" w:rsidRPr="001578F0" w:rsidRDefault="00F91466" w:rsidP="00F91466">
      <w:pPr>
        <w:ind w:right="565"/>
        <w:jc w:val="both"/>
        <w:rPr>
          <w:rFonts w:ascii="Palatino Linotype" w:hAnsi="Palatino Linotype" w:cs="Arial"/>
          <w:i/>
          <w:iCs/>
          <w:sz w:val="22"/>
          <w:szCs w:val="22"/>
        </w:rPr>
      </w:pPr>
    </w:p>
    <w:p w14:paraId="043765FE" w14:textId="339F4368" w:rsidR="00365130" w:rsidRPr="001578F0" w:rsidRDefault="00F91466" w:rsidP="00365130">
      <w:pPr>
        <w:spacing w:line="360" w:lineRule="auto"/>
        <w:ind w:right="-2"/>
        <w:jc w:val="both"/>
        <w:rPr>
          <w:rFonts w:ascii="Palatino Linotype" w:hAnsi="Palatino Linotype"/>
          <w:sz w:val="22"/>
          <w:szCs w:val="22"/>
          <w:lang w:eastAsia="es-ES_tradnl"/>
        </w:rPr>
      </w:pPr>
      <w:r w:rsidRPr="001578F0">
        <w:rPr>
          <w:rFonts w:ascii="Palatino Linotype" w:hAnsi="Palatino Linotype"/>
          <w:sz w:val="22"/>
          <w:szCs w:val="22"/>
          <w:lang w:eastAsia="es-ES_tradnl"/>
        </w:rPr>
        <w:t>Se adjunt</w:t>
      </w:r>
      <w:r w:rsidR="00365130" w:rsidRPr="001578F0">
        <w:rPr>
          <w:rFonts w:ascii="Palatino Linotype" w:hAnsi="Palatino Linotype"/>
          <w:sz w:val="22"/>
          <w:szCs w:val="22"/>
          <w:lang w:eastAsia="es-ES_tradnl"/>
        </w:rPr>
        <w:t>aron</w:t>
      </w:r>
      <w:r w:rsidRPr="001578F0">
        <w:rPr>
          <w:rFonts w:ascii="Palatino Linotype" w:hAnsi="Palatino Linotype"/>
          <w:sz w:val="22"/>
          <w:szCs w:val="22"/>
          <w:lang w:eastAsia="es-ES_tradnl"/>
        </w:rPr>
        <w:t xml:space="preserve"> </w:t>
      </w:r>
      <w:r w:rsidR="00365130" w:rsidRPr="001578F0">
        <w:rPr>
          <w:rFonts w:ascii="Palatino Linotype" w:hAnsi="Palatino Linotype"/>
          <w:sz w:val="22"/>
          <w:szCs w:val="22"/>
          <w:lang w:eastAsia="es-ES_tradnl"/>
        </w:rPr>
        <w:t>los</w:t>
      </w:r>
      <w:r w:rsidRPr="001578F0">
        <w:rPr>
          <w:rFonts w:ascii="Palatino Linotype" w:hAnsi="Palatino Linotype"/>
          <w:sz w:val="22"/>
          <w:szCs w:val="22"/>
          <w:lang w:eastAsia="es-ES_tradnl"/>
        </w:rPr>
        <w:t xml:space="preserve"> </w:t>
      </w:r>
      <w:r w:rsidR="00365130" w:rsidRPr="001578F0">
        <w:rPr>
          <w:rFonts w:ascii="Palatino Linotype" w:hAnsi="Palatino Linotype"/>
          <w:sz w:val="22"/>
          <w:szCs w:val="22"/>
          <w:lang w:eastAsia="es-ES_tradnl"/>
        </w:rPr>
        <w:t xml:space="preserve">siguientes </w:t>
      </w:r>
      <w:r w:rsidRPr="001578F0">
        <w:rPr>
          <w:rFonts w:ascii="Palatino Linotype" w:hAnsi="Palatino Linotype"/>
          <w:sz w:val="22"/>
          <w:szCs w:val="22"/>
          <w:lang w:eastAsia="es-ES_tradnl"/>
        </w:rPr>
        <w:t>archivo</w:t>
      </w:r>
      <w:r w:rsidR="00365130" w:rsidRPr="001578F0">
        <w:rPr>
          <w:rFonts w:ascii="Palatino Linotype" w:hAnsi="Palatino Linotype"/>
          <w:sz w:val="22"/>
          <w:szCs w:val="22"/>
          <w:lang w:eastAsia="es-ES_tradnl"/>
        </w:rPr>
        <w:t>s</w:t>
      </w:r>
      <w:r w:rsidRPr="001578F0">
        <w:rPr>
          <w:rFonts w:ascii="Palatino Linotype" w:hAnsi="Palatino Linotype"/>
          <w:sz w:val="22"/>
          <w:szCs w:val="22"/>
          <w:lang w:eastAsia="es-ES_tradnl"/>
        </w:rPr>
        <w:t xml:space="preserve"> electrónico</w:t>
      </w:r>
      <w:r w:rsidR="00365130" w:rsidRPr="001578F0">
        <w:rPr>
          <w:rFonts w:ascii="Palatino Linotype" w:hAnsi="Palatino Linotype"/>
          <w:sz w:val="22"/>
          <w:szCs w:val="22"/>
          <w:lang w:eastAsia="es-ES_tradnl"/>
        </w:rPr>
        <w:t>s:</w:t>
      </w:r>
    </w:p>
    <w:p w14:paraId="0448AC1E" w14:textId="66E3B7C1" w:rsidR="00365130" w:rsidRPr="001578F0" w:rsidRDefault="00536976" w:rsidP="00D371F7">
      <w:pPr>
        <w:ind w:left="567" w:right="565"/>
        <w:jc w:val="both"/>
        <w:rPr>
          <w:rFonts w:ascii="Palatino Linotype" w:hAnsi="Palatino Linotype"/>
          <w:color w:val="000000" w:themeColor="text1"/>
          <w:sz w:val="22"/>
          <w:szCs w:val="22"/>
        </w:rPr>
      </w:pPr>
      <w:hyperlink r:id="rId9" w:tgtFrame="_blank" w:history="1">
        <w:r w:rsidR="00365130" w:rsidRPr="001578F0">
          <w:rPr>
            <w:rStyle w:val="Hipervnculo"/>
            <w:rFonts w:ascii="Palatino Linotype" w:hAnsi="Palatino Linotype" w:cs="Arial"/>
            <w:b/>
            <w:bCs/>
            <w:color w:val="000000" w:themeColor="text1"/>
            <w:sz w:val="22"/>
            <w:szCs w:val="22"/>
            <w:u w:val="none"/>
          </w:rPr>
          <w:t>RESPUESTA AL SOLICITANTE 00224_2022.pdf</w:t>
        </w:r>
      </w:hyperlink>
      <w:r w:rsidR="00365130" w:rsidRPr="001578F0">
        <w:rPr>
          <w:rFonts w:ascii="Palatino Linotype" w:hAnsi="Palatino Linotype"/>
          <w:b/>
          <w:bCs/>
          <w:color w:val="000000" w:themeColor="text1"/>
          <w:sz w:val="22"/>
          <w:szCs w:val="22"/>
        </w:rPr>
        <w:t>:</w:t>
      </w:r>
      <w:r w:rsidR="008F74B6" w:rsidRPr="001578F0">
        <w:rPr>
          <w:rFonts w:ascii="Palatino Linotype" w:hAnsi="Palatino Linotype"/>
          <w:b/>
          <w:bCs/>
          <w:color w:val="000000" w:themeColor="text1"/>
          <w:sz w:val="22"/>
          <w:szCs w:val="22"/>
        </w:rPr>
        <w:t xml:space="preserve"> </w:t>
      </w:r>
      <w:r w:rsidR="008F74B6" w:rsidRPr="001578F0">
        <w:rPr>
          <w:rFonts w:ascii="Palatino Linotype" w:hAnsi="Palatino Linotype"/>
          <w:color w:val="000000" w:themeColor="text1"/>
          <w:sz w:val="22"/>
          <w:szCs w:val="22"/>
        </w:rPr>
        <w:t>Oficio número PM/UT/CAMG/753/2022 del 24 de junio de 2022, suscrito y signado por el Titular de la Unidad de Transparencia, dirigido al Particular, por medio de cual, remitió la respuesta proporcionada por el Servidor Público Habilitado.</w:t>
      </w:r>
    </w:p>
    <w:p w14:paraId="490D4B38" w14:textId="77777777" w:rsidR="008F74B6" w:rsidRPr="001578F0" w:rsidRDefault="008F74B6" w:rsidP="008F74B6">
      <w:pPr>
        <w:ind w:right="565"/>
        <w:jc w:val="both"/>
        <w:rPr>
          <w:rFonts w:ascii="Palatino Linotype" w:hAnsi="Palatino Linotype"/>
          <w:color w:val="000000" w:themeColor="text1"/>
          <w:sz w:val="22"/>
          <w:szCs w:val="22"/>
        </w:rPr>
      </w:pPr>
    </w:p>
    <w:p w14:paraId="22343568" w14:textId="129DC15A" w:rsidR="00365130" w:rsidRPr="001578F0" w:rsidRDefault="00536976" w:rsidP="00D371F7">
      <w:pPr>
        <w:ind w:left="567" w:right="565"/>
        <w:jc w:val="both"/>
        <w:rPr>
          <w:rFonts w:ascii="Palatino Linotype" w:hAnsi="Palatino Linotype"/>
          <w:b/>
          <w:bCs/>
          <w:color w:val="000000" w:themeColor="text1"/>
          <w:sz w:val="22"/>
          <w:szCs w:val="22"/>
        </w:rPr>
      </w:pPr>
      <w:hyperlink r:id="rId10" w:tgtFrame="_blank" w:history="1">
        <w:r w:rsidR="00365130" w:rsidRPr="001578F0">
          <w:rPr>
            <w:rStyle w:val="Hipervnculo"/>
            <w:rFonts w:ascii="Palatino Linotype" w:hAnsi="Palatino Linotype" w:cs="Arial"/>
            <w:b/>
            <w:bCs/>
            <w:color w:val="000000" w:themeColor="text1"/>
            <w:sz w:val="22"/>
            <w:szCs w:val="22"/>
            <w:u w:val="none"/>
          </w:rPr>
          <w:t>CONTESTACION TESORERIA 00224_2022_0001.pdf</w:t>
        </w:r>
      </w:hyperlink>
      <w:r w:rsidR="00365130" w:rsidRPr="001578F0">
        <w:rPr>
          <w:rFonts w:ascii="Palatino Linotype" w:hAnsi="Palatino Linotype"/>
          <w:b/>
          <w:bCs/>
          <w:color w:val="000000" w:themeColor="text1"/>
          <w:sz w:val="22"/>
          <w:szCs w:val="22"/>
        </w:rPr>
        <w:t>:</w:t>
      </w:r>
      <w:r w:rsidR="008F74B6" w:rsidRPr="001578F0">
        <w:rPr>
          <w:rFonts w:ascii="Palatino Linotype" w:hAnsi="Palatino Linotype"/>
          <w:b/>
          <w:bCs/>
          <w:color w:val="000000" w:themeColor="text1"/>
          <w:sz w:val="22"/>
          <w:szCs w:val="22"/>
        </w:rPr>
        <w:t xml:space="preserve"> </w:t>
      </w:r>
      <w:r w:rsidR="008F74B6" w:rsidRPr="001578F0">
        <w:rPr>
          <w:rFonts w:ascii="Palatino Linotype" w:hAnsi="Palatino Linotype"/>
          <w:color w:val="000000" w:themeColor="text1"/>
          <w:sz w:val="22"/>
          <w:szCs w:val="22"/>
        </w:rPr>
        <w:t>Oficio número TM/1094/2022 del 23 de junio de 2022, suscrito y signado por la Tesorero Municipal, por medio del cual, informó al Titular de la Unidad de Transparencia el cambio de modalidad de la entrega de la información a consulta directa.</w:t>
      </w:r>
    </w:p>
    <w:p w14:paraId="6C76ECBF" w14:textId="77777777" w:rsidR="00883F62" w:rsidRPr="001578F0"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296545C9" w14:textId="3E85F7E5" w:rsidR="00D9301B" w:rsidRPr="001578F0"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1578F0">
        <w:rPr>
          <w:rFonts w:ascii="Palatino Linotype" w:eastAsia="Times New Roman" w:hAnsi="Palatino Linotype" w:cs="Arial"/>
          <w:color w:val="000000" w:themeColor="text1"/>
          <w:lang w:val="es-ES"/>
        </w:rPr>
        <w:t>l</w:t>
      </w:r>
      <w:r w:rsidR="00883F62" w:rsidRPr="001578F0">
        <w:rPr>
          <w:rFonts w:ascii="Palatino Linotype" w:eastAsia="Times New Roman" w:hAnsi="Palatino Linotype" w:cs="Arial"/>
          <w:color w:val="000000" w:themeColor="text1"/>
          <w:lang w:val="es-ES"/>
        </w:rPr>
        <w:t xml:space="preserve"> </w:t>
      </w:r>
      <w:r w:rsidR="00365130" w:rsidRPr="001578F0">
        <w:rPr>
          <w:rFonts w:ascii="Palatino Linotype" w:eastAsia="Times New Roman" w:hAnsi="Palatino Linotype" w:cs="Arial"/>
          <w:bCs/>
          <w:color w:val="000000" w:themeColor="text1"/>
          <w:lang w:val="es-ES"/>
        </w:rPr>
        <w:t>uno</w:t>
      </w:r>
      <w:r w:rsidR="00F91466" w:rsidRPr="001578F0">
        <w:rPr>
          <w:rFonts w:ascii="Palatino Linotype" w:eastAsia="Times New Roman" w:hAnsi="Palatino Linotype" w:cs="Arial"/>
          <w:bCs/>
          <w:color w:val="000000" w:themeColor="text1"/>
          <w:lang w:val="es-ES"/>
        </w:rPr>
        <w:t xml:space="preserve"> (</w:t>
      </w:r>
      <w:r w:rsidR="00365130" w:rsidRPr="001578F0">
        <w:rPr>
          <w:rFonts w:ascii="Palatino Linotype" w:eastAsia="Times New Roman" w:hAnsi="Palatino Linotype" w:cs="Arial"/>
          <w:bCs/>
          <w:color w:val="000000" w:themeColor="text1"/>
          <w:lang w:val="es-ES"/>
        </w:rPr>
        <w:t>01</w:t>
      </w:r>
      <w:r w:rsidR="00F91466" w:rsidRPr="001578F0">
        <w:rPr>
          <w:rFonts w:ascii="Palatino Linotype" w:eastAsia="Times New Roman" w:hAnsi="Palatino Linotype" w:cs="Arial"/>
          <w:bCs/>
          <w:color w:val="000000" w:themeColor="text1"/>
          <w:lang w:val="es-ES"/>
        </w:rPr>
        <w:t xml:space="preserve">) de </w:t>
      </w:r>
      <w:r w:rsidR="00365130" w:rsidRPr="001578F0">
        <w:rPr>
          <w:rFonts w:ascii="Palatino Linotype" w:eastAsia="Times New Roman" w:hAnsi="Palatino Linotype" w:cs="Arial"/>
          <w:bCs/>
          <w:color w:val="000000" w:themeColor="text1"/>
          <w:lang w:val="es-ES"/>
        </w:rPr>
        <w:t>julio</w:t>
      </w:r>
      <w:r w:rsidR="00F91466" w:rsidRPr="001578F0">
        <w:rPr>
          <w:rFonts w:ascii="Palatino Linotype" w:eastAsia="Times New Roman" w:hAnsi="Palatino Linotype" w:cs="Arial"/>
          <w:bCs/>
          <w:color w:val="000000" w:themeColor="text1"/>
          <w:lang w:val="es-ES"/>
        </w:rPr>
        <w:t xml:space="preserve"> de dos</w:t>
      </w:r>
      <w:r w:rsidR="00F91466" w:rsidRPr="001578F0">
        <w:rPr>
          <w:rFonts w:ascii="Palatino Linotype" w:eastAsia="Times New Roman" w:hAnsi="Palatino Linotype" w:cs="Arial"/>
          <w:color w:val="000000" w:themeColor="text1"/>
          <w:lang w:val="es-ES"/>
        </w:rPr>
        <w:t xml:space="preserve"> mil veintidós, </w:t>
      </w:r>
      <w:r w:rsidR="00F91466" w:rsidRPr="001578F0">
        <w:rPr>
          <w:rFonts w:ascii="Palatino Linotype" w:hAnsi="Palatino Linotype"/>
          <w:color w:val="000000" w:themeColor="text1"/>
        </w:rPr>
        <w:t xml:space="preserve">se </w:t>
      </w:r>
      <w:r w:rsidR="00F91466" w:rsidRPr="001578F0">
        <w:rPr>
          <w:rFonts w:ascii="Palatino Linotype" w:eastAsia="Times New Roman" w:hAnsi="Palatino Linotype" w:cs="Arial"/>
          <w:color w:val="000000" w:themeColor="text1"/>
          <w:lang w:val="es-ES"/>
        </w:rPr>
        <w:t>interpuso el recurso de revisión, en contra de la respuesta, señalando como:</w:t>
      </w:r>
    </w:p>
    <w:p w14:paraId="2D33072A" w14:textId="77777777" w:rsidR="00883F62" w:rsidRPr="001578F0"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A69341" w14:textId="6895D3A1" w:rsidR="00F91466" w:rsidRPr="001578F0" w:rsidRDefault="00F91466" w:rsidP="00365130">
      <w:pPr>
        <w:ind w:left="567" w:right="565"/>
        <w:jc w:val="both"/>
        <w:rPr>
          <w:rFonts w:ascii="Palatino Linotype" w:eastAsia="Times New Roman" w:hAnsi="Palatino Linotype" w:cs="Times New Roman"/>
          <w:i/>
          <w:iCs/>
          <w:sz w:val="22"/>
          <w:szCs w:val="22"/>
          <w:lang w:val="es-MX" w:eastAsia="es-MX"/>
        </w:rPr>
      </w:pPr>
      <w:r w:rsidRPr="001578F0">
        <w:rPr>
          <w:rFonts w:ascii="Palatino Linotype" w:eastAsia="Calibri" w:hAnsi="Palatino Linotype" w:cs="Arial"/>
          <w:b/>
          <w:sz w:val="22"/>
          <w:szCs w:val="22"/>
        </w:rPr>
        <w:t>Acto impugnado</w:t>
      </w:r>
      <w:r w:rsidRPr="001578F0">
        <w:rPr>
          <w:rFonts w:ascii="Palatino Linotype" w:eastAsia="Calibri" w:hAnsi="Palatino Linotype" w:cs="Arial"/>
          <w:sz w:val="22"/>
          <w:szCs w:val="22"/>
        </w:rPr>
        <w:t>:</w:t>
      </w:r>
      <w:r w:rsidRPr="001578F0">
        <w:rPr>
          <w:rFonts w:ascii="Palatino Linotype" w:eastAsia="Calibri" w:hAnsi="Palatino Linotype" w:cs="Arial"/>
          <w:i/>
          <w:iCs/>
          <w:sz w:val="22"/>
          <w:szCs w:val="22"/>
        </w:rPr>
        <w:t xml:space="preserve"> “</w:t>
      </w:r>
      <w:r w:rsidR="00365130" w:rsidRPr="001578F0">
        <w:rPr>
          <w:rFonts w:ascii="Palatino Linotype" w:hAnsi="Palatino Linotype"/>
          <w:i/>
          <w:iCs/>
          <w:color w:val="000000"/>
          <w:sz w:val="22"/>
          <w:szCs w:val="22"/>
        </w:rPr>
        <w:t xml:space="preserve">1. </w:t>
      </w:r>
      <w:r w:rsidR="00365130" w:rsidRPr="001578F0">
        <w:rPr>
          <w:rFonts w:ascii="Palatino Linotype" w:eastAsia="Times New Roman" w:hAnsi="Palatino Linotype" w:cs="Times New Roman"/>
          <w:i/>
          <w:iCs/>
          <w:color w:val="000000"/>
          <w:sz w:val="22"/>
          <w:szCs w:val="22"/>
          <w:lang w:val="es-MX" w:eastAsia="es-MX"/>
        </w:rPr>
        <w:t>EL INFUNDADO CAMBIO EN LA MODALIDAD DE ENTREGA, DE LO QUE DESPRENDE SU RESPUESTA ES UNA CLARA VIOLACIÓN A LA LEY DE TRANSPARENCIA 2. LOS CAMBIOS DE MODALIDAD DE ENTREGA LO PROPONE EL SERVIDOR PÚBLICO HABILITADO AL COMITÉ DE TRANSPARENCIA, Y ES ESTE QUIEN DEBE APROBARLO, EN NINGUN MOMENTO SE TRATA DE UNA DECISIÓN UNILATERAL DEL SERVIDOR PÚBLICO HABILITADO, MAL EL ÁREA Y MAL EL PROCEDER DE LA UNIDAD DE TRANSPARENCIA 3. TODO ESTO REDUNDA A LA NEGATIVA A ENTREGAR LA INFORMACIÓN SOLICITADA.</w:t>
      </w:r>
      <w:r w:rsidRPr="001578F0">
        <w:rPr>
          <w:rFonts w:ascii="Palatino Linotype" w:hAnsi="Palatino Linotype"/>
          <w:i/>
          <w:iCs/>
          <w:color w:val="000000"/>
          <w:sz w:val="22"/>
          <w:szCs w:val="22"/>
        </w:rPr>
        <w:t>” (Sic)</w:t>
      </w:r>
    </w:p>
    <w:p w14:paraId="266BD28C" w14:textId="77777777" w:rsidR="00F91466" w:rsidRPr="001578F0" w:rsidRDefault="00F91466" w:rsidP="00365130">
      <w:pPr>
        <w:ind w:left="567" w:right="565"/>
        <w:jc w:val="both"/>
        <w:rPr>
          <w:rFonts w:ascii="Palatino Linotype" w:hAnsi="Palatino Linotype"/>
          <w:i/>
          <w:iCs/>
          <w:sz w:val="22"/>
          <w:szCs w:val="22"/>
        </w:rPr>
      </w:pPr>
    </w:p>
    <w:p w14:paraId="1179059A" w14:textId="632D5B32" w:rsidR="00F91466" w:rsidRPr="001578F0" w:rsidRDefault="00F91466" w:rsidP="00365130">
      <w:pPr>
        <w:ind w:left="567" w:right="565"/>
        <w:jc w:val="both"/>
        <w:rPr>
          <w:rFonts w:ascii="Palatino Linotype" w:eastAsia="Times New Roman" w:hAnsi="Palatino Linotype" w:cs="Times New Roman"/>
          <w:sz w:val="22"/>
          <w:szCs w:val="22"/>
          <w:lang w:val="es-MX" w:eastAsia="es-MX"/>
        </w:rPr>
      </w:pPr>
      <w:r w:rsidRPr="001578F0">
        <w:rPr>
          <w:rFonts w:ascii="Palatino Linotype" w:eastAsia="Calibri" w:hAnsi="Palatino Linotype" w:cs="Arial"/>
          <w:b/>
          <w:sz w:val="22"/>
          <w:szCs w:val="22"/>
        </w:rPr>
        <w:t>Razones o Motivos de inconformidad</w:t>
      </w:r>
      <w:r w:rsidRPr="001578F0">
        <w:rPr>
          <w:rFonts w:ascii="Palatino Linotype" w:eastAsia="Calibri" w:hAnsi="Palatino Linotype" w:cs="Arial"/>
          <w:sz w:val="22"/>
          <w:szCs w:val="22"/>
        </w:rPr>
        <w:t>:</w:t>
      </w:r>
      <w:r w:rsidRPr="001578F0">
        <w:rPr>
          <w:rFonts w:ascii="Palatino Linotype" w:eastAsia="Calibri" w:hAnsi="Palatino Linotype" w:cs="Arial"/>
          <w:i/>
          <w:iCs/>
          <w:sz w:val="22"/>
          <w:szCs w:val="22"/>
        </w:rPr>
        <w:t xml:space="preserve"> “</w:t>
      </w:r>
      <w:r w:rsidR="00365130" w:rsidRPr="001578F0">
        <w:rPr>
          <w:rFonts w:ascii="Palatino Linotype" w:hAnsi="Palatino Linotype"/>
          <w:i/>
          <w:iCs/>
          <w:color w:val="000000"/>
          <w:sz w:val="22"/>
          <w:szCs w:val="22"/>
        </w:rPr>
        <w:t xml:space="preserve">LA </w:t>
      </w:r>
      <w:r w:rsidR="00365130" w:rsidRPr="001578F0">
        <w:rPr>
          <w:rFonts w:ascii="Palatino Linotype" w:eastAsia="Times New Roman" w:hAnsi="Palatino Linotype" w:cs="Times New Roman"/>
          <w:i/>
          <w:iCs/>
          <w:color w:val="000000"/>
          <w:sz w:val="22"/>
          <w:szCs w:val="22"/>
          <w:lang w:val="es-MX" w:eastAsia="es-MX"/>
        </w:rPr>
        <w:t>TITULAR DE TESORERIA CAMBIO UNILATERALMENTE LA MODALIDAD DE ENTREGA VULNERANDO MI DERECHO A LA INFORMACIÓN PERO ADEMÁS VIOLENTANDO LA LEY EN LA MATERIA, NO SÓLO POR LA NO ENTREGA DE LA INFORMACIÓN, SINO POR NO OBSERVAR EL PROCEDIMIENTO QUE MARCA LA LEY EN LA MATERIA</w:t>
      </w:r>
      <w:r w:rsidRPr="001578F0">
        <w:rPr>
          <w:rFonts w:ascii="Palatino Linotype" w:hAnsi="Palatino Linotype"/>
          <w:i/>
          <w:iCs/>
          <w:sz w:val="22"/>
          <w:szCs w:val="22"/>
        </w:rPr>
        <w:t>” (Sic)</w:t>
      </w:r>
    </w:p>
    <w:p w14:paraId="2E32B952" w14:textId="77777777" w:rsidR="00F91466" w:rsidRPr="001578F0" w:rsidRDefault="00F91466" w:rsidP="00883F62">
      <w:pPr>
        <w:ind w:right="565"/>
        <w:jc w:val="both"/>
        <w:rPr>
          <w:rFonts w:ascii="Palatino Linotype" w:hAnsi="Palatino Linotype"/>
          <w:i/>
          <w:sz w:val="22"/>
          <w:szCs w:val="22"/>
        </w:rPr>
      </w:pPr>
    </w:p>
    <w:p w14:paraId="6C6E1AD7" w14:textId="5E107A09" w:rsidR="00946C27" w:rsidRPr="001578F0"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Times New Roman" w:hAnsi="Palatino Linotype" w:cs="Arial"/>
          <w:color w:val="000000" w:themeColor="text1"/>
          <w:lang w:val="es-ES"/>
        </w:rPr>
        <w:t xml:space="preserve">Se </w:t>
      </w:r>
      <w:r w:rsidR="00883F62" w:rsidRPr="001578F0">
        <w:rPr>
          <w:rFonts w:ascii="Palatino Linotype" w:hAnsi="Palatino Linotype" w:cs="Arial"/>
          <w:lang w:val="es-ES"/>
        </w:rPr>
        <w:t xml:space="preserve">registró el recurso de revisión bajo el número de expediente </w:t>
      </w:r>
      <w:r w:rsidR="00883F62" w:rsidRPr="001578F0">
        <w:rPr>
          <w:rFonts w:ascii="Palatino Linotype" w:eastAsia="MS Mincho" w:hAnsi="Palatino Linotype" w:cs="Arial"/>
          <w:bCs/>
        </w:rPr>
        <w:t xml:space="preserve">al rubro indicado, asimismo con fundamento en lo dispuesto por el </w:t>
      </w:r>
      <w:r w:rsidR="00883F62" w:rsidRPr="001578F0">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1578F0">
        <w:rPr>
          <w:rFonts w:ascii="Palatino Linotype" w:hAnsi="Palatino Linotype" w:cs="Arial"/>
          <w:lang w:val="es-ES"/>
        </w:rPr>
        <w:t xml:space="preserve">se turnó a la </w:t>
      </w:r>
      <w:r w:rsidR="00883F62" w:rsidRPr="001578F0">
        <w:rPr>
          <w:rFonts w:ascii="Palatino Linotype" w:hAnsi="Palatino Linotype" w:cs="Arial"/>
          <w:b/>
          <w:lang w:val="es-ES"/>
        </w:rPr>
        <w:t>Comisionada María del Rosario Mejía Ayala</w:t>
      </w:r>
      <w:r w:rsidR="00883F62" w:rsidRPr="001578F0">
        <w:rPr>
          <w:rFonts w:ascii="Palatino Linotype" w:hAnsi="Palatino Linotype" w:cs="Arial"/>
          <w:lang w:val="es-ES"/>
        </w:rPr>
        <w:t xml:space="preserve"> con el objeto de </w:t>
      </w:r>
      <w:r w:rsidR="00883F62" w:rsidRPr="001578F0">
        <w:rPr>
          <w:rFonts w:ascii="Palatino Linotype" w:hAnsi="Palatino Linotype" w:cs="Arial"/>
        </w:rPr>
        <w:t>su análisis.</w:t>
      </w:r>
    </w:p>
    <w:p w14:paraId="39268230" w14:textId="77777777" w:rsidR="00365130" w:rsidRPr="001578F0"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74BC275B" w:rsidR="007F7802" w:rsidRPr="001578F0"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lang w:val="es-ES"/>
        </w:rPr>
        <w:t>La Comisionada Ponente con fundamento en lo dispuesto por el artículo 185 fracción II de la ley de la materia, a través del acuerdo de admisión de</w:t>
      </w:r>
      <w:r w:rsidR="00F91466" w:rsidRPr="001578F0">
        <w:rPr>
          <w:rFonts w:ascii="Palatino Linotype" w:eastAsia="Calibri" w:hAnsi="Palatino Linotype" w:cs="Arial"/>
          <w:lang w:val="es-ES"/>
        </w:rPr>
        <w:t>l</w:t>
      </w:r>
      <w:r w:rsidRPr="001578F0">
        <w:rPr>
          <w:rFonts w:ascii="Palatino Linotype" w:eastAsia="Calibri" w:hAnsi="Palatino Linotype" w:cs="Arial"/>
          <w:lang w:val="es-ES"/>
        </w:rPr>
        <w:t xml:space="preserve"> </w:t>
      </w:r>
      <w:r w:rsidR="00365130" w:rsidRPr="001578F0">
        <w:rPr>
          <w:rFonts w:ascii="Palatino Linotype" w:eastAsia="Calibri" w:hAnsi="Palatino Linotype" w:cs="Arial"/>
          <w:lang w:val="es-ES"/>
        </w:rPr>
        <w:t>quince</w:t>
      </w:r>
      <w:r w:rsidR="00F91466" w:rsidRPr="001578F0">
        <w:rPr>
          <w:rFonts w:ascii="Palatino Linotype" w:eastAsia="Calibri" w:hAnsi="Palatino Linotype" w:cs="Arial"/>
        </w:rPr>
        <w:t xml:space="preserve"> (</w:t>
      </w:r>
      <w:r w:rsidR="001D75F9" w:rsidRPr="001578F0">
        <w:rPr>
          <w:rFonts w:ascii="Palatino Linotype" w:eastAsia="Calibri" w:hAnsi="Palatino Linotype" w:cs="Arial"/>
        </w:rPr>
        <w:t>1</w:t>
      </w:r>
      <w:r w:rsidR="00365130" w:rsidRPr="001578F0">
        <w:rPr>
          <w:rFonts w:ascii="Palatino Linotype" w:eastAsia="Calibri" w:hAnsi="Palatino Linotype" w:cs="Arial"/>
        </w:rPr>
        <w:t>5</w:t>
      </w:r>
      <w:r w:rsidR="00F91466" w:rsidRPr="001578F0">
        <w:rPr>
          <w:rFonts w:ascii="Palatino Linotype" w:eastAsia="Calibri" w:hAnsi="Palatino Linotype" w:cs="Arial"/>
        </w:rPr>
        <w:t xml:space="preserve">) </w:t>
      </w:r>
      <w:r w:rsidR="00F91466" w:rsidRPr="001578F0">
        <w:rPr>
          <w:rFonts w:ascii="Palatino Linotype" w:eastAsia="Calibri" w:hAnsi="Palatino Linotype" w:cs="Arial"/>
          <w:color w:val="000000" w:themeColor="text1"/>
          <w:lang w:val="es-ES"/>
        </w:rPr>
        <w:t xml:space="preserve">de </w:t>
      </w:r>
      <w:r w:rsidR="00365130" w:rsidRPr="001578F0">
        <w:rPr>
          <w:rFonts w:ascii="Palatino Linotype" w:eastAsia="Calibri" w:hAnsi="Palatino Linotype" w:cs="Arial"/>
          <w:color w:val="000000" w:themeColor="text1"/>
          <w:lang w:val="es-ES"/>
        </w:rPr>
        <w:t>julio</w:t>
      </w:r>
      <w:r w:rsidR="00F91466" w:rsidRPr="001578F0">
        <w:rPr>
          <w:rFonts w:ascii="Palatino Linotype" w:eastAsia="Calibri" w:hAnsi="Palatino Linotype" w:cs="Arial"/>
          <w:color w:val="000000" w:themeColor="text1"/>
          <w:lang w:val="es-ES"/>
        </w:rPr>
        <w:t xml:space="preserve"> de dos mil veintidós</w:t>
      </w:r>
      <w:r w:rsidRPr="001578F0">
        <w:rPr>
          <w:rFonts w:ascii="Palatino Linotype" w:eastAsia="Calibri" w:hAnsi="Palatino Linotype" w:cs="Arial"/>
          <w:lang w:val="es-ES"/>
        </w:rPr>
        <w:t xml:space="preserve">, puso a disposición de las partes el expediente electrónico </w:t>
      </w:r>
      <w:r w:rsidRPr="001578F0">
        <w:rPr>
          <w:rFonts w:ascii="Palatino Linotype" w:eastAsia="Calibri" w:hAnsi="Palatino Linotype" w:cs="Arial"/>
        </w:rPr>
        <w:t xml:space="preserve">vía </w:t>
      </w:r>
      <w:r w:rsidRPr="001578F0">
        <w:rPr>
          <w:rFonts w:ascii="Palatino Linotype" w:eastAsia="Calibri" w:hAnsi="Palatino Linotype" w:cs="Arial"/>
          <w:lang w:val="es-ES"/>
        </w:rPr>
        <w:t xml:space="preserve">Sistema de Acceso a la Información Mexiquense </w:t>
      </w:r>
      <w:r w:rsidRPr="001578F0">
        <w:rPr>
          <w:rFonts w:ascii="Palatino Linotype" w:eastAsia="Calibri" w:hAnsi="Palatino Linotype" w:cs="Arial"/>
          <w:b/>
          <w:lang w:val="es-ES"/>
        </w:rPr>
        <w:t xml:space="preserve">(SAIMEX) </w:t>
      </w:r>
      <w:r w:rsidRPr="001578F0">
        <w:rPr>
          <w:rFonts w:ascii="Palatino Linotype" w:eastAsia="Calibri" w:hAnsi="Palatino Linotype" w:cs="Arial"/>
          <w:lang w:val="es-ES"/>
        </w:rPr>
        <w:t xml:space="preserve">a efecto </w:t>
      </w:r>
      <w:r w:rsidRPr="001578F0">
        <w:rPr>
          <w:rFonts w:ascii="Palatino Linotype" w:eastAsia="Calibri" w:hAnsi="Palatino Linotype" w:cs="Arial"/>
          <w:lang w:val="es-ES"/>
        </w:rPr>
        <w:lastRenderedPageBreak/>
        <w:t xml:space="preserve">de que en un plazo máximo de siete días manifestaran lo que a derecho convinieran, ofrecieran pruebas y alegatos según corresponda al caso concreto, de esta forma para que el </w:t>
      </w:r>
      <w:r w:rsidRPr="001578F0">
        <w:rPr>
          <w:rFonts w:ascii="Palatino Linotype" w:eastAsia="Calibri" w:hAnsi="Palatino Linotype" w:cs="Arial"/>
          <w:b/>
          <w:lang w:val="es-ES"/>
        </w:rPr>
        <w:t>SUJETO OBLIGADO</w:t>
      </w:r>
      <w:r w:rsidRPr="001578F0">
        <w:rPr>
          <w:rFonts w:ascii="Palatino Linotype" w:eastAsia="Calibri" w:hAnsi="Palatino Linotype" w:cs="Arial"/>
          <w:lang w:val="es-ES"/>
        </w:rPr>
        <w:t xml:space="preserve"> presentara el Informe Justificado procedente.</w:t>
      </w:r>
    </w:p>
    <w:p w14:paraId="019A348A" w14:textId="77777777" w:rsidR="00F91466" w:rsidRPr="001578F0" w:rsidRDefault="00F91466" w:rsidP="00F91466">
      <w:pPr>
        <w:rPr>
          <w:rFonts w:ascii="Palatino Linotype" w:eastAsia="Calibri" w:hAnsi="Palatino Linotype" w:cs="Arial"/>
          <w:color w:val="000000" w:themeColor="text1"/>
          <w:lang w:val="es-ES"/>
        </w:rPr>
      </w:pPr>
    </w:p>
    <w:p w14:paraId="13DE344E" w14:textId="39B9BD43" w:rsidR="007F7802" w:rsidRPr="001578F0"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bCs/>
          <w:color w:val="000000" w:themeColor="text1"/>
          <w:lang w:val="es-ES"/>
        </w:rPr>
        <w:t xml:space="preserve">El </w:t>
      </w:r>
      <w:r w:rsidR="00D371F7" w:rsidRPr="001578F0">
        <w:rPr>
          <w:rFonts w:ascii="Palatino Linotype" w:eastAsia="Calibri" w:hAnsi="Palatino Linotype" w:cs="Arial"/>
          <w:bCs/>
          <w:color w:val="000000" w:themeColor="text1"/>
          <w:lang w:val="es-ES"/>
        </w:rPr>
        <w:t>quince</w:t>
      </w:r>
      <w:r w:rsidRPr="001578F0">
        <w:rPr>
          <w:rFonts w:ascii="Palatino Linotype" w:eastAsia="Calibri" w:hAnsi="Palatino Linotype" w:cs="Arial"/>
          <w:bCs/>
          <w:color w:val="000000" w:themeColor="text1"/>
          <w:lang w:val="es-ES"/>
        </w:rPr>
        <w:t xml:space="preserve"> (</w:t>
      </w:r>
      <w:r w:rsidR="001D75F9" w:rsidRPr="001578F0">
        <w:rPr>
          <w:rFonts w:ascii="Palatino Linotype" w:eastAsia="Calibri" w:hAnsi="Palatino Linotype" w:cs="Arial"/>
          <w:bCs/>
          <w:color w:val="000000" w:themeColor="text1"/>
          <w:lang w:val="es-ES"/>
        </w:rPr>
        <w:t>1</w:t>
      </w:r>
      <w:r w:rsidR="00D371F7" w:rsidRPr="001578F0">
        <w:rPr>
          <w:rFonts w:ascii="Palatino Linotype" w:eastAsia="Calibri" w:hAnsi="Palatino Linotype" w:cs="Arial"/>
          <w:bCs/>
          <w:color w:val="000000" w:themeColor="text1"/>
          <w:lang w:val="es-ES"/>
        </w:rPr>
        <w:t>5</w:t>
      </w:r>
      <w:r w:rsidRPr="001578F0">
        <w:rPr>
          <w:rFonts w:ascii="Palatino Linotype" w:eastAsia="Calibri" w:hAnsi="Palatino Linotype" w:cs="Arial"/>
          <w:bCs/>
          <w:color w:val="000000" w:themeColor="text1"/>
          <w:lang w:val="es-ES"/>
        </w:rPr>
        <w:t xml:space="preserve">) de </w:t>
      </w:r>
      <w:r w:rsidR="00D371F7" w:rsidRPr="001578F0">
        <w:rPr>
          <w:rFonts w:ascii="Palatino Linotype" w:eastAsia="Calibri" w:hAnsi="Palatino Linotype" w:cs="Arial"/>
          <w:bCs/>
          <w:color w:val="000000" w:themeColor="text1"/>
          <w:lang w:val="es-ES"/>
        </w:rPr>
        <w:t>julio</w:t>
      </w:r>
      <w:r w:rsidRPr="001578F0">
        <w:rPr>
          <w:rFonts w:ascii="Palatino Linotype" w:eastAsia="Calibri" w:hAnsi="Palatino Linotype" w:cs="Arial"/>
          <w:bCs/>
          <w:color w:val="000000" w:themeColor="text1"/>
          <w:lang w:val="es-ES"/>
        </w:rPr>
        <w:t xml:space="preserve"> de dos</w:t>
      </w:r>
      <w:r w:rsidRPr="001578F0">
        <w:rPr>
          <w:rFonts w:ascii="Palatino Linotype" w:eastAsia="Calibri" w:hAnsi="Palatino Linotype" w:cs="Arial"/>
          <w:color w:val="000000" w:themeColor="text1"/>
          <w:lang w:val="es-ES"/>
        </w:rPr>
        <w:t xml:space="preserve"> mil veintidós, el </w:t>
      </w:r>
      <w:r w:rsidRPr="001578F0">
        <w:rPr>
          <w:rFonts w:ascii="Palatino Linotype" w:eastAsia="Calibri" w:hAnsi="Palatino Linotype" w:cs="Arial"/>
          <w:b/>
          <w:color w:val="000000" w:themeColor="text1"/>
          <w:lang w:val="es-ES"/>
        </w:rPr>
        <w:t>SUJETO OBLIGADO</w:t>
      </w:r>
      <w:r w:rsidRPr="001578F0">
        <w:rPr>
          <w:rFonts w:ascii="Palatino Linotype" w:eastAsia="Calibri" w:hAnsi="Palatino Linotype" w:cs="Arial"/>
          <w:color w:val="000000" w:themeColor="text1"/>
          <w:lang w:val="es-ES"/>
        </w:rPr>
        <w:t xml:space="preserve"> rindió su </w:t>
      </w:r>
      <w:r w:rsidRPr="001578F0">
        <w:rPr>
          <w:rFonts w:ascii="Palatino Linotype" w:eastAsia="Calibri" w:hAnsi="Palatino Linotype" w:cs="Arial"/>
          <w:lang w:val="es-ES"/>
        </w:rPr>
        <w:t>informe justificado</w:t>
      </w:r>
      <w:r w:rsidR="00365130" w:rsidRPr="001578F0">
        <w:rPr>
          <w:rFonts w:ascii="Palatino Linotype" w:eastAsia="Calibri" w:hAnsi="Palatino Linotype" w:cs="Arial"/>
          <w:lang w:val="es-ES"/>
        </w:rPr>
        <w:t xml:space="preserve"> correspondiente</w:t>
      </w:r>
      <w:r w:rsidRPr="001578F0">
        <w:rPr>
          <w:rFonts w:ascii="Palatino Linotype" w:eastAsia="Calibri" w:hAnsi="Palatino Linotype" w:cs="Arial"/>
          <w:lang w:val="es-ES"/>
        </w:rPr>
        <w:t xml:space="preserve"> a través de</w:t>
      </w:r>
      <w:r w:rsidR="001D75F9" w:rsidRPr="001578F0">
        <w:rPr>
          <w:rFonts w:ascii="Palatino Linotype" w:eastAsia="Calibri" w:hAnsi="Palatino Linotype" w:cs="Arial"/>
          <w:lang w:val="es-ES"/>
        </w:rPr>
        <w:t xml:space="preserve"> </w:t>
      </w:r>
      <w:r w:rsidRPr="001578F0">
        <w:rPr>
          <w:rFonts w:ascii="Palatino Linotype" w:eastAsia="Calibri" w:hAnsi="Palatino Linotype" w:cs="Arial"/>
          <w:lang w:val="es-ES"/>
        </w:rPr>
        <w:t>l</w:t>
      </w:r>
      <w:r w:rsidR="001D75F9" w:rsidRPr="001578F0">
        <w:rPr>
          <w:rFonts w:ascii="Palatino Linotype" w:eastAsia="Calibri" w:hAnsi="Palatino Linotype" w:cs="Arial"/>
          <w:lang w:val="es-ES"/>
        </w:rPr>
        <w:t>os</w:t>
      </w:r>
      <w:r w:rsidRPr="001578F0">
        <w:rPr>
          <w:rFonts w:ascii="Palatino Linotype" w:eastAsia="Calibri" w:hAnsi="Palatino Linotype" w:cs="Arial"/>
          <w:lang w:val="es-ES"/>
        </w:rPr>
        <w:t xml:space="preserve"> siguiente</w:t>
      </w:r>
      <w:r w:rsidR="001D75F9" w:rsidRPr="001578F0">
        <w:rPr>
          <w:rFonts w:ascii="Palatino Linotype" w:eastAsia="Calibri" w:hAnsi="Palatino Linotype" w:cs="Arial"/>
          <w:lang w:val="es-ES"/>
        </w:rPr>
        <w:t>s</w:t>
      </w:r>
      <w:r w:rsidRPr="001578F0">
        <w:rPr>
          <w:rFonts w:ascii="Palatino Linotype" w:eastAsia="Calibri" w:hAnsi="Palatino Linotype" w:cs="Arial"/>
          <w:lang w:val="es-ES"/>
        </w:rPr>
        <w:t xml:space="preserve"> archivo</w:t>
      </w:r>
      <w:r w:rsidR="001D75F9" w:rsidRPr="001578F0">
        <w:rPr>
          <w:rFonts w:ascii="Palatino Linotype" w:eastAsia="Calibri" w:hAnsi="Palatino Linotype" w:cs="Arial"/>
          <w:lang w:val="es-ES"/>
        </w:rPr>
        <w:t>s</w:t>
      </w:r>
      <w:r w:rsidRPr="001578F0">
        <w:rPr>
          <w:rFonts w:ascii="Palatino Linotype" w:eastAsia="Calibri" w:hAnsi="Palatino Linotype" w:cs="Arial"/>
          <w:lang w:val="es-ES"/>
        </w:rPr>
        <w:t xml:space="preserve"> electrónico</w:t>
      </w:r>
      <w:r w:rsidR="001D75F9" w:rsidRPr="001578F0">
        <w:rPr>
          <w:rFonts w:ascii="Palatino Linotype" w:eastAsia="Calibri" w:hAnsi="Palatino Linotype" w:cs="Arial"/>
          <w:lang w:val="es-ES"/>
        </w:rPr>
        <w:t>s</w:t>
      </w:r>
      <w:r w:rsidR="00FB0A5A" w:rsidRPr="001578F0">
        <w:rPr>
          <w:rFonts w:ascii="Palatino Linotype" w:eastAsia="Calibri" w:hAnsi="Palatino Linotype" w:cs="Arial"/>
          <w:lang w:val="es-ES"/>
        </w:rPr>
        <w:t>:</w:t>
      </w:r>
    </w:p>
    <w:p w14:paraId="0E915A2C" w14:textId="77777777" w:rsidR="00D371F7" w:rsidRPr="001578F0" w:rsidRDefault="00D371F7" w:rsidP="00D371F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C80819" w14:textId="61E9B15F" w:rsidR="007F7802" w:rsidRPr="001578F0" w:rsidRDefault="00365130" w:rsidP="00D371F7">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t>CORTES FIRMA SINDICO ABRIL 2022.pdf</w:t>
      </w:r>
      <w:r w:rsidR="00774C6C" w:rsidRPr="001578F0">
        <w:rPr>
          <w:rFonts w:ascii="Palatino Linotype" w:hAnsi="Palatino Linotype"/>
          <w:b/>
          <w:bCs/>
          <w:sz w:val="22"/>
          <w:szCs w:val="22"/>
        </w:rPr>
        <w:t xml:space="preserve">: </w:t>
      </w:r>
      <w:r w:rsidR="00774C6C" w:rsidRPr="001578F0">
        <w:rPr>
          <w:rFonts w:ascii="Palatino Linotype" w:hAnsi="Palatino Linotype"/>
          <w:sz w:val="22"/>
          <w:szCs w:val="22"/>
        </w:rPr>
        <w:t>Documental de 23 fojas que contienen el consolidado de cortes de caja correspondiente al mes de abril de 2022.</w:t>
      </w:r>
    </w:p>
    <w:p w14:paraId="36B71DE7" w14:textId="5B556728" w:rsidR="00365130" w:rsidRPr="001578F0" w:rsidRDefault="00365130" w:rsidP="00D371F7">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t>CORTES FIRMA SINDICO ENERO 2022.pdf:</w:t>
      </w:r>
      <w:r w:rsidR="00774C6C" w:rsidRPr="001578F0">
        <w:rPr>
          <w:rFonts w:ascii="Palatino Linotype" w:hAnsi="Palatino Linotype"/>
          <w:b/>
          <w:bCs/>
          <w:sz w:val="22"/>
          <w:szCs w:val="22"/>
        </w:rPr>
        <w:t xml:space="preserve"> </w:t>
      </w:r>
      <w:r w:rsidR="00774C6C" w:rsidRPr="001578F0">
        <w:rPr>
          <w:rFonts w:ascii="Palatino Linotype" w:hAnsi="Palatino Linotype"/>
          <w:sz w:val="22"/>
          <w:szCs w:val="22"/>
        </w:rPr>
        <w:t>Documental de 2</w:t>
      </w:r>
      <w:r w:rsidR="00F7467E" w:rsidRPr="001578F0">
        <w:rPr>
          <w:rFonts w:ascii="Palatino Linotype" w:hAnsi="Palatino Linotype"/>
          <w:sz w:val="22"/>
          <w:szCs w:val="22"/>
        </w:rPr>
        <w:t>5</w:t>
      </w:r>
      <w:r w:rsidR="00774C6C" w:rsidRPr="001578F0">
        <w:rPr>
          <w:rFonts w:ascii="Palatino Linotype" w:hAnsi="Palatino Linotype"/>
          <w:sz w:val="22"/>
          <w:szCs w:val="22"/>
        </w:rPr>
        <w:t xml:space="preserve"> fojas que contienen el consolidado de cortes de caja correspondiente al mes de enero de 2022.</w:t>
      </w:r>
    </w:p>
    <w:p w14:paraId="727DC694" w14:textId="66B75B9A" w:rsidR="00365130" w:rsidRPr="001578F0" w:rsidRDefault="00365130" w:rsidP="00D371F7">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t>CORTES FIRMA SINDICO FEBRERO 2022.pdf:</w:t>
      </w:r>
      <w:r w:rsidR="00F7467E" w:rsidRPr="001578F0">
        <w:rPr>
          <w:rFonts w:ascii="Palatino Linotype" w:hAnsi="Palatino Linotype"/>
          <w:b/>
          <w:bCs/>
          <w:sz w:val="22"/>
          <w:szCs w:val="22"/>
        </w:rPr>
        <w:t xml:space="preserve"> </w:t>
      </w:r>
      <w:r w:rsidR="00F7467E" w:rsidRPr="001578F0">
        <w:rPr>
          <w:rFonts w:ascii="Palatino Linotype" w:hAnsi="Palatino Linotype"/>
          <w:sz w:val="22"/>
          <w:szCs w:val="22"/>
        </w:rPr>
        <w:t>Documental de 23 fojas que contienen el consolidado de cortes de caja correspondiente al mes de febrero de 2022.</w:t>
      </w:r>
    </w:p>
    <w:p w14:paraId="2E1577A1" w14:textId="31D439C7" w:rsidR="00D05688" w:rsidRPr="001578F0" w:rsidRDefault="00D371F7" w:rsidP="00D05688">
      <w:pPr>
        <w:tabs>
          <w:tab w:val="left" w:pos="426"/>
          <w:tab w:val="left" w:pos="567"/>
        </w:tabs>
        <w:spacing w:line="360" w:lineRule="auto"/>
        <w:ind w:left="567" w:right="565"/>
        <w:jc w:val="both"/>
        <w:rPr>
          <w:rFonts w:ascii="Palatino Linotype" w:hAnsi="Palatino Linotype"/>
          <w:sz w:val="22"/>
          <w:szCs w:val="22"/>
        </w:rPr>
      </w:pPr>
      <w:r w:rsidRPr="001578F0">
        <w:rPr>
          <w:rFonts w:ascii="Palatino Linotype" w:hAnsi="Palatino Linotype"/>
          <w:b/>
          <w:bCs/>
          <w:sz w:val="22"/>
          <w:szCs w:val="22"/>
        </w:rPr>
        <w:t>CORTES FIRMA SINDICO MAYO.pdf:</w:t>
      </w:r>
      <w:r w:rsidR="00F7467E" w:rsidRPr="001578F0">
        <w:rPr>
          <w:rFonts w:ascii="Palatino Linotype" w:hAnsi="Palatino Linotype"/>
          <w:sz w:val="22"/>
          <w:szCs w:val="22"/>
        </w:rPr>
        <w:t xml:space="preserve"> Documental de 25 fojas que contienen el consolidado de cortes de caja correspondiente al mes de ma</w:t>
      </w:r>
      <w:r w:rsidR="00D05688" w:rsidRPr="001578F0">
        <w:rPr>
          <w:rFonts w:ascii="Palatino Linotype" w:hAnsi="Palatino Linotype"/>
          <w:sz w:val="22"/>
          <w:szCs w:val="22"/>
        </w:rPr>
        <w:t>yo</w:t>
      </w:r>
      <w:r w:rsidR="00F7467E" w:rsidRPr="001578F0">
        <w:rPr>
          <w:rFonts w:ascii="Palatino Linotype" w:hAnsi="Palatino Linotype"/>
          <w:sz w:val="22"/>
          <w:szCs w:val="22"/>
        </w:rPr>
        <w:t xml:space="preserve"> de 2022.</w:t>
      </w:r>
    </w:p>
    <w:p w14:paraId="23E8FC23" w14:textId="35B95B70" w:rsidR="00774C6C" w:rsidRPr="001578F0" w:rsidRDefault="00D371F7" w:rsidP="00D05688">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t>CORTES FIRMA SINDICO MARZO.pdf:</w:t>
      </w:r>
      <w:r w:rsidR="00D05688" w:rsidRPr="001578F0">
        <w:rPr>
          <w:rFonts w:ascii="Palatino Linotype" w:hAnsi="Palatino Linotype"/>
          <w:sz w:val="22"/>
          <w:szCs w:val="22"/>
        </w:rPr>
        <w:t xml:space="preserve"> Documental de 25 fojas que contienen el consolidado de cortes de caja correspondiente al mes de marzo de 2022.</w:t>
      </w:r>
    </w:p>
    <w:p w14:paraId="0F0DC6DA" w14:textId="54D49F13" w:rsidR="00D371F7" w:rsidRPr="001578F0" w:rsidRDefault="00D371F7" w:rsidP="00D371F7">
      <w:pPr>
        <w:tabs>
          <w:tab w:val="left" w:pos="426"/>
          <w:tab w:val="left" w:pos="567"/>
        </w:tabs>
        <w:spacing w:line="360" w:lineRule="auto"/>
        <w:ind w:left="567" w:right="565"/>
        <w:jc w:val="both"/>
        <w:rPr>
          <w:rFonts w:ascii="Palatino Linotype" w:hAnsi="Palatino Linotype"/>
          <w:sz w:val="22"/>
          <w:szCs w:val="22"/>
        </w:rPr>
      </w:pPr>
      <w:r w:rsidRPr="001578F0">
        <w:rPr>
          <w:rFonts w:ascii="Palatino Linotype" w:hAnsi="Palatino Linotype"/>
          <w:b/>
          <w:bCs/>
          <w:sz w:val="22"/>
          <w:szCs w:val="22"/>
        </w:rPr>
        <w:t>INFORME 224.pdf:</w:t>
      </w:r>
      <w:r w:rsidR="00774C6C" w:rsidRPr="001578F0">
        <w:rPr>
          <w:rFonts w:ascii="Palatino Linotype" w:hAnsi="Palatino Linotype"/>
          <w:b/>
          <w:bCs/>
          <w:sz w:val="22"/>
          <w:szCs w:val="22"/>
        </w:rPr>
        <w:t xml:space="preserve"> </w:t>
      </w:r>
      <w:r w:rsidR="00774C6C" w:rsidRPr="001578F0">
        <w:rPr>
          <w:rFonts w:ascii="Palatino Linotype" w:hAnsi="Palatino Linotype"/>
          <w:sz w:val="22"/>
          <w:szCs w:val="22"/>
        </w:rPr>
        <w:t xml:space="preserve">Oficio del 14 de julio de 2022, por medio del cual, el </w:t>
      </w:r>
      <w:r w:rsidR="00774C6C" w:rsidRPr="001578F0">
        <w:rPr>
          <w:rFonts w:ascii="Palatino Linotype" w:hAnsi="Palatino Linotype"/>
          <w:b/>
          <w:bCs/>
          <w:sz w:val="22"/>
          <w:szCs w:val="22"/>
        </w:rPr>
        <w:t>SUJETO OBLIGADO</w:t>
      </w:r>
      <w:r w:rsidR="00774C6C" w:rsidRPr="001578F0">
        <w:rPr>
          <w:rFonts w:ascii="Palatino Linotype" w:hAnsi="Palatino Linotype"/>
          <w:sz w:val="22"/>
          <w:szCs w:val="22"/>
        </w:rPr>
        <w:t xml:space="preserve"> rindió el informe justificado correspondiente.</w:t>
      </w:r>
    </w:p>
    <w:p w14:paraId="7BDEC989" w14:textId="77777777" w:rsidR="00774C6C" w:rsidRPr="001578F0" w:rsidRDefault="00774C6C" w:rsidP="00774C6C">
      <w:pPr>
        <w:tabs>
          <w:tab w:val="left" w:pos="426"/>
          <w:tab w:val="left" w:pos="567"/>
        </w:tabs>
        <w:spacing w:line="360" w:lineRule="auto"/>
        <w:ind w:right="565"/>
        <w:jc w:val="both"/>
        <w:rPr>
          <w:rFonts w:ascii="Palatino Linotype" w:hAnsi="Palatino Linotype"/>
          <w:b/>
          <w:bCs/>
          <w:sz w:val="22"/>
          <w:szCs w:val="22"/>
        </w:rPr>
      </w:pPr>
    </w:p>
    <w:p w14:paraId="60CD8AB8" w14:textId="0486E255" w:rsidR="00774C6C" w:rsidRPr="001578F0" w:rsidRDefault="00D371F7" w:rsidP="00774C6C">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lastRenderedPageBreak/>
        <w:t>TM 11692022.pdf:</w:t>
      </w:r>
      <w:r w:rsidR="008F74B6" w:rsidRPr="001578F0">
        <w:rPr>
          <w:rFonts w:ascii="Palatino Linotype" w:hAnsi="Palatino Linotype"/>
          <w:b/>
          <w:bCs/>
          <w:sz w:val="22"/>
          <w:szCs w:val="22"/>
        </w:rPr>
        <w:t xml:space="preserve"> </w:t>
      </w:r>
      <w:r w:rsidR="008F74B6" w:rsidRPr="001578F0">
        <w:rPr>
          <w:rFonts w:ascii="Palatino Linotype" w:hAnsi="Palatino Linotype"/>
          <w:sz w:val="22"/>
          <w:szCs w:val="22"/>
        </w:rPr>
        <w:t>Oficio número</w:t>
      </w:r>
      <w:r w:rsidR="00774C6C" w:rsidRPr="001578F0">
        <w:rPr>
          <w:rFonts w:ascii="Palatino Linotype" w:hAnsi="Palatino Linotype"/>
          <w:sz w:val="22"/>
          <w:szCs w:val="22"/>
        </w:rPr>
        <w:t xml:space="preserve"> TM/1169/2022 del 07 de julio de 2022, suscrito y signado por la Tesorera Municipal, por medio del cual, informó al Titular de la Unidad de Transparencia lo siguiente:</w:t>
      </w:r>
      <w:r w:rsidR="00774C6C" w:rsidRPr="001578F0">
        <w:rPr>
          <w:rFonts w:ascii="Palatino Linotype" w:hAnsi="Palatino Linotype"/>
          <w:b/>
          <w:bCs/>
          <w:sz w:val="22"/>
          <w:szCs w:val="22"/>
        </w:rPr>
        <w:t xml:space="preserve"> </w:t>
      </w:r>
      <w:r w:rsidR="00774C6C" w:rsidRPr="001578F0">
        <w:rPr>
          <w:rFonts w:ascii="Palatino Linotype" w:hAnsi="Palatino Linotype"/>
          <w:b/>
          <w:bCs/>
          <w:i/>
          <w:iCs/>
          <w:sz w:val="22"/>
          <w:szCs w:val="22"/>
        </w:rPr>
        <w:t>“…Con la finalidad de dar cumplimiento a la solicitud de información número 00224/COACALCO/IP/2022, en la modalidad elegida por el solicitante, le envío en medio magnético en formato PDF,  “Los cortes de caja firmados por la síndico municipal”, con el propósito de tutelar el derecho humano al acceso a la información pública y dar cumplimiento a lo solicitado…” (Sic)</w:t>
      </w:r>
    </w:p>
    <w:p w14:paraId="5CB7C400" w14:textId="77777777" w:rsidR="00D371F7" w:rsidRPr="001578F0" w:rsidRDefault="00D371F7" w:rsidP="00D371F7">
      <w:pPr>
        <w:pStyle w:val="Prrafodelista"/>
        <w:tabs>
          <w:tab w:val="left" w:pos="426"/>
          <w:tab w:val="left" w:pos="567"/>
        </w:tabs>
        <w:spacing w:line="360" w:lineRule="auto"/>
        <w:jc w:val="both"/>
        <w:rPr>
          <w:rFonts w:ascii="Palatino Linotype" w:hAnsi="Palatino Linotype"/>
        </w:rPr>
      </w:pPr>
    </w:p>
    <w:p w14:paraId="58359FFE" w14:textId="1D781609" w:rsidR="00C21DCC" w:rsidRPr="001578F0"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eastAsia="Calibri" w:hAnsi="Palatino Linotype" w:cs="Arial"/>
          <w:color w:val="000000" w:themeColor="text1"/>
          <w:lang w:val="es-ES"/>
        </w:rPr>
        <w:t xml:space="preserve">Por su parte </w:t>
      </w:r>
      <w:r w:rsidR="00AC5C2D" w:rsidRPr="001578F0">
        <w:rPr>
          <w:rFonts w:ascii="Palatino Linotype" w:eastAsia="Calibri" w:hAnsi="Palatino Linotype" w:cs="Arial"/>
          <w:lang w:val="es-ES"/>
        </w:rPr>
        <w:t xml:space="preserve">el </w:t>
      </w:r>
      <w:r w:rsidR="00C21DCC" w:rsidRPr="001578F0">
        <w:rPr>
          <w:rFonts w:ascii="Palatino Linotype" w:eastAsia="Calibri" w:hAnsi="Palatino Linotype" w:cs="Arial"/>
          <w:lang w:val="es-ES"/>
        </w:rPr>
        <w:t>Recurrente no realizó manifestaciones, ni ofreció pruebas o alegatos que a su derecho conviniera</w:t>
      </w:r>
      <w:r w:rsidR="001D3B96" w:rsidRPr="001578F0">
        <w:rPr>
          <w:rFonts w:ascii="Palatino Linotype" w:eastAsia="Calibri" w:hAnsi="Palatino Linotype" w:cs="Arial"/>
          <w:lang w:val="es-ES"/>
        </w:rPr>
        <w:t>n.</w:t>
      </w:r>
    </w:p>
    <w:p w14:paraId="61188BB5" w14:textId="77777777" w:rsidR="00D371F7" w:rsidRPr="001578F0" w:rsidRDefault="00D371F7" w:rsidP="00D371F7">
      <w:pPr>
        <w:pStyle w:val="Prrafodelista"/>
        <w:tabs>
          <w:tab w:val="left" w:pos="426"/>
          <w:tab w:val="left" w:pos="567"/>
        </w:tabs>
        <w:spacing w:line="360" w:lineRule="auto"/>
        <w:ind w:left="0"/>
        <w:jc w:val="both"/>
        <w:rPr>
          <w:rFonts w:ascii="Palatino Linotype" w:hAnsi="Palatino Linotype"/>
        </w:rPr>
      </w:pPr>
    </w:p>
    <w:p w14:paraId="6C840F47"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eastAsia="Calibri" w:hAnsi="Palatino Linotype" w:cs="Arial"/>
          <w:color w:val="000000" w:themeColor="text1"/>
          <w:lang w:val="es-ES"/>
        </w:rPr>
        <w:t>El diecisiete (17) de octubre de dos mil veintidós se</w:t>
      </w:r>
      <w:r w:rsidRPr="001578F0">
        <w:rPr>
          <w:rFonts w:ascii="Palatino Linotype" w:hAnsi="Palatino Linotype" w:cs="Arial"/>
          <w:color w:val="000000" w:themeColor="text1"/>
        </w:rPr>
        <w:t xml:space="preserve"> notificó el acuerdo mediante el cual se aprobó la ampliación de plazo para emitir resolución. </w:t>
      </w:r>
    </w:p>
    <w:p w14:paraId="214AFECC" w14:textId="77777777" w:rsidR="00D371F7" w:rsidRPr="001578F0" w:rsidRDefault="00D371F7" w:rsidP="00D371F7">
      <w:pPr>
        <w:rPr>
          <w:rFonts w:ascii="Palatino Linotype" w:hAnsi="Palatino Linotype"/>
        </w:rPr>
      </w:pPr>
    </w:p>
    <w:p w14:paraId="46C60570"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5CB62E5" w14:textId="77777777" w:rsidR="00D371F7" w:rsidRPr="001578F0" w:rsidRDefault="00D371F7" w:rsidP="00D371F7">
      <w:pPr>
        <w:rPr>
          <w:rFonts w:ascii="Palatino Linotype" w:hAnsi="Palatino Linotype"/>
        </w:rPr>
      </w:pPr>
    </w:p>
    <w:p w14:paraId="1A586EBB"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D9CB208" w14:textId="77777777" w:rsidR="00D371F7" w:rsidRPr="001578F0" w:rsidRDefault="00D371F7" w:rsidP="00D371F7">
      <w:pPr>
        <w:rPr>
          <w:rFonts w:ascii="Palatino Linotype" w:hAnsi="Palatino Linotype"/>
        </w:rPr>
      </w:pPr>
    </w:p>
    <w:p w14:paraId="622A1B7F"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6DC596" w14:textId="77777777" w:rsidR="00D371F7" w:rsidRPr="001578F0" w:rsidRDefault="00D371F7" w:rsidP="00D371F7">
      <w:pPr>
        <w:rPr>
          <w:rFonts w:ascii="Palatino Linotype" w:hAnsi="Palatino Linotype"/>
        </w:rPr>
      </w:pPr>
    </w:p>
    <w:p w14:paraId="1F744DB5"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D5E568" w14:textId="77777777" w:rsidR="00D371F7" w:rsidRPr="001578F0" w:rsidRDefault="00D371F7" w:rsidP="00D371F7">
      <w:pPr>
        <w:rPr>
          <w:rFonts w:ascii="Palatino Linotype" w:hAnsi="Palatino Linotype"/>
        </w:rPr>
      </w:pPr>
    </w:p>
    <w:p w14:paraId="14D12801" w14:textId="7A5AEC45"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D271C90" w14:textId="77777777" w:rsidR="00F7467E" w:rsidRPr="001578F0" w:rsidRDefault="00F7467E" w:rsidP="00F7467E">
      <w:pPr>
        <w:pStyle w:val="Prrafodelista"/>
        <w:tabs>
          <w:tab w:val="left" w:pos="426"/>
          <w:tab w:val="left" w:pos="567"/>
        </w:tabs>
        <w:spacing w:line="360" w:lineRule="auto"/>
        <w:ind w:left="0"/>
        <w:jc w:val="both"/>
        <w:rPr>
          <w:rFonts w:ascii="Palatino Linotype" w:hAnsi="Palatino Linotype"/>
        </w:rPr>
      </w:pPr>
    </w:p>
    <w:p w14:paraId="5D5523FD" w14:textId="77777777" w:rsidR="00D371F7" w:rsidRPr="001578F0" w:rsidRDefault="00D371F7" w:rsidP="00D371F7">
      <w:pPr>
        <w:pStyle w:val="Prrafodelista"/>
        <w:numPr>
          <w:ilvl w:val="0"/>
          <w:numId w:val="12"/>
        </w:numPr>
        <w:ind w:left="709" w:right="565" w:hanging="142"/>
        <w:jc w:val="both"/>
        <w:rPr>
          <w:rFonts w:ascii="Palatino Linotype" w:hAnsi="Palatino Linotype"/>
          <w:sz w:val="22"/>
          <w:szCs w:val="22"/>
        </w:rPr>
      </w:pPr>
      <w:r w:rsidRPr="001578F0">
        <w:rPr>
          <w:rFonts w:ascii="Palatino Linotype" w:hAnsi="Palatino Linotype"/>
          <w:sz w:val="22"/>
          <w:szCs w:val="22"/>
        </w:rPr>
        <w:lastRenderedPageBreak/>
        <w:t xml:space="preserve">Complejidad del Asunto: La complejidad de la prueba, la pluralidad de sujetos procesales, el tiempo transcurrido, las características y contexto del recurso. </w:t>
      </w:r>
    </w:p>
    <w:p w14:paraId="26528E02" w14:textId="77777777" w:rsidR="00D371F7" w:rsidRPr="001578F0" w:rsidRDefault="00D371F7" w:rsidP="00D371F7">
      <w:pPr>
        <w:pStyle w:val="Prrafodelista"/>
        <w:ind w:left="709" w:right="565" w:hanging="142"/>
        <w:jc w:val="both"/>
        <w:rPr>
          <w:rFonts w:ascii="Palatino Linotype" w:hAnsi="Palatino Linotype"/>
          <w:sz w:val="22"/>
          <w:szCs w:val="22"/>
        </w:rPr>
      </w:pPr>
    </w:p>
    <w:p w14:paraId="481EA82F" w14:textId="77777777" w:rsidR="00D371F7" w:rsidRPr="001578F0" w:rsidRDefault="00D371F7" w:rsidP="00D371F7">
      <w:pPr>
        <w:pStyle w:val="Prrafodelista"/>
        <w:numPr>
          <w:ilvl w:val="0"/>
          <w:numId w:val="12"/>
        </w:numPr>
        <w:ind w:left="709" w:right="565" w:hanging="142"/>
        <w:jc w:val="both"/>
        <w:rPr>
          <w:rFonts w:ascii="Palatino Linotype" w:hAnsi="Palatino Linotype"/>
          <w:sz w:val="22"/>
          <w:szCs w:val="22"/>
        </w:rPr>
      </w:pPr>
      <w:r w:rsidRPr="001578F0">
        <w:rPr>
          <w:rFonts w:ascii="Palatino Linotype" w:hAnsi="Palatino Linotype"/>
          <w:sz w:val="22"/>
          <w:szCs w:val="22"/>
        </w:rPr>
        <w:t>Actividad Procesal del interesado. Acciones u omisiones del interesado.</w:t>
      </w:r>
    </w:p>
    <w:p w14:paraId="5B26FB86" w14:textId="77777777" w:rsidR="00D371F7" w:rsidRPr="001578F0" w:rsidRDefault="00D371F7" w:rsidP="00D371F7">
      <w:pPr>
        <w:ind w:left="709" w:right="565" w:hanging="142"/>
        <w:jc w:val="both"/>
        <w:rPr>
          <w:rFonts w:ascii="Palatino Linotype" w:hAnsi="Palatino Linotype"/>
          <w:sz w:val="22"/>
          <w:szCs w:val="22"/>
        </w:rPr>
      </w:pPr>
    </w:p>
    <w:p w14:paraId="018C2577" w14:textId="77777777" w:rsidR="00D371F7" w:rsidRPr="001578F0" w:rsidRDefault="00D371F7" w:rsidP="00D371F7">
      <w:pPr>
        <w:pStyle w:val="Prrafodelista"/>
        <w:numPr>
          <w:ilvl w:val="0"/>
          <w:numId w:val="12"/>
        </w:numPr>
        <w:ind w:left="709" w:right="565" w:hanging="142"/>
        <w:jc w:val="both"/>
        <w:rPr>
          <w:rFonts w:ascii="Palatino Linotype" w:hAnsi="Palatino Linotype"/>
          <w:sz w:val="22"/>
          <w:szCs w:val="22"/>
        </w:rPr>
      </w:pPr>
      <w:r w:rsidRPr="001578F0">
        <w:rPr>
          <w:rFonts w:ascii="Palatino Linotype" w:hAnsi="Palatino Linotype"/>
          <w:sz w:val="22"/>
          <w:szCs w:val="22"/>
        </w:rPr>
        <w:t>Conducta de la Autoridad: Las Acciones u omisiones realizadas en el procedimiento. Así como si la autoridad actuó con la debida diligencia.</w:t>
      </w:r>
    </w:p>
    <w:p w14:paraId="7885FB47" w14:textId="77777777" w:rsidR="00D371F7" w:rsidRPr="001578F0" w:rsidRDefault="00D371F7" w:rsidP="00D371F7">
      <w:pPr>
        <w:pStyle w:val="Prrafodelista"/>
        <w:ind w:left="709" w:right="565" w:hanging="142"/>
        <w:rPr>
          <w:rFonts w:ascii="Palatino Linotype" w:hAnsi="Palatino Linotype"/>
          <w:sz w:val="22"/>
          <w:szCs w:val="22"/>
        </w:rPr>
      </w:pPr>
    </w:p>
    <w:p w14:paraId="4705C3B6" w14:textId="77777777" w:rsidR="00D371F7" w:rsidRPr="001578F0" w:rsidRDefault="00D371F7" w:rsidP="00D371F7">
      <w:pPr>
        <w:ind w:left="709" w:right="565" w:hanging="142"/>
        <w:jc w:val="both"/>
        <w:rPr>
          <w:rFonts w:ascii="Palatino Linotype" w:hAnsi="Palatino Linotype"/>
          <w:sz w:val="22"/>
          <w:szCs w:val="22"/>
        </w:rPr>
      </w:pPr>
      <w:r w:rsidRPr="001578F0">
        <w:rPr>
          <w:rFonts w:ascii="Palatino Linotype" w:hAnsi="Palatino Linotype"/>
          <w:sz w:val="22"/>
          <w:szCs w:val="22"/>
        </w:rPr>
        <w:t>d) La afectación generada en la situación jurídica de la persona involucrada en el proceso: Violación a sus derechos humanos.</w:t>
      </w:r>
    </w:p>
    <w:p w14:paraId="20A312F7" w14:textId="77777777" w:rsidR="00D371F7" w:rsidRPr="001578F0" w:rsidRDefault="00D371F7" w:rsidP="00D371F7">
      <w:pPr>
        <w:rPr>
          <w:rFonts w:ascii="Palatino Linotype" w:hAnsi="Palatino Linotype"/>
        </w:rPr>
      </w:pPr>
    </w:p>
    <w:p w14:paraId="3E2FCAD4"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D561E1" w14:textId="77777777" w:rsidR="00D371F7" w:rsidRPr="001578F0" w:rsidRDefault="00D371F7" w:rsidP="00D371F7">
      <w:pPr>
        <w:pStyle w:val="Prrafodelista"/>
        <w:tabs>
          <w:tab w:val="left" w:pos="426"/>
          <w:tab w:val="left" w:pos="567"/>
        </w:tabs>
        <w:spacing w:line="360" w:lineRule="auto"/>
        <w:ind w:left="0"/>
        <w:jc w:val="both"/>
        <w:rPr>
          <w:rFonts w:ascii="Palatino Linotype" w:hAnsi="Palatino Linotype"/>
        </w:rPr>
      </w:pPr>
    </w:p>
    <w:p w14:paraId="34DCFBD0"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Argumento que encuentra sustento en la jurisprudencia P</w:t>
      </w:r>
      <w:proofErr w:type="gramStart"/>
      <w:r w:rsidRPr="001578F0">
        <w:rPr>
          <w:rFonts w:ascii="Palatino Linotype" w:hAnsi="Palatino Linotype"/>
        </w:rPr>
        <w:t>./</w:t>
      </w:r>
      <w:proofErr w:type="gramEnd"/>
      <w:r w:rsidRPr="001578F0">
        <w:rPr>
          <w:rFonts w:ascii="Palatino Linotype" w:hAnsi="Palatino Linotype"/>
        </w:rPr>
        <w:t xml:space="preserve">J. 32/92 emitida por el Pleno de la Suprema Corte de Justicia de la Nación de rubro </w:t>
      </w:r>
      <w:r w:rsidRPr="001578F0">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578F0">
        <w:rPr>
          <w:rFonts w:ascii="Palatino Linotype" w:hAnsi="Palatino Linotype"/>
        </w:rPr>
        <w:t>, visible en la Gaceta del Seminario Judicial de la Federación con el registro digital 205635.</w:t>
      </w:r>
    </w:p>
    <w:p w14:paraId="1CB52006" w14:textId="77777777" w:rsidR="00D371F7" w:rsidRPr="001578F0" w:rsidRDefault="00D371F7" w:rsidP="00D371F7">
      <w:pPr>
        <w:pStyle w:val="Prrafodelista"/>
        <w:rPr>
          <w:rFonts w:ascii="Palatino Linotype" w:hAnsi="Palatino Linotype"/>
        </w:rPr>
      </w:pPr>
    </w:p>
    <w:p w14:paraId="7DBF8A14" w14:textId="77777777"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212777" w14:textId="77777777" w:rsidR="00D371F7" w:rsidRPr="001578F0" w:rsidRDefault="00D371F7" w:rsidP="00D371F7">
      <w:pPr>
        <w:rPr>
          <w:rFonts w:ascii="Palatino Linotype" w:hAnsi="Palatino Linotype"/>
        </w:rPr>
      </w:pPr>
    </w:p>
    <w:p w14:paraId="1B85A9C4" w14:textId="0BDD6EAA"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 xml:space="preserve">Por ello, este organismo garante comprometido con la tutela de los derechos humanos </w:t>
      </w:r>
      <w:r w:rsidR="00B207F9" w:rsidRPr="001578F0">
        <w:rPr>
          <w:rFonts w:ascii="Palatino Linotype" w:hAnsi="Palatino Linotype"/>
        </w:rPr>
        <w:t>confiados</w:t>
      </w:r>
      <w:r w:rsidRPr="001578F0">
        <w:rPr>
          <w:rFonts w:ascii="Palatino Linotype" w:hAnsi="Palatino Linotype"/>
        </w:rPr>
        <w:t xml:space="preserve"> señala que este exceso del plazo legal para resolver el presente asunto, resulta de carácter excepcional.</w:t>
      </w:r>
    </w:p>
    <w:p w14:paraId="71CE9619" w14:textId="77777777" w:rsidR="00D371F7" w:rsidRPr="001578F0" w:rsidRDefault="00D371F7" w:rsidP="00D371F7">
      <w:pPr>
        <w:rPr>
          <w:rFonts w:ascii="Palatino Linotype" w:hAnsi="Palatino Linotype"/>
        </w:rPr>
      </w:pPr>
    </w:p>
    <w:p w14:paraId="565323B6" w14:textId="332206F5"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B71B04F" w14:textId="7EAFCFFD" w:rsidR="00D371F7" w:rsidRPr="001578F0" w:rsidRDefault="00D371F7" w:rsidP="00D371F7">
      <w:pPr>
        <w:pStyle w:val="Prrafodelista"/>
        <w:tabs>
          <w:tab w:val="left" w:pos="426"/>
          <w:tab w:val="left" w:pos="567"/>
        </w:tabs>
        <w:spacing w:line="360" w:lineRule="auto"/>
        <w:ind w:left="0"/>
        <w:jc w:val="both"/>
        <w:rPr>
          <w:rFonts w:ascii="Palatino Linotype" w:hAnsi="Palatino Linotype"/>
        </w:rPr>
      </w:pPr>
    </w:p>
    <w:p w14:paraId="3CB63AE9" w14:textId="77777777" w:rsidR="00D371F7" w:rsidRPr="001578F0" w:rsidRDefault="00D371F7" w:rsidP="00D371F7">
      <w:pPr>
        <w:ind w:left="567" w:right="565"/>
        <w:jc w:val="both"/>
        <w:rPr>
          <w:rFonts w:ascii="Palatino Linotype" w:hAnsi="Palatino Linotype"/>
          <w:sz w:val="22"/>
          <w:szCs w:val="22"/>
        </w:rPr>
      </w:pPr>
      <w:r w:rsidRPr="001578F0">
        <w:rPr>
          <w:rFonts w:ascii="Palatino Linotype" w:hAnsi="Palatino Linotype"/>
          <w:i/>
          <w:sz w:val="22"/>
          <w:szCs w:val="22"/>
        </w:rPr>
        <w:t>“PLAZO RAZONABLE PARA RESOLVER. DIMENSIÓN Y EFECTOS DE ESTE CONCEPTO CUANDO SE ADUCE EXCESIVA CARGA DE TRABAJO.”</w:t>
      </w:r>
      <w:r w:rsidRPr="001578F0">
        <w:rPr>
          <w:rFonts w:ascii="Palatino Linotype" w:hAnsi="Palatino Linotype"/>
          <w:sz w:val="22"/>
          <w:szCs w:val="22"/>
        </w:rPr>
        <w:t xml:space="preserve"> consultable en el Seminario Judicial de la Federación y su gaceta, con el registro digital 2002351.</w:t>
      </w:r>
    </w:p>
    <w:p w14:paraId="35FED536" w14:textId="77777777" w:rsidR="00D371F7" w:rsidRPr="001578F0" w:rsidRDefault="00D371F7" w:rsidP="00D371F7">
      <w:pPr>
        <w:ind w:left="567" w:right="565"/>
        <w:jc w:val="both"/>
        <w:rPr>
          <w:rFonts w:ascii="Palatino Linotype" w:hAnsi="Palatino Linotype"/>
          <w:b/>
          <w:sz w:val="22"/>
          <w:szCs w:val="22"/>
        </w:rPr>
      </w:pPr>
    </w:p>
    <w:p w14:paraId="39CB061C" w14:textId="5BDAF893" w:rsidR="00D371F7" w:rsidRPr="001578F0" w:rsidRDefault="00D371F7" w:rsidP="00D371F7">
      <w:pPr>
        <w:ind w:left="567" w:right="565"/>
        <w:jc w:val="both"/>
        <w:rPr>
          <w:rFonts w:ascii="Palatino Linotype" w:hAnsi="Palatino Linotype"/>
          <w:sz w:val="22"/>
          <w:szCs w:val="22"/>
        </w:rPr>
      </w:pPr>
      <w:r w:rsidRPr="001578F0">
        <w:rPr>
          <w:rFonts w:ascii="Palatino Linotype" w:hAnsi="Palatino Linotype"/>
          <w:i/>
          <w:sz w:val="22"/>
          <w:szCs w:val="22"/>
        </w:rPr>
        <w:lastRenderedPageBreak/>
        <w:t>“PLAZO RAZONABLE PARA RESOLVER. CONCEPTO Y ELEMENTOS QUE LO INTEGRAN A LA LUZ DEL DERECHO INTERNACIONAL DE LOS DERECHOS HUMANOS.”</w:t>
      </w:r>
      <w:r w:rsidRPr="001578F0">
        <w:rPr>
          <w:rFonts w:ascii="Palatino Linotype" w:hAnsi="Palatino Linotype"/>
          <w:sz w:val="22"/>
          <w:szCs w:val="22"/>
        </w:rPr>
        <w:t>, visible en el Seminario Judicial de la Federación y su gaceta, con el registro digital 2002350.</w:t>
      </w:r>
    </w:p>
    <w:p w14:paraId="4E8DD59B" w14:textId="77777777" w:rsidR="00D371F7" w:rsidRPr="001578F0" w:rsidRDefault="00D371F7" w:rsidP="00D371F7">
      <w:pPr>
        <w:spacing w:line="360" w:lineRule="auto"/>
        <w:ind w:right="822"/>
        <w:jc w:val="both"/>
        <w:rPr>
          <w:rFonts w:ascii="Palatino Linotype" w:hAnsi="Palatino Linotype"/>
          <w:i/>
        </w:rPr>
      </w:pPr>
    </w:p>
    <w:p w14:paraId="022E034C" w14:textId="754C0443"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1C47C6E4" w14:textId="77777777" w:rsidR="00C21DCC" w:rsidRPr="001578F0"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147A6BE4" w:rsidR="002149E5" w:rsidRPr="001578F0"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578F0">
        <w:rPr>
          <w:rFonts w:ascii="Palatino Linotype" w:hAnsi="Palatino Linotype"/>
        </w:rPr>
        <w:t xml:space="preserve">La </w:t>
      </w:r>
      <w:r w:rsidR="00C21DCC" w:rsidRPr="001578F0">
        <w:rPr>
          <w:rFonts w:ascii="Palatino Linotype" w:eastAsia="MS Mincho" w:hAnsi="Palatino Linotype"/>
        </w:rPr>
        <w:t>Comisionada Ponente decretó el cierre de instrucción</w:t>
      </w:r>
      <w:r w:rsidR="00C21DCC" w:rsidRPr="001578F0">
        <w:rPr>
          <w:rFonts w:ascii="Palatino Linotype" w:eastAsia="MS Mincho" w:hAnsi="Palatino Linotype" w:cs="Arial"/>
        </w:rPr>
        <w:t xml:space="preserve"> </w:t>
      </w:r>
      <w:r w:rsidR="00C21DCC" w:rsidRPr="001578F0">
        <w:rPr>
          <w:rFonts w:ascii="Palatino Linotype" w:eastAsia="MS Mincho" w:hAnsi="Palatino Linotype"/>
        </w:rPr>
        <w:t xml:space="preserve">mediante acuerdo del </w:t>
      </w:r>
      <w:r w:rsidR="00D371F7" w:rsidRPr="001578F0">
        <w:rPr>
          <w:rFonts w:ascii="Palatino Linotype" w:eastAsia="MS Mincho" w:hAnsi="Palatino Linotype"/>
        </w:rPr>
        <w:t>veinticuatro</w:t>
      </w:r>
      <w:r w:rsidR="00C21DCC" w:rsidRPr="001578F0">
        <w:rPr>
          <w:rFonts w:ascii="Palatino Linotype" w:eastAsia="MS Mincho" w:hAnsi="Palatino Linotype"/>
        </w:rPr>
        <w:t xml:space="preserve"> (</w:t>
      </w:r>
      <w:r w:rsidR="00D371F7" w:rsidRPr="001578F0">
        <w:rPr>
          <w:rFonts w:ascii="Palatino Linotype" w:eastAsia="MS Mincho" w:hAnsi="Palatino Linotype"/>
        </w:rPr>
        <w:t>24</w:t>
      </w:r>
      <w:r w:rsidR="00C21DCC" w:rsidRPr="001578F0">
        <w:rPr>
          <w:rFonts w:ascii="Palatino Linotype" w:eastAsia="MS Mincho" w:hAnsi="Palatino Linotype"/>
        </w:rPr>
        <w:t xml:space="preserve">) de </w:t>
      </w:r>
      <w:r w:rsidR="00782C4F" w:rsidRPr="001578F0">
        <w:rPr>
          <w:rFonts w:ascii="Palatino Linotype" w:eastAsia="MS Mincho" w:hAnsi="Palatino Linotype"/>
        </w:rPr>
        <w:t>noviembre</w:t>
      </w:r>
      <w:r w:rsidR="00C21DCC" w:rsidRPr="001578F0">
        <w:rPr>
          <w:rFonts w:ascii="Palatino Linotype" w:eastAsia="MS Mincho" w:hAnsi="Palatino Linotype"/>
        </w:rPr>
        <w:t xml:space="preserve"> de dos mil veintidós</w:t>
      </w:r>
      <w:r w:rsidR="00D43582" w:rsidRPr="001578F0">
        <w:rPr>
          <w:rFonts w:ascii="Palatino Linotype" w:eastAsia="MS Mincho" w:hAnsi="Palatino Linotype"/>
        </w:rPr>
        <w:t>.</w:t>
      </w:r>
    </w:p>
    <w:p w14:paraId="5D2B2C08" w14:textId="77777777" w:rsidR="00867347" w:rsidRPr="001578F0"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1578F0"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1578F0">
        <w:rPr>
          <w:rFonts w:ascii="Palatino Linotype" w:hAnsi="Palatino Linotype"/>
        </w:rPr>
        <w:t>Debido a</w:t>
      </w:r>
      <w:r w:rsidR="00867347" w:rsidRPr="001578F0">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1578F0">
        <w:rPr>
          <w:rFonts w:ascii="Palatino Linotype" w:hAnsi="Palatino Linotype"/>
        </w:rPr>
        <w:t xml:space="preserve"> </w:t>
      </w:r>
      <w:r w:rsidR="00BE2314" w:rsidRPr="001578F0">
        <w:rPr>
          <w:rFonts w:ascii="Palatino Linotype" w:hAnsi="Palatino Linotype"/>
        </w:rPr>
        <w:t xml:space="preserve">y - - - - - - </w:t>
      </w:r>
      <w:r w:rsidR="00C21DCC" w:rsidRPr="001578F0">
        <w:rPr>
          <w:rFonts w:ascii="Palatino Linotype" w:hAnsi="Palatino Linotype"/>
        </w:rPr>
        <w:t xml:space="preserve">- - - - - - - - - - - - - - - - </w:t>
      </w:r>
      <w:r w:rsidR="002149E5" w:rsidRPr="001578F0">
        <w:rPr>
          <w:rFonts w:ascii="Palatino Linotype" w:hAnsi="Palatino Linotype"/>
        </w:rPr>
        <w:t xml:space="preserve">- - - - - - - - - - - - - - - - - </w:t>
      </w:r>
      <w:r w:rsidR="00867347" w:rsidRPr="001578F0">
        <w:rPr>
          <w:rFonts w:ascii="Palatino Linotype" w:hAnsi="Palatino Linotype"/>
        </w:rPr>
        <w:t xml:space="preserve">- - - - - - - - </w:t>
      </w:r>
    </w:p>
    <w:p w14:paraId="5FC0B54E" w14:textId="77777777" w:rsidR="00F91466" w:rsidRPr="001578F0" w:rsidRDefault="00F91466" w:rsidP="005D4F86">
      <w:pPr>
        <w:pStyle w:val="Ttulo2"/>
        <w:jc w:val="center"/>
        <w:rPr>
          <w:rFonts w:ascii="Palatino Linotype" w:hAnsi="Palatino Linotype"/>
          <w:b/>
          <w:color w:val="000000" w:themeColor="text1"/>
          <w:sz w:val="24"/>
          <w:szCs w:val="24"/>
        </w:rPr>
      </w:pPr>
      <w:bookmarkStart w:id="18" w:name="_Toc88173806"/>
    </w:p>
    <w:p w14:paraId="7EF86CAA" w14:textId="77777777" w:rsidR="00946C27" w:rsidRPr="001578F0" w:rsidRDefault="00946C27" w:rsidP="005D4F86">
      <w:pPr>
        <w:pStyle w:val="Ttulo2"/>
        <w:jc w:val="center"/>
        <w:rPr>
          <w:rFonts w:ascii="Palatino Linotype" w:hAnsi="Palatino Linotype"/>
          <w:b/>
          <w:color w:val="000000" w:themeColor="text1"/>
          <w:sz w:val="24"/>
          <w:szCs w:val="24"/>
        </w:rPr>
      </w:pPr>
      <w:r w:rsidRPr="001578F0">
        <w:rPr>
          <w:rFonts w:ascii="Palatino Linotype" w:hAnsi="Palatino Linotype"/>
          <w:b/>
          <w:color w:val="000000" w:themeColor="text1"/>
          <w:sz w:val="24"/>
          <w:szCs w:val="24"/>
        </w:rPr>
        <w:t>CONSIDERANDO</w:t>
      </w:r>
      <w:bookmarkEnd w:id="18"/>
    </w:p>
    <w:p w14:paraId="1B6DB537" w14:textId="77777777" w:rsidR="00946C27" w:rsidRPr="001578F0" w:rsidRDefault="00946C27" w:rsidP="00946C27">
      <w:pPr>
        <w:rPr>
          <w:lang w:eastAsia="en-US"/>
        </w:rPr>
      </w:pPr>
    </w:p>
    <w:p w14:paraId="5ACDB168" w14:textId="77777777" w:rsidR="00946C27" w:rsidRPr="001578F0"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1578F0">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1578F0"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74144" w14:textId="77777777" w:rsidR="008E7BCF" w:rsidRPr="001578F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Times New Roman"/>
        </w:rPr>
        <w:t xml:space="preserve">Este </w:t>
      </w:r>
      <w:r w:rsidR="0079454A" w:rsidRPr="001578F0">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0079454A" w:rsidRPr="001578F0">
        <w:rPr>
          <w:rFonts w:ascii="Palatino Linotype" w:eastAsia="Calibri" w:hAnsi="Palatino Linotype"/>
          <w:bCs/>
          <w:color w:val="000000" w:themeColor="text1"/>
        </w:rPr>
        <w:lastRenderedPageBreak/>
        <w:t>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1578F0">
        <w:rPr>
          <w:rFonts w:ascii="Palatino Linotype" w:hAnsi="Palatino Linotype"/>
        </w:rPr>
        <w:t>.</w:t>
      </w:r>
    </w:p>
    <w:p w14:paraId="33DFBD0C" w14:textId="77777777" w:rsidR="0079454A" w:rsidRPr="001578F0"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1578F0"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1578F0">
        <w:rPr>
          <w:rFonts w:ascii="Palatino Linotype" w:hAnsi="Palatino Linotype"/>
          <w:b/>
          <w:color w:val="auto"/>
          <w:sz w:val="24"/>
          <w:szCs w:val="24"/>
        </w:rPr>
        <w:t>SEGUNDO. De la oportunidad y procedencia.</w:t>
      </w:r>
      <w:bookmarkEnd w:id="23"/>
      <w:bookmarkEnd w:id="24"/>
      <w:bookmarkEnd w:id="25"/>
      <w:bookmarkEnd w:id="26"/>
    </w:p>
    <w:p w14:paraId="07C66EA2" w14:textId="77777777" w:rsidR="00946C27" w:rsidRPr="001578F0"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267ECDE4" w:rsidR="00E95684" w:rsidRPr="001578F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1578F0">
        <w:rPr>
          <w:rFonts w:ascii="Palatino Linotype" w:eastAsia="Calibri" w:hAnsi="Palatino Linotype" w:cs="Arial"/>
          <w:color w:val="000000" w:themeColor="text1"/>
          <w:lang w:val="es-ES"/>
        </w:rPr>
        <w:t xml:space="preserve"> </w:t>
      </w:r>
      <w:r w:rsidR="00E95684" w:rsidRPr="001578F0">
        <w:rPr>
          <w:rFonts w:ascii="Palatino Linotype" w:eastAsia="Calibri" w:hAnsi="Palatino Linotype" w:cs="Arial"/>
          <w:color w:val="000000" w:themeColor="text1"/>
        </w:rPr>
        <w:t xml:space="preserve">El </w:t>
      </w:r>
      <w:r w:rsidR="00C21DCC" w:rsidRPr="001578F0">
        <w:rPr>
          <w:rFonts w:ascii="Palatino Linotype" w:eastAsia="Calibri" w:hAnsi="Palatino Linotype" w:cs="Arial"/>
        </w:rPr>
        <w:t xml:space="preserve">medio de impugnación fue presentado a través del </w:t>
      </w:r>
      <w:r w:rsidR="00C21DCC" w:rsidRPr="001578F0">
        <w:rPr>
          <w:rFonts w:ascii="Palatino Linotype" w:eastAsia="Calibri" w:hAnsi="Palatino Linotype" w:cs="Arial"/>
          <w:b/>
        </w:rPr>
        <w:t>SAIMEX,</w:t>
      </w:r>
      <w:r w:rsidR="00C21DCC" w:rsidRPr="001578F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1578F0">
        <w:rPr>
          <w:rFonts w:ascii="Palatino Linotype" w:eastAsia="Calibri" w:hAnsi="Palatino Linotype" w:cs="Arial"/>
          <w:b/>
        </w:rPr>
        <w:t>SUJETO OBLIGADO</w:t>
      </w:r>
      <w:r w:rsidR="00C21DCC" w:rsidRPr="001578F0">
        <w:rPr>
          <w:rFonts w:ascii="Palatino Linotype" w:eastAsia="Calibri" w:hAnsi="Palatino Linotype" w:cs="Arial"/>
        </w:rPr>
        <w:t xml:space="preserve"> entregó respuesta el </w:t>
      </w:r>
      <w:r w:rsidR="00D371F7" w:rsidRPr="001578F0">
        <w:rPr>
          <w:rFonts w:ascii="Palatino Linotype" w:eastAsia="Calibri" w:hAnsi="Palatino Linotype" w:cs="Arial"/>
        </w:rPr>
        <w:t>treinta</w:t>
      </w:r>
      <w:r w:rsidR="00F7082F" w:rsidRPr="001578F0">
        <w:rPr>
          <w:rFonts w:ascii="Palatino Linotype" w:eastAsia="Calibri" w:hAnsi="Palatino Linotype" w:cs="Arial"/>
        </w:rPr>
        <w:t xml:space="preserve"> </w:t>
      </w:r>
      <w:r w:rsidR="00D371F7" w:rsidRPr="001578F0">
        <w:rPr>
          <w:rFonts w:ascii="Palatino Linotype" w:eastAsia="Calibri" w:hAnsi="Palatino Linotype" w:cs="Arial"/>
        </w:rPr>
        <w:t>(30</w:t>
      </w:r>
      <w:r w:rsidR="00C21DCC" w:rsidRPr="001578F0">
        <w:rPr>
          <w:rFonts w:ascii="Palatino Linotype" w:eastAsia="Calibri" w:hAnsi="Palatino Linotype" w:cs="Arial"/>
        </w:rPr>
        <w:t xml:space="preserve">) de </w:t>
      </w:r>
      <w:r w:rsidR="00D371F7" w:rsidRPr="001578F0">
        <w:rPr>
          <w:rFonts w:ascii="Palatino Linotype" w:eastAsia="Calibri" w:hAnsi="Palatino Linotype" w:cs="Arial"/>
        </w:rPr>
        <w:t>junio</w:t>
      </w:r>
      <w:r w:rsidR="00F7082F" w:rsidRPr="001578F0">
        <w:rPr>
          <w:rFonts w:ascii="Palatino Linotype" w:eastAsia="Calibri" w:hAnsi="Palatino Linotype" w:cs="Arial"/>
        </w:rPr>
        <w:t xml:space="preserve"> </w:t>
      </w:r>
      <w:r w:rsidR="00C21DCC" w:rsidRPr="001578F0">
        <w:rPr>
          <w:rFonts w:ascii="Palatino Linotype" w:eastAsia="Calibri" w:hAnsi="Palatino Linotype" w:cs="Arial"/>
        </w:rPr>
        <w:t xml:space="preserve">de dos mil veintidós, </w:t>
      </w:r>
      <w:r w:rsidR="00C21DCC" w:rsidRPr="001578F0">
        <w:rPr>
          <w:rFonts w:ascii="Palatino Linotype" w:hAnsi="Palatino Linotype" w:cs="Arial"/>
        </w:rPr>
        <w:t xml:space="preserve">de tal forma que el plazo para interponer el recurso transcurrió del </w:t>
      </w:r>
      <w:r w:rsidR="00D371F7" w:rsidRPr="001578F0">
        <w:rPr>
          <w:rFonts w:ascii="Palatino Linotype" w:hAnsi="Palatino Linotype" w:cs="Arial"/>
        </w:rPr>
        <w:t>uno</w:t>
      </w:r>
      <w:r w:rsidR="001D1C19" w:rsidRPr="001578F0">
        <w:rPr>
          <w:rFonts w:ascii="Palatino Linotype" w:hAnsi="Palatino Linotype" w:cs="Arial"/>
        </w:rPr>
        <w:t xml:space="preserve"> </w:t>
      </w:r>
      <w:r w:rsidR="00C21DCC" w:rsidRPr="001578F0">
        <w:rPr>
          <w:rFonts w:ascii="Palatino Linotype" w:hAnsi="Palatino Linotype" w:cs="Arial"/>
        </w:rPr>
        <w:t>(</w:t>
      </w:r>
      <w:r w:rsidR="00D371F7" w:rsidRPr="001578F0">
        <w:rPr>
          <w:rFonts w:ascii="Palatino Linotype" w:hAnsi="Palatino Linotype" w:cs="Arial"/>
        </w:rPr>
        <w:t>01</w:t>
      </w:r>
      <w:r w:rsidR="00C21DCC" w:rsidRPr="001578F0">
        <w:rPr>
          <w:rFonts w:ascii="Palatino Linotype" w:hAnsi="Palatino Linotype" w:cs="Arial"/>
        </w:rPr>
        <w:t>)</w:t>
      </w:r>
      <w:r w:rsidR="001D1C19" w:rsidRPr="001578F0">
        <w:rPr>
          <w:rFonts w:ascii="Palatino Linotype" w:hAnsi="Palatino Linotype" w:cs="Arial"/>
        </w:rPr>
        <w:t xml:space="preserve"> </w:t>
      </w:r>
      <w:r w:rsidR="00D371F7" w:rsidRPr="001578F0">
        <w:rPr>
          <w:rFonts w:ascii="Palatino Linotype" w:hAnsi="Palatino Linotype" w:cs="Arial"/>
        </w:rPr>
        <w:t xml:space="preserve">de julio </w:t>
      </w:r>
      <w:r w:rsidR="00C21DCC" w:rsidRPr="001578F0">
        <w:rPr>
          <w:rFonts w:ascii="Palatino Linotype" w:hAnsi="Palatino Linotype" w:cs="Arial"/>
        </w:rPr>
        <w:t xml:space="preserve">al </w:t>
      </w:r>
      <w:r w:rsidR="00D371F7" w:rsidRPr="001578F0">
        <w:rPr>
          <w:rFonts w:ascii="Palatino Linotype" w:hAnsi="Palatino Linotype" w:cs="Arial"/>
        </w:rPr>
        <w:t>cuatro</w:t>
      </w:r>
      <w:r w:rsidR="001D1C19" w:rsidRPr="001578F0">
        <w:rPr>
          <w:rFonts w:ascii="Palatino Linotype" w:hAnsi="Palatino Linotype" w:cs="Arial"/>
        </w:rPr>
        <w:t xml:space="preserve"> </w:t>
      </w:r>
      <w:r w:rsidR="00C21DCC" w:rsidRPr="001578F0">
        <w:rPr>
          <w:rFonts w:ascii="Palatino Linotype" w:hAnsi="Palatino Linotype" w:cs="Arial"/>
        </w:rPr>
        <w:t>(</w:t>
      </w:r>
      <w:r w:rsidR="001D1C19" w:rsidRPr="001578F0">
        <w:rPr>
          <w:rFonts w:ascii="Palatino Linotype" w:hAnsi="Palatino Linotype" w:cs="Arial"/>
        </w:rPr>
        <w:t>0</w:t>
      </w:r>
      <w:r w:rsidR="00D371F7" w:rsidRPr="001578F0">
        <w:rPr>
          <w:rFonts w:ascii="Palatino Linotype" w:hAnsi="Palatino Linotype" w:cs="Arial"/>
        </w:rPr>
        <w:t>4</w:t>
      </w:r>
      <w:r w:rsidR="00C21DCC" w:rsidRPr="001578F0">
        <w:rPr>
          <w:rFonts w:ascii="Palatino Linotype" w:hAnsi="Palatino Linotype" w:cs="Arial"/>
        </w:rPr>
        <w:t xml:space="preserve">) de </w:t>
      </w:r>
      <w:r w:rsidR="00D371F7" w:rsidRPr="001578F0">
        <w:rPr>
          <w:rFonts w:ascii="Palatino Linotype" w:hAnsi="Palatino Linotype" w:cs="Arial"/>
        </w:rPr>
        <w:t>agosto</w:t>
      </w:r>
      <w:r w:rsidR="00C21DCC" w:rsidRPr="001578F0">
        <w:rPr>
          <w:rFonts w:ascii="Palatino Linotype" w:hAnsi="Palatino Linotype" w:cs="Arial"/>
        </w:rPr>
        <w:t xml:space="preserve"> de dos mil veintidós; en consecuencia, si </w:t>
      </w:r>
      <w:r w:rsidR="00642266" w:rsidRPr="001578F0">
        <w:rPr>
          <w:rFonts w:ascii="Palatino Linotype" w:hAnsi="Palatino Linotype" w:cs="Arial"/>
        </w:rPr>
        <w:t>el</w:t>
      </w:r>
      <w:r w:rsidR="00B76C39" w:rsidRPr="001578F0">
        <w:rPr>
          <w:rFonts w:ascii="Palatino Linotype" w:hAnsi="Palatino Linotype" w:cs="Arial"/>
        </w:rPr>
        <w:t xml:space="preserve"> P</w:t>
      </w:r>
      <w:r w:rsidR="00C21DCC" w:rsidRPr="001578F0">
        <w:rPr>
          <w:rFonts w:ascii="Palatino Linotype" w:hAnsi="Palatino Linotype" w:cs="Arial"/>
        </w:rPr>
        <w:t>articular presentó su inconformidad el</w:t>
      </w:r>
      <w:r w:rsidR="00D371F7" w:rsidRPr="001578F0">
        <w:rPr>
          <w:rFonts w:ascii="Palatino Linotype" w:hAnsi="Palatino Linotype" w:cs="Arial"/>
        </w:rPr>
        <w:t xml:space="preserve"> uno</w:t>
      </w:r>
      <w:r w:rsidR="00C21DCC" w:rsidRPr="001578F0">
        <w:rPr>
          <w:rFonts w:ascii="Palatino Linotype" w:hAnsi="Palatino Linotype" w:cs="Arial"/>
        </w:rPr>
        <w:t xml:space="preserve"> (</w:t>
      </w:r>
      <w:r w:rsidR="00D371F7" w:rsidRPr="001578F0">
        <w:rPr>
          <w:rFonts w:ascii="Palatino Linotype" w:hAnsi="Palatino Linotype" w:cs="Arial"/>
        </w:rPr>
        <w:t>01</w:t>
      </w:r>
      <w:r w:rsidR="00C21DCC" w:rsidRPr="001578F0">
        <w:rPr>
          <w:rFonts w:ascii="Palatino Linotype" w:hAnsi="Palatino Linotype" w:cs="Arial"/>
        </w:rPr>
        <w:t xml:space="preserve">) de </w:t>
      </w:r>
      <w:r w:rsidR="00D371F7" w:rsidRPr="001578F0">
        <w:rPr>
          <w:rFonts w:ascii="Palatino Linotype" w:hAnsi="Palatino Linotype" w:cs="Arial"/>
        </w:rPr>
        <w:t>julio</w:t>
      </w:r>
      <w:r w:rsidR="00C21DCC" w:rsidRPr="001578F0">
        <w:rPr>
          <w:rFonts w:ascii="Palatino Linotype" w:hAnsi="Palatino Linotype" w:cs="Arial"/>
        </w:rPr>
        <w:t xml:space="preserve"> del presente año, se encuentra dentro de los márgenes temporales previstos en el artículo 178 de la </w:t>
      </w:r>
      <w:r w:rsidR="00C21DCC" w:rsidRPr="001578F0">
        <w:rPr>
          <w:rFonts w:ascii="Palatino Linotype" w:hAnsi="Palatino Linotype" w:cs="Arial"/>
          <w:b/>
        </w:rPr>
        <w:t xml:space="preserve">Ley de Transparencia y Acceso a la Información Pública del Estado de México y Municipios </w:t>
      </w:r>
      <w:r w:rsidR="00C21DCC" w:rsidRPr="001578F0">
        <w:rPr>
          <w:rFonts w:ascii="Palatino Linotype" w:hAnsi="Palatino Linotype" w:cs="Arial"/>
        </w:rPr>
        <w:t>vigente.</w:t>
      </w:r>
    </w:p>
    <w:p w14:paraId="487BA1A1" w14:textId="392CE055" w:rsidR="00D371F7" w:rsidRPr="001578F0"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578F0">
        <w:rPr>
          <w:rFonts w:ascii="Palatino Linotype" w:eastAsia="Calibri" w:hAnsi="Palatino Linotype" w:cs="Arial"/>
        </w:rPr>
        <w:lastRenderedPageBreak/>
        <w:t xml:space="preserve">Por otra parte, de la revisión al expediente electrónico del </w:t>
      </w:r>
      <w:r w:rsidRPr="001578F0">
        <w:rPr>
          <w:rFonts w:ascii="Palatino Linotype" w:eastAsia="Calibri" w:hAnsi="Palatino Linotype" w:cs="Arial"/>
          <w:b/>
        </w:rPr>
        <w:t>SAIMEX</w:t>
      </w:r>
      <w:r w:rsidRPr="001578F0">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9F4687E" w14:textId="77777777" w:rsidR="00D371F7" w:rsidRPr="001578F0" w:rsidRDefault="00D371F7" w:rsidP="00D371F7">
      <w:pPr>
        <w:pStyle w:val="Prrafodelista"/>
        <w:ind w:left="0"/>
        <w:rPr>
          <w:rFonts w:ascii="Palatino Linotype" w:eastAsia="Calibri" w:hAnsi="Palatino Linotype" w:cs="Arial"/>
        </w:rPr>
      </w:pPr>
    </w:p>
    <w:p w14:paraId="40597CCB" w14:textId="77777777" w:rsidR="00D371F7" w:rsidRPr="001578F0"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578F0">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1578F0">
        <w:rPr>
          <w:rFonts w:ascii="Palatino Linotype" w:eastAsia="Calibri" w:hAnsi="Palatino Linotype" w:cs="Arial"/>
          <w:bCs/>
          <w:lang w:val="es-ES"/>
        </w:rPr>
        <w:t>5, párrafos vigésimo, vigésimo primero y vigésimo segundo fracciones IV y V </w:t>
      </w:r>
      <w:r w:rsidRPr="001578F0">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4155B7A" w14:textId="77777777" w:rsidR="00D371F7" w:rsidRPr="001578F0" w:rsidRDefault="00D371F7" w:rsidP="00D371F7">
      <w:pPr>
        <w:pStyle w:val="Prrafodelista"/>
        <w:ind w:left="0"/>
        <w:rPr>
          <w:rFonts w:ascii="Palatino Linotype" w:eastAsia="Calibri" w:hAnsi="Palatino Linotype" w:cs="Arial"/>
        </w:rPr>
      </w:pPr>
    </w:p>
    <w:p w14:paraId="02632819" w14:textId="77777777" w:rsidR="00D371F7" w:rsidRPr="001578F0"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578F0">
        <w:rPr>
          <w:rFonts w:ascii="Palatino Linotype" w:eastAsia="Calibri" w:hAnsi="Palatino Linotype" w:cs="Arial"/>
        </w:rPr>
        <w:t xml:space="preserve">Por lo cual, de una interpretación sistemática, armónica y progresiva del derecho humano de acceso a la información pública se aprecia que toda persona, </w:t>
      </w:r>
      <w:r w:rsidRPr="001578F0">
        <w:rPr>
          <w:rFonts w:ascii="Palatino Linotype" w:eastAsia="Calibri" w:hAnsi="Palatino Linotype" w:cs="Arial"/>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05F337" w14:textId="77777777" w:rsidR="00D371F7" w:rsidRPr="001578F0" w:rsidRDefault="00D371F7" w:rsidP="00D371F7">
      <w:pPr>
        <w:pStyle w:val="Prrafodelista"/>
        <w:ind w:left="0"/>
        <w:rPr>
          <w:rFonts w:ascii="Palatino Linotype" w:eastAsia="Calibri" w:hAnsi="Palatino Linotype" w:cs="Arial"/>
        </w:rPr>
      </w:pPr>
    </w:p>
    <w:p w14:paraId="4C505E4C" w14:textId="77777777" w:rsidR="00D371F7" w:rsidRPr="001578F0"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578F0">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23E67DF" w14:textId="77777777" w:rsidR="00D371F7" w:rsidRPr="001578F0" w:rsidRDefault="00D371F7" w:rsidP="00D371F7">
      <w:pPr>
        <w:pStyle w:val="Prrafodelista"/>
        <w:ind w:left="0"/>
        <w:rPr>
          <w:rFonts w:ascii="Palatino Linotype" w:eastAsia="Calibri" w:hAnsi="Palatino Linotype" w:cs="Arial"/>
        </w:rPr>
      </w:pPr>
    </w:p>
    <w:p w14:paraId="306ED988" w14:textId="6F239CD1" w:rsidR="00D371F7" w:rsidRPr="001578F0" w:rsidRDefault="00D371F7" w:rsidP="00D371F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rPr>
        <w:t xml:space="preserve">Por lo que el nombre del solicitando y recurrente no puede ser considerado un requisito indispensable de </w:t>
      </w:r>
      <w:proofErr w:type="spellStart"/>
      <w:r w:rsidRPr="001578F0">
        <w:rPr>
          <w:rFonts w:ascii="Palatino Linotype" w:eastAsia="Calibri" w:hAnsi="Palatino Linotype" w:cs="Arial"/>
        </w:rPr>
        <w:t>procedibilidad</w:t>
      </w:r>
      <w:proofErr w:type="spellEnd"/>
      <w:r w:rsidRPr="001578F0">
        <w:rPr>
          <w:rFonts w:ascii="Palatino Linotype" w:eastAsia="Calibri" w:hAnsi="Palatino Linotype" w:cs="Aria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1578F0">
        <w:rPr>
          <w:rFonts w:ascii="Palatino Linotype" w:eastAsia="Calibri" w:hAnsi="Palatino Linotype" w:cs="Arial"/>
        </w:rPr>
        <w:t>Resolutor</w:t>
      </w:r>
      <w:proofErr w:type="spellEnd"/>
    </w:p>
    <w:p w14:paraId="23867715" w14:textId="77777777" w:rsidR="00946C27" w:rsidRPr="001578F0"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6412E27D" w:rsidR="0079454A" w:rsidRPr="001578F0"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hAnsi="Palatino Linotype"/>
        </w:rPr>
        <w:t>Por</w:t>
      </w:r>
      <w:r w:rsidRPr="001578F0">
        <w:rPr>
          <w:rFonts w:ascii="Palatino Linotype" w:eastAsia="Calibri" w:hAnsi="Palatino Linotype" w:cs="Arial"/>
        </w:rPr>
        <w:t xml:space="preserve"> otro lado, los</w:t>
      </w:r>
      <w:r w:rsidR="0032581C" w:rsidRPr="001578F0">
        <w:rPr>
          <w:rFonts w:ascii="Palatino Linotype" w:eastAsia="Calibri" w:hAnsi="Palatino Linotype" w:cs="Arial"/>
        </w:rPr>
        <w:t xml:space="preserve"> escrito</w:t>
      </w:r>
      <w:r w:rsidRPr="001578F0">
        <w:rPr>
          <w:rFonts w:ascii="Palatino Linotype" w:eastAsia="Calibri" w:hAnsi="Palatino Linotype" w:cs="Arial"/>
        </w:rPr>
        <w:t>s</w:t>
      </w:r>
      <w:r w:rsidR="0032581C" w:rsidRPr="001578F0">
        <w:rPr>
          <w:rFonts w:ascii="Palatino Linotype" w:eastAsia="Calibri" w:hAnsi="Palatino Linotype" w:cs="Arial"/>
        </w:rPr>
        <w:t xml:space="preserve"> contiene</w:t>
      </w:r>
      <w:r w:rsidRPr="001578F0">
        <w:rPr>
          <w:rFonts w:ascii="Palatino Linotype" w:eastAsia="Calibri" w:hAnsi="Palatino Linotype" w:cs="Arial"/>
        </w:rPr>
        <w:t>n</w:t>
      </w:r>
      <w:r w:rsidR="0032581C" w:rsidRPr="001578F0">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F0FADBD" w14:textId="77777777" w:rsidR="00946C27" w:rsidRPr="001578F0"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1578F0">
        <w:rPr>
          <w:rFonts w:ascii="Palatino Linotype" w:hAnsi="Palatino Linotype"/>
          <w:b/>
          <w:color w:val="auto"/>
          <w:sz w:val="24"/>
          <w:szCs w:val="24"/>
        </w:rPr>
        <w:lastRenderedPageBreak/>
        <w:t xml:space="preserve">TERCERO. </w:t>
      </w:r>
      <w:bookmarkEnd w:id="30"/>
      <w:bookmarkEnd w:id="31"/>
      <w:r w:rsidR="0079454A" w:rsidRPr="001578F0">
        <w:rPr>
          <w:rFonts w:ascii="Palatino Linotype" w:hAnsi="Palatino Linotype"/>
          <w:b/>
          <w:color w:val="auto"/>
          <w:sz w:val="24"/>
          <w:szCs w:val="24"/>
        </w:rPr>
        <w:t>De las causales de sobreseimiento.</w:t>
      </w:r>
      <w:bookmarkEnd w:id="32"/>
    </w:p>
    <w:p w14:paraId="27890AD2" w14:textId="77777777" w:rsidR="00946C27" w:rsidRPr="001578F0" w:rsidRDefault="00946C27" w:rsidP="00946C27">
      <w:pPr>
        <w:rPr>
          <w:lang w:eastAsia="en-US"/>
        </w:rPr>
      </w:pPr>
    </w:p>
    <w:p w14:paraId="4F70E7FD" w14:textId="77777777" w:rsidR="00C80885" w:rsidRPr="001578F0"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1578F0">
        <w:rPr>
          <w:rFonts w:ascii="Palatino Linotype" w:eastAsia="Calibri" w:hAnsi="Palatino Linotype" w:cs="Arial"/>
          <w:color w:val="000000" w:themeColor="text1"/>
        </w:rPr>
        <w:t xml:space="preserve">El recurso de revisión </w:t>
      </w:r>
      <w:r w:rsidRPr="001578F0">
        <w:rPr>
          <w:rFonts w:ascii="Palatino Linotype" w:hAnsi="Palatino Linotype" w:cs="Arial"/>
        </w:rPr>
        <w:t xml:space="preserve">tiene como finalidad reparar cualquier posible afectación al derecho de acceso a la información pública en términos del Título Octavo de la Ley de </w:t>
      </w:r>
      <w:r w:rsidRPr="001578F0">
        <w:rPr>
          <w:rFonts w:ascii="Palatino Linotype" w:eastAsia="Calibri" w:hAnsi="Palatino Linotype" w:cs="Arial"/>
        </w:rPr>
        <w:t>Transparencia, Acceso a la Información Pública del Estado de México y Municipios</w:t>
      </w:r>
      <w:r w:rsidRPr="001578F0">
        <w:rPr>
          <w:rFonts w:ascii="Palatino Linotype" w:hAnsi="Palatino Linotype" w:cs="Arial"/>
        </w:rPr>
        <w:t xml:space="preserve">, y determinar la confirmación; revocación o modificación; </w:t>
      </w:r>
      <w:proofErr w:type="spellStart"/>
      <w:r w:rsidRPr="001578F0">
        <w:rPr>
          <w:rFonts w:ascii="Palatino Linotype" w:hAnsi="Palatino Linotype" w:cs="Arial"/>
        </w:rPr>
        <w:t>desechamiento</w:t>
      </w:r>
      <w:proofErr w:type="spellEnd"/>
      <w:r w:rsidRPr="001578F0">
        <w:rPr>
          <w:rFonts w:ascii="Palatino Linotype" w:hAnsi="Palatino Linotype" w:cs="Arial"/>
        </w:rPr>
        <w:t xml:space="preserve"> o </w:t>
      </w:r>
      <w:r w:rsidRPr="001578F0">
        <w:rPr>
          <w:rFonts w:ascii="Palatino Linotype" w:hAnsi="Palatino Linotype" w:cs="Arial"/>
          <w:b/>
          <w:u w:val="single"/>
        </w:rPr>
        <w:t>sobreseimiento</w:t>
      </w:r>
      <w:r w:rsidRPr="001578F0">
        <w:rPr>
          <w:rFonts w:ascii="Palatino Linotype" w:hAnsi="Palatino Linotype" w:cs="Arial"/>
        </w:rPr>
        <w:t xml:space="preserve">; y en su caso ordenar la entrega de la información con respecto a la respuesta emitida por el </w:t>
      </w:r>
      <w:r w:rsidRPr="001578F0">
        <w:rPr>
          <w:rFonts w:ascii="Palatino Linotype" w:hAnsi="Palatino Linotype" w:cs="Arial"/>
          <w:b/>
        </w:rPr>
        <w:t>SUJETO</w:t>
      </w:r>
      <w:r w:rsidRPr="001578F0">
        <w:rPr>
          <w:rFonts w:ascii="Palatino Linotype" w:hAnsi="Palatino Linotype" w:cs="Arial"/>
        </w:rPr>
        <w:t xml:space="preserve"> </w:t>
      </w:r>
      <w:r w:rsidRPr="001578F0">
        <w:rPr>
          <w:rFonts w:ascii="Palatino Linotype" w:hAnsi="Palatino Linotype" w:cs="Arial"/>
          <w:b/>
        </w:rPr>
        <w:t>OBLIGADO</w:t>
      </w:r>
      <w:r w:rsidRPr="001578F0">
        <w:rPr>
          <w:rFonts w:ascii="Palatino Linotype" w:hAnsi="Palatino Linotype" w:cs="Arial"/>
        </w:rPr>
        <w:t>.</w:t>
      </w:r>
    </w:p>
    <w:p w14:paraId="3980BC9D" w14:textId="77777777" w:rsidR="003F4920" w:rsidRPr="001578F0"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D09580" w14:textId="77777777" w:rsidR="0079454A" w:rsidRPr="001578F0"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rPr>
        <w:t xml:space="preserve">De </w:t>
      </w:r>
      <w:r w:rsidRPr="001578F0">
        <w:rPr>
          <w:rFonts w:ascii="Palatino Linotype" w:eastAsia="Calibri" w:hAnsi="Palatino Linotype" w:cs="Times New Roman"/>
          <w:lang w:val="es-MX"/>
        </w:rPr>
        <w:t>acuerdo al precepto legal contenido</w:t>
      </w:r>
      <w:r w:rsidRPr="001578F0">
        <w:rPr>
          <w:rFonts w:ascii="Palatino Linotype" w:eastAsia="Calibri" w:hAnsi="Palatino Linotype" w:cs="Times New Roman"/>
        </w:rPr>
        <w:t xml:space="preserve"> en la fracción III del artículo 192 de la </w:t>
      </w:r>
      <w:r w:rsidRPr="001578F0">
        <w:rPr>
          <w:rFonts w:ascii="Palatino Linotype" w:eastAsia="Calibri" w:hAnsi="Palatino Linotype" w:cs="Times New Roman"/>
          <w:b/>
        </w:rPr>
        <w:t>Ley de Transparencia y Acceso a la Información Pública del Estado de México y Municipios</w:t>
      </w:r>
      <w:r w:rsidRPr="001578F0">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4F040765" w14:textId="77777777" w:rsidR="0079454A" w:rsidRPr="001578F0" w:rsidRDefault="0079454A" w:rsidP="0079454A">
      <w:pPr>
        <w:pStyle w:val="Prrafodelista"/>
        <w:rPr>
          <w:rFonts w:ascii="Palatino Linotype" w:eastAsia="Calibri" w:hAnsi="Palatino Linotype" w:cs="Arial"/>
          <w:color w:val="000000" w:themeColor="text1"/>
          <w:lang w:val="es-ES"/>
        </w:rPr>
      </w:pPr>
    </w:p>
    <w:p w14:paraId="689C9ADC" w14:textId="77777777" w:rsidR="0079454A" w:rsidRPr="001578F0"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Para </w:t>
      </w:r>
      <w:r w:rsidRPr="001578F0">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1578F0">
        <w:rPr>
          <w:rFonts w:ascii="Palatino Linotype" w:eastAsia="Calibri" w:hAnsi="Palatino Linotype" w:cs="Times New Roman"/>
          <w:b/>
        </w:rPr>
        <w:t>SUJETO OBLIGADO</w:t>
      </w:r>
      <w:r w:rsidRPr="001578F0">
        <w:rPr>
          <w:rFonts w:ascii="Palatino Linotype" w:eastAsia="Calibri" w:hAnsi="Palatino Linotype" w:cs="Times New Roman"/>
        </w:rPr>
        <w:t>:</w:t>
      </w:r>
    </w:p>
    <w:p w14:paraId="5AEDDCB6" w14:textId="77777777" w:rsidR="0079454A" w:rsidRPr="001578F0" w:rsidRDefault="0079454A" w:rsidP="003F4920">
      <w:pPr>
        <w:rPr>
          <w:rFonts w:ascii="Palatino Linotype" w:eastAsia="Calibri" w:hAnsi="Palatino Linotype" w:cs="Arial"/>
          <w:color w:val="000000" w:themeColor="text1"/>
          <w:lang w:val="es-ES"/>
        </w:rPr>
      </w:pPr>
    </w:p>
    <w:p w14:paraId="72391672" w14:textId="77777777" w:rsidR="0079454A" w:rsidRPr="001578F0" w:rsidRDefault="0079454A" w:rsidP="0079454A">
      <w:pPr>
        <w:numPr>
          <w:ilvl w:val="0"/>
          <w:numId w:val="6"/>
        </w:numPr>
        <w:spacing w:line="360" w:lineRule="auto"/>
        <w:ind w:left="567" w:right="616" w:firstLine="0"/>
        <w:contextualSpacing/>
        <w:jc w:val="both"/>
        <w:rPr>
          <w:rFonts w:ascii="Palatino Linotype" w:hAnsi="Palatino Linotype" w:cs="Arial"/>
        </w:rPr>
      </w:pPr>
      <w:r w:rsidRPr="001578F0">
        <w:rPr>
          <w:rFonts w:ascii="Palatino Linotype" w:hAnsi="Palatino Linotype" w:cs="Arial"/>
          <w:b/>
        </w:rPr>
        <w:t>Modifique el acto impugnado:</w:t>
      </w:r>
      <w:r w:rsidRPr="001578F0">
        <w:rPr>
          <w:rFonts w:ascii="Palatino Linotype" w:hAnsi="Palatino Linotype" w:cs="Arial"/>
        </w:rPr>
        <w:t xml:space="preserve"> Se actualiza cuando el </w:t>
      </w:r>
      <w:r w:rsidRPr="001578F0">
        <w:rPr>
          <w:rFonts w:ascii="Palatino Linotype" w:hAnsi="Palatino Linotype" w:cs="Arial"/>
          <w:b/>
        </w:rPr>
        <w:t>SUJETO OBLIGADO</w:t>
      </w:r>
      <w:r w:rsidRPr="001578F0">
        <w:rPr>
          <w:rFonts w:ascii="Palatino Linotype" w:hAnsi="Palatino Linotype" w:cs="Arial"/>
        </w:rPr>
        <w:t xml:space="preserve"> después de haber otorgado una respuesta y hasta antes de </w:t>
      </w:r>
      <w:r w:rsidRPr="001578F0">
        <w:rPr>
          <w:rFonts w:ascii="Palatino Linotype" w:hAnsi="Palatino Linotype" w:cs="Arial"/>
        </w:rPr>
        <w:lastRenderedPageBreak/>
        <w:t>dictada la resolución del recurso de revisión, emite una diversa en la que subsane las deficiencias que hubiera tenido.</w:t>
      </w:r>
    </w:p>
    <w:p w14:paraId="131EF593" w14:textId="77777777" w:rsidR="0079454A" w:rsidRPr="001578F0" w:rsidRDefault="0079454A" w:rsidP="0079454A">
      <w:pPr>
        <w:spacing w:line="360" w:lineRule="auto"/>
        <w:ind w:left="567" w:right="616"/>
        <w:contextualSpacing/>
        <w:jc w:val="both"/>
        <w:rPr>
          <w:rFonts w:ascii="Palatino Linotype" w:hAnsi="Palatino Linotype" w:cs="Arial"/>
        </w:rPr>
      </w:pPr>
    </w:p>
    <w:p w14:paraId="25BFBA15" w14:textId="5D929B47" w:rsidR="0079454A" w:rsidRPr="001578F0" w:rsidRDefault="0079454A" w:rsidP="00C0159D">
      <w:pPr>
        <w:numPr>
          <w:ilvl w:val="0"/>
          <w:numId w:val="6"/>
        </w:numPr>
        <w:spacing w:line="360" w:lineRule="auto"/>
        <w:ind w:left="567" w:right="616" w:firstLine="0"/>
        <w:contextualSpacing/>
        <w:jc w:val="both"/>
        <w:rPr>
          <w:rFonts w:ascii="Palatino Linotype" w:hAnsi="Palatino Linotype" w:cs="Arial"/>
        </w:rPr>
      </w:pPr>
      <w:r w:rsidRPr="001578F0">
        <w:rPr>
          <w:rFonts w:ascii="Palatino Linotype" w:hAnsi="Palatino Linotype" w:cs="Arial"/>
          <w:b/>
        </w:rPr>
        <w:t>Revoque el acto impugnado:</w:t>
      </w:r>
      <w:r w:rsidRPr="001578F0">
        <w:rPr>
          <w:rFonts w:ascii="Palatino Linotype" w:hAnsi="Palatino Linotype" w:cs="Arial"/>
        </w:rPr>
        <w:t xml:space="preserve"> En este supuesto, el </w:t>
      </w:r>
      <w:r w:rsidRPr="001578F0">
        <w:rPr>
          <w:rFonts w:ascii="Palatino Linotype" w:hAnsi="Palatino Linotype" w:cs="Arial"/>
          <w:b/>
        </w:rPr>
        <w:t>SUJETO OBLIGADO</w:t>
      </w:r>
      <w:r w:rsidRPr="001578F0">
        <w:rPr>
          <w:rFonts w:ascii="Palatino Linotype" w:hAnsi="Palatino Linotype" w:cs="Arial"/>
        </w:rPr>
        <w:t xml:space="preserve"> deja sin efectos la primera respuesta y en su lugar emite otra que satisfaga lo solicitado por </w:t>
      </w:r>
      <w:r w:rsidR="00642266" w:rsidRPr="001578F0">
        <w:rPr>
          <w:rFonts w:ascii="Palatino Linotype" w:hAnsi="Palatino Linotype" w:cs="Arial"/>
        </w:rPr>
        <w:t xml:space="preserve">el </w:t>
      </w:r>
      <w:r w:rsidR="00B76C39" w:rsidRPr="001578F0">
        <w:rPr>
          <w:rFonts w:ascii="Palatino Linotype" w:hAnsi="Palatino Linotype" w:cs="Arial"/>
        </w:rPr>
        <w:t>P</w:t>
      </w:r>
      <w:r w:rsidRPr="001578F0">
        <w:rPr>
          <w:rFonts w:ascii="Palatino Linotype" w:hAnsi="Palatino Linotype" w:cs="Arial"/>
        </w:rPr>
        <w:t>articular en un primer momento.</w:t>
      </w:r>
    </w:p>
    <w:p w14:paraId="47527B84" w14:textId="77777777" w:rsidR="00C0159D" w:rsidRPr="001578F0" w:rsidRDefault="00C0159D" w:rsidP="00C0159D">
      <w:pPr>
        <w:spacing w:line="360" w:lineRule="auto"/>
        <w:ind w:right="616"/>
        <w:contextualSpacing/>
        <w:jc w:val="both"/>
        <w:rPr>
          <w:rFonts w:ascii="Palatino Linotype" w:hAnsi="Palatino Linotype" w:cs="Arial"/>
        </w:rPr>
      </w:pPr>
    </w:p>
    <w:p w14:paraId="42594029" w14:textId="06905FEE" w:rsidR="00D570D1" w:rsidRPr="001578F0"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Las </w:t>
      </w:r>
      <w:r w:rsidRPr="001578F0">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642266" w:rsidRPr="001578F0">
        <w:rPr>
          <w:rFonts w:ascii="Palatino Linotype" w:eastAsia="Calibri" w:hAnsi="Palatino Linotype" w:cs="Times New Roman"/>
        </w:rPr>
        <w:t>l</w:t>
      </w:r>
      <w:r w:rsidR="00B76C39" w:rsidRPr="001578F0">
        <w:rPr>
          <w:rFonts w:ascii="Palatino Linotype" w:eastAsia="Calibri" w:hAnsi="Palatino Linotype" w:cs="Times New Roman"/>
        </w:rPr>
        <w:t xml:space="preserve"> P</w:t>
      </w:r>
      <w:r w:rsidRPr="001578F0">
        <w:rPr>
          <w:rFonts w:ascii="Palatino Linotype" w:eastAsia="Calibri" w:hAnsi="Palatino Linotype" w:cs="Times New Roman"/>
        </w:rPr>
        <w:t>articular, ya sea porque se hizo la entrega de la información solicitada o porque se completó la misma.</w:t>
      </w:r>
    </w:p>
    <w:p w14:paraId="74FF2A20" w14:textId="77777777" w:rsidR="00A324B2" w:rsidRPr="001578F0"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CE4621E" w14:textId="627E4765" w:rsidR="00D371F7" w:rsidRPr="001578F0" w:rsidRDefault="00D570D1" w:rsidP="00D371F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lang w:val="es-ES"/>
        </w:rPr>
      </w:pPr>
      <w:r w:rsidRPr="001578F0">
        <w:rPr>
          <w:rFonts w:ascii="Palatino Linotype" w:eastAsia="Calibri" w:hAnsi="Palatino Linotype" w:cs="Arial"/>
          <w:color w:val="000000" w:themeColor="text1"/>
          <w:lang w:val="es-ES"/>
        </w:rPr>
        <w:t xml:space="preserve">En el presente caso, </w:t>
      </w:r>
      <w:r w:rsidR="00AC5C2D" w:rsidRPr="001578F0">
        <w:rPr>
          <w:rFonts w:ascii="Palatino Linotype" w:eastAsia="Times New Roman" w:hAnsi="Palatino Linotype" w:cs="Arial"/>
          <w:color w:val="000000"/>
          <w:lang w:val="es-ES"/>
        </w:rPr>
        <w:t>el</w:t>
      </w:r>
      <w:r w:rsidR="001A16C3" w:rsidRPr="001578F0">
        <w:rPr>
          <w:rFonts w:ascii="Palatino Linotype" w:eastAsia="Times New Roman" w:hAnsi="Palatino Linotype" w:cs="Arial"/>
          <w:color w:val="000000"/>
          <w:lang w:val="es-ES"/>
        </w:rPr>
        <w:t xml:space="preserve"> Recurrente</w:t>
      </w:r>
      <w:r w:rsidRPr="001578F0">
        <w:rPr>
          <w:rFonts w:ascii="Palatino Linotype" w:eastAsia="Times New Roman" w:hAnsi="Palatino Linotype" w:cs="Arial"/>
          <w:color w:val="000000"/>
          <w:lang w:val="es-ES"/>
        </w:rPr>
        <w:t xml:space="preserve"> solicitó</w:t>
      </w:r>
      <w:r w:rsidR="00FE3C06" w:rsidRPr="001578F0">
        <w:rPr>
          <w:rFonts w:ascii="Palatino Linotype" w:eastAsia="Times New Roman" w:hAnsi="Palatino Linotype" w:cs="Arial"/>
          <w:color w:val="000000"/>
          <w:lang w:val="es-ES"/>
        </w:rPr>
        <w:t>:</w:t>
      </w:r>
      <w:r w:rsidR="00681811" w:rsidRPr="001578F0">
        <w:rPr>
          <w:rFonts w:ascii="Palatino Linotype" w:eastAsia="Calibri" w:hAnsi="Palatino Linotype" w:cs="Arial"/>
          <w:color w:val="000000" w:themeColor="text1"/>
          <w:lang w:val="es-ES"/>
        </w:rPr>
        <w:t xml:space="preserve"> </w:t>
      </w:r>
      <w:r w:rsidR="001A16C3" w:rsidRPr="001578F0">
        <w:rPr>
          <w:rFonts w:ascii="Palatino Linotype" w:eastAsia="Calibri" w:hAnsi="Palatino Linotype" w:cs="Arial"/>
          <w:i/>
          <w:iCs/>
          <w:color w:val="000000" w:themeColor="text1"/>
          <w:lang w:val="es-ES"/>
        </w:rPr>
        <w:t>“</w:t>
      </w:r>
      <w:r w:rsidR="00D371F7" w:rsidRPr="001578F0">
        <w:rPr>
          <w:rFonts w:ascii="Palatino Linotype" w:eastAsia="Times New Roman" w:hAnsi="Palatino Linotype" w:cs="Times New Roman"/>
          <w:i/>
          <w:iCs/>
          <w:color w:val="000000"/>
          <w:lang w:val="es-MX" w:eastAsia="es-MX"/>
        </w:rPr>
        <w:t>LOS CORTES DE CAJA DE LA TESORERIA MUNICIPAL FIRMADOS POR LA SINDICO MUNICIPAL” (Sic)</w:t>
      </w:r>
    </w:p>
    <w:p w14:paraId="282DDAA1" w14:textId="77777777" w:rsidR="00681811" w:rsidRPr="001578F0"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A003FCB" w14:textId="3FE32E82" w:rsidR="001D1C19" w:rsidRPr="001578F0" w:rsidRDefault="00FE3C06" w:rsidP="001D1C1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Times New Roman" w:hAnsi="Palatino Linotype" w:cs="Arial"/>
          <w:color w:val="000000"/>
          <w:lang w:val="es-ES"/>
        </w:rPr>
        <w:t>E</w:t>
      </w:r>
      <w:r w:rsidR="00D570D1" w:rsidRPr="001578F0">
        <w:rPr>
          <w:rFonts w:ascii="Palatino Linotype" w:eastAsia="Times New Roman" w:hAnsi="Palatino Linotype" w:cs="Arial"/>
          <w:color w:val="000000"/>
          <w:lang w:val="es-ES"/>
        </w:rPr>
        <w:t>n respuesta, el</w:t>
      </w:r>
      <w:r w:rsidR="00785D88" w:rsidRPr="001578F0">
        <w:rPr>
          <w:rFonts w:ascii="Palatino Linotype" w:hAnsi="Palatino Linotype"/>
          <w:color w:val="000000"/>
        </w:rPr>
        <w:t xml:space="preserve"> </w:t>
      </w:r>
      <w:r w:rsidR="00785D88" w:rsidRPr="001578F0">
        <w:rPr>
          <w:rFonts w:ascii="Palatino Linotype" w:hAnsi="Palatino Linotype"/>
          <w:b/>
          <w:color w:val="000000"/>
        </w:rPr>
        <w:t>SUJETO OBLIGADO</w:t>
      </w:r>
      <w:r w:rsidR="00785D88" w:rsidRPr="001578F0">
        <w:rPr>
          <w:rFonts w:ascii="Palatino Linotype" w:hAnsi="Palatino Linotype"/>
          <w:color w:val="000000"/>
        </w:rPr>
        <w:t xml:space="preserve"> </w:t>
      </w:r>
      <w:r w:rsidR="00396ACA" w:rsidRPr="001578F0">
        <w:rPr>
          <w:rFonts w:ascii="Palatino Linotype" w:hAnsi="Palatino Linotype"/>
          <w:color w:val="000000"/>
        </w:rPr>
        <w:t xml:space="preserve">a través </w:t>
      </w:r>
      <w:r w:rsidR="002755DE" w:rsidRPr="001578F0">
        <w:rPr>
          <w:rFonts w:ascii="Palatino Linotype" w:hAnsi="Palatino Linotype"/>
          <w:color w:val="000000"/>
        </w:rPr>
        <w:t xml:space="preserve">del oficio número </w:t>
      </w:r>
      <w:r w:rsidR="00F7467E" w:rsidRPr="001578F0">
        <w:rPr>
          <w:rFonts w:ascii="Palatino Linotype" w:hAnsi="Palatino Linotype"/>
          <w:color w:val="000000" w:themeColor="text1"/>
          <w:sz w:val="22"/>
          <w:szCs w:val="22"/>
        </w:rPr>
        <w:t>TM/1094/2022</w:t>
      </w:r>
      <w:r w:rsidR="002755DE" w:rsidRPr="001578F0">
        <w:rPr>
          <w:rFonts w:ascii="Palatino Linotype" w:hAnsi="Palatino Linotype"/>
          <w:lang w:eastAsia="es-ES_tradnl"/>
        </w:rPr>
        <w:t xml:space="preserve">, </w:t>
      </w:r>
      <w:r w:rsidR="001D1C19" w:rsidRPr="001578F0">
        <w:rPr>
          <w:rFonts w:ascii="Palatino Linotype" w:hAnsi="Palatino Linotype"/>
          <w:lang w:eastAsia="es-ES_tradnl"/>
        </w:rPr>
        <w:t xml:space="preserve">suscrito y signado por la </w:t>
      </w:r>
      <w:r w:rsidR="00F7467E" w:rsidRPr="001578F0">
        <w:rPr>
          <w:rFonts w:ascii="Palatino Linotype" w:hAnsi="Palatino Linotype"/>
          <w:lang w:eastAsia="es-ES_tradnl"/>
        </w:rPr>
        <w:t>Tesorera Municipal</w:t>
      </w:r>
      <w:r w:rsidR="002755DE" w:rsidRPr="001578F0">
        <w:rPr>
          <w:rFonts w:ascii="Palatino Linotype" w:hAnsi="Palatino Linotype"/>
          <w:color w:val="000000"/>
        </w:rPr>
        <w:t xml:space="preserve">, </w:t>
      </w:r>
      <w:r w:rsidR="00396ACA" w:rsidRPr="001578F0">
        <w:rPr>
          <w:rFonts w:ascii="Palatino Linotype" w:hAnsi="Palatino Linotype"/>
          <w:color w:val="000000"/>
        </w:rPr>
        <w:t>informó</w:t>
      </w:r>
      <w:r w:rsidR="00F7467E" w:rsidRPr="001578F0">
        <w:rPr>
          <w:rFonts w:ascii="Palatino Linotype" w:hAnsi="Palatino Linotype"/>
          <w:color w:val="000000" w:themeColor="text1"/>
          <w:sz w:val="22"/>
          <w:szCs w:val="22"/>
        </w:rPr>
        <w:t xml:space="preserve"> el cambio de modalidad en la entrega de la información a consulta directa</w:t>
      </w:r>
      <w:r w:rsidR="001D1C19" w:rsidRPr="001578F0">
        <w:rPr>
          <w:rFonts w:ascii="Palatino Linotype" w:hAnsi="Palatino Linotype"/>
          <w:lang w:eastAsia="es-ES_tradnl"/>
        </w:rPr>
        <w:t>, como a continuación se observa:</w:t>
      </w:r>
    </w:p>
    <w:p w14:paraId="0FAB593B" w14:textId="77777777" w:rsidR="00F7467E" w:rsidRPr="001578F0" w:rsidRDefault="00F7467E" w:rsidP="00F7467E">
      <w:pPr>
        <w:pStyle w:val="Prrafodelista"/>
        <w:rPr>
          <w:rFonts w:ascii="Palatino Linotype" w:eastAsia="Calibri" w:hAnsi="Palatino Linotype" w:cs="Arial"/>
          <w:color w:val="000000" w:themeColor="text1"/>
          <w:lang w:val="es-ES"/>
        </w:rPr>
      </w:pPr>
    </w:p>
    <w:p w14:paraId="097C169C" w14:textId="6BD8F023" w:rsidR="00F7467E" w:rsidRPr="001578F0" w:rsidRDefault="00F7467E" w:rsidP="00F7467E">
      <w:pPr>
        <w:tabs>
          <w:tab w:val="left" w:pos="426"/>
          <w:tab w:val="left" w:pos="567"/>
        </w:tabs>
        <w:spacing w:line="360" w:lineRule="auto"/>
        <w:jc w:val="both"/>
        <w:rPr>
          <w:rFonts w:ascii="Palatino Linotype" w:eastAsia="Calibri" w:hAnsi="Palatino Linotype" w:cs="Arial"/>
          <w:color w:val="000000" w:themeColor="text1"/>
          <w:lang w:val="es-ES"/>
        </w:rPr>
      </w:pPr>
    </w:p>
    <w:p w14:paraId="7C8155E3" w14:textId="1CA413C2" w:rsidR="00F7467E" w:rsidRPr="001578F0" w:rsidRDefault="00F7467E" w:rsidP="00F7467E">
      <w:pPr>
        <w:tabs>
          <w:tab w:val="left" w:pos="426"/>
          <w:tab w:val="left" w:pos="567"/>
        </w:tabs>
        <w:spacing w:line="360" w:lineRule="auto"/>
        <w:jc w:val="both"/>
        <w:rPr>
          <w:rFonts w:ascii="Palatino Linotype" w:eastAsia="Calibri" w:hAnsi="Palatino Linotype" w:cs="Arial"/>
          <w:color w:val="000000" w:themeColor="text1"/>
          <w:lang w:val="es-ES"/>
        </w:rPr>
      </w:pPr>
      <w:r w:rsidRPr="001578F0">
        <w:rPr>
          <w:rFonts w:ascii="Palatino Linotype" w:eastAsia="Calibri" w:hAnsi="Palatino Linotype" w:cs="Arial"/>
          <w:noProof/>
          <w:color w:val="000000" w:themeColor="text1"/>
          <w:lang w:val="es-MX" w:eastAsia="es-MX"/>
        </w:rPr>
        <w:lastRenderedPageBreak/>
        <w:drawing>
          <wp:inline distT="0" distB="0" distL="0" distR="0" wp14:anchorId="5D96AAB4" wp14:editId="6AC4CB67">
            <wp:extent cx="5579745" cy="6210300"/>
            <wp:effectExtent l="12700" t="12700" r="8255"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stretch>
                      <a:fillRect/>
                    </a:stretch>
                  </pic:blipFill>
                  <pic:spPr>
                    <a:xfrm>
                      <a:off x="0" y="0"/>
                      <a:ext cx="5579745" cy="6210300"/>
                    </a:xfrm>
                    <a:prstGeom prst="rect">
                      <a:avLst/>
                    </a:prstGeom>
                    <a:ln>
                      <a:solidFill>
                        <a:sysClr val="windowText" lastClr="000000"/>
                      </a:solidFill>
                    </a:ln>
                  </pic:spPr>
                </pic:pic>
              </a:graphicData>
            </a:graphic>
          </wp:inline>
        </w:drawing>
      </w:r>
    </w:p>
    <w:p w14:paraId="1ED1DADA" w14:textId="77777777" w:rsidR="00F7467E" w:rsidRPr="001578F0" w:rsidRDefault="00F7467E" w:rsidP="00F7467E">
      <w:pPr>
        <w:tabs>
          <w:tab w:val="left" w:pos="426"/>
          <w:tab w:val="left" w:pos="567"/>
        </w:tabs>
        <w:spacing w:line="360" w:lineRule="auto"/>
        <w:jc w:val="both"/>
        <w:rPr>
          <w:rFonts w:ascii="Palatino Linotype" w:eastAsia="Calibri" w:hAnsi="Palatino Linotype" w:cs="Arial"/>
          <w:color w:val="000000" w:themeColor="text1"/>
          <w:lang w:val="es-ES"/>
        </w:rPr>
      </w:pPr>
    </w:p>
    <w:p w14:paraId="1A7CD8F0" w14:textId="14232D3F" w:rsidR="002755DE" w:rsidRPr="001578F0" w:rsidRDefault="00F7467E" w:rsidP="00BA7556">
      <w:pPr>
        <w:pStyle w:val="Prrafodelista"/>
        <w:tabs>
          <w:tab w:val="left" w:pos="426"/>
          <w:tab w:val="left" w:pos="567"/>
        </w:tabs>
        <w:spacing w:line="360" w:lineRule="auto"/>
        <w:ind w:left="0"/>
        <w:rPr>
          <w:rFonts w:ascii="Palatino Linotype" w:eastAsia="Calibri" w:hAnsi="Palatino Linotype" w:cs="Arial"/>
          <w:b/>
          <w:bCs/>
          <w:color w:val="000000" w:themeColor="text1"/>
          <w:lang w:val="es-ES"/>
        </w:rPr>
      </w:pPr>
      <w:r w:rsidRPr="001578F0">
        <w:rPr>
          <w:rFonts w:ascii="Palatino Linotype" w:eastAsia="Calibri" w:hAnsi="Palatino Linotype" w:cs="Arial"/>
          <w:b/>
          <w:bCs/>
          <w:noProof/>
          <w:color w:val="000000" w:themeColor="text1"/>
          <w:lang w:val="es-MX" w:eastAsia="es-MX"/>
        </w:rPr>
        <w:lastRenderedPageBreak/>
        <mc:AlternateContent>
          <mc:Choice Requires="wps">
            <w:drawing>
              <wp:anchor distT="0" distB="0" distL="114300" distR="114300" simplePos="0" relativeHeight="251666432" behindDoc="0" locked="0" layoutInCell="1" allowOverlap="1" wp14:anchorId="6966C046" wp14:editId="22EE245F">
                <wp:simplePos x="0" y="0"/>
                <wp:positionH relativeFrom="column">
                  <wp:posOffset>326634</wp:posOffset>
                </wp:positionH>
                <wp:positionV relativeFrom="paragraph">
                  <wp:posOffset>1924455</wp:posOffset>
                </wp:positionV>
                <wp:extent cx="4933190" cy="1047122"/>
                <wp:effectExtent l="63500" t="38100" r="58420" b="70485"/>
                <wp:wrapNone/>
                <wp:docPr id="16" name="Rectángulo 16"/>
                <wp:cNvGraphicFramePr/>
                <a:graphic xmlns:a="http://schemas.openxmlformats.org/drawingml/2006/main">
                  <a:graphicData uri="http://schemas.microsoft.com/office/word/2010/wordprocessingShape">
                    <wps:wsp>
                      <wps:cNvSpPr/>
                      <wps:spPr>
                        <a:xfrm>
                          <a:off x="0" y="0"/>
                          <a:ext cx="4933190" cy="1047122"/>
                        </a:xfrm>
                        <a:prstGeom prst="rect">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931F8" id="Rectángulo 16" o:spid="_x0000_s1026" style="position:absolute;margin-left:25.7pt;margin-top:151.55pt;width:388.45pt;height:8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" filled="f" strokecolor="#c00000" strokeweight="2pt">
                <v:shadow on="t" color="black" opacity="22937f" origin=",.5" offset="0,.63889mm"/>
              </v:rect>
            </w:pict>
          </mc:Fallback>
        </mc:AlternateContent>
      </w:r>
      <w:r w:rsidRPr="001578F0">
        <w:rPr>
          <w:rFonts w:ascii="Palatino Linotype" w:eastAsia="Calibri" w:hAnsi="Palatino Linotype" w:cs="Arial"/>
          <w:b/>
          <w:bCs/>
          <w:noProof/>
          <w:color w:val="000000" w:themeColor="text1"/>
          <w:lang w:val="es-MX" w:eastAsia="es-MX"/>
        </w:rPr>
        <w:drawing>
          <wp:inline distT="0" distB="0" distL="0" distR="0" wp14:anchorId="0FFFE66D" wp14:editId="1857B34F">
            <wp:extent cx="5579745" cy="6365875"/>
            <wp:effectExtent l="12700" t="12700" r="825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stretch>
                      <a:fillRect/>
                    </a:stretch>
                  </pic:blipFill>
                  <pic:spPr>
                    <a:xfrm>
                      <a:off x="0" y="0"/>
                      <a:ext cx="5579745" cy="6365875"/>
                    </a:xfrm>
                    <a:prstGeom prst="rect">
                      <a:avLst/>
                    </a:prstGeom>
                    <a:ln>
                      <a:solidFill>
                        <a:sysClr val="windowText" lastClr="000000"/>
                      </a:solidFill>
                    </a:ln>
                  </pic:spPr>
                </pic:pic>
              </a:graphicData>
            </a:graphic>
          </wp:inline>
        </w:drawing>
      </w:r>
    </w:p>
    <w:p w14:paraId="57EBFEA1" w14:textId="77777777" w:rsidR="003F4920" w:rsidRPr="001578F0" w:rsidRDefault="003F4920" w:rsidP="00BA7556">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p>
    <w:p w14:paraId="7C0F99BA" w14:textId="77777777" w:rsidR="00F7467E" w:rsidRPr="001578F0" w:rsidRDefault="00F7467E" w:rsidP="00F7467E">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63E0223D" w14:textId="232AB7EE" w:rsidR="00F7467E" w:rsidRPr="001578F0" w:rsidRDefault="00F7467E" w:rsidP="00F7467E">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r w:rsidRPr="001578F0">
        <w:rPr>
          <w:rFonts w:ascii="Palatino Linotype" w:eastAsia="Calibri" w:hAnsi="Palatino Linotype" w:cs="Arial"/>
          <w:b/>
          <w:bCs/>
          <w:noProof/>
          <w:color w:val="000000" w:themeColor="text1"/>
          <w:lang w:val="es-MX" w:eastAsia="es-MX"/>
        </w:rPr>
        <mc:AlternateContent>
          <mc:Choice Requires="wps">
            <w:drawing>
              <wp:anchor distT="0" distB="0" distL="114300" distR="114300" simplePos="0" relativeHeight="251676672" behindDoc="0" locked="0" layoutInCell="1" allowOverlap="1" wp14:anchorId="030444E7" wp14:editId="46C8DF48">
                <wp:simplePos x="0" y="0"/>
                <wp:positionH relativeFrom="column">
                  <wp:posOffset>490073</wp:posOffset>
                </wp:positionH>
                <wp:positionV relativeFrom="paragraph">
                  <wp:posOffset>2529840</wp:posOffset>
                </wp:positionV>
                <wp:extent cx="4933190" cy="1931377"/>
                <wp:effectExtent l="63500" t="38100" r="58420" b="75565"/>
                <wp:wrapNone/>
                <wp:docPr id="8" name="Rectángulo 8"/>
                <wp:cNvGraphicFramePr/>
                <a:graphic xmlns:a="http://schemas.openxmlformats.org/drawingml/2006/main">
                  <a:graphicData uri="http://schemas.microsoft.com/office/word/2010/wordprocessingShape">
                    <wps:wsp>
                      <wps:cNvSpPr/>
                      <wps:spPr>
                        <a:xfrm>
                          <a:off x="0" y="0"/>
                          <a:ext cx="4933190" cy="1931377"/>
                        </a:xfrm>
                        <a:prstGeom prst="rect">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3BBA8" id="Rectángulo 8" o:spid="_x0000_s1026" style="position:absolute;margin-left:38.6pt;margin-top:199.2pt;width:388.45pt;height:15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" filled="f" strokecolor="#c00000" strokeweight="2pt">
                <v:shadow on="t" color="black" opacity="22937f" origin=",.5" offset="0,.63889mm"/>
              </v:rect>
            </w:pict>
          </mc:Fallback>
        </mc:AlternateContent>
      </w:r>
      <w:r w:rsidRPr="001578F0">
        <w:rPr>
          <w:rFonts w:ascii="Palatino Linotype" w:eastAsia="Calibri" w:hAnsi="Palatino Linotype" w:cs="Arial"/>
          <w:b/>
          <w:bCs/>
          <w:noProof/>
          <w:color w:val="000000" w:themeColor="text1"/>
          <w:lang w:val="es-MX" w:eastAsia="es-MX"/>
        </w:rPr>
        <w:drawing>
          <wp:inline distT="0" distB="0" distL="0" distR="0" wp14:anchorId="7E6C9EE1" wp14:editId="6562DFB7">
            <wp:extent cx="5579745" cy="6330315"/>
            <wp:effectExtent l="12700" t="12700" r="825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stretch>
                      <a:fillRect/>
                    </a:stretch>
                  </pic:blipFill>
                  <pic:spPr>
                    <a:xfrm>
                      <a:off x="0" y="0"/>
                      <a:ext cx="5579745" cy="6330315"/>
                    </a:xfrm>
                    <a:prstGeom prst="rect">
                      <a:avLst/>
                    </a:prstGeom>
                    <a:ln>
                      <a:solidFill>
                        <a:sysClr val="windowText" lastClr="000000"/>
                      </a:solidFill>
                    </a:ln>
                  </pic:spPr>
                </pic:pic>
              </a:graphicData>
            </a:graphic>
          </wp:inline>
        </w:drawing>
      </w:r>
    </w:p>
    <w:p w14:paraId="13945D8D" w14:textId="2A5B6824" w:rsidR="0077696C" w:rsidRPr="001578F0" w:rsidRDefault="00785D88" w:rsidP="0077696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1578F0">
        <w:rPr>
          <w:rFonts w:ascii="Palatino Linotype" w:eastAsia="Calibri" w:hAnsi="Palatino Linotype" w:cs="Arial"/>
          <w:color w:val="000000" w:themeColor="text1"/>
          <w:lang w:val="es-ES"/>
        </w:rPr>
        <w:lastRenderedPageBreak/>
        <w:t xml:space="preserve">Inconforme </w:t>
      </w:r>
      <w:r w:rsidRPr="001578F0">
        <w:rPr>
          <w:rFonts w:ascii="Palatino Linotype" w:hAnsi="Palatino Linotype"/>
        </w:rPr>
        <w:t xml:space="preserve">con la respuesta, </w:t>
      </w:r>
      <w:r w:rsidR="00642266" w:rsidRPr="001578F0">
        <w:rPr>
          <w:rFonts w:ascii="Palatino Linotype" w:hAnsi="Palatino Linotype"/>
        </w:rPr>
        <w:t>el</w:t>
      </w:r>
      <w:r w:rsidR="002755DE" w:rsidRPr="001578F0">
        <w:rPr>
          <w:rFonts w:ascii="Palatino Linotype" w:hAnsi="Palatino Linotype"/>
        </w:rPr>
        <w:t xml:space="preserve"> Particular</w:t>
      </w:r>
      <w:r w:rsidRPr="001578F0">
        <w:rPr>
          <w:rFonts w:ascii="Palatino Linotype" w:hAnsi="Palatino Linotype"/>
        </w:rPr>
        <w:t xml:space="preserve"> interpuso </w:t>
      </w:r>
      <w:r w:rsidR="002755DE" w:rsidRPr="001578F0">
        <w:rPr>
          <w:rFonts w:ascii="Palatino Linotype" w:hAnsi="Palatino Linotype"/>
        </w:rPr>
        <w:t xml:space="preserve">el </w:t>
      </w:r>
      <w:r w:rsidRPr="001578F0">
        <w:rPr>
          <w:rFonts w:ascii="Palatino Linotype" w:hAnsi="Palatino Linotype"/>
        </w:rPr>
        <w:t xml:space="preserve">recurso de revisión, </w:t>
      </w:r>
      <w:r w:rsidR="003F4920" w:rsidRPr="001578F0">
        <w:rPr>
          <w:rFonts w:ascii="Palatino Linotype" w:hAnsi="Palatino Linotype"/>
        </w:rPr>
        <w:t>donde manifestó</w:t>
      </w:r>
      <w:r w:rsidRPr="001578F0">
        <w:rPr>
          <w:rFonts w:ascii="Palatino Linotype" w:hAnsi="Palatino Linotype"/>
        </w:rPr>
        <w:t xml:space="preserve"> como motivo de inconformidad</w:t>
      </w:r>
      <w:r w:rsidR="002755DE" w:rsidRPr="001578F0">
        <w:rPr>
          <w:rFonts w:ascii="Palatino Linotype" w:hAnsi="Palatino Linotype"/>
        </w:rPr>
        <w:t xml:space="preserve">, </w:t>
      </w:r>
      <w:r w:rsidR="00F7467E" w:rsidRPr="001578F0">
        <w:rPr>
          <w:rFonts w:ascii="Palatino Linotype" w:hAnsi="Palatino Linotype"/>
          <w:b/>
          <w:bCs/>
        </w:rPr>
        <w:t>el cambio de modalidad en la entrega de la información.</w:t>
      </w:r>
    </w:p>
    <w:p w14:paraId="3DD5B5C0" w14:textId="77777777" w:rsidR="0077696C" w:rsidRPr="001578F0" w:rsidRDefault="0077696C" w:rsidP="0077696C">
      <w:pPr>
        <w:rPr>
          <w:rFonts w:ascii="Palatino Linotype" w:eastAsia="Calibri" w:hAnsi="Palatino Linotype" w:cs="Arial"/>
          <w:color w:val="000000" w:themeColor="text1"/>
          <w:lang w:val="es-ES"/>
        </w:rPr>
      </w:pPr>
    </w:p>
    <w:p w14:paraId="40A450C2" w14:textId="3A12DAB0" w:rsidR="008B1125" w:rsidRPr="001578F0" w:rsidRDefault="003F4920" w:rsidP="008B11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En consecuencia</w:t>
      </w:r>
      <w:r w:rsidR="000E1D82" w:rsidRPr="001578F0">
        <w:rPr>
          <w:rFonts w:ascii="Palatino Linotype" w:eastAsia="Calibri" w:hAnsi="Palatino Linotype" w:cs="Arial"/>
          <w:color w:val="000000" w:themeColor="text1"/>
          <w:lang w:val="es-ES"/>
        </w:rPr>
        <w:t xml:space="preserve">, el </w:t>
      </w:r>
      <w:r w:rsidR="000E1D82" w:rsidRPr="001578F0">
        <w:rPr>
          <w:rFonts w:ascii="Palatino Linotype" w:eastAsia="Calibri" w:hAnsi="Palatino Linotype" w:cs="Arial"/>
          <w:b/>
          <w:bCs/>
          <w:color w:val="000000" w:themeColor="text1"/>
          <w:lang w:val="es-ES"/>
        </w:rPr>
        <w:t>SUJETO OBLIGADO</w:t>
      </w:r>
      <w:r w:rsidR="000E1D82" w:rsidRPr="001578F0">
        <w:rPr>
          <w:rFonts w:ascii="Palatino Linotype" w:eastAsia="Calibri" w:hAnsi="Palatino Linotype" w:cs="Arial"/>
          <w:color w:val="000000" w:themeColor="text1"/>
          <w:lang w:val="es-ES"/>
        </w:rPr>
        <w:t xml:space="preserve"> </w:t>
      </w:r>
      <w:r w:rsidRPr="001578F0">
        <w:rPr>
          <w:rFonts w:ascii="Palatino Linotype" w:eastAsia="Calibri" w:hAnsi="Palatino Linotype" w:cs="Arial"/>
          <w:color w:val="000000" w:themeColor="text1"/>
          <w:lang w:val="es-ES"/>
        </w:rPr>
        <w:t>rindió</w:t>
      </w:r>
      <w:r w:rsidR="002755DE" w:rsidRPr="001578F0">
        <w:rPr>
          <w:rFonts w:ascii="Palatino Linotype" w:eastAsia="Calibri" w:hAnsi="Palatino Linotype" w:cs="Arial"/>
          <w:color w:val="000000" w:themeColor="text1"/>
          <w:lang w:val="es-ES"/>
        </w:rPr>
        <w:t xml:space="preserve"> el informe justificado</w:t>
      </w:r>
      <w:r w:rsidRPr="001578F0">
        <w:rPr>
          <w:rFonts w:ascii="Palatino Linotype" w:eastAsia="Calibri" w:hAnsi="Palatino Linotype" w:cs="Arial"/>
          <w:color w:val="000000" w:themeColor="text1"/>
          <w:lang w:val="es-ES"/>
        </w:rPr>
        <w:t xml:space="preserve"> correspondiente</w:t>
      </w:r>
      <w:r w:rsidR="002755DE" w:rsidRPr="001578F0">
        <w:rPr>
          <w:rFonts w:ascii="Palatino Linotype" w:eastAsia="Calibri" w:hAnsi="Palatino Linotype" w:cs="Arial"/>
          <w:color w:val="000000" w:themeColor="text1"/>
          <w:lang w:val="es-ES"/>
        </w:rPr>
        <w:t>,</w:t>
      </w:r>
      <w:r w:rsidRPr="001578F0">
        <w:rPr>
          <w:rFonts w:ascii="Palatino Linotype" w:eastAsia="Calibri" w:hAnsi="Palatino Linotype" w:cs="Arial"/>
          <w:color w:val="000000" w:themeColor="text1"/>
          <w:lang w:val="es-ES"/>
        </w:rPr>
        <w:t xml:space="preserve"> </w:t>
      </w:r>
      <w:r w:rsidR="00B207F9" w:rsidRPr="001578F0">
        <w:rPr>
          <w:rFonts w:ascii="Palatino Linotype" w:eastAsia="Calibri" w:hAnsi="Palatino Linotype" w:cs="Arial"/>
          <w:color w:val="000000" w:themeColor="text1"/>
          <w:lang w:val="es-ES"/>
        </w:rPr>
        <w:t xml:space="preserve">por medio de cual, </w:t>
      </w:r>
      <w:r w:rsidR="002755DE" w:rsidRPr="001578F0">
        <w:rPr>
          <w:rFonts w:ascii="Palatino Linotype" w:eastAsia="Calibri" w:hAnsi="Palatino Linotype" w:cs="Arial"/>
          <w:color w:val="000000" w:themeColor="text1"/>
          <w:lang w:val="es-ES"/>
        </w:rPr>
        <w:t xml:space="preserve"> </w:t>
      </w:r>
      <w:r w:rsidR="008B1125" w:rsidRPr="001578F0">
        <w:rPr>
          <w:rFonts w:ascii="Palatino Linotype" w:eastAsia="Calibri" w:hAnsi="Palatino Linotype" w:cs="Arial"/>
          <w:color w:val="000000" w:themeColor="text1"/>
          <w:lang w:val="es-ES"/>
        </w:rPr>
        <w:t xml:space="preserve">remitió </w:t>
      </w:r>
      <w:r w:rsidR="008B1125" w:rsidRPr="001578F0">
        <w:rPr>
          <w:rFonts w:ascii="Palatino Linotype" w:hAnsi="Palatino Linotype" w:cs="Arial"/>
          <w:color w:val="000000" w:themeColor="text1"/>
        </w:rPr>
        <w:t xml:space="preserve">el oficio número </w:t>
      </w:r>
      <w:r w:rsidR="00F7467E" w:rsidRPr="001578F0">
        <w:rPr>
          <w:rFonts w:ascii="Palatino Linotype" w:hAnsi="Palatino Linotype"/>
        </w:rPr>
        <w:t>TM/1169/2022</w:t>
      </w:r>
      <w:r w:rsidR="008B1125" w:rsidRPr="001578F0">
        <w:rPr>
          <w:rFonts w:ascii="Palatino Linotype" w:hAnsi="Palatino Linotype" w:cs="Arial"/>
          <w:color w:val="000000" w:themeColor="text1"/>
        </w:rPr>
        <w:t xml:space="preserve">, suscrito y signado por la </w:t>
      </w:r>
      <w:r w:rsidR="00F7467E" w:rsidRPr="001578F0">
        <w:rPr>
          <w:rFonts w:ascii="Palatino Linotype" w:hAnsi="Palatino Linotype" w:cs="Arial"/>
          <w:color w:val="000000" w:themeColor="text1"/>
        </w:rPr>
        <w:t>Tesorera Municipal</w:t>
      </w:r>
      <w:r w:rsidR="008B1125" w:rsidRPr="001578F0">
        <w:rPr>
          <w:rFonts w:ascii="Palatino Linotype" w:hAnsi="Palatino Linotype" w:cs="Arial"/>
          <w:color w:val="000000" w:themeColor="text1"/>
        </w:rPr>
        <w:t xml:space="preserve">, por medio del cual, informó que </w:t>
      </w:r>
      <w:r w:rsidR="00F7467E" w:rsidRPr="001578F0">
        <w:rPr>
          <w:rFonts w:ascii="Palatino Linotype" w:hAnsi="Palatino Linotype" w:cs="Arial"/>
          <w:color w:val="000000" w:themeColor="text1"/>
        </w:rPr>
        <w:t>se haría entrega de l</w:t>
      </w:r>
      <w:r w:rsidR="00D05688" w:rsidRPr="001578F0">
        <w:rPr>
          <w:rFonts w:ascii="Palatino Linotype" w:hAnsi="Palatino Linotype" w:cs="Arial"/>
          <w:color w:val="000000" w:themeColor="text1"/>
        </w:rPr>
        <w:t>a</w:t>
      </w:r>
      <w:r w:rsidR="00F7467E" w:rsidRPr="001578F0">
        <w:rPr>
          <w:rFonts w:ascii="Palatino Linotype" w:hAnsi="Palatino Linotype" w:cs="Arial"/>
          <w:color w:val="000000" w:themeColor="text1"/>
        </w:rPr>
        <w:t>s document</w:t>
      </w:r>
      <w:r w:rsidR="00D05688" w:rsidRPr="001578F0">
        <w:rPr>
          <w:rFonts w:ascii="Palatino Linotype" w:hAnsi="Palatino Linotype" w:cs="Arial"/>
          <w:color w:val="000000" w:themeColor="text1"/>
        </w:rPr>
        <w:t>ales</w:t>
      </w:r>
      <w:r w:rsidR="00F7467E" w:rsidRPr="001578F0">
        <w:rPr>
          <w:rFonts w:ascii="Palatino Linotype" w:hAnsi="Palatino Linotype" w:cs="Arial"/>
          <w:color w:val="000000" w:themeColor="text1"/>
        </w:rPr>
        <w:t xml:space="preserve"> que contienen los cortes de caja firmados por la Síndico Municipal; a</w:t>
      </w:r>
      <w:r w:rsidR="00D05688" w:rsidRPr="001578F0">
        <w:rPr>
          <w:rFonts w:ascii="Palatino Linotype" w:hAnsi="Palatino Linotype" w:cs="Arial"/>
          <w:color w:val="000000" w:themeColor="text1"/>
        </w:rPr>
        <w:t>unado a lo anterior</w:t>
      </w:r>
      <w:r w:rsidR="00F7467E" w:rsidRPr="001578F0">
        <w:rPr>
          <w:rFonts w:ascii="Palatino Linotype" w:hAnsi="Palatino Linotype" w:cs="Arial"/>
          <w:color w:val="000000" w:themeColor="text1"/>
        </w:rPr>
        <w:t xml:space="preserve">, se remitieron en formato PDF las documentales denominadas </w:t>
      </w:r>
      <w:r w:rsidR="00D05688" w:rsidRPr="001578F0">
        <w:rPr>
          <w:rFonts w:ascii="Palatino Linotype" w:hAnsi="Palatino Linotype" w:cs="Arial"/>
          <w:color w:val="000000" w:themeColor="text1"/>
        </w:rPr>
        <w:t>“</w:t>
      </w:r>
      <w:r w:rsidR="00D05688" w:rsidRPr="001578F0">
        <w:rPr>
          <w:rFonts w:ascii="Palatino Linotype" w:hAnsi="Palatino Linotype"/>
          <w:b/>
          <w:bCs/>
        </w:rPr>
        <w:t xml:space="preserve">CORTES FIRMA SINDICO ENERO 2022”, “CORTES FIRMA SINDICO FEBRERO 2022”, “CORTES FIRMA SINDICO MARZO 2022”, “CORTES FIRMA SINDICO ABRIL 2022” Y “CORTES FIRMA SINDICO MAYO 2022”, </w:t>
      </w:r>
      <w:r w:rsidR="00D05688" w:rsidRPr="001578F0">
        <w:rPr>
          <w:rFonts w:ascii="Palatino Linotype" w:hAnsi="Palatino Linotype"/>
        </w:rPr>
        <w:t>las cuales constan del consolidado de cortes de caja del mes de enero al mes de mayo de dos mil veintidós correspondientemente, como se observa:</w:t>
      </w:r>
    </w:p>
    <w:p w14:paraId="5E1D530C" w14:textId="625F9F97" w:rsidR="00D94022" w:rsidRPr="001578F0" w:rsidRDefault="00AC5C2D" w:rsidP="00D94022">
      <w:pPr>
        <w:rPr>
          <w:rFonts w:ascii="Palatino Linotype" w:eastAsia="Calibri" w:hAnsi="Palatino Linotype" w:cs="Arial"/>
          <w:color w:val="000000" w:themeColor="text1"/>
          <w:lang w:val="es-ES"/>
        </w:rPr>
      </w:pPr>
      <w:r w:rsidRPr="001578F0">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77696" behindDoc="0" locked="0" layoutInCell="1" allowOverlap="1" wp14:anchorId="097A5467" wp14:editId="680CB002">
                <wp:simplePos x="0" y="0"/>
                <wp:positionH relativeFrom="column">
                  <wp:posOffset>18629</wp:posOffset>
                </wp:positionH>
                <wp:positionV relativeFrom="paragraph">
                  <wp:posOffset>48695</wp:posOffset>
                </wp:positionV>
                <wp:extent cx="5456148" cy="2879761"/>
                <wp:effectExtent l="50800" t="38100" r="43180" b="79375"/>
                <wp:wrapNone/>
                <wp:docPr id="3" name="Conector recto 3"/>
                <wp:cNvGraphicFramePr/>
                <a:graphic xmlns:a="http://schemas.openxmlformats.org/drawingml/2006/main">
                  <a:graphicData uri="http://schemas.microsoft.com/office/word/2010/wordprocessingShape">
                    <wps:wsp>
                      <wps:cNvCnPr/>
                      <wps:spPr>
                        <a:xfrm>
                          <a:off x="0" y="0"/>
                          <a:ext cx="5456148" cy="287976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87225" id="Conector recto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85pt" to="431.05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" strokecolor="#4f81bd [3204]" strokeweight="2pt">
                <v:shadow on="t" color="black" opacity="24903f" origin=",.5" offset="0,.55556mm"/>
              </v:line>
            </w:pict>
          </mc:Fallback>
        </mc:AlternateContent>
      </w:r>
    </w:p>
    <w:p w14:paraId="110DEBD7" w14:textId="01DC62D1" w:rsidR="00D94022" w:rsidRPr="001578F0" w:rsidRDefault="00D94022" w:rsidP="00D94022">
      <w:pPr>
        <w:tabs>
          <w:tab w:val="left" w:pos="426"/>
          <w:tab w:val="left" w:pos="567"/>
        </w:tabs>
        <w:spacing w:line="360" w:lineRule="auto"/>
        <w:jc w:val="both"/>
        <w:rPr>
          <w:rFonts w:ascii="Palatino Linotype" w:eastAsia="Calibri" w:hAnsi="Palatino Linotype" w:cs="Arial"/>
          <w:color w:val="000000" w:themeColor="text1"/>
          <w:lang w:val="es-ES"/>
        </w:rPr>
      </w:pPr>
    </w:p>
    <w:p w14:paraId="7EC79CB3" w14:textId="4AD388BF" w:rsidR="00D94022" w:rsidRPr="001578F0" w:rsidRDefault="00D94022" w:rsidP="00D94022">
      <w:pPr>
        <w:tabs>
          <w:tab w:val="left" w:pos="426"/>
          <w:tab w:val="left" w:pos="567"/>
        </w:tabs>
        <w:spacing w:line="360" w:lineRule="auto"/>
        <w:jc w:val="both"/>
        <w:rPr>
          <w:rFonts w:ascii="Palatino Linotype" w:eastAsia="Calibri" w:hAnsi="Palatino Linotype" w:cs="Arial"/>
          <w:color w:val="000000" w:themeColor="text1"/>
          <w:lang w:val="es-ES"/>
        </w:rPr>
      </w:pPr>
    </w:p>
    <w:p w14:paraId="3031F2C3" w14:textId="073AE17C" w:rsidR="00D94022" w:rsidRPr="001578F0" w:rsidRDefault="00D94022" w:rsidP="00D94022">
      <w:pPr>
        <w:tabs>
          <w:tab w:val="left" w:pos="426"/>
          <w:tab w:val="left" w:pos="567"/>
        </w:tabs>
        <w:spacing w:line="360" w:lineRule="auto"/>
        <w:jc w:val="both"/>
        <w:rPr>
          <w:rFonts w:ascii="Palatino Linotype" w:eastAsia="Calibri" w:hAnsi="Palatino Linotype" w:cs="Arial"/>
          <w:color w:val="000000" w:themeColor="text1"/>
          <w:lang w:val="es-ES"/>
        </w:rPr>
      </w:pPr>
    </w:p>
    <w:p w14:paraId="78E8FFD3" w14:textId="1DAB412F" w:rsidR="00D94022" w:rsidRPr="001578F0" w:rsidRDefault="00D94022" w:rsidP="00D94022">
      <w:pPr>
        <w:tabs>
          <w:tab w:val="left" w:pos="426"/>
          <w:tab w:val="left" w:pos="567"/>
        </w:tabs>
        <w:spacing w:line="360" w:lineRule="auto"/>
        <w:jc w:val="both"/>
        <w:rPr>
          <w:rFonts w:ascii="Palatino Linotype" w:eastAsia="Calibri" w:hAnsi="Palatino Linotype" w:cs="Arial"/>
          <w:color w:val="000000" w:themeColor="text1"/>
          <w:lang w:val="es-ES"/>
        </w:rPr>
      </w:pPr>
    </w:p>
    <w:p w14:paraId="4DF0618B" w14:textId="19DAF78D" w:rsidR="00D94022" w:rsidRPr="001578F0" w:rsidRDefault="00D94022" w:rsidP="00D94022">
      <w:pPr>
        <w:tabs>
          <w:tab w:val="left" w:pos="426"/>
          <w:tab w:val="left" w:pos="567"/>
        </w:tabs>
        <w:spacing w:line="360" w:lineRule="auto"/>
        <w:jc w:val="both"/>
        <w:rPr>
          <w:rFonts w:ascii="Palatino Linotype" w:eastAsia="Calibri" w:hAnsi="Palatino Linotype" w:cs="Arial"/>
          <w:color w:val="000000" w:themeColor="text1"/>
          <w:lang w:val="es-ES"/>
        </w:rPr>
      </w:pPr>
    </w:p>
    <w:p w14:paraId="00579ED7" w14:textId="3C753D93" w:rsidR="00D94022" w:rsidRPr="001578F0" w:rsidRDefault="00D94022" w:rsidP="00D94022">
      <w:pPr>
        <w:tabs>
          <w:tab w:val="left" w:pos="426"/>
          <w:tab w:val="left" w:pos="567"/>
        </w:tabs>
        <w:spacing w:line="360" w:lineRule="auto"/>
        <w:jc w:val="both"/>
        <w:rPr>
          <w:rFonts w:ascii="Palatino Linotype" w:eastAsia="Calibri" w:hAnsi="Palatino Linotype" w:cs="Arial"/>
          <w:color w:val="000000" w:themeColor="text1"/>
          <w:lang w:val="es-ES"/>
        </w:rPr>
      </w:pPr>
    </w:p>
    <w:p w14:paraId="1CB40CD0" w14:textId="425C5590" w:rsidR="008B1125" w:rsidRPr="001578F0" w:rsidRDefault="008B1125" w:rsidP="008B1125">
      <w:pPr>
        <w:rPr>
          <w:rFonts w:ascii="Palatino Linotype" w:eastAsia="Calibri" w:hAnsi="Palatino Linotype" w:cs="Arial"/>
          <w:color w:val="000000" w:themeColor="text1"/>
          <w:lang w:val="es-ES"/>
        </w:rPr>
      </w:pPr>
    </w:p>
    <w:p w14:paraId="6D5A4B4E" w14:textId="0E5A18D5" w:rsidR="008B1125" w:rsidRPr="001578F0" w:rsidRDefault="00D05688" w:rsidP="008B1125">
      <w:pPr>
        <w:pStyle w:val="Prrafodelista"/>
        <w:numPr>
          <w:ilvl w:val="0"/>
          <w:numId w:val="16"/>
        </w:numPr>
        <w:spacing w:line="360" w:lineRule="auto"/>
        <w:rPr>
          <w:rFonts w:ascii="Palatino Linotype" w:eastAsia="Calibri" w:hAnsi="Palatino Linotype" w:cs="Arial"/>
          <w:b/>
          <w:bCs/>
          <w:color w:val="000000" w:themeColor="text1"/>
          <w:sz w:val="28"/>
          <w:szCs w:val="28"/>
          <w:lang w:val="es-ES"/>
        </w:rPr>
      </w:pPr>
      <w:r w:rsidRPr="001578F0">
        <w:rPr>
          <w:rFonts w:ascii="Palatino Linotype" w:hAnsi="Palatino Linotype"/>
          <w:b/>
          <w:bCs/>
          <w:sz w:val="22"/>
          <w:szCs w:val="22"/>
        </w:rPr>
        <w:lastRenderedPageBreak/>
        <w:t>TM 11692022.pdf</w:t>
      </w:r>
      <w:r w:rsidR="008B1125" w:rsidRPr="001578F0">
        <w:rPr>
          <w:rFonts w:ascii="Palatino Linotype" w:hAnsi="Palatino Linotype" w:cs="Arial"/>
          <w:b/>
          <w:bCs/>
          <w:color w:val="000000" w:themeColor="text1"/>
        </w:rPr>
        <w:t>:</w:t>
      </w:r>
    </w:p>
    <w:p w14:paraId="1ED5F36C" w14:textId="5FA455F0" w:rsidR="008B1125" w:rsidRPr="001578F0" w:rsidRDefault="00D05688" w:rsidP="008B1125">
      <w:pPr>
        <w:pStyle w:val="Prrafodelista"/>
        <w:rPr>
          <w:rFonts w:ascii="Palatino Linotype" w:eastAsia="Calibri" w:hAnsi="Palatino Linotype" w:cs="Arial"/>
          <w:color w:val="000000" w:themeColor="text1"/>
          <w:lang w:val="es-ES"/>
        </w:rPr>
      </w:pPr>
      <w:r w:rsidRPr="001578F0">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7456" behindDoc="0" locked="0" layoutInCell="1" allowOverlap="1" wp14:anchorId="14F9E779" wp14:editId="75573A97">
                <wp:simplePos x="0" y="0"/>
                <wp:positionH relativeFrom="column">
                  <wp:posOffset>701633</wp:posOffset>
                </wp:positionH>
                <wp:positionV relativeFrom="paragraph">
                  <wp:posOffset>3984164</wp:posOffset>
                </wp:positionV>
                <wp:extent cx="4631906" cy="725575"/>
                <wp:effectExtent l="63500" t="38100" r="67310" b="74930"/>
                <wp:wrapNone/>
                <wp:docPr id="22" name="Rectángulo 22"/>
                <wp:cNvGraphicFramePr/>
                <a:graphic xmlns:a="http://schemas.openxmlformats.org/drawingml/2006/main">
                  <a:graphicData uri="http://schemas.microsoft.com/office/word/2010/wordprocessingShape">
                    <wps:wsp>
                      <wps:cNvSpPr/>
                      <wps:spPr>
                        <a:xfrm>
                          <a:off x="0" y="0"/>
                          <a:ext cx="4631906" cy="725575"/>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68866" id="Rectángulo 22" o:spid="_x0000_s1026" style="position:absolute;margin-left:55.25pt;margin-top:313.7pt;width:364.7pt;height:5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" filled="f" strokecolor="#c00000" strokeweight="1.5pt">
                <v:shadow on="t" color="black" opacity="22937f" origin=",.5" offset="0,.63889mm"/>
              </v:rect>
            </w:pict>
          </mc:Fallback>
        </mc:AlternateContent>
      </w:r>
      <w:r w:rsidRPr="001578F0">
        <w:rPr>
          <w:rFonts w:ascii="Palatino Linotype" w:eastAsia="Calibri" w:hAnsi="Palatino Linotype" w:cs="Arial"/>
          <w:noProof/>
          <w:color w:val="000000" w:themeColor="text1"/>
          <w:lang w:val="es-MX" w:eastAsia="es-MX"/>
        </w:rPr>
        <w:drawing>
          <wp:inline distT="0" distB="0" distL="0" distR="0" wp14:anchorId="5FD25C33" wp14:editId="1F162444">
            <wp:extent cx="4975557" cy="6244018"/>
            <wp:effectExtent l="12700" t="12700" r="1587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stretch>
                      <a:fillRect/>
                    </a:stretch>
                  </pic:blipFill>
                  <pic:spPr>
                    <a:xfrm>
                      <a:off x="0" y="0"/>
                      <a:ext cx="4980936" cy="6250769"/>
                    </a:xfrm>
                    <a:prstGeom prst="rect">
                      <a:avLst/>
                    </a:prstGeom>
                    <a:ln>
                      <a:solidFill>
                        <a:sysClr val="windowText" lastClr="000000"/>
                      </a:solidFill>
                    </a:ln>
                  </pic:spPr>
                </pic:pic>
              </a:graphicData>
            </a:graphic>
          </wp:inline>
        </w:drawing>
      </w:r>
    </w:p>
    <w:p w14:paraId="6197267B" w14:textId="1142377F" w:rsidR="00D05688" w:rsidRPr="001578F0" w:rsidRDefault="00D05688" w:rsidP="00D05688">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t xml:space="preserve">CORTES FIRMA </w:t>
      </w:r>
      <w:proofErr w:type="gramStart"/>
      <w:r w:rsidRPr="001578F0">
        <w:rPr>
          <w:rFonts w:ascii="Palatino Linotype" w:hAnsi="Palatino Linotype"/>
          <w:b/>
          <w:bCs/>
          <w:sz w:val="22"/>
          <w:szCs w:val="22"/>
        </w:rPr>
        <w:t>SINDICO</w:t>
      </w:r>
      <w:proofErr w:type="gramEnd"/>
      <w:r w:rsidRPr="001578F0">
        <w:rPr>
          <w:rFonts w:ascii="Palatino Linotype" w:hAnsi="Palatino Linotype"/>
          <w:b/>
          <w:bCs/>
          <w:sz w:val="22"/>
          <w:szCs w:val="22"/>
        </w:rPr>
        <w:t xml:space="preserve"> ABRIL 2022.pdf: </w:t>
      </w:r>
    </w:p>
    <w:p w14:paraId="3457C453" w14:textId="45465A2A" w:rsidR="00D94022" w:rsidRPr="001578F0" w:rsidRDefault="00D94022"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noProof/>
          <w:sz w:val="22"/>
          <w:szCs w:val="22"/>
          <w:lang w:val="es-MX" w:eastAsia="es-MX"/>
        </w:rPr>
        <w:lastRenderedPageBreak/>
        <w:drawing>
          <wp:inline distT="0" distB="0" distL="0" distR="0" wp14:anchorId="36FDE256" wp14:editId="3839F4CA">
            <wp:extent cx="4614085" cy="5996468"/>
            <wp:effectExtent l="12700" t="12700" r="8890" b="107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5"/>
                    <a:stretch>
                      <a:fillRect/>
                    </a:stretch>
                  </pic:blipFill>
                  <pic:spPr>
                    <a:xfrm>
                      <a:off x="0" y="0"/>
                      <a:ext cx="4616598" cy="5999734"/>
                    </a:xfrm>
                    <a:prstGeom prst="rect">
                      <a:avLst/>
                    </a:prstGeom>
                    <a:ln>
                      <a:solidFill>
                        <a:sysClr val="windowText" lastClr="000000"/>
                      </a:solidFill>
                    </a:ln>
                  </pic:spPr>
                </pic:pic>
              </a:graphicData>
            </a:graphic>
          </wp:inline>
        </w:drawing>
      </w:r>
    </w:p>
    <w:p w14:paraId="3D838466" w14:textId="005C7047" w:rsidR="00D94022" w:rsidRPr="001578F0" w:rsidRDefault="00D94022"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sz w:val="22"/>
          <w:szCs w:val="22"/>
        </w:rPr>
        <w:t>(…)</w:t>
      </w:r>
    </w:p>
    <w:p w14:paraId="754BFB34" w14:textId="77777777" w:rsidR="00B207F9" w:rsidRPr="001578F0" w:rsidRDefault="00B207F9" w:rsidP="00D94022">
      <w:pPr>
        <w:tabs>
          <w:tab w:val="left" w:pos="426"/>
          <w:tab w:val="left" w:pos="567"/>
        </w:tabs>
        <w:spacing w:line="360" w:lineRule="auto"/>
        <w:ind w:left="567" w:right="565"/>
        <w:jc w:val="center"/>
        <w:rPr>
          <w:rFonts w:ascii="Palatino Linotype" w:hAnsi="Palatino Linotype"/>
          <w:b/>
          <w:bCs/>
          <w:sz w:val="22"/>
          <w:szCs w:val="22"/>
        </w:rPr>
      </w:pPr>
    </w:p>
    <w:p w14:paraId="7EAC2368" w14:textId="69C8AE36" w:rsidR="00D05688" w:rsidRPr="001578F0" w:rsidRDefault="00D05688" w:rsidP="00D05688">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lastRenderedPageBreak/>
        <w:t xml:space="preserve">CORTES FIRMA </w:t>
      </w:r>
      <w:proofErr w:type="gramStart"/>
      <w:r w:rsidRPr="001578F0">
        <w:rPr>
          <w:rFonts w:ascii="Palatino Linotype" w:hAnsi="Palatino Linotype"/>
          <w:b/>
          <w:bCs/>
          <w:sz w:val="22"/>
          <w:szCs w:val="22"/>
        </w:rPr>
        <w:t>SINDICO</w:t>
      </w:r>
      <w:proofErr w:type="gramEnd"/>
      <w:r w:rsidRPr="001578F0">
        <w:rPr>
          <w:rFonts w:ascii="Palatino Linotype" w:hAnsi="Palatino Linotype"/>
          <w:b/>
          <w:bCs/>
          <w:sz w:val="22"/>
          <w:szCs w:val="22"/>
        </w:rPr>
        <w:t xml:space="preserve"> ENERO 2022.pdf: </w:t>
      </w:r>
    </w:p>
    <w:p w14:paraId="52D0395D" w14:textId="0B74EF01" w:rsidR="00D94022" w:rsidRPr="001578F0" w:rsidRDefault="00D94022"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noProof/>
          <w:sz w:val="22"/>
          <w:szCs w:val="22"/>
          <w:lang w:val="es-MX" w:eastAsia="es-MX"/>
        </w:rPr>
        <w:drawing>
          <wp:inline distT="0" distB="0" distL="0" distR="0" wp14:anchorId="6C52F5A0" wp14:editId="0AB33B2B">
            <wp:extent cx="5196110" cy="6046457"/>
            <wp:effectExtent l="12700" t="12700" r="11430"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6"/>
                    <a:stretch>
                      <a:fillRect/>
                    </a:stretch>
                  </pic:blipFill>
                  <pic:spPr>
                    <a:xfrm>
                      <a:off x="0" y="0"/>
                      <a:ext cx="5207397" cy="6059591"/>
                    </a:xfrm>
                    <a:prstGeom prst="rect">
                      <a:avLst/>
                    </a:prstGeom>
                    <a:ln>
                      <a:solidFill>
                        <a:sysClr val="windowText" lastClr="000000"/>
                      </a:solidFill>
                    </a:ln>
                  </pic:spPr>
                </pic:pic>
              </a:graphicData>
            </a:graphic>
          </wp:inline>
        </w:drawing>
      </w:r>
    </w:p>
    <w:p w14:paraId="356CC49B" w14:textId="18F187F6" w:rsidR="00D94022" w:rsidRPr="001578F0" w:rsidRDefault="00D94022"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sz w:val="22"/>
          <w:szCs w:val="22"/>
        </w:rPr>
        <w:t>(…)</w:t>
      </w:r>
    </w:p>
    <w:p w14:paraId="2CD74E1C" w14:textId="5B3F0BC2" w:rsidR="00D05688" w:rsidRPr="001578F0" w:rsidRDefault="00D05688" w:rsidP="00D05688">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lastRenderedPageBreak/>
        <w:t xml:space="preserve">CORTES FIRMA </w:t>
      </w:r>
      <w:proofErr w:type="gramStart"/>
      <w:r w:rsidRPr="001578F0">
        <w:rPr>
          <w:rFonts w:ascii="Palatino Linotype" w:hAnsi="Palatino Linotype"/>
          <w:b/>
          <w:bCs/>
          <w:sz w:val="22"/>
          <w:szCs w:val="22"/>
        </w:rPr>
        <w:t>SINDICO</w:t>
      </w:r>
      <w:proofErr w:type="gramEnd"/>
      <w:r w:rsidRPr="001578F0">
        <w:rPr>
          <w:rFonts w:ascii="Palatino Linotype" w:hAnsi="Palatino Linotype"/>
          <w:b/>
          <w:bCs/>
          <w:sz w:val="22"/>
          <w:szCs w:val="22"/>
        </w:rPr>
        <w:t xml:space="preserve"> FEBRERO 2022.pdf: </w:t>
      </w:r>
    </w:p>
    <w:p w14:paraId="01F160B6" w14:textId="2417EA14" w:rsidR="00D94022" w:rsidRPr="001578F0" w:rsidRDefault="00D94022"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noProof/>
          <w:sz w:val="22"/>
          <w:szCs w:val="22"/>
          <w:lang w:val="es-MX" w:eastAsia="es-MX"/>
        </w:rPr>
        <w:drawing>
          <wp:inline distT="0" distB="0" distL="0" distR="0" wp14:anchorId="161A1E30" wp14:editId="37A5AD81">
            <wp:extent cx="5203501" cy="6197182"/>
            <wp:effectExtent l="12700" t="12700" r="1651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stretch>
                      <a:fillRect/>
                    </a:stretch>
                  </pic:blipFill>
                  <pic:spPr>
                    <a:xfrm>
                      <a:off x="0" y="0"/>
                      <a:ext cx="5215865" cy="6211907"/>
                    </a:xfrm>
                    <a:prstGeom prst="rect">
                      <a:avLst/>
                    </a:prstGeom>
                    <a:ln>
                      <a:solidFill>
                        <a:sysClr val="windowText" lastClr="000000"/>
                      </a:solidFill>
                    </a:ln>
                  </pic:spPr>
                </pic:pic>
              </a:graphicData>
            </a:graphic>
          </wp:inline>
        </w:drawing>
      </w:r>
    </w:p>
    <w:p w14:paraId="5D1EB42A" w14:textId="69FDF771" w:rsidR="00D94022" w:rsidRPr="001578F0" w:rsidRDefault="00D94022"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sz w:val="22"/>
          <w:szCs w:val="22"/>
        </w:rPr>
        <w:t>(…)</w:t>
      </w:r>
    </w:p>
    <w:p w14:paraId="6B042312" w14:textId="419AC6C8" w:rsidR="00D05688" w:rsidRPr="001578F0" w:rsidRDefault="00D05688" w:rsidP="00D94022">
      <w:pPr>
        <w:tabs>
          <w:tab w:val="left" w:pos="426"/>
          <w:tab w:val="left" w:pos="567"/>
        </w:tabs>
        <w:spacing w:line="360" w:lineRule="auto"/>
        <w:ind w:left="567" w:right="565"/>
        <w:jc w:val="both"/>
        <w:rPr>
          <w:rFonts w:ascii="Palatino Linotype" w:hAnsi="Palatino Linotype"/>
          <w:sz w:val="22"/>
          <w:szCs w:val="22"/>
        </w:rPr>
      </w:pPr>
      <w:r w:rsidRPr="001578F0">
        <w:rPr>
          <w:rFonts w:ascii="Palatino Linotype" w:hAnsi="Palatino Linotype"/>
          <w:b/>
          <w:bCs/>
          <w:sz w:val="22"/>
          <w:szCs w:val="22"/>
        </w:rPr>
        <w:lastRenderedPageBreak/>
        <w:t>CORTES FIRMA SINDICO MAYO.pdf:</w:t>
      </w:r>
      <w:r w:rsidRPr="001578F0">
        <w:rPr>
          <w:rFonts w:ascii="Palatino Linotype" w:hAnsi="Palatino Linotype"/>
          <w:sz w:val="22"/>
          <w:szCs w:val="22"/>
        </w:rPr>
        <w:t xml:space="preserve"> </w:t>
      </w:r>
    </w:p>
    <w:p w14:paraId="73B3231D" w14:textId="4F0A9220" w:rsidR="00D05688" w:rsidRPr="001578F0" w:rsidRDefault="00D05688"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noProof/>
          <w:sz w:val="22"/>
          <w:szCs w:val="22"/>
          <w:lang w:val="es-MX" w:eastAsia="es-MX"/>
        </w:rPr>
        <w:drawing>
          <wp:inline distT="0" distB="0" distL="0" distR="0" wp14:anchorId="58C10B01" wp14:editId="7CBEDFC0">
            <wp:extent cx="4836899" cy="6023541"/>
            <wp:effectExtent l="12700" t="12700" r="146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a:stretch>
                      <a:fillRect/>
                    </a:stretch>
                  </pic:blipFill>
                  <pic:spPr>
                    <a:xfrm>
                      <a:off x="0" y="0"/>
                      <a:ext cx="4838216" cy="6025181"/>
                    </a:xfrm>
                    <a:prstGeom prst="rect">
                      <a:avLst/>
                    </a:prstGeom>
                    <a:ln>
                      <a:solidFill>
                        <a:sysClr val="windowText" lastClr="000000"/>
                      </a:solidFill>
                    </a:ln>
                  </pic:spPr>
                </pic:pic>
              </a:graphicData>
            </a:graphic>
          </wp:inline>
        </w:drawing>
      </w:r>
    </w:p>
    <w:p w14:paraId="6394BAED" w14:textId="1172F4AF" w:rsidR="00D94022" w:rsidRPr="001578F0" w:rsidRDefault="00D94022" w:rsidP="00D94022">
      <w:pPr>
        <w:tabs>
          <w:tab w:val="left" w:pos="426"/>
          <w:tab w:val="left" w:pos="567"/>
        </w:tabs>
        <w:spacing w:line="360" w:lineRule="auto"/>
        <w:ind w:left="567" w:right="565"/>
        <w:jc w:val="center"/>
        <w:rPr>
          <w:rFonts w:ascii="Palatino Linotype" w:hAnsi="Palatino Linotype"/>
          <w:b/>
          <w:bCs/>
          <w:sz w:val="22"/>
          <w:szCs w:val="22"/>
        </w:rPr>
      </w:pPr>
      <w:r w:rsidRPr="001578F0">
        <w:rPr>
          <w:rFonts w:ascii="Palatino Linotype" w:hAnsi="Palatino Linotype"/>
          <w:b/>
          <w:bCs/>
          <w:sz w:val="22"/>
          <w:szCs w:val="22"/>
        </w:rPr>
        <w:t>(…)</w:t>
      </w:r>
    </w:p>
    <w:p w14:paraId="50DFFED5" w14:textId="77777777" w:rsidR="00D05688" w:rsidRPr="001578F0" w:rsidRDefault="00D05688" w:rsidP="00D05688">
      <w:pPr>
        <w:tabs>
          <w:tab w:val="left" w:pos="426"/>
          <w:tab w:val="left" w:pos="567"/>
        </w:tabs>
        <w:spacing w:line="360" w:lineRule="auto"/>
        <w:ind w:left="567" w:right="565"/>
        <w:jc w:val="both"/>
        <w:rPr>
          <w:rFonts w:ascii="Palatino Linotype" w:hAnsi="Palatino Linotype"/>
          <w:b/>
          <w:bCs/>
          <w:sz w:val="22"/>
          <w:szCs w:val="22"/>
        </w:rPr>
      </w:pPr>
      <w:r w:rsidRPr="001578F0">
        <w:rPr>
          <w:rFonts w:ascii="Palatino Linotype" w:hAnsi="Palatino Linotype"/>
          <w:b/>
          <w:bCs/>
          <w:sz w:val="22"/>
          <w:szCs w:val="22"/>
        </w:rPr>
        <w:lastRenderedPageBreak/>
        <w:t>CORTES FIRMA SINDICO MARZO.pdf:</w:t>
      </w:r>
    </w:p>
    <w:p w14:paraId="70E792AF" w14:textId="33CAB5F2" w:rsidR="008B1125" w:rsidRPr="001578F0" w:rsidRDefault="00D94022" w:rsidP="00D94022">
      <w:pPr>
        <w:pStyle w:val="Prrafodelista"/>
        <w:tabs>
          <w:tab w:val="left" w:pos="426"/>
          <w:tab w:val="left" w:pos="567"/>
        </w:tabs>
        <w:spacing w:line="360" w:lineRule="auto"/>
        <w:ind w:left="0"/>
        <w:jc w:val="center"/>
        <w:rPr>
          <w:rFonts w:ascii="Palatino Linotype" w:eastAsia="Calibri" w:hAnsi="Palatino Linotype" w:cs="Arial"/>
          <w:color w:val="000000" w:themeColor="text1"/>
        </w:rPr>
      </w:pPr>
      <w:r w:rsidRPr="001578F0">
        <w:rPr>
          <w:rFonts w:ascii="Palatino Linotype" w:eastAsia="Calibri" w:hAnsi="Palatino Linotype" w:cs="Arial"/>
          <w:noProof/>
          <w:color w:val="000000" w:themeColor="text1"/>
          <w:lang w:val="es-MX" w:eastAsia="es-MX"/>
        </w:rPr>
        <w:drawing>
          <wp:inline distT="0" distB="0" distL="0" distR="0" wp14:anchorId="7A31F7F3" wp14:editId="28D216E0">
            <wp:extent cx="5216592" cy="6026360"/>
            <wp:effectExtent l="12700" t="12700" r="1587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9"/>
                    <a:stretch>
                      <a:fillRect/>
                    </a:stretch>
                  </pic:blipFill>
                  <pic:spPr>
                    <a:xfrm>
                      <a:off x="0" y="0"/>
                      <a:ext cx="5225718" cy="6036902"/>
                    </a:xfrm>
                    <a:prstGeom prst="rect">
                      <a:avLst/>
                    </a:prstGeom>
                    <a:ln>
                      <a:solidFill>
                        <a:sysClr val="windowText" lastClr="000000"/>
                      </a:solidFill>
                    </a:ln>
                  </pic:spPr>
                </pic:pic>
              </a:graphicData>
            </a:graphic>
          </wp:inline>
        </w:drawing>
      </w:r>
    </w:p>
    <w:p w14:paraId="587D9FFD" w14:textId="6CB81AAC" w:rsidR="00CC27F8" w:rsidRPr="001578F0" w:rsidRDefault="00D94022" w:rsidP="00D94022">
      <w:pPr>
        <w:pStyle w:val="Prrafodelista"/>
        <w:tabs>
          <w:tab w:val="left" w:pos="426"/>
          <w:tab w:val="left" w:pos="567"/>
        </w:tabs>
        <w:spacing w:line="360" w:lineRule="auto"/>
        <w:ind w:left="0"/>
        <w:jc w:val="center"/>
        <w:rPr>
          <w:rFonts w:ascii="Palatino Linotype" w:eastAsia="Calibri" w:hAnsi="Palatino Linotype" w:cs="Arial"/>
          <w:b/>
          <w:bCs/>
          <w:color w:val="000000" w:themeColor="text1"/>
        </w:rPr>
      </w:pPr>
      <w:r w:rsidRPr="001578F0">
        <w:rPr>
          <w:rFonts w:ascii="Palatino Linotype" w:eastAsia="Calibri" w:hAnsi="Palatino Linotype" w:cs="Arial"/>
          <w:b/>
          <w:bCs/>
          <w:color w:val="000000" w:themeColor="text1"/>
        </w:rPr>
        <w:t>(…)</w:t>
      </w:r>
      <w:r w:rsidR="00D50147" w:rsidRPr="001578F0">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CE33500" wp14:editId="23750689">
                <wp:simplePos x="0" y="0"/>
                <wp:positionH relativeFrom="column">
                  <wp:posOffset>440376</wp:posOffset>
                </wp:positionH>
                <wp:positionV relativeFrom="paragraph">
                  <wp:posOffset>3210644</wp:posOffset>
                </wp:positionV>
                <wp:extent cx="4428226" cy="1489249"/>
                <wp:effectExtent l="63500" t="38100" r="67945" b="73025"/>
                <wp:wrapNone/>
                <wp:docPr id="13" name="Rectángulo 13"/>
                <wp:cNvGraphicFramePr/>
                <a:graphic xmlns:a="http://schemas.openxmlformats.org/drawingml/2006/main">
                  <a:graphicData uri="http://schemas.microsoft.com/office/word/2010/wordprocessingShape">
                    <wps:wsp>
                      <wps:cNvSpPr/>
                      <wps:spPr>
                        <a:xfrm>
                          <a:off x="0" y="0"/>
                          <a:ext cx="4428226" cy="148924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AFF0C" id="Rectángulo 13" o:spid="_x0000_s1026" style="position:absolute;margin-left:34.7pt;margin-top:252.8pt;width:348.7pt;height:11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" filled="f" strokecolor="red" strokeweight="2.25pt">
                <v:shadow on="t" color="black" opacity="22937f" origin=",.5" offset="0,.63889mm"/>
              </v:rect>
            </w:pict>
          </mc:Fallback>
        </mc:AlternateContent>
      </w:r>
    </w:p>
    <w:p w14:paraId="5013875F" w14:textId="066A253E" w:rsidR="004B0829" w:rsidRPr="001578F0" w:rsidRDefault="004B0829"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lastRenderedPageBreak/>
        <w:t>Conforme a lo anterior</w:t>
      </w:r>
      <w:r w:rsidR="000010B4" w:rsidRPr="001578F0">
        <w:rPr>
          <w:rFonts w:ascii="Palatino Linotype" w:eastAsia="Calibri" w:hAnsi="Palatino Linotype" w:cs="Arial"/>
          <w:color w:val="000000" w:themeColor="text1"/>
          <w:lang w:val="es-ES"/>
        </w:rPr>
        <w:t xml:space="preserve">, se </w:t>
      </w:r>
      <w:r w:rsidR="00CC27F8" w:rsidRPr="001578F0">
        <w:rPr>
          <w:rFonts w:ascii="Palatino Linotype" w:eastAsia="Calibri" w:hAnsi="Palatino Linotype" w:cs="Arial"/>
          <w:color w:val="000000" w:themeColor="text1"/>
          <w:lang w:val="es-ES"/>
        </w:rPr>
        <w:t xml:space="preserve">tiene </w:t>
      </w:r>
      <w:r w:rsidR="000010B4" w:rsidRPr="001578F0">
        <w:rPr>
          <w:rFonts w:ascii="Palatino Linotype" w:eastAsia="Calibri" w:hAnsi="Palatino Linotype" w:cs="Arial"/>
          <w:color w:val="000000" w:themeColor="text1"/>
          <w:lang w:val="es-ES"/>
        </w:rPr>
        <w:t>que</w:t>
      </w:r>
      <w:r w:rsidRPr="001578F0">
        <w:rPr>
          <w:rFonts w:ascii="Palatino Linotype" w:eastAsia="Calibri" w:hAnsi="Palatino Linotype" w:cs="Arial"/>
          <w:color w:val="000000" w:themeColor="text1"/>
          <w:lang w:val="es-ES"/>
        </w:rPr>
        <w:t>,</w:t>
      </w:r>
      <w:r w:rsidR="000010B4" w:rsidRPr="001578F0">
        <w:rPr>
          <w:rFonts w:ascii="Palatino Linotype" w:eastAsia="Calibri" w:hAnsi="Palatino Linotype" w:cs="Arial"/>
          <w:color w:val="000000" w:themeColor="text1"/>
          <w:lang w:val="es-ES"/>
        </w:rPr>
        <w:t xml:space="preserve"> </w:t>
      </w:r>
      <w:r w:rsidR="00FC511E" w:rsidRPr="001578F0">
        <w:rPr>
          <w:rFonts w:ascii="Palatino Linotype" w:eastAsia="Calibri" w:hAnsi="Palatino Linotype" w:cs="Arial"/>
          <w:color w:val="000000" w:themeColor="text1"/>
          <w:lang w:val="es-ES"/>
        </w:rPr>
        <w:t xml:space="preserve">por medio de un acto jurídico posterior como lo es el informe justificado, el </w:t>
      </w:r>
      <w:r w:rsidR="00FC511E" w:rsidRPr="001578F0">
        <w:rPr>
          <w:rFonts w:ascii="Palatino Linotype" w:eastAsia="Calibri" w:hAnsi="Palatino Linotype" w:cs="Arial"/>
          <w:b/>
          <w:bCs/>
          <w:color w:val="000000" w:themeColor="text1"/>
          <w:lang w:val="es-ES"/>
        </w:rPr>
        <w:t>SUJETO OBLIGADO</w:t>
      </w:r>
      <w:r w:rsidR="00FC511E" w:rsidRPr="001578F0">
        <w:rPr>
          <w:rFonts w:ascii="Palatino Linotype" w:eastAsia="Calibri" w:hAnsi="Palatino Linotype" w:cs="Arial"/>
          <w:color w:val="000000" w:themeColor="text1"/>
          <w:lang w:val="es-ES"/>
        </w:rPr>
        <w:t xml:space="preserve"> aportó información novedosa</w:t>
      </w:r>
      <w:r w:rsidRPr="001578F0">
        <w:rPr>
          <w:rFonts w:ascii="Palatino Linotype" w:eastAsia="Calibri" w:hAnsi="Palatino Linotype" w:cs="Arial"/>
          <w:color w:val="000000" w:themeColor="text1"/>
          <w:lang w:val="es-ES"/>
        </w:rPr>
        <w:t xml:space="preserve"> misma que colma el requerimiento de</w:t>
      </w:r>
      <w:r w:rsidR="00D94022" w:rsidRPr="001578F0">
        <w:rPr>
          <w:rFonts w:ascii="Palatino Linotype" w:eastAsia="Calibri" w:hAnsi="Palatino Linotype" w:cs="Arial"/>
          <w:color w:val="000000" w:themeColor="text1"/>
          <w:lang w:val="es-ES"/>
        </w:rPr>
        <w:t>l</w:t>
      </w:r>
      <w:r w:rsidRPr="001578F0">
        <w:rPr>
          <w:rFonts w:ascii="Palatino Linotype" w:eastAsia="Calibri" w:hAnsi="Palatino Linotype" w:cs="Arial"/>
          <w:color w:val="000000" w:themeColor="text1"/>
          <w:lang w:val="es-ES"/>
        </w:rPr>
        <w:t xml:space="preserve"> </w:t>
      </w:r>
      <w:r w:rsidRPr="001578F0">
        <w:rPr>
          <w:rFonts w:ascii="Palatino Linotype" w:eastAsia="Calibri" w:hAnsi="Palatino Linotype" w:cs="Arial"/>
          <w:b/>
          <w:bCs/>
          <w:color w:val="000000" w:themeColor="text1"/>
          <w:lang w:val="es-ES"/>
        </w:rPr>
        <w:t>RECURRENTE</w:t>
      </w:r>
      <w:r w:rsidR="005B5FB3" w:rsidRPr="001578F0">
        <w:rPr>
          <w:rFonts w:ascii="Palatino Linotype" w:eastAsia="Calibri" w:hAnsi="Palatino Linotype" w:cs="Arial"/>
          <w:color w:val="000000" w:themeColor="text1"/>
          <w:lang w:val="es-ES"/>
        </w:rPr>
        <w:t xml:space="preserve">, </w:t>
      </w:r>
      <w:r w:rsidRPr="001578F0">
        <w:rPr>
          <w:rFonts w:ascii="Palatino Linotype" w:eastAsia="Calibri" w:hAnsi="Palatino Linotype" w:cs="Arial"/>
          <w:color w:val="000000" w:themeColor="text1"/>
          <w:lang w:val="es-ES"/>
        </w:rPr>
        <w:t xml:space="preserve">ya que modificó su respuesta inicial al hacer entrega </w:t>
      </w:r>
      <w:r w:rsidR="00D94022" w:rsidRPr="001578F0">
        <w:rPr>
          <w:rFonts w:ascii="Palatino Linotype" w:eastAsia="Calibri" w:hAnsi="Palatino Linotype" w:cs="Arial"/>
          <w:color w:val="000000" w:themeColor="text1"/>
          <w:lang w:val="es-ES"/>
        </w:rPr>
        <w:t>de los documentos donde consta el</w:t>
      </w:r>
      <w:r w:rsidRPr="001578F0">
        <w:rPr>
          <w:rFonts w:ascii="Palatino Linotype" w:eastAsia="Calibri" w:hAnsi="Palatino Linotype" w:cs="Arial"/>
          <w:color w:val="000000" w:themeColor="text1"/>
          <w:lang w:val="es-ES"/>
        </w:rPr>
        <w:t xml:space="preserve"> </w:t>
      </w:r>
      <w:r w:rsidR="00D94022" w:rsidRPr="001578F0">
        <w:rPr>
          <w:rFonts w:ascii="Palatino Linotype" w:hAnsi="Palatino Linotype"/>
        </w:rPr>
        <w:t>consolidado de cortes de caja del mes de enero al mes de mayo de dos mil veintidós, firmados</w:t>
      </w:r>
      <w:r w:rsidR="00D94022" w:rsidRPr="001578F0">
        <w:rPr>
          <w:rFonts w:ascii="Palatino Linotype" w:hAnsi="Palatino Linotype"/>
          <w:sz w:val="22"/>
          <w:szCs w:val="22"/>
        </w:rPr>
        <w:t xml:space="preserve"> por la Síndico Municipal</w:t>
      </w:r>
      <w:r w:rsidR="00D94022" w:rsidRPr="001578F0">
        <w:rPr>
          <w:rFonts w:ascii="Palatino Linotype" w:eastAsia="Calibri" w:hAnsi="Palatino Linotype" w:cs="Arial"/>
          <w:color w:val="000000" w:themeColor="text1"/>
          <w:lang w:val="es-ES"/>
        </w:rPr>
        <w:t>.</w:t>
      </w:r>
    </w:p>
    <w:p w14:paraId="0884C2C7" w14:textId="77777777" w:rsidR="004B0829" w:rsidRPr="001578F0" w:rsidRDefault="004B0829" w:rsidP="004B08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CD202D" w14:textId="77777777" w:rsidR="00390DCE" w:rsidRPr="001578F0" w:rsidRDefault="00F503E1"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En este sentido</w:t>
      </w:r>
      <w:r w:rsidR="00390DCE" w:rsidRPr="001578F0">
        <w:rPr>
          <w:rFonts w:ascii="Palatino Linotype" w:eastAsia="Calibri" w:hAnsi="Palatino Linotype" w:cs="Arial"/>
          <w:color w:val="000000" w:themeColor="text1"/>
          <w:lang w:val="es-ES"/>
        </w:rPr>
        <w:t xml:space="preserve">, </w:t>
      </w:r>
      <w:r w:rsidR="00390DCE" w:rsidRPr="001578F0">
        <w:rPr>
          <w:rFonts w:ascii="Palatino Linotype" w:hAnsi="Palatino Linotype" w:cs="Arial"/>
          <w:bCs/>
          <w:szCs w:val="22"/>
        </w:rPr>
        <w:t xml:space="preserve">es dable sostener que, al haber existido un pronunciamiento por parte del </w:t>
      </w:r>
      <w:r w:rsidR="00390DCE" w:rsidRPr="001578F0">
        <w:rPr>
          <w:rFonts w:ascii="Palatino Linotype" w:hAnsi="Palatino Linotype" w:cs="Arial"/>
          <w:b/>
          <w:bCs/>
          <w:szCs w:val="22"/>
        </w:rPr>
        <w:t>SUJETO OBLIGADO</w:t>
      </w:r>
      <w:r w:rsidR="00390DCE" w:rsidRPr="001578F0">
        <w:rPr>
          <w:rFonts w:ascii="Palatino Linotype" w:hAnsi="Palatino Linotype" w:cs="Arial"/>
          <w:bCs/>
          <w:szCs w:val="22"/>
        </w:rPr>
        <w:t>, este Instituto no está facultado para manifestarse sobre la veracidad de este, pues no existe precepto legal alguno en la Ley de la materia que lo faculte para que, vía recurso de revisión, pueda pronunciarse al respecto.</w:t>
      </w:r>
    </w:p>
    <w:p w14:paraId="72583A22" w14:textId="77777777" w:rsidR="00390DCE" w:rsidRPr="001578F0"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BB17BF" w14:textId="77777777" w:rsidR="00390DCE" w:rsidRPr="001578F0"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Sirve </w:t>
      </w:r>
      <w:r w:rsidRPr="001578F0">
        <w:rPr>
          <w:rFonts w:ascii="Palatino Linotype" w:hAnsi="Palatino Linotype" w:cs="Arial"/>
          <w:bCs/>
          <w:szCs w:val="22"/>
          <w:lang w:val="es-ES"/>
        </w:rPr>
        <w:t xml:space="preserve">de apoyo a lo anterior, </w:t>
      </w:r>
      <w:r w:rsidRPr="001578F0">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D8ADBB8" w14:textId="77777777" w:rsidR="00390DCE" w:rsidRPr="001578F0"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1BF9CF" w14:textId="77777777" w:rsidR="00390DCE" w:rsidRPr="001578F0" w:rsidRDefault="00390DCE" w:rsidP="009A4A08">
      <w:pPr>
        <w:tabs>
          <w:tab w:val="left" w:pos="709"/>
        </w:tabs>
        <w:ind w:left="567" w:right="565"/>
        <w:jc w:val="both"/>
        <w:rPr>
          <w:rFonts w:ascii="Palatino Linotype" w:hAnsi="Palatino Linotype" w:cs="Arial"/>
          <w:b/>
          <w:bCs/>
          <w:i/>
          <w:sz w:val="22"/>
          <w:szCs w:val="22"/>
        </w:rPr>
      </w:pPr>
      <w:r w:rsidRPr="001578F0">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1578F0">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1578F0">
        <w:rPr>
          <w:rFonts w:ascii="Palatino Linotype" w:hAnsi="Palatino Linotype" w:cs="Arial"/>
          <w:bCs/>
          <w:i/>
          <w:sz w:val="22"/>
          <w:szCs w:val="22"/>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578F0">
        <w:rPr>
          <w:rFonts w:ascii="Palatino Linotype" w:hAnsi="Palatino Linotype" w:cs="Arial"/>
          <w:b/>
          <w:bCs/>
          <w:i/>
          <w:sz w:val="22"/>
          <w:szCs w:val="22"/>
        </w:rPr>
        <w:t>”</w:t>
      </w:r>
    </w:p>
    <w:p w14:paraId="434B5D7B" w14:textId="77777777" w:rsidR="00CE5FA1" w:rsidRPr="001578F0" w:rsidRDefault="00CE5FA1" w:rsidP="00A77234">
      <w:pPr>
        <w:tabs>
          <w:tab w:val="left" w:pos="709"/>
        </w:tabs>
        <w:ind w:right="565"/>
        <w:jc w:val="both"/>
        <w:rPr>
          <w:rFonts w:ascii="Palatino Linotype" w:hAnsi="Palatino Linotype" w:cs="Arial"/>
          <w:b/>
          <w:bCs/>
          <w:i/>
          <w:sz w:val="22"/>
          <w:szCs w:val="22"/>
        </w:rPr>
      </w:pPr>
    </w:p>
    <w:p w14:paraId="3D4E0503" w14:textId="7786A754" w:rsidR="008E0416" w:rsidRPr="001578F0"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Así, </w:t>
      </w:r>
      <w:r w:rsidRPr="001578F0">
        <w:rPr>
          <w:rFonts w:ascii="Palatino Linotype" w:eastAsia="Calibri" w:hAnsi="Palatino Linotype" w:cs="Times New Roman"/>
        </w:rPr>
        <w:t xml:space="preserve">este Pleno advierte que el </w:t>
      </w:r>
      <w:r w:rsidRPr="001578F0">
        <w:rPr>
          <w:rFonts w:ascii="Palatino Linotype" w:eastAsia="Calibri" w:hAnsi="Palatino Linotype" w:cs="Times New Roman"/>
          <w:b/>
        </w:rPr>
        <w:t>SUJETO OBLIGADO</w:t>
      </w:r>
      <w:r w:rsidRPr="001578F0">
        <w:rPr>
          <w:rFonts w:ascii="Palatino Linotype" w:eastAsia="Calibri" w:hAnsi="Palatino Linotype" w:cs="Times New Roman"/>
        </w:rPr>
        <w:t xml:space="preserve"> </w:t>
      </w:r>
      <w:r w:rsidRPr="001578F0">
        <w:rPr>
          <w:rFonts w:ascii="Palatino Linotype" w:eastAsia="Calibri" w:hAnsi="Palatino Linotype" w:cs="Times New Roman"/>
          <w:b/>
        </w:rPr>
        <w:t>modific</w:t>
      </w:r>
      <w:r w:rsidR="004B0829" w:rsidRPr="001578F0">
        <w:rPr>
          <w:rFonts w:ascii="Palatino Linotype" w:eastAsia="Calibri" w:hAnsi="Palatino Linotype" w:cs="Times New Roman"/>
          <w:b/>
        </w:rPr>
        <w:t xml:space="preserve">ó </w:t>
      </w:r>
      <w:r w:rsidRPr="001578F0">
        <w:rPr>
          <w:rFonts w:ascii="Palatino Linotype" w:eastAsia="Calibri" w:hAnsi="Palatino Linotype" w:cs="Times New Roman"/>
        </w:rPr>
        <w:t>el acto que le dio origen al recurso de revisión, lo que trae como consecuencia que el mismo quede sin materia, actualizándose de este modo, la hipótesis jurídica contenida en la fracción III del artículo</w:t>
      </w:r>
      <w:r w:rsidR="00913117" w:rsidRPr="001578F0">
        <w:rPr>
          <w:rFonts w:ascii="Palatino Linotype" w:eastAsia="Calibri" w:hAnsi="Palatino Linotype" w:cs="Times New Roman"/>
        </w:rPr>
        <w:t xml:space="preserve"> 192 de la Ley de Transparencia Local</w:t>
      </w:r>
      <w:r w:rsidRPr="001578F0">
        <w:rPr>
          <w:rFonts w:ascii="Palatino Linotype" w:eastAsia="Calibri" w:hAnsi="Palatino Linotype" w:cs="Times New Roman"/>
        </w:rPr>
        <w:t>.</w:t>
      </w:r>
    </w:p>
    <w:p w14:paraId="752308F2" w14:textId="77777777" w:rsidR="008E0416" w:rsidRPr="001578F0"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1B2958" w14:textId="77777777" w:rsidR="008E0416" w:rsidRPr="001578F0"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Ahora bien, </w:t>
      </w:r>
      <w:r w:rsidRPr="001578F0">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578F0">
        <w:rPr>
          <w:rFonts w:ascii="Palatino Linotype" w:eastAsia="Calibri" w:hAnsi="Palatino Linotype" w:cs="Times New Roman"/>
          <w:b/>
        </w:rPr>
        <w:t>SUJETOS OBLIGADOS</w:t>
      </w:r>
      <w:r w:rsidRPr="001578F0">
        <w:rPr>
          <w:rFonts w:ascii="Palatino Linotype" w:eastAsia="Calibri" w:hAnsi="Palatino Linotype" w:cs="Times New Roman"/>
        </w:rPr>
        <w:t xml:space="preserve"> o la negativa de entrega de la misma, derivada de la solicitud de información pública.</w:t>
      </w:r>
    </w:p>
    <w:p w14:paraId="190DF182" w14:textId="77777777" w:rsidR="008E0416" w:rsidRPr="001578F0" w:rsidRDefault="008E0416" w:rsidP="00913117">
      <w:pPr>
        <w:rPr>
          <w:rFonts w:ascii="Palatino Linotype" w:eastAsia="Calibri" w:hAnsi="Palatino Linotype" w:cs="Arial"/>
          <w:color w:val="000000" w:themeColor="text1"/>
          <w:lang w:val="es-ES"/>
        </w:rPr>
      </w:pPr>
    </w:p>
    <w:p w14:paraId="46F6C837" w14:textId="77777777" w:rsidR="008E0416" w:rsidRPr="001578F0" w:rsidRDefault="008E0416" w:rsidP="00354DA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De </w:t>
      </w:r>
      <w:r w:rsidRPr="001578F0">
        <w:rPr>
          <w:rFonts w:ascii="Palatino Linotype" w:eastAsia="Calibri" w:hAnsi="Palatino Linotype" w:cs="Times New Roman"/>
        </w:rPr>
        <w:t xml:space="preserve">este modo, cuando el </w:t>
      </w:r>
      <w:r w:rsidRPr="001578F0">
        <w:rPr>
          <w:rFonts w:ascii="Palatino Linotype" w:eastAsia="Calibri" w:hAnsi="Palatino Linotype" w:cs="Times New Roman"/>
          <w:b/>
        </w:rPr>
        <w:t xml:space="preserve">SUJETO OBLIGADO, </w:t>
      </w:r>
      <w:r w:rsidRPr="001578F0">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1578F0">
        <w:rPr>
          <w:rFonts w:ascii="Palatino Linotype" w:eastAsia="Calibri" w:hAnsi="Palatino Linotype" w:cs="Times New Roman"/>
          <w:i/>
        </w:rPr>
        <w:t>litis</w:t>
      </w:r>
      <w:proofErr w:type="spellEnd"/>
      <w:r w:rsidRPr="001578F0">
        <w:rPr>
          <w:rFonts w:ascii="Palatino Linotype" w:eastAsia="Calibri" w:hAnsi="Palatino Linotype" w:cs="Times New Roman"/>
        </w:rPr>
        <w:t xml:space="preserve"> planteada, debido a que la afectación en su esfera de </w:t>
      </w:r>
      <w:r w:rsidRPr="001578F0">
        <w:rPr>
          <w:rFonts w:ascii="Palatino Linotype" w:eastAsia="Calibri" w:hAnsi="Palatino Linotype" w:cs="Times New Roman"/>
        </w:rPr>
        <w:lastRenderedPageBreak/>
        <w:t>derechos fue restituida por la propia autoridad que emitió el acto motivo de impugnación.</w:t>
      </w:r>
    </w:p>
    <w:p w14:paraId="046BC478" w14:textId="77777777" w:rsidR="00F503E1" w:rsidRPr="001578F0" w:rsidRDefault="00F503E1" w:rsidP="00F503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5CE4F2" w14:textId="77777777" w:rsidR="008E0416" w:rsidRPr="001578F0"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Sirve </w:t>
      </w:r>
      <w:r w:rsidRPr="001578F0">
        <w:rPr>
          <w:rFonts w:ascii="Palatino Linotype" w:eastAsia="Calibri" w:hAnsi="Palatino Linotype" w:cs="Times New Roman"/>
        </w:rPr>
        <w:t>de sustento a lo anterior la siguiente jurisprudencia por contradicción, cuyo rubro, texto y datos de identificación son los siguientes:</w:t>
      </w:r>
    </w:p>
    <w:p w14:paraId="47C7D7FA" w14:textId="77777777" w:rsidR="008E0416" w:rsidRPr="001578F0" w:rsidRDefault="008E0416" w:rsidP="008E0416">
      <w:pPr>
        <w:pStyle w:val="Prrafodelista"/>
        <w:rPr>
          <w:rFonts w:ascii="Palatino Linotype" w:eastAsia="Calibri" w:hAnsi="Palatino Linotype" w:cs="Arial"/>
          <w:color w:val="000000" w:themeColor="text1"/>
          <w:lang w:val="es-ES"/>
        </w:rPr>
      </w:pPr>
    </w:p>
    <w:p w14:paraId="58B57746" w14:textId="77777777" w:rsidR="008E0416" w:rsidRPr="001578F0"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1578F0">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1578F0">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4AD9005" w14:textId="77777777" w:rsidR="008E0416" w:rsidRPr="001578F0" w:rsidRDefault="008E0416" w:rsidP="00F503E1">
      <w:pPr>
        <w:rPr>
          <w:rFonts w:ascii="Palatino Linotype" w:eastAsia="Calibri" w:hAnsi="Palatino Linotype" w:cs="Arial"/>
          <w:color w:val="000000" w:themeColor="text1"/>
          <w:lang w:val="es-ES"/>
        </w:rPr>
      </w:pPr>
    </w:p>
    <w:p w14:paraId="517AF69E" w14:textId="77777777" w:rsidR="008E0416" w:rsidRPr="001578F0"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La </w:t>
      </w:r>
      <w:r w:rsidRPr="001578F0">
        <w:rPr>
          <w:rFonts w:ascii="Palatino Linotype" w:eastAsia="Calibri" w:hAnsi="Palatino Linotype" w:cs="Times New Roman"/>
        </w:rPr>
        <w:t xml:space="preserve">anterior jurisprudencia resulta aplicable al presente asunto, en dos aspectos: </w:t>
      </w:r>
    </w:p>
    <w:p w14:paraId="7553ED54" w14:textId="77777777" w:rsidR="008E0416" w:rsidRPr="001578F0" w:rsidRDefault="008E0416" w:rsidP="00D94022">
      <w:pPr>
        <w:pStyle w:val="Prrafodelista"/>
        <w:tabs>
          <w:tab w:val="left" w:pos="426"/>
          <w:tab w:val="left" w:pos="567"/>
        </w:tabs>
        <w:ind w:left="0"/>
        <w:jc w:val="both"/>
        <w:rPr>
          <w:rFonts w:ascii="Palatino Linotype" w:eastAsia="Calibri" w:hAnsi="Palatino Linotype" w:cs="Times New Roman"/>
        </w:rPr>
      </w:pPr>
    </w:p>
    <w:p w14:paraId="2FC498DE" w14:textId="77777777" w:rsidR="008E0416" w:rsidRPr="001578F0" w:rsidRDefault="008E0416" w:rsidP="00D94022">
      <w:pPr>
        <w:numPr>
          <w:ilvl w:val="0"/>
          <w:numId w:val="7"/>
        </w:numPr>
        <w:ind w:left="567" w:right="616" w:firstLine="0"/>
        <w:contextualSpacing/>
        <w:jc w:val="both"/>
        <w:rPr>
          <w:rFonts w:ascii="Palatino Linotype" w:eastAsia="Calibri" w:hAnsi="Palatino Linotype" w:cs="Times New Roman"/>
        </w:rPr>
      </w:pPr>
      <w:r w:rsidRPr="001578F0">
        <w:rPr>
          <w:rFonts w:ascii="Palatino Linotype" w:eastAsia="Calibri" w:hAnsi="Palatino Linotype" w:cs="Times New Roman"/>
          <w:b/>
        </w:rPr>
        <w:lastRenderedPageBreak/>
        <w:t>La cesación de los efectos perniciosos del acto de autoridad:</w:t>
      </w:r>
      <w:r w:rsidRPr="001578F0">
        <w:rPr>
          <w:rFonts w:ascii="Palatino Linotype" w:eastAsia="Calibri" w:hAnsi="Palatino Linotype" w:cs="Times New Roman"/>
        </w:rPr>
        <w:t xml:space="preserve"> Al respecto, la Ley de Transparencia contempla la figura jurídica del sobreseimiento cuando el </w:t>
      </w:r>
      <w:r w:rsidRPr="001578F0">
        <w:rPr>
          <w:rFonts w:ascii="Palatino Linotype" w:eastAsia="Calibri" w:hAnsi="Palatino Linotype" w:cs="Times New Roman"/>
          <w:b/>
        </w:rPr>
        <w:t>SUJETO OBLIGADO</w:t>
      </w:r>
      <w:r w:rsidRPr="001578F0">
        <w:rPr>
          <w:rFonts w:ascii="Palatino Linotype" w:eastAsia="Calibri" w:hAnsi="Palatino Linotype" w:cs="Times New Roman"/>
        </w:rPr>
        <w:t xml:space="preserve"> de </w:t>
      </w:r>
      <w:r w:rsidRPr="001578F0">
        <w:rPr>
          <w:rFonts w:ascii="Palatino Linotype" w:eastAsia="Calibri" w:hAnsi="Palatino Linotype" w:cs="Times New Roman"/>
          <w:i/>
        </w:rPr>
        <w:t>motu proprio</w:t>
      </w:r>
      <w:r w:rsidRPr="001578F0">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24293F1D" w14:textId="77777777" w:rsidR="008E0416" w:rsidRPr="001578F0" w:rsidRDefault="008E0416" w:rsidP="00D94022">
      <w:pPr>
        <w:ind w:left="567" w:right="616"/>
        <w:contextualSpacing/>
        <w:rPr>
          <w:rFonts w:ascii="Palatino Linotype" w:eastAsia="Calibri" w:hAnsi="Palatino Linotype" w:cs="Times New Roman"/>
        </w:rPr>
      </w:pPr>
    </w:p>
    <w:p w14:paraId="5D66F36E" w14:textId="77777777" w:rsidR="008E0416" w:rsidRPr="001578F0" w:rsidRDefault="008E0416" w:rsidP="00D94022">
      <w:pPr>
        <w:numPr>
          <w:ilvl w:val="0"/>
          <w:numId w:val="7"/>
        </w:numPr>
        <w:ind w:left="567" w:right="616" w:firstLine="0"/>
        <w:contextualSpacing/>
        <w:jc w:val="both"/>
        <w:rPr>
          <w:rFonts w:ascii="Palatino Linotype" w:eastAsia="Calibri" w:hAnsi="Palatino Linotype" w:cs="Times New Roman"/>
        </w:rPr>
      </w:pPr>
      <w:r w:rsidRPr="001578F0">
        <w:rPr>
          <w:rFonts w:ascii="Palatino Linotype" w:eastAsia="Calibri" w:hAnsi="Palatino Linotype" w:cs="Times New Roman"/>
          <w:b/>
        </w:rPr>
        <w:t>El momento procesal para modificar el acto impugnado:</w:t>
      </w:r>
      <w:r w:rsidRPr="001578F0">
        <w:rPr>
          <w:rFonts w:ascii="Palatino Linotype" w:eastAsia="Calibri" w:hAnsi="Palatino Linotype" w:cs="Times New Roman"/>
        </w:rPr>
        <w:t xml:space="preserve"> Para que se actualice el sobreseimiento de un recurso de revisión, el </w:t>
      </w:r>
      <w:r w:rsidRPr="001578F0">
        <w:rPr>
          <w:rFonts w:ascii="Palatino Linotype" w:eastAsia="Calibri" w:hAnsi="Palatino Linotype" w:cs="Times New Roman"/>
          <w:b/>
        </w:rPr>
        <w:t>SUJETO OBLIGADO</w:t>
      </w:r>
      <w:r w:rsidRPr="001578F0">
        <w:rPr>
          <w:rFonts w:ascii="Palatino Linotype" w:eastAsia="Calibri" w:hAnsi="Palatino Linotype" w:cs="Times New Roman"/>
        </w:rPr>
        <w:t xml:space="preserve"> puede entregar o completar la información al momento de rendir su informe de justificación o </w:t>
      </w:r>
      <w:r w:rsidRPr="001578F0">
        <w:rPr>
          <w:rFonts w:ascii="Palatino Linotype" w:eastAsia="Calibri" w:hAnsi="Palatino Linotype" w:cs="Times New Roman"/>
          <w:b/>
          <w:u w:val="single"/>
        </w:rPr>
        <w:t>posteriormente</w:t>
      </w:r>
      <w:r w:rsidRPr="001578F0">
        <w:rPr>
          <w:rFonts w:ascii="Palatino Linotype" w:eastAsia="Calibri" w:hAnsi="Palatino Linotype" w:cs="Times New Roman"/>
        </w:rPr>
        <w:t xml:space="preserve"> a éste, siempre y cuando el Pleno del Instituto no haya dictado resolución definitiva.</w:t>
      </w:r>
    </w:p>
    <w:p w14:paraId="5195B021" w14:textId="77777777" w:rsidR="008E0416" w:rsidRPr="001578F0"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92D4C7" w14:textId="77777777" w:rsidR="002C26FE" w:rsidRPr="001578F0"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Eduardo Pallares, </w:t>
      </w:r>
      <w:r w:rsidRPr="001578F0">
        <w:rPr>
          <w:rFonts w:ascii="Palatino Linotype" w:eastAsia="Calibri" w:hAnsi="Palatino Linotype" w:cs="Times New Roman"/>
        </w:rPr>
        <w:t xml:space="preserve">en su artículo </w:t>
      </w:r>
      <w:r w:rsidRPr="001578F0">
        <w:rPr>
          <w:rFonts w:ascii="Palatino Linotype" w:eastAsia="Calibri" w:hAnsi="Palatino Linotype" w:cs="Times New Roman"/>
          <w:i/>
        </w:rPr>
        <w:t>“La caducidad y el sobreseimiento en el amparo”</w:t>
      </w:r>
      <w:r w:rsidRPr="001578F0">
        <w:rPr>
          <w:rFonts w:ascii="Palatino Linotype" w:eastAsia="Calibri" w:hAnsi="Palatino Linotype" w:cs="Times New Roman"/>
        </w:rPr>
        <w:t xml:space="preserve">, cita la definición de Aguilera Paz, aduciendo que se </w:t>
      </w:r>
      <w:r w:rsidRPr="001578F0">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1578F0">
        <w:rPr>
          <w:rFonts w:ascii="Palatino Linotype" w:eastAsia="Calibri" w:hAnsi="Palatino Linotype" w:cs="Times New Roman"/>
        </w:rPr>
        <w:t xml:space="preserve">. </w:t>
      </w:r>
      <w:r w:rsidR="00836ADD" w:rsidRPr="001578F0">
        <w:rPr>
          <w:rFonts w:ascii="Palatino Linotype" w:eastAsia="Calibri" w:hAnsi="Palatino Linotype" w:cs="Times New Roman"/>
        </w:rPr>
        <w:t>Asimismo,</w:t>
      </w:r>
      <w:r w:rsidRPr="001578F0">
        <w:rPr>
          <w:rFonts w:ascii="Palatino Linotype" w:eastAsia="Calibri" w:hAnsi="Palatino Linotype" w:cs="Times New Roman"/>
        </w:rPr>
        <w:t xml:space="preserve"> señala que existe el sobreseimiento provisional y el definitivo</w:t>
      </w:r>
      <w:r w:rsidRPr="001578F0">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79F9BA9E" w14:textId="77777777" w:rsidR="00CE5FA1" w:rsidRPr="001578F0"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7947FD" w14:textId="77777777" w:rsidR="002C26FE" w:rsidRPr="001578F0"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Así, </w:t>
      </w:r>
      <w:r w:rsidRPr="001578F0">
        <w:rPr>
          <w:rFonts w:ascii="Palatino Linotype" w:eastAsia="Calibri" w:hAnsi="Palatino Linotype" w:cs="Times New Roman"/>
        </w:rPr>
        <w:t xml:space="preserve">para la doctrina el sobreseimiento provoca que un procedimiento se suspenda o se resuelva en definitiva </w:t>
      </w:r>
      <w:r w:rsidRPr="001578F0">
        <w:rPr>
          <w:rFonts w:ascii="Palatino Linotype" w:eastAsia="Calibri" w:hAnsi="Palatino Linotype" w:cs="Times New Roman"/>
          <w:b/>
          <w:u w:val="single"/>
        </w:rPr>
        <w:t xml:space="preserve">sin que se entre al estudio de los agravios o motivos de inconformidad. </w:t>
      </w:r>
      <w:r w:rsidRPr="001578F0">
        <w:rPr>
          <w:rFonts w:ascii="Palatino Linotype" w:eastAsia="Calibri" w:hAnsi="Palatino Linotype" w:cs="Times New Roman"/>
        </w:rPr>
        <w:t xml:space="preserve">Este mismo criterio es compartido por el más alto </w:t>
      </w:r>
      <w:r w:rsidRPr="001578F0">
        <w:rPr>
          <w:rFonts w:ascii="Palatino Linotype" w:eastAsia="Calibri" w:hAnsi="Palatino Linotype" w:cs="Times New Roman"/>
        </w:rPr>
        <w:lastRenderedPageBreak/>
        <w:t>tribunal del país en múltiples jurisprudencias, por lo que a continuación se agrega una de ellas que sirve como orientador en esta resolución:</w:t>
      </w:r>
    </w:p>
    <w:p w14:paraId="53CBBA35" w14:textId="77777777" w:rsidR="002C26FE" w:rsidRPr="001578F0" w:rsidRDefault="002C26FE" w:rsidP="00CE5FA1">
      <w:pPr>
        <w:rPr>
          <w:rFonts w:ascii="Palatino Linotype" w:eastAsia="Calibri" w:hAnsi="Palatino Linotype" w:cs="Arial"/>
          <w:color w:val="000000" w:themeColor="text1"/>
          <w:lang w:val="es-ES"/>
        </w:rPr>
      </w:pPr>
    </w:p>
    <w:p w14:paraId="49B3627D" w14:textId="77777777" w:rsidR="002C26FE" w:rsidRPr="001578F0" w:rsidRDefault="002C26FE" w:rsidP="00D94022">
      <w:pPr>
        <w:ind w:left="567" w:right="565"/>
        <w:contextualSpacing/>
        <w:jc w:val="both"/>
        <w:rPr>
          <w:rFonts w:ascii="Palatino Linotype" w:eastAsia="Calibri" w:hAnsi="Palatino Linotype" w:cs="Times New Roman"/>
          <w:i/>
          <w:sz w:val="22"/>
          <w:lang w:val="es-AR"/>
        </w:rPr>
      </w:pPr>
      <w:r w:rsidRPr="001578F0">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1578F0">
        <w:rPr>
          <w:rFonts w:ascii="Palatino Linotype" w:eastAsia="Calibri" w:hAnsi="Palatino Linotype" w:cs="Times New Roman"/>
          <w:i/>
          <w:sz w:val="22"/>
          <w:lang w:val="es-AR"/>
        </w:rPr>
        <w:t xml:space="preserve"> en el juicio de amparo directo </w:t>
      </w:r>
      <w:r w:rsidRPr="001578F0">
        <w:rPr>
          <w:rFonts w:ascii="Palatino Linotype" w:eastAsia="Calibri" w:hAnsi="Palatino Linotype" w:cs="Times New Roman"/>
          <w:b/>
          <w:i/>
          <w:sz w:val="22"/>
          <w:lang w:val="es-AR"/>
        </w:rPr>
        <w:t>provoca la terminación de la controversia planteada</w:t>
      </w:r>
      <w:r w:rsidRPr="001578F0">
        <w:rPr>
          <w:rFonts w:ascii="Palatino Linotype" w:eastAsia="Calibri" w:hAnsi="Palatino Linotype" w:cs="Times New Roman"/>
          <w:i/>
          <w:sz w:val="22"/>
          <w:lang w:val="es-AR"/>
        </w:rPr>
        <w:t xml:space="preserve"> por el quejoso en la demanda de amparo</w:t>
      </w:r>
      <w:r w:rsidRPr="001578F0">
        <w:rPr>
          <w:rFonts w:ascii="Palatino Linotype" w:eastAsia="Calibri" w:hAnsi="Palatino Linotype" w:cs="Times New Roman"/>
          <w:b/>
          <w:i/>
          <w:sz w:val="22"/>
          <w:lang w:val="es-AR"/>
        </w:rPr>
        <w:t>, sin hacer un pronunciamiento de fondo sobre la legalidad o ilegalidad de la sentencia reclamada</w:t>
      </w:r>
      <w:r w:rsidRPr="001578F0">
        <w:rPr>
          <w:rFonts w:ascii="Palatino Linotype" w:eastAsia="Calibri" w:hAnsi="Palatino Linotype" w:cs="Times New Roman"/>
          <w:i/>
          <w:sz w:val="22"/>
          <w:lang w:val="es-AR"/>
        </w:rPr>
        <w:t xml:space="preserve">. </w:t>
      </w:r>
      <w:r w:rsidRPr="001578F0">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578F0">
        <w:rPr>
          <w:rFonts w:ascii="Palatino Linotype" w:eastAsia="Calibri" w:hAnsi="Palatino Linotype" w:cs="Times New Roman"/>
          <w:i/>
          <w:sz w:val="22"/>
          <w:lang w:val="es-AR"/>
        </w:rPr>
        <w:t>.</w:t>
      </w:r>
    </w:p>
    <w:p w14:paraId="01D62A15" w14:textId="77777777" w:rsidR="002C26FE" w:rsidRPr="001578F0" w:rsidRDefault="002C26FE" w:rsidP="00D94022">
      <w:pPr>
        <w:ind w:left="567" w:right="565"/>
        <w:contextualSpacing/>
        <w:jc w:val="both"/>
        <w:rPr>
          <w:rFonts w:ascii="Palatino Linotype" w:eastAsia="Calibri" w:hAnsi="Palatino Linotype" w:cs="Times New Roman"/>
          <w:i/>
          <w:sz w:val="22"/>
          <w:lang w:val="es-AR"/>
        </w:rPr>
      </w:pPr>
      <w:r w:rsidRPr="001578F0">
        <w:rPr>
          <w:rFonts w:ascii="Palatino Linotype" w:eastAsia="Calibri" w:hAnsi="Palatino Linotype" w:cs="Times New Roman"/>
          <w:i/>
          <w:sz w:val="22"/>
          <w:lang w:val="es-AR"/>
        </w:rPr>
        <w:t>SÉPTIMO TRIBUNAL COLEGIADO EN MATERIA CIVIL DEL PRIMER CIRCUITO.</w:t>
      </w:r>
    </w:p>
    <w:p w14:paraId="4274A0DD" w14:textId="04ECBFEA" w:rsidR="002C26FE" w:rsidRPr="001578F0" w:rsidRDefault="002C26FE" w:rsidP="00D94022">
      <w:pPr>
        <w:ind w:left="567" w:right="565"/>
        <w:contextualSpacing/>
        <w:jc w:val="both"/>
        <w:rPr>
          <w:rFonts w:ascii="Palatino Linotype" w:eastAsia="Calibri" w:hAnsi="Palatino Linotype" w:cs="Times New Roman"/>
          <w:b/>
          <w:i/>
          <w:sz w:val="22"/>
          <w:lang w:val="es-AR"/>
        </w:rPr>
      </w:pPr>
      <w:r w:rsidRPr="001578F0">
        <w:rPr>
          <w:rFonts w:ascii="Palatino Linotype" w:eastAsia="Calibri" w:hAnsi="Palatino Linotype" w:cs="Times New Roman"/>
          <w:i/>
          <w:sz w:val="22"/>
          <w:lang w:val="es-AR"/>
        </w:rPr>
        <w:t xml:space="preserve">Amparo directo 699/2008. Mariana Leticia González </w:t>
      </w:r>
      <w:proofErr w:type="spellStart"/>
      <w:r w:rsidRPr="001578F0">
        <w:rPr>
          <w:rFonts w:ascii="Palatino Linotype" w:eastAsia="Calibri" w:hAnsi="Palatino Linotype" w:cs="Times New Roman"/>
          <w:i/>
          <w:sz w:val="22"/>
          <w:lang w:val="es-AR"/>
        </w:rPr>
        <w:t>Steele</w:t>
      </w:r>
      <w:proofErr w:type="spellEnd"/>
      <w:r w:rsidRPr="001578F0">
        <w:rPr>
          <w:rFonts w:ascii="Palatino Linotype" w:eastAsia="Calibri" w:hAnsi="Palatino Linotype" w:cs="Times New Roman"/>
          <w:i/>
          <w:sz w:val="22"/>
          <w:lang w:val="es-AR"/>
        </w:rPr>
        <w:t>. 13 de noviembre de 2008. Unanimidad de votos. Ponente: Sara Judith Montalvo Trejo. Secretario: Arnulfo Mateos García.</w:t>
      </w:r>
    </w:p>
    <w:p w14:paraId="098B1C3F" w14:textId="77777777" w:rsidR="00D94022" w:rsidRPr="001578F0" w:rsidRDefault="00D94022" w:rsidP="00D94022">
      <w:pPr>
        <w:spacing w:line="360" w:lineRule="auto"/>
        <w:ind w:left="567" w:right="565"/>
        <w:contextualSpacing/>
        <w:jc w:val="both"/>
        <w:rPr>
          <w:rFonts w:ascii="Palatino Linotype" w:eastAsia="Calibri" w:hAnsi="Palatino Linotype" w:cs="Times New Roman"/>
          <w:b/>
          <w:i/>
          <w:sz w:val="22"/>
          <w:lang w:val="es-AR"/>
        </w:rPr>
      </w:pPr>
    </w:p>
    <w:p w14:paraId="0F4C0DCA" w14:textId="77777777" w:rsidR="002C26FE" w:rsidRPr="001578F0"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t xml:space="preserve">Consecuentemente, </w:t>
      </w:r>
      <w:r w:rsidRPr="001578F0">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73B9A724" w14:textId="77777777" w:rsidR="002C26FE" w:rsidRPr="001578F0"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BF7852" w14:textId="2D183BE8" w:rsidR="0099101B" w:rsidRPr="001578F0" w:rsidRDefault="002C26FE"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Times New Roman"/>
        </w:rPr>
        <w:t xml:space="preserve">Bajo </w:t>
      </w:r>
      <w:r w:rsidRPr="001578F0">
        <w:rPr>
          <w:rFonts w:ascii="Palatino Linotype" w:eastAsia="Calibri" w:hAnsi="Palatino Linotype" w:cs="Times New Roman"/>
          <w:lang w:val="es-CO"/>
        </w:rPr>
        <w:t xml:space="preserve">ese tenor y en términos del artículo 186 fracción I este Pleno determina el </w:t>
      </w:r>
      <w:r w:rsidRPr="001578F0">
        <w:rPr>
          <w:rFonts w:ascii="Palatino Linotype" w:eastAsia="Calibri" w:hAnsi="Palatino Linotype" w:cs="Times New Roman"/>
          <w:b/>
          <w:lang w:val="es-CO"/>
        </w:rPr>
        <w:t xml:space="preserve">SOBRESEIMIENTO </w:t>
      </w:r>
      <w:r w:rsidRPr="001578F0">
        <w:rPr>
          <w:rFonts w:ascii="Palatino Linotype" w:eastAsia="Calibri" w:hAnsi="Palatino Linotype" w:cs="Times New Roman"/>
          <w:lang w:val="es-CO"/>
        </w:rPr>
        <w:t>del presente recurso de revisión, toda vez que la afectación al derecho de acceso a la información pública establecido constitucionalmente a favor de</w:t>
      </w:r>
      <w:r w:rsidR="00642266" w:rsidRPr="001578F0">
        <w:rPr>
          <w:rFonts w:ascii="Palatino Linotype" w:eastAsia="Calibri" w:hAnsi="Palatino Linotype" w:cs="Times New Roman"/>
          <w:lang w:val="es-CO"/>
        </w:rPr>
        <w:t>l</w:t>
      </w:r>
      <w:r w:rsidR="00B76C39" w:rsidRPr="001578F0">
        <w:rPr>
          <w:rFonts w:ascii="Palatino Linotype" w:eastAsia="Calibri" w:hAnsi="Palatino Linotype" w:cs="Times New Roman"/>
          <w:lang w:val="es-CO"/>
        </w:rPr>
        <w:t xml:space="preserve"> </w:t>
      </w:r>
      <w:r w:rsidR="00F503E1" w:rsidRPr="001578F0">
        <w:rPr>
          <w:rFonts w:ascii="Palatino Linotype" w:eastAsia="Calibri" w:hAnsi="Palatino Linotype" w:cs="Times New Roman"/>
          <w:lang w:val="es-CO"/>
        </w:rPr>
        <w:t>Particular</w:t>
      </w:r>
      <w:r w:rsidRPr="001578F0">
        <w:rPr>
          <w:rFonts w:ascii="Palatino Linotype" w:eastAsia="Calibri" w:hAnsi="Palatino Linotype" w:cs="Times New Roman"/>
          <w:lang w:val="es-CO"/>
        </w:rPr>
        <w:t xml:space="preserve"> ha sido resarcida.</w:t>
      </w:r>
      <w:bookmarkEnd w:id="33"/>
      <w:bookmarkEnd w:id="34"/>
      <w:bookmarkEnd w:id="35"/>
      <w:bookmarkEnd w:id="36"/>
    </w:p>
    <w:p w14:paraId="556C236E" w14:textId="38C7651E" w:rsidR="002C26FE" w:rsidRPr="001578F0"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578F0">
        <w:rPr>
          <w:rFonts w:ascii="Palatino Linotype" w:eastAsia="Calibri" w:hAnsi="Palatino Linotype" w:cs="Arial"/>
          <w:color w:val="000000" w:themeColor="text1"/>
          <w:lang w:val="es-ES"/>
        </w:rPr>
        <w:lastRenderedPageBreak/>
        <w:t xml:space="preserve">Por lo anteriormente expuesto y fundado, este </w:t>
      </w:r>
      <w:r w:rsidRPr="001578F0">
        <w:rPr>
          <w:rFonts w:ascii="Palatino Linotype" w:eastAsia="Calibri" w:hAnsi="Palatino Linotype" w:cs="Arial"/>
          <w:b/>
          <w:color w:val="000000" w:themeColor="text1"/>
          <w:lang w:val="es-ES"/>
        </w:rPr>
        <w:t>ÓRGANO GARANTE</w:t>
      </w:r>
      <w:r w:rsidRPr="001578F0">
        <w:rPr>
          <w:rFonts w:ascii="Palatino Linotype" w:eastAsia="Calibri" w:hAnsi="Palatino Linotype" w:cs="Arial"/>
          <w:color w:val="000000" w:themeColor="text1"/>
          <w:lang w:val="es-ES"/>
        </w:rPr>
        <w:t xml:space="preserve"> emite los siguientes:</w:t>
      </w:r>
    </w:p>
    <w:p w14:paraId="547F0DA2" w14:textId="77777777" w:rsidR="00D94022" w:rsidRPr="001578F0" w:rsidRDefault="00D94022"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981E42" w14:textId="77777777" w:rsidR="002C26FE" w:rsidRPr="001578F0" w:rsidRDefault="002C26FE" w:rsidP="002C26FE">
      <w:pPr>
        <w:spacing w:line="360" w:lineRule="auto"/>
        <w:jc w:val="center"/>
        <w:rPr>
          <w:rFonts w:ascii="Palatino Linotype" w:hAnsi="Palatino Linotype"/>
          <w:b/>
          <w:lang w:val="es-ES"/>
        </w:rPr>
      </w:pPr>
      <w:r w:rsidRPr="001578F0">
        <w:rPr>
          <w:rFonts w:ascii="Palatino Linotype" w:hAnsi="Palatino Linotype"/>
          <w:b/>
          <w:lang w:val="es-ES"/>
        </w:rPr>
        <w:t>R E S O L U T I V O S</w:t>
      </w:r>
    </w:p>
    <w:p w14:paraId="56CDA803" w14:textId="77777777" w:rsidR="002C26FE" w:rsidRPr="001578F0" w:rsidRDefault="002C26FE" w:rsidP="0099101B">
      <w:pPr>
        <w:spacing w:line="360" w:lineRule="auto"/>
        <w:jc w:val="both"/>
        <w:rPr>
          <w:rFonts w:ascii="Palatino Linotype" w:hAnsi="Palatino Linotype"/>
          <w:lang w:val="es-ES"/>
        </w:rPr>
      </w:pPr>
    </w:p>
    <w:p w14:paraId="2AB3535B" w14:textId="527A6FCC" w:rsidR="002C26FE" w:rsidRPr="001578F0" w:rsidRDefault="002C26FE" w:rsidP="009A4A08">
      <w:pPr>
        <w:pStyle w:val="Sinespaciado"/>
        <w:spacing w:line="360" w:lineRule="auto"/>
        <w:ind w:right="-2"/>
        <w:jc w:val="both"/>
        <w:rPr>
          <w:rFonts w:ascii="Palatino Linotype" w:hAnsi="Palatino Linotype"/>
          <w:bCs/>
          <w:szCs w:val="20"/>
        </w:rPr>
      </w:pPr>
      <w:r w:rsidRPr="001578F0">
        <w:rPr>
          <w:rFonts w:ascii="Palatino Linotype" w:hAnsi="Palatino Linotype"/>
          <w:b/>
          <w:szCs w:val="20"/>
        </w:rPr>
        <w:t xml:space="preserve">PRIMERO. </w:t>
      </w:r>
      <w:r w:rsidRPr="001578F0">
        <w:rPr>
          <w:rFonts w:ascii="Palatino Linotype" w:hAnsi="Palatino Linotype"/>
          <w:szCs w:val="20"/>
        </w:rPr>
        <w:t xml:space="preserve">Se </w:t>
      </w:r>
      <w:r w:rsidRPr="001578F0">
        <w:rPr>
          <w:rFonts w:ascii="Palatino Linotype" w:hAnsi="Palatino Linotype"/>
          <w:b/>
          <w:szCs w:val="20"/>
        </w:rPr>
        <w:t>SOBRESEE</w:t>
      </w:r>
      <w:r w:rsidRPr="001578F0">
        <w:rPr>
          <w:rFonts w:ascii="Palatino Linotype" w:hAnsi="Palatino Linotype"/>
          <w:szCs w:val="20"/>
        </w:rPr>
        <w:t xml:space="preserve"> el recurso de revisión número </w:t>
      </w:r>
      <w:r w:rsidR="004B0829" w:rsidRPr="001578F0">
        <w:rPr>
          <w:rFonts w:ascii="Palatino Linotype" w:hAnsi="Palatino Linotype"/>
          <w:b/>
          <w:szCs w:val="20"/>
        </w:rPr>
        <w:t>1</w:t>
      </w:r>
      <w:r w:rsidR="008F74B6" w:rsidRPr="001578F0">
        <w:rPr>
          <w:rFonts w:ascii="Palatino Linotype" w:hAnsi="Palatino Linotype"/>
          <w:b/>
          <w:szCs w:val="20"/>
        </w:rPr>
        <w:t>2328</w:t>
      </w:r>
      <w:r w:rsidRPr="001578F0">
        <w:rPr>
          <w:rFonts w:ascii="Palatino Linotype" w:hAnsi="Palatino Linotype"/>
          <w:b/>
          <w:szCs w:val="20"/>
        </w:rPr>
        <w:t>/INFOEM/IP/RR/202</w:t>
      </w:r>
      <w:r w:rsidR="009A4A08" w:rsidRPr="001578F0">
        <w:rPr>
          <w:rFonts w:ascii="Palatino Linotype" w:hAnsi="Palatino Linotype"/>
          <w:b/>
          <w:szCs w:val="20"/>
        </w:rPr>
        <w:t xml:space="preserve">2 </w:t>
      </w:r>
      <w:r w:rsidR="009A4A08" w:rsidRPr="001578F0">
        <w:rPr>
          <w:rFonts w:ascii="Palatino Linotype" w:hAnsi="Palatino Linotype"/>
          <w:bCs/>
          <w:szCs w:val="20"/>
        </w:rPr>
        <w:t xml:space="preserve">conforme al artículo 192 fracción </w:t>
      </w:r>
      <w:r w:rsidR="00913117" w:rsidRPr="001578F0">
        <w:rPr>
          <w:rFonts w:ascii="Palatino Linotype" w:hAnsi="Palatino Linotype"/>
          <w:bCs/>
          <w:szCs w:val="20"/>
        </w:rPr>
        <w:t>III</w:t>
      </w:r>
      <w:r w:rsidR="009A4A08" w:rsidRPr="001578F0">
        <w:rPr>
          <w:rFonts w:ascii="Palatino Linotype" w:hAnsi="Palatino Linotype"/>
          <w:bCs/>
          <w:szCs w:val="20"/>
        </w:rPr>
        <w:t xml:space="preserve"> de la Ley de Transparencia y Acceso a la Información Pública del Estado de México y Municipios</w:t>
      </w:r>
      <w:r w:rsidRPr="001578F0">
        <w:rPr>
          <w:rFonts w:ascii="Palatino Linotype" w:hAnsi="Palatino Linotype"/>
          <w:bCs/>
          <w:szCs w:val="20"/>
        </w:rPr>
        <w:t>,</w:t>
      </w:r>
      <w:r w:rsidRPr="001578F0">
        <w:rPr>
          <w:rFonts w:ascii="Palatino Linotype" w:hAnsi="Palatino Linotype"/>
          <w:szCs w:val="20"/>
        </w:rPr>
        <w:t xml:space="preserve"> porque </w:t>
      </w:r>
      <w:r w:rsidR="00913117" w:rsidRPr="001578F0">
        <w:rPr>
          <w:rFonts w:ascii="Palatino Linotype" w:hAnsi="Palatino Linotype"/>
          <w:szCs w:val="20"/>
        </w:rPr>
        <w:t xml:space="preserve">al </w:t>
      </w:r>
      <w:r w:rsidR="00913117" w:rsidRPr="001578F0">
        <w:rPr>
          <w:rFonts w:ascii="Palatino Linotype" w:hAnsi="Palatino Linotype"/>
          <w:b/>
          <w:bCs/>
          <w:szCs w:val="20"/>
        </w:rPr>
        <w:t>modificar la respuesta a través de</w:t>
      </w:r>
      <w:r w:rsidR="00354DA4" w:rsidRPr="001578F0">
        <w:rPr>
          <w:rFonts w:ascii="Palatino Linotype" w:hAnsi="Palatino Linotype"/>
          <w:b/>
          <w:bCs/>
          <w:szCs w:val="20"/>
        </w:rPr>
        <w:t xml:space="preserve">l informe justificado </w:t>
      </w:r>
      <w:r w:rsidR="00CE6C3D" w:rsidRPr="001578F0">
        <w:rPr>
          <w:rFonts w:ascii="Palatino Linotype" w:hAnsi="Palatino Linotype"/>
          <w:b/>
          <w:bCs/>
          <w:szCs w:val="20"/>
        </w:rPr>
        <w:t>y atender lo solicitado</w:t>
      </w:r>
      <w:r w:rsidR="00913117" w:rsidRPr="001578F0">
        <w:rPr>
          <w:rFonts w:ascii="Palatino Linotype" w:hAnsi="Palatino Linotype"/>
          <w:szCs w:val="20"/>
        </w:rPr>
        <w:t xml:space="preserve">, </w:t>
      </w:r>
      <w:r w:rsidRPr="001578F0">
        <w:rPr>
          <w:rFonts w:ascii="Palatino Linotype" w:hAnsi="Palatino Linotype"/>
          <w:szCs w:val="20"/>
        </w:rPr>
        <w:t xml:space="preserve">el recurso de revisión quedó sin materia en términos del Considerando </w:t>
      </w:r>
      <w:r w:rsidRPr="001578F0">
        <w:rPr>
          <w:rFonts w:ascii="Palatino Linotype" w:hAnsi="Palatino Linotype"/>
          <w:b/>
          <w:szCs w:val="20"/>
        </w:rPr>
        <w:t>TERCERO</w:t>
      </w:r>
      <w:r w:rsidRPr="001578F0">
        <w:rPr>
          <w:rFonts w:ascii="Palatino Linotype" w:hAnsi="Palatino Linotype"/>
          <w:szCs w:val="20"/>
        </w:rPr>
        <w:t xml:space="preserve"> de la presente resolución.</w:t>
      </w:r>
    </w:p>
    <w:p w14:paraId="3C91A2D9" w14:textId="77777777" w:rsidR="002C26FE" w:rsidRPr="001578F0" w:rsidRDefault="002C26FE" w:rsidP="00836ADD">
      <w:pPr>
        <w:pStyle w:val="Sinespaciado"/>
        <w:spacing w:line="360" w:lineRule="auto"/>
        <w:jc w:val="both"/>
        <w:rPr>
          <w:rFonts w:ascii="Palatino Linotype" w:hAnsi="Palatino Linotype"/>
          <w:szCs w:val="20"/>
        </w:rPr>
      </w:pPr>
    </w:p>
    <w:p w14:paraId="3A21420A" w14:textId="77777777" w:rsidR="002C26FE" w:rsidRPr="001578F0" w:rsidRDefault="002C26FE" w:rsidP="00836ADD">
      <w:pPr>
        <w:pStyle w:val="Sinespaciado"/>
        <w:spacing w:line="360" w:lineRule="auto"/>
        <w:jc w:val="both"/>
        <w:rPr>
          <w:rFonts w:ascii="Palatino Linotype" w:eastAsia="Calibri" w:hAnsi="Palatino Linotype" w:cs="Arial"/>
          <w:b/>
          <w:bCs/>
          <w:lang w:val="es-ES"/>
        </w:rPr>
      </w:pPr>
      <w:r w:rsidRPr="001578F0">
        <w:rPr>
          <w:rFonts w:ascii="Palatino Linotype" w:eastAsia="Calibri" w:hAnsi="Palatino Linotype" w:cs="Arial"/>
          <w:b/>
          <w:bCs/>
          <w:lang w:val="es-ES"/>
        </w:rPr>
        <w:t xml:space="preserve">SEGUNDO. REMÍTASE </w:t>
      </w:r>
      <w:r w:rsidRPr="001578F0">
        <w:rPr>
          <w:rFonts w:ascii="Palatino Linotype" w:eastAsia="Calibri" w:hAnsi="Palatino Linotype" w:cs="Arial"/>
          <w:bCs/>
          <w:lang w:val="es-ES"/>
        </w:rPr>
        <w:t xml:space="preserve">a través del Sistema de Acceso a la Información Mexiquense </w:t>
      </w:r>
      <w:r w:rsidRPr="001578F0">
        <w:rPr>
          <w:rFonts w:ascii="Palatino Linotype" w:eastAsia="Calibri" w:hAnsi="Palatino Linotype" w:cs="Arial"/>
          <w:b/>
          <w:bCs/>
          <w:lang w:val="es-ES"/>
        </w:rPr>
        <w:t xml:space="preserve">(SAIMEX) </w:t>
      </w:r>
      <w:r w:rsidRPr="001578F0">
        <w:rPr>
          <w:rFonts w:ascii="Palatino Linotype" w:eastAsia="Calibri" w:hAnsi="Palatino Linotype" w:cs="Arial"/>
          <w:bCs/>
          <w:lang w:val="es-ES"/>
        </w:rPr>
        <w:t>la presente resolución al Titular de la Unidad de Transparencia del</w:t>
      </w:r>
      <w:r w:rsidRPr="001578F0">
        <w:rPr>
          <w:rFonts w:ascii="Palatino Linotype" w:eastAsia="Calibri" w:hAnsi="Palatino Linotype" w:cs="Arial"/>
          <w:b/>
          <w:bCs/>
          <w:lang w:val="es-ES"/>
        </w:rPr>
        <w:t xml:space="preserve"> SUJETO OBLIGADO. </w:t>
      </w:r>
    </w:p>
    <w:p w14:paraId="28EF3FFE" w14:textId="77777777" w:rsidR="002C26FE" w:rsidRPr="001578F0" w:rsidRDefault="002C26FE" w:rsidP="00836ADD">
      <w:pPr>
        <w:pStyle w:val="Sinespaciado"/>
        <w:spacing w:line="360" w:lineRule="auto"/>
        <w:jc w:val="both"/>
        <w:rPr>
          <w:rFonts w:ascii="Palatino Linotype" w:eastAsia="Palatino Linotype" w:hAnsi="Palatino Linotype" w:cs="Palatino Linotype"/>
          <w:b/>
        </w:rPr>
      </w:pPr>
    </w:p>
    <w:p w14:paraId="7D76BC40" w14:textId="4D06A702" w:rsidR="002C26FE" w:rsidRPr="001578F0" w:rsidRDefault="002C26FE" w:rsidP="00836ADD">
      <w:pPr>
        <w:pStyle w:val="Sinespaciado"/>
        <w:spacing w:line="360" w:lineRule="auto"/>
        <w:jc w:val="both"/>
        <w:rPr>
          <w:rFonts w:ascii="Palatino Linotype" w:eastAsia="Calibri" w:hAnsi="Palatino Linotype" w:cs="Arial"/>
          <w:b/>
          <w:bCs/>
          <w:lang w:val="es-ES"/>
        </w:rPr>
      </w:pPr>
      <w:r w:rsidRPr="001578F0">
        <w:rPr>
          <w:rFonts w:ascii="Palatino Linotype" w:eastAsia="Times New Roman" w:hAnsi="Palatino Linotype" w:cs="Arial"/>
          <w:b/>
        </w:rPr>
        <w:t xml:space="preserve">TERCERO. </w:t>
      </w:r>
      <w:r w:rsidRPr="001578F0">
        <w:rPr>
          <w:rFonts w:ascii="Palatino Linotype" w:eastAsia="Times New Roman" w:hAnsi="Palatino Linotype" w:cs="Times New Roman"/>
          <w:b/>
          <w:bCs/>
          <w:lang w:val="es-ES"/>
        </w:rPr>
        <w:t xml:space="preserve">Notifíquese </w:t>
      </w:r>
      <w:r w:rsidR="00B76C39" w:rsidRPr="001578F0">
        <w:rPr>
          <w:rFonts w:ascii="Palatino Linotype" w:eastAsia="Times New Roman" w:hAnsi="Palatino Linotype" w:cs="Times New Roman"/>
          <w:bCs/>
          <w:lang w:val="es-ES"/>
        </w:rPr>
        <w:t>a</w:t>
      </w:r>
      <w:r w:rsidR="00AC5C2D" w:rsidRPr="001578F0">
        <w:rPr>
          <w:rFonts w:ascii="Palatino Linotype" w:eastAsia="Times New Roman" w:hAnsi="Palatino Linotype" w:cs="Times New Roman"/>
          <w:bCs/>
          <w:lang w:val="es-ES"/>
        </w:rPr>
        <w:t>l</w:t>
      </w:r>
      <w:r w:rsidRPr="001578F0">
        <w:rPr>
          <w:rFonts w:ascii="Palatino Linotype" w:eastAsia="Times New Roman" w:hAnsi="Palatino Linotype" w:cs="Times New Roman"/>
          <w:bCs/>
          <w:lang w:val="es-ES"/>
        </w:rPr>
        <w:t xml:space="preserve"> </w:t>
      </w:r>
      <w:r w:rsidRPr="001578F0">
        <w:rPr>
          <w:rFonts w:ascii="Palatino Linotype" w:eastAsia="Times New Roman" w:hAnsi="Palatino Linotype" w:cs="Times New Roman"/>
          <w:b/>
          <w:bCs/>
          <w:lang w:val="es-ES"/>
        </w:rPr>
        <w:t>RECURRENTE</w:t>
      </w:r>
      <w:r w:rsidRPr="001578F0">
        <w:rPr>
          <w:rFonts w:ascii="Palatino Linotype" w:hAnsi="Palatino Linotype"/>
        </w:rPr>
        <w:t xml:space="preserve"> </w:t>
      </w:r>
      <w:r w:rsidRPr="001578F0">
        <w:rPr>
          <w:rFonts w:ascii="Palatino Linotype" w:eastAsia="Times New Roman" w:hAnsi="Palatino Linotype" w:cs="Times New Roman"/>
          <w:lang w:val="es-ES" w:eastAsia="es-MX"/>
        </w:rPr>
        <w:t>la presente resolución</w:t>
      </w:r>
      <w:r w:rsidR="006C050A" w:rsidRPr="001578F0">
        <w:rPr>
          <w:rFonts w:ascii="Palatino Linotype" w:eastAsia="Times New Roman" w:hAnsi="Palatino Linotype" w:cs="Times New Roman"/>
          <w:lang w:val="es-ES" w:eastAsia="es-MX"/>
        </w:rPr>
        <w:t xml:space="preserve"> </w:t>
      </w:r>
      <w:r w:rsidRPr="001578F0">
        <w:rPr>
          <w:rFonts w:ascii="Palatino Linotype" w:eastAsia="Calibri" w:hAnsi="Palatino Linotype" w:cs="Arial"/>
          <w:bCs/>
          <w:lang w:val="es-ES"/>
        </w:rPr>
        <w:t xml:space="preserve">a través del Sistema de Acceso a la Información Mexiquense </w:t>
      </w:r>
      <w:r w:rsidRPr="001578F0">
        <w:rPr>
          <w:rFonts w:ascii="Palatino Linotype" w:eastAsia="Calibri" w:hAnsi="Palatino Linotype" w:cs="Arial"/>
          <w:b/>
          <w:bCs/>
          <w:lang w:val="es-ES"/>
        </w:rPr>
        <w:t>(SAIMEX)</w:t>
      </w:r>
      <w:r w:rsidR="00836ADD" w:rsidRPr="001578F0">
        <w:rPr>
          <w:rFonts w:ascii="Palatino Linotype" w:eastAsia="Calibri" w:hAnsi="Palatino Linotype" w:cs="Arial"/>
          <w:b/>
          <w:bCs/>
          <w:lang w:val="es-ES"/>
        </w:rPr>
        <w:t>.</w:t>
      </w:r>
    </w:p>
    <w:p w14:paraId="4F20E04E" w14:textId="77777777" w:rsidR="006C050A" w:rsidRPr="001578F0"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3B49F052" w14:textId="137D11BD" w:rsidR="007D13C0" w:rsidRPr="001578F0" w:rsidRDefault="002C26FE" w:rsidP="00836ADD">
      <w:pPr>
        <w:spacing w:line="360" w:lineRule="auto"/>
        <w:jc w:val="both"/>
        <w:rPr>
          <w:rFonts w:ascii="Palatino Linotype" w:eastAsia="MS Mincho" w:hAnsi="Palatino Linotype" w:cs="Times New Roman"/>
          <w:lang w:val="es-ES"/>
        </w:rPr>
      </w:pPr>
      <w:r w:rsidRPr="001578F0">
        <w:rPr>
          <w:rFonts w:ascii="Palatino Linotype" w:eastAsia="MS Mincho" w:hAnsi="Palatino Linotype" w:cs="Times New Roman"/>
          <w:b/>
          <w:lang w:val="es-MX"/>
        </w:rPr>
        <w:t>CUARTO.</w:t>
      </w:r>
      <w:r w:rsidRPr="001578F0">
        <w:rPr>
          <w:rFonts w:ascii="Palatino Linotype" w:eastAsia="MS Mincho" w:hAnsi="Palatino Linotype" w:cs="Times New Roman"/>
          <w:lang w:val="es-MX"/>
        </w:rPr>
        <w:t xml:space="preserve"> </w:t>
      </w:r>
      <w:r w:rsidRPr="001578F0">
        <w:rPr>
          <w:rFonts w:ascii="Palatino Linotype" w:eastAsia="MS Mincho" w:hAnsi="Palatino Linotype" w:cs="Times New Roman"/>
          <w:lang w:val="es-ES"/>
        </w:rPr>
        <w:t>Se hace del conocimiento de</w:t>
      </w:r>
      <w:r w:rsidR="00AC5C2D" w:rsidRPr="001578F0">
        <w:rPr>
          <w:rFonts w:ascii="Palatino Linotype" w:eastAsia="MS Mincho" w:hAnsi="Palatino Linotype" w:cs="Times New Roman"/>
          <w:lang w:val="es-ES"/>
        </w:rPr>
        <w:t>l</w:t>
      </w:r>
      <w:r w:rsidRPr="001578F0">
        <w:rPr>
          <w:rFonts w:ascii="Palatino Linotype" w:eastAsia="MS Mincho" w:hAnsi="Palatino Linotype" w:cs="Times New Roman"/>
          <w:lang w:val="es-ES"/>
        </w:rPr>
        <w:t xml:space="preserve"> </w:t>
      </w:r>
      <w:r w:rsidRPr="001578F0">
        <w:rPr>
          <w:rFonts w:ascii="Palatino Linotype" w:eastAsia="Times New Roman" w:hAnsi="Palatino Linotype" w:cs="Times New Roman"/>
          <w:b/>
          <w:bCs/>
          <w:lang w:val="es-ES"/>
        </w:rPr>
        <w:t>RECURRENTE</w:t>
      </w:r>
      <w:r w:rsidRPr="001578F0">
        <w:rPr>
          <w:rFonts w:ascii="Palatino Linotype" w:hAnsi="Palatino Linotype"/>
        </w:rPr>
        <w:t xml:space="preserve"> </w:t>
      </w:r>
      <w:r w:rsidRPr="001578F0">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w:t>
      </w:r>
      <w:r w:rsidRPr="001578F0">
        <w:rPr>
          <w:rFonts w:ascii="Palatino Linotype" w:eastAsia="MS Mincho" w:hAnsi="Palatino Linotype" w:cs="Times New Roman"/>
          <w:lang w:val="es-ES"/>
        </w:rPr>
        <w:lastRenderedPageBreak/>
        <w:t>que la resolución le cause algún perjuicio podrá impugnarla </w:t>
      </w:r>
      <w:r w:rsidRPr="001578F0">
        <w:rPr>
          <w:rFonts w:ascii="Palatino Linotype" w:eastAsia="MS Mincho" w:hAnsi="Palatino Linotype" w:cs="Times New Roman"/>
          <w:bCs/>
          <w:lang w:val="es-ES"/>
        </w:rPr>
        <w:t>vía juicio de amparo</w:t>
      </w:r>
      <w:r w:rsidRPr="001578F0">
        <w:rPr>
          <w:rFonts w:ascii="Palatino Linotype" w:eastAsia="MS Mincho" w:hAnsi="Palatino Linotype" w:cs="Times New Roman"/>
          <w:lang w:val="es-ES"/>
        </w:rPr>
        <w:t> en los términos de las leyes aplicables.</w:t>
      </w:r>
    </w:p>
    <w:p w14:paraId="1E95476B" w14:textId="77777777" w:rsidR="00A77234" w:rsidRPr="001578F0" w:rsidRDefault="00A77234" w:rsidP="00836ADD">
      <w:pPr>
        <w:spacing w:line="360" w:lineRule="auto"/>
        <w:jc w:val="both"/>
        <w:rPr>
          <w:rFonts w:ascii="Palatino Linotype" w:eastAsia="MS Mincho" w:hAnsi="Palatino Linotype" w:cs="Times New Roman"/>
          <w:lang w:val="es-ES"/>
        </w:rPr>
      </w:pPr>
    </w:p>
    <w:bookmarkEnd w:id="27"/>
    <w:bookmarkEnd w:id="28"/>
    <w:bookmarkEnd w:id="29"/>
    <w:p w14:paraId="3993DF34" w14:textId="77777777" w:rsidR="0090059F" w:rsidRDefault="0090059F" w:rsidP="0090059F">
      <w:pPr>
        <w:spacing w:before="240" w:after="240" w:line="360" w:lineRule="auto"/>
        <w:jc w:val="both"/>
        <w:rPr>
          <w:rFonts w:ascii="Palatino Linotype" w:hAnsi="Palatino Linotype"/>
        </w:rPr>
      </w:pPr>
      <w:r w:rsidRPr="001578F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37" w:name="_GoBack"/>
      <w:bookmarkEnd w:id="37"/>
      <w:r w:rsidRPr="00624AAD">
        <w:rPr>
          <w:rFonts w:ascii="Palatino Linotype" w:hAnsi="Palatino Linotype"/>
        </w:rPr>
        <w:t xml:space="preserve"> </w:t>
      </w:r>
    </w:p>
    <w:p w14:paraId="6B1AA71B" w14:textId="77777777" w:rsidR="00836ADD" w:rsidRDefault="00836ADD" w:rsidP="00836ADD">
      <w:pPr>
        <w:spacing w:line="360" w:lineRule="auto"/>
        <w:jc w:val="both"/>
        <w:rPr>
          <w:rFonts w:ascii="Palatino Linotype" w:hAnsi="Palatino Linotype" w:cs="Tahoma"/>
        </w:rPr>
      </w:pPr>
    </w:p>
    <w:p w14:paraId="788994B1" w14:textId="77777777" w:rsidR="00836ADD" w:rsidRDefault="00836ADD" w:rsidP="00836ADD">
      <w:pPr>
        <w:spacing w:line="360" w:lineRule="auto"/>
        <w:jc w:val="both"/>
        <w:rPr>
          <w:rFonts w:ascii="Palatino Linotype" w:hAnsi="Palatino Linotype" w:cs="Tahoma"/>
        </w:rPr>
      </w:pP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20"/>
      <w:footerReference w:type="default" r:id="rId21"/>
      <w:headerReference w:type="first" r:id="rId22"/>
      <w:footerReference w:type="first" r:id="rId2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7C3F3" w14:textId="77777777" w:rsidR="00536976" w:rsidRDefault="00536976" w:rsidP="00587366">
      <w:r>
        <w:separator/>
      </w:r>
    </w:p>
  </w:endnote>
  <w:endnote w:type="continuationSeparator" w:id="0">
    <w:p w14:paraId="6907735F" w14:textId="77777777" w:rsidR="00536976" w:rsidRDefault="0053697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578F0">
              <w:rPr>
                <w:rFonts w:ascii="Palatino Linotype" w:hAnsi="Palatino Linotype"/>
                <w:b/>
                <w:bCs/>
                <w:noProof/>
                <w:sz w:val="22"/>
                <w:szCs w:val="20"/>
              </w:rPr>
              <w:t>16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578F0">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14:paraId="152CFAE8" w14:textId="77777777" w:rsidR="00AA5FE2" w:rsidRDefault="00AA5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578F0" w:rsidRPr="001578F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578F0" w:rsidRPr="001578F0">
      <w:rPr>
        <w:rFonts w:ascii="Palatino Linotype" w:hAnsi="Palatino Linotype"/>
        <w:noProof/>
        <w:sz w:val="22"/>
        <w:szCs w:val="22"/>
        <w:lang w:val="es-ES"/>
      </w:rPr>
      <w:t>32</w:t>
    </w:r>
    <w:r w:rsidRPr="00883450">
      <w:rPr>
        <w:rFonts w:ascii="Palatino Linotype" w:hAnsi="Palatino Linotype"/>
        <w:sz w:val="22"/>
        <w:szCs w:val="22"/>
      </w:rPr>
      <w:fldChar w:fldCharType="end"/>
    </w:r>
  </w:p>
  <w:p w14:paraId="0C3DE2E2" w14:textId="77777777"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B6DE7" w14:textId="77777777" w:rsidR="00536976" w:rsidRDefault="00536976" w:rsidP="00587366">
      <w:r>
        <w:separator/>
      </w:r>
    </w:p>
  </w:footnote>
  <w:footnote w:type="continuationSeparator" w:id="0">
    <w:p w14:paraId="6EA9AFF3" w14:textId="77777777" w:rsidR="00536976" w:rsidRDefault="00536976"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AA5FE2" w:rsidRDefault="003F4920"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AA5FE2">
      <w:tab/>
    </w:r>
  </w:p>
  <w:p w14:paraId="32FF217F" w14:textId="77777777"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14:paraId="52B999F0" w14:textId="77777777" w:rsidTr="00F3586F">
      <w:trPr>
        <w:trHeight w:val="138"/>
      </w:trPr>
      <w:tc>
        <w:tcPr>
          <w:tcW w:w="3544" w:type="dxa"/>
          <w:vAlign w:val="center"/>
        </w:tcPr>
        <w:p w14:paraId="00B4D0BE"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541CC2D1" w:rsidR="00AA5FE2" w:rsidRPr="00F91466" w:rsidRDefault="00142B9F"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1</w:t>
          </w:r>
          <w:r w:rsidR="00365130">
            <w:rPr>
              <w:rFonts w:ascii="Palatino Linotype" w:hAnsi="Palatino Linotype" w:cs="Arial"/>
              <w:b/>
              <w:bCs/>
              <w:sz w:val="20"/>
              <w:szCs w:val="20"/>
              <w:lang w:eastAsia="es-MX"/>
            </w:rPr>
            <w:t>2328</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674A46" w14:paraId="43CB6082" w14:textId="77777777" w:rsidTr="00F3586F">
      <w:trPr>
        <w:trHeight w:val="233"/>
      </w:trPr>
      <w:tc>
        <w:tcPr>
          <w:tcW w:w="3544" w:type="dxa"/>
          <w:vAlign w:val="center"/>
        </w:tcPr>
        <w:p w14:paraId="35536B76"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66D1C681" w:rsidR="00AA5FE2" w:rsidRPr="00F91466" w:rsidRDefault="00142B9F"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de </w:t>
          </w:r>
          <w:r w:rsidR="00365130">
            <w:rPr>
              <w:rFonts w:ascii="Palatino Linotype" w:eastAsia="Times New Roman" w:hAnsi="Palatino Linotype"/>
              <w:b/>
              <w:sz w:val="20"/>
              <w:szCs w:val="20"/>
            </w:rPr>
            <w:t>Coacalco de Berriozábal</w:t>
          </w:r>
        </w:p>
      </w:tc>
    </w:tr>
    <w:tr w:rsidR="00AA5FE2" w:rsidRPr="00674A46" w14:paraId="17E61498" w14:textId="77777777" w:rsidTr="00F3586F">
      <w:trPr>
        <w:trHeight w:val="321"/>
      </w:trPr>
      <w:tc>
        <w:tcPr>
          <w:tcW w:w="3544" w:type="dxa"/>
          <w:vAlign w:val="center"/>
        </w:tcPr>
        <w:p w14:paraId="6C42337D"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AA5FE2" w:rsidRPr="00F91466" w:rsidRDefault="00AA5FE2"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AA5FE2" w:rsidRDefault="00536976" w:rsidP="00472C41">
    <w:pPr>
      <w:pStyle w:val="Encabezado"/>
      <w:tabs>
        <w:tab w:val="clear" w:pos="4252"/>
        <w:tab w:val="clear" w:pos="8504"/>
        <w:tab w:val="left" w:pos="3103"/>
      </w:tabs>
    </w:pPr>
    <w:r>
      <w:rPr>
        <w:noProof/>
        <w:lang w:val="es-MX" w:eastAsia="es-MX"/>
      </w:rPr>
      <w:pict w14:anchorId="19D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14:paraId="184152C7" w14:textId="77777777" w:rsidTr="00F3586F">
      <w:trPr>
        <w:trHeight w:val="138"/>
      </w:trPr>
      <w:tc>
        <w:tcPr>
          <w:tcW w:w="3261" w:type="dxa"/>
          <w:vAlign w:val="center"/>
        </w:tcPr>
        <w:p w14:paraId="1818144A"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2F2DF4C9" w:rsidR="00AA5FE2" w:rsidRPr="00F91466" w:rsidRDefault="00142B9F" w:rsidP="00184C8E">
          <w:pPr>
            <w:pStyle w:val="Encabezado"/>
            <w:rPr>
              <w:rFonts w:ascii="Palatino Linotype" w:hAnsi="Palatino Linotype"/>
              <w:b/>
              <w:sz w:val="20"/>
              <w:szCs w:val="20"/>
            </w:rPr>
          </w:pPr>
          <w:r>
            <w:rPr>
              <w:rFonts w:ascii="Palatino Linotype" w:hAnsi="Palatino Linotype" w:cs="Arial"/>
              <w:b/>
              <w:bCs/>
              <w:sz w:val="20"/>
              <w:szCs w:val="20"/>
              <w:lang w:eastAsia="es-MX"/>
            </w:rPr>
            <w:t>1</w:t>
          </w:r>
          <w:r w:rsidR="00365130">
            <w:rPr>
              <w:rFonts w:ascii="Palatino Linotype" w:hAnsi="Palatino Linotype" w:cs="Arial"/>
              <w:b/>
              <w:bCs/>
              <w:sz w:val="20"/>
              <w:szCs w:val="20"/>
              <w:lang w:eastAsia="es-MX"/>
            </w:rPr>
            <w:t>2328</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B75F20" w14:paraId="17C185E7" w14:textId="77777777" w:rsidTr="00F3586F">
      <w:trPr>
        <w:trHeight w:val="233"/>
      </w:trPr>
      <w:tc>
        <w:tcPr>
          <w:tcW w:w="3261" w:type="dxa"/>
          <w:vAlign w:val="center"/>
        </w:tcPr>
        <w:p w14:paraId="1D115E9B"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204CC50B" w:rsidR="00AA5FE2" w:rsidRPr="00F91466" w:rsidRDefault="00AA5FE2" w:rsidP="00F0190C">
          <w:pPr>
            <w:pStyle w:val="Encabezado"/>
            <w:ind w:right="234"/>
            <w:rPr>
              <w:rFonts w:ascii="Palatino Linotype" w:hAnsi="Palatino Linotype"/>
              <w:b/>
              <w:sz w:val="20"/>
              <w:szCs w:val="20"/>
            </w:rPr>
          </w:pPr>
        </w:p>
      </w:tc>
    </w:tr>
    <w:tr w:rsidR="00AA5FE2" w:rsidRPr="00674A46" w14:paraId="38F539EF" w14:textId="77777777" w:rsidTr="00F3586F">
      <w:trPr>
        <w:trHeight w:val="321"/>
      </w:trPr>
      <w:tc>
        <w:tcPr>
          <w:tcW w:w="3261" w:type="dxa"/>
          <w:vAlign w:val="center"/>
        </w:tcPr>
        <w:p w14:paraId="763ABA98"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4101A07E" w:rsidR="00AA5FE2" w:rsidRPr="00F91466" w:rsidRDefault="00142B9F"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de </w:t>
          </w:r>
          <w:r w:rsidR="00365130">
            <w:rPr>
              <w:rFonts w:ascii="Palatino Linotype" w:eastAsia="Times New Roman" w:hAnsi="Palatino Linotype"/>
              <w:b/>
              <w:sz w:val="20"/>
              <w:szCs w:val="20"/>
            </w:rPr>
            <w:t>Coacalco de Berriozábal</w:t>
          </w:r>
        </w:p>
      </w:tc>
    </w:tr>
    <w:tr w:rsidR="00AA5FE2" w:rsidRPr="00674A46" w14:paraId="42DF337E" w14:textId="77777777" w:rsidTr="00F3586F">
      <w:trPr>
        <w:trHeight w:val="321"/>
      </w:trPr>
      <w:tc>
        <w:tcPr>
          <w:tcW w:w="3261" w:type="dxa"/>
          <w:vAlign w:val="center"/>
        </w:tcPr>
        <w:p w14:paraId="32BC60F0"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AA5FE2" w:rsidRPr="00F91466" w:rsidRDefault="00AA5FE2"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8">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
  </w:num>
  <w:num w:numId="3">
    <w:abstractNumId w:val="16"/>
  </w:num>
  <w:num w:numId="4">
    <w:abstractNumId w:val="2"/>
  </w:num>
  <w:num w:numId="5">
    <w:abstractNumId w:val="18"/>
  </w:num>
  <w:num w:numId="6">
    <w:abstractNumId w:val="17"/>
  </w:num>
  <w:num w:numId="7">
    <w:abstractNumId w:val="9"/>
  </w:num>
  <w:num w:numId="8">
    <w:abstractNumId w:val="13"/>
  </w:num>
  <w:num w:numId="9">
    <w:abstractNumId w:val="14"/>
  </w:num>
  <w:num w:numId="10">
    <w:abstractNumId w:val="10"/>
  </w:num>
  <w:num w:numId="11">
    <w:abstractNumId w:val="8"/>
  </w:num>
  <w:num w:numId="12">
    <w:abstractNumId w:val="19"/>
  </w:num>
  <w:num w:numId="13">
    <w:abstractNumId w:val="11"/>
  </w:num>
  <w:num w:numId="14">
    <w:abstractNumId w:val="5"/>
  </w:num>
  <w:num w:numId="15">
    <w:abstractNumId w:val="15"/>
  </w:num>
  <w:num w:numId="16">
    <w:abstractNumId w:val="7"/>
  </w:num>
  <w:num w:numId="17">
    <w:abstractNumId w:val="3"/>
  </w:num>
  <w:num w:numId="18">
    <w:abstractNumId w:val="4"/>
  </w:num>
  <w:num w:numId="19">
    <w:abstractNumId w:val="0"/>
  </w:num>
  <w:num w:numId="2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2BCA"/>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8F0"/>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33F"/>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76"/>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520"/>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C3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059F"/>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435"/>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082F"/>
    <w:rsid w:val="00F7286D"/>
    <w:rsid w:val="00F72B99"/>
    <w:rsid w:val="00F72CCD"/>
    <w:rsid w:val="00F72E9F"/>
    <w:rsid w:val="00F739E9"/>
    <w:rsid w:val="00F73C2F"/>
    <w:rsid w:val="00F7467E"/>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UnresolvedMention">
    <w:name w:val="Unresolved Mention"/>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09027175">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saimex.org.mx/saimex/solicitud/downloadAttach/1498061.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aimex.org.mx/saimex/solicitud/downloadAttach/1498060.page" TargetMode="Externa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1BCE2-D30A-45C7-9786-D4E573F17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4632</Words>
  <Characters>25476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2019-01-21T23:42:00Z</cp:lastPrinted>
  <dcterms:created xsi:type="dcterms:W3CDTF">2022-11-17T21:49:00Z</dcterms:created>
  <dcterms:modified xsi:type="dcterms:W3CDTF">2022-12-12T18:17:00Z</dcterms:modified>
</cp:coreProperties>
</file>