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27" w:rsidRDefault="00707FE0">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diez de febrero del dos mil veintidós. </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05914/INFOEM/IP/RR/2021</w:t>
      </w:r>
      <w:r>
        <w:rPr>
          <w:rFonts w:ascii="Palatino Linotype" w:eastAsia="Palatino Linotype" w:hAnsi="Palatino Linotype" w:cs="Palatino Linotype"/>
        </w:rPr>
        <w:t xml:space="preserve">, interpuesto por </w:t>
      </w:r>
      <w:r w:rsidR="00FC007F">
        <w:rPr>
          <w:rFonts w:ascii="Palatino Linotype" w:eastAsia="Palatino Linotype" w:hAnsi="Palatino Linotype" w:cs="Palatino Linotype"/>
          <w:b/>
        </w:rPr>
        <w:t>XXXXX XXXXX XXXXX XXXXX</w:t>
      </w:r>
      <w:r>
        <w:rPr>
          <w:rFonts w:ascii="Palatino Linotype" w:eastAsia="Palatino Linotype" w:hAnsi="Palatino Linotype" w:cs="Palatino Linotype"/>
        </w:rPr>
        <w:t xml:space="preserve">, en lo sucesivo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00143/PAPALO/IP/2021</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Papalotla,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2B1D27" w:rsidRDefault="00707FE0">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2B1D27" w:rsidRDefault="00707FE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veintinueve de octubre del dos mil veintiuno,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2B1D27" w:rsidRDefault="00707FE0">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solicita que el Secretario del Ayuntamiento proporcione en copia simple su Reglamento Interno, así como su manual de Procedimientos correspondiente a los años 2019,2020 y 2021. Se solicita se proporcione el nombre del servidor publico que esta a cargo del archivo municipal, así como saber si tiene conocimientos en la Ley General de Archivo.” (Sic)</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fecha veintitrés de noviembre de dos mil veintiuno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2B1D27" w:rsidRDefault="00707FE0">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virtud de lo dispuesto por los arábigos 1, 2, 3 fracción XLIV, 4, 12, 16, 23 fracción IV, 24 fracción XI y último párrafo, 50, 51, 53 fracciones II, IV, V y VI y 160 de la Ley de Transparencia y Acceso a la Información Pública del Estado de México y Municipios; en atención a su solicitud con número de folio 000143/PAPALO/IP/2021, generada a través de la plataforma digital denominada SAIMEX (Sistema de Acceso a la Información Mexiquense), donde requiere a este H. Ayuntamiento de Papalotla “Se solicita que el Secretario del Ayuntamiento proporcione en copia simple su Reglamento Interno, así como su manual de Procedimientos correspondiente a los años 2019,2020 y 2021. Se solicita se proporcione el nombre del servidor publico que esta a cargo del archivo municipal, así como saber si tiene conocimientos en la Ley General de Archivo..”… (SIC), al respecto se adjunta informacion referente a su solicitud</w:t>
      </w:r>
    </w:p>
    <w:p w:rsidR="002B1D27" w:rsidRDefault="00707FE0">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2B1D27" w:rsidRDefault="00707FE0">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LIC ANA KAREN VILLAFAN MIRANDA” (Sic)</w:t>
      </w:r>
    </w:p>
    <w:p w:rsidR="002B1D27" w:rsidRDefault="002B1D27">
      <w:pPr>
        <w:ind w:left="851" w:right="902"/>
        <w:jc w:val="both"/>
        <w:rPr>
          <w:rFonts w:ascii="Palatino Linotype" w:eastAsia="Palatino Linotype" w:hAnsi="Palatino Linotype" w:cs="Palatino Linotype"/>
          <w:i/>
          <w:sz w:val="22"/>
          <w:szCs w:val="22"/>
        </w:rPr>
      </w:pPr>
    </w:p>
    <w:p w:rsidR="002B1D27" w:rsidRDefault="00707FE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a su respuesta el archivo electrónico denominado: “</w:t>
      </w:r>
      <w:hyperlink r:id="rId8">
        <w:r>
          <w:rPr>
            <w:rFonts w:ascii="Palatino Linotype" w:eastAsia="Palatino Linotype" w:hAnsi="Palatino Linotype" w:cs="Palatino Linotype"/>
          </w:rPr>
          <w:t>Contestacion Solicitud 143-PAPALO-IP-2021.pdf</w:t>
        </w:r>
      </w:hyperlink>
      <w:r>
        <w:rPr>
          <w:rFonts w:ascii="Palatino Linotype" w:eastAsia="Palatino Linotype" w:hAnsi="Palatino Linotype" w:cs="Palatino Linotype"/>
        </w:rPr>
        <w:t>”, el cual será analizado y detallado en el apartado de estudio correspondiente.</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 xml:space="preserve">SUJETO OBLIGADO la ahora RECURRENTE </w:t>
      </w:r>
      <w:r>
        <w:rPr>
          <w:rFonts w:ascii="Palatino Linotype" w:eastAsia="Palatino Linotype" w:hAnsi="Palatino Linotype" w:cs="Palatino Linotype"/>
        </w:rPr>
        <w:t xml:space="preserve"> interpuso recurso de revisión a través del SAIMEX en fecha veintiséis de noviembre de dos mil veintiuno, a través del cual expresó lo siguiente:</w:t>
      </w:r>
    </w:p>
    <w:p w:rsidR="002B1D27" w:rsidRDefault="00707FE0">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2B1D27" w:rsidRDefault="00707FE0">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“NEGATIVA A ENTREGAR LA INFORMACION” (Sic)</w:t>
      </w:r>
    </w:p>
    <w:p w:rsidR="002B1D27" w:rsidRDefault="00707FE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2B1D27" w:rsidRDefault="00707FE0">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“LA NEGATIVA A LA INFORMACION SOLICITADA” (Sic)</w:t>
      </w:r>
    </w:p>
    <w:p w:rsidR="002B1D27" w:rsidRDefault="00707FE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05914/INFOEM/IP/RR/2021,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2B1D27" w:rsidRDefault="002B1D27">
      <w:pPr>
        <w:spacing w:line="360" w:lineRule="auto"/>
        <w:jc w:val="both"/>
        <w:rPr>
          <w:rFonts w:ascii="Palatino Linotype" w:eastAsia="Palatino Linotype" w:hAnsi="Palatino Linotype" w:cs="Palatino Linotype"/>
        </w:rPr>
      </w:pPr>
    </w:p>
    <w:p w:rsidR="002B1D27" w:rsidRDefault="00707FE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primero de diciembre de dos mil veintiuno,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2B1D27" w:rsidRDefault="00707FE0">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en que se actúa se advierte que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omisa en ofrecer pruebas o expresar alegatos; en términos del artículo 185 fracciones II de la ley que nos ocupa. Por su parte,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de igual forma, fue omiso en presentar el Informe Justificado correspondiente.</w:t>
      </w:r>
    </w:p>
    <w:p w:rsidR="002B1D27" w:rsidRDefault="00707FE0">
      <w:pPr>
        <w:widowControl w:val="0"/>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En fecha trece de diciembre de dos mil veintiuno la Comisionada ponente determinó el cierre de instrucción en términos de la fracción VI del artículo 185 de la Ley de Transparencia y Acceso a la Información Pública del Estado de México y Municipios.</w:t>
      </w:r>
    </w:p>
    <w:p w:rsidR="002B1D27" w:rsidRDefault="00707FE0">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8.- Ampliación del plazo.</w:t>
      </w:r>
      <w:r>
        <w:rPr>
          <w:rFonts w:ascii="Palatino Linotype" w:eastAsia="Palatino Linotype" w:hAnsi="Palatino Linotype" w:cs="Palatino Linotype"/>
        </w:rPr>
        <w:t xml:space="preserve"> En </w:t>
      </w:r>
      <w:r w:rsidRPr="0000658A">
        <w:rPr>
          <w:rFonts w:ascii="Palatino Linotype" w:eastAsia="Palatino Linotype" w:hAnsi="Palatino Linotype" w:cs="Palatino Linotype"/>
        </w:rPr>
        <w:t xml:space="preserve">fecha </w:t>
      </w:r>
      <w:r w:rsidR="0000658A" w:rsidRPr="0000658A">
        <w:rPr>
          <w:rFonts w:ascii="Palatino Linotype" w:eastAsia="Palatino Linotype" w:hAnsi="Palatino Linotype" w:cs="Palatino Linotype"/>
        </w:rPr>
        <w:t>dos de febrero</w:t>
      </w:r>
      <w:r w:rsidRPr="0000658A">
        <w:rPr>
          <w:rFonts w:ascii="Palatino Linotype" w:eastAsia="Palatino Linotype" w:hAnsi="Palatino Linotype" w:cs="Palatino Linotype"/>
        </w:rPr>
        <w:t xml:space="preserve"> del año dos mil </w:t>
      </w:r>
      <w:r w:rsidR="0000658A" w:rsidRPr="0000658A">
        <w:rPr>
          <w:rFonts w:ascii="Palatino Linotype" w:eastAsia="Palatino Linotype" w:hAnsi="Palatino Linotype" w:cs="Palatino Linotype"/>
        </w:rPr>
        <w:t>veintidós</w:t>
      </w:r>
      <w:r w:rsidRPr="0000658A">
        <w:rPr>
          <w:rFonts w:ascii="Palatino Linotype" w:eastAsia="Palatino Linotype" w:hAnsi="Palatino Linotype" w:cs="Palatino Linotype"/>
        </w:rPr>
        <w:t>, con</w:t>
      </w:r>
      <w:r>
        <w:rPr>
          <w:rFonts w:ascii="Palatino Linotype" w:eastAsia="Palatino Linotype" w:hAnsi="Palatino Linotype" w:cs="Palatino Linotype"/>
        </w:rPr>
        <w:t xml:space="preserve"> fundamento en el artículo 181, párrafo tercero de la Ley de Transparencia y Acceso a la Información Pública del Estado de México y Municipios, se acordó la ampliación del plazo para su resolución.</w:t>
      </w:r>
    </w:p>
    <w:p w:rsidR="002B1D27" w:rsidRDefault="00707FE0">
      <w:pPr>
        <w:numPr>
          <w:ilvl w:val="0"/>
          <w:numId w:val="4"/>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2B1D27" w:rsidRDefault="00707FE0">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veintitrés de noviembre del dos mil veintiuno, y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veintiséis de noviembre del mismo año, esto es al tercer día hábil siguiente de aquel en que tuvo conocimiento de la respuesta, evidenciándose que la interposición del recurso se encuentra dentro de los márgenes temporales previstos en el citado precepto legal.</w:t>
      </w:r>
    </w:p>
    <w:p w:rsidR="002B1D27" w:rsidRDefault="00707FE0">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rsidR="002B1D27" w:rsidRDefault="00707FE0">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2B1D27" w:rsidRDefault="00707FE0">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de la información solicitada…”</w:t>
      </w:r>
      <w:r>
        <w:rPr>
          <w:rFonts w:ascii="Palatino Linotype" w:eastAsia="Palatino Linotype" w:hAnsi="Palatino Linotype" w:cs="Palatino Linotype"/>
          <w:i/>
        </w:rPr>
        <w:t xml:space="preserve"> (Sic)</w:t>
      </w:r>
    </w:p>
    <w:p w:rsidR="002B1D27" w:rsidRDefault="002B1D27">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2B1D27" w:rsidRDefault="00707FE0">
      <w:pPr>
        <w:pBdr>
          <w:top w:val="nil"/>
          <w:left w:val="nil"/>
          <w:bottom w:val="nil"/>
          <w:right w:val="nil"/>
          <w:between w:val="nil"/>
        </w:pBdr>
        <w:spacing w:after="240" w:line="360" w:lineRule="auto"/>
        <w:ind w:right="-150"/>
        <w:jc w:val="both"/>
        <w:rPr>
          <w:color w:val="000000"/>
        </w:rPr>
      </w:pPr>
      <w:r>
        <w:rPr>
          <w:rFonts w:ascii="Palatino Linotype" w:eastAsia="Palatino Linotype" w:hAnsi="Palatino Linotype" w:cs="Palatino Linotype"/>
          <w:b/>
          <w:color w:val="000000"/>
        </w:rPr>
        <w:lastRenderedPageBreak/>
        <w:t>Tercero. Materia de Revisión</w:t>
      </w:r>
      <w:r>
        <w:rPr>
          <w:rFonts w:ascii="Palatino Linotype" w:eastAsia="Palatino Linotype" w:hAnsi="Palatino Linotype" w:cs="Palatino Linotype"/>
          <w:color w:val="000000"/>
        </w:rPr>
        <w:t>: Con base en las constancias que obran en el expediente que se actúa, este Instituto tiene la convicción de que la presente resolución tiene como objetivo central determinar si la respuesta proporcionada por el Sujeto Obligado, es correcta y suficiente para tener por atendida la solicitud de acceso a la información.</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Del análisis de la solicitud de información motivo del recurso de revisión que ahora se resuelve, se advierte que el particular requirió al </w:t>
      </w:r>
      <w:r>
        <w:rPr>
          <w:rFonts w:ascii="Palatino Linotype" w:eastAsia="Palatino Linotype" w:hAnsi="Palatino Linotype" w:cs="Palatino Linotype"/>
          <w:b/>
        </w:rPr>
        <w:t>Ayuntamiento de Papalotla</w:t>
      </w:r>
      <w:r>
        <w:rPr>
          <w:rFonts w:ascii="Palatino Linotype" w:eastAsia="Palatino Linotype" w:hAnsi="Palatino Linotype" w:cs="Palatino Linotype"/>
        </w:rPr>
        <w:t>, lo siguiente:</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Del Secretario del Ayuntamiento de los años 2019, 2020 y 2021, lo siguiente:</w:t>
      </w:r>
    </w:p>
    <w:p w:rsidR="002B1D27" w:rsidRDefault="00707FE0">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Copia simple su Reglamento Interno.</w:t>
      </w:r>
    </w:p>
    <w:p w:rsidR="002B1D27" w:rsidRDefault="00707FE0">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rPr>
        <w:t xml:space="preserve">Manual de Procedimientos correspondiente a los años 2019,2020 y 2021. </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como:</w:t>
      </w:r>
    </w:p>
    <w:p w:rsidR="002B1D27" w:rsidRDefault="00707FE0">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nombre del servidor público que está a cargo del archivo municipal y si tiene conocimientos en la Ley General de Archivo.</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través del siguiente archivo electrónico:</w:t>
      </w:r>
    </w:p>
    <w:p w:rsidR="002B1D27" w:rsidRDefault="00707FE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“Contestación”, el cual contiene </w:t>
      </w:r>
      <w:r>
        <w:rPr>
          <w:rFonts w:ascii="Palatino Linotype" w:eastAsia="Palatino Linotype" w:hAnsi="Palatino Linotype" w:cs="Palatino Linotype"/>
          <w:b/>
          <w:u w:val="single"/>
        </w:rPr>
        <w:t xml:space="preserve">la respuesta otorgada únicamente por la Titular de la Unidad de Transparencia, </w:t>
      </w:r>
      <w:r>
        <w:rPr>
          <w:rFonts w:ascii="Palatino Linotype" w:eastAsia="Palatino Linotype" w:hAnsi="Palatino Linotype" w:cs="Palatino Linotype"/>
        </w:rPr>
        <w:t xml:space="preserve">en el sentido de que una vez analizadas la solicitud, se informó al particular que no se cuenta con reglamento interno y manual de procedimientos correspondientes a los años 2019, 2020 y 2021. </w:t>
      </w:r>
    </w:p>
    <w:p w:rsidR="002B1D27" w:rsidRDefault="00707FE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cuanto al nombre del servidor público, encargado del archivo municipal señaló que es el Secretario del Ayuntamiento en términos del fundamento legal que señala en la respuesta y que dentro de sus facultades tiene el conocimiento de la Ley General de Archivo. </w:t>
      </w:r>
    </w:p>
    <w:p w:rsidR="002B1D27" w:rsidRDefault="00707FE0">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el particular con la respuesta, interpone el recurso de revisión que se resuelve, señalando como motivos de inconformidad en lo medular por la negativa de la información solicitada. </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informe justificado.</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advierte que los motivos de inconformidad acontecen fundados para modificar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2B1D27" w:rsidRDefault="00707FE0">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B1D27" w:rsidRDefault="00707FE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B1D27" w:rsidRDefault="00707FE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2B1D27" w:rsidRDefault="002B1D27">
      <w:pPr>
        <w:spacing w:line="360" w:lineRule="auto"/>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2B1D27" w:rsidRDefault="002B1D27">
      <w:pPr>
        <w:spacing w:line="360" w:lineRule="auto"/>
        <w:jc w:val="both"/>
        <w:rPr>
          <w:rFonts w:ascii="Palatino Linotype" w:eastAsia="Palatino Linotype" w:hAnsi="Palatino Linotype" w:cs="Palatino Linotype"/>
        </w:rPr>
      </w:pPr>
    </w:p>
    <w:p w:rsidR="002B1D27" w:rsidRDefault="00707FE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B1D27" w:rsidRDefault="002B1D27">
      <w:pPr>
        <w:ind w:left="567" w:right="758"/>
        <w:jc w:val="both"/>
        <w:rPr>
          <w:rFonts w:ascii="Palatino Linotype" w:eastAsia="Palatino Linotype" w:hAnsi="Palatino Linotype" w:cs="Palatino Linotype"/>
          <w:i/>
          <w:sz w:val="22"/>
          <w:szCs w:val="22"/>
        </w:rPr>
      </w:pPr>
    </w:p>
    <w:p w:rsidR="002B1D27" w:rsidRDefault="00707FE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Pr>
          <w:rFonts w:ascii="Palatino Linotype" w:eastAsia="Palatino Linotype" w:hAnsi="Palatino Linotype" w:cs="Palatino Linotype"/>
          <w:b/>
          <w:i/>
          <w:sz w:val="22"/>
          <w:szCs w:val="22"/>
        </w:rPr>
        <w:lastRenderedPageBreak/>
        <w:t>obligados a generarla, resumirla, efectuar cálculos o practicar investigaciones.” (Sic)</w:t>
      </w:r>
    </w:p>
    <w:p w:rsidR="002B1D27" w:rsidRDefault="002B1D27">
      <w:pPr>
        <w:spacing w:line="360" w:lineRule="auto"/>
        <w:ind w:right="-93"/>
        <w:jc w:val="both"/>
        <w:rPr>
          <w:rFonts w:ascii="Palatino Linotype" w:eastAsia="Palatino Linotype" w:hAnsi="Palatino Linotype" w:cs="Palatino Linotype"/>
          <w:color w:val="000000"/>
        </w:rPr>
      </w:pPr>
    </w:p>
    <w:p w:rsidR="002B1D27" w:rsidRDefault="00707FE0">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2B1D27" w:rsidRDefault="002B1D27">
      <w:pPr>
        <w:spacing w:line="360" w:lineRule="auto"/>
        <w:ind w:right="-93"/>
        <w:jc w:val="both"/>
        <w:rPr>
          <w:rFonts w:ascii="Palatino Linotype" w:eastAsia="Palatino Linotype" w:hAnsi="Palatino Linotype" w:cs="Palatino Linotype"/>
          <w:color w:val="000000"/>
        </w:rPr>
      </w:pPr>
    </w:p>
    <w:p w:rsidR="002B1D27" w:rsidRDefault="00707FE0">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2B1D27" w:rsidRDefault="002B1D27">
      <w:pPr>
        <w:ind w:left="851" w:right="850"/>
        <w:jc w:val="both"/>
        <w:rPr>
          <w:rFonts w:ascii="Palatino Linotype" w:eastAsia="Palatino Linotype" w:hAnsi="Palatino Linotype" w:cs="Palatino Linotype"/>
          <w:color w:val="000000"/>
        </w:rPr>
      </w:pPr>
    </w:p>
    <w:p w:rsidR="002B1D27" w:rsidRDefault="00707FE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B1D27" w:rsidRDefault="00707FE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2B1D27" w:rsidRDefault="00707FE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2B1D27" w:rsidRDefault="00707FE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2B1D27" w:rsidRDefault="00707FE0">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lastRenderedPageBreak/>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2B1D27" w:rsidRDefault="002B1D27">
      <w:pPr>
        <w:spacing w:line="360" w:lineRule="auto"/>
        <w:ind w:right="-93"/>
        <w:jc w:val="both"/>
        <w:rPr>
          <w:rFonts w:ascii="Palatino Linotype" w:eastAsia="Palatino Linotype" w:hAnsi="Palatino Linotype" w:cs="Palatino Linotype"/>
          <w:color w:val="000000"/>
        </w:rPr>
      </w:pPr>
    </w:p>
    <w:p w:rsidR="002B1D27" w:rsidRDefault="00707FE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B1D27" w:rsidRDefault="002B1D27">
      <w:pPr>
        <w:spacing w:line="360" w:lineRule="auto"/>
        <w:jc w:val="both"/>
        <w:rPr>
          <w:rFonts w:ascii="Palatino Linotype" w:eastAsia="Palatino Linotype" w:hAnsi="Palatino Linotype" w:cs="Palatino Linotype"/>
          <w:color w:val="000000"/>
        </w:rPr>
      </w:pPr>
    </w:p>
    <w:p w:rsidR="002B1D27" w:rsidRDefault="00707FE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B1D27" w:rsidRDefault="002B1D27">
      <w:pPr>
        <w:spacing w:line="360" w:lineRule="auto"/>
        <w:ind w:right="49"/>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B1D27" w:rsidRDefault="002B1D27">
      <w:pPr>
        <w:ind w:left="851" w:right="899"/>
        <w:jc w:val="both"/>
        <w:rPr>
          <w:rFonts w:ascii="Palatino Linotype" w:eastAsia="Palatino Linotype" w:hAnsi="Palatino Linotype" w:cs="Palatino Linotype"/>
          <w:i/>
          <w:sz w:val="22"/>
          <w:szCs w:val="22"/>
        </w:rPr>
      </w:pP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B1D27" w:rsidRDefault="00707FE0">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B1D27" w:rsidRDefault="002B1D27">
      <w:pPr>
        <w:ind w:left="851" w:right="899"/>
        <w:jc w:val="both"/>
        <w:rPr>
          <w:rFonts w:ascii="Palatino Linotype" w:eastAsia="Palatino Linotype" w:hAnsi="Palatino Linotype" w:cs="Palatino Linotype"/>
          <w:sz w:val="22"/>
          <w:szCs w:val="22"/>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B1D27" w:rsidRDefault="002B1D27">
      <w:pPr>
        <w:ind w:left="851" w:right="899"/>
        <w:jc w:val="both"/>
        <w:rPr>
          <w:rFonts w:ascii="Palatino Linotype" w:eastAsia="Palatino Linotype" w:hAnsi="Palatino Linotype" w:cs="Palatino Linotype"/>
        </w:rPr>
      </w:pPr>
    </w:p>
    <w:p w:rsidR="002B1D27" w:rsidRDefault="00707FE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2B1D27" w:rsidRDefault="00707FE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2B1D27" w:rsidRDefault="00707FE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2B1D27" w:rsidRDefault="002B1D27">
      <w:pPr>
        <w:spacing w:line="360" w:lineRule="auto"/>
        <w:ind w:right="-93"/>
        <w:jc w:val="both"/>
        <w:rPr>
          <w:rFonts w:ascii="Palatino Linotype" w:eastAsia="Palatino Linotype" w:hAnsi="Palatino Linotype" w:cs="Palatino Linotype"/>
          <w:color w:val="000000"/>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se reitera que la información proporcionada por el Sujeto Obligado en su respuesta, no cumple con lo establecido por los artículos 4, 12, 24 último párrafo y 162 de la Ley de Transparencia y Acceso a la Información Pública del Estado de México y Municipios, de conformidad con los puntos siguientes:</w:t>
      </w:r>
    </w:p>
    <w:p w:rsidR="002B1D27" w:rsidRDefault="002B1D27">
      <w:pPr>
        <w:spacing w:line="360" w:lineRule="auto"/>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En primer lugar, de la respuesta se advierte que esta no cumple las formalidades de la Ley de la Materia, en razón de que el Titular de la Unidad de Transparencia sólo se limitó a referir de manera unilateral que el encargado del archivo es el Secretario del Ayuntamiento, sin proporcionar el nombre del Servidor Público con el cargo de Secretario del Ayuntamiento, como así lo requirió el particular; máxime, que no turno la solicitud al área competente que de acuerdo a sus atribuciones deba contar con la información solicitada</w:t>
      </w:r>
      <w:r w:rsidR="0000658A">
        <w:rPr>
          <w:rFonts w:ascii="Palatino Linotype" w:eastAsia="Palatino Linotype" w:hAnsi="Palatino Linotype" w:cs="Palatino Linotype"/>
        </w:rPr>
        <w:t xml:space="preserve">, </w:t>
      </w:r>
      <w:r>
        <w:rPr>
          <w:rFonts w:ascii="Palatino Linotype" w:eastAsia="Palatino Linotype" w:hAnsi="Palatino Linotype" w:cs="Palatino Linotype"/>
        </w:rPr>
        <w:t>como se advierte en la siguiente imagen de la respuesta</w:t>
      </w:r>
      <w:r w:rsidR="0000658A">
        <w:rPr>
          <w:rFonts w:ascii="Palatino Linotype" w:eastAsia="Palatino Linotype" w:hAnsi="Palatino Linotype" w:cs="Palatino Linotype"/>
        </w:rPr>
        <w:t>, que se inserta a continuación:</w:t>
      </w:r>
    </w:p>
    <w:p w:rsidR="002B1D27" w:rsidRDefault="000065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59055</wp:posOffset>
                </wp:positionV>
                <wp:extent cx="5530850" cy="1822450"/>
                <wp:effectExtent l="0" t="0" r="31750" b="25400"/>
                <wp:wrapNone/>
                <wp:docPr id="1" name="Conector recto 1"/>
                <wp:cNvGraphicFramePr/>
                <a:graphic xmlns:a="http://schemas.openxmlformats.org/drawingml/2006/main">
                  <a:graphicData uri="http://schemas.microsoft.com/office/word/2010/wordprocessingShape">
                    <wps:wsp>
                      <wps:cNvCnPr/>
                      <wps:spPr>
                        <a:xfrm>
                          <a:off x="0" y="0"/>
                          <a:ext cx="5530850" cy="182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00BEE5A"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4.65pt" to="437.4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" strokecolor="black [3200]" strokeweight=".5pt">
                <v:stroke joinstyle="miter"/>
              </v:line>
            </w:pict>
          </mc:Fallback>
        </mc:AlternateContent>
      </w:r>
    </w:p>
    <w:p w:rsidR="002B1D27" w:rsidRDefault="002B1D27">
      <w:pPr>
        <w:spacing w:line="360" w:lineRule="auto"/>
        <w:jc w:val="both"/>
        <w:rPr>
          <w:rFonts w:ascii="Palatino Linotype" w:eastAsia="Palatino Linotype" w:hAnsi="Palatino Linotype" w:cs="Palatino Linotype"/>
        </w:rPr>
      </w:pPr>
    </w:p>
    <w:p w:rsidR="002B1D27" w:rsidRDefault="002B1D27">
      <w:pPr>
        <w:spacing w:line="360" w:lineRule="auto"/>
        <w:jc w:val="both"/>
        <w:rPr>
          <w:rFonts w:ascii="Palatino Linotype" w:eastAsia="Palatino Linotype" w:hAnsi="Palatino Linotype" w:cs="Palatino Linotype"/>
        </w:rPr>
      </w:pPr>
    </w:p>
    <w:p w:rsidR="002B1D27" w:rsidRDefault="002B1D27">
      <w:pPr>
        <w:spacing w:line="360" w:lineRule="auto"/>
        <w:jc w:val="both"/>
      </w:pPr>
    </w:p>
    <w:p w:rsidR="002B1D27" w:rsidRDefault="002B1D27">
      <w:pPr>
        <w:spacing w:line="360" w:lineRule="auto"/>
        <w:jc w:val="both"/>
        <w:rPr>
          <w:noProof/>
          <w:lang w:val="en-US" w:eastAsia="en-US"/>
        </w:rPr>
      </w:pPr>
    </w:p>
    <w:p w:rsidR="00522868" w:rsidRDefault="00522868">
      <w:pPr>
        <w:spacing w:line="360" w:lineRule="auto"/>
        <w:jc w:val="both"/>
        <w:rPr>
          <w:noProof/>
          <w:lang w:val="en-US" w:eastAsia="en-US"/>
        </w:rPr>
      </w:pPr>
    </w:p>
    <w:p w:rsidR="00522868" w:rsidRDefault="00522868">
      <w:pPr>
        <w:spacing w:line="360" w:lineRule="auto"/>
        <w:jc w:val="both"/>
        <w:rPr>
          <w:noProof/>
          <w:lang w:val="en-US" w:eastAsia="en-US"/>
        </w:rPr>
      </w:pPr>
    </w:p>
    <w:p w:rsidR="00522868" w:rsidRDefault="00522868">
      <w:pPr>
        <w:spacing w:line="360" w:lineRule="auto"/>
        <w:jc w:val="both"/>
        <w:rPr>
          <w:rFonts w:ascii="Palatino Linotype" w:eastAsia="Palatino Linotype" w:hAnsi="Palatino Linotype" w:cs="Palatino Linotype"/>
        </w:rPr>
      </w:pPr>
      <w:r>
        <w:rPr>
          <w:noProof/>
          <w:lang w:val="es-MX" w:eastAsia="es-MX"/>
        </w:rPr>
        <w:drawing>
          <wp:inline distT="0" distB="0" distL="0" distR="0" wp14:anchorId="74B0F40A" wp14:editId="3890A2BE">
            <wp:extent cx="5589636" cy="720305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512" t="27066" r="35901" b="9487"/>
                    <a:stretch/>
                  </pic:blipFill>
                  <pic:spPr bwMode="auto">
                    <a:xfrm>
                      <a:off x="0" y="0"/>
                      <a:ext cx="5601957" cy="7218934"/>
                    </a:xfrm>
                    <a:prstGeom prst="rect">
                      <a:avLst/>
                    </a:prstGeom>
                    <a:ln>
                      <a:noFill/>
                    </a:ln>
                    <a:extLst>
                      <a:ext uri="{53640926-AAD7-44D8-BBD7-CCE9431645EC}">
                        <a14:shadowObscured xmlns:a14="http://schemas.microsoft.com/office/drawing/2010/main"/>
                      </a:ext>
                    </a:extLst>
                  </pic:spPr>
                </pic:pic>
              </a:graphicData>
            </a:graphic>
          </wp:inline>
        </w:drawing>
      </w:r>
    </w:p>
    <w:p w:rsidR="002B1D27" w:rsidRDefault="00707FE0">
      <w:pPr>
        <w:spacing w:line="360" w:lineRule="auto"/>
        <w:jc w:val="both"/>
        <w:rPr>
          <w:rFonts w:ascii="Palatino Linotype" w:eastAsia="Palatino Linotype" w:hAnsi="Palatino Linotype" w:cs="Palatino Linotype"/>
        </w:rPr>
      </w:pPr>
      <w:r>
        <w:rPr>
          <w:noProof/>
          <w:lang w:val="es-MX" w:eastAsia="es-MX"/>
        </w:rPr>
        <w:drawing>
          <wp:inline distT="0" distB="0" distL="0" distR="0">
            <wp:extent cx="5473700" cy="7232650"/>
            <wp:effectExtent l="0" t="0" r="0" b="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42205" t="16704" r="21474" b="28557"/>
                    <a:stretch>
                      <a:fillRect/>
                    </a:stretch>
                  </pic:blipFill>
                  <pic:spPr>
                    <a:xfrm>
                      <a:off x="0" y="0"/>
                      <a:ext cx="5473700" cy="7232650"/>
                    </a:xfrm>
                    <a:prstGeom prst="rect">
                      <a:avLst/>
                    </a:prstGeom>
                    <a:ln/>
                  </pic:spPr>
                </pic:pic>
              </a:graphicData>
            </a:graphic>
          </wp:inline>
        </w:drawing>
      </w:r>
      <w:r>
        <w:rPr>
          <w:noProof/>
          <w:lang w:val="es-MX" w:eastAsia="es-MX"/>
        </w:rPr>
        <mc:AlternateContent>
          <mc:Choice Requires="wpg">
            <w:drawing>
              <wp:anchor distT="0" distB="0" distL="114300" distR="114300" simplePos="0" relativeHeight="251659264" behindDoc="0" locked="0" layoutInCell="1" hidden="0" allowOverlap="1">
                <wp:simplePos x="0" y="0"/>
                <wp:positionH relativeFrom="column">
                  <wp:posOffset>2311400</wp:posOffset>
                </wp:positionH>
                <wp:positionV relativeFrom="paragraph">
                  <wp:posOffset>6159500</wp:posOffset>
                </wp:positionV>
                <wp:extent cx="444500" cy="577850"/>
                <wp:effectExtent l="0" t="0" r="0" b="0"/>
                <wp:wrapNone/>
                <wp:docPr id="31" name="Flecha izquierda 31"/>
                <wp:cNvGraphicFramePr/>
                <a:graphic xmlns:a="http://schemas.openxmlformats.org/drawingml/2006/main">
                  <a:graphicData uri="http://schemas.microsoft.com/office/word/2010/wordprocessingShape">
                    <wps:wsp>
                      <wps:cNvSpPr/>
                      <wps:spPr>
                        <a:xfrm>
                          <a:off x="5130100" y="3497425"/>
                          <a:ext cx="431800" cy="565150"/>
                        </a:xfrm>
                        <a:prstGeom prst="lef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2B1D27" w:rsidRDefault="002B1D27">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2311400</wp:posOffset>
                </wp:positionH>
                <wp:positionV relativeFrom="paragraph">
                  <wp:posOffset>6159500</wp:posOffset>
                </wp:positionV>
                <wp:extent cx="444500" cy="577850"/>
                <wp:effectExtent b="0" l="0" r="0" t="0"/>
                <wp:wrapNone/>
                <wp:docPr id="31"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444500" cy="577850"/>
                        </a:xfrm>
                        <a:prstGeom prst="rect"/>
                        <a:ln/>
                      </pic:spPr>
                    </pic:pic>
                  </a:graphicData>
                </a:graphic>
              </wp:anchor>
            </w:drawing>
          </mc:Fallback>
        </mc:AlternateContent>
      </w: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Incumpliendo con ello lo señalado por el artículo 162 de la Ley de Transparencia y Acceso a la Información Pública del Estado de México y Municipios, ya que, no se puede perder de vista que para otorgar respuesta a la solicitud inicial,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turnar la solicitud a las áreas en las que debe obrar la información de acuerdo a sus atribuciones, lo que no sucedió en el presente caso tal como se puede apreciar en el expediente electrónico, de conformidad con la fracción XXXIX del artículo tercero de la legislación local vigente en materia de transparencia, en donde señala que el Servidor Público Habilitado es el competente para apoyar, gestionar y entregar la información: </w:t>
      </w:r>
    </w:p>
    <w:p w:rsidR="002B1D27" w:rsidRDefault="00707FE0">
      <w:pPr>
        <w:spacing w:before="240" w:after="240"/>
        <w:ind w:left="709"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rsidR="002B1D27" w:rsidRDefault="00707FE0">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En este orden de ideas, se advierte que efectivamente la Unidad de Transparencia no cumplió con lo expresado en el artículo 162 de la Ley </w:t>
      </w:r>
      <w:r>
        <w:rPr>
          <w:rFonts w:ascii="Palatino Linotype" w:eastAsia="Palatino Linotype" w:hAnsi="Palatino Linotype" w:cs="Palatino Linotype"/>
          <w:color w:val="000000"/>
        </w:rPr>
        <w:t>de Transparencia y Acceso a la Información Pública del Estado de México y Municipios, el cual menciona lo siguiente:</w:t>
      </w:r>
    </w:p>
    <w:p w:rsidR="002B1D27" w:rsidRDefault="00707FE0">
      <w:pPr>
        <w:shd w:val="clear" w:color="auto" w:fill="FFFFFF"/>
        <w:spacing w:after="240"/>
        <w:ind w:left="993" w:right="1041"/>
        <w:jc w:val="both"/>
        <w:rPr>
          <w:color w:val="222222"/>
        </w:rPr>
      </w:pPr>
      <w:r>
        <w:rPr>
          <w:rFonts w:ascii="Palatino Linotype" w:eastAsia="Palatino Linotype" w:hAnsi="Palatino Linotype" w:cs="Palatino Linotype"/>
          <w:b/>
          <w:i/>
          <w:color w:val="222222"/>
          <w:sz w:val="22"/>
          <w:szCs w:val="22"/>
        </w:rPr>
        <w:t>“Artículo 162.</w:t>
      </w:r>
      <w:r>
        <w:rPr>
          <w:rFonts w:ascii="Palatino Linotype" w:eastAsia="Palatino Linotype" w:hAnsi="Palatino Linotype" w:cs="Palatino Linotype"/>
          <w:i/>
          <w:color w:val="222222"/>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rsidR="002B1D27" w:rsidRDefault="00707FE0">
      <w:pPr>
        <w:shd w:val="clear" w:color="auto" w:fill="FFFFFF"/>
        <w:spacing w:before="240" w:line="360" w:lineRule="auto"/>
        <w:jc w:val="both"/>
        <w:rPr>
          <w:color w:val="222222"/>
        </w:rPr>
      </w:pPr>
      <w:r>
        <w:rPr>
          <w:rFonts w:ascii="Palatino Linotype" w:eastAsia="Palatino Linotype" w:hAnsi="Palatino Linotype" w:cs="Palatino Linotype"/>
          <w:color w:val="222222"/>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w:t>
      </w:r>
      <w:bookmarkStart w:id="1" w:name="bookmark=id.gjdgxs" w:colFirst="0" w:colLast="0"/>
      <w:bookmarkEnd w:id="1"/>
      <w:r>
        <w:rPr>
          <w:rFonts w:ascii="Palatino Linotype" w:eastAsia="Palatino Linotype" w:hAnsi="Palatino Linotype" w:cs="Palatino Linotype"/>
          <w:color w:val="222222"/>
        </w:rPr>
        <w:t>cción más amplia de éste derecho</w:t>
      </w:r>
      <w:r>
        <w:rPr>
          <w:rFonts w:ascii="Palatino Linotype" w:eastAsia="Palatino Linotype" w:hAnsi="Palatino Linotype" w:cs="Palatino Linotype"/>
          <w:color w:val="222222"/>
          <w:vertAlign w:val="superscript"/>
        </w:rPr>
        <w:footnoteReference w:id="1"/>
      </w:r>
      <w:r>
        <w:rPr>
          <w:rFonts w:ascii="Palatino Linotype" w:eastAsia="Palatino Linotype" w:hAnsi="Palatino Linotype" w:cs="Palatino Linotype"/>
          <w:color w:val="222222"/>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rsidR="002B1D27" w:rsidRDefault="002B1D27">
      <w:pPr>
        <w:shd w:val="clear" w:color="auto" w:fill="FFFFFF"/>
        <w:ind w:left="993" w:right="1041"/>
        <w:jc w:val="both"/>
        <w:rPr>
          <w:rFonts w:ascii="Palatino Linotype" w:eastAsia="Palatino Linotype" w:hAnsi="Palatino Linotype" w:cs="Palatino Linotype"/>
          <w:b/>
          <w:i/>
          <w:color w:val="222222"/>
          <w:sz w:val="22"/>
          <w:szCs w:val="22"/>
        </w:rPr>
      </w:pPr>
    </w:p>
    <w:p w:rsidR="002B1D27" w:rsidRDefault="00707FE0">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160. </w:t>
      </w:r>
      <w:r>
        <w:rPr>
          <w:rFonts w:ascii="Palatino Linotype" w:eastAsia="Palatino Linotype" w:hAnsi="Palatino Linotype" w:cs="Palatino Linotype"/>
          <w:i/>
          <w:color w:val="222222"/>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B1D27" w:rsidRDefault="00707FE0">
      <w:pPr>
        <w:shd w:val="clear" w:color="auto" w:fill="FFFFFF"/>
        <w:ind w:left="993" w:right="1041"/>
        <w:jc w:val="both"/>
        <w:rPr>
          <w:color w:val="222222"/>
        </w:rPr>
      </w:pPr>
      <w:r>
        <w:rPr>
          <w:rFonts w:ascii="Palatino Linotype" w:eastAsia="Palatino Linotype" w:hAnsi="Palatino Linotype" w:cs="Palatino Linotype"/>
          <w:i/>
          <w:color w:val="222222"/>
          <w:sz w:val="22"/>
          <w:szCs w:val="22"/>
        </w:rPr>
        <w:t>En caso que la información solicitada consista en bases de datos se deberá privilegiar la entrega de la misma en formatos abiertos.</w:t>
      </w:r>
    </w:p>
    <w:p w:rsidR="002B1D27" w:rsidRDefault="00707FE0">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163.</w:t>
      </w:r>
      <w:r>
        <w:rPr>
          <w:rFonts w:ascii="Palatino Linotype" w:eastAsia="Palatino Linotype" w:hAnsi="Palatino Linotype" w:cs="Palatino Linotype"/>
          <w:i/>
          <w:color w:val="222222"/>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2B1D27" w:rsidRDefault="00707FE0">
      <w:pPr>
        <w:shd w:val="clear" w:color="auto" w:fill="FFFFFF"/>
        <w:ind w:left="993" w:right="1041"/>
        <w:jc w:val="both"/>
        <w:rPr>
          <w:color w:val="222222"/>
        </w:rPr>
      </w:pPr>
      <w:r>
        <w:rPr>
          <w:rFonts w:ascii="Palatino Linotype" w:eastAsia="Palatino Linotype" w:hAnsi="Palatino Linotype" w:cs="Palatino Linotype"/>
          <w:i/>
          <w:color w:val="222222"/>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B1D27" w:rsidRDefault="00707FE0">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165.</w:t>
      </w:r>
      <w:r>
        <w:rPr>
          <w:rFonts w:ascii="Palatino Linotype" w:eastAsia="Palatino Linotype" w:hAnsi="Palatino Linotype" w:cs="Palatino Linotype"/>
          <w:i/>
          <w:color w:val="222222"/>
          <w:sz w:val="22"/>
          <w:szCs w:val="22"/>
        </w:rPr>
        <w:t> Los sujetos obligados establecerán la forma y términos en que darán trámite interno a las solicitudes en materia de acceso a la información.</w:t>
      </w:r>
    </w:p>
    <w:p w:rsidR="002B1D27" w:rsidRDefault="00707FE0">
      <w:pPr>
        <w:shd w:val="clear" w:color="auto" w:fill="FFFFFF"/>
        <w:ind w:left="993" w:right="1041"/>
        <w:jc w:val="both"/>
        <w:rPr>
          <w:color w:val="222222"/>
        </w:rPr>
      </w:pPr>
      <w:r>
        <w:rPr>
          <w:rFonts w:ascii="Palatino Linotype" w:eastAsia="Palatino Linotype" w:hAnsi="Palatino Linotype" w:cs="Palatino Linotype"/>
          <w:i/>
          <w:color w:val="222222"/>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2B1D27" w:rsidRDefault="00707FE0">
      <w:pPr>
        <w:shd w:val="clear" w:color="auto" w:fill="FFFFFF"/>
        <w:spacing w:after="240"/>
        <w:ind w:left="993" w:right="1041"/>
        <w:jc w:val="both"/>
        <w:rPr>
          <w:color w:val="222222"/>
        </w:rPr>
      </w:pPr>
      <w:r>
        <w:rPr>
          <w:rFonts w:ascii="Palatino Linotype" w:eastAsia="Palatino Linotype" w:hAnsi="Palatino Linotype" w:cs="Palatino Linotype"/>
          <w:i/>
          <w:color w:val="222222"/>
          <w:sz w:val="22"/>
          <w:szCs w:val="22"/>
        </w:rPr>
        <w:t>Ante la falta de respuesta a una solicitud en el plazo previsto y en caso de que proceda el acceso, los costos de reproducción y envío correrán a cargo del sujeto obligado.”(Sic)</w:t>
      </w:r>
    </w:p>
    <w:p w:rsidR="002B1D27" w:rsidRDefault="00707FE0">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Pr>
          <w:rFonts w:ascii="Palatino Linotype" w:eastAsia="Palatino Linotype" w:hAnsi="Palatino Linotype" w:cs="Palatino Linotype"/>
          <w:color w:val="222222"/>
          <w:vertAlign w:val="superscript"/>
        </w:rPr>
        <w:footnoteReference w:id="2"/>
      </w:r>
      <w:r>
        <w:rPr>
          <w:rFonts w:ascii="Palatino Linotype" w:eastAsia="Palatino Linotype" w:hAnsi="Palatino Linotype" w:cs="Palatino Linotype"/>
          <w:color w:val="222222"/>
        </w:rPr>
        <w:t>, situación que no se advierte en el presente caso, toda vez que el Sujeto Obligado,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rsidR="002B1D27" w:rsidRDefault="00707FE0">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mérito de lo anterior, se colige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debió realizar una búsqueda exhaustiva y razonable de la información peticionada en todas las áreas competentes para que se pronunciaran respecto de la solicitud del particular, como podría ser la </w:t>
      </w:r>
      <w:r>
        <w:rPr>
          <w:rFonts w:ascii="Palatino Linotype" w:eastAsia="Palatino Linotype" w:hAnsi="Palatino Linotype" w:cs="Palatino Linotype"/>
          <w:b/>
          <w:color w:val="222222"/>
        </w:rPr>
        <w:t>Secretaría del Ayuntamiento</w:t>
      </w:r>
      <w:r>
        <w:rPr>
          <w:rFonts w:ascii="Palatino Linotype" w:eastAsia="Palatino Linotype" w:hAnsi="Palatino Linotype" w:cs="Palatino Linotype"/>
          <w:color w:val="222222"/>
        </w:rPr>
        <w:t>, a fin de que se dé cuenta si tiene el  Reglamento Interno y Manual de Procedimientos correspondiente a los años 2019,2020 y 2021, el nombre del servidor público que está a cargo del archivo municipal y si tiene conocimientos en la Ley General de Archivo, lo anterior encuentra sustento en el artículo 91 de la Ley Orgánica Municipal vigente en la entidad, que señala:</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I. Asistir a las sesiones del ayuntamiento y levantar las actas correspondientes;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II. Emitir los citatorios para la celebración de las sesiones de cabildo, convocadas legalmente;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III. Dar cuenta en la primera sesión de cada mes, del número y contenido de los expedientes pasados a comisión, con mención de los que hayan sido resueltos y de los pendientes;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IV. Llevar y conservar los libros de actas de cabildo, obteniendo las firmas de los asistentes a las sesiones;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V. Validar con su firma, los documentos oficiales emanados del ayuntamiento o de cualquiera de sus miembros;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VI. Tener a su cargo el archivo general del ayuntamiento;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VII. Controlar y distribuir la correspondencia oficial del ayuntamiento, dando cuenta diaria al presidente municipal para acordar su trámite;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VIII. Publicar los reglamentos, circulares y demás disposiciones municipales de observancia general;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IX. Compilar leyes, decretos, reglamentos, periódicos oficiales del estado, circulares y órdenes relativas a los distintos sectores de la administración pública municipal;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XII. Integrar un sistema de información que contenga datos de los aspectos socio-económicos básicos del municipio;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XIII. Ser responsable de la publicación de la Gaceta Municipal, así como de las publicaciones en los estrados de los Ayuntamientos; y </w:t>
      </w:r>
    </w:p>
    <w:p w:rsidR="002B1D27" w:rsidRDefault="00707FE0">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XIV. Las demás que le confieran esta Ley y disposiciones aplicables” (Sic)</w:t>
      </w:r>
    </w:p>
    <w:p w:rsidR="002B1D27" w:rsidRDefault="002B1D27">
      <w:pPr>
        <w:spacing w:before="240" w:line="360" w:lineRule="auto"/>
        <w:ind w:right="51"/>
        <w:jc w:val="both"/>
        <w:rPr>
          <w:rFonts w:ascii="Palatino Linotype" w:eastAsia="Palatino Linotype" w:hAnsi="Palatino Linotype" w:cs="Palatino Linotype"/>
        </w:rPr>
      </w:pPr>
    </w:p>
    <w:p w:rsidR="002B1D27" w:rsidRDefault="00707FE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segundo lugar, por lo que respecta al Reglamento Interno y Manual de Procedimientos de la Secretaría del Ayuntamiento de Papalotla de los años 2019, 2020 y el vigente al veintinueve de octubre del año 2021, la Constitución Política del Estado Libre y Soberado de México, dispone que los Ayuntamientos del Estado de México expedirán el Bando Municipal, los reglamentos y las normas necesarias para su organización y funcionamiento, según se puede leer enseguida:</w:t>
      </w:r>
    </w:p>
    <w:p w:rsidR="002B1D27" w:rsidRDefault="002B1D27">
      <w:pPr>
        <w:ind w:left="851" w:right="899"/>
        <w:jc w:val="both"/>
        <w:rPr>
          <w:rFonts w:ascii="Palatino Linotype" w:eastAsia="Palatino Linotype" w:hAnsi="Palatino Linotype" w:cs="Palatino Linotype"/>
          <w:i/>
          <w:sz w:val="22"/>
          <w:szCs w:val="22"/>
        </w:rPr>
      </w:pP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“Articulo 124.- Los ayuntamientos expedirán el Bando Municipal, que será promulgado y publicado el 5 de febrero de cada año; los reglamentos; y todas las normas necesarias para su organización y funcionamiento, conforme a las previsiones de la Constitución General de la República, de la presente Constitución, de la Ley Orgánica Municipal y demás ordenamientos aplicables”(Sic)</w:t>
      </w:r>
    </w:p>
    <w:p w:rsidR="002B1D27" w:rsidRDefault="002B1D27">
      <w:pPr>
        <w:spacing w:line="360" w:lineRule="auto"/>
        <w:ind w:right="-93"/>
        <w:jc w:val="both"/>
      </w:pPr>
    </w:p>
    <w:p w:rsidR="002B1D27" w:rsidRDefault="00707FE0">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De igual forma, la Ley Orgánica Municipal del Estado de México prevé en su artículo 3 que los municipios regulan su funcionamiento de conformidad con los Bandos Municipales, los reglamentos y otras disposiciones, mientras que en el artículo 31 fracción I, dispone que son atribuciones de los ayuntamientos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rsidR="002B1D27" w:rsidRDefault="002B1D27">
      <w:pPr>
        <w:spacing w:line="360" w:lineRule="auto"/>
        <w:ind w:right="-93"/>
        <w:jc w:val="both"/>
        <w:rPr>
          <w:rFonts w:ascii="Palatino Linotype" w:eastAsia="Palatino Linotype" w:hAnsi="Palatino Linotype" w:cs="Palatino Linotype"/>
        </w:rPr>
      </w:pPr>
    </w:p>
    <w:p w:rsidR="002B1D27" w:rsidRDefault="00707FE0">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deduce que los Ayuntamientos de los Municipios del Estado de México podrán expedir los reglamentos necesarios para el ejercicio de sus atribuciones; esto es, una facultad potestativa para el SUJETO OBLIGADO.</w:t>
      </w:r>
    </w:p>
    <w:p w:rsidR="002B1D27" w:rsidRDefault="002B1D27">
      <w:pPr>
        <w:spacing w:line="360" w:lineRule="auto"/>
        <w:ind w:right="-93"/>
        <w:jc w:val="both"/>
        <w:rPr>
          <w:rFonts w:ascii="Palatino Linotype" w:eastAsia="Palatino Linotype" w:hAnsi="Palatino Linotype" w:cs="Palatino Linotype"/>
        </w:rPr>
      </w:pPr>
    </w:p>
    <w:p w:rsidR="002B1D27" w:rsidRDefault="00707FE0">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Aunado a lo anterior, en caso de contar con la información esta tendría el carácter de información pública en términos de lo dispuesto por el artículo 92, fracción I de la Ley de Transparencia y Acceso a la Información Pública del Estado de México y Municipios, que señala como obligación de transparencia el de publicar sus reglamentos, como se advierte en seguida:</w:t>
      </w:r>
    </w:p>
    <w:p w:rsidR="002B1D27" w:rsidRDefault="002B1D27">
      <w:pPr>
        <w:spacing w:line="360" w:lineRule="auto"/>
        <w:ind w:right="-93"/>
        <w:jc w:val="both"/>
        <w:rPr>
          <w:rFonts w:ascii="Palatino Linotype" w:eastAsia="Palatino Linotype" w:hAnsi="Palatino Linotype" w:cs="Palatino Linotype"/>
        </w:rPr>
      </w:pPr>
    </w:p>
    <w:p w:rsidR="002B1D27" w:rsidRDefault="00707FE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92. </w:t>
      </w:r>
      <w:r>
        <w:rPr>
          <w:rFonts w:ascii="Palatino Linotype" w:eastAsia="Palatino Linotype" w:hAnsi="Palatino Linotype" w:cs="Palatino Linotype"/>
          <w:b/>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2B1D27" w:rsidRDefault="00707FE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El marco normativo aplicable al sujeto obligado, en el que deberá incluirse</w:t>
      </w:r>
      <w:r>
        <w:rPr>
          <w:rFonts w:ascii="Palatino Linotype" w:eastAsia="Palatino Linotype" w:hAnsi="Palatino Linotype" w:cs="Palatino Linotype"/>
          <w:i/>
          <w:sz w:val="22"/>
          <w:szCs w:val="22"/>
        </w:rPr>
        <w:t xml:space="preserve"> leyes, códigos, </w:t>
      </w:r>
      <w:r>
        <w:rPr>
          <w:rFonts w:ascii="Palatino Linotype" w:eastAsia="Palatino Linotype" w:hAnsi="Palatino Linotype" w:cs="Palatino Linotype"/>
          <w:b/>
          <w:i/>
          <w:sz w:val="22"/>
          <w:szCs w:val="22"/>
        </w:rPr>
        <w:t>reglamentos</w:t>
      </w:r>
      <w:r>
        <w:rPr>
          <w:rFonts w:ascii="Palatino Linotype" w:eastAsia="Palatino Linotype" w:hAnsi="Palatino Linotype" w:cs="Palatino Linotype"/>
          <w:i/>
          <w:sz w:val="22"/>
          <w:szCs w:val="22"/>
        </w:rPr>
        <w:t>, decretos de creación, acuerdos, convenios, manuales de organización y procedimientos, reglas de operación, criterios, políticas, entre otros…” (Sic)</w:t>
      </w:r>
    </w:p>
    <w:p w:rsidR="002B1D27" w:rsidRDefault="002B1D27">
      <w:pPr>
        <w:spacing w:line="360" w:lineRule="auto"/>
        <w:ind w:right="-93"/>
        <w:jc w:val="both"/>
        <w:rPr>
          <w:rFonts w:ascii="Palatino Linotype" w:eastAsia="Palatino Linotype" w:hAnsi="Palatino Linotype" w:cs="Palatino Linotype"/>
        </w:rPr>
      </w:pPr>
    </w:p>
    <w:p w:rsidR="002C77B4" w:rsidRDefault="002C77B4" w:rsidP="002C77B4">
      <w:pPr>
        <w:tabs>
          <w:tab w:val="left" w:pos="7088"/>
        </w:tabs>
        <w:autoSpaceDE w:val="0"/>
        <w:autoSpaceDN w:val="0"/>
        <w:adjustRightInd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Para caso contrario, bastara que así se lo haga saber al recurrente de manera fundada y motivada.</w:t>
      </w:r>
    </w:p>
    <w:p w:rsidR="002C77B4" w:rsidRDefault="002C77B4" w:rsidP="002C77B4">
      <w:pPr>
        <w:tabs>
          <w:tab w:val="left" w:pos="7088"/>
        </w:tabs>
        <w:autoSpaceDE w:val="0"/>
        <w:autoSpaceDN w:val="0"/>
        <w:adjustRightInd w:val="0"/>
        <w:spacing w:line="360" w:lineRule="auto"/>
        <w:ind w:right="49"/>
        <w:jc w:val="both"/>
        <w:rPr>
          <w:rFonts w:ascii="Palatino Linotype" w:eastAsia="Palatino Linotype" w:hAnsi="Palatino Linotype" w:cs="Palatino Linotype"/>
        </w:rPr>
      </w:pPr>
    </w:p>
    <w:p w:rsidR="002C77B4" w:rsidRPr="000C133A" w:rsidRDefault="00707FE0" w:rsidP="002C77B4">
      <w:pPr>
        <w:tabs>
          <w:tab w:val="left" w:pos="7088"/>
        </w:tabs>
        <w:autoSpaceDE w:val="0"/>
        <w:autoSpaceDN w:val="0"/>
        <w:adjustRightInd w:val="0"/>
        <w:spacing w:line="360" w:lineRule="auto"/>
        <w:ind w:right="49"/>
        <w:jc w:val="both"/>
        <w:rPr>
          <w:rFonts w:ascii="Palatino Linotype" w:eastAsia="Calibri" w:hAnsi="Palatino Linotype" w:cs="Arial"/>
        </w:rPr>
      </w:pPr>
      <w:r>
        <w:rPr>
          <w:rFonts w:ascii="Palatino Linotype" w:eastAsia="Palatino Linotype" w:hAnsi="Palatino Linotype" w:cs="Palatino Linotype"/>
        </w:rPr>
        <w:t xml:space="preserve">En tercer lugar, en atención a que el particular requirió saber el nombre del Servidor Público en cargado del archivo municipal y saber si tiene conocimientos en la Ley General de Archivo, </w:t>
      </w:r>
      <w:r w:rsidR="002C77B4">
        <w:rPr>
          <w:rFonts w:ascii="Palatino Linotype" w:eastAsia="Palatino Linotype" w:hAnsi="Palatino Linotype" w:cs="Palatino Linotype"/>
        </w:rPr>
        <w:t>antes de entrar al estudio de fondo, es pertinente señalar que el particular no señalo la temporalidad de la información solicitada; por consiguiente,</w:t>
      </w:r>
      <w:r w:rsidR="002C77B4" w:rsidRPr="00447493">
        <w:rPr>
          <w:rFonts w:ascii="Palatino Linotype" w:eastAsia="Palatino Linotype" w:hAnsi="Palatino Linotype" w:cs="Palatino Linotype"/>
        </w:rPr>
        <w:t xml:space="preserve"> </w:t>
      </w:r>
      <w:r w:rsidR="002C77B4" w:rsidRPr="000C133A">
        <w:rPr>
          <w:rFonts w:ascii="Palatino Linotype" w:eastAsia="Calibri" w:hAnsi="Palatino Linotype" w:cs="Arial"/>
        </w:rPr>
        <w:t>considerando la fecha de ingreso de la solicitud, se determina como periodo tem</w:t>
      </w:r>
      <w:r w:rsidR="002C77B4">
        <w:rPr>
          <w:rFonts w:ascii="Palatino Linotype" w:eastAsia="Calibri" w:hAnsi="Palatino Linotype" w:cs="Arial"/>
        </w:rPr>
        <w:t>poral de la información es la vigente a la solicitud de acceso a la información, es decir al veintinueve de octubre de dos mil veintiuno</w:t>
      </w:r>
      <w:r w:rsidR="002C77B4" w:rsidRPr="000C133A">
        <w:rPr>
          <w:rFonts w:ascii="Palatino Linotype" w:eastAsia="Calibri" w:hAnsi="Palatino Linotype" w:cs="Arial"/>
        </w:rPr>
        <w:t>, di</w:t>
      </w:r>
      <w:r w:rsidR="002C77B4">
        <w:rPr>
          <w:rFonts w:ascii="Palatino Linotype" w:eastAsia="Calibri" w:hAnsi="Palatino Linotype" w:cs="Arial"/>
        </w:rPr>
        <w:t>scernimiento que encuentra apoyado en los</w:t>
      </w:r>
      <w:r w:rsidR="002C77B4" w:rsidRPr="000C133A">
        <w:rPr>
          <w:rFonts w:ascii="Palatino Linotype" w:eastAsia="Calibri" w:hAnsi="Palatino Linotype" w:cs="Arial"/>
        </w:rPr>
        <w:t xml:space="preserve"> Criterios 1/2010 y 2/2010,  emitidos por el “Comité de Acceso a la Información y Protección de Datos personales” de la Suprema Corte de Justicia de la Nación, que disponen: </w:t>
      </w:r>
    </w:p>
    <w:p w:rsidR="002C77B4" w:rsidRPr="000C133A" w:rsidRDefault="002C77B4" w:rsidP="002C77B4">
      <w:pPr>
        <w:tabs>
          <w:tab w:val="left" w:pos="7088"/>
        </w:tabs>
        <w:autoSpaceDE w:val="0"/>
        <w:autoSpaceDN w:val="0"/>
        <w:adjustRightInd w:val="0"/>
        <w:ind w:left="851" w:right="900"/>
        <w:jc w:val="both"/>
        <w:rPr>
          <w:rFonts w:ascii="Palatino Linotype" w:eastAsia="Calibri" w:hAnsi="Palatino Linotype" w:cs="Arial"/>
          <w:b/>
          <w:i/>
        </w:rPr>
      </w:pPr>
    </w:p>
    <w:p w:rsidR="002C77B4" w:rsidRPr="002C77B4" w:rsidRDefault="002C77B4" w:rsidP="002C77B4">
      <w:pPr>
        <w:tabs>
          <w:tab w:val="left" w:pos="7088"/>
        </w:tabs>
        <w:autoSpaceDE w:val="0"/>
        <w:autoSpaceDN w:val="0"/>
        <w:adjustRightInd w:val="0"/>
        <w:ind w:left="851" w:right="900"/>
        <w:rPr>
          <w:rFonts w:ascii="Palatino Linotype" w:eastAsia="Calibri" w:hAnsi="Palatino Linotype" w:cs="Arial"/>
          <w:b/>
          <w:i/>
          <w:sz w:val="22"/>
          <w:szCs w:val="22"/>
        </w:rPr>
      </w:pPr>
      <w:r w:rsidRPr="002C77B4">
        <w:rPr>
          <w:rFonts w:ascii="Palatino Linotype" w:eastAsia="Calibri" w:hAnsi="Palatino Linotype"/>
          <w:bCs/>
          <w:i/>
          <w:sz w:val="22"/>
          <w:szCs w:val="22"/>
        </w:rPr>
        <w:t xml:space="preserve"> </w:t>
      </w:r>
      <w:r w:rsidRPr="002C77B4">
        <w:rPr>
          <w:rFonts w:ascii="Palatino Linotype" w:eastAsia="Calibri" w:hAnsi="Palatino Linotype" w:cs="Arial"/>
          <w:i/>
          <w:sz w:val="22"/>
          <w:szCs w:val="22"/>
        </w:rPr>
        <w:t>“</w:t>
      </w:r>
      <w:r w:rsidRPr="002C77B4">
        <w:rPr>
          <w:rFonts w:ascii="Palatino Linotype" w:eastAsia="Calibri" w:hAnsi="Palatino Linotype" w:cs="Arial"/>
          <w:b/>
          <w:i/>
          <w:sz w:val="22"/>
          <w:szCs w:val="22"/>
        </w:rPr>
        <w:t>Criterio 1/2010</w:t>
      </w:r>
    </w:p>
    <w:p w:rsidR="002C77B4" w:rsidRPr="002C77B4" w:rsidRDefault="002C77B4" w:rsidP="002C77B4">
      <w:pPr>
        <w:tabs>
          <w:tab w:val="left" w:pos="6574"/>
        </w:tabs>
        <w:autoSpaceDE w:val="0"/>
        <w:autoSpaceDN w:val="0"/>
        <w:adjustRightInd w:val="0"/>
        <w:ind w:left="851" w:right="900"/>
        <w:jc w:val="both"/>
        <w:rPr>
          <w:rFonts w:ascii="Palatino Linotype" w:eastAsia="Calibri" w:hAnsi="Palatino Linotype" w:cs="Arial"/>
          <w:b/>
          <w:i/>
          <w:sz w:val="22"/>
          <w:szCs w:val="22"/>
        </w:rPr>
      </w:pPr>
      <w:r w:rsidRPr="002C77B4">
        <w:rPr>
          <w:rFonts w:ascii="Palatino Linotype" w:eastAsia="Calibri" w:hAnsi="Palatino Linotype" w:cs="Arial"/>
          <w:b/>
          <w:i/>
          <w:sz w:val="22"/>
          <w:szCs w:val="22"/>
        </w:rPr>
        <w:tab/>
      </w:r>
    </w:p>
    <w:p w:rsidR="002C77B4" w:rsidRPr="002C77B4" w:rsidRDefault="002C77B4" w:rsidP="002C77B4">
      <w:pPr>
        <w:tabs>
          <w:tab w:val="left" w:pos="7088"/>
        </w:tabs>
        <w:autoSpaceDE w:val="0"/>
        <w:autoSpaceDN w:val="0"/>
        <w:adjustRightInd w:val="0"/>
        <w:ind w:left="851" w:right="900"/>
        <w:jc w:val="both"/>
        <w:rPr>
          <w:rFonts w:ascii="Palatino Linotype" w:eastAsia="Calibri" w:hAnsi="Palatino Linotype" w:cs="Arial"/>
          <w:b/>
          <w:i/>
          <w:sz w:val="22"/>
          <w:szCs w:val="22"/>
        </w:rPr>
      </w:pPr>
      <w:r w:rsidRPr="002C77B4">
        <w:rPr>
          <w:rFonts w:ascii="Palatino Linotype" w:eastAsia="Calibri" w:hAnsi="Palatino Linotype" w:cs="Arial"/>
          <w:b/>
          <w:i/>
          <w:sz w:val="22"/>
          <w:szCs w:val="22"/>
        </w:rPr>
        <w:t>SOLICITUD DE ACCESO A LA INFORMACIÓN. SU OTORGAMIENTO ES RESPECTO DE AQUELLA QUE EXISTA Y SE HUBIESE GENERADO AL MOMENTO DE LA PETICIÓN.</w:t>
      </w:r>
    </w:p>
    <w:p w:rsidR="002C77B4" w:rsidRPr="002C77B4" w:rsidRDefault="002C77B4" w:rsidP="002C77B4">
      <w:pPr>
        <w:tabs>
          <w:tab w:val="left" w:pos="7088"/>
        </w:tabs>
        <w:autoSpaceDE w:val="0"/>
        <w:autoSpaceDN w:val="0"/>
        <w:adjustRightInd w:val="0"/>
        <w:ind w:left="851" w:right="900"/>
        <w:jc w:val="both"/>
        <w:rPr>
          <w:rFonts w:ascii="Palatino Linotype" w:eastAsia="Calibri" w:hAnsi="Palatino Linotype" w:cs="Arial"/>
          <w:i/>
          <w:sz w:val="22"/>
          <w:szCs w:val="22"/>
        </w:rPr>
      </w:pPr>
    </w:p>
    <w:p w:rsidR="002C77B4" w:rsidRPr="002C77B4" w:rsidRDefault="002C77B4" w:rsidP="002C77B4">
      <w:pPr>
        <w:tabs>
          <w:tab w:val="left" w:pos="7088"/>
        </w:tabs>
        <w:autoSpaceDE w:val="0"/>
        <w:autoSpaceDN w:val="0"/>
        <w:adjustRightInd w:val="0"/>
        <w:ind w:left="851" w:right="900"/>
        <w:jc w:val="both"/>
        <w:rPr>
          <w:rFonts w:ascii="Palatino Linotype" w:eastAsia="Calibri" w:hAnsi="Palatino Linotype" w:cs="Arial"/>
          <w:i/>
          <w:sz w:val="22"/>
          <w:szCs w:val="22"/>
        </w:rPr>
      </w:pPr>
      <w:r w:rsidRPr="002C77B4">
        <w:rPr>
          <w:rFonts w:ascii="Palatino Linotype" w:eastAsia="Calibri" w:hAnsi="Palatino Linotype" w:cs="Arial"/>
          <w:i/>
          <w:sz w:val="22"/>
          <w:szCs w:val="22"/>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2C77B4" w:rsidRPr="002C77B4" w:rsidRDefault="002C77B4" w:rsidP="002C77B4">
      <w:pPr>
        <w:tabs>
          <w:tab w:val="left" w:pos="7088"/>
        </w:tabs>
        <w:autoSpaceDE w:val="0"/>
        <w:autoSpaceDN w:val="0"/>
        <w:adjustRightInd w:val="0"/>
        <w:ind w:left="851" w:right="900"/>
        <w:jc w:val="both"/>
        <w:rPr>
          <w:rFonts w:ascii="Palatino Linotype" w:eastAsia="Calibri" w:hAnsi="Palatino Linotype" w:cs="Arial"/>
          <w:i/>
          <w:sz w:val="22"/>
          <w:szCs w:val="22"/>
        </w:rPr>
      </w:pPr>
    </w:p>
    <w:p w:rsidR="002C77B4" w:rsidRPr="002C77B4" w:rsidRDefault="002C77B4" w:rsidP="002C77B4">
      <w:pPr>
        <w:tabs>
          <w:tab w:val="left" w:pos="7088"/>
        </w:tabs>
        <w:autoSpaceDE w:val="0"/>
        <w:autoSpaceDN w:val="0"/>
        <w:adjustRightInd w:val="0"/>
        <w:ind w:left="851" w:right="900"/>
        <w:jc w:val="both"/>
        <w:rPr>
          <w:rFonts w:ascii="Palatino Linotype" w:eastAsia="Calibri" w:hAnsi="Palatino Linotype" w:cs="Arial"/>
          <w:i/>
          <w:sz w:val="22"/>
          <w:szCs w:val="22"/>
        </w:rPr>
      </w:pPr>
      <w:r w:rsidRPr="002C77B4">
        <w:rPr>
          <w:rFonts w:ascii="Palatino Linotype" w:eastAsia="Calibri" w:hAnsi="Palatino Linotype" w:cs="Arial"/>
          <w:i/>
          <w:sz w:val="22"/>
          <w:szCs w:val="22"/>
        </w:rPr>
        <w:t>Clasificación de Información 69/2009-A. 30 de septiembre de 2009. Unanimidad de votos.”</w:t>
      </w:r>
    </w:p>
    <w:p w:rsidR="002C77B4" w:rsidRPr="002C77B4" w:rsidRDefault="002C77B4" w:rsidP="002C77B4">
      <w:pPr>
        <w:tabs>
          <w:tab w:val="left" w:pos="7088"/>
        </w:tabs>
        <w:autoSpaceDE w:val="0"/>
        <w:autoSpaceDN w:val="0"/>
        <w:adjustRightInd w:val="0"/>
        <w:ind w:left="851" w:right="900"/>
        <w:rPr>
          <w:rFonts w:ascii="Palatino Linotype" w:eastAsia="Calibri" w:hAnsi="Palatino Linotype" w:cs="Arial"/>
          <w:i/>
          <w:sz w:val="22"/>
          <w:szCs w:val="22"/>
        </w:rPr>
      </w:pPr>
    </w:p>
    <w:p w:rsidR="002C77B4" w:rsidRPr="002C77B4" w:rsidRDefault="002C77B4" w:rsidP="002C77B4">
      <w:pPr>
        <w:tabs>
          <w:tab w:val="left" w:pos="7088"/>
        </w:tabs>
        <w:autoSpaceDE w:val="0"/>
        <w:autoSpaceDN w:val="0"/>
        <w:adjustRightInd w:val="0"/>
        <w:ind w:left="851" w:right="900"/>
        <w:rPr>
          <w:rFonts w:ascii="Palatino Linotype" w:eastAsia="Calibri" w:hAnsi="Palatino Linotype" w:cs="Arial"/>
          <w:i/>
          <w:sz w:val="22"/>
          <w:szCs w:val="22"/>
        </w:rPr>
      </w:pPr>
    </w:p>
    <w:p w:rsidR="002C77B4" w:rsidRPr="002C77B4" w:rsidRDefault="002C77B4" w:rsidP="002C77B4">
      <w:pPr>
        <w:tabs>
          <w:tab w:val="left" w:pos="7088"/>
        </w:tabs>
        <w:autoSpaceDE w:val="0"/>
        <w:autoSpaceDN w:val="0"/>
        <w:adjustRightInd w:val="0"/>
        <w:ind w:left="851" w:right="900"/>
        <w:rPr>
          <w:rFonts w:ascii="Palatino Linotype" w:eastAsia="Calibri" w:hAnsi="Palatino Linotype" w:cs="Arial"/>
          <w:b/>
          <w:i/>
          <w:sz w:val="22"/>
          <w:szCs w:val="22"/>
        </w:rPr>
      </w:pPr>
      <w:r w:rsidRPr="002C77B4">
        <w:rPr>
          <w:rFonts w:ascii="Palatino Linotype" w:eastAsia="Calibri" w:hAnsi="Palatino Linotype" w:cs="Arial"/>
          <w:i/>
          <w:sz w:val="22"/>
          <w:szCs w:val="22"/>
        </w:rPr>
        <w:t>“</w:t>
      </w:r>
      <w:r w:rsidRPr="002C77B4">
        <w:rPr>
          <w:rFonts w:ascii="Palatino Linotype" w:eastAsia="Calibri" w:hAnsi="Palatino Linotype" w:cs="Arial"/>
          <w:b/>
          <w:i/>
          <w:sz w:val="22"/>
          <w:szCs w:val="22"/>
        </w:rPr>
        <w:t>Criterio 2/2010.</w:t>
      </w:r>
    </w:p>
    <w:p w:rsidR="002C77B4" w:rsidRPr="002C77B4" w:rsidRDefault="002C77B4" w:rsidP="002C77B4">
      <w:pPr>
        <w:tabs>
          <w:tab w:val="left" w:pos="7088"/>
        </w:tabs>
        <w:autoSpaceDE w:val="0"/>
        <w:autoSpaceDN w:val="0"/>
        <w:adjustRightInd w:val="0"/>
        <w:ind w:left="851" w:right="900"/>
        <w:rPr>
          <w:rFonts w:ascii="Palatino Linotype" w:eastAsia="Calibri" w:hAnsi="Palatino Linotype" w:cs="Arial"/>
          <w:b/>
          <w:i/>
          <w:sz w:val="22"/>
          <w:szCs w:val="22"/>
        </w:rPr>
      </w:pPr>
    </w:p>
    <w:p w:rsidR="002C77B4" w:rsidRPr="002C77B4" w:rsidRDefault="002C77B4" w:rsidP="002C77B4">
      <w:pPr>
        <w:tabs>
          <w:tab w:val="left" w:pos="7088"/>
        </w:tabs>
        <w:autoSpaceDE w:val="0"/>
        <w:autoSpaceDN w:val="0"/>
        <w:adjustRightInd w:val="0"/>
        <w:ind w:left="851" w:right="900"/>
        <w:jc w:val="both"/>
        <w:rPr>
          <w:rFonts w:ascii="Palatino Linotype" w:eastAsia="Calibri" w:hAnsi="Palatino Linotype" w:cs="Arial"/>
          <w:b/>
          <w:i/>
          <w:sz w:val="22"/>
          <w:szCs w:val="22"/>
        </w:rPr>
      </w:pPr>
      <w:r w:rsidRPr="002C77B4">
        <w:rPr>
          <w:rFonts w:ascii="Palatino Linotype" w:eastAsia="Calibri" w:hAnsi="Palatino Linotype" w:cs="Arial"/>
          <w:b/>
          <w:i/>
          <w:sz w:val="22"/>
          <w:szCs w:val="22"/>
        </w:rPr>
        <w:t xml:space="preserve">SOLICITUD DE ACCESO A LA INFORMACIÓN. ES MATERIA DE ANÁLISIS Y OTORGAMIENTO LA GENERADA HASTA LA FECHA DE LA SOLICITUD EN CASO DE IMPRECISIÓN TEMPORAL. </w:t>
      </w:r>
    </w:p>
    <w:p w:rsidR="002C77B4" w:rsidRPr="002C77B4" w:rsidRDefault="002C77B4" w:rsidP="002C77B4">
      <w:pPr>
        <w:tabs>
          <w:tab w:val="left" w:pos="7088"/>
        </w:tabs>
        <w:autoSpaceDE w:val="0"/>
        <w:autoSpaceDN w:val="0"/>
        <w:adjustRightInd w:val="0"/>
        <w:ind w:left="851" w:right="900"/>
        <w:jc w:val="both"/>
        <w:rPr>
          <w:rFonts w:ascii="Palatino Linotype" w:eastAsia="Calibri" w:hAnsi="Palatino Linotype" w:cs="Arial"/>
          <w:i/>
          <w:sz w:val="22"/>
          <w:szCs w:val="22"/>
        </w:rPr>
      </w:pPr>
      <w:r w:rsidRPr="002C77B4">
        <w:rPr>
          <w:rFonts w:ascii="Palatino Linotype" w:eastAsia="Calibri" w:hAnsi="Palatino Linotype" w:cs="Arial"/>
          <w:i/>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2C77B4" w:rsidRPr="002C77B4" w:rsidRDefault="002C77B4" w:rsidP="002C77B4">
      <w:pPr>
        <w:tabs>
          <w:tab w:val="left" w:pos="7088"/>
        </w:tabs>
        <w:autoSpaceDE w:val="0"/>
        <w:autoSpaceDN w:val="0"/>
        <w:adjustRightInd w:val="0"/>
        <w:ind w:left="851" w:right="900"/>
        <w:jc w:val="both"/>
        <w:rPr>
          <w:rFonts w:ascii="Palatino Linotype" w:eastAsia="Calibri" w:hAnsi="Palatino Linotype" w:cs="Arial"/>
          <w:i/>
          <w:sz w:val="22"/>
          <w:szCs w:val="22"/>
        </w:rPr>
      </w:pPr>
    </w:p>
    <w:p w:rsidR="002C77B4" w:rsidRPr="002C77B4" w:rsidRDefault="002C77B4" w:rsidP="002C77B4">
      <w:pPr>
        <w:tabs>
          <w:tab w:val="left" w:pos="7088"/>
        </w:tabs>
        <w:autoSpaceDE w:val="0"/>
        <w:autoSpaceDN w:val="0"/>
        <w:adjustRightInd w:val="0"/>
        <w:ind w:left="851" w:right="900"/>
        <w:jc w:val="both"/>
        <w:rPr>
          <w:rFonts w:ascii="Palatino Linotype" w:eastAsia="Calibri" w:hAnsi="Palatino Linotype" w:cs="Arial"/>
          <w:i/>
          <w:sz w:val="22"/>
          <w:szCs w:val="22"/>
        </w:rPr>
      </w:pPr>
      <w:r w:rsidRPr="002C77B4">
        <w:rPr>
          <w:rFonts w:ascii="Palatino Linotype" w:eastAsia="Calibri" w:hAnsi="Palatino Linotype" w:cs="Arial"/>
          <w:i/>
          <w:sz w:val="22"/>
          <w:szCs w:val="22"/>
        </w:rPr>
        <w:t>Clasificación de Información 69/2009-A. 30 de septiembre de 2009. Unanimidad de votos.”</w:t>
      </w:r>
    </w:p>
    <w:p w:rsidR="002C77B4" w:rsidRDefault="002C77B4">
      <w:pPr>
        <w:spacing w:line="360" w:lineRule="auto"/>
        <w:ind w:right="49"/>
        <w:jc w:val="both"/>
        <w:rPr>
          <w:rFonts w:ascii="Palatino Linotype" w:eastAsia="Palatino Linotype" w:hAnsi="Palatino Linotype" w:cs="Palatino Linotype"/>
        </w:rPr>
      </w:pPr>
    </w:p>
    <w:p w:rsidR="002B1D27" w:rsidRDefault="002C77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Ahora bien, l</w:t>
      </w:r>
      <w:r w:rsidR="00707FE0">
        <w:rPr>
          <w:rFonts w:ascii="Palatino Linotype" w:eastAsia="Palatino Linotype" w:hAnsi="Palatino Linotype" w:cs="Palatino Linotype"/>
        </w:rPr>
        <w:t>os documentos que colmaría dichos requerimientos de manera enunciativa mas no limitada, sería el nombramiento, formato único de movimiento o contrato y el curriculum vitae o ficha curricular; por ello, es necesario puntualizar que en alusión a la Ley del Trabajo de los Servidores Públicos del Estado de México</w:t>
      </w:r>
      <w:r w:rsidR="00707FE0">
        <w:rPr>
          <w:rFonts w:ascii="Palatino Linotype" w:eastAsia="Palatino Linotype" w:hAnsi="Palatino Linotype" w:cs="Palatino Linotype"/>
          <w:i/>
        </w:rPr>
        <w:t xml:space="preserve">, </w:t>
      </w:r>
      <w:r w:rsidR="00707FE0">
        <w:rPr>
          <w:rFonts w:ascii="Palatino Linotype" w:eastAsia="Palatino Linotype" w:hAnsi="Palatino Linotype" w:cs="Palatino Linotype"/>
        </w:rPr>
        <w:t>que tiene por objeto regular las relaciones de trabajo comprendidas entre los poderes públicos del Estado y los Municipios, y sus respectivos servidores públicos</w:t>
      </w:r>
      <w:r w:rsidR="00707FE0">
        <w:rPr>
          <w:rFonts w:ascii="Palatino Linotype" w:eastAsia="Palatino Linotype" w:hAnsi="Palatino Linotype" w:cs="Palatino Linotype"/>
          <w:vertAlign w:val="superscript"/>
        </w:rPr>
        <w:footnoteReference w:id="3"/>
      </w:r>
      <w:r w:rsidR="00707FE0">
        <w:rPr>
          <w:rFonts w:ascii="Palatino Linotype" w:eastAsia="Palatino Linotype" w:hAnsi="Palatino Linotype" w:cs="Palatino Linotype"/>
        </w:rPr>
        <w:t>, las que se entienden establecidas mediante nombramiento, formato único de movimiento de personal, contrato o por cualquier otro acto que tenga como consecuencia la prestación personal subordinada del servicio y la percepción de un sueldo, como así lo determina en su artículo 5 que señala:</w:t>
      </w:r>
    </w:p>
    <w:p w:rsidR="002B1D27" w:rsidRDefault="002B1D27">
      <w:pPr>
        <w:spacing w:line="360" w:lineRule="auto"/>
        <w:ind w:right="49"/>
        <w:jc w:val="both"/>
        <w:rPr>
          <w:rFonts w:ascii="Palatino Linotype" w:eastAsia="Palatino Linotype" w:hAnsi="Palatino Linotype" w:cs="Palatino Linotype"/>
        </w:rPr>
      </w:pPr>
    </w:p>
    <w:p w:rsidR="002B1D27" w:rsidRDefault="00707FE0">
      <w:pPr>
        <w:spacing w:after="120"/>
        <w:ind w:left="851" w:right="902"/>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rPr>
        <w:t xml:space="preserve">“ARTÍCULO 5.- La relación de trabajo entre las instituciones públicas y sus servidores públicos se entiende establecida </w:t>
      </w:r>
      <w:r>
        <w:rPr>
          <w:rFonts w:ascii="Palatino Linotype" w:eastAsia="Palatino Linotype" w:hAnsi="Palatino Linotype" w:cs="Palatino Linotype"/>
          <w:i/>
          <w:sz w:val="22"/>
          <w:szCs w:val="22"/>
          <w:u w:val="single"/>
        </w:rPr>
        <w:t xml:space="preserve">mediante nombramiento, formato único de movimiento de personal, contrato o por cualquier otro acto que tenga como consecuencia la prestación personal subordinada del servicio y la percepción de un sueldo. </w:t>
      </w:r>
    </w:p>
    <w:p w:rsidR="002B1D27" w:rsidRDefault="00707FE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los efectos de esta ley, las instituciones públicas estarán representadas por sus titulares.” (Sic)</w:t>
      </w:r>
    </w:p>
    <w:p w:rsidR="002B1D27" w:rsidRDefault="002B1D27">
      <w:pPr>
        <w:spacing w:before="120" w:line="360" w:lineRule="auto"/>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lo que concierne al currículum vitae, es pertinente señalar que el currículum vítae es aquel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rsidR="002B1D27" w:rsidRDefault="002B1D27">
      <w:pPr>
        <w:spacing w:line="360" w:lineRule="auto"/>
        <w:jc w:val="both"/>
        <w:rPr>
          <w:rFonts w:ascii="Palatino Linotype" w:eastAsia="Palatino Linotype" w:hAnsi="Palatino Linotype" w:cs="Palatino Linotype"/>
        </w:rPr>
      </w:pPr>
    </w:p>
    <w:p w:rsidR="002B1D27" w:rsidRDefault="00707FE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Lo que se sustenta, con lo señalo Instituto Federal de Acceso a la Información ahora Instituto Nacional de Transparencia Acceso a la Información y Protección de Datos Personales, en su criterio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2B1D27" w:rsidRDefault="002B1D27">
      <w:pPr>
        <w:spacing w:line="360" w:lineRule="auto"/>
        <w:jc w:val="both"/>
        <w:rPr>
          <w:rFonts w:ascii="Palatino Linotype" w:eastAsia="Palatino Linotype" w:hAnsi="Palatino Linotype" w:cs="Palatino Linotype"/>
        </w:rPr>
      </w:pP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Curriculum Vitae de servidores públicos. Es obligación de los sujetos obligados otorgar acceso a versiones públicas de los mismos ante una solicitud de acceso. </w:t>
      </w:r>
      <w:r>
        <w:rPr>
          <w:rFonts w:ascii="Palatino Linotype" w:eastAsia="Palatino Linotype" w:hAnsi="Palatino Linotype" w:cs="Palatino Linotype"/>
          <w:i/>
          <w:sz w:val="22"/>
          <w:szCs w:val="22"/>
        </w:rPr>
        <w:t>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2B1D27" w:rsidRDefault="002B1D27">
      <w:pPr>
        <w:spacing w:line="360" w:lineRule="auto"/>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robustecer lo precedente, la Ley de Transparencia y Acceso a la Información Pública del Estado de México y Municipios, establece como una obligación de transparencia común para el Sujeto Obligado poner a disposición del público en su portal de Información Pública de Oficio Mexiquense (IPOMEX) la información curricular de sus servidores públicos, ello con la finalidad de enaltecer los principios de máxima publicidad, transparencia y certeza, como así lo estipula el artículo 92 fracción XXI, que señala lo siguiente:</w:t>
      </w:r>
    </w:p>
    <w:p w:rsidR="002B1D27" w:rsidRDefault="002B1D27">
      <w:pPr>
        <w:spacing w:line="360" w:lineRule="auto"/>
        <w:jc w:val="both"/>
        <w:rPr>
          <w:rFonts w:ascii="Palatino Linotype" w:eastAsia="Palatino Linotype" w:hAnsi="Palatino Linotype" w:cs="Palatino Linotype"/>
        </w:rPr>
      </w:pP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92. </w:t>
      </w:r>
      <w:r>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XXI. </w:t>
      </w:r>
      <w:r>
        <w:rPr>
          <w:rFonts w:ascii="Palatino Linotype" w:eastAsia="Palatino Linotype" w:hAnsi="Palatino Linotype" w:cs="Palatino Linotype"/>
          <w:i/>
          <w:sz w:val="22"/>
          <w:szCs w:val="22"/>
        </w:rPr>
        <w:t>La información curricular, desde el nivel de jefe de departamento o equivalente, hasta el titular del sujeto obligado, así como, en su caso, las sanciones administrativas de que haya sido objeto… (Sic)”</w:t>
      </w:r>
    </w:p>
    <w:p w:rsidR="002B1D27" w:rsidRDefault="002B1D27">
      <w:pPr>
        <w:spacing w:line="360" w:lineRule="auto"/>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También, no pasa desapercibido para este Órgano Garante, de manera enunciativa mas no limitada, otro documento en el cual se pudiera advertir la experiencia académica, capacitaciones o aprendizajes de un Servidor Público, es la solicitud de empleo, por así determinarlo el artículo 47 de la Ley del Trabajo de los Servidores Públicos del Estado y Municipios, vigente en la entidad, el cual a la letra dice lo siguiente:</w:t>
      </w:r>
    </w:p>
    <w:p w:rsidR="002B1D27" w:rsidRDefault="002B1D27">
      <w:pPr>
        <w:spacing w:line="360" w:lineRule="auto"/>
        <w:jc w:val="both"/>
        <w:rPr>
          <w:rFonts w:ascii="Palatino Linotype" w:eastAsia="Palatino Linotype" w:hAnsi="Palatino Linotype" w:cs="Palatino Linotype"/>
        </w:rPr>
      </w:pP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47</w:t>
      </w:r>
      <w:r>
        <w:rPr>
          <w:rFonts w:ascii="Palatino Linotype" w:eastAsia="Palatino Linotype" w:hAnsi="Palatino Linotype" w:cs="Palatino Linotype"/>
          <w:i/>
          <w:sz w:val="22"/>
          <w:szCs w:val="22"/>
        </w:rPr>
        <w:t xml:space="preserve">. Para ingresar al servicio público se requiere: </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b/>
          <w:i/>
          <w:sz w:val="22"/>
          <w:szCs w:val="22"/>
        </w:rPr>
        <w:t>. Presentar una solicitud utilizando la forma oficial que se autorice por la institución pública o dependencia correspondiente</w:t>
      </w:r>
      <w:r>
        <w:rPr>
          <w:rFonts w:ascii="Palatino Linotype" w:eastAsia="Palatino Linotype" w:hAnsi="Palatino Linotype" w:cs="Palatino Linotype"/>
          <w:i/>
          <w:sz w:val="22"/>
          <w:szCs w:val="22"/>
        </w:rPr>
        <w:t xml:space="preserve">; </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Ser de nacionalidad mexicana, con la excepción prevista en el artículo 17 de la presente ley;</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Estar en pleno ejercicio de sus derechos civiles y políticos, en su caso;</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Acreditar, cuando proceda, el cumplimiento de la Ley del Servicio Militar Nacional; V. Derogada.</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No haber sido separado anteriormente del servicio por las causas previstas en el artículo 93 de la presente ley;</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Tener buena salud, lo que se comprobará con los certificados médicos correspondientes, en la forma en que se establezca en cada institución pública;</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Cumplir con los requisitos que se establezcan para los diferentes puestos;</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Acreditar por medio de los exámenes correspondientes los conocimientos y aptitudes necesarios para el desempeño del puesto; y</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No estar inhabilitado para el ejercicio del servicio público.</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Presentar certificado expedido por la Unidad del Registro de Deudores Alimentarios Morosos en el que conste, si se encuentra inscrito o no en el mismo.</w:t>
      </w:r>
    </w:p>
    <w:p w:rsidR="002B1D27" w:rsidRDefault="00707FE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2B1D27" w:rsidRDefault="002B1D27">
      <w:pPr>
        <w:spacing w:line="360" w:lineRule="auto"/>
        <w:ind w:right="49"/>
        <w:jc w:val="both"/>
        <w:rPr>
          <w:rFonts w:ascii="Palatino Linotype" w:eastAsia="Palatino Linotype" w:hAnsi="Palatino Linotype" w:cs="Palatino Linotype"/>
        </w:rPr>
      </w:pPr>
    </w:p>
    <w:p w:rsidR="002B1D27" w:rsidRDefault="00707FE0">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dable es ordenar que realice una búsqueda exhaustiva y razonable de la información, en el área competente, y entregarla en términos de lo señalado en el considerando quinto del presente fallo. </w:t>
      </w:r>
    </w:p>
    <w:p w:rsidR="002B1D27" w:rsidRDefault="002B1D27">
      <w:pPr>
        <w:shd w:val="clear" w:color="auto" w:fill="FFFFFF"/>
        <w:ind w:left="851" w:right="851"/>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2B1D27" w:rsidRDefault="002B1D27">
      <w:pPr>
        <w:spacing w:line="360" w:lineRule="auto"/>
        <w:jc w:val="both"/>
        <w:rPr>
          <w:rFonts w:ascii="Palatino Linotype" w:eastAsia="Palatino Linotype" w:hAnsi="Palatino Linotype" w:cs="Palatino Linotype"/>
        </w:rPr>
      </w:pPr>
    </w:p>
    <w:p w:rsidR="002B1D27" w:rsidRDefault="00707FE0">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2B1D27" w:rsidRDefault="00707FE0">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2B1D27" w:rsidRDefault="00707FE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2B1D27" w:rsidRDefault="00707FE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2B1D27" w:rsidRDefault="00707FE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2B1D27" w:rsidRDefault="00707FE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2B1D27" w:rsidRDefault="002B1D27">
      <w:pPr>
        <w:ind w:left="993" w:right="1041"/>
        <w:jc w:val="both"/>
        <w:rPr>
          <w:rFonts w:ascii="Palatino Linotype" w:eastAsia="Palatino Linotype" w:hAnsi="Palatino Linotype" w:cs="Palatino Linotype"/>
          <w:i/>
          <w:sz w:val="22"/>
          <w:szCs w:val="22"/>
        </w:rPr>
      </w:pPr>
    </w:p>
    <w:p w:rsidR="002B1D27" w:rsidRDefault="00707FE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B1D27" w:rsidRDefault="002B1D27">
      <w:pPr>
        <w:ind w:left="993" w:right="1041"/>
        <w:jc w:val="both"/>
        <w:rPr>
          <w:rFonts w:ascii="Palatino Linotype" w:eastAsia="Palatino Linotype" w:hAnsi="Palatino Linotype" w:cs="Palatino Linotype"/>
          <w:i/>
          <w:sz w:val="22"/>
          <w:szCs w:val="22"/>
        </w:rPr>
      </w:pPr>
    </w:p>
    <w:p w:rsidR="002B1D27" w:rsidRDefault="00707FE0">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B1D27" w:rsidRDefault="002B1D27">
      <w:pPr>
        <w:ind w:left="993" w:right="1041"/>
        <w:jc w:val="both"/>
        <w:rPr>
          <w:rFonts w:ascii="Palatino Linotype" w:eastAsia="Palatino Linotype" w:hAnsi="Palatino Linotype" w:cs="Palatino Linotype"/>
          <w:b/>
          <w:i/>
          <w:sz w:val="22"/>
          <w:szCs w:val="22"/>
        </w:rPr>
      </w:pPr>
    </w:p>
    <w:p w:rsidR="002B1D27" w:rsidRDefault="00707FE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2B1D27" w:rsidRDefault="00707FE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2B1D27" w:rsidRDefault="00707FE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2B1D27" w:rsidRDefault="00707FE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2B1D27" w:rsidRDefault="002B1D27">
      <w:pPr>
        <w:ind w:left="993" w:right="1041"/>
        <w:jc w:val="both"/>
        <w:rPr>
          <w:rFonts w:ascii="Palatino Linotype" w:eastAsia="Palatino Linotype" w:hAnsi="Palatino Linotype" w:cs="Palatino Linotype"/>
          <w:i/>
          <w:sz w:val="22"/>
          <w:szCs w:val="22"/>
        </w:rPr>
      </w:pPr>
    </w:p>
    <w:p w:rsidR="002B1D27" w:rsidRDefault="00707FE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2B1D27" w:rsidRDefault="002B1D27">
      <w:pPr>
        <w:spacing w:line="360" w:lineRule="auto"/>
        <w:ind w:right="51"/>
        <w:jc w:val="both"/>
        <w:rPr>
          <w:rFonts w:ascii="Palatino Linotype" w:eastAsia="Palatino Linotype" w:hAnsi="Palatino Linotype" w:cs="Palatino Linotype"/>
        </w:rPr>
      </w:pPr>
    </w:p>
    <w:p w:rsidR="002B1D27" w:rsidRDefault="00707FE0">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B1D27" w:rsidRDefault="002B1D27">
      <w:pPr>
        <w:spacing w:line="360" w:lineRule="auto"/>
        <w:ind w:right="51"/>
        <w:jc w:val="both"/>
        <w:rPr>
          <w:rFonts w:ascii="Palatino Linotype" w:eastAsia="Palatino Linotype" w:hAnsi="Palatino Linotype" w:cs="Palatino Linotype"/>
        </w:rPr>
      </w:pPr>
    </w:p>
    <w:p w:rsidR="002B1D27" w:rsidRDefault="00707FE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ende,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2B1D27" w:rsidRDefault="002B1D27">
      <w:pPr>
        <w:spacing w:line="360" w:lineRule="auto"/>
        <w:ind w:right="51"/>
        <w:jc w:val="both"/>
        <w:rPr>
          <w:rFonts w:ascii="Palatino Linotype" w:eastAsia="Palatino Linotype" w:hAnsi="Palatino Linotype" w:cs="Palatino Linotype"/>
        </w:rPr>
      </w:pPr>
    </w:p>
    <w:p w:rsidR="002B1D27" w:rsidRDefault="00707FE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2B1D27" w:rsidRDefault="00707FE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2B1D27" w:rsidRDefault="00707FE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2B1D27" w:rsidRDefault="00707FE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2B1D27" w:rsidRDefault="00707FE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2B1D27" w:rsidRDefault="00707FE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propuesta…”(Sic)</w:t>
      </w:r>
    </w:p>
    <w:p w:rsidR="002B1D27" w:rsidRDefault="002B1D27">
      <w:pPr>
        <w:ind w:left="992" w:right="1043"/>
        <w:jc w:val="both"/>
        <w:rPr>
          <w:rFonts w:ascii="Palatino Linotype" w:eastAsia="Palatino Linotype" w:hAnsi="Palatino Linotype" w:cs="Palatino Linotype"/>
          <w:i/>
          <w:sz w:val="22"/>
          <w:szCs w:val="22"/>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B1D27" w:rsidRDefault="002B1D27">
      <w:pPr>
        <w:spacing w:line="360" w:lineRule="auto"/>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2B1D27" w:rsidRDefault="002B1D27">
      <w:pPr>
        <w:spacing w:line="360" w:lineRule="auto"/>
        <w:jc w:val="both"/>
        <w:rPr>
          <w:rFonts w:ascii="Palatino Linotype" w:eastAsia="Palatino Linotype" w:hAnsi="Palatino Linotype" w:cs="Palatino Linotype"/>
        </w:rPr>
      </w:pPr>
    </w:p>
    <w:p w:rsidR="002B1D27" w:rsidRDefault="00707FE0">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2B1D27" w:rsidRDefault="002B1D27">
      <w:pPr>
        <w:spacing w:before="240" w:line="360" w:lineRule="auto"/>
        <w:ind w:right="51"/>
        <w:jc w:val="both"/>
        <w:rPr>
          <w:rFonts w:ascii="Palatino Linotype" w:eastAsia="Palatino Linotype" w:hAnsi="Palatino Linotype" w:cs="Palatino Linotype"/>
          <w:i/>
          <w:sz w:val="22"/>
          <w:szCs w:val="22"/>
        </w:rPr>
      </w:pPr>
    </w:p>
    <w:p w:rsidR="002B1D27" w:rsidRDefault="00707FE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2B1D27" w:rsidRDefault="002B1D27">
      <w:pPr>
        <w:spacing w:line="360" w:lineRule="auto"/>
        <w:ind w:right="51"/>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2B1D27" w:rsidRDefault="002B1D27">
      <w:pPr>
        <w:ind w:left="709" w:right="709"/>
        <w:jc w:val="both"/>
        <w:rPr>
          <w:rFonts w:ascii="Palatino Linotype" w:eastAsia="Palatino Linotype" w:hAnsi="Palatino Linotype" w:cs="Palatino Linotype"/>
          <w:b/>
          <w:i/>
          <w:sz w:val="22"/>
          <w:szCs w:val="22"/>
        </w:rPr>
      </w:pPr>
    </w:p>
    <w:p w:rsidR="002B1D27" w:rsidRDefault="00707FE0">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B1D27" w:rsidRDefault="00707FE0">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2B1D27" w:rsidRDefault="00707FE0">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2B1D27" w:rsidRDefault="00707FE0">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B1D27" w:rsidRDefault="00707FE0">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2B1D27">
        <w:trPr>
          <w:jc w:val="center"/>
        </w:trPr>
        <w:tc>
          <w:tcPr>
            <w:tcW w:w="1159" w:type="dxa"/>
            <w:tcBorders>
              <w:top w:val="nil"/>
              <w:left w:val="nil"/>
              <w:bottom w:val="single" w:sz="4" w:space="0" w:color="000000"/>
              <w:right w:val="single" w:sz="4" w:space="0" w:color="000000"/>
            </w:tcBorders>
          </w:tcPr>
          <w:p w:rsidR="002B1D27" w:rsidRDefault="002B1D27">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2B1D2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2B1D27" w:rsidRDefault="00707FE0">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2B1D27" w:rsidRDefault="00707FE0">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2B1D2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B1D27" w:rsidRDefault="002B1D2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2B1D27" w:rsidRDefault="00707FE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2B1D2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B1D27" w:rsidRDefault="002B1D2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2B1D27" w:rsidRDefault="00707FE0">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B1D2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B1D27" w:rsidRDefault="002B1D2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2B1D27" w:rsidRDefault="00707FE0">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2B1D2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B1D27" w:rsidRDefault="002B1D2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B1D27" w:rsidRDefault="00707FE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2B1D2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B1D27" w:rsidRDefault="002B1D2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2B1D27" w:rsidRDefault="00707FE0">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B1D2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B1D27" w:rsidRDefault="002B1D2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2B1D27" w:rsidRDefault="00707FE0">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B1D2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B1D27" w:rsidRDefault="002B1D2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B1D27" w:rsidRDefault="00707FE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B1D2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B1D27" w:rsidRDefault="002B1D2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2B1D27" w:rsidRDefault="00707FE0">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2B1D2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B1D27" w:rsidRDefault="002B1D2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2B1D27" w:rsidRDefault="00707FE0">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2B1D2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B1D27" w:rsidRDefault="002B1D2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B1D27" w:rsidRDefault="00707FE0">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2B1D27" w:rsidRDefault="00707FE0">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2B1D27" w:rsidRDefault="002B1D27">
      <w:pPr>
        <w:spacing w:before="240" w:line="360" w:lineRule="auto"/>
        <w:ind w:right="51"/>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2B1D27" w:rsidRDefault="002B1D27">
      <w:pPr>
        <w:spacing w:line="360" w:lineRule="auto"/>
        <w:jc w:val="both"/>
        <w:rPr>
          <w:rFonts w:ascii="Palatino Linotype" w:eastAsia="Palatino Linotype" w:hAnsi="Palatino Linotype" w:cs="Palatino Linotype"/>
        </w:rPr>
      </w:pPr>
    </w:p>
    <w:p w:rsidR="002B1D27" w:rsidRDefault="00707FE0">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2B1D27" w:rsidRDefault="002B1D27">
      <w:pPr>
        <w:shd w:val="clear" w:color="auto" w:fill="FFFFFF"/>
        <w:spacing w:line="360" w:lineRule="auto"/>
        <w:ind w:right="51"/>
        <w:jc w:val="both"/>
        <w:rPr>
          <w:rFonts w:ascii="Palatino Linotype" w:eastAsia="Palatino Linotype" w:hAnsi="Palatino Linotype" w:cs="Palatino Linotype"/>
        </w:rPr>
      </w:pPr>
    </w:p>
    <w:p w:rsidR="002B1D27" w:rsidRDefault="00707FE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2B1D27" w:rsidRDefault="002B1D27">
      <w:pPr>
        <w:spacing w:line="360" w:lineRule="auto"/>
        <w:jc w:val="both"/>
        <w:rPr>
          <w:rFonts w:ascii="Palatino Linotype" w:eastAsia="Palatino Linotype" w:hAnsi="Palatino Linotype" w:cs="Palatino Linotype"/>
        </w:rPr>
      </w:pPr>
    </w:p>
    <w:p w:rsidR="002B1D27" w:rsidRDefault="00707FE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2B1D27" w:rsidRDefault="00707FE0">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2B1D27" w:rsidRDefault="00707FE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sidR="0000658A">
        <w:rPr>
          <w:rFonts w:ascii="Palatino Linotype" w:eastAsia="Palatino Linotype" w:hAnsi="Palatino Linotype" w:cs="Palatino Linotype"/>
        </w:rPr>
        <w:t>Resultan</w:t>
      </w:r>
      <w:r>
        <w:rPr>
          <w:rFonts w:ascii="Palatino Linotype" w:eastAsia="Palatino Linotype" w:hAnsi="Palatino Linotype" w:cs="Palatino Linotype"/>
        </w:rPr>
        <w:t xml:space="preserve"> fundados los motivos de inconformidad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05914/INFOEM/IP/RR/2021,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2B1D27" w:rsidRDefault="00707FE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haga entrega vía SAIMEX, </w:t>
      </w:r>
      <w:r w:rsidRPr="0000658A">
        <w:rPr>
          <w:rFonts w:ascii="Palatino Linotype" w:eastAsia="Palatino Linotype" w:hAnsi="Palatino Linotype" w:cs="Palatino Linotype"/>
        </w:rPr>
        <w:t>previa búsqueda exhaustiva y razonable</w:t>
      </w:r>
      <w:r>
        <w:rPr>
          <w:rFonts w:ascii="Palatino Linotype" w:eastAsia="Palatino Linotype" w:hAnsi="Palatino Linotype" w:cs="Palatino Linotype"/>
        </w:rPr>
        <w:t xml:space="preserve"> del documento o documentos en donde conste lo siguiente:</w:t>
      </w:r>
    </w:p>
    <w:p w:rsidR="002B1D27" w:rsidRDefault="00707FE0">
      <w:pPr>
        <w:numPr>
          <w:ilvl w:val="0"/>
          <w:numId w:val="1"/>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Reglamento Interno y Manual de Procedimientos de la Secretaría del Ayuntamiento correspondiente a los años 2019, 2020 y 2021. </w:t>
      </w:r>
    </w:p>
    <w:p w:rsidR="002B1D27" w:rsidRDefault="00707FE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versión pública de ser procedente, del documento o documentos en donde conste:</w:t>
      </w:r>
    </w:p>
    <w:p w:rsidR="002C77B4" w:rsidRPr="002C77B4" w:rsidRDefault="00707FE0" w:rsidP="002C77B4">
      <w:pPr>
        <w:numPr>
          <w:ilvl w:val="0"/>
          <w:numId w:val="1"/>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bookmarkStart w:id="2" w:name="_heading=h.30j0zll" w:colFirst="0" w:colLast="0"/>
      <w:bookmarkEnd w:id="2"/>
      <w:r w:rsidRPr="002C77B4">
        <w:rPr>
          <w:rFonts w:ascii="Palatino Linotype" w:eastAsia="Palatino Linotype" w:hAnsi="Palatino Linotype" w:cs="Palatino Linotype"/>
          <w:color w:val="000000"/>
        </w:rPr>
        <w:t xml:space="preserve">El nombre del servidor público, encargado del archivo municipal y en donde conste sus conocimientos en la Ley General de Archivo, vigente al veintinueve de octubre del año dos mil veintiuno. </w:t>
      </w:r>
    </w:p>
    <w:p w:rsidR="002B1D27" w:rsidRPr="002C77B4" w:rsidRDefault="00707FE0" w:rsidP="002C77B4">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sidRPr="002C77B4">
        <w:rPr>
          <w:rFonts w:ascii="Palatino Linotype" w:eastAsia="Palatino Linotype" w:hAnsi="Palatino Linotype" w:cs="Palatino Linotype"/>
          <w:color w:val="000000"/>
        </w:rPr>
        <w:t xml:space="preserve">De ser procedente, 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w:t>
      </w:r>
      <w:r w:rsidRPr="002C77B4">
        <w:rPr>
          <w:rFonts w:ascii="Palatino Linotype" w:eastAsia="Palatino Linotype" w:hAnsi="Palatino Linotype" w:cs="Palatino Linotype"/>
          <w:b/>
          <w:color w:val="000000"/>
        </w:rPr>
        <w:t>RECURRENTE</w:t>
      </w:r>
      <w:r w:rsidRPr="002C77B4">
        <w:rPr>
          <w:rFonts w:ascii="Palatino Linotype" w:eastAsia="Palatino Linotype" w:hAnsi="Palatino Linotype" w:cs="Palatino Linotype"/>
          <w:color w:val="000000"/>
        </w:rPr>
        <w:t>, mismo que igualmente hará de su conocimiento.</w:t>
      </w:r>
    </w:p>
    <w:p w:rsidR="002B1D27" w:rsidRDefault="00707FE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Para el caso de que no se haya generado la información que se ordena en el inciso “a”, </w:t>
      </w:r>
      <w:r>
        <w:rPr>
          <w:rFonts w:ascii="Palatino Linotype" w:eastAsia="Palatino Linotype" w:hAnsi="Palatino Linotype" w:cs="Palatino Linotype"/>
        </w:rPr>
        <w:t>bastará</w:t>
      </w:r>
      <w:r>
        <w:rPr>
          <w:rFonts w:ascii="Palatino Linotype" w:eastAsia="Palatino Linotype" w:hAnsi="Palatino Linotype" w:cs="Palatino Linotype"/>
          <w:color w:val="000000"/>
        </w:rPr>
        <w:t xml:space="preserve"> que así se lo haga saber al recurrente de manera fundada y motivada. </w:t>
      </w:r>
    </w:p>
    <w:p w:rsidR="002B1D27" w:rsidRDefault="00707FE0">
      <w:pPr>
        <w:spacing w:before="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Responsable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2B1D27" w:rsidRDefault="002B1D27">
      <w:pPr>
        <w:spacing w:line="360" w:lineRule="auto"/>
        <w:jc w:val="both"/>
        <w:rPr>
          <w:rFonts w:ascii="Palatino Linotype" w:eastAsia="Palatino Linotype" w:hAnsi="Palatino Linotype" w:cs="Palatino Linotype"/>
          <w:b/>
        </w:rPr>
      </w:pPr>
    </w:p>
    <w:p w:rsidR="002B1D27" w:rsidRDefault="00707FE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2B1D27" w:rsidRDefault="002B1D27">
      <w:pPr>
        <w:spacing w:line="360" w:lineRule="auto"/>
        <w:ind w:right="49"/>
        <w:jc w:val="both"/>
        <w:rPr>
          <w:rFonts w:ascii="Palatino Linotype" w:eastAsia="Palatino Linotype" w:hAnsi="Palatino Linotype" w:cs="Palatino Linotype"/>
        </w:rPr>
      </w:pPr>
    </w:p>
    <w:p w:rsidR="002B1D27" w:rsidRDefault="00707FE0">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2B1D27" w:rsidRDefault="00707FE0">
      <w:pPr>
        <w:spacing w:before="240" w:after="240" w:line="360" w:lineRule="auto"/>
        <w:jc w:val="both"/>
        <w:rPr>
          <w:rFonts w:ascii="Palatino Linotype" w:eastAsia="Palatino Linotype" w:hAnsi="Palatino Linotype" w:cs="Palatino Linotype"/>
        </w:rPr>
        <w:sectPr w:rsidR="002B1D27">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w:t>
      </w:r>
      <w:r>
        <w:rPr>
          <w:rFonts w:ascii="Palatino Linotype" w:eastAsia="Palatino Linotype" w:hAnsi="Palatino Linotype" w:cs="Palatino Linotype"/>
        </w:rPr>
        <w:t xml:space="preserve"> DE FEBRERO DEL DOS MIL VEINTIDÓS, ANTE EL SECRETARIO TÉCNICO DEL PLENO ALEXIS TAPIA RAMÍREZ.</w:t>
      </w:r>
    </w:p>
    <w:p w:rsidR="002B1D27" w:rsidRDefault="002B1D27">
      <w:pPr>
        <w:spacing w:before="240" w:after="240" w:line="360" w:lineRule="auto"/>
        <w:jc w:val="both"/>
        <w:rPr>
          <w:rFonts w:ascii="Palatino Linotype" w:eastAsia="Palatino Linotype" w:hAnsi="Palatino Linotype" w:cs="Palatino Linotype"/>
        </w:rPr>
      </w:pPr>
    </w:p>
    <w:sectPr w:rsidR="002B1D27">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7C0" w:rsidRDefault="00AF17C0">
      <w:r>
        <w:separator/>
      </w:r>
    </w:p>
  </w:endnote>
  <w:endnote w:type="continuationSeparator" w:id="0">
    <w:p w:rsidR="00AF17C0" w:rsidRDefault="00AF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27" w:rsidRDefault="00707F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5B94">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5B94">
      <w:rPr>
        <w:rFonts w:ascii="Arial" w:eastAsia="Arial" w:hAnsi="Arial" w:cs="Arial"/>
        <w:b/>
        <w:noProof/>
        <w:color w:val="000000"/>
        <w:sz w:val="20"/>
        <w:szCs w:val="20"/>
      </w:rPr>
      <w:t>9</w:t>
    </w:r>
    <w:r>
      <w:rPr>
        <w:rFonts w:ascii="Arial" w:eastAsia="Arial" w:hAnsi="Arial" w:cs="Arial"/>
        <w:b/>
        <w:color w:val="000000"/>
        <w:sz w:val="20"/>
        <w:szCs w:val="20"/>
      </w:rPr>
      <w:fldChar w:fldCharType="end"/>
    </w:r>
  </w:p>
  <w:p w:rsidR="002B1D27" w:rsidRDefault="002B1D27">
    <w:pPr>
      <w:pBdr>
        <w:top w:val="nil"/>
        <w:left w:val="nil"/>
        <w:bottom w:val="nil"/>
        <w:right w:val="nil"/>
        <w:between w:val="nil"/>
      </w:pBdr>
      <w:tabs>
        <w:tab w:val="center" w:pos="4252"/>
        <w:tab w:val="right" w:pos="8504"/>
      </w:tabs>
      <w:rPr>
        <w:color w:val="000000"/>
      </w:rPr>
    </w:pPr>
  </w:p>
  <w:p w:rsidR="002B1D27" w:rsidRDefault="002B1D2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27" w:rsidRDefault="00707F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5B9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5B94">
      <w:rPr>
        <w:rFonts w:ascii="Arial" w:eastAsia="Arial" w:hAnsi="Arial" w:cs="Arial"/>
        <w:b/>
        <w:noProof/>
        <w:color w:val="000000"/>
        <w:sz w:val="20"/>
        <w:szCs w:val="20"/>
      </w:rPr>
      <w:t>4</w:t>
    </w:r>
    <w:r>
      <w:rPr>
        <w:rFonts w:ascii="Arial" w:eastAsia="Arial" w:hAnsi="Arial" w:cs="Arial"/>
        <w:b/>
        <w:color w:val="000000"/>
        <w:sz w:val="20"/>
        <w:szCs w:val="20"/>
      </w:rPr>
      <w:fldChar w:fldCharType="end"/>
    </w:r>
  </w:p>
  <w:p w:rsidR="002B1D27" w:rsidRDefault="002B1D2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7C0" w:rsidRDefault="00AF17C0">
      <w:r>
        <w:separator/>
      </w:r>
    </w:p>
  </w:footnote>
  <w:footnote w:type="continuationSeparator" w:id="0">
    <w:p w:rsidR="00AF17C0" w:rsidRDefault="00AF17C0">
      <w:r>
        <w:continuationSeparator/>
      </w:r>
    </w:p>
  </w:footnote>
  <w:footnote w:id="1">
    <w:p w:rsidR="002B1D27" w:rsidRDefault="00707FE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rsidR="002B1D27" w:rsidRDefault="00707FE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 w:id="3">
    <w:p w:rsidR="002B1D27" w:rsidRDefault="00707FE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Ley del Trabajo de los Servidores Públicos del Estado de México, 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27" w:rsidRDefault="002B1D27">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2B1D27">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2B1D27" w:rsidRDefault="00707FE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05914/INFOEM/IP/RR/2021</w:t>
          </w:r>
        </w:p>
      </w:tc>
    </w:tr>
    <w:tr w:rsidR="002B1D27">
      <w:trPr>
        <w:trHeight w:val="228"/>
      </w:trPr>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2B1D27" w:rsidRDefault="00707FE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Papalotla.</w:t>
          </w:r>
        </w:p>
      </w:tc>
    </w:tr>
    <w:tr w:rsidR="002B1D27">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2B1D27" w:rsidRDefault="00707F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B1D27" w:rsidRDefault="00707FE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-695770</wp:posOffset>
          </wp:positionH>
          <wp:positionV relativeFrom="paragraph">
            <wp:posOffset>-1200945</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27" w:rsidRDefault="00707FE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-846160</wp:posOffset>
          </wp:positionH>
          <wp:positionV relativeFrom="paragraph">
            <wp:posOffset>-171231</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2B1D27">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2B1D27" w:rsidRDefault="00707FE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05914/INFOEM/IP/RR/2021. </w:t>
          </w:r>
        </w:p>
      </w:tc>
    </w:tr>
    <w:tr w:rsidR="002B1D27">
      <w:tc>
        <w:tcPr>
          <w:tcW w:w="2551" w:type="dxa"/>
          <w:vAlign w:val="center"/>
        </w:tcPr>
        <w:p w:rsidR="002B1D27" w:rsidRDefault="00707FE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2B1D27" w:rsidRDefault="00FC007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XXXXX XXXXX</w:t>
          </w:r>
          <w:r w:rsidR="00707FE0">
            <w:rPr>
              <w:rFonts w:ascii="Palatino Linotype" w:eastAsia="Palatino Linotype" w:hAnsi="Palatino Linotype" w:cs="Palatino Linotype"/>
              <w:b/>
              <w:sz w:val="22"/>
              <w:szCs w:val="22"/>
            </w:rPr>
            <w:t>.</w:t>
          </w:r>
        </w:p>
      </w:tc>
    </w:tr>
    <w:tr w:rsidR="002B1D27">
      <w:trPr>
        <w:trHeight w:val="228"/>
      </w:trPr>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2B1D27" w:rsidRDefault="00707F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Papalotla.</w:t>
          </w:r>
        </w:p>
      </w:tc>
    </w:tr>
    <w:tr w:rsidR="002B1D27">
      <w:tc>
        <w:tcPr>
          <w:tcW w:w="2551" w:type="dxa"/>
          <w:vAlign w:val="center"/>
        </w:tcPr>
        <w:p w:rsidR="002B1D27" w:rsidRDefault="00707F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2B1D27" w:rsidRDefault="00707F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B1D27" w:rsidRDefault="002B1D2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27" w:rsidRDefault="002B1D27">
    <w:pPr>
      <w:pBdr>
        <w:top w:val="nil"/>
        <w:left w:val="nil"/>
        <w:bottom w:val="nil"/>
        <w:right w:val="nil"/>
        <w:between w:val="nil"/>
      </w:pBdr>
      <w:tabs>
        <w:tab w:val="center" w:pos="4252"/>
        <w:tab w:val="right" w:pos="8504"/>
      </w:tabs>
      <w:jc w:val="both"/>
      <w:rPr>
        <w:rFonts w:ascii="Calibri" w:eastAsia="Calibri" w:hAnsi="Calibri" w:cs="Calibri"/>
        <w:color w:val="000000"/>
      </w:rPr>
    </w:pPr>
  </w:p>
  <w:p w:rsidR="002B1D27" w:rsidRDefault="002B1D2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53FF4"/>
    <w:multiLevelType w:val="multilevel"/>
    <w:tmpl w:val="64C4497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5C1B62"/>
    <w:multiLevelType w:val="multilevel"/>
    <w:tmpl w:val="4F863E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4A5098"/>
    <w:multiLevelType w:val="multilevel"/>
    <w:tmpl w:val="4C0E1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D5175F"/>
    <w:multiLevelType w:val="multilevel"/>
    <w:tmpl w:val="B4E06DC4"/>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27"/>
    <w:rsid w:val="0000658A"/>
    <w:rsid w:val="00065B94"/>
    <w:rsid w:val="002B1D27"/>
    <w:rsid w:val="002C77B4"/>
    <w:rsid w:val="0049667A"/>
    <w:rsid w:val="00522868"/>
    <w:rsid w:val="00703CFF"/>
    <w:rsid w:val="00707FE0"/>
    <w:rsid w:val="00AF17C0"/>
    <w:rsid w:val="00FC00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51D2A-4E5A-4231-9D69-F4484B49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70806.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WaqqQSunVAmQ+sdaMeuTDh7gw==">AMUW2mU6dZTo0UkfZy5Vupha044xxku03hkym7+EdWNmNllxd21qZCQmOQL1rhNFPbOoRSmA3hUEJcGTPCX1kyC6aOPnJrDg+U6AsuLrFcXnS/Eqrqsy4GWnaWkwgAIv7hrTeqngozsNmExoIpzN7Vd651y8ivzAFA==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9504</Words>
  <Characters>52272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 infoem</cp:lastModifiedBy>
  <cp:revision>3</cp:revision>
  <dcterms:created xsi:type="dcterms:W3CDTF">2022-05-02T16:46:00Z</dcterms:created>
  <dcterms:modified xsi:type="dcterms:W3CDTF">2022-05-02T16:46:00Z</dcterms:modified>
</cp:coreProperties>
</file>