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6275A" w14:textId="7BE05D9E" w:rsidR="003629AE" w:rsidRPr="00484B7E" w:rsidRDefault="00EA0165" w:rsidP="000C1184">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484B7E">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484B7E">
        <w:rPr>
          <w:rFonts w:ascii="Palatino Linotype" w:eastAsiaTheme="minorEastAsia" w:hAnsi="Palatino Linotype" w:cstheme="minorBidi"/>
          <w:color w:val="000000" w:themeColor="text1"/>
          <w:lang w:val="es-ES_tradnl"/>
        </w:rPr>
        <w:t xml:space="preserve">n Metepec, Estado </w:t>
      </w:r>
      <w:r w:rsidR="00B842F0" w:rsidRPr="00484B7E">
        <w:rPr>
          <w:rFonts w:ascii="Palatino Linotype" w:eastAsiaTheme="minorEastAsia" w:hAnsi="Palatino Linotype" w:cstheme="minorBidi"/>
          <w:color w:val="000000" w:themeColor="text1"/>
          <w:lang w:val="es-ES_tradnl"/>
        </w:rPr>
        <w:t xml:space="preserve">de México; de </w:t>
      </w:r>
      <w:r w:rsidR="005A365C" w:rsidRPr="00484B7E">
        <w:rPr>
          <w:rFonts w:ascii="Palatino Linotype" w:eastAsiaTheme="minorEastAsia" w:hAnsi="Palatino Linotype" w:cstheme="minorBidi"/>
          <w:color w:val="000000" w:themeColor="text1"/>
          <w:lang w:val="es-ES_tradnl"/>
        </w:rPr>
        <w:t>die</w:t>
      </w:r>
      <w:r w:rsidR="005A365C">
        <w:rPr>
          <w:rFonts w:ascii="Palatino Linotype" w:eastAsiaTheme="minorEastAsia" w:hAnsi="Palatino Linotype" w:cstheme="minorBidi"/>
          <w:color w:val="000000" w:themeColor="text1"/>
          <w:lang w:val="es-ES_tradnl"/>
        </w:rPr>
        <w:t>ciséis</w:t>
      </w:r>
      <w:r w:rsidRPr="00484B7E">
        <w:rPr>
          <w:rFonts w:ascii="Palatino Linotype" w:eastAsiaTheme="minorEastAsia" w:hAnsi="Palatino Linotype" w:cstheme="minorBidi"/>
          <w:color w:val="000000" w:themeColor="text1"/>
          <w:lang w:val="es-MX"/>
        </w:rPr>
        <w:t xml:space="preserve"> (</w:t>
      </w:r>
      <w:r w:rsidR="00106EDD" w:rsidRPr="00484B7E">
        <w:rPr>
          <w:rFonts w:ascii="Palatino Linotype" w:eastAsiaTheme="minorEastAsia" w:hAnsi="Palatino Linotype" w:cstheme="minorBidi"/>
          <w:color w:val="000000" w:themeColor="text1"/>
          <w:lang w:val="es-MX"/>
        </w:rPr>
        <w:t>16</w:t>
      </w:r>
      <w:r w:rsidRPr="00484B7E">
        <w:rPr>
          <w:rFonts w:ascii="Palatino Linotype" w:eastAsiaTheme="minorEastAsia" w:hAnsi="Palatino Linotype" w:cstheme="minorBidi"/>
          <w:color w:val="000000" w:themeColor="text1"/>
          <w:lang w:val="es-MX"/>
        </w:rPr>
        <w:t>) de</w:t>
      </w:r>
      <w:r w:rsidR="00B842F0" w:rsidRPr="00484B7E">
        <w:rPr>
          <w:rFonts w:ascii="Palatino Linotype" w:eastAsiaTheme="minorEastAsia" w:hAnsi="Palatino Linotype" w:cstheme="minorBidi"/>
          <w:color w:val="000000" w:themeColor="text1"/>
          <w:lang w:val="es-MX"/>
        </w:rPr>
        <w:t xml:space="preserve"> febrero de dos mil veintidós</w:t>
      </w:r>
      <w:r w:rsidRPr="00484B7E">
        <w:rPr>
          <w:rFonts w:ascii="Palatino Linotype" w:eastAsiaTheme="minorEastAsia" w:hAnsi="Palatino Linotype" w:cstheme="minorBidi"/>
          <w:color w:val="000000" w:themeColor="text1"/>
          <w:lang w:val="es-ES_tradnl"/>
        </w:rPr>
        <w:t>.</w:t>
      </w:r>
      <w:r w:rsidR="003629AE" w:rsidRPr="00484B7E">
        <w:rPr>
          <w:rFonts w:ascii="Palatino Linotype" w:eastAsiaTheme="minorEastAsia" w:hAnsi="Palatino Linotype" w:cstheme="minorBidi"/>
          <w:color w:val="000000" w:themeColor="text1"/>
          <w:lang w:val="es-ES_tradnl"/>
        </w:rPr>
        <w:t xml:space="preserve"> </w:t>
      </w:r>
    </w:p>
    <w:p w14:paraId="73CCD23F" w14:textId="71ED168C" w:rsidR="003629AE" w:rsidRPr="00484B7E" w:rsidRDefault="003629AE" w:rsidP="000C1184">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484B7E">
        <w:rPr>
          <w:rFonts w:ascii="Palatino Linotype" w:eastAsiaTheme="minorEastAsia" w:hAnsi="Palatino Linotype" w:cstheme="minorBidi"/>
          <w:b/>
          <w:color w:val="000000" w:themeColor="text1"/>
          <w:lang w:val="es-ES_tradnl"/>
        </w:rPr>
        <w:t>VISTO</w:t>
      </w:r>
      <w:r w:rsidRPr="00484B7E">
        <w:rPr>
          <w:rFonts w:ascii="Palatino Linotype" w:eastAsiaTheme="minorEastAsia" w:hAnsi="Palatino Linotype" w:cstheme="minorBidi"/>
          <w:color w:val="000000" w:themeColor="text1"/>
          <w:lang w:val="es-ES_tradnl"/>
        </w:rPr>
        <w:t xml:space="preserve"> el expediente electrónico formado con motivo del recurso de revisión </w:t>
      </w:r>
      <w:r w:rsidR="00106EDD" w:rsidRPr="00484B7E">
        <w:rPr>
          <w:rFonts w:ascii="Palatino Linotype" w:eastAsiaTheme="minorEastAsia" w:hAnsi="Palatino Linotype" w:cstheme="minorBidi"/>
          <w:b/>
          <w:bCs/>
          <w:color w:val="000000" w:themeColor="text1"/>
        </w:rPr>
        <w:t>00008/INFOEM/IP/RR/2022</w:t>
      </w:r>
      <w:r w:rsidRPr="00484B7E">
        <w:rPr>
          <w:rFonts w:ascii="Palatino Linotype" w:eastAsiaTheme="minorEastAsia" w:hAnsi="Palatino Linotype" w:cstheme="minorBidi"/>
          <w:b/>
          <w:bCs/>
          <w:color w:val="000000" w:themeColor="text1"/>
        </w:rPr>
        <w:t xml:space="preserve"> </w:t>
      </w:r>
      <w:r w:rsidRPr="00484B7E">
        <w:rPr>
          <w:rFonts w:ascii="Palatino Linotype" w:eastAsiaTheme="minorEastAsia" w:hAnsi="Palatino Linotype" w:cstheme="minorBidi"/>
          <w:color w:val="000000" w:themeColor="text1"/>
          <w:lang w:val="es-ES_tradnl"/>
        </w:rPr>
        <w:t>promovido por</w:t>
      </w:r>
      <w:r w:rsidR="00106EDD" w:rsidRPr="00484B7E">
        <w:rPr>
          <w:rFonts w:ascii="Palatino Linotype" w:eastAsiaTheme="minorEastAsia" w:hAnsi="Palatino Linotype" w:cstheme="minorBidi"/>
          <w:color w:val="000000" w:themeColor="text1"/>
          <w:lang w:val="es-ES_tradnl"/>
        </w:rPr>
        <w:t xml:space="preserve"> </w:t>
      </w:r>
      <w:r w:rsidR="005F3033" w:rsidRPr="005F3033">
        <w:rPr>
          <w:rFonts w:ascii="Palatino Linotype" w:eastAsiaTheme="minorEastAsia" w:hAnsi="Palatino Linotype" w:cstheme="minorBidi"/>
          <w:b/>
          <w:color w:val="000000" w:themeColor="text1"/>
          <w:lang w:val="es-ES_tradnl"/>
        </w:rPr>
        <w:t>XXXXXXXX XXXXXXXX XXXXXX</w:t>
      </w:r>
      <w:r w:rsidR="005F3033">
        <w:rPr>
          <w:rFonts w:ascii="Palatino Linotype" w:eastAsiaTheme="minorEastAsia" w:hAnsi="Palatino Linotype" w:cstheme="minorBidi"/>
          <w:b/>
          <w:color w:val="000000" w:themeColor="text1"/>
          <w:lang w:val="es-ES_tradnl"/>
        </w:rPr>
        <w:t xml:space="preserve"> </w:t>
      </w:r>
      <w:r w:rsidRPr="00484B7E">
        <w:rPr>
          <w:rFonts w:ascii="Palatino Linotype" w:eastAsiaTheme="minorEastAsia" w:hAnsi="Palatino Linotype" w:cstheme="minorBidi"/>
          <w:color w:val="000000" w:themeColor="text1"/>
          <w:lang w:val="es-ES_tradnl"/>
        </w:rPr>
        <w:t xml:space="preserve">en lo sucesivo </w:t>
      </w:r>
      <w:r w:rsidR="00106EDD" w:rsidRPr="00484B7E">
        <w:rPr>
          <w:rFonts w:ascii="Palatino Linotype" w:eastAsiaTheme="minorEastAsia" w:hAnsi="Palatino Linotype" w:cstheme="minorBidi"/>
          <w:color w:val="000000" w:themeColor="text1"/>
          <w:lang w:val="es-ES_tradnl"/>
        </w:rPr>
        <w:t xml:space="preserve">el </w:t>
      </w:r>
      <w:r w:rsidRPr="00484B7E">
        <w:rPr>
          <w:rFonts w:ascii="Palatino Linotype" w:eastAsiaTheme="minorEastAsia" w:hAnsi="Palatino Linotype" w:cstheme="minorBidi"/>
          <w:b/>
          <w:color w:val="000000" w:themeColor="text1"/>
          <w:lang w:val="es-ES_tradnl"/>
        </w:rPr>
        <w:t>RECURRENTE</w:t>
      </w:r>
      <w:r w:rsidR="00106EDD" w:rsidRPr="00484B7E">
        <w:rPr>
          <w:rFonts w:ascii="Palatino Linotype" w:eastAsiaTheme="minorEastAsia" w:hAnsi="Palatino Linotype" w:cstheme="minorBidi"/>
          <w:color w:val="000000" w:themeColor="text1"/>
          <w:lang w:val="es-ES_tradnl"/>
        </w:rPr>
        <w:t>, en contra de la respuesta del</w:t>
      </w:r>
      <w:r w:rsidRPr="00484B7E">
        <w:rPr>
          <w:rFonts w:ascii="Palatino Linotype" w:eastAsiaTheme="minorEastAsia" w:hAnsi="Palatino Linotype" w:cstheme="minorBidi"/>
          <w:color w:val="000000" w:themeColor="text1"/>
          <w:lang w:val="es-ES_tradnl"/>
        </w:rPr>
        <w:t xml:space="preserve"> </w:t>
      </w:r>
      <w:r w:rsidR="00106EDD" w:rsidRPr="00484B7E">
        <w:rPr>
          <w:rFonts w:ascii="Palatino Linotype" w:eastAsiaTheme="minorEastAsia" w:hAnsi="Palatino Linotype" w:cstheme="minorBidi"/>
          <w:b/>
          <w:color w:val="000000" w:themeColor="text1"/>
          <w:lang w:val="es-ES_tradnl"/>
        </w:rPr>
        <w:t>Ayuntamiento de Calimaya</w:t>
      </w:r>
      <w:r w:rsidR="009D00D1" w:rsidRPr="00484B7E">
        <w:rPr>
          <w:rFonts w:ascii="Palatino Linotype" w:eastAsiaTheme="minorEastAsia" w:hAnsi="Palatino Linotype" w:cstheme="minorBidi"/>
          <w:color w:val="000000" w:themeColor="text1"/>
          <w:lang w:val="es-ES_tradnl"/>
        </w:rPr>
        <w:t xml:space="preserve"> </w:t>
      </w:r>
      <w:r w:rsidRPr="00484B7E">
        <w:rPr>
          <w:rFonts w:ascii="Palatino Linotype" w:eastAsiaTheme="minorEastAsia" w:hAnsi="Palatino Linotype" w:cstheme="minorBidi"/>
          <w:color w:val="000000" w:themeColor="text1"/>
          <w:lang w:val="es-ES_tradnl"/>
        </w:rPr>
        <w:t>en lo sucesivo el</w:t>
      </w:r>
      <w:r w:rsidRPr="00484B7E">
        <w:rPr>
          <w:rFonts w:ascii="Palatino Linotype" w:eastAsiaTheme="minorEastAsia" w:hAnsi="Palatino Linotype" w:cstheme="minorBidi"/>
          <w:b/>
          <w:color w:val="000000" w:themeColor="text1"/>
          <w:lang w:val="es-ES_tradnl"/>
        </w:rPr>
        <w:t xml:space="preserve"> SUJETO OBLIGADO, </w:t>
      </w:r>
      <w:r w:rsidRPr="00484B7E">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0" w:name="_GoBack"/>
      <w:bookmarkEnd w:id="0"/>
    </w:p>
    <w:p w14:paraId="64D30E95" w14:textId="2F57A823" w:rsidR="00F216D7" w:rsidRPr="00484B7E" w:rsidRDefault="00EA0165" w:rsidP="000C1184">
      <w:pPr>
        <w:pStyle w:val="Ttulo1"/>
        <w:spacing w:line="360" w:lineRule="auto"/>
        <w:jc w:val="center"/>
        <w:rPr>
          <w:rFonts w:ascii="Palatino Linotype" w:hAnsi="Palatino Linotype"/>
          <w:b/>
          <w:color w:val="000000" w:themeColor="text1"/>
          <w:sz w:val="24"/>
          <w:szCs w:val="24"/>
          <w:lang w:val="es-MX" w:eastAsia="en-US"/>
        </w:rPr>
      </w:pPr>
      <w:bookmarkStart w:id="1" w:name="_Toc461555884"/>
      <w:bookmarkStart w:id="2" w:name="_Toc466371847"/>
      <w:bookmarkStart w:id="3" w:name="_Toc68804757"/>
      <w:bookmarkStart w:id="4" w:name="_Toc95313970"/>
      <w:r w:rsidRPr="00484B7E">
        <w:rPr>
          <w:rFonts w:ascii="Palatino Linotype" w:hAnsi="Palatino Linotype"/>
          <w:b/>
          <w:color w:val="000000" w:themeColor="text1"/>
          <w:sz w:val="24"/>
          <w:szCs w:val="24"/>
          <w:lang w:val="es-MX" w:eastAsia="en-US"/>
        </w:rPr>
        <w:t>ANTECEDENTES</w:t>
      </w:r>
      <w:bookmarkEnd w:id="1"/>
      <w:bookmarkEnd w:id="2"/>
      <w:bookmarkEnd w:id="3"/>
      <w:bookmarkEnd w:id="4"/>
    </w:p>
    <w:p w14:paraId="18BB8EDB" w14:textId="1559718D" w:rsidR="00EA0165" w:rsidRPr="00484B7E" w:rsidRDefault="00EA0165" w:rsidP="00BA6968">
      <w:pPr>
        <w:pStyle w:val="Prrafodelista"/>
        <w:numPr>
          <w:ilvl w:val="0"/>
          <w:numId w:val="4"/>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484B7E">
        <w:rPr>
          <w:rFonts w:ascii="Palatino Linotype" w:eastAsia="Calibri" w:hAnsi="Palatino Linotype" w:cs="Arial"/>
          <w:color w:val="000000" w:themeColor="text1"/>
        </w:rPr>
        <w:t>El</w:t>
      </w:r>
      <w:r w:rsidR="007D7AF8" w:rsidRPr="00484B7E">
        <w:rPr>
          <w:rFonts w:ascii="Palatino Linotype" w:eastAsia="Calibri" w:hAnsi="Palatino Linotype" w:cs="Arial"/>
          <w:color w:val="000000" w:themeColor="text1"/>
        </w:rPr>
        <w:t xml:space="preserve"> treinta </w:t>
      </w:r>
      <w:r w:rsidRPr="00484B7E">
        <w:rPr>
          <w:rFonts w:ascii="Palatino Linotype" w:eastAsia="Calibri" w:hAnsi="Palatino Linotype" w:cs="Arial"/>
          <w:color w:val="000000" w:themeColor="text1"/>
        </w:rPr>
        <w:t>(</w:t>
      </w:r>
      <w:r w:rsidR="00BA6968" w:rsidRPr="00484B7E">
        <w:rPr>
          <w:rFonts w:ascii="Palatino Linotype" w:eastAsia="Calibri" w:hAnsi="Palatino Linotype" w:cs="Arial"/>
          <w:color w:val="000000" w:themeColor="text1"/>
        </w:rPr>
        <w:t>30</w:t>
      </w:r>
      <w:r w:rsidR="00301F63" w:rsidRPr="00484B7E">
        <w:rPr>
          <w:rFonts w:ascii="Palatino Linotype" w:eastAsia="Calibri" w:hAnsi="Palatino Linotype" w:cs="Arial"/>
          <w:color w:val="000000" w:themeColor="text1"/>
        </w:rPr>
        <w:t xml:space="preserve">) </w:t>
      </w:r>
      <w:r w:rsidRPr="00484B7E">
        <w:rPr>
          <w:rFonts w:ascii="Palatino Linotype" w:eastAsia="Calibri" w:hAnsi="Palatino Linotype" w:cs="Arial"/>
          <w:color w:val="000000" w:themeColor="text1"/>
        </w:rPr>
        <w:t>de</w:t>
      </w:r>
      <w:r w:rsidR="00BA6968" w:rsidRPr="00484B7E">
        <w:rPr>
          <w:rFonts w:ascii="Palatino Linotype" w:eastAsia="Calibri" w:hAnsi="Palatino Linotype" w:cs="Arial"/>
          <w:color w:val="000000" w:themeColor="text1"/>
        </w:rPr>
        <w:t xml:space="preserve"> noviembre</w:t>
      </w:r>
      <w:r w:rsidR="007D7AF8" w:rsidRPr="00484B7E">
        <w:rPr>
          <w:rFonts w:ascii="Palatino Linotype" w:eastAsia="Calibri" w:hAnsi="Palatino Linotype" w:cs="Arial"/>
          <w:color w:val="000000" w:themeColor="text1"/>
        </w:rPr>
        <w:t xml:space="preserve"> </w:t>
      </w:r>
      <w:r w:rsidRPr="00484B7E">
        <w:rPr>
          <w:rFonts w:ascii="Palatino Linotype" w:eastAsia="Calibri" w:hAnsi="Palatino Linotype" w:cs="Arial"/>
          <w:color w:val="000000" w:themeColor="text1"/>
        </w:rPr>
        <w:t xml:space="preserve">de dos mil </w:t>
      </w:r>
      <w:r w:rsidR="002B2B24" w:rsidRPr="00484B7E">
        <w:rPr>
          <w:rFonts w:ascii="Palatino Linotype" w:eastAsia="Calibri" w:hAnsi="Palatino Linotype" w:cs="Arial"/>
          <w:color w:val="000000" w:themeColor="text1"/>
        </w:rPr>
        <w:t>veintiuno</w:t>
      </w:r>
      <w:r w:rsidRPr="00484B7E">
        <w:rPr>
          <w:rFonts w:ascii="Palatino Linotype" w:eastAsia="Calibri" w:hAnsi="Palatino Linotype" w:cs="Arial"/>
          <w:color w:val="000000" w:themeColor="text1"/>
        </w:rPr>
        <w:t xml:space="preserve">, </w:t>
      </w:r>
      <w:r w:rsidRPr="00484B7E">
        <w:rPr>
          <w:rFonts w:ascii="Palatino Linotype" w:eastAsiaTheme="minorEastAsia" w:hAnsi="Palatino Linotype" w:cstheme="minorBidi"/>
          <w:color w:val="000000" w:themeColor="text1"/>
          <w:lang w:val="es-ES_tradnl"/>
        </w:rPr>
        <w:t>el particular presentó</w:t>
      </w:r>
      <w:r w:rsidRPr="00484B7E">
        <w:rPr>
          <w:rFonts w:ascii="Palatino Linotype" w:eastAsiaTheme="minorEastAsia" w:hAnsi="Palatino Linotype" w:cstheme="minorBidi"/>
          <w:b/>
          <w:color w:val="000000" w:themeColor="text1"/>
          <w:lang w:val="es-ES_tradnl"/>
        </w:rPr>
        <w:t xml:space="preserve"> </w:t>
      </w:r>
      <w:r w:rsidRPr="00484B7E">
        <w:rPr>
          <w:rFonts w:ascii="Palatino Linotype" w:eastAsiaTheme="minorEastAsia" w:hAnsi="Palatino Linotype" w:cstheme="minorBidi"/>
          <w:bCs/>
          <w:color w:val="000000" w:themeColor="text1"/>
          <w:lang w:val="es-ES_tradnl"/>
        </w:rPr>
        <w:t xml:space="preserve">a través del </w:t>
      </w:r>
      <w:r w:rsidR="00DD24BD" w:rsidRPr="00484B7E">
        <w:rPr>
          <w:rFonts w:ascii="Palatino Linotype" w:eastAsia="Calibri" w:hAnsi="Palatino Linotype" w:cs="Arial"/>
          <w:color w:val="000000" w:themeColor="text1"/>
        </w:rPr>
        <w:t>Sistema de Acceso</w:t>
      </w:r>
      <w:r w:rsidRPr="00484B7E">
        <w:rPr>
          <w:rFonts w:ascii="Palatino Linotype" w:eastAsia="Calibri" w:hAnsi="Palatino Linotype" w:cs="Arial"/>
          <w:color w:val="000000" w:themeColor="text1"/>
        </w:rPr>
        <w:t xml:space="preserve"> a la Información Mexiquense</w:t>
      </w:r>
      <w:r w:rsidRPr="00484B7E">
        <w:rPr>
          <w:rFonts w:ascii="Palatino Linotype" w:eastAsia="Calibri" w:hAnsi="Palatino Linotype" w:cs="Arial"/>
          <w:b/>
          <w:color w:val="000000" w:themeColor="text1"/>
        </w:rPr>
        <w:t xml:space="preserve"> </w:t>
      </w:r>
      <w:r w:rsidRPr="00484B7E">
        <w:rPr>
          <w:rFonts w:ascii="Palatino Linotype" w:eastAsia="Calibri" w:hAnsi="Palatino Linotype" w:cs="Arial"/>
          <w:b/>
          <w:bCs/>
          <w:color w:val="000000" w:themeColor="text1"/>
        </w:rPr>
        <w:t>(SAIMEX)</w:t>
      </w:r>
      <w:r w:rsidRPr="00484B7E">
        <w:rPr>
          <w:rFonts w:ascii="Palatino Linotype" w:eastAsia="Calibri" w:hAnsi="Palatino Linotype" w:cs="Arial"/>
          <w:b/>
          <w:color w:val="000000" w:themeColor="text1"/>
        </w:rPr>
        <w:t xml:space="preserve">, </w:t>
      </w:r>
      <w:r w:rsidRPr="00484B7E">
        <w:rPr>
          <w:rFonts w:ascii="Palatino Linotype" w:eastAsia="Calibri" w:hAnsi="Palatino Linotype" w:cs="Arial"/>
          <w:color w:val="000000" w:themeColor="text1"/>
        </w:rPr>
        <w:t>la solicitud de información pública registrada con el número</w:t>
      </w:r>
      <w:r w:rsidR="00BA6968" w:rsidRPr="00484B7E">
        <w:rPr>
          <w:rFonts w:ascii="Palatino Linotype" w:eastAsia="Calibri" w:hAnsi="Palatino Linotype" w:cs="Arial"/>
          <w:color w:val="000000" w:themeColor="text1"/>
        </w:rPr>
        <w:t xml:space="preserve"> </w:t>
      </w:r>
      <w:r w:rsidR="00BA6968" w:rsidRPr="00484B7E">
        <w:rPr>
          <w:rFonts w:ascii="Palatino Linotype" w:eastAsia="Calibri" w:hAnsi="Palatino Linotype" w:cs="Arial"/>
          <w:b/>
          <w:bCs/>
          <w:color w:val="000000" w:themeColor="text1"/>
        </w:rPr>
        <w:t>00315/CALIMAYA/IP/2021</w:t>
      </w:r>
      <w:r w:rsidRPr="00484B7E">
        <w:rPr>
          <w:rFonts w:ascii="Palatino Linotype" w:eastAsiaTheme="minorEastAsia" w:hAnsi="Palatino Linotype" w:cstheme="minorBidi"/>
          <w:b/>
          <w:bCs/>
          <w:color w:val="000000" w:themeColor="text1"/>
          <w:lang w:val="es-ES_tradnl"/>
        </w:rPr>
        <w:t>,</w:t>
      </w:r>
      <w:r w:rsidRPr="00484B7E">
        <w:rPr>
          <w:rFonts w:ascii="Palatino Linotype" w:eastAsia="Calibri" w:hAnsi="Palatino Linotype" w:cs="Arial"/>
          <w:color w:val="000000" w:themeColor="text1"/>
        </w:rPr>
        <w:t xml:space="preserve"> mediante la cual requirió:</w:t>
      </w:r>
    </w:p>
    <w:p w14:paraId="6E641C3B" w14:textId="77777777" w:rsidR="00EA0165" w:rsidRPr="00484B7E" w:rsidRDefault="00EA0165" w:rsidP="000C1184">
      <w:pPr>
        <w:tabs>
          <w:tab w:val="left" w:pos="426"/>
        </w:tabs>
        <w:spacing w:line="360" w:lineRule="auto"/>
        <w:contextualSpacing/>
        <w:jc w:val="both"/>
        <w:rPr>
          <w:rFonts w:ascii="Palatino Linotype" w:eastAsia="Calibri" w:hAnsi="Palatino Linotype" w:cs="Arial"/>
          <w:color w:val="000000" w:themeColor="text1"/>
        </w:rPr>
      </w:pPr>
    </w:p>
    <w:p w14:paraId="119BF7E0" w14:textId="5FE6E29F" w:rsidR="00EA0165" w:rsidRPr="00484B7E" w:rsidRDefault="00EA0165" w:rsidP="000C1184">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484B7E">
        <w:rPr>
          <w:rFonts w:ascii="Palatino Linotype" w:eastAsiaTheme="minorEastAsia" w:hAnsi="Palatino Linotype" w:cstheme="minorBidi"/>
          <w:i/>
          <w:color w:val="000000" w:themeColor="text1"/>
          <w:lang w:val="es-ES_tradnl"/>
        </w:rPr>
        <w:t>“</w:t>
      </w:r>
      <w:r w:rsidR="00BA6968" w:rsidRPr="00484B7E">
        <w:rPr>
          <w:rFonts w:ascii="Palatino Linotype" w:eastAsiaTheme="minorEastAsia" w:hAnsi="Palatino Linotype" w:cstheme="minorBidi"/>
          <w:i/>
          <w:color w:val="000000" w:themeColor="text1"/>
          <w:lang w:val="es-ES_tradnl"/>
        </w:rPr>
        <w:t xml:space="preserve">Que por medio del presente ocurso, con fundamento en lo establecido en los artículos 8, y 85 fracción V; artículo XXIV de la Declaración Americana de los Deberes y Derechos del Hombre; solicito respetuosamente se me entregue de forma clara, precisa y completa la información pública en lo que a continuacion se cita en el numeral romano I, II, III, IV, V, VI, VII, VIII, IX y X. I.- Los escritos u oficios presentados por parte de la Asociación de Colonos del Conjunto Urbano Villas del Campo, A.C. y su respectiva respuesta a la solicitud de servicios </w:t>
      </w:r>
      <w:r w:rsidR="00BA6968" w:rsidRPr="00484B7E">
        <w:rPr>
          <w:rFonts w:ascii="Palatino Linotype" w:eastAsiaTheme="minorEastAsia" w:hAnsi="Palatino Linotype" w:cstheme="minorBidi"/>
          <w:i/>
          <w:color w:val="000000" w:themeColor="text1"/>
          <w:lang w:val="es-ES_tradnl"/>
        </w:rPr>
        <w:lastRenderedPageBreak/>
        <w:t xml:space="preserve">públicos, especificando que servicio público al H. Ayuntamiento de Calimaya en el año 2012. II. Los escritos u oficios presentados por parte de la Asociación de Colonos del Conjunto Urbano Villas del Campo, A.C. y su respectiva respuesta a la solicitud de servicios públicos, especificando que servicio público al H. Ayuntamiento de Calimaya en el año 2013. III. Los escritos u oficios presentados por parte de la Asociación de Colonos del Conjunto Urbano Villas del Campo, A.C. y su respectiva respuesta a la solicitud de servicios públicos, especificando que servicio público al H. Ayuntamiento de Calimaya en el año 2014. IV. Los escritos u oficios presentados por parte de la Asociación de Colonos del Conjunto Urbano Villas del Campo, A.C. y su respectiva respuesta a la solicitud de servicios públicos, especificando que servicio público al H. Ayuntamiento de Calimaya en el año 2015. V. Los escritos u oficios presentados por parte de la Asociación de Colonos del Conjunto Urbano Villas del Campo, A.C. y su respectiva respuesta a la solicitud de servicios públicos, especificando que servicio público al H. Ayuntamiento de Calimaya en el año 2016. VI.- Los escritos u oficios presentados por parte de la Asociación de Colonos del Conjunto Urbano Villas del Campo, A.C. y su respectiva respuesta a la solicitud de servicios públicos, especificando que servicio público al H. Ayuntamiento de Calimaya en el año 2017. VII. Los escritos u oficios presentados por parte de la Asociación de Colonos del Conjunto Urbano Villas del Campo, A.C. y su respectiva respuesta a la solicitud de servicios públicos, especificando que servicio público al H. Ayuntamiento de Calimaya en el año 2018. VIII.- Los escritos u oficios presentados por parte de la Asociación de Colonos del Conjunto Urbano Villas del Campo, A.C. y su respectiva respuesta a la solicitud de servicios públicos, especificando que servicio público al H. Ayuntamiento de Calimaya en el año </w:t>
      </w:r>
      <w:r w:rsidR="00BA6968" w:rsidRPr="00484B7E">
        <w:rPr>
          <w:rFonts w:ascii="Palatino Linotype" w:eastAsiaTheme="minorEastAsia" w:hAnsi="Palatino Linotype" w:cstheme="minorBidi"/>
          <w:i/>
          <w:color w:val="000000" w:themeColor="text1"/>
          <w:lang w:val="es-ES_tradnl"/>
        </w:rPr>
        <w:lastRenderedPageBreak/>
        <w:t>2019. IX. Los escritos u oficios presentados por parte de la Asociación de Colonos del Conjunto Urbano Villas del Campo, A.C. y su respectiva respuesta a la solicitud de servicios públicos, especificando que servicio público al H. Ayuntamiento de Calimaya en el año 2020. X. Los escritos u oficios presentados por parte de la Asociación de Colonos del Conjunto Urbano Villas del Campo, A.C. y su respectiva respuesta a la solicitud de servicios públicos, especificando que servicio público al H. Ayuntamiento de Calimaya en el año 2021. La anterior petición  conforme lo establece el, artículo 4, 7, 9 y 15 de la Ley de Transparencia y Acceso a la Información Pública del Estado de México y Municipios.</w:t>
      </w:r>
      <w:r w:rsidRPr="00484B7E">
        <w:rPr>
          <w:rFonts w:ascii="Palatino Linotype" w:eastAsiaTheme="minorEastAsia" w:hAnsi="Palatino Linotype" w:cstheme="minorBidi"/>
          <w:i/>
          <w:color w:val="000000" w:themeColor="text1"/>
          <w:lang w:val="es-ES_tradnl"/>
        </w:rPr>
        <w:t xml:space="preserve">” </w:t>
      </w:r>
      <w:r w:rsidRPr="00484B7E">
        <w:rPr>
          <w:rFonts w:ascii="Palatino Linotype" w:eastAsiaTheme="minorEastAsia" w:hAnsi="Palatino Linotype" w:cstheme="minorBidi"/>
          <w:color w:val="000000" w:themeColor="text1"/>
          <w:lang w:val="es-ES_tradnl"/>
        </w:rPr>
        <w:t>(Sic).</w:t>
      </w:r>
    </w:p>
    <w:p w14:paraId="1046CCE1" w14:textId="304A6F03" w:rsidR="00A415DB" w:rsidRPr="00484B7E" w:rsidRDefault="00A415DB" w:rsidP="000C1184">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0B2949BC" w14:textId="571E782F" w:rsidR="00EA0165" w:rsidRPr="00484B7E" w:rsidRDefault="00EA0165" w:rsidP="001B7B33">
      <w:pPr>
        <w:pStyle w:val="Prrafodelista"/>
        <w:numPr>
          <w:ilvl w:val="0"/>
          <w:numId w:val="4"/>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484B7E">
        <w:rPr>
          <w:rFonts w:ascii="Palatino Linotype" w:eastAsiaTheme="minorEastAsia" w:hAnsi="Palatino Linotype" w:cs="Arial"/>
          <w:color w:val="000000" w:themeColor="text1"/>
          <w:lang w:val="es-ES_tradnl"/>
        </w:rPr>
        <w:t xml:space="preserve">Se hace constar que </w:t>
      </w:r>
      <w:r w:rsidRPr="00484B7E">
        <w:rPr>
          <w:rFonts w:ascii="Palatino Linotype" w:hAnsi="Palatino Linotype" w:cs="Arial"/>
          <w:color w:val="000000" w:themeColor="text1"/>
        </w:rPr>
        <w:t xml:space="preserve">el entonces </w:t>
      </w:r>
      <w:r w:rsidRPr="00484B7E">
        <w:rPr>
          <w:rFonts w:ascii="Palatino Linotype" w:hAnsi="Palatino Linotype" w:cs="Arial"/>
          <w:b/>
          <w:color w:val="000000" w:themeColor="text1"/>
        </w:rPr>
        <w:t>SOLICITANTE</w:t>
      </w:r>
      <w:r w:rsidRPr="00484B7E">
        <w:rPr>
          <w:rFonts w:ascii="Palatino Linotype" w:hAnsi="Palatino Linotype" w:cs="Arial"/>
          <w:color w:val="000000" w:themeColor="text1"/>
        </w:rPr>
        <w:t xml:space="preserve"> señaló como modalidad de entrega de la información</w:t>
      </w:r>
      <w:r w:rsidRPr="00484B7E">
        <w:rPr>
          <w:rFonts w:ascii="Palatino Linotype" w:hAnsi="Palatino Linotype" w:cs="Arial"/>
          <w:b/>
          <w:color w:val="000000" w:themeColor="text1"/>
        </w:rPr>
        <w:t>:</w:t>
      </w:r>
      <w:r w:rsidRPr="00484B7E">
        <w:rPr>
          <w:rFonts w:ascii="Palatino Linotype" w:hAnsi="Palatino Linotype" w:cs="Arial"/>
          <w:color w:val="000000" w:themeColor="text1"/>
        </w:rPr>
        <w:t xml:space="preserve"> </w:t>
      </w:r>
      <w:r w:rsidRPr="00484B7E">
        <w:rPr>
          <w:rFonts w:ascii="Palatino Linotype" w:hAnsi="Palatino Linotype" w:cs="Arial"/>
          <w:b/>
          <w:color w:val="000000" w:themeColor="text1"/>
        </w:rPr>
        <w:t>A través del SAIMEX</w:t>
      </w:r>
      <w:r w:rsidRPr="00484B7E">
        <w:rPr>
          <w:rFonts w:ascii="Palatino Linotype" w:eastAsia="Calibri" w:hAnsi="Palatino Linotype" w:cs="Arial"/>
          <w:color w:val="000000" w:themeColor="text1"/>
          <w:lang w:val="es-AR"/>
        </w:rPr>
        <w:t>.</w:t>
      </w:r>
    </w:p>
    <w:p w14:paraId="46F5841B" w14:textId="06F84D72" w:rsidR="00BA6968" w:rsidRPr="00484B7E" w:rsidRDefault="00BA6968" w:rsidP="00BA6968">
      <w:pPr>
        <w:pStyle w:val="Prrafodelista"/>
        <w:tabs>
          <w:tab w:val="left" w:pos="426"/>
        </w:tabs>
        <w:spacing w:before="240" w:after="240" w:line="360" w:lineRule="auto"/>
        <w:ind w:left="0"/>
        <w:contextualSpacing/>
        <w:jc w:val="both"/>
        <w:rPr>
          <w:rFonts w:ascii="Palatino Linotype" w:eastAsia="Calibri" w:hAnsi="Palatino Linotype" w:cs="Arial"/>
          <w:color w:val="000000" w:themeColor="text1"/>
          <w:lang w:val="es-AR"/>
        </w:rPr>
      </w:pPr>
    </w:p>
    <w:p w14:paraId="7EBFBAEB" w14:textId="60DE2267" w:rsidR="00BA6968" w:rsidRPr="00484B7E" w:rsidRDefault="00BA6968" w:rsidP="00BA6968">
      <w:pPr>
        <w:pStyle w:val="Prrafodelista"/>
        <w:tabs>
          <w:tab w:val="left" w:pos="426"/>
        </w:tabs>
        <w:spacing w:before="240" w:after="240" w:line="360" w:lineRule="auto"/>
        <w:ind w:left="0"/>
        <w:contextualSpacing/>
        <w:jc w:val="both"/>
        <w:rPr>
          <w:rFonts w:ascii="Palatino Linotype" w:eastAsia="Calibri" w:hAnsi="Palatino Linotype" w:cs="Arial"/>
          <w:color w:val="000000" w:themeColor="text1"/>
          <w:lang w:val="es-AR"/>
        </w:rPr>
      </w:pPr>
    </w:p>
    <w:p w14:paraId="7992E2EA" w14:textId="42D9F8CE" w:rsidR="00BA6968" w:rsidRPr="00484B7E" w:rsidRDefault="00BA6968" w:rsidP="00BA6968">
      <w:pPr>
        <w:pStyle w:val="Prrafodelista"/>
        <w:numPr>
          <w:ilvl w:val="0"/>
          <w:numId w:val="4"/>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484B7E">
        <w:rPr>
          <w:rFonts w:ascii="Palatino Linotype" w:eastAsiaTheme="minorEastAsia" w:hAnsi="Palatino Linotype" w:cstheme="minorBidi"/>
          <w:color w:val="000000" w:themeColor="text1"/>
          <w:lang w:val="es-ES_tradnl"/>
        </w:rPr>
        <w:t xml:space="preserve">El dos (02) de diciembre </w:t>
      </w:r>
      <w:r w:rsidR="00892B4E" w:rsidRPr="00484B7E">
        <w:rPr>
          <w:rFonts w:ascii="Palatino Linotype" w:eastAsiaTheme="minorEastAsia" w:hAnsi="Palatino Linotype" w:cstheme="minorBidi"/>
          <w:color w:val="000000" w:themeColor="text1"/>
          <w:lang w:val="es-ES_tradnl"/>
        </w:rPr>
        <w:t xml:space="preserve">de dos mil veintiuno </w:t>
      </w:r>
      <w:r w:rsidRPr="00484B7E">
        <w:rPr>
          <w:rFonts w:ascii="Palatino Linotype" w:eastAsiaTheme="minorEastAsia" w:hAnsi="Palatino Linotype" w:cstheme="minorBidi"/>
          <w:color w:val="000000" w:themeColor="text1"/>
          <w:lang w:val="es-ES_tradnl"/>
        </w:rPr>
        <w:t xml:space="preserve">el </w:t>
      </w:r>
      <w:r w:rsidRPr="00484B7E">
        <w:rPr>
          <w:rFonts w:ascii="Palatino Linotype" w:eastAsiaTheme="minorEastAsia" w:hAnsi="Palatino Linotype" w:cstheme="minorBidi"/>
          <w:b/>
          <w:color w:val="000000" w:themeColor="text1"/>
          <w:lang w:val="es-ES_tradnl"/>
        </w:rPr>
        <w:t xml:space="preserve">SUJETO OBLIGADO </w:t>
      </w:r>
      <w:r w:rsidRPr="00484B7E">
        <w:rPr>
          <w:rFonts w:ascii="Palatino Linotype" w:eastAsiaTheme="minorEastAsia" w:hAnsi="Palatino Linotype" w:cstheme="minorBidi"/>
          <w:color w:val="000000" w:themeColor="text1"/>
          <w:lang w:val="es-ES_tradnl"/>
        </w:rPr>
        <w:t>realizó una solicitud de aclaración en los siguientes términos:</w:t>
      </w:r>
    </w:p>
    <w:p w14:paraId="67835075" w14:textId="77777777" w:rsidR="00BA6968" w:rsidRPr="00484B7E" w:rsidRDefault="00BA6968" w:rsidP="00BA6968">
      <w:pPr>
        <w:pStyle w:val="Prrafodelista"/>
        <w:tabs>
          <w:tab w:val="left" w:pos="0"/>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4612D03B" w14:textId="5C5D331F" w:rsidR="00BA6968" w:rsidRPr="00484B7E" w:rsidRDefault="00BA6968" w:rsidP="00BA6968">
      <w:pPr>
        <w:pStyle w:val="Prrafodelista"/>
        <w:tabs>
          <w:tab w:val="left" w:pos="426"/>
        </w:tabs>
        <w:spacing w:before="240" w:after="240" w:line="360" w:lineRule="auto"/>
        <w:ind w:left="540" w:right="738"/>
        <w:contextualSpacing/>
        <w:jc w:val="right"/>
        <w:rPr>
          <w:rFonts w:ascii="Palatino Linotype" w:eastAsia="MS Mincho" w:hAnsi="Palatino Linotype"/>
          <w:i/>
          <w:color w:val="000000" w:themeColor="text1"/>
          <w:lang w:val="es-ES_tradnl"/>
        </w:rPr>
      </w:pPr>
      <w:r w:rsidRPr="00484B7E">
        <w:rPr>
          <w:rFonts w:ascii="Palatino Linotype" w:eastAsia="MS Mincho" w:hAnsi="Palatino Linotype"/>
          <w:i/>
          <w:color w:val="000000" w:themeColor="text1"/>
          <w:lang w:val="es-ES_tradnl"/>
        </w:rPr>
        <w:t>“Calimaya, México a 02 de Diciembre de 2021</w:t>
      </w:r>
    </w:p>
    <w:p w14:paraId="5ACB3B34" w14:textId="0200693B" w:rsidR="00BA6968" w:rsidRPr="00484B7E" w:rsidRDefault="00BA6968" w:rsidP="00BA6968">
      <w:pPr>
        <w:pStyle w:val="Prrafodelista"/>
        <w:tabs>
          <w:tab w:val="left" w:pos="426"/>
        </w:tabs>
        <w:spacing w:before="240" w:after="240" w:line="360" w:lineRule="auto"/>
        <w:ind w:left="540" w:right="738"/>
        <w:contextualSpacing/>
        <w:jc w:val="right"/>
        <w:rPr>
          <w:rFonts w:ascii="Palatino Linotype" w:eastAsia="MS Mincho" w:hAnsi="Palatino Linotype"/>
          <w:i/>
          <w:color w:val="000000" w:themeColor="text1"/>
          <w:lang w:val="es-ES_tradnl"/>
        </w:rPr>
      </w:pPr>
      <w:r w:rsidRPr="00484B7E">
        <w:rPr>
          <w:rFonts w:ascii="Palatino Linotype" w:eastAsia="MS Mincho" w:hAnsi="Palatino Linotype"/>
          <w:i/>
          <w:color w:val="000000" w:themeColor="text1"/>
          <w:lang w:val="es-ES_tradnl"/>
        </w:rPr>
        <w:t xml:space="preserve">Nombre del solicitante: </w:t>
      </w:r>
      <w:r w:rsidR="005F3033" w:rsidRPr="005F3033">
        <w:rPr>
          <w:rFonts w:ascii="Palatino Linotype" w:eastAsia="MS Mincho" w:hAnsi="Palatino Linotype"/>
          <w:i/>
          <w:color w:val="000000" w:themeColor="text1"/>
          <w:lang w:val="es-ES_tradnl"/>
        </w:rPr>
        <w:t>XXXXXXXX XXXXXXXX XXXXXX</w:t>
      </w:r>
      <w:r w:rsidR="005F3033" w:rsidRPr="005F3033">
        <w:rPr>
          <w:rFonts w:ascii="Palatino Linotype" w:eastAsia="MS Mincho" w:hAnsi="Palatino Linotype"/>
          <w:b/>
          <w:i/>
          <w:color w:val="000000" w:themeColor="text1"/>
          <w:lang w:val="es-ES_tradnl"/>
        </w:rPr>
        <w:t xml:space="preserve">  </w:t>
      </w:r>
    </w:p>
    <w:p w14:paraId="41AB1694" w14:textId="516FE40F" w:rsidR="00BA6968" w:rsidRPr="00484B7E" w:rsidRDefault="00BA6968" w:rsidP="00BA6968">
      <w:pPr>
        <w:pStyle w:val="Prrafodelista"/>
        <w:tabs>
          <w:tab w:val="left" w:pos="426"/>
        </w:tabs>
        <w:spacing w:before="240" w:after="240" w:line="360" w:lineRule="auto"/>
        <w:ind w:left="540" w:right="738"/>
        <w:contextualSpacing/>
        <w:jc w:val="right"/>
        <w:rPr>
          <w:rFonts w:ascii="Palatino Linotype" w:eastAsia="MS Mincho" w:hAnsi="Palatino Linotype"/>
          <w:i/>
          <w:color w:val="000000" w:themeColor="text1"/>
          <w:lang w:val="es-ES_tradnl"/>
        </w:rPr>
      </w:pPr>
      <w:r w:rsidRPr="00484B7E">
        <w:rPr>
          <w:rFonts w:ascii="Palatino Linotype" w:eastAsia="MS Mincho" w:hAnsi="Palatino Linotype"/>
          <w:i/>
          <w:color w:val="000000" w:themeColor="text1"/>
          <w:lang w:val="es-ES_tradnl"/>
        </w:rPr>
        <w:t>Folio de la solicitud: 00315/CALIMAYA/IP/2021</w:t>
      </w:r>
    </w:p>
    <w:p w14:paraId="4C8CE7AB" w14:textId="77777777" w:rsidR="00BA6968" w:rsidRPr="00484B7E" w:rsidRDefault="00BA6968" w:rsidP="00BA6968">
      <w:pPr>
        <w:pStyle w:val="Prrafodelista"/>
        <w:tabs>
          <w:tab w:val="left" w:pos="426"/>
        </w:tabs>
        <w:spacing w:before="240" w:after="240" w:line="360" w:lineRule="auto"/>
        <w:ind w:left="540" w:right="738"/>
        <w:contextualSpacing/>
        <w:jc w:val="both"/>
        <w:rPr>
          <w:rFonts w:ascii="Palatino Linotype" w:eastAsia="MS Mincho" w:hAnsi="Palatino Linotype"/>
          <w:i/>
          <w:color w:val="000000" w:themeColor="text1"/>
          <w:lang w:val="es-ES_tradnl"/>
        </w:rPr>
      </w:pPr>
    </w:p>
    <w:p w14:paraId="5B8DF9B1" w14:textId="77777777" w:rsidR="00BA6968" w:rsidRPr="00484B7E" w:rsidRDefault="00BA6968" w:rsidP="00BA6968">
      <w:pPr>
        <w:pStyle w:val="Prrafodelista"/>
        <w:tabs>
          <w:tab w:val="left" w:pos="426"/>
        </w:tabs>
        <w:spacing w:before="240" w:after="240" w:line="360" w:lineRule="auto"/>
        <w:ind w:left="540" w:right="738"/>
        <w:contextualSpacing/>
        <w:jc w:val="both"/>
        <w:rPr>
          <w:rFonts w:ascii="Palatino Linotype" w:eastAsia="MS Mincho" w:hAnsi="Palatino Linotype"/>
          <w:i/>
          <w:color w:val="000000" w:themeColor="text1"/>
          <w:lang w:val="es-ES_tradnl"/>
        </w:rPr>
      </w:pPr>
      <w:r w:rsidRPr="00484B7E">
        <w:rPr>
          <w:rFonts w:ascii="Palatino Linotype" w:eastAsia="MS Mincho" w:hAnsi="Palatino Linotype"/>
          <w:i/>
          <w:color w:val="000000" w:themeColor="text1"/>
          <w:lang w:val="es-ES_tradnl"/>
        </w:rPr>
        <w:t>Con fundamento en el articulo 159 de la Ley de Transparencia y Acceso a la Información Pública del Estado de México y Municipios, se le requiere para que dentro del plazo de diez días hábiles realice lo siguiente:</w:t>
      </w:r>
    </w:p>
    <w:p w14:paraId="70B0D18A" w14:textId="77777777" w:rsidR="00BA6968" w:rsidRPr="00484B7E" w:rsidRDefault="00BA6968" w:rsidP="00BA6968">
      <w:pPr>
        <w:pStyle w:val="Prrafodelista"/>
        <w:tabs>
          <w:tab w:val="left" w:pos="426"/>
        </w:tabs>
        <w:spacing w:before="240" w:after="240" w:line="360" w:lineRule="auto"/>
        <w:ind w:left="540" w:right="738"/>
        <w:contextualSpacing/>
        <w:jc w:val="both"/>
        <w:rPr>
          <w:rFonts w:ascii="Palatino Linotype" w:eastAsia="MS Mincho" w:hAnsi="Palatino Linotype"/>
          <w:i/>
          <w:color w:val="000000" w:themeColor="text1"/>
          <w:lang w:val="es-ES_tradnl"/>
        </w:rPr>
      </w:pPr>
      <w:r w:rsidRPr="00484B7E">
        <w:rPr>
          <w:rFonts w:ascii="Palatino Linotype" w:eastAsia="MS Mincho" w:hAnsi="Palatino Linotype"/>
          <w:i/>
          <w:color w:val="000000" w:themeColor="text1"/>
          <w:lang w:val="es-ES_tradnl"/>
        </w:rPr>
        <w:lastRenderedPageBreak/>
        <w:t xml:space="preserve">EN ATENCIÓN A SU SOLICITUD DE INFORMACIÓN, CON NÚMERO DE FOLIO 00315/CALIMAYA/IP/2021, CON FUNDAMENTO EN EL ARTICULO 159 DE LA LEY DE TRANSPARENCIA Y ACCESO A LA INFORMACIÓN PÚBLICA DEL ESTADO DE MÉXICO Y MUNICIPIOS, ME PERMITO SOLICITAR POR ESTE MEDIO, ACLARE, CORRIJA O COMPLEMENTE SU SOLICITUD DE INFORMACIÓN QUE A LA LETRA DICE: "Que por medio del presente ocurso, con fundamento en lo establecido en los artículos 8, y 85 fracción V; artículo XXIV de la Declaración Americana de los Deberes y Derechos del Hombre; solicito respetuosamente se me entregue de forma clara, precisa y completa la información pública en lo que a continuacion se cita en el numeral romano I, II, III, IV, V, VI, VII, VIII, IX y X. I.- Los escritos u oficios presentados por parte de la Asociación de Colonos del Conjunto Urbano Villas del Campo, A.C. y su respectiva respuesta a la solicitud de servicios públicos, especificando que servicio público al H. Ayuntamiento de Calimaya en el año 2012. II. Los escritos u oficios presentados por parte de la Asociación de Colonos del Conjunto Urbano Villas del Campo, A.C. y su respectiva respuesta a la solicitud de servicios públicos, especificando que servicio público al H. Ayuntamiento de Calimaya en el año 2013. III. Los escritos u oficios presentados por parte de la Asociación de Colonos del Conjunto Urbano Villas del Campo, A.C. y su respectiva respuesta a la solicitud de servicios públicos, especificando que servicio público al H. Ayuntamiento de Calimaya en el año 2014. IV. Los escritos u oficios presentados por parte de la Asociación de Colonos del Conjunto Urbano Villas del Campo, A.C. y su respectiva respuesta a la solicitud de servicios públicos, especificando que servicio público al H. Ayuntamiento de Calimaya en el año 2015. V. Los escritos </w:t>
      </w:r>
      <w:r w:rsidRPr="00484B7E">
        <w:rPr>
          <w:rFonts w:ascii="Palatino Linotype" w:eastAsia="MS Mincho" w:hAnsi="Palatino Linotype"/>
          <w:i/>
          <w:color w:val="000000" w:themeColor="text1"/>
          <w:lang w:val="es-ES_tradnl"/>
        </w:rPr>
        <w:lastRenderedPageBreak/>
        <w:t xml:space="preserve">u oficios presentados por parte de la Asociación de Colonos del Conjunto Urbano Villas del Campo, A.C. y su respectiva respuesta a la solicitud de servicios públicos, especificando que servicio público al H. Ayuntamiento de Calimaya en el año 2016. VI.- Los escritos u oficios presentados por parte de la Asociación de Colonos del Conjunto Urbano Villas del Campo, A.C. y su respectiva respuesta a la solicitud de servicios públicos, especificando que servicio público al H. Ayuntamiento de Calimaya en el año 2017. VII. Los escritos u oficios presentados por parte de la Asociación de Colonos del Conjunto Urbano Villas del Campo, A.C. y su respectiva respuesta a la solicitud de servicios públicos, especificando que servicio público al H. Ayuntamiento de Calimaya en el año 2018. VIII.- Los escritos u oficios presentados por parte de la Asociación de Colonos del Conjunto Urbano Villas del Campo, A.C. y su respectiva respuesta a la solicitud de servicios públicos, especificando que servicio público al H. Ayuntamiento de Calimaya en el año 2019. IX. Los escritos u oficios presentados por parte de la Asociación de Colonos del Conjunto Urbano Villas del Campo, A.C. y su respectiva respuesta a la solicitud de servicios públicos, especificando que servicio público al H. Ayuntamiento de Calimaya en el año 2020. X. Los escritos u oficios presentados por parte de la Asociación de Colonos del Conjunto Urbano Villas del Campo, A.C. y su respectiva respuesta a la solicitud de servicios públicos, especificando que servicio público al H. Ayuntamiento de Calimaya en el año 2021. La anterior petición conforme lo establece el, artículo 4, 7, 9 y 15 de la Ley de Transparencia y Acceso a la Información Pública del Estado de México y Municipios. "(SIC) </w:t>
      </w:r>
      <w:r w:rsidRPr="00484B7E">
        <w:rPr>
          <w:rFonts w:ascii="Palatino Linotype" w:eastAsia="MS Mincho" w:hAnsi="Palatino Linotype"/>
          <w:b/>
          <w:i/>
          <w:color w:val="000000" w:themeColor="text1"/>
          <w:lang w:val="es-ES_tradnl"/>
        </w:rPr>
        <w:t xml:space="preserve">A FIN DE DAR TRÁMITE A SU SOLICITUD DE INFORMACIÓN, SE LE SOLICITA RESPETUOSAMENTE ACLARE, CORRIJA O </w:t>
      </w:r>
      <w:r w:rsidRPr="00484B7E">
        <w:rPr>
          <w:rFonts w:ascii="Palatino Linotype" w:eastAsia="MS Mincho" w:hAnsi="Palatino Linotype"/>
          <w:b/>
          <w:i/>
          <w:color w:val="000000" w:themeColor="text1"/>
          <w:lang w:val="es-ES_tradnl"/>
        </w:rPr>
        <w:lastRenderedPageBreak/>
        <w:t xml:space="preserve">COMPLEMENTE LOS SIGUIENTE, A FIN DE PODER IDENTIFICAR Y DETERMINAR: 1) ANTE QUÉ UNIDAD ADMINISTRATIVA FUERON PRESENTADOS LOS ESCRITOS U OFICIOS, SI ANTE LA OFICIALÍA DE PARTES O ANTE LA DIRECCIÓN DE SERVICIOS PÚBLICOS; Y EN SU CASO, LA RESPUESTA y 2) EN LA PARTE FINAL DE CADA NUMERAL SE SEÑALA “especificando que servicio público al H. Ayuntamiento de Calimaya en el año (XX)” NO ES CLARA LA PETICIÓN DE INFORMACIÓN A QUE HACE REFERENCIA. SIN OTRO PARTICULAR, QUEDO DE USTED. </w:t>
      </w:r>
      <w:r w:rsidRPr="00484B7E">
        <w:rPr>
          <w:rFonts w:ascii="Palatino Linotype" w:eastAsia="MS Mincho" w:hAnsi="Palatino Linotype"/>
          <w:i/>
          <w:color w:val="000000" w:themeColor="text1"/>
          <w:lang w:val="es-ES_tradnl"/>
        </w:rPr>
        <w:t>NOTA: En caso de que se presente la aclaración después de 10 días hábiles de que se notificó el requerimiento por parte de la Unidad de Información, o la aclaración no sea lo suficientemente precisa y clara se tendrá por no presentada la solicitud, quedando a salvo sus derechos para volverla a presentar.</w:t>
      </w:r>
    </w:p>
    <w:p w14:paraId="4A639DF5" w14:textId="5B351801" w:rsidR="00BA6968" w:rsidRPr="00484B7E" w:rsidRDefault="00BA6968" w:rsidP="00BA6968">
      <w:pPr>
        <w:pStyle w:val="Prrafodelista"/>
        <w:tabs>
          <w:tab w:val="left" w:pos="426"/>
        </w:tabs>
        <w:spacing w:before="240" w:after="240" w:line="360" w:lineRule="auto"/>
        <w:ind w:left="540" w:right="738"/>
        <w:contextualSpacing/>
        <w:jc w:val="both"/>
        <w:rPr>
          <w:rFonts w:ascii="Palatino Linotype" w:eastAsia="MS Mincho" w:hAnsi="Palatino Linotype"/>
          <w:i/>
          <w:color w:val="000000" w:themeColor="text1"/>
          <w:lang w:val="es-ES_tradnl"/>
        </w:rPr>
      </w:pPr>
      <w:r w:rsidRPr="00484B7E">
        <w:rPr>
          <w:rFonts w:ascii="Palatino Linotype" w:eastAsia="MS Mincho" w:hAnsi="Palatino Linotype"/>
          <w:i/>
          <w:color w:val="000000" w:themeColor="text1"/>
          <w:lang w:val="es-ES_tradnl"/>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EE6C34B" w14:textId="77777777" w:rsidR="00BA6968" w:rsidRPr="00484B7E" w:rsidRDefault="00BA6968" w:rsidP="00BA6968">
      <w:pPr>
        <w:pStyle w:val="Prrafodelista"/>
        <w:tabs>
          <w:tab w:val="left" w:pos="426"/>
        </w:tabs>
        <w:spacing w:before="240" w:after="240" w:line="360" w:lineRule="auto"/>
        <w:ind w:left="540" w:right="738"/>
        <w:contextualSpacing/>
        <w:jc w:val="both"/>
        <w:rPr>
          <w:rFonts w:ascii="Palatino Linotype" w:eastAsia="MS Mincho" w:hAnsi="Palatino Linotype"/>
          <w:i/>
          <w:color w:val="000000" w:themeColor="text1"/>
          <w:lang w:val="es-ES_tradnl"/>
        </w:rPr>
      </w:pPr>
    </w:p>
    <w:p w14:paraId="44DAB670" w14:textId="294CD02C" w:rsidR="00BA6968" w:rsidRPr="00484B7E" w:rsidRDefault="00BA6968" w:rsidP="00BA6968">
      <w:pPr>
        <w:pStyle w:val="Prrafodelista"/>
        <w:tabs>
          <w:tab w:val="left" w:pos="426"/>
        </w:tabs>
        <w:spacing w:before="240" w:after="240" w:line="360" w:lineRule="auto"/>
        <w:ind w:left="540" w:right="738"/>
        <w:contextualSpacing/>
        <w:jc w:val="both"/>
        <w:rPr>
          <w:rFonts w:ascii="Palatino Linotype" w:eastAsia="MS Mincho" w:hAnsi="Palatino Linotype"/>
          <w:i/>
          <w:color w:val="000000" w:themeColor="text1"/>
          <w:lang w:val="es-ES_tradnl"/>
        </w:rPr>
      </w:pPr>
      <w:r w:rsidRPr="00484B7E">
        <w:rPr>
          <w:rFonts w:ascii="Palatino Linotype" w:eastAsia="MS Mincho" w:hAnsi="Palatino Linotype"/>
          <w:i/>
          <w:color w:val="000000" w:themeColor="text1"/>
          <w:lang w:val="es-ES_tradnl"/>
        </w:rPr>
        <w:t>ATENTAMENTE” (Sic)</w:t>
      </w:r>
    </w:p>
    <w:p w14:paraId="5B703617" w14:textId="404F497F" w:rsidR="00BA6968" w:rsidRPr="00484B7E" w:rsidRDefault="00BA6968" w:rsidP="000C1184">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4B80C846" w14:textId="3FDE5C95" w:rsidR="00BA6968" w:rsidRPr="00484B7E" w:rsidRDefault="00BA6968" w:rsidP="00B10510">
      <w:pPr>
        <w:pStyle w:val="Prrafodelista"/>
        <w:numPr>
          <w:ilvl w:val="0"/>
          <w:numId w:val="4"/>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484B7E">
        <w:rPr>
          <w:rFonts w:ascii="Palatino Linotype" w:eastAsia="MS Mincho" w:hAnsi="Palatino Linotype"/>
          <w:color w:val="000000" w:themeColor="text1"/>
          <w:lang w:val="es-ES_tradnl"/>
        </w:rPr>
        <w:t>El nueve (09) de</w:t>
      </w:r>
      <w:r w:rsidR="00EB1BC0" w:rsidRPr="00484B7E">
        <w:rPr>
          <w:rFonts w:ascii="Palatino Linotype" w:eastAsia="MS Mincho" w:hAnsi="Palatino Linotype"/>
          <w:color w:val="000000" w:themeColor="text1"/>
          <w:lang w:val="es-ES_tradnl"/>
        </w:rPr>
        <w:t xml:space="preserve"> diciembre de dos mil veintiuno, </w:t>
      </w:r>
      <w:r w:rsidRPr="00484B7E">
        <w:rPr>
          <w:rFonts w:ascii="Palatino Linotype" w:eastAsia="MS Mincho" w:hAnsi="Palatino Linotype"/>
          <w:color w:val="000000" w:themeColor="text1"/>
          <w:lang w:val="es-ES_tradnl"/>
        </w:rPr>
        <w:t xml:space="preserve">el particular atendió la aclaración en razón de lo siguiente: </w:t>
      </w:r>
    </w:p>
    <w:p w14:paraId="3670FC0E" w14:textId="77777777" w:rsidR="00EB1BC0" w:rsidRPr="00484B7E" w:rsidRDefault="00EB1BC0" w:rsidP="00EB1BC0">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4BB41C46" w14:textId="2DCF619D" w:rsidR="00BA6968" w:rsidRPr="00484B7E" w:rsidRDefault="00EB1BC0" w:rsidP="00EB1BC0">
      <w:pPr>
        <w:tabs>
          <w:tab w:val="left" w:pos="426"/>
        </w:tabs>
        <w:spacing w:before="240" w:after="240" w:line="360" w:lineRule="auto"/>
        <w:ind w:left="540" w:right="738"/>
        <w:contextualSpacing/>
        <w:jc w:val="both"/>
        <w:rPr>
          <w:rFonts w:ascii="Palatino Linotype" w:eastAsia="MS Mincho" w:hAnsi="Palatino Linotype"/>
          <w:color w:val="000000" w:themeColor="text1"/>
          <w:lang w:val="es-ES_tradnl"/>
        </w:rPr>
      </w:pPr>
      <w:r w:rsidRPr="00484B7E">
        <w:rPr>
          <w:rFonts w:ascii="Palatino Linotype" w:eastAsia="MS Mincho" w:hAnsi="Palatino Linotype"/>
          <w:color w:val="000000" w:themeColor="text1"/>
          <w:lang w:val="es-ES_tradnl"/>
        </w:rPr>
        <w:lastRenderedPageBreak/>
        <w:t>“</w:t>
      </w:r>
      <w:r w:rsidRPr="00484B7E">
        <w:rPr>
          <w:rFonts w:ascii="Palatino Linotype" w:eastAsia="MS Mincho" w:hAnsi="Palatino Linotype"/>
          <w:i/>
          <w:color w:val="000000" w:themeColor="text1"/>
          <w:lang w:val="es-ES_tradnl"/>
        </w:rPr>
        <w:t xml:space="preserve">Aclaración: Que por medio del presente ocurso, con fundamento en lo establecido en los artículos 8, y 85 fracción V; artículo XXIV de la Declaración Americana de los Deberes y Derechos del Hombre; solicito respetuosamente se me entregue de forma clara, precisa y completa la información pública en lo que a continuación se cita en el numeral romano I, II, III, IV y V. I.- Los escritos u oficios presentados por parte de Grupo Parnelli S.A. de C.V u Hogares Unión y su respectiva respuesta a la solicitud de servicios públicos ante oficialía de partes de la presidencia municipal y/o a la dependencia o dirección de servicios públicos, especificando que servicio público al H. Ayuntamiento de Calimaya en el año 2017. II. Los escritos u oficios presentados por parte de Grupo Parnelli S.A. de C.V u Hogares Unión y su respectiva respuesta a la solicitud de servicios públicos ante oficialía de partes de la presidencia municipal y/o a la dependencia o dirección de servicios públicos, especificando que servicio público al H. Ayuntamiento de Calimaya en el año 2018. III. Los escritos u oficios presentados por parte de Grupo Parnelli S.A. de C.V u Hogares Unión y su respectiva respuesta a la solicitud de servicios públicos ante oficialía de partes de la presidencia municipal y/o a la dependencia o dirección de servicios públicos, especificando que servicio público al H. Ayuntamiento de Calimaya en el año 2019. IV. Los escritos u oficios presentados por parte de Grupo Parnelli S.A. de C.V u Hogares Unión y su respectiva respuesta a la solicitud de servicios públicos ante oficialía de partes de la presidencia municipal y/o a la dependencia o dirección de servicios públicos, especificando que servicio público al H. Ayuntamiento de Calimaya en el año 2020. V. Los escritos u oficios presentados por parte de Grupo Parnelli S.A. de C.V u Hogares Unión y su respectiva respuesta a la solicitud de servicios públicos ante oficialía de partes </w:t>
      </w:r>
      <w:r w:rsidRPr="00484B7E">
        <w:rPr>
          <w:rFonts w:ascii="Palatino Linotype" w:eastAsia="MS Mincho" w:hAnsi="Palatino Linotype"/>
          <w:i/>
          <w:color w:val="000000" w:themeColor="text1"/>
          <w:lang w:val="es-ES_tradnl"/>
        </w:rPr>
        <w:lastRenderedPageBreak/>
        <w:t>de la presidencia municipal y/o a la dependencia o dirección de servicios públicos, especificando que servicio público al H. Ayuntamiento de Calimaya en el año 2021. La anterior petición conforme lo establece el, artículo 4, 7, 9 y 15 de la Ley de Transparencia y Acceso a la Información Pública del Estado de México y Municipios.</w:t>
      </w:r>
      <w:r w:rsidRPr="00484B7E">
        <w:rPr>
          <w:rFonts w:ascii="Palatino Linotype" w:eastAsia="MS Mincho" w:hAnsi="Palatino Linotype"/>
          <w:color w:val="000000" w:themeColor="text1"/>
          <w:lang w:val="es-ES_tradnl"/>
        </w:rPr>
        <w:t xml:space="preserve">” (Sic) </w:t>
      </w:r>
    </w:p>
    <w:p w14:paraId="70A21FD8" w14:textId="5E4300C1" w:rsidR="00BA6968" w:rsidRPr="00484B7E" w:rsidRDefault="00BA6968" w:rsidP="00BA6968">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r w:rsidRPr="00484B7E">
        <w:rPr>
          <w:rFonts w:ascii="Palatino Linotype" w:eastAsia="MS Mincho" w:hAnsi="Palatino Linotype"/>
          <w:color w:val="000000" w:themeColor="text1"/>
          <w:lang w:val="es-ES_tradnl"/>
        </w:rPr>
        <w:t xml:space="preserve"> </w:t>
      </w:r>
    </w:p>
    <w:p w14:paraId="49FE673F" w14:textId="5566BD0B" w:rsidR="00EA0165" w:rsidRPr="00484B7E" w:rsidRDefault="00EB1BC0" w:rsidP="00B10510">
      <w:pPr>
        <w:pStyle w:val="Prrafodelista"/>
        <w:numPr>
          <w:ilvl w:val="0"/>
          <w:numId w:val="4"/>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484B7E">
        <w:rPr>
          <w:rFonts w:ascii="Palatino Linotype" w:eastAsiaTheme="minorEastAsia" w:hAnsi="Palatino Linotype" w:cstheme="minorBidi"/>
          <w:color w:val="000000" w:themeColor="text1"/>
          <w:lang w:val="es-ES_tradnl"/>
        </w:rPr>
        <w:t>Así las cosas, e</w:t>
      </w:r>
      <w:r w:rsidR="00892B4E" w:rsidRPr="00484B7E">
        <w:rPr>
          <w:rFonts w:ascii="Palatino Linotype" w:eastAsiaTheme="minorEastAsia" w:hAnsi="Palatino Linotype" w:cstheme="minorBidi"/>
          <w:color w:val="000000" w:themeColor="text1"/>
          <w:lang w:val="es-ES_tradnl"/>
        </w:rPr>
        <w:t>l veintidós</w:t>
      </w:r>
      <w:r w:rsidR="009A2CB8" w:rsidRPr="00484B7E">
        <w:rPr>
          <w:rFonts w:ascii="Palatino Linotype" w:eastAsiaTheme="minorEastAsia" w:hAnsi="Palatino Linotype" w:cstheme="minorBidi"/>
          <w:color w:val="000000" w:themeColor="text1"/>
          <w:lang w:val="es-ES_tradnl"/>
        </w:rPr>
        <w:t xml:space="preserve"> </w:t>
      </w:r>
      <w:r w:rsidR="00892B4E" w:rsidRPr="00484B7E">
        <w:rPr>
          <w:rFonts w:ascii="Palatino Linotype" w:eastAsiaTheme="minorEastAsia" w:hAnsi="Palatino Linotype" w:cstheme="minorBidi"/>
          <w:color w:val="000000" w:themeColor="text1"/>
          <w:lang w:val="es-ES_tradnl"/>
        </w:rPr>
        <w:t>(22</w:t>
      </w:r>
      <w:r w:rsidR="00190BB9" w:rsidRPr="00484B7E">
        <w:rPr>
          <w:rFonts w:ascii="Palatino Linotype" w:eastAsiaTheme="minorEastAsia" w:hAnsi="Palatino Linotype" w:cstheme="minorBidi"/>
          <w:color w:val="000000" w:themeColor="text1"/>
          <w:lang w:val="es-ES_tradnl"/>
        </w:rPr>
        <w:t>) de</w:t>
      </w:r>
      <w:r w:rsidR="00892B4E" w:rsidRPr="00484B7E">
        <w:rPr>
          <w:rFonts w:ascii="Palatino Linotype" w:eastAsiaTheme="minorEastAsia" w:hAnsi="Palatino Linotype" w:cstheme="minorBidi"/>
          <w:color w:val="000000" w:themeColor="text1"/>
          <w:lang w:val="es-ES_tradnl"/>
        </w:rPr>
        <w:t xml:space="preserve"> diciembre</w:t>
      </w:r>
      <w:r w:rsidR="00B10510" w:rsidRPr="00484B7E">
        <w:rPr>
          <w:rFonts w:ascii="Palatino Linotype" w:eastAsiaTheme="minorEastAsia" w:hAnsi="Palatino Linotype" w:cstheme="minorBidi"/>
          <w:color w:val="000000" w:themeColor="text1"/>
          <w:lang w:val="es-ES_tradnl"/>
        </w:rPr>
        <w:t xml:space="preserve"> </w:t>
      </w:r>
      <w:r w:rsidR="009A2CB8" w:rsidRPr="00484B7E">
        <w:rPr>
          <w:rFonts w:ascii="Palatino Linotype" w:eastAsiaTheme="minorEastAsia" w:hAnsi="Palatino Linotype" w:cstheme="minorBidi"/>
          <w:color w:val="000000" w:themeColor="text1"/>
          <w:lang w:val="es-ES_tradnl"/>
        </w:rPr>
        <w:t xml:space="preserve">de dos mil </w:t>
      </w:r>
      <w:r w:rsidR="00EA0165" w:rsidRPr="00484B7E">
        <w:rPr>
          <w:rFonts w:ascii="Palatino Linotype" w:eastAsiaTheme="minorEastAsia" w:hAnsi="Palatino Linotype" w:cstheme="minorBidi"/>
          <w:color w:val="000000" w:themeColor="text1"/>
          <w:lang w:val="es-ES_tradnl"/>
        </w:rPr>
        <w:t xml:space="preserve">veintiuno, el </w:t>
      </w:r>
      <w:r w:rsidR="00EA0165" w:rsidRPr="00484B7E">
        <w:rPr>
          <w:rFonts w:ascii="Palatino Linotype" w:eastAsiaTheme="minorEastAsia" w:hAnsi="Palatino Linotype" w:cstheme="minorBidi"/>
          <w:b/>
          <w:color w:val="000000" w:themeColor="text1"/>
          <w:lang w:val="es-ES_tradnl"/>
        </w:rPr>
        <w:t>SUJETO OBLIGADO</w:t>
      </w:r>
      <w:r w:rsidR="00EA0165" w:rsidRPr="00484B7E">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3A130D6D" w14:textId="77777777" w:rsidR="002B2B24" w:rsidRPr="00484B7E" w:rsidRDefault="002B2B24" w:rsidP="000C1184">
      <w:pPr>
        <w:tabs>
          <w:tab w:val="left" w:pos="426"/>
        </w:tabs>
        <w:spacing w:before="240" w:after="240" w:line="360" w:lineRule="auto"/>
        <w:contextualSpacing/>
        <w:jc w:val="both"/>
        <w:rPr>
          <w:rFonts w:ascii="Palatino Linotype" w:eastAsia="MS Mincho" w:hAnsi="Palatino Linotype"/>
          <w:color w:val="000000" w:themeColor="text1"/>
          <w:lang w:val="es-ES_tradnl"/>
        </w:rPr>
      </w:pPr>
    </w:p>
    <w:p w14:paraId="2C6F4329" w14:textId="77777777" w:rsidR="00EB1BC0" w:rsidRPr="00484B7E" w:rsidRDefault="00EA0165" w:rsidP="00EB1BC0">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484B7E">
        <w:rPr>
          <w:rFonts w:ascii="Palatino Linotype" w:eastAsiaTheme="minorEastAsia" w:hAnsi="Palatino Linotype" w:cstheme="minorBidi"/>
          <w:i/>
          <w:noProof/>
          <w:color w:val="000000" w:themeColor="text1"/>
          <w:lang w:val="es-MX" w:eastAsia="es-MX"/>
        </w:rPr>
        <w:t>“</w:t>
      </w:r>
      <w:r w:rsidR="00EB1BC0" w:rsidRPr="00484B7E">
        <w:rPr>
          <w:rFonts w:ascii="Palatino Linotype" w:eastAsiaTheme="minorEastAsia" w:hAnsi="Palatino Linotype" w:cstheme="minorBidi"/>
          <w:i/>
          <w:noProof/>
          <w:color w:val="000000" w:themeColor="text1"/>
          <w:lang w:val="es-MX" w:eastAsia="es-MX"/>
        </w:rPr>
        <w:t>Calimaya, México a 22 de Diciembre de 2021</w:t>
      </w:r>
    </w:p>
    <w:p w14:paraId="43704D57" w14:textId="68B02E02" w:rsidR="00EB1BC0" w:rsidRPr="00484B7E" w:rsidRDefault="00EB1BC0" w:rsidP="00EB1BC0">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484B7E">
        <w:rPr>
          <w:rFonts w:ascii="Palatino Linotype" w:eastAsiaTheme="minorEastAsia" w:hAnsi="Palatino Linotype" w:cstheme="minorBidi"/>
          <w:i/>
          <w:noProof/>
          <w:color w:val="000000" w:themeColor="text1"/>
          <w:lang w:val="es-MX" w:eastAsia="es-MX"/>
        </w:rPr>
        <w:t xml:space="preserve">Nombre del solicitante: </w:t>
      </w:r>
      <w:r w:rsidR="005F3033" w:rsidRPr="005F3033">
        <w:rPr>
          <w:rFonts w:ascii="Palatino Linotype" w:eastAsiaTheme="minorEastAsia" w:hAnsi="Palatino Linotype" w:cstheme="minorBidi"/>
          <w:i/>
          <w:noProof/>
          <w:color w:val="000000" w:themeColor="text1"/>
          <w:lang w:val="es-ES_tradnl" w:eastAsia="es-MX"/>
        </w:rPr>
        <w:t>XXXXXXXX XXXXXXXX XXXXXX</w:t>
      </w:r>
      <w:r w:rsidR="005F3033" w:rsidRPr="005F3033">
        <w:rPr>
          <w:rFonts w:ascii="Palatino Linotype" w:eastAsiaTheme="minorEastAsia" w:hAnsi="Palatino Linotype" w:cstheme="minorBidi"/>
          <w:b/>
          <w:i/>
          <w:noProof/>
          <w:color w:val="000000" w:themeColor="text1"/>
          <w:lang w:val="es-ES_tradnl" w:eastAsia="es-MX"/>
        </w:rPr>
        <w:t xml:space="preserve">  </w:t>
      </w:r>
    </w:p>
    <w:p w14:paraId="4653ED74" w14:textId="68E700FA" w:rsidR="00EB1BC0" w:rsidRPr="00484B7E" w:rsidRDefault="00EB1BC0" w:rsidP="00EB1BC0">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484B7E">
        <w:rPr>
          <w:rFonts w:ascii="Palatino Linotype" w:eastAsiaTheme="minorEastAsia" w:hAnsi="Palatino Linotype" w:cstheme="minorBidi"/>
          <w:i/>
          <w:noProof/>
          <w:color w:val="000000" w:themeColor="text1"/>
          <w:lang w:val="es-MX" w:eastAsia="es-MX"/>
        </w:rPr>
        <w:t>Folio de la solicitud: 00315/CALIMAYA/IP/2021</w:t>
      </w:r>
    </w:p>
    <w:p w14:paraId="011D5742" w14:textId="77777777" w:rsidR="00EB1BC0" w:rsidRPr="00484B7E" w:rsidRDefault="00EB1BC0" w:rsidP="00EB1BC0">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772FCD12" w14:textId="434774C1" w:rsidR="00B11C77" w:rsidRPr="00484B7E" w:rsidRDefault="00EB1BC0" w:rsidP="00B11C77">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484B7E">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756F4E5" w14:textId="77777777" w:rsidR="00B11C77" w:rsidRPr="00484B7E" w:rsidRDefault="00B11C77" w:rsidP="00B11C77">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77FCCAD6" w14:textId="049AD8B6" w:rsidR="00B11C77" w:rsidRPr="00484B7E" w:rsidRDefault="00EB1BC0" w:rsidP="00B11C77">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484B7E">
        <w:rPr>
          <w:rFonts w:ascii="Palatino Linotype" w:eastAsiaTheme="minorEastAsia" w:hAnsi="Palatino Linotype" w:cstheme="minorBidi"/>
          <w:i/>
          <w:noProof/>
          <w:color w:val="000000" w:themeColor="text1"/>
          <w:lang w:val="es-MX" w:eastAsia="es-MX"/>
        </w:rPr>
        <w:t xml:space="preserve">ESTIMADO SOLICITANTE: EN ATENCIÓN A SU SOLICITUD DE INFORMACIÓN CON NÚMERO DE FOLIO 00315/CALIMAYA/IP/2021 POR ESTE MEDIO ME PERMITO HACER DE SU CONOCIMIENTO QUE SU SOLICITUD FUE TURNADA A LOS SERVIDORES PÚBLICOS HABILITADOS QUE A CONTINUACIÓN SE ENLISTAN, QUIENES CONFORME A LO QUE ESTABLECE EL ARTÍCULO 59 DE LA LEY DE </w:t>
      </w:r>
      <w:r w:rsidRPr="00484B7E">
        <w:rPr>
          <w:rFonts w:ascii="Palatino Linotype" w:eastAsiaTheme="minorEastAsia" w:hAnsi="Palatino Linotype" w:cstheme="minorBidi"/>
          <w:i/>
          <w:noProof/>
          <w:color w:val="000000" w:themeColor="text1"/>
          <w:lang w:val="es-MX" w:eastAsia="es-MX"/>
        </w:rPr>
        <w:lastRenderedPageBreak/>
        <w:t xml:space="preserve">TRANSPARENCIA Y ACCESO A LA INFORMACIÓN PÚBLICA DEL ESTADO DE MÉXICO Y MUNICIPIOS, OTORGARON LAS SIGUIENTES RESPUESTAS: “SE ENVÍA RESPUESTA A LA SOLICITUD DE INFORMACIÓN CON NÚMERO DE FOLIO 00315/CALIMAYA/IP/2021”. (SECRETARÍA PARTICULAR) “Dando contestación a su solicitud con número de folio 00315/CALIMAYA/IP/2021 “Que por medio del presente ocurso, con fundamento en lo establecido en los artículos 8, y 85 fracción V; artículo XXIV de la Declaración Americana de los Deberes y Derechos del Hombre; solicito respetuosamente se me entregue de forma clara, precisa y completa la información pública en lo que a continuación se cita en el numeral romano I, II, III, IV y V. I.- Los escritos u oficios presentados por parte de Grupo Parnelli S.A. de C.V u Hogares Unión y su respectiva respuesta a la solicitud de servicios públicos ante oficialía de partes de la presidencia municipal y/o a la dependencia o dirección de servicios públicos, especificando que servicio público al H. Ayuntamiento de Calimaya en el año 2017. II. Los escritos u oficios presentados por parte de Grupo Parnelli S.A. de C.V u Hogares Unión y su respectiva respuesta a la solicitud de servicios públicos ante oficialía de partes de la presidencia municipal y/o a la dependencia o dirección de servicios públicos, especificando que servicio público al H. Ayuntamiento de Calimaya en el año 2018. III. Los escritos u oficios presentados por parte de Grupo Parnelli S.A. de C.V u Hogares Unión y su respectiva respuesta a la solicitud de servicios públicos ante oficialía de partes de la presidencia municipal y/o a la dependencia o dirección de servicios públicos, especificando que servicio público al H. Ayuntamiento de Calimaya en el año 2019. IV. Los escritos u oficios presentados por parte de Grupo Parnelli S.A. de C.V u Hogares Unión y su respectiva </w:t>
      </w:r>
      <w:r w:rsidRPr="00484B7E">
        <w:rPr>
          <w:rFonts w:ascii="Palatino Linotype" w:eastAsiaTheme="minorEastAsia" w:hAnsi="Palatino Linotype" w:cstheme="minorBidi"/>
          <w:i/>
          <w:noProof/>
          <w:color w:val="000000" w:themeColor="text1"/>
          <w:lang w:val="es-MX" w:eastAsia="es-MX"/>
        </w:rPr>
        <w:lastRenderedPageBreak/>
        <w:t>respuesta a la solicitud de servicios públicos ante oficialía de partes de la presidencia municipal y/o a la dependencia o dirección de servicios públicos, especificando que servicio público al H. Ayuntamiento de Calimaya en el año 2020. V. Los escritos u oficios presentados por parte de Grupo Parnelli S.A. de C.V u Hogares Unión y su respectiva respuesta a la solicitud de servicios públicos ante oficialía de partes de la presidencia municipal y/o a la dependencia o dirección de servicios públicos, especificando que servicio público al H. Ayuntamiento de Calimaya en el año 2021. La anterior petición conforme lo establece el, artículo 4, 7, 9 y 15 de la Ley de Transparencia y Acceso a la Información Pública del Estado de México y Municipios.” Después de realizar una exhaustiva búsqueda en el archivo de esta Dirección de Servicios Públicos, en los años 2017, 2018, 2019, 2020 y 2021, hago de su conocimiento que no se encontraron escritos u oficios presentados por parte de Grupo Parnelli S.A de C.V u Hogares Unión.” (DIRECCIÓN DE SERVICIOS PÚBLICOS) SIN OTRO PARTICULAR, DEJANDO A SALVO LAS PRERROGATIVAS QUE ESTÁN SEÑALADAS EN EL TÍTULO OCTAVO DE LA LE</w:t>
      </w:r>
      <w:r w:rsidR="00B11C77" w:rsidRPr="00484B7E">
        <w:rPr>
          <w:rFonts w:ascii="Palatino Linotype" w:eastAsiaTheme="minorEastAsia" w:hAnsi="Palatino Linotype" w:cstheme="minorBidi"/>
          <w:i/>
          <w:noProof/>
          <w:color w:val="000000" w:themeColor="text1"/>
          <w:lang w:val="es-MX" w:eastAsia="es-MX"/>
        </w:rPr>
        <w:t>Y ANTES CITADA, QUEDO DE USTED</w:t>
      </w:r>
    </w:p>
    <w:p w14:paraId="437876EA" w14:textId="77777777" w:rsidR="00B11C77" w:rsidRPr="00484B7E" w:rsidRDefault="00B11C77" w:rsidP="00B11C77">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3B627A2A" w14:textId="77777777" w:rsidR="00B11C77" w:rsidRPr="00484B7E" w:rsidRDefault="00B11C77" w:rsidP="00B11C77">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484B7E">
        <w:rPr>
          <w:rFonts w:ascii="Palatino Linotype" w:eastAsiaTheme="minorEastAsia" w:hAnsi="Palatino Linotype" w:cstheme="minorBidi"/>
          <w:i/>
          <w:noProof/>
          <w:color w:val="000000" w:themeColor="text1"/>
          <w:lang w:val="es-MX" w:eastAsia="es-MX"/>
        </w:rPr>
        <w:t>ATENTAMENTE</w:t>
      </w:r>
    </w:p>
    <w:p w14:paraId="373EF026" w14:textId="3A24F364" w:rsidR="002B2B24" w:rsidRPr="00484B7E" w:rsidRDefault="00B11C77" w:rsidP="00B11C77">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484B7E">
        <w:rPr>
          <w:rFonts w:ascii="Palatino Linotype" w:eastAsiaTheme="minorEastAsia" w:hAnsi="Palatino Linotype" w:cstheme="minorBidi"/>
          <w:i/>
          <w:noProof/>
          <w:color w:val="000000" w:themeColor="text1"/>
          <w:lang w:val="es-MX" w:eastAsia="es-MX"/>
        </w:rPr>
        <w:t>DRA. YESIKA GUADALUPE GÓMEZ CARMONA (...)</w:t>
      </w:r>
      <w:r w:rsidR="001A0598" w:rsidRPr="00484B7E">
        <w:rPr>
          <w:rFonts w:ascii="Palatino Linotype" w:eastAsiaTheme="minorEastAsia" w:hAnsi="Palatino Linotype" w:cstheme="minorBidi"/>
          <w:i/>
          <w:noProof/>
          <w:color w:val="000000" w:themeColor="text1"/>
          <w:lang w:val="es-MX" w:eastAsia="es-MX"/>
        </w:rPr>
        <w:t>” (Sic)</w:t>
      </w:r>
    </w:p>
    <w:p w14:paraId="1CD10B41" w14:textId="77777777" w:rsidR="00EA0165" w:rsidRPr="00484B7E" w:rsidRDefault="00EA0165" w:rsidP="000C1184">
      <w:pPr>
        <w:spacing w:after="240" w:line="360" w:lineRule="auto"/>
        <w:ind w:right="567"/>
        <w:jc w:val="both"/>
        <w:rPr>
          <w:rFonts w:ascii="Palatino Linotype" w:eastAsiaTheme="minorEastAsia" w:hAnsi="Palatino Linotype" w:cstheme="minorBidi"/>
          <w:noProof/>
          <w:color w:val="000000" w:themeColor="text1"/>
          <w:lang w:val="es-MX" w:eastAsia="es-MX"/>
        </w:rPr>
      </w:pPr>
    </w:p>
    <w:p w14:paraId="1AA97197" w14:textId="03F13825" w:rsidR="00EA0165" w:rsidRPr="00484B7E" w:rsidRDefault="00EA0165" w:rsidP="001B7B33">
      <w:pPr>
        <w:pStyle w:val="Prrafodelista"/>
        <w:numPr>
          <w:ilvl w:val="0"/>
          <w:numId w:val="4"/>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484B7E">
        <w:rPr>
          <w:rFonts w:ascii="Palatino Linotype" w:eastAsiaTheme="minorEastAsia" w:hAnsi="Palatino Linotype" w:cstheme="minorBidi"/>
          <w:color w:val="000000" w:themeColor="text1"/>
          <w:lang w:val="es-ES_tradnl"/>
        </w:rPr>
        <w:t xml:space="preserve">Asimismo, el </w:t>
      </w:r>
      <w:r w:rsidRPr="00484B7E">
        <w:rPr>
          <w:rFonts w:ascii="Palatino Linotype" w:eastAsiaTheme="minorEastAsia" w:hAnsi="Palatino Linotype" w:cstheme="minorBidi"/>
          <w:b/>
          <w:bCs/>
          <w:color w:val="000000" w:themeColor="text1"/>
          <w:lang w:val="es-ES_tradnl"/>
        </w:rPr>
        <w:t>SUJETO OBLIGADO</w:t>
      </w:r>
      <w:r w:rsidRPr="00484B7E">
        <w:rPr>
          <w:rFonts w:ascii="Palatino Linotype" w:eastAsiaTheme="minorEastAsia" w:hAnsi="Palatino Linotype" w:cstheme="minorBidi"/>
          <w:color w:val="000000" w:themeColor="text1"/>
          <w:lang w:val="es-ES_tradnl"/>
        </w:rPr>
        <w:t xml:space="preserve"> adjuntó a su respuesta </w:t>
      </w:r>
      <w:r w:rsidR="00892B4E" w:rsidRPr="00484B7E">
        <w:rPr>
          <w:rFonts w:ascii="Palatino Linotype" w:eastAsiaTheme="minorEastAsia" w:hAnsi="Palatino Linotype" w:cstheme="minorBidi"/>
          <w:color w:val="000000" w:themeColor="text1"/>
          <w:lang w:val="es-ES_tradnl"/>
        </w:rPr>
        <w:t xml:space="preserve">el </w:t>
      </w:r>
      <w:r w:rsidR="009A2CB8" w:rsidRPr="00484B7E">
        <w:rPr>
          <w:rFonts w:ascii="Palatino Linotype" w:eastAsiaTheme="minorEastAsia" w:hAnsi="Palatino Linotype" w:cstheme="minorBidi"/>
          <w:color w:val="000000" w:themeColor="text1"/>
          <w:lang w:val="es-ES_tradnl"/>
        </w:rPr>
        <w:t>archivo</w:t>
      </w:r>
      <w:r w:rsidR="00892B4E" w:rsidRPr="00484B7E">
        <w:rPr>
          <w:rFonts w:ascii="Palatino Linotype" w:eastAsiaTheme="minorEastAsia" w:hAnsi="Palatino Linotype" w:cstheme="minorBidi"/>
          <w:color w:val="000000" w:themeColor="text1"/>
          <w:lang w:val="es-ES_tradnl"/>
        </w:rPr>
        <w:t xml:space="preserve"> electrónico</w:t>
      </w:r>
      <w:r w:rsidRPr="00484B7E">
        <w:rPr>
          <w:rFonts w:ascii="Palatino Linotype" w:eastAsiaTheme="minorEastAsia" w:hAnsi="Palatino Linotype" w:cstheme="minorBidi"/>
          <w:color w:val="000000" w:themeColor="text1"/>
          <w:lang w:val="es-ES_tradnl"/>
        </w:rPr>
        <w:t xml:space="preserve"> que se describe a continuación:</w:t>
      </w:r>
    </w:p>
    <w:p w14:paraId="71777170" w14:textId="77777777" w:rsidR="00EA0165" w:rsidRPr="00484B7E" w:rsidRDefault="00EA0165" w:rsidP="000C1184">
      <w:pPr>
        <w:tabs>
          <w:tab w:val="left" w:pos="284"/>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3691421C" w14:textId="2253E74A" w:rsidR="00F572C0" w:rsidRPr="00484B7E" w:rsidRDefault="00B11C77" w:rsidP="00B11C77">
      <w:pPr>
        <w:pStyle w:val="Prrafodelista"/>
        <w:numPr>
          <w:ilvl w:val="0"/>
          <w:numId w:val="6"/>
        </w:numPr>
        <w:tabs>
          <w:tab w:val="left" w:pos="284"/>
          <w:tab w:val="left" w:pos="993"/>
          <w:tab w:val="left" w:pos="1134"/>
        </w:tabs>
        <w:spacing w:line="360" w:lineRule="auto"/>
        <w:ind w:left="540" w:right="616" w:firstLine="0"/>
        <w:contextualSpacing/>
        <w:jc w:val="both"/>
        <w:rPr>
          <w:rFonts w:ascii="Palatino Linotype" w:eastAsiaTheme="minorEastAsia" w:hAnsi="Palatino Linotype" w:cstheme="minorBidi"/>
          <w:color w:val="000000" w:themeColor="text1"/>
          <w:lang w:val="es-ES_tradnl"/>
        </w:rPr>
      </w:pPr>
      <w:r w:rsidRPr="00484B7E">
        <w:rPr>
          <w:rFonts w:ascii="Palatino Linotype" w:hAnsi="Palatino Linotype"/>
          <w:b/>
        </w:rPr>
        <w:lastRenderedPageBreak/>
        <w:t>CONTESTACIÓN SAIMEX 00315.pdf</w:t>
      </w:r>
      <w:hyperlink r:id="rId8" w:tgtFrame="_blank" w:history="1"/>
      <w:r w:rsidR="00EA0165" w:rsidRPr="00484B7E">
        <w:rPr>
          <w:rFonts w:ascii="Palatino Linotype" w:eastAsiaTheme="minorEastAsia" w:hAnsi="Palatino Linotype" w:cstheme="minorBidi"/>
          <w:color w:val="000000" w:themeColor="text1"/>
          <w:lang w:val="es-ES_tradnl"/>
        </w:rPr>
        <w:t>: Documento electrónico</w:t>
      </w:r>
      <w:r w:rsidRPr="00484B7E">
        <w:rPr>
          <w:rFonts w:ascii="Palatino Linotype" w:eastAsiaTheme="minorEastAsia" w:hAnsi="Palatino Linotype" w:cstheme="minorBidi"/>
          <w:color w:val="000000" w:themeColor="text1"/>
          <w:lang w:val="es-ES_tradnl"/>
        </w:rPr>
        <w:t xml:space="preserve"> suscrito por el Secretario Particular del  </w:t>
      </w:r>
      <w:r w:rsidR="00F572C0" w:rsidRPr="00484B7E">
        <w:rPr>
          <w:rFonts w:ascii="Palatino Linotype" w:eastAsiaTheme="minorEastAsia" w:hAnsi="Palatino Linotype" w:cstheme="minorBidi"/>
          <w:color w:val="000000" w:themeColor="text1"/>
          <w:lang w:val="es-ES_tradnl"/>
        </w:rPr>
        <w:t xml:space="preserve">Presidente Municipal mediante el cual se refiere que: </w:t>
      </w:r>
      <w:r w:rsidR="00F572C0" w:rsidRPr="00484B7E">
        <w:rPr>
          <w:rFonts w:ascii="Palatino Linotype" w:eastAsiaTheme="minorEastAsia" w:hAnsi="Palatino Linotype" w:cstheme="minorBidi"/>
          <w:i/>
          <w:color w:val="000000" w:themeColor="text1"/>
          <w:lang w:val="es-ES_tradnl"/>
        </w:rPr>
        <w:t>“después de haber realizado una búsqueda minuciosa y exhaustiva en los archivos de la oficialía de partes  correspondientes a los años 2017, 2018, 2019, 2020 y 2021, se informa que no se encontraron escritos u oficios presentados por parte del Grupo … ni alguna coincidencia con lo solicitado por Usted.”</w:t>
      </w:r>
    </w:p>
    <w:p w14:paraId="61D942D0" w14:textId="74637615" w:rsidR="00727F24" w:rsidRPr="00484B7E" w:rsidRDefault="00727F24" w:rsidP="00727F24">
      <w:pPr>
        <w:tabs>
          <w:tab w:val="left" w:pos="284"/>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60E094C7" w:rsidR="00EA0165" w:rsidRPr="00484B7E" w:rsidRDefault="00EA0165" w:rsidP="006B0405">
      <w:pPr>
        <w:pStyle w:val="Prrafodelista"/>
        <w:numPr>
          <w:ilvl w:val="0"/>
          <w:numId w:val="4"/>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484B7E">
        <w:rPr>
          <w:rFonts w:ascii="Palatino Linotype" w:hAnsi="Palatino Linotype" w:cs="Arial"/>
          <w:color w:val="000000" w:themeColor="text1"/>
        </w:rPr>
        <w:t xml:space="preserve">Derivado de la respuesta emitida por el </w:t>
      </w:r>
      <w:r w:rsidRPr="00484B7E">
        <w:rPr>
          <w:rFonts w:ascii="Palatino Linotype" w:hAnsi="Palatino Linotype" w:cs="Arial"/>
          <w:b/>
          <w:color w:val="000000" w:themeColor="text1"/>
        </w:rPr>
        <w:t>SUJETO OBLIGADO</w:t>
      </w:r>
      <w:r w:rsidRPr="00484B7E">
        <w:rPr>
          <w:rFonts w:ascii="Palatino Linotype" w:hAnsi="Palatino Linotype" w:cs="Arial"/>
          <w:color w:val="000000" w:themeColor="text1"/>
        </w:rPr>
        <w:t>, e</w:t>
      </w:r>
      <w:r w:rsidR="00484B7E" w:rsidRPr="00484B7E">
        <w:rPr>
          <w:rFonts w:ascii="Palatino Linotype" w:hAnsi="Palatino Linotype" w:cs="Arial"/>
          <w:color w:val="000000" w:themeColor="text1"/>
        </w:rPr>
        <w:t>l veintiséis</w:t>
      </w:r>
      <w:r w:rsidR="00F572C0" w:rsidRPr="00484B7E">
        <w:rPr>
          <w:rFonts w:ascii="Palatino Linotype" w:hAnsi="Palatino Linotype" w:cs="Arial"/>
          <w:color w:val="000000" w:themeColor="text1"/>
        </w:rPr>
        <w:t xml:space="preserve"> (10</w:t>
      </w:r>
      <w:r w:rsidR="00484B7E" w:rsidRPr="00484B7E">
        <w:rPr>
          <w:rFonts w:ascii="Palatino Linotype" w:hAnsi="Palatino Linotype" w:cs="Arial"/>
          <w:color w:val="000000" w:themeColor="text1"/>
        </w:rPr>
        <w:t>) de diciembre</w:t>
      </w:r>
      <w:r w:rsidR="00564598" w:rsidRPr="00484B7E">
        <w:rPr>
          <w:rFonts w:ascii="Palatino Linotype" w:hAnsi="Palatino Linotype" w:cs="Arial"/>
          <w:color w:val="000000" w:themeColor="text1"/>
        </w:rPr>
        <w:t xml:space="preserve"> de dos mil veintidos</w:t>
      </w:r>
      <w:r w:rsidRPr="00484B7E">
        <w:rPr>
          <w:rFonts w:ascii="Palatino Linotype" w:hAnsi="Palatino Linotype" w:cs="Arial"/>
          <w:color w:val="000000" w:themeColor="text1"/>
        </w:rPr>
        <w:t>, el particular interpuso el recurso de revisión</w:t>
      </w:r>
      <w:r w:rsidR="00564598" w:rsidRPr="00484B7E">
        <w:rPr>
          <w:rFonts w:ascii="Palatino Linotype" w:hAnsi="Palatino Linotype"/>
        </w:rPr>
        <w:t xml:space="preserve"> </w:t>
      </w:r>
      <w:r w:rsidR="00564598" w:rsidRPr="00484B7E">
        <w:rPr>
          <w:rFonts w:ascii="Palatino Linotype" w:hAnsi="Palatino Linotype" w:cs="Arial"/>
          <w:b/>
          <w:color w:val="000000" w:themeColor="text1"/>
        </w:rPr>
        <w:t>00008/INFOEM/IP/RR/2022</w:t>
      </w:r>
      <w:r w:rsidRPr="00484B7E">
        <w:rPr>
          <w:rFonts w:ascii="Palatino Linotype" w:eastAsia="Calibri" w:hAnsi="Palatino Linotype" w:cs="Arial"/>
          <w:b/>
          <w:color w:val="000000" w:themeColor="text1"/>
        </w:rPr>
        <w:t>;</w:t>
      </w:r>
      <w:r w:rsidRPr="00484B7E">
        <w:rPr>
          <w:rFonts w:ascii="Palatino Linotype" w:hAnsi="Palatino Linotype" w:cs="Arial"/>
          <w:color w:val="000000" w:themeColor="text1"/>
        </w:rPr>
        <w:t xml:space="preserve"> impugnación en la que refirió lo siguiente:</w:t>
      </w:r>
    </w:p>
    <w:p w14:paraId="176F4252" w14:textId="77777777" w:rsidR="00EA0165" w:rsidRPr="00484B7E" w:rsidRDefault="00EA0165" w:rsidP="000C1184">
      <w:pPr>
        <w:tabs>
          <w:tab w:val="left" w:pos="426"/>
        </w:tabs>
        <w:spacing w:line="360" w:lineRule="auto"/>
        <w:ind w:left="284"/>
        <w:contextualSpacing/>
        <w:jc w:val="both"/>
        <w:rPr>
          <w:rFonts w:ascii="Palatino Linotype" w:hAnsi="Palatino Linotype" w:cs="Arial"/>
          <w:color w:val="000000" w:themeColor="text1"/>
        </w:rPr>
      </w:pPr>
    </w:p>
    <w:p w14:paraId="224FFDC9" w14:textId="7BD68803" w:rsidR="00EA0165" w:rsidRPr="00484B7E" w:rsidRDefault="00EA0165" w:rsidP="00564598">
      <w:pPr>
        <w:numPr>
          <w:ilvl w:val="0"/>
          <w:numId w:val="1"/>
        </w:numPr>
        <w:tabs>
          <w:tab w:val="left" w:pos="426"/>
          <w:tab w:val="left" w:pos="567"/>
        </w:tabs>
        <w:spacing w:line="360" w:lineRule="auto"/>
        <w:ind w:left="630" w:right="616" w:hanging="90"/>
        <w:contextualSpacing/>
        <w:jc w:val="both"/>
        <w:rPr>
          <w:rFonts w:ascii="Palatino Linotype" w:hAnsi="Palatino Linotype" w:cs="Arial"/>
          <w:color w:val="000000" w:themeColor="text1"/>
        </w:rPr>
      </w:pPr>
      <w:r w:rsidRPr="00484B7E">
        <w:rPr>
          <w:rFonts w:ascii="Palatino Linotype" w:hAnsi="Palatino Linotype" w:cs="Arial"/>
          <w:b/>
          <w:color w:val="000000" w:themeColor="text1"/>
        </w:rPr>
        <w:t>Acto impugnado:</w:t>
      </w:r>
      <w:r w:rsidRPr="00484B7E">
        <w:rPr>
          <w:rFonts w:ascii="Palatino Linotype" w:hAnsi="Palatino Linotype" w:cs="Arial"/>
          <w:color w:val="000000" w:themeColor="text1"/>
        </w:rPr>
        <w:t xml:space="preserve"> </w:t>
      </w:r>
      <w:r w:rsidRPr="00484B7E">
        <w:rPr>
          <w:rFonts w:ascii="Palatino Linotype" w:hAnsi="Palatino Linotype" w:cs="Arial"/>
          <w:i/>
          <w:color w:val="000000" w:themeColor="text1"/>
        </w:rPr>
        <w:t>“</w:t>
      </w:r>
      <w:r w:rsidR="00564598" w:rsidRPr="00484B7E">
        <w:rPr>
          <w:rFonts w:ascii="Palatino Linotype" w:hAnsi="Palatino Linotype" w:cs="Arial"/>
          <w:i/>
          <w:color w:val="000000" w:themeColor="text1"/>
        </w:rPr>
        <w:t>00315/CALIMAYA/IP/2021</w:t>
      </w:r>
      <w:r w:rsidR="008426D8" w:rsidRPr="00484B7E">
        <w:rPr>
          <w:rFonts w:ascii="Palatino Linotype" w:hAnsi="Palatino Linotype" w:cs="Arial"/>
          <w:i/>
          <w:color w:val="000000" w:themeColor="text1"/>
        </w:rPr>
        <w:t>.</w:t>
      </w:r>
      <w:r w:rsidRPr="00484B7E">
        <w:rPr>
          <w:rFonts w:ascii="Palatino Linotype" w:hAnsi="Palatino Linotype" w:cs="Arial"/>
          <w:i/>
          <w:color w:val="000000" w:themeColor="text1"/>
        </w:rPr>
        <w:t>”</w:t>
      </w:r>
      <w:r w:rsidRPr="00484B7E">
        <w:rPr>
          <w:rFonts w:ascii="Palatino Linotype" w:hAnsi="Palatino Linotype" w:cs="Arial"/>
          <w:color w:val="000000" w:themeColor="text1"/>
        </w:rPr>
        <w:t xml:space="preserve"> (Sic).</w:t>
      </w:r>
    </w:p>
    <w:p w14:paraId="71C7D21F" w14:textId="77777777" w:rsidR="00EA0165" w:rsidRPr="00484B7E" w:rsidRDefault="00EA0165" w:rsidP="00FC2A80">
      <w:pPr>
        <w:tabs>
          <w:tab w:val="left" w:pos="0"/>
        </w:tabs>
        <w:spacing w:line="360" w:lineRule="auto"/>
        <w:ind w:left="540" w:right="616"/>
        <w:contextualSpacing/>
        <w:jc w:val="both"/>
        <w:rPr>
          <w:rFonts w:ascii="Palatino Linotype" w:hAnsi="Palatino Linotype" w:cs="Arial"/>
          <w:color w:val="000000" w:themeColor="text1"/>
        </w:rPr>
      </w:pPr>
    </w:p>
    <w:p w14:paraId="19D4E1C1" w14:textId="62D1FC4B" w:rsidR="00EA0165" w:rsidRPr="00484B7E" w:rsidRDefault="00EA0165" w:rsidP="00564598">
      <w:pPr>
        <w:numPr>
          <w:ilvl w:val="0"/>
          <w:numId w:val="1"/>
        </w:numPr>
        <w:tabs>
          <w:tab w:val="left" w:pos="0"/>
        </w:tabs>
        <w:spacing w:line="360" w:lineRule="auto"/>
        <w:ind w:left="810" w:right="616" w:hanging="180"/>
        <w:contextualSpacing/>
        <w:jc w:val="both"/>
        <w:rPr>
          <w:rFonts w:ascii="Palatino Linotype" w:hAnsi="Palatino Linotype" w:cs="Arial"/>
          <w:color w:val="000000" w:themeColor="text1"/>
        </w:rPr>
      </w:pPr>
      <w:r w:rsidRPr="00484B7E">
        <w:rPr>
          <w:rFonts w:ascii="Palatino Linotype" w:hAnsi="Palatino Linotype" w:cs="Arial"/>
          <w:b/>
          <w:color w:val="000000" w:themeColor="text1"/>
        </w:rPr>
        <w:t>Razones o motivos de inconformidad:</w:t>
      </w:r>
      <w:r w:rsidRPr="00484B7E">
        <w:rPr>
          <w:rFonts w:ascii="Palatino Linotype" w:hAnsi="Palatino Linotype" w:cs="Arial"/>
          <w:color w:val="000000" w:themeColor="text1"/>
        </w:rPr>
        <w:t xml:space="preserve"> </w:t>
      </w:r>
      <w:r w:rsidRPr="00484B7E">
        <w:rPr>
          <w:rFonts w:ascii="Palatino Linotype" w:hAnsi="Palatino Linotype" w:cs="Arial"/>
          <w:i/>
          <w:color w:val="000000" w:themeColor="text1"/>
        </w:rPr>
        <w:t>“</w:t>
      </w:r>
      <w:r w:rsidR="00564598" w:rsidRPr="00484B7E">
        <w:rPr>
          <w:rFonts w:ascii="Palatino Linotype" w:hAnsi="Palatino Linotype" w:cs="Arial"/>
          <w:i/>
          <w:color w:val="000000" w:themeColor="text1"/>
        </w:rPr>
        <w:t>Se entrego información pública diferente a lo solicitado</w:t>
      </w:r>
      <w:r w:rsidR="00F62E09" w:rsidRPr="00484B7E">
        <w:rPr>
          <w:rFonts w:ascii="Palatino Linotype" w:hAnsi="Palatino Linotype" w:cs="Arial"/>
          <w:i/>
          <w:color w:val="000000" w:themeColor="text1"/>
        </w:rPr>
        <w:t>.</w:t>
      </w:r>
      <w:r w:rsidRPr="00484B7E">
        <w:rPr>
          <w:rFonts w:ascii="Palatino Linotype" w:hAnsi="Palatino Linotype" w:cs="Arial"/>
          <w:i/>
          <w:color w:val="000000" w:themeColor="text1"/>
        </w:rPr>
        <w:t xml:space="preserve">” </w:t>
      </w:r>
      <w:r w:rsidRPr="00484B7E">
        <w:rPr>
          <w:rFonts w:ascii="Palatino Linotype" w:hAnsi="Palatino Linotype" w:cs="Arial"/>
          <w:color w:val="000000" w:themeColor="text1"/>
        </w:rPr>
        <w:t>(Sic).</w:t>
      </w:r>
    </w:p>
    <w:p w14:paraId="16E57192" w14:textId="77777777" w:rsidR="00EA0165" w:rsidRPr="00484B7E" w:rsidRDefault="00EA0165" w:rsidP="000C1184">
      <w:pPr>
        <w:tabs>
          <w:tab w:val="left" w:pos="426"/>
        </w:tabs>
        <w:spacing w:line="360" w:lineRule="auto"/>
        <w:ind w:left="284"/>
        <w:contextualSpacing/>
        <w:jc w:val="both"/>
        <w:rPr>
          <w:rFonts w:ascii="Palatino Linotype" w:eastAsiaTheme="minorEastAsia" w:hAnsi="Palatino Linotype" w:cstheme="minorBidi"/>
          <w:color w:val="000000" w:themeColor="text1"/>
          <w:lang w:val="es-ES_tradnl"/>
        </w:rPr>
      </w:pPr>
    </w:p>
    <w:p w14:paraId="7B42BA50" w14:textId="2324B54A" w:rsidR="00EA0165" w:rsidRPr="00484B7E" w:rsidRDefault="00EA0165" w:rsidP="001B7B33">
      <w:pPr>
        <w:pStyle w:val="Prrafodelista"/>
        <w:numPr>
          <w:ilvl w:val="0"/>
          <w:numId w:val="4"/>
        </w:numPr>
        <w:tabs>
          <w:tab w:val="left" w:pos="426"/>
        </w:tabs>
        <w:spacing w:line="360" w:lineRule="auto"/>
        <w:ind w:left="0" w:firstLine="0"/>
        <w:contextualSpacing/>
        <w:jc w:val="both"/>
        <w:rPr>
          <w:rFonts w:ascii="Palatino Linotype" w:eastAsia="Calibri" w:hAnsi="Palatino Linotype" w:cs="Arial"/>
          <w:color w:val="000000" w:themeColor="text1"/>
        </w:rPr>
      </w:pPr>
      <w:r w:rsidRPr="00484B7E">
        <w:rPr>
          <w:rFonts w:ascii="Palatino Linotype" w:hAnsi="Palatino Linotype" w:cs="Arial"/>
          <w:color w:val="000000" w:themeColor="text1"/>
        </w:rPr>
        <w:t xml:space="preserve">Se registró el recurso de revisión bajo el número de expediente </w:t>
      </w:r>
      <w:r w:rsidRPr="00484B7E">
        <w:rPr>
          <w:rFonts w:ascii="Palatino Linotype" w:eastAsiaTheme="minorEastAsia" w:hAnsi="Palatino Linotype" w:cs="Arial"/>
          <w:bCs/>
          <w:color w:val="000000" w:themeColor="text1"/>
          <w:lang w:val="es-ES_tradnl"/>
        </w:rPr>
        <w:t xml:space="preserve">al rubro indicado, asimismo, con fundamento en lo dispuesto por el </w:t>
      </w:r>
      <w:r w:rsidRPr="00484B7E">
        <w:rPr>
          <w:rFonts w:ascii="Palatino Linotype" w:eastAsia="Calibri" w:hAnsi="Palatino Linotype" w:cs="Arial"/>
          <w:color w:val="000000" w:themeColor="text1"/>
        </w:rPr>
        <w:t xml:space="preserve">artículo 185 fracción I de la </w:t>
      </w:r>
      <w:r w:rsidRPr="00484B7E">
        <w:rPr>
          <w:rFonts w:ascii="Palatino Linotype" w:eastAsia="Calibri" w:hAnsi="Palatino Linotype" w:cs="Arial"/>
          <w:b/>
          <w:color w:val="000000" w:themeColor="text1"/>
        </w:rPr>
        <w:t xml:space="preserve">Ley de Transparencia y Acceso a la Información Pública del Estado de México y Municipios </w:t>
      </w:r>
      <w:r w:rsidR="005E6282" w:rsidRPr="00484B7E">
        <w:rPr>
          <w:rFonts w:ascii="Palatino Linotype" w:hAnsi="Palatino Linotype" w:cs="Arial"/>
          <w:color w:val="000000" w:themeColor="text1"/>
        </w:rPr>
        <w:t>se turnó a la</w:t>
      </w:r>
      <w:r w:rsidR="008426D8" w:rsidRPr="00484B7E">
        <w:rPr>
          <w:rFonts w:ascii="Palatino Linotype" w:hAnsi="Palatino Linotype" w:cs="Arial"/>
          <w:color w:val="000000" w:themeColor="text1"/>
        </w:rPr>
        <w:t xml:space="preserve"> </w:t>
      </w:r>
      <w:r w:rsidR="00E3149E" w:rsidRPr="00484B7E">
        <w:rPr>
          <w:rFonts w:ascii="Palatino Linotype" w:hAnsi="Palatino Linotype" w:cs="Arial"/>
          <w:b/>
          <w:color w:val="000000" w:themeColor="text1"/>
        </w:rPr>
        <w:t>C</w:t>
      </w:r>
      <w:r w:rsidR="005E6282" w:rsidRPr="00484B7E">
        <w:rPr>
          <w:rFonts w:ascii="Palatino Linotype" w:hAnsi="Palatino Linotype" w:cs="Arial"/>
          <w:b/>
          <w:color w:val="000000" w:themeColor="text1"/>
        </w:rPr>
        <w:t>omisionada</w:t>
      </w:r>
      <w:r w:rsidR="00293048" w:rsidRPr="00484B7E">
        <w:rPr>
          <w:rFonts w:ascii="Palatino Linotype" w:hAnsi="Palatino Linotype" w:cs="Arial"/>
          <w:b/>
          <w:color w:val="000000" w:themeColor="text1"/>
        </w:rPr>
        <w:t xml:space="preserve"> María del Rosario Mejía Ayala</w:t>
      </w:r>
      <w:r w:rsidRPr="00484B7E">
        <w:rPr>
          <w:rFonts w:ascii="Palatino Linotype" w:hAnsi="Palatino Linotype" w:cs="Arial"/>
          <w:b/>
          <w:color w:val="000000" w:themeColor="text1"/>
        </w:rPr>
        <w:t xml:space="preserve">, </w:t>
      </w:r>
      <w:r w:rsidRPr="00484B7E">
        <w:rPr>
          <w:rFonts w:ascii="Palatino Linotype" w:hAnsi="Palatino Linotype" w:cs="Arial"/>
          <w:color w:val="000000" w:themeColor="text1"/>
        </w:rPr>
        <w:t xml:space="preserve">con el objeto de </w:t>
      </w:r>
      <w:r w:rsidRPr="00484B7E">
        <w:rPr>
          <w:rFonts w:ascii="Palatino Linotype" w:hAnsi="Palatino Linotype" w:cs="Arial"/>
          <w:color w:val="000000" w:themeColor="text1"/>
          <w:lang w:val="es-MX"/>
        </w:rPr>
        <w:t>su análisis.</w:t>
      </w:r>
    </w:p>
    <w:p w14:paraId="49F28BD1" w14:textId="77777777" w:rsidR="00EA0165" w:rsidRPr="00484B7E" w:rsidRDefault="00EA0165" w:rsidP="000C1184">
      <w:pPr>
        <w:tabs>
          <w:tab w:val="left" w:pos="426"/>
        </w:tabs>
        <w:spacing w:line="360" w:lineRule="auto"/>
        <w:contextualSpacing/>
        <w:jc w:val="both"/>
        <w:rPr>
          <w:rFonts w:ascii="Palatino Linotype" w:eastAsia="Calibri" w:hAnsi="Palatino Linotype" w:cs="Arial"/>
          <w:color w:val="000000" w:themeColor="text1"/>
        </w:rPr>
      </w:pPr>
    </w:p>
    <w:p w14:paraId="7BFF00CC" w14:textId="0D0029E9" w:rsidR="005B52FE" w:rsidRPr="00484B7E" w:rsidRDefault="00572DA9" w:rsidP="00564598">
      <w:pPr>
        <w:pStyle w:val="Prrafodelista"/>
        <w:numPr>
          <w:ilvl w:val="0"/>
          <w:numId w:val="4"/>
        </w:numPr>
        <w:tabs>
          <w:tab w:val="left" w:pos="426"/>
        </w:tabs>
        <w:spacing w:line="360" w:lineRule="auto"/>
        <w:ind w:left="0" w:firstLine="0"/>
        <w:contextualSpacing/>
        <w:jc w:val="both"/>
        <w:rPr>
          <w:rFonts w:ascii="Palatino Linotype" w:eastAsia="Calibri" w:hAnsi="Palatino Linotype" w:cs="Arial"/>
          <w:color w:val="000000" w:themeColor="text1"/>
        </w:rPr>
      </w:pPr>
      <w:r w:rsidRPr="00484B7E">
        <w:rPr>
          <w:rFonts w:ascii="Palatino Linotype" w:hAnsi="Palatino Linotype" w:cs="Arial"/>
          <w:color w:val="000000" w:themeColor="text1"/>
        </w:rPr>
        <w:t>La</w:t>
      </w:r>
      <w:r w:rsidR="008426D8" w:rsidRPr="00484B7E">
        <w:rPr>
          <w:rFonts w:ascii="Palatino Linotype" w:hAnsi="Palatino Linotype" w:cs="Arial"/>
          <w:color w:val="000000" w:themeColor="text1"/>
        </w:rPr>
        <w:t xml:space="preserve"> </w:t>
      </w:r>
      <w:r w:rsidR="008308C3" w:rsidRPr="00484B7E">
        <w:rPr>
          <w:rFonts w:ascii="Palatino Linotype" w:hAnsi="Palatino Linotype" w:cs="Arial"/>
          <w:b/>
          <w:color w:val="000000" w:themeColor="text1"/>
        </w:rPr>
        <w:t>Comisionada María del Rosario Mejía Ayala</w:t>
      </w:r>
      <w:r w:rsidR="00EA0165" w:rsidRPr="00484B7E">
        <w:rPr>
          <w:rFonts w:ascii="Palatino Linotype" w:eastAsia="Calibri" w:hAnsi="Palatino Linotype" w:cs="Arial"/>
          <w:color w:val="000000" w:themeColor="text1"/>
        </w:rPr>
        <w:t xml:space="preserve">, con fundamento en lo dispuesto por el artículo 185 fracción II de la ley de la materia, a través del acuerdo </w:t>
      </w:r>
      <w:r w:rsidR="00EA0165" w:rsidRPr="00484B7E">
        <w:rPr>
          <w:rFonts w:ascii="Palatino Linotype" w:eastAsia="Calibri" w:hAnsi="Palatino Linotype" w:cs="Arial"/>
          <w:color w:val="000000" w:themeColor="text1"/>
        </w:rPr>
        <w:lastRenderedPageBreak/>
        <w:t>de admisión de</w:t>
      </w:r>
      <w:r w:rsidR="00564598" w:rsidRPr="00484B7E">
        <w:rPr>
          <w:rFonts w:ascii="Palatino Linotype" w:eastAsia="Calibri" w:hAnsi="Palatino Linotype" w:cs="Arial"/>
          <w:color w:val="000000" w:themeColor="text1"/>
        </w:rPr>
        <w:t xml:space="preserve"> diecisiete </w:t>
      </w:r>
      <w:r w:rsidR="00EA0165" w:rsidRPr="00484B7E">
        <w:rPr>
          <w:rFonts w:ascii="Palatino Linotype" w:eastAsia="Calibri" w:hAnsi="Palatino Linotype" w:cs="Arial"/>
          <w:color w:val="000000" w:themeColor="text1"/>
        </w:rPr>
        <w:t>(</w:t>
      </w:r>
      <w:r w:rsidR="00564598" w:rsidRPr="00484B7E">
        <w:rPr>
          <w:rFonts w:ascii="Palatino Linotype" w:eastAsia="Calibri" w:hAnsi="Palatino Linotype" w:cs="Arial"/>
          <w:color w:val="000000" w:themeColor="text1"/>
        </w:rPr>
        <w:t>17</w:t>
      </w:r>
      <w:r w:rsidR="00EA0165" w:rsidRPr="00484B7E">
        <w:rPr>
          <w:rFonts w:ascii="Palatino Linotype" w:eastAsia="Calibri" w:hAnsi="Palatino Linotype" w:cs="Arial"/>
          <w:color w:val="000000" w:themeColor="text1"/>
        </w:rPr>
        <w:t>) de</w:t>
      </w:r>
      <w:r w:rsidR="00564598" w:rsidRPr="00484B7E">
        <w:rPr>
          <w:rFonts w:ascii="Palatino Linotype" w:eastAsia="Calibri" w:hAnsi="Palatino Linotype" w:cs="Arial"/>
          <w:color w:val="000000" w:themeColor="text1"/>
        </w:rPr>
        <w:t xml:space="preserve"> enero de dos mil veintidós</w:t>
      </w:r>
      <w:r w:rsidR="00EA0165" w:rsidRPr="00484B7E">
        <w:rPr>
          <w:rFonts w:ascii="Palatino Linotype" w:eastAsia="Calibri" w:hAnsi="Palatino Linotype" w:cs="Arial"/>
          <w:color w:val="000000" w:themeColor="text1"/>
        </w:rPr>
        <w:t xml:space="preserve">, puso a disposición de las partes el expediente electrónico </w:t>
      </w:r>
      <w:r w:rsidR="00EA0165" w:rsidRPr="00484B7E">
        <w:rPr>
          <w:rFonts w:ascii="Palatino Linotype" w:eastAsia="Calibri" w:hAnsi="Palatino Linotype" w:cs="Arial"/>
          <w:color w:val="000000" w:themeColor="text1"/>
          <w:lang w:val="es-ES_tradnl"/>
        </w:rPr>
        <w:t xml:space="preserve">vía </w:t>
      </w:r>
      <w:r w:rsidR="00EA0165" w:rsidRPr="00484B7E">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484B7E">
        <w:rPr>
          <w:rFonts w:ascii="Palatino Linotype" w:eastAsia="Calibri" w:hAnsi="Palatino Linotype" w:cs="Arial"/>
          <w:b/>
          <w:color w:val="000000" w:themeColor="text1"/>
        </w:rPr>
        <w:t>SUJETO OBLIGADO</w:t>
      </w:r>
      <w:r w:rsidR="00EA0165" w:rsidRPr="00484B7E">
        <w:rPr>
          <w:rFonts w:ascii="Palatino Linotype" w:eastAsia="Calibri" w:hAnsi="Palatino Linotype" w:cs="Arial"/>
          <w:color w:val="000000" w:themeColor="text1"/>
        </w:rPr>
        <w:t xml:space="preserve"> presentara el</w:t>
      </w:r>
      <w:r w:rsidR="00266490" w:rsidRPr="00484B7E">
        <w:rPr>
          <w:rFonts w:ascii="Palatino Linotype" w:eastAsia="Calibri" w:hAnsi="Palatino Linotype" w:cs="Arial"/>
          <w:color w:val="000000" w:themeColor="text1"/>
        </w:rPr>
        <w:t xml:space="preserve"> </w:t>
      </w:r>
      <w:r w:rsidR="004C6DF1" w:rsidRPr="00484B7E">
        <w:rPr>
          <w:rFonts w:ascii="Palatino Linotype" w:eastAsia="Calibri" w:hAnsi="Palatino Linotype" w:cs="Arial"/>
          <w:color w:val="000000" w:themeColor="text1"/>
        </w:rPr>
        <w:t>informe justificado procedente</w:t>
      </w:r>
      <w:bookmarkStart w:id="5" w:name="_Toc461555889"/>
      <w:bookmarkStart w:id="6" w:name="_Toc466371858"/>
      <w:r w:rsidR="00564598" w:rsidRPr="00484B7E">
        <w:rPr>
          <w:rFonts w:ascii="Palatino Linotype" w:eastAsia="Calibri" w:hAnsi="Palatino Linotype" w:cs="Arial"/>
          <w:color w:val="000000" w:themeColor="text1"/>
        </w:rPr>
        <w:t xml:space="preserve">, situación que no aconteció por las partes. </w:t>
      </w:r>
    </w:p>
    <w:p w14:paraId="35424CBC" w14:textId="77777777" w:rsidR="005B52FE" w:rsidRPr="00484B7E" w:rsidRDefault="005B52FE" w:rsidP="005B52FE">
      <w:pPr>
        <w:pStyle w:val="Prrafodelista"/>
        <w:rPr>
          <w:rFonts w:ascii="Palatino Linotype" w:eastAsiaTheme="minorEastAsia" w:hAnsi="Palatino Linotype" w:cstheme="minorBidi"/>
          <w:color w:val="000000" w:themeColor="text1"/>
          <w:lang w:val="es-ES_tradnl"/>
        </w:rPr>
      </w:pPr>
    </w:p>
    <w:p w14:paraId="0B7A1E8B" w14:textId="63C23F34" w:rsidR="00271B57" w:rsidRPr="00484B7E" w:rsidRDefault="00B13EF8" w:rsidP="00564598">
      <w:pPr>
        <w:pStyle w:val="Prrafodelista"/>
        <w:numPr>
          <w:ilvl w:val="0"/>
          <w:numId w:val="4"/>
        </w:numPr>
        <w:tabs>
          <w:tab w:val="left" w:pos="426"/>
        </w:tabs>
        <w:spacing w:line="360" w:lineRule="auto"/>
        <w:ind w:left="0" w:firstLine="0"/>
        <w:contextualSpacing/>
        <w:jc w:val="both"/>
        <w:rPr>
          <w:rFonts w:ascii="Palatino Linotype" w:eastAsia="Calibri" w:hAnsi="Palatino Linotype" w:cs="Arial"/>
          <w:color w:val="000000" w:themeColor="text1"/>
        </w:rPr>
      </w:pPr>
      <w:r w:rsidRPr="00484B7E">
        <w:rPr>
          <w:rFonts w:ascii="Palatino Linotype" w:eastAsiaTheme="minorEastAsia" w:hAnsi="Palatino Linotype" w:cstheme="minorBidi"/>
          <w:color w:val="000000" w:themeColor="text1"/>
          <w:lang w:val="es-ES_tradnl"/>
        </w:rPr>
        <w:t>Así las cosas</w:t>
      </w:r>
      <w:r w:rsidR="00E3149E" w:rsidRPr="00484B7E">
        <w:rPr>
          <w:rFonts w:ascii="Palatino Linotype" w:eastAsiaTheme="minorEastAsia" w:hAnsi="Palatino Linotype" w:cstheme="minorBidi"/>
          <w:color w:val="000000" w:themeColor="text1"/>
          <w:lang w:val="es-ES_tradnl"/>
        </w:rPr>
        <w:t>,</w:t>
      </w:r>
      <w:r w:rsidRPr="00484B7E">
        <w:rPr>
          <w:rFonts w:ascii="Palatino Linotype" w:eastAsiaTheme="minorEastAsia" w:hAnsi="Palatino Linotype" w:cstheme="minorBidi"/>
          <w:color w:val="000000" w:themeColor="text1"/>
          <w:lang w:val="es-ES_tradnl"/>
        </w:rPr>
        <w:t xml:space="preserve"> la</w:t>
      </w:r>
      <w:r w:rsidRPr="00484B7E">
        <w:rPr>
          <w:rFonts w:ascii="Palatino Linotype" w:eastAsiaTheme="minorEastAsia" w:hAnsi="Palatino Linotype" w:cstheme="minorBidi"/>
          <w:b/>
          <w:color w:val="000000" w:themeColor="text1"/>
          <w:lang w:val="es-ES_tradnl"/>
        </w:rPr>
        <w:t xml:space="preserve"> Comisionada María del Rosario Mejía Ayala</w:t>
      </w:r>
      <w:r w:rsidRPr="00484B7E">
        <w:rPr>
          <w:rFonts w:ascii="Palatino Linotype" w:eastAsiaTheme="minorEastAsia" w:hAnsi="Palatino Linotype" w:cstheme="minorBidi"/>
          <w:color w:val="000000" w:themeColor="text1"/>
          <w:lang w:val="es-ES_tradnl"/>
        </w:rPr>
        <w:t xml:space="preserve"> decretó el cierre de instrucción me</w:t>
      </w:r>
      <w:r w:rsidR="005079B9" w:rsidRPr="00484B7E">
        <w:rPr>
          <w:rFonts w:ascii="Palatino Linotype" w:eastAsiaTheme="minorEastAsia" w:hAnsi="Palatino Linotype" w:cstheme="minorBidi"/>
          <w:color w:val="000000" w:themeColor="text1"/>
          <w:lang w:val="es-ES_tradnl"/>
        </w:rPr>
        <w:t xml:space="preserve">diante acuerdo de fecha </w:t>
      </w:r>
      <w:r w:rsidR="00564598" w:rsidRPr="00484B7E">
        <w:rPr>
          <w:rFonts w:ascii="Palatino Linotype" w:eastAsiaTheme="minorEastAsia" w:hAnsi="Palatino Linotype" w:cstheme="minorBidi"/>
          <w:color w:val="000000" w:themeColor="text1"/>
          <w:lang w:val="es-ES_tradnl"/>
        </w:rPr>
        <w:t>treinta y uno</w:t>
      </w:r>
      <w:r w:rsidR="00271B57" w:rsidRPr="00484B7E">
        <w:rPr>
          <w:rFonts w:ascii="Palatino Linotype" w:eastAsiaTheme="minorEastAsia" w:hAnsi="Palatino Linotype" w:cstheme="minorBidi"/>
          <w:color w:val="000000" w:themeColor="text1"/>
          <w:lang w:val="es-ES_tradnl"/>
        </w:rPr>
        <w:t xml:space="preserve"> </w:t>
      </w:r>
      <w:r w:rsidR="00564598" w:rsidRPr="00484B7E">
        <w:rPr>
          <w:rFonts w:ascii="Palatino Linotype" w:eastAsiaTheme="minorEastAsia" w:hAnsi="Palatino Linotype" w:cstheme="minorBidi"/>
          <w:color w:val="000000" w:themeColor="text1"/>
          <w:lang w:val="es-ES_tradnl"/>
        </w:rPr>
        <w:t xml:space="preserve">(31) de enero </w:t>
      </w:r>
      <w:r w:rsidRPr="00484B7E">
        <w:rPr>
          <w:rFonts w:ascii="Palatino Linotype" w:eastAsiaTheme="minorEastAsia" w:hAnsi="Palatino Linotype" w:cstheme="minorBidi"/>
          <w:color w:val="000000" w:themeColor="text1"/>
          <w:lang w:val="es-ES_tradnl"/>
        </w:rPr>
        <w:t xml:space="preserve">de </w:t>
      </w:r>
      <w:bookmarkStart w:id="7" w:name="_Toc68804758"/>
      <w:r w:rsidR="00564598" w:rsidRPr="00484B7E">
        <w:rPr>
          <w:rFonts w:ascii="Palatino Linotype" w:eastAsiaTheme="minorEastAsia" w:hAnsi="Palatino Linotype" w:cstheme="minorBidi"/>
          <w:color w:val="000000" w:themeColor="text1"/>
          <w:lang w:val="es-ES_tradnl"/>
        </w:rPr>
        <w:t>dos mil veintidós</w:t>
      </w:r>
      <w:r w:rsidR="00271B57" w:rsidRPr="00484B7E">
        <w:rPr>
          <w:rFonts w:ascii="Palatino Linotype" w:eastAsiaTheme="minorEastAsia" w:hAnsi="Palatino Linotype" w:cstheme="minorBidi"/>
          <w:color w:val="000000" w:themeColor="text1"/>
          <w:lang w:val="es-MX"/>
        </w:rPr>
        <w:t>; por lo que no habiendo más que hacer constar, y:</w:t>
      </w:r>
    </w:p>
    <w:p w14:paraId="2B3AF0AA" w14:textId="77777777" w:rsidR="00271B57" w:rsidRPr="00484B7E" w:rsidRDefault="00271B57" w:rsidP="00271B57">
      <w:pPr>
        <w:tabs>
          <w:tab w:val="left" w:pos="426"/>
        </w:tabs>
        <w:spacing w:line="360" w:lineRule="auto"/>
        <w:contextualSpacing/>
        <w:jc w:val="both"/>
        <w:rPr>
          <w:rFonts w:ascii="Palatino Linotype" w:eastAsia="Calibri" w:hAnsi="Palatino Linotype" w:cs="Arial"/>
          <w:color w:val="000000" w:themeColor="text1"/>
          <w:lang w:val="es-ES_tradnl"/>
        </w:rPr>
      </w:pPr>
    </w:p>
    <w:p w14:paraId="494F97AD" w14:textId="77777777" w:rsidR="00EA0165" w:rsidRPr="00484B7E" w:rsidRDefault="00EA0165" w:rsidP="000C1184">
      <w:pPr>
        <w:pStyle w:val="Ttulo1"/>
        <w:spacing w:line="360" w:lineRule="auto"/>
        <w:jc w:val="center"/>
        <w:rPr>
          <w:rFonts w:ascii="Palatino Linotype" w:hAnsi="Palatino Linotype"/>
          <w:b/>
          <w:color w:val="000000" w:themeColor="text1"/>
          <w:sz w:val="24"/>
          <w:szCs w:val="24"/>
          <w:lang w:val="es-MX" w:eastAsia="en-US"/>
        </w:rPr>
      </w:pPr>
      <w:bookmarkStart w:id="8" w:name="_Toc95313971"/>
      <w:r w:rsidRPr="00484B7E">
        <w:rPr>
          <w:rFonts w:ascii="Palatino Linotype" w:hAnsi="Palatino Linotype"/>
          <w:b/>
          <w:color w:val="000000" w:themeColor="text1"/>
          <w:sz w:val="24"/>
          <w:szCs w:val="24"/>
          <w:lang w:val="es-MX" w:eastAsia="en-US"/>
        </w:rPr>
        <w:t>CONSIDERANDO</w:t>
      </w:r>
      <w:bookmarkEnd w:id="5"/>
      <w:bookmarkEnd w:id="6"/>
      <w:bookmarkEnd w:id="7"/>
      <w:bookmarkEnd w:id="8"/>
    </w:p>
    <w:p w14:paraId="0D7AA06B" w14:textId="77777777" w:rsidR="00EA0165" w:rsidRPr="00484B7E" w:rsidRDefault="00EA0165" w:rsidP="000C1184">
      <w:pPr>
        <w:spacing w:line="360" w:lineRule="auto"/>
        <w:rPr>
          <w:rFonts w:ascii="Palatino Linotype" w:eastAsiaTheme="minorEastAsia" w:hAnsi="Palatino Linotype" w:cstheme="minorBidi"/>
          <w:color w:val="000000" w:themeColor="text1"/>
          <w:lang w:val="es-MX" w:eastAsia="en-US"/>
        </w:rPr>
      </w:pPr>
    </w:p>
    <w:p w14:paraId="3468D0CF" w14:textId="475BACAF" w:rsidR="00EA0165" w:rsidRPr="00484B7E" w:rsidRDefault="00EA0165" w:rsidP="000C1184">
      <w:pPr>
        <w:pStyle w:val="Ttulo1"/>
        <w:spacing w:line="360" w:lineRule="auto"/>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95313972"/>
      <w:r w:rsidRPr="00484B7E">
        <w:rPr>
          <w:rFonts w:ascii="Palatino Linotype" w:hAnsi="Palatino Linotype"/>
          <w:b/>
          <w:color w:val="000000" w:themeColor="text1"/>
          <w:sz w:val="24"/>
          <w:szCs w:val="24"/>
          <w:lang w:val="es-MX" w:eastAsia="en-US"/>
        </w:rPr>
        <w:t>PRIMERO. De la competencia</w:t>
      </w:r>
      <w:bookmarkEnd w:id="9"/>
      <w:bookmarkEnd w:id="10"/>
      <w:bookmarkEnd w:id="11"/>
      <w:r w:rsidR="00537427" w:rsidRPr="00484B7E">
        <w:rPr>
          <w:rFonts w:ascii="Palatino Linotype" w:hAnsi="Palatino Linotype"/>
          <w:b/>
          <w:color w:val="000000" w:themeColor="text1"/>
          <w:sz w:val="24"/>
          <w:szCs w:val="24"/>
          <w:lang w:val="es-MX" w:eastAsia="en-US"/>
        </w:rPr>
        <w:t>.</w:t>
      </w:r>
      <w:bookmarkEnd w:id="12"/>
    </w:p>
    <w:p w14:paraId="341F67EC" w14:textId="77777777" w:rsidR="00EA0165" w:rsidRPr="00484B7E" w:rsidRDefault="00EA0165" w:rsidP="000C1184">
      <w:pPr>
        <w:spacing w:line="360" w:lineRule="auto"/>
        <w:rPr>
          <w:rFonts w:ascii="Palatino Linotype" w:eastAsiaTheme="minorEastAsia" w:hAnsi="Palatino Linotype" w:cstheme="minorBidi"/>
          <w:color w:val="000000" w:themeColor="text1"/>
          <w:lang w:val="es-MX" w:eastAsia="en-US"/>
        </w:rPr>
      </w:pPr>
    </w:p>
    <w:p w14:paraId="15D1D21E" w14:textId="19030B51" w:rsidR="00EA0165" w:rsidRPr="00484B7E" w:rsidRDefault="00EA0165" w:rsidP="001B7B33">
      <w:pPr>
        <w:pStyle w:val="Prrafodelista"/>
        <w:numPr>
          <w:ilvl w:val="0"/>
          <w:numId w:val="4"/>
        </w:numPr>
        <w:tabs>
          <w:tab w:val="left" w:pos="0"/>
        </w:tabs>
        <w:spacing w:after="160" w:line="360" w:lineRule="auto"/>
        <w:ind w:left="0" w:firstLine="0"/>
        <w:contextualSpacing/>
        <w:jc w:val="both"/>
        <w:rPr>
          <w:rFonts w:ascii="Palatino Linotype" w:eastAsia="MS Mincho" w:hAnsi="Palatino Linotype"/>
          <w:lang w:val="es-ES_tradnl"/>
        </w:rPr>
      </w:pPr>
      <w:r w:rsidRPr="00484B7E">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84B7E">
        <w:rPr>
          <w:rFonts w:ascii="Palatino Linotype" w:eastAsia="Calibri" w:hAnsi="Palatino Linotype"/>
          <w:b/>
        </w:rPr>
        <w:t>Constitución Política de los Estados Unidos Mexicanos</w:t>
      </w:r>
      <w:r w:rsidRPr="00484B7E">
        <w:rPr>
          <w:rFonts w:ascii="Palatino Linotype" w:eastAsia="Calibri" w:hAnsi="Palatino Linotype"/>
        </w:rPr>
        <w:t xml:space="preserve">; </w:t>
      </w:r>
      <w:r w:rsidRPr="00484B7E">
        <w:rPr>
          <w:rFonts w:ascii="Palatino Linotype" w:eastAsia="Calibri" w:hAnsi="Palatino Linotype" w:cs="Arial"/>
          <w:bCs/>
          <w:color w:val="222222"/>
          <w:shd w:val="clear" w:color="auto" w:fill="FFFFFF"/>
          <w:lang w:eastAsia="en-US"/>
        </w:rPr>
        <w:t>5, párrafo</w:t>
      </w:r>
      <w:r w:rsidR="00543BF9" w:rsidRPr="00484B7E">
        <w:rPr>
          <w:rFonts w:ascii="Palatino Linotype" w:eastAsia="Calibri" w:hAnsi="Palatino Linotype"/>
          <w:lang w:val="es-MX" w:eastAsia="en-US"/>
        </w:rPr>
        <w:t xml:space="preserve"> trigésimo, trigésimo primero y trigésimo segundo, fracciones I, II, III, IV y V</w:t>
      </w:r>
      <w:r w:rsidR="00543BF9" w:rsidRPr="00484B7E">
        <w:rPr>
          <w:rFonts w:ascii="Palatino Linotype" w:eastAsia="MS Mincho" w:hAnsi="Palatino Linotype"/>
          <w:lang w:val="es-ES_tradnl"/>
        </w:rPr>
        <w:t xml:space="preserve"> </w:t>
      </w:r>
      <w:r w:rsidRPr="00484B7E">
        <w:rPr>
          <w:rFonts w:ascii="Palatino Linotype" w:eastAsia="Calibri" w:hAnsi="Palatino Linotype"/>
        </w:rPr>
        <w:t xml:space="preserve">de la </w:t>
      </w:r>
      <w:r w:rsidRPr="00484B7E">
        <w:rPr>
          <w:rFonts w:ascii="Palatino Linotype" w:eastAsia="Calibri" w:hAnsi="Palatino Linotype"/>
          <w:b/>
        </w:rPr>
        <w:t>Constitución Política del Estado Libre y Soberano de México</w:t>
      </w:r>
      <w:r w:rsidRPr="00484B7E">
        <w:rPr>
          <w:rFonts w:ascii="Palatino Linotype" w:eastAsia="Calibri" w:hAnsi="Palatino Linotype"/>
        </w:rPr>
        <w:t xml:space="preserve">; artículos 1, 2 fracción II, 13, 29, 36 fracciones I y II, 176, 178, 179, 181 párrafo tercero y 185 </w:t>
      </w:r>
      <w:r w:rsidRPr="00484B7E">
        <w:rPr>
          <w:rFonts w:ascii="Palatino Linotype" w:eastAsia="Calibri" w:hAnsi="Palatino Linotype" w:cs="Arial"/>
        </w:rPr>
        <w:t xml:space="preserve">de la </w:t>
      </w:r>
      <w:r w:rsidRPr="00484B7E">
        <w:rPr>
          <w:rFonts w:ascii="Palatino Linotype" w:eastAsia="Calibri" w:hAnsi="Palatino Linotype" w:cs="Arial"/>
          <w:b/>
        </w:rPr>
        <w:t>Ley de Transparencia y Acceso a la Información Pública del Estado de México y Municipios</w:t>
      </w:r>
      <w:r w:rsidRPr="00484B7E">
        <w:rPr>
          <w:rFonts w:ascii="Palatino Linotype" w:eastAsia="Calibri" w:hAnsi="Palatino Linotype" w:cs="Arial"/>
        </w:rPr>
        <w:t xml:space="preserve">; </w:t>
      </w:r>
      <w:r w:rsidRPr="00484B7E">
        <w:rPr>
          <w:rFonts w:ascii="Palatino Linotype" w:eastAsia="Calibri" w:hAnsi="Palatino Linotype" w:cs="Arial"/>
          <w:b/>
        </w:rPr>
        <w:t>7, 9 fracciones I y XXIV, y 11</w:t>
      </w:r>
      <w:r w:rsidRPr="00484B7E">
        <w:rPr>
          <w:rFonts w:ascii="Palatino Linotype" w:eastAsia="Calibri" w:hAnsi="Palatino Linotype" w:cs="Arial"/>
        </w:rPr>
        <w:t xml:space="preserve"> del </w:t>
      </w:r>
      <w:r w:rsidRPr="00484B7E">
        <w:rPr>
          <w:rFonts w:ascii="Palatino Linotype" w:eastAsia="Calibri" w:hAnsi="Palatino Linotype" w:cs="Arial"/>
          <w:b/>
        </w:rPr>
        <w:t xml:space="preserve">Reglamento Interior del Instituto de </w:t>
      </w:r>
      <w:r w:rsidRPr="00484B7E">
        <w:rPr>
          <w:rFonts w:ascii="Palatino Linotype" w:eastAsia="Calibri" w:hAnsi="Palatino Linotype" w:cs="Arial"/>
          <w:b/>
        </w:rPr>
        <w:lastRenderedPageBreak/>
        <w:t>Transparencia, Acceso a la Información Pública y Protección de Datos Personales del Estado de México y Municipios</w:t>
      </w:r>
      <w:r w:rsidR="009A1E3F" w:rsidRPr="00484B7E">
        <w:rPr>
          <w:rFonts w:ascii="Palatino Linotype" w:eastAsia="Calibri" w:hAnsi="Palatino Linotype" w:cs="Arial"/>
          <w:b/>
        </w:rPr>
        <w:t>.</w:t>
      </w:r>
    </w:p>
    <w:p w14:paraId="2D767389" w14:textId="4E4CCC64" w:rsidR="00EA0165" w:rsidRPr="00484B7E" w:rsidRDefault="00EA0165" w:rsidP="000C1184">
      <w:pPr>
        <w:pStyle w:val="Ttulo1"/>
        <w:spacing w:line="360" w:lineRule="auto"/>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95313973"/>
      <w:r w:rsidRPr="00484B7E">
        <w:rPr>
          <w:rFonts w:ascii="Palatino Linotype" w:hAnsi="Palatino Linotype"/>
          <w:b/>
          <w:color w:val="000000" w:themeColor="text1"/>
          <w:sz w:val="24"/>
          <w:szCs w:val="24"/>
          <w:lang w:val="es-MX" w:eastAsia="en-US"/>
        </w:rPr>
        <w:t>SEGUNDO. De la oportunidad y procedencia.</w:t>
      </w:r>
      <w:bookmarkEnd w:id="13"/>
      <w:bookmarkEnd w:id="14"/>
      <w:bookmarkEnd w:id="15"/>
      <w:bookmarkEnd w:id="16"/>
    </w:p>
    <w:p w14:paraId="6D31F41B" w14:textId="1722D959" w:rsidR="00A923D1" w:rsidRPr="00484B7E" w:rsidRDefault="00E70091" w:rsidP="00A923D1">
      <w:pPr>
        <w:keepNext/>
        <w:keepLines/>
        <w:spacing w:before="240" w:line="360" w:lineRule="auto"/>
        <w:outlineLvl w:val="0"/>
        <w:rPr>
          <w:rFonts w:ascii="Palatino Linotype" w:eastAsiaTheme="majorEastAsia" w:hAnsi="Palatino Linotype" w:cstheme="majorBidi"/>
          <w:b/>
          <w:color w:val="000000" w:themeColor="text1"/>
          <w:lang w:val="es-MX" w:eastAsia="en-US"/>
        </w:rPr>
      </w:pPr>
      <w:bookmarkStart w:id="17" w:name="_Toc95313974"/>
      <w:r w:rsidRPr="00484B7E">
        <w:rPr>
          <w:rFonts w:ascii="Palatino Linotype" w:eastAsiaTheme="majorEastAsia" w:hAnsi="Palatino Linotype" w:cstheme="majorBidi"/>
          <w:b/>
          <w:color w:val="000000" w:themeColor="text1"/>
          <w:lang w:val="es-MX" w:eastAsia="en-US"/>
        </w:rPr>
        <w:t>I.</w:t>
      </w:r>
      <w:r w:rsidR="00A923D1" w:rsidRPr="00484B7E">
        <w:rPr>
          <w:rFonts w:ascii="Palatino Linotype" w:eastAsiaTheme="majorEastAsia" w:hAnsi="Palatino Linotype" w:cstheme="majorBidi"/>
          <w:b/>
          <w:color w:val="000000" w:themeColor="text1"/>
          <w:lang w:val="es-MX" w:eastAsia="en-US"/>
        </w:rPr>
        <w:t xml:space="preserve"> De la interposición del recurso.</w:t>
      </w:r>
      <w:bookmarkEnd w:id="17"/>
      <w:r w:rsidR="00A923D1" w:rsidRPr="00484B7E">
        <w:rPr>
          <w:rFonts w:ascii="Palatino Linotype" w:eastAsiaTheme="majorEastAsia" w:hAnsi="Palatino Linotype" w:cstheme="majorBidi"/>
          <w:b/>
          <w:color w:val="000000" w:themeColor="text1"/>
          <w:lang w:val="es-MX" w:eastAsia="en-US"/>
        </w:rPr>
        <w:t xml:space="preserve"> </w:t>
      </w:r>
    </w:p>
    <w:p w14:paraId="306E92CB" w14:textId="77777777" w:rsidR="00A923D1" w:rsidRPr="00484B7E" w:rsidRDefault="00A923D1" w:rsidP="00A923D1">
      <w:pPr>
        <w:keepNext/>
        <w:keepLines/>
        <w:tabs>
          <w:tab w:val="left" w:pos="0"/>
        </w:tabs>
        <w:spacing w:line="360" w:lineRule="auto"/>
        <w:contextualSpacing/>
        <w:outlineLvl w:val="0"/>
        <w:rPr>
          <w:rFonts w:ascii="Palatino Linotype" w:eastAsia="MS Gothic" w:hAnsi="Palatino Linotype"/>
          <w:b/>
          <w:lang w:val="es-MX" w:eastAsia="en-US"/>
        </w:rPr>
      </w:pPr>
    </w:p>
    <w:p w14:paraId="1D023E34" w14:textId="3AE5C2D4" w:rsidR="00A923D1" w:rsidRPr="00484B7E" w:rsidRDefault="00A923D1" w:rsidP="001B7B33">
      <w:pPr>
        <w:numPr>
          <w:ilvl w:val="0"/>
          <w:numId w:val="4"/>
        </w:numPr>
        <w:spacing w:after="160" w:line="360" w:lineRule="auto"/>
        <w:ind w:left="0" w:right="49" w:firstLine="0"/>
        <w:contextualSpacing/>
        <w:jc w:val="both"/>
        <w:rPr>
          <w:rFonts w:ascii="Palatino Linotype" w:hAnsi="Palatino Linotype"/>
          <w:lang w:val="es-ES_tradnl"/>
        </w:rPr>
      </w:pPr>
      <w:r w:rsidRPr="00484B7E">
        <w:rPr>
          <w:rFonts w:ascii="Palatino Linotype" w:eastAsia="Calibri" w:hAnsi="Palatino Linotype" w:cs="Arial"/>
          <w:lang w:val="es-ES_tradnl"/>
        </w:rPr>
        <w:t xml:space="preserve">El medio de impugnación fue presentado a través del </w:t>
      </w:r>
      <w:r w:rsidRPr="00484B7E">
        <w:rPr>
          <w:rFonts w:ascii="Palatino Linotype" w:eastAsia="Calibri" w:hAnsi="Palatino Linotype" w:cs="Arial"/>
          <w:b/>
          <w:lang w:val="es-ES_tradnl"/>
        </w:rPr>
        <w:t>SAIMEX,</w:t>
      </w:r>
      <w:r w:rsidRPr="00484B7E">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484B7E">
        <w:rPr>
          <w:rFonts w:ascii="Palatino Linotype" w:eastAsia="Calibri" w:hAnsi="Palatino Linotype" w:cs="Arial"/>
          <w:b/>
          <w:lang w:val="es-ES_tradnl"/>
        </w:rPr>
        <w:t>SUJETO OBLIGADO</w:t>
      </w:r>
      <w:r w:rsidRPr="00484B7E">
        <w:rPr>
          <w:rFonts w:ascii="Palatino Linotype" w:eastAsia="Calibri" w:hAnsi="Palatino Linotype" w:cs="Arial"/>
          <w:lang w:val="es-ES_tradnl"/>
        </w:rPr>
        <w:t xml:space="preserve"> entregó respuesta el d</w:t>
      </w:r>
      <w:r w:rsidR="00443306" w:rsidRPr="00484B7E">
        <w:rPr>
          <w:rFonts w:ascii="Palatino Linotype" w:eastAsia="Calibri" w:hAnsi="Palatino Linotype" w:cs="Arial"/>
          <w:lang w:val="es-ES_tradnl"/>
        </w:rPr>
        <w:t>ía veintidós (22</w:t>
      </w:r>
      <w:r w:rsidRPr="00484B7E">
        <w:rPr>
          <w:rFonts w:ascii="Palatino Linotype" w:eastAsia="Calibri" w:hAnsi="Palatino Linotype" w:cs="Arial"/>
          <w:lang w:val="es-ES_tradnl"/>
        </w:rPr>
        <w:t>) de</w:t>
      </w:r>
      <w:r w:rsidR="00443306" w:rsidRPr="00484B7E">
        <w:rPr>
          <w:rFonts w:ascii="Palatino Linotype" w:eastAsia="Calibri" w:hAnsi="Palatino Linotype" w:cs="Arial"/>
          <w:lang w:val="es-ES_tradnl"/>
        </w:rPr>
        <w:t xml:space="preserve"> diciembre</w:t>
      </w:r>
      <w:r w:rsidR="00E3163B" w:rsidRPr="00484B7E">
        <w:rPr>
          <w:rFonts w:ascii="Palatino Linotype" w:eastAsia="Calibri" w:hAnsi="Palatino Linotype" w:cs="Arial"/>
          <w:lang w:val="es-ES_tradnl"/>
        </w:rPr>
        <w:t xml:space="preserve"> </w:t>
      </w:r>
      <w:r w:rsidRPr="00484B7E">
        <w:rPr>
          <w:rFonts w:ascii="Palatino Linotype" w:eastAsia="Calibri" w:hAnsi="Palatino Linotype" w:cs="Arial"/>
          <w:lang w:val="es-ES_tradnl"/>
        </w:rPr>
        <w:t>de dos mil veintiuno</w:t>
      </w:r>
      <w:r w:rsidRPr="00484B7E">
        <w:rPr>
          <w:rFonts w:ascii="Palatino Linotype" w:eastAsia="Calibri" w:hAnsi="Palatino Linotype" w:cs="Arial"/>
          <w:lang w:val="es-MX" w:eastAsia="en-US"/>
        </w:rPr>
        <w:t xml:space="preserve">, el plazo para interponer el recurso de revisión </w:t>
      </w:r>
      <w:r w:rsidR="00443306" w:rsidRPr="00484B7E">
        <w:rPr>
          <w:rFonts w:ascii="Palatino Linotype" w:eastAsia="Calibri" w:hAnsi="Palatino Linotype" w:cs="Arial"/>
          <w:lang w:val="es-MX" w:eastAsia="en-US"/>
        </w:rPr>
        <w:t>trascurrió del diez (10</w:t>
      </w:r>
      <w:r w:rsidRPr="00484B7E">
        <w:rPr>
          <w:rFonts w:ascii="Palatino Linotype" w:eastAsia="Calibri" w:hAnsi="Palatino Linotype" w:cs="Arial"/>
          <w:lang w:val="es-MX" w:eastAsia="en-US"/>
        </w:rPr>
        <w:t>)</w:t>
      </w:r>
      <w:r w:rsidR="000F5B72" w:rsidRPr="00484B7E">
        <w:rPr>
          <w:rFonts w:ascii="Palatino Linotype" w:eastAsia="Calibri" w:hAnsi="Palatino Linotype" w:cs="Arial"/>
          <w:lang w:val="es-MX" w:eastAsia="en-US"/>
        </w:rPr>
        <w:t xml:space="preserve"> de</w:t>
      </w:r>
      <w:r w:rsidR="00443306" w:rsidRPr="00484B7E">
        <w:rPr>
          <w:rFonts w:ascii="Palatino Linotype" w:eastAsia="Calibri" w:hAnsi="Palatino Linotype" w:cs="Arial"/>
          <w:lang w:val="es-MX" w:eastAsia="en-US"/>
        </w:rPr>
        <w:t xml:space="preserve"> enero de dos mil veintiuno al veintiocho (28</w:t>
      </w:r>
      <w:r w:rsidRPr="00484B7E">
        <w:rPr>
          <w:rFonts w:ascii="Palatino Linotype" w:eastAsia="Calibri" w:hAnsi="Palatino Linotype" w:cs="Arial"/>
          <w:lang w:val="es-MX" w:eastAsia="en-US"/>
        </w:rPr>
        <w:t>) de</w:t>
      </w:r>
      <w:r w:rsidR="00443306" w:rsidRPr="00484B7E">
        <w:rPr>
          <w:rFonts w:ascii="Palatino Linotype" w:eastAsia="Calibri" w:hAnsi="Palatino Linotype" w:cs="Arial"/>
          <w:lang w:val="es-MX" w:eastAsia="en-US"/>
        </w:rPr>
        <w:t xml:space="preserve"> enero</w:t>
      </w:r>
      <w:r w:rsidR="00E3163B" w:rsidRPr="00484B7E">
        <w:rPr>
          <w:rFonts w:ascii="Palatino Linotype" w:eastAsia="Calibri" w:hAnsi="Palatino Linotype" w:cs="Arial"/>
          <w:lang w:val="es-MX" w:eastAsia="en-US"/>
        </w:rPr>
        <w:t xml:space="preserve"> </w:t>
      </w:r>
      <w:r w:rsidRPr="00484B7E">
        <w:rPr>
          <w:rFonts w:ascii="Palatino Linotype" w:eastAsia="Calibri" w:hAnsi="Palatino Linotype" w:cs="Arial"/>
          <w:lang w:val="es-MX" w:eastAsia="en-US"/>
        </w:rPr>
        <w:t xml:space="preserve">de dos mil </w:t>
      </w:r>
      <w:r w:rsidR="00443306" w:rsidRPr="00484B7E">
        <w:rPr>
          <w:rFonts w:ascii="Palatino Linotype" w:eastAsia="Calibri" w:hAnsi="Palatino Linotype" w:cs="Arial"/>
          <w:lang w:val="es-MX" w:eastAsia="en-US"/>
        </w:rPr>
        <w:t>veintidós,</w:t>
      </w:r>
      <w:r w:rsidRPr="00484B7E">
        <w:rPr>
          <w:rFonts w:ascii="Palatino Linotype" w:eastAsia="Calibri" w:hAnsi="Palatino Linotype" w:cs="Arial"/>
          <w:lang w:val="es-MX" w:eastAsia="en-US"/>
        </w:rPr>
        <w:t xml:space="preserve"> por lo que si el particular interpuso re</w:t>
      </w:r>
      <w:r w:rsidR="00443306" w:rsidRPr="00484B7E">
        <w:rPr>
          <w:rFonts w:ascii="Palatino Linotype" w:eastAsia="Calibri" w:hAnsi="Palatino Linotype" w:cs="Arial"/>
          <w:lang w:val="es-MX" w:eastAsia="en-US"/>
        </w:rPr>
        <w:t>curso de revisión el veintiséis (26</w:t>
      </w:r>
      <w:r w:rsidRPr="00484B7E">
        <w:rPr>
          <w:rFonts w:ascii="Palatino Linotype" w:eastAsia="Calibri" w:hAnsi="Palatino Linotype" w:cs="Arial"/>
          <w:lang w:val="es-MX" w:eastAsia="en-US"/>
        </w:rPr>
        <w:t>) de</w:t>
      </w:r>
      <w:r w:rsidR="00443306" w:rsidRPr="00484B7E">
        <w:rPr>
          <w:rFonts w:ascii="Palatino Linotype" w:eastAsia="Calibri" w:hAnsi="Palatino Linotype" w:cs="Arial"/>
          <w:lang w:val="es-MX" w:eastAsia="en-US"/>
        </w:rPr>
        <w:t xml:space="preserve"> diciembre de dos mil veintiuno</w:t>
      </w:r>
      <w:r w:rsidRPr="00484B7E">
        <w:rPr>
          <w:rFonts w:ascii="Palatino Linotype" w:eastAsia="Calibri" w:hAnsi="Palatino Linotype" w:cs="Arial"/>
          <w:lang w:val="es-MX" w:eastAsia="en-US"/>
        </w:rPr>
        <w:t xml:space="preserve">, </w:t>
      </w:r>
      <w:r w:rsidRPr="00484B7E">
        <w:rPr>
          <w:rFonts w:ascii="Palatino Linotype" w:hAnsi="Palatino Linotype"/>
          <w:lang w:val="es-ES_tradnl"/>
        </w:rPr>
        <w:t xml:space="preserve">se encuentra dentro del periodo establecido por la Ley. </w:t>
      </w:r>
    </w:p>
    <w:p w14:paraId="7C963911" w14:textId="77777777" w:rsidR="00A923D1" w:rsidRPr="00484B7E" w:rsidRDefault="00A923D1" w:rsidP="00A923D1">
      <w:pPr>
        <w:tabs>
          <w:tab w:val="left" w:pos="426"/>
        </w:tabs>
        <w:spacing w:after="160" w:line="360" w:lineRule="auto"/>
        <w:ind w:right="49"/>
        <w:contextualSpacing/>
        <w:jc w:val="both"/>
        <w:rPr>
          <w:rFonts w:ascii="Palatino Linotype" w:hAnsi="Palatino Linotype" w:cs="Arial"/>
          <w:b/>
        </w:rPr>
      </w:pPr>
    </w:p>
    <w:p w14:paraId="2A184EF1" w14:textId="57F24252" w:rsidR="00A923D1" w:rsidRPr="00484B7E" w:rsidRDefault="00A923D1" w:rsidP="00A923D1">
      <w:pPr>
        <w:keepNext/>
        <w:keepLines/>
        <w:spacing w:before="240" w:line="360" w:lineRule="auto"/>
        <w:jc w:val="both"/>
        <w:outlineLvl w:val="0"/>
        <w:rPr>
          <w:rFonts w:ascii="Palatino Linotype" w:eastAsiaTheme="majorEastAsia" w:hAnsi="Palatino Linotype" w:cstheme="majorBidi"/>
          <w:b/>
          <w:color w:val="000000" w:themeColor="text1"/>
          <w:lang w:val="es-MX" w:eastAsia="en-US"/>
        </w:rPr>
      </w:pPr>
      <w:bookmarkStart w:id="18" w:name="_Toc67587987"/>
      <w:bookmarkStart w:id="19" w:name="_Toc68804763"/>
      <w:bookmarkStart w:id="20" w:name="_Toc86344478"/>
      <w:bookmarkStart w:id="21" w:name="_Toc92915187"/>
      <w:bookmarkStart w:id="22" w:name="_Toc93359219"/>
      <w:bookmarkStart w:id="23" w:name="_Toc95313975"/>
      <w:r w:rsidRPr="00484B7E">
        <w:rPr>
          <w:rFonts w:ascii="Palatino Linotype" w:eastAsiaTheme="majorEastAsia" w:hAnsi="Palatino Linotype" w:cstheme="majorBidi"/>
          <w:b/>
          <w:color w:val="000000" w:themeColor="text1"/>
          <w:lang w:val="es-MX" w:eastAsia="en-US"/>
        </w:rPr>
        <w:t>II. De la determinación sobre la procedibilidad del recurso.</w:t>
      </w:r>
      <w:bookmarkEnd w:id="18"/>
      <w:bookmarkEnd w:id="19"/>
      <w:bookmarkEnd w:id="20"/>
      <w:bookmarkEnd w:id="21"/>
      <w:bookmarkEnd w:id="22"/>
      <w:bookmarkEnd w:id="23"/>
      <w:r w:rsidRPr="00484B7E">
        <w:rPr>
          <w:rFonts w:ascii="Palatino Linotype" w:eastAsiaTheme="majorEastAsia" w:hAnsi="Palatino Linotype" w:cstheme="majorBidi"/>
          <w:b/>
          <w:color w:val="000000" w:themeColor="text1"/>
          <w:lang w:val="es-MX" w:eastAsia="en-US"/>
        </w:rPr>
        <w:t xml:space="preserve"> </w:t>
      </w:r>
    </w:p>
    <w:p w14:paraId="01994082" w14:textId="77777777" w:rsidR="00A923D1" w:rsidRPr="00484B7E" w:rsidRDefault="00A923D1" w:rsidP="00A923D1">
      <w:pPr>
        <w:spacing w:line="360" w:lineRule="auto"/>
        <w:jc w:val="both"/>
        <w:rPr>
          <w:rFonts w:ascii="Palatino Linotype" w:hAnsi="Palatino Linotype"/>
          <w:lang w:val="es-MX" w:eastAsia="en-US"/>
        </w:rPr>
      </w:pPr>
    </w:p>
    <w:p w14:paraId="343B0FCF" w14:textId="0BF8F28D" w:rsidR="00EA0165" w:rsidRPr="00484B7E" w:rsidRDefault="00A923D1" w:rsidP="001B7B33">
      <w:pPr>
        <w:numPr>
          <w:ilvl w:val="0"/>
          <w:numId w:val="4"/>
        </w:numPr>
        <w:spacing w:after="160" w:line="360" w:lineRule="auto"/>
        <w:ind w:left="0" w:right="49" w:firstLine="0"/>
        <w:contextualSpacing/>
        <w:jc w:val="both"/>
        <w:rPr>
          <w:rFonts w:ascii="Palatino Linotype" w:hAnsi="Palatino Linotype"/>
          <w:lang w:val="es-ES_tradnl"/>
        </w:rPr>
      </w:pPr>
      <w:r w:rsidRPr="00484B7E">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95FED3D" w14:textId="431D93FD" w:rsidR="00A923D1" w:rsidRPr="00484B7E" w:rsidRDefault="00992BC7" w:rsidP="00A923D1">
      <w:pPr>
        <w:pStyle w:val="Ttulo1"/>
        <w:spacing w:line="360" w:lineRule="auto"/>
        <w:rPr>
          <w:rFonts w:ascii="Palatino Linotype" w:hAnsi="Palatino Linotype"/>
          <w:b/>
          <w:i/>
          <w:color w:val="000000" w:themeColor="text1"/>
          <w:sz w:val="24"/>
          <w:szCs w:val="24"/>
          <w:lang w:val="es-MX" w:eastAsia="en-US"/>
        </w:rPr>
      </w:pPr>
      <w:bookmarkStart w:id="24" w:name="_Toc95313976"/>
      <w:r w:rsidRPr="00484B7E">
        <w:rPr>
          <w:rFonts w:ascii="Palatino Linotype" w:eastAsia="MS Mincho" w:hAnsi="Palatino Linotype"/>
          <w:b/>
          <w:color w:val="000000" w:themeColor="text1"/>
          <w:sz w:val="24"/>
          <w:szCs w:val="24"/>
          <w:lang w:val="es-ES_tradnl"/>
        </w:rPr>
        <w:lastRenderedPageBreak/>
        <w:t>TERCERO</w:t>
      </w:r>
      <w:r w:rsidRPr="00484B7E">
        <w:rPr>
          <w:rFonts w:ascii="Palatino Linotype" w:hAnsi="Palatino Linotype" w:cs="Times New Roman"/>
          <w:b/>
          <w:color w:val="000000" w:themeColor="text1"/>
          <w:sz w:val="24"/>
          <w:szCs w:val="24"/>
        </w:rPr>
        <w:t>.</w:t>
      </w:r>
      <w:bookmarkStart w:id="25" w:name="_Toc67587990"/>
      <w:bookmarkStart w:id="26" w:name="_Toc68804766"/>
      <w:bookmarkStart w:id="27" w:name="_Toc455991148"/>
      <w:bookmarkStart w:id="28" w:name="_Toc450120669"/>
      <w:bookmarkStart w:id="29" w:name="_Toc461555896"/>
      <w:bookmarkStart w:id="30" w:name="_Toc462154385"/>
      <w:bookmarkStart w:id="31" w:name="_Toc462660376"/>
      <w:bookmarkStart w:id="32" w:name="_Toc462660687"/>
      <w:bookmarkStart w:id="33" w:name="_Toc462660766"/>
      <w:bookmarkStart w:id="34" w:name="_Toc465264624"/>
      <w:bookmarkStart w:id="35" w:name="_Toc465264870"/>
      <w:bookmarkStart w:id="36" w:name="_Toc465266520"/>
      <w:bookmarkStart w:id="37" w:name="_Toc466302258"/>
      <w:bookmarkStart w:id="38" w:name="_Toc466371866"/>
      <w:bookmarkStart w:id="39" w:name="_Toc466371925"/>
      <w:bookmarkStart w:id="40" w:name="_Toc466377654"/>
      <w:bookmarkStart w:id="41" w:name="_Toc478549736"/>
      <w:bookmarkStart w:id="42" w:name="_Toc478572850"/>
      <w:bookmarkStart w:id="43" w:name="_Toc479238537"/>
      <w:r w:rsidR="0065578F" w:rsidRPr="00484B7E">
        <w:rPr>
          <w:rFonts w:ascii="Palatino Linotype" w:hAnsi="Palatino Linotype" w:cs="Times New Roman"/>
          <w:b/>
          <w:color w:val="000000" w:themeColor="text1"/>
          <w:sz w:val="24"/>
          <w:szCs w:val="24"/>
        </w:rPr>
        <w:t xml:space="preserve"> </w:t>
      </w:r>
      <w:r w:rsidR="00EA0165" w:rsidRPr="00484B7E">
        <w:rPr>
          <w:rFonts w:ascii="Palatino Linotype" w:hAnsi="Palatino Linotype"/>
          <w:b/>
          <w:color w:val="000000" w:themeColor="text1"/>
          <w:sz w:val="24"/>
          <w:szCs w:val="24"/>
          <w:lang w:val="es-MX" w:eastAsia="en-US"/>
        </w:rPr>
        <w:t xml:space="preserve">Del planteamiento de la </w:t>
      </w:r>
      <w:r w:rsidR="00EA0165" w:rsidRPr="00484B7E">
        <w:rPr>
          <w:rFonts w:ascii="Palatino Linotype" w:hAnsi="Palatino Linotype"/>
          <w:b/>
          <w:i/>
          <w:color w:val="000000" w:themeColor="text1"/>
          <w:sz w:val="24"/>
          <w:szCs w:val="24"/>
          <w:lang w:val="es-MX" w:eastAsia="en-US"/>
        </w:rPr>
        <w:t>Litis.</w:t>
      </w:r>
      <w:bookmarkEnd w:id="24"/>
      <w:bookmarkEnd w:id="25"/>
      <w:bookmarkEnd w:id="26"/>
    </w:p>
    <w:p w14:paraId="3E5F6627" w14:textId="29755442" w:rsidR="00D217A4" w:rsidRPr="00484B7E" w:rsidRDefault="00EA0165" w:rsidP="000C1184">
      <w:pPr>
        <w:pStyle w:val="Prrafodelista"/>
        <w:numPr>
          <w:ilvl w:val="0"/>
          <w:numId w:val="4"/>
        </w:numPr>
        <w:spacing w:before="240" w:after="240" w:line="360" w:lineRule="auto"/>
        <w:ind w:left="0" w:firstLine="0"/>
        <w:contextualSpacing/>
        <w:jc w:val="both"/>
        <w:rPr>
          <w:rFonts w:ascii="Palatino Linotype" w:hAnsi="Palatino Linotype"/>
          <w:i/>
          <w:lang w:val="es-ES_tradnl"/>
        </w:rPr>
      </w:pPr>
      <w:r w:rsidRPr="00484B7E">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484B7E">
        <w:rPr>
          <w:rFonts w:ascii="Palatino Linotype" w:eastAsia="Calibri" w:hAnsi="Palatino Linotype" w:cs="Arial"/>
          <w:b/>
        </w:rPr>
        <w:t>Ley de Transparencia y Acceso a la Información Pública del Estado de México y Municipios</w:t>
      </w:r>
      <w:r w:rsidRPr="00484B7E">
        <w:rPr>
          <w:rFonts w:ascii="Palatino Linotype" w:hAnsi="Palatino Linotype" w:cs="Arial"/>
          <w:lang w:val="es-ES_tradnl"/>
        </w:rPr>
        <w:t xml:space="preserve"> y determinar la confirmación; revocación o modificación; desechamiento o sobreseimiento; y en su </w:t>
      </w:r>
      <w:r w:rsidRPr="00484B7E">
        <w:rPr>
          <w:rFonts w:ascii="Palatino Linotype" w:hAnsi="Palatino Linotype" w:cs="Arial"/>
          <w:b/>
          <w:lang w:val="es-ES_tradnl"/>
        </w:rPr>
        <w:t>caso ordenar la entrega de la información,</w:t>
      </w:r>
      <w:r w:rsidRPr="00484B7E">
        <w:rPr>
          <w:rFonts w:ascii="Palatino Linotype" w:hAnsi="Palatino Linotype" w:cs="Arial"/>
          <w:lang w:val="es-ES_tradnl"/>
        </w:rPr>
        <w:t xml:space="preserve"> respecto a las respuestas o falta de ellas de los Sujetos Obligados. </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152E28A5" w14:textId="77777777" w:rsidR="001B6EF0" w:rsidRPr="00484B7E" w:rsidRDefault="001B6EF0" w:rsidP="001B6EF0">
      <w:pPr>
        <w:pStyle w:val="Prrafodelista"/>
        <w:spacing w:before="240" w:after="240" w:line="360" w:lineRule="auto"/>
        <w:ind w:left="0"/>
        <w:contextualSpacing/>
        <w:jc w:val="both"/>
        <w:rPr>
          <w:rFonts w:ascii="Palatino Linotype" w:hAnsi="Palatino Linotype"/>
          <w:i/>
          <w:lang w:val="es-ES_tradnl"/>
        </w:rPr>
      </w:pPr>
    </w:p>
    <w:p w14:paraId="0D0148A5" w14:textId="2AE4264A" w:rsidR="00DD502A" w:rsidRPr="00484B7E" w:rsidRDefault="00EA0165" w:rsidP="009C0368">
      <w:pPr>
        <w:pStyle w:val="Prrafodelista"/>
        <w:numPr>
          <w:ilvl w:val="0"/>
          <w:numId w:val="4"/>
        </w:numPr>
        <w:spacing w:before="240" w:after="240" w:line="360" w:lineRule="auto"/>
        <w:ind w:left="0" w:firstLine="0"/>
        <w:contextualSpacing/>
        <w:jc w:val="both"/>
        <w:rPr>
          <w:rFonts w:ascii="Palatino Linotype" w:eastAsia="Calibri" w:hAnsi="Palatino Linotype"/>
          <w:b/>
          <w:lang w:val="es-MX" w:eastAsia="en-US"/>
        </w:rPr>
      </w:pPr>
      <w:r w:rsidRPr="00484B7E">
        <w:rPr>
          <w:rFonts w:ascii="Palatino Linotype" w:eastAsia="MS Mincho" w:hAnsi="Palatino Linotype"/>
          <w:lang w:val="es-ES_tradnl"/>
        </w:rPr>
        <w:t xml:space="preserve">De las constancias en el expediente al rubro indicado, se desprende que el particular solicitó </w:t>
      </w:r>
      <w:r w:rsidR="003669E8" w:rsidRPr="00484B7E">
        <w:rPr>
          <w:rFonts w:ascii="Palatino Linotype" w:eastAsia="MS Mincho" w:hAnsi="Palatino Linotype"/>
          <w:lang w:val="es-ES_tradnl"/>
        </w:rPr>
        <w:t xml:space="preserve">acceso </w:t>
      </w:r>
      <w:r w:rsidR="003D1DF9" w:rsidRPr="00484B7E">
        <w:rPr>
          <w:rFonts w:ascii="Palatino Linotype" w:eastAsia="MS Mincho" w:hAnsi="Palatino Linotype"/>
          <w:lang w:val="es-ES_tradnl"/>
        </w:rPr>
        <w:t>a</w:t>
      </w:r>
      <w:r w:rsidR="00473370" w:rsidRPr="00484B7E">
        <w:rPr>
          <w:rFonts w:ascii="Palatino Linotype" w:eastAsia="MS Mincho" w:hAnsi="Palatino Linotype"/>
          <w:lang w:val="es-ES_tradnl"/>
        </w:rPr>
        <w:t xml:space="preserve"> información relacionada </w:t>
      </w:r>
      <w:r w:rsidR="007B0AA4" w:rsidRPr="00484B7E">
        <w:rPr>
          <w:rFonts w:ascii="Palatino Linotype" w:eastAsia="MS Mincho" w:hAnsi="Palatino Linotype"/>
          <w:lang w:val="es-ES_tradnl"/>
        </w:rPr>
        <w:t xml:space="preserve">escritos </w:t>
      </w:r>
      <w:r w:rsidR="007B0AA4" w:rsidRPr="00484B7E">
        <w:rPr>
          <w:rFonts w:ascii="Palatino Linotype" w:eastAsia="Calibri" w:hAnsi="Palatino Linotype"/>
          <w:b/>
          <w:lang w:val="es-MX" w:eastAsia="en-US"/>
        </w:rPr>
        <w:t>presentados por parte de diversas personas morales</w:t>
      </w:r>
      <w:r w:rsidR="006B0405" w:rsidRPr="00484B7E">
        <w:rPr>
          <w:rFonts w:ascii="Palatino Linotype" w:eastAsia="Calibri" w:hAnsi="Palatino Linotype"/>
          <w:b/>
          <w:lang w:val="es-MX" w:eastAsia="en-US"/>
        </w:rPr>
        <w:t xml:space="preserve"> al Ayuntamiento de Calimaya</w:t>
      </w:r>
      <w:r w:rsidR="007B0AA4" w:rsidRPr="00484B7E">
        <w:rPr>
          <w:rFonts w:ascii="Palatino Linotype" w:eastAsia="Calibri" w:hAnsi="Palatino Linotype"/>
          <w:b/>
          <w:lang w:val="es-MX" w:eastAsia="en-US"/>
        </w:rPr>
        <w:t xml:space="preserve">, así como las respuestas otorgadas </w:t>
      </w:r>
      <w:r w:rsidR="009C0368" w:rsidRPr="00484B7E">
        <w:rPr>
          <w:rFonts w:ascii="Palatino Linotype" w:eastAsia="Calibri" w:hAnsi="Palatino Linotype"/>
          <w:b/>
          <w:lang w:val="es-MX" w:eastAsia="en-US"/>
        </w:rPr>
        <w:t>a los mismos</w:t>
      </w:r>
      <w:r w:rsidRPr="00484B7E">
        <w:rPr>
          <w:rFonts w:ascii="Palatino Linotype" w:eastAsia="MS Mincho" w:hAnsi="Palatino Linotype"/>
          <w:lang w:val="es-ES_tradnl"/>
        </w:rPr>
        <w:t>, re</w:t>
      </w:r>
      <w:r w:rsidR="00DD502A" w:rsidRPr="00484B7E">
        <w:rPr>
          <w:rFonts w:ascii="Palatino Linotype" w:eastAsia="MS Mincho" w:hAnsi="Palatino Linotype"/>
          <w:lang w:val="es-ES_tradnl"/>
        </w:rPr>
        <w:t>querimiento</w:t>
      </w:r>
      <w:r w:rsidR="009C0368" w:rsidRPr="00484B7E">
        <w:rPr>
          <w:rFonts w:ascii="Palatino Linotype" w:eastAsia="MS Mincho" w:hAnsi="Palatino Linotype"/>
          <w:lang w:val="es-ES_tradnl"/>
        </w:rPr>
        <w:t>s</w:t>
      </w:r>
      <w:r w:rsidR="006B0405" w:rsidRPr="00484B7E">
        <w:rPr>
          <w:rFonts w:ascii="Palatino Linotype" w:eastAsia="MS Mincho" w:hAnsi="Palatino Linotype"/>
          <w:lang w:val="es-ES_tradnl"/>
        </w:rPr>
        <w:t xml:space="preserve">, a los </w:t>
      </w:r>
      <w:r w:rsidR="00562ACE" w:rsidRPr="00484B7E">
        <w:rPr>
          <w:rFonts w:ascii="Palatino Linotype" w:eastAsia="MS Mincho" w:hAnsi="Palatino Linotype"/>
          <w:lang w:val="es-ES_tradnl"/>
        </w:rPr>
        <w:t>que se respondió</w:t>
      </w:r>
      <w:r w:rsidR="00EC6134" w:rsidRPr="00484B7E">
        <w:rPr>
          <w:rFonts w:ascii="Palatino Linotype" w:eastAsia="MS Mincho" w:hAnsi="Palatino Linotype"/>
          <w:lang w:val="es-ES_tradnl"/>
        </w:rPr>
        <w:t xml:space="preserve"> a través de</w:t>
      </w:r>
      <w:r w:rsidR="00285306" w:rsidRPr="00484B7E">
        <w:rPr>
          <w:rFonts w:ascii="Palatino Linotype" w:eastAsia="MS Mincho" w:hAnsi="Palatino Linotype"/>
          <w:lang w:val="es-ES_tradnl"/>
        </w:rPr>
        <w:t>l</w:t>
      </w:r>
      <w:r w:rsidR="009C0368" w:rsidRPr="00484B7E">
        <w:rPr>
          <w:rFonts w:ascii="Palatino Linotype" w:eastAsia="MS Mincho" w:hAnsi="Palatino Linotype"/>
          <w:lang w:val="es-ES_tradnl"/>
        </w:rPr>
        <w:t xml:space="preserve"> Secretario Particular </w:t>
      </w:r>
      <w:r w:rsidR="006B0405" w:rsidRPr="00484B7E">
        <w:rPr>
          <w:rFonts w:ascii="Palatino Linotype" w:eastAsia="MS Mincho" w:hAnsi="Palatino Linotype"/>
          <w:lang w:val="es-ES_tradnl"/>
        </w:rPr>
        <w:t>de Presidencia,</w:t>
      </w:r>
      <w:r w:rsidR="009C0368" w:rsidRPr="00484B7E">
        <w:rPr>
          <w:rFonts w:ascii="Palatino Linotype" w:eastAsia="MS Mincho" w:hAnsi="Palatino Linotype"/>
          <w:lang w:val="es-ES_tradnl"/>
        </w:rPr>
        <w:t xml:space="preserve"> refiriendo </w:t>
      </w:r>
      <w:r w:rsidR="006B0405" w:rsidRPr="00484B7E">
        <w:rPr>
          <w:rFonts w:ascii="Palatino Linotype" w:eastAsia="MS Mincho" w:hAnsi="Palatino Linotype"/>
          <w:lang w:val="es-ES_tradnl"/>
        </w:rPr>
        <w:t xml:space="preserve">la inexistencia de la información  derivado de la </w:t>
      </w:r>
      <w:r w:rsidR="009C0368" w:rsidRPr="00484B7E">
        <w:rPr>
          <w:rFonts w:ascii="Palatino Linotype" w:eastAsia="MS Mincho" w:hAnsi="Palatino Linotype"/>
          <w:lang w:val="es-ES_tradnl"/>
        </w:rPr>
        <w:t>búsqueda exhaustiva</w:t>
      </w:r>
      <w:r w:rsidR="00EC6134" w:rsidRPr="00484B7E">
        <w:rPr>
          <w:rFonts w:ascii="Palatino Linotype" w:eastAsia="MS Mincho" w:hAnsi="Palatino Linotype"/>
          <w:lang w:val="es-ES_tradnl"/>
        </w:rPr>
        <w:t>, no</w:t>
      </w:r>
      <w:r w:rsidR="009C61F1" w:rsidRPr="00484B7E">
        <w:rPr>
          <w:rFonts w:ascii="Palatino Linotype" w:eastAsia="MS Mincho" w:hAnsi="Palatino Linotype"/>
          <w:lang w:val="es-ES_tradnl"/>
        </w:rPr>
        <w:t xml:space="preserve"> obstante lo anterior, </w:t>
      </w:r>
      <w:r w:rsidR="00EC6134" w:rsidRPr="00484B7E">
        <w:rPr>
          <w:rFonts w:ascii="Palatino Linotype" w:eastAsia="MS Mincho" w:hAnsi="Palatino Linotype"/>
          <w:lang w:val="es-ES_tradnl"/>
        </w:rPr>
        <w:t xml:space="preserve">el </w:t>
      </w:r>
      <w:r w:rsidR="00543427" w:rsidRPr="00484B7E">
        <w:rPr>
          <w:rFonts w:ascii="Palatino Linotype" w:eastAsia="MS Mincho" w:hAnsi="Palatino Linotype"/>
          <w:lang w:val="es-ES_tradnl"/>
        </w:rPr>
        <w:t>particular</w:t>
      </w:r>
      <w:r w:rsidR="009C61F1" w:rsidRPr="00484B7E">
        <w:rPr>
          <w:rFonts w:ascii="Palatino Linotype" w:eastAsia="MS Mincho" w:hAnsi="Palatino Linotype"/>
          <w:lang w:val="es-ES_tradnl"/>
        </w:rPr>
        <w:t xml:space="preserve"> </w:t>
      </w:r>
      <w:r w:rsidRPr="00484B7E">
        <w:rPr>
          <w:rFonts w:ascii="Palatino Linotype" w:eastAsia="MS Mincho" w:hAnsi="Palatino Linotype"/>
          <w:lang w:val="es-ES_tradnl"/>
        </w:rPr>
        <w:t>se inconforma e interpone el presente recurso de revisión, argumentado como raz</w:t>
      </w:r>
      <w:r w:rsidR="00B153AD" w:rsidRPr="00484B7E">
        <w:rPr>
          <w:rFonts w:ascii="Palatino Linotype" w:eastAsia="MS Mincho" w:hAnsi="Palatino Linotype"/>
          <w:lang w:val="es-ES_tradnl"/>
        </w:rPr>
        <w:t xml:space="preserve">ones o motivos de inconformidad la </w:t>
      </w:r>
      <w:r w:rsidR="00DD502A" w:rsidRPr="00484B7E">
        <w:rPr>
          <w:rFonts w:ascii="Palatino Linotype" w:eastAsia="MS Mincho" w:hAnsi="Palatino Linotype"/>
          <w:lang w:val="es-ES_tradnl"/>
        </w:rPr>
        <w:t xml:space="preserve">entrega de la información que no corresponde con lo solicitado. </w:t>
      </w:r>
    </w:p>
    <w:p w14:paraId="44EC49A6" w14:textId="77777777" w:rsidR="00B153AD" w:rsidRPr="00484B7E" w:rsidRDefault="00B153AD" w:rsidP="000C1184">
      <w:pPr>
        <w:pStyle w:val="Prrafodelista"/>
        <w:spacing w:before="240" w:after="240" w:line="360" w:lineRule="auto"/>
        <w:ind w:left="0"/>
        <w:contextualSpacing/>
        <w:jc w:val="both"/>
        <w:rPr>
          <w:rFonts w:ascii="Palatino Linotype" w:hAnsi="Palatino Linotype"/>
          <w:i/>
          <w:lang w:val="es-ES_tradnl"/>
        </w:rPr>
      </w:pPr>
    </w:p>
    <w:p w14:paraId="4A669832" w14:textId="77777777" w:rsidR="002D1B31" w:rsidRDefault="00EA0165" w:rsidP="002D1B31">
      <w:pPr>
        <w:pStyle w:val="Prrafodelista"/>
        <w:numPr>
          <w:ilvl w:val="0"/>
          <w:numId w:val="4"/>
        </w:numPr>
        <w:spacing w:before="240" w:after="240" w:line="360" w:lineRule="auto"/>
        <w:ind w:left="0" w:firstLine="0"/>
        <w:contextualSpacing/>
        <w:jc w:val="both"/>
        <w:rPr>
          <w:rFonts w:ascii="Palatino Linotype" w:hAnsi="Palatino Linotype"/>
          <w:i/>
          <w:lang w:val="es-ES_tradnl"/>
        </w:rPr>
      </w:pPr>
      <w:r w:rsidRPr="00484B7E">
        <w:rPr>
          <w:rFonts w:ascii="Palatino Linotype" w:eastAsia="MS Mincho" w:hAnsi="Palatino Linotype"/>
          <w:lang w:val="es-ES_tradnl"/>
        </w:rPr>
        <w:t xml:space="preserve">En ese sentido, el agravio del recurrente consiste en que la respuesta proporcionada por el </w:t>
      </w:r>
      <w:r w:rsidRPr="00484B7E">
        <w:rPr>
          <w:rFonts w:ascii="Palatino Linotype" w:eastAsia="MS Mincho" w:hAnsi="Palatino Linotype"/>
          <w:b/>
          <w:lang w:val="es-ES_tradnl"/>
        </w:rPr>
        <w:t>SUJETO OBLIGADO</w:t>
      </w:r>
      <w:r w:rsidRPr="00484B7E">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484B7E">
        <w:rPr>
          <w:rFonts w:ascii="Palatino Linotype" w:eastAsia="MS Mincho" w:hAnsi="Palatino Linotype"/>
          <w:lang w:val="es-ES_tradnl"/>
        </w:rPr>
        <w:t xml:space="preserve"> se deberá garantiza</w:t>
      </w:r>
      <w:r w:rsidR="00543427" w:rsidRPr="00484B7E">
        <w:rPr>
          <w:rFonts w:ascii="Palatino Linotype" w:eastAsia="MS Mincho" w:hAnsi="Palatino Linotype"/>
          <w:lang w:val="es-ES_tradnl"/>
        </w:rPr>
        <w:t>r que sea congruente</w:t>
      </w:r>
      <w:r w:rsidRPr="00484B7E">
        <w:rPr>
          <w:rFonts w:ascii="Palatino Linotype" w:eastAsia="MS Mincho" w:hAnsi="Palatino Linotype"/>
          <w:lang w:val="es-ES_tradnl"/>
        </w:rPr>
        <w:t xml:space="preserve">. </w:t>
      </w:r>
    </w:p>
    <w:p w14:paraId="09D2CAAF" w14:textId="77777777" w:rsidR="002D1B31" w:rsidRPr="002D1B31" w:rsidRDefault="002D1B31" w:rsidP="002D1B31">
      <w:pPr>
        <w:pStyle w:val="Prrafodelista"/>
        <w:rPr>
          <w:rFonts w:ascii="Palatino Linotype" w:hAnsi="Palatino Linotype" w:cs="Arial"/>
        </w:rPr>
      </w:pPr>
    </w:p>
    <w:p w14:paraId="0839DDDE" w14:textId="4B892244" w:rsidR="002D1B31" w:rsidRPr="002D1B31" w:rsidRDefault="002D1B31" w:rsidP="002D1B31">
      <w:pPr>
        <w:pStyle w:val="Prrafodelista"/>
        <w:numPr>
          <w:ilvl w:val="0"/>
          <w:numId w:val="4"/>
        </w:numPr>
        <w:spacing w:before="240" w:after="240" w:line="360" w:lineRule="auto"/>
        <w:ind w:left="0" w:firstLine="0"/>
        <w:contextualSpacing/>
        <w:jc w:val="both"/>
        <w:rPr>
          <w:rFonts w:ascii="Palatino Linotype" w:hAnsi="Palatino Linotype"/>
          <w:i/>
          <w:lang w:val="es-ES_tradnl"/>
        </w:rPr>
      </w:pPr>
      <w:r w:rsidRPr="002D1B31">
        <w:rPr>
          <w:rFonts w:ascii="Palatino Linotype" w:hAnsi="Palatino Linotype" w:cs="Arial"/>
        </w:rPr>
        <w:lastRenderedPageBreak/>
        <w:t>Precisado lo anterior, y a efecto de llevar a buen término la</w:t>
      </w:r>
      <w:r>
        <w:rPr>
          <w:rFonts w:ascii="Palatino Linotype" w:hAnsi="Palatino Linotype" w:cs="Arial"/>
        </w:rPr>
        <w:t xml:space="preserve"> presente  resolución</w:t>
      </w:r>
      <w:r w:rsidRPr="002D1B31">
        <w:rPr>
          <w:rFonts w:ascii="Palatino Linotype" w:hAnsi="Palatino Linotype"/>
          <w:i/>
          <w:color w:val="000000"/>
        </w:rPr>
        <w:t xml:space="preserve">, </w:t>
      </w:r>
      <w:r w:rsidRPr="002D1B31">
        <w:rPr>
          <w:rFonts w:ascii="Palatino Linotype" w:hAnsi="Palatino Linotype"/>
          <w:color w:val="000000"/>
        </w:rPr>
        <w:t>derivado del estudio de las constancias que integran el expediente electrónico</w:t>
      </w:r>
      <w:r>
        <w:rPr>
          <w:rFonts w:ascii="Palatino Linotype" w:hAnsi="Palatino Linotype"/>
          <w:i/>
          <w:color w:val="000000"/>
        </w:rPr>
        <w:t xml:space="preserve"> </w:t>
      </w:r>
      <w:r w:rsidRPr="002D1B31">
        <w:rPr>
          <w:rFonts w:ascii="Palatino Linotype" w:eastAsia="Calibri" w:hAnsi="Palatino Linotype" w:cs="Arial"/>
          <w:bCs/>
          <w:color w:val="000000"/>
        </w:rPr>
        <w:t>se observa</w:t>
      </w:r>
      <w:r>
        <w:rPr>
          <w:rFonts w:ascii="Palatino Linotype" w:eastAsia="Calibri" w:hAnsi="Palatino Linotype" w:cs="Arial"/>
          <w:bCs/>
          <w:color w:val="000000"/>
        </w:rPr>
        <w:t xml:space="preserve"> que el </w:t>
      </w:r>
      <w:r>
        <w:rPr>
          <w:rFonts w:ascii="Palatino Linotype" w:eastAsia="Calibri" w:hAnsi="Palatino Linotype" w:cs="Arial"/>
          <w:b/>
          <w:bCs/>
          <w:color w:val="000000"/>
        </w:rPr>
        <w:t xml:space="preserve">SUJETO OBLIGADO </w:t>
      </w:r>
      <w:r>
        <w:rPr>
          <w:rFonts w:ascii="Palatino Linotype" w:eastAsia="Calibri" w:hAnsi="Palatino Linotype" w:cs="Arial"/>
          <w:bCs/>
          <w:color w:val="000000"/>
        </w:rPr>
        <w:t xml:space="preserve"> en calidad de respuesta manifestó que derivado de una búsqueda exhaustiva no se encontró la información solicitada por lo que la misma era inexistente </w:t>
      </w:r>
      <w:r w:rsidRPr="002D1B31">
        <w:rPr>
          <w:rFonts w:ascii="Palatino Linotype" w:hAnsi="Palatino Linotype"/>
          <w:b/>
          <w:i/>
          <w:color w:val="000000" w:themeColor="text1"/>
        </w:rPr>
        <w:t xml:space="preserve">, </w:t>
      </w:r>
      <w:r w:rsidRPr="002D1B31">
        <w:rPr>
          <w:rFonts w:ascii="Palatino Linotype" w:hAnsi="Palatino Linotype"/>
          <w:color w:val="000000" w:themeColor="text1"/>
        </w:rPr>
        <w:t xml:space="preserve">no obstante, </w:t>
      </w:r>
      <w:r w:rsidRPr="002D1B31">
        <w:rPr>
          <w:rFonts w:ascii="Palatino Linotype" w:eastAsia="Calibri" w:hAnsi="Palatino Linotype" w:cs="Arial"/>
          <w:bCs/>
          <w:color w:val="000000"/>
        </w:rPr>
        <w:t xml:space="preserve">es necesario precisar que </w:t>
      </w:r>
      <w:r w:rsidRPr="002D1B31">
        <w:rPr>
          <w:rFonts w:ascii="Palatino Linotype" w:eastAsia="MS Mincho" w:hAnsi="Palatino Linotype"/>
        </w:rPr>
        <w:t xml:space="preserve">el particular </w:t>
      </w:r>
      <w:r>
        <w:rPr>
          <w:rFonts w:ascii="Palatino Linotype" w:eastAsia="MS Mincho" w:hAnsi="Palatino Linotype"/>
        </w:rPr>
        <w:t xml:space="preserve">únicamente se inconformó por la entrega de información que no corresponde con lo solicitado, así </w:t>
      </w:r>
      <w:r w:rsidRPr="002D1B31">
        <w:rPr>
          <w:rFonts w:ascii="Palatino Linotype" w:eastAsia="MS Mincho" w:hAnsi="Palatino Linotype"/>
        </w:rPr>
        <w:t>al no ser experto en la materia, eventualmente pud</w:t>
      </w:r>
      <w:r w:rsidR="008D1D15">
        <w:rPr>
          <w:rFonts w:ascii="Palatino Linotype" w:eastAsia="MS Mincho" w:hAnsi="Palatino Linotype"/>
        </w:rPr>
        <w:t>iera no indicar correctamente los motivos de inconformidad bajo los cuales se sostiene su impugnación</w:t>
      </w:r>
      <w:r w:rsidRPr="002D1B31">
        <w:rPr>
          <w:rFonts w:ascii="Palatino Linotype" w:eastAsia="MS Mincho" w:hAnsi="Palatino Linotype"/>
        </w:rPr>
        <w:t>, y siendo que este Órgano Garante, tiene la obligación de garantizar el acceso a la información en la medida de lo posible, atendiendo a la suplencia de la deficiencia, sin cambiar los hechos expuestos por el peticionario conforme a la facultad que otorga la Ley de Transparencia y Acceso a la Información Pública del Estado de México y Municipios en los artículos 13 y 181 cuarto párrafo, los cuales contienen lo siguiente:</w:t>
      </w:r>
    </w:p>
    <w:p w14:paraId="2F013AD5" w14:textId="77777777" w:rsidR="002D1B31" w:rsidRPr="006F0C82" w:rsidRDefault="002D1B31" w:rsidP="002D1B31">
      <w:pPr>
        <w:tabs>
          <w:tab w:val="left" w:pos="5430"/>
        </w:tabs>
        <w:spacing w:before="240" w:after="240" w:line="360" w:lineRule="auto"/>
        <w:ind w:left="567" w:right="616"/>
        <w:contextualSpacing/>
        <w:jc w:val="both"/>
        <w:rPr>
          <w:rFonts w:ascii="Palatino Linotype" w:eastAsia="MS Mincho" w:hAnsi="Palatino Linotype"/>
        </w:rPr>
      </w:pPr>
      <w:r w:rsidRPr="006F0C82">
        <w:rPr>
          <w:rFonts w:ascii="Palatino Linotype" w:eastAsia="MS Mincho" w:hAnsi="Palatino Linotype"/>
        </w:rPr>
        <w:tab/>
      </w:r>
    </w:p>
    <w:p w14:paraId="5D3AC529" w14:textId="77777777" w:rsidR="002D1B31" w:rsidRPr="006F0C82" w:rsidRDefault="002D1B31" w:rsidP="002D1B31">
      <w:pPr>
        <w:autoSpaceDE w:val="0"/>
        <w:autoSpaceDN w:val="0"/>
        <w:adjustRightInd w:val="0"/>
        <w:spacing w:line="360" w:lineRule="auto"/>
        <w:ind w:left="567" w:right="616"/>
        <w:jc w:val="both"/>
        <w:rPr>
          <w:rFonts w:ascii="Palatino Linotype" w:eastAsia="MS Mincho" w:hAnsi="Palatino Linotype" w:cs="Bookman Old Style"/>
          <w:i/>
        </w:rPr>
      </w:pPr>
      <w:r w:rsidRPr="006F0C82">
        <w:rPr>
          <w:rFonts w:ascii="Palatino Linotype" w:eastAsia="MS Mincho" w:hAnsi="Palatino Linotype" w:cs="Bookman Old Style,Bold"/>
          <w:b/>
          <w:bCs/>
          <w:i/>
        </w:rPr>
        <w:t xml:space="preserve">“Artículo 13. </w:t>
      </w:r>
      <w:r w:rsidRPr="006F0C82">
        <w:rPr>
          <w:rFonts w:ascii="Palatino Linotype" w:eastAsia="MS Mincho" w:hAnsi="Palatino Linotype" w:cs="Bookman Old Style"/>
          <w:i/>
        </w:rPr>
        <w:t xml:space="preserve">El Instituto, en el ámbito de sus atribuciones, deberá </w:t>
      </w:r>
      <w:r w:rsidRPr="006F0C82">
        <w:rPr>
          <w:rFonts w:ascii="Palatino Linotype" w:eastAsia="MS Mincho" w:hAnsi="Palatino Linotype" w:cs="Bookman Old Style"/>
          <w:b/>
          <w:i/>
        </w:rPr>
        <w:t xml:space="preserve">suplir cualquier deficiencia </w:t>
      </w:r>
      <w:r w:rsidRPr="006F0C82">
        <w:rPr>
          <w:rFonts w:ascii="Palatino Linotype" w:eastAsia="MS Mincho" w:hAnsi="Palatino Linotype" w:cs="Bookman Old Style"/>
          <w:i/>
        </w:rPr>
        <w:t>para garantizar el ejercicio del derecho de acceso a la información.”</w:t>
      </w:r>
    </w:p>
    <w:p w14:paraId="32AA902F" w14:textId="77777777" w:rsidR="002D1B31" w:rsidRPr="006F0C82" w:rsidRDefault="002D1B31" w:rsidP="002D1B31">
      <w:pPr>
        <w:autoSpaceDE w:val="0"/>
        <w:autoSpaceDN w:val="0"/>
        <w:adjustRightInd w:val="0"/>
        <w:spacing w:line="360" w:lineRule="auto"/>
        <w:ind w:left="567" w:right="616"/>
        <w:jc w:val="both"/>
        <w:rPr>
          <w:rFonts w:ascii="Palatino Linotype" w:eastAsia="MS Mincho" w:hAnsi="Palatino Linotype" w:cs="Bookman Old Style"/>
          <w:i/>
        </w:rPr>
      </w:pPr>
    </w:p>
    <w:p w14:paraId="546A3031" w14:textId="77777777" w:rsidR="002D1B31" w:rsidRPr="006F0C82" w:rsidRDefault="002D1B31" w:rsidP="002D1B31">
      <w:pPr>
        <w:autoSpaceDE w:val="0"/>
        <w:autoSpaceDN w:val="0"/>
        <w:adjustRightInd w:val="0"/>
        <w:spacing w:line="360" w:lineRule="auto"/>
        <w:ind w:left="567" w:right="616"/>
        <w:jc w:val="both"/>
        <w:rPr>
          <w:rFonts w:ascii="Palatino Linotype" w:eastAsia="MS Mincho" w:hAnsi="Palatino Linotype"/>
          <w:i/>
          <w:color w:val="000000"/>
        </w:rPr>
      </w:pPr>
      <w:r w:rsidRPr="006F0C82">
        <w:rPr>
          <w:rFonts w:ascii="Palatino Linotype" w:eastAsia="MS Mincho" w:hAnsi="Palatino Linotype"/>
          <w:i/>
          <w:color w:val="000000"/>
        </w:rPr>
        <w:t>“</w:t>
      </w:r>
      <w:r w:rsidRPr="006F0C82">
        <w:rPr>
          <w:rFonts w:ascii="Palatino Linotype" w:eastAsia="MS Mincho" w:hAnsi="Palatino Linotype"/>
          <w:b/>
          <w:i/>
          <w:color w:val="000000"/>
        </w:rPr>
        <w:t>Artículo 181</w:t>
      </w:r>
    </w:p>
    <w:p w14:paraId="08C7AED5" w14:textId="0A148A6C" w:rsidR="002D1B31" w:rsidRPr="006F0C82" w:rsidRDefault="0072111D" w:rsidP="002D1B31">
      <w:pPr>
        <w:autoSpaceDE w:val="0"/>
        <w:autoSpaceDN w:val="0"/>
        <w:adjustRightInd w:val="0"/>
        <w:spacing w:line="360" w:lineRule="auto"/>
        <w:ind w:left="567" w:right="616"/>
        <w:jc w:val="both"/>
        <w:rPr>
          <w:rFonts w:ascii="Palatino Linotype" w:eastAsia="MS Mincho" w:hAnsi="Palatino Linotype"/>
          <w:i/>
          <w:color w:val="000000"/>
        </w:rPr>
      </w:pPr>
      <w:r>
        <w:rPr>
          <w:rFonts w:ascii="Palatino Linotype" w:eastAsia="MS Mincho" w:hAnsi="Palatino Linotype"/>
          <w:i/>
          <w:color w:val="000000"/>
        </w:rPr>
        <w:t>(</w:t>
      </w:r>
      <w:r w:rsidR="002D1B31" w:rsidRPr="006F0C82">
        <w:rPr>
          <w:rFonts w:ascii="Palatino Linotype" w:eastAsia="MS Mincho" w:hAnsi="Palatino Linotype"/>
          <w:i/>
          <w:color w:val="000000"/>
        </w:rPr>
        <w:t>…</w:t>
      </w:r>
      <w:r>
        <w:rPr>
          <w:rFonts w:ascii="Palatino Linotype" w:eastAsia="MS Mincho" w:hAnsi="Palatino Linotype"/>
          <w:i/>
          <w:color w:val="000000"/>
        </w:rPr>
        <w:t>)</w:t>
      </w:r>
    </w:p>
    <w:p w14:paraId="4A5F52D4" w14:textId="77777777" w:rsidR="0072111D" w:rsidRDefault="002D1B31" w:rsidP="0072111D">
      <w:pPr>
        <w:autoSpaceDE w:val="0"/>
        <w:autoSpaceDN w:val="0"/>
        <w:adjustRightInd w:val="0"/>
        <w:spacing w:line="360" w:lineRule="auto"/>
        <w:ind w:left="567" w:right="616"/>
        <w:jc w:val="both"/>
        <w:rPr>
          <w:rFonts w:ascii="Palatino Linotype" w:eastAsia="MS Mincho" w:hAnsi="Palatino Linotype" w:cs="Bookman Old Style"/>
          <w:i/>
        </w:rPr>
      </w:pPr>
      <w:r w:rsidRPr="006F0C82">
        <w:rPr>
          <w:rFonts w:ascii="Palatino Linotype" w:eastAsia="MS Mincho" w:hAnsi="Palatino Linotype" w:cs="Bookman Old Style"/>
          <w:i/>
        </w:rPr>
        <w:t xml:space="preserve">Durante el procedimiento deberá aplicarse la </w:t>
      </w:r>
      <w:r w:rsidRPr="006F0C82">
        <w:rPr>
          <w:rFonts w:ascii="Palatino Linotype" w:eastAsia="MS Mincho" w:hAnsi="Palatino Linotype" w:cs="Bookman Old Style"/>
          <w:b/>
          <w:i/>
        </w:rPr>
        <w:t>suplencia de la queja a favor del recurrente</w:t>
      </w:r>
      <w:r w:rsidRPr="006F0C82">
        <w:rPr>
          <w:rFonts w:ascii="Palatino Linotype" w:eastAsia="MS Mincho" w:hAnsi="Palatino Linotype" w:cs="Bookman Old Style"/>
          <w:i/>
        </w:rPr>
        <w:t xml:space="preserve">, sin cambiar los hechos expuestos, asegurándose de que las partes </w:t>
      </w:r>
      <w:r w:rsidRPr="006F0C82">
        <w:rPr>
          <w:rFonts w:ascii="Palatino Linotype" w:eastAsia="MS Mincho" w:hAnsi="Palatino Linotype" w:cs="Bookman Old Style"/>
          <w:i/>
        </w:rPr>
        <w:lastRenderedPageBreak/>
        <w:t>puedan presentar, de manera oral o escrita, los argumentos que funden y motiven sus pretensiones</w:t>
      </w:r>
    </w:p>
    <w:p w14:paraId="3AAD5766" w14:textId="597EBF80" w:rsidR="002D1B31" w:rsidRPr="0072111D" w:rsidRDefault="0072111D" w:rsidP="0072111D">
      <w:pPr>
        <w:autoSpaceDE w:val="0"/>
        <w:autoSpaceDN w:val="0"/>
        <w:adjustRightInd w:val="0"/>
        <w:spacing w:line="360" w:lineRule="auto"/>
        <w:ind w:left="567" w:right="616"/>
        <w:jc w:val="both"/>
        <w:rPr>
          <w:rFonts w:ascii="Palatino Linotype" w:eastAsia="MS Mincho" w:hAnsi="Palatino Linotype" w:cs="Bookman Old Style"/>
          <w:i/>
        </w:rPr>
      </w:pPr>
      <w:r>
        <w:rPr>
          <w:rFonts w:ascii="Palatino Linotype" w:eastAsia="MS Mincho" w:hAnsi="Palatino Linotype" w:cs="Bookman Old Style"/>
          <w:i/>
        </w:rPr>
        <w:t>(</w:t>
      </w:r>
      <w:r w:rsidR="002D1B31" w:rsidRPr="006F0C82">
        <w:rPr>
          <w:rFonts w:ascii="Palatino Linotype" w:eastAsia="MS Mincho" w:hAnsi="Palatino Linotype"/>
          <w:i/>
          <w:color w:val="000000"/>
        </w:rPr>
        <w:t>…</w:t>
      </w:r>
      <w:r>
        <w:rPr>
          <w:rFonts w:ascii="Palatino Linotype" w:eastAsia="MS Mincho" w:hAnsi="Palatino Linotype"/>
          <w:i/>
          <w:color w:val="000000"/>
        </w:rPr>
        <w:t>)</w:t>
      </w:r>
    </w:p>
    <w:p w14:paraId="126F3268" w14:textId="1C779A7E" w:rsidR="002D1B31" w:rsidRPr="008D1D15" w:rsidRDefault="002D1B31" w:rsidP="002D1B31">
      <w:pPr>
        <w:pStyle w:val="Prrafodelista"/>
        <w:numPr>
          <w:ilvl w:val="0"/>
          <w:numId w:val="4"/>
        </w:numPr>
        <w:spacing w:before="240" w:after="240" w:line="360" w:lineRule="auto"/>
        <w:ind w:left="0" w:right="49" w:firstLine="0"/>
        <w:contextualSpacing/>
        <w:jc w:val="both"/>
        <w:rPr>
          <w:rFonts w:ascii="Palatino Linotype" w:eastAsia="MS Mincho" w:hAnsi="Palatino Linotype"/>
        </w:rPr>
      </w:pPr>
      <w:r w:rsidRPr="006F0C82">
        <w:rPr>
          <w:rFonts w:ascii="Palatino Linotype" w:eastAsia="MS Mincho" w:hAnsi="Palatino Linotype"/>
        </w:rPr>
        <w:t xml:space="preserve">Es así que en aras de tutelar la correcta aplicación de la ley, y términos de los artículos 13 y párrafo cuarto del artículo 181 de la Ley de Transparencia Local  y con la finalidad de corregir cualquier afectación al derecho de acceso a la información, se debe analizar el fondo del asunto para establecer si existe una afectación real que en su caso haya sufrido el recurrente, lo que sería imposible si se declarara improcedente por la carencia de líneas refutantes que cubran los elementos mínimos requeridos de la </w:t>
      </w:r>
      <w:r w:rsidRPr="006F0C82">
        <w:rPr>
          <w:rFonts w:ascii="Palatino Linotype" w:eastAsia="MS Mincho" w:hAnsi="Palatino Linotype"/>
          <w:i/>
        </w:rPr>
        <w:t>causa petendi, (</w:t>
      </w:r>
      <w:r w:rsidRPr="006F0C82">
        <w:rPr>
          <w:rFonts w:ascii="Palatino Linotype" w:eastAsia="MS Mincho" w:hAnsi="Palatino Linotype"/>
        </w:rPr>
        <w:t>causa de pedir</w:t>
      </w:r>
      <w:r w:rsidRPr="006F0C82">
        <w:rPr>
          <w:rFonts w:ascii="Palatino Linotype" w:eastAsia="MS Mincho" w:hAnsi="Palatino Linotype"/>
          <w:i/>
        </w:rPr>
        <w:t xml:space="preserve">) </w:t>
      </w:r>
      <w:r w:rsidRPr="006F0C82">
        <w:rPr>
          <w:rFonts w:ascii="Palatino Linotype" w:eastAsia="MS Mincho" w:hAnsi="Palatino Linotype"/>
        </w:rPr>
        <w:t>aunado a que existe jurisprudencia que no obliga a los particulares a cubrir tales parámetros en las materias que admitan la suplencia de la queja deficiente</w:t>
      </w:r>
      <w:r w:rsidRPr="006F0C82">
        <w:rPr>
          <w:rFonts w:ascii="Palatino Linotype" w:hAnsi="Palatino Linotype"/>
          <w:vertAlign w:val="superscript"/>
        </w:rPr>
        <w:footnoteReference w:id="1"/>
      </w:r>
      <w:r w:rsidRPr="006F0C82">
        <w:rPr>
          <w:rFonts w:ascii="Palatino Linotype" w:eastAsia="MS Mincho" w:hAnsi="Palatino Linotype"/>
        </w:rPr>
        <w:t xml:space="preserve">. </w:t>
      </w:r>
    </w:p>
    <w:p w14:paraId="35853B1F" w14:textId="3E984F61" w:rsidR="00D217A4" w:rsidRPr="008D1D15" w:rsidRDefault="002D1B31" w:rsidP="008D1D15">
      <w:pPr>
        <w:numPr>
          <w:ilvl w:val="0"/>
          <w:numId w:val="4"/>
        </w:numPr>
        <w:spacing w:before="240" w:after="240" w:line="360" w:lineRule="auto"/>
        <w:ind w:left="0" w:right="49" w:firstLine="0"/>
        <w:contextualSpacing/>
        <w:jc w:val="both"/>
        <w:rPr>
          <w:rFonts w:ascii="Palatino Linotype" w:hAnsi="Palatino Linotype"/>
        </w:rPr>
      </w:pPr>
      <w:r w:rsidRPr="006F0C82">
        <w:rPr>
          <w:rFonts w:ascii="Palatino Linotype" w:eastAsia="MS Mincho" w:hAnsi="Palatino Linotype"/>
          <w:lang w:val="es-ES_tradnl"/>
        </w:rPr>
        <w:t xml:space="preserve">En ese orden de ideas, de una interpretación sistemática de la solicitud y los motivos de inconformidad aducidos, se puede establecer que </w:t>
      </w:r>
      <w:r w:rsidR="008D1D15">
        <w:rPr>
          <w:rFonts w:ascii="Palatino Linotype" w:eastAsia="MS Mincho" w:hAnsi="Palatino Linotype"/>
          <w:lang w:val="es-ES_tradnl"/>
        </w:rPr>
        <w:t xml:space="preserve">se inconforma por la declaratoria de insistencia de la información así como la entrega de información que no corresponde con lo solicitado. </w:t>
      </w:r>
    </w:p>
    <w:p w14:paraId="566EE704" w14:textId="5E2DA54D" w:rsidR="0006184D" w:rsidRPr="00484B7E" w:rsidRDefault="00EA0165" w:rsidP="001B7B33">
      <w:pPr>
        <w:pStyle w:val="Prrafodelista"/>
        <w:numPr>
          <w:ilvl w:val="0"/>
          <w:numId w:val="4"/>
        </w:numPr>
        <w:spacing w:before="240" w:after="240" w:line="360" w:lineRule="auto"/>
        <w:ind w:left="0" w:firstLine="0"/>
        <w:contextualSpacing/>
        <w:jc w:val="both"/>
        <w:rPr>
          <w:rFonts w:ascii="Palatino Linotype" w:hAnsi="Palatino Linotype"/>
          <w:i/>
          <w:lang w:val="es-ES_tradnl"/>
        </w:rPr>
      </w:pPr>
      <w:r w:rsidRPr="008D1D15">
        <w:rPr>
          <w:rFonts w:ascii="Palatino Linotype" w:eastAsia="MS Mincho" w:hAnsi="Palatino Linotype"/>
          <w:lang w:val="es-ES_tradnl"/>
        </w:rPr>
        <w:t xml:space="preserve">Por lo que de este modo, el presente recurso de revisión se circunscribe a determinar si el </w:t>
      </w:r>
      <w:r w:rsidRPr="008D1D15">
        <w:rPr>
          <w:rFonts w:ascii="Palatino Linotype" w:eastAsia="MS Mincho" w:hAnsi="Palatino Linotype"/>
          <w:b/>
          <w:lang w:val="es-ES_tradnl"/>
        </w:rPr>
        <w:t>SUJETO OBLIGADO</w:t>
      </w:r>
      <w:r w:rsidR="009C4F62" w:rsidRPr="008D1D15">
        <w:rPr>
          <w:rFonts w:ascii="Palatino Linotype" w:eastAsia="MS Mincho" w:hAnsi="Palatino Linotype"/>
          <w:lang w:val="es-ES_tradnl"/>
        </w:rPr>
        <w:t xml:space="preserve"> con la respuesta otorgada</w:t>
      </w:r>
      <w:r w:rsidR="00562ACE" w:rsidRPr="008D1D15">
        <w:rPr>
          <w:rFonts w:ascii="Palatino Linotype" w:eastAsia="MS Mincho" w:hAnsi="Palatino Linotype"/>
          <w:lang w:val="es-ES_tradnl"/>
        </w:rPr>
        <w:t xml:space="preserve">, </w:t>
      </w:r>
      <w:r w:rsidRPr="008D1D15">
        <w:rPr>
          <w:rFonts w:ascii="Palatino Linotype" w:eastAsia="MS Mincho" w:hAnsi="Palatino Linotype"/>
          <w:lang w:val="es-ES_tradnl"/>
        </w:rPr>
        <w:t>vulnera el derecho de acceso a la información accionado por el particular a</w:t>
      </w:r>
      <w:r w:rsidR="005F7AD4" w:rsidRPr="008D1D15">
        <w:rPr>
          <w:rFonts w:ascii="Palatino Linotype" w:eastAsia="MS Mincho" w:hAnsi="Palatino Linotype"/>
          <w:lang w:val="es-ES_tradnl"/>
        </w:rPr>
        <w:t>ctualizando la causal</w:t>
      </w:r>
      <w:r w:rsidRPr="008D1D15">
        <w:rPr>
          <w:rFonts w:ascii="Palatino Linotype" w:eastAsia="MS Mincho" w:hAnsi="Palatino Linotype"/>
          <w:lang w:val="es-ES_tradnl"/>
        </w:rPr>
        <w:t xml:space="preserve"> de </w:t>
      </w:r>
      <w:r w:rsidRPr="008D1D15">
        <w:rPr>
          <w:rFonts w:ascii="Palatino Linotype" w:eastAsia="MS Mincho" w:hAnsi="Palatino Linotype"/>
          <w:lang w:val="es-ES_tradnl"/>
        </w:rPr>
        <w:lastRenderedPageBreak/>
        <w:t>procedencia prevista</w:t>
      </w:r>
      <w:r w:rsidR="005B52FE" w:rsidRPr="008D1D15">
        <w:rPr>
          <w:rFonts w:ascii="Palatino Linotype" w:eastAsia="MS Mincho" w:hAnsi="Palatino Linotype"/>
          <w:lang w:val="es-ES_tradnl"/>
        </w:rPr>
        <w:t xml:space="preserve"> en el artículo 179 fracción </w:t>
      </w:r>
      <w:r w:rsidR="009C0368" w:rsidRPr="008D1D15">
        <w:rPr>
          <w:rFonts w:ascii="Palatino Linotype" w:eastAsia="MS Mincho" w:hAnsi="Palatino Linotype"/>
          <w:lang w:val="es-ES_tradnl"/>
        </w:rPr>
        <w:t xml:space="preserve">III y </w:t>
      </w:r>
      <w:r w:rsidR="00E00BFD" w:rsidRPr="008D1D15">
        <w:rPr>
          <w:rFonts w:ascii="Palatino Linotype" w:eastAsia="MS Mincho" w:hAnsi="Palatino Linotype"/>
          <w:lang w:val="es-ES_tradnl"/>
        </w:rPr>
        <w:t>V</w:t>
      </w:r>
      <w:r w:rsidR="005B52FE" w:rsidRPr="008D1D15">
        <w:rPr>
          <w:rFonts w:ascii="Palatino Linotype" w:eastAsia="MS Mincho" w:hAnsi="Palatino Linotype"/>
          <w:lang w:val="es-ES_tradnl"/>
        </w:rPr>
        <w:t>I</w:t>
      </w:r>
      <w:r w:rsidR="009C4F62" w:rsidRPr="008D1D15">
        <w:rPr>
          <w:rStyle w:val="Refdenotaalpie"/>
          <w:rFonts w:ascii="Palatino Linotype" w:eastAsia="MS Mincho" w:hAnsi="Palatino Linotype"/>
          <w:lang w:val="es-ES_tradnl"/>
        </w:rPr>
        <w:footnoteReference w:id="2"/>
      </w:r>
      <w:r w:rsidR="00562ACE" w:rsidRPr="008D1D15">
        <w:rPr>
          <w:rFonts w:ascii="Palatino Linotype" w:eastAsia="MS Mincho" w:hAnsi="Palatino Linotype"/>
          <w:lang w:val="es-ES_tradnl"/>
        </w:rPr>
        <w:t xml:space="preserve"> </w:t>
      </w:r>
      <w:r w:rsidRPr="008D1D15">
        <w:rPr>
          <w:rFonts w:ascii="Palatino Linotype" w:eastAsia="MS Mincho" w:hAnsi="Palatino Linotype"/>
          <w:lang w:val="es-ES_tradnl"/>
        </w:rPr>
        <w:t>de la Ley de Transparencia y Acceso a la Información del Estado de México y Municipios</w:t>
      </w:r>
      <w:r w:rsidRPr="00484B7E">
        <w:rPr>
          <w:rFonts w:ascii="Palatino Linotype" w:eastAsia="MS Mincho" w:hAnsi="Palatino Linotype"/>
          <w:lang w:val="es-ES_tradnl"/>
        </w:rPr>
        <w:t>.</w:t>
      </w:r>
    </w:p>
    <w:p w14:paraId="5162A17C" w14:textId="71549F44" w:rsidR="00286C23" w:rsidRPr="00484B7E" w:rsidRDefault="009A1E3F" w:rsidP="0006184D">
      <w:pPr>
        <w:pStyle w:val="Ttulo1"/>
        <w:spacing w:line="360" w:lineRule="auto"/>
        <w:rPr>
          <w:rFonts w:ascii="Palatino Linotype" w:hAnsi="Palatino Linotype"/>
          <w:b/>
          <w:color w:val="000000" w:themeColor="text1"/>
          <w:sz w:val="24"/>
          <w:szCs w:val="24"/>
          <w:lang w:val="es-MX" w:eastAsia="en-US"/>
        </w:rPr>
      </w:pPr>
      <w:bookmarkStart w:id="44" w:name="_Toc68804767"/>
      <w:bookmarkStart w:id="45" w:name="_Toc95313977"/>
      <w:bookmarkStart w:id="46" w:name="_Toc459174366"/>
      <w:bookmarkStart w:id="47" w:name="_Toc459659884"/>
      <w:bookmarkStart w:id="48" w:name="_Toc461687280"/>
      <w:bookmarkStart w:id="49" w:name="_Toc462771051"/>
      <w:bookmarkStart w:id="50" w:name="_Toc464139201"/>
      <w:r w:rsidRPr="00484B7E">
        <w:rPr>
          <w:rFonts w:ascii="Palatino Linotype" w:hAnsi="Palatino Linotype"/>
          <w:b/>
          <w:color w:val="000000" w:themeColor="text1"/>
          <w:sz w:val="24"/>
          <w:szCs w:val="24"/>
          <w:lang w:val="es-MX" w:eastAsia="en-US"/>
        </w:rPr>
        <w:t>CUARTO</w:t>
      </w:r>
      <w:r w:rsidR="00F041CF" w:rsidRPr="00484B7E">
        <w:rPr>
          <w:rFonts w:ascii="Palatino Linotype" w:hAnsi="Palatino Linotype"/>
          <w:b/>
          <w:color w:val="000000" w:themeColor="text1"/>
          <w:sz w:val="24"/>
          <w:szCs w:val="24"/>
          <w:lang w:val="es-MX" w:eastAsia="en-US"/>
        </w:rPr>
        <w:t>. Estudio y r</w:t>
      </w:r>
      <w:r w:rsidR="00EA0165" w:rsidRPr="00484B7E">
        <w:rPr>
          <w:rFonts w:ascii="Palatino Linotype" w:hAnsi="Palatino Linotype"/>
          <w:b/>
          <w:color w:val="000000" w:themeColor="text1"/>
          <w:sz w:val="24"/>
          <w:szCs w:val="24"/>
          <w:lang w:val="es-MX" w:eastAsia="en-US"/>
        </w:rPr>
        <w:t>esolución del asunto.</w:t>
      </w:r>
      <w:bookmarkEnd w:id="44"/>
      <w:bookmarkEnd w:id="45"/>
    </w:p>
    <w:p w14:paraId="06F00F11" w14:textId="766B338E" w:rsidR="00286C23" w:rsidRPr="00484B7E" w:rsidRDefault="00286C23" w:rsidP="001B7B33">
      <w:pPr>
        <w:pStyle w:val="Prrafodelista"/>
        <w:numPr>
          <w:ilvl w:val="0"/>
          <w:numId w:val="7"/>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51" w:name="_Toc95313978"/>
      <w:r w:rsidRPr="00484B7E">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51"/>
    </w:p>
    <w:p w14:paraId="09A5BF5B" w14:textId="77777777" w:rsidR="00286C23" w:rsidRPr="00484B7E" w:rsidRDefault="00286C23" w:rsidP="000C1184">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427EAC22" w14:textId="73BD8B40" w:rsidR="00286C23" w:rsidRPr="00484B7E" w:rsidRDefault="00286C23" w:rsidP="001B7B33">
      <w:pPr>
        <w:pStyle w:val="Prrafodelista"/>
        <w:numPr>
          <w:ilvl w:val="0"/>
          <w:numId w:val="4"/>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484B7E">
        <w:rPr>
          <w:rFonts w:ascii="Palatino Linotype" w:eastAsiaTheme="minorEastAsia" w:hAnsi="Palatino Linotype" w:cstheme="minorBidi"/>
          <w:color w:val="000000" w:themeColor="text1"/>
          <w:lang w:val="es-MX"/>
        </w:rPr>
        <w:t>Es menester precisar</w:t>
      </w:r>
      <w:r w:rsidRPr="00484B7E">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484B7E">
        <w:rPr>
          <w:rFonts w:ascii="Palatino Linotype" w:eastAsiaTheme="minorEastAsia" w:hAnsi="Palatino Linotype" w:cstheme="minorBidi"/>
          <w:b/>
          <w:bCs/>
          <w:color w:val="000000" w:themeColor="text1"/>
          <w:lang w:val="es-MX"/>
        </w:rPr>
        <w:t>SUJETO OBLIGADO</w:t>
      </w:r>
      <w:r w:rsidRPr="00484B7E">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84B7E">
        <w:rPr>
          <w:rFonts w:ascii="Palatino Linotype" w:eastAsiaTheme="minorEastAsia" w:hAnsi="Palatino Linotype" w:cstheme="minorBidi"/>
          <w:b/>
          <w:bCs/>
          <w:color w:val="000000" w:themeColor="text1"/>
          <w:lang w:val="es-MX"/>
        </w:rPr>
        <w:t>Constitución Política de los Estados Unidos Mexicanos</w:t>
      </w:r>
      <w:r w:rsidRPr="00484B7E">
        <w:rPr>
          <w:rFonts w:ascii="Palatino Linotype" w:eastAsiaTheme="minorEastAsia" w:hAnsi="Palatino Linotype" w:cstheme="minorBidi"/>
          <w:bCs/>
          <w:color w:val="000000" w:themeColor="text1"/>
          <w:lang w:val="es-MX"/>
        </w:rPr>
        <w:t>, tienen</w:t>
      </w:r>
      <w:r w:rsidRPr="00484B7E">
        <w:rPr>
          <w:rFonts w:ascii="Palatino Linotype" w:eastAsiaTheme="minorEastAsia" w:hAnsi="Palatino Linotype" w:cstheme="minorBidi"/>
          <w:b/>
          <w:bCs/>
          <w:color w:val="000000" w:themeColor="text1"/>
          <w:lang w:val="es-MX"/>
        </w:rPr>
        <w:t xml:space="preserve"> </w:t>
      </w:r>
      <w:r w:rsidRPr="00484B7E">
        <w:rPr>
          <w:rFonts w:ascii="Palatino Linotype" w:eastAsiaTheme="minorEastAsia" w:hAnsi="Palatino Linotype" w:cstheme="minorBidi"/>
          <w:bCs/>
          <w:color w:val="000000" w:themeColor="text1"/>
          <w:lang w:val="es-MX"/>
        </w:rPr>
        <w:t xml:space="preserve">la obligación de “promover, </w:t>
      </w:r>
      <w:r w:rsidRPr="00484B7E">
        <w:rPr>
          <w:rFonts w:ascii="Palatino Linotype" w:eastAsiaTheme="minorEastAsia" w:hAnsi="Palatino Linotype" w:cstheme="minorBidi"/>
          <w:b/>
          <w:bCs/>
          <w:color w:val="000000" w:themeColor="text1"/>
          <w:lang w:val="es-MX"/>
        </w:rPr>
        <w:t>respetar</w:t>
      </w:r>
      <w:r w:rsidRPr="00484B7E">
        <w:rPr>
          <w:rFonts w:ascii="Palatino Linotype" w:eastAsiaTheme="minorEastAsia" w:hAnsi="Palatino Linotype" w:cstheme="minorBidi"/>
          <w:bCs/>
          <w:color w:val="000000" w:themeColor="text1"/>
          <w:lang w:val="es-MX"/>
        </w:rPr>
        <w:t xml:space="preserve">, proteger y </w:t>
      </w:r>
      <w:r w:rsidRPr="00484B7E">
        <w:rPr>
          <w:rFonts w:ascii="Palatino Linotype" w:eastAsiaTheme="minorEastAsia" w:hAnsi="Palatino Linotype" w:cstheme="minorBidi"/>
          <w:b/>
          <w:bCs/>
          <w:color w:val="000000" w:themeColor="text1"/>
          <w:lang w:val="es-MX"/>
        </w:rPr>
        <w:t>garantizar</w:t>
      </w:r>
      <w:r w:rsidRPr="00484B7E">
        <w:rPr>
          <w:rFonts w:ascii="Palatino Linotype" w:eastAsiaTheme="minorEastAsia" w:hAnsi="Palatino Linotype" w:cstheme="minorBidi"/>
          <w:bCs/>
          <w:color w:val="000000" w:themeColor="text1"/>
          <w:lang w:val="es-MX"/>
        </w:rPr>
        <w:t xml:space="preserve"> los derechos humanos”, entre los cuales se encuentra dicho derecho.</w:t>
      </w:r>
    </w:p>
    <w:p w14:paraId="109E6D98" w14:textId="77777777" w:rsidR="00286C23" w:rsidRPr="00484B7E" w:rsidRDefault="00286C23" w:rsidP="000C1184">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8DF2082" w14:textId="77777777" w:rsidR="00286C23" w:rsidRPr="00484B7E" w:rsidRDefault="00286C23" w:rsidP="001B7B33">
      <w:pPr>
        <w:numPr>
          <w:ilvl w:val="0"/>
          <w:numId w:val="4"/>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484B7E">
        <w:rPr>
          <w:rFonts w:ascii="Palatino Linotype" w:eastAsiaTheme="minorEastAsia" w:hAnsi="Palatino Linotype" w:cstheme="minorBidi"/>
          <w:color w:val="000000" w:themeColor="text1"/>
          <w:lang w:val="es-MX"/>
        </w:rPr>
        <w:lastRenderedPageBreak/>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12EEEF39" w14:textId="77777777" w:rsidR="00286C23" w:rsidRPr="00484B7E" w:rsidRDefault="00286C23" w:rsidP="000C1184">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35C28EF" w14:textId="77777777" w:rsidR="00286C23" w:rsidRPr="00484B7E" w:rsidRDefault="00286C23" w:rsidP="001B7B33">
      <w:pPr>
        <w:numPr>
          <w:ilvl w:val="0"/>
          <w:numId w:val="4"/>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484B7E">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484B7E">
        <w:rPr>
          <w:rFonts w:ascii="Palatino Linotype" w:eastAsiaTheme="minorEastAsia" w:hAnsi="Palatino Linotype" w:cstheme="minorBidi"/>
          <w:i/>
          <w:color w:val="000000" w:themeColor="text1"/>
          <w:lang w:val="es-MX"/>
        </w:rPr>
        <w:t>La igualdad de oportunidades para recibir, buscar e impartir información</w:t>
      </w:r>
      <w:r w:rsidRPr="00484B7E">
        <w:rPr>
          <w:rFonts w:ascii="Palatino Linotype" w:eastAsiaTheme="minorEastAsia" w:hAnsi="Palatino Linotype" w:cstheme="minorBidi"/>
          <w:i/>
          <w:color w:val="000000" w:themeColor="text1"/>
          <w:vertAlign w:val="superscript"/>
          <w:lang w:val="es-MX"/>
        </w:rPr>
        <w:footnoteReference w:id="3"/>
      </w:r>
      <w:r w:rsidRPr="00484B7E">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84B7E">
        <w:rPr>
          <w:rFonts w:ascii="Palatino Linotype" w:eastAsiaTheme="minorEastAsia" w:hAnsi="Palatino Linotype" w:cstheme="minorBidi"/>
          <w:i/>
          <w:color w:val="000000" w:themeColor="text1"/>
          <w:vertAlign w:val="superscript"/>
          <w:lang w:val="es-MX"/>
        </w:rPr>
        <w:footnoteReference w:id="4"/>
      </w:r>
      <w:r w:rsidRPr="00484B7E">
        <w:rPr>
          <w:rFonts w:ascii="Palatino Linotype" w:eastAsiaTheme="minorEastAsia" w:hAnsi="Palatino Linotype" w:cstheme="minorBidi"/>
          <w:color w:val="000000" w:themeColor="text1"/>
          <w:lang w:val="es-MX"/>
        </w:rPr>
        <w:t>que se constituye como una herramienta fundamental para ejercer</w:t>
      </w:r>
      <w:r w:rsidRPr="00484B7E">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484B7E">
        <w:rPr>
          <w:rFonts w:ascii="Palatino Linotype" w:eastAsiaTheme="minorEastAsia" w:hAnsi="Palatino Linotype" w:cstheme="minorBidi"/>
          <w:i/>
          <w:color w:val="000000" w:themeColor="text1"/>
          <w:vertAlign w:val="superscript"/>
          <w:lang w:val="es-MX"/>
        </w:rPr>
        <w:footnoteReference w:id="5"/>
      </w:r>
      <w:r w:rsidRPr="00484B7E">
        <w:rPr>
          <w:rFonts w:ascii="Palatino Linotype" w:eastAsiaTheme="minorEastAsia" w:hAnsi="Palatino Linotype" w:cstheme="minorBidi"/>
          <w:i/>
          <w:color w:val="000000" w:themeColor="text1"/>
          <w:lang w:val="es-MX"/>
        </w:rPr>
        <w:t xml:space="preserve"> </w:t>
      </w:r>
      <w:r w:rsidRPr="00484B7E">
        <w:rPr>
          <w:rFonts w:ascii="Palatino Linotype" w:eastAsiaTheme="minorEastAsia" w:hAnsi="Palatino Linotype" w:cstheme="minorBidi"/>
          <w:color w:val="000000" w:themeColor="text1"/>
          <w:lang w:val="es-MX"/>
        </w:rPr>
        <w:t>fomentando</w:t>
      </w:r>
      <w:r w:rsidRPr="00484B7E">
        <w:rPr>
          <w:rFonts w:ascii="Palatino Linotype" w:eastAsiaTheme="minorEastAsia" w:hAnsi="Palatino Linotype" w:cstheme="minorBidi"/>
          <w:i/>
          <w:color w:val="000000" w:themeColor="text1"/>
          <w:lang w:val="es-MX"/>
        </w:rPr>
        <w:t xml:space="preserve"> la transparencia de las actividades estatales y </w:t>
      </w:r>
      <w:r w:rsidRPr="00484B7E">
        <w:rPr>
          <w:rFonts w:ascii="Palatino Linotype" w:eastAsiaTheme="minorEastAsia" w:hAnsi="Palatino Linotype" w:cstheme="minorBidi"/>
          <w:color w:val="000000" w:themeColor="text1"/>
          <w:lang w:val="es-MX"/>
        </w:rPr>
        <w:t>promoviendo</w:t>
      </w:r>
      <w:r w:rsidRPr="00484B7E">
        <w:rPr>
          <w:rFonts w:ascii="Palatino Linotype" w:eastAsiaTheme="minorEastAsia" w:hAnsi="Palatino Linotype" w:cstheme="minorBidi"/>
          <w:i/>
          <w:color w:val="000000" w:themeColor="text1"/>
          <w:lang w:val="es-MX"/>
        </w:rPr>
        <w:t xml:space="preserve"> la responsabilidad de los funcionarios sobre su gestión pública,</w:t>
      </w:r>
      <w:r w:rsidRPr="00484B7E">
        <w:rPr>
          <w:rFonts w:ascii="Palatino Linotype" w:eastAsiaTheme="minorEastAsia" w:hAnsi="Palatino Linotype" w:cstheme="minorBidi"/>
          <w:i/>
          <w:color w:val="000000" w:themeColor="text1"/>
          <w:vertAlign w:val="superscript"/>
          <w:lang w:val="es-MX"/>
        </w:rPr>
        <w:footnoteReference w:id="6"/>
      </w:r>
      <w:r w:rsidRPr="00484B7E">
        <w:rPr>
          <w:rFonts w:ascii="Palatino Linotype" w:eastAsiaTheme="minorEastAsia" w:hAnsi="Palatino Linotype" w:cstheme="minorBidi"/>
          <w:color w:val="000000" w:themeColor="text1"/>
          <w:lang w:val="es-MX"/>
        </w:rPr>
        <w:t>que permite</w:t>
      </w:r>
      <w:r w:rsidRPr="00484B7E">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319B40C0" w14:textId="77777777" w:rsidR="00286C23" w:rsidRPr="00484B7E" w:rsidRDefault="00286C23" w:rsidP="000C1184">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C0FDD31" w14:textId="77777777" w:rsidR="00286C23" w:rsidRPr="00484B7E" w:rsidRDefault="00286C23" w:rsidP="001B7B33">
      <w:pPr>
        <w:numPr>
          <w:ilvl w:val="0"/>
          <w:numId w:val="4"/>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484B7E">
        <w:rPr>
          <w:rFonts w:ascii="Palatino Linotype" w:eastAsiaTheme="minorEastAsia" w:hAnsi="Palatino Linotype" w:cstheme="minorBidi"/>
          <w:color w:val="000000" w:themeColor="text1"/>
          <w:lang w:val="es-MX"/>
        </w:rPr>
        <w:t xml:space="preserve">Por otro lado, la Ley de Transparencia y Acceso a la Información Pública del Estado de México y Municipios, cuyo objeto es establecer principios, bases generales y procedimientos para tutelar y garantizar la transparencia y el derecho humano de </w:t>
      </w:r>
      <w:r w:rsidRPr="00484B7E">
        <w:rPr>
          <w:rFonts w:ascii="Palatino Linotype" w:eastAsiaTheme="minorEastAsia" w:hAnsi="Palatino Linotype" w:cstheme="minorBidi"/>
          <w:color w:val="000000" w:themeColor="text1"/>
          <w:lang w:val="es-MX"/>
        </w:rPr>
        <w:lastRenderedPageBreak/>
        <w:t>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74F65A52" w14:textId="77777777" w:rsidR="001D60A4" w:rsidRPr="00484B7E" w:rsidRDefault="001D60A4" w:rsidP="001D60A4">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6E82CA61" w14:textId="77777777" w:rsidR="00762E51" w:rsidRPr="00484B7E" w:rsidRDefault="00762E51" w:rsidP="00762E51">
      <w:pPr>
        <w:rPr>
          <w:rFonts w:ascii="Palatino Linotype" w:hAnsi="Palatino Linotype"/>
          <w:lang w:val="es-MX" w:eastAsia="en-US"/>
        </w:rPr>
      </w:pPr>
    </w:p>
    <w:p w14:paraId="4BF3BCA3" w14:textId="68E779F7" w:rsidR="00D91C33" w:rsidRPr="00484B7E" w:rsidRDefault="00762E51" w:rsidP="00762E51">
      <w:pPr>
        <w:pStyle w:val="Prrafodelista"/>
        <w:numPr>
          <w:ilvl w:val="0"/>
          <w:numId w:val="7"/>
        </w:numPr>
        <w:spacing w:line="360" w:lineRule="auto"/>
        <w:ind w:left="0" w:firstLine="0"/>
        <w:rPr>
          <w:rFonts w:ascii="Palatino Linotype" w:hAnsi="Palatino Linotype"/>
          <w:lang w:val="es-MX" w:eastAsia="en-US"/>
        </w:rPr>
      </w:pPr>
      <w:r w:rsidRPr="00484B7E">
        <w:rPr>
          <w:rFonts w:ascii="Palatino Linotype" w:hAnsi="Palatino Linotype"/>
          <w:b/>
          <w:lang w:val="es-MX" w:eastAsia="en-US"/>
        </w:rPr>
        <w:t>De la solicitud de información, la aclaración y la respuesta otorgada.</w:t>
      </w:r>
    </w:p>
    <w:p w14:paraId="0609726B" w14:textId="77777777" w:rsidR="00762E51" w:rsidRPr="00484B7E" w:rsidRDefault="00762E51" w:rsidP="00762E51">
      <w:pPr>
        <w:pStyle w:val="Prrafodelista"/>
        <w:spacing w:line="360" w:lineRule="auto"/>
        <w:ind w:left="0"/>
        <w:rPr>
          <w:rFonts w:ascii="Palatino Linotype" w:hAnsi="Palatino Linotype"/>
          <w:lang w:val="es-MX" w:eastAsia="en-US"/>
        </w:rPr>
      </w:pPr>
    </w:p>
    <w:p w14:paraId="75C7B55A" w14:textId="637EB6FA" w:rsidR="00762E51" w:rsidRPr="00484B7E" w:rsidRDefault="00EA0165" w:rsidP="00762E51">
      <w:pPr>
        <w:pStyle w:val="Prrafodelista"/>
        <w:numPr>
          <w:ilvl w:val="0"/>
          <w:numId w:val="4"/>
        </w:numPr>
        <w:spacing w:before="240" w:after="360" w:line="360" w:lineRule="auto"/>
        <w:ind w:left="0" w:firstLine="0"/>
        <w:contextualSpacing/>
        <w:jc w:val="both"/>
        <w:rPr>
          <w:rFonts w:ascii="Palatino Linotype" w:eastAsia="MS Mincho" w:hAnsi="Palatino Linotype" w:cs="Arial"/>
          <w:i/>
          <w:lang w:val="es-MX"/>
        </w:rPr>
      </w:pPr>
      <w:r w:rsidRPr="00484B7E">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484B7E">
        <w:rPr>
          <w:rFonts w:ascii="Palatino Linotype" w:eastAsia="Calibri" w:hAnsi="Palatino Linotype" w:cs="Arial"/>
          <w:b/>
          <w:lang w:eastAsia="en-US"/>
        </w:rPr>
        <w:t>Ley de Transparencia y Acceso a la Información Pública del Estado de México y Municipios</w:t>
      </w:r>
      <w:r w:rsidR="006C693D" w:rsidRPr="00484B7E">
        <w:rPr>
          <w:rFonts w:ascii="Palatino Linotype" w:hAnsi="Palatino Linotype" w:cs="Arial"/>
          <w:lang w:eastAsia="es-MX"/>
        </w:rPr>
        <w:t>.</w:t>
      </w:r>
    </w:p>
    <w:p w14:paraId="0F3E8E95" w14:textId="77777777" w:rsidR="00762E51" w:rsidRPr="00484B7E" w:rsidRDefault="00762E51" w:rsidP="00762E51">
      <w:pPr>
        <w:pStyle w:val="Prrafodelista"/>
        <w:spacing w:before="240" w:after="360" w:line="360" w:lineRule="auto"/>
        <w:ind w:left="0"/>
        <w:contextualSpacing/>
        <w:jc w:val="both"/>
        <w:rPr>
          <w:rFonts w:ascii="Palatino Linotype" w:eastAsia="MS Mincho" w:hAnsi="Palatino Linotype" w:cs="Arial"/>
          <w:i/>
          <w:lang w:val="es-MX"/>
        </w:rPr>
      </w:pPr>
    </w:p>
    <w:p w14:paraId="0A5DCEF6" w14:textId="5A0467D0" w:rsidR="00762E51" w:rsidRPr="00484B7E" w:rsidRDefault="00762E51" w:rsidP="00762E51">
      <w:pPr>
        <w:pStyle w:val="Prrafodelista"/>
        <w:numPr>
          <w:ilvl w:val="0"/>
          <w:numId w:val="4"/>
        </w:numPr>
        <w:spacing w:before="240" w:after="360" w:line="360" w:lineRule="auto"/>
        <w:ind w:left="0" w:firstLine="0"/>
        <w:contextualSpacing/>
        <w:jc w:val="both"/>
        <w:rPr>
          <w:rFonts w:ascii="Palatino Linotype" w:eastAsia="MS Mincho" w:hAnsi="Palatino Linotype" w:cs="Arial"/>
          <w:i/>
          <w:lang w:val="es-MX"/>
        </w:rPr>
      </w:pPr>
      <w:r w:rsidRPr="00484B7E">
        <w:rPr>
          <w:rFonts w:ascii="Palatino Linotype" w:hAnsi="Palatino Linotype" w:cs="Arial"/>
          <w:lang w:eastAsia="es-MX"/>
        </w:rPr>
        <w:t xml:space="preserve">En ese sentido, es oportuno referir que, derivado de las constancias que integran el expediente electrónico radicado en el </w:t>
      </w:r>
      <w:r w:rsidRPr="00484B7E">
        <w:rPr>
          <w:rFonts w:ascii="Palatino Linotype" w:hAnsi="Palatino Linotype" w:cs="Arial"/>
          <w:b/>
          <w:lang w:eastAsia="es-MX"/>
        </w:rPr>
        <w:t>SAIMEX</w:t>
      </w:r>
      <w:r w:rsidRPr="00484B7E">
        <w:rPr>
          <w:rFonts w:ascii="Palatino Linotype" w:hAnsi="Palatino Linotype" w:cs="Arial"/>
          <w:lang w:eastAsia="es-MX"/>
        </w:rPr>
        <w:t>, se observa que el</w:t>
      </w:r>
      <w:r w:rsidRPr="00484B7E">
        <w:rPr>
          <w:rFonts w:ascii="Palatino Linotype" w:hAnsi="Palatino Linotype" w:cs="Arial"/>
          <w:b/>
          <w:lang w:eastAsia="es-MX"/>
        </w:rPr>
        <w:t xml:space="preserve"> PARTICULAR </w:t>
      </w:r>
      <w:r w:rsidRPr="00484B7E">
        <w:rPr>
          <w:rFonts w:ascii="Palatino Linotype" w:hAnsi="Palatino Linotype" w:cs="Arial"/>
          <w:lang w:eastAsia="es-MX"/>
        </w:rPr>
        <w:t xml:space="preserve">requirió, en un inicio, acceso a información relacionada con diversos oficios presentados por una asociación civil ante el </w:t>
      </w:r>
      <w:r w:rsidRPr="00484B7E">
        <w:rPr>
          <w:rFonts w:ascii="Palatino Linotype" w:hAnsi="Palatino Linotype" w:cs="Arial"/>
          <w:b/>
          <w:lang w:eastAsia="es-MX"/>
        </w:rPr>
        <w:t>Ayuntamiento de Calimaya.</w:t>
      </w:r>
    </w:p>
    <w:p w14:paraId="07715FF0" w14:textId="77777777" w:rsidR="00762E51" w:rsidRPr="00484B7E" w:rsidRDefault="00762E51" w:rsidP="00762E51">
      <w:pPr>
        <w:pStyle w:val="Prrafodelista"/>
        <w:rPr>
          <w:rFonts w:ascii="Palatino Linotype" w:hAnsi="Palatino Linotype" w:cs="Arial"/>
          <w:lang w:eastAsia="es-MX"/>
        </w:rPr>
      </w:pPr>
    </w:p>
    <w:p w14:paraId="6F3F730F" w14:textId="0DE4D5F1" w:rsidR="00762E51" w:rsidRPr="00484B7E" w:rsidRDefault="00762E51" w:rsidP="00762E51">
      <w:pPr>
        <w:pStyle w:val="Prrafodelista"/>
        <w:numPr>
          <w:ilvl w:val="0"/>
          <w:numId w:val="4"/>
        </w:numPr>
        <w:spacing w:before="240" w:after="360" w:line="360" w:lineRule="auto"/>
        <w:ind w:left="0" w:firstLine="0"/>
        <w:contextualSpacing/>
        <w:jc w:val="both"/>
        <w:rPr>
          <w:rFonts w:ascii="Palatino Linotype" w:eastAsia="MS Mincho" w:hAnsi="Palatino Linotype" w:cs="Arial"/>
          <w:i/>
          <w:lang w:val="es-MX"/>
        </w:rPr>
      </w:pPr>
      <w:r w:rsidRPr="00484B7E">
        <w:rPr>
          <w:rFonts w:ascii="Palatino Linotype" w:hAnsi="Palatino Linotype" w:cs="Arial"/>
          <w:lang w:eastAsia="es-MX"/>
        </w:rPr>
        <w:lastRenderedPageBreak/>
        <w:t>Así las cosas, este Instituto de Transparencia como Órgano Garante advierte que no se desarrolló de manera adecuada el procedimiento de acceso a la información</w:t>
      </w:r>
      <w:r w:rsidRPr="00484B7E">
        <w:rPr>
          <w:rStyle w:val="Refdenotaalpie"/>
          <w:rFonts w:ascii="Palatino Linotype" w:hAnsi="Palatino Linotype" w:cs="Arial"/>
          <w:lang w:eastAsia="es-MX"/>
        </w:rPr>
        <w:footnoteReference w:id="7"/>
      </w:r>
      <w:r w:rsidRPr="00484B7E">
        <w:rPr>
          <w:rFonts w:ascii="Palatino Linotype" w:hAnsi="Palatino Linotype" w:cs="Arial"/>
          <w:lang w:eastAsia="es-MX"/>
        </w:rPr>
        <w:t xml:space="preserve"> por parte del </w:t>
      </w:r>
      <w:r w:rsidRPr="00484B7E">
        <w:rPr>
          <w:rFonts w:ascii="Palatino Linotype" w:hAnsi="Palatino Linotype" w:cs="Arial"/>
          <w:b/>
          <w:lang w:eastAsia="es-MX"/>
        </w:rPr>
        <w:t xml:space="preserve">SUJETO OBLIGADO de Conformidad con lo que Señala la Ley de Transparencia Estatal. </w:t>
      </w:r>
    </w:p>
    <w:p w14:paraId="1EF02404" w14:textId="3E1B633B" w:rsidR="00762E51" w:rsidRPr="00484B7E" w:rsidRDefault="00762E51" w:rsidP="00762E51">
      <w:pPr>
        <w:pStyle w:val="Prrafodelista"/>
        <w:spacing w:before="240" w:after="360" w:line="360" w:lineRule="auto"/>
        <w:ind w:left="0"/>
        <w:contextualSpacing/>
        <w:jc w:val="both"/>
        <w:rPr>
          <w:rFonts w:ascii="Palatino Linotype" w:eastAsia="MS Mincho" w:hAnsi="Palatino Linotype" w:cs="Arial"/>
          <w:i/>
          <w:lang w:val="es-MX"/>
        </w:rPr>
      </w:pPr>
    </w:p>
    <w:p w14:paraId="74107775" w14:textId="7DCEB858" w:rsidR="00762E51" w:rsidRPr="00484B7E" w:rsidRDefault="00082C95" w:rsidP="00762E51">
      <w:pPr>
        <w:pStyle w:val="Prrafodelista"/>
        <w:numPr>
          <w:ilvl w:val="0"/>
          <w:numId w:val="4"/>
        </w:numPr>
        <w:spacing w:before="240" w:after="360" w:line="360" w:lineRule="auto"/>
        <w:ind w:left="0" w:firstLine="0"/>
        <w:contextualSpacing/>
        <w:jc w:val="both"/>
        <w:rPr>
          <w:rFonts w:ascii="Palatino Linotype" w:eastAsia="MS Mincho" w:hAnsi="Palatino Linotype" w:cs="Arial"/>
          <w:i/>
          <w:lang w:val="es-MX"/>
        </w:rPr>
      </w:pPr>
      <w:r w:rsidRPr="00484B7E">
        <w:rPr>
          <w:rFonts w:ascii="Palatino Linotype" w:hAnsi="Palatino Linotype" w:cs="Arial"/>
          <w:lang w:val="es-MX" w:eastAsia="es-MX"/>
        </w:rPr>
        <w:t xml:space="preserve">En efecto, del estudio de las constancias electrónicas que obran en el </w:t>
      </w:r>
      <w:r w:rsidRPr="00484B7E">
        <w:rPr>
          <w:rFonts w:ascii="Palatino Linotype" w:hAnsi="Palatino Linotype" w:cs="Arial"/>
          <w:b/>
          <w:lang w:val="es-MX" w:eastAsia="es-MX"/>
        </w:rPr>
        <w:t xml:space="preserve">SAIMEX, </w:t>
      </w:r>
      <w:r w:rsidRPr="00484B7E">
        <w:rPr>
          <w:rFonts w:ascii="Palatino Linotype" w:hAnsi="Palatino Linotype" w:cs="Arial"/>
          <w:lang w:val="es-MX" w:eastAsia="es-MX"/>
        </w:rPr>
        <w:t xml:space="preserve">se advierte, </w:t>
      </w:r>
      <w:r w:rsidR="00762E51" w:rsidRPr="00484B7E">
        <w:rPr>
          <w:rFonts w:ascii="Palatino Linotype" w:hAnsi="Palatino Linotype" w:cs="Arial"/>
          <w:lang w:val="es-MX" w:eastAsia="es-MX"/>
        </w:rPr>
        <w:t xml:space="preserve">que no resultaba procedente el requerimiento  de información adicional </w:t>
      </w:r>
      <w:r w:rsidRPr="00484B7E">
        <w:rPr>
          <w:rFonts w:ascii="Palatino Linotype" w:hAnsi="Palatino Linotype" w:cs="Arial"/>
          <w:lang w:val="es-MX" w:eastAsia="es-MX"/>
        </w:rPr>
        <w:t xml:space="preserve">accionado por el </w:t>
      </w:r>
      <w:r w:rsidRPr="00484B7E">
        <w:rPr>
          <w:rFonts w:ascii="Palatino Linotype" w:hAnsi="Palatino Linotype" w:cs="Arial"/>
          <w:b/>
          <w:lang w:val="es-MX" w:eastAsia="es-MX"/>
        </w:rPr>
        <w:t>SUJETO OBLIGADO</w:t>
      </w:r>
      <w:r w:rsidRPr="00484B7E">
        <w:rPr>
          <w:rFonts w:ascii="Palatino Linotype" w:hAnsi="Palatino Linotype" w:cs="Arial"/>
          <w:lang w:val="es-MX" w:eastAsia="es-MX"/>
        </w:rPr>
        <w:t xml:space="preserve">, </w:t>
      </w:r>
      <w:r w:rsidR="00762E51" w:rsidRPr="00484B7E">
        <w:rPr>
          <w:rFonts w:ascii="Palatino Linotype" w:hAnsi="Palatino Linotype" w:cs="Arial"/>
          <w:lang w:eastAsia="es-MX"/>
        </w:rPr>
        <w:t>ya que se</w:t>
      </w:r>
      <w:r w:rsidRPr="00484B7E">
        <w:rPr>
          <w:rFonts w:ascii="Palatino Linotype" w:hAnsi="Palatino Linotype" w:cs="Arial"/>
          <w:lang w:eastAsia="es-MX"/>
        </w:rPr>
        <w:t xml:space="preserve"> observa la pretensión de la mima consiste en que se especifique por parte del </w:t>
      </w:r>
      <w:r w:rsidRPr="00484B7E">
        <w:rPr>
          <w:rFonts w:ascii="Palatino Linotype" w:hAnsi="Palatino Linotype" w:cs="Arial"/>
          <w:b/>
          <w:lang w:eastAsia="es-MX"/>
        </w:rPr>
        <w:t>SOLICITANTE</w:t>
      </w:r>
      <w:r w:rsidRPr="00484B7E">
        <w:rPr>
          <w:rFonts w:ascii="Palatino Linotype" w:hAnsi="Palatino Linotype" w:cs="Arial"/>
          <w:lang w:eastAsia="es-MX"/>
        </w:rPr>
        <w:t xml:space="preserve"> el área administrativa ante la cual se presentaron los oficios requeridos</w:t>
      </w:r>
      <w:r w:rsidR="00762E51" w:rsidRPr="00484B7E">
        <w:rPr>
          <w:rFonts w:ascii="Palatino Linotype" w:hAnsi="Palatino Linotype" w:cs="Arial"/>
          <w:lang w:eastAsia="es-MX"/>
        </w:rPr>
        <w:t xml:space="preserve">, sin que se adviertan razones </w:t>
      </w:r>
      <w:r w:rsidRPr="00484B7E">
        <w:rPr>
          <w:rFonts w:ascii="Palatino Linotype" w:hAnsi="Palatino Linotype" w:cs="Arial"/>
          <w:lang w:eastAsia="es-MX"/>
        </w:rPr>
        <w:t>por las cuales la falta de dicha información imposibilite la acci</w:t>
      </w:r>
      <w:r w:rsidR="00C94EEE" w:rsidRPr="00484B7E">
        <w:rPr>
          <w:rFonts w:ascii="Palatino Linotype" w:hAnsi="Palatino Linotype" w:cs="Arial"/>
          <w:lang w:eastAsia="es-MX"/>
        </w:rPr>
        <w:t>ón de búsqueda y entrega de la misma</w:t>
      </w:r>
      <w:r w:rsidRPr="00484B7E">
        <w:rPr>
          <w:rFonts w:ascii="Palatino Linotype" w:hAnsi="Palatino Linotype" w:cs="Arial"/>
          <w:lang w:eastAsia="es-MX"/>
        </w:rPr>
        <w:t xml:space="preserve">,  a cargo del ente recurrido. </w:t>
      </w:r>
    </w:p>
    <w:p w14:paraId="07C6B875" w14:textId="064CA04D" w:rsidR="00082C95" w:rsidRPr="00484B7E" w:rsidRDefault="00082C95" w:rsidP="00082C95">
      <w:pPr>
        <w:pStyle w:val="Prrafodelista"/>
        <w:spacing w:before="240" w:after="360" w:line="360" w:lineRule="auto"/>
        <w:ind w:left="0"/>
        <w:contextualSpacing/>
        <w:jc w:val="both"/>
        <w:rPr>
          <w:rFonts w:ascii="Palatino Linotype" w:eastAsia="MS Mincho" w:hAnsi="Palatino Linotype" w:cs="Arial"/>
          <w:i/>
          <w:lang w:val="es-MX"/>
        </w:rPr>
      </w:pPr>
    </w:p>
    <w:p w14:paraId="36C3C0DC" w14:textId="77777777" w:rsidR="00762E51" w:rsidRPr="00484B7E" w:rsidRDefault="00762E51" w:rsidP="00762E51">
      <w:pPr>
        <w:pStyle w:val="Prrafodelista"/>
        <w:numPr>
          <w:ilvl w:val="0"/>
          <w:numId w:val="4"/>
        </w:numPr>
        <w:spacing w:before="240" w:after="360" w:line="360" w:lineRule="auto"/>
        <w:ind w:left="0" w:firstLine="0"/>
        <w:contextualSpacing/>
        <w:jc w:val="both"/>
        <w:rPr>
          <w:rFonts w:ascii="Palatino Linotype" w:eastAsia="MS Mincho" w:hAnsi="Palatino Linotype" w:cs="Arial"/>
          <w:i/>
          <w:lang w:val="es-MX"/>
        </w:rPr>
      </w:pPr>
      <w:r w:rsidRPr="00484B7E">
        <w:rPr>
          <w:rFonts w:ascii="Palatino Linotype" w:eastAsia="MS Mincho" w:hAnsi="Palatino Linotype" w:cs="Arial"/>
          <w:lang w:val="es-MX"/>
        </w:rPr>
        <w:t xml:space="preserve">Adquiere sustento lo anterior de conformidad con el criterio 02/17 emitido por el Instituto Nacional de Transparencia, Acceso a la Información y Protección de Datos Personales, que señala lo siguiente: </w:t>
      </w:r>
    </w:p>
    <w:p w14:paraId="0ECA8D6B" w14:textId="77777777" w:rsidR="00762E51" w:rsidRPr="00484B7E" w:rsidRDefault="00762E51" w:rsidP="00762E51">
      <w:pPr>
        <w:pStyle w:val="Prrafodelista"/>
        <w:rPr>
          <w:rFonts w:ascii="Palatino Linotype" w:eastAsia="MS Mincho" w:hAnsi="Palatino Linotype" w:cs="Arial"/>
          <w:i/>
          <w:lang w:val="es-MX"/>
        </w:rPr>
      </w:pPr>
    </w:p>
    <w:p w14:paraId="1406F853" w14:textId="78DF3D6D" w:rsidR="00762E51" w:rsidRPr="00484B7E" w:rsidRDefault="00762E51" w:rsidP="00762E51">
      <w:pPr>
        <w:spacing w:before="240" w:after="360" w:line="360" w:lineRule="auto"/>
        <w:ind w:left="540" w:right="738"/>
        <w:contextualSpacing/>
        <w:jc w:val="both"/>
        <w:rPr>
          <w:rFonts w:ascii="Palatino Linotype" w:eastAsia="MS Mincho" w:hAnsi="Palatino Linotype" w:cs="Arial"/>
          <w:i/>
          <w:lang w:val="es-MX"/>
        </w:rPr>
      </w:pPr>
      <w:r w:rsidRPr="00484B7E">
        <w:rPr>
          <w:rFonts w:ascii="Palatino Linotype" w:eastAsia="MS Mincho" w:hAnsi="Palatino Linotype" w:cs="Arial"/>
          <w:i/>
          <w:lang w:val="es-MX"/>
        </w:rPr>
        <w:t>“</w:t>
      </w:r>
      <w:r w:rsidRPr="00484B7E">
        <w:rPr>
          <w:rFonts w:ascii="Palatino Linotype" w:eastAsia="MS Mincho" w:hAnsi="Palatino Linotype" w:cs="Arial"/>
          <w:b/>
          <w:i/>
          <w:lang w:val="es-MX"/>
        </w:rPr>
        <w:t>Congruencia y exhaustividad. Sus alcances para garantizar el derecho de acceso a la información</w:t>
      </w:r>
      <w:r w:rsidRPr="00484B7E">
        <w:rPr>
          <w:rFonts w:ascii="Palatino Linotype" w:eastAsia="MS Mincho" w:hAnsi="Palatino Linotype" w:cs="Arial"/>
          <w:i/>
          <w:lang w:val="es-MX"/>
        </w:rPr>
        <w:t xml:space="preserve">. De conformidad con el artículo 3 de la Ley Federal de Procedimiento Administrativo, de aplicación supletoria a la Ley Federal de Transparencia y Acceso a la Información Pública, en términos de su </w:t>
      </w:r>
      <w:r w:rsidRPr="00484B7E">
        <w:rPr>
          <w:rFonts w:ascii="Palatino Linotype" w:eastAsia="MS Mincho" w:hAnsi="Palatino Linotype" w:cs="Arial"/>
          <w:i/>
          <w:lang w:val="es-MX"/>
        </w:rPr>
        <w:lastRenderedPageBreak/>
        <w:t>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 (Sic)</w:t>
      </w:r>
    </w:p>
    <w:p w14:paraId="6A7140A5" w14:textId="77777777" w:rsidR="00762E51" w:rsidRPr="00484B7E" w:rsidRDefault="00762E51" w:rsidP="00762E51">
      <w:pPr>
        <w:rPr>
          <w:rFonts w:ascii="Palatino Linotype" w:eastAsiaTheme="minorEastAsia" w:hAnsi="Palatino Linotype" w:cstheme="minorBidi"/>
          <w:color w:val="000000" w:themeColor="text1"/>
          <w:lang w:val="es-MX"/>
        </w:rPr>
      </w:pPr>
    </w:p>
    <w:p w14:paraId="15C9F880" w14:textId="0CC7D2AB" w:rsidR="00762E51" w:rsidRPr="00484B7E" w:rsidRDefault="00762E51" w:rsidP="00762E51">
      <w:pPr>
        <w:pStyle w:val="Prrafodelista"/>
        <w:numPr>
          <w:ilvl w:val="0"/>
          <w:numId w:val="4"/>
        </w:numPr>
        <w:spacing w:before="240" w:after="360" w:line="360" w:lineRule="auto"/>
        <w:ind w:left="0" w:firstLine="0"/>
        <w:contextualSpacing/>
        <w:jc w:val="both"/>
        <w:rPr>
          <w:rFonts w:ascii="Palatino Linotype" w:eastAsia="MS Mincho" w:hAnsi="Palatino Linotype" w:cs="Arial"/>
          <w:i/>
          <w:lang w:val="es-MX"/>
        </w:rPr>
      </w:pPr>
      <w:r w:rsidRPr="00484B7E">
        <w:rPr>
          <w:rFonts w:ascii="Palatino Linotype" w:eastAsiaTheme="minorEastAsia" w:hAnsi="Palatino Linotype" w:cstheme="minorBidi"/>
          <w:color w:val="000000" w:themeColor="text1"/>
          <w:lang w:val="es-MX"/>
        </w:rPr>
        <w:t xml:space="preserve">En ese sentido la conducta desplegada por el </w:t>
      </w:r>
      <w:r w:rsidR="00082C95" w:rsidRPr="00484B7E">
        <w:rPr>
          <w:rFonts w:ascii="Palatino Linotype" w:eastAsiaTheme="minorEastAsia" w:hAnsi="Palatino Linotype" w:cstheme="minorBidi"/>
          <w:b/>
          <w:color w:val="000000" w:themeColor="text1"/>
          <w:lang w:val="es-MX"/>
        </w:rPr>
        <w:t>Ayuntamiento de Calimaya</w:t>
      </w:r>
      <w:r w:rsidRPr="00484B7E">
        <w:rPr>
          <w:rFonts w:ascii="Palatino Linotype" w:eastAsiaTheme="minorEastAsia" w:hAnsi="Palatino Linotype" w:cstheme="minorBidi"/>
          <w:b/>
          <w:color w:val="000000" w:themeColor="text1"/>
          <w:lang w:val="es-MX"/>
        </w:rPr>
        <w:t xml:space="preserve"> </w:t>
      </w:r>
      <w:r w:rsidRPr="00484B7E">
        <w:rPr>
          <w:rFonts w:ascii="Palatino Linotype" w:eastAsiaTheme="minorEastAsia" w:hAnsi="Palatino Linotype" w:cstheme="minorBidi"/>
          <w:color w:val="000000" w:themeColor="text1"/>
          <w:lang w:val="es-MX"/>
        </w:rPr>
        <w:t xml:space="preserve">constituye una vulneración al Derecho de Acceso a la Información al no otorgar deliberada y sistemáticamente la información solicitada, por lo que se le </w:t>
      </w:r>
      <w:r w:rsidRPr="00484B7E">
        <w:rPr>
          <w:rFonts w:ascii="Palatino Linotype" w:eastAsiaTheme="minorEastAsia" w:hAnsi="Palatino Linotype" w:cstheme="minorBidi"/>
          <w:b/>
          <w:color w:val="000000" w:themeColor="text1"/>
          <w:lang w:val="es-MX"/>
        </w:rPr>
        <w:t xml:space="preserve">APERCIBE </w:t>
      </w:r>
      <w:r w:rsidRPr="00484B7E">
        <w:rPr>
          <w:rFonts w:ascii="Palatino Linotype" w:eastAsiaTheme="minorEastAsia" w:hAnsi="Palatino Linotype" w:cstheme="minorBidi"/>
          <w:color w:val="000000" w:themeColor="text1"/>
          <w:lang w:val="es-MX"/>
        </w:rPr>
        <w:t xml:space="preserve">de la alta responsabilidad que implica el causar el retraso y la regresión de un derecho convencional y constitucionalmente reconocido como lo el de acceder a la información pública gubernamental. </w:t>
      </w:r>
    </w:p>
    <w:p w14:paraId="004EF1F6" w14:textId="77777777" w:rsidR="00762E51" w:rsidRPr="00484B7E" w:rsidRDefault="00762E51" w:rsidP="00762E51">
      <w:pPr>
        <w:pStyle w:val="Prrafodelista"/>
        <w:ind w:left="0"/>
        <w:rPr>
          <w:rFonts w:ascii="Palatino Linotype" w:hAnsi="Palatino Linotype" w:cs="Arial"/>
          <w:lang w:val="es-MX" w:eastAsia="es-MX"/>
        </w:rPr>
      </w:pPr>
    </w:p>
    <w:p w14:paraId="6FA52B54" w14:textId="77777777" w:rsidR="00762E51" w:rsidRPr="00484B7E" w:rsidRDefault="00762E51" w:rsidP="00762E51">
      <w:pPr>
        <w:pStyle w:val="Prrafodelista"/>
        <w:numPr>
          <w:ilvl w:val="0"/>
          <w:numId w:val="4"/>
        </w:numPr>
        <w:spacing w:before="240" w:after="360" w:line="360" w:lineRule="auto"/>
        <w:ind w:left="0" w:firstLine="0"/>
        <w:contextualSpacing/>
        <w:jc w:val="both"/>
        <w:rPr>
          <w:rFonts w:ascii="Palatino Linotype" w:eastAsia="MS Mincho" w:hAnsi="Palatino Linotype" w:cs="Arial"/>
          <w:i/>
          <w:lang w:val="es-MX"/>
        </w:rPr>
      </w:pPr>
      <w:r w:rsidRPr="00484B7E">
        <w:rPr>
          <w:rFonts w:ascii="Palatino Linotype" w:hAnsi="Palatino Linotype" w:cs="Arial"/>
          <w:lang w:val="es-MX" w:eastAsia="es-MX"/>
        </w:rPr>
        <w:t>Así las cosas</w:t>
      </w:r>
      <w:r w:rsidRPr="00484B7E">
        <w:rPr>
          <w:rFonts w:ascii="Palatino Linotype" w:hAnsi="Palatino Linotype" w:cs="Arial"/>
          <w:lang w:eastAsia="es-MX"/>
        </w:rPr>
        <w:t xml:space="preserve">, lo procedente es establecer que en términos del artículo 159 de la </w:t>
      </w:r>
      <w:r w:rsidRPr="00484B7E">
        <w:rPr>
          <w:rFonts w:ascii="Palatino Linotype" w:hAnsi="Palatino Linotype" w:cs="Arial"/>
          <w:b/>
          <w:lang w:eastAsia="es-MX"/>
        </w:rPr>
        <w:t>Ley de Transparencia y Acceso a la Información Pública del Estado de México y Municipios</w:t>
      </w:r>
      <w:r w:rsidRPr="00484B7E">
        <w:rPr>
          <w:rFonts w:ascii="Palatino Linotype" w:hAnsi="Palatino Linotype" w:cs="Arial"/>
          <w:lang w:eastAsia="es-MX"/>
        </w:rPr>
        <w:t xml:space="preserve">, se entenderá la solicitud de información en los términos que fue desahogada la aclaración, como a continuación de observa: </w:t>
      </w:r>
    </w:p>
    <w:p w14:paraId="2E7C21DD" w14:textId="77777777" w:rsidR="00762E51" w:rsidRPr="00484B7E" w:rsidRDefault="00762E51" w:rsidP="00762E51">
      <w:pPr>
        <w:pStyle w:val="Prrafodelista"/>
        <w:spacing w:line="360" w:lineRule="auto"/>
        <w:rPr>
          <w:rFonts w:ascii="Palatino Linotype" w:hAnsi="Palatino Linotype" w:cs="Arial"/>
          <w:lang w:eastAsia="es-MX"/>
        </w:rPr>
      </w:pPr>
    </w:p>
    <w:p w14:paraId="6B2BF62C" w14:textId="77777777" w:rsidR="00762E51" w:rsidRPr="00484B7E" w:rsidRDefault="00762E51" w:rsidP="00762E51">
      <w:pPr>
        <w:pStyle w:val="Prrafodelista"/>
        <w:spacing w:before="240" w:after="360" w:line="360" w:lineRule="auto"/>
        <w:ind w:left="567" w:right="616"/>
        <w:contextualSpacing/>
        <w:jc w:val="both"/>
        <w:rPr>
          <w:rFonts w:ascii="Palatino Linotype" w:hAnsi="Palatino Linotype" w:cs="Arial"/>
          <w:i/>
          <w:lang w:eastAsia="es-MX"/>
        </w:rPr>
      </w:pPr>
      <w:r w:rsidRPr="00484B7E">
        <w:rPr>
          <w:rFonts w:ascii="Palatino Linotype" w:hAnsi="Palatino Linotype" w:cs="Arial"/>
          <w:i/>
          <w:lang w:eastAsia="es-MX"/>
        </w:rPr>
        <w:t>“</w:t>
      </w:r>
      <w:r w:rsidRPr="00484B7E">
        <w:rPr>
          <w:rFonts w:ascii="Palatino Linotype" w:hAnsi="Palatino Linotype" w:cs="Arial"/>
          <w:b/>
          <w:i/>
          <w:lang w:eastAsia="es-MX"/>
        </w:rPr>
        <w:t>Artículo 159.</w:t>
      </w:r>
      <w:r w:rsidRPr="00484B7E">
        <w:rPr>
          <w:rFonts w:ascii="Palatino Linotype" w:hAnsi="Palatino Linotype" w:cs="Arial"/>
          <w:i/>
          <w:lang w:eastAsia="es-MX"/>
        </w:rPr>
        <w:t xml:space="preserve"> Cuando los detalles proporcionados para localizar los documentos resulten insuficientes, incompletos o sean erróneos, la Unidad de </w:t>
      </w:r>
      <w:r w:rsidRPr="00484B7E">
        <w:rPr>
          <w:rFonts w:ascii="Palatino Linotype" w:hAnsi="Palatino Linotype" w:cs="Arial"/>
          <w:i/>
          <w:lang w:eastAsia="es-MX"/>
        </w:rPr>
        <w:lastRenderedPageBreak/>
        <w:t>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p w14:paraId="108FDC7D" w14:textId="77777777" w:rsidR="00762E51" w:rsidRPr="00484B7E" w:rsidRDefault="00762E51" w:rsidP="00762E51">
      <w:pPr>
        <w:pStyle w:val="Prrafodelista"/>
        <w:spacing w:before="240" w:after="360" w:line="360" w:lineRule="auto"/>
        <w:ind w:left="567" w:right="616"/>
        <w:contextualSpacing/>
        <w:jc w:val="both"/>
        <w:rPr>
          <w:rFonts w:ascii="Palatino Linotype" w:hAnsi="Palatino Linotype" w:cs="Arial"/>
          <w:i/>
          <w:lang w:eastAsia="es-MX"/>
        </w:rPr>
      </w:pPr>
    </w:p>
    <w:p w14:paraId="7A0A6D77" w14:textId="77777777" w:rsidR="00762E51" w:rsidRPr="00484B7E" w:rsidRDefault="00762E51" w:rsidP="00762E51">
      <w:pPr>
        <w:pStyle w:val="Prrafodelista"/>
        <w:spacing w:before="240" w:after="360" w:line="360" w:lineRule="auto"/>
        <w:ind w:left="567" w:right="616"/>
        <w:contextualSpacing/>
        <w:jc w:val="both"/>
        <w:rPr>
          <w:rFonts w:ascii="Palatino Linotype" w:hAnsi="Palatino Linotype" w:cs="Arial"/>
          <w:b/>
          <w:i/>
          <w:lang w:eastAsia="es-MX"/>
        </w:rPr>
      </w:pPr>
      <w:r w:rsidRPr="00484B7E">
        <w:rPr>
          <w:rFonts w:ascii="Palatino Linotype" w:hAnsi="Palatino Linotype" w:cs="Arial"/>
          <w:i/>
          <w:lang w:eastAsia="es-MX"/>
        </w:rPr>
        <w:t xml:space="preserve">En este requerimiento interrumpirá el plazo de respuesta establecido en el artículo 163 de la presente Ley, por lo que comenzará a computarse nuevamente al día siguiente del desahogo por parte del particular. </w:t>
      </w:r>
      <w:r w:rsidRPr="00484B7E">
        <w:rPr>
          <w:rFonts w:ascii="Palatino Linotype" w:hAnsi="Palatino Linotype" w:cs="Arial"/>
          <w:b/>
          <w:i/>
          <w:lang w:eastAsia="es-MX"/>
        </w:rPr>
        <w:t xml:space="preserve">En este caso, el sujeto obligado atenderá la solicitud en los términos en que fue desahogado el requerimiento de información adicional. </w:t>
      </w:r>
    </w:p>
    <w:p w14:paraId="7D16680F" w14:textId="77777777" w:rsidR="00762E51" w:rsidRPr="00484B7E" w:rsidRDefault="00762E51" w:rsidP="00762E51">
      <w:pPr>
        <w:pStyle w:val="Prrafodelista"/>
        <w:spacing w:before="240" w:after="360" w:line="360" w:lineRule="auto"/>
        <w:ind w:left="567" w:right="616"/>
        <w:contextualSpacing/>
        <w:jc w:val="both"/>
        <w:rPr>
          <w:rFonts w:ascii="Palatino Linotype" w:hAnsi="Palatino Linotype" w:cs="Arial"/>
          <w:i/>
          <w:lang w:eastAsia="es-MX"/>
        </w:rPr>
      </w:pPr>
    </w:p>
    <w:p w14:paraId="5FA31523" w14:textId="77777777" w:rsidR="00762E51" w:rsidRPr="00484B7E" w:rsidRDefault="00762E51" w:rsidP="00762E51">
      <w:pPr>
        <w:pStyle w:val="Prrafodelista"/>
        <w:spacing w:before="240" w:after="360" w:line="360" w:lineRule="auto"/>
        <w:ind w:left="567" w:right="616"/>
        <w:contextualSpacing/>
        <w:jc w:val="both"/>
        <w:rPr>
          <w:rFonts w:ascii="Palatino Linotype" w:hAnsi="Palatino Linotype" w:cs="Arial"/>
          <w:i/>
          <w:lang w:eastAsia="es-MX"/>
        </w:rPr>
      </w:pPr>
      <w:r w:rsidRPr="00484B7E">
        <w:rPr>
          <w:rFonts w:ascii="Palatino Linotype" w:hAnsi="Palatino Linotype" w:cs="Arial"/>
          <w:i/>
          <w:lang w:eastAsia="es-MX"/>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14:paraId="0E6ECC24" w14:textId="77777777" w:rsidR="00762E51" w:rsidRPr="00484B7E" w:rsidRDefault="00762E51" w:rsidP="00762E51">
      <w:pPr>
        <w:pStyle w:val="Prrafodelista"/>
        <w:spacing w:before="240" w:after="360" w:line="360" w:lineRule="auto"/>
        <w:ind w:left="567" w:right="616"/>
        <w:contextualSpacing/>
        <w:jc w:val="both"/>
        <w:rPr>
          <w:rFonts w:ascii="Palatino Linotype" w:hAnsi="Palatino Linotype" w:cs="Arial"/>
          <w:i/>
          <w:lang w:eastAsia="es-MX"/>
        </w:rPr>
      </w:pPr>
    </w:p>
    <w:p w14:paraId="4B9A2E2F" w14:textId="77777777" w:rsidR="00762E51" w:rsidRPr="00484B7E" w:rsidRDefault="00762E51" w:rsidP="00762E51">
      <w:pPr>
        <w:pStyle w:val="Prrafodelista"/>
        <w:spacing w:before="240" w:after="360" w:line="360" w:lineRule="auto"/>
        <w:ind w:left="567" w:right="616"/>
        <w:contextualSpacing/>
        <w:jc w:val="both"/>
        <w:rPr>
          <w:rFonts w:ascii="Palatino Linotype" w:hAnsi="Palatino Linotype" w:cs="Arial"/>
          <w:i/>
          <w:lang w:eastAsia="es-MX"/>
        </w:rPr>
      </w:pPr>
      <w:r w:rsidRPr="00484B7E">
        <w:rPr>
          <w:rFonts w:ascii="Palatino Linotype" w:hAnsi="Palatino Linotype" w:cs="Arial"/>
          <w:i/>
          <w:lang w:eastAsia="es-MX"/>
        </w:rPr>
        <w:t>En el caso de requerimientos parciales no desahogados, se tendrá por presentada la solicitud por lo que respecta a los contenidos de información que no formaron parte del requerimiento.” (Sic)</w:t>
      </w:r>
    </w:p>
    <w:p w14:paraId="74EAA83F" w14:textId="77777777" w:rsidR="00762E51" w:rsidRPr="00484B7E" w:rsidRDefault="00762E51" w:rsidP="00762E51">
      <w:pPr>
        <w:pStyle w:val="Prrafodelista"/>
        <w:spacing w:before="240" w:after="360" w:line="360" w:lineRule="auto"/>
        <w:ind w:left="567" w:right="616"/>
        <w:contextualSpacing/>
        <w:jc w:val="both"/>
        <w:rPr>
          <w:rFonts w:ascii="Palatino Linotype" w:eastAsia="MS Mincho" w:hAnsi="Palatino Linotype" w:cs="Arial"/>
          <w:i/>
          <w:lang w:val="es-MX"/>
        </w:rPr>
      </w:pPr>
    </w:p>
    <w:p w14:paraId="3371FAA4" w14:textId="16680825" w:rsidR="00D91C33" w:rsidRPr="00484B7E" w:rsidRDefault="00762E51" w:rsidP="00082C95">
      <w:pPr>
        <w:pStyle w:val="Prrafodelista"/>
        <w:numPr>
          <w:ilvl w:val="0"/>
          <w:numId w:val="4"/>
        </w:numPr>
        <w:tabs>
          <w:tab w:val="left" w:pos="0"/>
        </w:tabs>
        <w:spacing w:before="240" w:after="360" w:line="360" w:lineRule="auto"/>
        <w:ind w:left="-90" w:firstLine="90"/>
        <w:contextualSpacing/>
        <w:jc w:val="both"/>
        <w:rPr>
          <w:rFonts w:ascii="Palatino Linotype" w:eastAsia="MS Mincho" w:hAnsi="Palatino Linotype" w:cs="Arial"/>
          <w:i/>
          <w:lang w:val="es-MX"/>
        </w:rPr>
      </w:pPr>
      <w:r w:rsidRPr="00484B7E">
        <w:rPr>
          <w:rFonts w:ascii="Palatino Linotype" w:eastAsia="MS Mincho" w:hAnsi="Palatino Linotype" w:cs="Arial"/>
          <w:lang w:val="es-MX"/>
        </w:rPr>
        <w:t>Así, de la lectura a la</w:t>
      </w:r>
      <w:r w:rsidR="00C94EEE" w:rsidRPr="00484B7E">
        <w:rPr>
          <w:rFonts w:ascii="Palatino Linotype" w:eastAsia="MS Mincho" w:hAnsi="Palatino Linotype" w:cs="Arial"/>
          <w:lang w:val="es-MX"/>
        </w:rPr>
        <w:t xml:space="preserve"> solicitud y</w:t>
      </w:r>
      <w:r w:rsidRPr="00484B7E">
        <w:rPr>
          <w:rFonts w:ascii="Palatino Linotype" w:eastAsia="MS Mincho" w:hAnsi="Palatino Linotype" w:cs="Arial"/>
          <w:lang w:val="es-MX"/>
        </w:rPr>
        <w:t xml:space="preserve"> aclaración a la solicitud de información, se observa que el particular requirió al </w:t>
      </w:r>
      <w:r w:rsidRPr="00484B7E">
        <w:rPr>
          <w:rFonts w:ascii="Palatino Linotype" w:eastAsia="MS Mincho" w:hAnsi="Palatino Linotype" w:cs="Arial"/>
          <w:b/>
          <w:lang w:val="es-MX"/>
        </w:rPr>
        <w:t xml:space="preserve">Ayuntamiento de </w:t>
      </w:r>
      <w:r w:rsidR="00082C95" w:rsidRPr="00484B7E">
        <w:rPr>
          <w:rFonts w:ascii="Palatino Linotype" w:eastAsia="MS Mincho" w:hAnsi="Palatino Linotype" w:cs="Arial"/>
          <w:b/>
          <w:lang w:val="es-MX"/>
        </w:rPr>
        <w:t xml:space="preserve">Calimaya </w:t>
      </w:r>
      <w:r w:rsidRPr="00484B7E">
        <w:rPr>
          <w:rFonts w:ascii="Palatino Linotype" w:eastAsia="MS Mincho" w:hAnsi="Palatino Linotype" w:cs="Arial"/>
          <w:lang w:val="es-MX"/>
        </w:rPr>
        <w:t>acceder</w:t>
      </w:r>
      <w:r w:rsidR="00082C95" w:rsidRPr="00484B7E">
        <w:rPr>
          <w:rFonts w:ascii="Palatino Linotype" w:eastAsia="MS Mincho" w:hAnsi="Palatino Linotype" w:cs="Arial"/>
          <w:lang w:val="es-MX"/>
        </w:rPr>
        <w:t xml:space="preserve"> a información relacionada con</w:t>
      </w:r>
      <w:r w:rsidR="007E2BC3" w:rsidRPr="00484B7E">
        <w:rPr>
          <w:rFonts w:ascii="Palatino Linotype" w:eastAsia="MS Mincho" w:hAnsi="Palatino Linotype" w:cs="Arial"/>
          <w:lang w:val="es-MX"/>
        </w:rPr>
        <w:t>:</w:t>
      </w:r>
    </w:p>
    <w:p w14:paraId="152CAC9C" w14:textId="77777777" w:rsidR="00265366" w:rsidRPr="00484B7E" w:rsidRDefault="00265366" w:rsidP="000C1184">
      <w:pPr>
        <w:pStyle w:val="Prrafodelista"/>
        <w:spacing w:line="360" w:lineRule="auto"/>
        <w:rPr>
          <w:rFonts w:ascii="Palatino Linotype" w:eastAsia="MS Mincho" w:hAnsi="Palatino Linotype" w:cs="Arial"/>
          <w:i/>
          <w:lang w:val="es-MX"/>
        </w:rPr>
      </w:pPr>
    </w:p>
    <w:p w14:paraId="5BB44EEF" w14:textId="77777777" w:rsidR="001154D1" w:rsidRPr="00484B7E" w:rsidRDefault="001154D1" w:rsidP="001154D1">
      <w:pPr>
        <w:tabs>
          <w:tab w:val="left" w:pos="540"/>
        </w:tabs>
        <w:ind w:right="738"/>
        <w:jc w:val="both"/>
        <w:rPr>
          <w:rFonts w:ascii="Palatino Linotype" w:eastAsia="Calibri" w:hAnsi="Palatino Linotype"/>
          <w:lang w:val="es-MX" w:eastAsia="en-US"/>
        </w:rPr>
      </w:pPr>
    </w:p>
    <w:p w14:paraId="7B2480B9" w14:textId="036000B3" w:rsidR="001154D1" w:rsidRPr="00484B7E" w:rsidRDefault="001154D1" w:rsidP="00484B7E">
      <w:pPr>
        <w:pStyle w:val="Prrafodelista"/>
        <w:numPr>
          <w:ilvl w:val="0"/>
          <w:numId w:val="14"/>
        </w:numPr>
        <w:tabs>
          <w:tab w:val="left" w:pos="540"/>
        </w:tabs>
        <w:spacing w:line="360" w:lineRule="auto"/>
        <w:ind w:left="540" w:right="738" w:firstLine="0"/>
        <w:jc w:val="both"/>
        <w:rPr>
          <w:rFonts w:ascii="Palatino Linotype" w:eastAsia="Calibri" w:hAnsi="Palatino Linotype"/>
          <w:lang w:val="es-MX" w:eastAsia="en-US"/>
        </w:rPr>
      </w:pPr>
      <w:r w:rsidRPr="00484B7E">
        <w:rPr>
          <w:rFonts w:ascii="Palatino Linotype" w:eastAsia="Calibri" w:hAnsi="Palatino Linotype"/>
          <w:lang w:val="es-MX" w:eastAsia="en-US"/>
        </w:rPr>
        <w:t>L</w:t>
      </w:r>
      <w:r w:rsidRPr="00484B7E">
        <w:rPr>
          <w:rFonts w:ascii="Palatino Linotype" w:eastAsia="Calibri" w:hAnsi="Palatino Linotype"/>
          <w:lang w:eastAsia="en-US"/>
        </w:rPr>
        <w:t>os escritos u oficios presentados por parte de la Asociación de Colonos del Conjunto Urbano Villas del Campo, A.C. y su respectiva respuesta a la solicitud de servicios públicos, especificando que servicio público al H. Ayuntamiento de Calimaya en el año 2012 a 2021.</w:t>
      </w:r>
    </w:p>
    <w:p w14:paraId="5B73F7A1" w14:textId="77777777" w:rsidR="001154D1" w:rsidRPr="00484B7E" w:rsidRDefault="001154D1" w:rsidP="00484B7E">
      <w:pPr>
        <w:pStyle w:val="Prrafodelista"/>
        <w:tabs>
          <w:tab w:val="left" w:pos="540"/>
        </w:tabs>
        <w:spacing w:line="360" w:lineRule="auto"/>
        <w:ind w:left="540" w:right="738"/>
        <w:jc w:val="both"/>
        <w:rPr>
          <w:rFonts w:ascii="Palatino Linotype" w:eastAsia="Calibri" w:hAnsi="Palatino Linotype"/>
          <w:lang w:val="es-MX" w:eastAsia="en-US"/>
        </w:rPr>
      </w:pPr>
    </w:p>
    <w:p w14:paraId="1C7D791F" w14:textId="04A8D159" w:rsidR="00285306" w:rsidRPr="00484B7E" w:rsidRDefault="00EA5B36" w:rsidP="00484B7E">
      <w:pPr>
        <w:pStyle w:val="Prrafodelista"/>
        <w:numPr>
          <w:ilvl w:val="0"/>
          <w:numId w:val="14"/>
        </w:numPr>
        <w:tabs>
          <w:tab w:val="left" w:pos="540"/>
        </w:tabs>
        <w:spacing w:line="360" w:lineRule="auto"/>
        <w:ind w:left="540" w:right="738" w:firstLine="0"/>
        <w:jc w:val="both"/>
        <w:rPr>
          <w:rFonts w:ascii="Palatino Linotype" w:eastAsia="Calibri" w:hAnsi="Palatino Linotype"/>
          <w:lang w:val="es-MX" w:eastAsia="en-US"/>
        </w:rPr>
      </w:pPr>
      <w:r w:rsidRPr="00484B7E">
        <w:rPr>
          <w:rFonts w:ascii="Palatino Linotype" w:eastAsia="Calibri" w:hAnsi="Palatino Linotype"/>
          <w:lang w:val="es-MX" w:eastAsia="en-US"/>
        </w:rPr>
        <w:t xml:space="preserve">Los escritos u oficios presentados por parte de Grupo Parnelli S.A. de C.V u Hogares Unión y su respectiva respuesta a la solicitud de servicios públicos ante oficialía de partes de la presidencia municipal y/o a la dependencia o dirección de servicios públicos, especificando que servicio público al H. Ayuntamiento de Calimaya en los años 2017 a 2021. </w:t>
      </w:r>
    </w:p>
    <w:p w14:paraId="1C4C7A0A" w14:textId="77777777" w:rsidR="00EA5B36" w:rsidRPr="00484B7E" w:rsidRDefault="00EA5B36" w:rsidP="00EA5B36">
      <w:pPr>
        <w:ind w:left="540" w:right="738"/>
        <w:jc w:val="both"/>
        <w:rPr>
          <w:rFonts w:ascii="Palatino Linotype" w:eastAsia="Calibri" w:hAnsi="Palatino Linotype"/>
          <w:lang w:val="es-MX" w:eastAsia="en-US"/>
        </w:rPr>
      </w:pPr>
    </w:p>
    <w:p w14:paraId="21BC3C7A" w14:textId="2E54D53B" w:rsidR="007C567D" w:rsidRPr="00484B7E" w:rsidRDefault="00D91C33" w:rsidP="003D548E">
      <w:pPr>
        <w:pStyle w:val="Prrafodelista"/>
        <w:numPr>
          <w:ilvl w:val="0"/>
          <w:numId w:val="4"/>
        </w:numPr>
        <w:spacing w:before="240" w:after="240" w:line="360" w:lineRule="auto"/>
        <w:ind w:left="0" w:right="49" w:firstLine="0"/>
        <w:contextualSpacing/>
        <w:jc w:val="both"/>
        <w:rPr>
          <w:rFonts w:ascii="Palatino Linotype" w:eastAsia="MS Mincho" w:hAnsi="Palatino Linotype" w:cs="Arial"/>
          <w:lang w:val="es-MX"/>
        </w:rPr>
      </w:pPr>
      <w:r w:rsidRPr="00484B7E">
        <w:rPr>
          <w:rFonts w:ascii="Palatino Linotype" w:eastAsia="MS Mincho" w:hAnsi="Palatino Linotype" w:cs="Arial"/>
          <w:lang w:val="es-MX"/>
        </w:rPr>
        <w:t xml:space="preserve">En calidad de respuesta a </w:t>
      </w:r>
      <w:r w:rsidR="00A917E6" w:rsidRPr="00484B7E">
        <w:rPr>
          <w:rFonts w:ascii="Palatino Linotype" w:eastAsia="MS Mincho" w:hAnsi="Palatino Linotype" w:cs="Arial"/>
          <w:lang w:val="es-MX"/>
        </w:rPr>
        <w:t>la solicitud de información,</w:t>
      </w:r>
      <w:r w:rsidR="005771B8" w:rsidRPr="00484B7E">
        <w:rPr>
          <w:rFonts w:ascii="Palatino Linotype" w:eastAsia="MS Mincho" w:hAnsi="Palatino Linotype" w:cs="Arial"/>
          <w:lang w:val="es-MX"/>
        </w:rPr>
        <w:t xml:space="preserve"> el titular el Secretario Particular del Presidente Municipal </w:t>
      </w:r>
      <w:r w:rsidR="000D0950" w:rsidRPr="00484B7E">
        <w:rPr>
          <w:rFonts w:ascii="Palatino Linotype" w:eastAsia="MS Mincho" w:hAnsi="Palatino Linotype" w:cs="Arial"/>
          <w:lang w:val="es-ES_tradnl"/>
        </w:rPr>
        <w:t>refiriendo la</w:t>
      </w:r>
      <w:r w:rsidR="005771B8" w:rsidRPr="00484B7E">
        <w:rPr>
          <w:rFonts w:ascii="Palatino Linotype" w:eastAsia="MS Mincho" w:hAnsi="Palatino Linotype" w:cs="Arial"/>
          <w:lang w:val="es-ES_tradnl"/>
        </w:rPr>
        <w:t xml:space="preserve"> inexistencia de la información solicitada derivado de una supuesta búsqueda exhaustiva</w:t>
      </w:r>
      <w:bookmarkStart w:id="52" w:name="_Toc84264165"/>
      <w:r w:rsidR="005771B8" w:rsidRPr="00484B7E">
        <w:rPr>
          <w:rFonts w:ascii="Palatino Linotype" w:eastAsia="MS Mincho" w:hAnsi="Palatino Linotype" w:cs="Arial"/>
          <w:lang w:val="es-ES_tradnl"/>
        </w:rPr>
        <w:t>.</w:t>
      </w:r>
    </w:p>
    <w:p w14:paraId="0784FF3F" w14:textId="77777777" w:rsidR="005771B8" w:rsidRPr="00484B7E" w:rsidRDefault="005771B8" w:rsidP="005771B8">
      <w:pPr>
        <w:pStyle w:val="Prrafodelista"/>
        <w:spacing w:before="240" w:after="240" w:line="360" w:lineRule="auto"/>
        <w:ind w:left="0" w:right="49"/>
        <w:contextualSpacing/>
        <w:jc w:val="both"/>
        <w:rPr>
          <w:rFonts w:ascii="Palatino Linotype" w:eastAsia="MS Mincho" w:hAnsi="Palatino Linotype" w:cs="Arial"/>
          <w:lang w:val="es-MX"/>
        </w:rPr>
      </w:pPr>
    </w:p>
    <w:p w14:paraId="6C515FDC" w14:textId="0191339B" w:rsidR="00E5288E" w:rsidRPr="00484B7E" w:rsidRDefault="000D0950" w:rsidP="001B7B33">
      <w:pPr>
        <w:pStyle w:val="Prrafodelista"/>
        <w:numPr>
          <w:ilvl w:val="0"/>
          <w:numId w:val="4"/>
        </w:numPr>
        <w:spacing w:before="240" w:after="240" w:line="360" w:lineRule="auto"/>
        <w:ind w:left="0" w:right="49" w:firstLine="0"/>
        <w:contextualSpacing/>
        <w:jc w:val="both"/>
        <w:rPr>
          <w:rFonts w:ascii="Palatino Linotype" w:eastAsia="MS Mincho" w:hAnsi="Palatino Linotype" w:cs="Arial"/>
          <w:lang w:val="es-MX"/>
        </w:rPr>
      </w:pPr>
      <w:r w:rsidRPr="00484B7E">
        <w:rPr>
          <w:rFonts w:ascii="Palatino Linotype" w:eastAsia="MS Mincho" w:hAnsi="Palatino Linotype" w:cs="Arial"/>
          <w:color w:val="000000"/>
          <w:lang w:val="es-ES_tradnl"/>
        </w:rPr>
        <w:t>Por lo que</w:t>
      </w:r>
      <w:r w:rsidR="00C548CF" w:rsidRPr="00484B7E">
        <w:rPr>
          <w:rFonts w:ascii="Palatino Linotype" w:eastAsia="MS Mincho" w:hAnsi="Palatino Linotype" w:cs="Arial"/>
          <w:color w:val="000000"/>
          <w:lang w:val="es-ES_tradnl"/>
        </w:rPr>
        <w:t>, este Instituto de Transparencia, de conformidad con los principios de eficacia y profesionalismo</w:t>
      </w:r>
      <w:r w:rsidR="00C548CF" w:rsidRPr="00484B7E">
        <w:rPr>
          <w:rStyle w:val="Refdenotaalpie"/>
          <w:rFonts w:ascii="Palatino Linotype" w:eastAsia="MS Mincho" w:hAnsi="Palatino Linotype" w:cs="Arial"/>
          <w:color w:val="000000"/>
          <w:lang w:val="es-ES_tradnl"/>
        </w:rPr>
        <w:footnoteReference w:id="8"/>
      </w:r>
      <w:r w:rsidR="00C548CF" w:rsidRPr="00484B7E">
        <w:rPr>
          <w:rFonts w:ascii="Palatino Linotype" w:eastAsia="MS Mincho" w:hAnsi="Palatino Linotype" w:cs="Arial"/>
          <w:color w:val="000000"/>
          <w:lang w:val="es-ES_tradnl"/>
        </w:rPr>
        <w:t xml:space="preserve">, procederá a verificar la información remitida por el </w:t>
      </w:r>
      <w:r w:rsidR="005771B8" w:rsidRPr="00484B7E">
        <w:rPr>
          <w:rFonts w:ascii="Palatino Linotype" w:eastAsia="MS Mincho" w:hAnsi="Palatino Linotype" w:cs="Arial"/>
          <w:b/>
          <w:color w:val="000000"/>
          <w:lang w:val="es-ES_tradnl"/>
        </w:rPr>
        <w:lastRenderedPageBreak/>
        <w:t xml:space="preserve">SUJETO OBLIGADO </w:t>
      </w:r>
      <w:r w:rsidR="00C548CF" w:rsidRPr="00484B7E">
        <w:rPr>
          <w:rFonts w:ascii="Palatino Linotype" w:eastAsia="MS Mincho" w:hAnsi="Palatino Linotype" w:cs="Arial"/>
          <w:color w:val="000000"/>
          <w:lang w:val="es-ES_tradnl"/>
        </w:rPr>
        <w:t>a efecto de determinar la competencia del mismo para poseer, generar o admini</w:t>
      </w:r>
      <w:r w:rsidR="005771B8" w:rsidRPr="00484B7E">
        <w:rPr>
          <w:rFonts w:ascii="Palatino Linotype" w:eastAsia="MS Mincho" w:hAnsi="Palatino Linotype" w:cs="Arial"/>
          <w:color w:val="000000"/>
          <w:lang w:val="es-ES_tradnl"/>
        </w:rPr>
        <w:t xml:space="preserve">strar la información solicitada, así como la adecuada realización del </w:t>
      </w:r>
      <w:r w:rsidR="005771B8" w:rsidRPr="00484B7E">
        <w:rPr>
          <w:rFonts w:ascii="Palatino Linotype" w:eastAsia="MS Mincho" w:hAnsi="Palatino Linotype" w:cs="Arial"/>
          <w:color w:val="000000"/>
        </w:rPr>
        <w:t>procedimiento de acceso a la información.</w:t>
      </w:r>
    </w:p>
    <w:p w14:paraId="7554DECB" w14:textId="045704A7" w:rsidR="007C567D" w:rsidRPr="00484B7E" w:rsidRDefault="007C567D" w:rsidP="007C567D">
      <w:pPr>
        <w:pStyle w:val="Prrafodelista"/>
        <w:spacing w:before="240" w:after="240" w:line="360" w:lineRule="auto"/>
        <w:ind w:left="0" w:right="49"/>
        <w:contextualSpacing/>
        <w:jc w:val="both"/>
        <w:rPr>
          <w:rFonts w:ascii="Palatino Linotype" w:eastAsia="MS Mincho" w:hAnsi="Palatino Linotype" w:cs="Arial"/>
          <w:lang w:val="es-MX"/>
        </w:rPr>
      </w:pPr>
    </w:p>
    <w:p w14:paraId="65694028" w14:textId="750A574E" w:rsidR="00E5288E" w:rsidRPr="00484B7E" w:rsidRDefault="00E5288E" w:rsidP="00E70091">
      <w:pPr>
        <w:pStyle w:val="Ttulo1"/>
        <w:rPr>
          <w:rFonts w:ascii="Palatino Linotype" w:eastAsia="MS Mincho" w:hAnsi="Palatino Linotype" w:cs="Arial"/>
          <w:b/>
          <w:color w:val="auto"/>
          <w:sz w:val="24"/>
          <w:szCs w:val="24"/>
          <w:lang w:val="es-MX"/>
        </w:rPr>
      </w:pPr>
      <w:bookmarkStart w:id="53" w:name="_Toc95313979"/>
      <w:r w:rsidRPr="00484B7E">
        <w:rPr>
          <w:rFonts w:ascii="Palatino Linotype" w:hAnsi="Palatino Linotype"/>
          <w:b/>
          <w:color w:val="auto"/>
          <w:sz w:val="24"/>
          <w:szCs w:val="24"/>
          <w:lang w:val="es-MX" w:eastAsia="en-US"/>
        </w:rPr>
        <w:t>I</w:t>
      </w:r>
      <w:r w:rsidR="0006184D" w:rsidRPr="00484B7E">
        <w:rPr>
          <w:rFonts w:ascii="Palatino Linotype" w:hAnsi="Palatino Linotype"/>
          <w:b/>
          <w:color w:val="auto"/>
          <w:sz w:val="24"/>
          <w:szCs w:val="24"/>
          <w:lang w:val="es-MX" w:eastAsia="en-US"/>
        </w:rPr>
        <w:t>I</w:t>
      </w:r>
      <w:r w:rsidRPr="00484B7E">
        <w:rPr>
          <w:rFonts w:ascii="Palatino Linotype" w:hAnsi="Palatino Linotype"/>
          <w:b/>
          <w:color w:val="auto"/>
          <w:sz w:val="24"/>
          <w:szCs w:val="24"/>
          <w:lang w:val="es-MX" w:eastAsia="en-US"/>
        </w:rPr>
        <w:t>. De la competencia del Sujeto Obligado para poseer, generar o administrar la información.</w:t>
      </w:r>
      <w:bookmarkEnd w:id="52"/>
      <w:bookmarkEnd w:id="53"/>
      <w:r w:rsidRPr="00484B7E">
        <w:rPr>
          <w:rFonts w:ascii="Palatino Linotype" w:hAnsi="Palatino Linotype"/>
          <w:b/>
          <w:color w:val="auto"/>
          <w:sz w:val="24"/>
          <w:szCs w:val="24"/>
          <w:lang w:val="es-MX" w:eastAsia="en-US"/>
        </w:rPr>
        <w:t xml:space="preserve"> </w:t>
      </w:r>
    </w:p>
    <w:p w14:paraId="7A9004CE" w14:textId="77777777" w:rsidR="003C4A72" w:rsidRPr="00484B7E" w:rsidRDefault="003C4A72" w:rsidP="000C1184">
      <w:pPr>
        <w:pStyle w:val="Prrafodelista"/>
        <w:spacing w:before="240" w:after="360" w:line="360" w:lineRule="auto"/>
        <w:ind w:left="0"/>
        <w:contextualSpacing/>
        <w:jc w:val="both"/>
        <w:rPr>
          <w:rFonts w:ascii="Palatino Linotype" w:eastAsia="MS Mincho" w:hAnsi="Palatino Linotype" w:cs="Arial"/>
          <w:i/>
          <w:lang w:val="es-MX"/>
        </w:rPr>
      </w:pPr>
    </w:p>
    <w:p w14:paraId="65DB1D8C" w14:textId="1228999F" w:rsidR="007C567D" w:rsidRPr="00484B7E" w:rsidRDefault="003C4A72" w:rsidP="001B7B33">
      <w:pPr>
        <w:pStyle w:val="Prrafodelista"/>
        <w:numPr>
          <w:ilvl w:val="0"/>
          <w:numId w:val="4"/>
        </w:numPr>
        <w:spacing w:before="240" w:after="360" w:line="360" w:lineRule="auto"/>
        <w:ind w:left="0" w:firstLine="0"/>
        <w:contextualSpacing/>
        <w:jc w:val="both"/>
        <w:rPr>
          <w:rFonts w:ascii="Palatino Linotype" w:eastAsia="MS Mincho" w:hAnsi="Palatino Linotype" w:cs="Arial"/>
          <w:i/>
          <w:lang w:val="es-MX"/>
        </w:rPr>
      </w:pPr>
      <w:r w:rsidRPr="00484B7E">
        <w:rPr>
          <w:rFonts w:ascii="Palatino Linotype" w:hAnsi="Palatino Linotype" w:cs="Arial"/>
          <w:lang w:eastAsia="es-MX"/>
        </w:rPr>
        <w:t xml:space="preserve">Precisado lo anterior, </w:t>
      </w:r>
      <w:r w:rsidRPr="00484B7E">
        <w:rPr>
          <w:rFonts w:ascii="Palatino Linotype" w:eastAsia="MS Mincho" w:hAnsi="Palatino Linotype"/>
          <w:lang w:val="es-ES_tradnl"/>
        </w:rPr>
        <w:t>la Ley de Transparencia establece como uno de sus objetivos el de garantizar a toda persona el derecho de acceso a la información pública, mediante los procedimientos establecidos de forma sencilla, expeditos, oportunos y gratuitos, y con ello contribuir a la mejora de procedimientos y mecanismos que permitan transparentar la gestión pública y mejora la toma decisiones, a través de la difusión de la información que obra en poder de los Sujetos Obligados.</w:t>
      </w:r>
    </w:p>
    <w:p w14:paraId="3A9A17AB" w14:textId="77777777" w:rsidR="007C567D" w:rsidRPr="00484B7E" w:rsidRDefault="007C567D" w:rsidP="007C567D">
      <w:pPr>
        <w:pStyle w:val="Prrafodelista"/>
        <w:spacing w:before="240" w:after="360" w:line="360" w:lineRule="auto"/>
        <w:ind w:left="0"/>
        <w:contextualSpacing/>
        <w:jc w:val="both"/>
        <w:rPr>
          <w:rFonts w:ascii="Palatino Linotype" w:eastAsia="MS Mincho" w:hAnsi="Palatino Linotype" w:cs="Arial"/>
          <w:i/>
          <w:lang w:val="es-MX"/>
        </w:rPr>
      </w:pPr>
    </w:p>
    <w:p w14:paraId="094BB11C" w14:textId="178F2ED9" w:rsidR="007C567D" w:rsidRPr="00484B7E" w:rsidRDefault="007C567D" w:rsidP="004556FD">
      <w:pPr>
        <w:pStyle w:val="Prrafodelista"/>
        <w:numPr>
          <w:ilvl w:val="0"/>
          <w:numId w:val="4"/>
        </w:numPr>
        <w:spacing w:before="240" w:after="360" w:line="360" w:lineRule="auto"/>
        <w:ind w:left="0" w:firstLine="0"/>
        <w:contextualSpacing/>
        <w:jc w:val="both"/>
        <w:rPr>
          <w:rFonts w:ascii="Palatino Linotype" w:eastAsia="MS Mincho" w:hAnsi="Palatino Linotype" w:cs="Arial"/>
          <w:i/>
          <w:lang w:val="es-MX"/>
        </w:rPr>
      </w:pPr>
      <w:r w:rsidRPr="00484B7E">
        <w:rPr>
          <w:rFonts w:ascii="Palatino Linotype" w:eastAsia="MS Mincho" w:hAnsi="Palatino Linotype" w:cs="Arial"/>
          <w:color w:val="000000"/>
          <w:lang w:val="es-MX"/>
        </w:rPr>
        <w:t>Así</w:t>
      </w:r>
      <w:r w:rsidRPr="00484B7E">
        <w:rPr>
          <w:rFonts w:ascii="Palatino Linotype" w:eastAsia="Calibri" w:hAnsi="Palatino Linotype" w:cs="Arial"/>
          <w:bCs/>
        </w:rPr>
        <w:t xml:space="preserve">, es pertinente mencionar que, </w:t>
      </w:r>
      <w:r w:rsidRPr="00484B7E">
        <w:rPr>
          <w:rFonts w:ascii="Palatino Linotype" w:eastAsia="MS Mincho" w:hAnsi="Palatino Linotype"/>
          <w:lang w:eastAsia="es-ES_tradnl"/>
        </w:rPr>
        <w:t xml:space="preserve">el </w:t>
      </w:r>
      <w:r w:rsidRPr="00484B7E">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6B04FBA5" w14:textId="4503AC03" w:rsidR="003930ED" w:rsidRPr="00484B7E" w:rsidRDefault="003930ED" w:rsidP="003930ED">
      <w:pPr>
        <w:pStyle w:val="Prrafodelista"/>
        <w:spacing w:before="240" w:after="360" w:line="360" w:lineRule="auto"/>
        <w:ind w:left="0"/>
        <w:contextualSpacing/>
        <w:jc w:val="both"/>
        <w:rPr>
          <w:rFonts w:ascii="Palatino Linotype" w:eastAsia="MS Mincho" w:hAnsi="Palatino Linotype" w:cs="Arial"/>
          <w:i/>
          <w:lang w:val="es-MX"/>
        </w:rPr>
      </w:pPr>
    </w:p>
    <w:p w14:paraId="194B9EBC" w14:textId="5E682DBE" w:rsidR="004556FD" w:rsidRPr="00484B7E" w:rsidRDefault="007C567D" w:rsidP="004556FD">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484B7E">
        <w:rPr>
          <w:rFonts w:ascii="Palatino Linotype" w:eastAsia="Calibri" w:hAnsi="Palatino Linotype"/>
          <w:b/>
          <w:i/>
          <w:lang w:val="es-MX" w:eastAsia="es-ES_tradnl"/>
        </w:rPr>
        <w:t>Artículo 18.</w:t>
      </w:r>
      <w:r w:rsidRPr="00484B7E">
        <w:rPr>
          <w:rFonts w:ascii="Palatino Linotype" w:eastAsia="Calibri" w:hAnsi="Palatino Linotype"/>
          <w:i/>
          <w:lang w:val="es-MX" w:eastAsia="es-ES_tradnl"/>
        </w:rPr>
        <w:t xml:space="preserve"> Los sujetos obligados deberán documentar todo acto que derive del </w:t>
      </w:r>
      <w:r w:rsidRPr="00484B7E">
        <w:rPr>
          <w:rFonts w:ascii="Palatino Linotype" w:eastAsia="Calibri" w:hAnsi="Palatino Linotype"/>
          <w:i/>
          <w:lang w:val="es-MX" w:eastAsia="es-ES_tradnl"/>
        </w:rPr>
        <w:lastRenderedPageBreak/>
        <w:t>ejercicio de sus facultades, competencias o funciones, considerando desde su origen la eventual publicidad y reutilización</w:t>
      </w:r>
      <w:r w:rsidR="004556FD" w:rsidRPr="00484B7E">
        <w:rPr>
          <w:rFonts w:ascii="Palatino Linotype" w:eastAsia="Calibri" w:hAnsi="Palatino Linotype"/>
          <w:i/>
          <w:lang w:val="es-MX" w:eastAsia="es-ES_tradnl"/>
        </w:rPr>
        <w:t xml:space="preserve"> de la información que generen.</w:t>
      </w:r>
    </w:p>
    <w:p w14:paraId="5DAFA9EA" w14:textId="77777777" w:rsidR="003930ED" w:rsidRPr="00484B7E" w:rsidRDefault="003930ED" w:rsidP="004556FD">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p>
    <w:p w14:paraId="389B7B1F" w14:textId="54D1BA71" w:rsidR="007C567D" w:rsidRPr="00484B7E" w:rsidRDefault="007C567D" w:rsidP="001B7B33">
      <w:pPr>
        <w:pStyle w:val="Prrafodelista"/>
        <w:numPr>
          <w:ilvl w:val="0"/>
          <w:numId w:val="4"/>
        </w:numPr>
        <w:spacing w:before="240" w:after="240" w:line="360" w:lineRule="auto"/>
        <w:ind w:left="0" w:right="49" w:firstLine="0"/>
        <w:contextualSpacing/>
        <w:jc w:val="both"/>
        <w:rPr>
          <w:rFonts w:ascii="Palatino Linotype" w:eastAsia="Calibri" w:hAnsi="Palatino Linotype" w:cs="Arial"/>
          <w:lang w:val="es-MX" w:eastAsia="en-US"/>
        </w:rPr>
      </w:pPr>
      <w:r w:rsidRPr="00484B7E">
        <w:rPr>
          <w:rFonts w:ascii="Palatino Linotype" w:eastAsia="Calibri" w:hAnsi="Palatino Linotype" w:cs="Arial"/>
          <w:lang w:val="es-MX" w:eastAsia="en-US"/>
        </w:rPr>
        <w:t xml:space="preserve">Por otro lado, </w:t>
      </w:r>
      <w:r w:rsidRPr="00484B7E">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484B7E">
        <w:rPr>
          <w:rFonts w:ascii="Palatino Linotype" w:hAnsi="Palatino Linotype"/>
          <w:b/>
          <w:lang w:val="es-MX" w:eastAsia="es-MX"/>
        </w:rPr>
        <w:t>SUJETOS OBLIGADOS</w:t>
      </w:r>
      <w:r w:rsidRPr="00484B7E">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3FCF17D9" w14:textId="77777777" w:rsidR="007C567D" w:rsidRPr="00484B7E" w:rsidRDefault="007C567D" w:rsidP="007C567D">
      <w:pPr>
        <w:spacing w:before="240" w:after="240" w:line="360" w:lineRule="auto"/>
        <w:ind w:right="49"/>
        <w:contextualSpacing/>
        <w:jc w:val="both"/>
        <w:rPr>
          <w:rFonts w:ascii="Palatino Linotype" w:eastAsia="Calibri" w:hAnsi="Palatino Linotype" w:cs="Arial"/>
          <w:lang w:val="es-MX" w:eastAsia="en-US"/>
        </w:rPr>
      </w:pPr>
    </w:p>
    <w:p w14:paraId="06D2B388" w14:textId="77777777" w:rsidR="007C567D" w:rsidRPr="00484B7E" w:rsidRDefault="007C567D" w:rsidP="007C567D">
      <w:pPr>
        <w:spacing w:after="160" w:line="360" w:lineRule="auto"/>
        <w:ind w:left="567" w:right="567"/>
        <w:jc w:val="both"/>
        <w:rPr>
          <w:rFonts w:ascii="Palatino Linotype" w:hAnsi="Palatino Linotype"/>
          <w:i/>
          <w:lang w:eastAsia="en-US"/>
        </w:rPr>
      </w:pPr>
      <w:r w:rsidRPr="00484B7E">
        <w:rPr>
          <w:rFonts w:ascii="Palatino Linotype" w:hAnsi="Palatino Linotype"/>
          <w:i/>
          <w:lang w:eastAsia="en-US"/>
        </w:rPr>
        <w:t>“</w:t>
      </w:r>
      <w:r w:rsidRPr="00484B7E">
        <w:rPr>
          <w:rFonts w:ascii="Palatino Linotype" w:hAnsi="Palatino Linotype"/>
          <w:b/>
          <w:i/>
          <w:lang w:eastAsia="en-US"/>
        </w:rPr>
        <w:t>Artículo 4.</w:t>
      </w:r>
      <w:r w:rsidRPr="00484B7E">
        <w:rPr>
          <w:rFonts w:ascii="Palatino Linotype" w:hAnsi="Palatino Linotype"/>
          <w:i/>
          <w:lang w:eastAsia="en-US"/>
        </w:rPr>
        <w:t xml:space="preserve"> </w:t>
      </w:r>
    </w:p>
    <w:p w14:paraId="5C3E17C2" w14:textId="77777777" w:rsidR="007C567D" w:rsidRPr="00484B7E" w:rsidRDefault="007C567D" w:rsidP="007C567D">
      <w:pPr>
        <w:spacing w:after="160" w:line="360" w:lineRule="auto"/>
        <w:ind w:left="567" w:right="567"/>
        <w:jc w:val="both"/>
        <w:rPr>
          <w:rFonts w:ascii="Palatino Linotype" w:hAnsi="Palatino Linotype"/>
          <w:i/>
          <w:lang w:eastAsia="en-US"/>
        </w:rPr>
      </w:pPr>
      <w:r w:rsidRPr="00484B7E">
        <w:rPr>
          <w:rFonts w:ascii="Palatino Linotype" w:hAnsi="Palatino Linotype"/>
          <w:i/>
          <w:lang w:eastAsia="en-US"/>
        </w:rPr>
        <w:t>(…)</w:t>
      </w:r>
    </w:p>
    <w:p w14:paraId="552265E3" w14:textId="77777777" w:rsidR="007C567D" w:rsidRPr="00484B7E" w:rsidRDefault="007C567D" w:rsidP="007C567D">
      <w:pPr>
        <w:spacing w:after="160" w:line="360" w:lineRule="auto"/>
        <w:ind w:left="567" w:right="567"/>
        <w:jc w:val="both"/>
        <w:rPr>
          <w:rFonts w:ascii="Palatino Linotype" w:hAnsi="Palatino Linotype"/>
          <w:i/>
          <w:lang w:eastAsia="en-US"/>
        </w:rPr>
      </w:pPr>
      <w:r w:rsidRPr="00484B7E">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484B7E">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484B7E">
        <w:rPr>
          <w:rFonts w:ascii="Palatino Linotype" w:hAnsi="Palatino Linotype"/>
          <w:b/>
          <w:i/>
          <w:lang w:eastAsia="en-US"/>
        </w:rPr>
        <w:t>principio de máxima publicidad</w:t>
      </w:r>
      <w:r w:rsidRPr="00484B7E">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23AB8B56" w14:textId="77777777" w:rsidR="007C567D" w:rsidRPr="00484B7E" w:rsidRDefault="007C567D" w:rsidP="007C567D">
      <w:pPr>
        <w:spacing w:after="160" w:line="360" w:lineRule="auto"/>
        <w:ind w:left="567" w:right="567"/>
        <w:jc w:val="both"/>
        <w:rPr>
          <w:rFonts w:ascii="Palatino Linotype" w:hAnsi="Palatino Linotype"/>
          <w:i/>
          <w:lang w:eastAsia="en-US"/>
        </w:rPr>
      </w:pPr>
      <w:r w:rsidRPr="00484B7E">
        <w:rPr>
          <w:rFonts w:ascii="Palatino Linotype" w:hAnsi="Palatino Linotype"/>
          <w:i/>
          <w:lang w:eastAsia="en-US"/>
        </w:rPr>
        <w:t>(…)</w:t>
      </w:r>
    </w:p>
    <w:p w14:paraId="070D1BDE" w14:textId="77777777" w:rsidR="007C567D" w:rsidRPr="00484B7E" w:rsidRDefault="007C567D" w:rsidP="007C567D">
      <w:pPr>
        <w:spacing w:after="160" w:line="360" w:lineRule="auto"/>
        <w:ind w:right="567"/>
        <w:jc w:val="both"/>
        <w:rPr>
          <w:rFonts w:ascii="Palatino Linotype" w:hAnsi="Palatino Linotype"/>
          <w:lang w:eastAsia="en-US"/>
        </w:rPr>
      </w:pPr>
    </w:p>
    <w:p w14:paraId="1CF2BAEA" w14:textId="77777777" w:rsidR="007C567D" w:rsidRPr="00484B7E" w:rsidRDefault="007C567D" w:rsidP="007C567D">
      <w:pPr>
        <w:spacing w:after="160" w:line="360" w:lineRule="auto"/>
        <w:ind w:left="567" w:right="567"/>
        <w:jc w:val="both"/>
        <w:rPr>
          <w:rFonts w:ascii="Palatino Linotype" w:hAnsi="Palatino Linotype"/>
          <w:i/>
          <w:lang w:eastAsia="en-US"/>
        </w:rPr>
      </w:pPr>
      <w:r w:rsidRPr="00484B7E">
        <w:rPr>
          <w:rFonts w:ascii="Palatino Linotype" w:hAnsi="Palatino Linotype"/>
          <w:i/>
          <w:lang w:eastAsia="en-US"/>
        </w:rPr>
        <w:t>(Énfasis añadido)</w:t>
      </w:r>
    </w:p>
    <w:p w14:paraId="26F95D61" w14:textId="77777777" w:rsidR="007C567D" w:rsidRPr="00484B7E" w:rsidRDefault="007C567D" w:rsidP="007C567D">
      <w:pPr>
        <w:spacing w:after="160" w:line="360" w:lineRule="auto"/>
        <w:ind w:left="567" w:right="738"/>
        <w:jc w:val="both"/>
        <w:rPr>
          <w:rFonts w:ascii="Palatino Linotype" w:hAnsi="Palatino Linotype"/>
          <w:i/>
          <w:lang w:eastAsia="en-US"/>
        </w:rPr>
      </w:pPr>
    </w:p>
    <w:p w14:paraId="478018D2" w14:textId="77777777" w:rsidR="007C567D" w:rsidRPr="00484B7E" w:rsidRDefault="007C567D" w:rsidP="001B7B33">
      <w:pPr>
        <w:numPr>
          <w:ilvl w:val="0"/>
          <w:numId w:val="4"/>
        </w:numPr>
        <w:spacing w:before="240" w:after="240" w:line="360" w:lineRule="auto"/>
        <w:ind w:left="0" w:right="49" w:firstLine="0"/>
        <w:contextualSpacing/>
        <w:jc w:val="both"/>
        <w:rPr>
          <w:rFonts w:ascii="Palatino Linotype" w:eastAsia="Calibri" w:hAnsi="Palatino Linotype" w:cs="Arial"/>
          <w:lang w:val="es-MX" w:eastAsia="en-US"/>
        </w:rPr>
      </w:pPr>
      <w:r w:rsidRPr="00484B7E">
        <w:rPr>
          <w:rFonts w:ascii="Palatino Linotype" w:eastAsia="Calibri" w:hAnsi="Palatino Linotype" w:cs="Arial"/>
          <w:lang w:val="es-MX" w:eastAsia="en-US"/>
        </w:rPr>
        <w:t xml:space="preserve">En ese sentido, no debe de pasar de vista para el </w:t>
      </w:r>
      <w:r w:rsidRPr="00484B7E">
        <w:rPr>
          <w:rFonts w:ascii="Palatino Linotype" w:eastAsia="Calibri" w:hAnsi="Palatino Linotype" w:cs="Arial"/>
          <w:b/>
          <w:lang w:val="es-MX" w:eastAsia="en-US"/>
        </w:rPr>
        <w:t>SUJETO OBLIGADO</w:t>
      </w:r>
      <w:r w:rsidRPr="00484B7E">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18450E2D" w14:textId="77777777" w:rsidR="007C567D" w:rsidRPr="00484B7E" w:rsidRDefault="007C567D" w:rsidP="007C567D">
      <w:pPr>
        <w:spacing w:before="240" w:after="240" w:line="360" w:lineRule="auto"/>
        <w:ind w:left="426" w:right="49"/>
        <w:contextualSpacing/>
        <w:jc w:val="both"/>
        <w:rPr>
          <w:rFonts w:ascii="Palatino Linotype" w:eastAsia="Calibri" w:hAnsi="Palatino Linotype" w:cs="Arial"/>
          <w:lang w:val="es-MX" w:eastAsia="en-US"/>
        </w:rPr>
      </w:pPr>
    </w:p>
    <w:p w14:paraId="2C3D9EAE" w14:textId="77777777" w:rsidR="007C567D" w:rsidRPr="00484B7E" w:rsidRDefault="007C567D" w:rsidP="007C567D">
      <w:pPr>
        <w:spacing w:after="160" w:line="360" w:lineRule="auto"/>
        <w:ind w:left="567" w:right="567"/>
        <w:jc w:val="both"/>
        <w:rPr>
          <w:rFonts w:ascii="Palatino Linotype" w:eastAsia="Calibri" w:hAnsi="Palatino Linotype"/>
          <w:i/>
          <w:lang w:val="es-MX" w:eastAsia="en-US"/>
        </w:rPr>
      </w:pPr>
      <w:r w:rsidRPr="00484B7E">
        <w:rPr>
          <w:rFonts w:ascii="Palatino Linotype" w:eastAsia="Calibri" w:hAnsi="Palatino Linotype"/>
          <w:i/>
          <w:lang w:val="es-MX" w:eastAsia="en-US"/>
        </w:rPr>
        <w:t>“</w:t>
      </w:r>
      <w:r w:rsidRPr="00484B7E">
        <w:rPr>
          <w:rFonts w:ascii="Palatino Linotype" w:eastAsia="Calibri" w:hAnsi="Palatino Linotype"/>
          <w:b/>
          <w:i/>
          <w:lang w:val="es-MX" w:eastAsia="en-US"/>
        </w:rPr>
        <w:t>Artículo 8.</w:t>
      </w:r>
      <w:r w:rsidRPr="00484B7E">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52FD33E1" w14:textId="77777777" w:rsidR="007C567D" w:rsidRPr="00484B7E" w:rsidRDefault="007C567D" w:rsidP="007C567D">
      <w:pPr>
        <w:spacing w:after="160" w:line="360" w:lineRule="auto"/>
        <w:ind w:left="567" w:right="567"/>
        <w:jc w:val="both"/>
        <w:rPr>
          <w:rFonts w:ascii="Palatino Linotype" w:eastAsia="Calibri" w:hAnsi="Palatino Linotype"/>
          <w:i/>
          <w:lang w:val="es-MX" w:eastAsia="en-US"/>
        </w:rPr>
      </w:pPr>
    </w:p>
    <w:p w14:paraId="56BC2131" w14:textId="77777777" w:rsidR="007C567D" w:rsidRPr="00484B7E" w:rsidRDefault="007C567D" w:rsidP="007C567D">
      <w:pPr>
        <w:spacing w:after="160" w:line="360" w:lineRule="auto"/>
        <w:ind w:left="567" w:right="567"/>
        <w:jc w:val="both"/>
        <w:rPr>
          <w:rFonts w:ascii="Palatino Linotype" w:eastAsia="Calibri" w:hAnsi="Palatino Linotype"/>
          <w:i/>
          <w:lang w:val="es-MX" w:eastAsia="en-US"/>
        </w:rPr>
      </w:pPr>
      <w:r w:rsidRPr="00484B7E">
        <w:rPr>
          <w:rFonts w:ascii="Palatino Linotype" w:eastAsia="Calibri" w:hAnsi="Palatino Linotype"/>
          <w:b/>
          <w:i/>
          <w:lang w:val="es-MX" w:eastAsia="en-US"/>
        </w:rPr>
        <w:t>En la aplicación e interpretación de la presente Ley deberá prevalecer el principio de máxima publicidad,</w:t>
      </w:r>
      <w:r w:rsidRPr="00484B7E">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484B7E">
        <w:rPr>
          <w:rFonts w:ascii="Palatino Linotype" w:eastAsia="Calibri" w:hAnsi="Palatino Linotype"/>
          <w:i/>
          <w:lang w:val="es-MX" w:eastAsia="en-US"/>
        </w:rPr>
        <w:lastRenderedPageBreak/>
        <w:t>favoreciendo en todo tiempo a las personas la protección más amplia, atendiendo al principio pro persona.</w:t>
      </w:r>
    </w:p>
    <w:p w14:paraId="0A524892" w14:textId="77777777" w:rsidR="007C567D" w:rsidRPr="00484B7E" w:rsidRDefault="007C567D" w:rsidP="007C567D">
      <w:pPr>
        <w:spacing w:after="160" w:line="360" w:lineRule="auto"/>
        <w:ind w:left="567" w:right="567"/>
        <w:jc w:val="both"/>
        <w:rPr>
          <w:rFonts w:ascii="Palatino Linotype" w:eastAsia="Calibri" w:hAnsi="Palatino Linotype"/>
          <w:i/>
          <w:lang w:val="es-MX" w:eastAsia="en-US"/>
        </w:rPr>
      </w:pPr>
    </w:p>
    <w:p w14:paraId="11B6AE82" w14:textId="77777777" w:rsidR="007C567D" w:rsidRPr="00484B7E" w:rsidRDefault="007C567D" w:rsidP="007C567D">
      <w:pPr>
        <w:spacing w:after="160" w:line="360" w:lineRule="auto"/>
        <w:ind w:left="567" w:right="567"/>
        <w:jc w:val="both"/>
        <w:rPr>
          <w:rFonts w:ascii="Palatino Linotype" w:eastAsia="Calibri" w:hAnsi="Palatino Linotype"/>
          <w:i/>
          <w:lang w:val="es-MX" w:eastAsia="en-US"/>
        </w:rPr>
      </w:pPr>
      <w:r w:rsidRPr="00484B7E">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28515DD0" w14:textId="77777777" w:rsidR="007C567D" w:rsidRPr="00484B7E" w:rsidRDefault="007C567D" w:rsidP="007C567D">
      <w:pPr>
        <w:spacing w:after="160" w:line="360" w:lineRule="auto"/>
        <w:ind w:left="567" w:right="567"/>
        <w:jc w:val="both"/>
        <w:rPr>
          <w:rFonts w:ascii="Palatino Linotype" w:eastAsia="Calibri" w:hAnsi="Palatino Linotype"/>
          <w:i/>
          <w:lang w:val="es-MX" w:eastAsia="en-US"/>
        </w:rPr>
      </w:pPr>
      <w:r w:rsidRPr="00484B7E">
        <w:rPr>
          <w:rFonts w:ascii="Palatino Linotype" w:eastAsia="Calibri" w:hAnsi="Palatino Linotype"/>
          <w:i/>
          <w:lang w:val="es-MX" w:eastAsia="en-US"/>
        </w:rPr>
        <w:t>(Énfasis añadido)</w:t>
      </w:r>
    </w:p>
    <w:p w14:paraId="5488AAF6" w14:textId="77777777" w:rsidR="007C567D" w:rsidRPr="00484B7E" w:rsidRDefault="007C567D" w:rsidP="007C567D">
      <w:pPr>
        <w:spacing w:after="160" w:line="360" w:lineRule="auto"/>
        <w:ind w:left="567" w:right="567"/>
        <w:jc w:val="both"/>
        <w:rPr>
          <w:rFonts w:ascii="Palatino Linotype" w:eastAsia="Calibri" w:hAnsi="Palatino Linotype"/>
          <w:i/>
          <w:lang w:val="es-MX" w:eastAsia="en-US"/>
        </w:rPr>
      </w:pPr>
    </w:p>
    <w:p w14:paraId="1A137443" w14:textId="09CA35F2" w:rsidR="007C567D" w:rsidRPr="00484B7E" w:rsidRDefault="007C567D" w:rsidP="001B7B33">
      <w:pPr>
        <w:numPr>
          <w:ilvl w:val="0"/>
          <w:numId w:val="4"/>
        </w:numPr>
        <w:spacing w:after="160" w:line="360" w:lineRule="auto"/>
        <w:ind w:left="0" w:firstLine="0"/>
        <w:contextualSpacing/>
        <w:jc w:val="both"/>
        <w:rPr>
          <w:rFonts w:ascii="Palatino Linotype" w:eastAsia="MS Mincho" w:hAnsi="Palatino Linotype"/>
          <w:lang w:val="es-MX" w:eastAsia="en-US"/>
        </w:rPr>
      </w:pPr>
      <w:r w:rsidRPr="00484B7E">
        <w:rPr>
          <w:rFonts w:ascii="Palatino Linotype" w:eastAsia="Calibri" w:hAnsi="Palatino Linotype" w:cs="Arial"/>
          <w:bCs/>
          <w:lang w:val="es-MX" w:eastAsia="en-US"/>
        </w:rPr>
        <w:t xml:space="preserve">Además, </w:t>
      </w:r>
      <w:r w:rsidRPr="00484B7E">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77600075" w14:textId="77777777" w:rsidR="007C567D" w:rsidRPr="00484B7E" w:rsidRDefault="007C567D" w:rsidP="007C567D">
      <w:pPr>
        <w:spacing w:after="160" w:line="360" w:lineRule="auto"/>
        <w:contextualSpacing/>
        <w:jc w:val="both"/>
        <w:rPr>
          <w:rFonts w:ascii="Palatino Linotype" w:hAnsi="Palatino Linotype" w:cs="Arial"/>
          <w:i/>
          <w:lang w:val="es-MX" w:eastAsia="en-US"/>
        </w:rPr>
      </w:pPr>
    </w:p>
    <w:p w14:paraId="38FE8BB4" w14:textId="77777777" w:rsidR="007C567D" w:rsidRPr="00484B7E" w:rsidRDefault="007C567D" w:rsidP="007C567D">
      <w:pPr>
        <w:spacing w:after="160" w:line="360" w:lineRule="auto"/>
        <w:ind w:left="426" w:right="616"/>
        <w:contextualSpacing/>
        <w:jc w:val="both"/>
        <w:rPr>
          <w:rFonts w:ascii="Palatino Linotype" w:hAnsi="Palatino Linotype" w:cs="Arial"/>
          <w:i/>
          <w:lang w:val="es-MX" w:eastAsia="en-US"/>
        </w:rPr>
      </w:pPr>
      <w:r w:rsidRPr="00484B7E">
        <w:rPr>
          <w:rFonts w:ascii="Palatino Linotype" w:hAnsi="Palatino Linotype" w:cs="Arial"/>
          <w:b/>
          <w:i/>
          <w:lang w:eastAsia="en-US"/>
        </w:rPr>
        <w:t>“Artículo 23.</w:t>
      </w:r>
      <w:r w:rsidRPr="00484B7E">
        <w:rPr>
          <w:rFonts w:ascii="Palatino Linotype" w:hAnsi="Palatino Linotype" w:cs="Arial"/>
          <w:i/>
          <w:lang w:eastAsia="en-US"/>
        </w:rPr>
        <w:t xml:space="preserve"> Son sujetos obligados a transparentar y permitir el acceso a su información y proteger los datos personales que obren en su poder:”</w:t>
      </w:r>
    </w:p>
    <w:p w14:paraId="18425455" w14:textId="77777777" w:rsidR="007C567D" w:rsidRPr="00484B7E" w:rsidRDefault="007C567D" w:rsidP="007C567D">
      <w:pPr>
        <w:spacing w:after="160" w:line="360" w:lineRule="auto"/>
        <w:contextualSpacing/>
        <w:jc w:val="both"/>
        <w:rPr>
          <w:rFonts w:ascii="Palatino Linotype" w:eastAsia="MS Mincho" w:hAnsi="Palatino Linotype"/>
          <w:lang w:val="es-MX" w:eastAsia="en-US"/>
        </w:rPr>
      </w:pPr>
    </w:p>
    <w:p w14:paraId="43A9EF7C" w14:textId="77777777" w:rsidR="007C567D" w:rsidRPr="00484B7E" w:rsidRDefault="007C567D" w:rsidP="007C567D">
      <w:pPr>
        <w:spacing w:before="240" w:after="240" w:line="360" w:lineRule="auto"/>
        <w:ind w:left="567" w:right="616"/>
        <w:contextualSpacing/>
        <w:jc w:val="both"/>
        <w:rPr>
          <w:rFonts w:ascii="Palatino Linotype" w:eastAsia="MS Mincho" w:hAnsi="Palatino Linotype" w:cs="Arial"/>
          <w:lang w:val="es-MX"/>
        </w:rPr>
      </w:pPr>
      <w:r w:rsidRPr="00484B7E">
        <w:rPr>
          <w:rFonts w:ascii="Palatino Linotype" w:eastAsia="MS Mincho" w:hAnsi="Palatino Linotype" w:cs="Arial"/>
          <w:lang w:val="es-MX"/>
        </w:rPr>
        <w:t>(…)</w:t>
      </w:r>
    </w:p>
    <w:p w14:paraId="69554122" w14:textId="77777777" w:rsidR="007C567D" w:rsidRPr="00484B7E" w:rsidRDefault="007C567D" w:rsidP="007C567D">
      <w:pPr>
        <w:spacing w:before="240" w:after="240" w:line="360" w:lineRule="auto"/>
        <w:ind w:left="567" w:right="616"/>
        <w:contextualSpacing/>
        <w:jc w:val="both"/>
        <w:rPr>
          <w:rFonts w:ascii="Palatino Linotype" w:eastAsia="MS Mincho" w:hAnsi="Palatino Linotype" w:cs="Arial"/>
          <w:b/>
          <w:lang w:val="es-MX"/>
        </w:rPr>
      </w:pPr>
    </w:p>
    <w:p w14:paraId="06B0B46F" w14:textId="77777777" w:rsidR="007C567D" w:rsidRPr="00484B7E" w:rsidRDefault="007C567D" w:rsidP="007C567D">
      <w:pPr>
        <w:spacing w:before="240" w:after="240" w:line="360" w:lineRule="auto"/>
        <w:ind w:left="567" w:right="616"/>
        <w:contextualSpacing/>
        <w:jc w:val="both"/>
        <w:rPr>
          <w:rFonts w:ascii="Palatino Linotype" w:eastAsia="MS Mincho" w:hAnsi="Palatino Linotype" w:cs="Arial"/>
          <w:b/>
          <w:i/>
          <w:lang w:val="es-MX"/>
        </w:rPr>
      </w:pPr>
      <w:r w:rsidRPr="00484B7E">
        <w:rPr>
          <w:rFonts w:ascii="Palatino Linotype" w:eastAsia="MS Mincho" w:hAnsi="Palatino Linotype" w:cs="Arial"/>
          <w:b/>
          <w:i/>
        </w:rPr>
        <w:t>IV. Los ayuntamientos y las dependencias, organismos, órganos y entidades de la administración municipal</w:t>
      </w:r>
      <w:r w:rsidRPr="00484B7E">
        <w:rPr>
          <w:rFonts w:ascii="Palatino Linotype" w:eastAsia="MS Mincho" w:hAnsi="Palatino Linotype" w:cs="Arial"/>
          <w:b/>
          <w:i/>
          <w:lang w:val="es-MX"/>
        </w:rPr>
        <w:t>;"</w:t>
      </w:r>
    </w:p>
    <w:p w14:paraId="4406BC33" w14:textId="77777777" w:rsidR="007C567D" w:rsidRPr="00484B7E" w:rsidRDefault="007C567D" w:rsidP="007C567D">
      <w:pPr>
        <w:tabs>
          <w:tab w:val="left" w:pos="851"/>
        </w:tabs>
        <w:spacing w:line="360" w:lineRule="auto"/>
        <w:ind w:right="616"/>
        <w:contextualSpacing/>
        <w:jc w:val="both"/>
        <w:rPr>
          <w:rFonts w:ascii="Palatino Linotype" w:hAnsi="Palatino Linotype" w:cs="Arial"/>
          <w:b/>
          <w:i/>
          <w:lang w:val="es-MX" w:eastAsia="en-US"/>
        </w:rPr>
      </w:pPr>
    </w:p>
    <w:p w14:paraId="06272D2C" w14:textId="602A800D" w:rsidR="003930ED" w:rsidRPr="00484B7E" w:rsidRDefault="001154D1" w:rsidP="001154D1">
      <w:pPr>
        <w:tabs>
          <w:tab w:val="left" w:pos="851"/>
        </w:tabs>
        <w:spacing w:line="360" w:lineRule="auto"/>
        <w:ind w:left="567" w:right="616"/>
        <w:contextualSpacing/>
        <w:jc w:val="both"/>
        <w:rPr>
          <w:rFonts w:ascii="Palatino Linotype" w:hAnsi="Palatino Linotype" w:cs="Arial"/>
          <w:i/>
          <w:lang w:val="es-MX" w:eastAsia="en-US"/>
        </w:rPr>
      </w:pPr>
      <w:r w:rsidRPr="00484B7E">
        <w:rPr>
          <w:rFonts w:ascii="Palatino Linotype" w:hAnsi="Palatino Linotype" w:cs="Arial"/>
          <w:i/>
          <w:lang w:val="es-MX" w:eastAsia="en-US"/>
        </w:rPr>
        <w:t>(…)”</w:t>
      </w:r>
    </w:p>
    <w:p w14:paraId="597F5673" w14:textId="77777777" w:rsidR="001154D1" w:rsidRPr="00484B7E" w:rsidRDefault="001154D1" w:rsidP="001154D1">
      <w:pPr>
        <w:tabs>
          <w:tab w:val="left" w:pos="851"/>
        </w:tabs>
        <w:spacing w:line="360" w:lineRule="auto"/>
        <w:ind w:left="567" w:right="616"/>
        <w:contextualSpacing/>
        <w:jc w:val="both"/>
        <w:rPr>
          <w:rFonts w:ascii="Palatino Linotype" w:hAnsi="Palatino Linotype" w:cs="Arial"/>
          <w:i/>
          <w:lang w:val="es-MX" w:eastAsia="en-US"/>
        </w:rPr>
      </w:pPr>
    </w:p>
    <w:p w14:paraId="795E8375" w14:textId="36E29C90" w:rsidR="005771B8" w:rsidRPr="00484B7E" w:rsidRDefault="005771B8" w:rsidP="005771B8">
      <w:pPr>
        <w:pStyle w:val="Prrafodelista"/>
        <w:numPr>
          <w:ilvl w:val="0"/>
          <w:numId w:val="4"/>
        </w:numPr>
        <w:spacing w:before="240" w:after="240" w:line="360" w:lineRule="auto"/>
        <w:ind w:left="0" w:right="49" w:firstLine="0"/>
        <w:contextualSpacing/>
        <w:jc w:val="both"/>
        <w:rPr>
          <w:rFonts w:ascii="Palatino Linotype" w:eastAsia="Calibri" w:hAnsi="Palatino Linotype"/>
        </w:rPr>
      </w:pPr>
      <w:r w:rsidRPr="00484B7E">
        <w:rPr>
          <w:rFonts w:ascii="Palatino Linotype" w:eastAsia="Calibri" w:hAnsi="Palatino Linotype"/>
        </w:rPr>
        <w:lastRenderedPageBreak/>
        <w:t>Establecido lo anterior el artículo 7 de la Ley antes citada señala que el estado mexicano garantizará el efectivo acceso a toda persona a la información en su posesión, como se aprecia a continuación:</w:t>
      </w:r>
    </w:p>
    <w:p w14:paraId="2E9D19A1" w14:textId="77777777" w:rsidR="005771B8" w:rsidRPr="00484B7E" w:rsidRDefault="005771B8" w:rsidP="005771B8">
      <w:pPr>
        <w:pStyle w:val="Prrafodelista"/>
        <w:spacing w:before="240" w:after="240" w:line="360" w:lineRule="auto"/>
        <w:ind w:left="0" w:right="49"/>
        <w:contextualSpacing/>
        <w:jc w:val="both"/>
        <w:rPr>
          <w:rFonts w:ascii="Palatino Linotype" w:eastAsia="Calibri" w:hAnsi="Palatino Linotype"/>
        </w:rPr>
      </w:pPr>
    </w:p>
    <w:p w14:paraId="36460B41" w14:textId="3002ED6D" w:rsidR="005771B8" w:rsidRPr="00484B7E" w:rsidRDefault="005771B8" w:rsidP="005771B8">
      <w:pPr>
        <w:pStyle w:val="Prrafodelista"/>
        <w:spacing w:before="240" w:after="240" w:line="360" w:lineRule="auto"/>
        <w:ind w:left="540" w:right="738"/>
        <w:contextualSpacing/>
        <w:jc w:val="both"/>
        <w:rPr>
          <w:rFonts w:ascii="Palatino Linotype" w:eastAsia="Calibri" w:hAnsi="Palatino Linotype"/>
          <w:i/>
        </w:rPr>
      </w:pPr>
      <w:r w:rsidRPr="00484B7E">
        <w:rPr>
          <w:rFonts w:ascii="Palatino Linotype" w:eastAsia="Calibri" w:hAnsi="Palatino Linotype"/>
        </w:rPr>
        <w:t>“</w:t>
      </w:r>
      <w:r w:rsidRPr="00484B7E">
        <w:rPr>
          <w:rFonts w:ascii="Palatino Linotype" w:eastAsia="Calibri" w:hAnsi="Palatino Linotype"/>
          <w:b/>
          <w:i/>
        </w:rPr>
        <w:t>Artículo 7.</w:t>
      </w:r>
      <w:r w:rsidRPr="00484B7E">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24C4CBDF" w14:textId="77777777" w:rsidR="005771B8" w:rsidRPr="00484B7E" w:rsidRDefault="005771B8" w:rsidP="005771B8">
      <w:pPr>
        <w:pStyle w:val="Prrafodelista"/>
        <w:spacing w:before="240" w:after="240" w:line="360" w:lineRule="auto"/>
        <w:ind w:left="0" w:right="49"/>
        <w:contextualSpacing/>
        <w:jc w:val="both"/>
        <w:rPr>
          <w:rFonts w:ascii="Palatino Linotype" w:eastAsia="Calibri" w:hAnsi="Palatino Linotype"/>
        </w:rPr>
      </w:pPr>
    </w:p>
    <w:p w14:paraId="553DF6F5" w14:textId="464F46F9" w:rsidR="001B6EF0" w:rsidRPr="00484B7E" w:rsidRDefault="001154D1" w:rsidP="005771B8">
      <w:pPr>
        <w:pStyle w:val="Prrafodelista"/>
        <w:numPr>
          <w:ilvl w:val="0"/>
          <w:numId w:val="4"/>
        </w:numPr>
        <w:spacing w:before="240" w:after="240" w:line="360" w:lineRule="auto"/>
        <w:ind w:left="0" w:right="49" w:firstLine="0"/>
        <w:contextualSpacing/>
        <w:jc w:val="both"/>
        <w:rPr>
          <w:rFonts w:ascii="Palatino Linotype" w:eastAsia="Calibri" w:hAnsi="Palatino Linotype"/>
        </w:rPr>
      </w:pPr>
      <w:r w:rsidRPr="00484B7E">
        <w:rPr>
          <w:rFonts w:ascii="Palatino Linotype" w:eastAsia="Calibri" w:hAnsi="Palatino Linotype"/>
        </w:rPr>
        <w:t xml:space="preserve">En ese tenor, </w:t>
      </w:r>
      <w:r w:rsidR="005771B8" w:rsidRPr="00484B7E">
        <w:rPr>
          <w:rFonts w:ascii="Palatino Linotype" w:eastAsia="Calibri" w:hAnsi="Palatino Linotype"/>
        </w:rPr>
        <w:t>todo documento que obre en posesión de los Sujetos Obligados adquiere la calidad de púbico considerando las excepciones establecidas por la ley, por lo que resulta procedente señalar que el</w:t>
      </w:r>
      <w:r w:rsidR="001B6EF0" w:rsidRPr="00484B7E">
        <w:rPr>
          <w:rFonts w:ascii="Palatino Linotype" w:eastAsia="Calibri" w:hAnsi="Palatino Linotype"/>
        </w:rPr>
        <w:t xml:space="preserve"> artículo 3 de </w:t>
      </w:r>
      <w:r w:rsidR="005771B8" w:rsidRPr="00484B7E">
        <w:rPr>
          <w:rFonts w:ascii="Palatino Linotype" w:eastAsia="Calibri" w:hAnsi="Palatino Linotype"/>
        </w:rPr>
        <w:t xml:space="preserve">la multicitada </w:t>
      </w:r>
      <w:r w:rsidR="007C567D" w:rsidRPr="00484B7E">
        <w:rPr>
          <w:rFonts w:ascii="Palatino Linotype" w:eastAsia="Calibri" w:hAnsi="Palatino Linotype"/>
        </w:rPr>
        <w:t>Ley Estatal de Transparencia estable</w:t>
      </w:r>
      <w:r w:rsidR="001B6EF0" w:rsidRPr="00484B7E">
        <w:rPr>
          <w:rFonts w:ascii="Palatino Linotype" w:eastAsia="Calibri" w:hAnsi="Palatino Linotype"/>
        </w:rPr>
        <w:t>ce</w:t>
      </w:r>
      <w:r w:rsidR="007C567D" w:rsidRPr="00484B7E">
        <w:rPr>
          <w:rFonts w:ascii="Palatino Linotype" w:eastAsia="Calibri" w:hAnsi="Palatino Linotype"/>
        </w:rPr>
        <w:t xml:space="preserve"> </w:t>
      </w:r>
      <w:r w:rsidR="005771B8" w:rsidRPr="00484B7E">
        <w:rPr>
          <w:rFonts w:ascii="Palatino Linotype" w:eastAsia="Calibri" w:hAnsi="Palatino Linotype"/>
        </w:rPr>
        <w:t xml:space="preserve">que </w:t>
      </w:r>
      <w:r w:rsidR="001B6EF0" w:rsidRPr="00484B7E">
        <w:rPr>
          <w:rFonts w:ascii="Palatino Linotype" w:eastAsia="Calibri" w:hAnsi="Palatino Linotype"/>
        </w:rPr>
        <w:t>se</w:t>
      </w:r>
      <w:r w:rsidR="005771B8" w:rsidRPr="00484B7E">
        <w:rPr>
          <w:rFonts w:ascii="Palatino Linotype" w:eastAsia="Calibri" w:hAnsi="Palatino Linotype"/>
        </w:rPr>
        <w:t xml:space="preserve"> deberá de</w:t>
      </w:r>
      <w:r w:rsidR="001B6EF0" w:rsidRPr="00484B7E">
        <w:rPr>
          <w:rFonts w:ascii="Palatino Linotype" w:eastAsia="Calibri" w:hAnsi="Palatino Linotype"/>
        </w:rPr>
        <w:t xml:space="preserve"> </w:t>
      </w:r>
      <w:r w:rsidR="005771B8" w:rsidRPr="00484B7E">
        <w:rPr>
          <w:rFonts w:ascii="Palatino Linotype" w:eastAsia="Calibri" w:hAnsi="Palatino Linotype"/>
        </w:rPr>
        <w:t>entender</w:t>
      </w:r>
      <w:r w:rsidR="001B6EF0" w:rsidRPr="00484B7E">
        <w:rPr>
          <w:rFonts w:ascii="Palatino Linotype" w:eastAsia="Calibri" w:hAnsi="Palatino Linotype"/>
        </w:rPr>
        <w:t xml:space="preserve"> por </w:t>
      </w:r>
      <w:r w:rsidR="005771B8" w:rsidRPr="00484B7E">
        <w:rPr>
          <w:rFonts w:ascii="Palatino Linotype" w:eastAsia="Calibri" w:hAnsi="Palatino Linotype"/>
        </w:rPr>
        <w:t>“D</w:t>
      </w:r>
      <w:r w:rsidR="001B6EF0" w:rsidRPr="00484B7E">
        <w:rPr>
          <w:rFonts w:ascii="Palatino Linotype" w:eastAsia="Calibri" w:hAnsi="Palatino Linotype"/>
        </w:rPr>
        <w:t>ocumento</w:t>
      </w:r>
      <w:r w:rsidR="005771B8" w:rsidRPr="00484B7E">
        <w:rPr>
          <w:rFonts w:ascii="Palatino Linotype" w:eastAsia="Calibri" w:hAnsi="Palatino Linotype"/>
        </w:rPr>
        <w:t>”,</w:t>
      </w:r>
      <w:r w:rsidR="001B6EF0" w:rsidRPr="00484B7E">
        <w:rPr>
          <w:rFonts w:ascii="Palatino Linotype" w:eastAsia="Calibri" w:hAnsi="Palatino Linotype"/>
        </w:rPr>
        <w:t xml:space="preserve"> lo siguiente: </w:t>
      </w:r>
    </w:p>
    <w:p w14:paraId="63814012" w14:textId="435388EE" w:rsidR="001B6EF0" w:rsidRPr="00484B7E" w:rsidRDefault="001B6EF0" w:rsidP="001B6EF0">
      <w:pPr>
        <w:spacing w:before="240" w:after="240" w:line="360" w:lineRule="auto"/>
        <w:ind w:right="49"/>
        <w:contextualSpacing/>
        <w:jc w:val="both"/>
        <w:rPr>
          <w:rFonts w:ascii="Palatino Linotype" w:eastAsia="Calibri" w:hAnsi="Palatino Linotype"/>
        </w:rPr>
      </w:pPr>
    </w:p>
    <w:p w14:paraId="76B8F1EB" w14:textId="186A3015" w:rsidR="001B6EF0" w:rsidRPr="00484B7E" w:rsidRDefault="001B6EF0" w:rsidP="001B6EF0">
      <w:pPr>
        <w:spacing w:before="240" w:after="240" w:line="360" w:lineRule="auto"/>
        <w:ind w:left="540" w:right="738"/>
        <w:contextualSpacing/>
        <w:jc w:val="both"/>
        <w:rPr>
          <w:rFonts w:ascii="Palatino Linotype" w:eastAsia="Calibri" w:hAnsi="Palatino Linotype"/>
          <w:i/>
        </w:rPr>
      </w:pPr>
      <w:r w:rsidRPr="00484B7E">
        <w:rPr>
          <w:rFonts w:ascii="Palatino Linotype" w:eastAsia="Calibri" w:hAnsi="Palatino Linotype"/>
          <w:b/>
          <w:i/>
        </w:rPr>
        <w:t>“Artículo 3.</w:t>
      </w:r>
      <w:r w:rsidRPr="00484B7E">
        <w:rPr>
          <w:rFonts w:ascii="Palatino Linotype" w:eastAsia="Calibri" w:hAnsi="Palatino Linotype"/>
          <w:i/>
        </w:rPr>
        <w:t xml:space="preserve"> Para los efectos de la presente Ley se entenderá por:</w:t>
      </w:r>
      <w:r w:rsidRPr="00484B7E">
        <w:rPr>
          <w:rFonts w:ascii="Palatino Linotype" w:eastAsia="Calibri" w:hAnsi="Palatino Linotype"/>
          <w:i/>
        </w:rPr>
        <w:cr/>
      </w:r>
    </w:p>
    <w:p w14:paraId="28D0F70B" w14:textId="4ACB8E3E" w:rsidR="001B6EF0" w:rsidRPr="00484B7E" w:rsidRDefault="001B6EF0" w:rsidP="001B6EF0">
      <w:pPr>
        <w:spacing w:before="240" w:after="240" w:line="360" w:lineRule="auto"/>
        <w:ind w:left="540" w:right="738"/>
        <w:contextualSpacing/>
        <w:jc w:val="both"/>
        <w:rPr>
          <w:rFonts w:ascii="Palatino Linotype" w:eastAsia="Calibri" w:hAnsi="Palatino Linotype"/>
          <w:i/>
        </w:rPr>
      </w:pPr>
      <w:r w:rsidRPr="00484B7E">
        <w:rPr>
          <w:rFonts w:ascii="Palatino Linotype" w:eastAsia="Calibri" w:hAnsi="Palatino Linotype"/>
          <w:i/>
        </w:rPr>
        <w:t>(…)</w:t>
      </w:r>
    </w:p>
    <w:p w14:paraId="7E1CC680" w14:textId="1980EC78" w:rsidR="001B6EF0" w:rsidRPr="00484B7E" w:rsidRDefault="001B6EF0" w:rsidP="001B6EF0">
      <w:pPr>
        <w:spacing w:before="240" w:after="240" w:line="360" w:lineRule="auto"/>
        <w:ind w:left="540" w:right="738"/>
        <w:contextualSpacing/>
        <w:jc w:val="both"/>
        <w:rPr>
          <w:rFonts w:ascii="Palatino Linotype" w:eastAsia="Calibri" w:hAnsi="Palatino Linotype"/>
          <w:i/>
        </w:rPr>
      </w:pPr>
    </w:p>
    <w:p w14:paraId="01FC6647" w14:textId="77777777" w:rsidR="005771B8" w:rsidRPr="00484B7E" w:rsidRDefault="005771B8" w:rsidP="001B6EF0">
      <w:pPr>
        <w:spacing w:before="240" w:after="240" w:line="360" w:lineRule="auto"/>
        <w:ind w:left="540" w:right="738"/>
        <w:contextualSpacing/>
        <w:jc w:val="both"/>
        <w:rPr>
          <w:rFonts w:ascii="Palatino Linotype" w:eastAsia="Calibri" w:hAnsi="Palatino Linotype"/>
          <w:i/>
        </w:rPr>
      </w:pPr>
    </w:p>
    <w:p w14:paraId="1859A1B7" w14:textId="4A8771C6" w:rsidR="001B6EF0" w:rsidRPr="00484B7E" w:rsidRDefault="001B6EF0" w:rsidP="001B6EF0">
      <w:pPr>
        <w:spacing w:before="240" w:after="240" w:line="360" w:lineRule="auto"/>
        <w:ind w:left="540" w:right="738"/>
        <w:contextualSpacing/>
        <w:jc w:val="both"/>
        <w:rPr>
          <w:rFonts w:ascii="Palatino Linotype" w:eastAsia="Calibri" w:hAnsi="Palatino Linotype"/>
          <w:i/>
        </w:rPr>
      </w:pPr>
      <w:r w:rsidRPr="00484B7E">
        <w:rPr>
          <w:rFonts w:ascii="Palatino Linotype" w:eastAsia="Calibri" w:hAnsi="Palatino Linotype"/>
          <w:b/>
          <w:i/>
        </w:rPr>
        <w:lastRenderedPageBreak/>
        <w:t>XI. Documento:</w:t>
      </w:r>
      <w:r w:rsidRPr="00484B7E">
        <w:rPr>
          <w:rFonts w:ascii="Palatino Linotype" w:eastAsia="Calibri" w:hAnsi="Palatino Linotype"/>
          <w:i/>
        </w:rPr>
        <w:t xml:space="preserve"> Los expedientes, reportes, estudios, actas, resoluciones, </w:t>
      </w:r>
      <w:r w:rsidRPr="00484B7E">
        <w:rPr>
          <w:rFonts w:ascii="Palatino Linotype" w:eastAsia="Calibri" w:hAnsi="Palatino Linotype"/>
          <w:b/>
          <w:i/>
        </w:rPr>
        <w:t>oficios, correspondencia,</w:t>
      </w:r>
      <w:r w:rsidRPr="00484B7E">
        <w:rPr>
          <w:rFonts w:ascii="Palatino Linotype" w:eastAsia="Calibri" w:hAnsi="Palatino Linotype"/>
          <w:i/>
        </w:rPr>
        <w:t xml:space="preserve">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484B7E">
        <w:rPr>
          <w:rFonts w:ascii="Palatino Linotype" w:eastAsia="Calibri" w:hAnsi="Palatino Linotype"/>
          <w:i/>
        </w:rPr>
        <w:cr/>
      </w:r>
    </w:p>
    <w:p w14:paraId="085FD57A" w14:textId="4E151330" w:rsidR="00F675BD" w:rsidRPr="00484B7E" w:rsidRDefault="001B6EF0" w:rsidP="00F675BD">
      <w:pPr>
        <w:spacing w:before="240" w:after="240" w:line="360" w:lineRule="auto"/>
        <w:ind w:left="540" w:right="738"/>
        <w:contextualSpacing/>
        <w:jc w:val="both"/>
        <w:rPr>
          <w:rFonts w:ascii="Palatino Linotype" w:eastAsia="Calibri" w:hAnsi="Palatino Linotype"/>
          <w:i/>
        </w:rPr>
      </w:pPr>
      <w:r w:rsidRPr="00484B7E">
        <w:rPr>
          <w:rFonts w:ascii="Palatino Linotype" w:eastAsia="Calibri" w:hAnsi="Palatino Linotype"/>
          <w:i/>
        </w:rPr>
        <w:t xml:space="preserve">(…) </w:t>
      </w:r>
    </w:p>
    <w:p w14:paraId="198E0742" w14:textId="196019BF" w:rsidR="00F675BD" w:rsidRPr="00484B7E" w:rsidRDefault="00F675BD" w:rsidP="00F675BD">
      <w:pPr>
        <w:spacing w:before="240" w:after="240" w:line="360" w:lineRule="auto"/>
        <w:ind w:left="540" w:right="738"/>
        <w:contextualSpacing/>
        <w:jc w:val="both"/>
        <w:rPr>
          <w:rFonts w:ascii="Palatino Linotype" w:eastAsia="Calibri" w:hAnsi="Palatino Linotype"/>
          <w:i/>
        </w:rPr>
      </w:pPr>
    </w:p>
    <w:p w14:paraId="16C87846" w14:textId="33515340" w:rsidR="00F675BD" w:rsidRPr="00484B7E" w:rsidRDefault="00F675BD" w:rsidP="00F675BD">
      <w:pPr>
        <w:spacing w:before="240" w:after="240" w:line="360" w:lineRule="auto"/>
        <w:ind w:left="540" w:right="738"/>
        <w:contextualSpacing/>
        <w:jc w:val="both"/>
        <w:rPr>
          <w:rFonts w:ascii="Palatino Linotype" w:eastAsia="Calibri" w:hAnsi="Palatino Linotype"/>
          <w:i/>
        </w:rPr>
      </w:pPr>
      <w:r w:rsidRPr="00484B7E">
        <w:rPr>
          <w:rFonts w:ascii="Palatino Linotype" w:eastAsia="Calibri" w:hAnsi="Palatino Linotype"/>
          <w:i/>
        </w:rPr>
        <w:t>(</w:t>
      </w:r>
      <w:r w:rsidRPr="00484B7E">
        <w:rPr>
          <w:rFonts w:ascii="Palatino Linotype" w:eastAsia="Calibri" w:hAnsi="Palatino Linotype"/>
          <w:b/>
          <w:i/>
        </w:rPr>
        <w:t>Énfasis añadido</w:t>
      </w:r>
      <w:r w:rsidRPr="00484B7E">
        <w:rPr>
          <w:rFonts w:ascii="Palatino Linotype" w:eastAsia="Calibri" w:hAnsi="Palatino Linotype"/>
          <w:i/>
        </w:rPr>
        <w:t>)</w:t>
      </w:r>
    </w:p>
    <w:p w14:paraId="0739AF5A" w14:textId="77777777" w:rsidR="005771B8" w:rsidRPr="00484B7E" w:rsidRDefault="005771B8" w:rsidP="001B6EF0">
      <w:pPr>
        <w:spacing w:before="240" w:after="240" w:line="360" w:lineRule="auto"/>
        <w:ind w:left="540" w:right="738"/>
        <w:contextualSpacing/>
        <w:jc w:val="both"/>
        <w:rPr>
          <w:rFonts w:ascii="Palatino Linotype" w:eastAsia="Calibri" w:hAnsi="Palatino Linotype"/>
          <w:i/>
        </w:rPr>
      </w:pPr>
    </w:p>
    <w:p w14:paraId="66B627D3" w14:textId="1666A164" w:rsidR="003930ED" w:rsidRPr="00484B7E" w:rsidRDefault="005771B8" w:rsidP="003D548E">
      <w:pPr>
        <w:numPr>
          <w:ilvl w:val="0"/>
          <w:numId w:val="4"/>
        </w:numPr>
        <w:tabs>
          <w:tab w:val="left" w:pos="0"/>
        </w:tabs>
        <w:spacing w:before="240" w:after="240" w:line="360" w:lineRule="auto"/>
        <w:ind w:left="0" w:right="49" w:firstLine="0"/>
        <w:contextualSpacing/>
        <w:jc w:val="both"/>
        <w:rPr>
          <w:rFonts w:ascii="Palatino Linotype" w:eastAsia="Calibri" w:hAnsi="Palatino Linotype"/>
        </w:rPr>
      </w:pPr>
      <w:r w:rsidRPr="00484B7E">
        <w:rPr>
          <w:rFonts w:ascii="Palatino Linotype" w:eastAsia="Calibri" w:hAnsi="Palatino Linotype"/>
        </w:rPr>
        <w:t>Así, y toda vez</w:t>
      </w:r>
      <w:r w:rsidRPr="00484B7E">
        <w:rPr>
          <w:rFonts w:ascii="Palatino Linotype" w:eastAsia="Calibri" w:hAnsi="Palatino Linotype"/>
          <w:b/>
          <w:i/>
        </w:rPr>
        <w:t xml:space="preserve"> </w:t>
      </w:r>
      <w:r w:rsidRPr="00484B7E">
        <w:rPr>
          <w:rFonts w:ascii="Palatino Linotype" w:eastAsia="Calibri" w:hAnsi="Palatino Linotype"/>
        </w:rPr>
        <w:t>l</w:t>
      </w:r>
      <w:r w:rsidR="003930ED" w:rsidRPr="00484B7E">
        <w:rPr>
          <w:rFonts w:ascii="Palatino Linotype" w:eastAsia="Calibri" w:hAnsi="Palatino Linotype"/>
        </w:rPr>
        <w:t xml:space="preserve">a materia elemental del acceso a la información pública, consiste en que la información solicitada conste en un soporte documental en cualquiera de sus formas, a saber: </w:t>
      </w:r>
      <w:r w:rsidRPr="00484B7E">
        <w:rPr>
          <w:rFonts w:ascii="Palatino Linotype" w:eastAsia="Calibri" w:hAnsi="Palatino Linotype"/>
        </w:rPr>
        <w:t>oficios, acuerdos, circulares</w:t>
      </w:r>
      <w:r w:rsidR="003930ED" w:rsidRPr="00484B7E">
        <w:rPr>
          <w:rFonts w:ascii="Palatino Linotype" w:eastAsia="Calibri" w:hAnsi="Palatino Linotype"/>
        </w:rPr>
        <w:t xml:space="preserve"> o bien cualquier registro en posesión de los Sujetos Obligados, sin importar su fuente o fecha de elaboración; los que podrán estar en medios escritos, impresos, sonoros, visuales, electrónicos, informáticos u holográficos. </w:t>
      </w:r>
    </w:p>
    <w:p w14:paraId="0141DD85" w14:textId="77777777" w:rsidR="001154D1" w:rsidRPr="00484B7E" w:rsidRDefault="001154D1" w:rsidP="001154D1">
      <w:pPr>
        <w:pStyle w:val="Prrafodelista"/>
        <w:tabs>
          <w:tab w:val="left" w:pos="851"/>
        </w:tabs>
        <w:spacing w:line="360" w:lineRule="auto"/>
        <w:ind w:left="0" w:right="49"/>
        <w:contextualSpacing/>
        <w:jc w:val="both"/>
        <w:rPr>
          <w:rFonts w:ascii="Palatino Linotype" w:hAnsi="Palatino Linotype" w:cs="Arial"/>
          <w:i/>
        </w:rPr>
      </w:pPr>
    </w:p>
    <w:p w14:paraId="5410DE06" w14:textId="076301B7" w:rsidR="001154D1" w:rsidRPr="00484B7E" w:rsidRDefault="00F157B0" w:rsidP="001154D1">
      <w:pPr>
        <w:pStyle w:val="Prrafodelista"/>
        <w:numPr>
          <w:ilvl w:val="0"/>
          <w:numId w:val="4"/>
        </w:numPr>
        <w:tabs>
          <w:tab w:val="left" w:pos="851"/>
        </w:tabs>
        <w:spacing w:line="360" w:lineRule="auto"/>
        <w:ind w:left="0" w:right="49" w:firstLine="0"/>
        <w:contextualSpacing/>
        <w:jc w:val="both"/>
        <w:rPr>
          <w:rFonts w:ascii="Palatino Linotype" w:hAnsi="Palatino Linotype" w:cs="Arial"/>
          <w:i/>
        </w:rPr>
      </w:pPr>
      <w:r w:rsidRPr="00484B7E">
        <w:rPr>
          <w:rFonts w:ascii="Palatino Linotype" w:hAnsi="Palatino Linotype" w:cs="Arial"/>
        </w:rPr>
        <w:t>Ahora bien</w:t>
      </w:r>
      <w:r w:rsidR="001154D1" w:rsidRPr="00484B7E">
        <w:rPr>
          <w:rFonts w:ascii="Palatino Linotype" w:hAnsi="Palatino Linotype" w:cs="Arial"/>
        </w:rPr>
        <w:t xml:space="preserve">, </w:t>
      </w:r>
      <w:r w:rsidR="001154D1" w:rsidRPr="00484B7E">
        <w:rPr>
          <w:rFonts w:ascii="Palatino Linotype" w:eastAsia="Calibri" w:hAnsi="Palatino Linotype"/>
        </w:rPr>
        <w:t xml:space="preserve">y en relación a la solicitud de información  resulta trascendente para este Órgano Garante que el particular </w:t>
      </w:r>
      <w:r w:rsidRPr="00484B7E">
        <w:rPr>
          <w:rFonts w:ascii="Palatino Linotype" w:eastAsia="Calibri" w:hAnsi="Palatino Linotype"/>
        </w:rPr>
        <w:t xml:space="preserve">requiere se le especifique </w:t>
      </w:r>
      <w:r w:rsidR="001154D1" w:rsidRPr="00484B7E">
        <w:rPr>
          <w:rFonts w:ascii="Palatino Linotype" w:eastAsia="Calibri" w:hAnsi="Palatino Linotype"/>
        </w:rPr>
        <w:t xml:space="preserve"> “</w:t>
      </w:r>
      <w:r w:rsidR="001154D1" w:rsidRPr="00484B7E">
        <w:rPr>
          <w:rFonts w:ascii="Palatino Linotype" w:eastAsia="Calibri" w:hAnsi="Palatino Linotype"/>
          <w:i/>
        </w:rPr>
        <w:t>qué servicio público al H. Ayuntamiento de Calimaya</w:t>
      </w:r>
      <w:r w:rsidR="001154D1" w:rsidRPr="00484B7E">
        <w:rPr>
          <w:rFonts w:ascii="Palatino Linotype" w:eastAsia="Calibri" w:hAnsi="Palatino Linotype"/>
        </w:rPr>
        <w:t>” dio atención</w:t>
      </w:r>
      <w:r w:rsidRPr="00484B7E">
        <w:rPr>
          <w:rFonts w:ascii="Palatino Linotype" w:eastAsia="Calibri" w:hAnsi="Palatino Linotype"/>
        </w:rPr>
        <w:t xml:space="preserve"> a los oficios solicitados</w:t>
      </w:r>
      <w:r w:rsidR="001154D1" w:rsidRPr="00484B7E">
        <w:rPr>
          <w:rFonts w:ascii="Palatino Linotype" w:eastAsia="Calibri" w:hAnsi="Palatino Linotype"/>
        </w:rPr>
        <w:t xml:space="preserve">, razón por la cual cobra relevancia, lo señalado por el artículo 12 de la Ley de Transparencia </w:t>
      </w:r>
      <w:r w:rsidR="001154D1" w:rsidRPr="00484B7E">
        <w:rPr>
          <w:rFonts w:ascii="Palatino Linotype" w:eastAsia="Calibri" w:hAnsi="Palatino Linotype"/>
        </w:rPr>
        <w:lastRenderedPageBreak/>
        <w:t xml:space="preserve">Estatal, mismo que señala que establece que  quienes generen, recopilan, administren, manejen, procesen, archiven o conserven información pública son responsables de proporcionarla en los términos que obre en sus archivos, como a continuación se observa:    </w:t>
      </w:r>
    </w:p>
    <w:p w14:paraId="26227DD9" w14:textId="77777777" w:rsidR="001154D1" w:rsidRPr="00484B7E" w:rsidRDefault="001154D1" w:rsidP="001154D1">
      <w:pPr>
        <w:spacing w:before="240" w:after="240" w:line="360" w:lineRule="auto"/>
        <w:ind w:right="49"/>
        <w:contextualSpacing/>
        <w:jc w:val="both"/>
        <w:rPr>
          <w:rFonts w:ascii="Palatino Linotype" w:eastAsia="Calibri" w:hAnsi="Palatino Linotype"/>
        </w:rPr>
      </w:pPr>
    </w:p>
    <w:p w14:paraId="1442B65E" w14:textId="77777777" w:rsidR="001154D1" w:rsidRPr="00484B7E" w:rsidRDefault="001154D1" w:rsidP="001154D1">
      <w:pPr>
        <w:spacing w:before="240" w:after="240" w:line="360" w:lineRule="auto"/>
        <w:ind w:left="540" w:right="738"/>
        <w:contextualSpacing/>
        <w:jc w:val="both"/>
        <w:rPr>
          <w:rFonts w:ascii="Palatino Linotype" w:hAnsi="Palatino Linotype"/>
          <w:i/>
        </w:rPr>
      </w:pPr>
      <w:r w:rsidRPr="00484B7E">
        <w:rPr>
          <w:rFonts w:ascii="Palatino Linotype" w:hAnsi="Palatino Linotype"/>
          <w:b/>
          <w:i/>
        </w:rPr>
        <w:t>“Artículo 12.</w:t>
      </w:r>
      <w:r w:rsidRPr="00484B7E">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5E5AE107" w14:textId="77777777" w:rsidR="001154D1" w:rsidRPr="00484B7E" w:rsidRDefault="001154D1" w:rsidP="001154D1">
      <w:pPr>
        <w:spacing w:before="240" w:after="240" w:line="360" w:lineRule="auto"/>
        <w:ind w:left="540" w:right="738"/>
        <w:contextualSpacing/>
        <w:jc w:val="both"/>
        <w:rPr>
          <w:rFonts w:ascii="Palatino Linotype" w:hAnsi="Palatino Linotype"/>
          <w:i/>
        </w:rPr>
      </w:pPr>
    </w:p>
    <w:p w14:paraId="2E918667" w14:textId="4D4C9142" w:rsidR="001154D1" w:rsidRPr="00484B7E" w:rsidRDefault="001154D1" w:rsidP="001154D1">
      <w:pPr>
        <w:spacing w:before="240" w:after="240" w:line="360" w:lineRule="auto"/>
        <w:ind w:left="540" w:right="738"/>
        <w:contextualSpacing/>
        <w:jc w:val="both"/>
        <w:rPr>
          <w:rFonts w:ascii="Palatino Linotype" w:hAnsi="Palatino Linotype"/>
          <w:i/>
        </w:rPr>
      </w:pPr>
      <w:r w:rsidRPr="00484B7E">
        <w:rPr>
          <w:rFonts w:ascii="Palatino Linotype" w:hAnsi="Palatino Linotype"/>
          <w:i/>
        </w:rPr>
        <w:t xml:space="preserv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7BCD559D" w14:textId="09822B8B" w:rsidR="001154D1" w:rsidRPr="00484B7E" w:rsidRDefault="001154D1" w:rsidP="001154D1">
      <w:pPr>
        <w:pStyle w:val="Prrafodelista"/>
        <w:numPr>
          <w:ilvl w:val="0"/>
          <w:numId w:val="4"/>
        </w:numPr>
        <w:tabs>
          <w:tab w:val="left" w:pos="426"/>
        </w:tabs>
        <w:spacing w:before="240" w:after="240" w:line="360" w:lineRule="auto"/>
        <w:ind w:left="0" w:right="51" w:firstLine="0"/>
        <w:contextualSpacing/>
        <w:jc w:val="both"/>
        <w:rPr>
          <w:rFonts w:ascii="Palatino Linotype" w:hAnsi="Palatino Linotype"/>
          <w:color w:val="000000" w:themeColor="text1"/>
        </w:rPr>
      </w:pPr>
      <w:r w:rsidRPr="00484B7E">
        <w:rPr>
          <w:rFonts w:ascii="Palatino Linotype" w:hAnsi="Palatino Linotype"/>
          <w:color w:val="000000" w:themeColor="text1"/>
        </w:rPr>
        <w:t xml:space="preserve">En </w:t>
      </w:r>
      <w:r w:rsidRPr="00484B7E">
        <w:rPr>
          <w:rFonts w:ascii="Palatino Linotype" w:hAnsi="Palatino Linotype" w:cs="Arial"/>
          <w:lang w:val="es-MX"/>
        </w:rPr>
        <w:t xml:space="preserve">consecuencia, el derecho de acceso a la información pública se satisface en aquellos casos en que se entregue </w:t>
      </w:r>
      <w:r w:rsidR="00F157B0" w:rsidRPr="00484B7E">
        <w:rPr>
          <w:rFonts w:ascii="Palatino Linotype" w:hAnsi="Palatino Linotype" w:cs="Arial"/>
          <w:lang w:val="es-MX"/>
        </w:rPr>
        <w:t xml:space="preserve">la documentación en la que obre </w:t>
      </w:r>
      <w:r w:rsidRPr="00484B7E">
        <w:rPr>
          <w:rFonts w:ascii="Palatino Linotype" w:hAnsi="Palatino Linotype" w:cs="Arial"/>
          <w:lang w:val="es-MX"/>
        </w:rPr>
        <w:t xml:space="preserve">la información pública solicitada, toda vez que los Sujetos Obligados no tienen el deber de generar, poseer o administrar la información pública con el grado de detalle que se pudiera señalar en la solicitud de información pública, como puede ser un documento específico, como fuera requerido por el particular; esto es, que no tienen el deber de generar un documento </w:t>
      </w:r>
      <w:r w:rsidRPr="00484B7E">
        <w:rPr>
          <w:rFonts w:ascii="Palatino Linotype" w:hAnsi="Palatino Linotype" w:cs="Arial"/>
          <w:b/>
          <w:i/>
          <w:lang w:val="es-MX"/>
        </w:rPr>
        <w:t>ad hoc</w:t>
      </w:r>
      <w:r w:rsidRPr="00484B7E">
        <w:rPr>
          <w:rFonts w:ascii="Palatino Linotype" w:hAnsi="Palatino Linotype" w:cs="Arial"/>
          <w:lang w:val="es-MX"/>
        </w:rPr>
        <w:t>, para satisfacer el derecho de acceso a la información pública.</w:t>
      </w:r>
    </w:p>
    <w:p w14:paraId="0F5A69E4" w14:textId="77777777" w:rsidR="001154D1" w:rsidRPr="00484B7E" w:rsidRDefault="001154D1" w:rsidP="001154D1">
      <w:pPr>
        <w:pStyle w:val="Prrafodelista"/>
        <w:tabs>
          <w:tab w:val="left" w:pos="426"/>
        </w:tabs>
        <w:spacing w:before="240" w:after="240" w:line="360" w:lineRule="auto"/>
        <w:ind w:left="0" w:right="51"/>
        <w:jc w:val="both"/>
        <w:rPr>
          <w:rFonts w:ascii="Palatino Linotype" w:hAnsi="Palatino Linotype"/>
          <w:color w:val="000000" w:themeColor="text1"/>
        </w:rPr>
      </w:pPr>
    </w:p>
    <w:p w14:paraId="1A9CFB10" w14:textId="77777777" w:rsidR="001154D1" w:rsidRPr="00484B7E" w:rsidRDefault="001154D1" w:rsidP="001154D1">
      <w:pPr>
        <w:pStyle w:val="Prrafodelista"/>
        <w:numPr>
          <w:ilvl w:val="0"/>
          <w:numId w:val="4"/>
        </w:numPr>
        <w:tabs>
          <w:tab w:val="left" w:pos="426"/>
        </w:tabs>
        <w:spacing w:before="240" w:after="240" w:line="360" w:lineRule="auto"/>
        <w:ind w:left="0" w:right="51" w:firstLine="0"/>
        <w:contextualSpacing/>
        <w:jc w:val="both"/>
        <w:rPr>
          <w:rFonts w:ascii="Palatino Linotype" w:hAnsi="Palatino Linotype"/>
          <w:color w:val="000000" w:themeColor="text1"/>
        </w:rPr>
      </w:pPr>
      <w:r w:rsidRPr="00484B7E">
        <w:rPr>
          <w:rFonts w:ascii="Palatino Linotype" w:hAnsi="Palatino Linotype" w:cs="Arial"/>
          <w:lang w:val="es-MX"/>
        </w:rPr>
        <w:lastRenderedPageBreak/>
        <w:t xml:space="preserve">Robustece </w:t>
      </w:r>
      <w:r w:rsidRPr="00484B7E">
        <w:rPr>
          <w:rFonts w:ascii="Palatino Linotype" w:hAnsi="Palatino Linotype" w:cs="Arial"/>
        </w:rPr>
        <w:t xml:space="preserve">lo anterior el Criterio 09-10 emitido </w:t>
      </w:r>
      <w:r w:rsidRPr="00484B7E">
        <w:rPr>
          <w:rFonts w:ascii="Palatino Linotype" w:hAnsi="Palatino Linotype" w:cs="Arial"/>
          <w:lang w:val="es-MX"/>
        </w:rPr>
        <w:t xml:space="preserve">por el Pleno del entonces </w:t>
      </w:r>
      <w:r w:rsidRPr="00484B7E">
        <w:rPr>
          <w:rFonts w:ascii="Palatino Linotype" w:hAnsi="Palatino Linotype" w:cs="Arial"/>
          <w:bCs/>
          <w:lang w:val="es-MX"/>
        </w:rPr>
        <w:t xml:space="preserve">Instituto Federal </w:t>
      </w:r>
      <w:r w:rsidRPr="00484B7E">
        <w:rPr>
          <w:rFonts w:ascii="Palatino Linotype" w:hAnsi="Palatino Linotype" w:cs="Arial"/>
          <w:lang w:val="es-MX"/>
        </w:rPr>
        <w:t>de</w:t>
      </w:r>
      <w:r w:rsidRPr="00484B7E">
        <w:rPr>
          <w:rFonts w:ascii="Palatino Linotype" w:hAnsi="Palatino Linotype" w:cs="Arial"/>
          <w:bCs/>
          <w:lang w:val="es-MX"/>
        </w:rPr>
        <w:t xml:space="preserve"> Acceso a la Información y Protección de Datos (IFAI), </w:t>
      </w:r>
      <w:r w:rsidRPr="00484B7E">
        <w:rPr>
          <w:rFonts w:ascii="Palatino Linotype" w:hAnsi="Palatino Linotype" w:cs="Arial"/>
          <w:lang w:val="es-MX"/>
        </w:rPr>
        <w:t>ahora Instituto Nacional de Transparencia, Acceso a la Información y Protección de Datos Personales (INAI),</w:t>
      </w:r>
      <w:r w:rsidRPr="00484B7E">
        <w:rPr>
          <w:rFonts w:ascii="Palatino Linotype" w:hAnsi="Palatino Linotype" w:cs="Arial"/>
          <w:bCs/>
          <w:lang w:val="es-MX"/>
        </w:rPr>
        <w:t xml:space="preserve"> que dice:</w:t>
      </w:r>
    </w:p>
    <w:p w14:paraId="1358673D" w14:textId="77777777" w:rsidR="001154D1" w:rsidRPr="00484B7E" w:rsidRDefault="001154D1" w:rsidP="001154D1">
      <w:pPr>
        <w:pStyle w:val="Prrafodelista"/>
        <w:tabs>
          <w:tab w:val="left" w:pos="426"/>
        </w:tabs>
        <w:spacing w:before="240" w:after="240" w:line="360" w:lineRule="auto"/>
        <w:ind w:left="0" w:right="51"/>
        <w:jc w:val="both"/>
        <w:rPr>
          <w:rFonts w:ascii="Palatino Linotype" w:hAnsi="Palatino Linotype"/>
          <w:color w:val="000000" w:themeColor="text1"/>
        </w:rPr>
      </w:pPr>
    </w:p>
    <w:p w14:paraId="417D3B25" w14:textId="57924FE1" w:rsidR="001154D1" w:rsidRPr="00484B7E" w:rsidRDefault="001154D1" w:rsidP="001154D1">
      <w:pPr>
        <w:pStyle w:val="Sinespaciado"/>
        <w:spacing w:line="360" w:lineRule="auto"/>
        <w:ind w:left="540" w:right="738"/>
        <w:jc w:val="both"/>
        <w:rPr>
          <w:rFonts w:ascii="Palatino Linotype" w:hAnsi="Palatino Linotype"/>
          <w:b/>
        </w:rPr>
      </w:pPr>
      <w:r w:rsidRPr="00484B7E">
        <w:rPr>
          <w:rFonts w:ascii="Palatino Linotype" w:hAnsi="Palatino Linotype"/>
          <w:b/>
        </w:rPr>
        <w:t>“</w:t>
      </w:r>
      <w:r w:rsidRPr="00484B7E">
        <w:rPr>
          <w:rFonts w:ascii="Palatino Linotype" w:hAnsi="Palatino Linotype"/>
          <w:b/>
          <w:i/>
        </w:rPr>
        <w:t>Las dependencias y entidades no están obligadas a generar documentos ad hoc para responder una solicitud de acceso a la información.</w:t>
      </w:r>
      <w:r w:rsidRPr="00484B7E">
        <w:rPr>
          <w:rFonts w:ascii="Palatino Linotype" w:hAnsi="Palatino Linotype"/>
          <w:i/>
        </w:rPr>
        <w:t xml:space="preserve"> Tomando en consideración lo establecido por el artículo 42 de la Ley Federal de Transparencia y Acceso a la Información Pública Gubernamental, que establece que </w:t>
      </w:r>
      <w:r w:rsidRPr="00484B7E">
        <w:rPr>
          <w:rFonts w:ascii="Palatino Linotype" w:hAnsi="Palatino Linotype"/>
          <w:b/>
          <w:i/>
        </w:rPr>
        <w:t xml:space="preserve">las dependencias y entidades sólo estarán obligadas a entregar documentos que se encuentren en sus archivos, las dependencias y entidades no están obligadas a elaborar documentos ad hoc para atender las solicitudes de información, </w:t>
      </w:r>
      <w:r w:rsidRPr="00484B7E">
        <w:rPr>
          <w:rFonts w:ascii="Palatino Linotype" w:hAnsi="Palatino Linotype"/>
          <w:i/>
        </w:rPr>
        <w:t>sino que deben garantizar el acceso a la información con la que cuentan en el formato que la misma así lo permita o se encuentre, en aras de dar satisfacción a la solicitud presentada</w:t>
      </w:r>
      <w:r w:rsidRPr="00484B7E">
        <w:rPr>
          <w:rFonts w:ascii="Palatino Linotype" w:hAnsi="Palatino Linotype"/>
          <w:b/>
        </w:rPr>
        <w:t>.”</w:t>
      </w:r>
    </w:p>
    <w:p w14:paraId="230F5F54" w14:textId="77777777" w:rsidR="001154D1" w:rsidRPr="00484B7E" w:rsidRDefault="001154D1" w:rsidP="001154D1">
      <w:pPr>
        <w:pStyle w:val="Sinespaciado"/>
        <w:spacing w:line="360" w:lineRule="auto"/>
        <w:ind w:left="540" w:right="738"/>
        <w:jc w:val="both"/>
        <w:rPr>
          <w:rFonts w:ascii="Palatino Linotype" w:hAnsi="Palatino Linotype"/>
          <w:b/>
        </w:rPr>
      </w:pPr>
    </w:p>
    <w:p w14:paraId="7C52C5D1" w14:textId="1F7B0C60" w:rsidR="001154D1" w:rsidRPr="00484B7E" w:rsidRDefault="001154D1" w:rsidP="001154D1">
      <w:pPr>
        <w:pStyle w:val="Sinespaciado"/>
        <w:spacing w:line="360" w:lineRule="auto"/>
        <w:ind w:left="540" w:right="738"/>
        <w:jc w:val="both"/>
        <w:rPr>
          <w:rFonts w:ascii="Palatino Linotype" w:hAnsi="Palatino Linotype"/>
        </w:rPr>
      </w:pPr>
      <w:r w:rsidRPr="00484B7E">
        <w:rPr>
          <w:rFonts w:ascii="Palatino Linotype" w:hAnsi="Palatino Linotype"/>
          <w:b/>
        </w:rPr>
        <w:t xml:space="preserve"> </w:t>
      </w:r>
      <w:r w:rsidRPr="00484B7E">
        <w:rPr>
          <w:rFonts w:ascii="Palatino Linotype" w:hAnsi="Palatino Linotype"/>
        </w:rPr>
        <w:t>(Énfasis añadido)</w:t>
      </w:r>
    </w:p>
    <w:p w14:paraId="4E967BA4" w14:textId="77777777" w:rsidR="00F157B0" w:rsidRPr="00484B7E" w:rsidRDefault="00F157B0" w:rsidP="00F157B0">
      <w:pPr>
        <w:pStyle w:val="Sinespaciado"/>
        <w:spacing w:line="360" w:lineRule="auto"/>
        <w:ind w:right="738"/>
        <w:jc w:val="both"/>
        <w:rPr>
          <w:rFonts w:ascii="Palatino Linotype" w:hAnsi="Palatino Linotype"/>
        </w:rPr>
      </w:pPr>
    </w:p>
    <w:p w14:paraId="1E65F7DC" w14:textId="089DB613" w:rsidR="001154D1" w:rsidRPr="00484B7E" w:rsidRDefault="00F157B0" w:rsidP="00484B7E">
      <w:pPr>
        <w:pStyle w:val="Prrafodelista"/>
        <w:numPr>
          <w:ilvl w:val="0"/>
          <w:numId w:val="4"/>
        </w:numPr>
        <w:tabs>
          <w:tab w:val="left" w:pos="851"/>
        </w:tabs>
        <w:spacing w:line="360" w:lineRule="auto"/>
        <w:ind w:left="0" w:right="49" w:firstLine="0"/>
        <w:contextualSpacing/>
        <w:jc w:val="both"/>
        <w:rPr>
          <w:rFonts w:ascii="Palatino Linotype" w:hAnsi="Palatino Linotype" w:cs="Arial"/>
          <w:i/>
        </w:rPr>
      </w:pPr>
      <w:r w:rsidRPr="00484B7E">
        <w:rPr>
          <w:rFonts w:ascii="Palatino Linotype" w:hAnsi="Palatino Linotype" w:cs="Arial"/>
          <w:lang w:val="es-MX"/>
        </w:rPr>
        <w:t>Finalmente</w:t>
      </w:r>
      <w:r w:rsidRPr="00484B7E">
        <w:rPr>
          <w:rFonts w:ascii="Palatino Linotype" w:hAnsi="Palatino Linotype" w:cs="Arial"/>
        </w:rPr>
        <w:t xml:space="preserve">, se advierte que se desarrolló de manera incorrecta el procedimiento de acceso a la información, ya que según se observa no se procedió a la búsqueda exhaustiva de la información, lo cual resulta en una notoria inconsistencia, razón suficiente por la que se le </w:t>
      </w:r>
      <w:r w:rsidRPr="00484B7E">
        <w:rPr>
          <w:rFonts w:ascii="Palatino Linotype" w:hAnsi="Palatino Linotype" w:cs="Arial"/>
          <w:b/>
        </w:rPr>
        <w:t xml:space="preserve">apercibe al ente recurrido </w:t>
      </w:r>
      <w:r w:rsidRPr="00484B7E">
        <w:rPr>
          <w:rFonts w:ascii="Palatino Linotype" w:hAnsi="Palatino Linotype" w:cs="Arial"/>
        </w:rPr>
        <w:t xml:space="preserve">de la alta responsabilidad que implica el retrasar el ejercicio de un derecho convencional y </w:t>
      </w:r>
      <w:r w:rsidRPr="00484B7E">
        <w:rPr>
          <w:rFonts w:ascii="Palatino Linotype" w:hAnsi="Palatino Linotype" w:cs="Arial"/>
        </w:rPr>
        <w:lastRenderedPageBreak/>
        <w:t xml:space="preserve">constitucionalmente reconocido como lo es el de acceder a la información pública gubernamental. </w:t>
      </w:r>
    </w:p>
    <w:p w14:paraId="55527D0B" w14:textId="3977BF56" w:rsidR="00CB0565" w:rsidRPr="00484B7E" w:rsidRDefault="00B91F2F" w:rsidP="003D548E">
      <w:pPr>
        <w:pStyle w:val="Ttulo1"/>
        <w:numPr>
          <w:ilvl w:val="0"/>
          <w:numId w:val="7"/>
        </w:numPr>
        <w:spacing w:line="360" w:lineRule="auto"/>
        <w:ind w:left="0" w:firstLine="0"/>
        <w:rPr>
          <w:rFonts w:ascii="Palatino Linotype" w:hAnsi="Palatino Linotype"/>
          <w:b/>
          <w:color w:val="auto"/>
          <w:sz w:val="24"/>
          <w:szCs w:val="24"/>
        </w:rPr>
      </w:pPr>
      <w:bookmarkStart w:id="54" w:name="_Toc95313980"/>
      <w:r w:rsidRPr="00484B7E">
        <w:rPr>
          <w:rFonts w:ascii="Palatino Linotype" w:hAnsi="Palatino Linotype"/>
          <w:b/>
          <w:color w:val="auto"/>
          <w:sz w:val="24"/>
          <w:szCs w:val="24"/>
        </w:rPr>
        <w:t xml:space="preserve">De la </w:t>
      </w:r>
      <w:r w:rsidR="00271FC2" w:rsidRPr="00484B7E">
        <w:rPr>
          <w:rFonts w:ascii="Palatino Linotype" w:hAnsi="Palatino Linotype"/>
          <w:b/>
          <w:color w:val="auto"/>
          <w:sz w:val="24"/>
          <w:szCs w:val="24"/>
        </w:rPr>
        <w:t>búsqueda e</w:t>
      </w:r>
      <w:r w:rsidR="00DD4779" w:rsidRPr="00484B7E">
        <w:rPr>
          <w:rFonts w:ascii="Palatino Linotype" w:hAnsi="Palatino Linotype"/>
          <w:b/>
          <w:color w:val="auto"/>
          <w:sz w:val="24"/>
          <w:szCs w:val="24"/>
        </w:rPr>
        <w:t>xhaustiva de la información.</w:t>
      </w:r>
      <w:bookmarkEnd w:id="54"/>
      <w:r w:rsidR="00DD4779" w:rsidRPr="00484B7E">
        <w:rPr>
          <w:rFonts w:ascii="Palatino Linotype" w:hAnsi="Palatino Linotype"/>
          <w:b/>
          <w:color w:val="auto"/>
          <w:sz w:val="24"/>
          <w:szCs w:val="24"/>
        </w:rPr>
        <w:t xml:space="preserve"> </w:t>
      </w:r>
    </w:p>
    <w:p w14:paraId="11CD7FAF" w14:textId="70CACFCA" w:rsidR="005E10E6" w:rsidRPr="00484B7E" w:rsidRDefault="005E10E6" w:rsidP="005E10E6">
      <w:pPr>
        <w:rPr>
          <w:rFonts w:ascii="Palatino Linotype" w:hAnsi="Palatino Linotype"/>
        </w:rPr>
      </w:pPr>
    </w:p>
    <w:p w14:paraId="5E5FF3E4" w14:textId="0C6FCE8D" w:rsidR="003D548E" w:rsidRPr="00484B7E" w:rsidRDefault="003D548E" w:rsidP="003D548E">
      <w:pPr>
        <w:rPr>
          <w:rFonts w:ascii="Palatino Linotype" w:eastAsia="MS Mincho" w:hAnsi="Palatino Linotype"/>
        </w:rPr>
      </w:pPr>
    </w:p>
    <w:p w14:paraId="0E8FCBE8" w14:textId="79E1D68F" w:rsidR="003D548E" w:rsidRPr="00484B7E" w:rsidRDefault="003D548E" w:rsidP="003D548E">
      <w:pPr>
        <w:numPr>
          <w:ilvl w:val="0"/>
          <w:numId w:val="4"/>
        </w:numPr>
        <w:spacing w:before="240" w:after="240" w:line="360" w:lineRule="auto"/>
        <w:ind w:left="0" w:right="49" w:firstLine="0"/>
        <w:contextualSpacing/>
        <w:jc w:val="both"/>
        <w:rPr>
          <w:rFonts w:ascii="Palatino Linotype" w:eastAsia="MS Mincho" w:hAnsi="Palatino Linotype"/>
          <w:lang w:val="es-ES_tradnl"/>
        </w:rPr>
      </w:pPr>
      <w:r w:rsidRPr="00484B7E">
        <w:rPr>
          <w:rFonts w:ascii="Palatino Linotype" w:eastAsia="MS Mincho" w:hAnsi="Palatino Linotype"/>
          <w:lang w:val="es-ES_tradnl"/>
        </w:rPr>
        <w:t xml:space="preserve">Así, y si bien es cierto, el ente recurrido refirió la búsqueda de la información, lo cierto es que no existe indicio </w:t>
      </w:r>
      <w:r w:rsidR="00867F1E" w:rsidRPr="00484B7E">
        <w:rPr>
          <w:rFonts w:ascii="Palatino Linotype" w:eastAsia="MS Mincho" w:hAnsi="Palatino Linotype"/>
          <w:lang w:val="es-ES_tradnl"/>
        </w:rPr>
        <w:t xml:space="preserve">de que se haya realizado una adecuada búsqueda de la información solicitada, lo anterior, porque no se aprecia que se haya realizado </w:t>
      </w:r>
      <w:r w:rsidRPr="00484B7E">
        <w:rPr>
          <w:rFonts w:ascii="Palatino Linotype" w:eastAsia="MS Mincho" w:hAnsi="Palatino Linotype"/>
          <w:lang w:val="es-ES_tradnl"/>
        </w:rPr>
        <w:t xml:space="preserve"> requerimiento de lo solicitado a todas las áreas que, por razón de su competencia puedan contar con la información solicitada</w:t>
      </w:r>
      <w:r w:rsidR="00867F1E" w:rsidRPr="00484B7E">
        <w:rPr>
          <w:rFonts w:ascii="Palatino Linotype" w:eastAsia="MS Mincho" w:hAnsi="Palatino Linotype"/>
          <w:lang w:val="es-ES_tradnl"/>
        </w:rPr>
        <w:t xml:space="preserve"> ; </w:t>
      </w:r>
      <w:r w:rsidR="005E10E6" w:rsidRPr="00484B7E">
        <w:rPr>
          <w:rFonts w:ascii="Palatino Linotype" w:eastAsia="MS Mincho" w:hAnsi="Palatino Linotype"/>
          <w:lang w:val="es-ES_tradnl"/>
        </w:rPr>
        <w:t xml:space="preserve"> que se haya ejecutado</w:t>
      </w:r>
      <w:r w:rsidRPr="00484B7E">
        <w:rPr>
          <w:rFonts w:ascii="Palatino Linotype" w:eastAsia="MS Mincho" w:hAnsi="Palatino Linotype"/>
          <w:lang w:val="es-ES_tradnl"/>
        </w:rPr>
        <w:t xml:space="preserve"> </w:t>
      </w:r>
      <w:r w:rsidR="005E10E6" w:rsidRPr="00484B7E">
        <w:rPr>
          <w:rFonts w:ascii="Palatino Linotype" w:eastAsia="MS Mincho" w:hAnsi="Palatino Linotype"/>
          <w:lang w:val="es-ES_tradnl"/>
        </w:rPr>
        <w:t>alguna actividad archivística</w:t>
      </w:r>
      <w:r w:rsidR="005E10E6" w:rsidRPr="00484B7E">
        <w:rPr>
          <w:rStyle w:val="Refdenotaalpie"/>
          <w:rFonts w:ascii="Palatino Linotype" w:eastAsia="MS Mincho" w:hAnsi="Palatino Linotype"/>
          <w:lang w:val="es-ES_tradnl"/>
        </w:rPr>
        <w:footnoteReference w:id="9"/>
      </w:r>
      <w:r w:rsidR="005E10E6" w:rsidRPr="00484B7E">
        <w:rPr>
          <w:rFonts w:ascii="Palatino Linotype" w:eastAsia="MS Mincho" w:hAnsi="Palatino Linotype"/>
          <w:lang w:val="es-ES_tradnl"/>
        </w:rPr>
        <w:t xml:space="preserve"> </w:t>
      </w:r>
      <w:r w:rsidR="00867F1E" w:rsidRPr="00484B7E">
        <w:rPr>
          <w:rFonts w:ascii="Palatino Linotype" w:eastAsia="MS Mincho" w:hAnsi="Palatino Linotype"/>
          <w:lang w:val="es-ES_tradnl"/>
        </w:rPr>
        <w:t xml:space="preserve">; </w:t>
      </w:r>
      <w:r w:rsidR="005E10E6" w:rsidRPr="00484B7E">
        <w:rPr>
          <w:rFonts w:ascii="Palatino Linotype" w:eastAsia="MS Mincho" w:hAnsi="Palatino Linotype"/>
          <w:lang w:val="es-ES_tradnl"/>
        </w:rPr>
        <w:t>o implementado algún instrumento técnico</w:t>
      </w:r>
      <w:r w:rsidR="00867F1E" w:rsidRPr="00484B7E">
        <w:rPr>
          <w:rFonts w:ascii="Palatino Linotype" w:eastAsia="MS Mincho" w:hAnsi="Palatino Linotype"/>
          <w:lang w:val="es-ES_tradnl"/>
        </w:rPr>
        <w:t xml:space="preserve"> </w:t>
      </w:r>
      <w:r w:rsidR="005E10E6" w:rsidRPr="00484B7E">
        <w:rPr>
          <w:rFonts w:ascii="Palatino Linotype" w:eastAsia="MS Mincho" w:hAnsi="Palatino Linotype"/>
          <w:lang w:val="es-ES_tradnl"/>
        </w:rPr>
        <w:t>de conformidad con lo que establece la Ley General de Archivos</w:t>
      </w:r>
      <w:r w:rsidRPr="00484B7E">
        <w:rPr>
          <w:rFonts w:ascii="Palatino Linotype" w:eastAsia="MS Mincho" w:hAnsi="Palatino Linotype"/>
          <w:lang w:val="es-ES_tradnl"/>
        </w:rPr>
        <w:t xml:space="preserve">, para lograr </w:t>
      </w:r>
      <w:r w:rsidR="000D5D2D" w:rsidRPr="00484B7E">
        <w:rPr>
          <w:rFonts w:ascii="Palatino Linotype" w:eastAsia="MS Mincho" w:hAnsi="Palatino Linotype"/>
          <w:lang w:val="es-ES_tradnl"/>
        </w:rPr>
        <w:t xml:space="preserve">la localización </w:t>
      </w:r>
      <w:r w:rsidR="005E10E6" w:rsidRPr="00484B7E">
        <w:rPr>
          <w:rFonts w:ascii="Palatino Linotype" w:eastAsia="MS Mincho" w:hAnsi="Palatino Linotype"/>
          <w:lang w:val="es-ES_tradnl"/>
        </w:rPr>
        <w:t>de la misma.</w:t>
      </w:r>
    </w:p>
    <w:p w14:paraId="4D265075" w14:textId="0FA83023" w:rsidR="00DD4779" w:rsidRPr="00484B7E" w:rsidRDefault="000D5D2D" w:rsidP="001B7B33">
      <w:pPr>
        <w:pStyle w:val="Prrafodelista"/>
        <w:numPr>
          <w:ilvl w:val="0"/>
          <w:numId w:val="4"/>
        </w:numPr>
        <w:spacing w:before="240" w:after="240" w:line="360" w:lineRule="auto"/>
        <w:ind w:left="0" w:right="49" w:firstLine="0"/>
        <w:contextualSpacing/>
        <w:jc w:val="both"/>
        <w:rPr>
          <w:rFonts w:ascii="Palatino Linotype" w:eastAsia="MS Mincho" w:hAnsi="Palatino Linotype"/>
          <w:lang w:val="es-ES_tradnl"/>
        </w:rPr>
      </w:pPr>
      <w:r w:rsidRPr="00484B7E">
        <w:rPr>
          <w:rFonts w:ascii="Palatino Linotype" w:eastAsia="MS Mincho" w:hAnsi="Palatino Linotype"/>
          <w:lang w:val="es-ES_tradnl"/>
        </w:rPr>
        <w:t>Así</w:t>
      </w:r>
      <w:r w:rsidR="00CB0565" w:rsidRPr="00484B7E">
        <w:rPr>
          <w:rFonts w:ascii="Palatino Linotype" w:eastAsia="MS Mincho" w:hAnsi="Palatino Linotype"/>
          <w:lang w:val="es-ES_tradnl"/>
        </w:rPr>
        <w:t xml:space="preserve">, </w:t>
      </w:r>
      <w:r w:rsidR="00CB0565" w:rsidRPr="00484B7E">
        <w:rPr>
          <w:rFonts w:ascii="Palatino Linotype" w:eastAsia="MS Mincho" w:hAnsi="Palatino Linotype" w:cs="Arial"/>
          <w:color w:val="000000"/>
          <w:lang w:val="es-MX" w:eastAsia="en-US"/>
        </w:rPr>
        <w:t>el hecho de</w:t>
      </w:r>
      <w:r w:rsidR="00DD4779" w:rsidRPr="00484B7E">
        <w:rPr>
          <w:rFonts w:ascii="Palatino Linotype" w:eastAsia="MS Mincho" w:hAnsi="Palatino Linotype" w:cs="Arial"/>
          <w:color w:val="000000"/>
          <w:lang w:val="es-MX" w:eastAsia="en-US"/>
        </w:rPr>
        <w:t xml:space="preserve"> no realizar una adecuada búsqueda de la información puede llevar al </w:t>
      </w:r>
      <w:r w:rsidR="00DD4779" w:rsidRPr="00484B7E">
        <w:rPr>
          <w:rFonts w:ascii="Palatino Linotype" w:eastAsia="MS Mincho" w:hAnsi="Palatino Linotype" w:cs="Arial"/>
          <w:b/>
          <w:color w:val="000000"/>
          <w:lang w:val="es-MX" w:eastAsia="en-US"/>
        </w:rPr>
        <w:t xml:space="preserve">SUJETO OBLIGADO </w:t>
      </w:r>
      <w:r w:rsidR="00DD4779" w:rsidRPr="00484B7E">
        <w:rPr>
          <w:rFonts w:ascii="Palatino Linotype" w:eastAsia="MS Mincho" w:hAnsi="Palatino Linotype" w:cs="Arial"/>
          <w:color w:val="000000"/>
          <w:lang w:val="es-MX" w:eastAsia="en-US"/>
        </w:rPr>
        <w:t>a</w:t>
      </w:r>
      <w:r w:rsidR="0002747D" w:rsidRPr="00484B7E">
        <w:rPr>
          <w:rFonts w:ascii="Palatino Linotype" w:eastAsia="MS Mincho" w:hAnsi="Palatino Linotype" w:cs="Arial"/>
          <w:color w:val="000000"/>
          <w:lang w:val="es-MX" w:eastAsia="en-US"/>
        </w:rPr>
        <w:t xml:space="preserve"> </w:t>
      </w:r>
      <w:r w:rsidRPr="00484B7E">
        <w:rPr>
          <w:rFonts w:ascii="Palatino Linotype" w:eastAsia="MS Mincho" w:hAnsi="Palatino Linotype" w:cs="Arial"/>
          <w:color w:val="000000"/>
          <w:lang w:val="es-MX" w:eastAsia="en-US"/>
        </w:rPr>
        <w:t>referir deliberadamente la inexistencia de la información</w:t>
      </w:r>
      <w:r w:rsidR="00867F1E" w:rsidRPr="00484B7E">
        <w:rPr>
          <w:rFonts w:ascii="Palatino Linotype" w:eastAsia="MS Mincho" w:hAnsi="Palatino Linotype" w:cs="Arial"/>
          <w:color w:val="000000"/>
          <w:lang w:val="es-MX" w:eastAsia="en-US"/>
        </w:rPr>
        <w:t>. E</w:t>
      </w:r>
      <w:r w:rsidR="005D6831" w:rsidRPr="00484B7E">
        <w:rPr>
          <w:rFonts w:ascii="Palatino Linotype" w:eastAsia="MS Mincho" w:hAnsi="Palatino Linotype" w:cs="Arial"/>
          <w:color w:val="000000"/>
          <w:lang w:val="es-MX" w:eastAsia="en-US"/>
        </w:rPr>
        <w:t xml:space="preserve">n otras palabras, </w:t>
      </w:r>
      <w:r w:rsidR="00DD4779" w:rsidRPr="00484B7E">
        <w:rPr>
          <w:rFonts w:ascii="Palatino Linotype" w:hAnsi="Palatino Linotype"/>
          <w:color w:val="000000"/>
          <w:lang w:val="es-ES_tradnl" w:eastAsia="es-MX"/>
        </w:rPr>
        <w:t>ha</w:t>
      </w:r>
      <w:r w:rsidR="00867F1E" w:rsidRPr="00484B7E">
        <w:rPr>
          <w:rFonts w:ascii="Palatino Linotype" w:hAnsi="Palatino Linotype"/>
          <w:color w:val="000000"/>
          <w:lang w:val="es-ES_tradnl" w:eastAsia="es-MX"/>
        </w:rPr>
        <w:t xml:space="preserve">blar de información inexistente, </w:t>
      </w:r>
      <w:r w:rsidR="00DD4779" w:rsidRPr="00484B7E">
        <w:rPr>
          <w:rFonts w:ascii="Palatino Linotype" w:hAnsi="Palatino Linotype"/>
          <w:color w:val="000000"/>
          <w:lang w:val="es-ES_tradnl" w:eastAsia="es-MX"/>
        </w:rPr>
        <w:t>implica la alta responsabilidad de explicar a la ciudadanía por qué un ente público que tiene la facultad y el deber de generar, poseer o administrar información pública no la tiene.</w:t>
      </w:r>
    </w:p>
    <w:p w14:paraId="02CBF78B" w14:textId="77777777" w:rsidR="00DD4779" w:rsidRPr="00484B7E" w:rsidRDefault="00DD4779" w:rsidP="000C1184">
      <w:pPr>
        <w:pStyle w:val="Prrafodelista"/>
        <w:spacing w:line="360" w:lineRule="auto"/>
        <w:rPr>
          <w:rFonts w:ascii="Palatino Linotype" w:eastAsia="MS Mincho" w:hAnsi="Palatino Linotype"/>
          <w:lang w:val="es-ES_tradnl"/>
        </w:rPr>
      </w:pPr>
    </w:p>
    <w:p w14:paraId="2F670B79" w14:textId="51ABCAF8" w:rsidR="00DD4779" w:rsidRPr="00484B7E" w:rsidRDefault="00DD4779" w:rsidP="001B7B33">
      <w:pPr>
        <w:pStyle w:val="Prrafodelista"/>
        <w:numPr>
          <w:ilvl w:val="0"/>
          <w:numId w:val="4"/>
        </w:numPr>
        <w:spacing w:before="240" w:after="240" w:line="360" w:lineRule="auto"/>
        <w:ind w:left="0" w:right="49" w:firstLine="0"/>
        <w:contextualSpacing/>
        <w:jc w:val="both"/>
        <w:rPr>
          <w:rFonts w:ascii="Palatino Linotype" w:eastAsia="MS Mincho" w:hAnsi="Palatino Linotype"/>
          <w:lang w:val="es-ES_tradnl"/>
        </w:rPr>
      </w:pPr>
      <w:r w:rsidRPr="00484B7E">
        <w:rPr>
          <w:rFonts w:ascii="Palatino Linotype" w:eastAsia="MS Mincho" w:hAnsi="Palatino Linotype"/>
          <w:lang w:val="es-ES_tradnl"/>
        </w:rPr>
        <w:lastRenderedPageBreak/>
        <w:t xml:space="preserve">Así, </w:t>
      </w:r>
      <w:r w:rsidRPr="00484B7E">
        <w:rPr>
          <w:rFonts w:ascii="Palatino Linotype" w:eastAsia="MS Mincho" w:hAnsi="Palatino Linotype" w:cs="Arial"/>
          <w:color w:val="000000"/>
          <w:lang w:val="es-MX" w:eastAsia="en-US"/>
        </w:rPr>
        <w:t xml:space="preserve">el no turnar la solicitud de información a todas las áreas, que de conformidad con sus facultades o atribuciones  pudieran contar la información solicitada, así como no indicar al particular los procedimientos técnicos archivísticos </w:t>
      </w:r>
      <w:r w:rsidR="005D6831" w:rsidRPr="00484B7E">
        <w:rPr>
          <w:rFonts w:ascii="Palatino Linotype" w:eastAsia="MS Mincho" w:hAnsi="Palatino Linotype" w:cs="Arial"/>
          <w:color w:val="000000"/>
          <w:lang w:val="es-MX" w:eastAsia="en-US"/>
        </w:rPr>
        <w:t xml:space="preserve">empleados para la </w:t>
      </w:r>
      <w:r w:rsidRPr="00484B7E">
        <w:rPr>
          <w:rFonts w:ascii="Palatino Linotype" w:eastAsia="MS Mincho" w:hAnsi="Palatino Linotype" w:cs="Arial"/>
          <w:color w:val="000000"/>
          <w:lang w:val="es-MX" w:eastAsia="en-US"/>
        </w:rPr>
        <w:t xml:space="preserve"> búsqueda</w:t>
      </w:r>
      <w:r w:rsidR="005D6831" w:rsidRPr="00484B7E">
        <w:rPr>
          <w:rFonts w:ascii="Palatino Linotype" w:eastAsia="MS Mincho" w:hAnsi="Palatino Linotype" w:cs="Arial"/>
          <w:color w:val="000000"/>
          <w:lang w:val="es-MX" w:eastAsia="en-US"/>
        </w:rPr>
        <w:t xml:space="preserve"> de la información solicitada, </w:t>
      </w:r>
      <w:r w:rsidRPr="00484B7E">
        <w:rPr>
          <w:rFonts w:ascii="Palatino Linotype" w:eastAsia="MS Mincho" w:hAnsi="Palatino Linotype" w:cs="Arial"/>
          <w:color w:val="000000"/>
          <w:lang w:val="es-MX" w:eastAsia="en-US"/>
        </w:rPr>
        <w:t xml:space="preserve">se traduce en discrecionalidad arbitraria del </w:t>
      </w:r>
      <w:r w:rsidRPr="00484B7E">
        <w:rPr>
          <w:rFonts w:ascii="Palatino Linotype" w:eastAsia="MS Mincho" w:hAnsi="Palatino Linotype" w:cs="Arial"/>
          <w:b/>
          <w:color w:val="000000"/>
          <w:lang w:val="es-MX" w:eastAsia="en-US"/>
        </w:rPr>
        <w:t>SUJETO OBLIGADO</w:t>
      </w:r>
      <w:r w:rsidRPr="00484B7E">
        <w:rPr>
          <w:rFonts w:ascii="Palatino Linotype" w:eastAsia="MS Mincho" w:hAnsi="Palatino Linotype" w:cs="Arial"/>
          <w:color w:val="000000"/>
          <w:lang w:val="es-MX" w:eastAsia="en-US"/>
        </w:rPr>
        <w:t>, careciendo de cumplimiento a lo establecido en el artículo 162 de la Ley de Transparencia y Acceso a la Información Pública del Estado de México y Municipios, el cual a la letra dispone lo siguiente:</w:t>
      </w:r>
    </w:p>
    <w:p w14:paraId="1F2FE106" w14:textId="77777777" w:rsidR="00DD4779" w:rsidRPr="00484B7E" w:rsidRDefault="00DD4779" w:rsidP="000C1184">
      <w:pPr>
        <w:tabs>
          <w:tab w:val="left" w:pos="426"/>
        </w:tabs>
        <w:spacing w:after="160" w:line="360" w:lineRule="auto"/>
        <w:ind w:left="567" w:right="616"/>
        <w:contextualSpacing/>
        <w:jc w:val="both"/>
        <w:rPr>
          <w:rFonts w:ascii="Palatino Linotype" w:eastAsia="MS Mincho" w:hAnsi="Palatino Linotype"/>
          <w:b/>
          <w:i/>
          <w:lang w:val="es-MX" w:eastAsia="en-US"/>
        </w:rPr>
      </w:pPr>
    </w:p>
    <w:p w14:paraId="0AD86246" w14:textId="77777777" w:rsidR="00DD4779" w:rsidRPr="00484B7E" w:rsidRDefault="00DD4779" w:rsidP="000C1184">
      <w:pPr>
        <w:tabs>
          <w:tab w:val="left" w:pos="426"/>
        </w:tabs>
        <w:spacing w:after="160" w:line="360" w:lineRule="auto"/>
        <w:ind w:left="567" w:right="616"/>
        <w:contextualSpacing/>
        <w:jc w:val="both"/>
        <w:rPr>
          <w:rFonts w:ascii="Palatino Linotype" w:eastAsia="MS Mincho" w:hAnsi="Palatino Linotype"/>
          <w:i/>
          <w:lang w:val="es-MX" w:eastAsia="en-US"/>
        </w:rPr>
      </w:pPr>
      <w:r w:rsidRPr="00484B7E">
        <w:rPr>
          <w:rFonts w:ascii="Palatino Linotype" w:eastAsia="MS Mincho" w:hAnsi="Palatino Linotype"/>
          <w:b/>
          <w:i/>
          <w:lang w:val="es-MX" w:eastAsia="en-US"/>
        </w:rPr>
        <w:t>“Artículo 162.</w:t>
      </w:r>
      <w:r w:rsidRPr="00484B7E">
        <w:rPr>
          <w:rFonts w:ascii="Palatino Linotype" w:eastAsia="MS Mincho" w:hAnsi="Palatino Linotype"/>
          <w:i/>
          <w:lang w:val="es-MX" w:eastAsia="en-US"/>
        </w:rPr>
        <w:t xml:space="preserve"> Las unidades de transparencia deberán garantizar que las solicitudes se turnen a todas las Áreas competentes que cuenten con la información o deban tenerla de acuerdo a sus facultades, competencias y funciones, con el objeto de que realicen una</w:t>
      </w:r>
      <w:r w:rsidRPr="00484B7E">
        <w:rPr>
          <w:rFonts w:ascii="Palatino Linotype" w:eastAsia="MS Mincho" w:hAnsi="Palatino Linotype"/>
          <w:b/>
          <w:i/>
          <w:lang w:val="es-MX" w:eastAsia="en-US"/>
        </w:rPr>
        <w:t xml:space="preserve"> búsqueda exhaustiva</w:t>
      </w:r>
      <w:r w:rsidRPr="00484B7E">
        <w:rPr>
          <w:rFonts w:ascii="Palatino Linotype" w:eastAsia="MS Mincho" w:hAnsi="Palatino Linotype"/>
          <w:i/>
          <w:lang w:val="es-MX" w:eastAsia="en-US"/>
        </w:rPr>
        <w:t xml:space="preserve"> y razonable de la información solicitada.”</w:t>
      </w:r>
    </w:p>
    <w:p w14:paraId="2A3EC8A9" w14:textId="77777777" w:rsidR="00DD4779" w:rsidRPr="00484B7E" w:rsidRDefault="00DD4779" w:rsidP="000C1184">
      <w:pPr>
        <w:tabs>
          <w:tab w:val="left" w:pos="426"/>
        </w:tabs>
        <w:spacing w:after="160" w:line="360" w:lineRule="auto"/>
        <w:ind w:left="567" w:right="616"/>
        <w:contextualSpacing/>
        <w:jc w:val="both"/>
        <w:rPr>
          <w:rFonts w:ascii="Palatino Linotype" w:eastAsia="MS Mincho" w:hAnsi="Palatino Linotype"/>
          <w:i/>
          <w:lang w:val="es-MX" w:eastAsia="en-US"/>
        </w:rPr>
      </w:pPr>
    </w:p>
    <w:p w14:paraId="45A4BBD5" w14:textId="77777777" w:rsidR="00DD4779" w:rsidRPr="00484B7E" w:rsidRDefault="00DD4779" w:rsidP="000C1184">
      <w:pPr>
        <w:tabs>
          <w:tab w:val="left" w:pos="426"/>
        </w:tabs>
        <w:spacing w:after="160" w:line="360" w:lineRule="auto"/>
        <w:ind w:left="567" w:right="616"/>
        <w:contextualSpacing/>
        <w:jc w:val="both"/>
        <w:rPr>
          <w:rFonts w:ascii="Palatino Linotype" w:eastAsia="MS Mincho" w:hAnsi="Palatino Linotype" w:cs="Arial"/>
          <w:color w:val="000000"/>
          <w:lang w:val="es-MX" w:eastAsia="en-US"/>
        </w:rPr>
      </w:pPr>
      <w:r w:rsidRPr="00484B7E">
        <w:rPr>
          <w:rFonts w:ascii="Palatino Linotype" w:eastAsia="MS Mincho" w:hAnsi="Palatino Linotype"/>
          <w:lang w:val="es-MX" w:eastAsia="en-US"/>
        </w:rPr>
        <w:t>(Énfasis añadido)</w:t>
      </w:r>
    </w:p>
    <w:p w14:paraId="5BC6BC4F" w14:textId="77777777" w:rsidR="00DD4779" w:rsidRPr="00484B7E" w:rsidRDefault="00DD4779" w:rsidP="000C1184">
      <w:pPr>
        <w:tabs>
          <w:tab w:val="left" w:pos="426"/>
        </w:tabs>
        <w:spacing w:after="160" w:line="360" w:lineRule="auto"/>
        <w:contextualSpacing/>
        <w:jc w:val="both"/>
        <w:rPr>
          <w:rFonts w:ascii="Palatino Linotype" w:eastAsia="MS Mincho" w:hAnsi="Palatino Linotype" w:cs="Arial"/>
          <w:color w:val="000000"/>
          <w:lang w:val="es-MX" w:eastAsia="en-US"/>
        </w:rPr>
      </w:pPr>
    </w:p>
    <w:p w14:paraId="2E45FCDC" w14:textId="53111D52" w:rsidR="006E0C23" w:rsidRPr="00484B7E" w:rsidRDefault="00DD4779" w:rsidP="001B7B33">
      <w:pPr>
        <w:pStyle w:val="Prrafodelista"/>
        <w:numPr>
          <w:ilvl w:val="0"/>
          <w:numId w:val="4"/>
        </w:numPr>
        <w:tabs>
          <w:tab w:val="left" w:pos="426"/>
        </w:tabs>
        <w:spacing w:after="160" w:line="360" w:lineRule="auto"/>
        <w:ind w:left="-142" w:firstLine="142"/>
        <w:contextualSpacing/>
        <w:jc w:val="both"/>
        <w:rPr>
          <w:rFonts w:ascii="Palatino Linotype" w:eastAsia="MS Mincho" w:hAnsi="Palatino Linotype" w:cs="Arial"/>
          <w:color w:val="000000"/>
          <w:lang w:val="es-MX" w:eastAsia="en-US"/>
        </w:rPr>
      </w:pPr>
      <w:r w:rsidRPr="00484B7E">
        <w:rPr>
          <w:rFonts w:ascii="Palatino Linotype" w:eastAsia="MS Mincho" w:hAnsi="Palatino Linotype" w:cs="Arial"/>
          <w:color w:val="000000"/>
          <w:lang w:val="es-MX" w:eastAsia="en-US"/>
        </w:rPr>
        <w:t>Así, del precepto jurídico se desprende que los Sujetos Obligados tienen el deber de turnar la solicitud de información a todas las áreas o unidades administrativas dond</w:t>
      </w:r>
      <w:r w:rsidR="005D6831" w:rsidRPr="00484B7E">
        <w:rPr>
          <w:rFonts w:ascii="Palatino Linotype" w:eastAsia="MS Mincho" w:hAnsi="Palatino Linotype" w:cs="Arial"/>
          <w:color w:val="000000"/>
          <w:lang w:val="es-MX" w:eastAsia="en-US"/>
        </w:rPr>
        <w:t>e pudiera obrar la información para que estas procedan a</w:t>
      </w:r>
      <w:r w:rsidRPr="00484B7E">
        <w:rPr>
          <w:rFonts w:ascii="Palatino Linotype" w:eastAsia="MS Mincho" w:hAnsi="Palatino Linotype" w:cs="Arial"/>
          <w:color w:val="000000"/>
          <w:lang w:val="es-MX" w:eastAsia="en-US"/>
        </w:rPr>
        <w:t xml:space="preserve"> fin de realizar la búsqueda exhaustiva y razonable de la misma, lo cual según lo que se advierte no ocurrió y llev</w:t>
      </w:r>
      <w:r w:rsidR="0002747D" w:rsidRPr="00484B7E">
        <w:rPr>
          <w:rFonts w:ascii="Palatino Linotype" w:eastAsia="MS Mincho" w:hAnsi="Palatino Linotype" w:cs="Arial"/>
          <w:color w:val="000000"/>
          <w:lang w:val="es-MX" w:eastAsia="en-US"/>
        </w:rPr>
        <w:t>ó al sujeto obligado emitir información parcial</w:t>
      </w:r>
      <w:r w:rsidRPr="00484B7E">
        <w:rPr>
          <w:rFonts w:ascii="Palatino Linotype" w:eastAsia="MS Mincho" w:hAnsi="Palatino Linotype" w:cs="Arial"/>
          <w:color w:val="000000"/>
          <w:lang w:val="es-MX" w:eastAsia="en-US"/>
        </w:rPr>
        <w:t xml:space="preserve">, </w:t>
      </w:r>
      <w:r w:rsidR="005D6831" w:rsidRPr="00484B7E">
        <w:rPr>
          <w:rFonts w:ascii="Palatino Linotype" w:eastAsia="MS Mincho" w:hAnsi="Palatino Linotype" w:cs="Arial"/>
          <w:color w:val="000000"/>
          <w:lang w:val="es-MX" w:eastAsia="en-US"/>
        </w:rPr>
        <w:t>en ese sentido</w:t>
      </w:r>
      <w:r w:rsidRPr="00484B7E">
        <w:rPr>
          <w:rFonts w:ascii="Palatino Linotype" w:eastAsia="MS Mincho" w:hAnsi="Palatino Linotype" w:cs="Arial"/>
          <w:color w:val="000000"/>
          <w:lang w:val="es-MX" w:eastAsia="en-US"/>
        </w:rPr>
        <w:t>, es oportuno señalar que el</w:t>
      </w:r>
      <w:r w:rsidR="005D6831" w:rsidRPr="00484B7E">
        <w:rPr>
          <w:rFonts w:ascii="Palatino Linotype" w:eastAsia="MS Mincho" w:hAnsi="Palatino Linotype" w:cs="Arial"/>
          <w:color w:val="000000"/>
          <w:lang w:val="es-MX" w:eastAsia="en-US"/>
        </w:rPr>
        <w:t xml:space="preserve"> </w:t>
      </w:r>
      <w:r w:rsidR="008150C8" w:rsidRPr="00484B7E">
        <w:rPr>
          <w:rFonts w:ascii="Palatino Linotype" w:eastAsia="MS Mincho" w:hAnsi="Palatino Linotype" w:cs="Arial"/>
          <w:color w:val="000000"/>
          <w:lang w:val="es-MX" w:eastAsia="en-US"/>
        </w:rPr>
        <w:t>Bando Municipal del Ayuntamiento de</w:t>
      </w:r>
      <w:r w:rsidR="00FE51BD" w:rsidRPr="00484B7E">
        <w:rPr>
          <w:rFonts w:ascii="Palatino Linotype" w:eastAsia="MS Mincho" w:hAnsi="Palatino Linotype" w:cs="Arial"/>
          <w:color w:val="000000"/>
          <w:lang w:val="es-MX" w:eastAsia="en-US"/>
        </w:rPr>
        <w:t xml:space="preserve"> Calimaya</w:t>
      </w:r>
      <w:r w:rsidR="008150C8" w:rsidRPr="00484B7E">
        <w:rPr>
          <w:rFonts w:ascii="Palatino Linotype" w:eastAsia="MS Mincho" w:hAnsi="Palatino Linotype" w:cs="Arial"/>
          <w:color w:val="000000"/>
          <w:lang w:val="es-MX" w:eastAsia="en-US"/>
        </w:rPr>
        <w:t>,</w:t>
      </w:r>
      <w:r w:rsidR="006E0C23" w:rsidRPr="00484B7E">
        <w:rPr>
          <w:rFonts w:ascii="Palatino Linotype" w:eastAsia="MS Mincho" w:hAnsi="Palatino Linotype" w:cs="Arial"/>
          <w:color w:val="000000"/>
          <w:lang w:val="es-MX" w:eastAsia="en-US"/>
        </w:rPr>
        <w:t xml:space="preserve"> señala que </w:t>
      </w:r>
      <w:r w:rsidR="006E0C23" w:rsidRPr="00484B7E">
        <w:rPr>
          <w:rFonts w:ascii="Palatino Linotype" w:eastAsia="MS Mincho" w:hAnsi="Palatino Linotype" w:cs="Arial"/>
          <w:color w:val="000000"/>
          <w:lang w:val="es-MX" w:eastAsia="en-US"/>
        </w:rPr>
        <w:lastRenderedPageBreak/>
        <w:t xml:space="preserve">la administración pública municipal cuenta con las  </w:t>
      </w:r>
      <w:r w:rsidR="000C7765" w:rsidRPr="00484B7E">
        <w:rPr>
          <w:rFonts w:ascii="Palatino Linotype" w:eastAsia="MS Mincho" w:hAnsi="Palatino Linotype" w:cs="Arial"/>
          <w:color w:val="000000"/>
          <w:lang w:val="es-MX" w:eastAsia="en-US"/>
        </w:rPr>
        <w:t xml:space="preserve">siguientes dependencias y entidades: </w:t>
      </w:r>
    </w:p>
    <w:p w14:paraId="70B8487A" w14:textId="0BA3D8B9" w:rsidR="000C7765" w:rsidRPr="00484B7E" w:rsidRDefault="000C7765" w:rsidP="000C7765">
      <w:pPr>
        <w:tabs>
          <w:tab w:val="left" w:pos="426"/>
        </w:tabs>
        <w:spacing w:after="160" w:line="360" w:lineRule="auto"/>
        <w:contextualSpacing/>
        <w:jc w:val="both"/>
        <w:rPr>
          <w:rFonts w:ascii="Palatino Linotype" w:eastAsia="MS Mincho" w:hAnsi="Palatino Linotype" w:cs="Arial"/>
          <w:color w:val="000000"/>
          <w:lang w:val="es-MX" w:eastAsia="en-US"/>
        </w:rPr>
      </w:pPr>
    </w:p>
    <w:p w14:paraId="294A58C3" w14:textId="77777777" w:rsidR="00FE51BD" w:rsidRPr="00484B7E" w:rsidRDefault="000C7765" w:rsidP="00FE51BD">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484B7E">
        <w:rPr>
          <w:rFonts w:ascii="Palatino Linotype" w:eastAsia="MS Mincho" w:hAnsi="Palatino Linotype" w:cs="Arial"/>
          <w:i/>
          <w:color w:val="000000"/>
          <w:lang w:eastAsia="en-US"/>
        </w:rPr>
        <w:t>“</w:t>
      </w:r>
      <w:r w:rsidR="00FE51BD" w:rsidRPr="00484B7E">
        <w:rPr>
          <w:rFonts w:ascii="Palatino Linotype" w:eastAsia="MS Mincho" w:hAnsi="Palatino Linotype" w:cs="Arial"/>
          <w:b/>
          <w:i/>
          <w:color w:val="000000"/>
          <w:lang w:eastAsia="en-US"/>
        </w:rPr>
        <w:t>Artículo 66.-</w:t>
      </w:r>
      <w:r w:rsidR="00FE51BD" w:rsidRPr="00484B7E">
        <w:rPr>
          <w:rFonts w:ascii="Palatino Linotype" w:eastAsia="MS Mincho" w:hAnsi="Palatino Linotype" w:cs="Arial"/>
          <w:i/>
          <w:color w:val="000000"/>
          <w:lang w:eastAsia="en-US"/>
        </w:rPr>
        <w:t xml:space="preserve"> El Ayuntamiento y el Presidente Municipal para el ejercicio</w:t>
      </w:r>
    </w:p>
    <w:p w14:paraId="243BF567" w14:textId="77777777" w:rsidR="00FE51BD" w:rsidRPr="00484B7E" w:rsidRDefault="00FE51BD" w:rsidP="00FE51BD">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484B7E">
        <w:rPr>
          <w:rFonts w:ascii="Palatino Linotype" w:eastAsia="MS Mincho" w:hAnsi="Palatino Linotype" w:cs="Arial"/>
          <w:i/>
          <w:color w:val="000000"/>
          <w:lang w:eastAsia="en-US"/>
        </w:rPr>
        <w:t>de sus atribuciones y funcionamiento de la Administración Pública</w:t>
      </w:r>
    </w:p>
    <w:p w14:paraId="2B422B9D" w14:textId="77777777" w:rsidR="00FE51BD" w:rsidRPr="00484B7E" w:rsidRDefault="00FE51BD" w:rsidP="00FE51BD">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484B7E">
        <w:rPr>
          <w:rFonts w:ascii="Palatino Linotype" w:eastAsia="MS Mincho" w:hAnsi="Palatino Linotype" w:cs="Arial"/>
          <w:i/>
          <w:color w:val="000000"/>
          <w:lang w:eastAsia="en-US"/>
        </w:rPr>
        <w:t>Municipal se auxiliará de las dependencias y organismos auxiliares</w:t>
      </w:r>
    </w:p>
    <w:p w14:paraId="248FEC8B" w14:textId="77777777" w:rsidR="00FE51BD" w:rsidRPr="00484B7E" w:rsidRDefault="00FE51BD" w:rsidP="00FE51BD">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484B7E">
        <w:rPr>
          <w:rFonts w:ascii="Palatino Linotype" w:eastAsia="MS Mincho" w:hAnsi="Palatino Linotype" w:cs="Arial"/>
          <w:i/>
          <w:color w:val="000000"/>
          <w:lang w:eastAsia="en-US"/>
        </w:rPr>
        <w:t>siguientes:</w:t>
      </w:r>
    </w:p>
    <w:p w14:paraId="4072676A" w14:textId="77777777" w:rsidR="00FE51BD" w:rsidRPr="00484B7E" w:rsidRDefault="00FE51BD" w:rsidP="00FE51BD">
      <w:pPr>
        <w:tabs>
          <w:tab w:val="left" w:pos="426"/>
        </w:tabs>
        <w:spacing w:after="160" w:line="360" w:lineRule="auto"/>
        <w:ind w:left="540" w:right="738"/>
        <w:contextualSpacing/>
        <w:jc w:val="both"/>
        <w:rPr>
          <w:rFonts w:ascii="Palatino Linotype" w:eastAsia="MS Mincho" w:hAnsi="Palatino Linotype" w:cs="Arial"/>
          <w:b/>
          <w:i/>
          <w:color w:val="000000"/>
          <w:lang w:eastAsia="en-US"/>
        </w:rPr>
      </w:pPr>
      <w:r w:rsidRPr="00484B7E">
        <w:rPr>
          <w:rFonts w:ascii="Palatino Linotype" w:eastAsia="MS Mincho" w:hAnsi="Palatino Linotype" w:cs="Arial"/>
          <w:b/>
          <w:i/>
          <w:color w:val="000000"/>
          <w:lang w:eastAsia="en-US"/>
        </w:rPr>
        <w:t>I. Secretaría del Ayuntamiento.</w:t>
      </w:r>
    </w:p>
    <w:p w14:paraId="7FF61BF4" w14:textId="77777777" w:rsidR="00FE51BD" w:rsidRPr="00484B7E" w:rsidRDefault="00FE51BD" w:rsidP="00FE51BD">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484B7E">
        <w:rPr>
          <w:rFonts w:ascii="Palatino Linotype" w:eastAsia="MS Mincho" w:hAnsi="Palatino Linotype" w:cs="Arial"/>
          <w:i/>
          <w:color w:val="000000"/>
          <w:lang w:eastAsia="en-US"/>
        </w:rPr>
        <w:t>II. Secretaría Particular.</w:t>
      </w:r>
    </w:p>
    <w:p w14:paraId="1F9B66AA" w14:textId="77777777" w:rsidR="00FE51BD" w:rsidRPr="00484B7E" w:rsidRDefault="00FE51BD" w:rsidP="00FE51BD">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484B7E">
        <w:rPr>
          <w:rFonts w:ascii="Palatino Linotype" w:eastAsia="MS Mincho" w:hAnsi="Palatino Linotype" w:cs="Arial"/>
          <w:i/>
          <w:color w:val="000000"/>
          <w:lang w:eastAsia="en-US"/>
        </w:rPr>
        <w:t>III. Secretaría Técnica.</w:t>
      </w:r>
    </w:p>
    <w:p w14:paraId="27BE4786" w14:textId="77777777" w:rsidR="00FE51BD" w:rsidRPr="00484B7E" w:rsidRDefault="00FE51BD" w:rsidP="00FE51BD">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484B7E">
        <w:rPr>
          <w:rFonts w:ascii="Palatino Linotype" w:eastAsia="MS Mincho" w:hAnsi="Palatino Linotype" w:cs="Arial"/>
          <w:i/>
          <w:color w:val="000000"/>
          <w:lang w:eastAsia="en-US"/>
        </w:rPr>
        <w:t>IV. Dirección de Comunicación Social.</w:t>
      </w:r>
    </w:p>
    <w:p w14:paraId="49CAA942" w14:textId="77777777" w:rsidR="00FE51BD" w:rsidRPr="00484B7E" w:rsidRDefault="00FE51BD" w:rsidP="00FE51BD">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484B7E">
        <w:rPr>
          <w:rFonts w:ascii="Palatino Linotype" w:eastAsia="MS Mincho" w:hAnsi="Palatino Linotype" w:cs="Arial"/>
          <w:i/>
          <w:color w:val="000000"/>
          <w:lang w:eastAsia="en-US"/>
        </w:rPr>
        <w:t>V. Unidad de Transparencia.</w:t>
      </w:r>
    </w:p>
    <w:p w14:paraId="7ECC310C" w14:textId="77777777" w:rsidR="00FE51BD" w:rsidRPr="00484B7E" w:rsidRDefault="00FE51BD" w:rsidP="00FE51BD">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484B7E">
        <w:rPr>
          <w:rFonts w:ascii="Palatino Linotype" w:eastAsia="MS Mincho" w:hAnsi="Palatino Linotype" w:cs="Arial"/>
          <w:i/>
          <w:color w:val="000000"/>
          <w:lang w:eastAsia="en-US"/>
        </w:rPr>
        <w:t>VI. Órgano de Control Interno Municipal.</w:t>
      </w:r>
    </w:p>
    <w:p w14:paraId="7A82A506" w14:textId="77777777" w:rsidR="00FE51BD" w:rsidRPr="00484B7E" w:rsidRDefault="00FE51BD" w:rsidP="00FE51BD">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484B7E">
        <w:rPr>
          <w:rFonts w:ascii="Palatino Linotype" w:eastAsia="MS Mincho" w:hAnsi="Palatino Linotype" w:cs="Arial"/>
          <w:i/>
          <w:color w:val="000000"/>
          <w:lang w:eastAsia="en-US"/>
        </w:rPr>
        <w:t>VII. Tesorería Municipal.</w:t>
      </w:r>
    </w:p>
    <w:p w14:paraId="0101C734" w14:textId="77777777" w:rsidR="00FE51BD" w:rsidRPr="00484B7E" w:rsidRDefault="00FE51BD" w:rsidP="00FE51BD">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484B7E">
        <w:rPr>
          <w:rFonts w:ascii="Palatino Linotype" w:eastAsia="MS Mincho" w:hAnsi="Palatino Linotype" w:cs="Arial"/>
          <w:i/>
          <w:color w:val="000000"/>
          <w:lang w:eastAsia="en-US"/>
        </w:rPr>
        <w:t>VIII. Unidad de Información Planeación, Programación y Evaluación.</w:t>
      </w:r>
    </w:p>
    <w:p w14:paraId="3C43B849" w14:textId="77777777" w:rsidR="00FE51BD" w:rsidRPr="00484B7E" w:rsidRDefault="00FE51BD" w:rsidP="00FE51BD">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484B7E">
        <w:rPr>
          <w:rFonts w:ascii="Palatino Linotype" w:eastAsia="MS Mincho" w:hAnsi="Palatino Linotype" w:cs="Arial"/>
          <w:i/>
          <w:color w:val="000000"/>
          <w:lang w:eastAsia="en-US"/>
        </w:rPr>
        <w:t>IX. Dirección de Fomento Agropecuario.</w:t>
      </w:r>
    </w:p>
    <w:p w14:paraId="0D018A50" w14:textId="77777777" w:rsidR="00FE51BD" w:rsidRPr="00484B7E" w:rsidRDefault="00FE51BD" w:rsidP="00FE51BD">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484B7E">
        <w:rPr>
          <w:rFonts w:ascii="Palatino Linotype" w:eastAsia="MS Mincho" w:hAnsi="Palatino Linotype" w:cs="Arial"/>
          <w:i/>
          <w:color w:val="000000"/>
          <w:lang w:eastAsia="en-US"/>
        </w:rPr>
        <w:t>X. Consejería Jurídica.</w:t>
      </w:r>
    </w:p>
    <w:p w14:paraId="0F23CA13" w14:textId="77777777" w:rsidR="00FE51BD" w:rsidRPr="00484B7E" w:rsidRDefault="00FE51BD" w:rsidP="00FE51BD">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484B7E">
        <w:rPr>
          <w:rFonts w:ascii="Palatino Linotype" w:eastAsia="MS Mincho" w:hAnsi="Palatino Linotype" w:cs="Arial"/>
          <w:i/>
          <w:color w:val="000000"/>
          <w:lang w:eastAsia="en-US"/>
        </w:rPr>
        <w:t>XI. Dirección de Gobernación.</w:t>
      </w:r>
    </w:p>
    <w:p w14:paraId="4545FF95" w14:textId="74A017D6" w:rsidR="00FE51BD" w:rsidRPr="00484B7E" w:rsidRDefault="00FE51BD" w:rsidP="00FE51BD">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484B7E">
        <w:rPr>
          <w:rFonts w:ascii="Palatino Linotype" w:eastAsia="MS Mincho" w:hAnsi="Palatino Linotype" w:cs="Arial"/>
          <w:i/>
          <w:color w:val="000000"/>
          <w:lang w:eastAsia="en-US"/>
        </w:rPr>
        <w:t>XII. Comisaría de Seguridad Pública Municipal.</w:t>
      </w:r>
    </w:p>
    <w:p w14:paraId="296AC162" w14:textId="77777777" w:rsidR="00FE51BD" w:rsidRPr="00484B7E" w:rsidRDefault="00FE51BD" w:rsidP="00FE51BD">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484B7E">
        <w:rPr>
          <w:rFonts w:ascii="Palatino Linotype" w:eastAsia="MS Mincho" w:hAnsi="Palatino Linotype" w:cs="Arial"/>
          <w:i/>
          <w:color w:val="000000"/>
          <w:lang w:eastAsia="en-US"/>
        </w:rPr>
        <w:t>XIII. Secretaría Técnica del Consejo Municipal de Seguridad Pública.</w:t>
      </w:r>
    </w:p>
    <w:p w14:paraId="7F89A6A9" w14:textId="77777777" w:rsidR="00FE51BD" w:rsidRPr="00484B7E" w:rsidRDefault="00FE51BD" w:rsidP="00FE51BD">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484B7E">
        <w:rPr>
          <w:rFonts w:ascii="Palatino Linotype" w:eastAsia="MS Mincho" w:hAnsi="Palatino Linotype" w:cs="Arial"/>
          <w:i/>
          <w:color w:val="000000"/>
          <w:lang w:eastAsia="en-US"/>
        </w:rPr>
        <w:t>XIV. Dirección de Desarrollo Económico.</w:t>
      </w:r>
    </w:p>
    <w:p w14:paraId="5ECBAE55" w14:textId="77777777" w:rsidR="00FE51BD" w:rsidRPr="00484B7E" w:rsidRDefault="00FE51BD" w:rsidP="00FE51BD">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484B7E">
        <w:rPr>
          <w:rFonts w:ascii="Palatino Linotype" w:eastAsia="MS Mincho" w:hAnsi="Palatino Linotype" w:cs="Arial"/>
          <w:i/>
          <w:color w:val="000000"/>
          <w:lang w:eastAsia="en-US"/>
        </w:rPr>
        <w:t>XV. Dirección de Movilidad.</w:t>
      </w:r>
    </w:p>
    <w:p w14:paraId="46EBE658" w14:textId="77777777" w:rsidR="00FE51BD" w:rsidRPr="00484B7E" w:rsidRDefault="00FE51BD" w:rsidP="00FE51BD">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484B7E">
        <w:rPr>
          <w:rFonts w:ascii="Palatino Linotype" w:eastAsia="MS Mincho" w:hAnsi="Palatino Linotype" w:cs="Arial"/>
          <w:i/>
          <w:color w:val="000000"/>
          <w:lang w:eastAsia="en-US"/>
        </w:rPr>
        <w:t>XVI. Dirección de Administración.</w:t>
      </w:r>
    </w:p>
    <w:p w14:paraId="62F09449" w14:textId="77777777" w:rsidR="00FE51BD" w:rsidRPr="00484B7E" w:rsidRDefault="00FE51BD" w:rsidP="00FE51BD">
      <w:pPr>
        <w:tabs>
          <w:tab w:val="left" w:pos="426"/>
        </w:tabs>
        <w:spacing w:after="160" w:line="360" w:lineRule="auto"/>
        <w:ind w:left="540" w:right="738"/>
        <w:contextualSpacing/>
        <w:jc w:val="both"/>
        <w:rPr>
          <w:rFonts w:ascii="Palatino Linotype" w:eastAsia="MS Mincho" w:hAnsi="Palatino Linotype" w:cs="Arial"/>
          <w:b/>
          <w:i/>
          <w:color w:val="000000"/>
          <w:lang w:eastAsia="en-US"/>
        </w:rPr>
      </w:pPr>
      <w:r w:rsidRPr="00484B7E">
        <w:rPr>
          <w:rFonts w:ascii="Palatino Linotype" w:eastAsia="MS Mincho" w:hAnsi="Palatino Linotype" w:cs="Arial"/>
          <w:b/>
          <w:i/>
          <w:color w:val="000000"/>
          <w:lang w:eastAsia="en-US"/>
        </w:rPr>
        <w:t>XVII. Dirección Obras Públicas.</w:t>
      </w:r>
    </w:p>
    <w:p w14:paraId="427597F3" w14:textId="77777777" w:rsidR="00FE51BD" w:rsidRPr="00484B7E" w:rsidRDefault="00FE51BD" w:rsidP="00FE51BD">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484B7E">
        <w:rPr>
          <w:rFonts w:ascii="Palatino Linotype" w:eastAsia="MS Mincho" w:hAnsi="Palatino Linotype" w:cs="Arial"/>
          <w:i/>
          <w:color w:val="000000"/>
          <w:lang w:eastAsia="en-US"/>
        </w:rPr>
        <w:lastRenderedPageBreak/>
        <w:t>XVIII.- Dirección de Desarrollo Urbano.</w:t>
      </w:r>
    </w:p>
    <w:p w14:paraId="3453208B" w14:textId="77777777" w:rsidR="00FE51BD" w:rsidRPr="00484B7E" w:rsidRDefault="00FE51BD" w:rsidP="00FE51BD">
      <w:pPr>
        <w:tabs>
          <w:tab w:val="left" w:pos="426"/>
        </w:tabs>
        <w:spacing w:after="160" w:line="360" w:lineRule="auto"/>
        <w:ind w:left="540" w:right="738"/>
        <w:contextualSpacing/>
        <w:jc w:val="both"/>
        <w:rPr>
          <w:rFonts w:ascii="Palatino Linotype" w:eastAsia="MS Mincho" w:hAnsi="Palatino Linotype" w:cs="Arial"/>
          <w:b/>
          <w:i/>
          <w:color w:val="000000"/>
          <w:lang w:eastAsia="en-US"/>
        </w:rPr>
      </w:pPr>
      <w:r w:rsidRPr="00484B7E">
        <w:rPr>
          <w:rFonts w:ascii="Palatino Linotype" w:eastAsia="MS Mincho" w:hAnsi="Palatino Linotype" w:cs="Arial"/>
          <w:b/>
          <w:i/>
          <w:color w:val="000000"/>
          <w:lang w:eastAsia="en-US"/>
        </w:rPr>
        <w:t>XIX.- Dirección de Servicios Públicos.</w:t>
      </w:r>
    </w:p>
    <w:p w14:paraId="7414311C" w14:textId="77777777" w:rsidR="00FE51BD" w:rsidRPr="00484B7E" w:rsidRDefault="00FE51BD" w:rsidP="00FE51BD">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484B7E">
        <w:rPr>
          <w:rFonts w:ascii="Palatino Linotype" w:eastAsia="MS Mincho" w:hAnsi="Palatino Linotype" w:cs="Arial"/>
          <w:i/>
          <w:color w:val="000000"/>
          <w:lang w:eastAsia="en-US"/>
        </w:rPr>
        <w:t>XX.- Dirección de Igualdad de Género y Erradicación de la Violencia.</w:t>
      </w:r>
    </w:p>
    <w:p w14:paraId="45ACFD5A" w14:textId="77777777" w:rsidR="00FE51BD" w:rsidRPr="00484B7E" w:rsidRDefault="00FE51BD" w:rsidP="00FE51BD">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484B7E">
        <w:rPr>
          <w:rFonts w:ascii="Palatino Linotype" w:eastAsia="MS Mincho" w:hAnsi="Palatino Linotype" w:cs="Arial"/>
          <w:i/>
          <w:color w:val="000000"/>
          <w:lang w:eastAsia="en-US"/>
        </w:rPr>
        <w:t>XXI.- Casa de Cultura y Tradiciones.</w:t>
      </w:r>
    </w:p>
    <w:p w14:paraId="18803B0B" w14:textId="77777777" w:rsidR="00FE51BD" w:rsidRPr="00484B7E" w:rsidRDefault="00FE51BD" w:rsidP="00FE51BD">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484B7E">
        <w:rPr>
          <w:rFonts w:ascii="Palatino Linotype" w:eastAsia="MS Mincho" w:hAnsi="Palatino Linotype" w:cs="Arial"/>
          <w:i/>
          <w:color w:val="000000"/>
          <w:lang w:eastAsia="en-US"/>
        </w:rPr>
        <w:t>XXII.- Dirección de Desarrollo Social y Humano.</w:t>
      </w:r>
    </w:p>
    <w:p w14:paraId="0A65C434" w14:textId="77777777" w:rsidR="00FE51BD" w:rsidRPr="00484B7E" w:rsidRDefault="00FE51BD" w:rsidP="00FE51BD">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484B7E">
        <w:rPr>
          <w:rFonts w:ascii="Palatino Linotype" w:eastAsia="MS Mincho" w:hAnsi="Palatino Linotype" w:cs="Arial"/>
          <w:i/>
          <w:color w:val="000000"/>
          <w:lang w:eastAsia="en-US"/>
        </w:rPr>
        <w:t>XXIII.- Dirección de Turismo.</w:t>
      </w:r>
    </w:p>
    <w:p w14:paraId="7D24C2FF" w14:textId="77777777" w:rsidR="00FE51BD" w:rsidRPr="00484B7E" w:rsidRDefault="00FE51BD" w:rsidP="00FE51BD">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484B7E">
        <w:rPr>
          <w:rFonts w:ascii="Palatino Linotype" w:eastAsia="MS Mincho" w:hAnsi="Palatino Linotype" w:cs="Arial"/>
          <w:i/>
          <w:color w:val="000000"/>
          <w:lang w:eastAsia="en-US"/>
        </w:rPr>
        <w:t>XXIV.- Coordinación Municipal de Protección Civil.</w:t>
      </w:r>
    </w:p>
    <w:p w14:paraId="195B1FDE" w14:textId="5A7470FC" w:rsidR="006E0C23" w:rsidRPr="00484B7E" w:rsidRDefault="00FE51BD" w:rsidP="00FE51BD">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484B7E">
        <w:rPr>
          <w:rFonts w:ascii="Palatino Linotype" w:eastAsia="MS Mincho" w:hAnsi="Palatino Linotype" w:cs="Arial"/>
          <w:i/>
          <w:color w:val="000000"/>
          <w:lang w:eastAsia="en-US"/>
        </w:rPr>
        <w:t>XXV.- Dirección de Medio Ambiente y Ecología.</w:t>
      </w:r>
      <w:r w:rsidR="000C7765" w:rsidRPr="00484B7E">
        <w:rPr>
          <w:rFonts w:ascii="Palatino Linotype" w:eastAsia="MS Mincho" w:hAnsi="Palatino Linotype" w:cs="Arial"/>
          <w:i/>
          <w:color w:val="000000"/>
          <w:lang w:eastAsia="en-US"/>
        </w:rPr>
        <w:t>” (Sic)</w:t>
      </w:r>
    </w:p>
    <w:p w14:paraId="401F48AA" w14:textId="7291CF2E" w:rsidR="00F157B0" w:rsidRPr="00484B7E" w:rsidRDefault="00F157B0" w:rsidP="00FE51BD">
      <w:pPr>
        <w:tabs>
          <w:tab w:val="left" w:pos="426"/>
        </w:tabs>
        <w:spacing w:after="160" w:line="360" w:lineRule="auto"/>
        <w:ind w:left="540" w:right="738"/>
        <w:contextualSpacing/>
        <w:jc w:val="both"/>
        <w:rPr>
          <w:rFonts w:ascii="Palatino Linotype" w:eastAsia="MS Mincho" w:hAnsi="Palatino Linotype" w:cs="Arial"/>
          <w:i/>
          <w:color w:val="000000"/>
          <w:lang w:eastAsia="en-US"/>
        </w:rPr>
      </w:pPr>
    </w:p>
    <w:p w14:paraId="5EC5FD63" w14:textId="1EE147E9" w:rsidR="00F157B0" w:rsidRPr="00484B7E" w:rsidRDefault="00F157B0" w:rsidP="00FE51BD">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484B7E">
        <w:rPr>
          <w:rFonts w:ascii="Palatino Linotype" w:eastAsia="MS Mincho" w:hAnsi="Palatino Linotype" w:cs="Arial"/>
          <w:i/>
          <w:color w:val="000000"/>
          <w:lang w:eastAsia="en-US"/>
        </w:rPr>
        <w:t xml:space="preserve">(Énfasis añadido) </w:t>
      </w:r>
    </w:p>
    <w:p w14:paraId="7A35A1BC" w14:textId="77777777" w:rsidR="006E0C23" w:rsidRPr="00484B7E" w:rsidRDefault="006E0C23" w:rsidP="000C7765">
      <w:pPr>
        <w:pStyle w:val="Prrafodelista"/>
        <w:tabs>
          <w:tab w:val="left" w:pos="426"/>
        </w:tabs>
        <w:spacing w:after="160" w:line="360" w:lineRule="auto"/>
        <w:ind w:left="0"/>
        <w:contextualSpacing/>
        <w:jc w:val="both"/>
        <w:rPr>
          <w:rFonts w:ascii="Palatino Linotype" w:eastAsia="MS Mincho" w:hAnsi="Palatino Linotype" w:cs="Arial"/>
          <w:color w:val="000000"/>
          <w:lang w:val="es-MX" w:eastAsia="en-US"/>
        </w:rPr>
      </w:pPr>
    </w:p>
    <w:p w14:paraId="0EAEC035" w14:textId="144D422C" w:rsidR="000C7765" w:rsidRPr="00484B7E" w:rsidRDefault="008150C8" w:rsidP="00803D2B">
      <w:pPr>
        <w:pStyle w:val="Prrafodelista"/>
        <w:numPr>
          <w:ilvl w:val="0"/>
          <w:numId w:val="4"/>
        </w:numPr>
        <w:tabs>
          <w:tab w:val="left" w:pos="426"/>
        </w:tabs>
        <w:spacing w:after="160" w:line="360" w:lineRule="auto"/>
        <w:ind w:left="-142" w:firstLine="142"/>
        <w:contextualSpacing/>
        <w:jc w:val="both"/>
        <w:rPr>
          <w:rFonts w:ascii="Palatino Linotype" w:eastAsia="MS Mincho" w:hAnsi="Palatino Linotype" w:cs="Arial"/>
          <w:color w:val="000000"/>
          <w:lang w:val="es-MX" w:eastAsia="en-US"/>
        </w:rPr>
      </w:pPr>
      <w:r w:rsidRPr="00484B7E">
        <w:rPr>
          <w:rFonts w:ascii="Palatino Linotype" w:eastAsia="MS Mincho" w:hAnsi="Palatino Linotype" w:cs="Arial"/>
          <w:color w:val="000000"/>
          <w:lang w:val="es-MX" w:eastAsia="en-US"/>
        </w:rPr>
        <w:t xml:space="preserve"> </w:t>
      </w:r>
      <w:r w:rsidR="000C7765" w:rsidRPr="00484B7E">
        <w:rPr>
          <w:rFonts w:ascii="Palatino Linotype" w:eastAsia="MS Mincho" w:hAnsi="Palatino Linotype" w:cs="Arial"/>
          <w:color w:val="000000"/>
          <w:lang w:val="es-MX" w:eastAsia="en-US"/>
        </w:rPr>
        <w:t>Así, es posible destacar la</w:t>
      </w:r>
      <w:r w:rsidR="005B334D" w:rsidRPr="00484B7E">
        <w:rPr>
          <w:rFonts w:ascii="Palatino Linotype" w:eastAsia="MS Mincho" w:hAnsi="Palatino Linotype" w:cs="Arial"/>
          <w:color w:val="000000"/>
          <w:lang w:val="es-MX" w:eastAsia="en-US"/>
        </w:rPr>
        <w:t xml:space="preserve">s facultades y atribuciones, </w:t>
      </w:r>
      <w:r w:rsidR="005B334D" w:rsidRPr="00484B7E">
        <w:rPr>
          <w:rFonts w:ascii="Palatino Linotype" w:eastAsia="MS Mincho" w:hAnsi="Palatino Linotype" w:cs="Arial"/>
          <w:b/>
          <w:color w:val="000000"/>
          <w:lang w:val="es-MX" w:eastAsia="en-US"/>
        </w:rPr>
        <w:t>de manera enunciativa</w:t>
      </w:r>
      <w:r w:rsidR="005B334D" w:rsidRPr="00484B7E">
        <w:rPr>
          <w:rFonts w:ascii="Palatino Linotype" w:eastAsia="MS Mincho" w:hAnsi="Palatino Linotype" w:cs="Arial"/>
          <w:color w:val="000000"/>
          <w:lang w:val="es-MX" w:eastAsia="en-US"/>
        </w:rPr>
        <w:t xml:space="preserve"> más no limitativa, de l</w:t>
      </w:r>
      <w:r w:rsidR="00FE51BD" w:rsidRPr="00484B7E">
        <w:rPr>
          <w:rFonts w:ascii="Palatino Linotype" w:eastAsia="MS Mincho" w:hAnsi="Palatino Linotype" w:cs="Arial"/>
          <w:color w:val="000000"/>
          <w:lang w:val="es-MX" w:eastAsia="en-US"/>
        </w:rPr>
        <w:t>a Secretaría del Ayuntamiento,</w:t>
      </w:r>
      <w:r w:rsidR="00FE51BD" w:rsidRPr="00484B7E">
        <w:rPr>
          <w:rFonts w:ascii="Palatino Linotype" w:eastAsia="MS Mincho" w:hAnsi="Palatino Linotype" w:cs="Arial"/>
          <w:i/>
          <w:color w:val="000000"/>
          <w:lang w:eastAsia="en-US"/>
        </w:rPr>
        <w:t xml:space="preserve"> </w:t>
      </w:r>
      <w:r w:rsidR="00F157B0" w:rsidRPr="00484B7E">
        <w:rPr>
          <w:rFonts w:ascii="Palatino Linotype" w:eastAsia="MS Mincho" w:hAnsi="Palatino Linotype" w:cs="Arial"/>
          <w:color w:val="000000"/>
          <w:lang w:eastAsia="en-US"/>
        </w:rPr>
        <w:t xml:space="preserve">Dirección Obras Públicas y </w:t>
      </w:r>
      <w:r w:rsidR="00FE51BD" w:rsidRPr="00484B7E">
        <w:rPr>
          <w:rFonts w:ascii="Palatino Linotype" w:eastAsia="MS Mincho" w:hAnsi="Palatino Linotype" w:cs="Arial"/>
          <w:color w:val="000000"/>
          <w:lang w:eastAsia="en-US"/>
        </w:rPr>
        <w:t>Dirección de Servicios Públicos</w:t>
      </w:r>
      <w:r w:rsidR="005B334D" w:rsidRPr="00484B7E">
        <w:rPr>
          <w:rFonts w:ascii="Palatino Linotype" w:eastAsia="MS Mincho" w:hAnsi="Palatino Linotype" w:cs="Arial"/>
          <w:color w:val="000000"/>
          <w:lang w:val="es-MX" w:eastAsia="en-US"/>
        </w:rPr>
        <w:t xml:space="preserve">, como a continuación se observa:   </w:t>
      </w:r>
    </w:p>
    <w:p w14:paraId="157960EC" w14:textId="0E391C74" w:rsidR="005B334D" w:rsidRPr="00484B7E" w:rsidRDefault="005B334D" w:rsidP="005B334D">
      <w:pPr>
        <w:tabs>
          <w:tab w:val="left" w:pos="426"/>
        </w:tabs>
        <w:spacing w:after="160" w:line="360" w:lineRule="auto"/>
        <w:contextualSpacing/>
        <w:jc w:val="both"/>
        <w:rPr>
          <w:rFonts w:ascii="Palatino Linotype" w:eastAsia="MS Mincho" w:hAnsi="Palatino Linotype" w:cs="Arial"/>
          <w:color w:val="000000"/>
          <w:lang w:val="es-MX" w:eastAsia="en-US"/>
        </w:rPr>
      </w:pPr>
    </w:p>
    <w:p w14:paraId="0ADD5111" w14:textId="498E9F9D" w:rsidR="00803D2B" w:rsidRPr="00484B7E" w:rsidRDefault="00803D2B" w:rsidP="00A31605">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484B7E">
        <w:rPr>
          <w:rFonts w:ascii="Palatino Linotype" w:eastAsia="MS Mincho" w:hAnsi="Palatino Linotype" w:cs="Arial"/>
          <w:b/>
          <w:i/>
          <w:color w:val="000000"/>
          <w:lang w:eastAsia="en-US"/>
        </w:rPr>
        <w:t>“Artículo 71.-</w:t>
      </w:r>
      <w:r w:rsidRPr="00484B7E">
        <w:rPr>
          <w:rFonts w:ascii="Palatino Linotype" w:eastAsia="MS Mincho" w:hAnsi="Palatino Linotype" w:cs="Arial"/>
          <w:i/>
          <w:color w:val="000000"/>
          <w:lang w:eastAsia="en-US"/>
        </w:rPr>
        <w:t xml:space="preserve"> La Secretaría del Ayuntamiento estará a cargo de un Secretario (a), el cual, sin ser integrante del mismo, será nombrado conforme al artículo 31 fracción XVII de la Ley Orgánica Municipal. Son atribuciones del Secretario (a) del Ayuntamiento las contempladas en el artículo 91 de la Ley Orgánica Municipal. Para el ejercicio y despacho de sus atribuciones y responsabilidades administrativas la Secretaria del Ayuntamiento, tendrá a su cargo: </w:t>
      </w:r>
    </w:p>
    <w:p w14:paraId="7A3CF7E9" w14:textId="77777777" w:rsidR="00803D2B" w:rsidRPr="00484B7E" w:rsidRDefault="00803D2B" w:rsidP="00A31605">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484B7E">
        <w:rPr>
          <w:rFonts w:ascii="Palatino Linotype" w:eastAsia="MS Mincho" w:hAnsi="Palatino Linotype" w:cs="Arial"/>
          <w:i/>
          <w:color w:val="000000"/>
          <w:lang w:eastAsia="en-US"/>
        </w:rPr>
        <w:t xml:space="preserve">I. Registro Civil; </w:t>
      </w:r>
    </w:p>
    <w:p w14:paraId="767A02E8" w14:textId="77777777" w:rsidR="00803D2B" w:rsidRPr="00484B7E" w:rsidRDefault="00803D2B" w:rsidP="00A31605">
      <w:pPr>
        <w:tabs>
          <w:tab w:val="left" w:pos="426"/>
        </w:tabs>
        <w:spacing w:after="160" w:line="360" w:lineRule="auto"/>
        <w:ind w:left="540" w:right="738"/>
        <w:contextualSpacing/>
        <w:jc w:val="both"/>
        <w:rPr>
          <w:rFonts w:ascii="Palatino Linotype" w:eastAsia="MS Mincho" w:hAnsi="Palatino Linotype" w:cs="Arial"/>
          <w:b/>
          <w:i/>
          <w:color w:val="000000"/>
          <w:lang w:eastAsia="en-US"/>
        </w:rPr>
      </w:pPr>
      <w:r w:rsidRPr="00484B7E">
        <w:rPr>
          <w:rFonts w:ascii="Palatino Linotype" w:eastAsia="MS Mincho" w:hAnsi="Palatino Linotype" w:cs="Arial"/>
          <w:b/>
          <w:i/>
          <w:color w:val="000000"/>
          <w:lang w:eastAsia="en-US"/>
        </w:rPr>
        <w:t xml:space="preserve">II. Archivo General; </w:t>
      </w:r>
    </w:p>
    <w:p w14:paraId="4BEE430A" w14:textId="77777777" w:rsidR="00803D2B" w:rsidRPr="00484B7E" w:rsidRDefault="00803D2B" w:rsidP="00A31605">
      <w:pPr>
        <w:tabs>
          <w:tab w:val="left" w:pos="426"/>
        </w:tabs>
        <w:spacing w:after="160" w:line="360" w:lineRule="auto"/>
        <w:ind w:left="540" w:right="738"/>
        <w:contextualSpacing/>
        <w:jc w:val="both"/>
        <w:rPr>
          <w:rFonts w:ascii="Palatino Linotype" w:eastAsia="MS Mincho" w:hAnsi="Palatino Linotype" w:cs="Arial"/>
          <w:b/>
          <w:i/>
          <w:color w:val="000000"/>
          <w:lang w:eastAsia="en-US"/>
        </w:rPr>
      </w:pPr>
      <w:r w:rsidRPr="00484B7E">
        <w:rPr>
          <w:rFonts w:ascii="Palatino Linotype" w:eastAsia="MS Mincho" w:hAnsi="Palatino Linotype" w:cs="Arial"/>
          <w:b/>
          <w:i/>
          <w:color w:val="000000"/>
          <w:lang w:eastAsia="en-US"/>
        </w:rPr>
        <w:t xml:space="preserve">III. Correos; y </w:t>
      </w:r>
    </w:p>
    <w:p w14:paraId="0D735F64" w14:textId="29316479" w:rsidR="00803D2B" w:rsidRPr="00484B7E" w:rsidRDefault="00803D2B" w:rsidP="00A31605">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484B7E">
        <w:rPr>
          <w:rFonts w:ascii="Palatino Linotype" w:eastAsia="MS Mincho" w:hAnsi="Palatino Linotype" w:cs="Arial"/>
          <w:i/>
          <w:color w:val="000000"/>
          <w:lang w:eastAsia="en-US"/>
        </w:rPr>
        <w:lastRenderedPageBreak/>
        <w:t>IV. Cronista Municipal.</w:t>
      </w:r>
    </w:p>
    <w:p w14:paraId="20196690" w14:textId="53605A87" w:rsidR="00A31605" w:rsidRPr="00484B7E" w:rsidRDefault="00A31605" w:rsidP="00A31605">
      <w:pPr>
        <w:tabs>
          <w:tab w:val="left" w:pos="426"/>
        </w:tabs>
        <w:spacing w:after="160" w:line="360" w:lineRule="auto"/>
        <w:ind w:left="540" w:right="738"/>
        <w:contextualSpacing/>
        <w:jc w:val="both"/>
        <w:rPr>
          <w:rFonts w:ascii="Palatino Linotype" w:eastAsia="MS Mincho" w:hAnsi="Palatino Linotype" w:cs="Arial"/>
          <w:i/>
          <w:color w:val="000000"/>
          <w:lang w:eastAsia="en-US"/>
        </w:rPr>
      </w:pPr>
    </w:p>
    <w:p w14:paraId="327DDAF7" w14:textId="74E6C3BD" w:rsidR="00A31605" w:rsidRPr="00484B7E" w:rsidRDefault="00A31605" w:rsidP="00A31605">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484B7E">
        <w:rPr>
          <w:rFonts w:ascii="Palatino Linotype" w:eastAsia="MS Mincho" w:hAnsi="Palatino Linotype" w:cs="Arial"/>
          <w:i/>
          <w:color w:val="000000"/>
          <w:lang w:eastAsia="en-US"/>
        </w:rPr>
        <w:t>(…)</w:t>
      </w:r>
    </w:p>
    <w:p w14:paraId="7FB3356F" w14:textId="77777777" w:rsidR="00A31605" w:rsidRPr="00484B7E" w:rsidRDefault="00A31605" w:rsidP="00A31605">
      <w:pPr>
        <w:tabs>
          <w:tab w:val="left" w:pos="426"/>
        </w:tabs>
        <w:spacing w:after="160" w:line="360" w:lineRule="auto"/>
        <w:ind w:left="540" w:right="738"/>
        <w:contextualSpacing/>
        <w:jc w:val="both"/>
        <w:rPr>
          <w:rFonts w:ascii="Palatino Linotype" w:hAnsi="Palatino Linotype"/>
          <w:i/>
        </w:rPr>
      </w:pPr>
      <w:r w:rsidRPr="00484B7E">
        <w:rPr>
          <w:rFonts w:ascii="Palatino Linotype" w:hAnsi="Palatino Linotype"/>
          <w:b/>
          <w:i/>
        </w:rPr>
        <w:t>Artículo 105.-</w:t>
      </w:r>
      <w:r w:rsidRPr="00484B7E">
        <w:rPr>
          <w:rFonts w:ascii="Palatino Linotype" w:hAnsi="Palatino Linotype"/>
          <w:i/>
        </w:rPr>
        <w:t xml:space="preserve"> La Dirección de Obras Públicas es la encargada de planear, programar, mantener y ejecutar la obra pública de infraestructura, equipamiento urbano y rural que satisfagan los requerimientos de la sociedad, con recursos propios así como las participaciones de programas Estatales y Federales, incluyendo la participación ciudadana, acciones que conlleven a un desarrollo integral de Municipio para mejorar la calidad de vida de la población; con un aprovechamiento óptimo en el manejo de los recurso asignados, cumpliendo con los principios de eficiencia, eficacia y transparencia dentro del marco legal existente. </w:t>
      </w:r>
    </w:p>
    <w:p w14:paraId="1915DB36" w14:textId="77777777" w:rsidR="00A31605" w:rsidRPr="00484B7E" w:rsidRDefault="00A31605" w:rsidP="00A31605">
      <w:pPr>
        <w:tabs>
          <w:tab w:val="left" w:pos="426"/>
        </w:tabs>
        <w:spacing w:after="160" w:line="360" w:lineRule="auto"/>
        <w:ind w:left="540" w:right="738"/>
        <w:contextualSpacing/>
        <w:jc w:val="both"/>
        <w:rPr>
          <w:rFonts w:ascii="Palatino Linotype" w:hAnsi="Palatino Linotype"/>
          <w:i/>
        </w:rPr>
      </w:pPr>
    </w:p>
    <w:p w14:paraId="76877211" w14:textId="77777777" w:rsidR="00A31605" w:rsidRPr="00484B7E" w:rsidRDefault="00A31605" w:rsidP="00A31605">
      <w:pPr>
        <w:tabs>
          <w:tab w:val="left" w:pos="426"/>
        </w:tabs>
        <w:spacing w:after="160" w:line="360" w:lineRule="auto"/>
        <w:ind w:left="540" w:right="738"/>
        <w:contextualSpacing/>
        <w:jc w:val="both"/>
        <w:rPr>
          <w:rFonts w:ascii="Palatino Linotype" w:hAnsi="Palatino Linotype"/>
          <w:i/>
        </w:rPr>
      </w:pPr>
      <w:r w:rsidRPr="00484B7E">
        <w:rPr>
          <w:rFonts w:ascii="Palatino Linotype" w:hAnsi="Palatino Linotype"/>
          <w:i/>
        </w:rPr>
        <w:t>Son atribuciones de la Dirección de Obras Públicas las establecidas en la Ley Orgánica Municipal en su artículo 96 Bis.</w:t>
      </w:r>
    </w:p>
    <w:p w14:paraId="4EAE1BB3" w14:textId="77777777" w:rsidR="00A31605" w:rsidRPr="00484B7E" w:rsidRDefault="00A31605" w:rsidP="00A31605">
      <w:pPr>
        <w:tabs>
          <w:tab w:val="left" w:pos="426"/>
        </w:tabs>
        <w:spacing w:after="160" w:line="360" w:lineRule="auto"/>
        <w:ind w:left="540" w:right="738"/>
        <w:contextualSpacing/>
        <w:jc w:val="both"/>
        <w:rPr>
          <w:rFonts w:ascii="Palatino Linotype" w:eastAsia="MS Mincho" w:hAnsi="Palatino Linotype" w:cs="Arial"/>
          <w:i/>
          <w:color w:val="000000"/>
          <w:lang w:eastAsia="en-US"/>
        </w:rPr>
      </w:pPr>
    </w:p>
    <w:p w14:paraId="77657D1E" w14:textId="77777777" w:rsidR="00803D2B" w:rsidRPr="00484B7E" w:rsidRDefault="00803D2B" w:rsidP="00A31605">
      <w:pPr>
        <w:tabs>
          <w:tab w:val="left" w:pos="426"/>
        </w:tabs>
        <w:spacing w:after="160" w:line="360" w:lineRule="auto"/>
        <w:ind w:left="540" w:right="738"/>
        <w:contextualSpacing/>
        <w:jc w:val="both"/>
        <w:rPr>
          <w:rFonts w:ascii="Palatino Linotype" w:eastAsia="MS Mincho" w:hAnsi="Palatino Linotype" w:cs="Arial"/>
          <w:i/>
          <w:color w:val="000000"/>
          <w:lang w:eastAsia="en-US"/>
        </w:rPr>
      </w:pPr>
    </w:p>
    <w:p w14:paraId="6984A8F1" w14:textId="77777777" w:rsidR="00A31605" w:rsidRPr="00484B7E" w:rsidRDefault="00803D2B" w:rsidP="00A31605">
      <w:pPr>
        <w:tabs>
          <w:tab w:val="left" w:pos="426"/>
        </w:tabs>
        <w:spacing w:after="160" w:line="360" w:lineRule="auto"/>
        <w:ind w:left="540" w:right="738"/>
        <w:contextualSpacing/>
        <w:jc w:val="both"/>
        <w:rPr>
          <w:rFonts w:ascii="Palatino Linotype" w:hAnsi="Palatino Linotype"/>
          <w:i/>
        </w:rPr>
      </w:pPr>
      <w:r w:rsidRPr="00484B7E">
        <w:rPr>
          <w:rFonts w:ascii="Palatino Linotype" w:hAnsi="Palatino Linotype"/>
          <w:b/>
          <w:i/>
        </w:rPr>
        <w:t>Artículo 128.-</w:t>
      </w:r>
      <w:r w:rsidRPr="00484B7E">
        <w:rPr>
          <w:rFonts w:ascii="Palatino Linotype" w:hAnsi="Palatino Linotype"/>
          <w:i/>
        </w:rPr>
        <w:t xml:space="preserve"> La Dirección de Servicios Públicos es la dependencia de la Administración Pública Municipal encargada de la prestación de los servicios públicos municipales siguientes: </w:t>
      </w:r>
    </w:p>
    <w:p w14:paraId="796EECE8" w14:textId="13561C34" w:rsidR="00A31605" w:rsidRPr="00484B7E" w:rsidRDefault="00803D2B" w:rsidP="00A31605">
      <w:pPr>
        <w:tabs>
          <w:tab w:val="left" w:pos="426"/>
        </w:tabs>
        <w:spacing w:after="160" w:line="360" w:lineRule="auto"/>
        <w:ind w:left="540" w:right="738"/>
        <w:contextualSpacing/>
        <w:jc w:val="both"/>
        <w:rPr>
          <w:rFonts w:ascii="Palatino Linotype" w:hAnsi="Palatino Linotype"/>
          <w:i/>
        </w:rPr>
      </w:pPr>
      <w:r w:rsidRPr="00484B7E">
        <w:rPr>
          <w:rFonts w:ascii="Palatino Linotype" w:hAnsi="Palatino Linotype"/>
          <w:i/>
        </w:rPr>
        <w:t xml:space="preserve">I. Seguridad pública y tránsito; </w:t>
      </w:r>
    </w:p>
    <w:p w14:paraId="2E119AC9" w14:textId="77777777" w:rsidR="00A31605" w:rsidRPr="00484B7E" w:rsidRDefault="00803D2B" w:rsidP="00A31605">
      <w:pPr>
        <w:tabs>
          <w:tab w:val="left" w:pos="426"/>
        </w:tabs>
        <w:spacing w:after="160" w:line="360" w:lineRule="auto"/>
        <w:ind w:left="540" w:right="738"/>
        <w:contextualSpacing/>
        <w:jc w:val="both"/>
        <w:rPr>
          <w:rFonts w:ascii="Palatino Linotype" w:hAnsi="Palatino Linotype"/>
          <w:i/>
        </w:rPr>
      </w:pPr>
      <w:r w:rsidRPr="00484B7E">
        <w:rPr>
          <w:rFonts w:ascii="Palatino Linotype" w:hAnsi="Palatino Linotype"/>
          <w:i/>
        </w:rPr>
        <w:t xml:space="preserve">II. Protección civil y bomberos; </w:t>
      </w:r>
    </w:p>
    <w:p w14:paraId="0BF2B60E" w14:textId="77777777" w:rsidR="00A31605" w:rsidRPr="00484B7E" w:rsidRDefault="00803D2B" w:rsidP="00A31605">
      <w:pPr>
        <w:tabs>
          <w:tab w:val="left" w:pos="426"/>
        </w:tabs>
        <w:spacing w:after="160" w:line="360" w:lineRule="auto"/>
        <w:ind w:left="540" w:right="738"/>
        <w:contextualSpacing/>
        <w:jc w:val="both"/>
        <w:rPr>
          <w:rFonts w:ascii="Palatino Linotype" w:hAnsi="Palatino Linotype"/>
          <w:i/>
        </w:rPr>
      </w:pPr>
      <w:r w:rsidRPr="00484B7E">
        <w:rPr>
          <w:rFonts w:ascii="Palatino Linotype" w:hAnsi="Palatino Linotype"/>
          <w:i/>
        </w:rPr>
        <w:t>III. Agua potable, drenaje, alcantarillado, tratamiento y disposición de aguas residuales;</w:t>
      </w:r>
    </w:p>
    <w:p w14:paraId="5E400BF0" w14:textId="77777777" w:rsidR="00A31605" w:rsidRPr="00484B7E" w:rsidRDefault="00803D2B" w:rsidP="00A31605">
      <w:pPr>
        <w:tabs>
          <w:tab w:val="left" w:pos="426"/>
        </w:tabs>
        <w:spacing w:after="160" w:line="360" w:lineRule="auto"/>
        <w:ind w:left="540" w:right="738"/>
        <w:contextualSpacing/>
        <w:jc w:val="both"/>
        <w:rPr>
          <w:rFonts w:ascii="Palatino Linotype" w:hAnsi="Palatino Linotype"/>
          <w:i/>
        </w:rPr>
      </w:pPr>
      <w:r w:rsidRPr="00484B7E">
        <w:rPr>
          <w:rFonts w:ascii="Palatino Linotype" w:hAnsi="Palatino Linotype"/>
          <w:i/>
        </w:rPr>
        <w:t xml:space="preserve">IV. Alumbrado público; </w:t>
      </w:r>
    </w:p>
    <w:p w14:paraId="3EA74C8D" w14:textId="77777777" w:rsidR="00A31605" w:rsidRPr="00484B7E" w:rsidRDefault="00803D2B" w:rsidP="00A31605">
      <w:pPr>
        <w:tabs>
          <w:tab w:val="left" w:pos="426"/>
        </w:tabs>
        <w:spacing w:after="160" w:line="360" w:lineRule="auto"/>
        <w:ind w:left="540" w:right="738"/>
        <w:contextualSpacing/>
        <w:jc w:val="both"/>
        <w:rPr>
          <w:rFonts w:ascii="Palatino Linotype" w:hAnsi="Palatino Linotype"/>
          <w:i/>
        </w:rPr>
      </w:pPr>
      <w:r w:rsidRPr="00484B7E">
        <w:rPr>
          <w:rFonts w:ascii="Palatino Linotype" w:hAnsi="Palatino Linotype"/>
          <w:i/>
        </w:rPr>
        <w:lastRenderedPageBreak/>
        <w:t xml:space="preserve">V. Limpia, recolección, traslado, tratamiento y disposición final de residuos; </w:t>
      </w:r>
    </w:p>
    <w:p w14:paraId="5B9E7022" w14:textId="77777777" w:rsidR="00A31605" w:rsidRPr="00484B7E" w:rsidRDefault="00803D2B" w:rsidP="00A31605">
      <w:pPr>
        <w:tabs>
          <w:tab w:val="left" w:pos="426"/>
        </w:tabs>
        <w:spacing w:after="160" w:line="360" w:lineRule="auto"/>
        <w:ind w:left="540" w:right="738"/>
        <w:contextualSpacing/>
        <w:jc w:val="both"/>
        <w:rPr>
          <w:rFonts w:ascii="Palatino Linotype" w:hAnsi="Palatino Linotype"/>
          <w:i/>
        </w:rPr>
      </w:pPr>
      <w:r w:rsidRPr="00484B7E">
        <w:rPr>
          <w:rFonts w:ascii="Palatino Linotype" w:hAnsi="Palatino Linotype"/>
          <w:i/>
        </w:rPr>
        <w:t xml:space="preserve">VI. Mercados; </w:t>
      </w:r>
    </w:p>
    <w:p w14:paraId="1B1EDCC6" w14:textId="77777777" w:rsidR="00A31605" w:rsidRPr="00484B7E" w:rsidRDefault="00803D2B" w:rsidP="00A31605">
      <w:pPr>
        <w:tabs>
          <w:tab w:val="left" w:pos="426"/>
        </w:tabs>
        <w:spacing w:after="160" w:line="360" w:lineRule="auto"/>
        <w:ind w:left="540" w:right="738"/>
        <w:contextualSpacing/>
        <w:jc w:val="both"/>
        <w:rPr>
          <w:rFonts w:ascii="Palatino Linotype" w:hAnsi="Palatino Linotype"/>
          <w:i/>
        </w:rPr>
      </w:pPr>
      <w:r w:rsidRPr="00484B7E">
        <w:rPr>
          <w:rFonts w:ascii="Palatino Linotype" w:hAnsi="Palatino Linotype"/>
          <w:i/>
        </w:rPr>
        <w:t xml:space="preserve">VII. Panteones; </w:t>
      </w:r>
    </w:p>
    <w:p w14:paraId="2443D2B2" w14:textId="77777777" w:rsidR="00A31605" w:rsidRPr="00484B7E" w:rsidRDefault="00803D2B" w:rsidP="00A31605">
      <w:pPr>
        <w:tabs>
          <w:tab w:val="left" w:pos="426"/>
        </w:tabs>
        <w:spacing w:after="160" w:line="360" w:lineRule="auto"/>
        <w:ind w:left="540" w:right="738"/>
        <w:contextualSpacing/>
        <w:jc w:val="both"/>
        <w:rPr>
          <w:rFonts w:ascii="Palatino Linotype" w:hAnsi="Palatino Linotype"/>
          <w:i/>
        </w:rPr>
      </w:pPr>
      <w:r w:rsidRPr="00484B7E">
        <w:rPr>
          <w:rFonts w:ascii="Palatino Linotype" w:hAnsi="Palatino Linotype"/>
          <w:i/>
        </w:rPr>
        <w:t xml:space="preserve">VIII. Rastros; </w:t>
      </w:r>
    </w:p>
    <w:p w14:paraId="4C8D688C" w14:textId="77777777" w:rsidR="00A31605" w:rsidRPr="00484B7E" w:rsidRDefault="00803D2B" w:rsidP="00A31605">
      <w:pPr>
        <w:tabs>
          <w:tab w:val="left" w:pos="426"/>
        </w:tabs>
        <w:spacing w:after="160" w:line="360" w:lineRule="auto"/>
        <w:ind w:left="540" w:right="738"/>
        <w:contextualSpacing/>
        <w:jc w:val="both"/>
        <w:rPr>
          <w:rFonts w:ascii="Palatino Linotype" w:hAnsi="Palatino Linotype"/>
          <w:i/>
        </w:rPr>
      </w:pPr>
      <w:r w:rsidRPr="00484B7E">
        <w:rPr>
          <w:rFonts w:ascii="Palatino Linotype" w:hAnsi="Palatino Linotype"/>
          <w:i/>
        </w:rPr>
        <w:t xml:space="preserve">IX. Calles, parques, jardines, áreas verdes y recreativas, así como su equipamiento; </w:t>
      </w:r>
    </w:p>
    <w:p w14:paraId="7BD3DCA4" w14:textId="77777777" w:rsidR="00A31605" w:rsidRPr="00484B7E" w:rsidRDefault="00803D2B" w:rsidP="00A31605">
      <w:pPr>
        <w:tabs>
          <w:tab w:val="left" w:pos="426"/>
        </w:tabs>
        <w:spacing w:after="160" w:line="360" w:lineRule="auto"/>
        <w:ind w:left="540" w:right="738"/>
        <w:contextualSpacing/>
        <w:jc w:val="both"/>
        <w:rPr>
          <w:rFonts w:ascii="Palatino Linotype" w:hAnsi="Palatino Linotype"/>
          <w:i/>
        </w:rPr>
      </w:pPr>
      <w:r w:rsidRPr="00484B7E">
        <w:rPr>
          <w:rFonts w:ascii="Palatino Linotype" w:hAnsi="Palatino Linotype"/>
          <w:i/>
        </w:rPr>
        <w:t>X. Embellecimiento y conservación de los poblados, centros urbanos y obras de interés social;</w:t>
      </w:r>
    </w:p>
    <w:p w14:paraId="225EEF95" w14:textId="77777777" w:rsidR="00A31605" w:rsidRPr="00484B7E" w:rsidRDefault="00803D2B" w:rsidP="00A31605">
      <w:pPr>
        <w:tabs>
          <w:tab w:val="left" w:pos="426"/>
        </w:tabs>
        <w:spacing w:after="160" w:line="360" w:lineRule="auto"/>
        <w:ind w:left="540" w:right="738"/>
        <w:contextualSpacing/>
        <w:jc w:val="both"/>
        <w:rPr>
          <w:rFonts w:ascii="Palatino Linotype" w:hAnsi="Palatino Linotype"/>
          <w:i/>
        </w:rPr>
      </w:pPr>
      <w:r w:rsidRPr="00484B7E">
        <w:rPr>
          <w:rFonts w:ascii="Palatino Linotype" w:hAnsi="Palatino Linotype"/>
          <w:i/>
        </w:rPr>
        <w:t xml:space="preserve">XI. Fomentar los servicios educativos, de salud y deporte; </w:t>
      </w:r>
    </w:p>
    <w:p w14:paraId="09C8CA97" w14:textId="77777777" w:rsidR="00A31605" w:rsidRPr="00484B7E" w:rsidRDefault="00803D2B" w:rsidP="00A31605">
      <w:pPr>
        <w:tabs>
          <w:tab w:val="left" w:pos="426"/>
        </w:tabs>
        <w:spacing w:after="160" w:line="360" w:lineRule="auto"/>
        <w:ind w:left="540" w:right="738"/>
        <w:contextualSpacing/>
        <w:jc w:val="both"/>
        <w:rPr>
          <w:rFonts w:ascii="Palatino Linotype" w:hAnsi="Palatino Linotype"/>
          <w:i/>
        </w:rPr>
      </w:pPr>
      <w:r w:rsidRPr="00484B7E">
        <w:rPr>
          <w:rFonts w:ascii="Palatino Linotype" w:hAnsi="Palatino Linotype"/>
          <w:i/>
        </w:rPr>
        <w:t xml:space="preserve">XII. Asistencia social, en el ámbito de su competencia y atención para el desarrollo integral de la mujer para lograr su incorporación plena y activa en todos los ámbitos; </w:t>
      </w:r>
    </w:p>
    <w:p w14:paraId="20DEB071" w14:textId="77777777" w:rsidR="00A31605" w:rsidRPr="00484B7E" w:rsidRDefault="00803D2B" w:rsidP="00A31605">
      <w:pPr>
        <w:tabs>
          <w:tab w:val="left" w:pos="426"/>
        </w:tabs>
        <w:spacing w:after="160" w:line="360" w:lineRule="auto"/>
        <w:ind w:left="540" w:right="738"/>
        <w:contextualSpacing/>
        <w:jc w:val="both"/>
        <w:rPr>
          <w:rFonts w:ascii="Palatino Linotype" w:hAnsi="Palatino Linotype"/>
          <w:i/>
        </w:rPr>
      </w:pPr>
      <w:r w:rsidRPr="00484B7E">
        <w:rPr>
          <w:rFonts w:ascii="Palatino Linotype" w:hAnsi="Palatino Linotype"/>
          <w:i/>
        </w:rPr>
        <w:t xml:space="preserve">XIII. Fomento al empleo; y </w:t>
      </w:r>
    </w:p>
    <w:p w14:paraId="2880CC22" w14:textId="5CBA195A" w:rsidR="00CB0565" w:rsidRPr="00484B7E" w:rsidRDefault="00803D2B" w:rsidP="009822DE">
      <w:pPr>
        <w:tabs>
          <w:tab w:val="left" w:pos="426"/>
        </w:tabs>
        <w:spacing w:after="160" w:line="360" w:lineRule="auto"/>
        <w:ind w:left="540" w:right="738"/>
        <w:contextualSpacing/>
        <w:jc w:val="both"/>
        <w:rPr>
          <w:rFonts w:ascii="Palatino Linotype" w:hAnsi="Palatino Linotype"/>
          <w:i/>
        </w:rPr>
      </w:pPr>
      <w:r w:rsidRPr="00484B7E">
        <w:rPr>
          <w:rFonts w:ascii="Palatino Linotype" w:hAnsi="Palatino Linotype"/>
          <w:i/>
        </w:rPr>
        <w:t>XIV. Todos aquellos que determine el Ayuntamiento y que no correspondan a la competencia exclusiva federal o estatal.</w:t>
      </w:r>
      <w:r w:rsidR="00A31605" w:rsidRPr="00484B7E">
        <w:rPr>
          <w:rFonts w:ascii="Palatino Linotype" w:hAnsi="Palatino Linotype"/>
          <w:i/>
        </w:rPr>
        <w:t>” (Sic)</w:t>
      </w:r>
    </w:p>
    <w:p w14:paraId="6A6B8A7A" w14:textId="77777777" w:rsidR="00F157B0" w:rsidRPr="00484B7E" w:rsidRDefault="00F157B0" w:rsidP="009822DE">
      <w:pPr>
        <w:tabs>
          <w:tab w:val="left" w:pos="426"/>
        </w:tabs>
        <w:spacing w:after="160" w:line="360" w:lineRule="auto"/>
        <w:ind w:left="540" w:right="738"/>
        <w:contextualSpacing/>
        <w:jc w:val="both"/>
        <w:rPr>
          <w:rFonts w:ascii="Palatino Linotype" w:hAnsi="Palatino Linotype"/>
          <w:i/>
        </w:rPr>
      </w:pPr>
    </w:p>
    <w:p w14:paraId="3196C8E5" w14:textId="2D6E96CA" w:rsidR="00EC26EF" w:rsidRPr="00484B7E" w:rsidRDefault="00CB0565" w:rsidP="00EC26EF">
      <w:pPr>
        <w:numPr>
          <w:ilvl w:val="0"/>
          <w:numId w:val="4"/>
        </w:numPr>
        <w:spacing w:after="160" w:line="360" w:lineRule="auto"/>
        <w:ind w:left="0" w:right="-93" w:firstLine="0"/>
        <w:contextualSpacing/>
        <w:jc w:val="both"/>
        <w:rPr>
          <w:rFonts w:ascii="Palatino Linotype" w:hAnsi="Palatino Linotype" w:cs="Arial"/>
          <w:lang w:val="es-ES_tradnl"/>
        </w:rPr>
      </w:pPr>
      <w:r w:rsidRPr="00484B7E">
        <w:rPr>
          <w:rFonts w:ascii="Palatino Linotype" w:eastAsia="MS Mincho" w:hAnsi="Palatino Linotype" w:cs="Tahoma"/>
          <w:lang w:val="es-ES_tradnl"/>
        </w:rPr>
        <w:t>De</w:t>
      </w:r>
      <w:r w:rsidRPr="00484B7E">
        <w:rPr>
          <w:rFonts w:ascii="Palatino Linotype" w:hAnsi="Palatino Linotype" w:cs="Arial"/>
          <w:lang w:val="es-ES_tradnl"/>
        </w:rPr>
        <w:t xml:space="preserve"> lo anterior, es de precisar que se presume que la información solicitada</w:t>
      </w:r>
      <w:r w:rsidR="002E76D5" w:rsidRPr="00484B7E">
        <w:rPr>
          <w:rFonts w:ascii="Palatino Linotype" w:hAnsi="Palatino Linotype" w:cs="Arial"/>
          <w:lang w:val="es-ES_tradnl"/>
        </w:rPr>
        <w:t xml:space="preserve"> </w:t>
      </w:r>
      <w:r w:rsidR="00F157B0" w:rsidRPr="00484B7E">
        <w:rPr>
          <w:rFonts w:ascii="Palatino Linotype" w:hAnsi="Palatino Linotype" w:cs="Arial"/>
          <w:lang w:val="es-ES_tradnl"/>
        </w:rPr>
        <w:t>pudiera</w:t>
      </w:r>
      <w:r w:rsidR="002E76D5" w:rsidRPr="00484B7E">
        <w:rPr>
          <w:rFonts w:ascii="Palatino Linotype" w:hAnsi="Palatino Linotype" w:cs="Arial"/>
          <w:lang w:val="es-ES_tradnl"/>
        </w:rPr>
        <w:t xml:space="preserve"> </w:t>
      </w:r>
      <w:r w:rsidR="00F157B0" w:rsidRPr="00484B7E">
        <w:rPr>
          <w:rFonts w:ascii="Palatino Linotype" w:hAnsi="Palatino Linotype" w:cs="Arial"/>
          <w:lang w:val="es-ES_tradnl"/>
        </w:rPr>
        <w:t xml:space="preserve"> </w:t>
      </w:r>
      <w:r w:rsidRPr="00484B7E">
        <w:rPr>
          <w:rFonts w:ascii="Palatino Linotype" w:hAnsi="Palatino Linotype" w:cs="Arial"/>
          <w:lang w:val="es-ES_tradnl"/>
        </w:rPr>
        <w:t>obra</w:t>
      </w:r>
      <w:r w:rsidR="00F157B0" w:rsidRPr="00484B7E">
        <w:rPr>
          <w:rFonts w:ascii="Palatino Linotype" w:hAnsi="Palatino Linotype" w:cs="Arial"/>
          <w:lang w:val="es-ES_tradnl"/>
        </w:rPr>
        <w:t>r</w:t>
      </w:r>
      <w:r w:rsidRPr="00484B7E">
        <w:rPr>
          <w:rFonts w:ascii="Palatino Linotype" w:hAnsi="Palatino Linotype" w:cs="Arial"/>
          <w:lang w:val="es-ES_tradnl"/>
        </w:rPr>
        <w:t xml:space="preserve"> en los archivos del </w:t>
      </w:r>
      <w:r w:rsidRPr="00484B7E">
        <w:rPr>
          <w:rFonts w:ascii="Palatino Linotype" w:hAnsi="Palatino Linotype" w:cs="Arial"/>
          <w:b/>
          <w:lang w:val="es-ES_tradnl"/>
        </w:rPr>
        <w:t xml:space="preserve">SUJETO OBLIGADO  </w:t>
      </w:r>
      <w:r w:rsidRPr="00484B7E">
        <w:rPr>
          <w:rFonts w:ascii="Palatino Linotype" w:hAnsi="Palatino Linotype" w:cs="Arial"/>
          <w:lang w:val="es-ES_tradnl"/>
        </w:rPr>
        <w:t xml:space="preserve">y por lo tanto debe proceder a realizar una búsqueda exhaustiva a efecto de proporcionar los documentos donde obre la misma, </w:t>
      </w:r>
      <w:r w:rsidR="002E76D5" w:rsidRPr="00484B7E">
        <w:rPr>
          <w:rFonts w:ascii="Palatino Linotype" w:hAnsi="Palatino Linotype" w:cs="Arial"/>
          <w:lang w:val="es-ES_tradnl"/>
        </w:rPr>
        <w:t xml:space="preserve">en la inteligencia de que todos </w:t>
      </w:r>
      <w:r w:rsidR="009F3947" w:rsidRPr="00484B7E">
        <w:rPr>
          <w:rFonts w:ascii="Palatino Linotype" w:eastAsia="MS Mincho" w:hAnsi="Palatino Linotype"/>
          <w:lang w:val="es-ES_tradnl" w:eastAsia="es-MX"/>
        </w:rPr>
        <w:t xml:space="preserve">los Sujetos Obligados </w:t>
      </w:r>
      <w:r w:rsidRPr="00484B7E">
        <w:rPr>
          <w:rFonts w:ascii="Palatino Linotype" w:eastAsia="MS Mincho" w:hAnsi="Palatino Linotype"/>
          <w:lang w:val="es-ES_tradnl" w:eastAsia="es-MX"/>
        </w:rPr>
        <w:t>por las atrib</w:t>
      </w:r>
      <w:r w:rsidR="00A31605" w:rsidRPr="00484B7E">
        <w:rPr>
          <w:rFonts w:ascii="Palatino Linotype" w:eastAsia="MS Mincho" w:hAnsi="Palatino Linotype"/>
          <w:lang w:val="es-ES_tradnl" w:eastAsia="es-MX"/>
        </w:rPr>
        <w:t xml:space="preserve">uciones de derecho público que </w:t>
      </w:r>
      <w:r w:rsidRPr="00484B7E">
        <w:rPr>
          <w:rFonts w:ascii="Palatino Linotype" w:eastAsia="MS Mincho" w:hAnsi="Palatino Linotype"/>
          <w:lang w:val="es-ES_tradnl" w:eastAsia="es-MX"/>
        </w:rPr>
        <w:t>el Estado les confiere deberán dirigir sus actu</w:t>
      </w:r>
      <w:r w:rsidR="00A31605" w:rsidRPr="00484B7E">
        <w:rPr>
          <w:rFonts w:ascii="Palatino Linotype" w:eastAsia="MS Mincho" w:hAnsi="Palatino Linotype"/>
          <w:lang w:val="es-ES_tradnl" w:eastAsia="es-MX"/>
        </w:rPr>
        <w:t xml:space="preserve">aciones bajo la buena fe; </w:t>
      </w:r>
      <w:r w:rsidRPr="00484B7E">
        <w:rPr>
          <w:rFonts w:ascii="Palatino Linotype" w:eastAsia="MS Mincho" w:hAnsi="Palatino Linotype"/>
          <w:lang w:val="es-ES_tradnl" w:eastAsia="es-MX"/>
        </w:rPr>
        <w:t xml:space="preserve">y realizar las diligencias necesarias, para asegurar la efectividad del derecho de acceso a la información pública, por cuanto hace a la búsqueda y localización de la información requerida, puesto que el no indicar las acciones ejercidas posibilita la actuación discrecional y arbitraria del Estado sobre </w:t>
      </w:r>
      <w:r w:rsidRPr="00484B7E">
        <w:rPr>
          <w:rFonts w:ascii="Palatino Linotype" w:eastAsia="MS Mincho" w:hAnsi="Palatino Linotype"/>
          <w:lang w:val="es-ES_tradnl" w:eastAsia="es-MX"/>
        </w:rPr>
        <w:lastRenderedPageBreak/>
        <w:t>facilitar o no determinada información, generando inseguridad jurídica a los particulares en el ejercicio de sus derechos</w:t>
      </w:r>
      <w:r w:rsidR="00EC26EF" w:rsidRPr="00484B7E">
        <w:rPr>
          <w:rFonts w:ascii="Palatino Linotype" w:eastAsia="MS Mincho" w:hAnsi="Palatino Linotype"/>
          <w:lang w:val="es-ES_tradnl" w:eastAsia="es-MX"/>
        </w:rPr>
        <w:t>.</w:t>
      </w:r>
    </w:p>
    <w:p w14:paraId="069B8373" w14:textId="77777777" w:rsidR="00484B7E" w:rsidRPr="00484B7E" w:rsidRDefault="00484B7E" w:rsidP="00484B7E">
      <w:pPr>
        <w:spacing w:after="160" w:line="360" w:lineRule="auto"/>
        <w:ind w:right="-93"/>
        <w:contextualSpacing/>
        <w:jc w:val="both"/>
        <w:rPr>
          <w:rFonts w:ascii="Palatino Linotype" w:hAnsi="Palatino Linotype" w:cs="Arial"/>
          <w:lang w:val="es-ES_tradnl"/>
        </w:rPr>
      </w:pPr>
    </w:p>
    <w:p w14:paraId="7BE04BE0" w14:textId="68B655DD" w:rsidR="00EC26EF" w:rsidRPr="00484B7E" w:rsidRDefault="00EC26EF" w:rsidP="00EC26EF">
      <w:pPr>
        <w:numPr>
          <w:ilvl w:val="0"/>
          <w:numId w:val="4"/>
        </w:numPr>
        <w:spacing w:after="160" w:line="360" w:lineRule="auto"/>
        <w:ind w:left="0" w:right="-93" w:firstLine="0"/>
        <w:contextualSpacing/>
        <w:jc w:val="both"/>
        <w:rPr>
          <w:rFonts w:ascii="Palatino Linotype" w:hAnsi="Palatino Linotype" w:cs="Arial"/>
          <w:lang w:val="es-ES_tradnl"/>
        </w:rPr>
      </w:pPr>
      <w:r w:rsidRPr="00484B7E">
        <w:rPr>
          <w:rFonts w:ascii="Palatino Linotype" w:eastAsia="MS Mincho" w:hAnsi="Palatino Linotype"/>
          <w:color w:val="222222"/>
          <w:lang w:val="es-ES_tradnl"/>
        </w:rPr>
        <w:t xml:space="preserve">Ahora bien, si derivado de la búsqueda exhaustiva que se ordena se advierte que la misma no obra en los archivos del </w:t>
      </w:r>
      <w:r w:rsidRPr="00484B7E">
        <w:rPr>
          <w:rFonts w:ascii="Palatino Linotype" w:eastAsia="MS Mincho" w:hAnsi="Palatino Linotype"/>
          <w:b/>
          <w:color w:val="222222"/>
          <w:lang w:val="es-ES_tradnl"/>
        </w:rPr>
        <w:t xml:space="preserve">SUJETO OBLIGADO, por no haberse </w:t>
      </w:r>
      <w:r w:rsidR="00FC3A1C" w:rsidRPr="00484B7E">
        <w:rPr>
          <w:rFonts w:ascii="Palatino Linotype" w:eastAsia="MS Mincho" w:hAnsi="Palatino Linotype"/>
          <w:b/>
          <w:color w:val="222222"/>
          <w:lang w:val="es-ES_tradnl"/>
        </w:rPr>
        <w:t>generado, poseído</w:t>
      </w:r>
      <w:r w:rsidRPr="00484B7E">
        <w:rPr>
          <w:rFonts w:ascii="Palatino Linotype" w:eastAsia="MS Mincho" w:hAnsi="Palatino Linotype"/>
          <w:b/>
          <w:color w:val="222222"/>
          <w:lang w:val="es-ES_tradnl"/>
        </w:rPr>
        <w:t xml:space="preserve"> o administrado</w:t>
      </w:r>
      <w:r w:rsidRPr="00484B7E">
        <w:rPr>
          <w:rFonts w:ascii="Palatino Linotype" w:eastAsia="MS Mincho" w:hAnsi="Palatino Linotype" w:cs="Segoe UI"/>
          <w:lang w:val="es-MX"/>
        </w:rPr>
        <w:t>, se deberá de motivar la respuesta en función de las causas que motiven tal circunstancia</w:t>
      </w:r>
      <w:r w:rsidRPr="00484B7E">
        <w:rPr>
          <w:rFonts w:ascii="Palatino Linotype" w:eastAsia="MS Mincho" w:hAnsi="Palatino Linotype"/>
          <w:b/>
          <w:color w:val="222222"/>
          <w:lang w:val="es-ES_tradnl"/>
        </w:rPr>
        <w:t xml:space="preserve">, </w:t>
      </w:r>
      <w:r w:rsidRPr="00484B7E">
        <w:rPr>
          <w:rFonts w:ascii="Palatino Linotype" w:eastAsia="MS Mincho" w:hAnsi="Palatino Linotype" w:cs="Segoe UI"/>
          <w:lang w:val="es-MX"/>
        </w:rPr>
        <w:t>en términos del segundo parrado del artículo 19 de la Ley de Transparencia.</w:t>
      </w:r>
    </w:p>
    <w:p w14:paraId="0FE47C87" w14:textId="6037EADB" w:rsidR="00084433" w:rsidRPr="00484B7E" w:rsidRDefault="0057098B" w:rsidP="00084433">
      <w:pPr>
        <w:pStyle w:val="Ttulo1"/>
        <w:rPr>
          <w:rFonts w:ascii="Palatino Linotype" w:hAnsi="Palatino Linotype"/>
          <w:b/>
          <w:color w:val="auto"/>
          <w:sz w:val="24"/>
          <w:szCs w:val="24"/>
          <w:lang w:val="es-ES_tradnl"/>
        </w:rPr>
      </w:pPr>
      <w:bookmarkStart w:id="55" w:name="_Toc83830730"/>
      <w:bookmarkStart w:id="56" w:name="_Toc85125477"/>
      <w:bookmarkStart w:id="57" w:name="_Toc95313981"/>
      <w:r>
        <w:rPr>
          <w:rFonts w:ascii="Palatino Linotype" w:hAnsi="Palatino Linotype"/>
          <w:b/>
          <w:color w:val="auto"/>
          <w:sz w:val="24"/>
          <w:szCs w:val="24"/>
          <w:lang w:val="es-ES_tradnl"/>
        </w:rPr>
        <w:t>I</w:t>
      </w:r>
      <w:r w:rsidR="00084433" w:rsidRPr="00484B7E">
        <w:rPr>
          <w:rFonts w:ascii="Palatino Linotype" w:hAnsi="Palatino Linotype"/>
          <w:b/>
          <w:color w:val="auto"/>
          <w:sz w:val="24"/>
          <w:szCs w:val="24"/>
          <w:lang w:val="es-ES_tradnl"/>
        </w:rPr>
        <w:t>V. De la conservación de los documentos.</w:t>
      </w:r>
      <w:bookmarkEnd w:id="55"/>
      <w:bookmarkEnd w:id="56"/>
      <w:bookmarkEnd w:id="57"/>
    </w:p>
    <w:p w14:paraId="4B89F6FF" w14:textId="77777777" w:rsidR="00084433" w:rsidRPr="00484B7E" w:rsidRDefault="00084433" w:rsidP="00084433">
      <w:pPr>
        <w:rPr>
          <w:rFonts w:ascii="Palatino Linotype" w:eastAsia="MS Mincho" w:hAnsi="Palatino Linotype"/>
          <w:lang w:val="es-ES_tradnl"/>
        </w:rPr>
      </w:pPr>
    </w:p>
    <w:p w14:paraId="06D57812" w14:textId="4F3B1E6C" w:rsidR="00084433" w:rsidRPr="00484B7E" w:rsidRDefault="00084433" w:rsidP="00084433">
      <w:pPr>
        <w:pStyle w:val="Prrafodelista"/>
        <w:numPr>
          <w:ilvl w:val="0"/>
          <w:numId w:val="4"/>
        </w:numPr>
        <w:tabs>
          <w:tab w:val="left" w:pos="851"/>
        </w:tabs>
        <w:spacing w:before="240" w:after="240" w:line="360" w:lineRule="auto"/>
        <w:ind w:left="0" w:right="49" w:firstLine="0"/>
        <w:contextualSpacing/>
        <w:jc w:val="both"/>
        <w:rPr>
          <w:rFonts w:ascii="Palatino Linotype" w:hAnsi="Palatino Linotype"/>
        </w:rPr>
      </w:pPr>
      <w:r w:rsidRPr="00484B7E">
        <w:rPr>
          <w:rFonts w:ascii="Palatino Linotype" w:hAnsi="Palatino Linotype"/>
        </w:rPr>
        <w:t xml:space="preserve">La Ley de Documentos Administrativos e Históricos del Estado de México establece los </w:t>
      </w:r>
      <w:r w:rsidRPr="00484B7E">
        <w:rPr>
          <w:rFonts w:ascii="Palatino Linotype" w:hAnsi="Palatino Linotype"/>
          <w:b/>
        </w:rPr>
        <w:t>sistemas de control y apoyo técnico para la clasificación, catalogación, conservación, reproducción, resguardo y depuración de los documentos con valor histórico</w:t>
      </w:r>
      <w:r w:rsidRPr="00484B7E">
        <w:rPr>
          <w:rFonts w:ascii="Palatino Linotype" w:hAnsi="Palatino Linotype"/>
        </w:rPr>
        <w:t xml:space="preserve">, con señalamiento de las áreas de fumigación, restauración y encuadernación, tan es así que en el artículo 8 de la Ley en cito, establece que los documentos de contenido administrativo de importancia, serán conservados hasta por 20 años, y el mismo artículo señala </w:t>
      </w:r>
      <w:r w:rsidRPr="00484B7E">
        <w:rPr>
          <w:rFonts w:ascii="Palatino Linotype" w:hAnsi="Palatino Linotype"/>
          <w:i/>
        </w:rPr>
        <w:t>que ningún documento podrá ser destruido, a menos que, por escrito, lo determine la instancia facultada para ese efecto, en términos de la presente ley.</w:t>
      </w:r>
    </w:p>
    <w:p w14:paraId="466BFF70" w14:textId="77777777" w:rsidR="00084433" w:rsidRPr="00484B7E" w:rsidRDefault="00084433" w:rsidP="00084433">
      <w:pPr>
        <w:spacing w:line="360" w:lineRule="auto"/>
        <w:contextualSpacing/>
        <w:jc w:val="both"/>
        <w:rPr>
          <w:rFonts w:ascii="Palatino Linotype" w:hAnsi="Palatino Linotype"/>
          <w:lang w:val="es-MX" w:eastAsia="en-US"/>
        </w:rPr>
      </w:pPr>
    </w:p>
    <w:p w14:paraId="38334EAB" w14:textId="77777777" w:rsidR="00084433" w:rsidRPr="00484B7E" w:rsidRDefault="00084433" w:rsidP="00084433">
      <w:pPr>
        <w:numPr>
          <w:ilvl w:val="0"/>
          <w:numId w:val="4"/>
        </w:numPr>
        <w:tabs>
          <w:tab w:val="left" w:pos="851"/>
        </w:tabs>
        <w:spacing w:before="240" w:after="240" w:line="360" w:lineRule="auto"/>
        <w:ind w:left="0" w:right="49" w:firstLine="0"/>
        <w:contextualSpacing/>
        <w:jc w:val="both"/>
        <w:rPr>
          <w:rFonts w:ascii="Palatino Linotype" w:hAnsi="Palatino Linotype"/>
        </w:rPr>
      </w:pPr>
      <w:r w:rsidRPr="00484B7E">
        <w:rPr>
          <w:rFonts w:ascii="Palatino Linotype" w:hAnsi="Palatino Linotype"/>
          <w:lang w:val="es-MX" w:eastAsia="es-MX"/>
        </w:rPr>
        <w:t xml:space="preserve">Siendo importante señalar que, conforme lo establecido por el artículo 6 de los </w:t>
      </w:r>
      <w:r w:rsidRPr="00484B7E">
        <w:rPr>
          <w:rFonts w:ascii="Palatino Linotype" w:hAnsi="Palatino Linotype"/>
          <w:b/>
          <w:lang w:val="es-MX" w:eastAsia="es-MX"/>
        </w:rPr>
        <w:t xml:space="preserve">Lineamientos por los que se establecen las Políticas y Criterios para realizar la Selección de los Documentos y Expedientes de Trámite Concluido existentes en los Archivos de las Unidades Administrativas de los Poderes del Estado y de </w:t>
      </w:r>
      <w:r w:rsidRPr="00484B7E">
        <w:rPr>
          <w:rFonts w:ascii="Palatino Linotype" w:hAnsi="Palatino Linotype"/>
          <w:b/>
          <w:lang w:val="es-MX" w:eastAsia="es-MX"/>
        </w:rPr>
        <w:lastRenderedPageBreak/>
        <w:t>los Municipios</w:t>
      </w:r>
      <w:r w:rsidRPr="00484B7E">
        <w:rPr>
          <w:rFonts w:ascii="Palatino Linotype" w:hAnsi="Palatino Linotype"/>
          <w:vertAlign w:val="superscript"/>
          <w:lang w:val="es-MX" w:eastAsia="es-MX"/>
        </w:rPr>
        <w:footnoteReference w:id="10"/>
      </w:r>
      <w:r w:rsidRPr="00484B7E">
        <w:rPr>
          <w:rFonts w:ascii="Palatino Linotype" w:hAnsi="Palatino Linotype"/>
          <w:lang w:val="es-MX" w:eastAsia="es-MX"/>
        </w:rPr>
        <w:t xml:space="preserve">, las unidades administrativas implementarán las acciones necesarias para administrar y conservar los documentos de archivo, generados o recibidos en el ejercicio de sus funciones, a fin de asegurar su integridad y la disponibilidad de la información en ellos contenida. </w:t>
      </w:r>
    </w:p>
    <w:p w14:paraId="235DCDF0" w14:textId="77777777" w:rsidR="00084433" w:rsidRPr="00484B7E" w:rsidRDefault="00084433" w:rsidP="00084433">
      <w:pPr>
        <w:spacing w:line="360" w:lineRule="auto"/>
        <w:ind w:left="720"/>
        <w:contextualSpacing/>
        <w:rPr>
          <w:rFonts w:ascii="Palatino Linotype" w:hAnsi="Palatino Linotype"/>
        </w:rPr>
      </w:pPr>
    </w:p>
    <w:p w14:paraId="60B24587" w14:textId="1B2C39A5" w:rsidR="00084433" w:rsidRPr="00484B7E" w:rsidRDefault="00084433" w:rsidP="00084433">
      <w:pPr>
        <w:pStyle w:val="Prrafodelista"/>
        <w:numPr>
          <w:ilvl w:val="0"/>
          <w:numId w:val="4"/>
        </w:numPr>
        <w:tabs>
          <w:tab w:val="left" w:pos="851"/>
        </w:tabs>
        <w:spacing w:before="240" w:after="240" w:line="360" w:lineRule="auto"/>
        <w:ind w:left="0" w:right="49" w:firstLine="0"/>
        <w:contextualSpacing/>
        <w:jc w:val="both"/>
        <w:rPr>
          <w:rFonts w:ascii="Palatino Linotype" w:hAnsi="Palatino Linotype"/>
        </w:rPr>
      </w:pPr>
      <w:r w:rsidRPr="00484B7E">
        <w:rPr>
          <w:rFonts w:ascii="Palatino Linotype" w:hAnsi="Palatino Linotype" w:cs="Arial"/>
          <w:lang w:val="es-ES_tradnl"/>
        </w:rPr>
        <w:t>Aunado a ello, la Ley de Transparencia y Acceso a la Información Pública del Estado de México y Municipios y los Lineamientos para la Administración de Documentos en el Estado de México</w:t>
      </w:r>
      <w:r w:rsidRPr="00484B7E">
        <w:rPr>
          <w:rFonts w:ascii="Palatino Linotype" w:hAnsi="Palatino Linotype"/>
          <w:vertAlign w:val="superscript"/>
          <w:lang w:val="es-ES_tradnl"/>
        </w:rPr>
        <w:footnoteReference w:id="11"/>
      </w:r>
      <w:r w:rsidRPr="00484B7E">
        <w:rPr>
          <w:rFonts w:ascii="Palatino Linotype" w:hAnsi="Palatino Linotype" w:cs="Arial"/>
          <w:lang w:val="es-ES_tradnl"/>
        </w:rPr>
        <w:t>, en sus artículo 3, fracción XI, y 4, fracciones VIII, XXXII, XXXIII, XXXVI, XXXVII y LXXIV, respectivamente, establecen de manera literal lo siguiente:</w:t>
      </w:r>
    </w:p>
    <w:p w14:paraId="322247FA" w14:textId="77777777" w:rsidR="00084433" w:rsidRPr="00484B7E" w:rsidRDefault="00084433" w:rsidP="00084433">
      <w:pPr>
        <w:tabs>
          <w:tab w:val="left" w:pos="851"/>
        </w:tabs>
        <w:spacing w:before="240" w:after="240" w:line="360" w:lineRule="auto"/>
        <w:ind w:right="49"/>
        <w:contextualSpacing/>
        <w:jc w:val="both"/>
        <w:rPr>
          <w:rFonts w:ascii="Palatino Linotype" w:hAnsi="Palatino Linotype"/>
        </w:rPr>
      </w:pPr>
    </w:p>
    <w:p w14:paraId="683005EE" w14:textId="77777777" w:rsidR="00084433" w:rsidRPr="00484B7E" w:rsidRDefault="00084433" w:rsidP="00084433">
      <w:pPr>
        <w:spacing w:before="240" w:after="240" w:line="360" w:lineRule="auto"/>
        <w:ind w:left="567" w:right="567"/>
        <w:jc w:val="both"/>
        <w:rPr>
          <w:rFonts w:ascii="Palatino Linotype" w:hAnsi="Palatino Linotype" w:cs="Arial"/>
          <w:b/>
          <w:i/>
          <w:lang w:val="es-ES_tradnl"/>
        </w:rPr>
      </w:pPr>
      <w:r w:rsidRPr="00484B7E">
        <w:rPr>
          <w:rFonts w:ascii="Palatino Linotype" w:hAnsi="Palatino Linotype" w:cs="Arial"/>
          <w:b/>
          <w:i/>
          <w:lang w:val="es-ES_tradnl"/>
        </w:rPr>
        <w:t>“Ley de Transparencia y Acceso a la Información Pública del Estado de México y Municipios</w:t>
      </w:r>
    </w:p>
    <w:p w14:paraId="15605993" w14:textId="77777777" w:rsidR="00084433" w:rsidRPr="00484B7E" w:rsidRDefault="00084433" w:rsidP="00084433">
      <w:pPr>
        <w:spacing w:before="240" w:after="240" w:line="360" w:lineRule="auto"/>
        <w:ind w:left="567" w:right="567"/>
        <w:jc w:val="both"/>
        <w:rPr>
          <w:rFonts w:ascii="Palatino Linotype" w:hAnsi="Palatino Linotype" w:cs="Arial"/>
          <w:i/>
          <w:lang w:val="es-ES_tradnl"/>
        </w:rPr>
      </w:pPr>
      <w:r w:rsidRPr="00484B7E">
        <w:rPr>
          <w:rFonts w:ascii="Palatino Linotype" w:hAnsi="Palatino Linotype" w:cs="Arial"/>
          <w:b/>
          <w:i/>
          <w:lang w:val="es-ES_tradnl"/>
        </w:rPr>
        <w:t>Artículo 3.</w:t>
      </w:r>
      <w:r w:rsidRPr="00484B7E">
        <w:rPr>
          <w:rFonts w:ascii="Palatino Linotype" w:hAnsi="Palatino Linotype" w:cs="Arial"/>
          <w:i/>
          <w:lang w:val="es-ES_tradnl"/>
        </w:rPr>
        <w:t xml:space="preserve"> Para los efectos de la presente Ley se entenderá por:</w:t>
      </w:r>
    </w:p>
    <w:p w14:paraId="2C591546" w14:textId="77777777" w:rsidR="00084433" w:rsidRPr="00484B7E" w:rsidRDefault="00084433" w:rsidP="00084433">
      <w:pPr>
        <w:spacing w:before="240" w:after="240" w:line="360" w:lineRule="auto"/>
        <w:ind w:left="567" w:right="567"/>
        <w:jc w:val="both"/>
        <w:rPr>
          <w:rFonts w:ascii="Palatino Linotype" w:hAnsi="Palatino Linotype" w:cs="Arial"/>
          <w:i/>
          <w:lang w:val="es-ES_tradnl"/>
        </w:rPr>
      </w:pPr>
      <w:r w:rsidRPr="00484B7E">
        <w:rPr>
          <w:rFonts w:ascii="Palatino Linotype" w:hAnsi="Palatino Linotype" w:cs="Arial"/>
          <w:i/>
          <w:lang w:val="es-ES_tradnl"/>
        </w:rPr>
        <w:t>(…)</w:t>
      </w:r>
    </w:p>
    <w:p w14:paraId="7091F319" w14:textId="77777777" w:rsidR="00084433" w:rsidRPr="00484B7E" w:rsidRDefault="00084433" w:rsidP="00084433">
      <w:pPr>
        <w:spacing w:before="240" w:after="240" w:line="360" w:lineRule="auto"/>
        <w:ind w:left="567" w:right="567"/>
        <w:jc w:val="both"/>
        <w:rPr>
          <w:rFonts w:ascii="Palatino Linotype" w:hAnsi="Palatino Linotype" w:cs="Arial"/>
          <w:i/>
          <w:lang w:val="es-ES_tradnl"/>
        </w:rPr>
      </w:pPr>
      <w:r w:rsidRPr="00484B7E">
        <w:rPr>
          <w:rFonts w:ascii="Palatino Linotype" w:hAnsi="Palatino Linotype" w:cs="Arial"/>
          <w:b/>
          <w:i/>
          <w:lang w:val="es-ES_tradnl"/>
        </w:rPr>
        <w:t>XI.</w:t>
      </w:r>
      <w:r w:rsidRPr="00484B7E">
        <w:rPr>
          <w:rFonts w:ascii="Palatino Linotype" w:hAnsi="Palatino Linotype" w:cs="Arial"/>
          <w:i/>
          <w:lang w:val="es-ES_tradnl"/>
        </w:rPr>
        <w:t xml:space="preserve"> </w:t>
      </w:r>
      <w:r w:rsidRPr="00484B7E">
        <w:rPr>
          <w:rFonts w:ascii="Palatino Linotype" w:hAnsi="Palatino Linotype" w:cs="Arial"/>
          <w:b/>
          <w:i/>
          <w:lang w:val="es-ES_tradnl"/>
        </w:rPr>
        <w:t>Documento:</w:t>
      </w:r>
      <w:r w:rsidRPr="00484B7E">
        <w:rPr>
          <w:rFonts w:ascii="Palatino Linotype" w:hAnsi="Palatino Linotype" w:cs="Arial"/>
          <w:i/>
          <w:lang w:val="es-ES_tradnl"/>
        </w:rPr>
        <w:t xml:space="preserve"> Los expedientes, reportes, estudios, actas, resoluciones, oficios, correspondencia, acuerdos, directivas, directrices, circulares, contratos, convenios, instructivos, notas, memorandos, estadísticas o bien, cualquier otro </w:t>
      </w:r>
      <w:r w:rsidRPr="00484B7E">
        <w:rPr>
          <w:rFonts w:ascii="Palatino Linotype" w:hAnsi="Palatino Linotype" w:cs="Arial"/>
          <w:i/>
          <w:lang w:val="es-ES_tradnl"/>
        </w:rPr>
        <w:lastRenderedPageBreak/>
        <w:t>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2A27E9AA" w14:textId="77777777" w:rsidR="00084433" w:rsidRPr="00484B7E" w:rsidRDefault="00084433" w:rsidP="00084433">
      <w:pPr>
        <w:numPr>
          <w:ilvl w:val="0"/>
          <w:numId w:val="4"/>
        </w:numPr>
        <w:spacing w:line="360" w:lineRule="auto"/>
        <w:ind w:left="0" w:right="49" w:firstLine="0"/>
        <w:contextualSpacing/>
        <w:jc w:val="both"/>
        <w:rPr>
          <w:rFonts w:ascii="Palatino Linotype" w:hAnsi="Palatino Linotype" w:cs="Arial"/>
          <w:color w:val="000000"/>
          <w:lang w:val="es-ES_tradnl"/>
        </w:rPr>
      </w:pPr>
      <w:r w:rsidRPr="00484B7E">
        <w:rPr>
          <w:rFonts w:ascii="Palatino Linotype" w:hAnsi="Palatino Linotype" w:cs="Arial"/>
          <w:color w:val="000000"/>
          <w:lang w:val="es-ES_tradnl"/>
        </w:rPr>
        <w:t xml:space="preserve">Ahora bien, es necesario señalar las siguientes definiciones de acuerdo a los lineamientos para la Organización y Conservación de Archivos emitidos por el Instituto Nacional de Acceso a la Información  (INAI), los cuales tienen por objeto </w:t>
      </w:r>
      <w:r w:rsidRPr="00484B7E">
        <w:rPr>
          <w:rFonts w:ascii="Palatino Linotype" w:hAnsi="Palatino Linotype" w:cs="CIDFont+F3"/>
          <w:i/>
          <w:lang w:val="es-MX"/>
        </w:rPr>
        <w:t>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r w:rsidRPr="00484B7E">
        <w:rPr>
          <w:rFonts w:ascii="Palatino Linotype" w:hAnsi="Palatino Linotype" w:cs="CIDFont+F3"/>
          <w:i/>
          <w:vertAlign w:val="superscript"/>
          <w:lang w:val="es-MX"/>
        </w:rPr>
        <w:footnoteReference w:id="12"/>
      </w:r>
    </w:p>
    <w:p w14:paraId="583BE1AB" w14:textId="77777777" w:rsidR="00084433" w:rsidRPr="00484B7E" w:rsidRDefault="00084433" w:rsidP="00084433">
      <w:pPr>
        <w:spacing w:line="360" w:lineRule="auto"/>
        <w:ind w:right="49"/>
        <w:contextualSpacing/>
        <w:jc w:val="both"/>
        <w:rPr>
          <w:rFonts w:ascii="Palatino Linotype" w:hAnsi="Palatino Linotype" w:cs="Arial"/>
          <w:color w:val="000000"/>
          <w:lang w:val="es-ES_tradnl"/>
        </w:rPr>
      </w:pPr>
    </w:p>
    <w:p w14:paraId="0C4D3ED5" w14:textId="77777777" w:rsidR="00084433" w:rsidRPr="00484B7E" w:rsidRDefault="00084433" w:rsidP="00084433">
      <w:pPr>
        <w:spacing w:line="360" w:lineRule="auto"/>
        <w:ind w:left="567" w:right="567"/>
        <w:contextualSpacing/>
        <w:jc w:val="both"/>
        <w:rPr>
          <w:rFonts w:ascii="Palatino Linotype" w:hAnsi="Palatino Linotype" w:cs="Arial"/>
          <w:b/>
          <w:bCs/>
          <w:i/>
          <w:color w:val="2F2F2F"/>
          <w:shd w:val="clear" w:color="auto" w:fill="FFFFFF"/>
          <w:lang w:val="es-ES_tradnl"/>
        </w:rPr>
      </w:pPr>
      <w:r w:rsidRPr="00484B7E">
        <w:rPr>
          <w:rFonts w:ascii="Palatino Linotype" w:hAnsi="Palatino Linotype" w:cs="Arial"/>
          <w:b/>
          <w:bCs/>
          <w:i/>
          <w:color w:val="2F2F2F"/>
          <w:shd w:val="clear" w:color="auto" w:fill="FFFFFF"/>
          <w:lang w:val="es-ES_tradnl"/>
        </w:rPr>
        <w:t>“Cuarto. …</w:t>
      </w:r>
    </w:p>
    <w:p w14:paraId="0A701F77" w14:textId="77777777" w:rsidR="00084433" w:rsidRPr="00484B7E" w:rsidRDefault="00084433" w:rsidP="00084433">
      <w:pPr>
        <w:spacing w:line="360" w:lineRule="auto"/>
        <w:ind w:left="567" w:right="567"/>
        <w:contextualSpacing/>
        <w:jc w:val="both"/>
        <w:rPr>
          <w:rFonts w:ascii="Palatino Linotype" w:hAnsi="Palatino Linotype" w:cs="Arial"/>
          <w:b/>
          <w:bCs/>
          <w:i/>
          <w:color w:val="2F2F2F"/>
          <w:shd w:val="clear" w:color="auto" w:fill="FFFFFF"/>
          <w:lang w:val="es-ES_tradnl"/>
        </w:rPr>
      </w:pPr>
    </w:p>
    <w:p w14:paraId="0A73C08C" w14:textId="77777777" w:rsidR="00084433" w:rsidRPr="00484B7E" w:rsidRDefault="00084433" w:rsidP="00084433">
      <w:pPr>
        <w:spacing w:line="360" w:lineRule="auto"/>
        <w:ind w:left="567" w:right="567"/>
        <w:contextualSpacing/>
        <w:jc w:val="both"/>
        <w:rPr>
          <w:rFonts w:ascii="Palatino Linotype" w:hAnsi="Palatino Linotype" w:cs="Arial"/>
          <w:b/>
          <w:bCs/>
          <w:i/>
          <w:color w:val="2F2F2F"/>
          <w:shd w:val="clear" w:color="auto" w:fill="FFFFFF"/>
          <w:lang w:val="es-ES_tradnl"/>
        </w:rPr>
      </w:pPr>
      <w:r w:rsidRPr="00484B7E">
        <w:rPr>
          <w:rFonts w:ascii="Palatino Linotype" w:hAnsi="Palatino Linotype" w:cs="Arial"/>
          <w:b/>
          <w:bCs/>
          <w:i/>
          <w:color w:val="2F2F2F"/>
          <w:shd w:val="clear" w:color="auto" w:fill="FFFFFF"/>
          <w:lang w:val="es-ES_tradnl"/>
        </w:rPr>
        <w:t>(…)</w:t>
      </w:r>
    </w:p>
    <w:p w14:paraId="15AE63B3" w14:textId="77777777" w:rsidR="00084433" w:rsidRPr="00484B7E" w:rsidRDefault="00084433" w:rsidP="00084433">
      <w:pPr>
        <w:spacing w:line="360" w:lineRule="auto"/>
        <w:ind w:left="567" w:right="567"/>
        <w:contextualSpacing/>
        <w:jc w:val="both"/>
        <w:rPr>
          <w:rFonts w:ascii="Palatino Linotype" w:hAnsi="Palatino Linotype" w:cs="Arial"/>
          <w:b/>
          <w:bCs/>
          <w:i/>
          <w:color w:val="2F2F2F"/>
          <w:shd w:val="clear" w:color="auto" w:fill="FFFFFF"/>
          <w:lang w:val="es-ES_tradnl"/>
        </w:rPr>
      </w:pPr>
    </w:p>
    <w:p w14:paraId="5E337D47" w14:textId="77777777" w:rsidR="00084433" w:rsidRPr="00484B7E" w:rsidRDefault="00084433" w:rsidP="00084433">
      <w:pPr>
        <w:spacing w:line="360" w:lineRule="auto"/>
        <w:ind w:left="567" w:right="567"/>
        <w:contextualSpacing/>
        <w:jc w:val="both"/>
        <w:rPr>
          <w:rFonts w:ascii="Palatino Linotype" w:hAnsi="Palatino Linotype" w:cs="Arial"/>
          <w:i/>
          <w:color w:val="2F2F2F"/>
          <w:shd w:val="clear" w:color="auto" w:fill="FFFFFF"/>
          <w:lang w:val="es-ES_tradnl"/>
        </w:rPr>
      </w:pPr>
      <w:r w:rsidRPr="00484B7E">
        <w:rPr>
          <w:rFonts w:ascii="Palatino Linotype" w:hAnsi="Palatino Linotype" w:cs="Arial"/>
          <w:b/>
          <w:bCs/>
          <w:i/>
          <w:color w:val="2F2F2F"/>
          <w:shd w:val="clear" w:color="auto" w:fill="FFFFFF"/>
          <w:lang w:val="es-ES_tradnl"/>
        </w:rPr>
        <w:t>II. Archivo:</w:t>
      </w:r>
      <w:r w:rsidRPr="00484B7E">
        <w:rPr>
          <w:rFonts w:ascii="Palatino Linotype" w:hAnsi="Palatino Linotype" w:cs="Arial"/>
          <w:i/>
          <w:color w:val="2F2F2F"/>
          <w:shd w:val="clear" w:color="auto" w:fill="FFFFFF"/>
          <w:lang w:val="es-ES_tradnl"/>
        </w:rPr>
        <w:t> El conjunto orgánico de documentos en cualquier soporte, que son producidos o recibidos por los sujetos obligados o los particulares en el ejercicio de sus atribuciones o en el desarrollo de sus actividades;</w:t>
      </w:r>
    </w:p>
    <w:p w14:paraId="7859EFEC" w14:textId="77777777" w:rsidR="00084433" w:rsidRPr="00484B7E" w:rsidRDefault="00084433" w:rsidP="00084433">
      <w:pPr>
        <w:spacing w:line="360" w:lineRule="auto"/>
        <w:ind w:left="567" w:right="567"/>
        <w:contextualSpacing/>
        <w:jc w:val="both"/>
        <w:rPr>
          <w:rFonts w:ascii="Palatino Linotype" w:hAnsi="Palatino Linotype" w:cs="Arial"/>
          <w:i/>
          <w:color w:val="2F2F2F"/>
          <w:shd w:val="clear" w:color="auto" w:fill="FFFFFF"/>
          <w:lang w:val="es-ES_tradnl"/>
        </w:rPr>
      </w:pPr>
    </w:p>
    <w:p w14:paraId="2D56167D" w14:textId="77777777" w:rsidR="00084433" w:rsidRPr="00484B7E" w:rsidRDefault="00084433" w:rsidP="00084433">
      <w:pPr>
        <w:spacing w:line="360" w:lineRule="auto"/>
        <w:ind w:left="567" w:right="567"/>
        <w:contextualSpacing/>
        <w:jc w:val="both"/>
        <w:rPr>
          <w:rFonts w:ascii="Palatino Linotype" w:hAnsi="Palatino Linotype" w:cs="Arial"/>
          <w:i/>
          <w:color w:val="2F2F2F"/>
          <w:shd w:val="clear" w:color="auto" w:fill="FFFFFF"/>
          <w:lang w:val="es-ES_tradnl"/>
        </w:rPr>
      </w:pPr>
      <w:r w:rsidRPr="00484B7E">
        <w:rPr>
          <w:rFonts w:ascii="Palatino Linotype" w:hAnsi="Palatino Linotype" w:cs="Arial"/>
          <w:b/>
          <w:bCs/>
          <w:i/>
          <w:color w:val="2F2F2F"/>
          <w:shd w:val="clear" w:color="auto" w:fill="FFFFFF"/>
          <w:lang w:val="es-ES_tradnl"/>
        </w:rPr>
        <w:t>III. Archivo de concentración: </w:t>
      </w:r>
      <w:r w:rsidRPr="00484B7E">
        <w:rPr>
          <w:rFonts w:ascii="Palatino Linotype" w:hAnsi="Palatino Linotype" w:cs="Arial"/>
          <w:i/>
          <w:color w:val="2F2F2F"/>
          <w:shd w:val="clear" w:color="auto" w:fill="FFFFFF"/>
          <w:lang w:val="es-ES_tradnl"/>
        </w:rPr>
        <w:t>La unidad responsable de la administración de documentos cuya consulta es esporádica y que permanecen en ella hasta su transferencia secundaria o baja documental;</w:t>
      </w:r>
    </w:p>
    <w:p w14:paraId="5AA986A9" w14:textId="77777777" w:rsidR="00084433" w:rsidRPr="00484B7E" w:rsidRDefault="00084433" w:rsidP="00084433">
      <w:pPr>
        <w:spacing w:line="360" w:lineRule="auto"/>
        <w:ind w:left="567" w:right="567"/>
        <w:contextualSpacing/>
        <w:jc w:val="both"/>
        <w:rPr>
          <w:rFonts w:ascii="Palatino Linotype" w:hAnsi="Palatino Linotype" w:cs="Arial"/>
          <w:i/>
          <w:color w:val="2F2F2F"/>
          <w:shd w:val="clear" w:color="auto" w:fill="FFFFFF"/>
          <w:lang w:val="es-ES_tradnl"/>
        </w:rPr>
      </w:pPr>
    </w:p>
    <w:p w14:paraId="349FE5A6" w14:textId="77777777" w:rsidR="00084433" w:rsidRPr="00484B7E" w:rsidRDefault="00084433" w:rsidP="00084433">
      <w:pPr>
        <w:spacing w:line="360" w:lineRule="auto"/>
        <w:ind w:left="567" w:right="567"/>
        <w:contextualSpacing/>
        <w:jc w:val="both"/>
        <w:rPr>
          <w:rFonts w:ascii="Palatino Linotype" w:hAnsi="Palatino Linotype" w:cs="Arial"/>
          <w:b/>
          <w:bCs/>
          <w:i/>
          <w:color w:val="2F2F2F"/>
          <w:shd w:val="clear" w:color="auto" w:fill="FFFFFF"/>
          <w:lang w:val="es-ES_tradnl"/>
        </w:rPr>
      </w:pPr>
      <w:r w:rsidRPr="00484B7E">
        <w:rPr>
          <w:rFonts w:ascii="Palatino Linotype" w:hAnsi="Palatino Linotype" w:cs="Arial"/>
          <w:b/>
          <w:bCs/>
          <w:i/>
          <w:color w:val="2F2F2F"/>
          <w:shd w:val="clear" w:color="auto" w:fill="FFFFFF"/>
          <w:lang w:val="es-ES_tradnl"/>
        </w:rPr>
        <w:t>(…)</w:t>
      </w:r>
    </w:p>
    <w:p w14:paraId="7539EC7D" w14:textId="77777777" w:rsidR="00084433" w:rsidRPr="00484B7E" w:rsidRDefault="00084433" w:rsidP="00084433">
      <w:pPr>
        <w:spacing w:line="360" w:lineRule="auto"/>
        <w:ind w:left="567" w:right="567"/>
        <w:contextualSpacing/>
        <w:jc w:val="both"/>
        <w:rPr>
          <w:rFonts w:ascii="Palatino Linotype" w:hAnsi="Palatino Linotype" w:cs="Arial"/>
          <w:b/>
          <w:bCs/>
          <w:i/>
          <w:color w:val="2F2F2F"/>
          <w:shd w:val="clear" w:color="auto" w:fill="FFFFFF"/>
          <w:lang w:val="es-ES_tradnl"/>
        </w:rPr>
      </w:pPr>
    </w:p>
    <w:p w14:paraId="4A3279C9" w14:textId="77777777" w:rsidR="00084433" w:rsidRPr="00484B7E" w:rsidRDefault="00084433" w:rsidP="00084433">
      <w:pPr>
        <w:spacing w:line="360" w:lineRule="auto"/>
        <w:ind w:left="567" w:right="567"/>
        <w:contextualSpacing/>
        <w:jc w:val="both"/>
        <w:rPr>
          <w:rFonts w:ascii="Palatino Linotype" w:hAnsi="Palatino Linotype" w:cs="Arial"/>
          <w:i/>
          <w:color w:val="2F2F2F"/>
          <w:shd w:val="clear" w:color="auto" w:fill="FFFFFF"/>
          <w:lang w:val="es-ES_tradnl"/>
        </w:rPr>
      </w:pPr>
      <w:r w:rsidRPr="00484B7E">
        <w:rPr>
          <w:rFonts w:ascii="Palatino Linotype" w:hAnsi="Palatino Linotype" w:cs="Arial"/>
          <w:b/>
          <w:bCs/>
          <w:i/>
          <w:color w:val="2F2F2F"/>
          <w:shd w:val="clear" w:color="auto" w:fill="FFFFFF"/>
          <w:lang w:val="es-ES_tradnl"/>
        </w:rPr>
        <w:t>V. Archivo de trámite: </w:t>
      </w:r>
      <w:r w:rsidRPr="00484B7E">
        <w:rPr>
          <w:rFonts w:ascii="Palatino Linotype" w:hAnsi="Palatino Linotype" w:cs="Arial"/>
          <w:i/>
          <w:color w:val="2F2F2F"/>
          <w:shd w:val="clear" w:color="auto" w:fill="FFFFFF"/>
          <w:lang w:val="es-ES_tradnl"/>
        </w:rPr>
        <w:t>La unidad responsable de la administración de documentos de uso cotidiano y necesario para el ejercicio de las atribuciones de una unidad administrativa, los cuales permanecen en ella hasta su transferencia primaria;</w:t>
      </w:r>
    </w:p>
    <w:p w14:paraId="0D76EFF6" w14:textId="77777777" w:rsidR="00084433" w:rsidRPr="00484B7E" w:rsidRDefault="00084433" w:rsidP="00084433">
      <w:pPr>
        <w:spacing w:line="360" w:lineRule="auto"/>
        <w:ind w:left="567" w:right="567"/>
        <w:contextualSpacing/>
        <w:jc w:val="both"/>
        <w:rPr>
          <w:rFonts w:ascii="Palatino Linotype" w:hAnsi="Palatino Linotype" w:cs="Arial"/>
          <w:i/>
          <w:color w:val="2F2F2F"/>
          <w:shd w:val="clear" w:color="auto" w:fill="FFFFFF"/>
          <w:lang w:val="es-ES_tradnl"/>
        </w:rPr>
      </w:pPr>
    </w:p>
    <w:p w14:paraId="26E05EF9" w14:textId="77777777" w:rsidR="00084433" w:rsidRPr="00484B7E" w:rsidRDefault="00084433" w:rsidP="00084433">
      <w:pPr>
        <w:spacing w:line="360" w:lineRule="auto"/>
        <w:ind w:left="567" w:right="567"/>
        <w:contextualSpacing/>
        <w:jc w:val="both"/>
        <w:rPr>
          <w:rFonts w:ascii="Palatino Linotype" w:hAnsi="Palatino Linotype" w:cs="Arial"/>
          <w:b/>
          <w:bCs/>
          <w:i/>
          <w:color w:val="2F2F2F"/>
          <w:shd w:val="clear" w:color="auto" w:fill="FFFFFF"/>
          <w:lang w:val="es-ES_tradnl"/>
        </w:rPr>
      </w:pPr>
      <w:r w:rsidRPr="00484B7E">
        <w:rPr>
          <w:rFonts w:ascii="Palatino Linotype" w:hAnsi="Palatino Linotype" w:cs="Arial"/>
          <w:b/>
          <w:bCs/>
          <w:i/>
          <w:color w:val="2F2F2F"/>
          <w:shd w:val="clear" w:color="auto" w:fill="FFFFFF"/>
          <w:lang w:val="es-ES_tradnl"/>
        </w:rPr>
        <w:t>(…)</w:t>
      </w:r>
    </w:p>
    <w:p w14:paraId="08A84F8D" w14:textId="77777777" w:rsidR="00084433" w:rsidRPr="00484B7E" w:rsidRDefault="00084433" w:rsidP="00084433">
      <w:pPr>
        <w:spacing w:line="360" w:lineRule="auto"/>
        <w:ind w:left="567" w:right="567"/>
        <w:contextualSpacing/>
        <w:jc w:val="both"/>
        <w:rPr>
          <w:rFonts w:ascii="Palatino Linotype" w:hAnsi="Palatino Linotype" w:cs="Arial"/>
          <w:b/>
          <w:bCs/>
          <w:i/>
          <w:color w:val="2F2F2F"/>
          <w:shd w:val="clear" w:color="auto" w:fill="FFFFFF"/>
          <w:lang w:val="es-ES_tradnl"/>
        </w:rPr>
      </w:pPr>
    </w:p>
    <w:p w14:paraId="3C008693" w14:textId="77777777" w:rsidR="00084433" w:rsidRPr="00484B7E" w:rsidRDefault="00084433" w:rsidP="00084433">
      <w:pPr>
        <w:spacing w:line="360" w:lineRule="auto"/>
        <w:ind w:left="567" w:right="567"/>
        <w:contextualSpacing/>
        <w:jc w:val="both"/>
        <w:rPr>
          <w:rFonts w:ascii="Palatino Linotype" w:hAnsi="Palatino Linotype" w:cs="Arial"/>
          <w:i/>
          <w:color w:val="2F2F2F"/>
          <w:shd w:val="clear" w:color="auto" w:fill="FFFFFF"/>
          <w:lang w:val="es-ES_tradnl"/>
        </w:rPr>
      </w:pPr>
      <w:r w:rsidRPr="00484B7E">
        <w:rPr>
          <w:rFonts w:ascii="Palatino Linotype" w:hAnsi="Palatino Linotype" w:cs="Arial"/>
          <w:b/>
          <w:bCs/>
          <w:i/>
          <w:color w:val="2F2F2F"/>
          <w:shd w:val="clear" w:color="auto" w:fill="FFFFFF"/>
          <w:lang w:val="es-ES_tradnl"/>
        </w:rPr>
        <w:t>X. Ciclo vital del documento:</w:t>
      </w:r>
      <w:r w:rsidRPr="00484B7E">
        <w:rPr>
          <w:rFonts w:ascii="Palatino Linotype" w:hAnsi="Palatino Linotype" w:cs="Arial"/>
          <w:i/>
          <w:color w:val="2F2F2F"/>
          <w:shd w:val="clear" w:color="auto" w:fill="FFFFFF"/>
          <w:lang w:val="es-ES_tradnl"/>
        </w:rPr>
        <w:t> Las etapas de los documentos desde su producción o recepción hasta su baja o transferencia a un archivo histórico;</w:t>
      </w:r>
    </w:p>
    <w:p w14:paraId="7B3791A3" w14:textId="77777777" w:rsidR="00084433" w:rsidRPr="00484B7E" w:rsidRDefault="00084433" w:rsidP="00084433">
      <w:pPr>
        <w:spacing w:line="360" w:lineRule="auto"/>
        <w:ind w:left="567" w:right="567"/>
        <w:contextualSpacing/>
        <w:jc w:val="both"/>
        <w:rPr>
          <w:rFonts w:ascii="Palatino Linotype" w:hAnsi="Palatino Linotype" w:cs="Arial"/>
          <w:i/>
          <w:color w:val="2F2F2F"/>
          <w:shd w:val="clear" w:color="auto" w:fill="FFFFFF"/>
          <w:lang w:val="es-ES_tradnl"/>
        </w:rPr>
      </w:pPr>
    </w:p>
    <w:p w14:paraId="1DDB0B0F" w14:textId="77777777" w:rsidR="00084433" w:rsidRPr="00484B7E" w:rsidRDefault="00084433" w:rsidP="00084433">
      <w:pPr>
        <w:spacing w:line="360" w:lineRule="auto"/>
        <w:ind w:left="567" w:right="567"/>
        <w:contextualSpacing/>
        <w:jc w:val="both"/>
        <w:rPr>
          <w:rFonts w:ascii="Palatino Linotype" w:hAnsi="Palatino Linotype" w:cs="Arial"/>
          <w:b/>
          <w:bCs/>
          <w:i/>
          <w:color w:val="2F2F2F"/>
          <w:shd w:val="clear" w:color="auto" w:fill="FFFFFF"/>
          <w:lang w:val="es-ES_tradnl"/>
        </w:rPr>
      </w:pPr>
      <w:r w:rsidRPr="00484B7E">
        <w:rPr>
          <w:rFonts w:ascii="Palatino Linotype" w:hAnsi="Palatino Linotype" w:cs="Arial"/>
          <w:b/>
          <w:bCs/>
          <w:i/>
          <w:color w:val="2F2F2F"/>
          <w:shd w:val="clear" w:color="auto" w:fill="FFFFFF"/>
          <w:lang w:val="es-ES_tradnl"/>
        </w:rPr>
        <w:t>(…)</w:t>
      </w:r>
    </w:p>
    <w:p w14:paraId="77440734" w14:textId="77777777" w:rsidR="00084433" w:rsidRPr="00484B7E" w:rsidRDefault="00084433" w:rsidP="00084433">
      <w:pPr>
        <w:spacing w:line="360" w:lineRule="auto"/>
        <w:ind w:left="567" w:right="567"/>
        <w:contextualSpacing/>
        <w:jc w:val="both"/>
        <w:rPr>
          <w:rFonts w:ascii="Palatino Linotype" w:hAnsi="Palatino Linotype" w:cs="Arial"/>
          <w:i/>
          <w:color w:val="2F2F2F"/>
          <w:shd w:val="clear" w:color="auto" w:fill="FFFFFF"/>
          <w:lang w:val="es-ES_tradnl"/>
        </w:rPr>
      </w:pPr>
    </w:p>
    <w:p w14:paraId="07D53E0B" w14:textId="77777777" w:rsidR="00084433" w:rsidRPr="00484B7E" w:rsidRDefault="00084433" w:rsidP="00084433">
      <w:pPr>
        <w:spacing w:line="360" w:lineRule="auto"/>
        <w:ind w:left="567" w:right="567"/>
        <w:contextualSpacing/>
        <w:jc w:val="both"/>
        <w:rPr>
          <w:rFonts w:ascii="Palatino Linotype" w:hAnsi="Palatino Linotype" w:cs="Arial"/>
          <w:i/>
          <w:color w:val="2F2F2F"/>
          <w:shd w:val="clear" w:color="auto" w:fill="FFFFFF"/>
          <w:lang w:val="es-ES_tradnl"/>
        </w:rPr>
      </w:pPr>
      <w:r w:rsidRPr="00484B7E">
        <w:rPr>
          <w:rFonts w:ascii="Palatino Linotype" w:hAnsi="Palatino Linotype" w:cs="Arial"/>
          <w:b/>
          <w:bCs/>
          <w:i/>
          <w:color w:val="2F2F2F"/>
          <w:shd w:val="clear" w:color="auto" w:fill="FFFFFF"/>
          <w:lang w:val="es-ES_tradnl"/>
        </w:rPr>
        <w:t>XLVIII. Transferencia documental:</w:t>
      </w:r>
      <w:r w:rsidRPr="00484B7E">
        <w:rPr>
          <w:rFonts w:ascii="Palatino Linotype" w:hAnsi="Palatino Linotype" w:cs="Arial"/>
          <w:i/>
          <w:color w:val="2F2F2F"/>
          <w:shd w:val="clear" w:color="auto" w:fill="FFFFFF"/>
          <w:lang w:val="es-ES_tradnl"/>
        </w:rPr>
        <w:t> 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14:paraId="1AB9F20F" w14:textId="77777777" w:rsidR="00084433" w:rsidRPr="00484B7E" w:rsidRDefault="00084433" w:rsidP="00084433">
      <w:pPr>
        <w:spacing w:line="360" w:lineRule="auto"/>
        <w:ind w:right="567"/>
        <w:jc w:val="both"/>
        <w:rPr>
          <w:rFonts w:ascii="Palatino Linotype" w:hAnsi="Palatino Linotype" w:cs="Arial"/>
          <w:i/>
          <w:color w:val="2F2F2F"/>
          <w:shd w:val="clear" w:color="auto" w:fill="FFFFFF"/>
          <w:lang w:val="es-ES_tradnl"/>
        </w:rPr>
      </w:pPr>
    </w:p>
    <w:p w14:paraId="6A87D68E" w14:textId="77777777" w:rsidR="00084433" w:rsidRPr="00484B7E" w:rsidRDefault="00084433" w:rsidP="00084433">
      <w:pPr>
        <w:numPr>
          <w:ilvl w:val="0"/>
          <w:numId w:val="4"/>
        </w:numPr>
        <w:spacing w:line="360" w:lineRule="auto"/>
        <w:ind w:left="0" w:right="49" w:firstLine="0"/>
        <w:contextualSpacing/>
        <w:jc w:val="both"/>
        <w:rPr>
          <w:rFonts w:ascii="Palatino Linotype" w:hAnsi="Palatino Linotype" w:cs="Arial"/>
          <w:color w:val="000000"/>
          <w:lang w:val="es-ES_tradnl"/>
        </w:rPr>
      </w:pPr>
      <w:r w:rsidRPr="00484B7E">
        <w:rPr>
          <w:rFonts w:ascii="Palatino Linotype" w:hAnsi="Palatino Linotype" w:cs="Arial"/>
          <w:color w:val="000000"/>
          <w:lang w:val="es-ES_tradnl"/>
        </w:rPr>
        <w:lastRenderedPageBreak/>
        <w:t xml:space="preserve">De lo anterior, se entiende que los documentos cuentan con un ciclo vital, dicho de otra manera, son etapas a las que son sometidos desde su producción o recepción hasta su baja o transferencia a un archivo histórico, la primer etapa es el Archivo de Trámite, ahí se depositan todos los archivos de uso cotidiano y que son necesarios para el ejercicio de las atribuciones de una entidad administrativa, y permanecen ahí hasta su transferencia primaria, al Archivo de Concentración, en esta área se mantienen los archivos cuya consulta es esporádica y permanecen ahí hasta su transferencia secundaria (Archivo Histórico) o baja documental. En ese sentido, el artículo 24 de </w:t>
      </w:r>
      <w:r w:rsidRPr="00484B7E">
        <w:rPr>
          <w:rFonts w:ascii="Palatino Linotype" w:hAnsi="Palatino Linotype"/>
          <w:lang w:val="es-MX" w:eastAsia="es-MX"/>
        </w:rPr>
        <w:t>los Lineamientos por los que se establecen las Políticas y Criterios para realizar la Selección de los Documentos y Expedientes de Trámite Concluido existentes en los Archivos de las Unidades Administrativas de los Poderes del Estado y de los Municipios</w:t>
      </w:r>
      <w:r w:rsidRPr="00484B7E">
        <w:rPr>
          <w:rFonts w:ascii="Palatino Linotype" w:hAnsi="Palatino Linotype"/>
          <w:vertAlign w:val="superscript"/>
          <w:lang w:val="es-MX" w:eastAsia="es-MX"/>
        </w:rPr>
        <w:footnoteReference w:id="13"/>
      </w:r>
      <w:r w:rsidRPr="00484B7E">
        <w:rPr>
          <w:rFonts w:ascii="Palatino Linotype" w:hAnsi="Palatino Linotype"/>
          <w:lang w:val="es-MX" w:eastAsia="es-MX"/>
        </w:rPr>
        <w:t>,</w:t>
      </w:r>
    </w:p>
    <w:p w14:paraId="783EECC2" w14:textId="77777777" w:rsidR="00084433" w:rsidRPr="00484B7E" w:rsidRDefault="00084433" w:rsidP="00084433">
      <w:pPr>
        <w:spacing w:line="360" w:lineRule="auto"/>
        <w:ind w:right="49"/>
        <w:contextualSpacing/>
        <w:jc w:val="both"/>
        <w:rPr>
          <w:rFonts w:ascii="Palatino Linotype" w:hAnsi="Palatino Linotype" w:cs="Arial"/>
          <w:color w:val="000000"/>
          <w:lang w:val="es-ES_tradnl"/>
        </w:rPr>
      </w:pPr>
    </w:p>
    <w:p w14:paraId="210DD340" w14:textId="77777777" w:rsidR="00084433" w:rsidRPr="00484B7E" w:rsidRDefault="00084433" w:rsidP="00084433">
      <w:pPr>
        <w:spacing w:after="360" w:line="360" w:lineRule="auto"/>
        <w:ind w:left="567"/>
        <w:jc w:val="both"/>
        <w:rPr>
          <w:rFonts w:ascii="Palatino Linotype" w:hAnsi="Palatino Linotype"/>
          <w:lang w:val="es-MX" w:eastAsia="es-MX"/>
        </w:rPr>
      </w:pPr>
      <w:r w:rsidRPr="00484B7E">
        <w:rPr>
          <w:rFonts w:ascii="Palatino Linotype" w:hAnsi="Palatino Linotype"/>
          <w:b/>
          <w:bCs/>
          <w:i/>
          <w:iCs/>
          <w:lang w:val="es-MX" w:eastAsia="es-MX"/>
        </w:rPr>
        <w:t>“Artículo 24.-</w:t>
      </w:r>
      <w:r w:rsidRPr="00484B7E">
        <w:rPr>
          <w:rFonts w:ascii="Palatino Linotype" w:hAnsi="Palatino Linotype"/>
          <w:i/>
          <w:iCs/>
          <w:lang w:val="es-MX" w:eastAsia="es-MX"/>
        </w:rPr>
        <w:t xml:space="preserve"> Las unidades administrativas al realizar la transferencia de los expedientes de trámite concluido, señalaran en el “Inventario” los plazos de conservación precaucional de éstos en el Archivo de Concentración. Para determinar el plazo de conservación precaucional deberán considerar el marco legal o administrativo bajo el cual se produjeron o recibieron los documentos y los siguientes períodos:</w:t>
      </w:r>
    </w:p>
    <w:p w14:paraId="2A6E12FF" w14:textId="77777777" w:rsidR="00084433" w:rsidRPr="00484B7E" w:rsidRDefault="00084433" w:rsidP="00084433">
      <w:pPr>
        <w:spacing w:line="360" w:lineRule="auto"/>
        <w:ind w:left="567"/>
        <w:jc w:val="both"/>
        <w:rPr>
          <w:rFonts w:ascii="Palatino Linotype" w:hAnsi="Palatino Linotype"/>
          <w:bCs/>
          <w:i/>
          <w:iCs/>
          <w:lang w:val="es-MX" w:eastAsia="es-MX"/>
        </w:rPr>
      </w:pPr>
      <w:r w:rsidRPr="00484B7E">
        <w:rPr>
          <w:rFonts w:ascii="Palatino Linotype" w:hAnsi="Palatino Linotype"/>
          <w:b/>
          <w:bCs/>
          <w:i/>
          <w:iCs/>
          <w:lang w:val="es-MX" w:eastAsia="es-MX"/>
        </w:rPr>
        <w:t xml:space="preserve">I. </w:t>
      </w:r>
      <w:r w:rsidRPr="00484B7E">
        <w:rPr>
          <w:rFonts w:ascii="Palatino Linotype" w:hAnsi="Palatino Linotype"/>
          <w:bCs/>
          <w:i/>
          <w:iCs/>
          <w:lang w:val="es-MX" w:eastAsia="es-MX"/>
        </w:rPr>
        <w:t>6 años para expedientes con información administrativa;</w:t>
      </w:r>
    </w:p>
    <w:p w14:paraId="5BDB84D2" w14:textId="77777777" w:rsidR="00084433" w:rsidRPr="00484B7E" w:rsidRDefault="00084433" w:rsidP="00084433">
      <w:pPr>
        <w:spacing w:line="360" w:lineRule="auto"/>
        <w:ind w:left="567"/>
        <w:jc w:val="both"/>
        <w:rPr>
          <w:rFonts w:ascii="Palatino Linotype" w:hAnsi="Palatino Linotype"/>
          <w:bCs/>
          <w:i/>
          <w:iCs/>
          <w:lang w:val="es-MX" w:eastAsia="es-MX"/>
        </w:rPr>
      </w:pPr>
    </w:p>
    <w:p w14:paraId="0F83515F" w14:textId="77777777" w:rsidR="00084433" w:rsidRPr="00484B7E" w:rsidRDefault="00084433" w:rsidP="00084433">
      <w:pPr>
        <w:spacing w:line="360" w:lineRule="auto"/>
        <w:ind w:left="567"/>
        <w:jc w:val="both"/>
        <w:rPr>
          <w:rFonts w:ascii="Palatino Linotype" w:hAnsi="Palatino Linotype"/>
          <w:lang w:val="es-MX" w:eastAsia="es-MX"/>
        </w:rPr>
      </w:pPr>
      <w:r w:rsidRPr="00484B7E">
        <w:rPr>
          <w:rFonts w:ascii="Palatino Linotype" w:hAnsi="Palatino Linotype"/>
          <w:bCs/>
          <w:i/>
          <w:iCs/>
          <w:lang w:val="es-MX" w:eastAsia="es-MX"/>
        </w:rPr>
        <w:t>(…)</w:t>
      </w:r>
    </w:p>
    <w:p w14:paraId="3BD55E43" w14:textId="77777777" w:rsidR="00084433" w:rsidRPr="00484B7E" w:rsidRDefault="00084433" w:rsidP="00084433">
      <w:pPr>
        <w:spacing w:line="360" w:lineRule="auto"/>
        <w:ind w:right="49"/>
        <w:contextualSpacing/>
        <w:jc w:val="both"/>
        <w:rPr>
          <w:rFonts w:ascii="Palatino Linotype" w:hAnsi="Palatino Linotype" w:cs="Arial"/>
          <w:lang w:val="es-ES_tradnl"/>
        </w:rPr>
      </w:pPr>
    </w:p>
    <w:p w14:paraId="038E0563" w14:textId="4D18FC98" w:rsidR="00084433" w:rsidRPr="00484B7E" w:rsidRDefault="00084433" w:rsidP="00084433">
      <w:pPr>
        <w:numPr>
          <w:ilvl w:val="0"/>
          <w:numId w:val="4"/>
        </w:numPr>
        <w:spacing w:line="360" w:lineRule="auto"/>
        <w:ind w:left="0" w:right="49" w:firstLine="0"/>
        <w:contextualSpacing/>
        <w:jc w:val="both"/>
        <w:rPr>
          <w:rFonts w:ascii="Palatino Linotype" w:hAnsi="Palatino Linotype" w:cs="Arial"/>
          <w:lang w:val="es-ES_tradnl"/>
        </w:rPr>
      </w:pPr>
      <w:r w:rsidRPr="00484B7E">
        <w:rPr>
          <w:rFonts w:ascii="Palatino Linotype" w:hAnsi="Palatino Linotype" w:cs="Arial"/>
          <w:lang w:val="es-ES_tradnl"/>
        </w:rPr>
        <w:t xml:space="preserve">Los archivos permanecerán en Archivo de Trámite hasta que sean transferidos al Archivo de Concentración, en donde su plazo de conservación precaucional de acuerdo a los lineamientos en cito, </w:t>
      </w:r>
      <w:r w:rsidRPr="00484B7E">
        <w:rPr>
          <w:rFonts w:ascii="Palatino Linotype" w:hAnsi="Palatino Linotype" w:cs="Arial"/>
          <w:b/>
          <w:lang w:val="es-ES_tradnl"/>
        </w:rPr>
        <w:t>será de 6 años</w:t>
      </w:r>
      <w:r w:rsidRPr="00484B7E">
        <w:rPr>
          <w:rFonts w:ascii="Palatino Linotype" w:hAnsi="Palatino Linotype" w:cs="Arial"/>
          <w:lang w:val="es-ES_tradnl"/>
        </w:rPr>
        <w:t xml:space="preserve"> para los expedientes con información administrativa, sin embargo, el artículo 8 de la Ley de Documentos Administrativos e Históricos del Estado de México establece que </w:t>
      </w:r>
      <w:r w:rsidRPr="00484B7E">
        <w:rPr>
          <w:rFonts w:ascii="Palatino Linotype" w:hAnsi="Palatino Linotype" w:cs="Arial"/>
          <w:b/>
          <w:lang w:val="es-ES_tradnl"/>
        </w:rPr>
        <w:t>los documentos de contenido administrativo de importancia</w:t>
      </w:r>
      <w:r w:rsidRPr="00484B7E">
        <w:rPr>
          <w:rFonts w:ascii="Palatino Linotype" w:hAnsi="Palatino Linotype" w:cs="Arial"/>
          <w:lang w:val="es-ES_tradnl"/>
        </w:rPr>
        <w:t xml:space="preserve">, </w:t>
      </w:r>
      <w:r w:rsidRPr="00484B7E">
        <w:rPr>
          <w:rFonts w:ascii="Palatino Linotype" w:hAnsi="Palatino Linotype" w:cs="Arial"/>
          <w:b/>
          <w:lang w:val="es-ES_tradnl"/>
        </w:rPr>
        <w:t>serán conservados por 20 años</w:t>
      </w:r>
      <w:r w:rsidRPr="00484B7E">
        <w:rPr>
          <w:rFonts w:ascii="Palatino Linotype" w:hAnsi="Palatino Linotype" w:cs="Arial"/>
          <w:lang w:val="es-ES_tradnl"/>
        </w:rPr>
        <w:t xml:space="preserve">. </w:t>
      </w:r>
    </w:p>
    <w:p w14:paraId="529F396C" w14:textId="77777777" w:rsidR="00AC2374" w:rsidRPr="00484B7E" w:rsidRDefault="00AC2374" w:rsidP="00AC2374">
      <w:pPr>
        <w:spacing w:line="360" w:lineRule="auto"/>
        <w:ind w:right="49"/>
        <w:contextualSpacing/>
        <w:jc w:val="both"/>
        <w:rPr>
          <w:rFonts w:ascii="Palatino Linotype" w:hAnsi="Palatino Linotype" w:cs="Arial"/>
          <w:lang w:val="es-ES_tradnl"/>
        </w:rPr>
      </w:pPr>
    </w:p>
    <w:p w14:paraId="397963AA" w14:textId="71E9077D" w:rsidR="00972ECB" w:rsidRPr="00484B7E" w:rsidRDefault="00EC26EF" w:rsidP="00972ECB">
      <w:pPr>
        <w:numPr>
          <w:ilvl w:val="0"/>
          <w:numId w:val="4"/>
        </w:numPr>
        <w:spacing w:line="360" w:lineRule="auto"/>
        <w:ind w:left="0" w:right="49" w:firstLine="0"/>
        <w:contextualSpacing/>
        <w:jc w:val="both"/>
        <w:rPr>
          <w:rFonts w:ascii="Palatino Linotype" w:hAnsi="Palatino Linotype" w:cs="Arial"/>
          <w:lang w:val="es-ES_tradnl"/>
        </w:rPr>
      </w:pPr>
      <w:r w:rsidRPr="00484B7E">
        <w:rPr>
          <w:rFonts w:ascii="Palatino Linotype" w:hAnsi="Palatino Linotype" w:cs="Arial"/>
          <w:lang w:val="es-ES_tradnl"/>
        </w:rPr>
        <w:t>En razón de lo anterior</w:t>
      </w:r>
      <w:r w:rsidR="00AC2374" w:rsidRPr="00484B7E">
        <w:rPr>
          <w:rFonts w:ascii="Palatino Linotype" w:hAnsi="Palatino Linotype" w:cs="Arial"/>
          <w:lang w:val="es-ES_tradnl"/>
        </w:rPr>
        <w:t xml:space="preserve">, </w:t>
      </w:r>
      <w:r w:rsidR="00972ECB" w:rsidRPr="00484B7E">
        <w:rPr>
          <w:rFonts w:ascii="Palatino Linotype" w:eastAsia="MS Mincho" w:hAnsi="Palatino Linotype"/>
          <w:lang w:val="es-ES_tradnl"/>
        </w:rPr>
        <w:t>los</w:t>
      </w:r>
      <w:r w:rsidRPr="00484B7E">
        <w:rPr>
          <w:rFonts w:ascii="Palatino Linotype" w:eastAsia="MS Mincho" w:hAnsi="Palatino Linotype"/>
          <w:lang w:val="es-ES_tradnl"/>
        </w:rPr>
        <w:t xml:space="preserve"> ya referidos </w:t>
      </w:r>
      <w:r w:rsidR="00972ECB" w:rsidRPr="00972ECB">
        <w:rPr>
          <w:rFonts w:ascii="Palatino Linotype" w:eastAsia="MS Mincho" w:hAnsi="Palatino Linotype"/>
          <w:lang w:val="es-ES_tradnl"/>
        </w:rPr>
        <w:t>Lineamientos</w:t>
      </w:r>
      <w:r w:rsidR="00972ECB" w:rsidRPr="00972ECB">
        <w:rPr>
          <w:rFonts w:ascii="Palatino Linotype" w:eastAsia="Calibri" w:hAnsi="Palatino Linotype"/>
          <w:lang w:val="es-MX" w:eastAsia="en-US"/>
        </w:rPr>
        <w:t xml:space="preserve"> para la Valoración, Selección y Baja de los Documentos, Expedientes y Series de Trámite Concluido en los Archivos del Estado de México, refieren en términos generales que corresponde a la Comisión Dictaminadora de Depuración de Documentos, órgano responsable de estudiar y determinar el valor de los documentos, expedientes y serie de trámite concluido existente en los archivos, así como establecer las políticas, criterios y procedimientos para realizar su selección, con la finalidad de que los documentos no seas destruidos sin un análisis de la información que contienen, para mejor compresión se insertan las siguiente definiciones contenidas en el artículo 4</w:t>
      </w:r>
      <w:r w:rsidR="00972ECB" w:rsidRPr="00484B7E">
        <w:rPr>
          <w:rFonts w:ascii="Palatino Linotype" w:eastAsia="Calibri" w:hAnsi="Palatino Linotype"/>
          <w:lang w:val="es-MX" w:eastAsia="en-US"/>
        </w:rPr>
        <w:t xml:space="preserve"> de los lineamientos en comento, como a continuación se observa: </w:t>
      </w:r>
    </w:p>
    <w:p w14:paraId="135BF01A" w14:textId="77777777" w:rsidR="00972ECB" w:rsidRPr="00484B7E" w:rsidRDefault="00972ECB" w:rsidP="00972ECB">
      <w:pPr>
        <w:pStyle w:val="Prrafodelista"/>
        <w:rPr>
          <w:rFonts w:ascii="Palatino Linotype" w:hAnsi="Palatino Linotype" w:cs="Arial"/>
          <w:lang w:val="es-ES_tradnl"/>
        </w:rPr>
      </w:pPr>
    </w:p>
    <w:p w14:paraId="7391DD4C" w14:textId="77777777" w:rsidR="00972ECB" w:rsidRPr="00972ECB" w:rsidRDefault="00972ECB" w:rsidP="00972ECB">
      <w:pPr>
        <w:spacing w:line="360" w:lineRule="auto"/>
        <w:ind w:right="49"/>
        <w:contextualSpacing/>
        <w:jc w:val="both"/>
        <w:rPr>
          <w:rFonts w:ascii="Palatino Linotype" w:hAnsi="Palatino Linotype" w:cs="Arial"/>
          <w:lang w:val="es-ES_tradnl"/>
        </w:rPr>
      </w:pPr>
    </w:p>
    <w:p w14:paraId="00F13B04" w14:textId="1723EA95" w:rsidR="00972ECB" w:rsidRPr="00484B7E" w:rsidRDefault="00972ECB" w:rsidP="00972ECB">
      <w:pPr>
        <w:spacing w:after="160" w:line="259" w:lineRule="auto"/>
        <w:ind w:left="720"/>
        <w:contextualSpacing/>
        <w:rPr>
          <w:rFonts w:ascii="Palatino Linotype" w:eastAsia="MS Mincho" w:hAnsi="Palatino Linotype"/>
          <w:i/>
          <w:lang w:val="es-ES_tradnl"/>
        </w:rPr>
      </w:pPr>
      <w:r w:rsidRPr="00484B7E">
        <w:rPr>
          <w:rFonts w:ascii="Palatino Linotype" w:eastAsia="MS Mincho" w:hAnsi="Palatino Linotype"/>
          <w:i/>
          <w:lang w:val="es-ES_tradnl"/>
        </w:rPr>
        <w:t>(</w:t>
      </w:r>
      <w:r w:rsidRPr="00972ECB">
        <w:rPr>
          <w:rFonts w:ascii="Palatino Linotype" w:eastAsia="MS Mincho" w:hAnsi="Palatino Linotype"/>
          <w:i/>
          <w:lang w:val="es-ES_tradnl"/>
        </w:rPr>
        <w:t>…</w:t>
      </w:r>
      <w:r w:rsidRPr="00484B7E">
        <w:rPr>
          <w:rFonts w:ascii="Palatino Linotype" w:eastAsia="MS Mincho" w:hAnsi="Palatino Linotype"/>
          <w:i/>
          <w:lang w:val="es-ES_tradnl"/>
        </w:rPr>
        <w:t>)</w:t>
      </w:r>
    </w:p>
    <w:p w14:paraId="700EABF3" w14:textId="77777777" w:rsidR="00972ECB" w:rsidRPr="00972ECB" w:rsidRDefault="00972ECB" w:rsidP="00972ECB">
      <w:pPr>
        <w:spacing w:after="160" w:line="259" w:lineRule="auto"/>
        <w:ind w:left="720"/>
        <w:contextualSpacing/>
        <w:rPr>
          <w:rFonts w:ascii="Palatino Linotype" w:eastAsia="MS Mincho" w:hAnsi="Palatino Linotype"/>
          <w:i/>
          <w:lang w:val="es-ES_tradnl"/>
        </w:rPr>
      </w:pPr>
    </w:p>
    <w:p w14:paraId="4171BC27" w14:textId="77777777" w:rsidR="00972ECB" w:rsidRPr="00972ECB" w:rsidRDefault="00972ECB" w:rsidP="00972ECB">
      <w:pPr>
        <w:spacing w:line="276" w:lineRule="auto"/>
        <w:ind w:left="426" w:right="567"/>
        <w:contextualSpacing/>
        <w:jc w:val="both"/>
        <w:rPr>
          <w:rFonts w:ascii="Palatino Linotype" w:eastAsia="MS Mincho" w:hAnsi="Palatino Linotype"/>
          <w:i/>
          <w:lang w:val="es-ES_tradnl"/>
        </w:rPr>
      </w:pPr>
      <w:r w:rsidRPr="00972ECB">
        <w:rPr>
          <w:rFonts w:ascii="Palatino Linotype" w:eastAsia="MS Mincho" w:hAnsi="Palatino Linotype"/>
          <w:i/>
          <w:lang w:val="es-ES_tradnl"/>
        </w:rPr>
        <w:t xml:space="preserve">II. </w:t>
      </w:r>
      <w:r w:rsidRPr="00972ECB">
        <w:rPr>
          <w:rFonts w:ascii="Palatino Linotype" w:eastAsia="MS Mincho" w:hAnsi="Palatino Linotype"/>
          <w:b/>
          <w:i/>
          <w:lang w:val="es-ES_tradnl"/>
        </w:rPr>
        <w:t>Acta de Baja</w:t>
      </w:r>
      <w:r w:rsidRPr="00972ECB">
        <w:rPr>
          <w:rFonts w:ascii="Palatino Linotype" w:eastAsia="MS Mincho" w:hAnsi="Palatino Linotype"/>
          <w:i/>
          <w:lang w:val="es-ES_tradnl"/>
        </w:rPr>
        <w:t xml:space="preserve">: Acta de Baja Documental. Documento por el que El Comité  de Selección Documental o el titular de la Unidad Administrativa a la cual se encuentre adscrito el Archivo de Trámite, autoriza la baja de los documentos </w:t>
      </w:r>
      <w:r w:rsidRPr="00972ECB">
        <w:rPr>
          <w:rFonts w:ascii="Palatino Linotype" w:eastAsia="MS Mincho" w:hAnsi="Palatino Linotype"/>
          <w:i/>
          <w:lang w:val="es-ES_tradnl"/>
        </w:rPr>
        <w:lastRenderedPageBreak/>
        <w:t>resultantes del proceso de selección preliminar aplicado a los expedientes de trámite concluido, como paso previo a su transferencia a un Archivo de Concentración.</w:t>
      </w:r>
    </w:p>
    <w:p w14:paraId="434C0ABF" w14:textId="77777777" w:rsidR="00972ECB" w:rsidRPr="00972ECB" w:rsidRDefault="00972ECB" w:rsidP="00972ECB">
      <w:pPr>
        <w:spacing w:line="276" w:lineRule="auto"/>
        <w:ind w:left="426" w:right="567"/>
        <w:contextualSpacing/>
        <w:jc w:val="both"/>
        <w:rPr>
          <w:rFonts w:ascii="Palatino Linotype" w:eastAsia="MS Mincho" w:hAnsi="Palatino Linotype"/>
          <w:i/>
          <w:lang w:val="es-ES_tradnl"/>
        </w:rPr>
      </w:pPr>
    </w:p>
    <w:p w14:paraId="574519E0" w14:textId="77777777" w:rsidR="00972ECB" w:rsidRPr="00972ECB" w:rsidRDefault="00972ECB" w:rsidP="00972ECB">
      <w:pPr>
        <w:spacing w:line="276" w:lineRule="auto"/>
        <w:ind w:left="426" w:right="567"/>
        <w:contextualSpacing/>
        <w:jc w:val="both"/>
        <w:rPr>
          <w:rFonts w:ascii="Palatino Linotype" w:eastAsia="MS Mincho" w:hAnsi="Palatino Linotype"/>
          <w:i/>
          <w:lang w:val="es-MX"/>
        </w:rPr>
      </w:pPr>
      <w:r w:rsidRPr="00972ECB">
        <w:rPr>
          <w:rFonts w:ascii="Palatino Linotype" w:eastAsia="MS Mincho" w:hAnsi="Palatino Linotype"/>
          <w:b/>
          <w:i/>
          <w:lang w:val="es-MX"/>
        </w:rPr>
        <w:t>III.</w:t>
      </w:r>
      <w:r w:rsidRPr="00972ECB">
        <w:rPr>
          <w:rFonts w:ascii="Palatino Linotype" w:eastAsia="MS Mincho" w:hAnsi="Palatino Linotype"/>
          <w:i/>
          <w:lang w:val="es-MX"/>
        </w:rPr>
        <w:t xml:space="preserve"> </w:t>
      </w:r>
      <w:r w:rsidRPr="00972ECB">
        <w:rPr>
          <w:rFonts w:ascii="Palatino Linotype" w:eastAsia="MS Mincho" w:hAnsi="Palatino Linotype"/>
          <w:b/>
          <w:i/>
          <w:lang w:val="es-MX"/>
        </w:rPr>
        <w:t>Acuerdo:</w:t>
      </w:r>
      <w:r w:rsidRPr="00972ECB">
        <w:rPr>
          <w:rFonts w:ascii="Palatino Linotype" w:eastAsia="MS Mincho" w:hAnsi="Palatino Linotype"/>
          <w:i/>
          <w:lang w:val="es-MX"/>
        </w:rPr>
        <w:t xml:space="preserve"> Acuerdo de Autorización de Baja Documental. Documento a través del cual la Comisión Dictaminadora de Depuración de Documentos autoriza la baja de los documentos de trámite concluido cuyo período de conservación precaucional ya prescribió en los Archivos de Concentración y que son resultantes del proceso de selección final. </w:t>
      </w:r>
    </w:p>
    <w:p w14:paraId="10FE9413" w14:textId="77777777" w:rsidR="00972ECB" w:rsidRPr="00972ECB" w:rsidRDefault="00972ECB" w:rsidP="00972ECB">
      <w:pPr>
        <w:spacing w:line="276" w:lineRule="auto"/>
        <w:ind w:left="426" w:right="567"/>
        <w:contextualSpacing/>
        <w:jc w:val="both"/>
        <w:rPr>
          <w:rFonts w:ascii="Palatino Linotype" w:eastAsia="MS Mincho" w:hAnsi="Palatino Linotype"/>
          <w:b/>
          <w:i/>
          <w:lang w:val="es-MX"/>
        </w:rPr>
      </w:pPr>
    </w:p>
    <w:p w14:paraId="11834D62" w14:textId="77777777" w:rsidR="00972ECB" w:rsidRPr="00972ECB" w:rsidRDefault="00972ECB" w:rsidP="00972ECB">
      <w:pPr>
        <w:spacing w:line="276" w:lineRule="auto"/>
        <w:ind w:left="426" w:right="567"/>
        <w:contextualSpacing/>
        <w:jc w:val="both"/>
        <w:rPr>
          <w:rFonts w:ascii="Palatino Linotype" w:eastAsia="MS Mincho" w:hAnsi="Palatino Linotype"/>
          <w:i/>
          <w:lang w:val="es-MX"/>
        </w:rPr>
      </w:pPr>
      <w:r w:rsidRPr="00972ECB">
        <w:rPr>
          <w:rFonts w:ascii="Palatino Linotype" w:eastAsia="MS Mincho" w:hAnsi="Palatino Linotype"/>
          <w:b/>
          <w:i/>
          <w:lang w:val="es-MX"/>
        </w:rPr>
        <w:t>IV. Archivo:</w:t>
      </w:r>
      <w:r w:rsidRPr="00972ECB">
        <w:rPr>
          <w:rFonts w:ascii="Palatino Linotype" w:eastAsia="MS Mincho" w:hAnsi="Palatino Linotype"/>
          <w:i/>
          <w:lang w:val="es-MX"/>
        </w:rPr>
        <w:t xml:space="preserve"> Conjunto organizado de documentos con independencia de la fecha de generación o creación, de la forma en que se encuentren y del soporte material que tengan, acumulados en un proceso natural por una institución pública o privada o por una persona física o jurídico colectiva en el transcurso de su gestión, conservados por sus creadores o sucesores para sus propias necesidades o para servir corno testimonio y fuente de información para los ciudadanos y la investigación científica. Institución responsable de la recepción, tratamiento, inventario, conservación y difusión de documentos expedientables. </w:t>
      </w:r>
    </w:p>
    <w:p w14:paraId="753C7015" w14:textId="77777777" w:rsidR="00972ECB" w:rsidRPr="00972ECB" w:rsidRDefault="00972ECB" w:rsidP="00972ECB">
      <w:pPr>
        <w:spacing w:line="276" w:lineRule="auto"/>
        <w:ind w:left="426" w:right="567"/>
        <w:contextualSpacing/>
        <w:jc w:val="both"/>
        <w:rPr>
          <w:rFonts w:ascii="Palatino Linotype" w:eastAsia="MS Mincho" w:hAnsi="Palatino Linotype"/>
          <w:i/>
          <w:lang w:val="es-MX"/>
        </w:rPr>
      </w:pPr>
    </w:p>
    <w:p w14:paraId="2AA4BA69" w14:textId="77777777" w:rsidR="00972ECB" w:rsidRPr="00972ECB" w:rsidRDefault="00972ECB" w:rsidP="00972ECB">
      <w:pPr>
        <w:spacing w:line="276" w:lineRule="auto"/>
        <w:ind w:left="426" w:right="567"/>
        <w:contextualSpacing/>
        <w:jc w:val="both"/>
        <w:rPr>
          <w:rFonts w:ascii="Palatino Linotype" w:eastAsia="MS Mincho" w:hAnsi="Palatino Linotype"/>
          <w:i/>
          <w:lang w:val="es-MX"/>
        </w:rPr>
      </w:pPr>
      <w:r w:rsidRPr="00972ECB">
        <w:rPr>
          <w:rFonts w:ascii="Palatino Linotype" w:eastAsia="MS Mincho" w:hAnsi="Palatino Linotype"/>
          <w:b/>
          <w:i/>
          <w:lang w:val="es-MX"/>
        </w:rPr>
        <w:t>V. Archivo de Trámite:</w:t>
      </w:r>
      <w:r w:rsidRPr="00972ECB">
        <w:rPr>
          <w:rFonts w:ascii="Palatino Linotype" w:eastAsia="MS Mincho" w:hAnsi="Palatino Linotype"/>
          <w:i/>
          <w:lang w:val="es-MX"/>
        </w:rPr>
        <w:t xml:space="preserve"> Conjunto organizado de expedientes de asuntos en gestión, ordenados conforme a un método y cuya consulta es frecuente y necesaria para una adecuada toma de decisiones y el despacho oportuno de los asuntos propios de una Unidad Administrativa, así como la unidad responsable de la gestión de documentos de uso cotidiano y necesario para el ejercicio de las atribuciones de una Unidad Administrativa. </w:t>
      </w:r>
    </w:p>
    <w:p w14:paraId="0C900D76" w14:textId="77777777" w:rsidR="00972ECB" w:rsidRPr="00972ECB" w:rsidRDefault="00972ECB" w:rsidP="00972ECB">
      <w:pPr>
        <w:spacing w:line="276" w:lineRule="auto"/>
        <w:ind w:left="426" w:right="567"/>
        <w:contextualSpacing/>
        <w:jc w:val="both"/>
        <w:rPr>
          <w:rFonts w:ascii="Palatino Linotype" w:eastAsia="MS Mincho" w:hAnsi="Palatino Linotype"/>
          <w:i/>
          <w:lang w:val="es-MX"/>
        </w:rPr>
      </w:pPr>
    </w:p>
    <w:p w14:paraId="0D612E01" w14:textId="77777777" w:rsidR="00972ECB" w:rsidRPr="00972ECB" w:rsidRDefault="00972ECB" w:rsidP="00972ECB">
      <w:pPr>
        <w:spacing w:line="276" w:lineRule="auto"/>
        <w:ind w:left="426" w:right="567"/>
        <w:contextualSpacing/>
        <w:jc w:val="both"/>
        <w:rPr>
          <w:rFonts w:ascii="Palatino Linotype" w:eastAsia="MS Mincho" w:hAnsi="Palatino Linotype"/>
          <w:i/>
          <w:lang w:val="es-MX"/>
        </w:rPr>
      </w:pPr>
      <w:r w:rsidRPr="00972ECB">
        <w:rPr>
          <w:rFonts w:ascii="Palatino Linotype" w:eastAsia="MS Mincho" w:hAnsi="Palatino Linotype"/>
          <w:b/>
          <w:i/>
          <w:lang w:val="es-MX"/>
        </w:rPr>
        <w:t>VI. Archivo de Concentración:</w:t>
      </w:r>
      <w:r w:rsidRPr="00972ECB">
        <w:rPr>
          <w:rFonts w:ascii="Palatino Linotype" w:eastAsia="MS Mincho" w:hAnsi="Palatino Linotype"/>
          <w:i/>
          <w:lang w:val="es-MX"/>
        </w:rPr>
        <w:t xml:space="preserve"> Conjunto organizado de expedientes de trámite concluido y cuya consulta es esporádica, los cuales han sido transferidos por un Archivo de Trámite para su conservación precaucional mientras concluye su utilidad administrativa, contable, legal o fiscal. Unidad responsable de la gestión de documentos cuya consulta es ocasional por parte de las Unidades Administrativas, y que permanecen en él hasta su destino final. </w:t>
      </w:r>
    </w:p>
    <w:p w14:paraId="642E9070" w14:textId="77777777" w:rsidR="00972ECB" w:rsidRPr="00972ECB" w:rsidRDefault="00972ECB" w:rsidP="00972ECB">
      <w:pPr>
        <w:spacing w:line="276" w:lineRule="auto"/>
        <w:ind w:left="426" w:right="567"/>
        <w:contextualSpacing/>
        <w:jc w:val="both"/>
        <w:rPr>
          <w:rFonts w:ascii="Palatino Linotype" w:eastAsia="MS Mincho" w:hAnsi="Palatino Linotype"/>
          <w:b/>
          <w:i/>
          <w:lang w:val="es-MX"/>
        </w:rPr>
      </w:pPr>
    </w:p>
    <w:p w14:paraId="6967FBBE" w14:textId="77777777" w:rsidR="00972ECB" w:rsidRPr="00972ECB" w:rsidRDefault="00972ECB" w:rsidP="00972ECB">
      <w:pPr>
        <w:spacing w:line="276" w:lineRule="auto"/>
        <w:ind w:left="426" w:right="567"/>
        <w:contextualSpacing/>
        <w:jc w:val="both"/>
        <w:rPr>
          <w:rFonts w:ascii="Palatino Linotype" w:eastAsia="MS Mincho" w:hAnsi="Palatino Linotype"/>
          <w:i/>
          <w:lang w:val="es-MX"/>
        </w:rPr>
      </w:pPr>
      <w:r w:rsidRPr="00972ECB">
        <w:rPr>
          <w:rFonts w:ascii="Palatino Linotype" w:eastAsia="MS Mincho" w:hAnsi="Palatino Linotype"/>
          <w:b/>
          <w:i/>
          <w:lang w:val="es-MX"/>
        </w:rPr>
        <w:lastRenderedPageBreak/>
        <w:t>VII. Archivo Histórico:</w:t>
      </w:r>
      <w:r w:rsidRPr="00972ECB">
        <w:rPr>
          <w:rFonts w:ascii="Palatino Linotype" w:eastAsia="MS Mincho" w:hAnsi="Palatino Linotype"/>
          <w:i/>
          <w:lang w:val="es-MX"/>
        </w:rPr>
        <w:t xml:space="preserve"> Conjunto organizado de expedientes conservados en forma permanente por el valor científicocultural de su información y que constituyen parte del Patrimonio Documental del Estado. Unidad responsable de recibir, administrar, organizar, describir, conservar y divulgar la memoria documental institucional, así como la integrada por documentos o colecciones documentales facticias de relevancia para la historia del Estado de México.</w:t>
      </w:r>
    </w:p>
    <w:p w14:paraId="553186CF" w14:textId="77777777" w:rsidR="00972ECB" w:rsidRPr="00972ECB" w:rsidRDefault="00972ECB" w:rsidP="00972ECB">
      <w:pPr>
        <w:spacing w:line="276" w:lineRule="auto"/>
        <w:ind w:left="426" w:right="567"/>
        <w:contextualSpacing/>
        <w:jc w:val="both"/>
        <w:rPr>
          <w:rFonts w:ascii="Palatino Linotype" w:eastAsia="MS Mincho" w:hAnsi="Palatino Linotype"/>
          <w:i/>
          <w:lang w:val="es-ES_tradnl"/>
        </w:rPr>
      </w:pPr>
    </w:p>
    <w:p w14:paraId="680D846B" w14:textId="3943ABD7" w:rsidR="00972ECB" w:rsidRPr="00972ECB" w:rsidRDefault="00972ECB" w:rsidP="00972ECB">
      <w:pPr>
        <w:spacing w:line="276" w:lineRule="auto"/>
        <w:ind w:left="426" w:right="567"/>
        <w:contextualSpacing/>
        <w:jc w:val="both"/>
        <w:rPr>
          <w:rFonts w:ascii="Palatino Linotype" w:eastAsia="MS Mincho" w:hAnsi="Palatino Linotype"/>
          <w:i/>
          <w:lang w:val="es-MX"/>
        </w:rPr>
      </w:pPr>
      <w:r w:rsidRPr="00972ECB">
        <w:rPr>
          <w:rFonts w:ascii="Palatino Linotype" w:eastAsia="MS Mincho" w:hAnsi="Palatino Linotype"/>
          <w:b/>
          <w:i/>
          <w:lang w:val="es-MX"/>
        </w:rPr>
        <w:t>IX. Baja Documental:</w:t>
      </w:r>
      <w:r w:rsidRPr="00972ECB">
        <w:rPr>
          <w:rFonts w:ascii="Palatino Linotype" w:eastAsia="MS Mincho" w:hAnsi="Palatino Linotype"/>
          <w:i/>
          <w:lang w:val="es-MX"/>
        </w:rPr>
        <w:t xml:space="preserve"> Eliminación física de la documentación que haya prescrito en sus valores administrativos, legales, fiscales o contables, y que no contenga valores históricos, conforme a la normatividad emitida por la Comisión</w:t>
      </w:r>
      <w:r w:rsidR="00965322" w:rsidRPr="00484B7E">
        <w:rPr>
          <w:rFonts w:ascii="Palatino Linotype" w:eastAsia="MS Mincho" w:hAnsi="Palatino Linotype"/>
          <w:i/>
          <w:lang w:val="es-MX"/>
        </w:rPr>
        <w:t>.</w:t>
      </w:r>
    </w:p>
    <w:p w14:paraId="699DF92D" w14:textId="77777777" w:rsidR="00972ECB" w:rsidRPr="00972ECB" w:rsidRDefault="00972ECB" w:rsidP="00972ECB">
      <w:pPr>
        <w:spacing w:after="160" w:line="276" w:lineRule="auto"/>
        <w:ind w:left="426" w:right="567"/>
        <w:contextualSpacing/>
        <w:jc w:val="both"/>
        <w:rPr>
          <w:rFonts w:ascii="Palatino Linotype" w:eastAsia="MS Mincho" w:hAnsi="Palatino Linotype"/>
          <w:i/>
          <w:lang w:val="es-MX"/>
        </w:rPr>
      </w:pPr>
    </w:p>
    <w:p w14:paraId="6C6D1A4C" w14:textId="77777777" w:rsidR="00972ECB" w:rsidRPr="00972ECB" w:rsidRDefault="00972ECB" w:rsidP="00972ECB">
      <w:pPr>
        <w:spacing w:after="160" w:line="276" w:lineRule="auto"/>
        <w:ind w:left="426" w:right="567"/>
        <w:contextualSpacing/>
        <w:jc w:val="both"/>
        <w:rPr>
          <w:rFonts w:ascii="Palatino Linotype" w:eastAsia="MS Mincho" w:hAnsi="Palatino Linotype"/>
          <w:i/>
          <w:lang w:val="es-MX"/>
        </w:rPr>
      </w:pPr>
      <w:r w:rsidRPr="00972ECB">
        <w:rPr>
          <w:rFonts w:ascii="Palatino Linotype" w:eastAsia="MS Mincho" w:hAnsi="Palatino Linotype"/>
          <w:b/>
          <w:i/>
          <w:lang w:val="es-MX"/>
        </w:rPr>
        <w:t>XII. Comisión:</w:t>
      </w:r>
      <w:r w:rsidRPr="00972ECB">
        <w:rPr>
          <w:rFonts w:ascii="Palatino Linotype" w:eastAsia="MS Mincho" w:hAnsi="Palatino Linotype"/>
          <w:i/>
          <w:lang w:val="es-MX"/>
        </w:rPr>
        <w:t xml:space="preserve"> Comisión Dictaminadora de Depuración de Documentos.</w:t>
      </w:r>
    </w:p>
    <w:p w14:paraId="3096C57B" w14:textId="77777777" w:rsidR="00972ECB" w:rsidRPr="00972ECB" w:rsidRDefault="00972ECB" w:rsidP="00972ECB">
      <w:pPr>
        <w:spacing w:after="160" w:line="276" w:lineRule="auto"/>
        <w:ind w:left="426" w:right="567"/>
        <w:contextualSpacing/>
        <w:jc w:val="both"/>
        <w:rPr>
          <w:rFonts w:ascii="Palatino Linotype" w:eastAsia="MS Mincho" w:hAnsi="Palatino Linotype"/>
          <w:i/>
          <w:lang w:val="es-MX"/>
        </w:rPr>
      </w:pPr>
    </w:p>
    <w:p w14:paraId="2322BA81" w14:textId="77777777" w:rsidR="00972ECB" w:rsidRPr="00972ECB" w:rsidRDefault="00972ECB" w:rsidP="00972ECB">
      <w:pPr>
        <w:spacing w:after="160" w:line="276" w:lineRule="auto"/>
        <w:ind w:left="426" w:right="567"/>
        <w:contextualSpacing/>
        <w:jc w:val="both"/>
        <w:rPr>
          <w:rFonts w:ascii="Palatino Linotype" w:eastAsia="MS Mincho" w:hAnsi="Palatino Linotype"/>
          <w:i/>
          <w:lang w:val="es-MX"/>
        </w:rPr>
      </w:pPr>
      <w:r w:rsidRPr="00972ECB">
        <w:rPr>
          <w:rFonts w:ascii="Palatino Linotype" w:eastAsia="MS Mincho" w:hAnsi="Palatino Linotype"/>
          <w:b/>
          <w:i/>
          <w:lang w:val="es-MX"/>
        </w:rPr>
        <w:t>XIII. Comité:</w:t>
      </w:r>
      <w:r w:rsidRPr="00972ECB">
        <w:rPr>
          <w:rFonts w:ascii="Palatino Linotype" w:eastAsia="MS Mincho" w:hAnsi="Palatino Linotype"/>
          <w:i/>
          <w:lang w:val="es-MX"/>
        </w:rPr>
        <w:t xml:space="preserve"> Comité de Selección Documental. Órgano encargado de validar que la selección preliminar o final de los expedientes de trámite concluido se haya realizado con apego a lo establecido en la normatividad emitida por la Comisión.</w:t>
      </w:r>
    </w:p>
    <w:p w14:paraId="0659B0E5" w14:textId="77777777" w:rsidR="00972ECB" w:rsidRPr="00972ECB" w:rsidRDefault="00972ECB" w:rsidP="00972ECB">
      <w:pPr>
        <w:spacing w:after="160" w:line="276" w:lineRule="auto"/>
        <w:ind w:left="426" w:right="567"/>
        <w:contextualSpacing/>
        <w:jc w:val="both"/>
        <w:rPr>
          <w:rFonts w:ascii="Palatino Linotype" w:eastAsia="MS Mincho" w:hAnsi="Palatino Linotype"/>
          <w:i/>
          <w:lang w:val="es-MX"/>
        </w:rPr>
      </w:pPr>
    </w:p>
    <w:p w14:paraId="39E4065A" w14:textId="77777777" w:rsidR="00972ECB" w:rsidRPr="00972ECB" w:rsidRDefault="00972ECB" w:rsidP="00972ECB">
      <w:pPr>
        <w:spacing w:after="160" w:line="276" w:lineRule="auto"/>
        <w:ind w:left="426" w:right="567"/>
        <w:contextualSpacing/>
        <w:jc w:val="both"/>
        <w:rPr>
          <w:rFonts w:ascii="Palatino Linotype" w:eastAsia="MS Mincho" w:hAnsi="Palatino Linotype"/>
          <w:i/>
          <w:lang w:val="es-MX"/>
        </w:rPr>
      </w:pPr>
      <w:r w:rsidRPr="00972ECB">
        <w:rPr>
          <w:rFonts w:ascii="Palatino Linotype" w:eastAsia="MS Mincho" w:hAnsi="Palatino Linotype"/>
          <w:b/>
          <w:i/>
          <w:lang w:val="es-MX"/>
        </w:rPr>
        <w:t xml:space="preserve">XVII. Dictámenes de Valoración Documental: </w:t>
      </w:r>
      <w:r w:rsidRPr="00972ECB">
        <w:rPr>
          <w:rFonts w:ascii="Palatino Linotype" w:eastAsia="MS Mincho" w:hAnsi="Palatino Linotype"/>
          <w:i/>
          <w:lang w:val="es-MX"/>
        </w:rPr>
        <w:t>Resoluciones que emite la Comisión en materia de valoración, selección y baja de los tipos o series documentales que existen en los Archivos de las Unidades Administrativas.</w:t>
      </w:r>
    </w:p>
    <w:p w14:paraId="7BD47745" w14:textId="77777777" w:rsidR="00972ECB" w:rsidRPr="00972ECB" w:rsidRDefault="00972ECB" w:rsidP="00972ECB">
      <w:pPr>
        <w:spacing w:after="160" w:line="259" w:lineRule="auto"/>
        <w:ind w:left="720"/>
        <w:contextualSpacing/>
        <w:rPr>
          <w:rFonts w:ascii="Palatino Linotype" w:eastAsia="MS Mincho" w:hAnsi="Palatino Linotype"/>
          <w:i/>
          <w:lang w:val="es-MX"/>
        </w:rPr>
      </w:pPr>
    </w:p>
    <w:p w14:paraId="7901422E" w14:textId="3FF4A1B2" w:rsidR="00972ECB" w:rsidRPr="00972ECB" w:rsidRDefault="00972ECB" w:rsidP="00972ECB">
      <w:pPr>
        <w:spacing w:after="160" w:line="259" w:lineRule="auto"/>
        <w:contextualSpacing/>
        <w:rPr>
          <w:rFonts w:ascii="Palatino Linotype" w:eastAsia="Calibri" w:hAnsi="Palatino Linotype" w:cs="Arial"/>
          <w:color w:val="000000"/>
          <w:lang w:val="es-MX" w:eastAsia="en-US"/>
        </w:rPr>
      </w:pPr>
    </w:p>
    <w:p w14:paraId="4054DF83" w14:textId="21113375" w:rsidR="00972ECB" w:rsidRPr="00484B7E" w:rsidRDefault="00972ECB" w:rsidP="00972ECB">
      <w:pPr>
        <w:pStyle w:val="Prrafodelista"/>
        <w:numPr>
          <w:ilvl w:val="0"/>
          <w:numId w:val="4"/>
        </w:numPr>
        <w:spacing w:after="120" w:line="360" w:lineRule="auto"/>
        <w:ind w:left="0" w:right="49" w:firstLine="0"/>
        <w:contextualSpacing/>
        <w:jc w:val="both"/>
        <w:rPr>
          <w:rFonts w:ascii="Palatino Linotype" w:eastAsia="Calibri" w:hAnsi="Palatino Linotype" w:cs="Arial"/>
          <w:color w:val="000000"/>
          <w:lang w:val="es-MX" w:eastAsia="en-US"/>
        </w:rPr>
      </w:pPr>
      <w:r w:rsidRPr="00484B7E">
        <w:rPr>
          <w:rFonts w:ascii="Palatino Linotype" w:eastAsia="Calibri" w:hAnsi="Palatino Linotype" w:cs="Arial"/>
          <w:color w:val="000000"/>
          <w:lang w:val="es-MX" w:eastAsia="en-US"/>
        </w:rPr>
        <w:t xml:space="preserve">Así, es de advertir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130F87B9" w14:textId="77777777" w:rsidR="00972ECB" w:rsidRPr="00972ECB" w:rsidRDefault="00972ECB" w:rsidP="00972ECB">
      <w:pPr>
        <w:spacing w:after="160" w:line="259" w:lineRule="auto"/>
        <w:ind w:left="720"/>
        <w:contextualSpacing/>
        <w:rPr>
          <w:rFonts w:ascii="Palatino Linotype" w:eastAsia="Calibri" w:hAnsi="Palatino Linotype" w:cs="Arial"/>
          <w:color w:val="000000"/>
          <w:lang w:val="es-MX" w:eastAsia="en-US"/>
        </w:rPr>
      </w:pPr>
    </w:p>
    <w:p w14:paraId="55D68398" w14:textId="1381D787" w:rsidR="00972ECB" w:rsidRPr="00972ECB" w:rsidRDefault="00E523BC" w:rsidP="00972ECB">
      <w:pPr>
        <w:numPr>
          <w:ilvl w:val="0"/>
          <w:numId w:val="4"/>
        </w:numPr>
        <w:spacing w:after="120" w:line="360" w:lineRule="auto"/>
        <w:ind w:left="90" w:right="49" w:hanging="90"/>
        <w:contextualSpacing/>
        <w:jc w:val="both"/>
        <w:rPr>
          <w:rFonts w:ascii="Palatino Linotype" w:eastAsia="Calibri" w:hAnsi="Palatino Linotype" w:cs="Arial"/>
          <w:color w:val="000000"/>
          <w:lang w:val="es-MX" w:eastAsia="en-US"/>
        </w:rPr>
      </w:pPr>
      <w:r w:rsidRPr="00484B7E">
        <w:rPr>
          <w:rFonts w:ascii="Palatino Linotype" w:eastAsia="Calibri" w:hAnsi="Palatino Linotype" w:cs="Arial"/>
          <w:color w:val="000000"/>
          <w:lang w:val="es-MX" w:eastAsia="en-US"/>
        </w:rPr>
        <w:lastRenderedPageBreak/>
        <w:t>En ese tenor, l</w:t>
      </w:r>
      <w:r w:rsidR="00972ECB" w:rsidRPr="00972ECB">
        <w:rPr>
          <w:rFonts w:ascii="Palatino Linotype" w:eastAsia="Calibri" w:hAnsi="Palatino Linotype" w:cs="Arial"/>
          <w:color w:val="000000"/>
          <w:lang w:val="es-MX" w:eastAsia="en-US"/>
        </w:rPr>
        <w:t>os sujetos obligados deben poner en práctica, políticas y programas de acceso a la información que se apeguen a criterios de publicidad, veracidad, oportunidad, precisión y suficiencia en</w:t>
      </w:r>
      <w:r w:rsidR="00972ECB" w:rsidRPr="00484B7E">
        <w:rPr>
          <w:rFonts w:ascii="Palatino Linotype" w:eastAsia="Calibri" w:hAnsi="Palatino Linotype" w:cs="Arial"/>
          <w:color w:val="000000"/>
          <w:lang w:val="es-MX" w:eastAsia="en-US"/>
        </w:rPr>
        <w:t xml:space="preserve"> beneficio de los solicitantes, l</w:t>
      </w:r>
      <w:r w:rsidR="00972ECB" w:rsidRPr="00972ECB">
        <w:rPr>
          <w:rFonts w:ascii="Palatino Linotype" w:eastAsia="Calibri" w:hAnsi="Palatino Linotype" w:cs="Arial"/>
          <w:color w:val="000000"/>
          <w:lang w:val="es-MX" w:eastAsia="en-US"/>
        </w:rPr>
        <w:t>uego entonces</w:t>
      </w:r>
      <w:r w:rsidR="00972ECB" w:rsidRPr="00484B7E">
        <w:rPr>
          <w:rFonts w:ascii="Palatino Linotype" w:eastAsia="Calibri" w:hAnsi="Palatino Linotype" w:cs="Arial"/>
          <w:color w:val="000000"/>
          <w:lang w:val="es-MX" w:eastAsia="en-US"/>
        </w:rPr>
        <w:t xml:space="preserve"> de ser el caso en que se haya poseído la información solicitada y la misma no obra en los archivos por haberse transferido, </w:t>
      </w:r>
      <w:r w:rsidR="00191DDF" w:rsidRPr="00484B7E">
        <w:rPr>
          <w:rFonts w:ascii="Palatino Linotype" w:eastAsia="Calibri" w:hAnsi="Palatino Linotype" w:cs="Arial"/>
          <w:color w:val="000000"/>
          <w:lang w:val="es-MX" w:eastAsia="en-US"/>
        </w:rPr>
        <w:t xml:space="preserve">debe de informar </w:t>
      </w:r>
      <w:r w:rsidR="00EC26EF" w:rsidRPr="00484B7E">
        <w:rPr>
          <w:rFonts w:ascii="Palatino Linotype" w:eastAsia="Calibri" w:hAnsi="Palatino Linotype" w:cs="Arial"/>
          <w:color w:val="000000"/>
          <w:lang w:val="es-MX" w:eastAsia="en-US"/>
        </w:rPr>
        <w:t xml:space="preserve">de forma fundada y motivada </w:t>
      </w:r>
      <w:r w:rsidR="00191DDF" w:rsidRPr="00484B7E">
        <w:rPr>
          <w:rFonts w:ascii="Palatino Linotype" w:eastAsia="Calibri" w:hAnsi="Palatino Linotype" w:cs="Arial"/>
          <w:color w:val="000000"/>
          <w:lang w:val="es-MX" w:eastAsia="en-US"/>
        </w:rPr>
        <w:t xml:space="preserve">al particular dicha circunstancia. </w:t>
      </w:r>
    </w:p>
    <w:p w14:paraId="4C7E7914" w14:textId="7FD861D7" w:rsidR="004C6E58" w:rsidRPr="00484B7E" w:rsidRDefault="004C6E58" w:rsidP="004C6E58">
      <w:pPr>
        <w:spacing w:after="160" w:line="360" w:lineRule="auto"/>
        <w:ind w:right="-93"/>
        <w:contextualSpacing/>
        <w:jc w:val="both"/>
        <w:rPr>
          <w:rFonts w:ascii="Palatino Linotype" w:hAnsi="Palatino Linotype"/>
          <w:color w:val="222222"/>
          <w:lang w:val="es-ES_tradnl" w:eastAsia="es-MX"/>
        </w:rPr>
      </w:pPr>
    </w:p>
    <w:p w14:paraId="76444D5D" w14:textId="37283FAA" w:rsidR="008F1049" w:rsidRPr="00484B7E" w:rsidRDefault="00AC3EC5" w:rsidP="000C1184">
      <w:pPr>
        <w:keepNext/>
        <w:keepLines/>
        <w:spacing w:before="240" w:line="360" w:lineRule="auto"/>
        <w:outlineLvl w:val="0"/>
        <w:rPr>
          <w:rFonts w:ascii="Palatino Linotype" w:eastAsia="MS Mincho" w:hAnsi="Palatino Linotype"/>
          <w:b/>
          <w:lang w:val="es-ES_tradnl"/>
        </w:rPr>
      </w:pPr>
      <w:bookmarkStart w:id="58" w:name="_Toc34310247"/>
      <w:bookmarkStart w:id="59" w:name="_Toc34849558"/>
      <w:bookmarkStart w:id="60" w:name="_Toc53659481"/>
      <w:bookmarkStart w:id="61" w:name="_Toc67598514"/>
      <w:bookmarkStart w:id="62" w:name="_Toc69999203"/>
      <w:bookmarkStart w:id="63" w:name="_Toc73033012"/>
      <w:bookmarkStart w:id="64" w:name="_Toc95313982"/>
      <w:bookmarkStart w:id="65" w:name="_Toc466371865"/>
      <w:bookmarkStart w:id="66" w:name="_Toc466377653"/>
      <w:bookmarkEnd w:id="46"/>
      <w:bookmarkEnd w:id="47"/>
      <w:bookmarkEnd w:id="48"/>
      <w:bookmarkEnd w:id="49"/>
      <w:bookmarkEnd w:id="50"/>
      <w:r w:rsidRPr="00484B7E">
        <w:rPr>
          <w:rFonts w:ascii="Palatino Linotype" w:eastAsia="MS Gothic" w:hAnsi="Palatino Linotype"/>
          <w:b/>
          <w:lang w:val="es-ES_tradnl" w:eastAsia="es-ES_tradnl"/>
        </w:rPr>
        <w:t>QUINTO</w:t>
      </w:r>
      <w:r w:rsidR="008F1049" w:rsidRPr="00484B7E">
        <w:rPr>
          <w:rFonts w:ascii="Palatino Linotype" w:eastAsia="MS Gothic" w:hAnsi="Palatino Linotype"/>
          <w:b/>
          <w:lang w:val="es-ES_tradnl" w:eastAsia="es-ES_tradnl"/>
        </w:rPr>
        <w:t xml:space="preserve">. </w:t>
      </w:r>
      <w:r w:rsidR="008F1049" w:rsidRPr="00484B7E">
        <w:rPr>
          <w:rFonts w:ascii="Palatino Linotype" w:eastAsia="MS Mincho" w:hAnsi="Palatino Linotype"/>
          <w:b/>
          <w:lang w:val="es-ES_tradnl"/>
        </w:rPr>
        <w:t>De la elaboración de la versión pública y el acuerdo de clasificación como información confidencial</w:t>
      </w:r>
      <w:bookmarkEnd w:id="58"/>
      <w:bookmarkEnd w:id="59"/>
      <w:bookmarkEnd w:id="60"/>
      <w:bookmarkEnd w:id="61"/>
      <w:bookmarkEnd w:id="62"/>
      <w:bookmarkEnd w:id="63"/>
      <w:r w:rsidR="007F4FC6" w:rsidRPr="00484B7E">
        <w:rPr>
          <w:rFonts w:ascii="Palatino Linotype" w:eastAsia="MS Mincho" w:hAnsi="Palatino Linotype"/>
          <w:b/>
          <w:lang w:val="es-ES_tradnl"/>
        </w:rPr>
        <w:t>.</w:t>
      </w:r>
      <w:bookmarkEnd w:id="64"/>
    </w:p>
    <w:p w14:paraId="322010E5" w14:textId="58B13C65" w:rsidR="00A90703" w:rsidRPr="00484B7E" w:rsidRDefault="00DC4A66" w:rsidP="001B7B33">
      <w:pPr>
        <w:pStyle w:val="Prrafodelista"/>
        <w:numPr>
          <w:ilvl w:val="0"/>
          <w:numId w:val="4"/>
        </w:numPr>
        <w:spacing w:before="240" w:after="240" w:line="360" w:lineRule="auto"/>
        <w:ind w:left="0" w:firstLine="0"/>
        <w:contextualSpacing/>
        <w:jc w:val="both"/>
        <w:rPr>
          <w:rFonts w:ascii="Palatino Linotype" w:hAnsi="Palatino Linotype" w:cs="Arial"/>
        </w:rPr>
      </w:pPr>
      <w:r w:rsidRPr="00484B7E">
        <w:rPr>
          <w:rFonts w:ascii="Palatino Linotype" w:hAnsi="Palatino Linotype" w:cs="Arial"/>
          <w:color w:val="000000"/>
          <w:lang w:val="es-ES_tradnl"/>
        </w:rPr>
        <w:t xml:space="preserve"> D</w:t>
      </w:r>
      <w:r w:rsidR="008F1049" w:rsidRPr="00484B7E">
        <w:rPr>
          <w:rFonts w:ascii="Palatino Linotype" w:hAnsi="Palatino Linotype" w:cs="Arial"/>
          <w:color w:val="000000"/>
          <w:lang w:val="es-ES_tradnl"/>
        </w:rPr>
        <w:t xml:space="preserve">ebe destacarse que debido a la naturaleza de </w:t>
      </w:r>
      <w:r w:rsidR="008F1049" w:rsidRPr="00484B7E">
        <w:rPr>
          <w:rFonts w:ascii="Palatino Linotype" w:hAnsi="Palatino Linotype"/>
          <w:color w:val="000000"/>
          <w:lang w:val="es-ES_tradnl"/>
        </w:rPr>
        <w:t>la información solicitada, en la misma pudieran obrar datos persona</w:t>
      </w:r>
      <w:r w:rsidR="00A90703" w:rsidRPr="00484B7E">
        <w:rPr>
          <w:rFonts w:ascii="Palatino Linotype" w:hAnsi="Palatino Linotype"/>
          <w:color w:val="000000"/>
          <w:lang w:val="es-ES_tradnl"/>
        </w:rPr>
        <w:t xml:space="preserve">les o información reservada susceptibles de protegerse </w:t>
      </w:r>
      <w:r w:rsidR="008F1049" w:rsidRPr="00484B7E">
        <w:rPr>
          <w:rFonts w:ascii="Palatino Linotype" w:hAnsi="Palatino Linotype" w:cs="Arial"/>
          <w:color w:val="000000"/>
          <w:lang w:val="es-ES_tradnl"/>
        </w:rPr>
        <w:t xml:space="preserve">y toda vez que este Instituto de Transparencia, Acceso a la Información Pública y Protección de Datos Personales del Estado de México tiene el deber de velar por la protección </w:t>
      </w:r>
      <w:r w:rsidR="00A90703" w:rsidRPr="00484B7E">
        <w:rPr>
          <w:rFonts w:ascii="Palatino Linotype" w:hAnsi="Palatino Linotype" w:cs="Arial"/>
          <w:color w:val="000000"/>
          <w:lang w:val="es-ES_tradnl"/>
        </w:rPr>
        <w:t xml:space="preserve">de </w:t>
      </w:r>
      <w:r w:rsidR="008F1049" w:rsidRPr="00484B7E">
        <w:rPr>
          <w:rFonts w:ascii="Palatino Linotype" w:hAnsi="Palatino Linotype" w:cs="Arial"/>
          <w:color w:val="000000"/>
          <w:lang w:val="es-ES_tradnl"/>
        </w:rPr>
        <w:t>los datos personales aun trat</w:t>
      </w:r>
      <w:r w:rsidR="00A90703" w:rsidRPr="00484B7E">
        <w:rPr>
          <w:rFonts w:ascii="Palatino Linotype" w:hAnsi="Palatino Linotype" w:cs="Arial"/>
          <w:color w:val="000000"/>
          <w:lang w:val="es-ES_tradnl"/>
        </w:rPr>
        <w:t xml:space="preserve">ándose de servidores públicos </w:t>
      </w:r>
      <w:r w:rsidR="008F1049" w:rsidRPr="00484B7E">
        <w:rPr>
          <w:rFonts w:ascii="Palatino Linotype" w:hAnsi="Palatino Linotype" w:cs="Arial"/>
          <w:color w:val="000000"/>
          <w:lang w:val="es-ES_tradnl"/>
        </w:rPr>
        <w:t>o  por aquella información que deba ser clasificada en su totalidad como información reservada, por las consideraciones que se estimen pertinentes</w:t>
      </w:r>
      <w:r w:rsidR="00A90703" w:rsidRPr="00484B7E">
        <w:rPr>
          <w:rFonts w:ascii="Palatino Linotype" w:hAnsi="Palatino Linotype" w:cs="Arial"/>
          <w:color w:val="000000"/>
          <w:lang w:val="es-ES_tradnl"/>
        </w:rPr>
        <w:t>.</w:t>
      </w:r>
    </w:p>
    <w:p w14:paraId="7113C4A5" w14:textId="77777777" w:rsidR="00A90703" w:rsidRPr="00484B7E" w:rsidRDefault="00A90703" w:rsidP="000C1184">
      <w:pPr>
        <w:pStyle w:val="Prrafodelista"/>
        <w:spacing w:before="240" w:after="240" w:line="360" w:lineRule="auto"/>
        <w:ind w:left="0"/>
        <w:contextualSpacing/>
        <w:jc w:val="both"/>
        <w:rPr>
          <w:rFonts w:ascii="Palatino Linotype" w:hAnsi="Palatino Linotype" w:cs="Arial"/>
        </w:rPr>
      </w:pPr>
    </w:p>
    <w:p w14:paraId="6AD3EDCD" w14:textId="1334F125" w:rsidR="00A90703" w:rsidRPr="00484B7E" w:rsidRDefault="00A90703" w:rsidP="001B7B33">
      <w:pPr>
        <w:pStyle w:val="Prrafodelista"/>
        <w:numPr>
          <w:ilvl w:val="0"/>
          <w:numId w:val="4"/>
        </w:numPr>
        <w:spacing w:before="240" w:after="240" w:line="360" w:lineRule="auto"/>
        <w:ind w:left="0" w:hanging="11"/>
        <w:contextualSpacing/>
        <w:jc w:val="both"/>
        <w:rPr>
          <w:rFonts w:ascii="Palatino Linotype" w:hAnsi="Palatino Linotype" w:cs="Arial"/>
        </w:rPr>
      </w:pPr>
      <w:r w:rsidRPr="00484B7E">
        <w:rPr>
          <w:rFonts w:ascii="Palatino Linotype" w:eastAsia="Calibri" w:hAnsi="Palatino Linotype" w:cs="Arial"/>
          <w:color w:val="000000"/>
          <w:lang w:eastAsia="es-MX"/>
        </w:rPr>
        <w:t xml:space="preserve">Es de señalar que, por lo que hace a las versiones públicas, el </w:t>
      </w:r>
      <w:r w:rsidRPr="00484B7E">
        <w:rPr>
          <w:rFonts w:ascii="Palatino Linotype" w:eastAsia="Calibri" w:hAnsi="Palatino Linotype" w:cs="Arial"/>
          <w:b/>
          <w:color w:val="000000"/>
          <w:lang w:eastAsia="es-MX"/>
        </w:rPr>
        <w:t>SUJETO OBLIGADO</w:t>
      </w:r>
      <w:r w:rsidRPr="00484B7E">
        <w:rPr>
          <w:rFonts w:ascii="Palatino Linotype" w:eastAsia="Calibri" w:hAnsi="Palatino Linotype" w:cs="Arial"/>
          <w:color w:val="000000"/>
          <w:lang w:eastAsia="es-MX"/>
        </w:rPr>
        <w:t xml:space="preserve"> debe cumplir con las formalidades exigidas en la Ley, por lo que </w:t>
      </w:r>
      <w:r w:rsidRPr="00484B7E">
        <w:rPr>
          <w:rFonts w:ascii="Palatino Linotype" w:hAnsi="Palatino Linotype" w:cs="Arial"/>
          <w:color w:val="000000"/>
          <w:lang w:val="es-ES_tradnl" w:eastAsia="es-MX"/>
        </w:rPr>
        <w:t xml:space="preserve">para tal efecto emitirá el </w:t>
      </w:r>
      <w:r w:rsidRPr="00484B7E">
        <w:rPr>
          <w:rFonts w:ascii="Palatino Linotype" w:eastAsia="Calibri" w:hAnsi="Palatino Linotype" w:cs="Arial"/>
          <w:color w:val="000000"/>
          <w:lang w:eastAsia="es-MX"/>
        </w:rPr>
        <w:t xml:space="preserve">Acuerdo del Comité de Transparencia en términos de los </w:t>
      </w:r>
      <w:r w:rsidRPr="00484B7E">
        <w:rPr>
          <w:rFonts w:ascii="Palatino Linotype" w:eastAsia="Calibri" w:hAnsi="Palatino Linotype" w:cs="Arial"/>
          <w:color w:val="000000"/>
          <w:lang w:eastAsia="es-MX"/>
        </w:rPr>
        <w:lastRenderedPageBreak/>
        <w:t>artículos 49 fracción</w:t>
      </w:r>
      <w:r w:rsidRPr="00484B7E">
        <w:rPr>
          <w:rFonts w:ascii="Palatino Linotype" w:eastAsia="Calibri" w:hAnsi="Palatino Linotype" w:cs="Arial"/>
          <w:bCs/>
          <w:color w:val="000000"/>
          <w:lang w:val="es-ES_tradnl"/>
        </w:rPr>
        <w:t xml:space="preserve"> VIII,</w:t>
      </w:r>
      <w:r w:rsidRPr="00484B7E">
        <w:rPr>
          <w:rFonts w:ascii="Palatino Linotype" w:eastAsia="Calibri" w:hAnsi="Palatino Linotype" w:cs="Arial"/>
          <w:color w:val="000000"/>
          <w:lang w:eastAsia="es-MX"/>
        </w:rPr>
        <w:t xml:space="preserve"> 122</w:t>
      </w:r>
      <w:r w:rsidRPr="00484B7E">
        <w:rPr>
          <w:rFonts w:ascii="Palatino Linotype" w:hAnsi="Palatino Linotype"/>
          <w:vertAlign w:val="superscript"/>
          <w:lang w:eastAsia="es-MX"/>
        </w:rPr>
        <w:footnoteReference w:id="14"/>
      </w:r>
      <w:r w:rsidRPr="00484B7E">
        <w:rPr>
          <w:rFonts w:ascii="Palatino Linotype" w:eastAsia="Calibri" w:hAnsi="Palatino Linotype" w:cs="Arial"/>
          <w:color w:val="000000"/>
          <w:lang w:eastAsia="es-MX"/>
        </w:rPr>
        <w:t>, 135</w:t>
      </w:r>
      <w:r w:rsidRPr="00484B7E">
        <w:rPr>
          <w:rFonts w:ascii="Palatino Linotype" w:hAnsi="Palatino Linotype"/>
          <w:vertAlign w:val="superscript"/>
          <w:lang w:eastAsia="es-MX"/>
        </w:rPr>
        <w:footnoteReference w:id="15"/>
      </w:r>
      <w:r w:rsidRPr="00484B7E">
        <w:rPr>
          <w:rFonts w:ascii="Palatino Linotype" w:eastAsia="Calibri" w:hAnsi="Palatino Linotype" w:cs="Arial"/>
          <w:color w:val="000000"/>
          <w:lang w:eastAsia="es-MX"/>
        </w:rPr>
        <w:t xml:space="preserve"> y 149 de la </w:t>
      </w:r>
      <w:r w:rsidRPr="00484B7E">
        <w:rPr>
          <w:rFonts w:ascii="Palatino Linotype" w:eastAsia="Calibri" w:hAnsi="Palatino Linotype" w:cs="Arial"/>
          <w:b/>
          <w:color w:val="000000"/>
          <w:lang w:eastAsia="es-MX"/>
        </w:rPr>
        <w:t>Ley de Transparencia y Acceso a la Información Pública del Estado de México y Municipios</w:t>
      </w:r>
      <w:r w:rsidRPr="00484B7E">
        <w:rPr>
          <w:rFonts w:ascii="Palatino Linotype" w:eastAsia="Calibri" w:hAnsi="Palatino Linotype" w:cs="Arial"/>
          <w:color w:val="000000"/>
          <w:lang w:eastAsia="es-MX"/>
        </w:rPr>
        <w:t>, con el cual sustentara de forma fundada y motivada la clasificación de datos y con ello la "versión pública" de los documentos materia de la solicitud.</w:t>
      </w:r>
    </w:p>
    <w:p w14:paraId="7E178B2C" w14:textId="77777777" w:rsidR="00A90703" w:rsidRPr="00484B7E" w:rsidRDefault="00A90703" w:rsidP="000C1184">
      <w:pPr>
        <w:pStyle w:val="Prrafodelista"/>
        <w:spacing w:before="240" w:after="240" w:line="360" w:lineRule="auto"/>
        <w:ind w:left="0"/>
        <w:contextualSpacing/>
        <w:jc w:val="both"/>
        <w:rPr>
          <w:rFonts w:ascii="Palatino Linotype" w:hAnsi="Palatino Linotype" w:cs="Arial"/>
        </w:rPr>
      </w:pPr>
    </w:p>
    <w:p w14:paraId="29AEF97E" w14:textId="2C772737" w:rsidR="00A90703" w:rsidRPr="00484B7E" w:rsidRDefault="00DC4A66" w:rsidP="001B7B33">
      <w:pPr>
        <w:pStyle w:val="Ttulo1"/>
        <w:numPr>
          <w:ilvl w:val="0"/>
          <w:numId w:val="5"/>
        </w:numPr>
        <w:spacing w:line="360" w:lineRule="auto"/>
        <w:ind w:left="284" w:hanging="284"/>
        <w:rPr>
          <w:rFonts w:ascii="Palatino Linotype" w:hAnsi="Palatino Linotype"/>
          <w:b/>
          <w:color w:val="000000" w:themeColor="text1"/>
          <w:sz w:val="24"/>
          <w:szCs w:val="24"/>
          <w:lang w:val="es-ES_tradnl"/>
        </w:rPr>
      </w:pPr>
      <w:bookmarkStart w:id="67" w:name="_Toc95313983"/>
      <w:r w:rsidRPr="00484B7E">
        <w:rPr>
          <w:rFonts w:ascii="Palatino Linotype" w:hAnsi="Palatino Linotype"/>
          <w:b/>
          <w:color w:val="000000" w:themeColor="text1"/>
          <w:sz w:val="24"/>
          <w:szCs w:val="24"/>
          <w:lang w:val="es-ES_tradnl"/>
        </w:rPr>
        <w:t>De la clasificación de la i</w:t>
      </w:r>
      <w:r w:rsidR="00A90703" w:rsidRPr="00484B7E">
        <w:rPr>
          <w:rFonts w:ascii="Palatino Linotype" w:hAnsi="Palatino Linotype"/>
          <w:b/>
          <w:color w:val="000000" w:themeColor="text1"/>
          <w:sz w:val="24"/>
          <w:szCs w:val="24"/>
          <w:lang w:val="es-ES_tradnl"/>
        </w:rPr>
        <w:t>nformación.</w:t>
      </w:r>
      <w:bookmarkEnd w:id="67"/>
      <w:r w:rsidR="00A90703" w:rsidRPr="00484B7E">
        <w:rPr>
          <w:rFonts w:ascii="Palatino Linotype" w:hAnsi="Palatino Linotype"/>
          <w:b/>
          <w:color w:val="000000" w:themeColor="text1"/>
          <w:sz w:val="24"/>
          <w:szCs w:val="24"/>
          <w:lang w:val="es-ES_tradnl"/>
        </w:rPr>
        <w:t xml:space="preserve"> </w:t>
      </w:r>
    </w:p>
    <w:p w14:paraId="725BC4DA" w14:textId="77777777" w:rsidR="00A90703" w:rsidRPr="00484B7E" w:rsidRDefault="00A90703" w:rsidP="000C1184">
      <w:pPr>
        <w:pStyle w:val="Prrafodelista"/>
        <w:shd w:val="clear" w:color="auto" w:fill="FFFFFF"/>
        <w:spacing w:before="240" w:after="200" w:line="360" w:lineRule="auto"/>
        <w:ind w:left="0"/>
        <w:contextualSpacing/>
        <w:jc w:val="both"/>
        <w:rPr>
          <w:rFonts w:ascii="Palatino Linotype" w:hAnsi="Palatino Linotype" w:cs="Arial"/>
          <w:b/>
          <w:color w:val="000000"/>
          <w:lang w:val="es-ES_tradnl"/>
        </w:rPr>
      </w:pPr>
    </w:p>
    <w:p w14:paraId="695D7784" w14:textId="4F85746A" w:rsidR="008F1049" w:rsidRPr="00484B7E" w:rsidRDefault="008F1049" w:rsidP="001B7B33">
      <w:pPr>
        <w:pStyle w:val="Prrafodelista"/>
        <w:numPr>
          <w:ilvl w:val="0"/>
          <w:numId w:val="4"/>
        </w:numPr>
        <w:spacing w:before="240" w:after="240" w:line="360" w:lineRule="auto"/>
        <w:ind w:left="0" w:firstLine="0"/>
        <w:contextualSpacing/>
        <w:jc w:val="both"/>
        <w:rPr>
          <w:rFonts w:ascii="Palatino Linotype" w:hAnsi="Palatino Linotype" w:cs="Arial"/>
          <w:color w:val="000000"/>
          <w:lang w:val="es-ES_tradnl"/>
        </w:rPr>
      </w:pPr>
      <w:r w:rsidRPr="00484B7E">
        <w:rPr>
          <w:rFonts w:ascii="Palatino Linotype" w:hAnsi="Palatino Linotype" w:cs="Arial"/>
          <w:color w:val="000000"/>
          <w:lang w:val="es-ES_tradnl"/>
        </w:rPr>
        <w:t>L</w:t>
      </w:r>
      <w:r w:rsidRPr="00484B7E">
        <w:rPr>
          <w:rFonts w:ascii="Palatino Linotype" w:hAnsi="Palatino Linotype"/>
          <w:color w:val="000000"/>
          <w:lang w:val="es-ES_tradnl"/>
        </w:rPr>
        <w:t>a</w:t>
      </w:r>
      <w:r w:rsidRPr="00484B7E">
        <w:rPr>
          <w:rFonts w:ascii="Palatino Linotype" w:hAnsi="Palatino Linotype"/>
          <w:lang w:val="es-ES_tradnl"/>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484B7E">
        <w:rPr>
          <w:rFonts w:ascii="Palatino Linotype" w:hAnsi="Palatino Linotype"/>
          <w:vertAlign w:val="superscript"/>
          <w:lang w:val="es-ES_tradnl"/>
        </w:rPr>
        <w:footnoteReference w:id="16"/>
      </w:r>
      <w:r w:rsidRPr="00484B7E">
        <w:rPr>
          <w:rFonts w:ascii="Palatino Linotype" w:hAnsi="Palatino Linotype"/>
          <w:lang w:val="es-ES_tradnl"/>
        </w:rPr>
        <w:t xml:space="preserve"> aunque cualquier límite o restricción, </w:t>
      </w:r>
      <w:r w:rsidRPr="00484B7E">
        <w:rPr>
          <w:rFonts w:ascii="Palatino Linotype" w:hAnsi="Palatino Linotype"/>
          <w:lang w:val="es-ES_tradnl"/>
        </w:rPr>
        <w:lastRenderedPageBreak/>
        <w:t>para ser legítimo, debe reunir con tres requisitos: primero, debe de estar establecida en un ordenamiento legal, antes de su aplicación; debe de corresponder a un fin</w:t>
      </w:r>
      <w:r w:rsidR="00CA07FF" w:rsidRPr="00484B7E">
        <w:rPr>
          <w:rFonts w:ascii="Palatino Linotype" w:hAnsi="Palatino Linotype"/>
          <w:lang w:val="es-ES_tradnl"/>
        </w:rPr>
        <w:t xml:space="preserve"> </w:t>
      </w:r>
      <w:r w:rsidRPr="00484B7E">
        <w:rPr>
          <w:rFonts w:ascii="Palatino Linotype" w:hAnsi="Palatino Linotype"/>
          <w:lang w:val="es-ES_tradnl"/>
        </w:rPr>
        <w:t>legítimo y ser estrictamente proporcional con el principio o valor que se pretende preservar.</w:t>
      </w:r>
      <w:r w:rsidRPr="00484B7E">
        <w:rPr>
          <w:rFonts w:ascii="Palatino Linotype" w:hAnsi="Palatino Linotype"/>
          <w:vertAlign w:val="superscript"/>
          <w:lang w:val="es-ES_tradnl"/>
        </w:rPr>
        <w:footnoteReference w:id="17"/>
      </w:r>
      <w:r w:rsidRPr="00484B7E">
        <w:rPr>
          <w:rFonts w:ascii="Palatino Linotype" w:hAnsi="Palatino Linotype"/>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4DCFE391" w14:textId="05312DAE" w:rsidR="00637407" w:rsidRPr="00484B7E" w:rsidRDefault="00637407" w:rsidP="000C1184">
      <w:pPr>
        <w:pStyle w:val="Prrafodelista"/>
        <w:spacing w:before="240" w:after="240" w:line="360" w:lineRule="auto"/>
        <w:ind w:left="0"/>
        <w:contextualSpacing/>
        <w:jc w:val="both"/>
        <w:rPr>
          <w:rFonts w:ascii="Palatino Linotype" w:hAnsi="Palatino Linotype" w:cs="Arial"/>
          <w:color w:val="000000"/>
          <w:lang w:val="es-ES_tradnl"/>
        </w:rPr>
      </w:pPr>
    </w:p>
    <w:p w14:paraId="69CD84E4" w14:textId="68349F42" w:rsidR="008F1049" w:rsidRPr="00484B7E" w:rsidRDefault="008F1049" w:rsidP="000C1184">
      <w:pPr>
        <w:keepNext/>
        <w:keepLines/>
        <w:spacing w:before="240" w:line="360" w:lineRule="auto"/>
        <w:outlineLvl w:val="0"/>
        <w:rPr>
          <w:rFonts w:ascii="Palatino Linotype" w:hAnsi="Palatino Linotype"/>
          <w:b/>
          <w:lang w:val="es-MX" w:eastAsia="en-US"/>
        </w:rPr>
      </w:pPr>
      <w:bookmarkStart w:id="68" w:name="_Toc5890461"/>
      <w:bookmarkStart w:id="69" w:name="_Toc50062187"/>
      <w:bookmarkStart w:id="70" w:name="_Toc63348478"/>
      <w:bookmarkStart w:id="71" w:name="_Toc67598515"/>
      <w:bookmarkStart w:id="72" w:name="_Toc69999204"/>
      <w:bookmarkStart w:id="73" w:name="_Toc73033013"/>
      <w:bookmarkStart w:id="74" w:name="_Toc95313984"/>
      <w:r w:rsidRPr="00484B7E">
        <w:rPr>
          <w:rFonts w:ascii="Palatino Linotype" w:hAnsi="Palatino Linotype"/>
          <w:b/>
          <w:lang w:val="es-MX" w:eastAsia="en-US"/>
        </w:rPr>
        <w:t>I</w:t>
      </w:r>
      <w:r w:rsidR="00DC4A66" w:rsidRPr="00484B7E">
        <w:rPr>
          <w:rFonts w:ascii="Palatino Linotype" w:hAnsi="Palatino Linotype"/>
          <w:b/>
          <w:lang w:val="es-MX" w:eastAsia="en-US"/>
        </w:rPr>
        <w:t>I</w:t>
      </w:r>
      <w:r w:rsidRPr="00484B7E">
        <w:rPr>
          <w:rFonts w:ascii="Palatino Linotype" w:hAnsi="Palatino Linotype"/>
          <w:b/>
          <w:lang w:val="es-MX" w:eastAsia="en-US"/>
        </w:rPr>
        <w:t>. Requisitos previos.</w:t>
      </w:r>
      <w:bookmarkEnd w:id="68"/>
      <w:bookmarkEnd w:id="69"/>
      <w:bookmarkEnd w:id="70"/>
      <w:bookmarkEnd w:id="71"/>
      <w:bookmarkEnd w:id="72"/>
      <w:bookmarkEnd w:id="73"/>
      <w:bookmarkEnd w:id="74"/>
    </w:p>
    <w:p w14:paraId="68A29050" w14:textId="77777777" w:rsidR="00992BC7" w:rsidRPr="00484B7E" w:rsidRDefault="008F1049" w:rsidP="001B7B33">
      <w:pPr>
        <w:pStyle w:val="Prrafodelista"/>
        <w:numPr>
          <w:ilvl w:val="0"/>
          <w:numId w:val="4"/>
        </w:numPr>
        <w:spacing w:before="240" w:after="240" w:line="360" w:lineRule="auto"/>
        <w:ind w:left="0" w:firstLine="0"/>
        <w:contextualSpacing/>
        <w:jc w:val="both"/>
        <w:rPr>
          <w:rFonts w:ascii="Palatino Linotype" w:hAnsi="Palatino Linotype" w:cs="Arial"/>
          <w:color w:val="000000"/>
          <w:lang w:val="es-ES_tradnl"/>
        </w:rPr>
      </w:pPr>
      <w:r w:rsidRPr="00484B7E">
        <w:rPr>
          <w:rFonts w:ascii="Palatino Linotype" w:hAnsi="Palatino Linotype"/>
          <w:lang w:val="es-ES_tradnl"/>
        </w:rPr>
        <w:t>Los</w:t>
      </w:r>
      <w:r w:rsidRPr="00484B7E">
        <w:rPr>
          <w:rFonts w:ascii="Palatino Linotype" w:hAnsi="Palatino Linotype" w:cs="Arial"/>
          <w:color w:val="000000"/>
          <w:lang w:val="es-ES_tradnl"/>
        </w:rPr>
        <w:t xml:space="preserve"> </w:t>
      </w:r>
      <w:r w:rsidRPr="00484B7E">
        <w:rPr>
          <w:rFonts w:ascii="Palatino Linotype" w:hAnsi="Palatino Linotype"/>
          <w:lang w:val="es-ES_tradnl"/>
        </w:rPr>
        <w:t>artículos</w:t>
      </w:r>
      <w:r w:rsidRPr="00484B7E">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w:t>
      </w:r>
      <w:r w:rsidR="00CA07FF" w:rsidRPr="00484B7E">
        <w:rPr>
          <w:rFonts w:ascii="Palatino Linotype" w:hAnsi="Palatino Linotype" w:cs="Arial"/>
          <w:color w:val="000000"/>
          <w:lang w:val="es-ES_tradnl"/>
        </w:rPr>
        <w:t xml:space="preserve"> </w:t>
      </w:r>
      <w:r w:rsidRPr="00484B7E">
        <w:rPr>
          <w:rFonts w:ascii="Palatino Linotype" w:hAnsi="Palatino Linotype" w:cs="Arial"/>
          <w:color w:val="000000"/>
          <w:lang w:val="es-ES_tradnl"/>
        </w:rPr>
        <w:t xml:space="preserve">de los supuestos de clasificación y que son los titulares de las áreas los encargados </w:t>
      </w:r>
      <w:r w:rsidRPr="00484B7E">
        <w:rPr>
          <w:rFonts w:ascii="Palatino Linotype" w:hAnsi="Palatino Linotype" w:cs="Arial"/>
          <w:color w:val="000000"/>
          <w:lang w:val="es-ES_tradnl"/>
        </w:rPr>
        <w:lastRenderedPageBreak/>
        <w:t>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3F403A7" w14:textId="77777777" w:rsidR="00992BC7" w:rsidRPr="00484B7E" w:rsidRDefault="00992BC7" w:rsidP="000C1184">
      <w:pPr>
        <w:pStyle w:val="Prrafodelista"/>
        <w:spacing w:before="240" w:after="240" w:line="360" w:lineRule="auto"/>
        <w:ind w:left="0"/>
        <w:contextualSpacing/>
        <w:jc w:val="both"/>
        <w:rPr>
          <w:rFonts w:ascii="Palatino Linotype" w:hAnsi="Palatino Linotype" w:cs="Arial"/>
          <w:color w:val="000000"/>
          <w:lang w:val="es-ES_tradnl"/>
        </w:rPr>
      </w:pPr>
    </w:p>
    <w:p w14:paraId="6F88E144" w14:textId="77777777" w:rsidR="00992BC7" w:rsidRPr="00484B7E" w:rsidRDefault="008F1049" w:rsidP="001B7B33">
      <w:pPr>
        <w:pStyle w:val="Prrafodelista"/>
        <w:numPr>
          <w:ilvl w:val="0"/>
          <w:numId w:val="4"/>
        </w:numPr>
        <w:spacing w:before="240" w:after="240" w:line="360" w:lineRule="auto"/>
        <w:ind w:left="0" w:firstLine="0"/>
        <w:contextualSpacing/>
        <w:jc w:val="both"/>
        <w:rPr>
          <w:rFonts w:ascii="Palatino Linotype" w:hAnsi="Palatino Linotype" w:cs="Arial"/>
          <w:color w:val="000000"/>
          <w:lang w:val="es-ES_tradnl"/>
        </w:rPr>
      </w:pPr>
      <w:r w:rsidRPr="00484B7E">
        <w:rPr>
          <w:rFonts w:ascii="Palatino Linotype" w:hAnsi="Palatino Linotype" w:cs="Arial"/>
          <w:color w:val="000000"/>
          <w:lang w:val="es-ES_tradn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2465B21" w14:textId="77777777" w:rsidR="00992BC7" w:rsidRPr="00484B7E" w:rsidRDefault="00992BC7" w:rsidP="000C1184">
      <w:pPr>
        <w:pStyle w:val="Prrafodelista"/>
        <w:spacing w:line="360" w:lineRule="auto"/>
        <w:rPr>
          <w:rFonts w:ascii="Palatino Linotype" w:hAnsi="Palatino Linotype" w:cs="Arial"/>
          <w:color w:val="000000"/>
          <w:lang w:val="es-ES_tradnl"/>
        </w:rPr>
      </w:pPr>
    </w:p>
    <w:p w14:paraId="1F810FFF" w14:textId="6F71557E" w:rsidR="008F1049" w:rsidRPr="00484B7E" w:rsidRDefault="008F1049" w:rsidP="001B7B33">
      <w:pPr>
        <w:pStyle w:val="Prrafodelista"/>
        <w:numPr>
          <w:ilvl w:val="0"/>
          <w:numId w:val="4"/>
        </w:numPr>
        <w:spacing w:before="240" w:after="240" w:line="360" w:lineRule="auto"/>
        <w:ind w:left="0" w:firstLine="0"/>
        <w:contextualSpacing/>
        <w:jc w:val="both"/>
        <w:rPr>
          <w:rFonts w:ascii="Palatino Linotype" w:hAnsi="Palatino Linotype" w:cs="Arial"/>
          <w:color w:val="000000"/>
          <w:lang w:val="es-ES_tradnl"/>
        </w:rPr>
      </w:pPr>
      <w:r w:rsidRPr="00484B7E">
        <w:rPr>
          <w:rFonts w:ascii="Palatino Linotype" w:hAnsi="Palatino Linotype" w:cs="Arial"/>
          <w:color w:val="000000"/>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484B7E">
        <w:rPr>
          <w:rFonts w:ascii="Palatino Linotype" w:hAnsi="Palatino Linotype" w:cs="Arial"/>
          <w:b/>
          <w:color w:val="000000"/>
          <w:lang w:val="es-ES_tradnl"/>
        </w:rPr>
        <w:t xml:space="preserve">no se puede hacer un acuerdo para clasificar de manera general todos los documentos de un expediente o área,  </w:t>
      </w:r>
      <w:r w:rsidRPr="00484B7E">
        <w:rPr>
          <w:rFonts w:ascii="Palatino Linotype" w:hAnsi="Palatino Linotype" w:cs="Arial"/>
          <w:color w:val="000000"/>
          <w:lang w:val="es-ES_tradnl"/>
        </w:rPr>
        <w:t>sin individualizar su análisis y tampoco se puede hacer un acuerdo por cada dato que se vaya a clasificar dentro de un documento con diez datos, por ejemplo, susceptibles de ser clasificados.</w:t>
      </w:r>
    </w:p>
    <w:p w14:paraId="32E4CA3B" w14:textId="2E55557A" w:rsidR="008F1049" w:rsidRPr="00484B7E" w:rsidRDefault="008F1049" w:rsidP="000C1184">
      <w:pPr>
        <w:keepNext/>
        <w:keepLines/>
        <w:spacing w:before="240" w:line="360" w:lineRule="auto"/>
        <w:outlineLvl w:val="0"/>
        <w:rPr>
          <w:rFonts w:ascii="Palatino Linotype" w:hAnsi="Palatino Linotype" w:cs="Arial"/>
          <w:color w:val="000000"/>
          <w:lang w:val="es-ES_tradnl"/>
        </w:rPr>
      </w:pPr>
      <w:bookmarkStart w:id="75" w:name="_Toc5890462"/>
      <w:bookmarkStart w:id="76" w:name="_Toc50062188"/>
      <w:bookmarkStart w:id="77" w:name="_Toc63348479"/>
      <w:bookmarkStart w:id="78" w:name="_Toc67598516"/>
      <w:bookmarkStart w:id="79" w:name="_Toc69999205"/>
      <w:bookmarkStart w:id="80" w:name="_Toc73033014"/>
      <w:bookmarkStart w:id="81" w:name="_Toc95313985"/>
      <w:r w:rsidRPr="00484B7E">
        <w:rPr>
          <w:rFonts w:ascii="Palatino Linotype" w:hAnsi="Palatino Linotype"/>
          <w:b/>
          <w:lang w:val="es-MX" w:eastAsia="en-US"/>
        </w:rPr>
        <w:lastRenderedPageBreak/>
        <w:t>II</w:t>
      </w:r>
      <w:r w:rsidR="00DC4A66" w:rsidRPr="00484B7E">
        <w:rPr>
          <w:rFonts w:ascii="Palatino Linotype" w:hAnsi="Palatino Linotype"/>
          <w:b/>
          <w:lang w:val="es-MX" w:eastAsia="en-US"/>
        </w:rPr>
        <w:t>I</w:t>
      </w:r>
      <w:bookmarkStart w:id="82" w:name="_Toc5890463"/>
      <w:bookmarkStart w:id="83" w:name="_Toc50062189"/>
      <w:bookmarkStart w:id="84" w:name="_Toc63348480"/>
      <w:bookmarkStart w:id="85" w:name="_Toc67598517"/>
      <w:bookmarkStart w:id="86" w:name="_Toc69999206"/>
      <w:bookmarkStart w:id="87" w:name="_Toc73033015"/>
      <w:bookmarkEnd w:id="75"/>
      <w:bookmarkEnd w:id="76"/>
      <w:bookmarkEnd w:id="77"/>
      <w:bookmarkEnd w:id="78"/>
      <w:bookmarkEnd w:id="79"/>
      <w:bookmarkEnd w:id="80"/>
      <w:r w:rsidR="00637407" w:rsidRPr="00484B7E">
        <w:rPr>
          <w:rFonts w:ascii="Palatino Linotype" w:hAnsi="Palatino Linotype"/>
          <w:b/>
          <w:lang w:val="es-MX" w:eastAsia="en-US"/>
        </w:rPr>
        <w:t>. La intervención del comité de t</w:t>
      </w:r>
      <w:r w:rsidRPr="00484B7E">
        <w:rPr>
          <w:rFonts w:ascii="Palatino Linotype" w:hAnsi="Palatino Linotype"/>
          <w:b/>
          <w:lang w:val="es-MX" w:eastAsia="en-US"/>
        </w:rPr>
        <w:t>ransparencia.</w:t>
      </w:r>
      <w:bookmarkEnd w:id="81"/>
      <w:bookmarkEnd w:id="82"/>
      <w:bookmarkEnd w:id="83"/>
      <w:bookmarkEnd w:id="84"/>
      <w:bookmarkEnd w:id="85"/>
      <w:bookmarkEnd w:id="86"/>
      <w:bookmarkEnd w:id="87"/>
    </w:p>
    <w:p w14:paraId="0E2F07E3" w14:textId="77777777" w:rsidR="008F1049" w:rsidRPr="00484B7E" w:rsidRDefault="008F1049" w:rsidP="001B7B33">
      <w:pPr>
        <w:keepNext/>
        <w:keepLines/>
        <w:numPr>
          <w:ilvl w:val="0"/>
          <w:numId w:val="2"/>
        </w:numPr>
        <w:spacing w:before="240" w:after="160" w:line="360" w:lineRule="auto"/>
        <w:ind w:left="0" w:firstLine="0"/>
        <w:outlineLvl w:val="0"/>
        <w:rPr>
          <w:rFonts w:ascii="Palatino Linotype" w:hAnsi="Palatino Linotype"/>
          <w:b/>
          <w:lang w:val="es-MX" w:eastAsia="en-US"/>
        </w:rPr>
      </w:pPr>
      <w:bookmarkStart w:id="88" w:name="_Toc5890464"/>
      <w:bookmarkStart w:id="89" w:name="_Toc50062190"/>
      <w:bookmarkStart w:id="90" w:name="_Toc63348481"/>
      <w:bookmarkStart w:id="91" w:name="_Toc67598518"/>
      <w:bookmarkStart w:id="92" w:name="_Toc69999207"/>
      <w:bookmarkStart w:id="93" w:name="_Toc73033016"/>
      <w:bookmarkStart w:id="94" w:name="_Toc95313986"/>
      <w:r w:rsidRPr="00484B7E">
        <w:rPr>
          <w:rFonts w:ascii="Palatino Linotype" w:hAnsi="Palatino Linotype"/>
          <w:b/>
          <w:lang w:val="es-MX" w:eastAsia="en-US"/>
        </w:rPr>
        <w:t>Formalidades para emitir el acuerdo de clasificación.</w:t>
      </w:r>
      <w:bookmarkEnd w:id="88"/>
      <w:bookmarkEnd w:id="89"/>
      <w:bookmarkEnd w:id="90"/>
      <w:bookmarkEnd w:id="91"/>
      <w:bookmarkEnd w:id="92"/>
      <w:bookmarkEnd w:id="93"/>
      <w:bookmarkEnd w:id="94"/>
    </w:p>
    <w:p w14:paraId="5177F951" w14:textId="77777777" w:rsidR="00992BC7" w:rsidRPr="00484B7E" w:rsidRDefault="008F1049" w:rsidP="001B7B33">
      <w:pPr>
        <w:pStyle w:val="Prrafodelista"/>
        <w:numPr>
          <w:ilvl w:val="0"/>
          <w:numId w:val="4"/>
        </w:numPr>
        <w:spacing w:before="240" w:after="240" w:line="360" w:lineRule="auto"/>
        <w:ind w:left="0" w:firstLine="0"/>
        <w:contextualSpacing/>
        <w:jc w:val="both"/>
        <w:rPr>
          <w:rFonts w:ascii="Palatino Linotype" w:hAnsi="Palatino Linotype"/>
          <w:lang w:val="es-ES_tradnl" w:eastAsia="es-ES_tradnl"/>
        </w:rPr>
      </w:pPr>
      <w:r w:rsidRPr="00484B7E">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484B7E">
        <w:rPr>
          <w:rFonts w:ascii="Palatino Linotype" w:hAnsi="Palatino Linotype"/>
          <w:lang w:val="es-ES_tradnl"/>
        </w:rPr>
        <w:t xml:space="preserve">la fracción III del numeral Segundo de los </w:t>
      </w:r>
      <w:r w:rsidRPr="00484B7E">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484B7E">
        <w:rPr>
          <w:rFonts w:ascii="Palatino Linotype" w:hAnsi="Palatino Linotype"/>
          <w:lang w:val="es-ES_tradnl"/>
        </w:rPr>
        <w:t xml:space="preserve"> </w:t>
      </w:r>
      <w:r w:rsidRPr="00484B7E">
        <w:rPr>
          <w:rFonts w:ascii="Palatino Linotype" w:hAnsi="Palatino Linotype" w:cs="Arial"/>
          <w:color w:val="000000"/>
          <w:lang w:val="es-ES_tradnl"/>
        </w:rPr>
        <w:t xml:space="preserve">cuenta con las facultades para </w:t>
      </w:r>
      <w:r w:rsidRPr="00484B7E">
        <w:rPr>
          <w:rFonts w:ascii="Palatino Linotype" w:hAnsi="Palatino Linotype" w:cs="Arial"/>
          <w:b/>
          <w:color w:val="000000"/>
          <w:lang w:val="es-ES_tradnl"/>
        </w:rPr>
        <w:t>confirmar, modificar o revocar</w:t>
      </w:r>
      <w:r w:rsidRPr="00484B7E">
        <w:rPr>
          <w:rFonts w:ascii="Palatino Linotype" w:hAnsi="Palatino Linotype" w:cs="Arial"/>
          <w:color w:val="000000"/>
          <w:lang w:val="es-ES_tradnl"/>
        </w:rPr>
        <w:t xml:space="preserve"> la clasificación de la información que ha hecho el titular del área que administra la información. Por lo tanto, el Comité </w:t>
      </w:r>
      <w:r w:rsidRPr="00484B7E">
        <w:rPr>
          <w:rFonts w:ascii="Palatino Linotype" w:hAnsi="Palatino Linotype" w:cs="Arial"/>
          <w:b/>
          <w:color w:val="000000"/>
          <w:lang w:val="es-ES_tradnl"/>
        </w:rPr>
        <w:t>no aprueba</w:t>
      </w:r>
      <w:r w:rsidRPr="00484B7E">
        <w:rPr>
          <w:rFonts w:ascii="Palatino Linotype" w:hAnsi="Palatino Linotype" w:cs="Arial"/>
          <w:color w:val="000000"/>
          <w:lang w:val="es-ES_tradnl"/>
        </w:rPr>
        <w:t xml:space="preserve"> la clasificación, sino que revisa lo que ha hecho el titular del área y confirma, modifica o revoca la decisión a través de un acuerdo.</w:t>
      </w:r>
    </w:p>
    <w:p w14:paraId="7941F210" w14:textId="77777777" w:rsidR="00992BC7" w:rsidRPr="00484B7E" w:rsidRDefault="00992BC7" w:rsidP="000C1184">
      <w:pPr>
        <w:pStyle w:val="Prrafodelista"/>
        <w:spacing w:before="240" w:after="240" w:line="360" w:lineRule="auto"/>
        <w:ind w:left="0"/>
        <w:contextualSpacing/>
        <w:jc w:val="both"/>
        <w:rPr>
          <w:rFonts w:ascii="Palatino Linotype" w:hAnsi="Palatino Linotype"/>
          <w:lang w:val="es-ES_tradnl" w:eastAsia="es-ES_tradnl"/>
        </w:rPr>
      </w:pPr>
    </w:p>
    <w:p w14:paraId="76CF95BB" w14:textId="77777777" w:rsidR="00992BC7" w:rsidRPr="00484B7E" w:rsidRDefault="008F1049" w:rsidP="001B7B33">
      <w:pPr>
        <w:pStyle w:val="Prrafodelista"/>
        <w:numPr>
          <w:ilvl w:val="0"/>
          <w:numId w:val="4"/>
        </w:numPr>
        <w:spacing w:before="240" w:after="240" w:line="360" w:lineRule="auto"/>
        <w:ind w:left="0" w:firstLine="0"/>
        <w:contextualSpacing/>
        <w:jc w:val="both"/>
        <w:rPr>
          <w:rFonts w:ascii="Palatino Linotype" w:hAnsi="Palatino Linotype"/>
          <w:lang w:val="es-ES_tradnl" w:eastAsia="es-ES_tradnl"/>
        </w:rPr>
      </w:pPr>
      <w:r w:rsidRPr="00484B7E">
        <w:rPr>
          <w:rFonts w:ascii="Palatino Linotype" w:hAnsi="Palatino Linotype" w:cs="Arial"/>
          <w:color w:val="000000"/>
          <w:lang w:val="es-ES_tradnl"/>
        </w:rPr>
        <w:t xml:space="preserve">Evidentemente, esta decisión implica una restricción a un derecho humano, por lo tanto, puede generar un agravio al particular y, en consecuencia, es necesario que </w:t>
      </w:r>
      <w:r w:rsidRPr="00484B7E">
        <w:rPr>
          <w:rFonts w:ascii="Palatino Linotype" w:hAnsi="Palatino Linotype" w:cs="Arial"/>
          <w:b/>
          <w:color w:val="000000"/>
          <w:lang w:val="es-ES_tradnl"/>
        </w:rPr>
        <w:t>el acto reúna con los requisitos elementales</w:t>
      </w:r>
      <w:r w:rsidRPr="00484B7E">
        <w:rPr>
          <w:rFonts w:ascii="Palatino Linotype" w:hAnsi="Palatino Linotype" w:cs="Arial"/>
          <w:color w:val="000000"/>
          <w:lang w:val="es-ES_tradnl"/>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0FA8827" w14:textId="77777777" w:rsidR="00992BC7" w:rsidRPr="00484B7E" w:rsidRDefault="00992BC7" w:rsidP="000C1184">
      <w:pPr>
        <w:pStyle w:val="Prrafodelista"/>
        <w:spacing w:line="360" w:lineRule="auto"/>
        <w:rPr>
          <w:rFonts w:ascii="Palatino Linotype" w:hAnsi="Palatino Linotype"/>
          <w:lang w:val="es-ES_tradnl"/>
        </w:rPr>
      </w:pPr>
    </w:p>
    <w:p w14:paraId="0520B29C" w14:textId="68A1EE07" w:rsidR="008F1049" w:rsidRPr="00484B7E" w:rsidRDefault="008F1049" w:rsidP="001B7B33">
      <w:pPr>
        <w:pStyle w:val="Prrafodelista"/>
        <w:numPr>
          <w:ilvl w:val="0"/>
          <w:numId w:val="4"/>
        </w:numPr>
        <w:spacing w:before="240" w:after="240" w:line="360" w:lineRule="auto"/>
        <w:ind w:left="0" w:firstLine="0"/>
        <w:contextualSpacing/>
        <w:jc w:val="both"/>
        <w:rPr>
          <w:rFonts w:ascii="Palatino Linotype" w:hAnsi="Palatino Linotype"/>
          <w:lang w:val="es-ES_tradnl" w:eastAsia="es-ES_tradnl"/>
        </w:rPr>
      </w:pPr>
      <w:r w:rsidRPr="00484B7E">
        <w:rPr>
          <w:rFonts w:ascii="Palatino Linotype" w:hAnsi="Palatino Linotype"/>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4819620C" w14:textId="3433C353" w:rsidR="008F1049" w:rsidRPr="00484B7E" w:rsidRDefault="008F1049" w:rsidP="000C1184">
      <w:pPr>
        <w:keepNext/>
        <w:keepLines/>
        <w:spacing w:before="240" w:line="360" w:lineRule="auto"/>
        <w:outlineLvl w:val="0"/>
        <w:rPr>
          <w:rFonts w:ascii="Palatino Linotype" w:hAnsi="Palatino Linotype"/>
          <w:b/>
          <w:lang w:val="es-MX" w:eastAsia="en-US"/>
        </w:rPr>
      </w:pPr>
      <w:bookmarkStart w:id="95" w:name="_Toc63348482"/>
      <w:bookmarkStart w:id="96" w:name="_Toc67598519"/>
      <w:bookmarkStart w:id="97" w:name="_Toc69999208"/>
      <w:bookmarkStart w:id="98" w:name="_Toc73033017"/>
      <w:bookmarkStart w:id="99" w:name="_Toc95313987"/>
      <w:r w:rsidRPr="00484B7E">
        <w:rPr>
          <w:rFonts w:ascii="Palatino Linotype" w:hAnsi="Palatino Linotype"/>
          <w:b/>
          <w:lang w:val="es-MX" w:eastAsia="en-US"/>
        </w:rPr>
        <w:t xml:space="preserve">b) </w:t>
      </w:r>
      <w:bookmarkStart w:id="100" w:name="_Toc5890465"/>
      <w:bookmarkStart w:id="101" w:name="_Toc50062191"/>
      <w:r w:rsidRPr="00484B7E">
        <w:rPr>
          <w:rFonts w:ascii="Palatino Linotype" w:hAnsi="Palatino Linotype"/>
          <w:b/>
          <w:lang w:val="es-MX" w:eastAsia="en-US"/>
        </w:rPr>
        <w:t>Requisitos de fondo del acuerdo de clasificación.</w:t>
      </w:r>
      <w:bookmarkEnd w:id="95"/>
      <w:bookmarkEnd w:id="96"/>
      <w:bookmarkEnd w:id="97"/>
      <w:bookmarkEnd w:id="98"/>
      <w:bookmarkEnd w:id="99"/>
      <w:bookmarkEnd w:id="100"/>
      <w:bookmarkEnd w:id="101"/>
    </w:p>
    <w:p w14:paraId="00D52EA5" w14:textId="163CF45D" w:rsidR="00992BC7" w:rsidRPr="00484B7E" w:rsidRDefault="008F1049" w:rsidP="001B7B33">
      <w:pPr>
        <w:pStyle w:val="Prrafodelista"/>
        <w:numPr>
          <w:ilvl w:val="0"/>
          <w:numId w:val="4"/>
        </w:numPr>
        <w:spacing w:before="240" w:after="240" w:line="360" w:lineRule="auto"/>
        <w:ind w:left="0" w:firstLine="0"/>
        <w:contextualSpacing/>
        <w:jc w:val="both"/>
        <w:rPr>
          <w:rFonts w:ascii="Palatino Linotype" w:hAnsi="Palatino Linotype" w:cs="Arial"/>
          <w:color w:val="000000"/>
          <w:lang w:val="es-ES_tradnl"/>
        </w:rPr>
      </w:pPr>
      <w:r w:rsidRPr="00484B7E">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000B6982" w:rsidRPr="00484B7E">
        <w:rPr>
          <w:rFonts w:ascii="Palatino Linotype" w:hAnsi="Palatino Linotype" w:cs="Arial"/>
          <w:color w:val="000000"/>
          <w:lang w:val="es-ES_tradnl"/>
        </w:rPr>
        <w:t xml:space="preserve">de los Lineamientos Generales, </w:t>
      </w:r>
      <w:r w:rsidRPr="00484B7E">
        <w:rPr>
          <w:rFonts w:ascii="Palatino Linotype" w:hAnsi="Palatino Linotype" w:cs="Arial"/>
          <w:color w:val="000000"/>
          <w:lang w:val="es-ES_tradnl"/>
        </w:rPr>
        <w:t xml:space="preserve">al señalar que la carga de la prueba, para justificar las restricciones, corresponde a los sujetos obligados, por lo que deberán fundar y motivar debidamente la clasificación. </w:t>
      </w:r>
    </w:p>
    <w:p w14:paraId="5FE1CC92" w14:textId="77777777" w:rsidR="00992BC7" w:rsidRPr="00484B7E" w:rsidRDefault="00992BC7" w:rsidP="000C1184">
      <w:pPr>
        <w:pStyle w:val="Prrafodelista"/>
        <w:spacing w:before="240" w:after="240" w:line="360" w:lineRule="auto"/>
        <w:ind w:left="0"/>
        <w:contextualSpacing/>
        <w:jc w:val="both"/>
        <w:rPr>
          <w:rFonts w:ascii="Palatino Linotype" w:hAnsi="Palatino Linotype" w:cs="Arial"/>
          <w:color w:val="000000"/>
          <w:lang w:val="es-ES_tradnl"/>
        </w:rPr>
      </w:pPr>
    </w:p>
    <w:p w14:paraId="234E3DF6" w14:textId="601CA6DF" w:rsidR="008F1049" w:rsidRPr="00484B7E" w:rsidRDefault="008F1049" w:rsidP="001B7B33">
      <w:pPr>
        <w:pStyle w:val="Prrafodelista"/>
        <w:numPr>
          <w:ilvl w:val="0"/>
          <w:numId w:val="4"/>
        </w:numPr>
        <w:spacing w:before="240" w:after="240" w:line="360" w:lineRule="auto"/>
        <w:ind w:left="0" w:firstLine="0"/>
        <w:contextualSpacing/>
        <w:jc w:val="both"/>
        <w:rPr>
          <w:rFonts w:ascii="Palatino Linotype" w:hAnsi="Palatino Linotype" w:cs="Arial"/>
          <w:color w:val="000000"/>
          <w:lang w:val="es-ES_tradnl"/>
        </w:rPr>
      </w:pPr>
      <w:r w:rsidRPr="00484B7E">
        <w:rPr>
          <w:rFonts w:ascii="Palatino Linotype" w:hAnsi="Palatino Linotype"/>
          <w:lang w:val="es-ES_tradnl"/>
        </w:rPr>
        <w:t xml:space="preserve">De lo anterior, se desprende </w:t>
      </w:r>
      <w:r w:rsidR="00214F0A" w:rsidRPr="00484B7E">
        <w:rPr>
          <w:rFonts w:ascii="Palatino Linotype" w:hAnsi="Palatino Linotype"/>
          <w:lang w:val="es-ES_tradnl"/>
        </w:rPr>
        <w:t>que,</w:t>
      </w:r>
      <w:r w:rsidRPr="00484B7E">
        <w:rPr>
          <w:rFonts w:ascii="Palatino Linotype" w:hAnsi="Palatino Linotype"/>
          <w:lang w:val="es-ES_tradnl"/>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484B7E">
        <w:rPr>
          <w:rFonts w:ascii="Palatino Linotype" w:hAnsi="Palatino Linotype"/>
          <w:lang w:val="es-ES_tradnl"/>
        </w:rPr>
        <w:lastRenderedPageBreak/>
        <w:t>expresar los fundamentos legales que le dieron origen y las razones por las que se deben aplicar al caso concreto.</w:t>
      </w:r>
    </w:p>
    <w:p w14:paraId="021030CF" w14:textId="0A1832A5" w:rsidR="00637407" w:rsidRPr="00484B7E" w:rsidRDefault="00637407" w:rsidP="000C1184">
      <w:pPr>
        <w:pStyle w:val="Prrafodelista"/>
        <w:spacing w:before="240" w:after="240" w:line="360" w:lineRule="auto"/>
        <w:ind w:left="0"/>
        <w:contextualSpacing/>
        <w:jc w:val="both"/>
        <w:rPr>
          <w:rFonts w:ascii="Palatino Linotype" w:hAnsi="Palatino Linotype" w:cs="Arial"/>
          <w:color w:val="000000"/>
          <w:lang w:val="es-ES_tradnl"/>
        </w:rPr>
      </w:pPr>
    </w:p>
    <w:p w14:paraId="339A43F2" w14:textId="77777777" w:rsidR="00EC088B" w:rsidRPr="00484B7E" w:rsidRDefault="008F1049" w:rsidP="001B7B33">
      <w:pPr>
        <w:pStyle w:val="Prrafodelista"/>
        <w:numPr>
          <w:ilvl w:val="0"/>
          <w:numId w:val="4"/>
        </w:numPr>
        <w:spacing w:before="240" w:after="240" w:line="360" w:lineRule="auto"/>
        <w:ind w:left="0" w:firstLine="0"/>
        <w:contextualSpacing/>
        <w:jc w:val="both"/>
        <w:rPr>
          <w:rFonts w:ascii="Palatino Linotype" w:hAnsi="Palatino Linotype" w:cs="Arial"/>
          <w:color w:val="222222"/>
          <w:lang w:val="es-ES_tradnl" w:eastAsia="es-MX"/>
        </w:rPr>
      </w:pPr>
      <w:r w:rsidRPr="00484B7E">
        <w:rPr>
          <w:rFonts w:ascii="Palatino Linotype" w:hAnsi="Palatino Linotype" w:cs="Arial"/>
          <w:color w:val="222222"/>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E31FC0" w:rsidRPr="00484B7E">
        <w:rPr>
          <w:rFonts w:ascii="Palatino Linotype" w:hAnsi="Palatino Linotype" w:cs="Arial"/>
          <w:color w:val="222222"/>
          <w:lang w:val="es-ES_tradnl" w:eastAsia="es-MX"/>
        </w:rPr>
        <w:t>...”</w:t>
      </w:r>
      <w:r w:rsidRPr="00484B7E">
        <w:rPr>
          <w:rFonts w:ascii="Palatino Linotype" w:hAnsi="Palatino Linotype"/>
          <w:vertAlign w:val="superscript"/>
          <w:lang w:val="es-ES_tradnl"/>
        </w:rPr>
        <w:footnoteReference w:id="18"/>
      </w:r>
    </w:p>
    <w:p w14:paraId="293B74ED" w14:textId="77777777" w:rsidR="00EC088B" w:rsidRPr="00484B7E" w:rsidRDefault="00EC088B" w:rsidP="000C1184">
      <w:pPr>
        <w:pStyle w:val="Prrafodelista"/>
        <w:spacing w:line="360" w:lineRule="auto"/>
        <w:rPr>
          <w:rFonts w:ascii="Palatino Linotype" w:hAnsi="Palatino Linotype" w:cs="Arial"/>
          <w:color w:val="222222"/>
          <w:lang w:val="es-ES_tradnl" w:eastAsia="es-MX"/>
        </w:rPr>
      </w:pPr>
    </w:p>
    <w:p w14:paraId="07A5DCBD" w14:textId="402D69AA" w:rsidR="008F1049" w:rsidRPr="00484B7E" w:rsidRDefault="008F1049" w:rsidP="001B7B33">
      <w:pPr>
        <w:pStyle w:val="Prrafodelista"/>
        <w:numPr>
          <w:ilvl w:val="0"/>
          <w:numId w:val="4"/>
        </w:numPr>
        <w:spacing w:before="240" w:after="240" w:line="360" w:lineRule="auto"/>
        <w:ind w:left="0" w:firstLine="0"/>
        <w:contextualSpacing/>
        <w:jc w:val="both"/>
        <w:rPr>
          <w:rFonts w:ascii="Palatino Linotype" w:hAnsi="Palatino Linotype" w:cs="Arial"/>
          <w:color w:val="222222"/>
          <w:lang w:val="es-ES_tradnl" w:eastAsia="es-MX"/>
        </w:rPr>
      </w:pPr>
      <w:r w:rsidRPr="00484B7E">
        <w:rPr>
          <w:rFonts w:ascii="Palatino Linotype" w:hAnsi="Palatino Linotype" w:cs="Arial"/>
          <w:color w:val="222222"/>
          <w:lang w:val="es-ES_tradnl" w:eastAsia="es-MX"/>
        </w:rPr>
        <w:t>Por su parte, el intérprete judicial del país ha establecido una jurisprudencia respecto a qué debe entenderse por fundamentación y motivación, en los siguientes términos:</w:t>
      </w:r>
    </w:p>
    <w:p w14:paraId="0111FAE8" w14:textId="77777777" w:rsidR="008F1049" w:rsidRPr="00484B7E" w:rsidRDefault="008F1049" w:rsidP="000C1184">
      <w:pPr>
        <w:spacing w:before="240" w:after="240" w:line="360" w:lineRule="auto"/>
        <w:contextualSpacing/>
        <w:jc w:val="both"/>
        <w:rPr>
          <w:rFonts w:ascii="Palatino Linotype" w:hAnsi="Palatino Linotype" w:cs="Arial"/>
          <w:color w:val="222222"/>
          <w:lang w:val="es-ES_tradnl" w:eastAsia="es-MX"/>
        </w:rPr>
      </w:pPr>
    </w:p>
    <w:p w14:paraId="29D34B42" w14:textId="77777777" w:rsidR="008F1049" w:rsidRPr="00484B7E" w:rsidRDefault="008F1049" w:rsidP="000C1184">
      <w:pPr>
        <w:spacing w:line="360" w:lineRule="auto"/>
        <w:ind w:left="851" w:right="618"/>
        <w:contextualSpacing/>
        <w:jc w:val="both"/>
        <w:rPr>
          <w:rFonts w:ascii="Palatino Linotype" w:hAnsi="Palatino Linotype" w:cs="Arial"/>
          <w:i/>
          <w:color w:val="000000"/>
          <w:lang w:val="es-ES_tradnl"/>
        </w:rPr>
      </w:pPr>
      <w:r w:rsidRPr="00484B7E">
        <w:rPr>
          <w:rFonts w:ascii="Palatino Linotype" w:hAnsi="Palatino Linotype" w:cs="Arial"/>
          <w:b/>
          <w:i/>
          <w:color w:val="000000"/>
          <w:lang w:val="es-ES_tradnl"/>
        </w:rPr>
        <w:t>FUNDAMENTACIÓN Y MOTIVACIÓN.</w:t>
      </w:r>
      <w:r w:rsidRPr="00484B7E">
        <w:rPr>
          <w:rFonts w:ascii="Palatino Linotype" w:hAnsi="Palatino Linotype" w:cs="Arial"/>
          <w:i/>
          <w:color w:val="000000"/>
          <w:lang w:val="es-ES_tradnl"/>
        </w:rPr>
        <w:t xml:space="preserve"> La debida fundamentación y motivación legal, deben entenderse, por lo primero, la cita del precepto legal </w:t>
      </w:r>
      <w:r w:rsidRPr="00484B7E">
        <w:rPr>
          <w:rFonts w:ascii="Palatino Linotype" w:hAnsi="Palatino Linotype" w:cs="Arial"/>
          <w:i/>
          <w:color w:val="000000"/>
          <w:lang w:val="es-ES_tradnl"/>
        </w:rPr>
        <w:lastRenderedPageBreak/>
        <w:t>aplicable al caso, y por lo segundo, las razones, motivos o circunstancias especiales que llevaron a la autoridad a concluir que el caso particular encuadra en el supuesto previsto por la norma legal invocada como fundamento.</w:t>
      </w:r>
    </w:p>
    <w:p w14:paraId="29FAE691" w14:textId="77777777" w:rsidR="008F1049" w:rsidRPr="00484B7E" w:rsidRDefault="008F1049" w:rsidP="000C1184">
      <w:pPr>
        <w:spacing w:line="360" w:lineRule="auto"/>
        <w:ind w:left="851" w:right="618"/>
        <w:contextualSpacing/>
        <w:jc w:val="both"/>
        <w:rPr>
          <w:rFonts w:ascii="Palatino Linotype" w:hAnsi="Palatino Linotype" w:cs="Arial"/>
          <w:i/>
          <w:color w:val="000000"/>
          <w:lang w:val="es-ES_tradnl"/>
        </w:rPr>
      </w:pPr>
      <w:r w:rsidRPr="00484B7E">
        <w:rPr>
          <w:rFonts w:ascii="Palatino Linotype" w:hAnsi="Palatino Linotype" w:cs="Arial"/>
          <w:i/>
          <w:color w:val="000000"/>
          <w:lang w:val="es-ES_tradnl"/>
        </w:rPr>
        <w:t>SEGUNDO TRIBUNAL COLEGIADO DEL SEXTO CIRCUITO.</w:t>
      </w:r>
    </w:p>
    <w:p w14:paraId="196C0183" w14:textId="77777777" w:rsidR="008F1049" w:rsidRPr="00484B7E" w:rsidRDefault="008F1049" w:rsidP="000C1184">
      <w:pPr>
        <w:spacing w:line="360" w:lineRule="auto"/>
        <w:ind w:left="851" w:right="618"/>
        <w:contextualSpacing/>
        <w:jc w:val="both"/>
        <w:rPr>
          <w:rFonts w:ascii="Palatino Linotype" w:hAnsi="Palatino Linotype" w:cs="Arial"/>
          <w:i/>
          <w:color w:val="000000"/>
          <w:lang w:val="es-ES_tradnl"/>
        </w:rPr>
      </w:pPr>
      <w:r w:rsidRPr="00484B7E">
        <w:rPr>
          <w:rFonts w:ascii="Palatino Linotype" w:hAnsi="Palatino Linotype" w:cs="Arial"/>
          <w:i/>
          <w:color w:val="000000"/>
          <w:lang w:val="es-ES_tradnl"/>
        </w:rPr>
        <w:t>Amparo directo 194/88. Bufete Industrial Construcciones, S.A. de C.V. 28 de junio de 1988. Unanimidad de votos. Ponente: Gustavo Calvillo Rangel. Secretario: Jorge Alberto González Álvarez.</w:t>
      </w:r>
    </w:p>
    <w:p w14:paraId="5F82BC97" w14:textId="77777777" w:rsidR="008F1049" w:rsidRPr="00484B7E" w:rsidRDefault="008F1049" w:rsidP="000C1184">
      <w:pPr>
        <w:spacing w:line="360" w:lineRule="auto"/>
        <w:ind w:left="851" w:right="618"/>
        <w:contextualSpacing/>
        <w:jc w:val="both"/>
        <w:rPr>
          <w:rFonts w:ascii="Palatino Linotype" w:hAnsi="Palatino Linotype" w:cs="Arial"/>
          <w:i/>
          <w:color w:val="000000"/>
          <w:lang w:val="es-ES_tradnl"/>
        </w:rPr>
      </w:pPr>
      <w:r w:rsidRPr="00484B7E">
        <w:rPr>
          <w:rFonts w:ascii="Palatino Linotype" w:hAnsi="Palatino Linotype" w:cs="Arial"/>
          <w:i/>
          <w:color w:val="000000"/>
          <w:lang w:val="es-ES_tradnl"/>
        </w:rPr>
        <w:t>Revisión fiscal 103/88. Instituto Mexicano del Seguro Social. 18 de octubre de 1988. Unanimidad de votos. Ponente: Arnoldo Nájera Virgen. Secretario: Alejandro Esponda Rincón.</w:t>
      </w:r>
    </w:p>
    <w:p w14:paraId="3589E5AE" w14:textId="77777777" w:rsidR="008F1049" w:rsidRPr="00484B7E" w:rsidRDefault="008F1049" w:rsidP="000C1184">
      <w:pPr>
        <w:spacing w:line="360" w:lineRule="auto"/>
        <w:ind w:left="851" w:right="618"/>
        <w:contextualSpacing/>
        <w:jc w:val="both"/>
        <w:rPr>
          <w:rFonts w:ascii="Palatino Linotype" w:hAnsi="Palatino Linotype" w:cs="Arial"/>
          <w:i/>
          <w:color w:val="000000"/>
          <w:lang w:val="es-ES_tradnl"/>
        </w:rPr>
      </w:pPr>
      <w:r w:rsidRPr="00484B7E">
        <w:rPr>
          <w:rFonts w:ascii="Palatino Linotype" w:hAnsi="Palatino Linotype" w:cs="Arial"/>
          <w:i/>
          <w:color w:val="000000"/>
          <w:lang w:val="es-ES_tradnl"/>
        </w:rPr>
        <w:t>Amparo en revisión 333/88. Adilia Romero. 26 de octubre de 1988. Unanimidad de votos. Ponente: Arnoldo Nájera Virgen. Secretario: Enrique Crispín Campos Ramírez.</w:t>
      </w:r>
    </w:p>
    <w:p w14:paraId="063D06E7" w14:textId="77777777" w:rsidR="008F1049" w:rsidRPr="00484B7E" w:rsidRDefault="008F1049" w:rsidP="000C1184">
      <w:pPr>
        <w:spacing w:line="360" w:lineRule="auto"/>
        <w:ind w:left="851" w:right="618"/>
        <w:contextualSpacing/>
        <w:jc w:val="both"/>
        <w:rPr>
          <w:rFonts w:ascii="Palatino Linotype" w:hAnsi="Palatino Linotype" w:cs="Arial"/>
          <w:i/>
          <w:color w:val="000000"/>
          <w:lang w:val="es-ES_tradnl"/>
        </w:rPr>
      </w:pPr>
      <w:r w:rsidRPr="00484B7E">
        <w:rPr>
          <w:rFonts w:ascii="Palatino Linotype" w:hAnsi="Palatino Linotype" w:cs="Arial"/>
          <w:i/>
          <w:color w:val="000000"/>
          <w:lang w:val="es-ES_tradnl"/>
        </w:rPr>
        <w:t>Amparo en revisión 597/95. Emilio Maurer Bretón. 15 de noviembre de 1995. Unanimidad de votos. Ponente: Clementina Ramírez Moguel Goyzueta. Secretario: Gonzalo Carrera Molina.</w:t>
      </w:r>
    </w:p>
    <w:p w14:paraId="6E3E725B" w14:textId="77777777" w:rsidR="008F1049" w:rsidRPr="00484B7E" w:rsidRDefault="008F1049" w:rsidP="000C1184">
      <w:pPr>
        <w:spacing w:line="360" w:lineRule="auto"/>
        <w:ind w:left="851" w:right="618"/>
        <w:contextualSpacing/>
        <w:jc w:val="both"/>
        <w:rPr>
          <w:rFonts w:ascii="Palatino Linotype" w:hAnsi="Palatino Linotype" w:cs="Arial"/>
          <w:i/>
          <w:color w:val="000000"/>
          <w:lang w:val="es-ES_tradnl"/>
        </w:rPr>
      </w:pPr>
      <w:r w:rsidRPr="00484B7E">
        <w:rPr>
          <w:rFonts w:ascii="Palatino Linotype" w:hAnsi="Palatino Linotype" w:cs="Arial"/>
          <w:i/>
          <w:color w:val="000000"/>
          <w:lang w:val="es-ES_tradnl"/>
        </w:rPr>
        <w:t>Amparo directo 7/96. Pedro Vicente López Miro. 21 de febrero de 1996. Unanimidad de votos. Ponente: María Eugenia Estela Martínez Cardiel. Secretario: Enrique Baigts Muñoz.</w:t>
      </w:r>
    </w:p>
    <w:p w14:paraId="6CB5EDDD" w14:textId="77777777" w:rsidR="008F1049" w:rsidRPr="00484B7E" w:rsidRDefault="008F1049" w:rsidP="000C1184">
      <w:pPr>
        <w:spacing w:line="360" w:lineRule="auto"/>
        <w:contextualSpacing/>
        <w:jc w:val="both"/>
        <w:rPr>
          <w:rFonts w:ascii="Palatino Linotype" w:hAnsi="Palatino Linotype" w:cs="Arial"/>
          <w:i/>
          <w:color w:val="000000"/>
          <w:lang w:val="es-ES_tradnl"/>
        </w:rPr>
      </w:pPr>
    </w:p>
    <w:p w14:paraId="4997DEB0" w14:textId="77777777" w:rsidR="00EC088B" w:rsidRPr="00484B7E" w:rsidRDefault="008F1049" w:rsidP="001B7B33">
      <w:pPr>
        <w:pStyle w:val="Prrafodelista"/>
        <w:numPr>
          <w:ilvl w:val="0"/>
          <w:numId w:val="4"/>
        </w:numPr>
        <w:spacing w:before="240" w:after="240" w:line="360" w:lineRule="auto"/>
        <w:ind w:left="0" w:firstLine="0"/>
        <w:contextualSpacing/>
        <w:jc w:val="both"/>
        <w:rPr>
          <w:rFonts w:ascii="Palatino Linotype" w:hAnsi="Palatino Linotype" w:cs="Arial"/>
          <w:color w:val="222222"/>
          <w:lang w:val="es-ES_tradnl" w:eastAsia="es-MX"/>
        </w:rPr>
      </w:pPr>
      <w:r w:rsidRPr="00484B7E">
        <w:rPr>
          <w:rFonts w:ascii="Palatino Linotype" w:hAnsi="Palatino Linotype" w:cs="Arial"/>
          <w:color w:val="222222"/>
          <w:lang w:val="es-ES_tradnl" w:eastAsia="es-MX"/>
        </w:rPr>
        <w:t xml:space="preserve">Así, en un acto de autoridad se cumple con la debida fundamentación cuando se cita el precepto legal aplicable al caso concreto y la debida motivación cuando se </w:t>
      </w:r>
      <w:r w:rsidRPr="00484B7E">
        <w:rPr>
          <w:rFonts w:ascii="Palatino Linotype" w:hAnsi="Palatino Linotype" w:cs="Arial"/>
          <w:color w:val="222222"/>
          <w:lang w:val="es-ES_tradnl" w:eastAsia="es-MX"/>
        </w:rPr>
        <w:lastRenderedPageBreak/>
        <w:t>expresan las razones, motivos o circunstancias que tomó en cuenta la autoridad para adecuar el hecho a los fundamentos de derecho.</w:t>
      </w:r>
    </w:p>
    <w:p w14:paraId="1C89E700" w14:textId="77777777" w:rsidR="00637407" w:rsidRPr="00484B7E" w:rsidRDefault="00637407" w:rsidP="000C1184">
      <w:pPr>
        <w:pStyle w:val="Prrafodelista"/>
        <w:spacing w:before="240" w:after="240" w:line="360" w:lineRule="auto"/>
        <w:ind w:left="0"/>
        <w:contextualSpacing/>
        <w:jc w:val="both"/>
        <w:rPr>
          <w:rFonts w:ascii="Palatino Linotype" w:hAnsi="Palatino Linotype" w:cs="Arial"/>
          <w:color w:val="222222"/>
          <w:lang w:val="es-ES_tradnl" w:eastAsia="es-MX"/>
        </w:rPr>
      </w:pPr>
    </w:p>
    <w:p w14:paraId="31445CCE" w14:textId="77777777" w:rsidR="00EC088B" w:rsidRPr="00484B7E" w:rsidRDefault="008F1049" w:rsidP="001B7B33">
      <w:pPr>
        <w:pStyle w:val="Prrafodelista"/>
        <w:numPr>
          <w:ilvl w:val="0"/>
          <w:numId w:val="4"/>
        </w:numPr>
        <w:spacing w:before="240" w:after="240" w:line="360" w:lineRule="auto"/>
        <w:ind w:left="0" w:firstLine="0"/>
        <w:contextualSpacing/>
        <w:jc w:val="both"/>
        <w:rPr>
          <w:rFonts w:ascii="Palatino Linotype" w:hAnsi="Palatino Linotype" w:cs="Arial"/>
          <w:color w:val="222222"/>
          <w:lang w:val="es-ES_tradnl" w:eastAsia="es-MX"/>
        </w:rPr>
      </w:pPr>
      <w:r w:rsidRPr="00484B7E">
        <w:rPr>
          <w:rFonts w:ascii="Palatino Linotype" w:hAnsi="Palatino Linotype" w:cs="Arial"/>
          <w:color w:val="222222"/>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2BFC935" w14:textId="77777777" w:rsidR="00EC088B" w:rsidRPr="00484B7E" w:rsidRDefault="00EC088B" w:rsidP="000C1184">
      <w:pPr>
        <w:pStyle w:val="Prrafodelista"/>
        <w:spacing w:before="240" w:after="240" w:line="360" w:lineRule="auto"/>
        <w:ind w:left="0"/>
        <w:contextualSpacing/>
        <w:jc w:val="both"/>
        <w:rPr>
          <w:rFonts w:ascii="Palatino Linotype" w:hAnsi="Palatino Linotype" w:cs="Arial"/>
          <w:color w:val="222222"/>
          <w:lang w:val="es-ES_tradnl" w:eastAsia="es-MX"/>
        </w:rPr>
      </w:pPr>
    </w:p>
    <w:p w14:paraId="369E1C15" w14:textId="6A32F35E" w:rsidR="00EC088B" w:rsidRPr="00484B7E" w:rsidRDefault="008F1049" w:rsidP="001B7B33">
      <w:pPr>
        <w:pStyle w:val="Prrafodelista"/>
        <w:numPr>
          <w:ilvl w:val="0"/>
          <w:numId w:val="4"/>
        </w:numPr>
        <w:spacing w:before="240" w:after="240" w:line="360" w:lineRule="auto"/>
        <w:ind w:left="0" w:firstLine="0"/>
        <w:contextualSpacing/>
        <w:jc w:val="both"/>
        <w:rPr>
          <w:rFonts w:ascii="Palatino Linotype" w:hAnsi="Palatino Linotype" w:cs="Arial"/>
          <w:color w:val="222222"/>
          <w:lang w:val="es-ES_tradnl" w:eastAsia="es-MX"/>
        </w:rPr>
      </w:pPr>
      <w:r w:rsidRPr="00484B7E">
        <w:rPr>
          <w:rFonts w:ascii="Palatino Linotype" w:hAnsi="Palatino Linotype" w:cs="Arial"/>
          <w:color w:val="222222"/>
          <w:lang w:val="es-ES_tradnl" w:eastAsia="es-MX"/>
        </w:rPr>
        <w:t>En ese mismo sentido, el numeral trigésimo tercero fracción V de los Lineamientos Generales, precisa que para motivar la clasificación se deben acreditar las circunstancias de tiempo, modo y lugar.</w:t>
      </w:r>
    </w:p>
    <w:p w14:paraId="3FAF58C8" w14:textId="6EE500F6" w:rsidR="005B52FE" w:rsidRPr="00484B7E" w:rsidRDefault="005B52FE" w:rsidP="005B52FE">
      <w:pPr>
        <w:pStyle w:val="Prrafodelista"/>
        <w:spacing w:before="240" w:after="240" w:line="360" w:lineRule="auto"/>
        <w:ind w:left="0"/>
        <w:contextualSpacing/>
        <w:jc w:val="both"/>
        <w:rPr>
          <w:rFonts w:ascii="Palatino Linotype" w:hAnsi="Palatino Linotype" w:cs="Arial"/>
          <w:color w:val="222222"/>
          <w:lang w:val="es-ES_tradnl" w:eastAsia="es-MX"/>
        </w:rPr>
      </w:pPr>
    </w:p>
    <w:p w14:paraId="57DAB4BD" w14:textId="173A19B4" w:rsidR="00EC088B" w:rsidRPr="00484B7E" w:rsidRDefault="008F1049" w:rsidP="001B7B33">
      <w:pPr>
        <w:pStyle w:val="Prrafodelista"/>
        <w:numPr>
          <w:ilvl w:val="0"/>
          <w:numId w:val="4"/>
        </w:numPr>
        <w:spacing w:before="240" w:after="240" w:line="360" w:lineRule="auto"/>
        <w:ind w:left="0" w:firstLine="0"/>
        <w:contextualSpacing/>
        <w:jc w:val="both"/>
        <w:rPr>
          <w:rFonts w:ascii="Palatino Linotype" w:hAnsi="Palatino Linotype" w:cs="Arial"/>
          <w:color w:val="222222"/>
          <w:lang w:val="es-ES_tradnl" w:eastAsia="es-MX"/>
        </w:rPr>
      </w:pPr>
      <w:r w:rsidRPr="00484B7E">
        <w:rPr>
          <w:rFonts w:ascii="Palatino Linotype" w:hAnsi="Palatino Linotype" w:cs="Arial"/>
          <w:color w:val="222222"/>
          <w:lang w:val="es-ES_tradnl" w:eastAsia="es-MX"/>
        </w:rPr>
        <w:t xml:space="preserve">Ahora bien, </w:t>
      </w:r>
      <w:r w:rsidRPr="00484B7E">
        <w:rPr>
          <w:rFonts w:ascii="Palatino Linotype" w:hAnsi="Palatino Linotype" w:cs="Arial"/>
          <w:b/>
          <w:color w:val="222222"/>
          <w:lang w:val="es-ES_tradnl" w:eastAsia="es-MX"/>
        </w:rPr>
        <w:t>para cada caso además de fundar y motivar</w:t>
      </w:r>
      <w:r w:rsidRPr="00484B7E">
        <w:rPr>
          <w:rFonts w:ascii="Palatino Linotype" w:hAnsi="Palatino Linotype" w:cs="Arial"/>
          <w:color w:val="222222"/>
          <w:lang w:val="es-ES_tradnl" w:eastAsia="es-MX"/>
        </w:rPr>
        <w:t xml:space="preserve">, se debe identificar con claridad, que datos contenidos en las documentales son susceptibles de suprimirse, por ejemplo, en una documental de naturaleza pública como lo es una factura liquidada con recursos provenientes del erario público, </w:t>
      </w:r>
      <w:r w:rsidRPr="00484B7E">
        <w:rPr>
          <w:rFonts w:ascii="Palatino Linotype" w:eastAsia="Calibri" w:hAnsi="Palatino Linotype" w:cs="Arial"/>
          <w:lang w:eastAsia="es-MX"/>
        </w:rPr>
        <w:t>el Registro Federal de Contribuyentes (R.F.C.), y clave de Cadenas Originales del Sellos Digitales y los Códigos Bidimensionales, también denominados Códigos QR</w:t>
      </w:r>
      <w:r w:rsidR="00A90703" w:rsidRPr="00484B7E">
        <w:rPr>
          <w:rFonts w:ascii="Palatino Linotype" w:eastAsia="Calibri" w:hAnsi="Palatino Linotype" w:cs="Arial"/>
          <w:lang w:eastAsia="es-MX"/>
        </w:rPr>
        <w:t>, se consideran datos públicos, o de ser el caso en que una documental contenga datos personales relacionados con algún procedimiento judicial será susceptible de clasificarse como reservada.</w:t>
      </w:r>
    </w:p>
    <w:p w14:paraId="2AF8BC2C" w14:textId="4A3168B3" w:rsidR="005B52FE" w:rsidRPr="00484B7E" w:rsidRDefault="005B52FE" w:rsidP="005B52FE">
      <w:pPr>
        <w:pStyle w:val="Prrafodelista"/>
        <w:spacing w:before="240" w:after="240" w:line="360" w:lineRule="auto"/>
        <w:ind w:left="0"/>
        <w:contextualSpacing/>
        <w:jc w:val="both"/>
        <w:rPr>
          <w:rFonts w:ascii="Palatino Linotype" w:hAnsi="Palatino Linotype" w:cs="Arial"/>
          <w:color w:val="222222"/>
          <w:lang w:val="es-ES_tradnl" w:eastAsia="es-MX"/>
        </w:rPr>
      </w:pPr>
    </w:p>
    <w:p w14:paraId="0E94BE93" w14:textId="6D9021AF" w:rsidR="00AF1B2B" w:rsidRPr="00484B7E" w:rsidRDefault="00214F0A" w:rsidP="001B7B33">
      <w:pPr>
        <w:pStyle w:val="Prrafodelista"/>
        <w:numPr>
          <w:ilvl w:val="0"/>
          <w:numId w:val="4"/>
        </w:numPr>
        <w:spacing w:before="240" w:after="240" w:line="360" w:lineRule="auto"/>
        <w:ind w:left="0" w:firstLine="0"/>
        <w:contextualSpacing/>
        <w:jc w:val="both"/>
        <w:rPr>
          <w:rFonts w:ascii="Palatino Linotype" w:hAnsi="Palatino Linotype" w:cs="Arial"/>
          <w:color w:val="222222"/>
          <w:lang w:val="es-ES_tradnl" w:eastAsia="es-MX"/>
        </w:rPr>
      </w:pPr>
      <w:r w:rsidRPr="00484B7E">
        <w:rPr>
          <w:rFonts w:ascii="Palatino Linotype" w:eastAsia="Calibri" w:hAnsi="Palatino Linotype" w:cs="Arial"/>
          <w:lang w:eastAsia="es-MX"/>
        </w:rPr>
        <w:t>Finalmente,</w:t>
      </w:r>
      <w:r w:rsidR="00AF1B2B" w:rsidRPr="00484B7E">
        <w:rPr>
          <w:rFonts w:ascii="Palatino Linotype" w:eastAsia="Calibri" w:hAnsi="Palatino Linotype" w:cs="Arial"/>
          <w:lang w:eastAsia="es-MX"/>
        </w:rPr>
        <w:t xml:space="preserve"> no pasa desapercibido que se solicita acceso al Expediente Laboral de una persona, por lo que de existir documentos que por su naturaleza </w:t>
      </w:r>
      <w:r w:rsidR="00AF1B2B" w:rsidRPr="00484B7E">
        <w:rPr>
          <w:rFonts w:ascii="Palatino Linotype" w:eastAsia="Calibri" w:hAnsi="Palatino Linotype" w:cs="Arial"/>
          <w:lang w:eastAsia="es-MX"/>
        </w:rPr>
        <w:lastRenderedPageBreak/>
        <w:t xml:space="preserve">contengan datos personales en su totalidad, se deberá proceder a </w:t>
      </w:r>
      <w:r w:rsidR="00EC088B" w:rsidRPr="00484B7E">
        <w:rPr>
          <w:rFonts w:ascii="Palatino Linotype" w:eastAsia="Calibri" w:hAnsi="Palatino Linotype" w:cs="Arial"/>
          <w:lang w:eastAsia="es-MX"/>
        </w:rPr>
        <w:t>su clasificación total</w:t>
      </w:r>
      <w:r w:rsidR="00AF1B2B" w:rsidRPr="00484B7E">
        <w:rPr>
          <w:rFonts w:ascii="Palatino Linotype" w:eastAsia="Calibri" w:hAnsi="Palatino Linotype" w:cs="Arial"/>
          <w:lang w:eastAsia="es-MX"/>
        </w:rPr>
        <w:t xml:space="preserve">, como de manera enunciativa más no limitativa pueden ser el acta de nacimiento, la credencial de elector o la cartilla militar. </w:t>
      </w:r>
    </w:p>
    <w:p w14:paraId="75FF8C8A" w14:textId="77777777" w:rsidR="008F1049" w:rsidRPr="00484B7E" w:rsidRDefault="008F1049" w:rsidP="000C1184">
      <w:pPr>
        <w:spacing w:before="240" w:after="240" w:line="360" w:lineRule="auto"/>
        <w:contextualSpacing/>
        <w:jc w:val="both"/>
        <w:rPr>
          <w:rFonts w:ascii="Palatino Linotype" w:eastAsia="Calibri" w:hAnsi="Palatino Linotype" w:cs="Arial"/>
          <w:lang w:eastAsia="es-MX"/>
        </w:rPr>
      </w:pPr>
    </w:p>
    <w:p w14:paraId="67BF7B92" w14:textId="3A1FBF6D" w:rsidR="008F1049" w:rsidRPr="00484B7E" w:rsidRDefault="00DC4A66" w:rsidP="000C1184">
      <w:pPr>
        <w:keepNext/>
        <w:keepLines/>
        <w:spacing w:before="240" w:line="360" w:lineRule="auto"/>
        <w:jc w:val="both"/>
        <w:outlineLvl w:val="0"/>
        <w:rPr>
          <w:rFonts w:ascii="Palatino Linotype" w:hAnsi="Palatino Linotype"/>
          <w:b/>
          <w:lang w:val="es-MX" w:eastAsia="en-US"/>
        </w:rPr>
      </w:pPr>
      <w:bookmarkStart w:id="102" w:name="_Toc5711929"/>
      <w:bookmarkStart w:id="103" w:name="_Toc5890466"/>
      <w:bookmarkStart w:id="104" w:name="_Toc50062192"/>
      <w:bookmarkStart w:id="105" w:name="_Toc63348483"/>
      <w:bookmarkStart w:id="106" w:name="_Toc67598520"/>
      <w:bookmarkStart w:id="107" w:name="_Toc69999209"/>
      <w:bookmarkStart w:id="108" w:name="_Toc73033018"/>
      <w:bookmarkStart w:id="109" w:name="_Toc95313988"/>
      <w:r w:rsidRPr="00484B7E">
        <w:rPr>
          <w:rFonts w:ascii="Palatino Linotype" w:hAnsi="Palatino Linotype"/>
          <w:b/>
          <w:lang w:val="es-MX" w:eastAsia="en-US"/>
        </w:rPr>
        <w:t>I</w:t>
      </w:r>
      <w:r w:rsidR="003F0CD4" w:rsidRPr="00484B7E">
        <w:rPr>
          <w:rFonts w:ascii="Palatino Linotype" w:hAnsi="Palatino Linotype"/>
          <w:b/>
          <w:lang w:val="es-MX" w:eastAsia="en-US"/>
        </w:rPr>
        <w:t>V</w:t>
      </w:r>
      <w:r w:rsidR="008F1049" w:rsidRPr="00484B7E">
        <w:rPr>
          <w:rFonts w:ascii="Palatino Linotype" w:hAnsi="Palatino Linotype"/>
          <w:b/>
          <w:lang w:val="es-MX" w:eastAsia="en-US"/>
        </w:rPr>
        <w:t>. Condiciones especiales de la clasificación de la información como confidencial.</w:t>
      </w:r>
      <w:bookmarkEnd w:id="102"/>
      <w:bookmarkEnd w:id="103"/>
      <w:bookmarkEnd w:id="104"/>
      <w:bookmarkEnd w:id="105"/>
      <w:bookmarkEnd w:id="106"/>
      <w:bookmarkEnd w:id="107"/>
      <w:bookmarkEnd w:id="108"/>
      <w:bookmarkEnd w:id="109"/>
    </w:p>
    <w:p w14:paraId="44E4CB5B" w14:textId="77777777" w:rsidR="003F0CD4" w:rsidRPr="00484B7E" w:rsidRDefault="003F0CD4" w:rsidP="000C1184">
      <w:pPr>
        <w:keepNext/>
        <w:keepLines/>
        <w:spacing w:before="240" w:line="360" w:lineRule="auto"/>
        <w:jc w:val="both"/>
        <w:outlineLvl w:val="0"/>
        <w:rPr>
          <w:rFonts w:ascii="Palatino Linotype" w:hAnsi="Palatino Linotype"/>
          <w:b/>
          <w:lang w:val="es-MX" w:eastAsia="en-US"/>
        </w:rPr>
      </w:pPr>
    </w:p>
    <w:p w14:paraId="3988C96E" w14:textId="637970AF" w:rsidR="003F0CD4" w:rsidRPr="00484B7E" w:rsidRDefault="003F0CD4" w:rsidP="001B7B33">
      <w:pPr>
        <w:pStyle w:val="Prrafodelista"/>
        <w:numPr>
          <w:ilvl w:val="0"/>
          <w:numId w:val="4"/>
        </w:numPr>
        <w:spacing w:before="240" w:after="240" w:line="360" w:lineRule="auto"/>
        <w:ind w:left="-142" w:firstLine="142"/>
        <w:contextualSpacing/>
        <w:jc w:val="both"/>
        <w:rPr>
          <w:rFonts w:ascii="Palatino Linotype" w:hAnsi="Palatino Linotype" w:cs="Arial"/>
          <w:color w:val="000000"/>
          <w:lang w:val="es-ES_tradnl"/>
        </w:rPr>
      </w:pPr>
      <w:r w:rsidRPr="00484B7E">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4FA45375" w14:textId="77777777" w:rsidR="003F0CD4" w:rsidRPr="00484B7E" w:rsidRDefault="003F0CD4" w:rsidP="000C1184">
      <w:pPr>
        <w:pStyle w:val="Prrafodelista"/>
        <w:spacing w:before="240" w:after="240" w:line="360" w:lineRule="auto"/>
        <w:ind w:left="0"/>
        <w:contextualSpacing/>
        <w:jc w:val="both"/>
        <w:rPr>
          <w:rFonts w:ascii="Palatino Linotype" w:hAnsi="Palatino Linotype" w:cs="Arial"/>
          <w:color w:val="000000"/>
          <w:lang w:val="es-ES_tradnl"/>
        </w:rPr>
      </w:pPr>
    </w:p>
    <w:p w14:paraId="6E2288D1" w14:textId="77777777" w:rsidR="003F0CD4" w:rsidRPr="00484B7E" w:rsidRDefault="003F0CD4" w:rsidP="001B7B33">
      <w:pPr>
        <w:pStyle w:val="Prrafodelista"/>
        <w:numPr>
          <w:ilvl w:val="0"/>
          <w:numId w:val="4"/>
        </w:numPr>
        <w:spacing w:before="240" w:after="240" w:line="360" w:lineRule="auto"/>
        <w:ind w:left="0" w:firstLine="0"/>
        <w:contextualSpacing/>
        <w:jc w:val="both"/>
        <w:rPr>
          <w:rFonts w:ascii="Palatino Linotype" w:hAnsi="Palatino Linotype" w:cs="Arial"/>
          <w:color w:val="000000"/>
          <w:lang w:val="es-ES_tradnl"/>
        </w:rPr>
      </w:pPr>
      <w:r w:rsidRPr="00484B7E">
        <w:rPr>
          <w:rFonts w:ascii="Palatino Linotype" w:hAnsi="Palatino Linotype" w:cs="Arial"/>
          <w:color w:val="000000"/>
          <w:lang w:val="es-ES_tradnl"/>
        </w:rPr>
        <w:t>Los artículos 143 y 116 de la Ley Estatal y de la Ley General, respectivamente, señalan los supuestos para que la información pueda ser clasificada como confidencial:</w:t>
      </w:r>
    </w:p>
    <w:p w14:paraId="3DE7A78C" w14:textId="77777777" w:rsidR="003F0CD4" w:rsidRPr="00484B7E" w:rsidRDefault="003F0CD4" w:rsidP="000C1184">
      <w:pPr>
        <w:spacing w:before="240" w:after="240" w:line="360" w:lineRule="auto"/>
        <w:contextualSpacing/>
        <w:jc w:val="both"/>
        <w:rPr>
          <w:rFonts w:ascii="Palatino Linotype" w:hAnsi="Palatino Linotype" w:cs="Arial"/>
          <w:color w:val="000000"/>
          <w:lang w:val="es-ES_tradnl"/>
        </w:rPr>
      </w:pPr>
    </w:p>
    <w:p w14:paraId="7B1375CE" w14:textId="77777777" w:rsidR="003F0CD4" w:rsidRPr="00484B7E" w:rsidRDefault="003F0CD4" w:rsidP="000C1184">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484B7E">
        <w:rPr>
          <w:rFonts w:ascii="Palatino Linotype" w:hAnsi="Palatino Linotype" w:cs="Bookman Old Style"/>
          <w:bCs/>
          <w:i/>
          <w:color w:val="000000"/>
          <w:lang w:val="es-ES_tradnl"/>
        </w:rPr>
        <w:t xml:space="preserve">I. </w:t>
      </w:r>
      <w:r w:rsidRPr="00484B7E">
        <w:rPr>
          <w:rFonts w:ascii="Palatino Linotype" w:hAnsi="Palatino Linotype" w:cs="Bookman Old Style"/>
          <w:i/>
          <w:color w:val="000000"/>
          <w:lang w:val="es-ES_tradnl"/>
        </w:rPr>
        <w:t xml:space="preserve">Se refiera a la información privada y los datos personales concernientes a una persona física o jurídico colectiva identificada o identificable; </w:t>
      </w:r>
    </w:p>
    <w:p w14:paraId="349B58C5" w14:textId="77777777" w:rsidR="003F0CD4" w:rsidRPr="00484B7E" w:rsidRDefault="003F0CD4" w:rsidP="000C1184">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484B7E">
        <w:rPr>
          <w:rFonts w:ascii="Palatino Linotype" w:hAnsi="Palatino Linotype" w:cs="Bookman Old Style"/>
          <w:bCs/>
          <w:i/>
          <w:color w:val="000000"/>
          <w:lang w:val="es-ES_tradnl"/>
        </w:rPr>
        <w:t xml:space="preserve">II. </w:t>
      </w:r>
      <w:r w:rsidRPr="00484B7E">
        <w:rPr>
          <w:rFonts w:ascii="Palatino Linotype" w:hAnsi="Palatino Linotype" w:cs="Bookman Old Style"/>
          <w:i/>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6A95E00" w14:textId="77777777" w:rsidR="003F0CD4" w:rsidRPr="00484B7E" w:rsidRDefault="003F0CD4" w:rsidP="000C1184">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484B7E">
        <w:rPr>
          <w:rFonts w:ascii="Palatino Linotype" w:hAnsi="Palatino Linotype" w:cs="Bookman Old Style"/>
          <w:bCs/>
          <w:i/>
          <w:color w:val="000000"/>
          <w:lang w:val="es-ES_tradnl"/>
        </w:rPr>
        <w:t xml:space="preserve">III. </w:t>
      </w:r>
      <w:r w:rsidRPr="00484B7E">
        <w:rPr>
          <w:rFonts w:ascii="Palatino Linotype" w:hAnsi="Palatino Linotype" w:cs="Bookman Old Style"/>
          <w:i/>
          <w:color w:val="000000"/>
          <w:lang w:val="es-ES_tradnl"/>
        </w:rPr>
        <w:t xml:space="preserve">La que presenten los particulares a los sujetos obligados, de conformidad con lo dispuesto por las leyes o los tratados internacionales. </w:t>
      </w:r>
    </w:p>
    <w:p w14:paraId="6A87F712" w14:textId="77777777" w:rsidR="003F0CD4" w:rsidRPr="00484B7E" w:rsidRDefault="003F0CD4" w:rsidP="000C1184">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484B7E">
        <w:rPr>
          <w:rFonts w:ascii="Palatino Linotype" w:hAnsi="Palatino Linotype" w:cs="Bookman Old Style"/>
          <w:i/>
          <w:color w:val="000000"/>
          <w:lang w:val="es-ES_tradnl"/>
        </w:rPr>
        <w:lastRenderedPageBreak/>
        <w:t xml:space="preserve">La información confidencial no estará sujeta a temporalidad alguna y sólo podrán tener acceso a ella los titulares de la misma, sus representantes y los servidores públicos facultados para ello. </w:t>
      </w:r>
    </w:p>
    <w:p w14:paraId="7D1E5BE8" w14:textId="77777777" w:rsidR="003F0CD4" w:rsidRPr="00484B7E" w:rsidRDefault="003F0CD4" w:rsidP="000C1184">
      <w:pPr>
        <w:widowControl w:val="0"/>
        <w:autoSpaceDE w:val="0"/>
        <w:autoSpaceDN w:val="0"/>
        <w:adjustRightInd w:val="0"/>
        <w:spacing w:after="240" w:line="360" w:lineRule="auto"/>
        <w:ind w:left="567" w:right="616"/>
        <w:jc w:val="both"/>
        <w:rPr>
          <w:rFonts w:ascii="Palatino Linotype" w:hAnsi="Palatino Linotype" w:cs="Bookman Old Style"/>
          <w:i/>
          <w:color w:val="000000"/>
          <w:lang w:val="es-ES_tradnl"/>
        </w:rPr>
      </w:pPr>
      <w:r w:rsidRPr="00484B7E">
        <w:rPr>
          <w:rFonts w:ascii="Palatino Linotype" w:hAnsi="Palatino Linotype" w:cs="Bookman Old Style"/>
          <w:i/>
          <w:color w:val="000000"/>
          <w:lang w:val="es-ES_tradnl"/>
        </w:rPr>
        <w:t xml:space="preserve">No se considerará confidencial la información que se encuentre en los registros públicos o en fuentes de acceso público, ni tampoco la que sea considerada por la presente ley como información pública. </w:t>
      </w:r>
    </w:p>
    <w:p w14:paraId="1B098B14" w14:textId="3999CDF8" w:rsidR="003F0CD4" w:rsidRPr="00484B7E" w:rsidRDefault="003F0CD4" w:rsidP="001B7B33">
      <w:pPr>
        <w:pStyle w:val="Prrafodelista"/>
        <w:numPr>
          <w:ilvl w:val="0"/>
          <w:numId w:val="4"/>
        </w:numPr>
        <w:spacing w:before="240" w:after="240" w:line="360" w:lineRule="auto"/>
        <w:ind w:left="0" w:firstLine="0"/>
        <w:contextualSpacing/>
        <w:jc w:val="both"/>
        <w:rPr>
          <w:rFonts w:ascii="Palatino Linotype" w:hAnsi="Palatino Linotype" w:cs="Arial"/>
          <w:color w:val="000000"/>
          <w:lang w:val="es-ES_tradnl"/>
        </w:rPr>
      </w:pPr>
      <w:r w:rsidRPr="00484B7E">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C7F84F3" w14:textId="77777777" w:rsidR="003F0CD4" w:rsidRPr="00484B7E" w:rsidRDefault="003F0CD4" w:rsidP="000C1184">
      <w:pPr>
        <w:pStyle w:val="Prrafodelista"/>
        <w:spacing w:before="240" w:after="240" w:line="360" w:lineRule="auto"/>
        <w:ind w:left="0"/>
        <w:contextualSpacing/>
        <w:jc w:val="both"/>
        <w:rPr>
          <w:rFonts w:ascii="Palatino Linotype" w:hAnsi="Palatino Linotype" w:cs="Arial"/>
          <w:color w:val="000000"/>
          <w:lang w:val="es-ES_tradnl"/>
        </w:rPr>
      </w:pPr>
    </w:p>
    <w:p w14:paraId="5829400D" w14:textId="77777777" w:rsidR="003F0CD4" w:rsidRPr="00484B7E" w:rsidRDefault="003F0CD4" w:rsidP="001B7B33">
      <w:pPr>
        <w:pStyle w:val="Prrafodelista"/>
        <w:numPr>
          <w:ilvl w:val="0"/>
          <w:numId w:val="4"/>
        </w:numPr>
        <w:spacing w:before="240" w:after="240" w:line="360" w:lineRule="auto"/>
        <w:ind w:left="0" w:firstLine="0"/>
        <w:contextualSpacing/>
        <w:jc w:val="both"/>
        <w:rPr>
          <w:rFonts w:ascii="Palatino Linotype" w:hAnsi="Palatino Linotype" w:cs="Arial"/>
          <w:color w:val="000000"/>
          <w:lang w:val="es-ES_tradnl"/>
        </w:rPr>
      </w:pPr>
      <w:r w:rsidRPr="00484B7E">
        <w:rPr>
          <w:rFonts w:ascii="Palatino Linotype" w:hAnsi="Palatino Linotype" w:cs="Arial"/>
          <w:color w:val="000000"/>
          <w:lang w:val="es-ES_tradnl"/>
        </w:rPr>
        <w:t xml:space="preserve">Como consecuencia de lo anterior, el </w:t>
      </w:r>
      <w:r w:rsidRPr="00484B7E">
        <w:rPr>
          <w:rFonts w:ascii="Palatino Linotype" w:hAnsi="Palatino Linotype" w:cs="Arial"/>
          <w:b/>
          <w:color w:val="000000"/>
          <w:lang w:val="es-ES_tradnl"/>
        </w:rPr>
        <w:t>SUJETO OBLIGADO</w:t>
      </w:r>
      <w:r w:rsidRPr="00484B7E">
        <w:rPr>
          <w:rFonts w:ascii="Palatino Linotype" w:hAnsi="Palatino Linotype" w:cs="Arial"/>
          <w:color w:val="000000"/>
          <w:lang w:val="es-ES_tradnl"/>
        </w:rPr>
        <w:t xml:space="preserve"> debe identificar claramente el tipo de información y hacer un juicio de subsunción o encaje</w:t>
      </w:r>
      <w:r w:rsidRPr="00484B7E">
        <w:rPr>
          <w:rFonts w:ascii="Palatino Linotype" w:hAnsi="Palatino Linotype"/>
          <w:vertAlign w:val="superscript"/>
          <w:lang w:val="es-ES_tradnl"/>
        </w:rPr>
        <w:footnoteReference w:id="19"/>
      </w:r>
      <w:r w:rsidRPr="00484B7E">
        <w:rPr>
          <w:rFonts w:ascii="Palatino Linotype" w:hAnsi="Palatino Linotype" w:cs="Arial"/>
          <w:color w:val="000000"/>
          <w:lang w:val="es-ES_tradnl"/>
        </w:rPr>
        <w:t xml:space="preserve"> para acreditar que el supuesto de hecho corresponde estrictamente con la hipótesis </w:t>
      </w:r>
      <w:r w:rsidRPr="00484B7E">
        <w:rPr>
          <w:rFonts w:ascii="Palatino Linotype" w:hAnsi="Palatino Linotype" w:cs="Arial"/>
          <w:color w:val="000000"/>
          <w:lang w:val="es-ES_tradnl"/>
        </w:rPr>
        <w:lastRenderedPageBreak/>
        <w:t>jurídica. Esto también lo debe de realizar el servidor público habilitado y el titular del área que administra la información.</w:t>
      </w:r>
    </w:p>
    <w:p w14:paraId="418B1EFF" w14:textId="77777777" w:rsidR="003F0CD4" w:rsidRPr="00484B7E" w:rsidRDefault="003F0CD4" w:rsidP="000C1184">
      <w:pPr>
        <w:pStyle w:val="Prrafodelista"/>
        <w:spacing w:line="360" w:lineRule="auto"/>
        <w:rPr>
          <w:rFonts w:ascii="Palatino Linotype" w:hAnsi="Palatino Linotype" w:cs="Arial"/>
          <w:color w:val="000000"/>
          <w:lang w:val="es-ES_tradnl"/>
        </w:rPr>
      </w:pPr>
    </w:p>
    <w:p w14:paraId="3E9A0671" w14:textId="179FBC1D" w:rsidR="003F0CD4" w:rsidRPr="00484B7E" w:rsidRDefault="003F0CD4" w:rsidP="001B7B33">
      <w:pPr>
        <w:pStyle w:val="Prrafodelista"/>
        <w:numPr>
          <w:ilvl w:val="0"/>
          <w:numId w:val="4"/>
        </w:numPr>
        <w:spacing w:before="240" w:after="240" w:line="360" w:lineRule="auto"/>
        <w:ind w:left="0" w:firstLine="0"/>
        <w:contextualSpacing/>
        <w:jc w:val="both"/>
        <w:rPr>
          <w:rFonts w:ascii="Palatino Linotype" w:hAnsi="Palatino Linotype" w:cs="Arial"/>
          <w:color w:val="000000"/>
          <w:lang w:val="es-ES_tradnl"/>
        </w:rPr>
      </w:pPr>
      <w:r w:rsidRPr="00484B7E">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660074C8" w14:textId="77777777" w:rsidR="003F0CD4" w:rsidRPr="00484B7E" w:rsidRDefault="003F0CD4" w:rsidP="000C1184">
      <w:pPr>
        <w:pStyle w:val="Prrafodelista"/>
        <w:spacing w:before="240" w:after="240" w:line="360" w:lineRule="auto"/>
        <w:ind w:left="0"/>
        <w:contextualSpacing/>
        <w:jc w:val="both"/>
        <w:rPr>
          <w:rFonts w:ascii="Palatino Linotype" w:hAnsi="Palatino Linotype" w:cs="Arial"/>
          <w:color w:val="000000"/>
          <w:lang w:val="es-ES_tradnl"/>
        </w:rPr>
      </w:pPr>
    </w:p>
    <w:p w14:paraId="19731175" w14:textId="22DA79F2" w:rsidR="005C4DFA" w:rsidRPr="00484B7E" w:rsidRDefault="008F1049" w:rsidP="005C4DFA">
      <w:pPr>
        <w:keepNext/>
        <w:keepLines/>
        <w:numPr>
          <w:ilvl w:val="0"/>
          <w:numId w:val="3"/>
        </w:numPr>
        <w:spacing w:before="240" w:after="160" w:line="360" w:lineRule="auto"/>
        <w:ind w:left="0" w:firstLine="0"/>
        <w:outlineLvl w:val="0"/>
        <w:rPr>
          <w:rFonts w:ascii="Palatino Linotype" w:eastAsia="MS Gothic" w:hAnsi="Palatino Linotype"/>
          <w:b/>
          <w:lang w:val="es-MX" w:eastAsia="en-US"/>
        </w:rPr>
      </w:pPr>
      <w:bookmarkStart w:id="110" w:name="_Toc5711930"/>
      <w:bookmarkStart w:id="111" w:name="_Toc5890467"/>
      <w:bookmarkStart w:id="112" w:name="_Toc50062193"/>
      <w:r w:rsidRPr="00484B7E">
        <w:rPr>
          <w:rFonts w:ascii="Palatino Linotype" w:eastAsia="MS Gothic" w:hAnsi="Palatino Linotype"/>
          <w:b/>
          <w:lang w:val="es-MX" w:eastAsia="en-US"/>
        </w:rPr>
        <w:t xml:space="preserve"> </w:t>
      </w:r>
      <w:bookmarkStart w:id="113" w:name="_Toc63348484"/>
      <w:bookmarkStart w:id="114" w:name="_Toc67598521"/>
      <w:bookmarkStart w:id="115" w:name="_Toc69999210"/>
      <w:bookmarkStart w:id="116" w:name="_Toc73033019"/>
      <w:bookmarkStart w:id="117" w:name="_Toc95313989"/>
      <w:r w:rsidRPr="00484B7E">
        <w:rPr>
          <w:rFonts w:ascii="Palatino Linotype" w:eastAsia="MS Gothic" w:hAnsi="Palatino Linotype"/>
          <w:b/>
          <w:lang w:val="es-MX" w:eastAsia="en-US"/>
        </w:rPr>
        <w:t>Del consentimiento.</w:t>
      </w:r>
      <w:bookmarkEnd w:id="110"/>
      <w:bookmarkEnd w:id="111"/>
      <w:bookmarkEnd w:id="112"/>
      <w:bookmarkEnd w:id="113"/>
      <w:bookmarkEnd w:id="114"/>
      <w:bookmarkEnd w:id="115"/>
      <w:bookmarkEnd w:id="116"/>
      <w:bookmarkEnd w:id="117"/>
    </w:p>
    <w:p w14:paraId="3C59EBAE" w14:textId="77777777" w:rsidR="008F1049" w:rsidRPr="00484B7E" w:rsidRDefault="008F1049" w:rsidP="000C1184">
      <w:pPr>
        <w:spacing w:line="360" w:lineRule="auto"/>
        <w:rPr>
          <w:rFonts w:ascii="Palatino Linotype" w:eastAsia="MS Mincho" w:hAnsi="Palatino Linotype"/>
          <w:lang w:val="es-MX" w:eastAsia="en-US"/>
        </w:rPr>
      </w:pPr>
    </w:p>
    <w:p w14:paraId="60B33B1D" w14:textId="02A19BF1" w:rsidR="008F1049" w:rsidRPr="00484B7E" w:rsidRDefault="008F1049" w:rsidP="001B7B33">
      <w:pPr>
        <w:pStyle w:val="Prrafodelista"/>
        <w:numPr>
          <w:ilvl w:val="0"/>
          <w:numId w:val="4"/>
        </w:numPr>
        <w:spacing w:after="120" w:line="360" w:lineRule="auto"/>
        <w:ind w:left="0" w:right="49" w:firstLine="0"/>
        <w:contextualSpacing/>
        <w:jc w:val="both"/>
        <w:rPr>
          <w:rFonts w:ascii="Palatino Linotype" w:eastAsia="MS Mincho" w:hAnsi="Palatino Linotype" w:cs="Arial"/>
          <w:color w:val="000000"/>
          <w:lang w:val="es-ES_tradnl"/>
        </w:rPr>
      </w:pPr>
      <w:r w:rsidRPr="00484B7E">
        <w:rPr>
          <w:rFonts w:ascii="Palatino Linotype" w:eastAsia="MS Mincho" w:hAnsi="Palatino Linotype" w:cs="Arial"/>
          <w:color w:val="000000"/>
          <w:lang w:val="es-ES_tradnl"/>
        </w:rPr>
        <w:t xml:space="preserve">Los artículos 148 y 120 de la Ley Estatal y de la Ley General, respectivamente, establecen </w:t>
      </w:r>
      <w:r w:rsidR="00CC1F04" w:rsidRPr="00484B7E">
        <w:rPr>
          <w:rFonts w:ascii="Palatino Linotype" w:eastAsia="MS Mincho" w:hAnsi="Palatino Linotype" w:cs="Arial"/>
          <w:color w:val="000000"/>
          <w:lang w:val="es-ES_tradnl"/>
        </w:rPr>
        <w:t>que,</w:t>
      </w:r>
      <w:r w:rsidRPr="00484B7E">
        <w:rPr>
          <w:rFonts w:ascii="Palatino Linotype" w:eastAsia="MS Mincho" w:hAnsi="Palatino Linotype" w:cs="Arial"/>
          <w:color w:val="000000"/>
          <w:lang w:val="es-ES_tradnl"/>
        </w:rPr>
        <w:t xml:space="preserve"> aun tratándose de datos personales, se podrán proporcionar, incluso sin solicitar el consentimiento de su titular, cuando dichos datos correspondan a los siguientes supuestos: </w:t>
      </w:r>
    </w:p>
    <w:p w14:paraId="56EFBD9F" w14:textId="77777777" w:rsidR="008F1049" w:rsidRPr="00484B7E" w:rsidRDefault="008F1049" w:rsidP="000C1184">
      <w:pPr>
        <w:spacing w:after="120" w:line="360" w:lineRule="auto"/>
        <w:ind w:left="426" w:right="49" w:hanging="426"/>
        <w:contextualSpacing/>
        <w:jc w:val="both"/>
        <w:rPr>
          <w:rFonts w:ascii="Palatino Linotype" w:eastAsia="MS Mincho" w:hAnsi="Palatino Linotype" w:cs="Arial"/>
          <w:color w:val="000000"/>
          <w:lang w:val="es-ES_tradnl"/>
        </w:rPr>
      </w:pPr>
    </w:p>
    <w:p w14:paraId="464A60CA" w14:textId="77777777" w:rsidR="008F1049" w:rsidRPr="00484B7E" w:rsidRDefault="008F1049" w:rsidP="000C1184">
      <w:pPr>
        <w:spacing w:after="120" w:line="360" w:lineRule="auto"/>
        <w:ind w:left="567" w:right="567"/>
        <w:contextualSpacing/>
        <w:jc w:val="both"/>
        <w:rPr>
          <w:rFonts w:ascii="Palatino Linotype" w:eastAsia="MS Mincho" w:hAnsi="Palatino Linotype" w:cs="Arial"/>
          <w:bCs/>
          <w:i/>
          <w:color w:val="000000"/>
          <w:lang w:val="es-MX"/>
        </w:rPr>
      </w:pPr>
      <w:r w:rsidRPr="00484B7E">
        <w:rPr>
          <w:rFonts w:ascii="Palatino Linotype" w:eastAsia="MS Mincho" w:hAnsi="Palatino Linotype" w:cs="Arial"/>
          <w:bCs/>
          <w:i/>
          <w:color w:val="000000"/>
          <w:lang w:val="es-MX"/>
        </w:rPr>
        <w:t>I.</w:t>
      </w:r>
      <w:r w:rsidRPr="00484B7E">
        <w:rPr>
          <w:rFonts w:ascii="Palatino Linotype" w:eastAsia="MS Mincho" w:hAnsi="Palatino Linotype" w:cs="Arial"/>
          <w:i/>
          <w:color w:val="000000"/>
          <w:lang w:val="es-MX"/>
        </w:rPr>
        <w:t xml:space="preserve"> La información se encuentre en registros públicos o fuentes de acceso público;</w:t>
      </w:r>
    </w:p>
    <w:p w14:paraId="2E701208" w14:textId="77777777" w:rsidR="008F1049" w:rsidRPr="00484B7E" w:rsidRDefault="008F1049" w:rsidP="000C1184">
      <w:pPr>
        <w:spacing w:after="120" w:line="360" w:lineRule="auto"/>
        <w:ind w:left="567" w:right="567"/>
        <w:contextualSpacing/>
        <w:jc w:val="both"/>
        <w:rPr>
          <w:rFonts w:ascii="Palatino Linotype" w:eastAsia="MS Mincho" w:hAnsi="Palatino Linotype" w:cs="Arial"/>
          <w:bCs/>
          <w:i/>
          <w:color w:val="000000"/>
          <w:lang w:val="es-MX"/>
        </w:rPr>
      </w:pPr>
      <w:r w:rsidRPr="00484B7E">
        <w:rPr>
          <w:rFonts w:ascii="Palatino Linotype" w:eastAsia="MS Mincho" w:hAnsi="Palatino Linotype" w:cs="Arial"/>
          <w:bCs/>
          <w:i/>
          <w:color w:val="000000"/>
          <w:lang w:val="es-MX"/>
        </w:rPr>
        <w:t xml:space="preserve">II. </w:t>
      </w:r>
      <w:r w:rsidRPr="00484B7E">
        <w:rPr>
          <w:rFonts w:ascii="Palatino Linotype" w:eastAsia="MS Mincho" w:hAnsi="Palatino Linotype" w:cs="Arial"/>
          <w:i/>
          <w:color w:val="000000"/>
          <w:lang w:val="es-MX"/>
        </w:rPr>
        <w:t>Por Ley tenga el carácter de pública;</w:t>
      </w:r>
    </w:p>
    <w:p w14:paraId="1C707EEC" w14:textId="77777777" w:rsidR="008F1049" w:rsidRPr="00484B7E" w:rsidRDefault="008F1049" w:rsidP="000C1184">
      <w:pPr>
        <w:spacing w:after="120" w:line="360" w:lineRule="auto"/>
        <w:ind w:left="567" w:right="567"/>
        <w:contextualSpacing/>
        <w:jc w:val="both"/>
        <w:rPr>
          <w:rFonts w:ascii="Palatino Linotype" w:eastAsia="MS Mincho" w:hAnsi="Palatino Linotype" w:cs="Arial"/>
          <w:i/>
          <w:color w:val="000000"/>
          <w:lang w:val="es-MX"/>
        </w:rPr>
      </w:pPr>
      <w:r w:rsidRPr="00484B7E">
        <w:rPr>
          <w:rFonts w:ascii="Palatino Linotype" w:eastAsia="MS Mincho" w:hAnsi="Palatino Linotype" w:cs="Arial"/>
          <w:bCs/>
          <w:i/>
          <w:color w:val="000000"/>
          <w:lang w:val="es-MX"/>
        </w:rPr>
        <w:t xml:space="preserve">III. </w:t>
      </w:r>
      <w:r w:rsidRPr="00484B7E">
        <w:rPr>
          <w:rFonts w:ascii="Palatino Linotype" w:eastAsia="MS Mincho" w:hAnsi="Palatino Linotype" w:cs="Arial"/>
          <w:i/>
          <w:color w:val="000000"/>
          <w:lang w:val="es-MX"/>
        </w:rPr>
        <w:t xml:space="preserve">Exista una orden judicial; </w:t>
      </w:r>
    </w:p>
    <w:p w14:paraId="22C1D830" w14:textId="77777777" w:rsidR="008F1049" w:rsidRPr="00484B7E" w:rsidRDefault="008F1049" w:rsidP="000C1184">
      <w:pPr>
        <w:spacing w:after="120" w:line="360" w:lineRule="auto"/>
        <w:ind w:left="567" w:right="567"/>
        <w:contextualSpacing/>
        <w:jc w:val="both"/>
        <w:rPr>
          <w:rFonts w:ascii="Palatino Linotype" w:eastAsia="MS Mincho" w:hAnsi="Palatino Linotype" w:cs="Arial"/>
          <w:i/>
          <w:color w:val="000000"/>
          <w:lang w:val="es-MX"/>
        </w:rPr>
      </w:pPr>
      <w:r w:rsidRPr="00484B7E">
        <w:rPr>
          <w:rFonts w:ascii="Palatino Linotype" w:eastAsia="MS Mincho" w:hAnsi="Palatino Linotype" w:cs="Arial"/>
          <w:bCs/>
          <w:i/>
          <w:color w:val="000000"/>
          <w:lang w:val="es-MX"/>
        </w:rPr>
        <w:t xml:space="preserve">IV. </w:t>
      </w:r>
      <w:r w:rsidRPr="00484B7E">
        <w:rPr>
          <w:rFonts w:ascii="Palatino Linotype" w:eastAsia="MS Mincho" w:hAnsi="Palatino Linotype" w:cs="Arial"/>
          <w:i/>
          <w:color w:val="000000"/>
          <w:lang w:val="es-MX"/>
        </w:rPr>
        <w:t xml:space="preserve">Por razones de seguridad pública, o para proteger los derechos de terceros, se requiera su publicación; o </w:t>
      </w:r>
    </w:p>
    <w:p w14:paraId="018F629D" w14:textId="77777777" w:rsidR="008F1049" w:rsidRPr="00484B7E" w:rsidRDefault="008F1049" w:rsidP="000C1184">
      <w:pPr>
        <w:spacing w:after="120" w:line="360" w:lineRule="auto"/>
        <w:ind w:left="567" w:right="567"/>
        <w:contextualSpacing/>
        <w:jc w:val="both"/>
        <w:rPr>
          <w:rFonts w:ascii="Palatino Linotype" w:eastAsia="MS Mincho" w:hAnsi="Palatino Linotype" w:cs="Arial"/>
          <w:i/>
          <w:color w:val="000000"/>
          <w:lang w:val="es-MX"/>
        </w:rPr>
      </w:pPr>
      <w:r w:rsidRPr="00484B7E">
        <w:rPr>
          <w:rFonts w:ascii="Palatino Linotype" w:eastAsia="MS Mincho" w:hAnsi="Palatino Linotype" w:cs="Arial"/>
          <w:bCs/>
          <w:i/>
          <w:color w:val="000000"/>
          <w:lang w:val="es-MX"/>
        </w:rPr>
        <w:t xml:space="preserve">V. </w:t>
      </w:r>
      <w:r w:rsidRPr="00484B7E">
        <w:rPr>
          <w:rFonts w:ascii="Palatino Linotype" w:eastAsia="MS Mincho" w:hAnsi="Palatino Linotype" w:cs="Arial"/>
          <w:i/>
          <w:color w:val="000000"/>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74C6C4D9" w14:textId="77777777" w:rsidR="008F1049" w:rsidRPr="00484B7E" w:rsidRDefault="008F1049" w:rsidP="000C1184">
      <w:pPr>
        <w:spacing w:after="120" w:line="360" w:lineRule="auto"/>
        <w:ind w:left="426" w:right="49" w:hanging="426"/>
        <w:contextualSpacing/>
        <w:jc w:val="both"/>
        <w:rPr>
          <w:rFonts w:ascii="Palatino Linotype" w:eastAsia="MS Mincho" w:hAnsi="Palatino Linotype" w:cs="Arial"/>
          <w:color w:val="000000"/>
          <w:lang w:val="es-ES_tradnl"/>
        </w:rPr>
      </w:pPr>
    </w:p>
    <w:p w14:paraId="3A9086F8" w14:textId="77777777" w:rsidR="00EC088B" w:rsidRPr="00484B7E" w:rsidRDefault="008F1049" w:rsidP="001B7B33">
      <w:pPr>
        <w:pStyle w:val="Prrafodelista"/>
        <w:numPr>
          <w:ilvl w:val="0"/>
          <w:numId w:val="4"/>
        </w:numPr>
        <w:spacing w:after="120" w:line="360" w:lineRule="auto"/>
        <w:ind w:left="0" w:firstLine="0"/>
        <w:contextualSpacing/>
        <w:jc w:val="both"/>
        <w:rPr>
          <w:rFonts w:ascii="Palatino Linotype" w:eastAsia="MS Mincho" w:hAnsi="Palatino Linotype" w:cs="Arial"/>
          <w:color w:val="000000"/>
          <w:lang w:val="es-ES_tradnl"/>
        </w:rPr>
      </w:pPr>
      <w:r w:rsidRPr="00484B7E">
        <w:rPr>
          <w:rFonts w:ascii="Palatino Linotype" w:eastAsia="MS Mincho" w:hAnsi="Palatino Linotype" w:cs="Arial"/>
          <w:color w:val="000000"/>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09116DF" w14:textId="77777777" w:rsidR="00EC088B" w:rsidRPr="00484B7E" w:rsidRDefault="00EC088B" w:rsidP="000C1184">
      <w:pPr>
        <w:pStyle w:val="Prrafodelista"/>
        <w:spacing w:after="120" w:line="360" w:lineRule="auto"/>
        <w:ind w:left="0"/>
        <w:contextualSpacing/>
        <w:jc w:val="both"/>
        <w:rPr>
          <w:rFonts w:ascii="Palatino Linotype" w:eastAsia="MS Mincho" w:hAnsi="Palatino Linotype" w:cs="Arial"/>
          <w:color w:val="000000"/>
          <w:lang w:val="es-ES_tradnl"/>
        </w:rPr>
      </w:pPr>
    </w:p>
    <w:p w14:paraId="4F9745E3" w14:textId="5596ADA9" w:rsidR="002B27E7" w:rsidRPr="00484B7E" w:rsidRDefault="008F1049" w:rsidP="001B7B33">
      <w:pPr>
        <w:pStyle w:val="Prrafodelista"/>
        <w:numPr>
          <w:ilvl w:val="0"/>
          <w:numId w:val="4"/>
        </w:numPr>
        <w:spacing w:after="120" w:line="360" w:lineRule="auto"/>
        <w:ind w:left="0" w:firstLine="0"/>
        <w:contextualSpacing/>
        <w:jc w:val="both"/>
        <w:rPr>
          <w:rFonts w:ascii="Palatino Linotype" w:eastAsia="MS Mincho" w:hAnsi="Palatino Linotype" w:cs="Arial"/>
          <w:color w:val="000000"/>
          <w:lang w:val="es-ES_tradnl"/>
        </w:rPr>
      </w:pPr>
      <w:r w:rsidRPr="00484B7E">
        <w:rPr>
          <w:rFonts w:ascii="Palatino Linotype" w:eastAsia="MS Mincho" w:hAnsi="Palatino Linotype" w:cs="Arial"/>
          <w:color w:val="000000"/>
          <w:lang w:val="es-ES_tradnl"/>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041E0EDE" w14:textId="77777777" w:rsidR="000C1184" w:rsidRPr="00484B7E" w:rsidRDefault="000C1184" w:rsidP="000C1184">
      <w:pPr>
        <w:pStyle w:val="Prrafodelista"/>
        <w:spacing w:after="160" w:line="360" w:lineRule="auto"/>
        <w:ind w:left="0"/>
        <w:contextualSpacing/>
        <w:jc w:val="both"/>
        <w:rPr>
          <w:rFonts w:ascii="Palatino Linotype" w:eastAsia="MS Mincho" w:hAnsi="Palatino Linotype"/>
          <w:lang w:val="es-ES_tradnl"/>
        </w:rPr>
      </w:pPr>
    </w:p>
    <w:p w14:paraId="66839595" w14:textId="0345A38E" w:rsidR="00EA0165" w:rsidRPr="00484B7E" w:rsidRDefault="007F4FC6" w:rsidP="000C1184">
      <w:pPr>
        <w:keepNext/>
        <w:keepLines/>
        <w:spacing w:before="40" w:line="360" w:lineRule="auto"/>
        <w:outlineLvl w:val="1"/>
        <w:rPr>
          <w:rFonts w:ascii="Palatino Linotype" w:eastAsia="MS Mincho" w:hAnsi="Palatino Linotype"/>
          <w:b/>
          <w:color w:val="000000"/>
          <w:lang w:val="es-ES_tradnl"/>
        </w:rPr>
      </w:pPr>
      <w:bookmarkStart w:id="118" w:name="_Toc67588008"/>
      <w:bookmarkStart w:id="119" w:name="_Toc68804770"/>
      <w:bookmarkStart w:id="120" w:name="_Toc95313990"/>
      <w:r w:rsidRPr="00484B7E">
        <w:rPr>
          <w:rFonts w:ascii="Palatino Linotype" w:eastAsia="MS Mincho" w:hAnsi="Palatino Linotype"/>
          <w:b/>
          <w:color w:val="000000"/>
          <w:lang w:val="es-ES_tradnl"/>
        </w:rPr>
        <w:t>SEXTO</w:t>
      </w:r>
      <w:r w:rsidR="00EA0165" w:rsidRPr="00484B7E">
        <w:rPr>
          <w:rFonts w:ascii="Palatino Linotype" w:eastAsia="MS Mincho" w:hAnsi="Palatino Linotype"/>
          <w:b/>
          <w:color w:val="000000"/>
          <w:lang w:val="es-ES_tradnl"/>
        </w:rPr>
        <w:t>. De la decisión.</w:t>
      </w:r>
      <w:bookmarkEnd w:id="118"/>
      <w:bookmarkEnd w:id="119"/>
      <w:bookmarkEnd w:id="120"/>
      <w:r w:rsidR="00EA0165" w:rsidRPr="00484B7E">
        <w:rPr>
          <w:rFonts w:ascii="Palatino Linotype" w:eastAsia="MS Mincho" w:hAnsi="Palatino Linotype"/>
          <w:b/>
          <w:color w:val="000000"/>
          <w:lang w:val="es-ES_tradnl"/>
        </w:rPr>
        <w:t xml:space="preserve"> </w:t>
      </w:r>
    </w:p>
    <w:p w14:paraId="21A03057" w14:textId="77777777" w:rsidR="005C4DFA" w:rsidRPr="00484B7E" w:rsidRDefault="005C4DFA" w:rsidP="000C1184">
      <w:pPr>
        <w:keepNext/>
        <w:keepLines/>
        <w:spacing w:before="40" w:line="360" w:lineRule="auto"/>
        <w:outlineLvl w:val="1"/>
        <w:rPr>
          <w:rFonts w:ascii="Palatino Linotype" w:eastAsia="MS Mincho" w:hAnsi="Palatino Linotype"/>
          <w:b/>
          <w:color w:val="000000"/>
          <w:lang w:val="es-ES_tradnl"/>
        </w:rPr>
      </w:pPr>
    </w:p>
    <w:p w14:paraId="6035E4CA" w14:textId="251E0D4C" w:rsidR="00353940" w:rsidRPr="00484B7E" w:rsidRDefault="00EA0165" w:rsidP="00C4650F">
      <w:pPr>
        <w:pStyle w:val="Prrafodelista"/>
        <w:numPr>
          <w:ilvl w:val="0"/>
          <w:numId w:val="4"/>
        </w:numPr>
        <w:tabs>
          <w:tab w:val="left" w:pos="360"/>
        </w:tabs>
        <w:spacing w:before="240" w:after="240" w:line="360" w:lineRule="auto"/>
        <w:ind w:left="0" w:right="49" w:firstLine="0"/>
        <w:contextualSpacing/>
        <w:jc w:val="both"/>
        <w:rPr>
          <w:rFonts w:ascii="Palatino Linotype" w:eastAsia="MS Mincho" w:hAnsi="Palatino Linotype"/>
          <w:color w:val="000000"/>
        </w:rPr>
      </w:pPr>
      <w:r w:rsidRPr="00484B7E">
        <w:rPr>
          <w:rFonts w:ascii="Palatino Linotype" w:hAnsi="Palatino Linotype" w:cs="Tahoma"/>
          <w:lang w:val="es-MX"/>
        </w:rPr>
        <w:t>Con base en todo lo expuesto, y con fundamento en el artículo 186, fracción II</w:t>
      </w:r>
      <w:r w:rsidR="002F750C" w:rsidRPr="00484B7E">
        <w:rPr>
          <w:rFonts w:ascii="Palatino Linotype" w:hAnsi="Palatino Linotype" w:cs="Tahoma"/>
          <w:lang w:val="es-MX"/>
        </w:rPr>
        <w:t>I</w:t>
      </w:r>
      <w:r w:rsidRPr="00484B7E">
        <w:rPr>
          <w:rFonts w:ascii="Palatino Linotype" w:hAnsi="Palatino Linotype" w:cs="Tahoma"/>
          <w:lang w:val="es-MX"/>
        </w:rPr>
        <w:t>, de la Ley de Transparencia y Acceso a la Información Pública del Estado de México y Municipios, este Instituto considera procedente</w:t>
      </w:r>
      <w:r w:rsidR="00206C34" w:rsidRPr="00484B7E">
        <w:rPr>
          <w:rFonts w:ascii="Palatino Linotype" w:hAnsi="Palatino Linotype" w:cs="Tahoma"/>
          <w:lang w:val="es-MX"/>
        </w:rPr>
        <w:t xml:space="preserve"> </w:t>
      </w:r>
      <w:r w:rsidR="00206C34" w:rsidRPr="00484B7E">
        <w:rPr>
          <w:rFonts w:ascii="Palatino Linotype" w:hAnsi="Palatino Linotype" w:cs="Tahoma"/>
          <w:b/>
          <w:lang w:val="es-MX"/>
        </w:rPr>
        <w:t>MODIFICAR</w:t>
      </w:r>
      <w:r w:rsidR="00206C34" w:rsidRPr="00484B7E">
        <w:rPr>
          <w:rFonts w:ascii="Palatino Linotype" w:hAnsi="Palatino Linotype" w:cs="Tahoma"/>
          <w:lang w:val="es-MX"/>
        </w:rPr>
        <w:t xml:space="preserve"> </w:t>
      </w:r>
      <w:r w:rsidR="00C4650F" w:rsidRPr="00484B7E">
        <w:rPr>
          <w:rFonts w:ascii="Palatino Linotype" w:hAnsi="Palatino Linotype" w:cs="Tahoma"/>
          <w:lang w:val="es-MX"/>
        </w:rPr>
        <w:t xml:space="preserve">la respuesta otorgada por el </w:t>
      </w:r>
      <w:r w:rsidR="00F675BD" w:rsidRPr="00484B7E">
        <w:rPr>
          <w:rFonts w:ascii="Palatino Linotype" w:eastAsia="MS Mincho" w:hAnsi="Palatino Linotype"/>
          <w:b/>
          <w:color w:val="000000"/>
        </w:rPr>
        <w:t>Ayuntamiento de Calimaya</w:t>
      </w:r>
      <w:r w:rsidR="00C4650F" w:rsidRPr="00484B7E">
        <w:rPr>
          <w:rFonts w:ascii="Palatino Linotype" w:eastAsia="MS Mincho" w:hAnsi="Palatino Linotype"/>
          <w:color w:val="000000"/>
        </w:rPr>
        <w:t xml:space="preserve"> </w:t>
      </w:r>
      <w:r w:rsidR="007F4FC6" w:rsidRPr="00484B7E">
        <w:rPr>
          <w:rFonts w:ascii="Palatino Linotype" w:eastAsia="MS Mincho" w:hAnsi="Palatino Linotype"/>
          <w:lang w:val="es-ES_tradnl"/>
        </w:rPr>
        <w:t xml:space="preserve">y ordenar la entrega de los documentos donde conste la información </w:t>
      </w:r>
      <w:r w:rsidR="00CE234D" w:rsidRPr="00484B7E">
        <w:rPr>
          <w:rFonts w:ascii="Palatino Linotype" w:eastAsia="MS Mincho" w:hAnsi="Palatino Linotype"/>
          <w:lang w:val="es-ES_tradnl"/>
        </w:rPr>
        <w:t xml:space="preserve">de la que se ordena hacer entrega. </w:t>
      </w:r>
    </w:p>
    <w:p w14:paraId="4FB8A67B" w14:textId="77777777" w:rsidR="00353940" w:rsidRPr="00484B7E" w:rsidRDefault="00353940" w:rsidP="000C1184">
      <w:pPr>
        <w:pStyle w:val="Prrafodelista"/>
        <w:tabs>
          <w:tab w:val="left" w:pos="360"/>
        </w:tabs>
        <w:spacing w:before="240" w:after="240" w:line="360" w:lineRule="auto"/>
        <w:ind w:left="0" w:right="49"/>
        <w:contextualSpacing/>
        <w:jc w:val="both"/>
        <w:rPr>
          <w:rFonts w:ascii="Palatino Linotype" w:eastAsia="MS Mincho" w:hAnsi="Palatino Linotype"/>
          <w:color w:val="000000"/>
        </w:rPr>
      </w:pPr>
    </w:p>
    <w:p w14:paraId="278A98FA" w14:textId="4B436D84" w:rsidR="00DD04AD" w:rsidRPr="00DD04AD" w:rsidRDefault="00EA0165" w:rsidP="005C4DFA">
      <w:pPr>
        <w:pStyle w:val="Prrafodelista"/>
        <w:numPr>
          <w:ilvl w:val="0"/>
          <w:numId w:val="4"/>
        </w:numPr>
        <w:tabs>
          <w:tab w:val="left" w:pos="360"/>
        </w:tabs>
        <w:spacing w:before="240" w:after="240" w:line="360" w:lineRule="auto"/>
        <w:ind w:left="0" w:right="49" w:firstLine="0"/>
        <w:contextualSpacing/>
        <w:jc w:val="both"/>
        <w:rPr>
          <w:rFonts w:ascii="Palatino Linotype" w:eastAsia="MS Mincho" w:hAnsi="Palatino Linotype"/>
          <w:color w:val="000000"/>
        </w:rPr>
      </w:pPr>
      <w:r w:rsidRPr="00484B7E">
        <w:rPr>
          <w:rFonts w:ascii="Palatino Linotype" w:eastAsia="MS Mincho" w:hAnsi="Palatino Linotype"/>
          <w:color w:val="000000"/>
        </w:rPr>
        <w:t xml:space="preserve">Por lo anteriormente expuesto y fundado, este </w:t>
      </w:r>
      <w:r w:rsidRPr="00484B7E">
        <w:rPr>
          <w:rFonts w:ascii="Palatino Linotype" w:eastAsia="MS Mincho" w:hAnsi="Palatino Linotype"/>
          <w:b/>
          <w:bCs/>
          <w:color w:val="000000"/>
        </w:rPr>
        <w:t>ÓRGANO GARANTE</w:t>
      </w:r>
      <w:r w:rsidRPr="00484B7E">
        <w:rPr>
          <w:rFonts w:ascii="Palatino Linotype" w:eastAsia="MS Mincho" w:hAnsi="Palatino Linotype"/>
          <w:color w:val="000000"/>
        </w:rPr>
        <w:t xml:space="preserve"> emite los siguientes:</w:t>
      </w:r>
      <w:bookmarkStart w:id="121" w:name="_Toc495427547"/>
      <w:bookmarkStart w:id="122" w:name="_Toc497905366"/>
    </w:p>
    <w:p w14:paraId="7434775D" w14:textId="37BB0E83" w:rsidR="00985D90" w:rsidRDefault="00EA0165" w:rsidP="00DD04AD">
      <w:pPr>
        <w:pStyle w:val="Ttulo1"/>
        <w:spacing w:line="360" w:lineRule="auto"/>
        <w:jc w:val="center"/>
        <w:rPr>
          <w:rFonts w:ascii="Palatino Linotype" w:hAnsi="Palatino Linotype"/>
          <w:b/>
          <w:color w:val="000000" w:themeColor="text1"/>
          <w:sz w:val="24"/>
          <w:szCs w:val="24"/>
          <w:lang w:val="es-ES_tradnl"/>
        </w:rPr>
      </w:pPr>
      <w:bookmarkStart w:id="123" w:name="_Toc95313991"/>
      <w:r w:rsidRPr="00484B7E">
        <w:rPr>
          <w:rFonts w:ascii="Palatino Linotype" w:hAnsi="Palatino Linotype"/>
          <w:b/>
          <w:color w:val="000000" w:themeColor="text1"/>
          <w:sz w:val="24"/>
          <w:szCs w:val="24"/>
          <w:lang w:val="es-ES_tradnl"/>
        </w:rPr>
        <w:t>R E S O L U T I V O S</w:t>
      </w:r>
      <w:bookmarkEnd w:id="65"/>
      <w:bookmarkEnd w:id="66"/>
      <w:bookmarkEnd w:id="121"/>
      <w:bookmarkEnd w:id="122"/>
      <w:bookmarkEnd w:id="123"/>
    </w:p>
    <w:p w14:paraId="1E289926" w14:textId="77777777" w:rsidR="00DD04AD" w:rsidRPr="00DD04AD" w:rsidRDefault="00DD04AD" w:rsidP="00DD04AD">
      <w:pPr>
        <w:rPr>
          <w:rFonts w:eastAsiaTheme="minorEastAsia"/>
          <w:lang w:val="es-ES_tradnl"/>
        </w:rPr>
      </w:pPr>
    </w:p>
    <w:p w14:paraId="0CF404E7" w14:textId="6724853A" w:rsidR="002F750C" w:rsidRPr="00484B7E" w:rsidRDefault="002F750C" w:rsidP="000C1184">
      <w:pPr>
        <w:spacing w:line="360" w:lineRule="auto"/>
        <w:jc w:val="both"/>
        <w:rPr>
          <w:rFonts w:ascii="Palatino Linotype" w:eastAsiaTheme="minorEastAsia" w:hAnsi="Palatino Linotype" w:cs="Arial"/>
          <w:b/>
          <w:bCs/>
          <w:lang w:val="es-ES_tradnl"/>
        </w:rPr>
      </w:pPr>
      <w:r w:rsidRPr="00484B7E">
        <w:rPr>
          <w:rFonts w:ascii="Palatino Linotype" w:hAnsi="Palatino Linotype" w:cs="Arial"/>
          <w:b/>
          <w:lang w:val="es-ES_tradnl"/>
        </w:rPr>
        <w:lastRenderedPageBreak/>
        <w:t xml:space="preserve">PRIMERO. </w:t>
      </w:r>
      <w:r w:rsidRPr="00484B7E">
        <w:rPr>
          <w:rFonts w:ascii="Palatino Linotype" w:hAnsi="Palatino Linotype" w:cs="Arial"/>
          <w:lang w:val="es-ES_tradnl"/>
        </w:rPr>
        <w:t>Resultan</w:t>
      </w:r>
      <w:r w:rsidR="006846B0" w:rsidRPr="00484B7E">
        <w:rPr>
          <w:rFonts w:ascii="Palatino Linotype" w:hAnsi="Palatino Linotype" w:cs="Arial"/>
          <w:lang w:val="es-ES_tradnl"/>
        </w:rPr>
        <w:t xml:space="preserve"> parcialmente </w:t>
      </w:r>
      <w:r w:rsidRPr="00484B7E">
        <w:rPr>
          <w:rFonts w:ascii="Palatino Linotype" w:hAnsi="Palatino Linotype" w:cs="Arial"/>
          <w:lang w:val="es-ES_tradnl"/>
        </w:rPr>
        <w:t>fundadas las</w:t>
      </w:r>
      <w:r w:rsidRPr="00484B7E">
        <w:rPr>
          <w:rFonts w:ascii="Palatino Linotype" w:hAnsi="Palatino Linotype" w:cs="Arial"/>
          <w:b/>
          <w:lang w:val="es-ES_tradnl"/>
        </w:rPr>
        <w:t xml:space="preserve"> </w:t>
      </w:r>
      <w:r w:rsidRPr="00484B7E">
        <w:rPr>
          <w:rFonts w:ascii="Palatino Linotype" w:hAnsi="Palatino Linotype" w:cs="Arial"/>
          <w:lang w:val="es-ES_tradnl"/>
        </w:rPr>
        <w:t xml:space="preserve">razones y motivos de inconformidad hechos valer </w:t>
      </w:r>
      <w:r w:rsidRPr="00484B7E">
        <w:rPr>
          <w:rFonts w:ascii="Palatino Linotype" w:eastAsia="Calibri" w:hAnsi="Palatino Linotype" w:cs="Arial"/>
          <w:lang w:val="es-ES_tradnl"/>
        </w:rPr>
        <w:t>en el recurso de revisión</w:t>
      </w:r>
      <w:r w:rsidR="00F675BD" w:rsidRPr="00484B7E">
        <w:rPr>
          <w:rFonts w:ascii="Palatino Linotype" w:hAnsi="Palatino Linotype"/>
        </w:rPr>
        <w:t xml:space="preserve"> </w:t>
      </w:r>
      <w:r w:rsidR="00F675BD" w:rsidRPr="00484B7E">
        <w:rPr>
          <w:rFonts w:ascii="Palatino Linotype" w:eastAsia="Calibri" w:hAnsi="Palatino Linotype" w:cs="Arial"/>
          <w:b/>
          <w:lang w:val="es-ES_tradnl"/>
        </w:rPr>
        <w:t>00008/INFOEM/IP/RR/2022</w:t>
      </w:r>
      <w:r w:rsidRPr="00484B7E">
        <w:rPr>
          <w:rFonts w:ascii="Palatino Linotype" w:eastAsiaTheme="minorEastAsia" w:hAnsi="Palatino Linotype" w:cs="Arial"/>
          <w:b/>
          <w:bCs/>
          <w:lang w:val="es-ES_tradnl"/>
        </w:rPr>
        <w:t xml:space="preserve">, </w:t>
      </w:r>
      <w:r w:rsidR="0077107A" w:rsidRPr="00484B7E">
        <w:rPr>
          <w:rFonts w:ascii="Palatino Linotype" w:eastAsiaTheme="minorEastAsia" w:hAnsi="Palatino Linotype" w:cs="Arial"/>
          <w:bCs/>
          <w:lang w:val="es-ES_tradnl"/>
        </w:rPr>
        <w:t xml:space="preserve">en términos de los </w:t>
      </w:r>
      <w:r w:rsidRPr="00484B7E">
        <w:rPr>
          <w:rFonts w:ascii="Palatino Linotype" w:eastAsiaTheme="minorEastAsia" w:hAnsi="Palatino Linotype" w:cs="Arial"/>
          <w:b/>
          <w:bCs/>
          <w:lang w:val="es-ES_tradnl"/>
        </w:rPr>
        <w:t>Considerando</w:t>
      </w:r>
      <w:r w:rsidR="0077107A" w:rsidRPr="00484B7E">
        <w:rPr>
          <w:rFonts w:ascii="Palatino Linotype" w:eastAsiaTheme="minorEastAsia" w:hAnsi="Palatino Linotype" w:cs="Arial"/>
          <w:b/>
          <w:bCs/>
          <w:lang w:val="es-ES_tradnl"/>
        </w:rPr>
        <w:t>s</w:t>
      </w:r>
      <w:r w:rsidRPr="00484B7E">
        <w:rPr>
          <w:rFonts w:ascii="Palatino Linotype" w:eastAsiaTheme="minorEastAsia" w:hAnsi="Palatino Linotype" w:cs="Arial"/>
          <w:bCs/>
          <w:lang w:val="es-ES_tradnl"/>
        </w:rPr>
        <w:t xml:space="preserve"> </w:t>
      </w:r>
      <w:r w:rsidR="00C1697D" w:rsidRPr="00484B7E">
        <w:rPr>
          <w:rFonts w:ascii="Palatino Linotype" w:eastAsiaTheme="minorEastAsia" w:hAnsi="Palatino Linotype" w:cs="Arial"/>
          <w:b/>
          <w:bCs/>
          <w:lang w:val="es-ES_tradnl"/>
        </w:rPr>
        <w:t>CUAR</w:t>
      </w:r>
      <w:r w:rsidR="00AC3EC5" w:rsidRPr="00484B7E">
        <w:rPr>
          <w:rFonts w:ascii="Palatino Linotype" w:eastAsiaTheme="minorEastAsia" w:hAnsi="Palatino Linotype" w:cs="Arial"/>
          <w:b/>
          <w:bCs/>
          <w:lang w:val="es-ES_tradnl"/>
        </w:rPr>
        <w:t>TO y QUINTO</w:t>
      </w:r>
      <w:r w:rsidRPr="00484B7E">
        <w:rPr>
          <w:rFonts w:ascii="Palatino Linotype" w:eastAsiaTheme="minorEastAsia" w:hAnsi="Palatino Linotype" w:cs="Arial"/>
          <w:b/>
          <w:bCs/>
          <w:lang w:val="es-ES_tradnl"/>
        </w:rPr>
        <w:t xml:space="preserve"> </w:t>
      </w:r>
      <w:r w:rsidRPr="00484B7E">
        <w:rPr>
          <w:rFonts w:ascii="Palatino Linotype" w:eastAsiaTheme="minorEastAsia" w:hAnsi="Palatino Linotype" w:cs="Arial"/>
          <w:bCs/>
          <w:lang w:val="es-ES_tradnl"/>
        </w:rPr>
        <w:t>de la presente resolución.</w:t>
      </w:r>
    </w:p>
    <w:p w14:paraId="2CD64CD3" w14:textId="68066D8E" w:rsidR="009015DD" w:rsidRPr="00484B7E" w:rsidRDefault="00985D90" w:rsidP="000C1184">
      <w:pPr>
        <w:spacing w:before="240" w:line="360" w:lineRule="auto"/>
        <w:jc w:val="both"/>
        <w:rPr>
          <w:rFonts w:ascii="Palatino Linotype" w:eastAsia="Calibri" w:hAnsi="Palatino Linotype" w:cs="Arial"/>
          <w:lang w:val="es-ES_tradnl"/>
        </w:rPr>
      </w:pPr>
      <w:bookmarkStart w:id="124" w:name="_Toc477891768"/>
      <w:bookmarkStart w:id="125" w:name="_Toc477891858"/>
      <w:bookmarkStart w:id="126" w:name="_Toc481576259"/>
      <w:bookmarkStart w:id="127" w:name="_Toc492590391"/>
      <w:bookmarkStart w:id="128" w:name="_Toc462653937"/>
      <w:bookmarkStart w:id="129" w:name="_Toc453696502"/>
      <w:bookmarkStart w:id="130" w:name="_Toc454301155"/>
      <w:r w:rsidRPr="00484B7E">
        <w:rPr>
          <w:rFonts w:ascii="Palatino Linotype" w:eastAsiaTheme="minorEastAsia" w:hAnsi="Palatino Linotype" w:cstheme="minorBidi"/>
          <w:b/>
          <w:lang w:val="es-ES_tradnl"/>
        </w:rPr>
        <w:t>SEGUNDO.</w:t>
      </w:r>
      <w:r w:rsidRPr="00484B7E">
        <w:rPr>
          <w:rFonts w:ascii="Palatino Linotype" w:eastAsiaTheme="majorEastAsia" w:hAnsi="Palatino Linotype" w:cstheme="majorBidi"/>
          <w:b/>
          <w:color w:val="365F91" w:themeColor="accent1" w:themeShade="BF"/>
          <w:lang w:val="es-MX" w:eastAsia="en-US"/>
        </w:rPr>
        <w:t xml:space="preserve"> </w:t>
      </w:r>
      <w:bookmarkEnd w:id="124"/>
      <w:bookmarkEnd w:id="125"/>
      <w:bookmarkEnd w:id="126"/>
      <w:bookmarkEnd w:id="127"/>
      <w:bookmarkEnd w:id="128"/>
      <w:bookmarkEnd w:id="129"/>
      <w:bookmarkEnd w:id="130"/>
      <w:r w:rsidRPr="00484B7E">
        <w:rPr>
          <w:rFonts w:ascii="Palatino Linotype" w:eastAsia="Calibri" w:hAnsi="Palatino Linotype" w:cs="Arial"/>
          <w:lang w:val="es-ES_tradnl"/>
        </w:rPr>
        <w:t>Se</w:t>
      </w:r>
      <w:r w:rsidR="006846B0" w:rsidRPr="00484B7E">
        <w:rPr>
          <w:rFonts w:ascii="Palatino Linotype" w:eastAsia="Calibri" w:hAnsi="Palatino Linotype" w:cs="Arial"/>
          <w:b/>
          <w:lang w:val="es-ES_tradnl"/>
        </w:rPr>
        <w:t xml:space="preserve"> MODIFICA</w:t>
      </w:r>
      <w:r w:rsidR="009015DD" w:rsidRPr="00484B7E">
        <w:rPr>
          <w:rFonts w:ascii="Palatino Linotype" w:eastAsia="Calibri" w:hAnsi="Palatino Linotype" w:cs="Arial"/>
          <w:b/>
          <w:lang w:val="es-ES_tradnl"/>
        </w:rPr>
        <w:t xml:space="preserve"> </w:t>
      </w:r>
      <w:r w:rsidR="009015DD" w:rsidRPr="00484B7E">
        <w:rPr>
          <w:rFonts w:ascii="Palatino Linotype" w:eastAsia="Calibri" w:hAnsi="Palatino Linotype" w:cs="Arial"/>
          <w:lang w:val="es-ES_tradnl"/>
        </w:rPr>
        <w:t>la respuesta emitida por la</w:t>
      </w:r>
      <w:r w:rsidR="006846B0" w:rsidRPr="00484B7E">
        <w:rPr>
          <w:rFonts w:ascii="Palatino Linotype" w:hAnsi="Palatino Linotype"/>
        </w:rPr>
        <w:t xml:space="preserve"> </w:t>
      </w:r>
      <w:r w:rsidR="00044648" w:rsidRPr="00484B7E">
        <w:rPr>
          <w:rFonts w:ascii="Palatino Linotype" w:hAnsi="Palatino Linotype"/>
          <w:b/>
          <w:bCs/>
        </w:rPr>
        <w:t xml:space="preserve">Ayuntamiento de </w:t>
      </w:r>
      <w:r w:rsidR="00F675BD" w:rsidRPr="00484B7E">
        <w:rPr>
          <w:rFonts w:ascii="Palatino Linotype" w:hAnsi="Palatino Linotype"/>
          <w:b/>
          <w:bCs/>
        </w:rPr>
        <w:t xml:space="preserve">Calimaya </w:t>
      </w:r>
      <w:r w:rsidRPr="00484B7E">
        <w:rPr>
          <w:rFonts w:ascii="Palatino Linotype" w:eastAsia="Calibri" w:hAnsi="Palatino Linotype" w:cs="Arial"/>
          <w:lang w:val="es-ES_tradnl"/>
        </w:rPr>
        <w:t>y se</w:t>
      </w:r>
      <w:r w:rsidRPr="00484B7E">
        <w:rPr>
          <w:rFonts w:ascii="Palatino Linotype" w:eastAsia="Calibri" w:hAnsi="Palatino Linotype" w:cs="Arial"/>
          <w:b/>
          <w:lang w:val="es-ES_tradnl"/>
        </w:rPr>
        <w:t xml:space="preserve"> ORDENA </w:t>
      </w:r>
      <w:r w:rsidRPr="00484B7E">
        <w:rPr>
          <w:rFonts w:ascii="Palatino Linotype" w:hAnsi="Palatino Linotype" w:cs="Arial"/>
          <w:lang w:val="es-ES_tradnl"/>
        </w:rPr>
        <w:t xml:space="preserve">entregar vía Sistema de Acceso a la Información Mexiquense </w:t>
      </w:r>
      <w:r w:rsidR="0077107A" w:rsidRPr="00484B7E">
        <w:rPr>
          <w:rFonts w:ascii="Palatino Linotype" w:hAnsi="Palatino Linotype" w:cs="Arial"/>
          <w:b/>
          <w:lang w:val="es-ES_tradnl"/>
        </w:rPr>
        <w:t xml:space="preserve">(SAIMEX), </w:t>
      </w:r>
      <w:r w:rsidR="00593401" w:rsidRPr="00484B7E">
        <w:rPr>
          <w:rFonts w:ascii="Palatino Linotype" w:hAnsi="Palatino Linotype" w:cs="Arial"/>
          <w:lang w:val="es-ES_tradnl"/>
        </w:rPr>
        <w:t xml:space="preserve">previa </w:t>
      </w:r>
      <w:r w:rsidRPr="00484B7E">
        <w:rPr>
          <w:rFonts w:ascii="Palatino Linotype" w:hAnsi="Palatino Linotype" w:cs="Arial"/>
          <w:lang w:val="es-ES_tradnl"/>
        </w:rPr>
        <w:t>búsqueda exhaustiva</w:t>
      </w:r>
      <w:r w:rsidRPr="00484B7E">
        <w:rPr>
          <w:rFonts w:ascii="Palatino Linotype" w:hAnsi="Palatino Linotype" w:cs="Arial"/>
          <w:b/>
          <w:lang w:val="es-ES_tradnl"/>
        </w:rPr>
        <w:t>,</w:t>
      </w:r>
      <w:r w:rsidRPr="00484B7E">
        <w:rPr>
          <w:rFonts w:ascii="Palatino Linotype" w:eastAsia="MS Mincho" w:hAnsi="Palatino Linotype" w:cs="Arial"/>
          <w:color w:val="000000" w:themeColor="text1"/>
          <w:lang w:val="es-MX"/>
        </w:rPr>
        <w:t xml:space="preserve"> de ser procedente en v</w:t>
      </w:r>
      <w:r w:rsidR="006846B0" w:rsidRPr="00484B7E">
        <w:rPr>
          <w:rFonts w:ascii="Palatino Linotype" w:eastAsia="MS Mincho" w:hAnsi="Palatino Linotype" w:cs="Arial"/>
          <w:color w:val="000000" w:themeColor="text1"/>
          <w:lang w:val="es-MX"/>
        </w:rPr>
        <w:t>ersión pública</w:t>
      </w:r>
      <w:r w:rsidR="0049105B" w:rsidRPr="00484B7E">
        <w:rPr>
          <w:rFonts w:ascii="Palatino Linotype" w:eastAsia="MS Mincho" w:hAnsi="Palatino Linotype" w:cs="Arial"/>
          <w:lang w:val="es-MX"/>
        </w:rPr>
        <w:t>,</w:t>
      </w:r>
      <w:r w:rsidR="00DB436D" w:rsidRPr="00484B7E">
        <w:rPr>
          <w:rFonts w:ascii="Palatino Linotype" w:eastAsia="MS Mincho" w:hAnsi="Palatino Linotype" w:cs="Arial"/>
          <w:lang w:val="es-MX"/>
        </w:rPr>
        <w:t xml:space="preserve"> </w:t>
      </w:r>
      <w:r w:rsidR="00593401" w:rsidRPr="00484B7E">
        <w:rPr>
          <w:rFonts w:ascii="Palatino Linotype" w:eastAsia="MS Mincho" w:hAnsi="Palatino Linotype" w:cs="Arial"/>
          <w:lang w:val="es-MX"/>
        </w:rPr>
        <w:t>los documentos donde conste</w:t>
      </w:r>
      <w:r w:rsidR="00124985" w:rsidRPr="00484B7E">
        <w:rPr>
          <w:rFonts w:ascii="Palatino Linotype" w:eastAsia="MS Mincho" w:hAnsi="Palatino Linotype" w:cs="Arial"/>
          <w:lang w:val="es-MX"/>
        </w:rPr>
        <w:t>n</w:t>
      </w:r>
      <w:r w:rsidR="009015DD" w:rsidRPr="00484B7E">
        <w:rPr>
          <w:rFonts w:ascii="Palatino Linotype" w:eastAsia="MS Mincho" w:hAnsi="Palatino Linotype" w:cs="Arial"/>
          <w:lang w:val="es-MX"/>
        </w:rPr>
        <w:t>:</w:t>
      </w:r>
      <w:r w:rsidR="009015DD" w:rsidRPr="00484B7E">
        <w:rPr>
          <w:rFonts w:ascii="Palatino Linotype" w:eastAsia="MS Mincho" w:hAnsi="Palatino Linotype" w:cs="Arial"/>
          <w:i/>
          <w:lang w:val="es-MX"/>
        </w:rPr>
        <w:t xml:space="preserve"> </w:t>
      </w:r>
    </w:p>
    <w:p w14:paraId="3F95A605" w14:textId="01075FF1" w:rsidR="009015DD" w:rsidRPr="00484B7E" w:rsidRDefault="009015DD" w:rsidP="003C4C4B">
      <w:pPr>
        <w:spacing w:line="360" w:lineRule="auto"/>
        <w:rPr>
          <w:rFonts w:ascii="Palatino Linotype" w:eastAsia="MS Mincho" w:hAnsi="Palatino Linotype" w:cs="Arial"/>
          <w:i/>
          <w:lang w:val="es-MX"/>
        </w:rPr>
      </w:pPr>
    </w:p>
    <w:p w14:paraId="340E09BE" w14:textId="55565934" w:rsidR="000220A1" w:rsidRPr="00484B7E" w:rsidRDefault="00C94EEE" w:rsidP="00DD04AD">
      <w:pPr>
        <w:pStyle w:val="Prrafodelista"/>
        <w:numPr>
          <w:ilvl w:val="0"/>
          <w:numId w:val="15"/>
        </w:numPr>
        <w:tabs>
          <w:tab w:val="left" w:pos="540"/>
        </w:tabs>
        <w:spacing w:line="360" w:lineRule="auto"/>
        <w:ind w:left="810" w:right="738" w:hanging="270"/>
        <w:jc w:val="both"/>
        <w:rPr>
          <w:rFonts w:ascii="Palatino Linotype" w:eastAsia="Calibri" w:hAnsi="Palatino Linotype"/>
          <w:b/>
          <w:lang w:val="es-MX" w:eastAsia="en-US"/>
        </w:rPr>
      </w:pPr>
      <w:r w:rsidRPr="00484B7E">
        <w:rPr>
          <w:rFonts w:ascii="Palatino Linotype" w:eastAsia="Calibri" w:hAnsi="Palatino Linotype"/>
          <w:b/>
          <w:lang w:val="es-MX" w:eastAsia="en-US"/>
        </w:rPr>
        <w:t xml:space="preserve">Los escritos </w:t>
      </w:r>
      <w:r w:rsidR="000220A1" w:rsidRPr="00484B7E">
        <w:rPr>
          <w:rFonts w:ascii="Palatino Linotype" w:eastAsia="Calibri" w:hAnsi="Palatino Linotype"/>
          <w:b/>
          <w:lang w:val="es-MX" w:eastAsia="en-US"/>
        </w:rPr>
        <w:t xml:space="preserve">presentados </w:t>
      </w:r>
      <w:r w:rsidR="00DD04AD" w:rsidRPr="00484B7E">
        <w:rPr>
          <w:rFonts w:ascii="Palatino Linotype" w:eastAsia="Calibri" w:hAnsi="Palatino Linotype"/>
          <w:b/>
          <w:lang w:val="es-MX" w:eastAsia="en-US"/>
        </w:rPr>
        <w:t>por</w:t>
      </w:r>
      <w:r w:rsidR="00DD04AD">
        <w:rPr>
          <w:rFonts w:ascii="Palatino Linotype" w:eastAsia="Calibri" w:hAnsi="Palatino Linotype"/>
          <w:b/>
          <w:lang w:val="es-MX" w:eastAsia="en-US"/>
        </w:rPr>
        <w:t xml:space="preserve"> </w:t>
      </w:r>
      <w:r w:rsidR="00DD04AD" w:rsidRPr="00484B7E">
        <w:rPr>
          <w:rFonts w:ascii="Palatino Linotype" w:eastAsia="Calibri" w:hAnsi="Palatino Linotype"/>
          <w:b/>
          <w:lang w:val="es-MX" w:eastAsia="en-US"/>
        </w:rPr>
        <w:t>parte</w:t>
      </w:r>
      <w:r w:rsidR="000220A1" w:rsidRPr="00484B7E">
        <w:rPr>
          <w:rFonts w:ascii="Palatino Linotype" w:eastAsia="Calibri" w:hAnsi="Palatino Linotype"/>
          <w:b/>
          <w:lang w:val="es-MX" w:eastAsia="en-US"/>
        </w:rPr>
        <w:t xml:space="preserve"> de la persona jurídico colectiva referida por el particular en la solicitud de información, así como las respuestas otorgadas a los mismos, del primero de enero de dos mil doce al treinta de noviembre de dos mil veintiuno.</w:t>
      </w:r>
    </w:p>
    <w:p w14:paraId="5B71407B" w14:textId="77777777" w:rsidR="000220A1" w:rsidRPr="00484B7E" w:rsidRDefault="000220A1" w:rsidP="000220A1">
      <w:pPr>
        <w:pStyle w:val="Prrafodelista"/>
        <w:tabs>
          <w:tab w:val="left" w:pos="540"/>
        </w:tabs>
        <w:spacing w:line="360" w:lineRule="auto"/>
        <w:ind w:left="900" w:right="738"/>
        <w:jc w:val="both"/>
        <w:rPr>
          <w:rFonts w:ascii="Palatino Linotype" w:eastAsia="Calibri" w:hAnsi="Palatino Linotype"/>
          <w:b/>
          <w:lang w:val="es-MX" w:eastAsia="en-US"/>
        </w:rPr>
      </w:pPr>
    </w:p>
    <w:p w14:paraId="6AC6BA54" w14:textId="5564F7C4" w:rsidR="006846B0" w:rsidRPr="00484B7E" w:rsidRDefault="00F675BD" w:rsidP="000220A1">
      <w:pPr>
        <w:pStyle w:val="Prrafodelista"/>
        <w:numPr>
          <w:ilvl w:val="0"/>
          <w:numId w:val="15"/>
        </w:numPr>
        <w:tabs>
          <w:tab w:val="left" w:pos="540"/>
        </w:tabs>
        <w:spacing w:line="360" w:lineRule="auto"/>
        <w:ind w:right="738"/>
        <w:jc w:val="both"/>
        <w:rPr>
          <w:rFonts w:ascii="Palatino Linotype" w:eastAsia="Calibri" w:hAnsi="Palatino Linotype"/>
          <w:b/>
          <w:lang w:val="es-MX" w:eastAsia="en-US"/>
        </w:rPr>
      </w:pPr>
      <w:r w:rsidRPr="00484B7E">
        <w:rPr>
          <w:rFonts w:ascii="Palatino Linotype" w:eastAsia="Calibri" w:hAnsi="Palatino Linotype"/>
          <w:b/>
          <w:lang w:val="es-MX" w:eastAsia="en-US"/>
        </w:rPr>
        <w:t>Los escritos presentados por parte de las</w:t>
      </w:r>
      <w:r w:rsidR="00DD5F20" w:rsidRPr="00484B7E">
        <w:rPr>
          <w:rFonts w:ascii="Palatino Linotype" w:eastAsia="Calibri" w:hAnsi="Palatino Linotype"/>
          <w:b/>
          <w:lang w:val="es-MX" w:eastAsia="en-US"/>
        </w:rPr>
        <w:t xml:space="preserve"> personas</w:t>
      </w:r>
      <w:r w:rsidR="000220A1" w:rsidRPr="00484B7E">
        <w:rPr>
          <w:rFonts w:ascii="Palatino Linotype" w:eastAsia="Calibri" w:hAnsi="Palatino Linotype"/>
          <w:b/>
          <w:lang w:val="es-MX" w:eastAsia="en-US"/>
        </w:rPr>
        <w:t xml:space="preserve"> jurídico </w:t>
      </w:r>
      <w:r w:rsidR="00154DA6" w:rsidRPr="00484B7E">
        <w:rPr>
          <w:rFonts w:ascii="Palatino Linotype" w:eastAsia="Calibri" w:hAnsi="Palatino Linotype"/>
          <w:b/>
          <w:lang w:val="es-MX" w:eastAsia="en-US"/>
        </w:rPr>
        <w:t>colectivas referidas</w:t>
      </w:r>
      <w:r w:rsidR="00124985" w:rsidRPr="00484B7E">
        <w:rPr>
          <w:rFonts w:ascii="Palatino Linotype" w:eastAsia="Calibri" w:hAnsi="Palatino Linotype"/>
          <w:b/>
          <w:lang w:val="es-MX" w:eastAsia="en-US"/>
        </w:rPr>
        <w:t xml:space="preserve"> por el particular</w:t>
      </w:r>
      <w:r w:rsidR="001A29C5" w:rsidRPr="00484B7E">
        <w:rPr>
          <w:rFonts w:ascii="Palatino Linotype" w:eastAsia="Calibri" w:hAnsi="Palatino Linotype"/>
          <w:b/>
          <w:lang w:val="es-MX" w:eastAsia="en-US"/>
        </w:rPr>
        <w:t xml:space="preserve"> </w:t>
      </w:r>
      <w:r w:rsidR="000220A1" w:rsidRPr="00484B7E">
        <w:rPr>
          <w:rFonts w:ascii="Palatino Linotype" w:eastAsia="Calibri" w:hAnsi="Palatino Linotype"/>
          <w:b/>
          <w:lang w:val="es-MX" w:eastAsia="en-US"/>
        </w:rPr>
        <w:t>en la aclaración a la solicitud de información</w:t>
      </w:r>
      <w:r w:rsidR="00124985" w:rsidRPr="00484B7E">
        <w:rPr>
          <w:rFonts w:ascii="Palatino Linotype" w:eastAsia="Calibri" w:hAnsi="Palatino Linotype"/>
          <w:b/>
          <w:lang w:val="es-MX" w:eastAsia="en-US"/>
        </w:rPr>
        <w:t xml:space="preserve">, </w:t>
      </w:r>
      <w:r w:rsidRPr="00484B7E">
        <w:rPr>
          <w:rFonts w:ascii="Palatino Linotype" w:eastAsia="Calibri" w:hAnsi="Palatino Linotype"/>
          <w:b/>
          <w:lang w:val="es-MX" w:eastAsia="en-US"/>
        </w:rPr>
        <w:t>as</w:t>
      </w:r>
      <w:r w:rsidR="00124985" w:rsidRPr="00484B7E">
        <w:rPr>
          <w:rFonts w:ascii="Palatino Linotype" w:eastAsia="Calibri" w:hAnsi="Palatino Linotype"/>
          <w:b/>
          <w:lang w:val="es-MX" w:eastAsia="en-US"/>
        </w:rPr>
        <w:t>í como las respuestas otorgadas a los mismos, del primero de enero de dos mil diecisiete al treinta de noviembre de dos mil veintiuno.</w:t>
      </w:r>
    </w:p>
    <w:p w14:paraId="66437A20" w14:textId="77777777" w:rsidR="00124985" w:rsidRPr="00484B7E" w:rsidRDefault="00124985" w:rsidP="00124985">
      <w:pPr>
        <w:pStyle w:val="Prrafodelista"/>
        <w:tabs>
          <w:tab w:val="left" w:pos="540"/>
        </w:tabs>
        <w:spacing w:line="360" w:lineRule="auto"/>
        <w:ind w:left="900" w:right="738"/>
        <w:jc w:val="both"/>
        <w:rPr>
          <w:rFonts w:ascii="Palatino Linotype" w:eastAsia="Calibri" w:hAnsi="Palatino Linotype"/>
          <w:b/>
          <w:lang w:val="es-MX" w:eastAsia="en-US"/>
        </w:rPr>
      </w:pPr>
    </w:p>
    <w:p w14:paraId="6434A367" w14:textId="7C350481" w:rsidR="00124C77" w:rsidRPr="00484B7E" w:rsidRDefault="0077107A" w:rsidP="000C1184">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r w:rsidRPr="00484B7E">
        <w:rPr>
          <w:rFonts w:ascii="Palatino Linotype" w:eastAsia="Calibri" w:hAnsi="Palatino Linotype" w:cs="Arial"/>
          <w:lang w:val="es-ES_tradn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484B7E">
        <w:rPr>
          <w:rFonts w:ascii="Palatino Linotype" w:eastAsia="Calibri" w:hAnsi="Palatino Linotype" w:cs="Arial"/>
          <w:lang w:val="es-ES_tradnl"/>
        </w:rPr>
        <w:lastRenderedPageBreak/>
        <w:t xml:space="preserve">eliminen dentro del soporte documental respectivo objeto de las versiones públicas que se formulen y se ponga a disposición del recurrente. </w:t>
      </w:r>
    </w:p>
    <w:p w14:paraId="18FAC133" w14:textId="77777777" w:rsidR="00EC26EF" w:rsidRPr="00484B7E" w:rsidRDefault="00EC26EF" w:rsidP="000C1184">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p>
    <w:p w14:paraId="2AE57DB9" w14:textId="4FE1F79C" w:rsidR="00EC26EF" w:rsidRPr="00484B7E" w:rsidRDefault="00EC26EF" w:rsidP="00EC26EF">
      <w:pPr>
        <w:tabs>
          <w:tab w:val="left" w:pos="7088"/>
        </w:tabs>
        <w:autoSpaceDE w:val="0"/>
        <w:autoSpaceDN w:val="0"/>
        <w:adjustRightInd w:val="0"/>
        <w:spacing w:line="360" w:lineRule="auto"/>
        <w:ind w:right="49"/>
        <w:contextualSpacing/>
        <w:jc w:val="both"/>
        <w:rPr>
          <w:rFonts w:ascii="Palatino Linotype" w:eastAsia="Calibri" w:hAnsi="Palatino Linotype" w:cs="Arial"/>
        </w:rPr>
      </w:pPr>
      <w:r w:rsidRPr="00484B7E">
        <w:rPr>
          <w:rFonts w:ascii="Palatino Linotype" w:eastAsia="Calibri" w:hAnsi="Palatino Linotype" w:cs="Arial"/>
          <w:bCs/>
        </w:rPr>
        <w:t xml:space="preserve">De ser el caso de que la </w:t>
      </w:r>
      <w:r w:rsidRPr="00484B7E">
        <w:rPr>
          <w:rFonts w:ascii="Palatino Linotype" w:eastAsia="Calibri" w:hAnsi="Palatino Linotype" w:cs="Arial"/>
          <w:b/>
        </w:rPr>
        <w:t xml:space="preserve">información de la que se ordena hacer entrega en los incisos “a)” y “b)” </w:t>
      </w:r>
      <w:r w:rsidRPr="00484B7E">
        <w:rPr>
          <w:rFonts w:ascii="Palatino Linotype" w:eastAsia="Calibri" w:hAnsi="Palatino Linotype" w:cs="Arial"/>
          <w:bCs/>
        </w:rPr>
        <w:t>no haya sido generada, poseída o administrada, el </w:t>
      </w:r>
      <w:r w:rsidRPr="00484B7E">
        <w:rPr>
          <w:rFonts w:ascii="Palatino Linotype" w:eastAsia="Calibri" w:hAnsi="Palatino Linotype" w:cs="Arial"/>
          <w:b/>
          <w:bCs/>
        </w:rPr>
        <w:t>SUJETO OBLIGADO </w:t>
      </w:r>
      <w:r w:rsidRPr="00484B7E">
        <w:rPr>
          <w:rFonts w:ascii="Palatino Linotype" w:eastAsia="Calibri" w:hAnsi="Palatino Linotype" w:cs="Arial"/>
          <w:bCs/>
        </w:rPr>
        <w:t>deberá manifestar de manera clara y precisa las razones que expliquen las causas por las cuales no se haya generado, poseído o administrado.</w:t>
      </w:r>
    </w:p>
    <w:p w14:paraId="33798BDB" w14:textId="77777777" w:rsidR="00B2670A" w:rsidRPr="00484B7E" w:rsidRDefault="00B2670A" w:rsidP="000C1184">
      <w:pPr>
        <w:tabs>
          <w:tab w:val="left" w:pos="7088"/>
        </w:tabs>
        <w:autoSpaceDE w:val="0"/>
        <w:autoSpaceDN w:val="0"/>
        <w:adjustRightInd w:val="0"/>
        <w:spacing w:line="360" w:lineRule="auto"/>
        <w:ind w:right="49"/>
        <w:contextualSpacing/>
        <w:jc w:val="both"/>
        <w:rPr>
          <w:rFonts w:ascii="Palatino Linotype" w:eastAsia="Calibri" w:hAnsi="Palatino Linotype" w:cs="Arial"/>
        </w:rPr>
      </w:pPr>
    </w:p>
    <w:p w14:paraId="19200257" w14:textId="45FF802A" w:rsidR="00B2670A" w:rsidRPr="00484B7E" w:rsidRDefault="00B2670A" w:rsidP="00B2670A">
      <w:pPr>
        <w:shd w:val="clear" w:color="auto" w:fill="FFFFFF"/>
        <w:spacing w:before="240" w:line="360" w:lineRule="auto"/>
        <w:ind w:right="49"/>
        <w:jc w:val="both"/>
        <w:rPr>
          <w:rFonts w:ascii="Palatino Linotype" w:hAnsi="Palatino Linotype" w:cs="Arial"/>
          <w:color w:val="222222"/>
          <w:lang w:val="es-ES_tradnl" w:eastAsia="es-MX"/>
        </w:rPr>
      </w:pPr>
      <w:r w:rsidRPr="00484B7E">
        <w:rPr>
          <w:rFonts w:ascii="Palatino Linotype" w:hAnsi="Palatino Linotype" w:cs="Arial"/>
          <w:b/>
          <w:bCs/>
          <w:color w:val="222222"/>
          <w:lang w:val="es-ES_tradnl" w:eastAsia="es-MX"/>
        </w:rPr>
        <w:t xml:space="preserve">TERCERO. </w:t>
      </w:r>
      <w:r w:rsidRPr="00484B7E">
        <w:rPr>
          <w:rFonts w:ascii="Palatino Linotype" w:hAnsi="Palatino Linotype" w:cs="Arial"/>
          <w:b/>
          <w:color w:val="222222"/>
          <w:lang w:val="es-ES_tradnl" w:eastAsia="es-MX"/>
        </w:rPr>
        <w:t>Notifíquese</w:t>
      </w:r>
      <w:r w:rsidRPr="00484B7E">
        <w:rPr>
          <w:rFonts w:ascii="Palatino Linotype" w:hAnsi="Palatino Linotype" w:cs="Arial"/>
          <w:b/>
          <w:bCs/>
          <w:color w:val="222222"/>
          <w:lang w:val="es-ES_tradnl" w:eastAsia="es-MX"/>
        </w:rPr>
        <w:t xml:space="preserve"> </w:t>
      </w:r>
      <w:r w:rsidRPr="00484B7E">
        <w:rPr>
          <w:rFonts w:ascii="Palatino Linotype" w:hAnsi="Palatino Linotype"/>
          <w:lang w:val="es-ES_tradnl"/>
        </w:rPr>
        <w:t xml:space="preserve">la presente resolución vía </w:t>
      </w:r>
      <w:r w:rsidRPr="00484B7E">
        <w:rPr>
          <w:rFonts w:ascii="Palatino Linotype" w:hAnsi="Palatino Linotype" w:cs="Arial"/>
          <w:lang w:val="es-ES_tradnl"/>
        </w:rPr>
        <w:t xml:space="preserve">Sistema de Acceso a la Información Mexiquense </w:t>
      </w:r>
      <w:r w:rsidRPr="00484B7E">
        <w:rPr>
          <w:rFonts w:ascii="Palatino Linotype" w:hAnsi="Palatino Linotype" w:cs="Arial"/>
          <w:b/>
          <w:lang w:val="es-ES_tradnl"/>
        </w:rPr>
        <w:t>(SAIMEX),</w:t>
      </w:r>
      <w:r w:rsidRPr="00484B7E">
        <w:rPr>
          <w:rFonts w:ascii="Palatino Linotype" w:hAnsi="Palatino Linotype" w:cs="Arial"/>
          <w:color w:val="222222"/>
          <w:lang w:val="es-ES_tradnl" w:eastAsia="es-MX"/>
        </w:rPr>
        <w:t xml:space="preserve"> al Titular de la Unidad de Transparencia del </w:t>
      </w:r>
      <w:r w:rsidRPr="00484B7E">
        <w:rPr>
          <w:rFonts w:ascii="Palatino Linotype" w:hAnsi="Palatino Linotype" w:cs="Arial"/>
          <w:b/>
          <w:bCs/>
          <w:color w:val="222222"/>
          <w:lang w:val="es-ES_tradnl" w:eastAsia="es-MX"/>
        </w:rPr>
        <w:t>SUJETO OBLIGADO</w:t>
      </w:r>
      <w:r w:rsidRPr="00484B7E">
        <w:rPr>
          <w:rFonts w:ascii="Palatino Linotype" w:hAnsi="Palatino Linotype" w:cs="Arial"/>
          <w:color w:val="222222"/>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75E49C67" w14:textId="77777777" w:rsidR="00B47862" w:rsidRPr="00484B7E" w:rsidRDefault="00B47862" w:rsidP="00B2670A">
      <w:pPr>
        <w:shd w:val="clear" w:color="auto" w:fill="FFFFFF"/>
        <w:spacing w:before="240" w:line="360" w:lineRule="auto"/>
        <w:ind w:right="49"/>
        <w:jc w:val="both"/>
        <w:rPr>
          <w:rFonts w:ascii="Palatino Linotype" w:hAnsi="Palatino Linotype" w:cs="Arial"/>
          <w:color w:val="222222"/>
          <w:lang w:val="es-ES_tradnl" w:eastAsia="es-MX"/>
        </w:rPr>
      </w:pPr>
    </w:p>
    <w:p w14:paraId="7C067953" w14:textId="77777777" w:rsidR="00B2670A" w:rsidRPr="00484B7E" w:rsidRDefault="00B2670A" w:rsidP="00B2670A">
      <w:pPr>
        <w:shd w:val="clear" w:color="auto" w:fill="FFFFFF"/>
        <w:spacing w:line="360" w:lineRule="auto"/>
        <w:jc w:val="both"/>
        <w:rPr>
          <w:rFonts w:ascii="Palatino Linotype" w:eastAsia="MS Mincho" w:hAnsi="Palatino Linotype"/>
          <w:color w:val="000000"/>
          <w:shd w:val="clear" w:color="auto" w:fill="FFFFFF"/>
          <w:lang w:val="es-ES_tradnl"/>
        </w:rPr>
      </w:pPr>
      <w:r w:rsidRPr="00484B7E">
        <w:rPr>
          <w:rFonts w:ascii="Palatino Linotype" w:eastAsia="Calibri" w:hAnsi="Palatino Linotype" w:cs="Arial"/>
          <w:b/>
          <w:bCs/>
          <w:color w:val="000000"/>
          <w:lang w:val="es-MX" w:eastAsia="en-US"/>
        </w:rPr>
        <w:t>CUARTO.</w:t>
      </w:r>
      <w:r w:rsidRPr="00484B7E">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F696E6C" w14:textId="77777777" w:rsidR="00B2670A" w:rsidRPr="00484B7E" w:rsidRDefault="00B2670A" w:rsidP="00B2670A">
      <w:pPr>
        <w:spacing w:line="360" w:lineRule="auto"/>
        <w:rPr>
          <w:rFonts w:ascii="Palatino Linotype" w:eastAsia="MS Mincho" w:hAnsi="Palatino Linotype"/>
        </w:rPr>
      </w:pPr>
    </w:p>
    <w:p w14:paraId="2ABDF615" w14:textId="4427804B" w:rsidR="00B2670A" w:rsidRPr="00484B7E" w:rsidRDefault="00B2670A" w:rsidP="00B2670A">
      <w:pPr>
        <w:shd w:val="clear" w:color="auto" w:fill="FFFFFF"/>
        <w:spacing w:line="360" w:lineRule="auto"/>
        <w:jc w:val="both"/>
        <w:rPr>
          <w:rFonts w:ascii="Palatino Linotype" w:hAnsi="Palatino Linotype"/>
          <w:color w:val="000000" w:themeColor="text1"/>
          <w:lang w:val="es-ES_tradnl"/>
        </w:rPr>
      </w:pPr>
      <w:r w:rsidRPr="00484B7E">
        <w:rPr>
          <w:rFonts w:ascii="Palatino Linotype" w:hAnsi="Palatino Linotype" w:cs="Arial"/>
          <w:b/>
          <w:lang w:val="es-ES_tradnl"/>
        </w:rPr>
        <w:t xml:space="preserve">QUINTO. </w:t>
      </w:r>
      <w:r w:rsidRPr="00484B7E">
        <w:rPr>
          <w:rFonts w:ascii="Palatino Linotype" w:hAnsi="Palatino Linotype"/>
          <w:b/>
          <w:bCs/>
          <w:color w:val="222222"/>
        </w:rPr>
        <w:t xml:space="preserve">Notifíquese </w:t>
      </w:r>
      <w:r w:rsidRPr="00484B7E">
        <w:rPr>
          <w:rFonts w:ascii="Palatino Linotype" w:hAnsi="Palatino Linotype"/>
          <w:bCs/>
          <w:color w:val="222222"/>
        </w:rPr>
        <w:t xml:space="preserve">al </w:t>
      </w:r>
      <w:r w:rsidRPr="00484B7E">
        <w:rPr>
          <w:rFonts w:ascii="Palatino Linotype" w:hAnsi="Palatino Linotype"/>
          <w:b/>
          <w:bCs/>
          <w:color w:val="222222"/>
        </w:rPr>
        <w:t>RECURRENTE</w:t>
      </w:r>
      <w:r w:rsidRPr="00484B7E">
        <w:rPr>
          <w:rFonts w:ascii="Palatino Linotype" w:hAnsi="Palatino Linotype"/>
          <w:bCs/>
          <w:color w:val="222222"/>
        </w:rPr>
        <w:t xml:space="preserve"> </w:t>
      </w:r>
      <w:r w:rsidRPr="00484B7E">
        <w:rPr>
          <w:rFonts w:ascii="Palatino Linotype" w:hAnsi="Palatino Linotype"/>
          <w:lang w:val="es-ES_tradnl"/>
        </w:rPr>
        <w:t xml:space="preserve">la presente resolución vía </w:t>
      </w:r>
      <w:r w:rsidRPr="00484B7E">
        <w:rPr>
          <w:rFonts w:ascii="Palatino Linotype" w:hAnsi="Palatino Linotype" w:cs="Arial"/>
          <w:lang w:val="es-ES_tradnl"/>
        </w:rPr>
        <w:t xml:space="preserve">Sistema de Acceso a la Información Mexiquense </w:t>
      </w:r>
      <w:r w:rsidR="00670657" w:rsidRPr="00484B7E">
        <w:rPr>
          <w:rFonts w:ascii="Palatino Linotype" w:hAnsi="Palatino Linotype" w:cs="Arial"/>
          <w:b/>
          <w:lang w:val="es-ES_tradnl"/>
        </w:rPr>
        <w:t>(SAIMEX).</w:t>
      </w:r>
    </w:p>
    <w:p w14:paraId="54965D18" w14:textId="77777777" w:rsidR="00B2670A" w:rsidRPr="00484B7E" w:rsidRDefault="00B2670A" w:rsidP="00B2670A">
      <w:pPr>
        <w:shd w:val="clear" w:color="auto" w:fill="FFFFFF"/>
        <w:spacing w:line="360" w:lineRule="auto"/>
        <w:jc w:val="both"/>
        <w:rPr>
          <w:rFonts w:ascii="Palatino Linotype" w:hAnsi="Palatino Linotype"/>
          <w:lang w:val="es-ES_tradnl"/>
        </w:rPr>
      </w:pPr>
    </w:p>
    <w:p w14:paraId="277E36EA" w14:textId="77777777" w:rsidR="00B2670A" w:rsidRPr="00484B7E" w:rsidRDefault="00B2670A" w:rsidP="00B2670A">
      <w:pPr>
        <w:spacing w:line="360" w:lineRule="auto"/>
        <w:jc w:val="both"/>
        <w:rPr>
          <w:rFonts w:ascii="Palatino Linotype" w:hAnsi="Palatino Linotype"/>
          <w:b/>
          <w:lang w:val="es-MX" w:eastAsia="es-MX"/>
        </w:rPr>
      </w:pPr>
      <w:r w:rsidRPr="00484B7E">
        <w:rPr>
          <w:rFonts w:ascii="Palatino Linotype" w:eastAsia="MS Mincho" w:hAnsi="Palatino Linotype"/>
          <w:b/>
          <w:lang w:val="es-MX"/>
        </w:rPr>
        <w:lastRenderedPageBreak/>
        <w:t>SEXTO.</w:t>
      </w:r>
      <w:r w:rsidRPr="00484B7E">
        <w:rPr>
          <w:rFonts w:ascii="Palatino Linotype" w:eastAsia="MS Mincho" w:hAnsi="Palatino Linotype"/>
          <w:lang w:val="es-MX"/>
        </w:rPr>
        <w:t xml:space="preserve"> </w:t>
      </w:r>
      <w:r w:rsidRPr="00484B7E">
        <w:rPr>
          <w:rFonts w:ascii="Palatino Linotype" w:eastAsia="MS Mincho" w:hAnsi="Palatino Linotype"/>
        </w:rPr>
        <w:t xml:space="preserve">Se hace del conocimiento del </w:t>
      </w:r>
      <w:r w:rsidRPr="00484B7E">
        <w:rPr>
          <w:rFonts w:ascii="Palatino Linotype" w:eastAsia="MS Mincho" w:hAnsi="Palatino Linotype"/>
          <w:b/>
          <w:bCs/>
        </w:rPr>
        <w:t>RECURRENTE</w:t>
      </w:r>
      <w:r w:rsidRPr="00484B7E">
        <w:rPr>
          <w:rFonts w:ascii="Palatino Linotype" w:hAnsi="Palatino Linotype"/>
          <w:bCs/>
          <w:color w:val="222222"/>
          <w:lang w:val="es-ES_tradnl"/>
        </w:rPr>
        <w:t xml:space="preserve"> </w:t>
      </w:r>
      <w:r w:rsidRPr="00484B7E">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484B7E">
        <w:rPr>
          <w:rFonts w:ascii="Palatino Linotype" w:eastAsia="MS Mincho" w:hAnsi="Palatino Linotype"/>
          <w:bCs/>
        </w:rPr>
        <w:t>vía juicio de amparo</w:t>
      </w:r>
      <w:r w:rsidRPr="00484B7E">
        <w:rPr>
          <w:rFonts w:ascii="Palatino Linotype" w:eastAsia="MS Mincho" w:hAnsi="Palatino Linotype"/>
        </w:rPr>
        <w:t> en los términos de las leyes aplicables.</w:t>
      </w:r>
      <w:r w:rsidRPr="00484B7E">
        <w:rPr>
          <w:rFonts w:ascii="Palatino Linotype" w:eastAsia="MS Mincho" w:hAnsi="Palatino Linotype"/>
        </w:rPr>
        <w:tab/>
      </w:r>
      <w:r w:rsidRPr="00484B7E">
        <w:rPr>
          <w:rFonts w:ascii="Palatino Linotype" w:hAnsi="Palatino Linotype"/>
          <w:b/>
          <w:lang w:val="es-MX" w:eastAsia="es-MX"/>
        </w:rPr>
        <w:t xml:space="preserve"> </w:t>
      </w:r>
    </w:p>
    <w:p w14:paraId="300D76A4" w14:textId="62471FA4" w:rsidR="00B2670A" w:rsidRPr="00484B7E" w:rsidRDefault="00B2670A" w:rsidP="00B2670A">
      <w:pPr>
        <w:spacing w:before="240" w:after="240" w:line="360" w:lineRule="auto"/>
        <w:ind w:firstLine="1"/>
        <w:jc w:val="both"/>
        <w:rPr>
          <w:rFonts w:ascii="Palatino Linotype" w:hAnsi="Palatino Linotype"/>
          <w:lang w:val="es-ES_tradnl"/>
        </w:rPr>
      </w:pPr>
      <w:r w:rsidRPr="00484B7E">
        <w:rPr>
          <w:rFonts w:ascii="Palatino Linotype" w:hAnsi="Palatino Linotype"/>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w:t>
      </w:r>
      <w:r w:rsidR="007B0AA4" w:rsidRPr="00484B7E">
        <w:rPr>
          <w:rFonts w:ascii="Palatino Linotype" w:hAnsi="Palatino Linotype"/>
          <w:lang w:val="es-ES_tradnl"/>
        </w:rPr>
        <w:t>LUPE RAMÍREZ PEÑA; EN LA SEXTA</w:t>
      </w:r>
      <w:r w:rsidRPr="00484B7E">
        <w:rPr>
          <w:rFonts w:ascii="Palatino Linotype" w:hAnsi="Palatino Linotype"/>
          <w:lang w:val="es-ES_tradnl"/>
        </w:rPr>
        <w:t xml:space="preserve"> SESIÓN O</w:t>
      </w:r>
      <w:r w:rsidR="007B0AA4" w:rsidRPr="00484B7E">
        <w:rPr>
          <w:rFonts w:ascii="Palatino Linotype" w:hAnsi="Palatino Linotype"/>
          <w:lang w:val="es-ES_tradnl"/>
        </w:rPr>
        <w:t>RDINARIA CELEBRADA EL DIECISÉIS (16</w:t>
      </w:r>
      <w:r w:rsidRPr="00484B7E">
        <w:rPr>
          <w:rFonts w:ascii="Palatino Linotype" w:hAnsi="Palatino Linotype"/>
          <w:lang w:val="es-ES_tradnl"/>
        </w:rPr>
        <w:t>) DE FEBRERO DE DOS MIL VEINTIDÓS, ANTE EL SECRETARIO TÉCNICO DEL PLENO ALEXIS TAPIA RAMÍREZ.</w:t>
      </w:r>
    </w:p>
    <w:p w14:paraId="5E05A81A" w14:textId="77777777" w:rsidR="00B2670A" w:rsidRPr="00484B7E" w:rsidRDefault="00B2670A" w:rsidP="000C1184">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p>
    <w:p w14:paraId="3EB89886" w14:textId="77777777" w:rsidR="00EA0165" w:rsidRPr="00484B7E" w:rsidRDefault="00EA0165" w:rsidP="000C1184">
      <w:pPr>
        <w:spacing w:line="360" w:lineRule="auto"/>
        <w:contextualSpacing/>
        <w:jc w:val="both"/>
        <w:rPr>
          <w:rFonts w:ascii="Palatino Linotype" w:eastAsiaTheme="minorEastAsia" w:hAnsi="Palatino Linotype" w:cstheme="minorBidi"/>
          <w:color w:val="000000" w:themeColor="text1"/>
          <w:lang w:val="es-ES_tradnl"/>
        </w:rPr>
      </w:pPr>
    </w:p>
    <w:p w14:paraId="4453F8E6" w14:textId="4987DE0A" w:rsidR="00090DE6" w:rsidRPr="00484B7E" w:rsidRDefault="00090DE6" w:rsidP="000C1184">
      <w:pPr>
        <w:spacing w:line="360" w:lineRule="auto"/>
        <w:rPr>
          <w:rFonts w:ascii="Palatino Linotype" w:hAnsi="Palatino Linotype"/>
        </w:rPr>
      </w:pPr>
    </w:p>
    <w:sectPr w:rsidR="00090DE6" w:rsidRPr="00484B7E" w:rsidSect="009F07F4">
      <w:headerReference w:type="default" r:id="rId9"/>
      <w:footerReference w:type="default" r:id="rId10"/>
      <w:headerReference w:type="first" r:id="rId11"/>
      <w:footerReference w:type="first" r:id="rId12"/>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482EB" w14:textId="77777777" w:rsidR="00BA61AD" w:rsidRDefault="00BA61AD" w:rsidP="00C80F8C">
      <w:r>
        <w:separator/>
      </w:r>
    </w:p>
  </w:endnote>
  <w:endnote w:type="continuationSeparator" w:id="0">
    <w:p w14:paraId="54772435" w14:textId="77777777" w:rsidR="00BA61AD" w:rsidRDefault="00BA61A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IDFont+F3">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BD0B5" w14:textId="7E9B87AE" w:rsidR="00DD5F20" w:rsidRPr="00817AAB" w:rsidRDefault="00DD5F20"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5F3033">
      <w:rPr>
        <w:rFonts w:ascii="Palatino Linotype" w:hAnsi="Palatino Linotype" w:cs="Arial"/>
        <w:b/>
        <w:bCs/>
        <w:noProof/>
      </w:rPr>
      <w:t>9</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5F3033">
      <w:rPr>
        <w:rFonts w:ascii="Palatino Linotype" w:hAnsi="Palatino Linotype" w:cs="Arial"/>
        <w:b/>
        <w:bCs/>
        <w:noProof/>
      </w:rPr>
      <w:t>61</w:t>
    </w:r>
    <w:r w:rsidRPr="00817AAB">
      <w:rPr>
        <w:rFonts w:ascii="Palatino Linotype" w:hAnsi="Palatino Linotype" w:cs="Arial"/>
        <w:b/>
        <w:bCs/>
      </w:rPr>
      <w:fldChar w:fldCharType="end"/>
    </w:r>
  </w:p>
  <w:p w14:paraId="1192A578" w14:textId="77777777" w:rsidR="00DD5F20" w:rsidRDefault="00DD5F20" w:rsidP="00935A0D">
    <w:pPr>
      <w:pStyle w:val="Piedepgina"/>
      <w:rPr>
        <w:rFonts w:ascii="Times New Roman" w:hAnsi="Times New Roman" w:cs="Times New Roman"/>
      </w:rPr>
    </w:pPr>
  </w:p>
  <w:p w14:paraId="14A770F8" w14:textId="77777777" w:rsidR="00DD5F20" w:rsidRDefault="00DD5F20"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0BFC" w14:textId="46C90436" w:rsidR="00DD5F20" w:rsidRDefault="00DD5F20"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5F3033">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5F3033">
      <w:rPr>
        <w:rFonts w:ascii="Arial" w:hAnsi="Arial" w:cs="Arial"/>
        <w:b/>
        <w:bCs/>
        <w:noProof/>
        <w:sz w:val="20"/>
        <w:szCs w:val="20"/>
      </w:rPr>
      <w:t>61</w:t>
    </w:r>
    <w:r>
      <w:rPr>
        <w:rFonts w:ascii="Arial" w:hAnsi="Arial" w:cs="Arial"/>
        <w:b/>
        <w:bCs/>
        <w:sz w:val="20"/>
        <w:szCs w:val="20"/>
      </w:rPr>
      <w:fldChar w:fldCharType="end"/>
    </w:r>
  </w:p>
  <w:p w14:paraId="5D98ABD5" w14:textId="77777777" w:rsidR="00DD5F20" w:rsidRDefault="00DD5F2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8C75D" w14:textId="77777777" w:rsidR="00BA61AD" w:rsidRDefault="00BA61AD" w:rsidP="00C80F8C">
      <w:r>
        <w:separator/>
      </w:r>
    </w:p>
  </w:footnote>
  <w:footnote w:type="continuationSeparator" w:id="0">
    <w:p w14:paraId="3C2141A5" w14:textId="77777777" w:rsidR="00BA61AD" w:rsidRDefault="00BA61AD" w:rsidP="00C80F8C">
      <w:r>
        <w:continuationSeparator/>
      </w:r>
    </w:p>
  </w:footnote>
  <w:footnote w:id="1">
    <w:p w14:paraId="6499C5B1" w14:textId="77777777" w:rsidR="002D1B31" w:rsidRDefault="002D1B31" w:rsidP="002D1B31">
      <w:pPr>
        <w:pStyle w:val="Textonotapie"/>
        <w:jc w:val="both"/>
      </w:pPr>
      <w:r>
        <w:rPr>
          <w:rStyle w:val="Refdenotaalpie"/>
        </w:rPr>
        <w:footnoteRef/>
      </w:r>
      <w:r>
        <w:t xml:space="preserve"> </w:t>
      </w:r>
      <w:r w:rsidRPr="00394AFF">
        <w:t xml:space="preserve">Referencias que tienen sustento bajo analogía con la jurisprudencia publicada en el Semanario Judicial de la Federación con número de registro 2010038 (V Región) 2º. J/1 (10ª) identificada con el rubro </w:t>
      </w:r>
      <w:r w:rsidRPr="00394AFF">
        <w:rPr>
          <w:b/>
          <w:bCs/>
        </w:rPr>
        <w:t>CONCEPTOS O AGRAVIOS INOPERANTES. QUÉ DEBE ENTENDERSE POR "RAZONAMIENTO" COMO COMPONENTE DE LA CAUSA DE PEDIR PARA QUE PROCEDA SU ESTUDIO</w:t>
      </w:r>
    </w:p>
  </w:footnote>
  <w:footnote w:id="2">
    <w:p w14:paraId="1B159C03" w14:textId="73E4472B" w:rsidR="008D1D15" w:rsidRDefault="00DD5F20" w:rsidP="008D1D15">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270EE227" w14:textId="77777777" w:rsidR="008D1D15" w:rsidRDefault="008D1D15" w:rsidP="008D1D15">
      <w:pPr>
        <w:pStyle w:val="Textonotapie"/>
        <w:jc w:val="both"/>
      </w:pPr>
      <w:r w:rsidRPr="009C0368">
        <w:t>III. La declaración de inexistencia de la información;</w:t>
      </w:r>
    </w:p>
    <w:p w14:paraId="0E69A93C" w14:textId="0106BB74" w:rsidR="00DD5F20" w:rsidRDefault="008D1D15" w:rsidP="008D1D15">
      <w:pPr>
        <w:pStyle w:val="Textonotapie"/>
        <w:jc w:val="both"/>
        <w:rPr>
          <w:lang w:val="es-ES"/>
        </w:rPr>
      </w:pPr>
      <w:r>
        <w:t>(…)</w:t>
      </w:r>
    </w:p>
    <w:p w14:paraId="31805BA0" w14:textId="7D381CFD" w:rsidR="00DD5F20" w:rsidRDefault="00DD5F20" w:rsidP="009C4F62">
      <w:pPr>
        <w:pStyle w:val="Textonotapie"/>
        <w:jc w:val="both"/>
        <w:rPr>
          <w:lang w:val="es-ES"/>
        </w:rPr>
      </w:pPr>
      <w:r w:rsidRPr="00DD502A">
        <w:rPr>
          <w:lang w:val="es-ES"/>
        </w:rPr>
        <w:t>VI. La entrega de información que no corresponda con lo solicitado;</w:t>
      </w:r>
    </w:p>
    <w:p w14:paraId="7FC0DFCF" w14:textId="178B22E7" w:rsidR="00DD5F20" w:rsidRDefault="008D1D15" w:rsidP="009C4F62">
      <w:pPr>
        <w:pStyle w:val="Textonotapie"/>
        <w:jc w:val="both"/>
      </w:pPr>
      <w:r>
        <w:rPr>
          <w:lang w:val="es-ES"/>
        </w:rPr>
        <w:t>(…)</w:t>
      </w:r>
    </w:p>
  </w:footnote>
  <w:footnote w:id="3">
    <w:p w14:paraId="77A579AA" w14:textId="77777777" w:rsidR="00DD5F20" w:rsidRDefault="00DD5F20"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4">
    <w:p w14:paraId="223958EF" w14:textId="77777777" w:rsidR="00DD5F20" w:rsidRDefault="00DD5F20"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5">
    <w:p w14:paraId="0D158B24" w14:textId="77777777" w:rsidR="00DD5F20" w:rsidRDefault="00DD5F20"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6">
    <w:p w14:paraId="0E878E0B" w14:textId="77777777" w:rsidR="00DD5F20" w:rsidRDefault="00DD5F20" w:rsidP="00286C23">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7">
    <w:p w14:paraId="702DF1F8" w14:textId="77777777" w:rsidR="00DD5F20" w:rsidRDefault="00DD5F20" w:rsidP="00762E51">
      <w:pPr>
        <w:pStyle w:val="Textonotapie"/>
        <w:jc w:val="both"/>
      </w:pPr>
      <w:r>
        <w:rPr>
          <w:rStyle w:val="Refdenotaalpie"/>
        </w:rPr>
        <w:footnoteRef/>
      </w:r>
      <w:r>
        <w:t xml:space="preserve"> </w:t>
      </w:r>
      <w:r w:rsidRPr="00AC0BED">
        <w:rPr>
          <w:b/>
        </w:rPr>
        <w:t>Artículo 150.</w:t>
      </w:r>
      <w:r>
        <w:t xml:space="preserv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footnote>
  <w:footnote w:id="8">
    <w:p w14:paraId="6E57EC4F" w14:textId="77777777" w:rsidR="00DD5F20" w:rsidRPr="00F5102E" w:rsidRDefault="00DD5F20" w:rsidP="00C548CF">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3E119021" w14:textId="77777777" w:rsidR="00DD5F20" w:rsidRPr="00F5102E" w:rsidRDefault="00DD5F20" w:rsidP="00C548CF">
      <w:pPr>
        <w:pStyle w:val="Textonotapie"/>
        <w:jc w:val="both"/>
        <w:rPr>
          <w:rFonts w:ascii="Palatino Linotype" w:hAnsi="Palatino Linotype"/>
        </w:rPr>
      </w:pPr>
      <w:r w:rsidRPr="00F5102E">
        <w:rPr>
          <w:rFonts w:ascii="Palatino Linotype" w:hAnsi="Palatino Linotype"/>
        </w:rPr>
        <w:t>(…)</w:t>
      </w:r>
    </w:p>
    <w:p w14:paraId="42D31E86" w14:textId="77777777" w:rsidR="00DD5F20" w:rsidRPr="00F5102E" w:rsidRDefault="00DD5F20" w:rsidP="00C548CF">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3846E108" w14:textId="77777777" w:rsidR="00DD5F20" w:rsidRPr="00F5102E" w:rsidRDefault="00DD5F20" w:rsidP="00C548CF">
      <w:pPr>
        <w:pStyle w:val="Textonotapie"/>
        <w:jc w:val="both"/>
        <w:rPr>
          <w:rFonts w:ascii="Palatino Linotype" w:hAnsi="Palatino Linotype"/>
          <w:lang w:val="es-ES"/>
        </w:rPr>
      </w:pPr>
      <w:r w:rsidRPr="00F5102E">
        <w:rPr>
          <w:rFonts w:ascii="Palatino Linotype" w:hAnsi="Palatino Linotype"/>
          <w:lang w:val="es-ES"/>
        </w:rPr>
        <w:t>(…)</w:t>
      </w:r>
    </w:p>
    <w:p w14:paraId="1233CE65" w14:textId="77777777" w:rsidR="00DD5F20" w:rsidRDefault="00DD5F20" w:rsidP="00C548CF">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9">
    <w:p w14:paraId="714704E4" w14:textId="77777777" w:rsidR="00DD5F20" w:rsidRDefault="00DD5F20">
      <w:pPr>
        <w:pStyle w:val="Textonotapie"/>
      </w:pPr>
    </w:p>
    <w:p w14:paraId="681A103A" w14:textId="2EDD0CF6" w:rsidR="00DD5F20" w:rsidRDefault="00DD5F20">
      <w:pPr>
        <w:pStyle w:val="Textonotapie"/>
        <w:rPr>
          <w:lang w:val="es-ES"/>
        </w:rPr>
      </w:pPr>
      <w:r>
        <w:rPr>
          <w:rStyle w:val="Refdenotaalpie"/>
        </w:rPr>
        <w:footnoteRef/>
      </w:r>
      <w:r>
        <w:t xml:space="preserve"> </w:t>
      </w:r>
      <w:r w:rsidRPr="005E10E6">
        <w:rPr>
          <w:lang w:val="es-ES"/>
        </w:rPr>
        <w:t>Artículo 4. Para los efectos de esta Ley se entenderá por:</w:t>
      </w:r>
    </w:p>
    <w:p w14:paraId="4A87D2E6" w14:textId="7EF0DFCA" w:rsidR="00DD5F20" w:rsidRDefault="00DD5F20">
      <w:pPr>
        <w:pStyle w:val="Textonotapie"/>
        <w:rPr>
          <w:lang w:val="es-ES"/>
        </w:rPr>
      </w:pPr>
      <w:r>
        <w:rPr>
          <w:lang w:val="es-ES"/>
        </w:rPr>
        <w:t>(…)</w:t>
      </w:r>
    </w:p>
    <w:p w14:paraId="79C64E94" w14:textId="1F1BF2ED" w:rsidR="00DD5F20" w:rsidRDefault="00DD5F20">
      <w:pPr>
        <w:pStyle w:val="Textonotapie"/>
        <w:rPr>
          <w:lang w:val="es-ES"/>
        </w:rPr>
      </w:pPr>
      <w:r w:rsidRPr="005E10E6">
        <w:rPr>
          <w:lang w:val="es-ES"/>
        </w:rPr>
        <w:t>II. Actividad archivística: Al conjunto de acciones encaminadas a administrar, organizar, conservar y difundir documentos de archivo;</w:t>
      </w:r>
    </w:p>
    <w:p w14:paraId="0E433B21" w14:textId="52628E4E" w:rsidR="00DD5F20" w:rsidRDefault="00DD5F20">
      <w:pPr>
        <w:pStyle w:val="Textonotapie"/>
        <w:rPr>
          <w:lang w:val="es-ES"/>
        </w:rPr>
      </w:pPr>
      <w:r>
        <w:rPr>
          <w:lang w:val="es-ES"/>
        </w:rPr>
        <w:t>(…)</w:t>
      </w:r>
    </w:p>
    <w:p w14:paraId="29FA19E2" w14:textId="640064DD" w:rsidR="00DD5F20" w:rsidRDefault="00DD5F20">
      <w:pPr>
        <w:pStyle w:val="Textonotapie"/>
        <w:rPr>
          <w:lang w:val="es-ES"/>
        </w:rPr>
      </w:pPr>
      <w:r w:rsidRPr="00867F1E">
        <w:rPr>
          <w:lang w:val="es-ES"/>
        </w:rPr>
        <w:t>XX. Cuadro general de clasificación archivística: Al instrumento técnico que refleja la estructura de un archivo con base en las atribuciones y funciones de cada sujeto obligado;</w:t>
      </w:r>
    </w:p>
    <w:p w14:paraId="7E2A5556" w14:textId="16DFE6BA" w:rsidR="00DD5F20" w:rsidRDefault="00DD5F20">
      <w:pPr>
        <w:pStyle w:val="Textonotapie"/>
      </w:pPr>
      <w:r>
        <w:rPr>
          <w:lang w:val="es-ES"/>
        </w:rPr>
        <w:t>(…)</w:t>
      </w:r>
    </w:p>
  </w:footnote>
  <w:footnote w:id="10">
    <w:p w14:paraId="18BD5199" w14:textId="77777777" w:rsidR="00084433" w:rsidRPr="002E1201" w:rsidRDefault="00084433" w:rsidP="00084433">
      <w:pPr>
        <w:pStyle w:val="Textonotapie"/>
        <w:jc w:val="both"/>
        <w:rPr>
          <w:rFonts w:ascii="Palatino Linotype" w:hAnsi="Palatino Linotype"/>
          <w:sz w:val="18"/>
          <w:szCs w:val="18"/>
        </w:rPr>
      </w:pPr>
      <w:r w:rsidRPr="00AF0D91">
        <w:rPr>
          <w:rStyle w:val="Refdenotaalpie"/>
          <w:rFonts w:ascii="Palatino Linotype" w:hAnsi="Palatino Linotype"/>
        </w:rPr>
        <w:footnoteRef/>
      </w:r>
      <w:r w:rsidRPr="00AF0D91">
        <w:rPr>
          <w:rFonts w:ascii="Palatino Linotype" w:hAnsi="Palatino Linotype"/>
          <w:sz w:val="16"/>
          <w:szCs w:val="16"/>
        </w:rPr>
        <w:t xml:space="preserve"> </w:t>
      </w:r>
      <w:r w:rsidRPr="00E640BF">
        <w:rPr>
          <w:rFonts w:ascii="Palatino Linotype" w:hAnsi="Palatino Linotype"/>
          <w:sz w:val="18"/>
          <w:szCs w:val="18"/>
        </w:rPr>
        <w:t>Publicados el 04 de diciembre de 2013, son a</w:t>
      </w:r>
      <w:r w:rsidRPr="002E1201">
        <w:rPr>
          <w:rFonts w:ascii="Palatino Linotype" w:hAnsi="Palatino Linotype"/>
          <w:sz w:val="18"/>
          <w:szCs w:val="18"/>
        </w:rPr>
        <w:t>plicable al Sujeto Obligado, ya que su artículo 2 indica que son de observancia obligatoria para e</w:t>
      </w:r>
      <w:r>
        <w:rPr>
          <w:rFonts w:ascii="Palatino Linotype" w:hAnsi="Palatino Linotype"/>
          <w:sz w:val="18"/>
          <w:szCs w:val="18"/>
        </w:rPr>
        <w:t xml:space="preserve">l Poder Ejecutivo del </w:t>
      </w:r>
      <w:r w:rsidRPr="002E1201">
        <w:rPr>
          <w:rFonts w:ascii="Palatino Linotype" w:hAnsi="Palatino Linotype"/>
          <w:sz w:val="18"/>
          <w:szCs w:val="18"/>
        </w:rPr>
        <w:t>Estado de México, las Dependencias y Organismos Auxiliares, los Fideicomisos Públicos y la P</w:t>
      </w:r>
      <w:r>
        <w:rPr>
          <w:rFonts w:ascii="Palatino Linotype" w:hAnsi="Palatino Linotype"/>
          <w:sz w:val="18"/>
          <w:szCs w:val="18"/>
        </w:rPr>
        <w:t>rocuraduría General de Justicia.</w:t>
      </w:r>
    </w:p>
  </w:footnote>
  <w:footnote w:id="11">
    <w:p w14:paraId="31F02882" w14:textId="77777777" w:rsidR="00084433" w:rsidRDefault="00084433" w:rsidP="00084433">
      <w:pPr>
        <w:pStyle w:val="Textonotapie"/>
      </w:pPr>
      <w:r>
        <w:rPr>
          <w:rStyle w:val="Refdenotaalpie"/>
        </w:rPr>
        <w:footnoteRef/>
      </w:r>
      <w:r>
        <w:t xml:space="preserve"> Consultable en: </w:t>
      </w:r>
      <w:r w:rsidRPr="00D52AC4">
        <w:t>http://edomex.gob.mx/sites/edomex.gob.mx/files/files/LINEAMIENTOS_ADMINISTRACION_DOCUMENTOS_2015.pdf</w:t>
      </w:r>
    </w:p>
  </w:footnote>
  <w:footnote w:id="12">
    <w:p w14:paraId="654ED978" w14:textId="77777777" w:rsidR="00084433" w:rsidRDefault="00084433" w:rsidP="00084433">
      <w:pPr>
        <w:pStyle w:val="Textonotapie"/>
        <w:jc w:val="both"/>
        <w:rPr>
          <w:rFonts w:ascii="Arial" w:hAnsi="Arial" w:cs="Arial"/>
          <w:color w:val="2F2F2F"/>
          <w:sz w:val="18"/>
          <w:szCs w:val="18"/>
          <w:shd w:val="clear" w:color="auto" w:fill="FFFFFF"/>
        </w:rPr>
      </w:pPr>
      <w:r>
        <w:rPr>
          <w:rStyle w:val="Refdenotaalpie"/>
        </w:rPr>
        <w:footnoteRef/>
      </w:r>
      <w:r>
        <w:t>L</w:t>
      </w:r>
      <w:r>
        <w:rPr>
          <w:rFonts w:ascii="Palatino Linotype" w:eastAsia="Times New Roman" w:hAnsi="Palatino Linotype" w:cs="Arial"/>
          <w:color w:val="000000"/>
        </w:rPr>
        <w:t xml:space="preserve">ineamientos para la Organización y Conservación de Archivos. Numeral Primero. </w:t>
      </w:r>
      <w:r>
        <w:rPr>
          <w:rFonts w:ascii="Arial" w:hAnsi="Arial" w:cs="Arial"/>
          <w:b/>
          <w:bCs/>
          <w:color w:val="2F2F2F"/>
          <w:sz w:val="18"/>
          <w:szCs w:val="18"/>
          <w:shd w:val="clear" w:color="auto" w:fill="FFFFFF"/>
        </w:rPr>
        <w:t>Primero.</w:t>
      </w:r>
      <w:r>
        <w:rPr>
          <w:rFonts w:ascii="Arial" w:hAnsi="Arial" w:cs="Arial"/>
          <w:color w:val="2F2F2F"/>
          <w:sz w:val="18"/>
          <w:szCs w:val="18"/>
          <w:shd w:val="clear" w:color="auto" w:fill="FFFFFF"/>
        </w:rPr>
        <w:t> </w:t>
      </w:r>
      <w:r w:rsidRPr="00B57C26">
        <w:rPr>
          <w:rFonts w:cs="Arial"/>
          <w:color w:val="2F2F2F"/>
          <w:szCs w:val="18"/>
          <w:shd w:val="clear" w:color="auto" w:fill="FFFFFF"/>
        </w:rPr>
        <w:t xml:space="preserve">Los presentes lineamientos tienen por objeto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w:t>
      </w:r>
      <w:r>
        <w:rPr>
          <w:rFonts w:ascii="Arial" w:hAnsi="Arial" w:cs="Arial"/>
          <w:color w:val="2F2F2F"/>
          <w:sz w:val="18"/>
          <w:szCs w:val="18"/>
          <w:shd w:val="clear" w:color="auto" w:fill="FFFFFF"/>
        </w:rPr>
        <w:t>adquirida, transformada y contar con sistemas de información, ágiles y eficientes.</w:t>
      </w:r>
    </w:p>
    <w:p w14:paraId="1CF9AD0F" w14:textId="77777777" w:rsidR="00084433" w:rsidRPr="00B57C26" w:rsidRDefault="00084433" w:rsidP="00084433">
      <w:pPr>
        <w:pStyle w:val="Textonotapie"/>
        <w:jc w:val="both"/>
        <w:rPr>
          <w:rFonts w:eastAsia="Times New Roman" w:cs="Arial"/>
          <w:color w:val="000000"/>
        </w:rPr>
      </w:pPr>
      <w:r w:rsidRPr="00B57C26">
        <w:rPr>
          <w:rFonts w:eastAsia="Times New Roman" w:cs="Arial"/>
          <w:color w:val="000000"/>
        </w:rPr>
        <w:t xml:space="preserve">Disponible en </w:t>
      </w:r>
      <w:hyperlink r:id="rId1" w:history="1">
        <w:r w:rsidRPr="00B57C26">
          <w:rPr>
            <w:rStyle w:val="Hipervnculo"/>
            <w:rFonts w:eastAsia="Times New Roman" w:cs="Arial"/>
          </w:rPr>
          <w:t>http://www.dof.gob.mx/nota_detalle.php?codigo=5436056&amp;fecha=04/05/2016</w:t>
        </w:r>
      </w:hyperlink>
    </w:p>
    <w:p w14:paraId="3170D179" w14:textId="77777777" w:rsidR="00084433" w:rsidRDefault="00084433" w:rsidP="00084433">
      <w:pPr>
        <w:pStyle w:val="Textonotapie"/>
      </w:pPr>
    </w:p>
  </w:footnote>
  <w:footnote w:id="13">
    <w:p w14:paraId="5020CB33" w14:textId="77777777" w:rsidR="00084433" w:rsidRPr="002E1201" w:rsidRDefault="00084433" w:rsidP="00084433">
      <w:pPr>
        <w:pStyle w:val="Textonotapie"/>
        <w:jc w:val="both"/>
        <w:rPr>
          <w:rFonts w:ascii="Palatino Linotype" w:hAnsi="Palatino Linotype"/>
          <w:sz w:val="18"/>
          <w:szCs w:val="18"/>
        </w:rPr>
      </w:pPr>
      <w:r w:rsidRPr="00AF0D91">
        <w:rPr>
          <w:rStyle w:val="Refdenotaalpie"/>
          <w:rFonts w:ascii="Palatino Linotype" w:hAnsi="Palatino Linotype"/>
        </w:rPr>
        <w:footnoteRef/>
      </w:r>
      <w:r w:rsidRPr="00AF0D91">
        <w:rPr>
          <w:rFonts w:ascii="Palatino Linotype" w:hAnsi="Palatino Linotype"/>
          <w:sz w:val="16"/>
          <w:szCs w:val="16"/>
        </w:rPr>
        <w:t xml:space="preserve"> </w:t>
      </w:r>
      <w:r w:rsidRPr="00E640BF">
        <w:rPr>
          <w:rFonts w:ascii="Palatino Linotype" w:hAnsi="Palatino Linotype"/>
          <w:sz w:val="18"/>
          <w:szCs w:val="18"/>
        </w:rPr>
        <w:t>Publicados el 04 de diciembre de 2013, son a</w:t>
      </w:r>
      <w:r w:rsidRPr="002E1201">
        <w:rPr>
          <w:rFonts w:ascii="Palatino Linotype" w:hAnsi="Palatino Linotype"/>
          <w:sz w:val="18"/>
          <w:szCs w:val="18"/>
        </w:rPr>
        <w:t>plicable al Sujeto Obligado, ya que su artículo 2 indica que son de observancia obligatoria para e</w:t>
      </w:r>
      <w:r>
        <w:rPr>
          <w:rFonts w:ascii="Palatino Linotype" w:hAnsi="Palatino Linotype"/>
          <w:sz w:val="18"/>
          <w:szCs w:val="18"/>
        </w:rPr>
        <w:t xml:space="preserve">l Poder Ejecutivo del </w:t>
      </w:r>
      <w:r w:rsidRPr="002E1201">
        <w:rPr>
          <w:rFonts w:ascii="Palatino Linotype" w:hAnsi="Palatino Linotype"/>
          <w:sz w:val="18"/>
          <w:szCs w:val="18"/>
        </w:rPr>
        <w:t>Estado de México, las Dependencias y Organismos Auxiliares, los Fideicomisos Públicos y la P</w:t>
      </w:r>
      <w:r>
        <w:rPr>
          <w:rFonts w:ascii="Palatino Linotype" w:hAnsi="Palatino Linotype"/>
          <w:sz w:val="18"/>
          <w:szCs w:val="18"/>
        </w:rPr>
        <w:t>rocuraduría General de Justicia.</w:t>
      </w:r>
    </w:p>
  </w:footnote>
  <w:footnote w:id="14">
    <w:p w14:paraId="5F56B7E6" w14:textId="77777777" w:rsidR="00DD5F20" w:rsidRPr="00985DD4" w:rsidRDefault="00DD5F20" w:rsidP="00A90703">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1CD9D816" w14:textId="77777777" w:rsidR="00DD5F20" w:rsidRPr="00985DD4" w:rsidRDefault="00DD5F20" w:rsidP="00A90703">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6C437C30" w14:textId="77777777" w:rsidR="00DD5F20" w:rsidRPr="00BE13A0" w:rsidRDefault="00DD5F20" w:rsidP="00A90703">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15">
    <w:p w14:paraId="7400201D" w14:textId="77777777" w:rsidR="00DD5F20" w:rsidRPr="00985DD4" w:rsidRDefault="00DD5F20" w:rsidP="00A90703">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16">
    <w:p w14:paraId="14C036CE" w14:textId="77777777" w:rsidR="00DD5F20" w:rsidRPr="009F19BE" w:rsidRDefault="00DD5F20" w:rsidP="008F1049">
      <w:pPr>
        <w:pStyle w:val="Textonotapie"/>
        <w:jc w:val="both"/>
        <w:rPr>
          <w:rFonts w:ascii="Palatino Linotype" w:hAnsi="Palatino Linotype"/>
          <w:sz w:val="18"/>
        </w:rPr>
      </w:pPr>
      <w:r w:rsidRPr="009F19BE">
        <w:rPr>
          <w:rStyle w:val="Refdenotaalpie"/>
          <w:rFonts w:ascii="Palatino Linotype" w:hAnsi="Palatino Linotype"/>
          <w:sz w:val="16"/>
        </w:rPr>
        <w:footnoteRef/>
      </w:r>
      <w:r w:rsidRPr="009F19BE">
        <w:rPr>
          <w:rFonts w:ascii="Palatino Linotype" w:hAnsi="Palatino Linotype"/>
          <w:sz w:val="16"/>
          <w:lang w:val="es-ES"/>
        </w:rPr>
        <w:t xml:space="preserve"> </w:t>
      </w:r>
      <w:r w:rsidRPr="009F19BE">
        <w:rPr>
          <w:rFonts w:ascii="Palatino Linotype" w:hAnsi="Palatino Linotype"/>
          <w:b/>
          <w:sz w:val="16"/>
        </w:rPr>
        <w:t>RESTRICCIONES A LOS DERECHOS FUNDAMENTALES. ELEMENTOS QUE EL JUEZ CONSTITUCIONAL DEBE TOMAR EN CUENTA PARA CONSIDERARLAS VÁLIDAS.</w:t>
      </w:r>
      <w:r w:rsidRPr="009F19BE">
        <w:rPr>
          <w:rFonts w:ascii="Palatino Linotype" w:hAnsi="Palatino Linotype"/>
          <w:sz w:val="16"/>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w:t>
      </w:r>
      <w:r w:rsidRPr="009F19BE">
        <w:rPr>
          <w:rFonts w:ascii="Palatino Linotype" w:hAnsi="Palatino Linotype"/>
          <w:sz w:val="18"/>
        </w:rPr>
        <w:t xml:space="preserve">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D03351C" w14:textId="77777777" w:rsidR="00DD5F20" w:rsidRPr="009F19BE" w:rsidRDefault="00DD5F20" w:rsidP="008F1049">
      <w:pPr>
        <w:pStyle w:val="Textonotapie"/>
        <w:jc w:val="both"/>
        <w:rPr>
          <w:rFonts w:ascii="Palatino Linotype" w:hAnsi="Palatino Linotype"/>
          <w:sz w:val="18"/>
        </w:rPr>
      </w:pPr>
      <w:r w:rsidRPr="009F19BE">
        <w:rPr>
          <w:rFonts w:ascii="Palatino Linotype" w:hAnsi="Palatino Linotype"/>
          <w:sz w:val="18"/>
        </w:rPr>
        <w:t xml:space="preserve">1a./J. 2/2012 (9a.). Primera Sala. Décima Época. Semanario Judicial de la Federación y su Gaceta. Libro V, Febrero de 2012, Pág. 533.  </w:t>
      </w:r>
    </w:p>
  </w:footnote>
  <w:footnote w:id="17">
    <w:p w14:paraId="6F193674" w14:textId="77777777" w:rsidR="00DD5F20" w:rsidRPr="009F19BE" w:rsidRDefault="00DD5F20" w:rsidP="008F1049">
      <w:pPr>
        <w:pStyle w:val="Textonotapie"/>
        <w:jc w:val="both"/>
        <w:rPr>
          <w:rFonts w:ascii="Palatino Linotype" w:hAnsi="Palatino Linotype"/>
          <w:sz w:val="16"/>
          <w:lang w:val="es-ES"/>
        </w:rPr>
      </w:pPr>
      <w:r w:rsidRPr="009F19BE">
        <w:rPr>
          <w:rStyle w:val="Refdenotaalpie"/>
          <w:rFonts w:ascii="Palatino Linotype" w:hAnsi="Palatino Linotype"/>
          <w:sz w:val="18"/>
        </w:rPr>
        <w:footnoteRef/>
      </w:r>
      <w:r w:rsidRPr="009F19BE">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9F19BE">
        <w:rPr>
          <w:rFonts w:ascii="Palatino Linotype" w:hAnsi="Palatino Linotype"/>
          <w:i/>
          <w:sz w:val="18"/>
        </w:rPr>
        <w:t>Marco jurídico interamericano sobre el derecho a la libertad de expresión</w:t>
      </w:r>
      <w:r w:rsidRPr="009F19BE">
        <w:rPr>
          <w:rFonts w:ascii="Palatino Linotype" w:hAnsi="Palatino Linotype"/>
          <w:sz w:val="18"/>
        </w:rPr>
        <w:t xml:space="preserve">. Párr. 67. </w:t>
      </w:r>
    </w:p>
  </w:footnote>
  <w:footnote w:id="18">
    <w:p w14:paraId="0F0192F9" w14:textId="77777777" w:rsidR="00DD5F20" w:rsidRPr="00034B44" w:rsidRDefault="00DD5F20" w:rsidP="008F104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9">
    <w:p w14:paraId="1B617B0B" w14:textId="77777777" w:rsidR="00DD5F20" w:rsidRPr="00034B44" w:rsidRDefault="00DD5F20" w:rsidP="003F0CD4">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05BA0C4C" w14:textId="77777777" w:rsidR="00DD5F20" w:rsidRPr="00034B44" w:rsidRDefault="00DD5F20" w:rsidP="003F0CD4">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D767508" w14:textId="77777777" w:rsidR="00DD5F20" w:rsidRPr="00034B44" w:rsidRDefault="00DD5F20" w:rsidP="003F0CD4">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447" w:type="dxa"/>
      <w:tblInd w:w="2964" w:type="dxa"/>
      <w:tblLayout w:type="fixed"/>
      <w:tblLook w:val="04A0" w:firstRow="1" w:lastRow="0" w:firstColumn="1" w:lastColumn="0" w:noHBand="0" w:noVBand="1"/>
    </w:tblPr>
    <w:tblGrid>
      <w:gridCol w:w="2701"/>
      <w:gridCol w:w="3746"/>
    </w:tblGrid>
    <w:tr w:rsidR="00DD5F20" w14:paraId="6B4E3B81" w14:textId="77777777" w:rsidTr="00B4299A">
      <w:tc>
        <w:tcPr>
          <w:tcW w:w="2701" w:type="dxa"/>
          <w:vAlign w:val="center"/>
          <w:hideMark/>
        </w:tcPr>
        <w:p w14:paraId="0ABBC6C0" w14:textId="1226DAAF" w:rsidR="00DD5F20" w:rsidRPr="00B4299A" w:rsidRDefault="00DD5F20"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7EA525B1" w:rsidR="00DD5F20" w:rsidRPr="00B4299A" w:rsidRDefault="00DD5F20" w:rsidP="006E011A">
          <w:pPr>
            <w:rPr>
              <w:rFonts w:ascii="Palatino Linotype" w:hAnsi="Palatino Linotype"/>
              <w:b/>
              <w:szCs w:val="22"/>
              <w:lang w:val="es-ES_tradnl"/>
            </w:rPr>
          </w:pPr>
          <w:r>
            <w:rPr>
              <w:rFonts w:ascii="Palatino Linotype" w:hAnsi="Palatino Linotype"/>
              <w:b/>
              <w:bCs/>
              <w:szCs w:val="22"/>
            </w:rPr>
            <w:t>00008/INFOEM/IP/RR/2022</w:t>
          </w:r>
        </w:p>
      </w:tc>
    </w:tr>
    <w:tr w:rsidR="00DD5F20" w14:paraId="31CB780F" w14:textId="77777777" w:rsidTr="00B4299A">
      <w:trPr>
        <w:trHeight w:val="228"/>
      </w:trPr>
      <w:tc>
        <w:tcPr>
          <w:tcW w:w="2701" w:type="dxa"/>
          <w:vAlign w:val="center"/>
          <w:hideMark/>
        </w:tcPr>
        <w:p w14:paraId="4F49CB4A" w14:textId="6966D32E" w:rsidR="00DD5F20" w:rsidRPr="00B4299A" w:rsidRDefault="00DD5F20"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15541CF7" w:rsidR="00DD5F20" w:rsidRPr="00B4299A" w:rsidRDefault="00DD5F20" w:rsidP="00106EDD">
          <w:pPr>
            <w:jc w:val="both"/>
            <w:rPr>
              <w:rFonts w:ascii="Palatino Linotype" w:hAnsi="Palatino Linotype"/>
              <w:b/>
              <w:szCs w:val="22"/>
              <w:lang w:val="es-ES_tradnl"/>
            </w:rPr>
          </w:pPr>
          <w:r>
            <w:rPr>
              <w:rFonts w:ascii="Palatino Linotype" w:hAnsi="Palatino Linotype"/>
              <w:b/>
              <w:szCs w:val="22"/>
              <w:lang w:val="es-ES_tradnl"/>
            </w:rPr>
            <w:t>Ayuntamiento de Calimaya</w:t>
          </w:r>
        </w:p>
      </w:tc>
    </w:tr>
    <w:tr w:rsidR="00DD5F20" w14:paraId="69050F56" w14:textId="77777777" w:rsidTr="00B4299A">
      <w:tc>
        <w:tcPr>
          <w:tcW w:w="2701" w:type="dxa"/>
          <w:vAlign w:val="center"/>
          <w:hideMark/>
        </w:tcPr>
        <w:p w14:paraId="65C9B735" w14:textId="75C78F81" w:rsidR="00DD5F20" w:rsidRPr="00B4299A" w:rsidRDefault="00DD5F20"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DD5F20" w:rsidRPr="00B4299A" w:rsidRDefault="00DD5F20"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DD5F20" w:rsidRDefault="00DD5F20" w:rsidP="006F30F8">
    <w:pPr>
      <w:pStyle w:val="Encabezado"/>
      <w:tabs>
        <w:tab w:val="clear" w:pos="4252"/>
        <w:tab w:val="clear" w:pos="8504"/>
        <w:tab w:val="left" w:pos="2326"/>
      </w:tabs>
    </w:pPr>
    <w:r>
      <w:rPr>
        <w:noProof/>
        <w:lang w:val="en-US" w:eastAsia="en-US"/>
      </w:rPr>
      <w:drawing>
        <wp:anchor distT="0" distB="0" distL="114300" distR="114300" simplePos="0" relativeHeight="251661312" behindDoc="1" locked="0" layoutInCell="1" allowOverlap="1" wp14:anchorId="0F9EF6C9" wp14:editId="388279F5">
          <wp:simplePos x="0" y="0"/>
          <wp:positionH relativeFrom="page">
            <wp:align>left</wp:align>
          </wp:positionH>
          <wp:positionV relativeFrom="paragraph">
            <wp:posOffset>-913130</wp:posOffset>
          </wp:positionV>
          <wp:extent cx="7635875" cy="9943465"/>
          <wp:effectExtent l="0" t="0" r="317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DD5F20" w:rsidRDefault="00DD5F20" w:rsidP="006F30F8">
    <w:pPr>
      <w:pStyle w:val="Encabezado"/>
      <w:tabs>
        <w:tab w:val="clear" w:pos="4252"/>
        <w:tab w:val="clear" w:pos="8504"/>
        <w:tab w:val="left" w:pos="232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E970C" w14:textId="786D2B05" w:rsidR="00DD5F20" w:rsidRDefault="00DD5F20" w:rsidP="00C47D1B">
    <w:pPr>
      <w:pStyle w:val="Encabezado"/>
      <w:jc w:val="both"/>
    </w:pPr>
    <w:r>
      <w:rPr>
        <w:noProof/>
        <w:lang w:val="en-US" w:eastAsia="en-US"/>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DD5F20" w14:paraId="477E149B" w14:textId="77777777" w:rsidTr="00CB57FD">
      <w:trPr>
        <w:trHeight w:val="277"/>
      </w:trPr>
      <w:tc>
        <w:tcPr>
          <w:tcW w:w="2693" w:type="dxa"/>
          <w:vAlign w:val="center"/>
          <w:hideMark/>
        </w:tcPr>
        <w:p w14:paraId="5C0586E4" w14:textId="77777777" w:rsidR="00DD5F20" w:rsidRPr="009B3353" w:rsidRDefault="00DD5F20"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1F026254" w:rsidR="00DD5F20" w:rsidRPr="009B3353" w:rsidRDefault="00DD5F20" w:rsidP="00761460">
          <w:pPr>
            <w:rPr>
              <w:rFonts w:ascii="Palatino Linotype" w:hAnsi="Palatino Linotype"/>
              <w:b/>
              <w:szCs w:val="22"/>
              <w:lang w:val="es-ES_tradnl"/>
            </w:rPr>
          </w:pPr>
          <w:r>
            <w:rPr>
              <w:rFonts w:ascii="Palatino Linotype" w:hAnsi="Palatino Linotype"/>
              <w:b/>
              <w:szCs w:val="22"/>
              <w:lang w:val="es-ES_tradnl"/>
            </w:rPr>
            <w:t>00008/INFOEM/IP/RR/2022</w:t>
          </w:r>
        </w:p>
      </w:tc>
    </w:tr>
    <w:tr w:rsidR="00DD5F20" w14:paraId="5B5BE21C" w14:textId="77777777" w:rsidTr="00CB57FD">
      <w:tc>
        <w:tcPr>
          <w:tcW w:w="2693" w:type="dxa"/>
          <w:vAlign w:val="center"/>
          <w:hideMark/>
        </w:tcPr>
        <w:p w14:paraId="4AE96902" w14:textId="4E063913" w:rsidR="00DD5F20" w:rsidRPr="009B3353" w:rsidRDefault="00DD5F20"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5050D036" w:rsidR="00DD5F20" w:rsidRPr="009B3353" w:rsidRDefault="005F3033" w:rsidP="002B7BCC">
          <w:pPr>
            <w:rPr>
              <w:rFonts w:ascii="Palatino Linotype" w:hAnsi="Palatino Linotype"/>
              <w:b/>
              <w:szCs w:val="22"/>
              <w:lang w:val="es-ES_tradnl"/>
            </w:rPr>
          </w:pPr>
          <w:r>
            <w:rPr>
              <w:rFonts w:ascii="Palatino Linotype" w:hAnsi="Palatino Linotype"/>
              <w:b/>
              <w:szCs w:val="22"/>
              <w:lang w:val="es-ES_tradnl"/>
            </w:rPr>
            <w:t>XXXXXXXX XXXXXXXX XXXXXX</w:t>
          </w:r>
          <w:r w:rsidR="00DD5F20">
            <w:rPr>
              <w:rFonts w:ascii="Palatino Linotype" w:hAnsi="Palatino Linotype"/>
              <w:b/>
              <w:szCs w:val="22"/>
              <w:lang w:val="es-ES_tradnl"/>
            </w:rPr>
            <w:t xml:space="preserve">  </w:t>
          </w:r>
        </w:p>
      </w:tc>
    </w:tr>
    <w:tr w:rsidR="00DD5F20" w14:paraId="22601A11" w14:textId="77777777" w:rsidTr="00CB57FD">
      <w:trPr>
        <w:trHeight w:val="228"/>
      </w:trPr>
      <w:tc>
        <w:tcPr>
          <w:tcW w:w="2693" w:type="dxa"/>
          <w:vAlign w:val="center"/>
          <w:hideMark/>
        </w:tcPr>
        <w:p w14:paraId="6EFE221D" w14:textId="49C5F800" w:rsidR="00DD5F20" w:rsidRPr="009B3353" w:rsidRDefault="00DD5F20"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101D8EA7" w:rsidR="00DD5F20" w:rsidRPr="009B3353" w:rsidRDefault="00DD5F20" w:rsidP="00106EDD">
          <w:pPr>
            <w:jc w:val="both"/>
            <w:rPr>
              <w:rFonts w:ascii="Palatino Linotype" w:eastAsia="Calibri" w:hAnsi="Palatino Linotype"/>
              <w:b/>
              <w:szCs w:val="22"/>
              <w:lang w:val="es-MX" w:eastAsia="en-US"/>
            </w:rPr>
          </w:pPr>
          <w:r>
            <w:rPr>
              <w:rFonts w:ascii="Palatino Linotype" w:eastAsia="Calibri" w:hAnsi="Palatino Linotype"/>
              <w:b/>
              <w:szCs w:val="22"/>
              <w:lang w:val="es-MX" w:eastAsia="en-US"/>
            </w:rPr>
            <w:t>Ayuntamiento de Calimaya</w:t>
          </w:r>
        </w:p>
      </w:tc>
    </w:tr>
    <w:tr w:rsidR="00DD5F20" w14:paraId="2D6C630E" w14:textId="77777777" w:rsidTr="00CB57FD">
      <w:tc>
        <w:tcPr>
          <w:tcW w:w="2693" w:type="dxa"/>
          <w:vAlign w:val="center"/>
          <w:hideMark/>
        </w:tcPr>
        <w:p w14:paraId="5BD4C6DB" w14:textId="7CF21504" w:rsidR="00DD5F20" w:rsidRPr="009B3353" w:rsidRDefault="00DD5F20"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DD5F20" w:rsidRPr="009B3353" w:rsidRDefault="00DD5F20"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DD5F20" w:rsidRDefault="00DD5F20" w:rsidP="00C47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1C42"/>
    <w:multiLevelType w:val="hybridMultilevel"/>
    <w:tmpl w:val="A6E421E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C037354"/>
    <w:multiLevelType w:val="hybridMultilevel"/>
    <w:tmpl w:val="6B9A4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1223F"/>
    <w:multiLevelType w:val="hybridMultilevel"/>
    <w:tmpl w:val="69207F6C"/>
    <w:lvl w:ilvl="0" w:tplc="0D2CC0C6">
      <w:start w:val="6"/>
      <w:numFmt w:val="decimal"/>
      <w:lvlText w:val="%1."/>
      <w:lvlJc w:val="left"/>
      <w:pPr>
        <w:ind w:left="720" w:hanging="360"/>
      </w:pPr>
      <w:rPr>
        <w:rFonts w:hint="default"/>
        <w:b/>
        <w:i w:val="0"/>
        <w:color w:val="000000" w:themeColor="text1"/>
        <w:sz w:val="24"/>
      </w:rPr>
    </w:lvl>
    <w:lvl w:ilvl="1" w:tplc="CE0085C6">
      <w:start w:val="1"/>
      <w:numFmt w:val="lowerLetter"/>
      <w:lvlText w:val="%2)"/>
      <w:lvlJc w:val="left"/>
      <w:pPr>
        <w:ind w:left="1440" w:hanging="360"/>
      </w:pPr>
      <w:rPr>
        <w:rFonts w:hint="default"/>
        <w:b/>
      </w:rPr>
    </w:lvl>
    <w:lvl w:ilvl="2" w:tplc="DE447C6C">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EC5B1C"/>
    <w:multiLevelType w:val="hybridMultilevel"/>
    <w:tmpl w:val="3916500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434458C"/>
    <w:multiLevelType w:val="hybridMultilevel"/>
    <w:tmpl w:val="EB2EDE4A"/>
    <w:lvl w:ilvl="0" w:tplc="7124D4A2">
      <w:start w:val="1"/>
      <w:numFmt w:val="lowerLetter"/>
      <w:lvlText w:val="%1)"/>
      <w:lvlJc w:val="left"/>
      <w:pPr>
        <w:ind w:left="900" w:hanging="360"/>
      </w:pPr>
      <w:rPr>
        <w:rFonts w:ascii="Palatino Linotype" w:hAnsi="Palatino Linotype" w:hint="default"/>
        <w:i/>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AD23B6"/>
    <w:multiLevelType w:val="hybridMultilevel"/>
    <w:tmpl w:val="EEE46874"/>
    <w:lvl w:ilvl="0" w:tplc="B7082AA4">
      <w:start w:val="1"/>
      <w:numFmt w:val="lowerLetter"/>
      <w:lvlText w:val="%1)"/>
      <w:lvlJc w:val="left"/>
      <w:pPr>
        <w:ind w:left="900" w:hanging="360"/>
      </w:pPr>
      <w:rPr>
        <w:rFonts w:ascii="Palatino Linotype" w:hAnsi="Palatino Linotype" w:hint="default"/>
        <w:i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1DC722D3"/>
    <w:multiLevelType w:val="hybridMultilevel"/>
    <w:tmpl w:val="BAE6B52C"/>
    <w:lvl w:ilvl="0" w:tplc="0A3E42E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927D1D"/>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317490"/>
    <w:multiLevelType w:val="hybridMultilevel"/>
    <w:tmpl w:val="9F30934C"/>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977F9D"/>
    <w:multiLevelType w:val="hybridMultilevel"/>
    <w:tmpl w:val="658E9506"/>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0202F9A"/>
    <w:multiLevelType w:val="hybridMultilevel"/>
    <w:tmpl w:val="D0920F2C"/>
    <w:lvl w:ilvl="0" w:tplc="43FEC28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564F4CEC"/>
    <w:multiLevelType w:val="hybridMultilevel"/>
    <w:tmpl w:val="C47EAE46"/>
    <w:lvl w:ilvl="0" w:tplc="0C44CDE6">
      <w:numFmt w:val="bullet"/>
      <w:lvlText w:val="-"/>
      <w:lvlJc w:val="left"/>
      <w:pPr>
        <w:ind w:left="927" w:hanging="360"/>
      </w:pPr>
      <w:rPr>
        <w:rFonts w:ascii="Palatino Linotype" w:eastAsiaTheme="minorEastAsia" w:hAnsi="Palatino Linotype"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43204EE"/>
    <w:multiLevelType w:val="hybridMultilevel"/>
    <w:tmpl w:val="46849B9C"/>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6"/>
  </w:num>
  <w:num w:numId="3">
    <w:abstractNumId w:val="17"/>
  </w:num>
  <w:num w:numId="4">
    <w:abstractNumId w:val="16"/>
  </w:num>
  <w:num w:numId="5">
    <w:abstractNumId w:val="15"/>
  </w:num>
  <w:num w:numId="6">
    <w:abstractNumId w:val="5"/>
  </w:num>
  <w:num w:numId="7">
    <w:abstractNumId w:val="9"/>
  </w:num>
  <w:num w:numId="8">
    <w:abstractNumId w:val="14"/>
  </w:num>
  <w:num w:numId="9">
    <w:abstractNumId w:val="13"/>
  </w:num>
  <w:num w:numId="10">
    <w:abstractNumId w:val="3"/>
  </w:num>
  <w:num w:numId="11">
    <w:abstractNumId w:val="1"/>
  </w:num>
  <w:num w:numId="12">
    <w:abstractNumId w:val="10"/>
  </w:num>
  <w:num w:numId="13">
    <w:abstractNumId w:val="12"/>
  </w:num>
  <w:num w:numId="14">
    <w:abstractNumId w:val="0"/>
  </w:num>
  <w:num w:numId="15">
    <w:abstractNumId w:val="7"/>
  </w:num>
  <w:num w:numId="16">
    <w:abstractNumId w:val="4"/>
  </w:num>
  <w:num w:numId="17">
    <w:abstractNumId w:val="11"/>
  </w:num>
  <w:num w:numId="1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_tradnl" w:vendorID="64" w:dllVersion="131078" w:nlCheck="1" w:checkStyle="0"/>
  <w:activeWritingStyle w:appName="MSWord" w:lang="es-ES" w:vendorID="64" w:dllVersion="131078" w:nlCheck="1" w:checkStyle="0"/>
  <w:activeWritingStyle w:appName="MSWord" w:lang="es-MX"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46A"/>
    <w:rsid w:val="000115F7"/>
    <w:rsid w:val="00012A5F"/>
    <w:rsid w:val="00012D1B"/>
    <w:rsid w:val="000134A7"/>
    <w:rsid w:val="000147FB"/>
    <w:rsid w:val="00014A65"/>
    <w:rsid w:val="000151E0"/>
    <w:rsid w:val="000155EF"/>
    <w:rsid w:val="000163E2"/>
    <w:rsid w:val="00017BE1"/>
    <w:rsid w:val="00020869"/>
    <w:rsid w:val="00020A18"/>
    <w:rsid w:val="00021E8D"/>
    <w:rsid w:val="000220A1"/>
    <w:rsid w:val="000239D7"/>
    <w:rsid w:val="00023C79"/>
    <w:rsid w:val="00024227"/>
    <w:rsid w:val="0002433F"/>
    <w:rsid w:val="0002434A"/>
    <w:rsid w:val="00024AE6"/>
    <w:rsid w:val="00024BA6"/>
    <w:rsid w:val="000252E9"/>
    <w:rsid w:val="00025532"/>
    <w:rsid w:val="000260E9"/>
    <w:rsid w:val="00026705"/>
    <w:rsid w:val="00026D94"/>
    <w:rsid w:val="00026F9C"/>
    <w:rsid w:val="0002747D"/>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40383"/>
    <w:rsid w:val="00041464"/>
    <w:rsid w:val="00041731"/>
    <w:rsid w:val="00041BCD"/>
    <w:rsid w:val="000423C7"/>
    <w:rsid w:val="00044648"/>
    <w:rsid w:val="0004471E"/>
    <w:rsid w:val="00045165"/>
    <w:rsid w:val="00045FD8"/>
    <w:rsid w:val="00047F41"/>
    <w:rsid w:val="00051773"/>
    <w:rsid w:val="0005205E"/>
    <w:rsid w:val="000535B0"/>
    <w:rsid w:val="00053D74"/>
    <w:rsid w:val="00054EFE"/>
    <w:rsid w:val="00055938"/>
    <w:rsid w:val="00055F7A"/>
    <w:rsid w:val="00057073"/>
    <w:rsid w:val="00060CD1"/>
    <w:rsid w:val="0006184D"/>
    <w:rsid w:val="000646E3"/>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24DB"/>
    <w:rsid w:val="00082C95"/>
    <w:rsid w:val="00083058"/>
    <w:rsid w:val="00084105"/>
    <w:rsid w:val="00084433"/>
    <w:rsid w:val="00085359"/>
    <w:rsid w:val="0008542A"/>
    <w:rsid w:val="00085C91"/>
    <w:rsid w:val="00086E2B"/>
    <w:rsid w:val="00086EAA"/>
    <w:rsid w:val="00087498"/>
    <w:rsid w:val="00087514"/>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BF3"/>
    <w:rsid w:val="000B1236"/>
    <w:rsid w:val="000B1437"/>
    <w:rsid w:val="000B2B61"/>
    <w:rsid w:val="000B2CE3"/>
    <w:rsid w:val="000B2FE2"/>
    <w:rsid w:val="000B3FFD"/>
    <w:rsid w:val="000B4571"/>
    <w:rsid w:val="000B4E3D"/>
    <w:rsid w:val="000B5351"/>
    <w:rsid w:val="000B57CE"/>
    <w:rsid w:val="000B5A30"/>
    <w:rsid w:val="000B6982"/>
    <w:rsid w:val="000B69A8"/>
    <w:rsid w:val="000B7101"/>
    <w:rsid w:val="000B7332"/>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65"/>
    <w:rsid w:val="000C77C6"/>
    <w:rsid w:val="000C7C04"/>
    <w:rsid w:val="000D0395"/>
    <w:rsid w:val="000D07EC"/>
    <w:rsid w:val="000D0950"/>
    <w:rsid w:val="000D29F9"/>
    <w:rsid w:val="000D4710"/>
    <w:rsid w:val="000D4D96"/>
    <w:rsid w:val="000D5D2D"/>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F1BBF"/>
    <w:rsid w:val="000F219C"/>
    <w:rsid w:val="000F2EB3"/>
    <w:rsid w:val="000F4598"/>
    <w:rsid w:val="000F5B72"/>
    <w:rsid w:val="000F71B5"/>
    <w:rsid w:val="000F7FE2"/>
    <w:rsid w:val="001002A8"/>
    <w:rsid w:val="0010152C"/>
    <w:rsid w:val="00101832"/>
    <w:rsid w:val="00103E4C"/>
    <w:rsid w:val="00104E08"/>
    <w:rsid w:val="00106146"/>
    <w:rsid w:val="00106B32"/>
    <w:rsid w:val="00106EDD"/>
    <w:rsid w:val="00107249"/>
    <w:rsid w:val="001073CC"/>
    <w:rsid w:val="00107584"/>
    <w:rsid w:val="00107A49"/>
    <w:rsid w:val="00107BBC"/>
    <w:rsid w:val="00107FC5"/>
    <w:rsid w:val="00110202"/>
    <w:rsid w:val="00110507"/>
    <w:rsid w:val="001110FC"/>
    <w:rsid w:val="00111A41"/>
    <w:rsid w:val="00111D7F"/>
    <w:rsid w:val="00112892"/>
    <w:rsid w:val="00112B9F"/>
    <w:rsid w:val="00114D4B"/>
    <w:rsid w:val="00114DDF"/>
    <w:rsid w:val="001154D1"/>
    <w:rsid w:val="00115AAD"/>
    <w:rsid w:val="00116064"/>
    <w:rsid w:val="0012062D"/>
    <w:rsid w:val="00120D7C"/>
    <w:rsid w:val="001210A4"/>
    <w:rsid w:val="001219E7"/>
    <w:rsid w:val="001227CA"/>
    <w:rsid w:val="00124762"/>
    <w:rsid w:val="00124985"/>
    <w:rsid w:val="00124C77"/>
    <w:rsid w:val="00124D16"/>
    <w:rsid w:val="00126994"/>
    <w:rsid w:val="00126F04"/>
    <w:rsid w:val="00127CCA"/>
    <w:rsid w:val="00130642"/>
    <w:rsid w:val="001306E4"/>
    <w:rsid w:val="00130AA5"/>
    <w:rsid w:val="00130BA7"/>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4DA6"/>
    <w:rsid w:val="0015502B"/>
    <w:rsid w:val="0015575F"/>
    <w:rsid w:val="00160E43"/>
    <w:rsid w:val="00161160"/>
    <w:rsid w:val="00161B66"/>
    <w:rsid w:val="00161FC4"/>
    <w:rsid w:val="00162CA1"/>
    <w:rsid w:val="00163B98"/>
    <w:rsid w:val="00164BD1"/>
    <w:rsid w:val="00165138"/>
    <w:rsid w:val="00166139"/>
    <w:rsid w:val="001667F0"/>
    <w:rsid w:val="00167F89"/>
    <w:rsid w:val="00167F8F"/>
    <w:rsid w:val="001701C4"/>
    <w:rsid w:val="001705A5"/>
    <w:rsid w:val="00170979"/>
    <w:rsid w:val="00170D88"/>
    <w:rsid w:val="00170E0A"/>
    <w:rsid w:val="00171D47"/>
    <w:rsid w:val="00171F21"/>
    <w:rsid w:val="00172089"/>
    <w:rsid w:val="001723BF"/>
    <w:rsid w:val="00173627"/>
    <w:rsid w:val="00174E15"/>
    <w:rsid w:val="0017530C"/>
    <w:rsid w:val="0017555E"/>
    <w:rsid w:val="00175974"/>
    <w:rsid w:val="00175A2B"/>
    <w:rsid w:val="00177A27"/>
    <w:rsid w:val="00177B7E"/>
    <w:rsid w:val="00181594"/>
    <w:rsid w:val="00181791"/>
    <w:rsid w:val="00182E55"/>
    <w:rsid w:val="00183275"/>
    <w:rsid w:val="00184443"/>
    <w:rsid w:val="00184BC3"/>
    <w:rsid w:val="00184FBA"/>
    <w:rsid w:val="001852E0"/>
    <w:rsid w:val="0018689B"/>
    <w:rsid w:val="00186B63"/>
    <w:rsid w:val="00186C88"/>
    <w:rsid w:val="001871B2"/>
    <w:rsid w:val="00190A74"/>
    <w:rsid w:val="00190BB9"/>
    <w:rsid w:val="001911CC"/>
    <w:rsid w:val="00191ACE"/>
    <w:rsid w:val="00191DDF"/>
    <w:rsid w:val="00193909"/>
    <w:rsid w:val="00196141"/>
    <w:rsid w:val="00196EF5"/>
    <w:rsid w:val="00197DA4"/>
    <w:rsid w:val="001A0542"/>
    <w:rsid w:val="001A0598"/>
    <w:rsid w:val="001A05BA"/>
    <w:rsid w:val="001A0F86"/>
    <w:rsid w:val="001A1810"/>
    <w:rsid w:val="001A2131"/>
    <w:rsid w:val="001A25D5"/>
    <w:rsid w:val="001A29C5"/>
    <w:rsid w:val="001A2A37"/>
    <w:rsid w:val="001A2FF3"/>
    <w:rsid w:val="001A373A"/>
    <w:rsid w:val="001A466C"/>
    <w:rsid w:val="001A4E38"/>
    <w:rsid w:val="001A4F68"/>
    <w:rsid w:val="001A78F5"/>
    <w:rsid w:val="001A7913"/>
    <w:rsid w:val="001A7DE2"/>
    <w:rsid w:val="001B0C32"/>
    <w:rsid w:val="001B2379"/>
    <w:rsid w:val="001B3256"/>
    <w:rsid w:val="001B3C02"/>
    <w:rsid w:val="001B5099"/>
    <w:rsid w:val="001B6BDC"/>
    <w:rsid w:val="001B6E23"/>
    <w:rsid w:val="001B6EF0"/>
    <w:rsid w:val="001B7B33"/>
    <w:rsid w:val="001C085B"/>
    <w:rsid w:val="001C0C3F"/>
    <w:rsid w:val="001C1CAE"/>
    <w:rsid w:val="001C1DC2"/>
    <w:rsid w:val="001C304B"/>
    <w:rsid w:val="001C51A0"/>
    <w:rsid w:val="001C54E5"/>
    <w:rsid w:val="001C592C"/>
    <w:rsid w:val="001C5CD3"/>
    <w:rsid w:val="001C7A6D"/>
    <w:rsid w:val="001D0631"/>
    <w:rsid w:val="001D064E"/>
    <w:rsid w:val="001D19AB"/>
    <w:rsid w:val="001D2EB5"/>
    <w:rsid w:val="001D54C7"/>
    <w:rsid w:val="001D6064"/>
    <w:rsid w:val="001D60A4"/>
    <w:rsid w:val="001D63C6"/>
    <w:rsid w:val="001E0ACB"/>
    <w:rsid w:val="001E1C02"/>
    <w:rsid w:val="001E39C4"/>
    <w:rsid w:val="001E3CA0"/>
    <w:rsid w:val="001E5309"/>
    <w:rsid w:val="001E54C9"/>
    <w:rsid w:val="001E64BE"/>
    <w:rsid w:val="001E766B"/>
    <w:rsid w:val="001F05C9"/>
    <w:rsid w:val="001F07FA"/>
    <w:rsid w:val="001F1B46"/>
    <w:rsid w:val="001F1F7D"/>
    <w:rsid w:val="001F20AB"/>
    <w:rsid w:val="001F21C4"/>
    <w:rsid w:val="001F2CA8"/>
    <w:rsid w:val="001F41FB"/>
    <w:rsid w:val="001F465A"/>
    <w:rsid w:val="001F4E10"/>
    <w:rsid w:val="001F501F"/>
    <w:rsid w:val="001F6D50"/>
    <w:rsid w:val="0020054B"/>
    <w:rsid w:val="00201E21"/>
    <w:rsid w:val="00201FA9"/>
    <w:rsid w:val="00203E4E"/>
    <w:rsid w:val="00204C2A"/>
    <w:rsid w:val="00205361"/>
    <w:rsid w:val="00205ADF"/>
    <w:rsid w:val="002066DF"/>
    <w:rsid w:val="00206C34"/>
    <w:rsid w:val="002070E6"/>
    <w:rsid w:val="00212FE4"/>
    <w:rsid w:val="00213228"/>
    <w:rsid w:val="0021442C"/>
    <w:rsid w:val="00214F0A"/>
    <w:rsid w:val="002155B0"/>
    <w:rsid w:val="002158CB"/>
    <w:rsid w:val="00215922"/>
    <w:rsid w:val="00220958"/>
    <w:rsid w:val="00221545"/>
    <w:rsid w:val="00221D2C"/>
    <w:rsid w:val="0022285B"/>
    <w:rsid w:val="00222F65"/>
    <w:rsid w:val="00223D0B"/>
    <w:rsid w:val="00224DEB"/>
    <w:rsid w:val="00225FCB"/>
    <w:rsid w:val="002271AA"/>
    <w:rsid w:val="002278E9"/>
    <w:rsid w:val="00231269"/>
    <w:rsid w:val="0023264F"/>
    <w:rsid w:val="00232FB1"/>
    <w:rsid w:val="00233285"/>
    <w:rsid w:val="00233748"/>
    <w:rsid w:val="0023380E"/>
    <w:rsid w:val="002339A2"/>
    <w:rsid w:val="00233F88"/>
    <w:rsid w:val="00234DEF"/>
    <w:rsid w:val="00235FB4"/>
    <w:rsid w:val="00236540"/>
    <w:rsid w:val="00236E44"/>
    <w:rsid w:val="002423FE"/>
    <w:rsid w:val="00242C4A"/>
    <w:rsid w:val="0024380A"/>
    <w:rsid w:val="0024404E"/>
    <w:rsid w:val="002440EB"/>
    <w:rsid w:val="002441D0"/>
    <w:rsid w:val="00244265"/>
    <w:rsid w:val="00244EEF"/>
    <w:rsid w:val="002500C8"/>
    <w:rsid w:val="00251066"/>
    <w:rsid w:val="00251C63"/>
    <w:rsid w:val="002529ED"/>
    <w:rsid w:val="0025386B"/>
    <w:rsid w:val="00253F03"/>
    <w:rsid w:val="002556CA"/>
    <w:rsid w:val="00255E4E"/>
    <w:rsid w:val="00256193"/>
    <w:rsid w:val="00256BFD"/>
    <w:rsid w:val="00257AA8"/>
    <w:rsid w:val="0026164E"/>
    <w:rsid w:val="0026271B"/>
    <w:rsid w:val="002629E7"/>
    <w:rsid w:val="00265366"/>
    <w:rsid w:val="002657BB"/>
    <w:rsid w:val="00266490"/>
    <w:rsid w:val="0026683E"/>
    <w:rsid w:val="00266A60"/>
    <w:rsid w:val="002677C1"/>
    <w:rsid w:val="00267A6D"/>
    <w:rsid w:val="00270883"/>
    <w:rsid w:val="00271446"/>
    <w:rsid w:val="00271B57"/>
    <w:rsid w:val="00271FC2"/>
    <w:rsid w:val="00273204"/>
    <w:rsid w:val="00275423"/>
    <w:rsid w:val="00275AD6"/>
    <w:rsid w:val="00276D8F"/>
    <w:rsid w:val="00276F2E"/>
    <w:rsid w:val="0027702B"/>
    <w:rsid w:val="00277F70"/>
    <w:rsid w:val="002817BA"/>
    <w:rsid w:val="00281EF2"/>
    <w:rsid w:val="00282135"/>
    <w:rsid w:val="00283308"/>
    <w:rsid w:val="00284224"/>
    <w:rsid w:val="00285306"/>
    <w:rsid w:val="002856DC"/>
    <w:rsid w:val="0028632C"/>
    <w:rsid w:val="002864D4"/>
    <w:rsid w:val="0028674A"/>
    <w:rsid w:val="00286C23"/>
    <w:rsid w:val="00286DC8"/>
    <w:rsid w:val="00290C42"/>
    <w:rsid w:val="00291435"/>
    <w:rsid w:val="00291A1A"/>
    <w:rsid w:val="00292786"/>
    <w:rsid w:val="00293048"/>
    <w:rsid w:val="002937C6"/>
    <w:rsid w:val="00293DE5"/>
    <w:rsid w:val="00293E07"/>
    <w:rsid w:val="00295078"/>
    <w:rsid w:val="00295960"/>
    <w:rsid w:val="00295C72"/>
    <w:rsid w:val="00295D44"/>
    <w:rsid w:val="00295DE7"/>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E09"/>
    <w:rsid w:val="002B45EF"/>
    <w:rsid w:val="002B45F2"/>
    <w:rsid w:val="002B4950"/>
    <w:rsid w:val="002B62AF"/>
    <w:rsid w:val="002B7622"/>
    <w:rsid w:val="002B7A0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1B31"/>
    <w:rsid w:val="002D21B3"/>
    <w:rsid w:val="002D2486"/>
    <w:rsid w:val="002D46BF"/>
    <w:rsid w:val="002D4C95"/>
    <w:rsid w:val="002D508B"/>
    <w:rsid w:val="002D678A"/>
    <w:rsid w:val="002D6AD2"/>
    <w:rsid w:val="002E03BC"/>
    <w:rsid w:val="002E1D63"/>
    <w:rsid w:val="002E4EC0"/>
    <w:rsid w:val="002E5744"/>
    <w:rsid w:val="002E578A"/>
    <w:rsid w:val="002E6172"/>
    <w:rsid w:val="002E6B74"/>
    <w:rsid w:val="002E76D5"/>
    <w:rsid w:val="002F1C4D"/>
    <w:rsid w:val="002F2653"/>
    <w:rsid w:val="002F2FB4"/>
    <w:rsid w:val="002F3910"/>
    <w:rsid w:val="002F3A84"/>
    <w:rsid w:val="002F411A"/>
    <w:rsid w:val="002F54A4"/>
    <w:rsid w:val="002F5A90"/>
    <w:rsid w:val="002F6977"/>
    <w:rsid w:val="002F700E"/>
    <w:rsid w:val="002F750C"/>
    <w:rsid w:val="002F772C"/>
    <w:rsid w:val="002F78E8"/>
    <w:rsid w:val="003002F7"/>
    <w:rsid w:val="00301F63"/>
    <w:rsid w:val="00302787"/>
    <w:rsid w:val="00302C06"/>
    <w:rsid w:val="00302FBC"/>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20B63"/>
    <w:rsid w:val="0032180D"/>
    <w:rsid w:val="00321D7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AE7"/>
    <w:rsid w:val="00343A82"/>
    <w:rsid w:val="00345D3E"/>
    <w:rsid w:val="00346090"/>
    <w:rsid w:val="00347274"/>
    <w:rsid w:val="0034736C"/>
    <w:rsid w:val="00347F1F"/>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9AE"/>
    <w:rsid w:val="00363278"/>
    <w:rsid w:val="003633DD"/>
    <w:rsid w:val="003655C3"/>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B34"/>
    <w:rsid w:val="00382014"/>
    <w:rsid w:val="00384CD8"/>
    <w:rsid w:val="00387128"/>
    <w:rsid w:val="00392E2B"/>
    <w:rsid w:val="003930ED"/>
    <w:rsid w:val="003A0C73"/>
    <w:rsid w:val="003A11DD"/>
    <w:rsid w:val="003A19EE"/>
    <w:rsid w:val="003A2B96"/>
    <w:rsid w:val="003A3683"/>
    <w:rsid w:val="003A5891"/>
    <w:rsid w:val="003A5A6E"/>
    <w:rsid w:val="003A5E0F"/>
    <w:rsid w:val="003A6186"/>
    <w:rsid w:val="003A6534"/>
    <w:rsid w:val="003A78A7"/>
    <w:rsid w:val="003A7A6D"/>
    <w:rsid w:val="003A7E31"/>
    <w:rsid w:val="003A7F01"/>
    <w:rsid w:val="003B5CA9"/>
    <w:rsid w:val="003B62A2"/>
    <w:rsid w:val="003B6A7C"/>
    <w:rsid w:val="003B72E9"/>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DF9"/>
    <w:rsid w:val="003D1E19"/>
    <w:rsid w:val="003D1ED1"/>
    <w:rsid w:val="003D25A4"/>
    <w:rsid w:val="003D30A5"/>
    <w:rsid w:val="003D489B"/>
    <w:rsid w:val="003D48A3"/>
    <w:rsid w:val="003D5101"/>
    <w:rsid w:val="003D548E"/>
    <w:rsid w:val="003D61B0"/>
    <w:rsid w:val="003E0A67"/>
    <w:rsid w:val="003E0BFB"/>
    <w:rsid w:val="003E132A"/>
    <w:rsid w:val="003E1576"/>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A99"/>
    <w:rsid w:val="0040710A"/>
    <w:rsid w:val="00410650"/>
    <w:rsid w:val="004106C1"/>
    <w:rsid w:val="004126F7"/>
    <w:rsid w:val="00413FC2"/>
    <w:rsid w:val="004140B9"/>
    <w:rsid w:val="00414AE6"/>
    <w:rsid w:val="00414EE8"/>
    <w:rsid w:val="00416CFB"/>
    <w:rsid w:val="00417006"/>
    <w:rsid w:val="00417703"/>
    <w:rsid w:val="0042006D"/>
    <w:rsid w:val="0042021B"/>
    <w:rsid w:val="00422DF8"/>
    <w:rsid w:val="00422FA0"/>
    <w:rsid w:val="0042327C"/>
    <w:rsid w:val="004235DA"/>
    <w:rsid w:val="00423786"/>
    <w:rsid w:val="00423D1D"/>
    <w:rsid w:val="00424241"/>
    <w:rsid w:val="00425620"/>
    <w:rsid w:val="00425AD4"/>
    <w:rsid w:val="004315B7"/>
    <w:rsid w:val="00431E02"/>
    <w:rsid w:val="0043317E"/>
    <w:rsid w:val="00433345"/>
    <w:rsid w:val="0043373A"/>
    <w:rsid w:val="0043397D"/>
    <w:rsid w:val="00434033"/>
    <w:rsid w:val="00434264"/>
    <w:rsid w:val="0043442A"/>
    <w:rsid w:val="00434D26"/>
    <w:rsid w:val="00435FB9"/>
    <w:rsid w:val="00436503"/>
    <w:rsid w:val="0043669C"/>
    <w:rsid w:val="0043670A"/>
    <w:rsid w:val="0043700B"/>
    <w:rsid w:val="00437337"/>
    <w:rsid w:val="00437D10"/>
    <w:rsid w:val="00441BF3"/>
    <w:rsid w:val="00443306"/>
    <w:rsid w:val="004436A9"/>
    <w:rsid w:val="004436ED"/>
    <w:rsid w:val="00443FE0"/>
    <w:rsid w:val="004440AC"/>
    <w:rsid w:val="004443A2"/>
    <w:rsid w:val="00444919"/>
    <w:rsid w:val="00445454"/>
    <w:rsid w:val="0044547C"/>
    <w:rsid w:val="00446BB3"/>
    <w:rsid w:val="00446C36"/>
    <w:rsid w:val="004471D2"/>
    <w:rsid w:val="00450869"/>
    <w:rsid w:val="00450F57"/>
    <w:rsid w:val="00451E4C"/>
    <w:rsid w:val="00451F5B"/>
    <w:rsid w:val="00452AF2"/>
    <w:rsid w:val="00453028"/>
    <w:rsid w:val="00453918"/>
    <w:rsid w:val="004553D4"/>
    <w:rsid w:val="004556FD"/>
    <w:rsid w:val="00455768"/>
    <w:rsid w:val="00456E2C"/>
    <w:rsid w:val="00457077"/>
    <w:rsid w:val="00457FC7"/>
    <w:rsid w:val="00461796"/>
    <w:rsid w:val="00461A0A"/>
    <w:rsid w:val="00461B3D"/>
    <w:rsid w:val="00462197"/>
    <w:rsid w:val="00462417"/>
    <w:rsid w:val="004645F5"/>
    <w:rsid w:val="00464624"/>
    <w:rsid w:val="00464EB1"/>
    <w:rsid w:val="00465E62"/>
    <w:rsid w:val="00466564"/>
    <w:rsid w:val="00467700"/>
    <w:rsid w:val="004677F9"/>
    <w:rsid w:val="00467874"/>
    <w:rsid w:val="0047092C"/>
    <w:rsid w:val="004716B0"/>
    <w:rsid w:val="004716C4"/>
    <w:rsid w:val="004723A9"/>
    <w:rsid w:val="00472460"/>
    <w:rsid w:val="00473370"/>
    <w:rsid w:val="004754E1"/>
    <w:rsid w:val="004763B5"/>
    <w:rsid w:val="00476A24"/>
    <w:rsid w:val="0047775E"/>
    <w:rsid w:val="00481ABD"/>
    <w:rsid w:val="00482683"/>
    <w:rsid w:val="00482731"/>
    <w:rsid w:val="0048286C"/>
    <w:rsid w:val="00483A0F"/>
    <w:rsid w:val="00484625"/>
    <w:rsid w:val="00484B7E"/>
    <w:rsid w:val="0048589D"/>
    <w:rsid w:val="00485992"/>
    <w:rsid w:val="00487218"/>
    <w:rsid w:val="004879E2"/>
    <w:rsid w:val="00487F15"/>
    <w:rsid w:val="0049105B"/>
    <w:rsid w:val="004912A0"/>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6E0B"/>
    <w:rsid w:val="004A6EFE"/>
    <w:rsid w:val="004A70A0"/>
    <w:rsid w:val="004A755A"/>
    <w:rsid w:val="004A79C5"/>
    <w:rsid w:val="004B1858"/>
    <w:rsid w:val="004B1A4B"/>
    <w:rsid w:val="004B2540"/>
    <w:rsid w:val="004B3D11"/>
    <w:rsid w:val="004B455B"/>
    <w:rsid w:val="004B4987"/>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CFE"/>
    <w:rsid w:val="004C6DF1"/>
    <w:rsid w:val="004C6E58"/>
    <w:rsid w:val="004C7629"/>
    <w:rsid w:val="004C7701"/>
    <w:rsid w:val="004C7EF2"/>
    <w:rsid w:val="004D088F"/>
    <w:rsid w:val="004D0A26"/>
    <w:rsid w:val="004D0EE4"/>
    <w:rsid w:val="004D30E1"/>
    <w:rsid w:val="004D35FC"/>
    <w:rsid w:val="004D3A15"/>
    <w:rsid w:val="004D482C"/>
    <w:rsid w:val="004D5AC0"/>
    <w:rsid w:val="004D5FEF"/>
    <w:rsid w:val="004D764F"/>
    <w:rsid w:val="004D7D33"/>
    <w:rsid w:val="004E1EBF"/>
    <w:rsid w:val="004E27AD"/>
    <w:rsid w:val="004E37B6"/>
    <w:rsid w:val="004E3AFD"/>
    <w:rsid w:val="004E44D0"/>
    <w:rsid w:val="004E4987"/>
    <w:rsid w:val="004E52D1"/>
    <w:rsid w:val="004E585B"/>
    <w:rsid w:val="004F227C"/>
    <w:rsid w:val="004F2CC0"/>
    <w:rsid w:val="004F3B64"/>
    <w:rsid w:val="004F5243"/>
    <w:rsid w:val="004F64AD"/>
    <w:rsid w:val="004F759E"/>
    <w:rsid w:val="004F7AC2"/>
    <w:rsid w:val="00501721"/>
    <w:rsid w:val="00503053"/>
    <w:rsid w:val="00503E5E"/>
    <w:rsid w:val="0050583D"/>
    <w:rsid w:val="00505B26"/>
    <w:rsid w:val="0050606E"/>
    <w:rsid w:val="00506258"/>
    <w:rsid w:val="00507449"/>
    <w:rsid w:val="005079B9"/>
    <w:rsid w:val="00510866"/>
    <w:rsid w:val="00511092"/>
    <w:rsid w:val="00511602"/>
    <w:rsid w:val="005119CD"/>
    <w:rsid w:val="00513EAE"/>
    <w:rsid w:val="005164B6"/>
    <w:rsid w:val="00516E6A"/>
    <w:rsid w:val="00517053"/>
    <w:rsid w:val="005171DE"/>
    <w:rsid w:val="005206C8"/>
    <w:rsid w:val="005218EA"/>
    <w:rsid w:val="00521EE1"/>
    <w:rsid w:val="00522FA4"/>
    <w:rsid w:val="00523390"/>
    <w:rsid w:val="00523435"/>
    <w:rsid w:val="0052414D"/>
    <w:rsid w:val="00525A5B"/>
    <w:rsid w:val="0052638D"/>
    <w:rsid w:val="0053002A"/>
    <w:rsid w:val="0053153A"/>
    <w:rsid w:val="00531ABD"/>
    <w:rsid w:val="00535560"/>
    <w:rsid w:val="005356D8"/>
    <w:rsid w:val="00537427"/>
    <w:rsid w:val="00541397"/>
    <w:rsid w:val="005413A9"/>
    <w:rsid w:val="00541C7E"/>
    <w:rsid w:val="00542386"/>
    <w:rsid w:val="00542D8A"/>
    <w:rsid w:val="00543427"/>
    <w:rsid w:val="00543BF9"/>
    <w:rsid w:val="00544117"/>
    <w:rsid w:val="00544E0A"/>
    <w:rsid w:val="00550CA5"/>
    <w:rsid w:val="00551BA4"/>
    <w:rsid w:val="00552D59"/>
    <w:rsid w:val="00553835"/>
    <w:rsid w:val="005553D7"/>
    <w:rsid w:val="00555595"/>
    <w:rsid w:val="005556E4"/>
    <w:rsid w:val="0055597D"/>
    <w:rsid w:val="00557314"/>
    <w:rsid w:val="005603D9"/>
    <w:rsid w:val="0056136A"/>
    <w:rsid w:val="00561A82"/>
    <w:rsid w:val="00561B6E"/>
    <w:rsid w:val="005624EC"/>
    <w:rsid w:val="00562ACE"/>
    <w:rsid w:val="0056316F"/>
    <w:rsid w:val="00564598"/>
    <w:rsid w:val="00564711"/>
    <w:rsid w:val="00565483"/>
    <w:rsid w:val="0056588E"/>
    <w:rsid w:val="0057098B"/>
    <w:rsid w:val="00571391"/>
    <w:rsid w:val="005726F4"/>
    <w:rsid w:val="00572DA9"/>
    <w:rsid w:val="00573949"/>
    <w:rsid w:val="00573ECF"/>
    <w:rsid w:val="00574A4F"/>
    <w:rsid w:val="00576A50"/>
    <w:rsid w:val="005771B8"/>
    <w:rsid w:val="00577287"/>
    <w:rsid w:val="00577553"/>
    <w:rsid w:val="005777E0"/>
    <w:rsid w:val="00581562"/>
    <w:rsid w:val="0058269D"/>
    <w:rsid w:val="00583795"/>
    <w:rsid w:val="0058439D"/>
    <w:rsid w:val="00585149"/>
    <w:rsid w:val="00585C24"/>
    <w:rsid w:val="00585F8F"/>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365C"/>
    <w:rsid w:val="005A52D3"/>
    <w:rsid w:val="005A6845"/>
    <w:rsid w:val="005A7138"/>
    <w:rsid w:val="005A7C3F"/>
    <w:rsid w:val="005B00B6"/>
    <w:rsid w:val="005B087C"/>
    <w:rsid w:val="005B112F"/>
    <w:rsid w:val="005B1FED"/>
    <w:rsid w:val="005B2F33"/>
    <w:rsid w:val="005B334D"/>
    <w:rsid w:val="005B3671"/>
    <w:rsid w:val="005B3B62"/>
    <w:rsid w:val="005B3D93"/>
    <w:rsid w:val="005B52FE"/>
    <w:rsid w:val="005B6938"/>
    <w:rsid w:val="005B6F32"/>
    <w:rsid w:val="005B7350"/>
    <w:rsid w:val="005C222C"/>
    <w:rsid w:val="005C299A"/>
    <w:rsid w:val="005C3943"/>
    <w:rsid w:val="005C3D2C"/>
    <w:rsid w:val="005C4DFA"/>
    <w:rsid w:val="005C5799"/>
    <w:rsid w:val="005C5929"/>
    <w:rsid w:val="005C6B17"/>
    <w:rsid w:val="005D19E4"/>
    <w:rsid w:val="005D1DF5"/>
    <w:rsid w:val="005D45A0"/>
    <w:rsid w:val="005D6415"/>
    <w:rsid w:val="005D6831"/>
    <w:rsid w:val="005D7248"/>
    <w:rsid w:val="005D77BD"/>
    <w:rsid w:val="005D7B7C"/>
    <w:rsid w:val="005E0300"/>
    <w:rsid w:val="005E0424"/>
    <w:rsid w:val="005E1009"/>
    <w:rsid w:val="005E10E6"/>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FCF"/>
    <w:rsid w:val="005F2060"/>
    <w:rsid w:val="005F2E9B"/>
    <w:rsid w:val="005F3033"/>
    <w:rsid w:val="005F4281"/>
    <w:rsid w:val="005F4C5D"/>
    <w:rsid w:val="005F4DCE"/>
    <w:rsid w:val="005F557E"/>
    <w:rsid w:val="005F5725"/>
    <w:rsid w:val="005F666A"/>
    <w:rsid w:val="005F684F"/>
    <w:rsid w:val="005F7AD4"/>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73C6"/>
    <w:rsid w:val="00607550"/>
    <w:rsid w:val="00607726"/>
    <w:rsid w:val="006077EB"/>
    <w:rsid w:val="006079C9"/>
    <w:rsid w:val="006100A1"/>
    <w:rsid w:val="006104BE"/>
    <w:rsid w:val="0061110A"/>
    <w:rsid w:val="006112E3"/>
    <w:rsid w:val="00611F9E"/>
    <w:rsid w:val="00613D29"/>
    <w:rsid w:val="0061488D"/>
    <w:rsid w:val="0061663A"/>
    <w:rsid w:val="0062111F"/>
    <w:rsid w:val="00621380"/>
    <w:rsid w:val="00621BE7"/>
    <w:rsid w:val="00621D3A"/>
    <w:rsid w:val="00622073"/>
    <w:rsid w:val="00622C25"/>
    <w:rsid w:val="00623DDC"/>
    <w:rsid w:val="00623EA3"/>
    <w:rsid w:val="00624BDB"/>
    <w:rsid w:val="00625AFD"/>
    <w:rsid w:val="00625E1B"/>
    <w:rsid w:val="006274A1"/>
    <w:rsid w:val="00627B5D"/>
    <w:rsid w:val="006302FD"/>
    <w:rsid w:val="00631490"/>
    <w:rsid w:val="00631C13"/>
    <w:rsid w:val="00631E44"/>
    <w:rsid w:val="00632401"/>
    <w:rsid w:val="006325BF"/>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BB7"/>
    <w:rsid w:val="00642DC5"/>
    <w:rsid w:val="00643D6C"/>
    <w:rsid w:val="006443ED"/>
    <w:rsid w:val="006445D2"/>
    <w:rsid w:val="00645887"/>
    <w:rsid w:val="0064661F"/>
    <w:rsid w:val="00647094"/>
    <w:rsid w:val="006505D9"/>
    <w:rsid w:val="00650880"/>
    <w:rsid w:val="00653030"/>
    <w:rsid w:val="0065578F"/>
    <w:rsid w:val="00655B83"/>
    <w:rsid w:val="00655F33"/>
    <w:rsid w:val="00656241"/>
    <w:rsid w:val="00656AB0"/>
    <w:rsid w:val="00656C59"/>
    <w:rsid w:val="006578C2"/>
    <w:rsid w:val="00661AC2"/>
    <w:rsid w:val="00661B36"/>
    <w:rsid w:val="00663207"/>
    <w:rsid w:val="00663F26"/>
    <w:rsid w:val="00666655"/>
    <w:rsid w:val="00666C54"/>
    <w:rsid w:val="00667C8B"/>
    <w:rsid w:val="00667D3E"/>
    <w:rsid w:val="00670657"/>
    <w:rsid w:val="006742F8"/>
    <w:rsid w:val="006747B5"/>
    <w:rsid w:val="00675974"/>
    <w:rsid w:val="00676566"/>
    <w:rsid w:val="006803E8"/>
    <w:rsid w:val="006804B2"/>
    <w:rsid w:val="00681481"/>
    <w:rsid w:val="00682656"/>
    <w:rsid w:val="00683617"/>
    <w:rsid w:val="00683EAC"/>
    <w:rsid w:val="00684313"/>
    <w:rsid w:val="006846B0"/>
    <w:rsid w:val="00684EF6"/>
    <w:rsid w:val="00686279"/>
    <w:rsid w:val="00686A8A"/>
    <w:rsid w:val="006870C8"/>
    <w:rsid w:val="006871B3"/>
    <w:rsid w:val="006878A4"/>
    <w:rsid w:val="00690415"/>
    <w:rsid w:val="0069305F"/>
    <w:rsid w:val="006937F3"/>
    <w:rsid w:val="00694CB5"/>
    <w:rsid w:val="006954F2"/>
    <w:rsid w:val="006957B8"/>
    <w:rsid w:val="00697E9E"/>
    <w:rsid w:val="006A03CD"/>
    <w:rsid w:val="006A06FE"/>
    <w:rsid w:val="006A28EE"/>
    <w:rsid w:val="006A3BCF"/>
    <w:rsid w:val="006A42D4"/>
    <w:rsid w:val="006A48CE"/>
    <w:rsid w:val="006A4E98"/>
    <w:rsid w:val="006A737B"/>
    <w:rsid w:val="006A77F3"/>
    <w:rsid w:val="006A7829"/>
    <w:rsid w:val="006A7D53"/>
    <w:rsid w:val="006B0405"/>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C23"/>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61DF"/>
    <w:rsid w:val="007112A9"/>
    <w:rsid w:val="00711B09"/>
    <w:rsid w:val="00711C22"/>
    <w:rsid w:val="00711D4D"/>
    <w:rsid w:val="00711DD6"/>
    <w:rsid w:val="00711E97"/>
    <w:rsid w:val="00712516"/>
    <w:rsid w:val="00713A6B"/>
    <w:rsid w:val="0071427E"/>
    <w:rsid w:val="0071646D"/>
    <w:rsid w:val="00716CE1"/>
    <w:rsid w:val="0072111D"/>
    <w:rsid w:val="0072562F"/>
    <w:rsid w:val="00725913"/>
    <w:rsid w:val="0072655F"/>
    <w:rsid w:val="00726DD1"/>
    <w:rsid w:val="00726FA5"/>
    <w:rsid w:val="00727F24"/>
    <w:rsid w:val="007300F7"/>
    <w:rsid w:val="00730313"/>
    <w:rsid w:val="00730BC4"/>
    <w:rsid w:val="00731D9B"/>
    <w:rsid w:val="00731DAB"/>
    <w:rsid w:val="00731F23"/>
    <w:rsid w:val="00732AE5"/>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AD7"/>
    <w:rsid w:val="00747F78"/>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2E51"/>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601"/>
    <w:rsid w:val="007738D8"/>
    <w:rsid w:val="007738EC"/>
    <w:rsid w:val="00773EA1"/>
    <w:rsid w:val="007753ED"/>
    <w:rsid w:val="00775CB2"/>
    <w:rsid w:val="0077600B"/>
    <w:rsid w:val="0077689F"/>
    <w:rsid w:val="0078030F"/>
    <w:rsid w:val="00780906"/>
    <w:rsid w:val="00780D17"/>
    <w:rsid w:val="00782370"/>
    <w:rsid w:val="00782DD9"/>
    <w:rsid w:val="007830E3"/>
    <w:rsid w:val="00787DB5"/>
    <w:rsid w:val="0079298A"/>
    <w:rsid w:val="00793368"/>
    <w:rsid w:val="0079361A"/>
    <w:rsid w:val="00793A7B"/>
    <w:rsid w:val="00794261"/>
    <w:rsid w:val="00794305"/>
    <w:rsid w:val="00794323"/>
    <w:rsid w:val="007966AC"/>
    <w:rsid w:val="007A02EB"/>
    <w:rsid w:val="007A0327"/>
    <w:rsid w:val="007A11F1"/>
    <w:rsid w:val="007A1A5F"/>
    <w:rsid w:val="007A2132"/>
    <w:rsid w:val="007A32BE"/>
    <w:rsid w:val="007A33E2"/>
    <w:rsid w:val="007A35F6"/>
    <w:rsid w:val="007A4E83"/>
    <w:rsid w:val="007A5F1A"/>
    <w:rsid w:val="007A7693"/>
    <w:rsid w:val="007B0AA4"/>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567D"/>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AF8"/>
    <w:rsid w:val="007D7BC8"/>
    <w:rsid w:val="007E07A7"/>
    <w:rsid w:val="007E16B7"/>
    <w:rsid w:val="007E24F8"/>
    <w:rsid w:val="007E2BC3"/>
    <w:rsid w:val="007E2D8C"/>
    <w:rsid w:val="007E3963"/>
    <w:rsid w:val="007E5CB2"/>
    <w:rsid w:val="007E64E0"/>
    <w:rsid w:val="007E6A21"/>
    <w:rsid w:val="007F0999"/>
    <w:rsid w:val="007F18A3"/>
    <w:rsid w:val="007F18DF"/>
    <w:rsid w:val="007F36DE"/>
    <w:rsid w:val="007F4425"/>
    <w:rsid w:val="007F4FC6"/>
    <w:rsid w:val="007F528B"/>
    <w:rsid w:val="007F53E3"/>
    <w:rsid w:val="007F5901"/>
    <w:rsid w:val="007F5936"/>
    <w:rsid w:val="007F5E7A"/>
    <w:rsid w:val="007F60E9"/>
    <w:rsid w:val="007F61DA"/>
    <w:rsid w:val="007F62D5"/>
    <w:rsid w:val="007F6B8E"/>
    <w:rsid w:val="007F6BF7"/>
    <w:rsid w:val="007F7203"/>
    <w:rsid w:val="007F7CB2"/>
    <w:rsid w:val="00800061"/>
    <w:rsid w:val="00800475"/>
    <w:rsid w:val="00800DDC"/>
    <w:rsid w:val="0080152B"/>
    <w:rsid w:val="00801983"/>
    <w:rsid w:val="00801D34"/>
    <w:rsid w:val="008026F6"/>
    <w:rsid w:val="00803D2B"/>
    <w:rsid w:val="00804137"/>
    <w:rsid w:val="00805A48"/>
    <w:rsid w:val="008063E2"/>
    <w:rsid w:val="00806A83"/>
    <w:rsid w:val="00807739"/>
    <w:rsid w:val="0080791A"/>
    <w:rsid w:val="008100C2"/>
    <w:rsid w:val="00810A48"/>
    <w:rsid w:val="00811637"/>
    <w:rsid w:val="00814930"/>
    <w:rsid w:val="008150C8"/>
    <w:rsid w:val="00815752"/>
    <w:rsid w:val="00816985"/>
    <w:rsid w:val="00817AAB"/>
    <w:rsid w:val="008207CA"/>
    <w:rsid w:val="008223A5"/>
    <w:rsid w:val="008228A2"/>
    <w:rsid w:val="008235DE"/>
    <w:rsid w:val="008246C9"/>
    <w:rsid w:val="008254D3"/>
    <w:rsid w:val="00825CA4"/>
    <w:rsid w:val="00826018"/>
    <w:rsid w:val="008266BC"/>
    <w:rsid w:val="008308C3"/>
    <w:rsid w:val="00832DF8"/>
    <w:rsid w:val="008331EF"/>
    <w:rsid w:val="00833271"/>
    <w:rsid w:val="0083379F"/>
    <w:rsid w:val="0083402A"/>
    <w:rsid w:val="00834C20"/>
    <w:rsid w:val="00835546"/>
    <w:rsid w:val="00835741"/>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4F92"/>
    <w:rsid w:val="00845A90"/>
    <w:rsid w:val="00846339"/>
    <w:rsid w:val="00846E76"/>
    <w:rsid w:val="00850422"/>
    <w:rsid w:val="00850491"/>
    <w:rsid w:val="00851F8C"/>
    <w:rsid w:val="00852759"/>
    <w:rsid w:val="008531B2"/>
    <w:rsid w:val="0085526B"/>
    <w:rsid w:val="00856585"/>
    <w:rsid w:val="00856E3C"/>
    <w:rsid w:val="00856F7A"/>
    <w:rsid w:val="00857279"/>
    <w:rsid w:val="0085736B"/>
    <w:rsid w:val="00857958"/>
    <w:rsid w:val="0085795F"/>
    <w:rsid w:val="00857B52"/>
    <w:rsid w:val="00861B32"/>
    <w:rsid w:val="00861DD8"/>
    <w:rsid w:val="008665F8"/>
    <w:rsid w:val="00867111"/>
    <w:rsid w:val="00867C9A"/>
    <w:rsid w:val="00867F1E"/>
    <w:rsid w:val="008701A1"/>
    <w:rsid w:val="008712EF"/>
    <w:rsid w:val="0087173E"/>
    <w:rsid w:val="008718F3"/>
    <w:rsid w:val="0087246B"/>
    <w:rsid w:val="00872487"/>
    <w:rsid w:val="00872D3B"/>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C"/>
    <w:rsid w:val="00892B4E"/>
    <w:rsid w:val="00892BC4"/>
    <w:rsid w:val="00893CC5"/>
    <w:rsid w:val="00893DB2"/>
    <w:rsid w:val="0089436A"/>
    <w:rsid w:val="00894491"/>
    <w:rsid w:val="0089482C"/>
    <w:rsid w:val="00895379"/>
    <w:rsid w:val="008956BD"/>
    <w:rsid w:val="00895C62"/>
    <w:rsid w:val="008964F4"/>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3E6"/>
    <w:rsid w:val="008C04B3"/>
    <w:rsid w:val="008C0694"/>
    <w:rsid w:val="008C06D5"/>
    <w:rsid w:val="008C1208"/>
    <w:rsid w:val="008C3158"/>
    <w:rsid w:val="008C3963"/>
    <w:rsid w:val="008C4415"/>
    <w:rsid w:val="008C4CFE"/>
    <w:rsid w:val="008C5D8E"/>
    <w:rsid w:val="008D033C"/>
    <w:rsid w:val="008D0725"/>
    <w:rsid w:val="008D0B33"/>
    <w:rsid w:val="008D0B48"/>
    <w:rsid w:val="008D0D25"/>
    <w:rsid w:val="008D1526"/>
    <w:rsid w:val="008D1D15"/>
    <w:rsid w:val="008D2273"/>
    <w:rsid w:val="008D38EE"/>
    <w:rsid w:val="008D4B2A"/>
    <w:rsid w:val="008D75E7"/>
    <w:rsid w:val="008E094D"/>
    <w:rsid w:val="008E0D06"/>
    <w:rsid w:val="008E152A"/>
    <w:rsid w:val="008E176A"/>
    <w:rsid w:val="008E1A76"/>
    <w:rsid w:val="008E2822"/>
    <w:rsid w:val="008E2982"/>
    <w:rsid w:val="008E3357"/>
    <w:rsid w:val="008E4713"/>
    <w:rsid w:val="008E4F15"/>
    <w:rsid w:val="008E537E"/>
    <w:rsid w:val="008E5BC1"/>
    <w:rsid w:val="008E7698"/>
    <w:rsid w:val="008E7709"/>
    <w:rsid w:val="008E7D11"/>
    <w:rsid w:val="008E7D60"/>
    <w:rsid w:val="008F0A0A"/>
    <w:rsid w:val="008F0F17"/>
    <w:rsid w:val="008F1049"/>
    <w:rsid w:val="008F10DA"/>
    <w:rsid w:val="008F148D"/>
    <w:rsid w:val="008F355E"/>
    <w:rsid w:val="008F4C62"/>
    <w:rsid w:val="008F5E3B"/>
    <w:rsid w:val="008F6B38"/>
    <w:rsid w:val="008F72A6"/>
    <w:rsid w:val="008F7CEB"/>
    <w:rsid w:val="008F7D25"/>
    <w:rsid w:val="00900226"/>
    <w:rsid w:val="00900C8D"/>
    <w:rsid w:val="009012C6"/>
    <w:rsid w:val="009015DD"/>
    <w:rsid w:val="009028DF"/>
    <w:rsid w:val="00902A1D"/>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433"/>
    <w:rsid w:val="00923961"/>
    <w:rsid w:val="009239BB"/>
    <w:rsid w:val="0092433B"/>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7737"/>
    <w:rsid w:val="00940803"/>
    <w:rsid w:val="00940FFE"/>
    <w:rsid w:val="009411A0"/>
    <w:rsid w:val="00942B6C"/>
    <w:rsid w:val="00943B74"/>
    <w:rsid w:val="0094486F"/>
    <w:rsid w:val="00944CA2"/>
    <w:rsid w:val="009458C7"/>
    <w:rsid w:val="0094714C"/>
    <w:rsid w:val="009472B3"/>
    <w:rsid w:val="00947905"/>
    <w:rsid w:val="00947F35"/>
    <w:rsid w:val="009500DD"/>
    <w:rsid w:val="00951598"/>
    <w:rsid w:val="00952919"/>
    <w:rsid w:val="00954A59"/>
    <w:rsid w:val="00955ADE"/>
    <w:rsid w:val="009573BD"/>
    <w:rsid w:val="0095790B"/>
    <w:rsid w:val="0096079C"/>
    <w:rsid w:val="0096089C"/>
    <w:rsid w:val="0096146C"/>
    <w:rsid w:val="00962E4E"/>
    <w:rsid w:val="00964C60"/>
    <w:rsid w:val="00964E79"/>
    <w:rsid w:val="00964F37"/>
    <w:rsid w:val="00965322"/>
    <w:rsid w:val="0096576D"/>
    <w:rsid w:val="00966926"/>
    <w:rsid w:val="00966C2B"/>
    <w:rsid w:val="00966FEC"/>
    <w:rsid w:val="00967C2E"/>
    <w:rsid w:val="00971134"/>
    <w:rsid w:val="00971434"/>
    <w:rsid w:val="00972ECB"/>
    <w:rsid w:val="009737A5"/>
    <w:rsid w:val="00974437"/>
    <w:rsid w:val="00974C3A"/>
    <w:rsid w:val="00974FA3"/>
    <w:rsid w:val="009752BA"/>
    <w:rsid w:val="00975A2A"/>
    <w:rsid w:val="00975D23"/>
    <w:rsid w:val="00975EB9"/>
    <w:rsid w:val="009763B8"/>
    <w:rsid w:val="00976A12"/>
    <w:rsid w:val="00977454"/>
    <w:rsid w:val="009816F9"/>
    <w:rsid w:val="00981F51"/>
    <w:rsid w:val="009822DE"/>
    <w:rsid w:val="0098269C"/>
    <w:rsid w:val="009837CB"/>
    <w:rsid w:val="00985240"/>
    <w:rsid w:val="009858EF"/>
    <w:rsid w:val="00985D90"/>
    <w:rsid w:val="00986B3C"/>
    <w:rsid w:val="009872E2"/>
    <w:rsid w:val="0099065F"/>
    <w:rsid w:val="0099075B"/>
    <w:rsid w:val="00990860"/>
    <w:rsid w:val="00990E7A"/>
    <w:rsid w:val="00991EC7"/>
    <w:rsid w:val="00992009"/>
    <w:rsid w:val="009925EC"/>
    <w:rsid w:val="00992BC7"/>
    <w:rsid w:val="00993AD0"/>
    <w:rsid w:val="00994602"/>
    <w:rsid w:val="00995953"/>
    <w:rsid w:val="009969DF"/>
    <w:rsid w:val="009A00BC"/>
    <w:rsid w:val="009A07EA"/>
    <w:rsid w:val="009A0F6D"/>
    <w:rsid w:val="009A13F2"/>
    <w:rsid w:val="009A1902"/>
    <w:rsid w:val="009A1A3F"/>
    <w:rsid w:val="009A1E3F"/>
    <w:rsid w:val="009A2CB8"/>
    <w:rsid w:val="009A34EE"/>
    <w:rsid w:val="009A3ADA"/>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6C33"/>
    <w:rsid w:val="009B6C5A"/>
    <w:rsid w:val="009B6EF8"/>
    <w:rsid w:val="009B7B7A"/>
    <w:rsid w:val="009C0368"/>
    <w:rsid w:val="009C3731"/>
    <w:rsid w:val="009C4F62"/>
    <w:rsid w:val="009C4FE0"/>
    <w:rsid w:val="009C5252"/>
    <w:rsid w:val="009C6175"/>
    <w:rsid w:val="009C61F1"/>
    <w:rsid w:val="009C64B7"/>
    <w:rsid w:val="009C6A35"/>
    <w:rsid w:val="009D00D1"/>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E5F"/>
    <w:rsid w:val="009E2222"/>
    <w:rsid w:val="009E2235"/>
    <w:rsid w:val="009E240F"/>
    <w:rsid w:val="009E25E5"/>
    <w:rsid w:val="009E2747"/>
    <w:rsid w:val="009E2EEE"/>
    <w:rsid w:val="009E30D5"/>
    <w:rsid w:val="009E321C"/>
    <w:rsid w:val="009E32EE"/>
    <w:rsid w:val="009E4D74"/>
    <w:rsid w:val="009E5076"/>
    <w:rsid w:val="009E68BB"/>
    <w:rsid w:val="009E7036"/>
    <w:rsid w:val="009E7593"/>
    <w:rsid w:val="009F07F4"/>
    <w:rsid w:val="009F19E6"/>
    <w:rsid w:val="009F1F2E"/>
    <w:rsid w:val="009F1F62"/>
    <w:rsid w:val="009F3947"/>
    <w:rsid w:val="009F4D23"/>
    <w:rsid w:val="009F5C19"/>
    <w:rsid w:val="009F69BA"/>
    <w:rsid w:val="009F704F"/>
    <w:rsid w:val="00A00110"/>
    <w:rsid w:val="00A00BC6"/>
    <w:rsid w:val="00A014EE"/>
    <w:rsid w:val="00A01821"/>
    <w:rsid w:val="00A037CB"/>
    <w:rsid w:val="00A0469A"/>
    <w:rsid w:val="00A04B89"/>
    <w:rsid w:val="00A04EB0"/>
    <w:rsid w:val="00A05063"/>
    <w:rsid w:val="00A075F7"/>
    <w:rsid w:val="00A076B7"/>
    <w:rsid w:val="00A11324"/>
    <w:rsid w:val="00A13008"/>
    <w:rsid w:val="00A138DC"/>
    <w:rsid w:val="00A14237"/>
    <w:rsid w:val="00A1430D"/>
    <w:rsid w:val="00A14429"/>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1605"/>
    <w:rsid w:val="00A31EDE"/>
    <w:rsid w:val="00A31F2A"/>
    <w:rsid w:val="00A32A88"/>
    <w:rsid w:val="00A32DE9"/>
    <w:rsid w:val="00A35622"/>
    <w:rsid w:val="00A36ED5"/>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220A"/>
    <w:rsid w:val="00A64A07"/>
    <w:rsid w:val="00A650DC"/>
    <w:rsid w:val="00A654F7"/>
    <w:rsid w:val="00A67754"/>
    <w:rsid w:val="00A67ED9"/>
    <w:rsid w:val="00A717E4"/>
    <w:rsid w:val="00A744CF"/>
    <w:rsid w:val="00A757D4"/>
    <w:rsid w:val="00A7641B"/>
    <w:rsid w:val="00A767EF"/>
    <w:rsid w:val="00A76FB1"/>
    <w:rsid w:val="00A77111"/>
    <w:rsid w:val="00A81037"/>
    <w:rsid w:val="00A81140"/>
    <w:rsid w:val="00A82448"/>
    <w:rsid w:val="00A8620C"/>
    <w:rsid w:val="00A8711C"/>
    <w:rsid w:val="00A900E2"/>
    <w:rsid w:val="00A90703"/>
    <w:rsid w:val="00A917E6"/>
    <w:rsid w:val="00A92027"/>
    <w:rsid w:val="00A923D1"/>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3F5E"/>
    <w:rsid w:val="00AB4396"/>
    <w:rsid w:val="00AB6036"/>
    <w:rsid w:val="00AB61CC"/>
    <w:rsid w:val="00AB66F0"/>
    <w:rsid w:val="00AB7491"/>
    <w:rsid w:val="00AC161D"/>
    <w:rsid w:val="00AC17F2"/>
    <w:rsid w:val="00AC20D8"/>
    <w:rsid w:val="00AC2374"/>
    <w:rsid w:val="00AC2D4B"/>
    <w:rsid w:val="00AC3EA4"/>
    <w:rsid w:val="00AC3EC5"/>
    <w:rsid w:val="00AC46E5"/>
    <w:rsid w:val="00AC5B93"/>
    <w:rsid w:val="00AC6E31"/>
    <w:rsid w:val="00AC74AC"/>
    <w:rsid w:val="00AC7ABC"/>
    <w:rsid w:val="00AD1C3D"/>
    <w:rsid w:val="00AD1D3D"/>
    <w:rsid w:val="00AD2277"/>
    <w:rsid w:val="00AD5C04"/>
    <w:rsid w:val="00AE013D"/>
    <w:rsid w:val="00AE125E"/>
    <w:rsid w:val="00AE328D"/>
    <w:rsid w:val="00AE34E5"/>
    <w:rsid w:val="00AE4286"/>
    <w:rsid w:val="00AE45EA"/>
    <w:rsid w:val="00AE56E2"/>
    <w:rsid w:val="00AE5719"/>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60F"/>
    <w:rsid w:val="00B0148A"/>
    <w:rsid w:val="00B01E0D"/>
    <w:rsid w:val="00B03459"/>
    <w:rsid w:val="00B03CE2"/>
    <w:rsid w:val="00B04842"/>
    <w:rsid w:val="00B05E33"/>
    <w:rsid w:val="00B06BA1"/>
    <w:rsid w:val="00B10510"/>
    <w:rsid w:val="00B10802"/>
    <w:rsid w:val="00B11C77"/>
    <w:rsid w:val="00B11E6A"/>
    <w:rsid w:val="00B125CC"/>
    <w:rsid w:val="00B13EF8"/>
    <w:rsid w:val="00B13F95"/>
    <w:rsid w:val="00B1522A"/>
    <w:rsid w:val="00B153AD"/>
    <w:rsid w:val="00B15C4F"/>
    <w:rsid w:val="00B169F5"/>
    <w:rsid w:val="00B16FF2"/>
    <w:rsid w:val="00B172A1"/>
    <w:rsid w:val="00B17A5B"/>
    <w:rsid w:val="00B21982"/>
    <w:rsid w:val="00B2362A"/>
    <w:rsid w:val="00B25866"/>
    <w:rsid w:val="00B25A6F"/>
    <w:rsid w:val="00B25BC6"/>
    <w:rsid w:val="00B2670A"/>
    <w:rsid w:val="00B270F3"/>
    <w:rsid w:val="00B316E2"/>
    <w:rsid w:val="00B322FC"/>
    <w:rsid w:val="00B33C2F"/>
    <w:rsid w:val="00B34D6D"/>
    <w:rsid w:val="00B35432"/>
    <w:rsid w:val="00B373AD"/>
    <w:rsid w:val="00B41343"/>
    <w:rsid w:val="00B4134E"/>
    <w:rsid w:val="00B4137E"/>
    <w:rsid w:val="00B41BE7"/>
    <w:rsid w:val="00B42775"/>
    <w:rsid w:val="00B4299A"/>
    <w:rsid w:val="00B42B2D"/>
    <w:rsid w:val="00B441CE"/>
    <w:rsid w:val="00B44DA3"/>
    <w:rsid w:val="00B47862"/>
    <w:rsid w:val="00B5061D"/>
    <w:rsid w:val="00B5114C"/>
    <w:rsid w:val="00B518F7"/>
    <w:rsid w:val="00B51A2C"/>
    <w:rsid w:val="00B52026"/>
    <w:rsid w:val="00B5328A"/>
    <w:rsid w:val="00B5510F"/>
    <w:rsid w:val="00B55B7F"/>
    <w:rsid w:val="00B57587"/>
    <w:rsid w:val="00B61DD1"/>
    <w:rsid w:val="00B623CE"/>
    <w:rsid w:val="00B62CE7"/>
    <w:rsid w:val="00B63188"/>
    <w:rsid w:val="00B64BF6"/>
    <w:rsid w:val="00B662AD"/>
    <w:rsid w:val="00B67E89"/>
    <w:rsid w:val="00B70AD5"/>
    <w:rsid w:val="00B71DAA"/>
    <w:rsid w:val="00B722A7"/>
    <w:rsid w:val="00B728D6"/>
    <w:rsid w:val="00B72ACE"/>
    <w:rsid w:val="00B7332C"/>
    <w:rsid w:val="00B73BC0"/>
    <w:rsid w:val="00B76233"/>
    <w:rsid w:val="00B76358"/>
    <w:rsid w:val="00B778AA"/>
    <w:rsid w:val="00B81C55"/>
    <w:rsid w:val="00B82000"/>
    <w:rsid w:val="00B82E36"/>
    <w:rsid w:val="00B84265"/>
    <w:rsid w:val="00B842F0"/>
    <w:rsid w:val="00B8497B"/>
    <w:rsid w:val="00B85D36"/>
    <w:rsid w:val="00B86A4A"/>
    <w:rsid w:val="00B86DC2"/>
    <w:rsid w:val="00B86E05"/>
    <w:rsid w:val="00B90397"/>
    <w:rsid w:val="00B90CBE"/>
    <w:rsid w:val="00B91560"/>
    <w:rsid w:val="00B91A02"/>
    <w:rsid w:val="00B91C28"/>
    <w:rsid w:val="00B91F2F"/>
    <w:rsid w:val="00B92B46"/>
    <w:rsid w:val="00B92E1C"/>
    <w:rsid w:val="00B93760"/>
    <w:rsid w:val="00B95A00"/>
    <w:rsid w:val="00B96729"/>
    <w:rsid w:val="00BA00A9"/>
    <w:rsid w:val="00BA0426"/>
    <w:rsid w:val="00BA1854"/>
    <w:rsid w:val="00BA1B7A"/>
    <w:rsid w:val="00BA2EE9"/>
    <w:rsid w:val="00BA363C"/>
    <w:rsid w:val="00BA3674"/>
    <w:rsid w:val="00BA36A5"/>
    <w:rsid w:val="00BA3CDE"/>
    <w:rsid w:val="00BA4B2C"/>
    <w:rsid w:val="00BA56BB"/>
    <w:rsid w:val="00BA61AD"/>
    <w:rsid w:val="00BA6968"/>
    <w:rsid w:val="00BA69F4"/>
    <w:rsid w:val="00BA7F80"/>
    <w:rsid w:val="00BB0CC2"/>
    <w:rsid w:val="00BB1A72"/>
    <w:rsid w:val="00BB2701"/>
    <w:rsid w:val="00BB2E4E"/>
    <w:rsid w:val="00BB3344"/>
    <w:rsid w:val="00BB37FC"/>
    <w:rsid w:val="00BB4B26"/>
    <w:rsid w:val="00BB50A5"/>
    <w:rsid w:val="00BB6202"/>
    <w:rsid w:val="00BB7698"/>
    <w:rsid w:val="00BB78FC"/>
    <w:rsid w:val="00BB7C68"/>
    <w:rsid w:val="00BC15AB"/>
    <w:rsid w:val="00BC250E"/>
    <w:rsid w:val="00BC30AA"/>
    <w:rsid w:val="00BC3FE1"/>
    <w:rsid w:val="00BC5040"/>
    <w:rsid w:val="00BC63BC"/>
    <w:rsid w:val="00BC6602"/>
    <w:rsid w:val="00BC6991"/>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66D6"/>
    <w:rsid w:val="00BE67A1"/>
    <w:rsid w:val="00BE732D"/>
    <w:rsid w:val="00BF0540"/>
    <w:rsid w:val="00BF0748"/>
    <w:rsid w:val="00BF212E"/>
    <w:rsid w:val="00BF330A"/>
    <w:rsid w:val="00BF42CF"/>
    <w:rsid w:val="00BF469C"/>
    <w:rsid w:val="00BF685A"/>
    <w:rsid w:val="00BF6B39"/>
    <w:rsid w:val="00C0076A"/>
    <w:rsid w:val="00C0130F"/>
    <w:rsid w:val="00C0590E"/>
    <w:rsid w:val="00C05950"/>
    <w:rsid w:val="00C06929"/>
    <w:rsid w:val="00C06EF4"/>
    <w:rsid w:val="00C07FA9"/>
    <w:rsid w:val="00C10AEE"/>
    <w:rsid w:val="00C10DD6"/>
    <w:rsid w:val="00C10DEC"/>
    <w:rsid w:val="00C1122F"/>
    <w:rsid w:val="00C11F89"/>
    <w:rsid w:val="00C120C6"/>
    <w:rsid w:val="00C12C0F"/>
    <w:rsid w:val="00C134E5"/>
    <w:rsid w:val="00C13832"/>
    <w:rsid w:val="00C1424D"/>
    <w:rsid w:val="00C143AE"/>
    <w:rsid w:val="00C16490"/>
    <w:rsid w:val="00C1697D"/>
    <w:rsid w:val="00C16ECF"/>
    <w:rsid w:val="00C17535"/>
    <w:rsid w:val="00C1778D"/>
    <w:rsid w:val="00C20E42"/>
    <w:rsid w:val="00C22635"/>
    <w:rsid w:val="00C22842"/>
    <w:rsid w:val="00C23048"/>
    <w:rsid w:val="00C23621"/>
    <w:rsid w:val="00C23792"/>
    <w:rsid w:val="00C24F5E"/>
    <w:rsid w:val="00C265CC"/>
    <w:rsid w:val="00C265FB"/>
    <w:rsid w:val="00C26973"/>
    <w:rsid w:val="00C273AE"/>
    <w:rsid w:val="00C27C1C"/>
    <w:rsid w:val="00C27C61"/>
    <w:rsid w:val="00C3109F"/>
    <w:rsid w:val="00C32280"/>
    <w:rsid w:val="00C330CA"/>
    <w:rsid w:val="00C3479E"/>
    <w:rsid w:val="00C34A6D"/>
    <w:rsid w:val="00C3500A"/>
    <w:rsid w:val="00C400E5"/>
    <w:rsid w:val="00C4116E"/>
    <w:rsid w:val="00C4201F"/>
    <w:rsid w:val="00C4284F"/>
    <w:rsid w:val="00C42ACD"/>
    <w:rsid w:val="00C4317A"/>
    <w:rsid w:val="00C45222"/>
    <w:rsid w:val="00C4591F"/>
    <w:rsid w:val="00C4622D"/>
    <w:rsid w:val="00C46263"/>
    <w:rsid w:val="00C4650F"/>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6012D"/>
    <w:rsid w:val="00C61018"/>
    <w:rsid w:val="00C61355"/>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F64"/>
    <w:rsid w:val="00C80F8C"/>
    <w:rsid w:val="00C8162E"/>
    <w:rsid w:val="00C81D68"/>
    <w:rsid w:val="00C828BE"/>
    <w:rsid w:val="00C82BDA"/>
    <w:rsid w:val="00C82C57"/>
    <w:rsid w:val="00C8343C"/>
    <w:rsid w:val="00C83B36"/>
    <w:rsid w:val="00C84585"/>
    <w:rsid w:val="00C8497C"/>
    <w:rsid w:val="00C84A04"/>
    <w:rsid w:val="00C866A8"/>
    <w:rsid w:val="00C87926"/>
    <w:rsid w:val="00C90A72"/>
    <w:rsid w:val="00C91A3F"/>
    <w:rsid w:val="00C92091"/>
    <w:rsid w:val="00C92FA3"/>
    <w:rsid w:val="00C9414E"/>
    <w:rsid w:val="00C94EA7"/>
    <w:rsid w:val="00C94EEE"/>
    <w:rsid w:val="00C95E47"/>
    <w:rsid w:val="00C963A0"/>
    <w:rsid w:val="00C9699D"/>
    <w:rsid w:val="00C9775A"/>
    <w:rsid w:val="00C97E22"/>
    <w:rsid w:val="00CA07FF"/>
    <w:rsid w:val="00CA0F7D"/>
    <w:rsid w:val="00CA30DF"/>
    <w:rsid w:val="00CA456C"/>
    <w:rsid w:val="00CA460D"/>
    <w:rsid w:val="00CA666E"/>
    <w:rsid w:val="00CA66DF"/>
    <w:rsid w:val="00CA7476"/>
    <w:rsid w:val="00CA7C1E"/>
    <w:rsid w:val="00CA7FE3"/>
    <w:rsid w:val="00CB0565"/>
    <w:rsid w:val="00CB258D"/>
    <w:rsid w:val="00CB2A57"/>
    <w:rsid w:val="00CB57FD"/>
    <w:rsid w:val="00CB63FB"/>
    <w:rsid w:val="00CB6D69"/>
    <w:rsid w:val="00CB703A"/>
    <w:rsid w:val="00CB7E67"/>
    <w:rsid w:val="00CC0C5D"/>
    <w:rsid w:val="00CC0EE1"/>
    <w:rsid w:val="00CC1F04"/>
    <w:rsid w:val="00CC22DD"/>
    <w:rsid w:val="00CC2BF2"/>
    <w:rsid w:val="00CC30A8"/>
    <w:rsid w:val="00CC3C9F"/>
    <w:rsid w:val="00CC4A8B"/>
    <w:rsid w:val="00CC5E23"/>
    <w:rsid w:val="00CC77E3"/>
    <w:rsid w:val="00CD0985"/>
    <w:rsid w:val="00CD2AE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657B"/>
    <w:rsid w:val="00CF3292"/>
    <w:rsid w:val="00CF3A3D"/>
    <w:rsid w:val="00CF3D6B"/>
    <w:rsid w:val="00CF58CF"/>
    <w:rsid w:val="00CF67F8"/>
    <w:rsid w:val="00CF6971"/>
    <w:rsid w:val="00CF6B0F"/>
    <w:rsid w:val="00CF78DB"/>
    <w:rsid w:val="00CF7D1F"/>
    <w:rsid w:val="00D01EDC"/>
    <w:rsid w:val="00D0248E"/>
    <w:rsid w:val="00D027E3"/>
    <w:rsid w:val="00D035FA"/>
    <w:rsid w:val="00D03E56"/>
    <w:rsid w:val="00D049A0"/>
    <w:rsid w:val="00D07F0D"/>
    <w:rsid w:val="00D11533"/>
    <w:rsid w:val="00D11F5B"/>
    <w:rsid w:val="00D12E08"/>
    <w:rsid w:val="00D14D6E"/>
    <w:rsid w:val="00D15398"/>
    <w:rsid w:val="00D1585E"/>
    <w:rsid w:val="00D15EDB"/>
    <w:rsid w:val="00D16EAC"/>
    <w:rsid w:val="00D17DCA"/>
    <w:rsid w:val="00D21482"/>
    <w:rsid w:val="00D217A4"/>
    <w:rsid w:val="00D236C3"/>
    <w:rsid w:val="00D24764"/>
    <w:rsid w:val="00D24A5F"/>
    <w:rsid w:val="00D25ADE"/>
    <w:rsid w:val="00D269B7"/>
    <w:rsid w:val="00D2728D"/>
    <w:rsid w:val="00D278A7"/>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645"/>
    <w:rsid w:val="00D547F7"/>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44E"/>
    <w:rsid w:val="00D75922"/>
    <w:rsid w:val="00D77B71"/>
    <w:rsid w:val="00D804E1"/>
    <w:rsid w:val="00D83994"/>
    <w:rsid w:val="00D83CE5"/>
    <w:rsid w:val="00D85008"/>
    <w:rsid w:val="00D87A49"/>
    <w:rsid w:val="00D90475"/>
    <w:rsid w:val="00D9148A"/>
    <w:rsid w:val="00D91C33"/>
    <w:rsid w:val="00D91FB9"/>
    <w:rsid w:val="00D943C5"/>
    <w:rsid w:val="00D94DEE"/>
    <w:rsid w:val="00D950A6"/>
    <w:rsid w:val="00D950EC"/>
    <w:rsid w:val="00D956AA"/>
    <w:rsid w:val="00D95EF8"/>
    <w:rsid w:val="00DA0B14"/>
    <w:rsid w:val="00DA0B77"/>
    <w:rsid w:val="00DA1064"/>
    <w:rsid w:val="00DA13FD"/>
    <w:rsid w:val="00DA1851"/>
    <w:rsid w:val="00DA205C"/>
    <w:rsid w:val="00DA2450"/>
    <w:rsid w:val="00DA299A"/>
    <w:rsid w:val="00DA31C0"/>
    <w:rsid w:val="00DA3DBD"/>
    <w:rsid w:val="00DA4C11"/>
    <w:rsid w:val="00DA5781"/>
    <w:rsid w:val="00DA5868"/>
    <w:rsid w:val="00DA63C9"/>
    <w:rsid w:val="00DA6B83"/>
    <w:rsid w:val="00DA6E68"/>
    <w:rsid w:val="00DB19E6"/>
    <w:rsid w:val="00DB25BC"/>
    <w:rsid w:val="00DB2606"/>
    <w:rsid w:val="00DB26C3"/>
    <w:rsid w:val="00DB436D"/>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7022"/>
    <w:rsid w:val="00DC752F"/>
    <w:rsid w:val="00DC7C00"/>
    <w:rsid w:val="00DD0174"/>
    <w:rsid w:val="00DD04AD"/>
    <w:rsid w:val="00DD0B9B"/>
    <w:rsid w:val="00DD0DA2"/>
    <w:rsid w:val="00DD0FEA"/>
    <w:rsid w:val="00DD1B85"/>
    <w:rsid w:val="00DD238A"/>
    <w:rsid w:val="00DD2460"/>
    <w:rsid w:val="00DD24BD"/>
    <w:rsid w:val="00DD295D"/>
    <w:rsid w:val="00DD324F"/>
    <w:rsid w:val="00DD36E9"/>
    <w:rsid w:val="00DD43B7"/>
    <w:rsid w:val="00DD4779"/>
    <w:rsid w:val="00DD4EA2"/>
    <w:rsid w:val="00DD502A"/>
    <w:rsid w:val="00DD5F20"/>
    <w:rsid w:val="00DD625F"/>
    <w:rsid w:val="00DD65CC"/>
    <w:rsid w:val="00DD6C50"/>
    <w:rsid w:val="00DD747F"/>
    <w:rsid w:val="00DE015D"/>
    <w:rsid w:val="00DE03DC"/>
    <w:rsid w:val="00DE0BC1"/>
    <w:rsid w:val="00DE1D18"/>
    <w:rsid w:val="00DE3118"/>
    <w:rsid w:val="00DE37CF"/>
    <w:rsid w:val="00DE3D5F"/>
    <w:rsid w:val="00DE3FBD"/>
    <w:rsid w:val="00DE5725"/>
    <w:rsid w:val="00DE71E4"/>
    <w:rsid w:val="00DE74D7"/>
    <w:rsid w:val="00DE7834"/>
    <w:rsid w:val="00DE7F9A"/>
    <w:rsid w:val="00DF0690"/>
    <w:rsid w:val="00DF0AB0"/>
    <w:rsid w:val="00DF0B40"/>
    <w:rsid w:val="00DF0B8A"/>
    <w:rsid w:val="00DF0D44"/>
    <w:rsid w:val="00DF10AC"/>
    <w:rsid w:val="00DF10C0"/>
    <w:rsid w:val="00DF1223"/>
    <w:rsid w:val="00DF134A"/>
    <w:rsid w:val="00DF13C0"/>
    <w:rsid w:val="00DF1658"/>
    <w:rsid w:val="00DF20A4"/>
    <w:rsid w:val="00DF20D1"/>
    <w:rsid w:val="00DF29FB"/>
    <w:rsid w:val="00DF3014"/>
    <w:rsid w:val="00DF3CE0"/>
    <w:rsid w:val="00DF578F"/>
    <w:rsid w:val="00E00BFD"/>
    <w:rsid w:val="00E01862"/>
    <w:rsid w:val="00E0197E"/>
    <w:rsid w:val="00E020A1"/>
    <w:rsid w:val="00E023C9"/>
    <w:rsid w:val="00E02A38"/>
    <w:rsid w:val="00E02B90"/>
    <w:rsid w:val="00E02C5A"/>
    <w:rsid w:val="00E03758"/>
    <w:rsid w:val="00E04B3C"/>
    <w:rsid w:val="00E05C70"/>
    <w:rsid w:val="00E05C8E"/>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30119"/>
    <w:rsid w:val="00E3149E"/>
    <w:rsid w:val="00E3163B"/>
    <w:rsid w:val="00E31DB5"/>
    <w:rsid w:val="00E31FC0"/>
    <w:rsid w:val="00E324A7"/>
    <w:rsid w:val="00E32EF4"/>
    <w:rsid w:val="00E33369"/>
    <w:rsid w:val="00E3370D"/>
    <w:rsid w:val="00E34890"/>
    <w:rsid w:val="00E35635"/>
    <w:rsid w:val="00E36E31"/>
    <w:rsid w:val="00E36F5E"/>
    <w:rsid w:val="00E372AC"/>
    <w:rsid w:val="00E4041D"/>
    <w:rsid w:val="00E41A85"/>
    <w:rsid w:val="00E423B1"/>
    <w:rsid w:val="00E42620"/>
    <w:rsid w:val="00E42F9F"/>
    <w:rsid w:val="00E430A9"/>
    <w:rsid w:val="00E43B4A"/>
    <w:rsid w:val="00E45F6B"/>
    <w:rsid w:val="00E468BA"/>
    <w:rsid w:val="00E46FEC"/>
    <w:rsid w:val="00E47425"/>
    <w:rsid w:val="00E50233"/>
    <w:rsid w:val="00E523BC"/>
    <w:rsid w:val="00E52878"/>
    <w:rsid w:val="00E5288E"/>
    <w:rsid w:val="00E52A5F"/>
    <w:rsid w:val="00E53A19"/>
    <w:rsid w:val="00E5452C"/>
    <w:rsid w:val="00E54E16"/>
    <w:rsid w:val="00E54F16"/>
    <w:rsid w:val="00E5532F"/>
    <w:rsid w:val="00E55E95"/>
    <w:rsid w:val="00E56BC5"/>
    <w:rsid w:val="00E56D08"/>
    <w:rsid w:val="00E56D19"/>
    <w:rsid w:val="00E619AC"/>
    <w:rsid w:val="00E61E9D"/>
    <w:rsid w:val="00E625A0"/>
    <w:rsid w:val="00E62DB9"/>
    <w:rsid w:val="00E62DC6"/>
    <w:rsid w:val="00E640ED"/>
    <w:rsid w:val="00E64143"/>
    <w:rsid w:val="00E64976"/>
    <w:rsid w:val="00E6514E"/>
    <w:rsid w:val="00E65A1F"/>
    <w:rsid w:val="00E65C80"/>
    <w:rsid w:val="00E66AC9"/>
    <w:rsid w:val="00E66CA0"/>
    <w:rsid w:val="00E70091"/>
    <w:rsid w:val="00E70E38"/>
    <w:rsid w:val="00E70F66"/>
    <w:rsid w:val="00E71476"/>
    <w:rsid w:val="00E72D30"/>
    <w:rsid w:val="00E733A6"/>
    <w:rsid w:val="00E7373D"/>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D22"/>
    <w:rsid w:val="00E96435"/>
    <w:rsid w:val="00EA0165"/>
    <w:rsid w:val="00EA392E"/>
    <w:rsid w:val="00EA4173"/>
    <w:rsid w:val="00EA4CD3"/>
    <w:rsid w:val="00EA56D6"/>
    <w:rsid w:val="00EA5B36"/>
    <w:rsid w:val="00EA5FD5"/>
    <w:rsid w:val="00EA6925"/>
    <w:rsid w:val="00EA6D71"/>
    <w:rsid w:val="00EA713A"/>
    <w:rsid w:val="00EB1551"/>
    <w:rsid w:val="00EB1938"/>
    <w:rsid w:val="00EB1965"/>
    <w:rsid w:val="00EB1A69"/>
    <w:rsid w:val="00EB1BC0"/>
    <w:rsid w:val="00EB23EF"/>
    <w:rsid w:val="00EB29D3"/>
    <w:rsid w:val="00EB32A5"/>
    <w:rsid w:val="00EB3E96"/>
    <w:rsid w:val="00EB4AF6"/>
    <w:rsid w:val="00EB4B80"/>
    <w:rsid w:val="00EB57EC"/>
    <w:rsid w:val="00EB5BD5"/>
    <w:rsid w:val="00EB648C"/>
    <w:rsid w:val="00EC0103"/>
    <w:rsid w:val="00EC088B"/>
    <w:rsid w:val="00EC26EF"/>
    <w:rsid w:val="00EC35B4"/>
    <w:rsid w:val="00EC3643"/>
    <w:rsid w:val="00EC5949"/>
    <w:rsid w:val="00EC6134"/>
    <w:rsid w:val="00EC692E"/>
    <w:rsid w:val="00ED05A8"/>
    <w:rsid w:val="00ED12AE"/>
    <w:rsid w:val="00ED3020"/>
    <w:rsid w:val="00ED34BE"/>
    <w:rsid w:val="00ED4629"/>
    <w:rsid w:val="00ED4E84"/>
    <w:rsid w:val="00ED6699"/>
    <w:rsid w:val="00ED6A67"/>
    <w:rsid w:val="00ED7CAF"/>
    <w:rsid w:val="00ED7D9E"/>
    <w:rsid w:val="00EE03B1"/>
    <w:rsid w:val="00EE16E2"/>
    <w:rsid w:val="00EE2C63"/>
    <w:rsid w:val="00EE3DDA"/>
    <w:rsid w:val="00EE4D23"/>
    <w:rsid w:val="00EE5B01"/>
    <w:rsid w:val="00EE6B49"/>
    <w:rsid w:val="00EF00D9"/>
    <w:rsid w:val="00EF079E"/>
    <w:rsid w:val="00EF07E6"/>
    <w:rsid w:val="00EF0E89"/>
    <w:rsid w:val="00EF35FA"/>
    <w:rsid w:val="00EF3FA7"/>
    <w:rsid w:val="00EF4435"/>
    <w:rsid w:val="00EF507D"/>
    <w:rsid w:val="00EF6D71"/>
    <w:rsid w:val="00EF71A8"/>
    <w:rsid w:val="00F00AB6"/>
    <w:rsid w:val="00F00CD5"/>
    <w:rsid w:val="00F00D29"/>
    <w:rsid w:val="00F00FF2"/>
    <w:rsid w:val="00F01081"/>
    <w:rsid w:val="00F01C7E"/>
    <w:rsid w:val="00F02049"/>
    <w:rsid w:val="00F0338A"/>
    <w:rsid w:val="00F0373D"/>
    <w:rsid w:val="00F03747"/>
    <w:rsid w:val="00F03AFC"/>
    <w:rsid w:val="00F041CF"/>
    <w:rsid w:val="00F04F66"/>
    <w:rsid w:val="00F05283"/>
    <w:rsid w:val="00F05DBF"/>
    <w:rsid w:val="00F05E09"/>
    <w:rsid w:val="00F06568"/>
    <w:rsid w:val="00F069F1"/>
    <w:rsid w:val="00F11950"/>
    <w:rsid w:val="00F11AAF"/>
    <w:rsid w:val="00F12A0E"/>
    <w:rsid w:val="00F134AC"/>
    <w:rsid w:val="00F13EA4"/>
    <w:rsid w:val="00F157B0"/>
    <w:rsid w:val="00F16720"/>
    <w:rsid w:val="00F16E2F"/>
    <w:rsid w:val="00F172EE"/>
    <w:rsid w:val="00F179D8"/>
    <w:rsid w:val="00F17D6C"/>
    <w:rsid w:val="00F20045"/>
    <w:rsid w:val="00F20655"/>
    <w:rsid w:val="00F2098F"/>
    <w:rsid w:val="00F216D7"/>
    <w:rsid w:val="00F21EBC"/>
    <w:rsid w:val="00F22397"/>
    <w:rsid w:val="00F23DD7"/>
    <w:rsid w:val="00F240EA"/>
    <w:rsid w:val="00F2483D"/>
    <w:rsid w:val="00F2496F"/>
    <w:rsid w:val="00F252AC"/>
    <w:rsid w:val="00F25D1F"/>
    <w:rsid w:val="00F25EC1"/>
    <w:rsid w:val="00F26185"/>
    <w:rsid w:val="00F26DC3"/>
    <w:rsid w:val="00F300EF"/>
    <w:rsid w:val="00F301C6"/>
    <w:rsid w:val="00F30F7B"/>
    <w:rsid w:val="00F322EA"/>
    <w:rsid w:val="00F32BCB"/>
    <w:rsid w:val="00F3329C"/>
    <w:rsid w:val="00F34C64"/>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67A8"/>
    <w:rsid w:val="00F572C0"/>
    <w:rsid w:val="00F574F8"/>
    <w:rsid w:val="00F576E4"/>
    <w:rsid w:val="00F600F2"/>
    <w:rsid w:val="00F6065B"/>
    <w:rsid w:val="00F62E09"/>
    <w:rsid w:val="00F63C1F"/>
    <w:rsid w:val="00F6662F"/>
    <w:rsid w:val="00F675BD"/>
    <w:rsid w:val="00F70118"/>
    <w:rsid w:val="00F702B4"/>
    <w:rsid w:val="00F706F1"/>
    <w:rsid w:val="00F70E4A"/>
    <w:rsid w:val="00F743AF"/>
    <w:rsid w:val="00F75810"/>
    <w:rsid w:val="00F76A55"/>
    <w:rsid w:val="00F80496"/>
    <w:rsid w:val="00F80729"/>
    <w:rsid w:val="00F80996"/>
    <w:rsid w:val="00F81DCD"/>
    <w:rsid w:val="00F82380"/>
    <w:rsid w:val="00F84BAA"/>
    <w:rsid w:val="00F84D35"/>
    <w:rsid w:val="00F85DBC"/>
    <w:rsid w:val="00F8725D"/>
    <w:rsid w:val="00F87384"/>
    <w:rsid w:val="00F907B2"/>
    <w:rsid w:val="00F90BD9"/>
    <w:rsid w:val="00F90DE0"/>
    <w:rsid w:val="00F92058"/>
    <w:rsid w:val="00F923A7"/>
    <w:rsid w:val="00F944D7"/>
    <w:rsid w:val="00F97F78"/>
    <w:rsid w:val="00FA17C7"/>
    <w:rsid w:val="00FA2526"/>
    <w:rsid w:val="00FA4006"/>
    <w:rsid w:val="00FA43A4"/>
    <w:rsid w:val="00FA499D"/>
    <w:rsid w:val="00FA5129"/>
    <w:rsid w:val="00FA62D8"/>
    <w:rsid w:val="00FA7275"/>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2A80"/>
    <w:rsid w:val="00FC3122"/>
    <w:rsid w:val="00FC3695"/>
    <w:rsid w:val="00FC3A1C"/>
    <w:rsid w:val="00FC43ED"/>
    <w:rsid w:val="00FC5F9B"/>
    <w:rsid w:val="00FC687B"/>
    <w:rsid w:val="00FC698F"/>
    <w:rsid w:val="00FC6B59"/>
    <w:rsid w:val="00FD0471"/>
    <w:rsid w:val="00FD0A75"/>
    <w:rsid w:val="00FD168C"/>
    <w:rsid w:val="00FD1A19"/>
    <w:rsid w:val="00FD1A93"/>
    <w:rsid w:val="00FD1DE6"/>
    <w:rsid w:val="00FD2092"/>
    <w:rsid w:val="00FD344E"/>
    <w:rsid w:val="00FD34DD"/>
    <w:rsid w:val="00FD45A6"/>
    <w:rsid w:val="00FD66EF"/>
    <w:rsid w:val="00FD6ADE"/>
    <w:rsid w:val="00FD6EAB"/>
    <w:rsid w:val="00FD7CD2"/>
    <w:rsid w:val="00FE021A"/>
    <w:rsid w:val="00FE1A69"/>
    <w:rsid w:val="00FE1B57"/>
    <w:rsid w:val="00FE1F79"/>
    <w:rsid w:val="00FE2DB0"/>
    <w:rsid w:val="00FE43BA"/>
    <w:rsid w:val="00FE5006"/>
    <w:rsid w:val="00FE517E"/>
    <w:rsid w:val="00FE51BD"/>
    <w:rsid w:val="00FE5219"/>
    <w:rsid w:val="00FE5747"/>
    <w:rsid w:val="00FE612F"/>
    <w:rsid w:val="00FE65CC"/>
    <w:rsid w:val="00FE6C02"/>
    <w:rsid w:val="00FE71F9"/>
    <w:rsid w:val="00FE7FBB"/>
    <w:rsid w:val="00FF0383"/>
    <w:rsid w:val="00FF0FB1"/>
    <w:rsid w:val="00FF4376"/>
    <w:rsid w:val="00FF49E6"/>
    <w:rsid w:val="00FF5669"/>
    <w:rsid w:val="00FF5688"/>
    <w:rsid w:val="00FF607A"/>
    <w:rsid w:val="00FF64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EB23EF"/>
    <w:pPr>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CC1F04"/>
    <w:pPr>
      <w:tabs>
        <w:tab w:val="left" w:pos="880"/>
        <w:tab w:val="right" w:leader="dot" w:pos="8828"/>
      </w:tabs>
      <w:spacing w:after="100"/>
      <w:ind w:left="180" w:hanging="180"/>
    </w:pPr>
  </w:style>
  <w:style w:type="paragraph" w:customStyle="1" w:styleId="rtejustify">
    <w:name w:val="rtejustify"/>
    <w:basedOn w:val="Normal"/>
    <w:rsid w:val="00AE328D"/>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0041">
      <w:bodyDiv w:val="1"/>
      <w:marLeft w:val="0"/>
      <w:marRight w:val="0"/>
      <w:marTop w:val="0"/>
      <w:marBottom w:val="0"/>
      <w:divBdr>
        <w:top w:val="none" w:sz="0" w:space="0" w:color="auto"/>
        <w:left w:val="none" w:sz="0" w:space="0" w:color="auto"/>
        <w:bottom w:val="none" w:sz="0" w:space="0" w:color="auto"/>
        <w:right w:val="none" w:sz="0" w:space="0" w:color="auto"/>
      </w:divBdr>
    </w:div>
    <w:div w:id="27223872">
      <w:bodyDiv w:val="1"/>
      <w:marLeft w:val="0"/>
      <w:marRight w:val="0"/>
      <w:marTop w:val="0"/>
      <w:marBottom w:val="0"/>
      <w:divBdr>
        <w:top w:val="none" w:sz="0" w:space="0" w:color="auto"/>
        <w:left w:val="none" w:sz="0" w:space="0" w:color="auto"/>
        <w:bottom w:val="none" w:sz="0" w:space="0" w:color="auto"/>
        <w:right w:val="none" w:sz="0" w:space="0" w:color="auto"/>
      </w:divBdr>
    </w:div>
    <w:div w:id="56322925">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07184253">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3157816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00529398">
      <w:bodyDiv w:val="1"/>
      <w:marLeft w:val="0"/>
      <w:marRight w:val="0"/>
      <w:marTop w:val="0"/>
      <w:marBottom w:val="0"/>
      <w:divBdr>
        <w:top w:val="none" w:sz="0" w:space="0" w:color="auto"/>
        <w:left w:val="none" w:sz="0" w:space="0" w:color="auto"/>
        <w:bottom w:val="none" w:sz="0" w:space="0" w:color="auto"/>
        <w:right w:val="none" w:sz="0" w:space="0" w:color="auto"/>
      </w:divBdr>
    </w:div>
    <w:div w:id="612400742">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96277987">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5862872">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100641845">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4684531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600604473">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221663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23025851">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93691.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dof.gob.mx/nota_detalle.php?codigo=5436056&amp;fecha=04/05/20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B3D91-6D51-432B-BC6E-747FB1EA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12249</Words>
  <Characters>69824</Characters>
  <Application>Microsoft Office Word</Application>
  <DocSecurity>0</DocSecurity>
  <Lines>581</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Marco Benítez Ramírez</cp:lastModifiedBy>
  <cp:revision>2</cp:revision>
  <cp:lastPrinted>2021-10-06T19:46:00Z</cp:lastPrinted>
  <dcterms:created xsi:type="dcterms:W3CDTF">2022-03-09T06:14:00Z</dcterms:created>
  <dcterms:modified xsi:type="dcterms:W3CDTF">2022-03-09T06:14:00Z</dcterms:modified>
</cp:coreProperties>
</file>