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0E8D951" w:rsidR="00662C69" w:rsidRPr="002E7440" w:rsidRDefault="009B11D6" w:rsidP="00DE1C89">
      <w:pPr>
        <w:tabs>
          <w:tab w:val="left" w:pos="3465"/>
        </w:tabs>
        <w:spacing w:line="360" w:lineRule="auto"/>
        <w:jc w:val="both"/>
        <w:rPr>
          <w:rFonts w:ascii="Palatino Linotype" w:hAnsi="Palatino Linotype"/>
          <w:color w:val="000000" w:themeColor="text1"/>
        </w:rPr>
      </w:pPr>
      <w:bookmarkStart w:id="0" w:name="_GoBack"/>
      <w:bookmarkEnd w:id="0"/>
      <w:r w:rsidRPr="002E7440">
        <w:rPr>
          <w:rFonts w:ascii="Palatino Linotype" w:hAnsi="Palatino Linotype"/>
          <w:color w:val="000000" w:themeColor="text1"/>
        </w:rPr>
        <w:t>R</w:t>
      </w:r>
      <w:r w:rsidR="00662C69" w:rsidRPr="002E744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E7440">
        <w:rPr>
          <w:rFonts w:ascii="Palatino Linotype" w:hAnsi="Palatino Linotype"/>
          <w:color w:val="000000" w:themeColor="text1"/>
        </w:rPr>
        <w:t>icipios, con</w:t>
      </w:r>
      <w:r w:rsidR="00662C69" w:rsidRPr="002E7440">
        <w:rPr>
          <w:rFonts w:ascii="Palatino Linotype" w:hAnsi="Palatino Linotype"/>
          <w:color w:val="000000" w:themeColor="text1"/>
        </w:rPr>
        <w:t xml:space="preserve"> </w:t>
      </w:r>
      <w:r w:rsidR="00485DB6" w:rsidRPr="002E7440">
        <w:rPr>
          <w:rFonts w:ascii="Palatino Linotype" w:hAnsi="Palatino Linotype"/>
          <w:color w:val="000000" w:themeColor="text1"/>
        </w:rPr>
        <w:t xml:space="preserve">domicilio </w:t>
      </w:r>
      <w:r w:rsidR="00662C69" w:rsidRPr="002E7440">
        <w:rPr>
          <w:rFonts w:ascii="Palatino Linotype" w:hAnsi="Palatino Linotype"/>
          <w:color w:val="000000" w:themeColor="text1"/>
        </w:rPr>
        <w:t xml:space="preserve">en Metepec, Estado de México; de </w:t>
      </w:r>
      <w:r w:rsidR="0082121B" w:rsidRPr="002E7440">
        <w:rPr>
          <w:rFonts w:ascii="Palatino Linotype" w:hAnsi="Palatino Linotype"/>
          <w:color w:val="000000" w:themeColor="text1"/>
        </w:rPr>
        <w:t>veinticinco (25) de mayo</w:t>
      </w:r>
      <w:r w:rsidR="00270A67" w:rsidRPr="002E7440">
        <w:rPr>
          <w:rFonts w:ascii="Palatino Linotype" w:hAnsi="Palatino Linotype"/>
          <w:color w:val="000000" w:themeColor="text1"/>
        </w:rPr>
        <w:t xml:space="preserve"> de dos mil veintidós</w:t>
      </w:r>
      <w:r w:rsidR="00662C69" w:rsidRPr="002E7440">
        <w:rPr>
          <w:rFonts w:ascii="Palatino Linotype" w:hAnsi="Palatino Linotype"/>
          <w:color w:val="000000" w:themeColor="text1"/>
        </w:rPr>
        <w:t>.</w:t>
      </w:r>
    </w:p>
    <w:p w14:paraId="1181C59D" w14:textId="77777777" w:rsidR="00B31E90" w:rsidRPr="002E7440" w:rsidRDefault="00B31E90" w:rsidP="00DE1C89">
      <w:pPr>
        <w:tabs>
          <w:tab w:val="left" w:pos="3465"/>
        </w:tabs>
        <w:spacing w:line="360" w:lineRule="auto"/>
        <w:jc w:val="both"/>
        <w:rPr>
          <w:rFonts w:ascii="Palatino Linotype" w:hAnsi="Palatino Linotype"/>
          <w:color w:val="000000" w:themeColor="text1"/>
        </w:rPr>
      </w:pPr>
    </w:p>
    <w:p w14:paraId="04F87235" w14:textId="20F9526F" w:rsidR="005F0007" w:rsidRPr="002E7440" w:rsidRDefault="00662C69" w:rsidP="00DE1C89">
      <w:pPr>
        <w:spacing w:line="360" w:lineRule="auto"/>
        <w:jc w:val="both"/>
        <w:rPr>
          <w:rFonts w:ascii="Palatino Linotype" w:eastAsia="Times New Roman" w:hAnsi="Palatino Linotype" w:cs="Times New Roman"/>
          <w:color w:val="000000" w:themeColor="text1"/>
        </w:rPr>
      </w:pPr>
      <w:r w:rsidRPr="002E7440">
        <w:rPr>
          <w:rFonts w:ascii="Palatino Linotype" w:hAnsi="Palatino Linotype"/>
          <w:b/>
          <w:color w:val="000000" w:themeColor="text1"/>
        </w:rPr>
        <w:t>VISTO</w:t>
      </w:r>
      <w:r w:rsidRPr="002E7440">
        <w:rPr>
          <w:rFonts w:ascii="Palatino Linotype" w:hAnsi="Palatino Linotype"/>
          <w:color w:val="000000" w:themeColor="text1"/>
        </w:rPr>
        <w:t xml:space="preserve"> el expediente electrónico for</w:t>
      </w:r>
      <w:r w:rsidR="00D37494" w:rsidRPr="002E7440">
        <w:rPr>
          <w:rFonts w:ascii="Palatino Linotype" w:hAnsi="Palatino Linotype"/>
          <w:color w:val="000000" w:themeColor="text1"/>
        </w:rPr>
        <w:t>mado con motivo del</w:t>
      </w:r>
      <w:r w:rsidRPr="002E7440">
        <w:rPr>
          <w:rFonts w:ascii="Palatino Linotype" w:hAnsi="Palatino Linotype"/>
          <w:color w:val="000000" w:themeColor="text1"/>
        </w:rPr>
        <w:t xml:space="preserve"> recurso de revisión </w:t>
      </w:r>
      <w:r w:rsidR="0082121B" w:rsidRPr="002E7440">
        <w:rPr>
          <w:rFonts w:ascii="Palatino Linotype" w:hAnsi="Palatino Linotype"/>
          <w:b/>
          <w:bCs/>
          <w:color w:val="000000" w:themeColor="text1"/>
        </w:rPr>
        <w:t>01088/INFOEM/IP/RR/2022</w:t>
      </w:r>
      <w:r w:rsidR="005F1362" w:rsidRPr="002E7440">
        <w:rPr>
          <w:rFonts w:ascii="Palatino Linotype" w:eastAsia="Times New Roman" w:hAnsi="Palatino Linotype" w:cs="Arial"/>
          <w:bCs/>
          <w:color w:val="000000" w:themeColor="text1"/>
        </w:rPr>
        <w:t xml:space="preserve">, </w:t>
      </w:r>
      <w:r w:rsidR="006B31E7" w:rsidRPr="002E7440">
        <w:rPr>
          <w:rFonts w:ascii="Palatino Linotype" w:eastAsia="Times New Roman" w:hAnsi="Palatino Linotype" w:cs="Times New Roman"/>
          <w:color w:val="000000" w:themeColor="text1"/>
        </w:rPr>
        <w:t>interpuesto por</w:t>
      </w:r>
      <w:r w:rsidR="0078249C" w:rsidRPr="002E7440">
        <w:rPr>
          <w:rFonts w:ascii="Palatino Linotype" w:eastAsia="Times New Roman" w:hAnsi="Palatino Linotype" w:cs="Times New Roman"/>
          <w:color w:val="000000" w:themeColor="text1"/>
        </w:rPr>
        <w:t xml:space="preserve"> </w:t>
      </w:r>
      <w:r w:rsidR="002E7440" w:rsidRPr="002E7440">
        <w:rPr>
          <w:rFonts w:ascii="Palatino Linotype" w:eastAsia="Times New Roman" w:hAnsi="Palatino Linotype" w:cs="Times New Roman"/>
          <w:b/>
          <w:bCs/>
          <w:iCs/>
          <w:color w:val="000000" w:themeColor="text1"/>
        </w:rPr>
        <w:t xml:space="preserve">XXXX </w:t>
      </w:r>
      <w:proofErr w:type="spellStart"/>
      <w:r w:rsidR="002E7440" w:rsidRPr="002E7440">
        <w:rPr>
          <w:rFonts w:ascii="Palatino Linotype" w:eastAsia="Times New Roman" w:hAnsi="Palatino Linotype" w:cs="Times New Roman"/>
          <w:b/>
          <w:bCs/>
          <w:iCs/>
          <w:color w:val="000000" w:themeColor="text1"/>
        </w:rPr>
        <w:t>XXXX</w:t>
      </w:r>
      <w:proofErr w:type="spellEnd"/>
      <w:r w:rsidR="002E7440" w:rsidRPr="002E7440">
        <w:rPr>
          <w:rFonts w:ascii="Palatino Linotype" w:eastAsia="Times New Roman" w:hAnsi="Palatino Linotype" w:cs="Times New Roman"/>
          <w:b/>
          <w:bCs/>
          <w:iCs/>
          <w:color w:val="000000" w:themeColor="text1"/>
        </w:rPr>
        <w:t xml:space="preserve"> </w:t>
      </w:r>
      <w:proofErr w:type="spellStart"/>
      <w:r w:rsidR="002E7440" w:rsidRPr="002E7440">
        <w:rPr>
          <w:rFonts w:ascii="Palatino Linotype" w:eastAsia="Times New Roman" w:hAnsi="Palatino Linotype" w:cs="Times New Roman"/>
          <w:b/>
          <w:bCs/>
          <w:iCs/>
          <w:color w:val="000000" w:themeColor="text1"/>
        </w:rPr>
        <w:t>XXXX</w:t>
      </w:r>
      <w:proofErr w:type="spellEnd"/>
      <w:r w:rsidR="00E647FF" w:rsidRPr="002E7440">
        <w:rPr>
          <w:rFonts w:ascii="Palatino Linotype" w:eastAsia="Times New Roman" w:hAnsi="Palatino Linotype" w:cs="Times New Roman"/>
          <w:color w:val="000000" w:themeColor="text1"/>
        </w:rPr>
        <w:t>,</w:t>
      </w:r>
      <w:r w:rsidR="0078249C" w:rsidRPr="002E7440">
        <w:rPr>
          <w:rFonts w:ascii="Palatino Linotype" w:eastAsia="Times New Roman" w:hAnsi="Palatino Linotype" w:cs="Times New Roman"/>
          <w:color w:val="000000" w:themeColor="text1"/>
        </w:rPr>
        <w:t xml:space="preserve"> </w:t>
      </w:r>
      <w:r w:rsidR="002B4277" w:rsidRPr="002E7440">
        <w:rPr>
          <w:rFonts w:ascii="Palatino Linotype" w:eastAsia="Times New Roman" w:hAnsi="Palatino Linotype" w:cs="Times New Roman"/>
          <w:color w:val="000000" w:themeColor="text1"/>
        </w:rPr>
        <w:t>en</w:t>
      </w:r>
      <w:r w:rsidR="0078249C" w:rsidRPr="002E7440">
        <w:rPr>
          <w:rFonts w:ascii="Palatino Linotype" w:eastAsia="Times New Roman" w:hAnsi="Palatino Linotype" w:cs="Times New Roman"/>
          <w:color w:val="000000" w:themeColor="text1"/>
        </w:rPr>
        <w:t xml:space="preserve"> </w:t>
      </w:r>
      <w:r w:rsidR="00E647FF" w:rsidRPr="002E7440">
        <w:rPr>
          <w:rFonts w:ascii="Palatino Linotype" w:eastAsia="Times New Roman" w:hAnsi="Palatino Linotype" w:cs="Times New Roman"/>
          <w:color w:val="000000" w:themeColor="text1"/>
        </w:rPr>
        <w:t>lo</w:t>
      </w:r>
      <w:r w:rsidR="0078249C" w:rsidRPr="002E7440">
        <w:rPr>
          <w:rFonts w:ascii="Palatino Linotype" w:eastAsia="Times New Roman" w:hAnsi="Palatino Linotype" w:cs="Times New Roman"/>
          <w:color w:val="000000" w:themeColor="text1"/>
        </w:rPr>
        <w:t xml:space="preserve"> </w:t>
      </w:r>
      <w:r w:rsidR="00E647FF" w:rsidRPr="002E7440">
        <w:rPr>
          <w:rFonts w:ascii="Palatino Linotype" w:eastAsia="Times New Roman" w:hAnsi="Palatino Linotype" w:cs="Times New Roman"/>
          <w:color w:val="000000" w:themeColor="text1"/>
        </w:rPr>
        <w:t>sucesivo</w:t>
      </w:r>
      <w:r w:rsidR="002B4277" w:rsidRPr="002E7440">
        <w:rPr>
          <w:rFonts w:ascii="Palatino Linotype" w:eastAsia="Times New Roman" w:hAnsi="Palatino Linotype" w:cs="Times New Roman"/>
          <w:color w:val="000000" w:themeColor="text1"/>
        </w:rPr>
        <w:t>,</w:t>
      </w:r>
      <w:r w:rsidR="00396F5D" w:rsidRPr="002E7440">
        <w:rPr>
          <w:rFonts w:ascii="Palatino Linotype" w:eastAsia="Times New Roman" w:hAnsi="Palatino Linotype" w:cs="Times New Roman"/>
          <w:color w:val="000000" w:themeColor="text1"/>
        </w:rPr>
        <w:t xml:space="preserve"> </w:t>
      </w:r>
      <w:r w:rsidR="00AF31FE" w:rsidRPr="002E7440">
        <w:rPr>
          <w:rFonts w:ascii="Palatino Linotype" w:eastAsia="Times New Roman" w:hAnsi="Palatino Linotype" w:cs="Times New Roman"/>
          <w:color w:val="000000" w:themeColor="text1"/>
        </w:rPr>
        <w:t>el</w:t>
      </w:r>
      <w:r w:rsidR="002B4277" w:rsidRPr="002E7440">
        <w:rPr>
          <w:rFonts w:ascii="Palatino Linotype" w:eastAsia="Times New Roman" w:hAnsi="Palatino Linotype" w:cs="Times New Roman"/>
          <w:color w:val="000000" w:themeColor="text1"/>
        </w:rPr>
        <w:t xml:space="preserve"> </w:t>
      </w:r>
      <w:r w:rsidR="006B31E7" w:rsidRPr="002E7440">
        <w:rPr>
          <w:rFonts w:ascii="Palatino Linotype" w:eastAsia="Times New Roman" w:hAnsi="Palatino Linotype" w:cs="Times New Roman"/>
          <w:b/>
          <w:bCs/>
          <w:color w:val="000000" w:themeColor="text1"/>
        </w:rPr>
        <w:t>RECURRENTE</w:t>
      </w:r>
      <w:r w:rsidR="00E647FF" w:rsidRPr="002E7440">
        <w:rPr>
          <w:rFonts w:ascii="Palatino Linotype" w:eastAsia="Times New Roman" w:hAnsi="Palatino Linotype" w:cs="Arial"/>
          <w:color w:val="000000" w:themeColor="text1"/>
        </w:rPr>
        <w:t>;</w:t>
      </w:r>
      <w:r w:rsidR="005F1362" w:rsidRPr="002E7440">
        <w:rPr>
          <w:rFonts w:ascii="Palatino Linotype" w:eastAsia="Times New Roman" w:hAnsi="Palatino Linotype" w:cs="Arial"/>
          <w:color w:val="000000" w:themeColor="text1"/>
        </w:rPr>
        <w:t xml:space="preserve"> en contra de la respuesta del</w:t>
      </w:r>
      <w:r w:rsidR="0082121B" w:rsidRPr="002E7440">
        <w:rPr>
          <w:rFonts w:ascii="Palatino Linotype" w:eastAsia="Times New Roman" w:hAnsi="Palatino Linotype" w:cs="Arial"/>
          <w:b/>
          <w:color w:val="000000" w:themeColor="text1"/>
        </w:rPr>
        <w:t xml:space="preserve"> Ayuntamiento de </w:t>
      </w:r>
      <w:proofErr w:type="spellStart"/>
      <w:r w:rsidR="0082121B" w:rsidRPr="002E7440">
        <w:rPr>
          <w:rFonts w:ascii="Palatino Linotype" w:eastAsia="Times New Roman" w:hAnsi="Palatino Linotype" w:cs="Arial"/>
          <w:b/>
          <w:color w:val="000000" w:themeColor="text1"/>
        </w:rPr>
        <w:t>Polotitlán</w:t>
      </w:r>
      <w:proofErr w:type="spellEnd"/>
      <w:r w:rsidR="009572EE" w:rsidRPr="002E7440">
        <w:rPr>
          <w:rFonts w:ascii="Palatino Linotype" w:eastAsia="Calibri" w:hAnsi="Palatino Linotype" w:cs="Arial"/>
          <w:color w:val="000000" w:themeColor="text1"/>
          <w:lang w:val="es-ES"/>
        </w:rPr>
        <w:t>,</w:t>
      </w:r>
      <w:r w:rsidR="005F1362" w:rsidRPr="002E7440">
        <w:rPr>
          <w:rFonts w:ascii="Palatino Linotype" w:eastAsia="Calibri" w:hAnsi="Palatino Linotype" w:cs="Arial"/>
          <w:color w:val="000000" w:themeColor="text1"/>
          <w:lang w:val="es-ES"/>
        </w:rPr>
        <w:t xml:space="preserve"> </w:t>
      </w:r>
      <w:r w:rsidR="005F1362" w:rsidRPr="002E7440">
        <w:rPr>
          <w:rFonts w:ascii="Palatino Linotype" w:eastAsia="Times New Roman" w:hAnsi="Palatino Linotype" w:cs="Times New Roman"/>
          <w:color w:val="000000" w:themeColor="text1"/>
        </w:rPr>
        <w:t xml:space="preserve">en </w:t>
      </w:r>
      <w:r w:rsidR="00C31E8F" w:rsidRPr="002E7440">
        <w:rPr>
          <w:rFonts w:ascii="Palatino Linotype" w:eastAsia="Times New Roman" w:hAnsi="Palatino Linotype" w:cs="Times New Roman"/>
          <w:color w:val="000000" w:themeColor="text1"/>
        </w:rPr>
        <w:t>adelante</w:t>
      </w:r>
      <w:r w:rsidR="005F1362" w:rsidRPr="002E7440">
        <w:rPr>
          <w:rFonts w:ascii="Palatino Linotype" w:eastAsia="Times New Roman" w:hAnsi="Palatino Linotype" w:cs="Times New Roman"/>
          <w:color w:val="000000" w:themeColor="text1"/>
        </w:rPr>
        <w:t xml:space="preserve"> el</w:t>
      </w:r>
      <w:r w:rsidR="005F1362" w:rsidRPr="002E7440">
        <w:rPr>
          <w:rFonts w:ascii="Palatino Linotype" w:eastAsia="Times New Roman" w:hAnsi="Palatino Linotype" w:cs="Times New Roman"/>
          <w:b/>
          <w:color w:val="000000" w:themeColor="text1"/>
        </w:rPr>
        <w:t xml:space="preserve"> SUJETO OBLIGADO</w:t>
      </w:r>
      <w:r w:rsidR="005F1362" w:rsidRPr="002E7440">
        <w:rPr>
          <w:rFonts w:ascii="Palatino Linotype" w:eastAsia="Times New Roman" w:hAnsi="Palatino Linotype" w:cs="Times New Roman"/>
          <w:bCs/>
          <w:color w:val="000000" w:themeColor="text1"/>
        </w:rPr>
        <w:t>,</w:t>
      </w:r>
      <w:r w:rsidR="005F1362" w:rsidRPr="002E7440">
        <w:rPr>
          <w:rFonts w:ascii="Palatino Linotype" w:eastAsia="Times New Roman" w:hAnsi="Palatino Linotype" w:cs="Times New Roman"/>
          <w:b/>
          <w:color w:val="000000" w:themeColor="text1"/>
        </w:rPr>
        <w:t xml:space="preserve"> </w:t>
      </w:r>
      <w:r w:rsidR="005F1362" w:rsidRPr="002E7440">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2E7440" w:rsidRDefault="009A593A" w:rsidP="00DE1C89">
      <w:pPr>
        <w:spacing w:line="360" w:lineRule="auto"/>
        <w:jc w:val="both"/>
        <w:rPr>
          <w:rFonts w:ascii="Palatino Linotype" w:hAnsi="Palatino Linotype"/>
          <w:b/>
          <w:color w:val="000000" w:themeColor="text1"/>
        </w:rPr>
      </w:pPr>
    </w:p>
    <w:p w14:paraId="769E1410" w14:textId="5740327F" w:rsidR="00587366" w:rsidRPr="002E7440" w:rsidRDefault="00662C69" w:rsidP="00DE1C89">
      <w:pPr>
        <w:pStyle w:val="Ttulo1"/>
        <w:spacing w:before="0" w:line="360" w:lineRule="auto"/>
        <w:jc w:val="center"/>
        <w:rPr>
          <w:b/>
          <w:color w:val="000000" w:themeColor="text1"/>
          <w:szCs w:val="24"/>
        </w:rPr>
      </w:pPr>
      <w:bookmarkStart w:id="1" w:name="_Toc461555884"/>
      <w:bookmarkStart w:id="2" w:name="_Toc466371847"/>
      <w:bookmarkStart w:id="3" w:name="_Toc96002399"/>
      <w:r w:rsidRPr="002E7440">
        <w:rPr>
          <w:b/>
          <w:color w:val="000000" w:themeColor="text1"/>
          <w:szCs w:val="24"/>
        </w:rPr>
        <w:t>ANTECEDENTES</w:t>
      </w:r>
      <w:bookmarkEnd w:id="1"/>
      <w:bookmarkEnd w:id="2"/>
      <w:bookmarkEnd w:id="3"/>
    </w:p>
    <w:p w14:paraId="5672105D" w14:textId="77777777" w:rsidR="00B31E90" w:rsidRPr="002E7440" w:rsidRDefault="00B31E90" w:rsidP="00DE1C8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6B6E3F0E" w:rsidR="00D9392E" w:rsidRPr="002E7440" w:rsidRDefault="005F0007" w:rsidP="00DE1C89">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E7440">
        <w:rPr>
          <w:rFonts w:ascii="Palatino Linotype" w:eastAsia="Calibri" w:hAnsi="Palatino Linotype" w:cs="Arial"/>
          <w:color w:val="000000" w:themeColor="text1"/>
          <w:lang w:val="es-ES"/>
        </w:rPr>
        <w:t>El</w:t>
      </w:r>
      <w:r w:rsidR="00D9392E" w:rsidRPr="002E7440">
        <w:rPr>
          <w:rFonts w:ascii="Palatino Linotype" w:eastAsia="Calibri" w:hAnsi="Palatino Linotype" w:cs="Arial"/>
          <w:color w:val="000000" w:themeColor="text1"/>
          <w:lang w:val="es-ES"/>
        </w:rPr>
        <w:t xml:space="preserve"> </w:t>
      </w:r>
      <w:r w:rsidR="0082121B" w:rsidRPr="002E7440">
        <w:rPr>
          <w:rFonts w:ascii="Palatino Linotype" w:eastAsia="Calibri" w:hAnsi="Palatino Linotype" w:cs="Arial"/>
          <w:color w:val="000000" w:themeColor="text1"/>
          <w:lang w:val="es-ES"/>
        </w:rPr>
        <w:t>treinta y uno (31</w:t>
      </w:r>
      <w:r w:rsidR="00AF31FE" w:rsidRPr="002E7440">
        <w:rPr>
          <w:rFonts w:ascii="Palatino Linotype" w:eastAsia="Calibri" w:hAnsi="Palatino Linotype" w:cs="Arial"/>
          <w:color w:val="000000" w:themeColor="text1"/>
          <w:lang w:val="es-ES"/>
        </w:rPr>
        <w:t>) de enero de dos mil veintidós</w:t>
      </w:r>
      <w:r w:rsidR="005F1362" w:rsidRPr="002E7440">
        <w:rPr>
          <w:rFonts w:ascii="Palatino Linotype" w:eastAsia="Calibri" w:hAnsi="Palatino Linotype" w:cs="Arial"/>
          <w:color w:val="000000" w:themeColor="text1"/>
          <w:lang w:val="es-ES"/>
        </w:rPr>
        <w:t xml:space="preserve">, </w:t>
      </w:r>
      <w:r w:rsidR="00396F5D" w:rsidRPr="002E7440">
        <w:rPr>
          <w:rFonts w:ascii="Palatino Linotype" w:hAnsi="Palatino Linotype"/>
          <w:color w:val="000000" w:themeColor="text1"/>
        </w:rPr>
        <w:t>se</w:t>
      </w:r>
      <w:r w:rsidR="005F1362" w:rsidRPr="002E7440">
        <w:rPr>
          <w:rFonts w:ascii="Palatino Linotype" w:hAnsi="Palatino Linotype"/>
          <w:color w:val="000000" w:themeColor="text1"/>
        </w:rPr>
        <w:t xml:space="preserve"> presentó</w:t>
      </w:r>
      <w:r w:rsidR="002B4277" w:rsidRPr="002E7440">
        <w:rPr>
          <w:rFonts w:ascii="Palatino Linotype" w:hAnsi="Palatino Linotype"/>
          <w:color w:val="000000" w:themeColor="text1"/>
        </w:rPr>
        <w:t xml:space="preserve"> a través de</w:t>
      </w:r>
      <w:r w:rsidR="00AF31FE" w:rsidRPr="002E7440">
        <w:rPr>
          <w:rFonts w:ascii="Palatino Linotype" w:hAnsi="Palatino Linotype"/>
          <w:color w:val="000000" w:themeColor="text1"/>
        </w:rPr>
        <w:t xml:space="preserve"> </w:t>
      </w:r>
      <w:r w:rsidR="002B4277" w:rsidRPr="002E7440">
        <w:rPr>
          <w:rFonts w:ascii="Palatino Linotype" w:hAnsi="Palatino Linotype"/>
          <w:color w:val="000000" w:themeColor="text1"/>
        </w:rPr>
        <w:t>l</w:t>
      </w:r>
      <w:r w:rsidR="00AF31FE" w:rsidRPr="002E7440">
        <w:rPr>
          <w:rFonts w:ascii="Palatino Linotype" w:hAnsi="Palatino Linotype"/>
          <w:color w:val="000000" w:themeColor="text1"/>
        </w:rPr>
        <w:t>a Plataforma Nacional de Transparencia (PNT), vinculada al</w:t>
      </w:r>
      <w:r w:rsidR="002B4277" w:rsidRPr="002E7440">
        <w:rPr>
          <w:rFonts w:ascii="Palatino Linotype" w:hAnsi="Palatino Linotype"/>
          <w:color w:val="000000" w:themeColor="text1"/>
        </w:rPr>
        <w:t xml:space="preserve"> Sistema de Acceso a la Información Mexiquense</w:t>
      </w:r>
      <w:r w:rsidR="005F1362" w:rsidRPr="002E7440">
        <w:rPr>
          <w:rFonts w:ascii="Palatino Linotype" w:hAnsi="Palatino Linotype"/>
          <w:color w:val="000000" w:themeColor="text1"/>
        </w:rPr>
        <w:t xml:space="preserve"> </w:t>
      </w:r>
      <w:r w:rsidR="002B4277" w:rsidRPr="002E7440">
        <w:rPr>
          <w:rFonts w:ascii="Palatino Linotype" w:hAnsi="Palatino Linotype"/>
          <w:color w:val="000000" w:themeColor="text1"/>
        </w:rPr>
        <w:t>(</w:t>
      </w:r>
      <w:r w:rsidR="00396F5D" w:rsidRPr="002E7440">
        <w:rPr>
          <w:rFonts w:ascii="Palatino Linotype" w:hAnsi="Palatino Linotype"/>
          <w:bCs/>
          <w:color w:val="000000" w:themeColor="text1"/>
        </w:rPr>
        <w:t>SAIMEX</w:t>
      </w:r>
      <w:r w:rsidR="002B4277" w:rsidRPr="002E7440">
        <w:rPr>
          <w:rFonts w:ascii="Palatino Linotype" w:hAnsi="Palatino Linotype"/>
          <w:bCs/>
          <w:color w:val="000000" w:themeColor="text1"/>
        </w:rPr>
        <w:t>)</w:t>
      </w:r>
      <w:r w:rsidR="00AF31FE" w:rsidRPr="002E7440">
        <w:rPr>
          <w:rFonts w:ascii="Palatino Linotype" w:hAnsi="Palatino Linotype"/>
          <w:bCs/>
          <w:color w:val="000000" w:themeColor="text1"/>
        </w:rPr>
        <w:t>,</w:t>
      </w:r>
      <w:r w:rsidR="005F1362" w:rsidRPr="002E7440">
        <w:rPr>
          <w:rFonts w:ascii="Palatino Linotype" w:eastAsia="Calibri" w:hAnsi="Palatino Linotype" w:cs="Arial"/>
          <w:color w:val="000000" w:themeColor="text1"/>
          <w:lang w:val="es-ES"/>
        </w:rPr>
        <w:t xml:space="preserve"> la solicitud de información pública registrada con el número</w:t>
      </w:r>
      <w:r w:rsidR="005F1362" w:rsidRPr="002E7440">
        <w:rPr>
          <w:rFonts w:ascii="Palatino Linotype" w:hAnsi="Palatino Linotype"/>
          <w:b/>
          <w:bCs/>
          <w:color w:val="000000" w:themeColor="text1"/>
        </w:rPr>
        <w:t xml:space="preserve"> </w:t>
      </w:r>
      <w:r w:rsidR="0082121B" w:rsidRPr="002E7440">
        <w:rPr>
          <w:rFonts w:ascii="Palatino Linotype" w:hAnsi="Palatino Linotype"/>
          <w:b/>
          <w:bCs/>
          <w:color w:val="000000" w:themeColor="text1"/>
        </w:rPr>
        <w:t>00026/POLOTI/IP/2022</w:t>
      </w:r>
      <w:r w:rsidR="005F1362" w:rsidRPr="002E7440">
        <w:rPr>
          <w:rFonts w:ascii="Palatino Linotype" w:hAnsi="Palatino Linotype"/>
          <w:b/>
          <w:bCs/>
          <w:color w:val="000000" w:themeColor="text1"/>
        </w:rPr>
        <w:t>,</w:t>
      </w:r>
      <w:r w:rsidR="005F1362" w:rsidRPr="002E7440">
        <w:rPr>
          <w:rFonts w:ascii="Palatino Linotype" w:eastAsia="Calibri" w:hAnsi="Palatino Linotype" w:cs="Arial"/>
          <w:color w:val="000000" w:themeColor="text1"/>
          <w:lang w:val="es-ES"/>
        </w:rPr>
        <w:t xml:space="preserve"> mediante la cual </w:t>
      </w:r>
      <w:r w:rsidR="00396F5D" w:rsidRPr="002E7440">
        <w:rPr>
          <w:rFonts w:ascii="Palatino Linotype" w:eastAsia="Calibri" w:hAnsi="Palatino Linotype" w:cs="Arial"/>
          <w:color w:val="000000" w:themeColor="text1"/>
          <w:lang w:val="es-ES"/>
        </w:rPr>
        <w:t xml:space="preserve">se </w:t>
      </w:r>
      <w:r w:rsidR="005F1362" w:rsidRPr="002E7440">
        <w:rPr>
          <w:rFonts w:ascii="Palatino Linotype" w:eastAsia="Calibri" w:hAnsi="Palatino Linotype" w:cs="Arial"/>
          <w:color w:val="000000" w:themeColor="text1"/>
          <w:lang w:val="es-ES"/>
        </w:rPr>
        <w:t>requirió</w:t>
      </w:r>
      <w:r w:rsidR="00022D89" w:rsidRPr="002E7440">
        <w:rPr>
          <w:rFonts w:ascii="Palatino Linotype" w:eastAsia="Calibri" w:hAnsi="Palatino Linotype" w:cs="Arial"/>
          <w:color w:val="000000" w:themeColor="text1"/>
          <w:lang w:val="es-ES"/>
        </w:rPr>
        <w:t xml:space="preserve"> lo siguiente</w:t>
      </w:r>
      <w:r w:rsidR="005F1362" w:rsidRPr="002E7440">
        <w:rPr>
          <w:rFonts w:ascii="Palatino Linotype" w:eastAsia="Calibri" w:hAnsi="Palatino Linotype" w:cs="Arial"/>
          <w:color w:val="000000" w:themeColor="text1"/>
          <w:lang w:val="es-ES"/>
        </w:rPr>
        <w:t>:</w:t>
      </w:r>
    </w:p>
    <w:p w14:paraId="7F75FC49" w14:textId="77777777" w:rsidR="0082121B" w:rsidRPr="002E7440" w:rsidRDefault="0082121B" w:rsidP="00DE1C8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54FF237" w14:textId="77777777" w:rsidR="0082121B"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“Solicito Obtener la opinión de cumplimiento proporcionada directamente por el ente fiscalizador hacia los ayuntamientos y sus descentralizadas (DIF, Sistema de agua, Instituto de la mujer, casa de la cultura, </w:t>
      </w:r>
      <w:proofErr w:type="spellStart"/>
      <w:r w:rsidRPr="002E7440">
        <w:rPr>
          <w:rFonts w:ascii="Palatino Linotype" w:hAnsi="Palatino Linotype"/>
          <w:i/>
          <w:color w:val="000000" w:themeColor="text1"/>
        </w:rPr>
        <w:t>etc</w:t>
      </w:r>
      <w:proofErr w:type="spellEnd"/>
      <w:r w:rsidRPr="002E7440">
        <w:rPr>
          <w:rFonts w:ascii="Palatino Linotype" w:hAnsi="Palatino Linotype"/>
          <w:i/>
          <w:color w:val="000000" w:themeColor="text1"/>
        </w:rPr>
        <w:t xml:space="preserve">): SAT, IMSS, INFONAVIT y SATEM, cada uno en sus respectivos ámbitos y generada x el mismo ente obligado; ya que los reportes fiscales los baja la persona autorizada por el ente obligado con la clave CIEC tratándose del ISR salarios y asimilados y/o asalariados. Se solicita lo siguiente: </w:t>
      </w:r>
    </w:p>
    <w:p w14:paraId="4ECEF394" w14:textId="77777777" w:rsidR="0082121B"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lastRenderedPageBreak/>
        <w:t xml:space="preserve">I. Reportes del aplicativo “Visor de nómina del SAT” por los años 2018, 2019, 2020, y 2021 en sus tres presentaciones: </w:t>
      </w:r>
    </w:p>
    <w:p w14:paraId="21133EC0" w14:textId="77777777" w:rsidR="0082121B"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a) Vista anual acumulada. </w:t>
      </w:r>
    </w:p>
    <w:p w14:paraId="11BE9192" w14:textId="77777777" w:rsidR="0082121B"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b) Detalle mensual. </w:t>
      </w:r>
    </w:p>
    <w:p w14:paraId="4F5E3B82" w14:textId="77777777"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c) Detalle diferencias sueldos y salarios.</w:t>
      </w:r>
    </w:p>
    <w:p w14:paraId="2D83E8FB" w14:textId="77777777"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 II. La constancia de situación fiscal de no adeudo emitida por el INFONAVIT, generada desde el portal empresarial de esa Institución, a través de internet. </w:t>
      </w:r>
    </w:p>
    <w:p w14:paraId="312B17C0" w14:textId="77777777"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III. La opinión de no adeudo en el cumplimiento de obligaciones fiscales en materia de seguridad social emitida x el IMSS, generada desde el portal de esa Institución, a través de internet. </w:t>
      </w:r>
    </w:p>
    <w:p w14:paraId="37482B96" w14:textId="77777777"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IV. La opinión de no adeudo en el cumplimiento de obligaciones fiscales estatales emitida por el SATEM, generada desde el portal de esa Institución, a través de internet. </w:t>
      </w:r>
    </w:p>
    <w:p w14:paraId="76887B50" w14:textId="77777777"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V. Un papel de trabajo por el municipio, y otro por cada una de sus descentralizadas que contenga los datos para identificar el ISR participable recuperado por cada mes desde Enero de 2019 hasta Octubre de 2021. Propongo un papel de trabajo con los siguientes encabezados: </w:t>
      </w:r>
    </w:p>
    <w:p w14:paraId="3DFBE921" w14:textId="77777777"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A) En la columna A “Mes”. </w:t>
      </w:r>
    </w:p>
    <w:p w14:paraId="0F669FC8" w14:textId="77777777"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B) En la columna B “Año”. </w:t>
      </w:r>
    </w:p>
    <w:p w14:paraId="4A134867" w14:textId="77777777"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C) En la columna C “ISR salarios retenido”. </w:t>
      </w:r>
    </w:p>
    <w:p w14:paraId="470E2529" w14:textId="77777777"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D) En la columna D “ISR salarios enterado”. </w:t>
      </w:r>
    </w:p>
    <w:p w14:paraId="1C09701F" w14:textId="77777777"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E) En la columna E “ISR asimilados retenido”. </w:t>
      </w:r>
    </w:p>
    <w:p w14:paraId="076C5C1D" w14:textId="77777777"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F) En la columna F “ISR asimilados enterado”.</w:t>
      </w:r>
    </w:p>
    <w:p w14:paraId="36C1694F" w14:textId="77777777"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G) En la columna G “ISR honorarios y arrendamiento retenido”. </w:t>
      </w:r>
    </w:p>
    <w:p w14:paraId="3CA84029" w14:textId="77777777"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H) En la columna H “ISR honorarios y arrendamiento enterado”. </w:t>
      </w:r>
    </w:p>
    <w:p w14:paraId="56F5C84F" w14:textId="77777777"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I) En la columna I “ISR participable recuperado a valor histórico”. </w:t>
      </w:r>
    </w:p>
    <w:p w14:paraId="11DB4C4C" w14:textId="77777777"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lastRenderedPageBreak/>
        <w:t xml:space="preserve">J) En la columna J “Subsidio para el empleo entregado en el mes al trabajador”. </w:t>
      </w:r>
    </w:p>
    <w:p w14:paraId="28FAA858" w14:textId="77777777"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K) En la columna K “Subsidio para el empleo acreditado en el mes contra las contribuciones que proceda”. </w:t>
      </w:r>
    </w:p>
    <w:p w14:paraId="60B6876F" w14:textId="77777777"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14:paraId="787D965E" w14:textId="0E7BD294"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w:t>
      </w:r>
      <w:proofErr w:type="gramStart"/>
      <w:r w:rsidRPr="002E7440">
        <w:rPr>
          <w:rFonts w:ascii="Palatino Linotype" w:hAnsi="Palatino Linotype"/>
          <w:i/>
          <w:color w:val="000000" w:themeColor="text1"/>
        </w:rPr>
        <w:t>les</w:t>
      </w:r>
      <w:proofErr w:type="gramEnd"/>
      <w:r w:rsidRPr="002E7440">
        <w:rPr>
          <w:rFonts w:ascii="Palatino Linotype" w:hAnsi="Palatino Linotype"/>
          <w:i/>
          <w:color w:val="000000" w:themeColor="text1"/>
        </w:rPr>
        <w:t xml:space="preserve"> calcularán el impuesto anual por los años 2017, 2018, 2019, y 2020, con base en los datos precargados en el expediente fiscal del trabajador. </w:t>
      </w:r>
    </w:p>
    <w:p w14:paraId="3426C2AF" w14:textId="77777777"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Para guardar la confidencialidad, a </w:t>
      </w:r>
      <w:proofErr w:type="spellStart"/>
      <w:r w:rsidRPr="002E7440">
        <w:rPr>
          <w:rFonts w:ascii="Palatino Linotype" w:hAnsi="Palatino Linotype"/>
          <w:i/>
          <w:color w:val="000000" w:themeColor="text1"/>
        </w:rPr>
        <w:t>mi</w:t>
      </w:r>
      <w:proofErr w:type="spellEnd"/>
      <w:r w:rsidRPr="002E7440">
        <w:rPr>
          <w:rFonts w:ascii="Palatino Linotype" w:hAnsi="Palatino Linotype"/>
          <w:i/>
          <w:color w:val="000000" w:themeColor="text1"/>
        </w:rPr>
        <w:t xml:space="preserve"> solo me entregarán un papel de trabajo con los siguientes encabezados: </w:t>
      </w:r>
    </w:p>
    <w:p w14:paraId="5535111B" w14:textId="77777777" w:rsidR="00DB402F"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A) En la columna A “Nombre del trabajador”, pudiendo </w:t>
      </w:r>
      <w:r w:rsidR="00DB402F" w:rsidRPr="002E7440">
        <w:rPr>
          <w:rFonts w:ascii="Palatino Linotype" w:hAnsi="Palatino Linotype"/>
          <w:i/>
          <w:color w:val="000000" w:themeColor="text1"/>
        </w:rPr>
        <w:t xml:space="preserve">identificarlos como: trabajador 1, trabajador </w:t>
      </w:r>
      <w:r w:rsidRPr="002E7440">
        <w:rPr>
          <w:rFonts w:ascii="Palatino Linotype" w:hAnsi="Palatino Linotype"/>
          <w:i/>
          <w:color w:val="000000" w:themeColor="text1"/>
        </w:rPr>
        <w:t xml:space="preserve">2, trabajador 3 </w:t>
      </w:r>
    </w:p>
    <w:p w14:paraId="364772ED" w14:textId="4AD34727" w:rsidR="00DB402F" w:rsidRPr="002E7440" w:rsidRDefault="0082121B" w:rsidP="00DE1C89">
      <w:pPr>
        <w:pStyle w:val="Prrafodelista"/>
        <w:tabs>
          <w:tab w:val="center" w:pos="4419"/>
        </w:tabs>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B) En la columna B “Año”. </w:t>
      </w:r>
      <w:r w:rsidR="00DE1C89" w:rsidRPr="002E7440">
        <w:rPr>
          <w:rFonts w:ascii="Palatino Linotype" w:hAnsi="Palatino Linotype"/>
          <w:i/>
          <w:color w:val="000000" w:themeColor="text1"/>
        </w:rPr>
        <w:tab/>
      </w:r>
    </w:p>
    <w:p w14:paraId="11C5370A" w14:textId="77777777" w:rsidR="00DB402F"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C) En la columna C “Saldo a favor de ISR”. </w:t>
      </w:r>
    </w:p>
    <w:p w14:paraId="22752BE1" w14:textId="77777777" w:rsidR="00DB402F"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D) En la columna D “Saldo a cargo en el ISR”. </w:t>
      </w:r>
    </w:p>
    <w:p w14:paraId="67F01ACC" w14:textId="0421190E" w:rsidR="00AD7C1E"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 xml:space="preserve">E) En la columna E “Diferencia 0 en el ISR”. </w:t>
      </w:r>
    </w:p>
    <w:p w14:paraId="76EB7490" w14:textId="5396C5C5" w:rsidR="00B31E90" w:rsidRPr="002E7440" w:rsidRDefault="0082121B" w:rsidP="00DE1C89">
      <w:pPr>
        <w:pStyle w:val="Prrafodelista"/>
        <w:spacing w:line="360" w:lineRule="auto"/>
        <w:ind w:left="567" w:right="567"/>
        <w:jc w:val="both"/>
        <w:rPr>
          <w:rFonts w:ascii="Palatino Linotype" w:hAnsi="Palatino Linotype"/>
          <w:i/>
          <w:color w:val="000000" w:themeColor="text1"/>
        </w:rPr>
      </w:pPr>
      <w:r w:rsidRPr="002E7440">
        <w:rPr>
          <w:rFonts w:ascii="Palatino Linotype" w:hAnsi="Palatino Linotype"/>
          <w:i/>
          <w:color w:val="000000" w:themeColor="text1"/>
        </w:rPr>
        <w:t>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00AD7C1E" w:rsidRPr="002E7440">
        <w:rPr>
          <w:rFonts w:ascii="Palatino Linotype" w:hAnsi="Palatino Linotype"/>
          <w:i/>
          <w:color w:val="000000" w:themeColor="text1"/>
        </w:rPr>
        <w:t>”(Sic).</w:t>
      </w:r>
    </w:p>
    <w:p w14:paraId="65A03C8D" w14:textId="77777777" w:rsidR="005F1362" w:rsidRPr="002E7440" w:rsidRDefault="005F1362" w:rsidP="00DE1C89">
      <w:pPr>
        <w:spacing w:line="360" w:lineRule="auto"/>
        <w:ind w:right="333"/>
        <w:jc w:val="both"/>
        <w:rPr>
          <w:rFonts w:ascii="Palatino Linotype" w:hAnsi="Palatino Linotype"/>
          <w:color w:val="000000" w:themeColor="text1"/>
        </w:rPr>
      </w:pPr>
    </w:p>
    <w:p w14:paraId="49C21E77" w14:textId="7D6409A7" w:rsidR="0039142B" w:rsidRPr="002E7440" w:rsidRDefault="005F1362" w:rsidP="00DE1C89">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E7440">
        <w:rPr>
          <w:rFonts w:ascii="Palatino Linotype" w:hAnsi="Palatino Linotype" w:cs="Arial"/>
          <w:color w:val="000000" w:themeColor="text1"/>
        </w:rPr>
        <w:t xml:space="preserve">Se hace constar que </w:t>
      </w:r>
      <w:r w:rsidR="00AF31FE" w:rsidRPr="002E7440">
        <w:rPr>
          <w:rFonts w:ascii="Palatino Linotype" w:eastAsia="Times New Roman" w:hAnsi="Palatino Linotype" w:cs="Arial"/>
          <w:color w:val="000000" w:themeColor="text1"/>
          <w:lang w:val="es-ES"/>
        </w:rPr>
        <w:t>el</w:t>
      </w:r>
      <w:r w:rsidR="00025127" w:rsidRPr="002E7440">
        <w:rPr>
          <w:rFonts w:ascii="Palatino Linotype" w:eastAsia="Times New Roman" w:hAnsi="Palatino Linotype" w:cs="Arial"/>
          <w:color w:val="000000" w:themeColor="text1"/>
          <w:lang w:val="es-ES"/>
        </w:rPr>
        <w:t xml:space="preserve"> entonces</w:t>
      </w:r>
      <w:r w:rsidR="00FD7996" w:rsidRPr="002E7440">
        <w:rPr>
          <w:rFonts w:ascii="Palatino Linotype" w:eastAsia="Times New Roman" w:hAnsi="Palatino Linotype" w:cs="Arial"/>
          <w:color w:val="000000" w:themeColor="text1"/>
          <w:lang w:val="es-ES"/>
        </w:rPr>
        <w:t xml:space="preserve"> </w:t>
      </w:r>
      <w:r w:rsidR="00FD7996" w:rsidRPr="002E7440">
        <w:rPr>
          <w:rFonts w:ascii="Palatino Linotype" w:eastAsia="Times New Roman" w:hAnsi="Palatino Linotype" w:cs="Arial"/>
          <w:b/>
          <w:color w:val="000000" w:themeColor="text1"/>
          <w:lang w:val="es-ES"/>
        </w:rPr>
        <w:t>SOLICITANTE</w:t>
      </w:r>
      <w:r w:rsidRPr="002E7440">
        <w:rPr>
          <w:rFonts w:ascii="Palatino Linotype" w:eastAsia="Times New Roman" w:hAnsi="Palatino Linotype" w:cs="Arial"/>
          <w:color w:val="000000" w:themeColor="text1"/>
          <w:lang w:val="es-ES"/>
        </w:rPr>
        <w:t xml:space="preserve"> señaló como modalidad de entrega de la información</w:t>
      </w:r>
      <w:r w:rsidRPr="002E7440">
        <w:rPr>
          <w:rFonts w:ascii="Palatino Linotype" w:eastAsia="Times New Roman" w:hAnsi="Palatino Linotype" w:cs="Arial"/>
          <w:b/>
          <w:color w:val="000000" w:themeColor="text1"/>
          <w:lang w:val="es-ES"/>
        </w:rPr>
        <w:t>:</w:t>
      </w:r>
      <w:r w:rsidR="001E4152" w:rsidRPr="002E7440">
        <w:rPr>
          <w:rFonts w:ascii="Palatino Linotype" w:eastAsia="Times New Roman" w:hAnsi="Palatino Linotype" w:cs="Arial"/>
          <w:b/>
          <w:color w:val="000000" w:themeColor="text1"/>
          <w:lang w:val="es-ES"/>
        </w:rPr>
        <w:t xml:space="preserve"> </w:t>
      </w:r>
      <w:r w:rsidR="001E4152" w:rsidRPr="002E7440">
        <w:rPr>
          <w:rFonts w:ascii="Palatino Linotype" w:eastAsia="Times New Roman" w:hAnsi="Palatino Linotype" w:cs="Arial"/>
          <w:b/>
          <w:i/>
          <w:iCs/>
          <w:color w:val="000000" w:themeColor="text1"/>
          <w:lang w:val="es-ES"/>
        </w:rPr>
        <w:t>A través del SAIMEX</w:t>
      </w:r>
      <w:r w:rsidR="002E1E5D" w:rsidRPr="002E7440">
        <w:rPr>
          <w:rFonts w:ascii="Palatino Linotype" w:eastAsia="Calibri" w:hAnsi="Palatino Linotype" w:cs="Arial"/>
          <w:b/>
          <w:i/>
          <w:color w:val="000000" w:themeColor="text1"/>
          <w:lang w:val="es-AR"/>
        </w:rPr>
        <w:t>,</w:t>
      </w:r>
      <w:r w:rsidR="00AF31FE" w:rsidRPr="002E7440">
        <w:rPr>
          <w:rFonts w:ascii="Palatino Linotype" w:eastAsia="Calibri" w:hAnsi="Palatino Linotype" w:cs="Arial"/>
          <w:color w:val="000000" w:themeColor="text1"/>
          <w:lang w:val="es-AR"/>
        </w:rPr>
        <w:t xml:space="preserve"> </w:t>
      </w:r>
      <w:r w:rsidR="00AF31FE" w:rsidRPr="002E7440">
        <w:rPr>
          <w:rFonts w:ascii="Palatino Linotype" w:eastAsia="Calibri" w:hAnsi="Palatino Linotype" w:cs="Arial"/>
          <w:b/>
          <w:i/>
          <w:color w:val="000000" w:themeColor="text1"/>
          <w:lang w:val="es-AR"/>
        </w:rPr>
        <w:t>correo electrónico</w:t>
      </w:r>
      <w:r w:rsidR="002E1E5D" w:rsidRPr="002E7440">
        <w:rPr>
          <w:rFonts w:ascii="Palatino Linotype" w:eastAsia="Calibri" w:hAnsi="Palatino Linotype" w:cs="Arial"/>
          <w:color w:val="000000" w:themeColor="text1"/>
          <w:lang w:val="es-AR"/>
        </w:rPr>
        <w:t xml:space="preserve"> y </w:t>
      </w:r>
      <w:r w:rsidR="002E1E5D" w:rsidRPr="002E7440">
        <w:rPr>
          <w:rFonts w:ascii="Palatino Linotype" w:eastAsia="Calibri" w:hAnsi="Palatino Linotype" w:cs="Arial"/>
          <w:b/>
          <w:i/>
          <w:color w:val="000000" w:themeColor="text1"/>
          <w:lang w:val="es-AR"/>
        </w:rPr>
        <w:t>cualquier otro medio incluido los electrónicos.</w:t>
      </w:r>
    </w:p>
    <w:p w14:paraId="35BA18A9" w14:textId="77777777" w:rsidR="0039142B" w:rsidRPr="002E7440" w:rsidRDefault="0039142B" w:rsidP="00DE1C89">
      <w:pPr>
        <w:spacing w:line="360" w:lineRule="auto"/>
        <w:jc w:val="both"/>
        <w:rPr>
          <w:rFonts w:ascii="Palatino Linotype" w:eastAsia="MS Mincho" w:hAnsi="Palatino Linotype" w:cs="Times New Roman"/>
          <w:color w:val="000000" w:themeColor="text1"/>
        </w:rPr>
      </w:pPr>
    </w:p>
    <w:p w14:paraId="60DCDA4B" w14:textId="1EED4A24" w:rsidR="0022448D" w:rsidRPr="002E7440" w:rsidRDefault="00970461" w:rsidP="00DE1C89">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E7440">
        <w:rPr>
          <w:rFonts w:ascii="Palatino Linotype" w:eastAsia="MS Mincho" w:hAnsi="Palatino Linotype" w:cs="Times New Roman"/>
          <w:color w:val="000000" w:themeColor="text1"/>
        </w:rPr>
        <w:t>E</w:t>
      </w:r>
      <w:r w:rsidR="00B31E90" w:rsidRPr="002E7440">
        <w:rPr>
          <w:rFonts w:ascii="Palatino Linotype" w:eastAsia="MS Mincho" w:hAnsi="Palatino Linotype" w:cs="Times New Roman"/>
          <w:color w:val="000000" w:themeColor="text1"/>
        </w:rPr>
        <w:t xml:space="preserve">l </w:t>
      </w:r>
      <w:r w:rsidR="00AD7C1E" w:rsidRPr="002E7440">
        <w:rPr>
          <w:rFonts w:ascii="Palatino Linotype" w:eastAsia="MS Mincho" w:hAnsi="Palatino Linotype" w:cs="Times New Roman"/>
          <w:color w:val="000000" w:themeColor="text1"/>
        </w:rPr>
        <w:t>veintiuno (21) de febrero</w:t>
      </w:r>
      <w:r w:rsidR="00AF31FE" w:rsidRPr="002E7440">
        <w:rPr>
          <w:rFonts w:ascii="Palatino Linotype" w:eastAsia="MS Mincho" w:hAnsi="Palatino Linotype" w:cs="Times New Roman"/>
          <w:color w:val="000000" w:themeColor="text1"/>
        </w:rPr>
        <w:t xml:space="preserve"> de dos mil veintidós</w:t>
      </w:r>
      <w:r w:rsidR="00762697" w:rsidRPr="002E7440">
        <w:rPr>
          <w:rFonts w:ascii="Palatino Linotype" w:eastAsia="MS Mincho" w:hAnsi="Palatino Linotype" w:cs="Times New Roman"/>
          <w:color w:val="000000" w:themeColor="text1"/>
        </w:rPr>
        <w:t xml:space="preserve">, </w:t>
      </w:r>
      <w:r w:rsidR="005F1362" w:rsidRPr="002E7440">
        <w:rPr>
          <w:rFonts w:ascii="Palatino Linotype" w:hAnsi="Palatino Linotype"/>
          <w:color w:val="000000" w:themeColor="text1"/>
        </w:rPr>
        <w:t xml:space="preserve">el </w:t>
      </w:r>
      <w:r w:rsidR="005F1362" w:rsidRPr="002E7440">
        <w:rPr>
          <w:rFonts w:ascii="Palatino Linotype" w:hAnsi="Palatino Linotype"/>
          <w:b/>
          <w:color w:val="000000" w:themeColor="text1"/>
        </w:rPr>
        <w:t>SUJETO OBLIGADO</w:t>
      </w:r>
      <w:r w:rsidR="005F1362" w:rsidRPr="002E7440">
        <w:rPr>
          <w:rFonts w:ascii="Palatino Linotype" w:hAnsi="Palatino Linotype"/>
          <w:color w:val="000000" w:themeColor="text1"/>
        </w:rPr>
        <w:t xml:space="preserve"> dio respuesta a la solicitud de información en los siguientes términos:</w:t>
      </w:r>
    </w:p>
    <w:p w14:paraId="0E759FD5" w14:textId="77777777" w:rsidR="009A593A" w:rsidRPr="002E7440" w:rsidRDefault="009A593A" w:rsidP="00DE1C89">
      <w:pPr>
        <w:pStyle w:val="Sinespaciado"/>
        <w:spacing w:line="360" w:lineRule="auto"/>
        <w:ind w:left="567" w:right="567"/>
        <w:jc w:val="right"/>
        <w:rPr>
          <w:rFonts w:ascii="Palatino Linotype" w:hAnsi="Palatino Linotype"/>
          <w:i/>
          <w:noProof/>
          <w:color w:val="000000" w:themeColor="text1"/>
          <w:lang w:eastAsia="es-MX"/>
        </w:rPr>
      </w:pPr>
    </w:p>
    <w:p w14:paraId="3A879EC0" w14:textId="77777777" w:rsidR="00AD7C1E" w:rsidRPr="002E7440" w:rsidRDefault="005F1362" w:rsidP="00DE1C89">
      <w:pPr>
        <w:pStyle w:val="Sinespaciado"/>
        <w:spacing w:line="360" w:lineRule="auto"/>
        <w:ind w:left="567" w:right="567"/>
        <w:jc w:val="right"/>
        <w:rPr>
          <w:rFonts w:ascii="Palatino Linotype" w:hAnsi="Palatino Linotype"/>
          <w:i/>
          <w:noProof/>
          <w:color w:val="000000" w:themeColor="text1"/>
          <w:lang w:val="es-MX" w:eastAsia="es-MX"/>
        </w:rPr>
      </w:pPr>
      <w:r w:rsidRPr="002E7440">
        <w:rPr>
          <w:rFonts w:ascii="Palatino Linotype" w:hAnsi="Palatino Linotype"/>
          <w:i/>
          <w:noProof/>
          <w:color w:val="000000" w:themeColor="text1"/>
          <w:lang w:val="es-MX" w:eastAsia="es-MX"/>
        </w:rPr>
        <w:t>“</w:t>
      </w:r>
      <w:r w:rsidR="00AD7C1E" w:rsidRPr="002E7440">
        <w:rPr>
          <w:rFonts w:ascii="Palatino Linotype" w:hAnsi="Palatino Linotype"/>
          <w:i/>
          <w:noProof/>
          <w:color w:val="000000" w:themeColor="text1"/>
          <w:lang w:val="es-MX" w:eastAsia="es-MX"/>
        </w:rPr>
        <w:t>Polotitlán, México a 21 de Febrero de 2022</w:t>
      </w:r>
    </w:p>
    <w:p w14:paraId="7FE1F301" w14:textId="0C7C0DDC" w:rsidR="00AD7C1E" w:rsidRPr="002E7440" w:rsidRDefault="00AD7C1E" w:rsidP="00DE1C89">
      <w:pPr>
        <w:pStyle w:val="Sinespaciado"/>
        <w:spacing w:line="360" w:lineRule="auto"/>
        <w:ind w:left="567" w:right="567"/>
        <w:jc w:val="right"/>
        <w:rPr>
          <w:rFonts w:ascii="Palatino Linotype" w:hAnsi="Palatino Linotype"/>
          <w:i/>
          <w:noProof/>
          <w:color w:val="000000" w:themeColor="text1"/>
          <w:lang w:val="es-MX" w:eastAsia="es-MX"/>
        </w:rPr>
      </w:pPr>
      <w:r w:rsidRPr="002E7440">
        <w:rPr>
          <w:rFonts w:ascii="Palatino Linotype" w:hAnsi="Palatino Linotype"/>
          <w:i/>
          <w:noProof/>
          <w:color w:val="000000" w:themeColor="text1"/>
          <w:lang w:val="es-MX" w:eastAsia="es-MX"/>
        </w:rPr>
        <w:t xml:space="preserve">Nombre del solicitante: </w:t>
      </w:r>
      <w:r w:rsidR="002E7440" w:rsidRPr="002E7440">
        <w:rPr>
          <w:rFonts w:ascii="Palatino Linotype" w:hAnsi="Palatino Linotype"/>
          <w:i/>
          <w:noProof/>
          <w:color w:val="000000" w:themeColor="text1"/>
          <w:lang w:val="es-MX" w:eastAsia="es-MX"/>
        </w:rPr>
        <w:t>XXX XXXX XXXX</w:t>
      </w:r>
    </w:p>
    <w:p w14:paraId="1A34639A" w14:textId="77777777" w:rsidR="00AD7C1E" w:rsidRPr="002E7440" w:rsidRDefault="00AD7C1E" w:rsidP="00DE1C89">
      <w:pPr>
        <w:pStyle w:val="Sinespaciado"/>
        <w:spacing w:line="360" w:lineRule="auto"/>
        <w:ind w:left="567" w:right="567"/>
        <w:jc w:val="right"/>
        <w:rPr>
          <w:rFonts w:ascii="Palatino Linotype" w:hAnsi="Palatino Linotype"/>
          <w:i/>
          <w:noProof/>
          <w:color w:val="000000" w:themeColor="text1"/>
          <w:lang w:val="es-MX" w:eastAsia="es-MX"/>
        </w:rPr>
      </w:pPr>
      <w:r w:rsidRPr="002E7440">
        <w:rPr>
          <w:rFonts w:ascii="Palatino Linotype" w:hAnsi="Palatino Linotype"/>
          <w:i/>
          <w:noProof/>
          <w:color w:val="000000" w:themeColor="text1"/>
          <w:lang w:val="es-MX" w:eastAsia="es-MX"/>
        </w:rPr>
        <w:t>Folio de la solicitud: 00026/POLOTI/IP/2022</w:t>
      </w:r>
    </w:p>
    <w:p w14:paraId="44DFD568" w14:textId="77777777" w:rsidR="00AD7C1E" w:rsidRPr="002E7440" w:rsidRDefault="00AD7C1E" w:rsidP="00DE1C89">
      <w:pPr>
        <w:pStyle w:val="Sinespaciado"/>
        <w:spacing w:line="360" w:lineRule="auto"/>
        <w:ind w:left="567" w:right="567"/>
        <w:jc w:val="right"/>
        <w:rPr>
          <w:rFonts w:ascii="Palatino Linotype" w:hAnsi="Palatino Linotype"/>
          <w:i/>
          <w:noProof/>
          <w:color w:val="000000" w:themeColor="text1"/>
          <w:lang w:val="es-MX" w:eastAsia="es-MX"/>
        </w:rPr>
      </w:pPr>
    </w:p>
    <w:p w14:paraId="66DDD6B2" w14:textId="77777777" w:rsidR="00AD7C1E" w:rsidRPr="002E7440" w:rsidRDefault="00AD7C1E" w:rsidP="00DE1C89">
      <w:pPr>
        <w:pStyle w:val="Sinespaciado"/>
        <w:spacing w:line="360" w:lineRule="auto"/>
        <w:ind w:left="567" w:right="567"/>
        <w:jc w:val="both"/>
        <w:rPr>
          <w:rFonts w:ascii="Palatino Linotype" w:hAnsi="Palatino Linotype"/>
          <w:i/>
          <w:noProof/>
          <w:color w:val="000000" w:themeColor="text1"/>
          <w:lang w:val="es-MX" w:eastAsia="es-MX"/>
        </w:rPr>
      </w:pPr>
      <w:r w:rsidRPr="002E7440">
        <w:rPr>
          <w:rFonts w:ascii="Palatino Linotype" w:hAnsi="Palatino Linotype"/>
          <w:i/>
          <w:noProof/>
          <w:color w:val="000000" w:themeColor="text1"/>
          <w:lang w:val="es-MX" w:eastAsia="es-MX"/>
        </w:rPr>
        <w:t>SE LE HACE CONTESTACION A SU SOLICITUD DE INFORMACION</w:t>
      </w:r>
    </w:p>
    <w:p w14:paraId="5A0ACC6C" w14:textId="77777777" w:rsidR="00AD7C1E" w:rsidRPr="002E7440" w:rsidRDefault="00AD7C1E" w:rsidP="00DE1C89">
      <w:pPr>
        <w:pStyle w:val="Sinespaciado"/>
        <w:spacing w:line="360" w:lineRule="auto"/>
        <w:ind w:left="567" w:right="567"/>
        <w:jc w:val="both"/>
        <w:rPr>
          <w:rFonts w:ascii="Palatino Linotype" w:hAnsi="Palatino Linotype"/>
          <w:i/>
          <w:noProof/>
          <w:color w:val="000000" w:themeColor="text1"/>
          <w:lang w:val="es-MX" w:eastAsia="es-MX"/>
        </w:rPr>
      </w:pPr>
    </w:p>
    <w:p w14:paraId="67825D01" w14:textId="77777777" w:rsidR="00AD7C1E" w:rsidRPr="002E7440" w:rsidRDefault="00AD7C1E" w:rsidP="00DE1C89">
      <w:pPr>
        <w:pStyle w:val="Sinespaciado"/>
        <w:spacing w:line="360" w:lineRule="auto"/>
        <w:ind w:left="567" w:right="567"/>
        <w:jc w:val="both"/>
        <w:rPr>
          <w:rFonts w:ascii="Palatino Linotype" w:hAnsi="Palatino Linotype"/>
          <w:i/>
          <w:noProof/>
          <w:color w:val="000000" w:themeColor="text1"/>
          <w:lang w:val="es-MX" w:eastAsia="es-MX"/>
        </w:rPr>
      </w:pPr>
      <w:r w:rsidRPr="002E7440">
        <w:rPr>
          <w:rFonts w:ascii="Palatino Linotype" w:hAnsi="Palatino Linotype"/>
          <w:i/>
          <w:noProof/>
          <w:color w:val="000000" w:themeColor="text1"/>
          <w:lang w:val="es-MX" w:eastAsia="es-MX"/>
        </w:rPr>
        <w:t>ATENTAMENTE</w:t>
      </w:r>
    </w:p>
    <w:p w14:paraId="35A36DE0" w14:textId="528B0ECD" w:rsidR="0039142B" w:rsidRPr="002E7440" w:rsidRDefault="00AD7C1E" w:rsidP="00DE1C89">
      <w:pPr>
        <w:pStyle w:val="Sinespaciado"/>
        <w:tabs>
          <w:tab w:val="left" w:pos="5600"/>
        </w:tabs>
        <w:spacing w:line="360" w:lineRule="auto"/>
        <w:ind w:left="567" w:right="567"/>
        <w:jc w:val="both"/>
        <w:rPr>
          <w:rFonts w:ascii="Palatino Linotype" w:hAnsi="Palatino Linotype"/>
          <w:noProof/>
          <w:color w:val="000000" w:themeColor="text1"/>
          <w:lang w:val="es-MX" w:eastAsia="es-MX"/>
        </w:rPr>
      </w:pPr>
      <w:r w:rsidRPr="002E7440">
        <w:rPr>
          <w:rFonts w:ascii="Palatino Linotype" w:hAnsi="Palatino Linotype"/>
          <w:i/>
          <w:noProof/>
          <w:color w:val="000000" w:themeColor="text1"/>
          <w:lang w:val="es-MX" w:eastAsia="es-MX"/>
        </w:rPr>
        <w:t>LIC. LILIBETH RESENDIZ ROMERO</w:t>
      </w:r>
      <w:r w:rsidR="005F1362" w:rsidRPr="002E7440">
        <w:rPr>
          <w:rFonts w:ascii="Palatino Linotype" w:hAnsi="Palatino Linotype"/>
          <w:i/>
          <w:noProof/>
          <w:color w:val="000000" w:themeColor="text1"/>
          <w:lang w:val="es-MX" w:eastAsia="es-MX"/>
        </w:rPr>
        <w:t>”</w:t>
      </w:r>
      <w:r w:rsidR="00EB3DF7" w:rsidRPr="002E7440">
        <w:rPr>
          <w:rFonts w:ascii="Palatino Linotype" w:hAnsi="Palatino Linotype"/>
          <w:noProof/>
          <w:color w:val="000000" w:themeColor="text1"/>
          <w:lang w:val="es-MX" w:eastAsia="es-MX"/>
        </w:rPr>
        <w:t xml:space="preserve"> (Sic.)</w:t>
      </w:r>
      <w:r w:rsidR="00BA36AD" w:rsidRPr="002E7440">
        <w:rPr>
          <w:rFonts w:ascii="Palatino Linotype" w:hAnsi="Palatino Linotype"/>
          <w:noProof/>
          <w:color w:val="000000" w:themeColor="text1"/>
          <w:lang w:val="es-MX" w:eastAsia="es-MX"/>
        </w:rPr>
        <w:tab/>
      </w:r>
    </w:p>
    <w:p w14:paraId="3BC3AD2F" w14:textId="77777777" w:rsidR="00BA36AD" w:rsidRPr="002E7440" w:rsidRDefault="00BA36AD" w:rsidP="00DE1C89">
      <w:pPr>
        <w:pStyle w:val="Sinespaciado"/>
        <w:tabs>
          <w:tab w:val="left" w:pos="5600"/>
        </w:tabs>
        <w:spacing w:line="360" w:lineRule="auto"/>
        <w:ind w:left="567" w:right="567"/>
        <w:jc w:val="both"/>
        <w:rPr>
          <w:rFonts w:ascii="Palatino Linotype" w:hAnsi="Palatino Linotype"/>
          <w:i/>
          <w:noProof/>
          <w:color w:val="000000" w:themeColor="text1"/>
          <w:lang w:val="es-MX" w:eastAsia="es-MX"/>
        </w:rPr>
      </w:pPr>
    </w:p>
    <w:p w14:paraId="2D68519B" w14:textId="77777777" w:rsidR="0097210F" w:rsidRPr="002E7440" w:rsidRDefault="0097210F" w:rsidP="00DE1C89">
      <w:pPr>
        <w:pStyle w:val="Sinespaciado"/>
        <w:spacing w:line="360" w:lineRule="auto"/>
        <w:ind w:right="567"/>
        <w:jc w:val="both"/>
        <w:rPr>
          <w:rFonts w:ascii="Palatino Linotype" w:hAnsi="Palatino Linotype"/>
          <w:noProof/>
          <w:color w:val="000000" w:themeColor="text1"/>
          <w:lang w:val="es-MX" w:eastAsia="es-MX"/>
        </w:rPr>
      </w:pPr>
    </w:p>
    <w:p w14:paraId="170BD45E" w14:textId="66562065" w:rsidR="00022D89" w:rsidRPr="002E7440" w:rsidRDefault="00022D89" w:rsidP="00DE1C89">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hAnsi="Palatino Linotype"/>
          <w:color w:val="000000" w:themeColor="text1"/>
        </w:rPr>
        <w:t xml:space="preserve">Adjunto al acuse de respuesta, el </w:t>
      </w:r>
      <w:r w:rsidRPr="002E7440">
        <w:rPr>
          <w:rFonts w:ascii="Palatino Linotype" w:hAnsi="Palatino Linotype"/>
          <w:b/>
          <w:bCs/>
          <w:color w:val="000000" w:themeColor="text1"/>
        </w:rPr>
        <w:t>SUJETO OBLIGADO</w:t>
      </w:r>
      <w:r w:rsidRPr="002E7440">
        <w:rPr>
          <w:rFonts w:ascii="Palatino Linotype" w:hAnsi="Palatino Linotype"/>
          <w:color w:val="000000" w:themeColor="text1"/>
        </w:rPr>
        <w:t xml:space="preserve"> entregó al particular </w:t>
      </w:r>
      <w:r w:rsidR="00396F5D" w:rsidRPr="002E7440">
        <w:rPr>
          <w:rFonts w:ascii="Palatino Linotype" w:hAnsi="Palatino Linotype"/>
          <w:color w:val="000000" w:themeColor="text1"/>
        </w:rPr>
        <w:t>los</w:t>
      </w:r>
      <w:r w:rsidRPr="002E7440">
        <w:rPr>
          <w:rFonts w:ascii="Palatino Linotype" w:hAnsi="Palatino Linotype"/>
          <w:color w:val="000000" w:themeColor="text1"/>
        </w:rPr>
        <w:t xml:space="preserve"> documento</w:t>
      </w:r>
      <w:r w:rsidR="00396F5D" w:rsidRPr="002E7440">
        <w:rPr>
          <w:rFonts w:ascii="Palatino Linotype" w:hAnsi="Palatino Linotype"/>
          <w:color w:val="000000" w:themeColor="text1"/>
        </w:rPr>
        <w:t>s</w:t>
      </w:r>
      <w:r w:rsidRPr="002E7440">
        <w:rPr>
          <w:rFonts w:ascii="Palatino Linotype" w:hAnsi="Palatino Linotype"/>
          <w:color w:val="000000" w:themeColor="text1"/>
        </w:rPr>
        <w:t xml:space="preserve"> </w:t>
      </w:r>
      <w:r w:rsidR="00396F5D" w:rsidRPr="002E7440">
        <w:rPr>
          <w:rFonts w:ascii="Palatino Linotype" w:hAnsi="Palatino Linotype"/>
          <w:color w:val="000000" w:themeColor="text1"/>
        </w:rPr>
        <w:t>cuyo contenido</w:t>
      </w:r>
      <w:r w:rsidRPr="002E7440">
        <w:rPr>
          <w:rFonts w:ascii="Palatino Linotype" w:hAnsi="Palatino Linotype"/>
          <w:color w:val="000000" w:themeColor="text1"/>
        </w:rPr>
        <w:t xml:space="preserve"> se describe a continuación:</w:t>
      </w:r>
    </w:p>
    <w:p w14:paraId="2CCE6258" w14:textId="77777777" w:rsidR="00D65946" w:rsidRPr="002E7440" w:rsidRDefault="00D65946" w:rsidP="00DE1C89">
      <w:pPr>
        <w:pStyle w:val="Prrafodelista"/>
        <w:tabs>
          <w:tab w:val="left" w:pos="284"/>
          <w:tab w:val="left" w:pos="426"/>
        </w:tabs>
        <w:spacing w:line="360" w:lineRule="auto"/>
        <w:ind w:left="0"/>
        <w:jc w:val="both"/>
        <w:rPr>
          <w:rFonts w:ascii="Palatino Linotype" w:hAnsi="Palatino Linotype"/>
          <w:color w:val="000000" w:themeColor="text1"/>
        </w:rPr>
      </w:pPr>
    </w:p>
    <w:p w14:paraId="58FF91AC" w14:textId="361B53D9" w:rsidR="00D07816" w:rsidRPr="002E7440" w:rsidRDefault="00C31E8F" w:rsidP="00CD0354">
      <w:pPr>
        <w:pStyle w:val="Prrafodelista"/>
        <w:numPr>
          <w:ilvl w:val="0"/>
          <w:numId w:val="5"/>
        </w:numPr>
        <w:spacing w:line="360" w:lineRule="auto"/>
        <w:ind w:left="1134"/>
        <w:contextualSpacing w:val="0"/>
        <w:jc w:val="both"/>
        <w:rPr>
          <w:rFonts w:ascii="Palatino Linotype" w:hAnsi="Palatino Linotype" w:cs="Arial"/>
        </w:rPr>
      </w:pPr>
      <w:r w:rsidRPr="002E7440">
        <w:rPr>
          <w:rFonts w:ascii="Palatino Linotype" w:hAnsi="Palatino Linotype" w:cs="Arial"/>
          <w:b/>
          <w:i/>
        </w:rPr>
        <w:t xml:space="preserve"> </w:t>
      </w:r>
      <w:r w:rsidR="00D07816" w:rsidRPr="002E7440">
        <w:rPr>
          <w:rFonts w:ascii="Palatino Linotype" w:hAnsi="Palatino Linotype" w:cs="Arial"/>
          <w:b/>
          <w:i/>
        </w:rPr>
        <w:t>“</w:t>
      </w:r>
      <w:proofErr w:type="spellStart"/>
      <w:r w:rsidR="005A17ED" w:rsidRPr="002E7440">
        <w:rPr>
          <w:rFonts w:ascii="Palatino Linotype" w:hAnsi="Palatino Linotype" w:cs="Arial"/>
          <w:b/>
          <w:bCs/>
          <w:color w:val="000000" w:themeColor="text1"/>
        </w:rPr>
        <w:t>contestacion</w:t>
      </w:r>
      <w:proofErr w:type="spellEnd"/>
      <w:r w:rsidR="005A17ED" w:rsidRPr="002E7440">
        <w:rPr>
          <w:rFonts w:ascii="Palatino Linotype" w:hAnsi="Palatino Linotype" w:cs="Arial"/>
          <w:b/>
          <w:bCs/>
          <w:color w:val="000000" w:themeColor="text1"/>
        </w:rPr>
        <w:t xml:space="preserve"> 00026.pdf</w:t>
      </w:r>
      <w:r w:rsidR="00D07816" w:rsidRPr="002E7440">
        <w:rPr>
          <w:rFonts w:ascii="Palatino Linotype" w:hAnsi="Palatino Linotype" w:cs="Arial"/>
          <w:b/>
          <w:color w:val="000000" w:themeColor="text1"/>
        </w:rPr>
        <w:t>:</w:t>
      </w:r>
      <w:r w:rsidR="00D07816" w:rsidRPr="002E7440">
        <w:rPr>
          <w:rFonts w:ascii="Palatino Linotype" w:hAnsi="Palatino Linotype" w:cs="Arial"/>
          <w:color w:val="000000" w:themeColor="text1"/>
        </w:rPr>
        <w:t xml:space="preserve"> </w:t>
      </w:r>
      <w:r w:rsidR="00AF31FE" w:rsidRPr="002E7440">
        <w:rPr>
          <w:rFonts w:ascii="Palatino Linotype" w:hAnsi="Palatino Linotype" w:cs="Arial"/>
        </w:rPr>
        <w:t xml:space="preserve">Documento de </w:t>
      </w:r>
      <w:r w:rsidR="005A17ED" w:rsidRPr="002E7440">
        <w:rPr>
          <w:rFonts w:ascii="Palatino Linotype" w:hAnsi="Palatino Linotype" w:cs="Arial"/>
        </w:rPr>
        <w:t>cinco</w:t>
      </w:r>
      <w:r w:rsidR="00E405E0" w:rsidRPr="002E7440">
        <w:rPr>
          <w:rFonts w:ascii="Palatino Linotype" w:hAnsi="Palatino Linotype" w:cs="Arial"/>
        </w:rPr>
        <w:t xml:space="preserve"> fojas consistente en el </w:t>
      </w:r>
      <w:r w:rsidR="005A17ED" w:rsidRPr="002E7440">
        <w:rPr>
          <w:rFonts w:ascii="Palatino Linotype" w:hAnsi="Palatino Linotype" w:cs="Arial"/>
        </w:rPr>
        <w:t>oficio número TMP/0039/2022, de treinta y uno (31</w:t>
      </w:r>
      <w:r w:rsidR="00E405E0" w:rsidRPr="002E7440">
        <w:rPr>
          <w:rFonts w:ascii="Palatino Linotype" w:hAnsi="Palatino Linotype" w:cs="Arial"/>
        </w:rPr>
        <w:t xml:space="preserve">) de enero de dos </w:t>
      </w:r>
      <w:r w:rsidR="005A17ED" w:rsidRPr="002E7440">
        <w:rPr>
          <w:rFonts w:ascii="Palatino Linotype" w:hAnsi="Palatino Linotype" w:cs="Arial"/>
        </w:rPr>
        <w:t>mil veintidós, emitido por la Tesorera Municipal</w:t>
      </w:r>
      <w:r w:rsidR="00E405E0" w:rsidRPr="002E7440">
        <w:rPr>
          <w:rFonts w:ascii="Palatino Linotype" w:hAnsi="Palatino Linotype" w:cs="Arial"/>
        </w:rPr>
        <w:t xml:space="preserve">, por medio del cual </w:t>
      </w:r>
      <w:r w:rsidR="00921371" w:rsidRPr="002E7440">
        <w:rPr>
          <w:rFonts w:ascii="Palatino Linotype" w:hAnsi="Palatino Linotype" w:cs="Arial"/>
        </w:rPr>
        <w:t>se pronuncia respecto de los diversos requerimientos vertidos en la solicitud</w:t>
      </w:r>
      <w:r w:rsidR="005A17ED" w:rsidRPr="002E7440">
        <w:rPr>
          <w:rFonts w:ascii="Palatino Linotype" w:hAnsi="Palatino Linotype" w:cs="Arial"/>
          <w:b/>
        </w:rPr>
        <w:t xml:space="preserve"> </w:t>
      </w:r>
      <w:r w:rsidR="005A17ED" w:rsidRPr="002E7440">
        <w:rPr>
          <w:rFonts w:ascii="Palatino Linotype" w:hAnsi="Palatino Linotype" w:cs="Arial"/>
          <w:b/>
          <w:bCs/>
        </w:rPr>
        <w:t>00026/POLOTI/IP/2022</w:t>
      </w:r>
      <w:r w:rsidR="00921371" w:rsidRPr="002E7440">
        <w:rPr>
          <w:rFonts w:ascii="Palatino Linotype" w:hAnsi="Palatino Linotype" w:cs="Arial"/>
        </w:rPr>
        <w:t>.</w:t>
      </w:r>
    </w:p>
    <w:p w14:paraId="695C65C9" w14:textId="562ADC3A" w:rsidR="00835AE2" w:rsidRPr="002E7440" w:rsidRDefault="00835AE2" w:rsidP="00CD0354">
      <w:pPr>
        <w:pStyle w:val="Prrafodelista"/>
        <w:numPr>
          <w:ilvl w:val="0"/>
          <w:numId w:val="5"/>
        </w:numPr>
        <w:spacing w:line="360" w:lineRule="auto"/>
        <w:ind w:left="1134"/>
        <w:contextualSpacing w:val="0"/>
        <w:jc w:val="both"/>
        <w:rPr>
          <w:rFonts w:ascii="Palatino Linotype" w:hAnsi="Palatino Linotype" w:cs="Arial"/>
        </w:rPr>
      </w:pPr>
      <w:r w:rsidRPr="002E7440">
        <w:rPr>
          <w:rFonts w:ascii="Palatino Linotype" w:hAnsi="Palatino Linotype" w:cs="Arial"/>
          <w:b/>
          <w:i/>
        </w:rPr>
        <w:lastRenderedPageBreak/>
        <w:t>“</w:t>
      </w:r>
      <w:proofErr w:type="spellStart"/>
      <w:r w:rsidR="003C3479" w:rsidRPr="002E7440">
        <w:fldChar w:fldCharType="begin"/>
      </w:r>
      <w:r w:rsidR="003C3479" w:rsidRPr="002E7440">
        <w:instrText xml:space="preserve"> HYPERLINK "https://www.saimex.org.mx/saimex/solicitud/downloadAttach/1341102.page" \t "_blank" </w:instrText>
      </w:r>
      <w:r w:rsidR="003C3479" w:rsidRPr="002E7440">
        <w:fldChar w:fldCharType="separate"/>
      </w:r>
      <w:r w:rsidRPr="002E7440">
        <w:rPr>
          <w:rStyle w:val="Hipervnculo"/>
          <w:rFonts w:ascii="Palatino Linotype" w:hAnsi="Palatino Linotype" w:cs="Arial"/>
          <w:b/>
          <w:bCs/>
          <w:color w:val="000000" w:themeColor="text1"/>
        </w:rPr>
        <w:t>contestacion</w:t>
      </w:r>
      <w:proofErr w:type="spellEnd"/>
      <w:r w:rsidRPr="002E7440">
        <w:rPr>
          <w:rStyle w:val="Hipervnculo"/>
          <w:rFonts w:ascii="Palatino Linotype" w:hAnsi="Palatino Linotype" w:cs="Arial"/>
          <w:b/>
          <w:bCs/>
          <w:color w:val="000000" w:themeColor="text1"/>
        </w:rPr>
        <w:t xml:space="preserve"> 00026.pdf</w:t>
      </w:r>
      <w:r w:rsidR="003C3479" w:rsidRPr="002E7440">
        <w:rPr>
          <w:rStyle w:val="Hipervnculo"/>
          <w:rFonts w:ascii="Palatino Linotype" w:hAnsi="Palatino Linotype" w:cs="Arial"/>
          <w:b/>
          <w:bCs/>
          <w:color w:val="000000" w:themeColor="text1"/>
        </w:rPr>
        <w:fldChar w:fldCharType="end"/>
      </w:r>
      <w:r w:rsidRPr="002E7440">
        <w:rPr>
          <w:rFonts w:ascii="Palatino Linotype" w:hAnsi="Palatino Linotype" w:cs="Arial"/>
          <w:b/>
          <w:color w:val="000000" w:themeColor="text1"/>
        </w:rPr>
        <w:t>”:</w:t>
      </w:r>
      <w:r w:rsidRPr="002E7440">
        <w:rPr>
          <w:rFonts w:ascii="Palatino Linotype" w:hAnsi="Palatino Linotype" w:cs="Arial"/>
          <w:color w:val="000000" w:themeColor="text1"/>
        </w:rPr>
        <w:t xml:space="preserve"> </w:t>
      </w:r>
      <w:r w:rsidRPr="002E7440">
        <w:rPr>
          <w:rFonts w:ascii="Palatino Linotype" w:hAnsi="Palatino Linotype" w:cs="Arial"/>
        </w:rPr>
        <w:t>Documento de cinco fojas consistente en el oficio número TMP/0039/2022, de treinta y uno (31) de enero de dos mil veintidós, emitido por la Tesorera Municipal, por medio del cual se pronuncia respecto de los diversos requerimientos vertidos en la solicitud</w:t>
      </w:r>
      <w:r w:rsidRPr="002E7440">
        <w:rPr>
          <w:rFonts w:ascii="Palatino Linotype" w:hAnsi="Palatino Linotype" w:cs="Arial"/>
          <w:b/>
        </w:rPr>
        <w:t xml:space="preserve"> </w:t>
      </w:r>
      <w:r w:rsidRPr="002E7440">
        <w:rPr>
          <w:rFonts w:ascii="Palatino Linotype" w:hAnsi="Palatino Linotype" w:cs="Arial"/>
          <w:b/>
          <w:bCs/>
        </w:rPr>
        <w:t>00026/POLOTI/IP/2022</w:t>
      </w:r>
      <w:r w:rsidRPr="002E7440">
        <w:rPr>
          <w:rFonts w:ascii="Palatino Linotype" w:hAnsi="Palatino Linotype" w:cs="Arial"/>
        </w:rPr>
        <w:t>.</w:t>
      </w:r>
    </w:p>
    <w:p w14:paraId="4C9BD42F" w14:textId="440DBFF2" w:rsidR="007B6FC9" w:rsidRPr="002E7440" w:rsidRDefault="007B6FC9" w:rsidP="00CD0354">
      <w:pPr>
        <w:pStyle w:val="Prrafodelista"/>
        <w:numPr>
          <w:ilvl w:val="0"/>
          <w:numId w:val="5"/>
        </w:numPr>
        <w:spacing w:line="360" w:lineRule="auto"/>
        <w:ind w:left="1134"/>
        <w:contextualSpacing w:val="0"/>
        <w:jc w:val="both"/>
        <w:rPr>
          <w:rFonts w:ascii="Palatino Linotype" w:hAnsi="Palatino Linotype"/>
          <w:color w:val="000000" w:themeColor="text1"/>
        </w:rPr>
      </w:pPr>
      <w:r w:rsidRPr="002E7440">
        <w:rPr>
          <w:rFonts w:ascii="Palatino Linotype" w:hAnsi="Palatino Linotype" w:cs="Arial"/>
          <w:b/>
          <w:i/>
        </w:rPr>
        <w:t xml:space="preserve"> </w:t>
      </w:r>
      <w:r w:rsidR="00AF31FE" w:rsidRPr="002E7440">
        <w:rPr>
          <w:rFonts w:ascii="Palatino Linotype" w:hAnsi="Palatino Linotype" w:cs="Arial"/>
          <w:b/>
          <w:i/>
        </w:rPr>
        <w:t>“</w:t>
      </w:r>
      <w:proofErr w:type="spellStart"/>
      <w:r w:rsidR="003C3479" w:rsidRPr="002E7440">
        <w:fldChar w:fldCharType="begin"/>
      </w:r>
      <w:r w:rsidR="003C3479" w:rsidRPr="002E7440">
        <w:instrText xml:space="preserve"> HYPERLINK "https://www.saimex.org.mx/saimex/solicitud/downloadAttach/1341400.page" \t "_blank" </w:instrText>
      </w:r>
      <w:r w:rsidR="003C3479" w:rsidRPr="002E7440">
        <w:fldChar w:fldCharType="separate"/>
      </w:r>
      <w:r w:rsidRPr="002E7440">
        <w:rPr>
          <w:rStyle w:val="Hipervnculo"/>
          <w:rFonts w:ascii="Palatino Linotype" w:hAnsi="Palatino Linotype" w:cs="Arial"/>
          <w:b/>
          <w:bCs/>
          <w:i/>
          <w:color w:val="000000" w:themeColor="text1"/>
        </w:rPr>
        <w:t>continuacion</w:t>
      </w:r>
      <w:proofErr w:type="spellEnd"/>
      <w:r w:rsidRPr="002E7440">
        <w:rPr>
          <w:rStyle w:val="Hipervnculo"/>
          <w:rFonts w:ascii="Palatino Linotype" w:hAnsi="Palatino Linotype" w:cs="Arial"/>
          <w:b/>
          <w:bCs/>
          <w:i/>
          <w:color w:val="000000" w:themeColor="text1"/>
        </w:rPr>
        <w:t xml:space="preserve"> 00026.pdf</w:t>
      </w:r>
      <w:r w:rsidR="003C3479" w:rsidRPr="002E7440">
        <w:rPr>
          <w:rStyle w:val="Hipervnculo"/>
          <w:rFonts w:ascii="Palatino Linotype" w:hAnsi="Palatino Linotype" w:cs="Arial"/>
          <w:b/>
          <w:bCs/>
          <w:i/>
          <w:color w:val="000000" w:themeColor="text1"/>
        </w:rPr>
        <w:fldChar w:fldCharType="end"/>
      </w:r>
      <w:r w:rsidR="00AF31FE" w:rsidRPr="002E7440">
        <w:rPr>
          <w:rFonts w:ascii="Palatino Linotype" w:hAnsi="Palatino Linotype"/>
          <w:color w:val="000000" w:themeColor="text1"/>
        </w:rPr>
        <w:t xml:space="preserve">”: Documento </w:t>
      </w:r>
      <w:r w:rsidR="00ED5655" w:rsidRPr="002E7440">
        <w:rPr>
          <w:rFonts w:ascii="Palatino Linotype" w:hAnsi="Palatino Linotype"/>
          <w:color w:val="000000" w:themeColor="text1"/>
        </w:rPr>
        <w:t xml:space="preserve">de </w:t>
      </w:r>
      <w:r w:rsidRPr="002E7440">
        <w:rPr>
          <w:rFonts w:ascii="Palatino Linotype" w:hAnsi="Palatino Linotype"/>
          <w:color w:val="000000" w:themeColor="text1"/>
        </w:rPr>
        <w:t>doce</w:t>
      </w:r>
      <w:r w:rsidR="00ED5655" w:rsidRPr="002E7440">
        <w:rPr>
          <w:rFonts w:ascii="Palatino Linotype" w:hAnsi="Palatino Linotype"/>
          <w:color w:val="000000" w:themeColor="text1"/>
        </w:rPr>
        <w:t xml:space="preserve"> fo</w:t>
      </w:r>
      <w:r w:rsidRPr="002E7440">
        <w:rPr>
          <w:rFonts w:ascii="Palatino Linotype" w:hAnsi="Palatino Linotype"/>
          <w:color w:val="000000" w:themeColor="text1"/>
        </w:rPr>
        <w:t>jas consistente en el Anexo al Estado de Situación Financiera.</w:t>
      </w:r>
    </w:p>
    <w:p w14:paraId="59C56CDE" w14:textId="1E14B2FD" w:rsidR="007B6FC9" w:rsidRPr="002E7440" w:rsidRDefault="007B6FC9" w:rsidP="00CD0354">
      <w:pPr>
        <w:pStyle w:val="Prrafodelista"/>
        <w:numPr>
          <w:ilvl w:val="0"/>
          <w:numId w:val="5"/>
        </w:numPr>
        <w:spacing w:line="360" w:lineRule="auto"/>
        <w:ind w:left="1134"/>
        <w:contextualSpacing w:val="0"/>
        <w:jc w:val="both"/>
        <w:rPr>
          <w:rFonts w:ascii="Palatino Linotype" w:hAnsi="Palatino Linotype"/>
          <w:color w:val="000000" w:themeColor="text1"/>
        </w:rPr>
      </w:pPr>
      <w:r w:rsidRPr="002E7440">
        <w:rPr>
          <w:rFonts w:ascii="Palatino Linotype" w:hAnsi="Palatino Linotype" w:cs="Arial"/>
          <w:b/>
          <w:i/>
        </w:rPr>
        <w:t>“</w:t>
      </w:r>
      <w:proofErr w:type="spellStart"/>
      <w:r w:rsidR="003C3479" w:rsidRPr="002E7440">
        <w:fldChar w:fldCharType="begin"/>
      </w:r>
      <w:r w:rsidR="003C3479" w:rsidRPr="002E7440">
        <w:instrText xml:space="preserve"> HYPERLINK "https://www.saimex.org.mx/saimex/solicitud/downloadAttach/1341400.page" \t "_blank" </w:instrText>
      </w:r>
      <w:r w:rsidR="003C3479" w:rsidRPr="002E7440">
        <w:fldChar w:fldCharType="separate"/>
      </w:r>
      <w:r w:rsidRPr="002E7440">
        <w:rPr>
          <w:rStyle w:val="Hipervnculo"/>
          <w:rFonts w:ascii="Palatino Linotype" w:hAnsi="Palatino Linotype" w:cs="Arial"/>
          <w:b/>
          <w:bCs/>
          <w:i/>
          <w:color w:val="000000" w:themeColor="text1"/>
        </w:rPr>
        <w:t>continuacion</w:t>
      </w:r>
      <w:proofErr w:type="spellEnd"/>
      <w:r w:rsidRPr="002E7440">
        <w:rPr>
          <w:rStyle w:val="Hipervnculo"/>
          <w:rFonts w:ascii="Palatino Linotype" w:hAnsi="Palatino Linotype" w:cs="Arial"/>
          <w:b/>
          <w:bCs/>
          <w:i/>
          <w:color w:val="000000" w:themeColor="text1"/>
        </w:rPr>
        <w:t xml:space="preserve"> 00026.pdf</w:t>
      </w:r>
      <w:r w:rsidR="003C3479" w:rsidRPr="002E7440">
        <w:rPr>
          <w:rStyle w:val="Hipervnculo"/>
          <w:rFonts w:ascii="Palatino Linotype" w:hAnsi="Palatino Linotype" w:cs="Arial"/>
          <w:b/>
          <w:bCs/>
          <w:i/>
          <w:color w:val="000000" w:themeColor="text1"/>
        </w:rPr>
        <w:fldChar w:fldCharType="end"/>
      </w:r>
      <w:r w:rsidRPr="002E7440">
        <w:rPr>
          <w:rFonts w:ascii="Palatino Linotype" w:hAnsi="Palatino Linotype"/>
          <w:color w:val="000000" w:themeColor="text1"/>
        </w:rPr>
        <w:t>”: Documento de doce fojas consistente en el Anexo al Estado de Situación Financiera.</w:t>
      </w:r>
    </w:p>
    <w:p w14:paraId="040DA5B3" w14:textId="77777777" w:rsidR="007B6FC9" w:rsidRPr="002E7440" w:rsidRDefault="007B6FC9" w:rsidP="00DE1C89">
      <w:pPr>
        <w:spacing w:line="360" w:lineRule="auto"/>
        <w:jc w:val="both"/>
        <w:rPr>
          <w:rFonts w:ascii="Palatino Linotype" w:hAnsi="Palatino Linotype"/>
          <w:color w:val="000000" w:themeColor="text1"/>
        </w:rPr>
      </w:pPr>
    </w:p>
    <w:p w14:paraId="272B63B3" w14:textId="32929CC6" w:rsidR="000D5A1D" w:rsidRPr="002E7440" w:rsidRDefault="00FD7996" w:rsidP="00DE1C89">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eastAsia="Times New Roman" w:hAnsi="Palatino Linotype" w:cs="Arial"/>
          <w:color w:val="000000" w:themeColor="text1"/>
          <w:lang w:val="es-ES"/>
        </w:rPr>
        <w:t>D</w:t>
      </w:r>
      <w:r w:rsidR="00561ED1" w:rsidRPr="002E7440">
        <w:rPr>
          <w:rFonts w:ascii="Palatino Linotype" w:eastAsia="Times New Roman" w:hAnsi="Palatino Linotype" w:cs="Arial"/>
          <w:color w:val="000000" w:themeColor="text1"/>
          <w:lang w:val="es-ES"/>
        </w:rPr>
        <w:t xml:space="preserve">erivado de la respuesta emitida por el </w:t>
      </w:r>
      <w:r w:rsidR="00561ED1" w:rsidRPr="002E7440">
        <w:rPr>
          <w:rFonts w:ascii="Palatino Linotype" w:eastAsia="Times New Roman" w:hAnsi="Palatino Linotype" w:cs="Arial"/>
          <w:b/>
          <w:color w:val="000000" w:themeColor="text1"/>
          <w:lang w:val="es-ES"/>
        </w:rPr>
        <w:t>SUJETO OBLIGADO</w:t>
      </w:r>
      <w:r w:rsidR="00561ED1" w:rsidRPr="002E7440">
        <w:rPr>
          <w:rFonts w:ascii="Palatino Linotype" w:eastAsia="Times New Roman" w:hAnsi="Palatino Linotype" w:cs="Arial"/>
          <w:color w:val="000000" w:themeColor="text1"/>
          <w:lang w:val="es-ES"/>
        </w:rPr>
        <w:t>, e</w:t>
      </w:r>
      <w:r w:rsidR="00DB4BEF" w:rsidRPr="002E7440">
        <w:rPr>
          <w:rFonts w:ascii="Palatino Linotype" w:eastAsia="Times New Roman" w:hAnsi="Palatino Linotype" w:cs="Arial"/>
          <w:color w:val="000000" w:themeColor="text1"/>
          <w:lang w:val="es-ES"/>
        </w:rPr>
        <w:t xml:space="preserve">l </w:t>
      </w:r>
      <w:r w:rsidR="0016161C" w:rsidRPr="002E7440">
        <w:rPr>
          <w:rFonts w:ascii="Palatino Linotype" w:eastAsia="Times New Roman" w:hAnsi="Palatino Linotype" w:cs="Arial"/>
          <w:color w:val="000000" w:themeColor="text1"/>
          <w:lang w:val="es-ES"/>
        </w:rPr>
        <w:t>uno (01) de febrero de dos mil veintidós</w:t>
      </w:r>
      <w:r w:rsidR="00FE49E3" w:rsidRPr="002E7440">
        <w:rPr>
          <w:rFonts w:ascii="Palatino Linotype" w:eastAsia="Times New Roman" w:hAnsi="Palatino Linotype" w:cs="Arial"/>
          <w:color w:val="000000" w:themeColor="text1"/>
          <w:lang w:val="es-ES"/>
        </w:rPr>
        <w:t xml:space="preserve">, </w:t>
      </w:r>
      <w:r w:rsidR="0016161C" w:rsidRPr="002E7440">
        <w:rPr>
          <w:rFonts w:ascii="Palatino Linotype" w:eastAsia="Times New Roman" w:hAnsi="Palatino Linotype" w:cs="Arial"/>
          <w:color w:val="000000" w:themeColor="text1"/>
          <w:lang w:val="es-ES"/>
        </w:rPr>
        <w:t>el</w:t>
      </w:r>
      <w:r w:rsidR="005F1362" w:rsidRPr="002E7440">
        <w:rPr>
          <w:rFonts w:ascii="Palatino Linotype" w:eastAsia="Times New Roman" w:hAnsi="Palatino Linotype" w:cs="Arial"/>
          <w:color w:val="000000" w:themeColor="text1"/>
          <w:lang w:val="es-ES"/>
        </w:rPr>
        <w:t xml:space="preserve"> particular</w:t>
      </w:r>
      <w:r w:rsidR="00DB4BEF" w:rsidRPr="002E7440">
        <w:rPr>
          <w:rFonts w:ascii="Palatino Linotype" w:eastAsia="Times New Roman" w:hAnsi="Palatino Linotype" w:cs="Arial"/>
          <w:color w:val="000000" w:themeColor="text1"/>
          <w:lang w:val="es-ES"/>
        </w:rPr>
        <w:t xml:space="preserve"> interpuso</w:t>
      </w:r>
      <w:r w:rsidR="009316E9" w:rsidRPr="002E7440">
        <w:rPr>
          <w:rFonts w:ascii="Palatino Linotype" w:eastAsia="Times New Roman" w:hAnsi="Palatino Linotype" w:cs="Arial"/>
          <w:color w:val="000000" w:themeColor="text1"/>
          <w:lang w:val="es-ES"/>
        </w:rPr>
        <w:t xml:space="preserve"> </w:t>
      </w:r>
      <w:r w:rsidR="00102D65" w:rsidRPr="002E7440">
        <w:rPr>
          <w:rFonts w:ascii="Palatino Linotype" w:eastAsia="Times New Roman" w:hAnsi="Palatino Linotype" w:cs="Arial"/>
          <w:color w:val="000000" w:themeColor="text1"/>
          <w:lang w:val="es-ES"/>
        </w:rPr>
        <w:t>el</w:t>
      </w:r>
      <w:r w:rsidR="004D68F8" w:rsidRPr="002E7440">
        <w:rPr>
          <w:rFonts w:ascii="Palatino Linotype" w:eastAsia="Times New Roman" w:hAnsi="Palatino Linotype" w:cs="Arial"/>
          <w:color w:val="000000" w:themeColor="text1"/>
          <w:lang w:val="es-ES"/>
        </w:rPr>
        <w:t xml:space="preserve"> recurso de revisión </w:t>
      </w:r>
      <w:r w:rsidR="006458C0" w:rsidRPr="002E7440">
        <w:rPr>
          <w:rFonts w:ascii="Palatino Linotype" w:eastAsia="Calibri" w:hAnsi="Palatino Linotype" w:cs="Arial"/>
          <w:b/>
          <w:color w:val="000000" w:themeColor="text1"/>
          <w:lang w:val="es-ES"/>
        </w:rPr>
        <w:t>00483/INFOEM/IP/RR/2022</w:t>
      </w:r>
      <w:r w:rsidR="009A0461" w:rsidRPr="002E7440">
        <w:rPr>
          <w:rFonts w:ascii="Palatino Linotype" w:eastAsia="Calibri" w:hAnsi="Palatino Linotype" w:cs="Arial"/>
          <w:b/>
          <w:color w:val="000000" w:themeColor="text1"/>
          <w:lang w:val="es-ES"/>
        </w:rPr>
        <w:t>;</w:t>
      </w:r>
      <w:r w:rsidR="00102D65" w:rsidRPr="002E7440">
        <w:rPr>
          <w:rFonts w:ascii="Palatino Linotype" w:eastAsia="Times New Roman" w:hAnsi="Palatino Linotype" w:cs="Arial"/>
          <w:color w:val="000000" w:themeColor="text1"/>
          <w:lang w:val="es-ES"/>
        </w:rPr>
        <w:t xml:space="preserve"> impugnación</w:t>
      </w:r>
      <w:r w:rsidR="004D68F8" w:rsidRPr="002E7440">
        <w:rPr>
          <w:rFonts w:ascii="Palatino Linotype" w:eastAsia="Times New Roman" w:hAnsi="Palatino Linotype" w:cs="Arial"/>
          <w:color w:val="000000" w:themeColor="text1"/>
          <w:lang w:val="es-ES"/>
        </w:rPr>
        <w:t xml:space="preserve"> </w:t>
      </w:r>
      <w:r w:rsidR="00A45546" w:rsidRPr="002E7440">
        <w:rPr>
          <w:rFonts w:ascii="Palatino Linotype" w:eastAsia="Times New Roman" w:hAnsi="Palatino Linotype" w:cs="Arial"/>
          <w:color w:val="000000" w:themeColor="text1"/>
          <w:lang w:val="es-ES"/>
        </w:rPr>
        <w:t xml:space="preserve">en </w:t>
      </w:r>
      <w:r w:rsidR="00977D37" w:rsidRPr="002E7440">
        <w:rPr>
          <w:rFonts w:ascii="Palatino Linotype" w:eastAsia="Times New Roman" w:hAnsi="Palatino Linotype" w:cs="Arial"/>
          <w:color w:val="000000" w:themeColor="text1"/>
          <w:lang w:val="es-ES"/>
        </w:rPr>
        <w:t>la</w:t>
      </w:r>
      <w:r w:rsidR="00A45546" w:rsidRPr="002E7440">
        <w:rPr>
          <w:rFonts w:ascii="Palatino Linotype" w:eastAsia="Times New Roman" w:hAnsi="Palatino Linotype" w:cs="Arial"/>
          <w:color w:val="000000" w:themeColor="text1"/>
          <w:lang w:val="es-ES"/>
        </w:rPr>
        <w:t xml:space="preserve"> que refirió </w:t>
      </w:r>
      <w:r w:rsidR="004D68F8" w:rsidRPr="002E7440">
        <w:rPr>
          <w:rFonts w:ascii="Palatino Linotype" w:eastAsia="Times New Roman" w:hAnsi="Palatino Linotype" w:cs="Arial"/>
          <w:color w:val="000000" w:themeColor="text1"/>
          <w:lang w:val="es-ES"/>
        </w:rPr>
        <w:t>lo siguiente:</w:t>
      </w:r>
    </w:p>
    <w:p w14:paraId="054906C6" w14:textId="77777777" w:rsidR="00E34622" w:rsidRPr="002E7440" w:rsidRDefault="00E34622" w:rsidP="00DE1C89">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8CFF254" w:rsidR="00E34622" w:rsidRPr="002E7440" w:rsidRDefault="00E34622" w:rsidP="00DE1C89">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E7440">
        <w:rPr>
          <w:rFonts w:ascii="Palatino Linotype" w:eastAsia="Times New Roman" w:hAnsi="Palatino Linotype" w:cs="Arial"/>
          <w:b/>
          <w:color w:val="000000" w:themeColor="text1"/>
          <w:lang w:val="es-ES"/>
        </w:rPr>
        <w:t>Acto impugnado:</w:t>
      </w:r>
      <w:r w:rsidRPr="002E7440">
        <w:rPr>
          <w:rFonts w:ascii="Palatino Linotype" w:eastAsia="Times New Roman" w:hAnsi="Palatino Linotype" w:cs="Arial"/>
          <w:color w:val="000000" w:themeColor="text1"/>
          <w:lang w:val="es-ES"/>
        </w:rPr>
        <w:t xml:space="preserve"> “</w:t>
      </w:r>
      <w:r w:rsidR="007B6FC9" w:rsidRPr="002E7440">
        <w:rPr>
          <w:rFonts w:ascii="Palatino Linotype" w:eastAsia="Times New Roman" w:hAnsi="Palatino Linotype" w:cs="Arial"/>
          <w:color w:val="000000" w:themeColor="text1"/>
          <w:lang w:val="es-ES"/>
        </w:rPr>
        <w:t xml:space="preserve">Du respuesta oficio TMP/0039/2022 que me entrega </w:t>
      </w:r>
      <w:proofErr w:type="spellStart"/>
      <w:r w:rsidR="007B6FC9" w:rsidRPr="002E7440">
        <w:rPr>
          <w:rFonts w:ascii="Palatino Linotype" w:eastAsia="Times New Roman" w:hAnsi="Palatino Linotype" w:cs="Arial"/>
          <w:color w:val="000000" w:themeColor="text1"/>
          <w:lang w:val="es-ES"/>
        </w:rPr>
        <w:t>erronea</w:t>
      </w:r>
      <w:proofErr w:type="spellEnd"/>
      <w:r w:rsidR="007B6FC9" w:rsidRPr="002E7440">
        <w:rPr>
          <w:rFonts w:ascii="Palatino Linotype" w:eastAsia="Times New Roman" w:hAnsi="Palatino Linotype" w:cs="Arial"/>
          <w:color w:val="000000" w:themeColor="text1"/>
          <w:lang w:val="es-ES"/>
        </w:rPr>
        <w:t xml:space="preserve"> con la información de reportes solicitados.</w:t>
      </w:r>
      <w:r w:rsidRPr="002E7440">
        <w:rPr>
          <w:rFonts w:ascii="Palatino Linotype" w:eastAsia="Times New Roman" w:hAnsi="Palatino Linotype" w:cs="Arial"/>
          <w:i/>
          <w:color w:val="000000" w:themeColor="text1"/>
          <w:lang w:val="es-ES"/>
        </w:rPr>
        <w:t>”</w:t>
      </w:r>
      <w:r w:rsidRPr="002E7440">
        <w:rPr>
          <w:rFonts w:ascii="Palatino Linotype" w:eastAsia="Times New Roman" w:hAnsi="Palatino Linotype" w:cs="Arial"/>
          <w:color w:val="000000" w:themeColor="text1"/>
          <w:lang w:val="es-ES"/>
        </w:rPr>
        <w:t xml:space="preserve"> (Sic).</w:t>
      </w:r>
    </w:p>
    <w:p w14:paraId="38724B8B" w14:textId="77777777" w:rsidR="001468E9" w:rsidRPr="002E7440" w:rsidRDefault="001468E9" w:rsidP="00DE1C89">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454B2F5B" w:rsidR="00E34622" w:rsidRPr="002E7440" w:rsidRDefault="00E34622" w:rsidP="00DE1C89">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E7440">
        <w:rPr>
          <w:rFonts w:ascii="Palatino Linotype" w:eastAsia="Times New Roman" w:hAnsi="Palatino Linotype" w:cs="Arial"/>
          <w:b/>
          <w:color w:val="000000" w:themeColor="text1"/>
          <w:lang w:val="es-ES"/>
        </w:rPr>
        <w:t>Razones o motivos de inconformidad:</w:t>
      </w:r>
      <w:r w:rsidRPr="002E7440">
        <w:rPr>
          <w:rFonts w:ascii="Palatino Linotype" w:eastAsia="Times New Roman" w:hAnsi="Palatino Linotype" w:cs="Arial"/>
          <w:color w:val="000000" w:themeColor="text1"/>
          <w:lang w:val="es-ES"/>
        </w:rPr>
        <w:t xml:space="preserve"> </w:t>
      </w:r>
      <w:r w:rsidR="007B6FC9" w:rsidRPr="002E7440">
        <w:rPr>
          <w:rFonts w:ascii="Palatino Linotype" w:eastAsia="Times New Roman" w:hAnsi="Palatino Linotype" w:cs="Arial"/>
          <w:color w:val="000000" w:themeColor="text1"/>
          <w:lang w:val="es-ES"/>
        </w:rPr>
        <w:t xml:space="preserve">“Por medio de la presente hoy 22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w:t>
      </w:r>
      <w:proofErr w:type="spellStart"/>
      <w:r w:rsidR="007B6FC9" w:rsidRPr="002E7440">
        <w:rPr>
          <w:rFonts w:ascii="Palatino Linotype" w:eastAsia="Times New Roman" w:hAnsi="Palatino Linotype" w:cs="Arial"/>
          <w:color w:val="000000" w:themeColor="text1"/>
          <w:lang w:val="es-ES"/>
        </w:rPr>
        <w:t>Polotitlán</w:t>
      </w:r>
      <w:proofErr w:type="spellEnd"/>
      <w:r w:rsidR="007B6FC9" w:rsidRPr="002E7440">
        <w:rPr>
          <w:rFonts w:ascii="Palatino Linotype" w:eastAsia="Times New Roman" w:hAnsi="Palatino Linotype" w:cs="Arial"/>
          <w:color w:val="000000" w:themeColor="text1"/>
          <w:lang w:val="es-ES"/>
        </w:rPr>
        <w:t xml:space="preserve">, ya que su respuesta; oficio: TMP/0039/2022 que me entrego por la plataforma a mi petición de información recae en los supuestos establecidos por las </w:t>
      </w:r>
      <w:r w:rsidR="007B6FC9" w:rsidRPr="002E7440">
        <w:rPr>
          <w:rFonts w:ascii="Palatino Linotype" w:eastAsia="Times New Roman" w:hAnsi="Palatino Linotype" w:cs="Arial"/>
          <w:color w:val="000000" w:themeColor="text1"/>
          <w:lang w:val="es-ES"/>
        </w:rPr>
        <w:lastRenderedPageBreak/>
        <w:t xml:space="preserve">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w:t>
      </w:r>
      <w:proofErr w:type="spellStart"/>
      <w:r w:rsidR="007B6FC9" w:rsidRPr="002E7440">
        <w:rPr>
          <w:rFonts w:ascii="Palatino Linotype" w:eastAsia="Times New Roman" w:hAnsi="Palatino Linotype" w:cs="Arial"/>
          <w:color w:val="000000" w:themeColor="text1"/>
          <w:lang w:val="es-ES"/>
        </w:rPr>
        <w:t>Polotitlán</w:t>
      </w:r>
      <w:proofErr w:type="spellEnd"/>
      <w:r w:rsidR="007B6FC9" w:rsidRPr="002E7440">
        <w:rPr>
          <w:rFonts w:ascii="Palatino Linotype" w:eastAsia="Times New Roman" w:hAnsi="Palatino Linotype" w:cs="Arial"/>
          <w:color w:val="000000" w:themeColor="text1"/>
          <w:lang w:val="es-ES"/>
        </w:rPr>
        <w:t xml:space="preserve">,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007B6FC9" w:rsidRPr="002E7440">
        <w:rPr>
          <w:rFonts w:ascii="Palatino Linotype" w:eastAsia="Times New Roman" w:hAnsi="Palatino Linotype" w:cs="Arial"/>
          <w:color w:val="000000" w:themeColor="text1"/>
          <w:lang w:val="es-ES"/>
        </w:rPr>
        <w:t>pdf</w:t>
      </w:r>
      <w:proofErr w:type="spellEnd"/>
      <w:r w:rsidR="007B6FC9" w:rsidRPr="002E7440">
        <w:rPr>
          <w:rFonts w:ascii="Palatino Linotype" w:eastAsia="Times New Roman" w:hAnsi="Palatino Linotype" w:cs="Arial"/>
          <w:color w:val="000000" w:themeColor="text1"/>
          <w:lang w:val="es-ES"/>
        </w:rPr>
        <w:t xml:space="preserve">, se envían y listo. </w:t>
      </w:r>
      <w:r w:rsidR="007B6FC9" w:rsidRPr="002E7440">
        <w:rPr>
          <w:rFonts w:ascii="Palatino Linotype" w:eastAsia="Times New Roman" w:hAnsi="Palatino Linotype" w:cs="Arial"/>
          <w:color w:val="000000" w:themeColor="text1"/>
          <w:lang w:val="es-ES"/>
        </w:rPr>
        <w:lastRenderedPageBreak/>
        <w:t xml:space="preserve">Respecto a las otras dos presentaciones del visor de nóminas del SAT (Vista anual acumulada vista Horizontal y vertical y detalle mensual) solo tiene que descargar los </w:t>
      </w:r>
      <w:proofErr w:type="spellStart"/>
      <w:r w:rsidR="007B6FC9" w:rsidRPr="002E7440">
        <w:rPr>
          <w:rFonts w:ascii="Palatino Linotype" w:eastAsia="Times New Roman" w:hAnsi="Palatino Linotype" w:cs="Arial"/>
          <w:color w:val="000000" w:themeColor="text1"/>
          <w:lang w:val="es-ES"/>
        </w:rPr>
        <w:t>pdf</w:t>
      </w:r>
      <w:proofErr w:type="spellEnd"/>
      <w:r w:rsidR="007B6FC9" w:rsidRPr="002E7440">
        <w:rPr>
          <w:rFonts w:ascii="Palatino Linotype" w:eastAsia="Times New Roman" w:hAnsi="Palatino Linotype" w:cs="Arial"/>
          <w:color w:val="000000" w:themeColor="text1"/>
          <w:lang w:val="es-ES"/>
        </w:rPr>
        <w:t xml:space="preserve">. de su portal del SAT. Dando solo dos </w:t>
      </w:r>
      <w:proofErr w:type="spellStart"/>
      <w:r w:rsidR="007B6FC9" w:rsidRPr="002E7440">
        <w:rPr>
          <w:rFonts w:ascii="Palatino Linotype" w:eastAsia="Times New Roman" w:hAnsi="Palatino Linotype" w:cs="Arial"/>
          <w:color w:val="000000" w:themeColor="text1"/>
          <w:lang w:val="es-ES"/>
        </w:rPr>
        <w:t>clicks</w:t>
      </w:r>
      <w:proofErr w:type="spellEnd"/>
      <w:r w:rsidR="007B6FC9" w:rsidRPr="002E7440">
        <w:rPr>
          <w:rFonts w:ascii="Palatino Linotype" w:eastAsia="Times New Roman" w:hAnsi="Palatino Linotype" w:cs="Arial"/>
          <w:color w:val="000000" w:themeColor="text1"/>
          <w:lang w:val="es-ES"/>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w:t>
      </w:r>
      <w:proofErr w:type="spellStart"/>
      <w:r w:rsidR="007B6FC9" w:rsidRPr="002E7440">
        <w:rPr>
          <w:rFonts w:ascii="Palatino Linotype" w:eastAsia="Times New Roman" w:hAnsi="Palatino Linotype" w:cs="Arial"/>
          <w:color w:val="000000" w:themeColor="text1"/>
          <w:lang w:val="es-ES"/>
        </w:rPr>
        <w:t>si</w:t>
      </w:r>
      <w:proofErr w:type="spellEnd"/>
      <w:r w:rsidR="007B6FC9" w:rsidRPr="002E7440">
        <w:rPr>
          <w:rFonts w:ascii="Palatino Linotype" w:eastAsia="Times New Roman" w:hAnsi="Palatino Linotype" w:cs="Arial"/>
          <w:color w:val="000000" w:themeColor="text1"/>
          <w:lang w:val="es-ES"/>
        </w:rPr>
        <w:t xml:space="preserve"> aplica es darme las constancias y opiniones de cumplimiento al día y respecto al punto I espero ahora si lo haya entendido que es una herramienta de ayuda del SAT para ellos y son reportes ya entregados y si </w:t>
      </w:r>
      <w:proofErr w:type="spellStart"/>
      <w:r w:rsidR="007B6FC9" w:rsidRPr="002E7440">
        <w:rPr>
          <w:rFonts w:ascii="Palatino Linotype" w:eastAsia="Times New Roman" w:hAnsi="Palatino Linotype" w:cs="Arial"/>
          <w:color w:val="000000" w:themeColor="text1"/>
          <w:lang w:val="es-ES"/>
        </w:rPr>
        <w:t>aún</w:t>
      </w:r>
      <w:proofErr w:type="spellEnd"/>
      <w:r w:rsidR="007B6FC9" w:rsidRPr="002E7440">
        <w:rPr>
          <w:rFonts w:ascii="Palatino Linotype" w:eastAsia="Times New Roman" w:hAnsi="Palatino Linotype" w:cs="Arial"/>
          <w:color w:val="000000" w:themeColor="text1"/>
          <w:lang w:val="es-ES"/>
        </w:rPr>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par </w:t>
      </w:r>
      <w:proofErr w:type="spellStart"/>
      <w:r w:rsidR="007B6FC9" w:rsidRPr="002E7440">
        <w:rPr>
          <w:rFonts w:ascii="Palatino Linotype" w:eastAsia="Times New Roman" w:hAnsi="Palatino Linotype" w:cs="Arial"/>
          <w:color w:val="000000" w:themeColor="text1"/>
          <w:lang w:val="es-ES"/>
        </w:rPr>
        <w:t>eficientar</w:t>
      </w:r>
      <w:proofErr w:type="spellEnd"/>
      <w:r w:rsidR="007B6FC9" w:rsidRPr="002E7440">
        <w:rPr>
          <w:rFonts w:ascii="Palatino Linotype" w:eastAsia="Times New Roman" w:hAnsi="Palatino Linotype" w:cs="Arial"/>
          <w:color w:val="000000" w:themeColor="text1"/>
          <w:lang w:val="es-ES"/>
        </w:rPr>
        <w:t xml:space="preserve">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w:t>
      </w:r>
      <w:r w:rsidR="007B6FC9" w:rsidRPr="002E7440">
        <w:rPr>
          <w:rFonts w:ascii="Palatino Linotype" w:eastAsia="Times New Roman" w:hAnsi="Palatino Linotype" w:cs="Arial"/>
          <w:color w:val="000000" w:themeColor="text1"/>
          <w:lang w:val="es-ES"/>
        </w:rPr>
        <w:lastRenderedPageBreak/>
        <w:t xml:space="preserve">este Órgano (Instituto de Transparencia, Acceso a la Información Pública y Protección de Datos Personales del Estado de México y Municipios) actué eficiente y eficazmente con el tema. Saludos cordiales. Gracias. Atte. </w:t>
      </w:r>
      <w:r w:rsidR="002E7440" w:rsidRPr="002E7440">
        <w:rPr>
          <w:rFonts w:ascii="Palatino Linotype" w:eastAsia="Times New Roman" w:hAnsi="Palatino Linotype" w:cs="Arial"/>
          <w:color w:val="000000" w:themeColor="text1"/>
          <w:lang w:val="es-ES"/>
        </w:rPr>
        <w:t xml:space="preserve">XXXX </w:t>
      </w:r>
      <w:proofErr w:type="spellStart"/>
      <w:r w:rsidR="002E7440" w:rsidRPr="002E7440">
        <w:rPr>
          <w:rFonts w:ascii="Palatino Linotype" w:eastAsia="Times New Roman" w:hAnsi="Palatino Linotype" w:cs="Arial"/>
          <w:color w:val="000000" w:themeColor="text1"/>
          <w:lang w:val="es-ES"/>
        </w:rPr>
        <w:t>XXXX</w:t>
      </w:r>
      <w:proofErr w:type="spellEnd"/>
      <w:r w:rsidR="002E7440" w:rsidRPr="002E7440">
        <w:rPr>
          <w:rFonts w:ascii="Palatino Linotype" w:eastAsia="Times New Roman" w:hAnsi="Palatino Linotype" w:cs="Arial"/>
          <w:color w:val="000000" w:themeColor="text1"/>
          <w:lang w:val="es-ES"/>
        </w:rPr>
        <w:t xml:space="preserve"> XXXXX</w:t>
      </w:r>
      <w:proofErr w:type="gramStart"/>
      <w:r w:rsidR="007B6FC9" w:rsidRPr="002E7440">
        <w:rPr>
          <w:rFonts w:ascii="Palatino Linotype" w:eastAsia="Times New Roman" w:hAnsi="Palatino Linotype" w:cs="Arial"/>
          <w:color w:val="000000" w:themeColor="text1"/>
          <w:lang w:val="es-ES"/>
        </w:rPr>
        <w:t>”(</w:t>
      </w:r>
      <w:proofErr w:type="gramEnd"/>
      <w:r w:rsidR="007B6FC9" w:rsidRPr="002E7440">
        <w:rPr>
          <w:rFonts w:ascii="Palatino Linotype" w:eastAsia="Times New Roman" w:hAnsi="Palatino Linotype" w:cs="Arial"/>
          <w:color w:val="000000" w:themeColor="text1"/>
          <w:lang w:val="es-ES"/>
        </w:rPr>
        <w:t>Sic).</w:t>
      </w:r>
    </w:p>
    <w:p w14:paraId="70F1F55C" w14:textId="77777777" w:rsidR="007B6FC9" w:rsidRPr="002E7440" w:rsidRDefault="007B6FC9" w:rsidP="00DE1C8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AE51698" w14:textId="21102974" w:rsidR="00D26583" w:rsidRPr="002E7440" w:rsidRDefault="00D26583" w:rsidP="00DE1C89">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E7440">
        <w:rPr>
          <w:rFonts w:ascii="Palatino Linotype" w:eastAsia="Palatino Linotype" w:hAnsi="Palatino Linotype" w:cs="Palatino Linotype"/>
          <w:color w:val="000000"/>
        </w:rPr>
        <w:t xml:space="preserve">Así mismo, el </w:t>
      </w:r>
      <w:r w:rsidRPr="002E7440">
        <w:rPr>
          <w:rFonts w:ascii="Palatino Linotype" w:eastAsia="Palatino Linotype" w:hAnsi="Palatino Linotype" w:cs="Palatino Linotype"/>
          <w:b/>
          <w:color w:val="000000"/>
        </w:rPr>
        <w:t xml:space="preserve">RECURRENTE </w:t>
      </w:r>
      <w:r w:rsidRPr="002E7440">
        <w:rPr>
          <w:rFonts w:ascii="Palatino Linotype" w:eastAsia="Palatino Linotype" w:hAnsi="Palatino Linotype" w:cs="Palatino Linotype"/>
          <w:color w:val="000000"/>
        </w:rPr>
        <w:t xml:space="preserve">anexo en la </w:t>
      </w:r>
      <w:r w:rsidRPr="002E7440">
        <w:rPr>
          <w:rFonts w:ascii="Palatino Linotype" w:eastAsia="Palatino Linotype" w:hAnsi="Palatino Linotype" w:cs="Palatino Linotype"/>
        </w:rPr>
        <w:t xml:space="preserve">interposición del recurso de revisión los documentos electrónicos </w:t>
      </w:r>
      <w:hyperlink r:id="rId8">
        <w:r w:rsidRPr="002E7440">
          <w:rPr>
            <w:rStyle w:val="Hipervnculo"/>
            <w:rFonts w:ascii="Palatino Linotype" w:eastAsia="Palatino Linotype" w:hAnsi="Palatino Linotype" w:cs="Palatino Linotype"/>
            <w:b/>
            <w:color w:val="000000" w:themeColor="text1"/>
          </w:rPr>
          <w:t>G-13-03-01-2019-01 ejemplo vista anual acumulado o global.pdf</w:t>
        </w:r>
      </w:hyperlink>
      <w:r w:rsidRPr="002E7440">
        <w:rPr>
          <w:rFonts w:ascii="Palatino Linotype" w:eastAsia="Palatino Linotype" w:hAnsi="Palatino Linotype" w:cs="Palatino Linotype"/>
          <w:color w:val="000000" w:themeColor="text1"/>
        </w:rPr>
        <w:t>,</w:t>
      </w:r>
      <w:r w:rsidRPr="002E7440">
        <w:rPr>
          <w:rFonts w:ascii="Palatino Linotype" w:hAnsi="Palatino Linotype"/>
          <w:color w:val="000000" w:themeColor="text1"/>
        </w:rPr>
        <w:t xml:space="preserve"> </w:t>
      </w:r>
      <w:hyperlink r:id="rId9">
        <w:r w:rsidRPr="002E7440">
          <w:rPr>
            <w:rStyle w:val="Hipervnculo"/>
            <w:rFonts w:ascii="Palatino Linotype" w:eastAsia="Palatino Linotype" w:hAnsi="Palatino Linotype" w:cs="Palatino Linotype"/>
            <w:b/>
            <w:color w:val="000000" w:themeColor="text1"/>
          </w:rPr>
          <w:t>G-13-01-02-2019-01 ejemplo detalle diferencias sueldos y salarios, diferencias mensuales.pdf</w:t>
        </w:r>
      </w:hyperlink>
      <w:r w:rsidRPr="002E7440">
        <w:rPr>
          <w:rFonts w:ascii="Palatino Linotype" w:eastAsia="Palatino Linotype" w:hAnsi="Palatino Linotype" w:cs="Palatino Linotype"/>
          <w:color w:val="000000" w:themeColor="text1"/>
        </w:rPr>
        <w:t xml:space="preserve">, y </w:t>
      </w:r>
      <w:hyperlink r:id="rId10">
        <w:r w:rsidRPr="002E7440">
          <w:rPr>
            <w:rFonts w:ascii="Palatino Linotype" w:eastAsia="Palatino Linotype" w:hAnsi="Palatino Linotype" w:cs="Palatino Linotype"/>
            <w:b/>
            <w:color w:val="000000" w:themeColor="text1"/>
            <w:u w:val="single"/>
          </w:rPr>
          <w:t>G-35-03-03-2018-01 ejemplo presentación detalle mensual.pdf</w:t>
        </w:r>
      </w:hyperlink>
      <w:r w:rsidRPr="002E7440">
        <w:rPr>
          <w:rFonts w:ascii="Palatino Linotype" w:eastAsia="Palatino Linotype" w:hAnsi="Palatino Linotype" w:cs="Palatino Linotype"/>
          <w:color w:val="000000" w:themeColor="text1"/>
        </w:rPr>
        <w:t>, y cuyo contenido es el siguiente:</w:t>
      </w:r>
    </w:p>
    <w:p w14:paraId="51206B9C" w14:textId="77777777" w:rsidR="006301AD" w:rsidRPr="002E7440" w:rsidRDefault="006301AD" w:rsidP="00DE1C8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DF0704C" w14:textId="0A966A72" w:rsidR="00D95B72" w:rsidRPr="002E7440" w:rsidRDefault="003C3479" w:rsidP="00CD0354">
      <w:pPr>
        <w:numPr>
          <w:ilvl w:val="0"/>
          <w:numId w:val="8"/>
        </w:numPr>
        <w:spacing w:after="280" w:line="360" w:lineRule="auto"/>
        <w:jc w:val="both"/>
        <w:rPr>
          <w:rFonts w:ascii="Palatino Linotype" w:eastAsia="Palatino Linotype" w:hAnsi="Palatino Linotype" w:cs="Palatino Linotype"/>
          <w:lang w:val="es-ES_tradnl" w:eastAsia="es-MX"/>
        </w:rPr>
      </w:pPr>
      <w:hyperlink r:id="rId11">
        <w:r w:rsidR="00D26583" w:rsidRPr="002E7440">
          <w:rPr>
            <w:rStyle w:val="Hipervnculo"/>
            <w:rFonts w:ascii="Palatino Linotype" w:eastAsia="Palatino Linotype" w:hAnsi="Palatino Linotype" w:cs="Palatino Linotype"/>
            <w:b/>
            <w:color w:val="000000" w:themeColor="text1"/>
          </w:rPr>
          <w:t>G-13-03-01-2019-01 ejemplo vista anual acumulado o global.pdf</w:t>
        </w:r>
      </w:hyperlink>
      <w:r w:rsidR="00D95B72" w:rsidRPr="002E7440">
        <w:rPr>
          <w:rFonts w:ascii="Palatino Linotype" w:eastAsia="Palatino Linotype" w:hAnsi="Palatino Linotype" w:cs="Palatino Linotype"/>
          <w:color w:val="000000" w:themeColor="text1"/>
        </w:rPr>
        <w:t>:</w:t>
      </w:r>
      <w:r w:rsidR="00D95B72" w:rsidRPr="002E7440">
        <w:rPr>
          <w:rFonts w:ascii="Palatino Linotype" w:eastAsia="Palatino Linotype" w:hAnsi="Palatino Linotype" w:cs="Palatino Linotype"/>
          <w:lang w:val="es-ES_tradnl" w:eastAsia="es-MX"/>
        </w:rPr>
        <w:t xml:space="preserve"> documento de dos (02) fojas, el cual corresponde a un ejemplo de pagos y salarios realizados a tus trabajadores, vista anual acumulada-Ejercicio 2019</w:t>
      </w:r>
      <w:r w:rsidR="006301AD" w:rsidRPr="002E7440">
        <w:rPr>
          <w:rFonts w:ascii="Palatino Linotype" w:eastAsia="Palatino Linotype" w:hAnsi="Palatino Linotype" w:cs="Palatino Linotype"/>
          <w:lang w:val="es-ES_tradnl" w:eastAsia="es-MX"/>
        </w:rPr>
        <w:t>.</w:t>
      </w:r>
      <w:r w:rsidR="00D95B72" w:rsidRPr="002E7440">
        <w:rPr>
          <w:rFonts w:ascii="Palatino Linotype" w:eastAsia="Palatino Linotype" w:hAnsi="Palatino Linotype" w:cs="Palatino Linotype"/>
          <w:lang w:val="es-ES_tradnl" w:eastAsia="es-MX"/>
        </w:rPr>
        <w:t xml:space="preserve"> </w:t>
      </w:r>
    </w:p>
    <w:p w14:paraId="755EE78C" w14:textId="0AE5F384" w:rsidR="00D26583" w:rsidRPr="002E7440" w:rsidRDefault="00D26583" w:rsidP="00DE1C89">
      <w:pPr>
        <w:pStyle w:val="Prrafodelista"/>
        <w:tabs>
          <w:tab w:val="left" w:pos="426"/>
        </w:tabs>
        <w:spacing w:line="360" w:lineRule="auto"/>
        <w:jc w:val="both"/>
        <w:rPr>
          <w:rFonts w:ascii="Palatino Linotype" w:eastAsia="Calibri" w:hAnsi="Palatino Linotype" w:cs="Arial"/>
          <w:color w:val="000000" w:themeColor="text1"/>
          <w:lang w:val="es-ES"/>
        </w:rPr>
      </w:pPr>
    </w:p>
    <w:p w14:paraId="10845EE9" w14:textId="3ADB3B0F" w:rsidR="00D26583" w:rsidRPr="002E7440" w:rsidRDefault="003C3479" w:rsidP="00CD0354">
      <w:pPr>
        <w:pStyle w:val="Prrafodelista"/>
        <w:numPr>
          <w:ilvl w:val="0"/>
          <w:numId w:val="7"/>
        </w:numPr>
        <w:tabs>
          <w:tab w:val="left" w:pos="426"/>
        </w:tabs>
        <w:spacing w:line="360" w:lineRule="auto"/>
        <w:jc w:val="both"/>
        <w:rPr>
          <w:rFonts w:ascii="Palatino Linotype" w:eastAsia="Calibri" w:hAnsi="Palatino Linotype" w:cs="Arial"/>
          <w:color w:val="000000" w:themeColor="text1"/>
          <w:lang w:val="es-ES"/>
        </w:rPr>
      </w:pPr>
      <w:hyperlink r:id="rId12">
        <w:r w:rsidR="00D26583" w:rsidRPr="002E7440">
          <w:rPr>
            <w:rStyle w:val="Hipervnculo"/>
            <w:rFonts w:ascii="Palatino Linotype" w:eastAsia="Palatino Linotype" w:hAnsi="Palatino Linotype" w:cs="Palatino Linotype"/>
            <w:b/>
            <w:color w:val="000000" w:themeColor="text1"/>
          </w:rPr>
          <w:t>G-13-01-02-2019-01 ejemplo detalle diferencias sueldos y salarios, diferencias mensuales.pdf</w:t>
        </w:r>
      </w:hyperlink>
      <w:r w:rsidR="00D26583" w:rsidRPr="002E7440">
        <w:rPr>
          <w:rFonts w:ascii="Palatino Linotype" w:eastAsia="Palatino Linotype" w:hAnsi="Palatino Linotype" w:cs="Palatino Linotype"/>
          <w:color w:val="000000" w:themeColor="text1"/>
        </w:rPr>
        <w:t>:</w:t>
      </w:r>
      <w:r w:rsidR="00F42486" w:rsidRPr="002E7440">
        <w:rPr>
          <w:rFonts w:ascii="Palatino Linotype" w:hAnsi="Palatino Linotype"/>
        </w:rPr>
        <w:t xml:space="preserve"> </w:t>
      </w:r>
      <w:r w:rsidR="00F42486" w:rsidRPr="002E7440">
        <w:rPr>
          <w:rFonts w:ascii="Palatino Linotype" w:eastAsia="Palatino Linotype" w:hAnsi="Palatino Linotype" w:cs="Palatino Linotype"/>
          <w:color w:val="000000" w:themeColor="text1"/>
        </w:rPr>
        <w:t>Documento electrónico de dos (02) fojas, el cual corresponde a “información de  pagos y retenciones por sueldos y salarios realizados a tus trabajadores, vista anual acumulada, ejercicio 2019, del Sistema para el Desarrollo Integral de la Familia del Municipio de Santa Cruz  Juventino Rosas, GTO. Sin tipo de sociedad.</w:t>
      </w:r>
    </w:p>
    <w:p w14:paraId="477E3E14" w14:textId="77777777" w:rsidR="006301AD" w:rsidRPr="002E7440" w:rsidRDefault="006301AD" w:rsidP="00DE1C89">
      <w:pPr>
        <w:pStyle w:val="Prrafodelista"/>
        <w:tabs>
          <w:tab w:val="left" w:pos="426"/>
        </w:tabs>
        <w:spacing w:line="360" w:lineRule="auto"/>
        <w:jc w:val="both"/>
        <w:rPr>
          <w:rFonts w:ascii="Palatino Linotype" w:eastAsia="Calibri" w:hAnsi="Palatino Linotype" w:cs="Arial"/>
          <w:color w:val="000000" w:themeColor="text1"/>
          <w:lang w:val="es-ES"/>
        </w:rPr>
      </w:pPr>
    </w:p>
    <w:p w14:paraId="6AFF44B6" w14:textId="44139AE1" w:rsidR="00D26583" w:rsidRPr="002E7440" w:rsidRDefault="003C3479" w:rsidP="00CD0354">
      <w:pPr>
        <w:pStyle w:val="Prrafodelista"/>
        <w:numPr>
          <w:ilvl w:val="0"/>
          <w:numId w:val="7"/>
        </w:numPr>
        <w:tabs>
          <w:tab w:val="left" w:pos="426"/>
        </w:tabs>
        <w:spacing w:line="360" w:lineRule="auto"/>
        <w:jc w:val="both"/>
        <w:rPr>
          <w:rFonts w:ascii="Palatino Linotype" w:eastAsia="Calibri" w:hAnsi="Palatino Linotype" w:cs="Arial"/>
          <w:color w:val="000000" w:themeColor="text1"/>
          <w:lang w:val="es-ES"/>
        </w:rPr>
      </w:pPr>
      <w:hyperlink r:id="rId13">
        <w:r w:rsidR="00D26583" w:rsidRPr="002E7440">
          <w:rPr>
            <w:rFonts w:ascii="Palatino Linotype" w:eastAsia="Palatino Linotype" w:hAnsi="Palatino Linotype" w:cs="Palatino Linotype"/>
            <w:b/>
            <w:color w:val="000000" w:themeColor="text1"/>
            <w:u w:val="single"/>
          </w:rPr>
          <w:t>G-35-03-03-2018-01 ejemplo presentación detalle mensual.pdf</w:t>
        </w:r>
      </w:hyperlink>
      <w:r w:rsidR="00E600DA" w:rsidRPr="002E7440">
        <w:rPr>
          <w:rFonts w:ascii="Palatino Linotype" w:eastAsia="Palatino Linotype" w:hAnsi="Palatino Linotype" w:cs="Palatino Linotype"/>
          <w:b/>
          <w:color w:val="000000" w:themeColor="text1"/>
          <w:u w:val="single"/>
        </w:rPr>
        <w:t xml:space="preserve">: </w:t>
      </w:r>
      <w:r w:rsidR="00E600DA" w:rsidRPr="002E7440">
        <w:rPr>
          <w:rFonts w:ascii="Palatino Linotype" w:eastAsia="Palatino Linotype" w:hAnsi="Palatino Linotype" w:cs="Palatino Linotype"/>
          <w:color w:val="000000" w:themeColor="text1"/>
        </w:rPr>
        <w:t>Documento</w:t>
      </w:r>
      <w:r w:rsidR="001B6FE5" w:rsidRPr="002E7440">
        <w:rPr>
          <w:rFonts w:ascii="Palatino Linotype" w:eastAsia="Palatino Linotype" w:hAnsi="Palatino Linotype" w:cs="Palatino Linotype"/>
          <w:color w:val="000000" w:themeColor="text1"/>
        </w:rPr>
        <w:t xml:space="preserve"> electrónico de tres (03) fojas, el cual corresponde a un ejemplo de información </w:t>
      </w:r>
      <w:r w:rsidR="001B6FE5" w:rsidRPr="002E7440">
        <w:rPr>
          <w:rFonts w:ascii="Palatino Linotype" w:eastAsia="Palatino Linotype" w:hAnsi="Palatino Linotype" w:cs="Palatino Linotype"/>
          <w:color w:val="000000" w:themeColor="text1"/>
        </w:rPr>
        <w:lastRenderedPageBreak/>
        <w:t>de pagos y retenciones por sueldos y salarios realizados a tus trabajadores detalles mensuales. Ejercicio 2018.</w:t>
      </w:r>
    </w:p>
    <w:p w14:paraId="564EA930" w14:textId="77777777" w:rsidR="00D26583" w:rsidRPr="002E7440" w:rsidRDefault="00D26583" w:rsidP="00DE1C8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3D77F2F5" w:rsidR="005F1362" w:rsidRPr="002E7440" w:rsidRDefault="0016161C" w:rsidP="00DE1C89">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E7440">
        <w:rPr>
          <w:rFonts w:ascii="Palatino Linotype" w:eastAsia="Times New Roman" w:hAnsi="Palatino Linotype" w:cs="Arial"/>
          <w:color w:val="000000" w:themeColor="text1"/>
          <w:lang w:val="es-ES"/>
        </w:rPr>
        <w:t>S</w:t>
      </w:r>
      <w:r w:rsidR="005F1362" w:rsidRPr="002E7440">
        <w:rPr>
          <w:rFonts w:ascii="Palatino Linotype" w:eastAsia="Times New Roman" w:hAnsi="Palatino Linotype" w:cs="Arial"/>
          <w:color w:val="000000" w:themeColor="text1"/>
          <w:lang w:val="es-ES"/>
        </w:rPr>
        <w:t xml:space="preserve">e registró el recurso de revisión bajo el número de expediente </w:t>
      </w:r>
      <w:r w:rsidR="004F785F" w:rsidRPr="002E7440">
        <w:rPr>
          <w:rFonts w:ascii="Palatino Linotype" w:hAnsi="Palatino Linotype" w:cs="Arial"/>
          <w:bCs/>
          <w:color w:val="000000" w:themeColor="text1"/>
        </w:rPr>
        <w:t>al rubro indicado, asi</w:t>
      </w:r>
      <w:r w:rsidR="005F1362" w:rsidRPr="002E7440">
        <w:rPr>
          <w:rFonts w:ascii="Palatino Linotype" w:hAnsi="Palatino Linotype" w:cs="Arial"/>
          <w:bCs/>
          <w:color w:val="000000" w:themeColor="text1"/>
        </w:rPr>
        <w:t xml:space="preserve">mismo, con fundamento en lo dispuesto por el </w:t>
      </w:r>
      <w:r w:rsidR="005F1362" w:rsidRPr="002E7440">
        <w:rPr>
          <w:rFonts w:ascii="Palatino Linotype" w:eastAsia="Calibri" w:hAnsi="Palatino Linotype" w:cs="Arial"/>
          <w:bCs/>
          <w:color w:val="000000" w:themeColor="text1"/>
          <w:lang w:val="es-ES"/>
        </w:rPr>
        <w:t>artículo 185</w:t>
      </w:r>
      <w:r w:rsidR="000125A8" w:rsidRPr="002E7440">
        <w:rPr>
          <w:rFonts w:ascii="Palatino Linotype" w:eastAsia="Calibri" w:hAnsi="Palatino Linotype" w:cs="Arial"/>
          <w:bCs/>
          <w:color w:val="000000" w:themeColor="text1"/>
          <w:lang w:val="es-ES"/>
        </w:rPr>
        <w:t>,</w:t>
      </w:r>
      <w:r w:rsidR="005F1362" w:rsidRPr="002E7440">
        <w:rPr>
          <w:rFonts w:ascii="Palatino Linotype" w:eastAsia="Calibri" w:hAnsi="Palatino Linotype" w:cs="Arial"/>
          <w:bCs/>
          <w:color w:val="000000" w:themeColor="text1"/>
          <w:lang w:val="es-ES"/>
        </w:rPr>
        <w:t xml:space="preserve"> fracción I</w:t>
      </w:r>
      <w:r w:rsidR="000125A8" w:rsidRPr="002E7440">
        <w:rPr>
          <w:rFonts w:ascii="Palatino Linotype" w:eastAsia="Calibri" w:hAnsi="Palatino Linotype" w:cs="Arial"/>
          <w:bCs/>
          <w:color w:val="000000" w:themeColor="text1"/>
          <w:lang w:val="es-ES"/>
        </w:rPr>
        <w:t>,</w:t>
      </w:r>
      <w:r w:rsidR="005F1362" w:rsidRPr="002E7440">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F1362" w:rsidRPr="002E7440">
        <w:rPr>
          <w:rFonts w:ascii="Palatino Linotype" w:eastAsia="Times New Roman" w:hAnsi="Palatino Linotype" w:cs="Arial"/>
          <w:bCs/>
          <w:color w:val="000000" w:themeColor="text1"/>
          <w:lang w:val="es-ES"/>
        </w:rPr>
        <w:t xml:space="preserve">se turnó </w:t>
      </w:r>
      <w:r w:rsidR="0096234B" w:rsidRPr="002E7440">
        <w:rPr>
          <w:rFonts w:ascii="Palatino Linotype" w:eastAsia="Times New Roman" w:hAnsi="Palatino Linotype" w:cs="Arial"/>
          <w:bCs/>
          <w:color w:val="000000" w:themeColor="text1"/>
          <w:lang w:val="es-ES"/>
        </w:rPr>
        <w:t xml:space="preserve">a la </w:t>
      </w:r>
      <w:r w:rsidR="0096234B" w:rsidRPr="002E7440">
        <w:rPr>
          <w:rFonts w:ascii="Palatino Linotype" w:eastAsia="Times New Roman" w:hAnsi="Palatino Linotype" w:cs="Arial"/>
          <w:b/>
          <w:bCs/>
          <w:color w:val="000000" w:themeColor="text1"/>
          <w:lang w:val="es-ES"/>
        </w:rPr>
        <w:t xml:space="preserve">Comisionada </w:t>
      </w:r>
      <w:r w:rsidR="00C44847" w:rsidRPr="002E7440">
        <w:rPr>
          <w:rFonts w:ascii="Palatino Linotype" w:eastAsia="Times New Roman" w:hAnsi="Palatino Linotype" w:cs="Arial"/>
          <w:b/>
          <w:bCs/>
          <w:color w:val="000000" w:themeColor="text1"/>
          <w:lang w:val="es-ES"/>
        </w:rPr>
        <w:t>María del Rosario Mejía Ayala</w:t>
      </w:r>
      <w:r w:rsidR="005F1362" w:rsidRPr="002E7440">
        <w:rPr>
          <w:rFonts w:ascii="Palatino Linotype" w:eastAsia="Times New Roman" w:hAnsi="Palatino Linotype" w:cs="Arial"/>
          <w:bCs/>
          <w:color w:val="000000" w:themeColor="text1"/>
          <w:lang w:val="es-ES"/>
        </w:rPr>
        <w:t xml:space="preserve">, con el objeto de </w:t>
      </w:r>
      <w:r w:rsidR="005F1362" w:rsidRPr="002E7440">
        <w:rPr>
          <w:rFonts w:ascii="Palatino Linotype" w:eastAsia="Times New Roman" w:hAnsi="Palatino Linotype" w:cs="Arial"/>
          <w:bCs/>
          <w:color w:val="000000" w:themeColor="text1"/>
        </w:rPr>
        <w:t>su análisis.</w:t>
      </w:r>
    </w:p>
    <w:p w14:paraId="2BDE682E" w14:textId="77777777" w:rsidR="005F1362" w:rsidRPr="002E7440" w:rsidRDefault="005F1362" w:rsidP="00DE1C8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8E8941F" w:rsidR="007446C2" w:rsidRPr="002E7440" w:rsidRDefault="0096234B" w:rsidP="00DE1C89">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E7440">
        <w:rPr>
          <w:rFonts w:ascii="Palatino Linotype" w:eastAsia="Times New Roman" w:hAnsi="Palatino Linotype" w:cs="Arial"/>
          <w:color w:val="000000" w:themeColor="text1"/>
          <w:lang w:val="es-ES"/>
        </w:rPr>
        <w:t>La</w:t>
      </w:r>
      <w:r w:rsidR="00E647FF" w:rsidRPr="002E7440">
        <w:rPr>
          <w:rFonts w:ascii="Palatino Linotype" w:eastAsia="Times New Roman" w:hAnsi="Palatino Linotype" w:cs="Arial"/>
          <w:color w:val="000000" w:themeColor="text1"/>
          <w:lang w:val="es-ES"/>
        </w:rPr>
        <w:t xml:space="preserve"> </w:t>
      </w:r>
      <w:r w:rsidR="0004686A" w:rsidRPr="002E7440">
        <w:rPr>
          <w:rFonts w:ascii="Palatino Linotype" w:eastAsia="Calibri" w:hAnsi="Palatino Linotype" w:cs="Arial"/>
          <w:color w:val="000000" w:themeColor="text1"/>
          <w:lang w:val="es-ES"/>
        </w:rPr>
        <w:t>Comisionad</w:t>
      </w:r>
      <w:r w:rsidRPr="002E7440">
        <w:rPr>
          <w:rFonts w:ascii="Palatino Linotype" w:eastAsia="Calibri" w:hAnsi="Palatino Linotype" w:cs="Arial"/>
          <w:color w:val="000000" w:themeColor="text1"/>
          <w:lang w:val="es-ES"/>
        </w:rPr>
        <w:t>a</w:t>
      </w:r>
      <w:r w:rsidR="0004686A" w:rsidRPr="002E7440">
        <w:rPr>
          <w:rFonts w:ascii="Palatino Linotype" w:eastAsia="Calibri" w:hAnsi="Palatino Linotype" w:cs="Arial"/>
          <w:color w:val="000000" w:themeColor="text1"/>
          <w:lang w:val="es-ES"/>
        </w:rPr>
        <w:t xml:space="preserve"> Ponente</w:t>
      </w:r>
      <w:r w:rsidR="006B31E7" w:rsidRPr="002E7440">
        <w:rPr>
          <w:rFonts w:ascii="Palatino Linotype" w:eastAsia="Calibri" w:hAnsi="Palatino Linotype" w:cs="Arial"/>
          <w:color w:val="000000" w:themeColor="text1"/>
          <w:lang w:val="es-ES"/>
        </w:rPr>
        <w:t>,</w:t>
      </w:r>
      <w:r w:rsidR="0004686A" w:rsidRPr="002E7440">
        <w:rPr>
          <w:rFonts w:ascii="Palatino Linotype" w:eastAsia="Calibri" w:hAnsi="Palatino Linotype" w:cs="Arial"/>
          <w:color w:val="000000" w:themeColor="text1"/>
          <w:lang w:val="es-ES"/>
        </w:rPr>
        <w:t xml:space="preserve"> con fundamento en lo dispuesto por el artículo 185 fracción II de la </w:t>
      </w:r>
      <w:r w:rsidR="00613655" w:rsidRPr="002E7440">
        <w:rPr>
          <w:rFonts w:ascii="Palatino Linotype" w:eastAsia="Calibri" w:hAnsi="Palatino Linotype" w:cs="Arial"/>
          <w:color w:val="000000" w:themeColor="text1"/>
          <w:lang w:val="es-ES"/>
        </w:rPr>
        <w:t>Ley de Transparencia y Acceso a la Información Pública del Estado de México y Municipios</w:t>
      </w:r>
      <w:r w:rsidR="0004686A" w:rsidRPr="002E7440">
        <w:rPr>
          <w:rFonts w:ascii="Palatino Linotype" w:eastAsia="Calibri" w:hAnsi="Palatino Linotype" w:cs="Arial"/>
          <w:color w:val="000000" w:themeColor="text1"/>
          <w:lang w:val="es-ES"/>
        </w:rPr>
        <w:t xml:space="preserve">, a través </w:t>
      </w:r>
      <w:r w:rsidR="006E4E2A" w:rsidRPr="002E7440">
        <w:rPr>
          <w:rFonts w:ascii="Palatino Linotype" w:eastAsia="Calibri" w:hAnsi="Palatino Linotype" w:cs="Arial"/>
          <w:color w:val="000000" w:themeColor="text1"/>
          <w:lang w:val="es-ES"/>
        </w:rPr>
        <w:t>del</w:t>
      </w:r>
      <w:r w:rsidR="0004686A" w:rsidRPr="002E7440">
        <w:rPr>
          <w:rFonts w:ascii="Palatino Linotype" w:eastAsia="Calibri" w:hAnsi="Palatino Linotype" w:cs="Arial"/>
          <w:color w:val="000000" w:themeColor="text1"/>
          <w:lang w:val="es-ES"/>
        </w:rPr>
        <w:t xml:space="preserve"> </w:t>
      </w:r>
      <w:r w:rsidR="00B81371" w:rsidRPr="002E7440">
        <w:rPr>
          <w:rFonts w:ascii="Palatino Linotype" w:eastAsia="Calibri" w:hAnsi="Palatino Linotype" w:cs="Arial"/>
          <w:color w:val="000000" w:themeColor="text1"/>
          <w:lang w:val="es-ES"/>
        </w:rPr>
        <w:t xml:space="preserve">acuerdo </w:t>
      </w:r>
      <w:r w:rsidR="00F147C6" w:rsidRPr="002E7440">
        <w:rPr>
          <w:rFonts w:ascii="Palatino Linotype" w:eastAsia="Calibri" w:hAnsi="Palatino Linotype" w:cs="Arial"/>
          <w:color w:val="000000" w:themeColor="text1"/>
          <w:lang w:val="es-ES"/>
        </w:rPr>
        <w:t xml:space="preserve">de admisión </w:t>
      </w:r>
      <w:r w:rsidR="00B81371" w:rsidRPr="002E7440">
        <w:rPr>
          <w:rFonts w:ascii="Palatino Linotype" w:eastAsia="Calibri" w:hAnsi="Palatino Linotype" w:cs="Arial"/>
          <w:color w:val="000000" w:themeColor="text1"/>
          <w:lang w:val="es-ES"/>
        </w:rPr>
        <w:t xml:space="preserve">de </w:t>
      </w:r>
      <w:r w:rsidR="00D65946" w:rsidRPr="002E7440">
        <w:rPr>
          <w:rFonts w:ascii="Palatino Linotype" w:eastAsia="Calibri" w:hAnsi="Palatino Linotype" w:cs="Arial"/>
          <w:color w:val="000000" w:themeColor="text1"/>
          <w:lang w:val="es-ES"/>
        </w:rPr>
        <w:t>dos (02</w:t>
      </w:r>
      <w:r w:rsidR="000125A8" w:rsidRPr="002E7440">
        <w:rPr>
          <w:rFonts w:ascii="Palatino Linotype" w:eastAsia="Calibri" w:hAnsi="Palatino Linotype" w:cs="Arial"/>
          <w:color w:val="000000" w:themeColor="text1"/>
          <w:lang w:val="es-ES"/>
        </w:rPr>
        <w:t>) de febrero de dos mil veintidós</w:t>
      </w:r>
      <w:r w:rsidR="006A1047" w:rsidRPr="002E7440">
        <w:rPr>
          <w:rFonts w:ascii="Palatino Linotype" w:eastAsia="Calibri" w:hAnsi="Palatino Linotype" w:cs="Arial"/>
          <w:color w:val="000000" w:themeColor="text1"/>
          <w:lang w:val="es-ES"/>
        </w:rPr>
        <w:t xml:space="preserve">, </w:t>
      </w:r>
      <w:r w:rsidR="00B81371" w:rsidRPr="002E7440">
        <w:rPr>
          <w:rFonts w:ascii="Palatino Linotype" w:eastAsia="Calibri" w:hAnsi="Palatino Linotype" w:cs="Arial"/>
          <w:color w:val="000000" w:themeColor="text1"/>
          <w:lang w:val="es-ES"/>
        </w:rPr>
        <w:t xml:space="preserve">puso a </w:t>
      </w:r>
      <w:r w:rsidR="00875167" w:rsidRPr="002E7440">
        <w:rPr>
          <w:rFonts w:ascii="Palatino Linotype" w:eastAsia="Calibri" w:hAnsi="Palatino Linotype" w:cs="Arial"/>
          <w:color w:val="000000" w:themeColor="text1"/>
          <w:lang w:val="es-ES"/>
        </w:rPr>
        <w:t>disposición</w:t>
      </w:r>
      <w:r w:rsidR="00B81371" w:rsidRPr="002E7440">
        <w:rPr>
          <w:rFonts w:ascii="Palatino Linotype" w:eastAsia="Calibri" w:hAnsi="Palatino Linotype" w:cs="Arial"/>
          <w:color w:val="000000" w:themeColor="text1"/>
          <w:lang w:val="es-ES"/>
        </w:rPr>
        <w:t xml:space="preserve"> de las partes el expediente electrónico </w:t>
      </w:r>
      <w:r w:rsidR="00B81371" w:rsidRPr="002E7440">
        <w:rPr>
          <w:rFonts w:ascii="Palatino Linotype" w:eastAsia="Calibri" w:hAnsi="Palatino Linotype" w:cs="Arial"/>
          <w:color w:val="000000" w:themeColor="text1"/>
        </w:rPr>
        <w:t>vía</w:t>
      </w:r>
      <w:r w:rsidR="00C44847" w:rsidRPr="002E7440">
        <w:rPr>
          <w:rFonts w:ascii="Palatino Linotype" w:eastAsia="Calibri" w:hAnsi="Palatino Linotype" w:cs="Arial"/>
          <w:color w:val="000000" w:themeColor="text1"/>
        </w:rPr>
        <w:t xml:space="preserve"> SAIMEX</w:t>
      </w:r>
      <w:r w:rsidR="00B81371" w:rsidRPr="002E7440">
        <w:rPr>
          <w:rFonts w:ascii="Palatino Linotype" w:eastAsia="Calibri" w:hAnsi="Palatino Linotype" w:cs="Arial"/>
          <w:b/>
          <w:color w:val="000000" w:themeColor="text1"/>
          <w:lang w:val="es-ES"/>
        </w:rPr>
        <w:t xml:space="preserve"> </w:t>
      </w:r>
      <w:r w:rsidR="00B81371" w:rsidRPr="002E7440">
        <w:rPr>
          <w:rFonts w:ascii="Palatino Linotype" w:eastAsia="Calibri" w:hAnsi="Palatino Linotype" w:cs="Arial"/>
          <w:color w:val="000000" w:themeColor="text1"/>
          <w:lang w:val="es-ES"/>
        </w:rPr>
        <w:t xml:space="preserve">a efecto de que en un plazo máximo de siete días </w:t>
      </w:r>
      <w:r w:rsidR="00875167" w:rsidRPr="002E7440">
        <w:rPr>
          <w:rFonts w:ascii="Palatino Linotype" w:eastAsia="Calibri" w:hAnsi="Palatino Linotype" w:cs="Arial"/>
          <w:color w:val="000000" w:themeColor="text1"/>
          <w:lang w:val="es-ES"/>
        </w:rPr>
        <w:t>manifestaran</w:t>
      </w:r>
      <w:r w:rsidR="00B81371" w:rsidRPr="002E7440">
        <w:rPr>
          <w:rFonts w:ascii="Palatino Linotype" w:eastAsia="Calibri" w:hAnsi="Palatino Linotype" w:cs="Arial"/>
          <w:color w:val="000000" w:themeColor="text1"/>
          <w:lang w:val="es-ES"/>
        </w:rPr>
        <w:t xml:space="preserve"> lo que a</w:t>
      </w:r>
      <w:r w:rsidR="003A2029" w:rsidRPr="002E7440">
        <w:rPr>
          <w:rFonts w:ascii="Palatino Linotype" w:eastAsia="Calibri" w:hAnsi="Palatino Linotype" w:cs="Arial"/>
          <w:color w:val="000000" w:themeColor="text1"/>
          <w:lang w:val="es-ES"/>
        </w:rPr>
        <w:t xml:space="preserve"> su</w:t>
      </w:r>
      <w:r w:rsidR="00B81371" w:rsidRPr="002E7440">
        <w:rPr>
          <w:rFonts w:ascii="Palatino Linotype" w:eastAsia="Calibri" w:hAnsi="Palatino Linotype" w:cs="Arial"/>
          <w:color w:val="000000" w:themeColor="text1"/>
          <w:lang w:val="es-ES"/>
        </w:rPr>
        <w:t xml:space="preserve"> derecho conviniera</w:t>
      </w:r>
      <w:r w:rsidR="00875167" w:rsidRPr="002E7440">
        <w:rPr>
          <w:rFonts w:ascii="Palatino Linotype" w:eastAsia="Calibri" w:hAnsi="Palatino Linotype" w:cs="Arial"/>
          <w:color w:val="000000" w:themeColor="text1"/>
          <w:lang w:val="es-ES"/>
        </w:rPr>
        <w:t>n</w:t>
      </w:r>
      <w:r w:rsidR="00032493" w:rsidRPr="002E7440">
        <w:rPr>
          <w:rFonts w:ascii="Palatino Linotype" w:eastAsia="Calibri" w:hAnsi="Palatino Linotype" w:cs="Arial"/>
          <w:color w:val="000000" w:themeColor="text1"/>
          <w:lang w:val="es-ES"/>
        </w:rPr>
        <w:t>,</w:t>
      </w:r>
      <w:r w:rsidR="00B81371" w:rsidRPr="002E7440">
        <w:rPr>
          <w:rFonts w:ascii="Palatino Linotype" w:eastAsia="Calibri" w:hAnsi="Palatino Linotype" w:cs="Arial"/>
          <w:color w:val="000000" w:themeColor="text1"/>
          <w:lang w:val="es-ES"/>
        </w:rPr>
        <w:t xml:space="preserve"> </w:t>
      </w:r>
      <w:r w:rsidR="00875167" w:rsidRPr="002E7440">
        <w:rPr>
          <w:rFonts w:ascii="Palatino Linotype" w:eastAsia="Calibri" w:hAnsi="Palatino Linotype" w:cs="Arial"/>
          <w:color w:val="000000" w:themeColor="text1"/>
          <w:lang w:val="es-ES"/>
        </w:rPr>
        <w:t>ofrecieran pruebas y</w:t>
      </w:r>
      <w:r w:rsidR="00132C06" w:rsidRPr="002E7440">
        <w:rPr>
          <w:rFonts w:ascii="Palatino Linotype" w:eastAsia="Calibri" w:hAnsi="Palatino Linotype" w:cs="Arial"/>
          <w:color w:val="000000" w:themeColor="text1"/>
          <w:lang w:val="es-ES"/>
        </w:rPr>
        <w:t xml:space="preserve"> </w:t>
      </w:r>
      <w:r w:rsidR="00875167" w:rsidRPr="002E7440">
        <w:rPr>
          <w:rFonts w:ascii="Palatino Linotype" w:eastAsia="Calibri" w:hAnsi="Palatino Linotype" w:cs="Arial"/>
          <w:color w:val="000000" w:themeColor="text1"/>
          <w:lang w:val="es-ES"/>
        </w:rPr>
        <w:t>alegatos según corresponda a</w:t>
      </w:r>
      <w:r w:rsidR="004C20F2" w:rsidRPr="002E7440">
        <w:rPr>
          <w:rFonts w:ascii="Palatino Linotype" w:eastAsia="Calibri" w:hAnsi="Palatino Linotype" w:cs="Arial"/>
          <w:color w:val="000000" w:themeColor="text1"/>
          <w:lang w:val="es-ES"/>
        </w:rPr>
        <w:t xml:space="preserve"> </w:t>
      </w:r>
      <w:r w:rsidR="00875167" w:rsidRPr="002E7440">
        <w:rPr>
          <w:rFonts w:ascii="Palatino Linotype" w:eastAsia="Calibri" w:hAnsi="Palatino Linotype" w:cs="Arial"/>
          <w:color w:val="000000" w:themeColor="text1"/>
          <w:lang w:val="es-ES"/>
        </w:rPr>
        <w:t>l</w:t>
      </w:r>
      <w:r w:rsidR="004C20F2" w:rsidRPr="002E7440">
        <w:rPr>
          <w:rFonts w:ascii="Palatino Linotype" w:eastAsia="Calibri" w:hAnsi="Palatino Linotype" w:cs="Arial"/>
          <w:color w:val="000000" w:themeColor="text1"/>
          <w:lang w:val="es-ES"/>
        </w:rPr>
        <w:t>os</w:t>
      </w:r>
      <w:r w:rsidR="00875167" w:rsidRPr="002E7440">
        <w:rPr>
          <w:rFonts w:ascii="Palatino Linotype" w:eastAsia="Calibri" w:hAnsi="Palatino Linotype" w:cs="Arial"/>
          <w:color w:val="000000" w:themeColor="text1"/>
          <w:lang w:val="es-ES"/>
        </w:rPr>
        <w:t xml:space="preserve"> caso</w:t>
      </w:r>
      <w:r w:rsidR="004C20F2" w:rsidRPr="002E7440">
        <w:rPr>
          <w:rFonts w:ascii="Palatino Linotype" w:eastAsia="Calibri" w:hAnsi="Palatino Linotype" w:cs="Arial"/>
          <w:color w:val="000000" w:themeColor="text1"/>
          <w:lang w:val="es-ES"/>
        </w:rPr>
        <w:t>s</w:t>
      </w:r>
      <w:r w:rsidR="00875167" w:rsidRPr="002E7440">
        <w:rPr>
          <w:rFonts w:ascii="Palatino Linotype" w:eastAsia="Calibri" w:hAnsi="Palatino Linotype" w:cs="Arial"/>
          <w:color w:val="000000" w:themeColor="text1"/>
          <w:lang w:val="es-ES"/>
        </w:rPr>
        <w:t xml:space="preserve"> concreto</w:t>
      </w:r>
      <w:r w:rsidR="004C20F2" w:rsidRPr="002E7440">
        <w:rPr>
          <w:rFonts w:ascii="Palatino Linotype" w:eastAsia="Calibri" w:hAnsi="Palatino Linotype" w:cs="Arial"/>
          <w:color w:val="000000" w:themeColor="text1"/>
          <w:lang w:val="es-ES"/>
        </w:rPr>
        <w:t>s</w:t>
      </w:r>
      <w:r w:rsidR="00875167" w:rsidRPr="002E7440">
        <w:rPr>
          <w:rFonts w:ascii="Palatino Linotype" w:eastAsia="Calibri" w:hAnsi="Palatino Linotype" w:cs="Arial"/>
          <w:color w:val="000000" w:themeColor="text1"/>
          <w:lang w:val="es-ES"/>
        </w:rPr>
        <w:t xml:space="preserve">, </w:t>
      </w:r>
      <w:r w:rsidR="00F147C6" w:rsidRPr="002E7440">
        <w:rPr>
          <w:rFonts w:ascii="Palatino Linotype" w:eastAsia="Calibri" w:hAnsi="Palatino Linotype" w:cs="Arial"/>
          <w:color w:val="000000" w:themeColor="text1"/>
          <w:lang w:val="es-ES"/>
        </w:rPr>
        <w:t>de esta forma</w:t>
      </w:r>
      <w:r w:rsidR="00875167" w:rsidRPr="002E7440">
        <w:rPr>
          <w:rFonts w:ascii="Palatino Linotype" w:eastAsia="Calibri" w:hAnsi="Palatino Linotype" w:cs="Arial"/>
          <w:color w:val="000000" w:themeColor="text1"/>
          <w:lang w:val="es-ES"/>
        </w:rPr>
        <w:t xml:space="preserve"> para que el </w:t>
      </w:r>
      <w:r w:rsidR="00875167" w:rsidRPr="002E7440">
        <w:rPr>
          <w:rFonts w:ascii="Palatino Linotype" w:eastAsia="Calibri" w:hAnsi="Palatino Linotype" w:cs="Arial"/>
          <w:b/>
          <w:color w:val="000000" w:themeColor="text1"/>
          <w:lang w:val="es-ES"/>
        </w:rPr>
        <w:t>SUJETO OBLIGADO</w:t>
      </w:r>
      <w:r w:rsidR="00875167" w:rsidRPr="002E7440">
        <w:rPr>
          <w:rFonts w:ascii="Palatino Linotype" w:eastAsia="Calibri" w:hAnsi="Palatino Linotype" w:cs="Arial"/>
          <w:color w:val="000000" w:themeColor="text1"/>
          <w:lang w:val="es-ES"/>
        </w:rPr>
        <w:t xml:space="preserve"> </w:t>
      </w:r>
      <w:r w:rsidR="00B81371" w:rsidRPr="002E7440">
        <w:rPr>
          <w:rFonts w:ascii="Palatino Linotype" w:eastAsia="Calibri" w:hAnsi="Palatino Linotype" w:cs="Arial"/>
          <w:color w:val="000000" w:themeColor="text1"/>
          <w:lang w:val="es-ES"/>
        </w:rPr>
        <w:t>presentar</w:t>
      </w:r>
      <w:r w:rsidR="003A03D0" w:rsidRPr="002E7440">
        <w:rPr>
          <w:rFonts w:ascii="Palatino Linotype" w:eastAsia="Calibri" w:hAnsi="Palatino Linotype" w:cs="Arial"/>
          <w:color w:val="000000" w:themeColor="text1"/>
          <w:lang w:val="es-ES"/>
        </w:rPr>
        <w:t>a</w:t>
      </w:r>
      <w:r w:rsidR="00B81371" w:rsidRPr="002E7440">
        <w:rPr>
          <w:rFonts w:ascii="Palatino Linotype" w:eastAsia="Calibri" w:hAnsi="Palatino Linotype" w:cs="Arial"/>
          <w:color w:val="000000" w:themeColor="text1"/>
          <w:lang w:val="es-ES"/>
        </w:rPr>
        <w:t xml:space="preserve"> el </w:t>
      </w:r>
      <w:r w:rsidR="00556F72" w:rsidRPr="002E7440">
        <w:rPr>
          <w:rFonts w:ascii="Palatino Linotype" w:eastAsia="Calibri" w:hAnsi="Palatino Linotype" w:cs="Arial"/>
          <w:color w:val="000000" w:themeColor="text1"/>
          <w:lang w:val="es-ES"/>
        </w:rPr>
        <w:t xml:space="preserve">informe justificado </w:t>
      </w:r>
      <w:r w:rsidR="00875167" w:rsidRPr="002E7440">
        <w:rPr>
          <w:rFonts w:ascii="Palatino Linotype" w:eastAsia="Calibri" w:hAnsi="Palatino Linotype" w:cs="Arial"/>
          <w:color w:val="000000" w:themeColor="text1"/>
          <w:lang w:val="es-ES"/>
        </w:rPr>
        <w:t>procedente</w:t>
      </w:r>
      <w:r w:rsidR="00787184" w:rsidRPr="002E7440">
        <w:rPr>
          <w:rFonts w:ascii="Palatino Linotype" w:eastAsia="Calibri" w:hAnsi="Palatino Linotype" w:cs="Arial"/>
          <w:color w:val="000000" w:themeColor="text1"/>
          <w:lang w:val="es-ES"/>
        </w:rPr>
        <w:t>.</w:t>
      </w:r>
    </w:p>
    <w:p w14:paraId="455C196B" w14:textId="77777777" w:rsidR="003F0DDA" w:rsidRPr="002E7440" w:rsidRDefault="003F0DDA" w:rsidP="00DE1C8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05448E4" w14:textId="06D00728" w:rsidR="00C44847" w:rsidRPr="002E7440" w:rsidRDefault="00C44847" w:rsidP="00DE1C89">
      <w:pPr>
        <w:pStyle w:val="Prrafodelista"/>
        <w:numPr>
          <w:ilvl w:val="0"/>
          <w:numId w:val="1"/>
        </w:numPr>
        <w:tabs>
          <w:tab w:val="left" w:pos="426"/>
        </w:tabs>
        <w:spacing w:line="360" w:lineRule="auto"/>
        <w:jc w:val="both"/>
        <w:rPr>
          <w:rFonts w:ascii="Palatino Linotype" w:hAnsi="Palatino Linotype"/>
          <w:color w:val="000000" w:themeColor="text1"/>
        </w:rPr>
      </w:pPr>
      <w:r w:rsidRPr="002E7440">
        <w:rPr>
          <w:rFonts w:ascii="Palatino Linotype" w:eastAsia="Calibri" w:hAnsi="Palatino Linotype" w:cs="Arial"/>
          <w:color w:val="000000" w:themeColor="text1"/>
          <w:lang w:val="es-ES"/>
        </w:rPr>
        <w:t xml:space="preserve">El </w:t>
      </w:r>
      <w:r w:rsidR="00D65946" w:rsidRPr="002E7440">
        <w:rPr>
          <w:rFonts w:ascii="Palatino Linotype" w:eastAsia="Calibri" w:hAnsi="Palatino Linotype" w:cs="Arial"/>
          <w:color w:val="000000" w:themeColor="text1"/>
          <w:lang w:val="es-ES"/>
        </w:rPr>
        <w:t>cuatro (04) de marzo</w:t>
      </w:r>
      <w:r w:rsidR="000125A8" w:rsidRPr="002E7440">
        <w:rPr>
          <w:rFonts w:ascii="Palatino Linotype" w:eastAsia="Calibri" w:hAnsi="Palatino Linotype" w:cs="Arial"/>
          <w:color w:val="000000" w:themeColor="text1"/>
          <w:lang w:val="es-ES"/>
        </w:rPr>
        <w:t xml:space="preserve"> de dos mil veintidós</w:t>
      </w:r>
      <w:r w:rsidRPr="002E7440">
        <w:rPr>
          <w:rFonts w:ascii="Palatino Linotype" w:eastAsia="Calibri" w:hAnsi="Palatino Linotype" w:cs="Arial"/>
          <w:color w:val="000000" w:themeColor="text1"/>
          <w:lang w:val="es-ES"/>
        </w:rPr>
        <w:t xml:space="preserve">, el </w:t>
      </w:r>
      <w:r w:rsidRPr="002E7440">
        <w:rPr>
          <w:rFonts w:ascii="Palatino Linotype" w:eastAsia="Calibri" w:hAnsi="Palatino Linotype" w:cs="Arial"/>
          <w:b/>
          <w:color w:val="000000" w:themeColor="text1"/>
          <w:lang w:val="es-ES"/>
        </w:rPr>
        <w:t>SUJETO OBLIGADO</w:t>
      </w:r>
      <w:r w:rsidRPr="002E7440">
        <w:rPr>
          <w:rFonts w:ascii="Palatino Linotype" w:eastAsia="Calibri" w:hAnsi="Palatino Linotype" w:cs="Arial"/>
          <w:color w:val="000000" w:themeColor="text1"/>
          <w:lang w:val="es-ES"/>
        </w:rPr>
        <w:t xml:space="preserve"> presentó su informe justificado a través del archivo electrónico cuyo contenido se describe a continuación:</w:t>
      </w:r>
    </w:p>
    <w:p w14:paraId="6C794D42" w14:textId="2C13AF18" w:rsidR="00D641DC" w:rsidRPr="002E7440" w:rsidRDefault="00C44847" w:rsidP="00CD0354">
      <w:pPr>
        <w:pStyle w:val="Prrafodelista"/>
        <w:numPr>
          <w:ilvl w:val="1"/>
          <w:numId w:val="4"/>
        </w:numPr>
        <w:tabs>
          <w:tab w:val="left" w:pos="426"/>
        </w:tabs>
        <w:spacing w:line="360" w:lineRule="auto"/>
        <w:ind w:left="1134"/>
        <w:jc w:val="both"/>
        <w:rPr>
          <w:rFonts w:ascii="Palatino Linotype" w:hAnsi="Palatino Linotype"/>
          <w:color w:val="000000" w:themeColor="text1"/>
        </w:rPr>
      </w:pPr>
      <w:r w:rsidRPr="002E7440">
        <w:rPr>
          <w:rFonts w:ascii="Palatino Linotype" w:eastAsia="Calibri" w:hAnsi="Palatino Linotype" w:cs="Arial"/>
          <w:b/>
          <w:i/>
          <w:color w:val="000000" w:themeColor="text1"/>
          <w:lang w:val="es-ES"/>
        </w:rPr>
        <w:t>“</w:t>
      </w:r>
      <w:hyperlink r:id="rId14" w:history="1">
        <w:r w:rsidR="009E7F69" w:rsidRPr="002E7440">
          <w:rPr>
            <w:rStyle w:val="Hipervnculo"/>
            <w:rFonts w:ascii="Palatino Linotype" w:eastAsia="Calibri" w:hAnsi="Palatino Linotype" w:cs="Arial"/>
            <w:b/>
            <w:bCs/>
            <w:i/>
            <w:color w:val="000000" w:themeColor="text1"/>
          </w:rPr>
          <w:t>RECURSO DE REVISION.pdf</w:t>
        </w:r>
      </w:hyperlink>
      <w:r w:rsidRPr="002E7440">
        <w:rPr>
          <w:rFonts w:ascii="Palatino Linotype" w:eastAsia="Calibri" w:hAnsi="Palatino Linotype" w:cs="Arial"/>
          <w:b/>
          <w:i/>
          <w:color w:val="000000" w:themeColor="text1"/>
          <w:lang w:val="es-ES"/>
        </w:rPr>
        <w:t>”</w:t>
      </w:r>
      <w:r w:rsidRPr="002E7440">
        <w:rPr>
          <w:rFonts w:ascii="Palatino Linotype" w:eastAsia="Calibri" w:hAnsi="Palatino Linotype" w:cs="Arial"/>
          <w:color w:val="000000" w:themeColor="text1"/>
          <w:lang w:val="es-ES"/>
        </w:rPr>
        <w:t xml:space="preserve">: Documento de </w:t>
      </w:r>
      <w:r w:rsidR="00A10AFD" w:rsidRPr="002E7440">
        <w:rPr>
          <w:rFonts w:ascii="Palatino Linotype" w:eastAsia="Calibri" w:hAnsi="Palatino Linotype" w:cs="Arial"/>
          <w:color w:val="000000" w:themeColor="text1"/>
          <w:lang w:val="es-ES"/>
        </w:rPr>
        <w:t xml:space="preserve">treinta </w:t>
      </w:r>
      <w:r w:rsidR="00A46E79" w:rsidRPr="002E7440">
        <w:rPr>
          <w:rFonts w:ascii="Palatino Linotype" w:eastAsia="Calibri" w:hAnsi="Palatino Linotype" w:cs="Arial"/>
          <w:color w:val="000000" w:themeColor="text1"/>
          <w:lang w:val="es-ES"/>
        </w:rPr>
        <w:t xml:space="preserve">fojas </w:t>
      </w:r>
      <w:r w:rsidR="00A10AFD" w:rsidRPr="002E7440">
        <w:rPr>
          <w:rFonts w:ascii="Palatino Linotype" w:eastAsia="Calibri" w:hAnsi="Palatino Linotype" w:cs="Arial"/>
          <w:color w:val="000000" w:themeColor="text1"/>
          <w:lang w:val="es-ES"/>
        </w:rPr>
        <w:t xml:space="preserve">el cual </w:t>
      </w:r>
      <w:r w:rsidR="00A46E79" w:rsidRPr="002E7440">
        <w:rPr>
          <w:rFonts w:ascii="Palatino Linotype" w:eastAsia="Calibri" w:hAnsi="Palatino Linotype" w:cs="Arial"/>
          <w:color w:val="000000" w:themeColor="text1"/>
          <w:lang w:val="es-ES"/>
        </w:rPr>
        <w:t xml:space="preserve">consistente </w:t>
      </w:r>
      <w:r w:rsidR="00A10AFD" w:rsidRPr="002E7440">
        <w:rPr>
          <w:rFonts w:ascii="Palatino Linotype" w:eastAsia="Calibri" w:hAnsi="Palatino Linotype" w:cs="Arial"/>
          <w:color w:val="000000" w:themeColor="text1"/>
          <w:lang w:val="es-ES"/>
        </w:rPr>
        <w:t>en los visores de nómina en sus tres presentaciones, de los ejercicios 2018, 2019, 2020, y 2021.</w:t>
      </w:r>
    </w:p>
    <w:p w14:paraId="327F7785" w14:textId="77777777" w:rsidR="000125A8" w:rsidRPr="002E7440" w:rsidRDefault="000125A8" w:rsidP="00DE1C89">
      <w:pPr>
        <w:tabs>
          <w:tab w:val="left" w:pos="426"/>
        </w:tabs>
        <w:spacing w:line="360" w:lineRule="auto"/>
        <w:jc w:val="both"/>
        <w:rPr>
          <w:rFonts w:ascii="Palatino Linotype" w:hAnsi="Palatino Linotype"/>
          <w:color w:val="000000" w:themeColor="text1"/>
        </w:rPr>
      </w:pPr>
    </w:p>
    <w:p w14:paraId="0CAB5010" w14:textId="378651AE" w:rsidR="00FB0AD7" w:rsidRPr="002E7440" w:rsidRDefault="006A19EF" w:rsidP="00DE1C89">
      <w:pPr>
        <w:pStyle w:val="Prrafodelista"/>
        <w:numPr>
          <w:ilvl w:val="0"/>
          <w:numId w:val="1"/>
        </w:numPr>
        <w:tabs>
          <w:tab w:val="left" w:pos="426"/>
        </w:tabs>
        <w:spacing w:line="360" w:lineRule="auto"/>
        <w:jc w:val="both"/>
        <w:rPr>
          <w:rFonts w:ascii="Palatino Linotype" w:hAnsi="Palatino Linotype"/>
          <w:color w:val="000000" w:themeColor="text1"/>
        </w:rPr>
      </w:pPr>
      <w:r w:rsidRPr="002E7440">
        <w:rPr>
          <w:rFonts w:ascii="Palatino Linotype" w:eastAsia="Calibri" w:hAnsi="Palatino Linotype" w:cs="Arial"/>
          <w:color w:val="000000" w:themeColor="text1"/>
          <w:lang w:val="es-ES"/>
        </w:rPr>
        <w:lastRenderedPageBreak/>
        <w:t xml:space="preserve">Del análisis </w:t>
      </w:r>
      <w:r w:rsidRPr="002E7440">
        <w:rPr>
          <w:rFonts w:ascii="Palatino Linotype" w:eastAsia="Calibri" w:hAnsi="Palatino Linotype" w:cs="Arial"/>
          <w:color w:val="000000" w:themeColor="text1"/>
        </w:rPr>
        <w:t xml:space="preserve">realizado al contenido del archivo presentado por el </w:t>
      </w:r>
      <w:r w:rsidRPr="002E7440">
        <w:rPr>
          <w:rFonts w:ascii="Palatino Linotype" w:eastAsia="Calibri" w:hAnsi="Palatino Linotype" w:cs="Arial"/>
          <w:b/>
          <w:bCs/>
          <w:color w:val="000000" w:themeColor="text1"/>
        </w:rPr>
        <w:t>SUJETO OBLIGADO</w:t>
      </w:r>
      <w:r w:rsidRPr="002E7440">
        <w:rPr>
          <w:rFonts w:ascii="Palatino Linotype" w:eastAsia="Calibri" w:hAnsi="Palatino Linotype" w:cs="Arial"/>
          <w:color w:val="000000" w:themeColor="text1"/>
        </w:rPr>
        <w:t xml:space="preserve"> en el apartado de </w:t>
      </w:r>
      <w:r w:rsidRPr="002E7440">
        <w:rPr>
          <w:rFonts w:ascii="Palatino Linotype" w:eastAsia="Calibri" w:hAnsi="Palatino Linotype" w:cs="Arial"/>
          <w:i/>
          <w:iCs/>
          <w:color w:val="000000" w:themeColor="text1"/>
        </w:rPr>
        <w:t>Manifestaciones</w:t>
      </w:r>
      <w:r w:rsidRPr="002E7440">
        <w:rPr>
          <w:rFonts w:ascii="Palatino Linotype" w:eastAsia="Calibri" w:hAnsi="Palatino Linotype" w:cs="Arial"/>
          <w:color w:val="000000" w:themeColor="text1"/>
        </w:rPr>
        <w:t xml:space="preserve"> del </w:t>
      </w:r>
      <w:r w:rsidRPr="002E7440">
        <w:rPr>
          <w:rFonts w:ascii="Palatino Linotype" w:eastAsia="Calibri" w:hAnsi="Palatino Linotype" w:cs="Arial"/>
          <w:bCs/>
          <w:color w:val="000000" w:themeColor="text1"/>
        </w:rPr>
        <w:t>SAIMEX</w:t>
      </w:r>
      <w:r w:rsidRPr="002E7440">
        <w:rPr>
          <w:rFonts w:ascii="Palatino Linotype" w:eastAsia="Calibri" w:hAnsi="Palatino Linotype" w:cs="Arial"/>
          <w:color w:val="000000" w:themeColor="text1"/>
        </w:rPr>
        <w:t xml:space="preserve">, se concluyó que </w:t>
      </w:r>
      <w:r w:rsidR="00FB0AD7" w:rsidRPr="002E7440">
        <w:rPr>
          <w:rFonts w:ascii="Palatino Linotype" w:eastAsia="Calibri" w:hAnsi="Palatino Linotype" w:cs="Arial"/>
          <w:color w:val="000000" w:themeColor="text1"/>
        </w:rPr>
        <w:t>éste</w:t>
      </w:r>
      <w:r w:rsidRPr="002E7440">
        <w:rPr>
          <w:rFonts w:ascii="Palatino Linotype" w:eastAsia="Calibri" w:hAnsi="Palatino Linotype" w:cs="Arial"/>
          <w:color w:val="000000" w:themeColor="text1"/>
        </w:rPr>
        <w:t xml:space="preserve"> contenía información novedosa y de probable interés para </w:t>
      </w:r>
      <w:r w:rsidR="000125A8" w:rsidRPr="002E7440">
        <w:rPr>
          <w:rFonts w:ascii="Palatino Linotype" w:eastAsia="Calibri" w:hAnsi="Palatino Linotype" w:cs="Arial"/>
          <w:color w:val="000000" w:themeColor="text1"/>
        </w:rPr>
        <w:t>el</w:t>
      </w:r>
      <w:r w:rsidRPr="002E7440">
        <w:rPr>
          <w:rFonts w:ascii="Palatino Linotype" w:eastAsia="Calibri" w:hAnsi="Palatino Linotype" w:cs="Arial"/>
          <w:color w:val="000000" w:themeColor="text1"/>
        </w:rPr>
        <w:t xml:space="preserve"> </w:t>
      </w:r>
      <w:r w:rsidRPr="002E7440">
        <w:rPr>
          <w:rFonts w:ascii="Palatino Linotype" w:eastAsia="Calibri" w:hAnsi="Palatino Linotype" w:cs="Arial"/>
          <w:b/>
          <w:bCs/>
          <w:color w:val="000000" w:themeColor="text1"/>
        </w:rPr>
        <w:t>RECURRENTE</w:t>
      </w:r>
      <w:r w:rsidRPr="002E7440">
        <w:rPr>
          <w:rFonts w:ascii="Palatino Linotype" w:eastAsia="Calibri" w:hAnsi="Palatino Linotype" w:cs="Arial"/>
          <w:color w:val="000000" w:themeColor="text1"/>
        </w:rPr>
        <w:t xml:space="preserve">, por lo que </w:t>
      </w:r>
      <w:r w:rsidR="00FB0AD7" w:rsidRPr="002E7440">
        <w:rPr>
          <w:rFonts w:ascii="Palatino Linotype" w:eastAsia="Calibri" w:hAnsi="Palatino Linotype" w:cs="Arial"/>
          <w:color w:val="000000" w:themeColor="text1"/>
        </w:rPr>
        <w:t>fue puesto</w:t>
      </w:r>
      <w:r w:rsidRPr="002E7440">
        <w:rPr>
          <w:rFonts w:ascii="Palatino Linotype" w:eastAsia="Calibri" w:hAnsi="Palatino Linotype" w:cs="Arial"/>
          <w:color w:val="000000" w:themeColor="text1"/>
        </w:rPr>
        <w:t xml:space="preserve"> a la vista de la particular el </w:t>
      </w:r>
      <w:r w:rsidR="00E600DA" w:rsidRPr="002E7440">
        <w:rPr>
          <w:rFonts w:ascii="Palatino Linotype" w:eastAsia="Calibri" w:hAnsi="Palatino Linotype" w:cs="Arial"/>
          <w:color w:val="000000" w:themeColor="text1"/>
          <w:lang w:val="es-ES"/>
        </w:rPr>
        <w:t>veinte (20) de abril</w:t>
      </w:r>
      <w:r w:rsidRPr="002E7440">
        <w:rPr>
          <w:rFonts w:ascii="Palatino Linotype" w:eastAsia="Calibri" w:hAnsi="Palatino Linotype" w:cs="Arial"/>
          <w:color w:val="000000" w:themeColor="text1"/>
          <w:lang w:val="es-ES"/>
        </w:rPr>
        <w:t xml:space="preserve"> de dos mil veintidós</w:t>
      </w:r>
      <w:r w:rsidRPr="002E7440">
        <w:rPr>
          <w:rFonts w:ascii="Palatino Linotype" w:eastAsia="Calibri" w:hAnsi="Palatino Linotype" w:cs="Arial"/>
          <w:color w:val="000000" w:themeColor="text1"/>
        </w:rPr>
        <w:t xml:space="preserve">, concediéndole un plazo de tres (03) días para que manifestara lo que a su derecho conviniera, de conformidad con el artículo 185, fracción III, de la Ley de Transparencia y Acceso a la Información Pública del Estado de México y Municipios. </w:t>
      </w:r>
    </w:p>
    <w:p w14:paraId="03CA0E50" w14:textId="77777777" w:rsidR="00FB0AD7" w:rsidRPr="002E7440" w:rsidRDefault="00FB0AD7" w:rsidP="00DE1C89">
      <w:pPr>
        <w:pStyle w:val="Prrafodelista"/>
        <w:tabs>
          <w:tab w:val="left" w:pos="426"/>
        </w:tabs>
        <w:spacing w:line="360" w:lineRule="auto"/>
        <w:ind w:left="0"/>
        <w:jc w:val="both"/>
        <w:rPr>
          <w:rFonts w:ascii="Palatino Linotype" w:hAnsi="Palatino Linotype"/>
          <w:color w:val="000000" w:themeColor="text1"/>
        </w:rPr>
      </w:pPr>
    </w:p>
    <w:p w14:paraId="11F3BFD8" w14:textId="47EA8B20" w:rsidR="00E600DA" w:rsidRPr="002E7440" w:rsidRDefault="00E600DA" w:rsidP="00DE1C89">
      <w:pPr>
        <w:pStyle w:val="Prrafodelista"/>
        <w:numPr>
          <w:ilvl w:val="0"/>
          <w:numId w:val="1"/>
        </w:numPr>
        <w:tabs>
          <w:tab w:val="left" w:pos="426"/>
        </w:tabs>
        <w:spacing w:line="360" w:lineRule="auto"/>
        <w:jc w:val="both"/>
        <w:rPr>
          <w:rFonts w:ascii="Palatino Linotype" w:hAnsi="Palatino Linotype"/>
          <w:color w:val="000000" w:themeColor="text1"/>
        </w:rPr>
      </w:pPr>
      <w:r w:rsidRPr="002E7440">
        <w:rPr>
          <w:rFonts w:ascii="Palatino Linotype" w:hAnsi="Palatino Linotype"/>
          <w:color w:val="000000" w:themeColor="text1"/>
        </w:rPr>
        <w:t>Po</w:t>
      </w:r>
      <w:r w:rsidRPr="002E7440">
        <w:rPr>
          <w:rFonts w:ascii="Palatino Linotype" w:eastAsia="Palatino Linotype" w:hAnsi="Palatino Linotype" w:cs="Palatino Linotype"/>
          <w:color w:val="000000"/>
          <w:lang w:val="es-ES_tradnl" w:eastAsia="es-MX"/>
        </w:rPr>
        <w:t xml:space="preserve">r su parte, el </w:t>
      </w:r>
      <w:r w:rsidRPr="002E7440">
        <w:rPr>
          <w:rFonts w:ascii="Palatino Linotype" w:eastAsia="Palatino Linotype" w:hAnsi="Palatino Linotype" w:cs="Palatino Linotype"/>
          <w:b/>
          <w:color w:val="000000"/>
          <w:lang w:val="es-ES_tradnl" w:eastAsia="es-MX"/>
        </w:rPr>
        <w:t xml:space="preserve">RECURRENTE </w:t>
      </w:r>
      <w:r w:rsidRPr="002E7440">
        <w:rPr>
          <w:rFonts w:ascii="Palatino Linotype" w:eastAsia="Palatino Linotype" w:hAnsi="Palatino Linotype" w:cs="Palatino Linotype"/>
          <w:color w:val="000000"/>
          <w:lang w:val="es-ES_tradnl" w:eastAsia="es-MX"/>
        </w:rPr>
        <w:t>no presentó alegatos ni ofreció medios de prueba.</w:t>
      </w:r>
    </w:p>
    <w:p w14:paraId="0D4E5A88" w14:textId="77777777" w:rsidR="00E600DA" w:rsidRPr="002E7440" w:rsidRDefault="00E600DA" w:rsidP="00DE1C89">
      <w:pPr>
        <w:pStyle w:val="Prrafodelista"/>
        <w:tabs>
          <w:tab w:val="left" w:pos="426"/>
        </w:tabs>
        <w:spacing w:line="360" w:lineRule="auto"/>
        <w:ind w:left="0"/>
        <w:jc w:val="both"/>
        <w:rPr>
          <w:rFonts w:ascii="Palatino Linotype" w:hAnsi="Palatino Linotype"/>
          <w:color w:val="000000" w:themeColor="text1"/>
        </w:rPr>
      </w:pPr>
    </w:p>
    <w:p w14:paraId="6D1E26AE" w14:textId="0ECCCE7F" w:rsidR="00700B9B" w:rsidRPr="002E7440" w:rsidRDefault="00861622" w:rsidP="00DE1C89">
      <w:pPr>
        <w:pStyle w:val="Prrafodelista"/>
        <w:numPr>
          <w:ilvl w:val="0"/>
          <w:numId w:val="1"/>
        </w:numPr>
        <w:tabs>
          <w:tab w:val="left" w:pos="426"/>
        </w:tabs>
        <w:spacing w:line="360" w:lineRule="auto"/>
        <w:jc w:val="both"/>
        <w:rPr>
          <w:rFonts w:ascii="Palatino Linotype" w:hAnsi="Palatino Linotype"/>
          <w:color w:val="000000" w:themeColor="text1"/>
        </w:rPr>
      </w:pPr>
      <w:r w:rsidRPr="002E7440">
        <w:rPr>
          <w:rFonts w:ascii="Palatino Linotype" w:eastAsia="Calibri" w:hAnsi="Palatino Linotype" w:cs="Arial"/>
          <w:color w:val="000000" w:themeColor="text1"/>
          <w:lang w:val="es-ES"/>
        </w:rPr>
        <w:t>El</w:t>
      </w:r>
      <w:bookmarkStart w:id="4" w:name="_Toc461555889"/>
      <w:bookmarkStart w:id="5" w:name="_Toc466371858"/>
      <w:r w:rsidR="00B855AA" w:rsidRPr="002E7440">
        <w:rPr>
          <w:rFonts w:ascii="Palatino Linotype" w:eastAsia="Calibri" w:hAnsi="Palatino Linotype" w:cs="Arial"/>
          <w:color w:val="000000" w:themeColor="text1"/>
          <w:lang w:val="es-ES"/>
        </w:rPr>
        <w:t xml:space="preserve"> </w:t>
      </w:r>
      <w:r w:rsidR="00DE1C89" w:rsidRPr="002E7440">
        <w:rPr>
          <w:rFonts w:ascii="Palatino Linotype" w:eastAsia="Calibri" w:hAnsi="Palatino Linotype" w:cs="Arial"/>
          <w:color w:val="000000" w:themeColor="text1"/>
          <w:lang w:val="es-ES"/>
        </w:rPr>
        <w:t>diecinueve (19) de mayo</w:t>
      </w:r>
      <w:r w:rsidR="009A2A08" w:rsidRPr="002E7440">
        <w:rPr>
          <w:rFonts w:ascii="Palatino Linotype" w:eastAsia="Calibri" w:hAnsi="Palatino Linotype" w:cs="Arial"/>
          <w:color w:val="000000" w:themeColor="text1"/>
          <w:lang w:val="es-ES"/>
        </w:rPr>
        <w:t xml:space="preserve"> de dos mil veintidós</w:t>
      </w:r>
      <w:r w:rsidR="00AD6AC5" w:rsidRPr="002E7440">
        <w:rPr>
          <w:rFonts w:ascii="Palatino Linotype" w:hAnsi="Palatino Linotype" w:cs="Arial"/>
          <w:color w:val="000000" w:themeColor="text1"/>
        </w:rPr>
        <w:t xml:space="preserve">, </w:t>
      </w:r>
      <w:r w:rsidR="0096234B" w:rsidRPr="002E7440">
        <w:rPr>
          <w:rFonts w:ascii="Palatino Linotype" w:hAnsi="Palatino Linotype" w:cs="Arial"/>
          <w:color w:val="000000" w:themeColor="text1"/>
        </w:rPr>
        <w:t xml:space="preserve">la </w:t>
      </w:r>
      <w:r w:rsidR="00AD6AC5" w:rsidRPr="002E7440">
        <w:rPr>
          <w:rFonts w:ascii="Palatino Linotype" w:hAnsi="Palatino Linotype" w:cs="Arial"/>
          <w:color w:val="000000" w:themeColor="text1"/>
        </w:rPr>
        <w:t>Comisionad</w:t>
      </w:r>
      <w:r w:rsidR="0096234B" w:rsidRPr="002E7440">
        <w:rPr>
          <w:rFonts w:ascii="Palatino Linotype" w:hAnsi="Palatino Linotype" w:cs="Arial"/>
          <w:color w:val="000000" w:themeColor="text1"/>
        </w:rPr>
        <w:t>a</w:t>
      </w:r>
      <w:r w:rsidR="00AD6AC5" w:rsidRPr="002E7440">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700B9B" w:rsidRPr="002E7440">
        <w:rPr>
          <w:rFonts w:ascii="Palatino Linotype" w:hAnsi="Palatino Linotype" w:cs="Arial"/>
          <w:color w:val="000000" w:themeColor="text1"/>
        </w:rPr>
        <w:t>.</w:t>
      </w:r>
    </w:p>
    <w:p w14:paraId="0E78FEDA" w14:textId="77777777" w:rsidR="00675A65" w:rsidRPr="002E7440" w:rsidRDefault="00675A65" w:rsidP="00DE1C89">
      <w:pPr>
        <w:pStyle w:val="Prrafodelista"/>
        <w:tabs>
          <w:tab w:val="left" w:pos="426"/>
        </w:tabs>
        <w:spacing w:line="360" w:lineRule="auto"/>
        <w:ind w:left="0"/>
        <w:jc w:val="both"/>
        <w:rPr>
          <w:rFonts w:ascii="Palatino Linotype" w:hAnsi="Palatino Linotype"/>
          <w:color w:val="000000" w:themeColor="text1"/>
        </w:rPr>
      </w:pPr>
    </w:p>
    <w:p w14:paraId="3001AA57" w14:textId="7D01B531" w:rsidR="008965EF" w:rsidRPr="002E7440" w:rsidRDefault="00700B9B" w:rsidP="00DE1C89">
      <w:pPr>
        <w:pStyle w:val="Prrafodelista"/>
        <w:numPr>
          <w:ilvl w:val="0"/>
          <w:numId w:val="1"/>
        </w:numPr>
        <w:tabs>
          <w:tab w:val="left" w:pos="426"/>
        </w:tabs>
        <w:spacing w:line="360" w:lineRule="auto"/>
        <w:jc w:val="both"/>
        <w:rPr>
          <w:rFonts w:ascii="Palatino Linotype" w:hAnsi="Palatino Linotype"/>
          <w:color w:val="000000" w:themeColor="text1"/>
        </w:rPr>
      </w:pPr>
      <w:r w:rsidRPr="002E7440">
        <w:rPr>
          <w:rFonts w:ascii="Palatino Linotype" w:hAnsi="Palatino Linotype" w:cs="Arial"/>
          <w:color w:val="000000" w:themeColor="text1"/>
        </w:rPr>
        <w:t xml:space="preserve">Luego, el </w:t>
      </w:r>
      <w:r w:rsidR="00DE1C89" w:rsidRPr="002E7440">
        <w:rPr>
          <w:rFonts w:ascii="Palatino Linotype" w:hAnsi="Palatino Linotype" w:cs="Arial"/>
          <w:color w:val="000000" w:themeColor="text1"/>
        </w:rPr>
        <w:t>diecinueve (19) de mayo</w:t>
      </w:r>
      <w:r w:rsidRPr="002E7440">
        <w:rPr>
          <w:rFonts w:ascii="Palatino Linotype" w:hAnsi="Palatino Linotype" w:cs="Arial"/>
          <w:color w:val="000000" w:themeColor="text1"/>
        </w:rPr>
        <w:t xml:space="preserve"> de dos mil veintidós</w:t>
      </w:r>
      <w:r w:rsidR="00B23EFA" w:rsidRPr="002E7440">
        <w:rPr>
          <w:rFonts w:ascii="Palatino Linotype" w:hAnsi="Palatino Linotype" w:cs="Arial"/>
          <w:color w:val="000000" w:themeColor="text1"/>
        </w:rPr>
        <w:t xml:space="preserve">, </w:t>
      </w:r>
      <w:r w:rsidR="003522BF" w:rsidRPr="002E7440">
        <w:rPr>
          <w:rFonts w:ascii="Palatino Linotype" w:hAnsi="Palatino Linotype" w:cs="Arial"/>
          <w:color w:val="000000" w:themeColor="text1"/>
          <w:lang w:val="es-ES"/>
        </w:rPr>
        <w:t>con fundamento en el artículo 181</w:t>
      </w:r>
      <w:r w:rsidR="00B23EFA" w:rsidRPr="002E7440">
        <w:rPr>
          <w:rFonts w:ascii="Palatino Linotype" w:hAnsi="Palatino Linotype" w:cs="Arial"/>
          <w:color w:val="000000" w:themeColor="text1"/>
          <w:lang w:val="es-ES"/>
        </w:rPr>
        <w:t>,</w:t>
      </w:r>
      <w:r w:rsidR="003522BF" w:rsidRPr="002E7440">
        <w:rPr>
          <w:rFonts w:ascii="Palatino Linotype" w:hAnsi="Palatino Linotype" w:cs="Arial"/>
          <w:color w:val="000000" w:themeColor="text1"/>
          <w:lang w:val="es-ES"/>
        </w:rPr>
        <w:t xml:space="preserve"> tercer párrafo</w:t>
      </w:r>
      <w:r w:rsidR="00B23EFA" w:rsidRPr="002E7440">
        <w:rPr>
          <w:rFonts w:ascii="Palatino Linotype" w:hAnsi="Palatino Linotype" w:cs="Arial"/>
          <w:color w:val="000000" w:themeColor="text1"/>
          <w:lang w:val="es-ES"/>
        </w:rPr>
        <w:t>,</w:t>
      </w:r>
      <w:r w:rsidR="003522BF" w:rsidRPr="002E7440">
        <w:rPr>
          <w:rFonts w:ascii="Palatino Linotype" w:hAnsi="Palatino Linotype" w:cs="Arial"/>
          <w:color w:val="000000" w:themeColor="text1"/>
          <w:lang w:val="es-ES"/>
        </w:rPr>
        <w:t xml:space="preserve"> de la Ley de Transparencia y Acceso a la Información Pública del Estado de México y Municipios</w:t>
      </w:r>
      <w:r w:rsidR="003522BF" w:rsidRPr="002E7440">
        <w:rPr>
          <w:rFonts w:ascii="Palatino Linotype" w:hAnsi="Palatino Linotype" w:cs="Arial"/>
          <w:bCs/>
          <w:color w:val="000000" w:themeColor="text1"/>
          <w:lang w:val="es-ES"/>
        </w:rPr>
        <w:t xml:space="preserve"> </w:t>
      </w:r>
      <w:r w:rsidR="003522BF" w:rsidRPr="002E7440">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 y ---------------------------------------------------------------------</w:t>
      </w:r>
      <w:r w:rsidR="00C85A48" w:rsidRPr="002E7440">
        <w:rPr>
          <w:rFonts w:ascii="Palatino Linotype" w:hAnsi="Palatino Linotype" w:cs="Arial"/>
          <w:color w:val="000000" w:themeColor="text1"/>
          <w:lang w:val="es-ES"/>
        </w:rPr>
        <w:t>------------</w:t>
      </w:r>
    </w:p>
    <w:p w14:paraId="76723CF0" w14:textId="1E451BB4" w:rsidR="009917E9" w:rsidRPr="002E7440" w:rsidRDefault="009917E9" w:rsidP="00DE1C89">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2E7440" w:rsidRDefault="0096234B" w:rsidP="00DE1C89">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2E7440" w:rsidRDefault="007C0013" w:rsidP="00DE1C89">
      <w:pPr>
        <w:pStyle w:val="Ttulo1"/>
        <w:spacing w:before="0" w:line="360" w:lineRule="auto"/>
        <w:jc w:val="center"/>
        <w:rPr>
          <w:b/>
          <w:color w:val="000000" w:themeColor="text1"/>
          <w:szCs w:val="24"/>
        </w:rPr>
      </w:pPr>
      <w:bookmarkStart w:id="6" w:name="_Toc96002400"/>
      <w:r w:rsidRPr="002E7440">
        <w:rPr>
          <w:b/>
          <w:color w:val="000000" w:themeColor="text1"/>
          <w:szCs w:val="24"/>
        </w:rPr>
        <w:t>CONSIDERANDO</w:t>
      </w:r>
      <w:bookmarkEnd w:id="4"/>
      <w:bookmarkEnd w:id="5"/>
      <w:bookmarkEnd w:id="6"/>
    </w:p>
    <w:p w14:paraId="435CF9A4" w14:textId="77777777" w:rsidR="00FC1DA7" w:rsidRPr="002E7440" w:rsidRDefault="00FC1DA7" w:rsidP="00DE1C89">
      <w:pPr>
        <w:spacing w:line="360" w:lineRule="auto"/>
        <w:rPr>
          <w:rFonts w:ascii="Palatino Linotype" w:hAnsi="Palatino Linotype"/>
          <w:color w:val="000000" w:themeColor="text1"/>
          <w:lang w:eastAsia="en-US"/>
        </w:rPr>
      </w:pPr>
    </w:p>
    <w:p w14:paraId="629A5BE2" w14:textId="56C3E7D5" w:rsidR="007C0013" w:rsidRPr="002E7440" w:rsidRDefault="007C0013" w:rsidP="00DE1C89">
      <w:pPr>
        <w:pStyle w:val="Ttulo2"/>
        <w:spacing w:before="0" w:line="360" w:lineRule="auto"/>
        <w:rPr>
          <w:rFonts w:ascii="Palatino Linotype" w:hAnsi="Palatino Linotype"/>
          <w:b/>
          <w:color w:val="000000" w:themeColor="text1"/>
          <w:sz w:val="24"/>
          <w:szCs w:val="24"/>
        </w:rPr>
      </w:pPr>
      <w:bookmarkStart w:id="7" w:name="_Toc461555890"/>
      <w:bookmarkStart w:id="8" w:name="_Toc466371859"/>
      <w:bookmarkStart w:id="9" w:name="_Toc96002401"/>
      <w:r w:rsidRPr="002E7440">
        <w:rPr>
          <w:rFonts w:ascii="Palatino Linotype" w:hAnsi="Palatino Linotype"/>
          <w:b/>
          <w:color w:val="000000" w:themeColor="text1"/>
          <w:sz w:val="24"/>
          <w:szCs w:val="24"/>
        </w:rPr>
        <w:lastRenderedPageBreak/>
        <w:t>PRIMERO. De la competencia</w:t>
      </w:r>
      <w:bookmarkEnd w:id="7"/>
      <w:bookmarkEnd w:id="8"/>
      <w:bookmarkEnd w:id="9"/>
    </w:p>
    <w:p w14:paraId="60FBD8C7" w14:textId="77777777" w:rsidR="00FC1DA7" w:rsidRPr="002E7440" w:rsidRDefault="00FC1DA7" w:rsidP="00DE1C89">
      <w:pPr>
        <w:spacing w:line="360" w:lineRule="auto"/>
        <w:rPr>
          <w:rFonts w:ascii="Palatino Linotype" w:hAnsi="Palatino Linotype"/>
          <w:color w:val="000000" w:themeColor="text1"/>
          <w:lang w:eastAsia="en-US"/>
        </w:rPr>
      </w:pPr>
    </w:p>
    <w:p w14:paraId="0BF52B18" w14:textId="515C3AEB" w:rsidR="005A228F" w:rsidRPr="002E7440" w:rsidRDefault="00A45546" w:rsidP="00DE1C89">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2E744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E7440">
        <w:rPr>
          <w:rFonts w:ascii="Palatino Linotype" w:eastAsia="Calibri" w:hAnsi="Palatino Linotype" w:cs="Times New Roman"/>
          <w:color w:val="000000" w:themeColor="text1"/>
          <w:lang w:val="es-ES"/>
        </w:rPr>
        <w:t xml:space="preserve">etente para conocer y resolver </w:t>
      </w:r>
      <w:r w:rsidRPr="002E7440">
        <w:rPr>
          <w:rFonts w:ascii="Palatino Linotype" w:eastAsia="Calibri" w:hAnsi="Palatino Linotype" w:cs="Times New Roman"/>
          <w:color w:val="000000" w:themeColor="text1"/>
          <w:lang w:val="es-ES"/>
        </w:rPr>
        <w:t xml:space="preserve">el presente recurso de conformidad con el artículo: 6, apartado A, fracción IV de la </w:t>
      </w:r>
      <w:r w:rsidRPr="002E7440">
        <w:rPr>
          <w:rFonts w:ascii="Palatino Linotype" w:eastAsia="Calibri" w:hAnsi="Palatino Linotype" w:cs="Times New Roman"/>
          <w:b/>
          <w:color w:val="000000" w:themeColor="text1"/>
          <w:lang w:val="es-ES"/>
        </w:rPr>
        <w:t>Constitución Política de los Estados Unidos Mexicanos</w:t>
      </w:r>
      <w:r w:rsidRPr="002E7440">
        <w:rPr>
          <w:rFonts w:ascii="Palatino Linotype" w:eastAsia="Calibri" w:hAnsi="Palatino Linotype" w:cs="Times New Roman"/>
          <w:color w:val="000000" w:themeColor="text1"/>
          <w:lang w:val="es-ES"/>
        </w:rPr>
        <w:t xml:space="preserve">; 5, párrafos </w:t>
      </w:r>
      <w:r w:rsidR="000B7C4F" w:rsidRPr="002E7440">
        <w:rPr>
          <w:rFonts w:ascii="Palatino Linotype" w:eastAsia="Calibri" w:hAnsi="Palatino Linotype" w:cs="Times New Roman"/>
          <w:color w:val="000000" w:themeColor="text1"/>
          <w:lang w:val="es-ES"/>
        </w:rPr>
        <w:t>trigésimo, trigésimo primero y trigésimo segundo</w:t>
      </w:r>
      <w:r w:rsidR="004F785F" w:rsidRPr="002E7440">
        <w:rPr>
          <w:rFonts w:ascii="Palatino Linotype" w:eastAsia="Calibri" w:hAnsi="Palatino Linotype" w:cs="Times New Roman"/>
          <w:color w:val="000000" w:themeColor="text1"/>
          <w:lang w:val="es-ES"/>
        </w:rPr>
        <w:t>,</w:t>
      </w:r>
      <w:r w:rsidRPr="002E7440">
        <w:rPr>
          <w:rFonts w:ascii="Palatino Linotype" w:eastAsia="Calibri" w:hAnsi="Palatino Linotype" w:cs="Times New Roman"/>
          <w:color w:val="000000" w:themeColor="text1"/>
          <w:lang w:val="es-ES"/>
        </w:rPr>
        <w:t xml:space="preserve"> fracciones IV y V</w:t>
      </w:r>
      <w:r w:rsidR="004F785F" w:rsidRPr="002E7440">
        <w:rPr>
          <w:rFonts w:ascii="Palatino Linotype" w:eastAsia="Calibri" w:hAnsi="Palatino Linotype" w:cs="Times New Roman"/>
          <w:color w:val="000000" w:themeColor="text1"/>
          <w:lang w:val="es-ES"/>
        </w:rPr>
        <w:t>,</w:t>
      </w:r>
      <w:r w:rsidRPr="002E7440">
        <w:rPr>
          <w:rFonts w:ascii="Palatino Linotype" w:eastAsia="Calibri" w:hAnsi="Palatino Linotype" w:cs="Times New Roman"/>
          <w:color w:val="000000" w:themeColor="text1"/>
          <w:lang w:val="es-ES"/>
        </w:rPr>
        <w:t xml:space="preserve"> de la </w:t>
      </w:r>
      <w:r w:rsidRPr="002E7440">
        <w:rPr>
          <w:rFonts w:ascii="Palatino Linotype" w:eastAsia="Calibri" w:hAnsi="Palatino Linotype" w:cs="Times New Roman"/>
          <w:b/>
          <w:color w:val="000000" w:themeColor="text1"/>
          <w:lang w:val="es-ES"/>
        </w:rPr>
        <w:t>Constitución Política del Estado Libre y Soberano de México</w:t>
      </w:r>
      <w:r w:rsidRPr="002E744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E7440">
        <w:rPr>
          <w:rFonts w:ascii="Palatino Linotype" w:eastAsia="Calibri" w:hAnsi="Palatino Linotype" w:cs="Arial"/>
          <w:color w:val="000000" w:themeColor="text1"/>
          <w:lang w:val="es-ES"/>
        </w:rPr>
        <w:t xml:space="preserve">de la </w:t>
      </w:r>
      <w:r w:rsidRPr="002E7440">
        <w:rPr>
          <w:rFonts w:ascii="Palatino Linotype" w:eastAsia="Calibri" w:hAnsi="Palatino Linotype" w:cs="Arial"/>
          <w:b/>
          <w:color w:val="000000" w:themeColor="text1"/>
          <w:lang w:val="es-ES"/>
        </w:rPr>
        <w:t>Ley de Transparencia y Acceso a la Información Pública del Estado de México y Municipios</w:t>
      </w:r>
      <w:r w:rsidRPr="002E7440">
        <w:rPr>
          <w:rFonts w:ascii="Palatino Linotype" w:eastAsia="Calibri" w:hAnsi="Palatino Linotype" w:cs="Arial"/>
          <w:color w:val="000000" w:themeColor="text1"/>
          <w:lang w:val="es-ES"/>
        </w:rPr>
        <w:t xml:space="preserve">; y 10, 7, 9 fracciones I y XXIV, y 11 del </w:t>
      </w:r>
      <w:r w:rsidRPr="002E744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2E7440" w:rsidRDefault="00751061" w:rsidP="00DE1C89">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E7440" w:rsidRDefault="007C0013" w:rsidP="00DE1C89">
      <w:pPr>
        <w:pStyle w:val="Ttulo2"/>
        <w:tabs>
          <w:tab w:val="left" w:pos="426"/>
        </w:tabs>
        <w:spacing w:before="0" w:line="360" w:lineRule="auto"/>
        <w:rPr>
          <w:rFonts w:ascii="Palatino Linotype" w:hAnsi="Palatino Linotype"/>
          <w:b/>
          <w:color w:val="000000" w:themeColor="text1"/>
          <w:sz w:val="24"/>
          <w:szCs w:val="24"/>
        </w:rPr>
      </w:pPr>
      <w:bookmarkStart w:id="10" w:name="_Toc461555891"/>
      <w:bookmarkStart w:id="11" w:name="_Toc466371860"/>
      <w:bookmarkStart w:id="12" w:name="_Toc96002402"/>
      <w:r w:rsidRPr="002E7440">
        <w:rPr>
          <w:rFonts w:ascii="Palatino Linotype" w:hAnsi="Palatino Linotype"/>
          <w:b/>
          <w:color w:val="000000" w:themeColor="text1"/>
          <w:sz w:val="24"/>
          <w:szCs w:val="24"/>
        </w:rPr>
        <w:t>SEGUNDO. De la oportunidad y proced</w:t>
      </w:r>
      <w:r w:rsidR="00F35C44" w:rsidRPr="002E7440">
        <w:rPr>
          <w:rFonts w:ascii="Palatino Linotype" w:hAnsi="Palatino Linotype"/>
          <w:b/>
          <w:color w:val="000000" w:themeColor="text1"/>
          <w:sz w:val="24"/>
          <w:szCs w:val="24"/>
        </w:rPr>
        <w:t>encia</w:t>
      </w:r>
      <w:r w:rsidRPr="002E7440">
        <w:rPr>
          <w:rFonts w:ascii="Palatino Linotype" w:hAnsi="Palatino Linotype"/>
          <w:b/>
          <w:color w:val="000000" w:themeColor="text1"/>
          <w:sz w:val="24"/>
          <w:szCs w:val="24"/>
        </w:rPr>
        <w:t>.</w:t>
      </w:r>
      <w:bookmarkEnd w:id="10"/>
      <w:bookmarkEnd w:id="11"/>
      <w:bookmarkEnd w:id="12"/>
    </w:p>
    <w:p w14:paraId="18E22450" w14:textId="77777777" w:rsidR="00C6440A" w:rsidRPr="002E7440" w:rsidRDefault="00C6440A" w:rsidP="00DE1C89">
      <w:pPr>
        <w:spacing w:line="360" w:lineRule="auto"/>
        <w:rPr>
          <w:rFonts w:ascii="Palatino Linotype" w:hAnsi="Palatino Linotype"/>
          <w:color w:val="000000" w:themeColor="text1"/>
          <w:lang w:eastAsia="en-US"/>
        </w:rPr>
      </w:pPr>
    </w:p>
    <w:p w14:paraId="050B5119" w14:textId="77777777" w:rsidR="00E32A98" w:rsidRPr="002E7440" w:rsidRDefault="00B84B03" w:rsidP="00E32A9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E7440">
        <w:rPr>
          <w:rFonts w:ascii="Palatino Linotype" w:eastAsia="Calibri" w:hAnsi="Palatino Linotype" w:cs="Arial"/>
        </w:rPr>
        <w:t xml:space="preserve">El medio de impugnación fue presentado a través del </w:t>
      </w:r>
      <w:r w:rsidRPr="002E7440">
        <w:rPr>
          <w:rFonts w:ascii="Palatino Linotype" w:eastAsia="Calibri" w:hAnsi="Palatino Linotype" w:cs="Arial"/>
          <w:b/>
        </w:rPr>
        <w:t>SAIMEX,</w:t>
      </w:r>
      <w:r w:rsidRPr="002E7440">
        <w:rPr>
          <w:rFonts w:ascii="Palatino Linotype" w:eastAsia="Calibri" w:hAnsi="Palatino Linotype" w:cs="Arial"/>
        </w:rPr>
        <w:t xml:space="preserve"> en el formato previamente aprobado para tal efecto y dentro del plazo legal de quince días hábiles otorgados; siendo así que el </w:t>
      </w:r>
      <w:r w:rsidRPr="002E7440">
        <w:rPr>
          <w:rFonts w:ascii="Palatino Linotype" w:eastAsia="Calibri" w:hAnsi="Palatino Linotype" w:cs="Arial"/>
          <w:b/>
        </w:rPr>
        <w:t>SUJETO OBLIGADO</w:t>
      </w:r>
      <w:r w:rsidRPr="002E7440">
        <w:rPr>
          <w:rFonts w:ascii="Palatino Linotype" w:eastAsia="Calibri" w:hAnsi="Palatino Linotype" w:cs="Arial"/>
        </w:rPr>
        <w:t xml:space="preserve"> entregó su respuesta el </w:t>
      </w:r>
      <w:r w:rsidRPr="002E7440">
        <w:rPr>
          <w:rFonts w:ascii="Palatino Linotype" w:eastAsia="Calibri" w:hAnsi="Palatino Linotype" w:cs="Arial"/>
          <w:b/>
        </w:rPr>
        <w:t xml:space="preserve">veintiuno (21) de febrero </w:t>
      </w:r>
      <w:r w:rsidRPr="002E7440">
        <w:rPr>
          <w:rFonts w:ascii="Palatino Linotype" w:eastAsia="Calibri" w:hAnsi="Palatino Linotype" w:cs="Arial"/>
        </w:rPr>
        <w:t xml:space="preserve">dos mil veintidós, </w:t>
      </w:r>
      <w:r w:rsidRPr="002E7440">
        <w:rPr>
          <w:rFonts w:ascii="Palatino Linotype" w:hAnsi="Palatino Linotype" w:cs="Arial"/>
        </w:rPr>
        <w:t>de tal forma que el plazo para interponer el recurso transcurrió del</w:t>
      </w:r>
      <w:r w:rsidRPr="002E7440">
        <w:rPr>
          <w:rFonts w:ascii="Palatino Linotype" w:hAnsi="Palatino Linotype" w:cs="Arial"/>
          <w:b/>
        </w:rPr>
        <w:t xml:space="preserve"> veintidós</w:t>
      </w:r>
      <w:r w:rsidRPr="002E7440">
        <w:rPr>
          <w:rFonts w:ascii="Palatino Linotype" w:hAnsi="Palatino Linotype" w:cs="Arial"/>
        </w:rPr>
        <w:t xml:space="preserve"> </w:t>
      </w:r>
      <w:r w:rsidRPr="002E7440">
        <w:rPr>
          <w:rFonts w:ascii="Palatino Linotype" w:hAnsi="Palatino Linotype" w:cs="Arial"/>
          <w:b/>
        </w:rPr>
        <w:t xml:space="preserve">(22) de febrero al quince (15) de mayo </w:t>
      </w:r>
      <w:r w:rsidRPr="002E7440">
        <w:rPr>
          <w:rFonts w:ascii="Palatino Linotype" w:hAnsi="Palatino Linotype" w:cs="Arial"/>
        </w:rPr>
        <w:t>del</w:t>
      </w:r>
      <w:r w:rsidRPr="002E7440">
        <w:rPr>
          <w:rFonts w:ascii="Palatino Linotype" w:eastAsia="Calibri" w:hAnsi="Palatino Linotype" w:cs="Times New Roman"/>
          <w:b/>
          <w:lang w:val="es-ES"/>
        </w:rPr>
        <w:t xml:space="preserve"> </w:t>
      </w:r>
      <w:r w:rsidRPr="002E7440">
        <w:rPr>
          <w:rFonts w:ascii="Palatino Linotype" w:eastAsia="Calibri" w:hAnsi="Palatino Linotype" w:cs="Times New Roman"/>
          <w:lang w:val="es-ES"/>
        </w:rPr>
        <w:t>dos mil veintidós</w:t>
      </w:r>
      <w:r w:rsidRPr="002E7440">
        <w:rPr>
          <w:rFonts w:ascii="Palatino Linotype" w:hAnsi="Palatino Linotype" w:cs="Arial"/>
        </w:rPr>
        <w:t>; en consecuencia, presentó su inconformidad el</w:t>
      </w:r>
      <w:r w:rsidRPr="002E7440">
        <w:rPr>
          <w:rFonts w:ascii="Palatino Linotype" w:hAnsi="Palatino Linotype" w:cs="Arial"/>
          <w:b/>
        </w:rPr>
        <w:t xml:space="preserve"> venidos (22)</w:t>
      </w:r>
      <w:r w:rsidRPr="002E7440">
        <w:rPr>
          <w:rFonts w:ascii="Palatino Linotype" w:hAnsi="Palatino Linotype" w:cs="Arial"/>
        </w:rPr>
        <w:t xml:space="preserve"> </w:t>
      </w:r>
      <w:r w:rsidRPr="002E7440">
        <w:rPr>
          <w:rFonts w:ascii="Palatino Linotype" w:hAnsi="Palatino Linotype" w:cs="Arial"/>
          <w:b/>
        </w:rPr>
        <w:t xml:space="preserve">de febrero </w:t>
      </w:r>
      <w:r w:rsidRPr="002E7440">
        <w:rPr>
          <w:rFonts w:ascii="Palatino Linotype" w:hAnsi="Palatino Linotype" w:cs="Arial"/>
        </w:rPr>
        <w:t xml:space="preserve">de dos mil veintidós, éste se encuentran dentro de los márgenes temporales previstos en el artículo 178 de la </w:t>
      </w:r>
      <w:r w:rsidRPr="002E7440">
        <w:rPr>
          <w:rFonts w:ascii="Palatino Linotype" w:hAnsi="Palatino Linotype" w:cs="Arial"/>
          <w:b/>
        </w:rPr>
        <w:t>Ley de Transparencia y Acceso a la Información Pública del Estado de México y Municipios</w:t>
      </w:r>
      <w:r w:rsidRPr="002E7440">
        <w:rPr>
          <w:rFonts w:ascii="Palatino Linotype" w:hAnsi="Palatino Linotype" w:cs="Arial"/>
        </w:rPr>
        <w:t>.</w:t>
      </w:r>
      <w:bookmarkStart w:id="13" w:name="_Toc459174366"/>
      <w:bookmarkStart w:id="14" w:name="_Toc459659884"/>
      <w:bookmarkStart w:id="15" w:name="_Toc461687280"/>
      <w:bookmarkStart w:id="16" w:name="_Toc462771051"/>
      <w:bookmarkStart w:id="17" w:name="_Toc464139201"/>
    </w:p>
    <w:p w14:paraId="203E880E" w14:textId="77777777" w:rsidR="00E32A98" w:rsidRPr="002E7440" w:rsidRDefault="00E32A98" w:rsidP="00E32A9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661FBD0" w14:textId="77777777" w:rsidR="00E32A98" w:rsidRPr="002E7440" w:rsidRDefault="00E32A98" w:rsidP="00E32A9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9F647BF" w14:textId="2D25168C" w:rsidR="00E32A98" w:rsidRPr="002E7440" w:rsidRDefault="000E3E0A" w:rsidP="000E3E0A">
      <w:pPr>
        <w:pStyle w:val="Ttulo1"/>
        <w:spacing w:before="0" w:line="360" w:lineRule="auto"/>
        <w:rPr>
          <w:b/>
          <w:color w:val="000000" w:themeColor="text1"/>
          <w:szCs w:val="24"/>
        </w:rPr>
      </w:pPr>
      <w:bookmarkStart w:id="18" w:name="_Toc34246179"/>
      <w:bookmarkStart w:id="19" w:name="_Toc50033991"/>
      <w:bookmarkStart w:id="20" w:name="_Toc51259588"/>
      <w:bookmarkStart w:id="21" w:name="_Toc83128581"/>
      <w:r w:rsidRPr="002E7440">
        <w:rPr>
          <w:b/>
          <w:color w:val="000000" w:themeColor="text1"/>
          <w:szCs w:val="24"/>
        </w:rPr>
        <w:t xml:space="preserve">TERCERO. </w:t>
      </w:r>
      <w:bookmarkStart w:id="22" w:name="_Toc501021589"/>
      <w:r w:rsidRPr="002E7440">
        <w:rPr>
          <w:b/>
          <w:color w:val="000000" w:themeColor="text1"/>
          <w:szCs w:val="24"/>
        </w:rPr>
        <w:t xml:space="preserve">Del planteamiento de la </w:t>
      </w:r>
      <w:r w:rsidRPr="002E7440">
        <w:rPr>
          <w:b/>
          <w:i/>
          <w:color w:val="000000" w:themeColor="text1"/>
          <w:szCs w:val="24"/>
        </w:rPr>
        <w:t>Litis</w:t>
      </w:r>
      <w:r w:rsidRPr="002E7440">
        <w:rPr>
          <w:b/>
          <w:color w:val="000000" w:themeColor="text1"/>
          <w:szCs w:val="24"/>
        </w:rPr>
        <w:t>.</w:t>
      </w:r>
      <w:bookmarkEnd w:id="18"/>
      <w:bookmarkEnd w:id="19"/>
      <w:bookmarkEnd w:id="20"/>
      <w:bookmarkEnd w:id="21"/>
      <w:bookmarkEnd w:id="22"/>
    </w:p>
    <w:p w14:paraId="02DEBD6C" w14:textId="77777777" w:rsidR="000E3E0A" w:rsidRPr="002E7440" w:rsidRDefault="000E3E0A" w:rsidP="000E3E0A">
      <w:pPr>
        <w:rPr>
          <w:lang w:eastAsia="en-US"/>
        </w:rPr>
      </w:pPr>
    </w:p>
    <w:p w14:paraId="66CA4201" w14:textId="77777777" w:rsidR="000E3E0A" w:rsidRPr="002E7440" w:rsidRDefault="000E3E0A" w:rsidP="000E3E0A">
      <w:pPr>
        <w:pStyle w:val="Prrafodelista"/>
        <w:numPr>
          <w:ilvl w:val="0"/>
          <w:numId w:val="1"/>
        </w:numPr>
        <w:rPr>
          <w:rFonts w:ascii="Palatino Linotype" w:eastAsia="Times New Roman" w:hAnsi="Palatino Linotype" w:cs="Arial"/>
          <w:bCs/>
          <w:color w:val="000000" w:themeColor="text1"/>
          <w:lang w:eastAsia="es-MX"/>
        </w:rPr>
      </w:pPr>
      <w:r w:rsidRPr="002E7440">
        <w:rPr>
          <w:rFonts w:ascii="Palatino Linotype" w:eastAsia="Times New Roman" w:hAnsi="Palatino Linotype" w:cs="Arial"/>
          <w:bCs/>
          <w:color w:val="000000" w:themeColor="text1"/>
          <w:lang w:eastAsia="es-MX"/>
        </w:rPr>
        <w:t>Se solicitó tener acceso, a la información que a continuación se desagrega:</w:t>
      </w:r>
    </w:p>
    <w:p w14:paraId="3615936E" w14:textId="77777777" w:rsidR="000E3E0A" w:rsidRPr="002E7440" w:rsidRDefault="000E3E0A" w:rsidP="000E3E0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06BDE3D" w14:textId="1E32DC6A" w:rsidR="00E32A98" w:rsidRPr="002E7440" w:rsidRDefault="00E32A98" w:rsidP="000E3E0A">
      <w:pPr>
        <w:pStyle w:val="Prrafodelista"/>
        <w:tabs>
          <w:tab w:val="left" w:pos="426"/>
        </w:tabs>
        <w:spacing w:line="360" w:lineRule="auto"/>
        <w:ind w:left="567" w:right="616"/>
        <w:jc w:val="both"/>
        <w:rPr>
          <w:rFonts w:ascii="Palatino Linotype" w:eastAsia="Times New Roman" w:hAnsi="Palatino Linotype" w:cs="Arial"/>
          <w:bCs/>
          <w:color w:val="000000" w:themeColor="text1"/>
          <w:lang w:eastAsia="es-MX"/>
        </w:rPr>
      </w:pPr>
      <w:r w:rsidRPr="002E7440">
        <w:rPr>
          <w:rFonts w:ascii="Palatino Linotype" w:eastAsia="Calibri" w:hAnsi="Palatino Linotype" w:cs="Arial"/>
          <w:i/>
        </w:rPr>
        <w:t xml:space="preserve">“Solicito Obtener la opinión de cumplimiento proporcionada directamente por el ente fiscalizador hacia los ayuntamientos y sus descentralizadas (DIF, Sistema de agua, Instituto de la mujer, casa de la cultura, </w:t>
      </w:r>
      <w:proofErr w:type="spellStart"/>
      <w:r w:rsidRPr="002E7440">
        <w:rPr>
          <w:rFonts w:ascii="Palatino Linotype" w:eastAsia="Calibri" w:hAnsi="Palatino Linotype" w:cs="Arial"/>
          <w:i/>
        </w:rPr>
        <w:t>etc</w:t>
      </w:r>
      <w:proofErr w:type="spellEnd"/>
      <w:r w:rsidRPr="002E7440">
        <w:rPr>
          <w:rFonts w:ascii="Palatino Linotype" w:eastAsia="Calibri" w:hAnsi="Palatino Linotype" w:cs="Arial"/>
          <w:i/>
        </w:rPr>
        <w:t xml:space="preserve">): SAT, IMSS, INFONAVIT y SATEM, cada uno en sus respectivos ámbitos y generada x el mismo ente obligado; ya que los reportes fiscales los baja la persona autorizada por el ente obligado con la clave CIEC tratándose del ISR salarios y asimilados y/o asalariados. Se solicita lo siguiente: </w:t>
      </w:r>
    </w:p>
    <w:p w14:paraId="65398AAC"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I. Reportes del aplicativo “Visor de nómina del SAT” por los años 2018, 2019, 2020, y 2021 en sus tres presentaciones: </w:t>
      </w:r>
    </w:p>
    <w:p w14:paraId="6B89D162"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a) Vista anual acumulada. </w:t>
      </w:r>
    </w:p>
    <w:p w14:paraId="213281D5"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b) Detalle mensual. </w:t>
      </w:r>
    </w:p>
    <w:p w14:paraId="29AB8B24"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c) Detalle diferencias sueldos y salarios.</w:t>
      </w:r>
    </w:p>
    <w:p w14:paraId="3505B7D9"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 II. La constancia de situación fiscal de no adeudo emitida por el INFONAVIT, generada desde el portal empresarial de esa Institución, a través de internet. </w:t>
      </w:r>
    </w:p>
    <w:p w14:paraId="376ADC85"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III. La opinión de no adeudo en el cumplimiento de obligaciones fiscales en materia de seguridad social emitida x el IMSS, generada desde el portal de esa Institución, a través de internet. </w:t>
      </w:r>
    </w:p>
    <w:p w14:paraId="199AA83F"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IV. La opinión de no adeudo en el cumplimiento de obligaciones fiscales estatales emitida por el SATEM, generada desde el portal de esa Institución, a través de internet. </w:t>
      </w:r>
    </w:p>
    <w:p w14:paraId="5D3528C4"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V. Un papel de trabajo por el municipio, y otro por cada una de sus descentralizadas que contenga los datos para identificar el ISR participable recuperado por cada mes desde Enero de 2019 hasta Octubre de 2021. Propongo un papel de trabajo con los siguientes encabezados: </w:t>
      </w:r>
    </w:p>
    <w:p w14:paraId="5B69C3AA"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A) En la columna A “Mes”. </w:t>
      </w:r>
    </w:p>
    <w:p w14:paraId="03843025"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B) En la columna B “Año”. </w:t>
      </w:r>
    </w:p>
    <w:p w14:paraId="0137B7B0"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C) En la columna C “ISR salarios retenido”. </w:t>
      </w:r>
    </w:p>
    <w:p w14:paraId="518E8FE9"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D) En la columna D “ISR salarios enterado”. </w:t>
      </w:r>
    </w:p>
    <w:p w14:paraId="6533C798"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lastRenderedPageBreak/>
        <w:t xml:space="preserve">E) En la columna E “ISR asimilados retenido”. </w:t>
      </w:r>
    </w:p>
    <w:p w14:paraId="0E7CF162"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F) En la columna F “ISR asimilados enterado”.</w:t>
      </w:r>
    </w:p>
    <w:p w14:paraId="6A44E3F0"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G) En la columna G “ISR honorarios y arrendamiento retenido”. </w:t>
      </w:r>
    </w:p>
    <w:p w14:paraId="6FE955E3"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H) En la columna H “ISR honorarios y arrendamiento enterado”. </w:t>
      </w:r>
    </w:p>
    <w:p w14:paraId="6590CE4A"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I) En la columna I “ISR participable recuperado a valor histórico”. </w:t>
      </w:r>
    </w:p>
    <w:p w14:paraId="7F46CB37"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J) En la columna J “Subsidio para el empleo entregado en el mes al trabajador”. </w:t>
      </w:r>
    </w:p>
    <w:p w14:paraId="59EEF11E"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K) En la columna K “Subsidio para el empleo acreditado en el mes contra las contribuciones que proceda”. </w:t>
      </w:r>
    </w:p>
    <w:p w14:paraId="3EA4FAB8"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14:paraId="5A33311F"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w:t>
      </w:r>
      <w:proofErr w:type="gramStart"/>
      <w:r w:rsidRPr="002E7440">
        <w:rPr>
          <w:rFonts w:ascii="Palatino Linotype" w:eastAsia="Calibri" w:hAnsi="Palatino Linotype" w:cs="Arial"/>
          <w:i/>
        </w:rPr>
        <w:t>les</w:t>
      </w:r>
      <w:proofErr w:type="gramEnd"/>
      <w:r w:rsidRPr="002E7440">
        <w:rPr>
          <w:rFonts w:ascii="Palatino Linotype" w:eastAsia="Calibri" w:hAnsi="Palatino Linotype" w:cs="Arial"/>
          <w:i/>
        </w:rPr>
        <w:t xml:space="preserve"> calcularán el impuesto anual por los años 2017, 2018, 2019, y 2020, con base en los datos precargados en el expediente fiscal del trabajador. </w:t>
      </w:r>
    </w:p>
    <w:p w14:paraId="78F048A7"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Para guardar la confidencialidad, a </w:t>
      </w:r>
      <w:proofErr w:type="spellStart"/>
      <w:r w:rsidRPr="002E7440">
        <w:rPr>
          <w:rFonts w:ascii="Palatino Linotype" w:eastAsia="Calibri" w:hAnsi="Palatino Linotype" w:cs="Arial"/>
          <w:i/>
        </w:rPr>
        <w:t>mi</w:t>
      </w:r>
      <w:proofErr w:type="spellEnd"/>
      <w:r w:rsidRPr="002E7440">
        <w:rPr>
          <w:rFonts w:ascii="Palatino Linotype" w:eastAsia="Calibri" w:hAnsi="Palatino Linotype" w:cs="Arial"/>
          <w:i/>
        </w:rPr>
        <w:t xml:space="preserve"> solo me entregarán un papel de trabajo con los siguientes encabezados: </w:t>
      </w:r>
    </w:p>
    <w:p w14:paraId="35201911"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A) En la columna A “Nombre del trabajador”, pudiendo identificarlos como: trabajador 1, trabajador 2, trabajador 3 </w:t>
      </w:r>
    </w:p>
    <w:p w14:paraId="2B6E7852"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B) En la columna B “Año”. </w:t>
      </w:r>
      <w:r w:rsidRPr="002E7440">
        <w:rPr>
          <w:rFonts w:ascii="Palatino Linotype" w:eastAsia="Calibri" w:hAnsi="Palatino Linotype" w:cs="Arial"/>
          <w:i/>
        </w:rPr>
        <w:tab/>
      </w:r>
    </w:p>
    <w:p w14:paraId="480A9EC8"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C) En la columna C “Saldo a favor de ISR”. </w:t>
      </w:r>
    </w:p>
    <w:p w14:paraId="5A7A32F3"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D) En la columna D “Saldo a cargo en el ISR”. </w:t>
      </w:r>
    </w:p>
    <w:p w14:paraId="1D017B62"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 xml:space="preserve">E) En la columna E “Diferencia 0 en el ISR”. </w:t>
      </w:r>
    </w:p>
    <w:p w14:paraId="5CE70FAE" w14:textId="77777777" w:rsidR="00E32A98" w:rsidRPr="002E7440" w:rsidRDefault="00E32A98" w:rsidP="000E3E0A">
      <w:pPr>
        <w:pStyle w:val="Prrafodelista"/>
        <w:tabs>
          <w:tab w:val="left" w:pos="426"/>
        </w:tabs>
        <w:ind w:left="567" w:right="616"/>
        <w:rPr>
          <w:rFonts w:ascii="Palatino Linotype" w:eastAsia="Calibri" w:hAnsi="Palatino Linotype" w:cs="Arial"/>
          <w:i/>
        </w:rPr>
      </w:pPr>
      <w:r w:rsidRPr="002E7440">
        <w:rPr>
          <w:rFonts w:ascii="Palatino Linotype" w:eastAsia="Calibri" w:hAnsi="Palatino Linotype" w:cs="Arial"/>
          <w:i/>
        </w:rPr>
        <w:t>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trabajado.”(Sic).</w:t>
      </w:r>
    </w:p>
    <w:p w14:paraId="4EC72955" w14:textId="1C6F830C" w:rsidR="000E3E0A" w:rsidRPr="002E7440" w:rsidRDefault="000E3E0A" w:rsidP="000E3E0A">
      <w:pPr>
        <w:pStyle w:val="Prrafodelista"/>
        <w:tabs>
          <w:tab w:val="left" w:pos="284"/>
          <w:tab w:val="left" w:pos="426"/>
        </w:tabs>
        <w:spacing w:line="360" w:lineRule="auto"/>
        <w:ind w:left="0"/>
        <w:jc w:val="both"/>
        <w:rPr>
          <w:rFonts w:ascii="Palatino Linotype" w:hAnsi="Palatino Linotype"/>
          <w:color w:val="000000" w:themeColor="text1"/>
        </w:rPr>
      </w:pPr>
    </w:p>
    <w:p w14:paraId="7E0C594D" w14:textId="77777777" w:rsidR="000E3E0A" w:rsidRPr="002E7440" w:rsidRDefault="000E3E0A" w:rsidP="000E3E0A">
      <w:pPr>
        <w:numPr>
          <w:ilvl w:val="0"/>
          <w:numId w:val="1"/>
        </w:num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r w:rsidRPr="002E7440">
        <w:rPr>
          <w:rFonts w:ascii="Palatino Linotype" w:hAnsi="Palatino Linotype" w:cs="Arial"/>
          <w:color w:val="000000" w:themeColor="text1"/>
        </w:rPr>
        <w:t xml:space="preserve">En respuesta a la solicitud de información, el </w:t>
      </w:r>
      <w:r w:rsidRPr="002E7440">
        <w:rPr>
          <w:rFonts w:ascii="Palatino Linotype" w:hAnsi="Palatino Linotype" w:cs="Arial"/>
          <w:b/>
          <w:color w:val="000000" w:themeColor="text1"/>
        </w:rPr>
        <w:t>SUJETO OBLIGADO</w:t>
      </w:r>
      <w:r w:rsidRPr="002E7440">
        <w:rPr>
          <w:rFonts w:ascii="Palatino Linotype" w:hAnsi="Palatino Linotype" w:cs="Arial"/>
          <w:color w:val="000000" w:themeColor="text1"/>
        </w:rPr>
        <w:t xml:space="preserve">, </w:t>
      </w:r>
      <w:r w:rsidRPr="002E7440">
        <w:rPr>
          <w:rFonts w:ascii="Palatino Linotype" w:hAnsi="Palatino Linotype"/>
          <w:color w:val="000000" w:themeColor="text1"/>
          <w:szCs w:val="14"/>
        </w:rPr>
        <w:t>dio respuesta a la solicitud de información en los siguientes términos:</w:t>
      </w:r>
    </w:p>
    <w:p w14:paraId="3ACAECAA" w14:textId="77777777" w:rsidR="000E3E0A" w:rsidRPr="002E7440" w:rsidRDefault="000E3E0A" w:rsidP="000E3E0A">
      <w:pPr>
        <w:ind w:left="567" w:right="567"/>
        <w:jc w:val="right"/>
        <w:rPr>
          <w:rFonts w:ascii="Palatino Linotype" w:hAnsi="Palatino Linotype"/>
          <w:i/>
          <w:noProof/>
          <w:color w:val="000000" w:themeColor="text1"/>
          <w:lang w:val="es-ES_tradnl" w:eastAsia="es-MX"/>
        </w:rPr>
      </w:pPr>
    </w:p>
    <w:p w14:paraId="15E5FBD2" w14:textId="77777777" w:rsidR="000E3E0A" w:rsidRPr="002E7440" w:rsidRDefault="000E3E0A" w:rsidP="000E3E0A">
      <w:pPr>
        <w:spacing w:line="276" w:lineRule="auto"/>
        <w:ind w:left="567" w:right="567"/>
        <w:jc w:val="right"/>
        <w:rPr>
          <w:rFonts w:ascii="Palatino Linotype" w:hAnsi="Palatino Linotype"/>
          <w:i/>
          <w:noProof/>
          <w:color w:val="000000" w:themeColor="text1"/>
          <w:sz w:val="22"/>
          <w:szCs w:val="22"/>
          <w:lang w:eastAsia="es-MX"/>
        </w:rPr>
      </w:pPr>
      <w:r w:rsidRPr="002E7440">
        <w:rPr>
          <w:rFonts w:ascii="Palatino Linotype" w:hAnsi="Palatino Linotype"/>
          <w:i/>
          <w:noProof/>
          <w:color w:val="000000" w:themeColor="text1"/>
          <w:sz w:val="22"/>
          <w:szCs w:val="22"/>
          <w:lang w:eastAsia="es-MX"/>
        </w:rPr>
        <w:t>“Polotitlán, México a 21 de Febrero de 2022</w:t>
      </w:r>
    </w:p>
    <w:p w14:paraId="32FA5466" w14:textId="77777777" w:rsidR="000E3E0A" w:rsidRPr="002E7440" w:rsidRDefault="000E3E0A" w:rsidP="000E3E0A">
      <w:pPr>
        <w:spacing w:line="276" w:lineRule="auto"/>
        <w:ind w:left="567" w:right="567"/>
        <w:jc w:val="right"/>
        <w:rPr>
          <w:rFonts w:ascii="Palatino Linotype" w:hAnsi="Palatino Linotype"/>
          <w:i/>
          <w:noProof/>
          <w:color w:val="000000" w:themeColor="text1"/>
          <w:sz w:val="22"/>
          <w:szCs w:val="22"/>
          <w:lang w:eastAsia="es-MX"/>
        </w:rPr>
      </w:pPr>
      <w:r w:rsidRPr="002E7440">
        <w:rPr>
          <w:rFonts w:ascii="Palatino Linotype" w:hAnsi="Palatino Linotype"/>
          <w:i/>
          <w:noProof/>
          <w:color w:val="000000" w:themeColor="text1"/>
          <w:sz w:val="22"/>
          <w:szCs w:val="22"/>
          <w:lang w:eastAsia="es-MX"/>
        </w:rPr>
        <w:lastRenderedPageBreak/>
        <w:t>Nombre del solicitante: Polo</w:t>
      </w:r>
    </w:p>
    <w:p w14:paraId="48848DDE" w14:textId="77777777" w:rsidR="000E3E0A" w:rsidRPr="002E7440" w:rsidRDefault="000E3E0A" w:rsidP="000E3E0A">
      <w:pPr>
        <w:spacing w:line="276" w:lineRule="auto"/>
        <w:ind w:left="567" w:right="567"/>
        <w:jc w:val="right"/>
        <w:rPr>
          <w:rFonts w:ascii="Palatino Linotype" w:hAnsi="Palatino Linotype"/>
          <w:i/>
          <w:noProof/>
          <w:color w:val="000000" w:themeColor="text1"/>
          <w:sz w:val="22"/>
          <w:szCs w:val="22"/>
          <w:lang w:eastAsia="es-MX"/>
        </w:rPr>
      </w:pPr>
      <w:r w:rsidRPr="002E7440">
        <w:rPr>
          <w:rFonts w:ascii="Palatino Linotype" w:hAnsi="Palatino Linotype"/>
          <w:i/>
          <w:noProof/>
          <w:color w:val="000000" w:themeColor="text1"/>
          <w:sz w:val="22"/>
          <w:szCs w:val="22"/>
          <w:lang w:eastAsia="es-MX"/>
        </w:rPr>
        <w:t>Folio de la solicitud: 00026/POLOTI/IP/2022</w:t>
      </w:r>
    </w:p>
    <w:p w14:paraId="20435C0F" w14:textId="77777777" w:rsidR="000E3E0A" w:rsidRPr="002E7440" w:rsidRDefault="000E3E0A" w:rsidP="000E3E0A">
      <w:pPr>
        <w:spacing w:line="276" w:lineRule="auto"/>
        <w:ind w:left="567" w:right="567"/>
        <w:jc w:val="right"/>
        <w:rPr>
          <w:rFonts w:ascii="Palatino Linotype" w:hAnsi="Palatino Linotype"/>
          <w:i/>
          <w:noProof/>
          <w:color w:val="000000" w:themeColor="text1"/>
          <w:sz w:val="22"/>
          <w:szCs w:val="22"/>
          <w:lang w:eastAsia="es-MX"/>
        </w:rPr>
      </w:pPr>
    </w:p>
    <w:p w14:paraId="532F8031" w14:textId="77777777" w:rsidR="000E3E0A" w:rsidRPr="002E7440" w:rsidRDefault="000E3E0A" w:rsidP="000E3E0A">
      <w:pPr>
        <w:spacing w:line="276" w:lineRule="auto"/>
        <w:ind w:left="567" w:right="567"/>
        <w:jc w:val="both"/>
        <w:rPr>
          <w:rFonts w:ascii="Palatino Linotype" w:hAnsi="Palatino Linotype"/>
          <w:i/>
          <w:noProof/>
          <w:color w:val="000000" w:themeColor="text1"/>
          <w:sz w:val="22"/>
          <w:szCs w:val="22"/>
          <w:lang w:eastAsia="es-MX"/>
        </w:rPr>
      </w:pPr>
      <w:r w:rsidRPr="002E7440">
        <w:rPr>
          <w:rFonts w:ascii="Palatino Linotype" w:hAnsi="Palatino Linotype"/>
          <w:i/>
          <w:noProof/>
          <w:color w:val="000000" w:themeColor="text1"/>
          <w:sz w:val="22"/>
          <w:szCs w:val="22"/>
          <w:lang w:eastAsia="es-MX"/>
        </w:rPr>
        <w:t>SE LE HACE CONTESTACION A SU SOLICITUD DE INFORMACION</w:t>
      </w:r>
    </w:p>
    <w:p w14:paraId="6055C259" w14:textId="77777777" w:rsidR="000E3E0A" w:rsidRPr="002E7440" w:rsidRDefault="000E3E0A" w:rsidP="000E3E0A">
      <w:pPr>
        <w:spacing w:line="276" w:lineRule="auto"/>
        <w:ind w:left="567" w:right="567"/>
        <w:jc w:val="both"/>
        <w:rPr>
          <w:rFonts w:ascii="Palatino Linotype" w:hAnsi="Palatino Linotype"/>
          <w:i/>
          <w:noProof/>
          <w:color w:val="000000" w:themeColor="text1"/>
          <w:sz w:val="22"/>
          <w:szCs w:val="22"/>
          <w:lang w:eastAsia="es-MX"/>
        </w:rPr>
      </w:pPr>
    </w:p>
    <w:p w14:paraId="550DB569" w14:textId="77777777" w:rsidR="000E3E0A" w:rsidRPr="002E7440" w:rsidRDefault="000E3E0A" w:rsidP="000E3E0A">
      <w:pPr>
        <w:spacing w:line="276" w:lineRule="auto"/>
        <w:ind w:left="567" w:right="567"/>
        <w:jc w:val="both"/>
        <w:rPr>
          <w:rFonts w:ascii="Palatino Linotype" w:hAnsi="Palatino Linotype"/>
          <w:i/>
          <w:noProof/>
          <w:color w:val="000000" w:themeColor="text1"/>
          <w:sz w:val="22"/>
          <w:szCs w:val="22"/>
          <w:lang w:eastAsia="es-MX"/>
        </w:rPr>
      </w:pPr>
      <w:r w:rsidRPr="002E7440">
        <w:rPr>
          <w:rFonts w:ascii="Palatino Linotype" w:hAnsi="Palatino Linotype"/>
          <w:i/>
          <w:noProof/>
          <w:color w:val="000000" w:themeColor="text1"/>
          <w:sz w:val="22"/>
          <w:szCs w:val="22"/>
          <w:lang w:eastAsia="es-MX"/>
        </w:rPr>
        <w:t>ATENTAMENTE</w:t>
      </w:r>
    </w:p>
    <w:p w14:paraId="09F55843" w14:textId="77777777" w:rsidR="000E3E0A" w:rsidRPr="002E7440" w:rsidRDefault="000E3E0A" w:rsidP="000E3E0A">
      <w:pPr>
        <w:tabs>
          <w:tab w:val="left" w:pos="5600"/>
        </w:tabs>
        <w:spacing w:line="276" w:lineRule="auto"/>
        <w:ind w:left="567" w:right="567"/>
        <w:jc w:val="both"/>
        <w:rPr>
          <w:rFonts w:ascii="Palatino Linotype" w:hAnsi="Palatino Linotype"/>
          <w:noProof/>
          <w:color w:val="000000" w:themeColor="text1"/>
          <w:sz w:val="22"/>
          <w:szCs w:val="22"/>
          <w:lang w:eastAsia="es-MX"/>
        </w:rPr>
      </w:pPr>
      <w:r w:rsidRPr="002E7440">
        <w:rPr>
          <w:rFonts w:ascii="Palatino Linotype" w:hAnsi="Palatino Linotype"/>
          <w:i/>
          <w:noProof/>
          <w:color w:val="000000" w:themeColor="text1"/>
          <w:sz w:val="22"/>
          <w:szCs w:val="22"/>
          <w:lang w:eastAsia="es-MX"/>
        </w:rPr>
        <w:t>LIC. LILIBETH RESENDIZ ROMERO”</w:t>
      </w:r>
      <w:r w:rsidRPr="002E7440">
        <w:rPr>
          <w:rFonts w:ascii="Palatino Linotype" w:hAnsi="Palatino Linotype"/>
          <w:noProof/>
          <w:color w:val="000000" w:themeColor="text1"/>
          <w:sz w:val="22"/>
          <w:szCs w:val="22"/>
          <w:lang w:eastAsia="es-MX"/>
        </w:rPr>
        <w:t xml:space="preserve"> (Sic.)</w:t>
      </w:r>
      <w:r w:rsidRPr="002E7440">
        <w:rPr>
          <w:rFonts w:ascii="Palatino Linotype" w:hAnsi="Palatino Linotype"/>
          <w:noProof/>
          <w:color w:val="000000" w:themeColor="text1"/>
          <w:sz w:val="22"/>
          <w:szCs w:val="22"/>
          <w:lang w:eastAsia="es-MX"/>
        </w:rPr>
        <w:tab/>
      </w:r>
    </w:p>
    <w:p w14:paraId="2447B106" w14:textId="77777777" w:rsidR="000E3E0A" w:rsidRPr="002E7440" w:rsidRDefault="000E3E0A" w:rsidP="000E3E0A">
      <w:pPr>
        <w:tabs>
          <w:tab w:val="left" w:pos="5600"/>
        </w:tabs>
        <w:spacing w:line="276" w:lineRule="auto"/>
        <w:ind w:left="567" w:right="567"/>
        <w:jc w:val="both"/>
        <w:rPr>
          <w:rFonts w:ascii="Palatino Linotype" w:hAnsi="Palatino Linotype"/>
          <w:i/>
          <w:noProof/>
          <w:color w:val="000000" w:themeColor="text1"/>
          <w:sz w:val="22"/>
          <w:szCs w:val="22"/>
          <w:lang w:eastAsia="es-MX"/>
        </w:rPr>
      </w:pPr>
    </w:p>
    <w:p w14:paraId="6D5EECDF" w14:textId="77777777" w:rsidR="000E3E0A" w:rsidRPr="002E7440" w:rsidRDefault="000E3E0A" w:rsidP="000E3E0A">
      <w:pPr>
        <w:ind w:right="567"/>
        <w:jc w:val="both"/>
        <w:rPr>
          <w:rFonts w:ascii="Palatino Linotype" w:hAnsi="Palatino Linotype"/>
          <w:noProof/>
          <w:color w:val="000000" w:themeColor="text1"/>
          <w:lang w:eastAsia="es-MX"/>
        </w:rPr>
      </w:pPr>
    </w:p>
    <w:p w14:paraId="6DB221F7" w14:textId="77777777" w:rsidR="000E3E0A" w:rsidRPr="002E7440" w:rsidRDefault="000E3E0A" w:rsidP="000E3E0A">
      <w:pPr>
        <w:numPr>
          <w:ilvl w:val="0"/>
          <w:numId w:val="1"/>
        </w:numPr>
        <w:tabs>
          <w:tab w:val="left" w:pos="284"/>
          <w:tab w:val="left" w:pos="426"/>
        </w:tabs>
        <w:spacing w:line="360" w:lineRule="auto"/>
        <w:contextualSpacing/>
        <w:jc w:val="both"/>
        <w:rPr>
          <w:rFonts w:ascii="Palatino Linotype" w:hAnsi="Palatino Linotype"/>
          <w:color w:val="000000" w:themeColor="text1"/>
          <w:szCs w:val="22"/>
        </w:rPr>
      </w:pPr>
      <w:r w:rsidRPr="002E7440">
        <w:rPr>
          <w:rFonts w:ascii="Palatino Linotype" w:hAnsi="Palatino Linotype"/>
          <w:color w:val="000000" w:themeColor="text1"/>
          <w:szCs w:val="22"/>
        </w:rPr>
        <w:t xml:space="preserve">Adjunto al acuse de respuesta, el </w:t>
      </w:r>
      <w:r w:rsidRPr="002E7440">
        <w:rPr>
          <w:rFonts w:ascii="Palatino Linotype" w:hAnsi="Palatino Linotype"/>
          <w:b/>
          <w:bCs/>
          <w:color w:val="000000" w:themeColor="text1"/>
          <w:szCs w:val="22"/>
        </w:rPr>
        <w:t>SUJETO OBLIGADO</w:t>
      </w:r>
      <w:r w:rsidRPr="002E7440">
        <w:rPr>
          <w:rFonts w:ascii="Palatino Linotype" w:hAnsi="Palatino Linotype"/>
          <w:color w:val="000000" w:themeColor="text1"/>
          <w:szCs w:val="22"/>
        </w:rPr>
        <w:t xml:space="preserve"> entregó al particular los documentos cuyo contenido se describe a continuación:</w:t>
      </w:r>
    </w:p>
    <w:p w14:paraId="65CE03C7" w14:textId="77777777" w:rsidR="000E3E0A" w:rsidRPr="002E7440" w:rsidRDefault="000E3E0A" w:rsidP="000E3E0A">
      <w:pPr>
        <w:numPr>
          <w:ilvl w:val="3"/>
          <w:numId w:val="10"/>
        </w:numPr>
        <w:tabs>
          <w:tab w:val="left" w:pos="284"/>
          <w:tab w:val="left" w:pos="426"/>
        </w:tabs>
        <w:spacing w:line="360" w:lineRule="auto"/>
        <w:ind w:left="1134" w:hanging="283"/>
        <w:contextualSpacing/>
        <w:jc w:val="both"/>
        <w:rPr>
          <w:rFonts w:ascii="Palatino Linotype" w:hAnsi="Palatino Linotype"/>
          <w:color w:val="000000" w:themeColor="text1"/>
          <w:szCs w:val="22"/>
        </w:rPr>
      </w:pPr>
      <w:r w:rsidRPr="002E7440">
        <w:rPr>
          <w:rFonts w:ascii="Palatino Linotype" w:hAnsi="Palatino Linotype"/>
          <w:color w:val="000000" w:themeColor="text1"/>
          <w:szCs w:val="22"/>
        </w:rPr>
        <w:t>“</w:t>
      </w:r>
      <w:proofErr w:type="spellStart"/>
      <w:r w:rsidRPr="002E7440">
        <w:rPr>
          <w:rFonts w:ascii="Palatino Linotype" w:hAnsi="Palatino Linotype"/>
          <w:color w:val="000000" w:themeColor="text1"/>
          <w:szCs w:val="22"/>
        </w:rPr>
        <w:t>contestacion</w:t>
      </w:r>
      <w:proofErr w:type="spellEnd"/>
      <w:r w:rsidRPr="002E7440">
        <w:rPr>
          <w:rFonts w:ascii="Palatino Linotype" w:hAnsi="Palatino Linotype"/>
          <w:color w:val="000000" w:themeColor="text1"/>
          <w:szCs w:val="22"/>
        </w:rPr>
        <w:t xml:space="preserve"> 00026.pdf: Documento de cinco fojas consistente en el oficio número TMP/0039/2022, de treinta y uno (31) de enero de dos mil veintidós, emitido por la Tesorera Municipal, por medio del cual se pronuncia respecto de los diversos requerimientos vertidos en la solicitud 00026/POLOTI/IP/2022.</w:t>
      </w:r>
    </w:p>
    <w:p w14:paraId="2B73DDA8" w14:textId="77777777" w:rsidR="000E3E0A" w:rsidRPr="002E7440" w:rsidRDefault="000E3E0A" w:rsidP="000E3E0A">
      <w:pPr>
        <w:numPr>
          <w:ilvl w:val="3"/>
          <w:numId w:val="10"/>
        </w:numPr>
        <w:tabs>
          <w:tab w:val="left" w:pos="284"/>
          <w:tab w:val="left" w:pos="426"/>
        </w:tabs>
        <w:spacing w:line="360" w:lineRule="auto"/>
        <w:ind w:left="1134" w:hanging="283"/>
        <w:contextualSpacing/>
        <w:jc w:val="both"/>
        <w:rPr>
          <w:rFonts w:ascii="Palatino Linotype" w:hAnsi="Palatino Linotype"/>
          <w:color w:val="000000" w:themeColor="text1"/>
          <w:szCs w:val="22"/>
        </w:rPr>
      </w:pPr>
      <w:r w:rsidRPr="002E7440">
        <w:rPr>
          <w:rFonts w:ascii="Palatino Linotype" w:hAnsi="Palatino Linotype"/>
          <w:color w:val="000000" w:themeColor="text1"/>
          <w:szCs w:val="22"/>
        </w:rPr>
        <w:t>“</w:t>
      </w:r>
      <w:proofErr w:type="spellStart"/>
      <w:r w:rsidRPr="002E7440">
        <w:rPr>
          <w:rFonts w:ascii="Palatino Linotype" w:hAnsi="Palatino Linotype"/>
          <w:color w:val="000000" w:themeColor="text1"/>
          <w:szCs w:val="22"/>
        </w:rPr>
        <w:t>contestacion</w:t>
      </w:r>
      <w:proofErr w:type="spellEnd"/>
      <w:r w:rsidRPr="002E7440">
        <w:rPr>
          <w:rFonts w:ascii="Palatino Linotype" w:hAnsi="Palatino Linotype"/>
          <w:color w:val="000000" w:themeColor="text1"/>
          <w:szCs w:val="22"/>
        </w:rPr>
        <w:t xml:space="preserve"> 00026.pdf”: Documento de cinco fojas consistente en el oficio número TMP/0039/2022, de treinta y uno (31) de enero de dos mil veintidós, emitido por la Tesorera Municipal, por medio del cual se pronuncia respecto de los diversos requerimientos vertidos en la solicitud 00026/POLOTI/IP/2022.</w:t>
      </w:r>
    </w:p>
    <w:p w14:paraId="170B533F" w14:textId="77777777" w:rsidR="000E3E0A" w:rsidRPr="002E7440" w:rsidRDefault="000E3E0A" w:rsidP="000E3E0A">
      <w:pPr>
        <w:numPr>
          <w:ilvl w:val="3"/>
          <w:numId w:val="10"/>
        </w:numPr>
        <w:tabs>
          <w:tab w:val="left" w:pos="284"/>
          <w:tab w:val="left" w:pos="426"/>
        </w:tabs>
        <w:spacing w:line="360" w:lineRule="auto"/>
        <w:ind w:left="1134" w:hanging="283"/>
        <w:contextualSpacing/>
        <w:jc w:val="both"/>
        <w:rPr>
          <w:rFonts w:ascii="Palatino Linotype" w:hAnsi="Palatino Linotype"/>
          <w:color w:val="000000" w:themeColor="text1"/>
          <w:szCs w:val="22"/>
        </w:rPr>
      </w:pPr>
      <w:r w:rsidRPr="002E7440">
        <w:rPr>
          <w:rFonts w:ascii="Palatino Linotype" w:hAnsi="Palatino Linotype"/>
          <w:color w:val="000000" w:themeColor="text1"/>
          <w:szCs w:val="22"/>
        </w:rPr>
        <w:t>“</w:t>
      </w:r>
      <w:proofErr w:type="spellStart"/>
      <w:r w:rsidRPr="002E7440">
        <w:rPr>
          <w:rFonts w:ascii="Palatino Linotype" w:hAnsi="Palatino Linotype"/>
          <w:color w:val="000000" w:themeColor="text1"/>
          <w:szCs w:val="22"/>
        </w:rPr>
        <w:t>continuacion</w:t>
      </w:r>
      <w:proofErr w:type="spellEnd"/>
      <w:r w:rsidRPr="002E7440">
        <w:rPr>
          <w:rFonts w:ascii="Palatino Linotype" w:hAnsi="Palatino Linotype"/>
          <w:color w:val="000000" w:themeColor="text1"/>
          <w:szCs w:val="22"/>
        </w:rPr>
        <w:t xml:space="preserve"> 00026.pdf”: Documento de doce fojas consistente en el Anexo al Estado de Situación Financiera.</w:t>
      </w:r>
    </w:p>
    <w:p w14:paraId="6428423A" w14:textId="77E20C38" w:rsidR="000E3E0A" w:rsidRPr="002E7440" w:rsidRDefault="000E3E0A" w:rsidP="000E3E0A">
      <w:pPr>
        <w:numPr>
          <w:ilvl w:val="3"/>
          <w:numId w:val="10"/>
        </w:numPr>
        <w:tabs>
          <w:tab w:val="left" w:pos="284"/>
          <w:tab w:val="left" w:pos="426"/>
        </w:tabs>
        <w:spacing w:line="360" w:lineRule="auto"/>
        <w:ind w:left="1134" w:hanging="283"/>
        <w:contextualSpacing/>
        <w:jc w:val="both"/>
        <w:rPr>
          <w:rFonts w:ascii="Palatino Linotype" w:hAnsi="Palatino Linotype"/>
          <w:color w:val="000000" w:themeColor="text1"/>
          <w:szCs w:val="22"/>
        </w:rPr>
      </w:pPr>
      <w:r w:rsidRPr="002E7440">
        <w:rPr>
          <w:rFonts w:ascii="Palatino Linotype" w:hAnsi="Palatino Linotype"/>
          <w:color w:val="000000" w:themeColor="text1"/>
          <w:szCs w:val="22"/>
        </w:rPr>
        <w:t>“</w:t>
      </w:r>
      <w:proofErr w:type="spellStart"/>
      <w:r w:rsidRPr="002E7440">
        <w:rPr>
          <w:rFonts w:ascii="Palatino Linotype" w:hAnsi="Palatino Linotype"/>
          <w:color w:val="000000" w:themeColor="text1"/>
          <w:szCs w:val="22"/>
        </w:rPr>
        <w:t>continuacion</w:t>
      </w:r>
      <w:proofErr w:type="spellEnd"/>
      <w:r w:rsidRPr="002E7440">
        <w:rPr>
          <w:rFonts w:ascii="Palatino Linotype" w:hAnsi="Palatino Linotype"/>
          <w:color w:val="000000" w:themeColor="text1"/>
          <w:szCs w:val="22"/>
        </w:rPr>
        <w:t xml:space="preserve"> 00026.pdf”: Documento de doce fojas consistente en el Anexo al Estado de Situación Financiera.</w:t>
      </w:r>
    </w:p>
    <w:p w14:paraId="35FBC185" w14:textId="77777777" w:rsidR="000E3E0A" w:rsidRPr="002E7440" w:rsidRDefault="000E3E0A" w:rsidP="000E3E0A">
      <w:pPr>
        <w:tabs>
          <w:tab w:val="left" w:pos="284"/>
          <w:tab w:val="left" w:pos="426"/>
        </w:tabs>
        <w:spacing w:line="360" w:lineRule="auto"/>
        <w:ind w:left="1134"/>
        <w:contextualSpacing/>
        <w:jc w:val="both"/>
        <w:rPr>
          <w:rFonts w:ascii="Palatino Linotype" w:hAnsi="Palatino Linotype"/>
          <w:color w:val="000000" w:themeColor="text1"/>
          <w:szCs w:val="22"/>
        </w:rPr>
      </w:pPr>
    </w:p>
    <w:p w14:paraId="554DF11D" w14:textId="07DE2E49" w:rsidR="000E3E0A" w:rsidRPr="002E7440" w:rsidRDefault="000E3E0A" w:rsidP="000E3E0A">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eastAsia="Calibri" w:hAnsi="Palatino Linotype" w:cs="Arial"/>
          <w:color w:val="000000" w:themeColor="text1"/>
          <w:lang w:val="es-ES"/>
        </w:rPr>
        <w:t>El</w:t>
      </w:r>
      <w:r w:rsidRPr="002E7440">
        <w:rPr>
          <w:rFonts w:ascii="Palatino Linotype" w:eastAsia="Calibri" w:hAnsi="Palatino Linotype" w:cs="Arial"/>
          <w:b/>
          <w:color w:val="000000" w:themeColor="text1"/>
          <w:lang w:val="es-ES"/>
        </w:rPr>
        <w:t xml:space="preserve"> SUJETO OBLIGADO</w:t>
      </w:r>
      <w:r w:rsidRPr="002E7440">
        <w:rPr>
          <w:rFonts w:ascii="Palatino Linotype" w:eastAsia="Calibri" w:hAnsi="Palatino Linotype" w:cs="Arial"/>
          <w:color w:val="000000" w:themeColor="text1"/>
          <w:lang w:val="es-ES"/>
        </w:rPr>
        <w:t xml:space="preserve"> presentó su informe justificado a través del archivo electrónico cuyo contenido se describe a continuación:</w:t>
      </w:r>
    </w:p>
    <w:p w14:paraId="2A27CA51" w14:textId="77777777" w:rsidR="000E3E0A" w:rsidRPr="002E7440" w:rsidRDefault="000E3E0A" w:rsidP="000E3E0A">
      <w:pPr>
        <w:tabs>
          <w:tab w:val="left" w:pos="426"/>
        </w:tabs>
        <w:spacing w:line="360" w:lineRule="auto"/>
        <w:contextualSpacing/>
        <w:jc w:val="both"/>
        <w:rPr>
          <w:rFonts w:ascii="Palatino Linotype" w:hAnsi="Palatino Linotype"/>
          <w:color w:val="000000" w:themeColor="text1"/>
        </w:rPr>
      </w:pPr>
    </w:p>
    <w:p w14:paraId="13AD7761" w14:textId="1C0544EB" w:rsidR="000E3E0A" w:rsidRPr="002E7440" w:rsidRDefault="000E3E0A" w:rsidP="000E3E0A">
      <w:pPr>
        <w:numPr>
          <w:ilvl w:val="0"/>
          <w:numId w:val="11"/>
        </w:numPr>
        <w:tabs>
          <w:tab w:val="left" w:pos="426"/>
        </w:tabs>
        <w:spacing w:line="360" w:lineRule="auto"/>
        <w:ind w:left="1134" w:hanging="283"/>
        <w:contextualSpacing/>
        <w:jc w:val="both"/>
        <w:rPr>
          <w:rFonts w:ascii="Palatino Linotype" w:hAnsi="Palatino Linotype"/>
          <w:color w:val="000000" w:themeColor="text1"/>
        </w:rPr>
      </w:pPr>
      <w:r w:rsidRPr="002E7440">
        <w:rPr>
          <w:rFonts w:ascii="Palatino Linotype" w:eastAsia="Calibri" w:hAnsi="Palatino Linotype" w:cs="Arial"/>
          <w:b/>
          <w:i/>
          <w:color w:val="000000" w:themeColor="text1"/>
          <w:lang w:val="es-ES"/>
        </w:rPr>
        <w:t>“</w:t>
      </w:r>
      <w:hyperlink r:id="rId15" w:history="1">
        <w:r w:rsidRPr="002E7440">
          <w:rPr>
            <w:rFonts w:ascii="Palatino Linotype" w:eastAsia="Calibri" w:hAnsi="Palatino Linotype" w:cs="Arial"/>
            <w:b/>
            <w:bCs/>
            <w:i/>
            <w:color w:val="000000" w:themeColor="text1"/>
            <w:u w:val="single"/>
          </w:rPr>
          <w:t>RECURSO DE REVISION.pdf</w:t>
        </w:r>
      </w:hyperlink>
      <w:r w:rsidRPr="002E7440">
        <w:rPr>
          <w:rFonts w:ascii="Palatino Linotype" w:eastAsia="Calibri" w:hAnsi="Palatino Linotype" w:cs="Arial"/>
          <w:b/>
          <w:i/>
          <w:color w:val="000000" w:themeColor="text1"/>
          <w:lang w:val="es-ES"/>
        </w:rPr>
        <w:t>”</w:t>
      </w:r>
      <w:r w:rsidRPr="002E7440">
        <w:rPr>
          <w:rFonts w:ascii="Palatino Linotype" w:eastAsia="Calibri" w:hAnsi="Palatino Linotype" w:cs="Arial"/>
          <w:color w:val="000000" w:themeColor="text1"/>
          <w:lang w:val="es-ES"/>
        </w:rPr>
        <w:t>: Documento de treinta fojas el cual consistente en los visores de nómina en sus tres presentaciones, de los ejercicios 2018, 2019, 2020, y 2021.</w:t>
      </w:r>
    </w:p>
    <w:p w14:paraId="11319C74" w14:textId="77777777" w:rsidR="000E3E0A" w:rsidRPr="002E7440" w:rsidRDefault="000E3E0A" w:rsidP="000E3E0A">
      <w:pPr>
        <w:tabs>
          <w:tab w:val="left" w:pos="426"/>
        </w:tabs>
        <w:spacing w:line="360" w:lineRule="auto"/>
        <w:ind w:left="1134"/>
        <w:contextualSpacing/>
        <w:jc w:val="both"/>
        <w:rPr>
          <w:rFonts w:ascii="Palatino Linotype" w:hAnsi="Palatino Linotype"/>
          <w:color w:val="000000" w:themeColor="text1"/>
        </w:rPr>
      </w:pPr>
    </w:p>
    <w:p w14:paraId="3377C85F" w14:textId="75723E1B" w:rsidR="000E3E0A" w:rsidRPr="002E7440" w:rsidRDefault="000E3E0A" w:rsidP="000E3E0A">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hAnsi="Palatino Linotype" w:cs="Arial"/>
          <w:color w:val="000000" w:themeColor="text1"/>
        </w:rPr>
        <w:t xml:space="preserve">El particular impugnó la respuesta mediante recurso de revisión, en el que señaló por agravios que la respuesta del </w:t>
      </w:r>
      <w:r w:rsidRPr="002E7440">
        <w:rPr>
          <w:rFonts w:ascii="Palatino Linotype" w:hAnsi="Palatino Linotype" w:cs="Arial"/>
          <w:b/>
          <w:color w:val="000000" w:themeColor="text1"/>
        </w:rPr>
        <w:t>SUJETO OBLIGADO</w:t>
      </w:r>
      <w:r w:rsidRPr="002E7440">
        <w:rPr>
          <w:rFonts w:ascii="Palatino Linotype" w:hAnsi="Palatino Linotype" w:cs="Arial"/>
          <w:color w:val="000000" w:themeColor="text1"/>
        </w:rPr>
        <w:t xml:space="preserve"> actualizaba las causales de procedencia del recurso establecidas en el artículo 179, fracciones I, II, III, IV, X, XI, XII, XIII  y XIV de la Ley de Transparencia y Acceso a la Información Pública del Estado de México y Municipios; asimismo, manifestó que el Ayuntamiento de Aculco sí tenía competencia para poseer, generar y administrar los reportes relacionados con el ‘Visor de nómina’ del SAT, e indicó la forma en que aquél podía hacerse de los formatos requeridos para su entrega y de los puntos II, III y IV de la solicitud, si es que aplican.</w:t>
      </w:r>
    </w:p>
    <w:p w14:paraId="5336BFA8" w14:textId="77777777" w:rsidR="000E3E0A" w:rsidRPr="002E7440" w:rsidRDefault="000E3E0A" w:rsidP="000E3E0A">
      <w:pPr>
        <w:pStyle w:val="Prrafodelista"/>
        <w:tabs>
          <w:tab w:val="left" w:pos="284"/>
          <w:tab w:val="left" w:pos="426"/>
        </w:tabs>
        <w:spacing w:line="360" w:lineRule="auto"/>
        <w:ind w:left="0"/>
        <w:jc w:val="both"/>
        <w:rPr>
          <w:rFonts w:ascii="Palatino Linotype" w:hAnsi="Palatino Linotype"/>
          <w:color w:val="000000" w:themeColor="text1"/>
        </w:rPr>
      </w:pPr>
    </w:p>
    <w:p w14:paraId="7C801BF1" w14:textId="00FDDBCF" w:rsidR="000E3E0A" w:rsidRPr="002E7440" w:rsidRDefault="000E3E0A" w:rsidP="000E3E0A">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hAnsi="Palatino Linotype" w:cs="Arial"/>
          <w:color w:val="000000" w:themeColor="text1"/>
        </w:rPr>
        <w:t xml:space="preserve">En ese sentido, esta Ponencia </w:t>
      </w:r>
      <w:proofErr w:type="spellStart"/>
      <w:r w:rsidRPr="002E7440">
        <w:rPr>
          <w:rFonts w:ascii="Palatino Linotype" w:hAnsi="Palatino Linotype" w:cs="Arial"/>
          <w:color w:val="000000" w:themeColor="text1"/>
        </w:rPr>
        <w:t>Resolutora</w:t>
      </w:r>
      <w:proofErr w:type="spellEnd"/>
      <w:r w:rsidRPr="002E7440">
        <w:rPr>
          <w:rFonts w:ascii="Palatino Linotype" w:hAnsi="Palatino Linotype" w:cs="Arial"/>
          <w:color w:val="000000" w:themeColor="text1"/>
        </w:rPr>
        <w:t xml:space="preserve"> advierte que las razones o motivos de inconformidad manifestados por el </w:t>
      </w:r>
      <w:r w:rsidRPr="002E7440">
        <w:rPr>
          <w:rFonts w:ascii="Palatino Linotype" w:hAnsi="Palatino Linotype" w:cs="Arial"/>
          <w:b/>
          <w:bCs/>
          <w:color w:val="000000" w:themeColor="text1"/>
        </w:rPr>
        <w:t>RECURRENTE</w:t>
      </w:r>
      <w:r w:rsidRPr="002E7440">
        <w:rPr>
          <w:rFonts w:ascii="Palatino Linotype" w:hAnsi="Palatino Linotype" w:cs="Arial"/>
          <w:color w:val="000000" w:themeColor="text1"/>
        </w:rPr>
        <w:t xml:space="preserve"> sugieren que la respuesta proporcionada por el </w:t>
      </w:r>
      <w:r w:rsidRPr="002E7440">
        <w:rPr>
          <w:rFonts w:ascii="Palatino Linotype" w:hAnsi="Palatino Linotype" w:cs="Arial"/>
          <w:b/>
          <w:bCs/>
          <w:color w:val="000000" w:themeColor="text1"/>
        </w:rPr>
        <w:t>SUJETO OBLIGADO</w:t>
      </w:r>
      <w:r w:rsidRPr="002E7440">
        <w:rPr>
          <w:rFonts w:ascii="Palatino Linotype" w:hAnsi="Palatino Linotype" w:cs="Arial"/>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Pr="002E7440">
        <w:rPr>
          <w:rFonts w:ascii="Palatino Linotype" w:hAnsi="Palatino Linotype" w:cs="Arial"/>
          <w:b/>
          <w:bCs/>
          <w:color w:val="000000" w:themeColor="text1"/>
        </w:rPr>
        <w:t xml:space="preserve">accesible </w:t>
      </w:r>
      <w:r w:rsidRPr="002E7440">
        <w:rPr>
          <w:rFonts w:ascii="Palatino Linotype" w:hAnsi="Palatino Linotype" w:cs="Arial"/>
          <w:bCs/>
          <w:color w:val="000000" w:themeColor="text1"/>
        </w:rPr>
        <w:t>y</w:t>
      </w:r>
      <w:r w:rsidRPr="002E7440">
        <w:rPr>
          <w:rFonts w:ascii="Palatino Linotype" w:hAnsi="Palatino Linotype" w:cs="Arial"/>
          <w:b/>
          <w:bCs/>
          <w:color w:val="000000" w:themeColor="text1"/>
        </w:rPr>
        <w:t xml:space="preserve"> congruente</w:t>
      </w:r>
      <w:r w:rsidRPr="002E7440">
        <w:rPr>
          <w:rFonts w:ascii="Palatino Linotype" w:hAnsi="Palatino Linotype" w:cs="Arial"/>
          <w:color w:val="000000" w:themeColor="text1"/>
        </w:rPr>
        <w:t>.</w:t>
      </w:r>
    </w:p>
    <w:p w14:paraId="5D3DB490" w14:textId="77777777" w:rsidR="000E3E0A" w:rsidRPr="002E7440" w:rsidRDefault="000E3E0A" w:rsidP="000E3E0A">
      <w:pPr>
        <w:pStyle w:val="Prrafodelista"/>
        <w:tabs>
          <w:tab w:val="left" w:pos="284"/>
          <w:tab w:val="left" w:pos="426"/>
        </w:tabs>
        <w:spacing w:line="360" w:lineRule="auto"/>
        <w:ind w:left="0"/>
        <w:jc w:val="both"/>
        <w:rPr>
          <w:rFonts w:ascii="Palatino Linotype" w:hAnsi="Palatino Linotype"/>
          <w:color w:val="000000" w:themeColor="text1"/>
        </w:rPr>
      </w:pPr>
    </w:p>
    <w:p w14:paraId="6B1DA297" w14:textId="77777777" w:rsidR="000E3E0A" w:rsidRPr="002E7440" w:rsidRDefault="000E3E0A" w:rsidP="000E3E0A">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hAnsi="Palatino Linotype" w:cs="Arial"/>
          <w:color w:val="000000" w:themeColor="text1"/>
          <w:szCs w:val="23"/>
        </w:rPr>
        <w:t xml:space="preserve">Por lo anterior, la </w:t>
      </w:r>
      <w:r w:rsidRPr="002E7440">
        <w:rPr>
          <w:rFonts w:ascii="Palatino Linotype" w:hAnsi="Palatino Linotype" w:cs="Arial"/>
          <w:i/>
          <w:color w:val="000000" w:themeColor="text1"/>
          <w:szCs w:val="23"/>
        </w:rPr>
        <w:t>Litis</w:t>
      </w:r>
      <w:r w:rsidRPr="002E7440">
        <w:rPr>
          <w:rFonts w:ascii="Palatino Linotype" w:hAnsi="Palatino Linotype" w:cs="Arial"/>
          <w:color w:val="000000" w:themeColor="text1"/>
          <w:szCs w:val="23"/>
        </w:rPr>
        <w:t xml:space="preserve"> a resolver en el presente recurso se circunscribe en determinar si la respuesta del </w:t>
      </w:r>
      <w:r w:rsidRPr="002E7440">
        <w:rPr>
          <w:rFonts w:ascii="Palatino Linotype" w:hAnsi="Palatino Linotype" w:cs="Arial"/>
          <w:b/>
          <w:bCs/>
          <w:color w:val="000000" w:themeColor="text1"/>
          <w:szCs w:val="23"/>
        </w:rPr>
        <w:t>SUJETO OBLIGADO</w:t>
      </w:r>
      <w:r w:rsidRPr="002E7440">
        <w:rPr>
          <w:rFonts w:ascii="Palatino Linotype" w:hAnsi="Palatino Linotype" w:cs="Arial"/>
          <w:color w:val="000000" w:themeColor="text1"/>
          <w:szCs w:val="23"/>
        </w:rPr>
        <w:t xml:space="preserve"> colma el derecho de acceso a la información ejercido por el </w:t>
      </w:r>
      <w:r w:rsidRPr="002E7440">
        <w:rPr>
          <w:rFonts w:ascii="Palatino Linotype" w:hAnsi="Palatino Linotype" w:cs="Arial"/>
          <w:b/>
          <w:bCs/>
          <w:color w:val="000000" w:themeColor="text1"/>
          <w:szCs w:val="23"/>
        </w:rPr>
        <w:t>RECURRENTE</w:t>
      </w:r>
      <w:r w:rsidRPr="002E7440">
        <w:rPr>
          <w:rFonts w:ascii="Palatino Linotype" w:hAnsi="Palatino Linotype" w:cs="Arial"/>
          <w:color w:val="000000" w:themeColor="text1"/>
          <w:szCs w:val="23"/>
        </w:rPr>
        <w:t xml:space="preserve">; o, si por el contrario, se </w:t>
      </w:r>
      <w:r w:rsidRPr="002E7440">
        <w:rPr>
          <w:rFonts w:ascii="Palatino Linotype" w:hAnsi="Palatino Linotype"/>
          <w:color w:val="000000" w:themeColor="text1"/>
        </w:rPr>
        <w:t xml:space="preserve">actualizan las </w:t>
      </w:r>
      <w:r w:rsidRPr="002E7440">
        <w:rPr>
          <w:rFonts w:ascii="Palatino Linotype" w:hAnsi="Palatino Linotype"/>
          <w:color w:val="000000" w:themeColor="text1"/>
        </w:rPr>
        <w:lastRenderedPageBreak/>
        <w:t>causales de procedencia</w:t>
      </w:r>
      <w:r w:rsidRPr="002E7440">
        <w:rPr>
          <w:rFonts w:ascii="Palatino Linotype" w:hAnsi="Palatino Linotype" w:cs="Arial"/>
          <w:color w:val="000000" w:themeColor="text1"/>
          <w:szCs w:val="23"/>
        </w:rPr>
        <w:t xml:space="preserve"> del recurso de revisión establecidas en el artículo 179 fracciones </w:t>
      </w:r>
      <w:r w:rsidRPr="002E7440">
        <w:rPr>
          <w:rFonts w:ascii="Palatino Linotype" w:hAnsi="Palatino Linotype" w:cs="Arial"/>
          <w:color w:val="000000" w:themeColor="text1"/>
        </w:rPr>
        <w:t>I, II, III, IV, X, XI, XII, XIII  y XIV</w:t>
      </w:r>
      <w:r w:rsidRPr="002E7440">
        <w:rPr>
          <w:rFonts w:ascii="Palatino Linotype" w:hAnsi="Palatino Linotype" w:cs="Arial"/>
          <w:color w:val="000000" w:themeColor="text1"/>
          <w:szCs w:val="23"/>
        </w:rPr>
        <w:t xml:space="preserve"> de la Ley de Transparencia y Acceso a la Información Pública del Estado de México y Municipios, y que se transcriben a continuación:</w:t>
      </w:r>
    </w:p>
    <w:p w14:paraId="6AF37B21" w14:textId="77777777" w:rsidR="000E3E0A" w:rsidRPr="002E7440" w:rsidRDefault="000E3E0A" w:rsidP="000E3E0A">
      <w:pPr>
        <w:pStyle w:val="Sinespaciado"/>
        <w:tabs>
          <w:tab w:val="left" w:pos="426"/>
        </w:tabs>
        <w:ind w:left="851" w:right="567"/>
        <w:jc w:val="both"/>
        <w:rPr>
          <w:rFonts w:ascii="Palatino Linotype" w:hAnsi="Palatino Linotype"/>
          <w:i/>
          <w:color w:val="000000" w:themeColor="text1"/>
          <w:sz w:val="22"/>
        </w:rPr>
      </w:pPr>
    </w:p>
    <w:p w14:paraId="19C79FFF" w14:textId="77777777" w:rsidR="000E3E0A" w:rsidRPr="002E7440" w:rsidRDefault="000E3E0A" w:rsidP="000E3E0A">
      <w:pPr>
        <w:pStyle w:val="Sinespaciado"/>
        <w:tabs>
          <w:tab w:val="left" w:pos="426"/>
        </w:tabs>
        <w:ind w:left="851" w:right="567"/>
        <w:jc w:val="both"/>
        <w:rPr>
          <w:rFonts w:ascii="Palatino Linotype" w:hAnsi="Palatino Linotype"/>
          <w:i/>
          <w:color w:val="000000" w:themeColor="text1"/>
          <w:sz w:val="22"/>
        </w:rPr>
      </w:pPr>
      <w:r w:rsidRPr="002E7440">
        <w:rPr>
          <w:rFonts w:ascii="Palatino Linotype" w:hAnsi="Palatino Linotype"/>
          <w:i/>
          <w:color w:val="000000" w:themeColor="text1"/>
          <w:sz w:val="22"/>
        </w:rPr>
        <w:t>“</w:t>
      </w:r>
      <w:r w:rsidRPr="002E7440">
        <w:rPr>
          <w:rFonts w:ascii="Palatino Linotype" w:hAnsi="Palatino Linotype"/>
          <w:b/>
          <w:i/>
          <w:color w:val="000000" w:themeColor="text1"/>
          <w:sz w:val="22"/>
        </w:rPr>
        <w:t>Artículo 179.</w:t>
      </w:r>
      <w:r w:rsidRPr="002E7440">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1A51A89F" w14:textId="77777777" w:rsidR="000E3E0A" w:rsidRPr="002E7440" w:rsidRDefault="000E3E0A" w:rsidP="000E3E0A">
      <w:pPr>
        <w:pStyle w:val="Sinespaciado"/>
        <w:tabs>
          <w:tab w:val="left" w:pos="426"/>
        </w:tabs>
        <w:ind w:left="851" w:right="567"/>
        <w:jc w:val="both"/>
        <w:rPr>
          <w:rFonts w:ascii="Palatino Linotype" w:hAnsi="Palatino Linotype"/>
          <w:i/>
          <w:color w:val="000000" w:themeColor="text1"/>
          <w:sz w:val="22"/>
        </w:rPr>
      </w:pPr>
      <w:r w:rsidRPr="002E7440">
        <w:rPr>
          <w:rFonts w:ascii="Palatino Linotype" w:hAnsi="Palatino Linotype"/>
          <w:i/>
          <w:color w:val="000000" w:themeColor="text1"/>
          <w:sz w:val="22"/>
        </w:rPr>
        <w:t>(…)</w:t>
      </w:r>
    </w:p>
    <w:p w14:paraId="49BE8AF7" w14:textId="77777777" w:rsidR="000E3E0A" w:rsidRPr="002E7440" w:rsidRDefault="000E3E0A" w:rsidP="000E3E0A">
      <w:pPr>
        <w:pStyle w:val="Sinespaciado"/>
        <w:tabs>
          <w:tab w:val="left" w:pos="426"/>
        </w:tabs>
        <w:ind w:right="567"/>
        <w:jc w:val="both"/>
        <w:rPr>
          <w:rFonts w:ascii="Palatino Linotype" w:hAnsi="Palatino Linotype"/>
          <w:i/>
          <w:color w:val="000000" w:themeColor="text1"/>
          <w:sz w:val="22"/>
        </w:rPr>
      </w:pPr>
    </w:p>
    <w:p w14:paraId="2DE61034" w14:textId="77777777" w:rsidR="000E3E0A" w:rsidRPr="002E7440" w:rsidRDefault="000E3E0A" w:rsidP="000E3E0A">
      <w:pPr>
        <w:pStyle w:val="Sinespaciado"/>
        <w:ind w:right="567"/>
        <w:jc w:val="both"/>
        <w:rPr>
          <w:rFonts w:ascii="Palatino Linotype" w:hAnsi="Palatino Linotype"/>
          <w:i/>
          <w:color w:val="000000" w:themeColor="text1"/>
          <w:sz w:val="22"/>
          <w:lang w:val="es-MX"/>
        </w:rPr>
      </w:pPr>
      <w:r w:rsidRPr="002E7440">
        <w:rPr>
          <w:rFonts w:ascii="Palatino Linotype" w:hAnsi="Palatino Linotype"/>
          <w:b/>
          <w:i/>
          <w:color w:val="000000" w:themeColor="text1"/>
          <w:sz w:val="22"/>
          <w:lang w:val="es-MX"/>
        </w:rPr>
        <w:t xml:space="preserve">                I.</w:t>
      </w:r>
      <w:r w:rsidRPr="002E7440">
        <w:rPr>
          <w:rFonts w:ascii="Palatino Linotype" w:hAnsi="Palatino Linotype"/>
          <w:i/>
          <w:color w:val="000000" w:themeColor="text1"/>
          <w:sz w:val="22"/>
          <w:lang w:val="es-MX"/>
        </w:rPr>
        <w:t xml:space="preserve"> La negativa a la información solicitada;</w:t>
      </w:r>
    </w:p>
    <w:p w14:paraId="6E087900" w14:textId="77777777" w:rsidR="000E3E0A" w:rsidRPr="002E7440" w:rsidRDefault="000E3E0A" w:rsidP="000E3E0A">
      <w:pPr>
        <w:pStyle w:val="Sinespaciado"/>
        <w:ind w:right="567"/>
        <w:jc w:val="both"/>
        <w:rPr>
          <w:rFonts w:ascii="Palatino Linotype" w:hAnsi="Palatino Linotype"/>
          <w:i/>
          <w:color w:val="000000" w:themeColor="text1"/>
          <w:sz w:val="22"/>
        </w:rPr>
      </w:pPr>
      <w:r w:rsidRPr="002E7440">
        <w:rPr>
          <w:rFonts w:ascii="Palatino Linotype" w:hAnsi="Palatino Linotype"/>
          <w:i/>
          <w:color w:val="000000" w:themeColor="text1"/>
          <w:sz w:val="22"/>
        </w:rPr>
        <w:t xml:space="preserve">               </w:t>
      </w:r>
      <w:r w:rsidRPr="002E7440">
        <w:rPr>
          <w:rFonts w:ascii="Palatino Linotype" w:hAnsi="Palatino Linotype"/>
          <w:b/>
          <w:i/>
          <w:color w:val="000000" w:themeColor="text1"/>
          <w:sz w:val="22"/>
        </w:rPr>
        <w:t xml:space="preserve"> II</w:t>
      </w:r>
      <w:r w:rsidRPr="002E7440">
        <w:rPr>
          <w:rFonts w:ascii="Palatino Linotype" w:hAnsi="Palatino Linotype"/>
          <w:i/>
          <w:color w:val="000000" w:themeColor="text1"/>
          <w:sz w:val="22"/>
        </w:rPr>
        <w:t>. La clasificación de la información;</w:t>
      </w:r>
    </w:p>
    <w:p w14:paraId="5616D43C" w14:textId="77777777" w:rsidR="000E3E0A" w:rsidRPr="002E7440" w:rsidRDefault="000E3E0A" w:rsidP="000E3E0A">
      <w:pPr>
        <w:pStyle w:val="Sinespaciado"/>
        <w:ind w:left="851" w:right="567"/>
        <w:jc w:val="both"/>
        <w:rPr>
          <w:rFonts w:ascii="Palatino Linotype" w:hAnsi="Palatino Linotype"/>
          <w:b/>
          <w:bCs/>
          <w:i/>
          <w:color w:val="000000" w:themeColor="text1"/>
          <w:sz w:val="22"/>
          <w:lang w:val="es-MX"/>
        </w:rPr>
      </w:pPr>
      <w:r w:rsidRPr="002E7440">
        <w:rPr>
          <w:rFonts w:ascii="Palatino Linotype" w:hAnsi="Palatino Linotype"/>
          <w:b/>
          <w:bCs/>
          <w:i/>
          <w:color w:val="000000" w:themeColor="text1"/>
          <w:sz w:val="22"/>
          <w:lang w:val="es-MX"/>
        </w:rPr>
        <w:t xml:space="preserve">III. </w:t>
      </w:r>
      <w:r w:rsidRPr="002E7440">
        <w:rPr>
          <w:rFonts w:ascii="Palatino Linotype" w:hAnsi="Palatino Linotype"/>
          <w:i/>
          <w:color w:val="000000" w:themeColor="text1"/>
          <w:sz w:val="22"/>
          <w:lang w:val="es-MX"/>
        </w:rPr>
        <w:t>La declaración de inexistencia de la información;</w:t>
      </w:r>
    </w:p>
    <w:p w14:paraId="44D8D68A" w14:textId="77777777" w:rsidR="000E3E0A" w:rsidRPr="002E7440" w:rsidRDefault="000E3E0A" w:rsidP="000E3E0A">
      <w:pPr>
        <w:pStyle w:val="Sinespaciado"/>
        <w:ind w:left="851" w:right="567"/>
        <w:jc w:val="both"/>
        <w:rPr>
          <w:rFonts w:ascii="Palatino Linotype" w:hAnsi="Palatino Linotype"/>
          <w:bCs/>
          <w:i/>
          <w:color w:val="000000" w:themeColor="text1"/>
          <w:sz w:val="22"/>
          <w:lang w:val="es-MX"/>
        </w:rPr>
      </w:pPr>
      <w:r w:rsidRPr="002E7440">
        <w:rPr>
          <w:rFonts w:ascii="Palatino Linotype" w:hAnsi="Palatino Linotype"/>
          <w:b/>
          <w:bCs/>
          <w:i/>
          <w:color w:val="000000" w:themeColor="text1"/>
          <w:sz w:val="22"/>
          <w:lang w:val="es-MX"/>
        </w:rPr>
        <w:t xml:space="preserve">IV. </w:t>
      </w:r>
      <w:r w:rsidRPr="002E7440">
        <w:rPr>
          <w:rFonts w:ascii="Palatino Linotype" w:hAnsi="Palatino Linotype"/>
          <w:bCs/>
          <w:i/>
          <w:color w:val="000000" w:themeColor="text1"/>
          <w:sz w:val="22"/>
          <w:lang w:val="es-MX"/>
        </w:rPr>
        <w:t xml:space="preserve">La declaración de incompetencia por el sujeto obligado; </w:t>
      </w:r>
    </w:p>
    <w:p w14:paraId="4DAB56AE" w14:textId="77777777" w:rsidR="000E3E0A" w:rsidRPr="002E7440" w:rsidRDefault="000E3E0A" w:rsidP="000E3E0A">
      <w:pPr>
        <w:pStyle w:val="Sinespaciado"/>
        <w:ind w:left="851" w:right="567"/>
        <w:jc w:val="both"/>
        <w:rPr>
          <w:rFonts w:ascii="Palatino Linotype" w:hAnsi="Palatino Linotype"/>
          <w:i/>
          <w:color w:val="000000" w:themeColor="text1"/>
          <w:sz w:val="22"/>
        </w:rPr>
      </w:pPr>
      <w:r w:rsidRPr="002E7440">
        <w:rPr>
          <w:rFonts w:ascii="Palatino Linotype" w:hAnsi="Palatino Linotype"/>
          <w:b/>
          <w:bCs/>
          <w:i/>
          <w:color w:val="000000" w:themeColor="text1"/>
          <w:sz w:val="22"/>
        </w:rPr>
        <w:t>X.</w:t>
      </w:r>
      <w:r w:rsidRPr="002E7440">
        <w:rPr>
          <w:rFonts w:ascii="Palatino Linotype" w:hAnsi="Palatino Linotype"/>
          <w:i/>
          <w:color w:val="000000" w:themeColor="text1"/>
          <w:sz w:val="22"/>
        </w:rPr>
        <w:t xml:space="preserve"> Los costos o tiempos de entrega de la información;</w:t>
      </w:r>
    </w:p>
    <w:p w14:paraId="4129364A" w14:textId="77777777" w:rsidR="000E3E0A" w:rsidRPr="002E7440" w:rsidRDefault="000E3E0A" w:rsidP="000E3E0A">
      <w:pPr>
        <w:pStyle w:val="Sinespaciado"/>
        <w:ind w:left="851" w:right="567"/>
        <w:jc w:val="both"/>
        <w:rPr>
          <w:rFonts w:ascii="Palatino Linotype" w:hAnsi="Palatino Linotype"/>
          <w:i/>
          <w:color w:val="000000" w:themeColor="text1"/>
          <w:sz w:val="22"/>
          <w:lang w:val="es-MX"/>
        </w:rPr>
      </w:pPr>
      <w:r w:rsidRPr="002E7440">
        <w:rPr>
          <w:rFonts w:ascii="Palatino Linotype" w:hAnsi="Palatino Linotype"/>
          <w:b/>
          <w:i/>
          <w:color w:val="000000" w:themeColor="text1"/>
          <w:sz w:val="22"/>
          <w:lang w:val="es-MX"/>
        </w:rPr>
        <w:t xml:space="preserve">XI. </w:t>
      </w:r>
      <w:r w:rsidRPr="002E7440">
        <w:rPr>
          <w:rFonts w:ascii="Palatino Linotype" w:hAnsi="Palatino Linotype"/>
          <w:i/>
          <w:color w:val="000000" w:themeColor="text1"/>
          <w:sz w:val="22"/>
          <w:lang w:val="es-MX"/>
        </w:rPr>
        <w:t>La falta de trámite a una solicitud;</w:t>
      </w:r>
    </w:p>
    <w:p w14:paraId="65148FFE" w14:textId="77777777" w:rsidR="000E3E0A" w:rsidRPr="002E7440" w:rsidRDefault="000E3E0A" w:rsidP="000E3E0A">
      <w:pPr>
        <w:pStyle w:val="Sinespaciado"/>
        <w:ind w:left="851" w:right="567"/>
        <w:jc w:val="both"/>
        <w:rPr>
          <w:rFonts w:ascii="Palatino Linotype" w:hAnsi="Palatino Linotype"/>
          <w:i/>
          <w:color w:val="000000" w:themeColor="text1"/>
          <w:sz w:val="22"/>
          <w:lang w:val="es-MX"/>
        </w:rPr>
      </w:pPr>
      <w:r w:rsidRPr="002E7440">
        <w:rPr>
          <w:rFonts w:ascii="Palatino Linotype" w:hAnsi="Palatino Linotype"/>
          <w:b/>
          <w:i/>
          <w:color w:val="000000" w:themeColor="text1"/>
          <w:sz w:val="22"/>
          <w:lang w:val="es-MX"/>
        </w:rPr>
        <w:t xml:space="preserve">XII. </w:t>
      </w:r>
      <w:r w:rsidRPr="002E7440">
        <w:rPr>
          <w:rFonts w:ascii="Palatino Linotype" w:hAnsi="Palatino Linotype"/>
          <w:i/>
          <w:color w:val="000000" w:themeColor="text1"/>
          <w:sz w:val="22"/>
          <w:lang w:val="es-MX"/>
        </w:rPr>
        <w:t>La negativa a permitir la consulta directa de la información;</w:t>
      </w:r>
    </w:p>
    <w:p w14:paraId="60E4FEAE" w14:textId="77777777" w:rsidR="000E3E0A" w:rsidRPr="002E7440" w:rsidRDefault="000E3E0A" w:rsidP="000E3E0A">
      <w:pPr>
        <w:pStyle w:val="Sinespaciado"/>
        <w:ind w:left="851" w:right="567"/>
        <w:jc w:val="both"/>
        <w:rPr>
          <w:rFonts w:ascii="Palatino Linotype" w:hAnsi="Palatino Linotype"/>
          <w:i/>
          <w:color w:val="000000" w:themeColor="text1"/>
          <w:sz w:val="22"/>
        </w:rPr>
      </w:pPr>
      <w:r w:rsidRPr="002E7440">
        <w:rPr>
          <w:b/>
          <w:i/>
        </w:rPr>
        <w:t>XIII.</w:t>
      </w:r>
      <w:r w:rsidRPr="002E7440">
        <w:rPr>
          <w:i/>
        </w:rPr>
        <w:t xml:space="preserve"> La falta, deficiencia o insuficiencia de la fundamentación y/o motivación en la respuesta; y</w:t>
      </w:r>
    </w:p>
    <w:p w14:paraId="4C0B3945" w14:textId="77777777" w:rsidR="000E3E0A" w:rsidRPr="002E7440" w:rsidRDefault="000E3E0A" w:rsidP="000E3E0A">
      <w:pPr>
        <w:pStyle w:val="Sinespaciado"/>
        <w:ind w:left="851" w:right="567"/>
        <w:jc w:val="both"/>
        <w:rPr>
          <w:rFonts w:ascii="Palatino Linotype" w:hAnsi="Palatino Linotype"/>
          <w:i/>
          <w:color w:val="000000" w:themeColor="text1"/>
          <w:sz w:val="22"/>
        </w:rPr>
      </w:pPr>
      <w:r w:rsidRPr="002E7440">
        <w:rPr>
          <w:rFonts w:ascii="Palatino Linotype" w:hAnsi="Palatino Linotype"/>
          <w:i/>
          <w:color w:val="000000" w:themeColor="text1"/>
          <w:sz w:val="22"/>
        </w:rPr>
        <w:t>(…)”</w:t>
      </w:r>
    </w:p>
    <w:p w14:paraId="65A0E0A9" w14:textId="77777777" w:rsidR="000E3E0A" w:rsidRPr="002E7440" w:rsidRDefault="000E3E0A" w:rsidP="000E3E0A">
      <w:pPr>
        <w:pStyle w:val="Sinespaciado"/>
        <w:tabs>
          <w:tab w:val="left" w:pos="426"/>
        </w:tabs>
        <w:ind w:left="851" w:right="567"/>
        <w:jc w:val="both"/>
        <w:rPr>
          <w:rFonts w:ascii="Palatino Linotype" w:hAnsi="Palatino Linotype"/>
          <w:i/>
          <w:color w:val="000000" w:themeColor="text1"/>
          <w:sz w:val="22"/>
        </w:rPr>
      </w:pPr>
    </w:p>
    <w:p w14:paraId="67D79001" w14:textId="77777777" w:rsidR="000E3E0A" w:rsidRPr="002E7440" w:rsidRDefault="000E3E0A" w:rsidP="000E3E0A">
      <w:pPr>
        <w:pStyle w:val="Sinespaciado"/>
        <w:tabs>
          <w:tab w:val="left" w:pos="426"/>
        </w:tabs>
        <w:ind w:left="851" w:right="567"/>
        <w:jc w:val="both"/>
        <w:rPr>
          <w:rFonts w:ascii="Palatino Linotype" w:hAnsi="Palatino Linotype"/>
          <w:i/>
          <w:color w:val="000000" w:themeColor="text1"/>
          <w:sz w:val="22"/>
        </w:rPr>
      </w:pPr>
    </w:p>
    <w:p w14:paraId="28DE684B" w14:textId="77777777" w:rsidR="00483945" w:rsidRPr="002E7440" w:rsidRDefault="00483945" w:rsidP="00483945">
      <w:pPr>
        <w:keepNext/>
        <w:keepLines/>
        <w:tabs>
          <w:tab w:val="left" w:pos="426"/>
        </w:tabs>
        <w:spacing w:before="40" w:line="259" w:lineRule="auto"/>
        <w:outlineLvl w:val="1"/>
        <w:rPr>
          <w:rFonts w:ascii="Palatino Linotype" w:eastAsiaTheme="majorEastAsia" w:hAnsi="Palatino Linotype" w:cs="Arial"/>
          <w:b/>
          <w:color w:val="000000" w:themeColor="text1"/>
          <w:szCs w:val="26"/>
          <w:lang w:eastAsia="en-US"/>
        </w:rPr>
      </w:pPr>
      <w:r w:rsidRPr="002E7440">
        <w:rPr>
          <w:rFonts w:ascii="Palatino Linotype" w:eastAsiaTheme="majorEastAsia" w:hAnsi="Palatino Linotype" w:cs="Arial"/>
          <w:b/>
          <w:color w:val="000000" w:themeColor="text1"/>
          <w:szCs w:val="26"/>
          <w:lang w:eastAsia="en-US"/>
        </w:rPr>
        <w:t>CUARTO. Estudio y Resolución del asunto.</w:t>
      </w:r>
    </w:p>
    <w:p w14:paraId="702A3DC0" w14:textId="659CB7F1" w:rsidR="000E3E0A" w:rsidRPr="002E7440" w:rsidRDefault="00483945" w:rsidP="00483945">
      <w:pPr>
        <w:tabs>
          <w:tab w:val="left" w:pos="426"/>
        </w:tabs>
        <w:spacing w:before="240" w:after="240" w:line="360" w:lineRule="auto"/>
        <w:ind w:right="51"/>
        <w:contextualSpacing/>
        <w:jc w:val="both"/>
        <w:outlineLvl w:val="2"/>
        <w:rPr>
          <w:rFonts w:ascii="Palatino Linotype" w:hAnsi="Palatino Linotype"/>
          <w:b/>
          <w:bCs/>
          <w:color w:val="000000" w:themeColor="text1"/>
        </w:rPr>
      </w:pPr>
      <w:r w:rsidRPr="002E7440">
        <w:rPr>
          <w:rFonts w:ascii="Palatino Linotype" w:hAnsi="Palatino Linotype"/>
          <w:b/>
          <w:bCs/>
          <w:color w:val="000000" w:themeColor="text1"/>
        </w:rPr>
        <w:t>I. De los límites y alcances del derecho de acceso a la información.</w:t>
      </w:r>
    </w:p>
    <w:p w14:paraId="5D69BE39" w14:textId="1609692E" w:rsidR="00A16679" w:rsidRPr="002E7440" w:rsidRDefault="00A16679" w:rsidP="00DE1C89">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hAnsi="Palatino Linotype"/>
          <w:color w:val="000000" w:themeColor="text1"/>
        </w:rPr>
        <w:t xml:space="preserve">Es menester resaltar que en el procedimiento de acceso a la información pública y de los medios de impugnación de la materia, se advierten diversos supuestos de </w:t>
      </w:r>
      <w:proofErr w:type="spellStart"/>
      <w:r w:rsidRPr="002E7440">
        <w:rPr>
          <w:rFonts w:ascii="Palatino Linotype" w:hAnsi="Palatino Linotype"/>
          <w:color w:val="000000" w:themeColor="text1"/>
        </w:rPr>
        <w:t>procedibilidad</w:t>
      </w:r>
      <w:proofErr w:type="spellEnd"/>
      <w:r w:rsidRPr="002E7440">
        <w:rPr>
          <w:rFonts w:ascii="Palatino Linotype" w:hAnsi="Palatino Linotype"/>
          <w:color w:val="000000" w:themeColor="text1"/>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29E75EB" w14:textId="77777777" w:rsidR="00A16679" w:rsidRPr="002E7440" w:rsidRDefault="00A16679" w:rsidP="00DE1C89">
      <w:pPr>
        <w:pStyle w:val="Prrafodelista"/>
        <w:tabs>
          <w:tab w:val="left" w:pos="284"/>
          <w:tab w:val="left" w:pos="426"/>
        </w:tabs>
        <w:spacing w:line="360" w:lineRule="auto"/>
        <w:ind w:left="0"/>
        <w:jc w:val="both"/>
        <w:rPr>
          <w:rFonts w:ascii="Palatino Linotype" w:hAnsi="Palatino Linotype"/>
          <w:color w:val="000000" w:themeColor="text1"/>
        </w:rPr>
      </w:pPr>
    </w:p>
    <w:p w14:paraId="38B9C93C" w14:textId="6CC0FC5D" w:rsidR="00A16679" w:rsidRPr="002E7440" w:rsidRDefault="00A16679" w:rsidP="00DE1C89">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eastAsia="MS Mincho" w:hAnsi="Palatino Linotype"/>
          <w:color w:val="000000"/>
        </w:rPr>
        <w:lastRenderedPageBreak/>
        <w:t xml:space="preserve">Siendo </w:t>
      </w:r>
      <w:r w:rsidRPr="002E7440">
        <w:rPr>
          <w:rFonts w:ascii="Palatino Linotype" w:hAnsi="Palatino Linotype" w:cs="Arial"/>
          <w:lang w:val="es-ES_tradnl"/>
        </w:rPr>
        <w:t xml:space="preserve">una facultad legal entrar al estudio de las causas de improcedencia que hagan valer las partes o que se adviertan de oficio por este </w:t>
      </w:r>
      <w:proofErr w:type="spellStart"/>
      <w:r w:rsidRPr="002E7440">
        <w:rPr>
          <w:rFonts w:ascii="Palatino Linotype" w:hAnsi="Palatino Linotype" w:cs="Arial"/>
          <w:lang w:val="es-ES_tradnl"/>
        </w:rPr>
        <w:t>Resolutor</w:t>
      </w:r>
      <w:proofErr w:type="spellEnd"/>
      <w:r w:rsidRPr="002E7440">
        <w:rPr>
          <w:rFonts w:ascii="Palatino Linotype" w:hAnsi="Palatino Linotype" w:cs="Arial"/>
          <w:lang w:val="es-ES_tradn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sidRPr="002E7440">
        <w:rPr>
          <w:rFonts w:ascii="Palatino Linotype" w:eastAsia="MS Mincho" w:hAnsi="Palatino Linotype"/>
          <w:color w:val="000000"/>
          <w:lang w:val="es-ES_tradnl"/>
        </w:rPr>
        <w:t xml:space="preserve"> </w:t>
      </w:r>
      <w:r w:rsidRPr="002E7440">
        <w:rPr>
          <w:rFonts w:ascii="Palatino Linotype" w:eastAsia="MS Mincho" w:hAnsi="Palatino Linotype"/>
          <w:color w:val="000000"/>
        </w:rPr>
        <w:t xml:space="preserve">Estudio </w:t>
      </w:r>
      <w:r w:rsidRPr="002E7440">
        <w:rPr>
          <w:rFonts w:ascii="Palatino Linotype" w:hAnsi="Palatino Linotype" w:cs="Arial"/>
          <w:lang w:val="es-ES_tradnl"/>
        </w:rPr>
        <w:t>de causales de improcedencia que no son incompatibles con el derecho de acceso a la justicia, ya que éste no se coarta por regular causas de improcedencia y sobreseimiento con tales fines</w:t>
      </w:r>
      <w:r w:rsidRPr="002E7440">
        <w:rPr>
          <w:rFonts w:ascii="Palatino Linotype" w:hAnsi="Palatino Linotype"/>
          <w:vertAlign w:val="superscript"/>
          <w:lang w:val="es-ES_tradnl"/>
        </w:rPr>
        <w:footnoteReference w:id="1"/>
      </w:r>
      <w:r w:rsidRPr="002E7440">
        <w:rPr>
          <w:rFonts w:ascii="Palatino Linotype" w:hAnsi="Palatino Linotype" w:cs="Arial"/>
          <w:lang w:val="es-ES_tradnl"/>
        </w:rPr>
        <w:t>.</w:t>
      </w:r>
    </w:p>
    <w:p w14:paraId="2BA8E9C0" w14:textId="77777777" w:rsidR="00A16679" w:rsidRPr="002E7440" w:rsidRDefault="00A16679" w:rsidP="00DE1C89">
      <w:pPr>
        <w:pStyle w:val="Prrafodelista"/>
        <w:tabs>
          <w:tab w:val="left" w:pos="284"/>
          <w:tab w:val="left" w:pos="426"/>
        </w:tabs>
        <w:spacing w:line="360" w:lineRule="auto"/>
        <w:ind w:left="0"/>
        <w:jc w:val="both"/>
        <w:rPr>
          <w:rFonts w:ascii="Palatino Linotype" w:hAnsi="Palatino Linotype"/>
          <w:color w:val="000000" w:themeColor="text1"/>
        </w:rPr>
      </w:pPr>
    </w:p>
    <w:p w14:paraId="422DCE22" w14:textId="57480C9E" w:rsidR="00A16679" w:rsidRPr="002E7440" w:rsidRDefault="00A16679" w:rsidP="00DE1C89">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eastAsia="MS Mincho" w:hAnsi="Palatino Linotype"/>
          <w:color w:val="000000"/>
        </w:rPr>
        <w:t xml:space="preserve">En </w:t>
      </w:r>
      <w:r w:rsidRPr="002E7440">
        <w:rPr>
          <w:rFonts w:ascii="Palatino Linotype" w:hAnsi="Palatino Linotype" w:cs="Arial"/>
          <w:lang w:val="es-ES_tradnl"/>
        </w:rPr>
        <w:t xml:space="preserve">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w:t>
      </w:r>
      <w:r w:rsidRPr="002E7440">
        <w:rPr>
          <w:rFonts w:ascii="Palatino Linotype" w:hAnsi="Palatino Linotype" w:cs="Arial"/>
          <w:lang w:val="es-ES_tradnl"/>
        </w:rPr>
        <w:lastRenderedPageBreak/>
        <w:t>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 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344EEE1E" w14:textId="77777777" w:rsidR="00A16679" w:rsidRPr="002E7440" w:rsidRDefault="00A16679" w:rsidP="00DE1C89">
      <w:pPr>
        <w:pStyle w:val="Prrafodelista"/>
        <w:tabs>
          <w:tab w:val="left" w:pos="284"/>
          <w:tab w:val="left" w:pos="426"/>
        </w:tabs>
        <w:spacing w:line="360" w:lineRule="auto"/>
        <w:ind w:left="0"/>
        <w:jc w:val="both"/>
        <w:rPr>
          <w:rFonts w:ascii="Palatino Linotype" w:hAnsi="Palatino Linotype"/>
          <w:color w:val="000000" w:themeColor="text1"/>
        </w:rPr>
      </w:pPr>
    </w:p>
    <w:p w14:paraId="3DC29956" w14:textId="61A5393B" w:rsidR="00A16679" w:rsidRPr="002E7440" w:rsidRDefault="00A16679" w:rsidP="00DE1C8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2E7440">
        <w:rPr>
          <w:rFonts w:ascii="Palatino Linotype" w:hAnsi="Palatino Linotype"/>
          <w:b/>
          <w:bCs/>
          <w:color w:val="000000" w:themeColor="text1"/>
        </w:rPr>
        <w:t>De las actuaciones de las partes.</w:t>
      </w:r>
    </w:p>
    <w:p w14:paraId="1A916BAC" w14:textId="77777777" w:rsidR="00A16679" w:rsidRPr="002E7440" w:rsidRDefault="00A16679" w:rsidP="00DE1C8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p>
    <w:p w14:paraId="11A421DD" w14:textId="67515084" w:rsidR="00DF30CF" w:rsidRPr="002E7440" w:rsidRDefault="002226FB" w:rsidP="00DE1C89">
      <w:pPr>
        <w:pStyle w:val="Prrafodelista"/>
        <w:numPr>
          <w:ilvl w:val="0"/>
          <w:numId w:val="1"/>
        </w:numPr>
        <w:tabs>
          <w:tab w:val="left" w:pos="284"/>
          <w:tab w:val="left" w:pos="426"/>
        </w:tabs>
        <w:spacing w:line="360" w:lineRule="auto"/>
        <w:jc w:val="both"/>
        <w:rPr>
          <w:rFonts w:ascii="Palatino Linotype" w:hAnsi="Palatino Linotype"/>
          <w:color w:val="000000" w:themeColor="text1"/>
        </w:rPr>
      </w:pPr>
      <w:bookmarkStart w:id="23" w:name="_Toc466371865"/>
      <w:bookmarkStart w:id="24" w:name="_Toc466377653"/>
      <w:bookmarkEnd w:id="13"/>
      <w:bookmarkEnd w:id="14"/>
      <w:bookmarkEnd w:id="15"/>
      <w:bookmarkEnd w:id="16"/>
      <w:bookmarkEnd w:id="17"/>
      <w:r w:rsidRPr="002E7440">
        <w:rPr>
          <w:rFonts w:ascii="Palatino Linotype" w:hAnsi="Palatino Linotype"/>
          <w:color w:val="000000" w:themeColor="text1"/>
        </w:rPr>
        <w:t>U</w:t>
      </w:r>
      <w:r w:rsidR="00910076" w:rsidRPr="002E7440">
        <w:rPr>
          <w:rFonts w:ascii="Palatino Linotype" w:hAnsi="Palatino Linotype"/>
          <w:color w:val="000000" w:themeColor="text1"/>
        </w:rPr>
        <w:t xml:space="preserve">na </w:t>
      </w:r>
      <w:r w:rsidR="00910076" w:rsidRPr="002E7440">
        <w:rPr>
          <w:rFonts w:ascii="Palatino Linotype" w:hAnsi="Palatino Linotype"/>
        </w:rPr>
        <w:t>vez expuesto lo anterior, de la lectura a la solicitud de información</w:t>
      </w:r>
      <w:r w:rsidR="008C0E78" w:rsidRPr="002E7440">
        <w:rPr>
          <w:rFonts w:ascii="Palatino Linotype" w:hAnsi="Palatino Linotype"/>
          <w:b/>
          <w:bCs/>
        </w:rPr>
        <w:t xml:space="preserve"> 00026/POLOTI/IP/2022</w:t>
      </w:r>
      <w:r w:rsidR="00A16679" w:rsidRPr="002E7440">
        <w:rPr>
          <w:rFonts w:ascii="Palatino Linotype" w:hAnsi="Palatino Linotype"/>
        </w:rPr>
        <w:t xml:space="preserve">, y como fuera señalado en los antecedentes </w:t>
      </w:r>
      <w:r w:rsidR="00910076" w:rsidRPr="002E7440">
        <w:rPr>
          <w:rFonts w:ascii="Palatino Linotype" w:hAnsi="Palatino Linotype"/>
        </w:rPr>
        <w:t>de e</w:t>
      </w:r>
      <w:r w:rsidR="006D7332" w:rsidRPr="002E7440">
        <w:rPr>
          <w:rFonts w:ascii="Palatino Linotype" w:hAnsi="Palatino Linotype"/>
        </w:rPr>
        <w:t>sta resolución, se advierte que el</w:t>
      </w:r>
      <w:r w:rsidR="00910076" w:rsidRPr="002E7440">
        <w:rPr>
          <w:rFonts w:ascii="Palatino Linotype" w:hAnsi="Palatino Linotype"/>
        </w:rPr>
        <w:t xml:space="preserve"> particular requirió al</w:t>
      </w:r>
      <w:r w:rsidR="006D7332" w:rsidRPr="002E7440">
        <w:rPr>
          <w:rFonts w:ascii="Palatino Linotype" w:hAnsi="Palatino Linotype"/>
        </w:rPr>
        <w:t xml:space="preserve"> </w:t>
      </w:r>
      <w:r w:rsidR="006D7332" w:rsidRPr="002E7440">
        <w:rPr>
          <w:rFonts w:ascii="Palatino Linotype" w:hAnsi="Palatino Linotype"/>
          <w:b/>
        </w:rPr>
        <w:t xml:space="preserve">Ayuntamiento de </w:t>
      </w:r>
      <w:proofErr w:type="spellStart"/>
      <w:r w:rsidR="006D7332" w:rsidRPr="002E7440">
        <w:rPr>
          <w:rFonts w:ascii="Palatino Linotype" w:hAnsi="Palatino Linotype"/>
          <w:b/>
        </w:rPr>
        <w:t>Polotitlán</w:t>
      </w:r>
      <w:proofErr w:type="spellEnd"/>
      <w:r w:rsidR="00910076" w:rsidRPr="002E7440">
        <w:rPr>
          <w:rFonts w:ascii="Palatino Linotype" w:hAnsi="Palatino Linotype"/>
        </w:rPr>
        <w:t xml:space="preserve"> </w:t>
      </w:r>
      <w:r w:rsidR="00C83EF5" w:rsidRPr="002E7440">
        <w:rPr>
          <w:rFonts w:ascii="Palatino Linotype" w:hAnsi="Palatino Linotype" w:cs="Arial"/>
          <w:color w:val="000000" w:themeColor="text1"/>
        </w:rPr>
        <w:t>acceder a la siguiente información:</w:t>
      </w:r>
    </w:p>
    <w:p w14:paraId="1D70E0B4" w14:textId="77777777" w:rsidR="00DF30CF" w:rsidRPr="002E7440" w:rsidRDefault="00DF30CF" w:rsidP="00DE1C89">
      <w:pPr>
        <w:pStyle w:val="Prrafodelista"/>
        <w:tabs>
          <w:tab w:val="left" w:pos="284"/>
          <w:tab w:val="left" w:pos="426"/>
        </w:tabs>
        <w:spacing w:line="360" w:lineRule="auto"/>
        <w:ind w:left="0"/>
        <w:jc w:val="both"/>
        <w:rPr>
          <w:rFonts w:ascii="Palatino Linotype" w:hAnsi="Palatino Linotype"/>
          <w:color w:val="000000" w:themeColor="text1"/>
        </w:rPr>
      </w:pPr>
    </w:p>
    <w:p w14:paraId="11BF8699" w14:textId="77777777" w:rsidR="00DF30CF" w:rsidRPr="002E7440" w:rsidRDefault="00DF30CF" w:rsidP="00CD0354">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2E7440">
        <w:rPr>
          <w:rFonts w:ascii="Palatino Linotype" w:hAnsi="Palatino Linotype" w:cs="Arial"/>
          <w:color w:val="000000" w:themeColor="text1"/>
        </w:rPr>
        <w:t xml:space="preserve">Opinión de cumplimiento proporcionada por el SAT, IMSS, INFONAVIT y SATEM; </w:t>
      </w:r>
    </w:p>
    <w:p w14:paraId="7B9B5BA4" w14:textId="77777777" w:rsidR="00DF30CF" w:rsidRPr="002E7440" w:rsidRDefault="00DF30CF" w:rsidP="00CD0354">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2E7440">
        <w:rPr>
          <w:rFonts w:ascii="Palatino Linotype" w:hAnsi="Palatino Linotype" w:cs="Arial"/>
          <w:color w:val="000000" w:themeColor="text1"/>
        </w:rPr>
        <w:t xml:space="preserve">Reportes del aplicativo “Visor de nómina del SAT”, del dos mil dieciocho al dos mil veintiuno, en sus presentaciones ‘Vista anual acumulada’, ‘Detalle mensual’ y ‘Detalle diferencias sueldos y salarios’; </w:t>
      </w:r>
    </w:p>
    <w:p w14:paraId="1217AE66" w14:textId="77777777" w:rsidR="00DF30CF" w:rsidRPr="002E7440" w:rsidRDefault="00DF30CF" w:rsidP="00CD0354">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2E7440">
        <w:rPr>
          <w:rFonts w:ascii="Palatino Linotype" w:hAnsi="Palatino Linotype" w:cs="Arial"/>
          <w:color w:val="000000" w:themeColor="text1"/>
        </w:rPr>
        <w:t xml:space="preserve">Constancias de situación fiscal de no adeudo emitida por el INFONAVIT, IMSS y SATEM; </w:t>
      </w:r>
    </w:p>
    <w:p w14:paraId="3CA8BB28" w14:textId="546DCA9B" w:rsidR="00DF30CF" w:rsidRPr="002E7440" w:rsidRDefault="00DF30CF" w:rsidP="00CD0354">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2E7440">
        <w:rPr>
          <w:rFonts w:ascii="Palatino Linotype" w:hAnsi="Palatino Linotype" w:cs="Arial"/>
          <w:color w:val="000000" w:themeColor="text1"/>
        </w:rPr>
        <w:lastRenderedPageBreak/>
        <w:t>Se entregue un documento donde se desarrolle diversa información relacionada con el pago del ISR.</w:t>
      </w:r>
    </w:p>
    <w:p w14:paraId="130279E6" w14:textId="77777777" w:rsidR="00DF30CF" w:rsidRPr="002E7440" w:rsidRDefault="00DF30CF" w:rsidP="00DE1C89">
      <w:pPr>
        <w:pStyle w:val="Prrafodelista"/>
        <w:tabs>
          <w:tab w:val="left" w:pos="426"/>
        </w:tabs>
        <w:spacing w:before="240" w:after="240" w:line="360" w:lineRule="auto"/>
        <w:ind w:left="1134" w:right="51"/>
        <w:jc w:val="both"/>
        <w:rPr>
          <w:rFonts w:ascii="Palatino Linotype" w:hAnsi="Palatino Linotype"/>
          <w:color w:val="000000" w:themeColor="text1"/>
        </w:rPr>
      </w:pPr>
    </w:p>
    <w:p w14:paraId="02180D3F" w14:textId="6E64C35A" w:rsidR="00DF30CF" w:rsidRPr="002E7440" w:rsidRDefault="00DF30CF" w:rsidP="00DE1C89">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hAnsi="Palatino Linotype"/>
          <w:color w:val="000000" w:themeColor="text1"/>
        </w:rPr>
        <w:t>Para una mejor referencia, es necesario realizar el siguiente recuadro, a efecto de verificar lo que solicitó el particular, frente a la información que entregó el sujeto obligado.</w:t>
      </w:r>
    </w:p>
    <w:p w14:paraId="57ED2BDB" w14:textId="77777777" w:rsidR="00DF30CF" w:rsidRPr="002E7440" w:rsidRDefault="00DF30CF" w:rsidP="00DE1C89">
      <w:pPr>
        <w:pStyle w:val="Prrafodelista"/>
        <w:tabs>
          <w:tab w:val="left" w:pos="284"/>
          <w:tab w:val="left" w:pos="426"/>
        </w:tabs>
        <w:spacing w:line="360" w:lineRule="auto"/>
        <w:ind w:left="0"/>
        <w:jc w:val="both"/>
        <w:rPr>
          <w:rFonts w:ascii="Palatino Linotype" w:hAnsi="Palatino Linotype"/>
          <w:color w:val="000000" w:themeColor="text1"/>
        </w:rPr>
      </w:pPr>
    </w:p>
    <w:tbl>
      <w:tblPr>
        <w:tblStyle w:val="Tablaconcuadrcula2"/>
        <w:tblW w:w="8828" w:type="dxa"/>
        <w:tblLook w:val="04A0" w:firstRow="1" w:lastRow="0" w:firstColumn="1" w:lastColumn="0" w:noHBand="0" w:noVBand="1"/>
      </w:tblPr>
      <w:tblGrid>
        <w:gridCol w:w="2976"/>
        <w:gridCol w:w="1909"/>
        <w:gridCol w:w="2542"/>
        <w:gridCol w:w="1401"/>
      </w:tblGrid>
      <w:tr w:rsidR="004E5EDB" w:rsidRPr="002E7440" w14:paraId="536766A6" w14:textId="77777777" w:rsidTr="004E5EDB">
        <w:tc>
          <w:tcPr>
            <w:tcW w:w="3142" w:type="dxa"/>
          </w:tcPr>
          <w:p w14:paraId="2CF9A902" w14:textId="77777777" w:rsidR="004E5EDB" w:rsidRPr="002E7440" w:rsidRDefault="004E5EDB"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t>Información requerida</w:t>
            </w:r>
          </w:p>
        </w:tc>
        <w:tc>
          <w:tcPr>
            <w:tcW w:w="1801" w:type="dxa"/>
          </w:tcPr>
          <w:p w14:paraId="14F74183" w14:textId="79C4C919" w:rsidR="004E5EDB" w:rsidRPr="002E7440" w:rsidRDefault="004E5EDB"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t xml:space="preserve">Documento en el que obra la información solicitada.  </w:t>
            </w:r>
          </w:p>
        </w:tc>
        <w:tc>
          <w:tcPr>
            <w:tcW w:w="2625" w:type="dxa"/>
          </w:tcPr>
          <w:p w14:paraId="00D575B1" w14:textId="04C50256" w:rsidR="004E5EDB" w:rsidRPr="002E7440" w:rsidRDefault="004E5EDB"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t>Información proporcionada</w:t>
            </w:r>
          </w:p>
        </w:tc>
        <w:tc>
          <w:tcPr>
            <w:tcW w:w="1260" w:type="dxa"/>
          </w:tcPr>
          <w:p w14:paraId="1810B11D" w14:textId="77777777" w:rsidR="004E5EDB" w:rsidRPr="002E7440" w:rsidRDefault="004E5EDB"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t>¿Colma?</w:t>
            </w:r>
          </w:p>
        </w:tc>
      </w:tr>
      <w:tr w:rsidR="004E5EDB" w:rsidRPr="002E7440" w14:paraId="4B828DF6" w14:textId="77777777" w:rsidTr="004E5EDB">
        <w:tc>
          <w:tcPr>
            <w:tcW w:w="3142" w:type="dxa"/>
          </w:tcPr>
          <w:p w14:paraId="437B399E" w14:textId="146FECDF" w:rsidR="004E5EDB" w:rsidRPr="002E7440" w:rsidRDefault="004E5EDB" w:rsidP="00483945">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t>Opinión de cumplimiento proporcionada por el ente fiscalizador por el SAT.</w:t>
            </w:r>
          </w:p>
        </w:tc>
        <w:tc>
          <w:tcPr>
            <w:tcW w:w="1801" w:type="dxa"/>
          </w:tcPr>
          <w:p w14:paraId="420CCD8A" w14:textId="15E7097C" w:rsidR="004E5EDB" w:rsidRPr="002E7440" w:rsidRDefault="008D0879" w:rsidP="008D087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t>En respuesta</w:t>
            </w:r>
            <w:r w:rsidRPr="002E7440">
              <w:t xml:space="preserve"> refiere que </w:t>
            </w:r>
            <w:r w:rsidRPr="002E7440">
              <w:rPr>
                <w:rFonts w:ascii="Palatino Linotype" w:eastAsia="Calibri" w:hAnsi="Palatino Linotype" w:cs="Arial"/>
              </w:rPr>
              <w:t xml:space="preserve">se anexa opinión de cumplimiento pero no se encuentra el documento. </w:t>
            </w:r>
          </w:p>
        </w:tc>
        <w:tc>
          <w:tcPr>
            <w:tcW w:w="2625" w:type="dxa"/>
          </w:tcPr>
          <w:p w14:paraId="695E4454" w14:textId="6C98EEC4" w:rsidR="004E5EDB" w:rsidRPr="002E7440" w:rsidRDefault="004E5EDB"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t>No se pronuncia.</w:t>
            </w:r>
          </w:p>
        </w:tc>
        <w:tc>
          <w:tcPr>
            <w:tcW w:w="1260" w:type="dxa"/>
          </w:tcPr>
          <w:p w14:paraId="607033DD" w14:textId="41F793EA" w:rsidR="004E5EDB" w:rsidRPr="002E7440" w:rsidRDefault="00C870F6"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t>No colmo</w:t>
            </w:r>
          </w:p>
        </w:tc>
      </w:tr>
      <w:tr w:rsidR="004E5EDB" w:rsidRPr="002E7440" w14:paraId="413A2D60" w14:textId="77777777" w:rsidTr="004E5EDB">
        <w:tc>
          <w:tcPr>
            <w:tcW w:w="3142" w:type="dxa"/>
          </w:tcPr>
          <w:p w14:paraId="6CF2FCA9" w14:textId="77777777" w:rsidR="004E5EDB" w:rsidRPr="002E7440" w:rsidRDefault="004E5EDB"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t>Opinión de cumplimiento proporcionada por el ente fiscalizador por el IMSS, INFOAVIT, SATEM.</w:t>
            </w:r>
          </w:p>
        </w:tc>
        <w:tc>
          <w:tcPr>
            <w:tcW w:w="1801" w:type="dxa"/>
          </w:tcPr>
          <w:p w14:paraId="3D0C3BF2" w14:textId="2ACEFC62" w:rsidR="004E5EDB" w:rsidRPr="002E7440" w:rsidRDefault="004E5EDB" w:rsidP="004E5EDB">
            <w:pPr>
              <w:tabs>
                <w:tab w:val="left" w:pos="567"/>
              </w:tabs>
              <w:spacing w:line="360" w:lineRule="auto"/>
              <w:contextualSpacing/>
              <w:jc w:val="both"/>
              <w:rPr>
                <w:rFonts w:ascii="Palatino Linotype" w:eastAsia="Calibri" w:hAnsi="Palatino Linotype" w:cs="Arial"/>
              </w:rPr>
            </w:pPr>
            <w:proofErr w:type="spellStart"/>
            <w:r w:rsidRPr="002E7440">
              <w:rPr>
                <w:rFonts w:ascii="Palatino Linotype" w:eastAsia="Calibri" w:hAnsi="Palatino Linotype" w:cs="Arial"/>
                <w:b/>
                <w:bCs/>
              </w:rPr>
              <w:t>contestacion</w:t>
            </w:r>
            <w:proofErr w:type="spellEnd"/>
            <w:r w:rsidRPr="002E7440">
              <w:rPr>
                <w:rFonts w:ascii="Palatino Linotype" w:eastAsia="Calibri" w:hAnsi="Palatino Linotype" w:cs="Arial"/>
                <w:b/>
                <w:bCs/>
              </w:rPr>
              <w:t xml:space="preserve"> 00026.pdf</w:t>
            </w:r>
            <w:r w:rsidRPr="002E7440">
              <w:rPr>
                <w:rFonts w:ascii="Palatino Linotype" w:eastAsia="Calibri" w:hAnsi="Palatino Linotype" w:cs="Arial"/>
                <w:b/>
              </w:rPr>
              <w:t>:</w:t>
            </w:r>
            <w:r w:rsidRPr="002E7440">
              <w:rPr>
                <w:rFonts w:ascii="Palatino Linotype" w:eastAsia="Calibri" w:hAnsi="Palatino Linotype" w:cs="Arial"/>
              </w:rPr>
              <w:t xml:space="preserve"> Documento de cinco fojas consistente en el oficio </w:t>
            </w:r>
            <w:r w:rsidRPr="002E7440">
              <w:rPr>
                <w:rFonts w:ascii="Palatino Linotype" w:eastAsia="Calibri" w:hAnsi="Palatino Linotype" w:cs="Arial"/>
              </w:rPr>
              <w:lastRenderedPageBreak/>
              <w:t>número TMP/0039/2022, de treinta y uno (31) de enero de dos mil veintidós, emitido por la Tesorera Municipal, por medio</w:t>
            </w:r>
            <w:r w:rsidR="00863DC5" w:rsidRPr="002E7440">
              <w:rPr>
                <w:rFonts w:ascii="Palatino Linotype" w:eastAsia="Calibri" w:hAnsi="Palatino Linotype" w:cs="Arial"/>
              </w:rPr>
              <w:t xml:space="preserve"> del cual se pronuncia respecto, a que no aplica la </w:t>
            </w:r>
          </w:p>
          <w:p w14:paraId="778AD29D" w14:textId="2C014864" w:rsidR="00863DC5" w:rsidRPr="002E7440" w:rsidRDefault="00863DC5" w:rsidP="004E5EDB">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t>Opinión de cumplimiento proporcionada por el ente fiscalizador por el IMSS, INFOAVIT, SATEM.</w:t>
            </w:r>
          </w:p>
          <w:p w14:paraId="313234C1" w14:textId="77777777" w:rsidR="004E5EDB" w:rsidRPr="002E7440" w:rsidRDefault="004E5EDB" w:rsidP="00DE1C89">
            <w:pPr>
              <w:tabs>
                <w:tab w:val="left" w:pos="567"/>
              </w:tabs>
              <w:spacing w:line="360" w:lineRule="auto"/>
              <w:contextualSpacing/>
              <w:jc w:val="both"/>
              <w:rPr>
                <w:rFonts w:ascii="Palatino Linotype" w:eastAsia="Calibri" w:hAnsi="Palatino Linotype" w:cs="Arial"/>
              </w:rPr>
            </w:pPr>
          </w:p>
        </w:tc>
        <w:tc>
          <w:tcPr>
            <w:tcW w:w="2625" w:type="dxa"/>
          </w:tcPr>
          <w:p w14:paraId="40D3E1FF" w14:textId="0035F630" w:rsidR="004E5EDB" w:rsidRPr="002E7440" w:rsidRDefault="004E5EDB"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lastRenderedPageBreak/>
              <w:t xml:space="preserve">El Ayuntamiento y los órganos descentralizados no trabajan ni tienen contrato con el IMSS, INFONAVIT y el </w:t>
            </w:r>
            <w:r w:rsidRPr="002E7440">
              <w:rPr>
                <w:rFonts w:ascii="Palatino Linotype" w:eastAsia="Calibri" w:hAnsi="Palatino Linotype" w:cs="Arial"/>
              </w:rPr>
              <w:lastRenderedPageBreak/>
              <w:t>SATEM, por lo que no se cuenta con la información.</w:t>
            </w:r>
          </w:p>
        </w:tc>
        <w:tc>
          <w:tcPr>
            <w:tcW w:w="1260" w:type="dxa"/>
          </w:tcPr>
          <w:p w14:paraId="1B91BE31" w14:textId="77777777" w:rsidR="004E5EDB" w:rsidRPr="002E7440" w:rsidRDefault="004E5EDB"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lastRenderedPageBreak/>
              <w:t>Si colma</w:t>
            </w:r>
          </w:p>
        </w:tc>
      </w:tr>
      <w:tr w:rsidR="004E5EDB" w:rsidRPr="002E7440" w14:paraId="157ECF66" w14:textId="77777777" w:rsidTr="004E5EDB">
        <w:tc>
          <w:tcPr>
            <w:tcW w:w="3142" w:type="dxa"/>
          </w:tcPr>
          <w:p w14:paraId="6FEB91F7" w14:textId="23BEC5ED" w:rsidR="004E5EDB" w:rsidRPr="002E7440" w:rsidRDefault="004E5EDB" w:rsidP="00DE1C89">
            <w:pPr>
              <w:spacing w:line="360" w:lineRule="auto"/>
              <w:ind w:right="34"/>
              <w:contextualSpacing/>
              <w:jc w:val="both"/>
              <w:rPr>
                <w:rFonts w:ascii="Palatino Linotype" w:hAnsi="Palatino Linotype"/>
                <w:bCs/>
                <w:i/>
                <w:color w:val="000000"/>
              </w:rPr>
            </w:pPr>
            <w:r w:rsidRPr="002E7440">
              <w:rPr>
                <w:rFonts w:ascii="Palatino Linotype" w:hAnsi="Palatino Linotype"/>
                <w:bCs/>
                <w:i/>
                <w:color w:val="000000"/>
              </w:rPr>
              <w:lastRenderedPageBreak/>
              <w:t xml:space="preserve">I. Reportes del aplicativo “Visor de nómina del SAT” por los años 2018, 2019, </w:t>
            </w:r>
            <w:r w:rsidRPr="002E7440">
              <w:rPr>
                <w:rFonts w:ascii="Palatino Linotype" w:hAnsi="Palatino Linotype"/>
                <w:bCs/>
                <w:i/>
                <w:color w:val="000000"/>
              </w:rPr>
              <w:lastRenderedPageBreak/>
              <w:t>2020, y 2021 en sus tres presentaciones:</w:t>
            </w:r>
          </w:p>
          <w:p w14:paraId="3B4BA59F" w14:textId="77777777" w:rsidR="004E5EDB" w:rsidRPr="002E7440" w:rsidRDefault="004E5EDB" w:rsidP="00DE1C89">
            <w:pPr>
              <w:spacing w:line="360" w:lineRule="auto"/>
              <w:ind w:right="34"/>
              <w:contextualSpacing/>
              <w:jc w:val="both"/>
              <w:rPr>
                <w:rFonts w:ascii="Palatino Linotype" w:hAnsi="Palatino Linotype"/>
                <w:bCs/>
                <w:i/>
                <w:color w:val="000000"/>
              </w:rPr>
            </w:pPr>
            <w:r w:rsidRPr="002E7440">
              <w:rPr>
                <w:rFonts w:ascii="Palatino Linotype" w:hAnsi="Palatino Linotype"/>
                <w:bCs/>
                <w:i/>
                <w:color w:val="000000"/>
              </w:rPr>
              <w:t>a) Vista anual acumulada.</w:t>
            </w:r>
          </w:p>
          <w:p w14:paraId="601D8606" w14:textId="77777777" w:rsidR="004E5EDB" w:rsidRPr="002E7440" w:rsidRDefault="004E5EDB" w:rsidP="00DE1C89">
            <w:pPr>
              <w:spacing w:line="360" w:lineRule="auto"/>
              <w:ind w:right="34"/>
              <w:contextualSpacing/>
              <w:jc w:val="both"/>
              <w:rPr>
                <w:rFonts w:ascii="Palatino Linotype" w:hAnsi="Palatino Linotype"/>
                <w:bCs/>
                <w:i/>
                <w:color w:val="000000"/>
              </w:rPr>
            </w:pPr>
            <w:r w:rsidRPr="002E7440">
              <w:rPr>
                <w:rFonts w:ascii="Palatino Linotype" w:hAnsi="Palatino Linotype"/>
                <w:bCs/>
                <w:i/>
                <w:color w:val="000000"/>
              </w:rPr>
              <w:t>b) Detalle mensual.</w:t>
            </w:r>
          </w:p>
          <w:p w14:paraId="67AB7609" w14:textId="77777777" w:rsidR="004E5EDB" w:rsidRPr="002E7440" w:rsidRDefault="004E5EDB" w:rsidP="00DE1C89">
            <w:pPr>
              <w:spacing w:line="360" w:lineRule="auto"/>
              <w:ind w:right="34"/>
              <w:contextualSpacing/>
              <w:jc w:val="both"/>
              <w:rPr>
                <w:rFonts w:ascii="Palatino Linotype" w:eastAsia="Calibri" w:hAnsi="Palatino Linotype" w:cs="Arial"/>
              </w:rPr>
            </w:pPr>
            <w:r w:rsidRPr="002E7440">
              <w:rPr>
                <w:rFonts w:ascii="Palatino Linotype" w:hAnsi="Palatino Linotype"/>
                <w:bCs/>
                <w:i/>
                <w:color w:val="000000"/>
              </w:rPr>
              <w:t>c) Detalle diferencias sueldos y salarios.</w:t>
            </w:r>
          </w:p>
        </w:tc>
        <w:tc>
          <w:tcPr>
            <w:tcW w:w="1801" w:type="dxa"/>
          </w:tcPr>
          <w:p w14:paraId="145385C4" w14:textId="77777777" w:rsidR="004E5EDB" w:rsidRPr="002E7440" w:rsidRDefault="008D0879"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lastRenderedPageBreak/>
              <w:t>Documento RECURSO DE REVISION.pdf</w:t>
            </w:r>
          </w:p>
          <w:p w14:paraId="264BB9A7" w14:textId="2344D59C" w:rsidR="008D0879" w:rsidRPr="002E7440" w:rsidRDefault="008D0879" w:rsidP="008D087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lastRenderedPageBreak/>
              <w:t>Anexa en el informe justificado los visores de nómina del SAT en sus tres presentaciones por los años 2018, 2019, 2020, y 2021.</w:t>
            </w:r>
          </w:p>
        </w:tc>
        <w:tc>
          <w:tcPr>
            <w:tcW w:w="2625" w:type="dxa"/>
          </w:tcPr>
          <w:p w14:paraId="37DC19A7" w14:textId="7DF1FE38" w:rsidR="004E5EDB" w:rsidRPr="002E7440" w:rsidRDefault="00C870F6" w:rsidP="008D087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lastRenderedPageBreak/>
              <w:t>Se pr</w:t>
            </w:r>
            <w:r w:rsidR="008D0879" w:rsidRPr="002E7440">
              <w:rPr>
                <w:rFonts w:ascii="Palatino Linotype" w:eastAsia="Calibri" w:hAnsi="Palatino Linotype" w:cs="Arial"/>
              </w:rPr>
              <w:t xml:space="preserve">onunció vía informe justificado documento </w:t>
            </w:r>
          </w:p>
        </w:tc>
        <w:tc>
          <w:tcPr>
            <w:tcW w:w="1260" w:type="dxa"/>
          </w:tcPr>
          <w:p w14:paraId="11D0E21B" w14:textId="4FB6F8DB" w:rsidR="004E5EDB" w:rsidRPr="002E7440" w:rsidRDefault="008D0879" w:rsidP="008D087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t>Si</w:t>
            </w:r>
            <w:r w:rsidR="004E5EDB" w:rsidRPr="002E7440">
              <w:rPr>
                <w:rFonts w:ascii="Palatino Linotype" w:eastAsia="Calibri" w:hAnsi="Palatino Linotype" w:cs="Arial"/>
              </w:rPr>
              <w:t xml:space="preserve"> colma</w:t>
            </w:r>
            <w:r w:rsidRPr="002E7440">
              <w:rPr>
                <w:rFonts w:ascii="Palatino Linotype" w:eastAsia="Calibri" w:hAnsi="Palatino Linotype" w:cs="Arial"/>
              </w:rPr>
              <w:t xml:space="preserve"> (informe justificado)</w:t>
            </w:r>
          </w:p>
        </w:tc>
      </w:tr>
      <w:tr w:rsidR="004E5EDB" w:rsidRPr="002E7440" w14:paraId="4F4039F0" w14:textId="77777777" w:rsidTr="004E5EDB">
        <w:tc>
          <w:tcPr>
            <w:tcW w:w="3142" w:type="dxa"/>
          </w:tcPr>
          <w:p w14:paraId="3CE72843" w14:textId="77777777" w:rsidR="004E5EDB" w:rsidRPr="002E7440" w:rsidRDefault="004E5EDB" w:rsidP="00DE1C89">
            <w:pPr>
              <w:spacing w:line="360" w:lineRule="auto"/>
              <w:ind w:right="34"/>
              <w:contextualSpacing/>
              <w:jc w:val="both"/>
              <w:rPr>
                <w:rFonts w:ascii="Palatino Linotype" w:hAnsi="Palatino Linotype"/>
                <w:bCs/>
                <w:i/>
                <w:color w:val="000000"/>
              </w:rPr>
            </w:pPr>
            <w:r w:rsidRPr="002E7440">
              <w:rPr>
                <w:rFonts w:ascii="Palatino Linotype" w:hAnsi="Palatino Linotype"/>
                <w:bCs/>
                <w:i/>
                <w:color w:val="000000"/>
              </w:rPr>
              <w:lastRenderedPageBreak/>
              <w:t>II. La constancia de situación fiscal de no adeudo emitida por el INFONAVIT, generada desde el portal empresarial de esa Institución, a través de internet.</w:t>
            </w:r>
          </w:p>
          <w:p w14:paraId="0B0072A0" w14:textId="77777777" w:rsidR="004E5EDB" w:rsidRPr="002E7440" w:rsidRDefault="004E5EDB" w:rsidP="00DE1C89">
            <w:pPr>
              <w:tabs>
                <w:tab w:val="left" w:pos="567"/>
              </w:tabs>
              <w:spacing w:line="360" w:lineRule="auto"/>
              <w:ind w:right="34"/>
              <w:contextualSpacing/>
              <w:jc w:val="both"/>
              <w:rPr>
                <w:rFonts w:ascii="Palatino Linotype" w:eastAsia="Calibri" w:hAnsi="Palatino Linotype" w:cs="Arial"/>
              </w:rPr>
            </w:pPr>
          </w:p>
        </w:tc>
        <w:tc>
          <w:tcPr>
            <w:tcW w:w="1801" w:type="dxa"/>
          </w:tcPr>
          <w:p w14:paraId="15998002" w14:textId="0522C98E" w:rsidR="004E5EDB" w:rsidRPr="002E7440" w:rsidRDefault="00863DC5" w:rsidP="00863DC5">
            <w:pPr>
              <w:tabs>
                <w:tab w:val="left" w:pos="567"/>
              </w:tabs>
              <w:spacing w:line="360" w:lineRule="auto"/>
              <w:contextualSpacing/>
              <w:jc w:val="both"/>
              <w:rPr>
                <w:rFonts w:ascii="Palatino Linotype" w:eastAsia="Calibri" w:hAnsi="Palatino Linotype" w:cs="Arial"/>
              </w:rPr>
            </w:pPr>
            <w:proofErr w:type="spellStart"/>
            <w:proofErr w:type="gramStart"/>
            <w:r w:rsidRPr="002E7440">
              <w:rPr>
                <w:rFonts w:ascii="Palatino Linotype" w:eastAsia="Calibri" w:hAnsi="Palatino Linotype" w:cs="Arial"/>
                <w:b/>
                <w:bCs/>
              </w:rPr>
              <w:t>contestacion</w:t>
            </w:r>
            <w:proofErr w:type="spellEnd"/>
            <w:proofErr w:type="gramEnd"/>
            <w:r w:rsidRPr="002E7440">
              <w:rPr>
                <w:rFonts w:ascii="Palatino Linotype" w:eastAsia="Calibri" w:hAnsi="Palatino Linotype" w:cs="Arial"/>
                <w:b/>
                <w:bCs/>
              </w:rPr>
              <w:t xml:space="preserve"> 00026.pdf</w:t>
            </w:r>
            <w:r w:rsidRPr="002E7440">
              <w:rPr>
                <w:rFonts w:ascii="Palatino Linotype" w:eastAsia="Calibri" w:hAnsi="Palatino Linotype" w:cs="Arial"/>
                <w:b/>
              </w:rPr>
              <w:t>:</w:t>
            </w:r>
            <w:r w:rsidRPr="002E7440">
              <w:rPr>
                <w:rFonts w:ascii="Palatino Linotype" w:eastAsia="Calibri" w:hAnsi="Palatino Linotype" w:cs="Arial"/>
              </w:rPr>
              <w:t xml:space="preserve"> Documento en el cual se pronuncia respecto, a que no aplica al Municipio de </w:t>
            </w:r>
            <w:proofErr w:type="spellStart"/>
            <w:r w:rsidRPr="002E7440">
              <w:rPr>
                <w:rFonts w:ascii="Palatino Linotype" w:eastAsia="Calibri" w:hAnsi="Palatino Linotype" w:cs="Arial"/>
              </w:rPr>
              <w:t>Polotitlán</w:t>
            </w:r>
            <w:proofErr w:type="spellEnd"/>
            <w:r w:rsidRPr="002E7440">
              <w:rPr>
                <w:rFonts w:ascii="Palatino Linotype" w:eastAsia="Calibri" w:hAnsi="Palatino Linotype" w:cs="Arial"/>
              </w:rPr>
              <w:t xml:space="preserve"> ya que no cuenta con INFONAVIT. </w:t>
            </w:r>
          </w:p>
        </w:tc>
        <w:tc>
          <w:tcPr>
            <w:tcW w:w="2625" w:type="dxa"/>
          </w:tcPr>
          <w:p w14:paraId="2B3A2743" w14:textId="1E76BF24" w:rsidR="004E5EDB" w:rsidRPr="002E7440" w:rsidRDefault="004E5EDB"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t>Refiere que no aplica al munic</w:t>
            </w:r>
            <w:r w:rsidR="00C870F6" w:rsidRPr="002E7440">
              <w:rPr>
                <w:rFonts w:ascii="Palatino Linotype" w:eastAsia="Calibri" w:hAnsi="Palatino Linotype" w:cs="Arial"/>
              </w:rPr>
              <w:t xml:space="preserve">ipio de </w:t>
            </w:r>
            <w:proofErr w:type="spellStart"/>
            <w:r w:rsidR="00C870F6" w:rsidRPr="002E7440">
              <w:rPr>
                <w:rFonts w:ascii="Palatino Linotype" w:eastAsia="Calibri" w:hAnsi="Palatino Linotype" w:cs="Arial"/>
              </w:rPr>
              <w:t>Polotitá</w:t>
            </w:r>
            <w:r w:rsidRPr="002E7440">
              <w:rPr>
                <w:rFonts w:ascii="Palatino Linotype" w:eastAsia="Calibri" w:hAnsi="Palatino Linotype" w:cs="Arial"/>
              </w:rPr>
              <w:t>n</w:t>
            </w:r>
            <w:proofErr w:type="spellEnd"/>
            <w:r w:rsidRPr="002E7440">
              <w:rPr>
                <w:rFonts w:ascii="Palatino Linotype" w:eastAsia="Calibri" w:hAnsi="Palatino Linotype" w:cs="Arial"/>
              </w:rPr>
              <w:t xml:space="preserve"> debido a que no cuenta con INFONAVIT. </w:t>
            </w:r>
          </w:p>
        </w:tc>
        <w:tc>
          <w:tcPr>
            <w:tcW w:w="1260" w:type="dxa"/>
          </w:tcPr>
          <w:p w14:paraId="71010596" w14:textId="77777777" w:rsidR="004E5EDB" w:rsidRPr="002E7440" w:rsidRDefault="004E5EDB"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t xml:space="preserve">Si colma </w:t>
            </w:r>
          </w:p>
        </w:tc>
      </w:tr>
      <w:tr w:rsidR="004E5EDB" w:rsidRPr="002E7440" w14:paraId="7B97527C" w14:textId="77777777" w:rsidTr="004E5EDB">
        <w:tc>
          <w:tcPr>
            <w:tcW w:w="3142" w:type="dxa"/>
          </w:tcPr>
          <w:p w14:paraId="6DFB7C22"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t xml:space="preserve">III. La opinión de no adeudo en el cumplimiento de obligaciones fiscales en </w:t>
            </w:r>
            <w:r w:rsidRPr="002E7440">
              <w:rPr>
                <w:rFonts w:ascii="Palatino Linotype" w:hAnsi="Palatino Linotype"/>
                <w:bCs/>
                <w:i/>
                <w:color w:val="000000"/>
              </w:rPr>
              <w:lastRenderedPageBreak/>
              <w:t>materia de seguridad social emitida x el IMSS, generada desde el portal de esa Institución, a través de internet.</w:t>
            </w:r>
          </w:p>
          <w:p w14:paraId="63D61D49" w14:textId="77777777" w:rsidR="004E5EDB" w:rsidRPr="002E7440" w:rsidRDefault="004E5EDB" w:rsidP="00DE1C89">
            <w:pPr>
              <w:tabs>
                <w:tab w:val="left" w:pos="567"/>
              </w:tabs>
              <w:spacing w:line="360" w:lineRule="auto"/>
              <w:ind w:left="29"/>
              <w:contextualSpacing/>
              <w:jc w:val="both"/>
              <w:rPr>
                <w:rFonts w:ascii="Palatino Linotype" w:eastAsia="Calibri" w:hAnsi="Palatino Linotype" w:cs="Arial"/>
              </w:rPr>
            </w:pPr>
          </w:p>
        </w:tc>
        <w:tc>
          <w:tcPr>
            <w:tcW w:w="1801" w:type="dxa"/>
          </w:tcPr>
          <w:p w14:paraId="25FB5AC1" w14:textId="565F39D3" w:rsidR="004E5EDB" w:rsidRPr="002E7440" w:rsidRDefault="00863DC5" w:rsidP="00DE1C89">
            <w:pPr>
              <w:tabs>
                <w:tab w:val="left" w:pos="567"/>
              </w:tabs>
              <w:spacing w:line="360" w:lineRule="auto"/>
              <w:contextualSpacing/>
              <w:jc w:val="both"/>
              <w:rPr>
                <w:rFonts w:ascii="Palatino Linotype" w:eastAsia="Calibri" w:hAnsi="Palatino Linotype" w:cs="Arial"/>
              </w:rPr>
            </w:pPr>
            <w:proofErr w:type="spellStart"/>
            <w:proofErr w:type="gramStart"/>
            <w:r w:rsidRPr="002E7440">
              <w:rPr>
                <w:rFonts w:ascii="Palatino Linotype" w:eastAsia="Calibri" w:hAnsi="Palatino Linotype" w:cs="Arial"/>
                <w:b/>
              </w:rPr>
              <w:lastRenderedPageBreak/>
              <w:t>contestacion</w:t>
            </w:r>
            <w:proofErr w:type="spellEnd"/>
            <w:proofErr w:type="gramEnd"/>
            <w:r w:rsidRPr="002E7440">
              <w:rPr>
                <w:rFonts w:ascii="Palatino Linotype" w:eastAsia="Calibri" w:hAnsi="Palatino Linotype" w:cs="Arial"/>
                <w:b/>
              </w:rPr>
              <w:t xml:space="preserve"> 00026.pdf</w:t>
            </w:r>
            <w:r w:rsidRPr="002E7440">
              <w:rPr>
                <w:rFonts w:ascii="Palatino Linotype" w:eastAsia="Calibri" w:hAnsi="Palatino Linotype" w:cs="Arial"/>
              </w:rPr>
              <w:t xml:space="preserve">: Documento en </w:t>
            </w:r>
            <w:r w:rsidRPr="002E7440">
              <w:rPr>
                <w:rFonts w:ascii="Palatino Linotype" w:eastAsia="Calibri" w:hAnsi="Palatino Linotype" w:cs="Arial"/>
              </w:rPr>
              <w:lastRenderedPageBreak/>
              <w:t xml:space="preserve">el cual se pronuncia respecto, a que no aplica al Municipio de </w:t>
            </w:r>
            <w:proofErr w:type="spellStart"/>
            <w:r w:rsidRPr="002E7440">
              <w:rPr>
                <w:rFonts w:ascii="Palatino Linotype" w:eastAsia="Calibri" w:hAnsi="Palatino Linotype" w:cs="Arial"/>
              </w:rPr>
              <w:t>Polotitlán</w:t>
            </w:r>
            <w:proofErr w:type="spellEnd"/>
            <w:r w:rsidRPr="002E7440">
              <w:rPr>
                <w:rFonts w:ascii="Palatino Linotype" w:eastAsia="Calibri" w:hAnsi="Palatino Linotype" w:cs="Arial"/>
              </w:rPr>
              <w:t xml:space="preserve"> ya que no cuenta con IMSS.</w:t>
            </w:r>
          </w:p>
        </w:tc>
        <w:tc>
          <w:tcPr>
            <w:tcW w:w="2625" w:type="dxa"/>
          </w:tcPr>
          <w:p w14:paraId="282E59F4" w14:textId="1C4E8398" w:rsidR="004E5EDB" w:rsidRPr="002E7440" w:rsidRDefault="004E5EDB"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lastRenderedPageBreak/>
              <w:t xml:space="preserve">Refiere que no  </w:t>
            </w:r>
            <w:r w:rsidR="00C870F6" w:rsidRPr="002E7440">
              <w:rPr>
                <w:rFonts w:ascii="Palatino Linotype" w:eastAsia="Calibri" w:hAnsi="Palatino Linotype" w:cs="Arial"/>
              </w:rPr>
              <w:t xml:space="preserve">aplica al municipio de </w:t>
            </w:r>
            <w:proofErr w:type="spellStart"/>
            <w:r w:rsidR="00C870F6" w:rsidRPr="002E7440">
              <w:rPr>
                <w:rFonts w:ascii="Palatino Linotype" w:eastAsia="Calibri" w:hAnsi="Palatino Linotype" w:cs="Arial"/>
              </w:rPr>
              <w:t>Polotitlá</w:t>
            </w:r>
            <w:r w:rsidRPr="002E7440">
              <w:rPr>
                <w:rFonts w:ascii="Palatino Linotype" w:eastAsia="Calibri" w:hAnsi="Palatino Linotype" w:cs="Arial"/>
              </w:rPr>
              <w:t>n</w:t>
            </w:r>
            <w:proofErr w:type="spellEnd"/>
            <w:r w:rsidRPr="002E7440">
              <w:rPr>
                <w:rFonts w:ascii="Palatino Linotype" w:eastAsia="Calibri" w:hAnsi="Palatino Linotype" w:cs="Arial"/>
              </w:rPr>
              <w:t xml:space="preserve">  debido a </w:t>
            </w:r>
            <w:r w:rsidRPr="002E7440">
              <w:rPr>
                <w:rFonts w:ascii="Palatino Linotype" w:eastAsia="Calibri" w:hAnsi="Palatino Linotype" w:cs="Arial"/>
              </w:rPr>
              <w:lastRenderedPageBreak/>
              <w:t>que no cuenta con IMSS.</w:t>
            </w:r>
          </w:p>
        </w:tc>
        <w:tc>
          <w:tcPr>
            <w:tcW w:w="1260" w:type="dxa"/>
          </w:tcPr>
          <w:p w14:paraId="153DB6B7" w14:textId="30B87957" w:rsidR="004E5EDB" w:rsidRPr="002E7440" w:rsidRDefault="004E5EDB"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lastRenderedPageBreak/>
              <w:t>Si colma</w:t>
            </w:r>
          </w:p>
        </w:tc>
      </w:tr>
      <w:tr w:rsidR="004E5EDB" w:rsidRPr="002E7440" w14:paraId="1720433B" w14:textId="77777777" w:rsidTr="004E5EDB">
        <w:tc>
          <w:tcPr>
            <w:tcW w:w="3142" w:type="dxa"/>
          </w:tcPr>
          <w:p w14:paraId="77444E3D"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lastRenderedPageBreak/>
              <w:t>IV. La opinión de no adeudo en el cumplimiento de obligaciones fiscales estatales emitida por el SATEM, generada desde el portal de esa Institución, a través de internet.</w:t>
            </w:r>
          </w:p>
          <w:p w14:paraId="127A6948" w14:textId="77777777" w:rsidR="004E5EDB" w:rsidRPr="002E7440" w:rsidRDefault="004E5EDB" w:rsidP="00DE1C89">
            <w:pPr>
              <w:tabs>
                <w:tab w:val="left" w:pos="567"/>
              </w:tabs>
              <w:spacing w:line="360" w:lineRule="auto"/>
              <w:ind w:left="29"/>
              <w:contextualSpacing/>
              <w:jc w:val="center"/>
              <w:rPr>
                <w:rFonts w:ascii="Palatino Linotype" w:eastAsia="Calibri" w:hAnsi="Palatino Linotype" w:cs="Arial"/>
              </w:rPr>
            </w:pPr>
          </w:p>
        </w:tc>
        <w:tc>
          <w:tcPr>
            <w:tcW w:w="1801" w:type="dxa"/>
          </w:tcPr>
          <w:p w14:paraId="3370BF75" w14:textId="09716807" w:rsidR="004E5EDB" w:rsidRPr="002E7440" w:rsidRDefault="00863DC5" w:rsidP="00DE1C89">
            <w:pPr>
              <w:tabs>
                <w:tab w:val="left" w:pos="567"/>
              </w:tabs>
              <w:spacing w:line="360" w:lineRule="auto"/>
              <w:contextualSpacing/>
              <w:jc w:val="both"/>
              <w:rPr>
                <w:rFonts w:ascii="Palatino Linotype" w:eastAsia="Calibri" w:hAnsi="Palatino Linotype" w:cs="Arial"/>
              </w:rPr>
            </w:pPr>
            <w:proofErr w:type="spellStart"/>
            <w:proofErr w:type="gramStart"/>
            <w:r w:rsidRPr="002E7440">
              <w:rPr>
                <w:rFonts w:ascii="Palatino Linotype" w:eastAsia="Calibri" w:hAnsi="Palatino Linotype" w:cs="Arial"/>
                <w:b/>
              </w:rPr>
              <w:t>contestacion</w:t>
            </w:r>
            <w:proofErr w:type="spellEnd"/>
            <w:proofErr w:type="gramEnd"/>
            <w:r w:rsidRPr="002E7440">
              <w:rPr>
                <w:rFonts w:ascii="Palatino Linotype" w:eastAsia="Calibri" w:hAnsi="Palatino Linotype" w:cs="Arial"/>
                <w:b/>
              </w:rPr>
              <w:t xml:space="preserve"> 00026.pdf</w:t>
            </w:r>
            <w:r w:rsidRPr="002E7440">
              <w:rPr>
                <w:rFonts w:ascii="Palatino Linotype" w:eastAsia="Calibri" w:hAnsi="Palatino Linotype" w:cs="Arial"/>
              </w:rPr>
              <w:t xml:space="preserve">: Documento en el cual se pronuncia respecto, a que no aplica al Municipio de </w:t>
            </w:r>
            <w:proofErr w:type="spellStart"/>
            <w:r w:rsidRPr="002E7440">
              <w:rPr>
                <w:rFonts w:ascii="Palatino Linotype" w:eastAsia="Calibri" w:hAnsi="Palatino Linotype" w:cs="Arial"/>
              </w:rPr>
              <w:t>Polotitlán</w:t>
            </w:r>
            <w:proofErr w:type="spellEnd"/>
            <w:r w:rsidRPr="002E7440">
              <w:rPr>
                <w:rFonts w:ascii="Palatino Linotype" w:eastAsia="Calibri" w:hAnsi="Palatino Linotype" w:cs="Arial"/>
              </w:rPr>
              <w:t xml:space="preserve"> ya que no cuenta con SATEM.</w:t>
            </w:r>
          </w:p>
        </w:tc>
        <w:tc>
          <w:tcPr>
            <w:tcW w:w="2625" w:type="dxa"/>
          </w:tcPr>
          <w:p w14:paraId="7D25B104" w14:textId="47C68DAD" w:rsidR="004E5EDB" w:rsidRPr="002E7440" w:rsidRDefault="004E5EDB"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t xml:space="preserve">Refiere que no </w:t>
            </w:r>
            <w:r w:rsidR="00C870F6" w:rsidRPr="002E7440">
              <w:rPr>
                <w:rFonts w:ascii="Palatino Linotype" w:eastAsia="Calibri" w:hAnsi="Palatino Linotype" w:cs="Arial"/>
              </w:rPr>
              <w:t xml:space="preserve">aplica al municipio de </w:t>
            </w:r>
            <w:proofErr w:type="spellStart"/>
            <w:r w:rsidR="00C870F6" w:rsidRPr="002E7440">
              <w:rPr>
                <w:rFonts w:ascii="Palatino Linotype" w:eastAsia="Calibri" w:hAnsi="Palatino Linotype" w:cs="Arial"/>
              </w:rPr>
              <w:t>Polotitlá</w:t>
            </w:r>
            <w:r w:rsidRPr="002E7440">
              <w:rPr>
                <w:rFonts w:ascii="Palatino Linotype" w:eastAsia="Calibri" w:hAnsi="Palatino Linotype" w:cs="Arial"/>
              </w:rPr>
              <w:t>n</w:t>
            </w:r>
            <w:proofErr w:type="spellEnd"/>
            <w:r w:rsidRPr="002E7440">
              <w:rPr>
                <w:rFonts w:ascii="Palatino Linotype" w:eastAsia="Calibri" w:hAnsi="Palatino Linotype" w:cs="Arial"/>
              </w:rPr>
              <w:t xml:space="preserve"> debido a que no cuenta con SATEM. </w:t>
            </w:r>
          </w:p>
        </w:tc>
        <w:tc>
          <w:tcPr>
            <w:tcW w:w="1260" w:type="dxa"/>
          </w:tcPr>
          <w:p w14:paraId="2A04D9B2" w14:textId="77777777" w:rsidR="004E5EDB" w:rsidRPr="002E7440" w:rsidRDefault="004E5EDB"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t>Si colma</w:t>
            </w:r>
          </w:p>
        </w:tc>
      </w:tr>
      <w:tr w:rsidR="004E5EDB" w:rsidRPr="002E7440" w14:paraId="66B4C4F0" w14:textId="77777777" w:rsidTr="004E5EDB">
        <w:tc>
          <w:tcPr>
            <w:tcW w:w="3142" w:type="dxa"/>
          </w:tcPr>
          <w:p w14:paraId="4BBFDF70"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t xml:space="preserve">V. Un papel de trabajo por el municipio, y otro por cada una de sus descentralizadas que contenga los datos para identificar el ISR participable recuperado por </w:t>
            </w:r>
            <w:r w:rsidRPr="002E7440">
              <w:rPr>
                <w:rFonts w:ascii="Palatino Linotype" w:hAnsi="Palatino Linotype"/>
                <w:bCs/>
                <w:i/>
                <w:color w:val="000000"/>
              </w:rPr>
              <w:lastRenderedPageBreak/>
              <w:t>cada mes desde Enero de 2019 hasta Octubre de 2021. Propongo un papel de trabajo con los siguientes encabezados:</w:t>
            </w:r>
          </w:p>
          <w:p w14:paraId="1AEB9D96"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t>A) En la columna A “Mes”.</w:t>
            </w:r>
          </w:p>
          <w:p w14:paraId="5C094B6C"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t>B) En la columna B “Año”.</w:t>
            </w:r>
          </w:p>
          <w:p w14:paraId="6B9F5675"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t>C) En la columna C “ISR salarios retenido”.</w:t>
            </w:r>
          </w:p>
          <w:p w14:paraId="5AC4B9BE"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t>D) En la columna D “ISR salarios enterado”.</w:t>
            </w:r>
          </w:p>
          <w:p w14:paraId="481695F3"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t>E) En la columna E “ISR asimilados retenido”.</w:t>
            </w:r>
          </w:p>
          <w:p w14:paraId="258362A5"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t>F) En la columna F “ISR asimilados enterado”.</w:t>
            </w:r>
          </w:p>
          <w:p w14:paraId="3C6C25D7"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t>G) En la columna G “ISR honorarios y arrendamiento retenido”.</w:t>
            </w:r>
          </w:p>
          <w:p w14:paraId="1BF4710A"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t>H) En la columna H “ISR honorarios y arrendamiento enterado”.</w:t>
            </w:r>
          </w:p>
          <w:p w14:paraId="0BA14E80"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t>I) En la columna I “ISR participable recuperado a valor histórico”.</w:t>
            </w:r>
          </w:p>
          <w:p w14:paraId="464D2B03"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lastRenderedPageBreak/>
              <w:t>J) En la columna J “Subsidio para el empleo entregado en el mes al trabajador”.</w:t>
            </w:r>
          </w:p>
          <w:p w14:paraId="1977F9DE"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t>K) En la columna K “Subsidio para el empleo acreditado en el mes contra las contribuciones que proceda”.</w:t>
            </w:r>
          </w:p>
          <w:p w14:paraId="2AB98314"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t>En las filas correspondientes a cada mes, capturar la información de ese periodo. Al calce del papel de trabajo, el monto del ISR participable que no se ha podido recuperar, separando el monto que está pendiente de solicitar, del monto que se solicitó y no se recuperó.</w:t>
            </w:r>
          </w:p>
          <w:p w14:paraId="29E67068" w14:textId="77777777" w:rsidR="004E5EDB" w:rsidRPr="002E7440" w:rsidRDefault="004E5EDB" w:rsidP="00DE1C89">
            <w:pPr>
              <w:tabs>
                <w:tab w:val="left" w:pos="567"/>
              </w:tabs>
              <w:spacing w:line="360" w:lineRule="auto"/>
              <w:ind w:left="29"/>
              <w:contextualSpacing/>
              <w:jc w:val="both"/>
              <w:rPr>
                <w:rFonts w:ascii="Palatino Linotype" w:eastAsia="Calibri" w:hAnsi="Palatino Linotype" w:cs="Arial"/>
              </w:rPr>
            </w:pPr>
          </w:p>
        </w:tc>
        <w:tc>
          <w:tcPr>
            <w:tcW w:w="1801" w:type="dxa"/>
          </w:tcPr>
          <w:p w14:paraId="15787DD7" w14:textId="15B70F34" w:rsidR="004E5EDB" w:rsidRPr="002E7440" w:rsidRDefault="00863DC5" w:rsidP="00DE1C89">
            <w:pPr>
              <w:tabs>
                <w:tab w:val="left" w:pos="567"/>
              </w:tabs>
              <w:spacing w:line="360" w:lineRule="auto"/>
              <w:contextualSpacing/>
              <w:jc w:val="both"/>
              <w:rPr>
                <w:rFonts w:ascii="Palatino Linotype" w:eastAsia="Calibri" w:hAnsi="Palatino Linotype" w:cs="Arial"/>
              </w:rPr>
            </w:pPr>
            <w:proofErr w:type="spellStart"/>
            <w:proofErr w:type="gramStart"/>
            <w:r w:rsidRPr="002E7440">
              <w:rPr>
                <w:rFonts w:ascii="Palatino Linotype" w:eastAsia="Calibri" w:hAnsi="Palatino Linotype" w:cs="Arial"/>
                <w:b/>
              </w:rPr>
              <w:lastRenderedPageBreak/>
              <w:t>continuacion</w:t>
            </w:r>
            <w:proofErr w:type="spellEnd"/>
            <w:proofErr w:type="gramEnd"/>
            <w:r w:rsidRPr="002E7440">
              <w:rPr>
                <w:rFonts w:ascii="Palatino Linotype" w:eastAsia="Calibri" w:hAnsi="Palatino Linotype" w:cs="Arial"/>
                <w:b/>
              </w:rPr>
              <w:t xml:space="preserve"> 00026.pdf: </w:t>
            </w:r>
            <w:r w:rsidRPr="002E7440">
              <w:rPr>
                <w:rFonts w:ascii="Palatino Linotype" w:eastAsia="Calibri" w:hAnsi="Palatino Linotype" w:cs="Arial"/>
              </w:rPr>
              <w:t xml:space="preserve">Documento de doce fojas consistente en el Anexo al </w:t>
            </w:r>
            <w:r w:rsidRPr="002E7440">
              <w:rPr>
                <w:rFonts w:ascii="Palatino Linotype" w:eastAsia="Calibri" w:hAnsi="Palatino Linotype" w:cs="Arial"/>
              </w:rPr>
              <w:lastRenderedPageBreak/>
              <w:t>Estado de Situación Financiera.</w:t>
            </w:r>
          </w:p>
        </w:tc>
        <w:tc>
          <w:tcPr>
            <w:tcW w:w="2625" w:type="dxa"/>
          </w:tcPr>
          <w:p w14:paraId="08730CF8" w14:textId="076DAC52" w:rsidR="004E5EDB" w:rsidRPr="002E7440" w:rsidRDefault="004E5EDB"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lastRenderedPageBreak/>
              <w:t xml:space="preserve">Se anexo el documento emitido por el sistema contable, el cual refiere al Estado de Situación financiera, </w:t>
            </w:r>
            <w:r w:rsidRPr="002E7440">
              <w:rPr>
                <w:rFonts w:ascii="Palatino Linotype" w:eastAsia="Calibri" w:hAnsi="Palatino Linotype" w:cs="Arial"/>
              </w:rPr>
              <w:lastRenderedPageBreak/>
              <w:t xml:space="preserve">por medio del cual se puede identificar el ISR recuperado por cada mes, mismo que corresponde de los años solicitados. </w:t>
            </w:r>
          </w:p>
        </w:tc>
        <w:tc>
          <w:tcPr>
            <w:tcW w:w="1260" w:type="dxa"/>
          </w:tcPr>
          <w:p w14:paraId="40C528A3" w14:textId="77777777" w:rsidR="004E5EDB" w:rsidRPr="002E7440" w:rsidRDefault="004E5EDB"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lastRenderedPageBreak/>
              <w:t>Si colma</w:t>
            </w:r>
          </w:p>
        </w:tc>
      </w:tr>
      <w:tr w:rsidR="004E5EDB" w:rsidRPr="002E7440" w14:paraId="46C03CE6" w14:textId="77777777" w:rsidTr="004E5EDB">
        <w:tc>
          <w:tcPr>
            <w:tcW w:w="3142" w:type="dxa"/>
          </w:tcPr>
          <w:p w14:paraId="3FF40F38"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lastRenderedPageBreak/>
              <w:t xml:space="preserve">VI. Para comprobar que los trabajadores no están siendo afectados x errores en el cálculo de sus impuestos (No tienen diferencias a cargo, ni diferencias a favor </w:t>
            </w:r>
            <w:r w:rsidRPr="002E7440">
              <w:rPr>
                <w:rFonts w:ascii="Palatino Linotype" w:hAnsi="Palatino Linotype"/>
                <w:bCs/>
                <w:i/>
                <w:color w:val="000000"/>
              </w:rPr>
              <w:lastRenderedPageBreak/>
              <w:t xml:space="preserve">en su declaración anual precargada), propongo q seleccionen al azar 5 muestras del ayuntamiento y tres muestras de cada descentralizada. A cada uno de los trabajadores seleccionados el personal responsable del municipio y/o de las descentralizadas, </w:t>
            </w:r>
            <w:proofErr w:type="gramStart"/>
            <w:r w:rsidRPr="002E7440">
              <w:rPr>
                <w:rFonts w:ascii="Palatino Linotype" w:hAnsi="Palatino Linotype"/>
                <w:bCs/>
                <w:i/>
                <w:color w:val="000000"/>
              </w:rPr>
              <w:t>les</w:t>
            </w:r>
            <w:proofErr w:type="gramEnd"/>
            <w:r w:rsidRPr="002E7440">
              <w:rPr>
                <w:rFonts w:ascii="Palatino Linotype" w:hAnsi="Palatino Linotype"/>
                <w:bCs/>
                <w:i/>
                <w:color w:val="000000"/>
              </w:rPr>
              <w:t xml:space="preserve"> calcularán el impuesto anual por los años 2017, 2018, 2019, y 2020, con base en los datos precargados en el expediente fiscal del trabajador. Para guardar la confidencialidad, a mí solo me entregarán un papel de trabajo con los siguientes encabezados:</w:t>
            </w:r>
          </w:p>
          <w:p w14:paraId="10F89DA1"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t>A) En la columna A “Nombre del trabajador”, pudiendo identificarlos como: trabajador 1, trabajador 2, trabajador 3</w:t>
            </w:r>
          </w:p>
          <w:p w14:paraId="2CC3EB80"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lastRenderedPageBreak/>
              <w:t>B) En la columna B “Año”.</w:t>
            </w:r>
          </w:p>
          <w:p w14:paraId="732E684F"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t>C) En la columna C “Saldo a favor de ISR”.</w:t>
            </w:r>
          </w:p>
          <w:p w14:paraId="5664A498" w14:textId="77777777" w:rsidR="004E5EDB" w:rsidRPr="002E7440" w:rsidRDefault="004E5EDB" w:rsidP="00DE1C89">
            <w:pPr>
              <w:spacing w:line="360" w:lineRule="auto"/>
              <w:ind w:left="29"/>
              <w:contextualSpacing/>
              <w:jc w:val="both"/>
              <w:rPr>
                <w:rFonts w:ascii="Palatino Linotype" w:hAnsi="Palatino Linotype"/>
                <w:bCs/>
                <w:i/>
                <w:color w:val="000000"/>
              </w:rPr>
            </w:pPr>
            <w:r w:rsidRPr="002E7440">
              <w:rPr>
                <w:rFonts w:ascii="Palatino Linotype" w:hAnsi="Palatino Linotype"/>
                <w:bCs/>
                <w:i/>
                <w:color w:val="000000"/>
              </w:rPr>
              <w:t>D) En la columna D “Saldo a cargo en el ISR”.</w:t>
            </w:r>
          </w:p>
          <w:p w14:paraId="6E0B4BD5" w14:textId="77777777" w:rsidR="004E5EDB" w:rsidRPr="002E7440" w:rsidRDefault="004E5EDB" w:rsidP="00DE1C89">
            <w:pPr>
              <w:spacing w:line="360" w:lineRule="auto"/>
              <w:ind w:left="29"/>
              <w:contextualSpacing/>
              <w:jc w:val="both"/>
              <w:rPr>
                <w:rFonts w:ascii="Palatino Linotype" w:hAnsi="Palatino Linotype"/>
                <w:i/>
                <w:color w:val="000000" w:themeColor="text1"/>
              </w:rPr>
            </w:pPr>
            <w:r w:rsidRPr="002E7440">
              <w:rPr>
                <w:rFonts w:ascii="Palatino Linotype" w:hAnsi="Palatino Linotype"/>
                <w:bCs/>
                <w:i/>
                <w:color w:val="000000"/>
              </w:rPr>
              <w:t>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Pr="002E7440">
              <w:rPr>
                <w:rFonts w:ascii="Palatino Linotype" w:hAnsi="Palatino Linotype"/>
                <w:i/>
                <w:color w:val="000000" w:themeColor="text1"/>
              </w:rPr>
              <w:t>” (Sic).</w:t>
            </w:r>
          </w:p>
          <w:p w14:paraId="42692ACE" w14:textId="77777777" w:rsidR="004E5EDB" w:rsidRPr="002E7440" w:rsidRDefault="004E5EDB" w:rsidP="00DE1C89">
            <w:pPr>
              <w:tabs>
                <w:tab w:val="left" w:pos="567"/>
              </w:tabs>
              <w:spacing w:line="360" w:lineRule="auto"/>
              <w:ind w:left="29"/>
              <w:contextualSpacing/>
              <w:jc w:val="both"/>
              <w:rPr>
                <w:rFonts w:ascii="Palatino Linotype" w:eastAsia="Calibri" w:hAnsi="Palatino Linotype" w:cs="Arial"/>
              </w:rPr>
            </w:pPr>
          </w:p>
        </w:tc>
        <w:tc>
          <w:tcPr>
            <w:tcW w:w="1801" w:type="dxa"/>
          </w:tcPr>
          <w:p w14:paraId="6ECEC1C4" w14:textId="67D59DC8" w:rsidR="00863DC5" w:rsidRPr="002E7440" w:rsidRDefault="003C3479" w:rsidP="00863DC5">
            <w:pPr>
              <w:spacing w:line="360" w:lineRule="auto"/>
              <w:jc w:val="both"/>
              <w:rPr>
                <w:rFonts w:ascii="Palatino Linotype" w:hAnsi="Palatino Linotype"/>
                <w:color w:val="000000" w:themeColor="text1"/>
              </w:rPr>
            </w:pPr>
            <w:hyperlink r:id="rId16" w:tgtFrame="_blank" w:history="1">
              <w:proofErr w:type="spellStart"/>
              <w:proofErr w:type="gramStart"/>
              <w:r w:rsidR="00863DC5" w:rsidRPr="002E7440">
                <w:rPr>
                  <w:rFonts w:ascii="Palatino Linotype" w:hAnsi="Palatino Linotype" w:cs="Arial"/>
                  <w:b/>
                  <w:bCs/>
                  <w:i/>
                  <w:color w:val="000000" w:themeColor="text1"/>
                  <w:u w:val="single"/>
                </w:rPr>
                <w:t>continuacion</w:t>
              </w:r>
              <w:proofErr w:type="spellEnd"/>
              <w:proofErr w:type="gramEnd"/>
              <w:r w:rsidR="00863DC5" w:rsidRPr="002E7440">
                <w:rPr>
                  <w:rFonts w:ascii="Palatino Linotype" w:hAnsi="Palatino Linotype" w:cs="Arial"/>
                  <w:b/>
                  <w:bCs/>
                  <w:i/>
                  <w:color w:val="000000" w:themeColor="text1"/>
                  <w:u w:val="single"/>
                </w:rPr>
                <w:t xml:space="preserve"> 00026.pdf</w:t>
              </w:r>
            </w:hyperlink>
            <w:r w:rsidR="00863DC5" w:rsidRPr="002E7440">
              <w:rPr>
                <w:rFonts w:ascii="Palatino Linotype" w:hAnsi="Palatino Linotype"/>
                <w:color w:val="000000" w:themeColor="text1"/>
              </w:rPr>
              <w:t xml:space="preserve">: Documento de doce fojas consistente en el Anexo al </w:t>
            </w:r>
            <w:r w:rsidR="00863DC5" w:rsidRPr="002E7440">
              <w:rPr>
                <w:rFonts w:ascii="Palatino Linotype" w:hAnsi="Palatino Linotype"/>
                <w:color w:val="000000" w:themeColor="text1"/>
              </w:rPr>
              <w:lastRenderedPageBreak/>
              <w:t>Estado de Situación Financiera.</w:t>
            </w:r>
          </w:p>
          <w:p w14:paraId="37763299" w14:textId="77777777" w:rsidR="004E5EDB" w:rsidRPr="002E7440" w:rsidRDefault="004E5EDB" w:rsidP="00DE1C89">
            <w:pPr>
              <w:tabs>
                <w:tab w:val="left" w:pos="567"/>
              </w:tabs>
              <w:spacing w:line="360" w:lineRule="auto"/>
              <w:contextualSpacing/>
              <w:jc w:val="both"/>
              <w:rPr>
                <w:rFonts w:ascii="Palatino Linotype" w:eastAsia="Calibri" w:hAnsi="Palatino Linotype" w:cs="Arial"/>
              </w:rPr>
            </w:pPr>
          </w:p>
        </w:tc>
        <w:tc>
          <w:tcPr>
            <w:tcW w:w="2625" w:type="dxa"/>
          </w:tcPr>
          <w:p w14:paraId="579C0790" w14:textId="4A804F7C" w:rsidR="004E5EDB" w:rsidRPr="002E7440" w:rsidRDefault="004E5EDB"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lastRenderedPageBreak/>
              <w:t xml:space="preserve">Se anexo el documento emitido por el sistema contable, el cual refiere al Estado de Situación financiera, </w:t>
            </w:r>
            <w:r w:rsidRPr="002E7440">
              <w:rPr>
                <w:rFonts w:ascii="Palatino Linotype" w:eastAsia="Calibri" w:hAnsi="Palatino Linotype" w:cs="Arial"/>
              </w:rPr>
              <w:lastRenderedPageBreak/>
              <w:t>por medio del cual se puede identificar el ISR recuperado por cada mes, mismo que corresponde de los años solicitados.</w:t>
            </w:r>
          </w:p>
        </w:tc>
        <w:tc>
          <w:tcPr>
            <w:tcW w:w="1260" w:type="dxa"/>
          </w:tcPr>
          <w:p w14:paraId="17DAFA47" w14:textId="77777777" w:rsidR="004E5EDB" w:rsidRPr="002E7440" w:rsidRDefault="004E5EDB" w:rsidP="00DE1C89">
            <w:pPr>
              <w:tabs>
                <w:tab w:val="left" w:pos="567"/>
              </w:tabs>
              <w:spacing w:line="360" w:lineRule="auto"/>
              <w:contextualSpacing/>
              <w:jc w:val="both"/>
              <w:rPr>
                <w:rFonts w:ascii="Palatino Linotype" w:eastAsia="Calibri" w:hAnsi="Palatino Linotype" w:cs="Arial"/>
              </w:rPr>
            </w:pPr>
            <w:r w:rsidRPr="002E7440">
              <w:rPr>
                <w:rFonts w:ascii="Palatino Linotype" w:eastAsia="Calibri" w:hAnsi="Palatino Linotype" w:cs="Arial"/>
              </w:rPr>
              <w:lastRenderedPageBreak/>
              <w:t>Si colma</w:t>
            </w:r>
          </w:p>
        </w:tc>
      </w:tr>
    </w:tbl>
    <w:p w14:paraId="61A88C3D" w14:textId="77777777" w:rsidR="00DF30CF" w:rsidRPr="002E7440" w:rsidRDefault="00DF30CF" w:rsidP="00DE1C89">
      <w:pPr>
        <w:pStyle w:val="Prrafodelista"/>
        <w:tabs>
          <w:tab w:val="left" w:pos="284"/>
          <w:tab w:val="left" w:pos="426"/>
        </w:tabs>
        <w:spacing w:line="360" w:lineRule="auto"/>
        <w:ind w:left="0"/>
        <w:jc w:val="both"/>
        <w:rPr>
          <w:rFonts w:ascii="Palatino Linotype" w:hAnsi="Palatino Linotype"/>
          <w:color w:val="000000" w:themeColor="text1"/>
        </w:rPr>
      </w:pPr>
    </w:p>
    <w:p w14:paraId="39DC47DE" w14:textId="77777777" w:rsidR="002E4488" w:rsidRPr="002E7440" w:rsidRDefault="002E4488" w:rsidP="00DE1C89">
      <w:pPr>
        <w:pStyle w:val="Prrafodelista"/>
        <w:spacing w:line="360" w:lineRule="auto"/>
        <w:ind w:left="567" w:right="616"/>
        <w:jc w:val="both"/>
        <w:rPr>
          <w:rFonts w:ascii="Palatino Linotype" w:hAnsi="Palatino Linotype" w:cs="Arial"/>
          <w:i/>
        </w:rPr>
      </w:pPr>
    </w:p>
    <w:p w14:paraId="52BDDC13" w14:textId="06D6BC74" w:rsidR="002E4488" w:rsidRPr="002E7440" w:rsidRDefault="002E4488" w:rsidP="00DE1C89">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hAnsi="Palatino Linotype"/>
          <w:color w:val="000000" w:themeColor="text1"/>
        </w:rPr>
        <w:t>El Recurrente al momento de interponer su recurso de revisión manifestó como inconformidad, medularmente lo siguiente:</w:t>
      </w:r>
    </w:p>
    <w:p w14:paraId="45910F30" w14:textId="77777777" w:rsidR="00DE1C89" w:rsidRPr="002E7440" w:rsidRDefault="00DE1C89" w:rsidP="00DE1C89">
      <w:pPr>
        <w:pStyle w:val="Prrafodelista"/>
        <w:tabs>
          <w:tab w:val="left" w:pos="284"/>
          <w:tab w:val="left" w:pos="426"/>
        </w:tabs>
        <w:spacing w:line="360" w:lineRule="auto"/>
        <w:ind w:left="0"/>
        <w:jc w:val="both"/>
        <w:rPr>
          <w:rFonts w:ascii="Palatino Linotype" w:hAnsi="Palatino Linotype"/>
          <w:color w:val="000000" w:themeColor="text1"/>
        </w:rPr>
      </w:pPr>
    </w:p>
    <w:p w14:paraId="585030F8" w14:textId="42EFD3EF" w:rsidR="007E43F5" w:rsidRPr="002E7440" w:rsidRDefault="007E43F5" w:rsidP="00DE1C89">
      <w:pPr>
        <w:pStyle w:val="Prrafodelista"/>
        <w:tabs>
          <w:tab w:val="left" w:pos="284"/>
          <w:tab w:val="left" w:pos="426"/>
        </w:tabs>
        <w:spacing w:line="360" w:lineRule="auto"/>
        <w:ind w:left="567" w:right="616"/>
        <w:jc w:val="both"/>
        <w:rPr>
          <w:rFonts w:ascii="Palatino Linotype" w:hAnsi="Palatino Linotype"/>
          <w:color w:val="000000" w:themeColor="text1"/>
        </w:rPr>
      </w:pPr>
      <w:r w:rsidRPr="002E7440">
        <w:rPr>
          <w:rFonts w:ascii="Palatino Linotype" w:hAnsi="Palatino Linotype"/>
          <w:color w:val="000000" w:themeColor="text1"/>
        </w:rPr>
        <w:lastRenderedPageBreak/>
        <w:t>Las fracciones III, IV, X, XI, XII, XIII  y XIV de la Ley de Transparencia y Acceso a la Información Pública del Estado de México y Municipios; asimismo, manifestó que el Ayuntamiento de Aculco sí tenía competencia para poseer, generar y administrar los reportes relacionados con el ‘Visor de nómina’ del SAT, e indicó la forma en que aquél podía hacerse de los formatos requeridos para su entrega y de los puntos II, III y IV de la solicitud, si es que aplican.</w:t>
      </w:r>
    </w:p>
    <w:p w14:paraId="2A269384" w14:textId="77777777" w:rsidR="00451925" w:rsidRPr="002E7440" w:rsidRDefault="00451925" w:rsidP="00DE1C89">
      <w:pPr>
        <w:pStyle w:val="Prrafodelista"/>
        <w:tabs>
          <w:tab w:val="left" w:pos="284"/>
          <w:tab w:val="left" w:pos="426"/>
        </w:tabs>
        <w:spacing w:line="360" w:lineRule="auto"/>
        <w:ind w:left="567" w:right="616"/>
        <w:jc w:val="both"/>
        <w:rPr>
          <w:rFonts w:ascii="Palatino Linotype" w:hAnsi="Palatino Linotype"/>
          <w:color w:val="000000" w:themeColor="text1"/>
        </w:rPr>
      </w:pPr>
    </w:p>
    <w:p w14:paraId="24F5FE01" w14:textId="11E8A9A5" w:rsidR="00451925" w:rsidRPr="002E7440" w:rsidRDefault="00451925" w:rsidP="00DE1C89">
      <w:pPr>
        <w:pStyle w:val="Prrafodelista"/>
        <w:tabs>
          <w:tab w:val="left" w:pos="284"/>
          <w:tab w:val="left" w:pos="426"/>
        </w:tabs>
        <w:spacing w:line="360" w:lineRule="auto"/>
        <w:ind w:left="0"/>
        <w:jc w:val="both"/>
        <w:rPr>
          <w:rFonts w:ascii="Palatino Linotype" w:hAnsi="Palatino Linotype"/>
          <w:b/>
          <w:color w:val="000000" w:themeColor="text1"/>
        </w:rPr>
      </w:pPr>
      <w:r w:rsidRPr="002E7440">
        <w:rPr>
          <w:rFonts w:ascii="Palatino Linotype" w:hAnsi="Palatino Linotype"/>
          <w:b/>
          <w:color w:val="000000" w:themeColor="text1"/>
        </w:rPr>
        <w:t>Instituto del Fondo Nacional de la Vivienda para los Trabajadores (INFONAVIT)</w:t>
      </w:r>
    </w:p>
    <w:p w14:paraId="25C0DDA9" w14:textId="77777777" w:rsidR="00BB4F58" w:rsidRPr="002E7440" w:rsidRDefault="00BB4F58" w:rsidP="00DE1C89">
      <w:pPr>
        <w:pStyle w:val="Prrafodelista"/>
        <w:tabs>
          <w:tab w:val="left" w:pos="284"/>
          <w:tab w:val="left" w:pos="426"/>
        </w:tabs>
        <w:spacing w:line="360" w:lineRule="auto"/>
        <w:ind w:left="0"/>
        <w:jc w:val="both"/>
        <w:rPr>
          <w:rFonts w:ascii="Palatino Linotype" w:hAnsi="Palatino Linotype"/>
          <w:b/>
          <w:color w:val="000000" w:themeColor="text1"/>
        </w:rPr>
      </w:pPr>
    </w:p>
    <w:p w14:paraId="38CB10FF" w14:textId="080CBF24" w:rsidR="00BB4F58" w:rsidRPr="002E7440" w:rsidRDefault="00BB4F58" w:rsidP="00DE1C89">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eastAsia="Calibri" w:hAnsi="Palatino Linotype" w:cs="Times New Roman"/>
          <w:lang w:val="es-ES_tradnl"/>
        </w:rPr>
        <w:t>En relación a la opinión de cumplimiento emitida por el Instituto del Fondo Nacional de la Vivienda para los Trabajadores (</w:t>
      </w:r>
      <w:r w:rsidRPr="002E7440">
        <w:rPr>
          <w:rFonts w:ascii="Palatino Linotype" w:eastAsia="Calibri" w:hAnsi="Palatino Linotype" w:cs="Times New Roman"/>
          <w:b/>
          <w:lang w:val="es-ES_tradnl"/>
        </w:rPr>
        <w:t>INFONAVIT)</w:t>
      </w:r>
      <w:r w:rsidRPr="002E7440">
        <w:rPr>
          <w:rFonts w:ascii="Palatino Linotype" w:eastAsia="Calibri" w:hAnsi="Palatino Linotype" w:cs="Times New Roman"/>
          <w:lang w:val="es-ES_tradnl"/>
        </w:rPr>
        <w:t>, partiremos que de conformidad con el artículo 123 apartado A, fracción XII de la Constitución Política de los Estados Unidos Mexicanos, el cual establece las bases que rigen las relaciones laborales entre las empresas y los particulares, se cita a continuación, para mayor referencia:</w:t>
      </w:r>
    </w:p>
    <w:p w14:paraId="30162B5E" w14:textId="77777777" w:rsidR="00BB4F58" w:rsidRPr="002E7440" w:rsidRDefault="00BB4F58" w:rsidP="00DE1C89">
      <w:pPr>
        <w:spacing w:line="360" w:lineRule="auto"/>
        <w:ind w:left="567" w:right="567"/>
        <w:jc w:val="center"/>
        <w:rPr>
          <w:rFonts w:ascii="Palatino Linotype" w:eastAsia="Calibri" w:hAnsi="Palatino Linotype" w:cs="Times New Roman"/>
          <w:i/>
          <w:lang w:val="es-ES_tradnl"/>
        </w:rPr>
      </w:pPr>
      <w:r w:rsidRPr="002E7440">
        <w:rPr>
          <w:rFonts w:ascii="Palatino Linotype" w:eastAsia="Calibri" w:hAnsi="Palatino Linotype" w:cs="Times New Roman"/>
          <w:i/>
          <w:lang w:val="es-ES_tradnl"/>
        </w:rPr>
        <w:t>“</w:t>
      </w:r>
      <w:r w:rsidRPr="002E7440">
        <w:rPr>
          <w:rFonts w:ascii="Palatino Linotype" w:eastAsia="Calibri" w:hAnsi="Palatino Linotype" w:cs="Times New Roman"/>
          <w:b/>
          <w:i/>
          <w:lang w:val="es-ES_tradnl"/>
        </w:rPr>
        <w:t>Constitución Política de los Estados Unidos Mexicanos</w:t>
      </w:r>
    </w:p>
    <w:p w14:paraId="5D8A8B51"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p>
    <w:p w14:paraId="270F77EC"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b/>
          <w:i/>
          <w:lang w:val="es-ES_tradnl"/>
        </w:rPr>
        <w:t xml:space="preserve">Artículo 123. </w:t>
      </w:r>
      <w:r w:rsidRPr="002E7440">
        <w:rPr>
          <w:rFonts w:ascii="Palatino Linotype" w:eastAsia="Calibri" w:hAnsi="Palatino Linotype" w:cs="Times New Roman"/>
          <w:i/>
          <w:lang w:val="es-ES_tradnl"/>
        </w:rPr>
        <w:t>Toda persona tiene derecho al trabajo digno y socialmente útil; al efecto, se promoverán la creación de empleos y la organización social de trabajo, conforme a la ley.</w:t>
      </w:r>
    </w:p>
    <w:p w14:paraId="177855E1"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i/>
          <w:lang w:val="es-ES_tradnl"/>
        </w:rPr>
        <w:t>El Congreso de la Unión, sin contravenir a las bases siguientes deberá expedir leyes sobre el trabajo, las cuales regirán:</w:t>
      </w:r>
    </w:p>
    <w:p w14:paraId="7E83549A"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b/>
          <w:i/>
          <w:lang w:val="es-ES_tradnl"/>
        </w:rPr>
        <w:t xml:space="preserve">A. </w:t>
      </w:r>
      <w:r w:rsidRPr="002E7440">
        <w:rPr>
          <w:rFonts w:ascii="Palatino Linotype" w:eastAsia="Calibri" w:hAnsi="Palatino Linotype" w:cs="Times New Roman"/>
          <w:i/>
          <w:lang w:val="es-ES_tradnl"/>
        </w:rPr>
        <w:t>Entre los obreros, jornaleros, empleados domésticos, artesanos y de una manera general, todo contrato de trabajo:</w:t>
      </w:r>
    </w:p>
    <w:p w14:paraId="0F519D2C"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i/>
          <w:lang w:val="es-ES_tradnl"/>
        </w:rPr>
        <w:t>(…)</w:t>
      </w:r>
    </w:p>
    <w:p w14:paraId="490752F6"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b/>
          <w:i/>
          <w:lang w:val="es-ES_tradnl"/>
        </w:rPr>
        <w:lastRenderedPageBreak/>
        <w:t>XII</w:t>
      </w:r>
      <w:r w:rsidRPr="002E7440">
        <w:rPr>
          <w:rFonts w:ascii="Palatino Linotype" w:eastAsia="Calibri" w:hAnsi="Palatino Linotype" w:cs="Times New Roman"/>
          <w:i/>
          <w:lang w:val="es-ES_tradnl"/>
        </w:rPr>
        <w:t xml:space="preserve">. Toda empresa agrícola, industrial, minera o de cualquier otra clase de trabajo, estará obligada, según lo determinen las leyes reglamentarias a proporcionar a los trabajadores habitaciones cómodas e higiénicas. </w:t>
      </w:r>
      <w:r w:rsidRPr="002E7440">
        <w:rPr>
          <w:rFonts w:ascii="Palatino Linotype" w:eastAsia="Calibri" w:hAnsi="Palatino Linotype" w:cs="Times New Roman"/>
          <w:i/>
          <w:u w:val="single"/>
          <w:lang w:val="es-ES_tradnl"/>
        </w:rPr>
        <w:t>Esta obligación se cumplirá mediante las aportaciones que las empresas hagan a un fondo nacional de la vivienda a fin de constituir depósitos en favor de sus trabajadores</w:t>
      </w:r>
      <w:r w:rsidRPr="002E7440">
        <w:rPr>
          <w:rFonts w:ascii="Palatino Linotype" w:eastAsia="Calibri" w:hAnsi="Palatino Linotype" w:cs="Times New Roman"/>
          <w:i/>
          <w:lang w:val="es-ES_tradnl"/>
        </w:rPr>
        <w:t xml:space="preserve"> y establecer un sistema de financiamiento que permita otorgar a éstos crédito barato y suficiente para que adquieran en propiedad tales habitaciones.</w:t>
      </w:r>
    </w:p>
    <w:p w14:paraId="39068720"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i/>
          <w:u w:val="single"/>
          <w:lang w:val="es-ES_tradnl"/>
        </w:rPr>
        <w:t>Se considera de utilidad social la expedición de una ley para la creación de un organismo integrado por representantes del Gobierno Federal, de los trabajadores y de los patrones, que administre los recursos del fondo nacional de la vivienda.</w:t>
      </w:r>
      <w:r w:rsidRPr="002E7440">
        <w:rPr>
          <w:rFonts w:ascii="Palatino Linotype" w:eastAsia="Calibri" w:hAnsi="Palatino Linotype" w:cs="Times New Roman"/>
          <w:i/>
          <w:lang w:val="es-ES_tradnl"/>
        </w:rPr>
        <w:t xml:space="preserve"> Dicha ley regulará las formas y procedimientos conforme a los cuales los trabajadores podrán adquirir en propiedad las habitaciones antes mencionadas.”</w:t>
      </w:r>
    </w:p>
    <w:p w14:paraId="6099CDD9" w14:textId="6E28F713" w:rsidR="00BB4F58" w:rsidRPr="002E7440" w:rsidRDefault="00BB4F58" w:rsidP="00DE1C89">
      <w:pPr>
        <w:spacing w:line="360" w:lineRule="auto"/>
        <w:ind w:left="567" w:right="567"/>
        <w:jc w:val="right"/>
        <w:rPr>
          <w:rFonts w:ascii="Palatino Linotype" w:eastAsia="Calibri" w:hAnsi="Palatino Linotype" w:cs="Times New Roman"/>
          <w:lang w:val="es-ES_tradnl"/>
        </w:rPr>
      </w:pPr>
      <w:r w:rsidRPr="002E7440">
        <w:rPr>
          <w:rFonts w:ascii="Palatino Linotype" w:eastAsia="Calibri" w:hAnsi="Palatino Linotype" w:cs="Times New Roman"/>
          <w:lang w:val="es-ES_tradnl"/>
        </w:rPr>
        <w:t>(Énfasis añadido)</w:t>
      </w:r>
    </w:p>
    <w:p w14:paraId="5B67E7F9" w14:textId="77777777" w:rsidR="00BB4F58" w:rsidRPr="002E7440" w:rsidRDefault="00BB4F58" w:rsidP="00DE1C89">
      <w:pPr>
        <w:pStyle w:val="Prrafodelista"/>
        <w:tabs>
          <w:tab w:val="left" w:pos="284"/>
          <w:tab w:val="left" w:pos="426"/>
        </w:tabs>
        <w:spacing w:line="360" w:lineRule="auto"/>
        <w:ind w:left="0"/>
        <w:jc w:val="both"/>
        <w:rPr>
          <w:rFonts w:ascii="Palatino Linotype" w:hAnsi="Palatino Linotype"/>
          <w:color w:val="000000" w:themeColor="text1"/>
        </w:rPr>
      </w:pPr>
    </w:p>
    <w:p w14:paraId="06B60C51" w14:textId="77777777" w:rsidR="00BB4F58" w:rsidRPr="002E7440" w:rsidRDefault="00BB4F58" w:rsidP="00DE1C89">
      <w:pPr>
        <w:pStyle w:val="Prrafodelista"/>
        <w:tabs>
          <w:tab w:val="left" w:pos="284"/>
          <w:tab w:val="left" w:pos="426"/>
        </w:tabs>
        <w:spacing w:line="360" w:lineRule="auto"/>
        <w:ind w:left="0"/>
        <w:jc w:val="both"/>
        <w:rPr>
          <w:rFonts w:ascii="Palatino Linotype" w:hAnsi="Palatino Linotype"/>
          <w:color w:val="000000" w:themeColor="text1"/>
        </w:rPr>
      </w:pPr>
    </w:p>
    <w:p w14:paraId="7476A572" w14:textId="77777777" w:rsidR="00BB4F58" w:rsidRPr="002E7440" w:rsidRDefault="00BB4F58" w:rsidP="00DE1C89">
      <w:pPr>
        <w:pStyle w:val="Prrafodelista"/>
        <w:numPr>
          <w:ilvl w:val="0"/>
          <w:numId w:val="1"/>
        </w:numPr>
        <w:spacing w:line="360" w:lineRule="auto"/>
        <w:jc w:val="both"/>
        <w:rPr>
          <w:rFonts w:ascii="Palatino Linotype" w:eastAsia="Calibri" w:hAnsi="Palatino Linotype" w:cs="Times New Roman"/>
          <w:lang w:val="es-ES_tradnl"/>
        </w:rPr>
      </w:pPr>
      <w:r w:rsidRPr="002E7440">
        <w:rPr>
          <w:rFonts w:ascii="Palatino Linotype" w:eastAsia="Calibri" w:hAnsi="Palatino Linotype" w:cs="Times New Roman"/>
          <w:lang w:val="es-ES_tradnl"/>
        </w:rPr>
        <w:t>Precepto legal que concatenado con el contenido de los artículos 2 y 3 de Ley del Instituto del Fondo Nacional de la Vivienda para los Trabajadores, que establece a dicho Instituto como el organismo de servicio social con personalidad jurídica y patrimonio propio, cuyos objetivos son entre otros, administrar los recursos del Fondo Nacional de Vivienda, se cita para mayor referencia:</w:t>
      </w:r>
    </w:p>
    <w:p w14:paraId="75FA7A9C" w14:textId="77777777" w:rsidR="00BB4F58" w:rsidRPr="002E7440" w:rsidRDefault="00BB4F58" w:rsidP="00DE1C89">
      <w:pPr>
        <w:pStyle w:val="Prrafodelista"/>
        <w:spacing w:line="360" w:lineRule="auto"/>
        <w:ind w:left="0"/>
        <w:jc w:val="both"/>
        <w:rPr>
          <w:rFonts w:ascii="Palatino Linotype" w:eastAsia="Calibri" w:hAnsi="Palatino Linotype" w:cs="Times New Roman"/>
          <w:lang w:val="es-ES_tradnl"/>
        </w:rPr>
      </w:pPr>
    </w:p>
    <w:p w14:paraId="17984105" w14:textId="77777777" w:rsidR="00BB4F58" w:rsidRPr="002E7440" w:rsidRDefault="00BB4F58" w:rsidP="00DE1C89">
      <w:pPr>
        <w:spacing w:line="360" w:lineRule="auto"/>
        <w:ind w:left="567" w:right="567"/>
        <w:jc w:val="center"/>
        <w:rPr>
          <w:rFonts w:ascii="Palatino Linotype" w:eastAsia="Calibri" w:hAnsi="Palatino Linotype" w:cs="Times New Roman"/>
          <w:b/>
          <w:i/>
          <w:lang w:val="es-ES_tradnl"/>
        </w:rPr>
      </w:pPr>
      <w:r w:rsidRPr="002E7440">
        <w:rPr>
          <w:rFonts w:ascii="Palatino Linotype" w:eastAsia="Calibri" w:hAnsi="Palatino Linotype" w:cs="Times New Roman"/>
          <w:b/>
          <w:i/>
          <w:lang w:val="es-ES_tradnl"/>
        </w:rPr>
        <w:t>Ley del Instituto del Fondo Nacional de la Vivienda para los Trabajadores</w:t>
      </w:r>
    </w:p>
    <w:p w14:paraId="47031DDB"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p>
    <w:p w14:paraId="5D9D2782"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b/>
          <w:i/>
          <w:lang w:val="es-ES_tradnl"/>
        </w:rPr>
        <w:t>Artículo 3o.-</w:t>
      </w:r>
      <w:r w:rsidRPr="002E7440">
        <w:rPr>
          <w:rFonts w:ascii="Palatino Linotype" w:eastAsia="Calibri" w:hAnsi="Palatino Linotype" w:cs="Times New Roman"/>
          <w:i/>
          <w:lang w:val="es-ES_tradnl"/>
        </w:rPr>
        <w:t xml:space="preserve"> El Instituto tiene por objeto:</w:t>
      </w:r>
    </w:p>
    <w:p w14:paraId="710194F8"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i/>
          <w:lang w:val="es-ES_tradnl"/>
        </w:rPr>
        <w:lastRenderedPageBreak/>
        <w:t>I.- Administrar los recursos del Fondo Nacional de la Vivienda;</w:t>
      </w:r>
    </w:p>
    <w:p w14:paraId="64BCD9C4"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i/>
          <w:lang w:val="es-ES_tradnl"/>
        </w:rPr>
        <w:t>II.- Establecer y operar un sistema de financiamiento que permita a los trabajadores obtener crédito barato y suficiente para:</w:t>
      </w:r>
    </w:p>
    <w:p w14:paraId="3BFB0ECB" w14:textId="77777777" w:rsidR="00BB4F58" w:rsidRPr="002E7440" w:rsidRDefault="00BB4F58" w:rsidP="00DE1C89">
      <w:pPr>
        <w:spacing w:line="360" w:lineRule="auto"/>
        <w:ind w:left="851" w:right="567"/>
        <w:jc w:val="both"/>
        <w:rPr>
          <w:rFonts w:ascii="Palatino Linotype" w:eastAsia="Calibri" w:hAnsi="Palatino Linotype" w:cs="Times New Roman"/>
          <w:i/>
          <w:lang w:val="es-ES_tradnl"/>
        </w:rPr>
      </w:pPr>
      <w:r w:rsidRPr="002E7440">
        <w:rPr>
          <w:rFonts w:ascii="Palatino Linotype" w:eastAsia="Calibri" w:hAnsi="Palatino Linotype" w:cs="Times New Roman"/>
          <w:i/>
          <w:lang w:val="es-ES_tradnl"/>
        </w:rPr>
        <w:t>a).- La adquisición en propiedad de habitaciones cómodas e higiénicas,</w:t>
      </w:r>
    </w:p>
    <w:p w14:paraId="29734C60" w14:textId="77777777" w:rsidR="00BB4F58" w:rsidRPr="002E7440" w:rsidRDefault="00BB4F58" w:rsidP="00DE1C89">
      <w:pPr>
        <w:spacing w:line="360" w:lineRule="auto"/>
        <w:ind w:left="851" w:right="567"/>
        <w:jc w:val="both"/>
        <w:rPr>
          <w:rFonts w:ascii="Palatino Linotype" w:eastAsia="Calibri" w:hAnsi="Palatino Linotype" w:cs="Times New Roman"/>
          <w:i/>
          <w:lang w:val="es-ES_tradnl"/>
        </w:rPr>
      </w:pPr>
      <w:r w:rsidRPr="002E7440">
        <w:rPr>
          <w:rFonts w:ascii="Palatino Linotype" w:eastAsia="Calibri" w:hAnsi="Palatino Linotype" w:cs="Times New Roman"/>
          <w:i/>
          <w:lang w:val="es-ES_tradnl"/>
        </w:rPr>
        <w:t>b).- La construcción, reparación, ampliación o mejoramiento de sus habitaciones, y</w:t>
      </w:r>
    </w:p>
    <w:p w14:paraId="4745D56B" w14:textId="77777777" w:rsidR="00BB4F58" w:rsidRPr="002E7440" w:rsidRDefault="00BB4F58" w:rsidP="00DE1C89">
      <w:pPr>
        <w:spacing w:line="360" w:lineRule="auto"/>
        <w:ind w:left="851" w:right="567"/>
        <w:jc w:val="both"/>
        <w:rPr>
          <w:rFonts w:ascii="Palatino Linotype" w:eastAsia="Calibri" w:hAnsi="Palatino Linotype" w:cs="Times New Roman"/>
          <w:i/>
          <w:lang w:val="es-ES_tradnl"/>
        </w:rPr>
      </w:pPr>
      <w:r w:rsidRPr="002E7440">
        <w:rPr>
          <w:rFonts w:ascii="Palatino Linotype" w:eastAsia="Calibri" w:hAnsi="Palatino Linotype" w:cs="Times New Roman"/>
          <w:i/>
          <w:lang w:val="es-ES_tradnl"/>
        </w:rPr>
        <w:t>c).- El pago de pasivos contraídos por los conceptos anteriores;</w:t>
      </w:r>
    </w:p>
    <w:p w14:paraId="5D193BD7" w14:textId="77777777" w:rsidR="00BB4F58" w:rsidRPr="002E7440" w:rsidRDefault="00BB4F58" w:rsidP="00DE1C89">
      <w:pPr>
        <w:spacing w:line="360" w:lineRule="auto"/>
        <w:ind w:left="851" w:right="567"/>
        <w:jc w:val="both"/>
        <w:rPr>
          <w:rFonts w:ascii="Palatino Linotype" w:eastAsia="Calibri" w:hAnsi="Palatino Linotype" w:cs="Times New Roman"/>
          <w:i/>
          <w:lang w:val="es-ES_tradnl"/>
        </w:rPr>
      </w:pPr>
      <w:r w:rsidRPr="002E7440">
        <w:rPr>
          <w:rFonts w:ascii="Palatino Linotype" w:eastAsia="Calibri" w:hAnsi="Palatino Linotype" w:cs="Times New Roman"/>
          <w:i/>
          <w:lang w:val="es-ES_tradnl"/>
        </w:rPr>
        <w:t>d).- La adquisición en propiedad de suelo destinado para la construcción de sus habitaciones;</w:t>
      </w:r>
    </w:p>
    <w:p w14:paraId="2C199C5F"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i/>
          <w:lang w:val="es-ES_tradnl"/>
        </w:rPr>
        <w:t>III.- Coordinar y financiar programas de construcción de habitaciones destinadas a ser adquiridas en propiedad por los trabajadores; y</w:t>
      </w:r>
    </w:p>
    <w:p w14:paraId="6D90A640"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i/>
          <w:lang w:val="es-ES_tradnl"/>
        </w:rPr>
        <w:t>IV.- Lo demás a que se refiere la fracción XII del Apartado A del Artículo 123 Constitucional y el</w:t>
      </w:r>
    </w:p>
    <w:p w14:paraId="6146D8DD"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i/>
          <w:lang w:val="es-ES_tradnl"/>
        </w:rPr>
        <w:t>Título Cuarto, Capítulo III de la Ley Federal del Trabajo, así como lo que esta ley establece.</w:t>
      </w:r>
    </w:p>
    <w:p w14:paraId="11032352" w14:textId="77777777" w:rsidR="00BB4F58" w:rsidRPr="002E7440" w:rsidRDefault="00BB4F58" w:rsidP="00DE1C89">
      <w:pPr>
        <w:pStyle w:val="Prrafodelista"/>
        <w:spacing w:line="360" w:lineRule="auto"/>
        <w:ind w:left="0"/>
        <w:jc w:val="both"/>
        <w:rPr>
          <w:rFonts w:ascii="Palatino Linotype" w:eastAsia="Calibri" w:hAnsi="Palatino Linotype" w:cs="Times New Roman"/>
          <w:lang w:val="es-ES_tradnl"/>
        </w:rPr>
      </w:pPr>
    </w:p>
    <w:p w14:paraId="7A337273" w14:textId="50C66DFC" w:rsidR="00BB4F58" w:rsidRPr="002E7440" w:rsidRDefault="00BB4F58" w:rsidP="00DE1C89">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eastAsia="Calibri" w:hAnsi="Palatino Linotype" w:cs="Times New Roman"/>
          <w:lang w:val="es-ES_tradnl"/>
        </w:rPr>
        <w:t xml:space="preserve">Preceptos legales citados, podemos concluir que lo relativo al Fondo Nacional de Vivienda, se encuentra únicamente contemplado en las relaciones laborales entre particulares (privados), por lo que la opinión de cumplimiento del INFONAVIT, (correctamente denominada Constancia de Situación Fiscal de las obligaciones patronales), únicamente es requerida y exigible a los Patrones del régimen laboral entre particulares, por lo que al peticionar la entrega de la misma, a Entes de Gobierno, no resulta procedente, derivado de no encuadrar en los supuestos de los ordenamientos citados, en consecuencia, al haber existido un pronunciamiento que indica que no se trabaja ni se tiene contrato con el INFONAVIT, por lo que no se cuenta con la información, trae como consecuencia que al no contar con la </w:t>
      </w:r>
      <w:r w:rsidRPr="002E7440">
        <w:rPr>
          <w:rFonts w:ascii="Palatino Linotype" w:eastAsia="Calibri" w:hAnsi="Palatino Linotype" w:cs="Times New Roman"/>
          <w:lang w:val="es-ES_tradnl"/>
        </w:rPr>
        <w:lastRenderedPageBreak/>
        <w:t>información por no existir fuente obligacional de generarla, administrarla o poseerla, es materialmente imposible proporcionar información al respecto.</w:t>
      </w:r>
    </w:p>
    <w:p w14:paraId="24A062C5" w14:textId="77777777" w:rsidR="00BB4F58" w:rsidRPr="002E7440" w:rsidRDefault="00BB4F58" w:rsidP="00DE1C89">
      <w:pPr>
        <w:pStyle w:val="Prrafodelista"/>
        <w:tabs>
          <w:tab w:val="left" w:pos="284"/>
          <w:tab w:val="left" w:pos="426"/>
        </w:tabs>
        <w:spacing w:line="360" w:lineRule="auto"/>
        <w:ind w:left="0"/>
        <w:jc w:val="both"/>
        <w:rPr>
          <w:rFonts w:ascii="Palatino Linotype" w:hAnsi="Palatino Linotype"/>
          <w:color w:val="000000" w:themeColor="text1"/>
        </w:rPr>
      </w:pPr>
    </w:p>
    <w:p w14:paraId="48FC1075" w14:textId="105EEC6A" w:rsidR="00BB4F58" w:rsidRPr="002E7440" w:rsidRDefault="00BB4F58" w:rsidP="00DE1C89">
      <w:pPr>
        <w:pStyle w:val="Prrafodelista"/>
        <w:tabs>
          <w:tab w:val="left" w:pos="284"/>
          <w:tab w:val="left" w:pos="426"/>
        </w:tabs>
        <w:spacing w:line="360" w:lineRule="auto"/>
        <w:ind w:left="0"/>
        <w:jc w:val="both"/>
        <w:rPr>
          <w:rFonts w:ascii="Palatino Linotype" w:hAnsi="Palatino Linotype"/>
          <w:b/>
          <w:color w:val="000000" w:themeColor="text1"/>
        </w:rPr>
      </w:pPr>
      <w:r w:rsidRPr="002E7440">
        <w:rPr>
          <w:rFonts w:ascii="Palatino Linotype" w:hAnsi="Palatino Linotype"/>
          <w:b/>
          <w:bCs/>
          <w:color w:val="000000" w:themeColor="text1"/>
        </w:rPr>
        <w:t>Instituto Mexicano del Seguro Social</w:t>
      </w:r>
      <w:r w:rsidRPr="002E7440">
        <w:rPr>
          <w:rFonts w:ascii="Palatino Linotype" w:hAnsi="Palatino Linotype"/>
          <w:b/>
          <w:color w:val="000000" w:themeColor="text1"/>
        </w:rPr>
        <w:t> </w:t>
      </w:r>
      <w:proofErr w:type="gramStart"/>
      <w:r w:rsidRPr="002E7440">
        <w:rPr>
          <w:rFonts w:ascii="Palatino Linotype" w:hAnsi="Palatino Linotype"/>
          <w:b/>
          <w:color w:val="000000" w:themeColor="text1"/>
        </w:rPr>
        <w:t>( IMSS</w:t>
      </w:r>
      <w:proofErr w:type="gramEnd"/>
      <w:r w:rsidRPr="002E7440">
        <w:rPr>
          <w:rFonts w:ascii="Palatino Linotype" w:hAnsi="Palatino Linotype"/>
          <w:b/>
          <w:color w:val="000000" w:themeColor="text1"/>
        </w:rPr>
        <w:t>)</w:t>
      </w:r>
    </w:p>
    <w:p w14:paraId="37F9E540" w14:textId="77777777" w:rsidR="00BB4F58" w:rsidRPr="002E7440" w:rsidRDefault="00BB4F58" w:rsidP="00DE1C89">
      <w:pPr>
        <w:pStyle w:val="Prrafodelista"/>
        <w:tabs>
          <w:tab w:val="left" w:pos="284"/>
          <w:tab w:val="left" w:pos="426"/>
        </w:tabs>
        <w:spacing w:line="360" w:lineRule="auto"/>
        <w:ind w:left="0"/>
        <w:jc w:val="both"/>
        <w:rPr>
          <w:rFonts w:ascii="Palatino Linotype" w:hAnsi="Palatino Linotype"/>
          <w:b/>
          <w:color w:val="000000" w:themeColor="text1"/>
        </w:rPr>
      </w:pPr>
    </w:p>
    <w:p w14:paraId="0A757AC3" w14:textId="77777777" w:rsidR="00BB4F58" w:rsidRPr="002E7440" w:rsidRDefault="00BB4F58" w:rsidP="00DE1C89">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eastAsia="Calibri" w:hAnsi="Palatino Linotype" w:cs="Times New Roman"/>
          <w:lang w:val="es-ES_tradnl"/>
        </w:rPr>
        <w:t>Respecto a la opinión de cumplimiento del Instituto Mexicano del Seguro Social (</w:t>
      </w:r>
      <w:r w:rsidRPr="002E7440">
        <w:rPr>
          <w:rFonts w:ascii="Palatino Linotype" w:eastAsia="Calibri" w:hAnsi="Palatino Linotype" w:cs="Times New Roman"/>
          <w:b/>
          <w:lang w:val="es-ES_tradnl"/>
        </w:rPr>
        <w:t>IMSS)</w:t>
      </w:r>
      <w:r w:rsidRPr="002E7440">
        <w:rPr>
          <w:rFonts w:ascii="Palatino Linotype" w:eastAsia="Calibri" w:hAnsi="Palatino Linotype" w:cs="Times New Roman"/>
          <w:lang w:val="es-ES_tradnl"/>
        </w:rPr>
        <w:t>, partiremos que de conformidad con el artículo 5 de la Ley del Seguro Social</w:t>
      </w:r>
      <w:r w:rsidRPr="002E7440">
        <w:rPr>
          <w:rStyle w:val="Refdenotaalpie"/>
          <w:rFonts w:ascii="Palatino Linotype" w:eastAsia="Calibri" w:hAnsi="Palatino Linotype" w:cs="Times New Roman"/>
          <w:lang w:val="es-ES_tradnl"/>
        </w:rPr>
        <w:footnoteReference w:id="2"/>
      </w:r>
      <w:r w:rsidRPr="002E7440">
        <w:rPr>
          <w:rFonts w:ascii="Palatino Linotype" w:eastAsia="Calibri" w:hAnsi="Palatino Linotype" w:cs="Times New Roman"/>
          <w:lang w:val="es-ES_tradnl"/>
        </w:rPr>
        <w:t xml:space="preserve"> este es un organismo público descentralizado con personalidad jurídica y patrimonio propios, de integración operativa tripartita, en razón de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14:paraId="2BB8836F" w14:textId="77777777" w:rsidR="00BB4F58" w:rsidRPr="002E7440" w:rsidRDefault="00BB4F58" w:rsidP="00DE1C89">
      <w:pPr>
        <w:pStyle w:val="Prrafodelista"/>
        <w:tabs>
          <w:tab w:val="left" w:pos="284"/>
          <w:tab w:val="left" w:pos="426"/>
        </w:tabs>
        <w:spacing w:line="360" w:lineRule="auto"/>
        <w:ind w:left="0"/>
        <w:jc w:val="both"/>
        <w:rPr>
          <w:rFonts w:ascii="Palatino Linotype" w:hAnsi="Palatino Linotype"/>
          <w:color w:val="000000" w:themeColor="text1"/>
        </w:rPr>
      </w:pPr>
    </w:p>
    <w:p w14:paraId="54E3BE54" w14:textId="57F34C07" w:rsidR="00BB4F58" w:rsidRPr="002E7440" w:rsidRDefault="00BB4F58" w:rsidP="00DE1C89">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eastAsia="Calibri" w:hAnsi="Palatino Linotype" w:cs="Times New Roman"/>
          <w:lang w:val="es-ES_tradnl"/>
        </w:rPr>
        <w:t xml:space="preserve">Organismo que si bien se encarga de garantizar el derecho a la seguridad social, lo es en lo que corresponde a los Entes de Gobierno de Nivel Federal; atentos a ello, de conformidad con los artículos 1, 2 y 3 de la Ley de Seguridad Social para los Servidores Públicos del Estado de México y Municipios, podemos apreciar que el Organismo competente para la seguridad social de los servidores públicos del Estado de México y Municipios, se encuentra a cargo del Instituto de Seguridad </w:t>
      </w:r>
      <w:r w:rsidRPr="002E7440">
        <w:rPr>
          <w:rFonts w:ascii="Palatino Linotype" w:eastAsia="Calibri" w:hAnsi="Palatino Linotype" w:cs="Times New Roman"/>
          <w:lang w:val="es-ES_tradnl"/>
        </w:rPr>
        <w:lastRenderedPageBreak/>
        <w:t>Social del Estado de México y Municipios (</w:t>
      </w:r>
      <w:proofErr w:type="spellStart"/>
      <w:r w:rsidRPr="002E7440">
        <w:rPr>
          <w:rFonts w:ascii="Palatino Linotype" w:eastAsia="Calibri" w:hAnsi="Palatino Linotype" w:cs="Times New Roman"/>
          <w:lang w:val="es-ES_tradnl"/>
        </w:rPr>
        <w:t>ISSEMyM</w:t>
      </w:r>
      <w:proofErr w:type="spellEnd"/>
      <w:r w:rsidRPr="002E7440">
        <w:rPr>
          <w:rFonts w:ascii="Palatino Linotype" w:eastAsia="Calibri" w:hAnsi="Palatino Linotype" w:cs="Times New Roman"/>
          <w:lang w:val="es-ES_tradnl"/>
        </w:rPr>
        <w:t>), se insertan para mayor referencia los artículos a continuación:</w:t>
      </w:r>
    </w:p>
    <w:p w14:paraId="6096F976" w14:textId="2ECFC37E" w:rsidR="00BB4F58" w:rsidRPr="002E7440" w:rsidRDefault="00BB4F58" w:rsidP="00DE1C89">
      <w:pPr>
        <w:pStyle w:val="Prrafodelista"/>
        <w:tabs>
          <w:tab w:val="left" w:pos="284"/>
          <w:tab w:val="left" w:pos="426"/>
        </w:tabs>
        <w:spacing w:line="360" w:lineRule="auto"/>
        <w:ind w:left="0"/>
        <w:jc w:val="both"/>
        <w:rPr>
          <w:rFonts w:ascii="Palatino Linotype" w:hAnsi="Palatino Linotype"/>
          <w:color w:val="000000" w:themeColor="text1"/>
        </w:rPr>
      </w:pPr>
    </w:p>
    <w:p w14:paraId="4CD75FBD"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i/>
          <w:lang w:val="es-ES_tradnl"/>
        </w:rPr>
        <w:t>“</w:t>
      </w:r>
      <w:r w:rsidRPr="002E7440">
        <w:rPr>
          <w:rFonts w:ascii="Palatino Linotype" w:eastAsia="Calibri" w:hAnsi="Palatino Linotype" w:cs="Times New Roman"/>
          <w:b/>
          <w:i/>
          <w:lang w:val="es-ES_tradnl"/>
        </w:rPr>
        <w:t xml:space="preserve">ARTICULO 1.- </w:t>
      </w:r>
      <w:r w:rsidRPr="002E7440">
        <w:rPr>
          <w:rFonts w:ascii="Palatino Linotype" w:eastAsia="Calibri" w:hAnsi="Palatino Linotype" w:cs="Times New Roman"/>
          <w:i/>
          <w:lang w:val="es-ES_tradnl"/>
        </w:rPr>
        <w:t>La presente ley es de orden público e interés general y tiene por objeto regular el régimen de seguridad social en favor de los servidores públicos del estado y municipios, así como de sus organismos auxiliares y fideicomisos públicos.</w:t>
      </w:r>
    </w:p>
    <w:p w14:paraId="7D80BCD5"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p>
    <w:p w14:paraId="4ED93C27"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b/>
          <w:i/>
          <w:lang w:val="es-ES_tradnl"/>
        </w:rPr>
        <w:t xml:space="preserve">ARTICULO 2.- </w:t>
      </w:r>
      <w:r w:rsidRPr="002E7440">
        <w:rPr>
          <w:rFonts w:ascii="Palatino Linotype" w:eastAsia="Calibri" w:hAnsi="Palatino Linotype" w:cs="Times New Roman"/>
          <w:i/>
          <w:lang w:val="es-ES_tradnl"/>
        </w:rPr>
        <w:t>La aplicación y cumplimiento del régimen de seguridad social que regula esta ley, le corresponde al Instituto de Seguridad Social del Estado de México y Municipios, organismo público descentralizado con personalidad jurídica y patrimonio propios.</w:t>
      </w:r>
      <w:r w:rsidRPr="002E7440">
        <w:rPr>
          <w:rFonts w:ascii="Palatino Linotype" w:eastAsia="Calibri" w:hAnsi="Palatino Linotype" w:cs="Times New Roman"/>
          <w:i/>
          <w:lang w:val="es-ES_tradnl"/>
        </w:rPr>
        <w:cr/>
      </w:r>
    </w:p>
    <w:p w14:paraId="7EE578E9"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b/>
          <w:i/>
          <w:lang w:val="es-ES_tradnl"/>
        </w:rPr>
        <w:t>ARTÍCULO 3.-</w:t>
      </w:r>
      <w:r w:rsidRPr="002E7440">
        <w:rPr>
          <w:rFonts w:ascii="Palatino Linotype" w:eastAsia="Calibri" w:hAnsi="Palatino Linotype" w:cs="Times New Roman"/>
          <w:i/>
          <w:lang w:val="es-ES_tradnl"/>
        </w:rPr>
        <w:t xml:space="preserve"> Son sujetos de esta ley:</w:t>
      </w:r>
    </w:p>
    <w:p w14:paraId="445C6D31"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i/>
          <w:lang w:val="es-ES_tradnl"/>
        </w:rPr>
        <w:t>I. 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14:paraId="28D5D608"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i/>
          <w:lang w:val="es-ES_tradnl"/>
        </w:rPr>
        <w:t>II. Los servidores públicos de las instituciones públicas mencionadas en la fracción anterior;</w:t>
      </w:r>
    </w:p>
    <w:p w14:paraId="2E80B398"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i/>
          <w:lang w:val="es-ES_tradnl"/>
        </w:rPr>
        <w:t>III. Los pensionados y pensionistas;</w:t>
      </w:r>
    </w:p>
    <w:p w14:paraId="1A769B06"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i/>
          <w:lang w:val="es-ES_tradnl"/>
        </w:rPr>
        <w:t>IV. Los familiares y dependientes económicos de los servidores públicos y de los pensionados.</w:t>
      </w:r>
    </w:p>
    <w:p w14:paraId="5325EF9F"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p>
    <w:p w14:paraId="71669AAC"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proofErr w:type="gramStart"/>
      <w:r w:rsidRPr="002E7440">
        <w:rPr>
          <w:rFonts w:ascii="Palatino Linotype" w:eastAsia="Calibri" w:hAnsi="Palatino Linotype" w:cs="Times New Roman"/>
          <w:b/>
          <w:i/>
          <w:lang w:val="es-ES_tradnl"/>
        </w:rPr>
        <w:t>ARTICULO</w:t>
      </w:r>
      <w:proofErr w:type="gramEnd"/>
      <w:r w:rsidRPr="002E7440">
        <w:rPr>
          <w:rFonts w:ascii="Palatino Linotype" w:eastAsia="Calibri" w:hAnsi="Palatino Linotype" w:cs="Times New Roman"/>
          <w:b/>
          <w:i/>
          <w:lang w:val="es-ES_tradnl"/>
        </w:rPr>
        <w:t xml:space="preserve"> 5</w:t>
      </w:r>
      <w:r w:rsidRPr="002E7440">
        <w:rPr>
          <w:rFonts w:ascii="Palatino Linotype" w:eastAsia="Calibri" w:hAnsi="Palatino Linotype" w:cs="Times New Roman"/>
          <w:i/>
          <w:lang w:val="es-ES_tradnl"/>
        </w:rPr>
        <w:t>.- Para los efectos de esta ley se entiende por:</w:t>
      </w:r>
    </w:p>
    <w:p w14:paraId="0848B89E"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proofErr w:type="gramStart"/>
      <w:r w:rsidRPr="002E7440">
        <w:rPr>
          <w:rFonts w:ascii="Palatino Linotype" w:eastAsia="Calibri" w:hAnsi="Palatino Linotype" w:cs="Times New Roman"/>
          <w:i/>
          <w:lang w:val="es-ES_tradnl"/>
        </w:rPr>
        <w:t>I.</w:t>
      </w:r>
      <w:proofErr w:type="gramEnd"/>
      <w:r w:rsidRPr="002E7440">
        <w:rPr>
          <w:rFonts w:ascii="Palatino Linotype" w:eastAsia="Calibri" w:hAnsi="Palatino Linotype" w:cs="Times New Roman"/>
          <w:i/>
          <w:lang w:val="es-ES_tradnl"/>
        </w:rPr>
        <w:t xml:space="preserve"> …</w:t>
      </w:r>
    </w:p>
    <w:p w14:paraId="68DF29E3"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b/>
          <w:i/>
          <w:lang w:val="es-ES_tradnl"/>
        </w:rPr>
        <w:lastRenderedPageBreak/>
        <w:t>II. Institución pública,</w:t>
      </w:r>
      <w:r w:rsidRPr="002E7440">
        <w:rPr>
          <w:rFonts w:ascii="Palatino Linotype" w:eastAsia="Calibri" w:hAnsi="Palatino Linotype" w:cs="Times New Roman"/>
          <w:i/>
          <w:lang w:val="es-ES_tradnl"/>
        </w:rPr>
        <w:t xml:space="preserve"> a los poderes públicos del estado, los ayuntamientos de los municipios y los tribunales administrativos, así como los organismos auxiliares y fideicomisos públicos de carácter estatal y municipal;</w:t>
      </w:r>
    </w:p>
    <w:p w14:paraId="5456D4E9" w14:textId="77777777" w:rsidR="00BB4F58" w:rsidRPr="002E7440" w:rsidRDefault="00BB4F58" w:rsidP="00DE1C89">
      <w:pPr>
        <w:spacing w:line="360" w:lineRule="auto"/>
        <w:ind w:left="567" w:right="567"/>
        <w:jc w:val="both"/>
        <w:rPr>
          <w:rFonts w:ascii="Palatino Linotype" w:eastAsia="Calibri" w:hAnsi="Palatino Linotype" w:cs="Times New Roman"/>
          <w:i/>
          <w:lang w:val="es-ES_tradnl"/>
        </w:rPr>
      </w:pPr>
      <w:r w:rsidRPr="002E7440">
        <w:rPr>
          <w:rFonts w:ascii="Palatino Linotype" w:eastAsia="Calibri" w:hAnsi="Palatino Linotype" w:cs="Times New Roman"/>
          <w:b/>
          <w:i/>
          <w:lang w:val="es-ES_tradnl"/>
        </w:rPr>
        <w:t>III. Servidor público</w:t>
      </w:r>
      <w:r w:rsidRPr="002E7440">
        <w:rPr>
          <w:rFonts w:ascii="Palatino Linotype" w:eastAsia="Calibri" w:hAnsi="Palatino Linotype" w:cs="Times New Roman"/>
          <w:i/>
          <w:lang w:val="es-ES_tradnl"/>
        </w:rPr>
        <w:t>,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w:t>
      </w:r>
    </w:p>
    <w:p w14:paraId="2232DA9E" w14:textId="77777777" w:rsidR="00BB4F58" w:rsidRPr="002E7440" w:rsidRDefault="00BB4F58" w:rsidP="00DE1C89">
      <w:pPr>
        <w:spacing w:line="360" w:lineRule="auto"/>
        <w:ind w:left="567" w:right="567"/>
        <w:jc w:val="both"/>
        <w:rPr>
          <w:rFonts w:ascii="Palatino Linotype" w:eastAsia="Calibri" w:hAnsi="Palatino Linotype" w:cs="Times New Roman"/>
          <w:lang w:val="es-ES_tradnl"/>
        </w:rPr>
      </w:pPr>
      <w:r w:rsidRPr="002E7440">
        <w:rPr>
          <w:rFonts w:ascii="Palatino Linotype" w:eastAsia="Calibri" w:hAnsi="Palatino Linotype" w:cs="Times New Roman"/>
          <w:i/>
          <w:lang w:val="es-ES_tradnl"/>
        </w:rPr>
        <w:t>(…)</w:t>
      </w:r>
    </w:p>
    <w:p w14:paraId="13F9AF6D" w14:textId="77777777" w:rsidR="00BB4F58" w:rsidRPr="002E7440" w:rsidRDefault="00BB4F58" w:rsidP="00DE1C89">
      <w:pPr>
        <w:spacing w:line="360" w:lineRule="auto"/>
        <w:ind w:left="567" w:right="567"/>
        <w:jc w:val="right"/>
        <w:rPr>
          <w:rFonts w:ascii="Palatino Linotype" w:eastAsia="Calibri" w:hAnsi="Palatino Linotype" w:cs="Times New Roman"/>
          <w:lang w:val="es-ES_tradnl"/>
        </w:rPr>
      </w:pPr>
      <w:r w:rsidRPr="002E7440">
        <w:rPr>
          <w:rFonts w:ascii="Palatino Linotype" w:eastAsia="Calibri" w:hAnsi="Palatino Linotype" w:cs="Times New Roman"/>
          <w:lang w:val="es-ES_tradnl"/>
        </w:rPr>
        <w:t>(Énfasis añadido)</w:t>
      </w:r>
    </w:p>
    <w:p w14:paraId="59030609" w14:textId="77777777" w:rsidR="00BB4F58" w:rsidRPr="002E7440" w:rsidRDefault="00BB4F58" w:rsidP="00DE1C89">
      <w:pPr>
        <w:pStyle w:val="Prrafodelista"/>
        <w:spacing w:line="360" w:lineRule="auto"/>
        <w:rPr>
          <w:rFonts w:ascii="Palatino Linotype" w:hAnsi="Palatino Linotype"/>
          <w:color w:val="000000" w:themeColor="text1"/>
        </w:rPr>
      </w:pPr>
    </w:p>
    <w:p w14:paraId="15527B4D" w14:textId="75B6A60D" w:rsidR="00BB4F58" w:rsidRPr="002E7440" w:rsidRDefault="00BB4F58" w:rsidP="00DE1C89">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eastAsia="Calibri" w:hAnsi="Palatino Linotype" w:cs="Times New Roman"/>
          <w:lang w:val="es-ES_tradnl"/>
        </w:rPr>
        <w:t>De conformidad con los preceptos legales, se acredita que compete Instituto de Seguridad Social del Estado de México y Municipios (</w:t>
      </w:r>
      <w:proofErr w:type="spellStart"/>
      <w:r w:rsidRPr="002E7440">
        <w:rPr>
          <w:rFonts w:ascii="Palatino Linotype" w:eastAsia="Calibri" w:hAnsi="Palatino Linotype" w:cs="Times New Roman"/>
          <w:b/>
          <w:lang w:val="es-ES_tradnl"/>
        </w:rPr>
        <w:t>ISSEMyM</w:t>
      </w:r>
      <w:proofErr w:type="spellEnd"/>
      <w:r w:rsidRPr="002E7440">
        <w:rPr>
          <w:rFonts w:ascii="Palatino Linotype" w:eastAsia="Calibri" w:hAnsi="Palatino Linotype" w:cs="Times New Roman"/>
          <w:lang w:val="es-ES_tradnl"/>
        </w:rPr>
        <w:t xml:space="preserve">), regular el régimen de seguridad social en favor de los servidores públicos del estado y municipios, consecuentemente, el </w:t>
      </w:r>
      <w:r w:rsidRPr="002E7440">
        <w:rPr>
          <w:rFonts w:ascii="Palatino Linotype" w:eastAsia="Calibri" w:hAnsi="Palatino Linotype" w:cs="Times New Roman"/>
          <w:b/>
          <w:lang w:val="es-ES_tradnl"/>
        </w:rPr>
        <w:t>Sujeto Obligado</w:t>
      </w:r>
      <w:r w:rsidRPr="002E7440">
        <w:rPr>
          <w:rFonts w:ascii="Palatino Linotype" w:eastAsia="Calibri" w:hAnsi="Palatino Linotype" w:cs="Times New Roman"/>
          <w:lang w:val="es-ES_tradnl"/>
        </w:rPr>
        <w:t xml:space="preserve"> resulta incompetente para tener en sus archivos la información relativa a la opinión de cumplimiento de sus obligaciones fiscales en materia de Seguridad Social” emitida por el Instituto Mexicano del Seguro Social (</w:t>
      </w:r>
      <w:r w:rsidRPr="002E7440">
        <w:rPr>
          <w:rFonts w:ascii="Palatino Linotype" w:eastAsia="Calibri" w:hAnsi="Palatino Linotype" w:cs="Times New Roman"/>
          <w:b/>
          <w:lang w:val="es-ES_tradnl"/>
        </w:rPr>
        <w:t>IMSS</w:t>
      </w:r>
      <w:r w:rsidRPr="002E7440">
        <w:rPr>
          <w:rFonts w:ascii="Palatino Linotype" w:eastAsia="Calibri" w:hAnsi="Palatino Linotype" w:cs="Times New Roman"/>
          <w:lang w:val="es-ES_tradnl"/>
        </w:rPr>
        <w:t>); por lo que, al haber existido un pronunciamiento relativo a que el Ayuntamiento y los órganos descentralizados no trabajan ni tienen contrato con el IMSS no se cuenta con la información, dicho requerimiento queda atendido, por el hecho de que, al no contar con la información por no existir fuente obligacional de generarla, administrarla o poseerla, es materialmente imposible proporcionar información al respecto.</w:t>
      </w:r>
    </w:p>
    <w:p w14:paraId="2A2240FD" w14:textId="77777777" w:rsidR="00BB4F58" w:rsidRPr="002E7440" w:rsidRDefault="00BB4F58" w:rsidP="00DE1C89">
      <w:pPr>
        <w:pStyle w:val="Prrafodelista"/>
        <w:tabs>
          <w:tab w:val="left" w:pos="284"/>
          <w:tab w:val="left" w:pos="426"/>
        </w:tabs>
        <w:spacing w:line="360" w:lineRule="auto"/>
        <w:ind w:left="0"/>
        <w:jc w:val="both"/>
        <w:rPr>
          <w:rFonts w:ascii="Palatino Linotype" w:hAnsi="Palatino Linotype"/>
          <w:color w:val="000000" w:themeColor="text1"/>
        </w:rPr>
      </w:pPr>
    </w:p>
    <w:p w14:paraId="6898EB63" w14:textId="51364235" w:rsidR="00BB4F58" w:rsidRPr="002E7440" w:rsidRDefault="00BB4F58" w:rsidP="009F44F8">
      <w:pPr>
        <w:pStyle w:val="Prrafodelista"/>
        <w:tabs>
          <w:tab w:val="left" w:pos="284"/>
          <w:tab w:val="left" w:pos="426"/>
        </w:tabs>
        <w:spacing w:line="360" w:lineRule="auto"/>
        <w:ind w:left="0"/>
        <w:jc w:val="both"/>
        <w:rPr>
          <w:rFonts w:ascii="Palatino Linotype" w:eastAsia="Calibri" w:hAnsi="Palatino Linotype" w:cs="Times New Roman"/>
          <w:b/>
          <w:lang w:val="es-ES_tradnl"/>
        </w:rPr>
      </w:pPr>
      <w:r w:rsidRPr="002E7440">
        <w:rPr>
          <w:rFonts w:ascii="Palatino Linotype" w:eastAsia="Calibri" w:hAnsi="Palatino Linotype" w:cs="Times New Roman"/>
          <w:b/>
          <w:lang w:val="es-ES_tradnl"/>
        </w:rPr>
        <w:t>SATEM</w:t>
      </w:r>
    </w:p>
    <w:p w14:paraId="2996C744" w14:textId="77777777" w:rsidR="009F44F8" w:rsidRPr="002E7440" w:rsidRDefault="009F44F8" w:rsidP="009F44F8">
      <w:pPr>
        <w:pStyle w:val="Prrafodelista"/>
        <w:tabs>
          <w:tab w:val="left" w:pos="284"/>
          <w:tab w:val="left" w:pos="426"/>
        </w:tabs>
        <w:spacing w:line="360" w:lineRule="auto"/>
        <w:ind w:left="0"/>
        <w:jc w:val="both"/>
        <w:rPr>
          <w:rFonts w:ascii="Palatino Linotype" w:eastAsia="Calibri" w:hAnsi="Palatino Linotype" w:cs="Times New Roman"/>
          <w:b/>
          <w:lang w:val="es-ES_tradnl"/>
        </w:rPr>
      </w:pPr>
    </w:p>
    <w:p w14:paraId="185226D5" w14:textId="6BA6A9BD" w:rsidR="009F44F8" w:rsidRPr="002E7440" w:rsidRDefault="009F44F8" w:rsidP="009F44F8">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hAnsi="Palatino Linotype"/>
          <w:color w:val="000000" w:themeColor="text1"/>
        </w:rPr>
        <w:t>Por otro lado, en lo que respecta al SATEM, no se tiene certeza respecto a qué entidad pública desea tener acceso el particular, toda vez que de la búsqueda del acrónimo referido, a través de medios electrónicos, no refleja ninguna dependencia con la capacidad para fiscalizar impuestos relacionados con el pago de nóminas.</w:t>
      </w:r>
    </w:p>
    <w:p w14:paraId="22A87BB1" w14:textId="77777777" w:rsidR="009F44F8" w:rsidRPr="002E7440" w:rsidRDefault="009F44F8" w:rsidP="009F44F8">
      <w:pPr>
        <w:tabs>
          <w:tab w:val="left" w:pos="284"/>
          <w:tab w:val="left" w:pos="426"/>
        </w:tabs>
        <w:spacing w:line="360" w:lineRule="auto"/>
        <w:jc w:val="both"/>
        <w:rPr>
          <w:rFonts w:ascii="Palatino Linotype" w:hAnsi="Palatino Linotype"/>
          <w:color w:val="000000" w:themeColor="text1"/>
        </w:rPr>
      </w:pPr>
    </w:p>
    <w:p w14:paraId="2EEA3704" w14:textId="349E05A0" w:rsidR="009F44F8" w:rsidRPr="002E7440" w:rsidRDefault="009F44F8" w:rsidP="009F44F8">
      <w:pPr>
        <w:tabs>
          <w:tab w:val="left" w:pos="284"/>
          <w:tab w:val="left" w:pos="426"/>
        </w:tabs>
        <w:spacing w:line="360" w:lineRule="auto"/>
        <w:jc w:val="both"/>
        <w:rPr>
          <w:rFonts w:ascii="Palatino Linotype" w:hAnsi="Palatino Linotype"/>
          <w:color w:val="000000" w:themeColor="text1"/>
        </w:rPr>
      </w:pPr>
      <w:r w:rsidRPr="002E7440">
        <w:rPr>
          <w:rFonts w:ascii="Palatino Linotype" w:hAnsi="Palatino Linotype"/>
          <w:color w:val="000000" w:themeColor="text1"/>
        </w:rPr>
        <w:t>Razón de lo anterior, se dejan a salvo los derechos del RECURRENTE para que, de considerarlo idóneo a sus intereses, formule una nueva solicitud de información donde especifique al ente o dependencia pública de la que desea obtener la opinión de cumplimiento.</w:t>
      </w:r>
    </w:p>
    <w:p w14:paraId="340D3CC2" w14:textId="77777777" w:rsidR="001618E5" w:rsidRPr="002E7440" w:rsidRDefault="001618E5" w:rsidP="00DE1C89">
      <w:pPr>
        <w:pStyle w:val="Prrafodelista"/>
        <w:tabs>
          <w:tab w:val="left" w:pos="284"/>
          <w:tab w:val="left" w:pos="426"/>
        </w:tabs>
        <w:spacing w:line="360" w:lineRule="auto"/>
        <w:ind w:left="0"/>
        <w:jc w:val="both"/>
        <w:rPr>
          <w:rFonts w:ascii="Palatino Linotype" w:hAnsi="Palatino Linotype"/>
          <w:color w:val="000000" w:themeColor="text1"/>
        </w:rPr>
      </w:pPr>
    </w:p>
    <w:p w14:paraId="3653164A" w14:textId="25C286C0" w:rsidR="001618E5" w:rsidRPr="002E7440" w:rsidRDefault="001618E5" w:rsidP="00DE1C89">
      <w:pPr>
        <w:pStyle w:val="Prrafodelista"/>
        <w:tabs>
          <w:tab w:val="left" w:pos="284"/>
          <w:tab w:val="left" w:pos="426"/>
        </w:tabs>
        <w:spacing w:line="360" w:lineRule="auto"/>
        <w:ind w:left="0"/>
        <w:jc w:val="both"/>
        <w:rPr>
          <w:rFonts w:ascii="Palatino Linotype" w:hAnsi="Palatino Linotype"/>
          <w:b/>
          <w:color w:val="000000" w:themeColor="text1"/>
        </w:rPr>
      </w:pPr>
      <w:r w:rsidRPr="002E7440">
        <w:rPr>
          <w:rFonts w:ascii="Palatino Linotype" w:hAnsi="Palatino Linotype"/>
          <w:b/>
          <w:color w:val="000000" w:themeColor="text1"/>
        </w:rPr>
        <w:t>“Visor de nómina del SAT” por los años 2018, 2019, 2020 y 20221 en sus tres presentaciones</w:t>
      </w:r>
    </w:p>
    <w:p w14:paraId="7AE0B9F6" w14:textId="77777777" w:rsidR="001618E5" w:rsidRPr="002E7440" w:rsidRDefault="001618E5" w:rsidP="00DE1C89">
      <w:pPr>
        <w:pStyle w:val="Prrafodelista"/>
        <w:tabs>
          <w:tab w:val="left" w:pos="284"/>
          <w:tab w:val="left" w:pos="426"/>
        </w:tabs>
        <w:spacing w:line="360" w:lineRule="auto"/>
        <w:ind w:left="0"/>
        <w:jc w:val="both"/>
        <w:rPr>
          <w:rFonts w:ascii="Palatino Linotype" w:hAnsi="Palatino Linotype"/>
          <w:color w:val="000000" w:themeColor="text1"/>
        </w:rPr>
      </w:pPr>
    </w:p>
    <w:p w14:paraId="79738033" w14:textId="77777777" w:rsidR="001618E5" w:rsidRPr="002E7440" w:rsidRDefault="007E43F5" w:rsidP="00DE1C89">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hAnsi="Palatino Linotype"/>
          <w:color w:val="000000" w:themeColor="text1"/>
        </w:rPr>
        <w:t xml:space="preserve">El </w:t>
      </w:r>
      <w:r w:rsidRPr="002E7440">
        <w:rPr>
          <w:rFonts w:ascii="Palatino Linotype" w:hAnsi="Palatino Linotype"/>
          <w:b/>
          <w:color w:val="000000" w:themeColor="text1"/>
        </w:rPr>
        <w:t>SUJETO OBLIGADO</w:t>
      </w:r>
      <w:r w:rsidRPr="002E7440">
        <w:rPr>
          <w:rFonts w:ascii="Palatino Linotype" w:hAnsi="Palatino Linotype"/>
          <w:color w:val="000000" w:themeColor="text1"/>
        </w:rPr>
        <w:t xml:space="preserve"> a través de su informe justificado remitió la siguiente información:</w:t>
      </w:r>
    </w:p>
    <w:p w14:paraId="6645BD4B" w14:textId="77777777" w:rsidR="00C870F6" w:rsidRPr="002E7440" w:rsidRDefault="00C870F6" w:rsidP="00C870F6">
      <w:pPr>
        <w:pStyle w:val="Prrafodelista"/>
        <w:tabs>
          <w:tab w:val="left" w:pos="284"/>
          <w:tab w:val="left" w:pos="426"/>
        </w:tabs>
        <w:spacing w:line="360" w:lineRule="auto"/>
        <w:ind w:left="0"/>
        <w:jc w:val="both"/>
        <w:rPr>
          <w:rFonts w:ascii="Palatino Linotype" w:hAnsi="Palatino Linotype"/>
          <w:color w:val="000000" w:themeColor="text1"/>
        </w:rPr>
      </w:pPr>
    </w:p>
    <w:p w14:paraId="530CBAEB" w14:textId="77777777" w:rsidR="001618E5" w:rsidRPr="002E7440" w:rsidRDefault="001618E5" w:rsidP="00DE1C89">
      <w:pPr>
        <w:tabs>
          <w:tab w:val="left" w:pos="426"/>
        </w:tabs>
        <w:spacing w:line="360" w:lineRule="auto"/>
        <w:ind w:left="284"/>
        <w:jc w:val="both"/>
        <w:rPr>
          <w:rFonts w:ascii="Palatino Linotype" w:eastAsia="Calibri" w:hAnsi="Palatino Linotype" w:cs="Arial"/>
          <w:color w:val="000000" w:themeColor="text1"/>
          <w:lang w:val="es-ES"/>
        </w:rPr>
      </w:pPr>
      <w:r w:rsidRPr="002E7440">
        <w:rPr>
          <w:rFonts w:ascii="Palatino Linotype" w:eastAsia="Calibri" w:hAnsi="Palatino Linotype" w:cs="Arial"/>
          <w:b/>
          <w:i/>
          <w:color w:val="000000" w:themeColor="text1"/>
          <w:lang w:val="es-ES"/>
        </w:rPr>
        <w:t>“</w:t>
      </w:r>
      <w:hyperlink r:id="rId17" w:history="1">
        <w:r w:rsidRPr="002E7440">
          <w:rPr>
            <w:rFonts w:ascii="Palatino Linotype" w:eastAsia="Calibri" w:hAnsi="Palatino Linotype" w:cs="Arial"/>
            <w:b/>
            <w:bCs/>
            <w:i/>
            <w:color w:val="000000" w:themeColor="text1"/>
            <w:u w:val="single"/>
          </w:rPr>
          <w:t>RECURSO DE REVISION.pdf</w:t>
        </w:r>
      </w:hyperlink>
      <w:r w:rsidRPr="002E7440">
        <w:rPr>
          <w:rFonts w:ascii="Palatino Linotype" w:eastAsia="Calibri" w:hAnsi="Palatino Linotype" w:cs="Arial"/>
          <w:b/>
          <w:i/>
          <w:color w:val="000000" w:themeColor="text1"/>
          <w:lang w:val="es-ES"/>
        </w:rPr>
        <w:t>”</w:t>
      </w:r>
      <w:r w:rsidRPr="002E7440">
        <w:rPr>
          <w:rFonts w:ascii="Palatino Linotype" w:eastAsia="Calibri" w:hAnsi="Palatino Linotype" w:cs="Arial"/>
          <w:color w:val="000000" w:themeColor="text1"/>
          <w:lang w:val="es-ES"/>
        </w:rPr>
        <w:t>: Documento de treinta fojas el cual consistente en los visores de nómina en sus tres presentaciones, de los ejercicios 2018, 2019, 2020, y 2021.</w:t>
      </w:r>
    </w:p>
    <w:p w14:paraId="402EA9CD" w14:textId="77777777" w:rsidR="00A16679" w:rsidRPr="002E7440" w:rsidRDefault="00A16679" w:rsidP="00DE1C89">
      <w:pPr>
        <w:pStyle w:val="Prrafodelista"/>
        <w:tabs>
          <w:tab w:val="left" w:pos="284"/>
          <w:tab w:val="left" w:pos="426"/>
        </w:tabs>
        <w:spacing w:line="360" w:lineRule="auto"/>
        <w:ind w:left="0"/>
        <w:jc w:val="both"/>
        <w:rPr>
          <w:rFonts w:ascii="Palatino Linotype" w:hAnsi="Palatino Linotype" w:cs="Arial"/>
          <w:b/>
          <w:color w:val="000000"/>
        </w:rPr>
      </w:pPr>
    </w:p>
    <w:p w14:paraId="69A0D550" w14:textId="77777777" w:rsidR="00286727" w:rsidRPr="002E7440" w:rsidRDefault="00286727" w:rsidP="00DE1C89">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hAnsi="Palatino Linotype"/>
          <w:color w:val="000000" w:themeColor="text1"/>
        </w:rPr>
        <w:t xml:space="preserve">Ahora bien, es dable sostener que, al haber existido un pronunciamiento por parte del </w:t>
      </w:r>
      <w:r w:rsidRPr="002E7440">
        <w:rPr>
          <w:rFonts w:ascii="Palatino Linotype" w:hAnsi="Palatino Linotype"/>
          <w:b/>
          <w:color w:val="000000" w:themeColor="text1"/>
        </w:rPr>
        <w:t>SUJETO OBLIGADO</w:t>
      </w:r>
      <w:r w:rsidRPr="002E7440">
        <w:rPr>
          <w:rFonts w:ascii="Palatino Linotype" w:hAnsi="Palatino Linotype"/>
          <w:color w:val="000000" w:themeColor="text1"/>
        </w:rPr>
        <w:t>, este Instituto no está facultado para manifestarse sobre la veracidad del mismo, pues no existe precepto legal alguno en la Ley de la materia que lo faculte para que, vía recurso de revisión, pueda pronunciarse al respecto.</w:t>
      </w:r>
    </w:p>
    <w:p w14:paraId="29D6C730" w14:textId="77777777" w:rsidR="00286727" w:rsidRPr="002E7440" w:rsidRDefault="00286727" w:rsidP="00DE1C89">
      <w:pPr>
        <w:pStyle w:val="Prrafodelista"/>
        <w:tabs>
          <w:tab w:val="left" w:pos="284"/>
          <w:tab w:val="left" w:pos="426"/>
        </w:tabs>
        <w:spacing w:line="360" w:lineRule="auto"/>
        <w:ind w:left="0"/>
        <w:jc w:val="both"/>
        <w:rPr>
          <w:rFonts w:ascii="Palatino Linotype" w:hAnsi="Palatino Linotype"/>
          <w:color w:val="000000" w:themeColor="text1"/>
        </w:rPr>
      </w:pPr>
    </w:p>
    <w:p w14:paraId="1ECC81DD" w14:textId="78AEBB28" w:rsidR="00286727" w:rsidRPr="002E7440" w:rsidRDefault="00286727" w:rsidP="00DE1C89">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2E7440">
        <w:rPr>
          <w:rFonts w:ascii="Palatino Linotype" w:hAnsi="Palatino Linotype" w:cs="Arial"/>
          <w:bCs/>
          <w:lang w:val="es-ES"/>
        </w:rPr>
        <w:t xml:space="preserve">Sirve de apoyo a lo anterior, </w:t>
      </w:r>
      <w:r w:rsidRPr="002E7440">
        <w:rPr>
          <w:rFonts w:ascii="Palatino Linotype" w:hAnsi="Palatino Linotype" w:cs="Arial"/>
          <w:bCs/>
        </w:rPr>
        <w:t>por analogía el criterio 31-10 emitido por el entonces Instituto Federal de Acceso a la Información ahora Instituto Nacional de Transparencia, Acceso a la Información y Protección de Datos Personales (INAI) que a la letra dice:</w:t>
      </w:r>
    </w:p>
    <w:p w14:paraId="269ECDDC" w14:textId="77777777" w:rsidR="00286727" w:rsidRPr="002E7440" w:rsidRDefault="00286727" w:rsidP="00DE1C89">
      <w:pPr>
        <w:pStyle w:val="Prrafodelista"/>
        <w:spacing w:line="360" w:lineRule="auto"/>
        <w:rPr>
          <w:rFonts w:ascii="Palatino Linotype" w:eastAsia="Calibri" w:hAnsi="Palatino Linotype" w:cs="Arial"/>
          <w:color w:val="000000" w:themeColor="text1"/>
          <w:lang w:val="es-ES"/>
        </w:rPr>
      </w:pPr>
    </w:p>
    <w:p w14:paraId="354C2AD8" w14:textId="77777777" w:rsidR="00286727" w:rsidRPr="002E7440" w:rsidRDefault="00286727" w:rsidP="00DE1C89">
      <w:pPr>
        <w:tabs>
          <w:tab w:val="left" w:pos="709"/>
        </w:tabs>
        <w:spacing w:line="360" w:lineRule="auto"/>
        <w:ind w:left="567" w:right="565"/>
        <w:jc w:val="both"/>
        <w:rPr>
          <w:rFonts w:ascii="Palatino Linotype" w:hAnsi="Palatino Linotype" w:cs="Arial"/>
          <w:b/>
          <w:bCs/>
          <w:i/>
        </w:rPr>
      </w:pPr>
      <w:r w:rsidRPr="002E7440">
        <w:rPr>
          <w:rFonts w:ascii="Palatino Linotype" w:hAnsi="Palatino Linotype" w:cs="Arial"/>
          <w:b/>
          <w:bCs/>
          <w:i/>
        </w:rPr>
        <w:t>“El Instituto Federal de Acceso a la Información y Protección de Datos no cuenta con facultades para pronunciarse respecto de la veracidad de los documentos proporcionados por los sujetos obligados</w:t>
      </w:r>
      <w:r w:rsidRPr="002E7440">
        <w:rPr>
          <w:rFonts w:ascii="Palatino Linotype" w:hAnsi="Palatino Linotype" w:cs="Arial"/>
          <w:bCs/>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E7440">
        <w:rPr>
          <w:rFonts w:ascii="Palatino Linotype" w:hAnsi="Palatino Linotype" w:cs="Arial"/>
          <w:b/>
          <w:bCs/>
          <w:i/>
        </w:rPr>
        <w:t>”</w:t>
      </w:r>
    </w:p>
    <w:p w14:paraId="101EE08F" w14:textId="77777777" w:rsidR="00286727" w:rsidRPr="002E7440" w:rsidRDefault="00286727" w:rsidP="00DE1C89">
      <w:pPr>
        <w:pStyle w:val="Prrafodelista"/>
        <w:tabs>
          <w:tab w:val="left" w:pos="284"/>
          <w:tab w:val="left" w:pos="426"/>
        </w:tabs>
        <w:spacing w:line="360" w:lineRule="auto"/>
        <w:ind w:left="0"/>
        <w:jc w:val="both"/>
        <w:rPr>
          <w:rFonts w:ascii="Palatino Linotype" w:hAnsi="Palatino Linotype"/>
          <w:color w:val="000000" w:themeColor="text1"/>
        </w:rPr>
      </w:pPr>
    </w:p>
    <w:p w14:paraId="599D01DB" w14:textId="66C16F85" w:rsidR="001E1639" w:rsidRPr="002E7440" w:rsidRDefault="001E1639" w:rsidP="001E1639">
      <w:pPr>
        <w:pStyle w:val="Prrafodelista"/>
        <w:numPr>
          <w:ilvl w:val="0"/>
          <w:numId w:val="1"/>
        </w:numPr>
        <w:tabs>
          <w:tab w:val="left" w:pos="284"/>
          <w:tab w:val="left" w:pos="426"/>
        </w:tabs>
        <w:spacing w:line="360" w:lineRule="auto"/>
        <w:jc w:val="both"/>
        <w:rPr>
          <w:rFonts w:ascii="Palatino Linotype" w:eastAsiaTheme="majorEastAsia" w:hAnsi="Palatino Linotype" w:cstheme="majorBidi"/>
          <w:b/>
          <w:lang w:val="es-ES_tradnl" w:eastAsia="en-US"/>
        </w:rPr>
      </w:pPr>
      <w:bookmarkStart w:id="25" w:name="_Toc88748494"/>
      <w:r w:rsidRPr="002E7440">
        <w:rPr>
          <w:rFonts w:ascii="Palatino Linotype" w:hAnsi="Palatino Linotype" w:cs="Tahoma"/>
          <w:lang w:val="es-ES"/>
        </w:rPr>
        <w:t xml:space="preserve">Por último, no pasa desapercibido, que el hoy </w:t>
      </w:r>
      <w:r w:rsidRPr="002E7440">
        <w:rPr>
          <w:rFonts w:ascii="Palatino Linotype" w:hAnsi="Palatino Linotype" w:cs="Tahoma"/>
          <w:b/>
          <w:lang w:val="es-ES"/>
        </w:rPr>
        <w:t>RECURRENTE</w:t>
      </w:r>
      <w:r w:rsidRPr="002E7440">
        <w:rPr>
          <w:rFonts w:ascii="Palatino Linotype" w:hAnsi="Palatino Linotype" w:cs="Tahoma"/>
          <w:lang w:val="es-ES"/>
        </w:rPr>
        <w:t xml:space="preserve"> hace mención que, de los organismos descentralizados del </w:t>
      </w:r>
      <w:r w:rsidRPr="002E7440">
        <w:rPr>
          <w:rFonts w:ascii="Palatino Linotype" w:hAnsi="Palatino Linotype" w:cs="Tahoma"/>
          <w:b/>
          <w:lang w:val="es-ES"/>
        </w:rPr>
        <w:t xml:space="preserve">SUJETO OBLIGADO, </w:t>
      </w:r>
      <w:r w:rsidRPr="002E7440">
        <w:rPr>
          <w:rFonts w:ascii="Palatino Linotype" w:hAnsi="Palatino Linotype" w:cs="Tahoma"/>
          <w:lang w:val="es-ES"/>
        </w:rPr>
        <w:t xml:space="preserve">a saber: </w:t>
      </w:r>
      <w:r w:rsidRPr="002E7440">
        <w:rPr>
          <w:rFonts w:ascii="Palatino Linotype" w:hAnsi="Palatino Linotype" w:cs="Tahoma"/>
          <w:i/>
          <w:lang w:val="es-ES"/>
        </w:rPr>
        <w:t xml:space="preserve">(DIF, Sistema de agua, Instituto de la mujer, casa de la cultura, </w:t>
      </w:r>
      <w:proofErr w:type="spellStart"/>
      <w:r w:rsidRPr="002E7440">
        <w:rPr>
          <w:rFonts w:ascii="Palatino Linotype" w:hAnsi="Palatino Linotype" w:cs="Tahoma"/>
          <w:i/>
          <w:lang w:val="es-ES"/>
        </w:rPr>
        <w:t>etc</w:t>
      </w:r>
      <w:proofErr w:type="spellEnd"/>
      <w:r w:rsidRPr="002E7440">
        <w:rPr>
          <w:rFonts w:ascii="Palatino Linotype" w:hAnsi="Palatino Linotype" w:cs="Tahoma"/>
          <w:i/>
          <w:lang w:val="es-ES"/>
        </w:rPr>
        <w:t>);</w:t>
      </w:r>
      <w:r w:rsidRPr="002E7440">
        <w:rPr>
          <w:rFonts w:ascii="Palatino Linotype" w:hAnsi="Palatino Linotype" w:cs="Tahoma"/>
          <w:b/>
          <w:i/>
          <w:lang w:val="es-ES"/>
        </w:rPr>
        <w:t xml:space="preserve"> </w:t>
      </w:r>
      <w:r w:rsidRPr="002E7440">
        <w:rPr>
          <w:rFonts w:ascii="Palatino Linotype" w:hAnsi="Palatino Linotype" w:cs="Tahoma"/>
          <w:lang w:val="es-ES"/>
        </w:rPr>
        <w:t xml:space="preserve">no obstante el </w:t>
      </w:r>
      <w:r w:rsidRPr="002E7440">
        <w:rPr>
          <w:rFonts w:ascii="Palatino Linotype" w:hAnsi="Palatino Linotype" w:cs="Tahoma"/>
          <w:lang w:val="es-ES"/>
        </w:rPr>
        <w:lastRenderedPageBreak/>
        <w:t>Ayuntamiento no cuenta con todos ellos de acuerdo al vigente Bando Municipal, como se aprecia:</w:t>
      </w:r>
    </w:p>
    <w:p w14:paraId="66A00E0C" w14:textId="77777777" w:rsidR="00103426" w:rsidRPr="002E7440" w:rsidRDefault="00103426" w:rsidP="00103426">
      <w:pPr>
        <w:pStyle w:val="Prrafodelista"/>
        <w:tabs>
          <w:tab w:val="left" w:pos="284"/>
          <w:tab w:val="left" w:pos="426"/>
        </w:tabs>
        <w:spacing w:line="360" w:lineRule="auto"/>
        <w:ind w:left="0"/>
        <w:jc w:val="both"/>
        <w:rPr>
          <w:rFonts w:ascii="Palatino Linotype" w:eastAsiaTheme="majorEastAsia" w:hAnsi="Palatino Linotype" w:cstheme="majorBidi"/>
          <w:b/>
          <w:lang w:val="es-ES_tradnl" w:eastAsia="en-US"/>
        </w:rPr>
      </w:pPr>
    </w:p>
    <w:p w14:paraId="140BDC44" w14:textId="77777777" w:rsidR="00103426" w:rsidRPr="002E7440" w:rsidRDefault="00103426" w:rsidP="00103426">
      <w:pPr>
        <w:pStyle w:val="Prrafodelista"/>
        <w:tabs>
          <w:tab w:val="left" w:pos="284"/>
          <w:tab w:val="left" w:pos="426"/>
        </w:tabs>
        <w:spacing w:line="360" w:lineRule="auto"/>
        <w:jc w:val="both"/>
        <w:rPr>
          <w:rFonts w:ascii="Palatino Linotype" w:eastAsiaTheme="majorEastAsia" w:hAnsi="Palatino Linotype" w:cstheme="majorBidi"/>
          <w:b/>
          <w:lang w:val="es-ES_tradnl" w:eastAsia="en-US"/>
        </w:rPr>
      </w:pPr>
      <w:r w:rsidRPr="002E7440">
        <w:rPr>
          <w:rFonts w:ascii="Palatino Linotype" w:eastAsiaTheme="majorEastAsia" w:hAnsi="Palatino Linotype" w:cstheme="majorBidi"/>
          <w:b/>
          <w:lang w:val="es-ES_tradnl" w:eastAsia="en-US"/>
        </w:rPr>
        <w:t>CAPÍTULO II</w:t>
      </w:r>
    </w:p>
    <w:p w14:paraId="260DDFC4" w14:textId="77777777" w:rsidR="00103426" w:rsidRPr="002E7440" w:rsidRDefault="00103426" w:rsidP="00103426">
      <w:pPr>
        <w:pStyle w:val="Prrafodelista"/>
        <w:tabs>
          <w:tab w:val="left" w:pos="284"/>
          <w:tab w:val="left" w:pos="426"/>
        </w:tabs>
        <w:spacing w:line="360" w:lineRule="auto"/>
        <w:jc w:val="both"/>
        <w:rPr>
          <w:rFonts w:ascii="Palatino Linotype" w:eastAsiaTheme="majorEastAsia" w:hAnsi="Palatino Linotype" w:cstheme="majorBidi"/>
          <w:b/>
          <w:lang w:val="es-ES_tradnl" w:eastAsia="en-US"/>
        </w:rPr>
      </w:pPr>
      <w:r w:rsidRPr="002E7440">
        <w:rPr>
          <w:rFonts w:ascii="Palatino Linotype" w:eastAsiaTheme="majorEastAsia" w:hAnsi="Palatino Linotype" w:cstheme="majorBidi"/>
          <w:b/>
          <w:lang w:val="es-ES_tradnl" w:eastAsia="en-US"/>
        </w:rPr>
        <w:t>De las Dependencias de la Administración Pública Municipal</w:t>
      </w:r>
    </w:p>
    <w:p w14:paraId="7D4E2B7B" w14:textId="77777777" w:rsidR="00103426" w:rsidRPr="002E7440" w:rsidRDefault="00103426" w:rsidP="00103426">
      <w:pPr>
        <w:pStyle w:val="Prrafodelista"/>
        <w:tabs>
          <w:tab w:val="left" w:pos="284"/>
          <w:tab w:val="left" w:pos="426"/>
        </w:tabs>
        <w:spacing w:line="360" w:lineRule="auto"/>
        <w:jc w:val="both"/>
        <w:rPr>
          <w:rFonts w:ascii="Palatino Linotype" w:eastAsiaTheme="majorEastAsia" w:hAnsi="Palatino Linotype" w:cstheme="majorBidi"/>
          <w:lang w:val="es-ES_tradnl" w:eastAsia="en-US"/>
        </w:rPr>
      </w:pPr>
      <w:r w:rsidRPr="002E7440">
        <w:rPr>
          <w:rFonts w:ascii="Palatino Linotype" w:eastAsiaTheme="majorEastAsia" w:hAnsi="Palatino Linotype" w:cstheme="majorBidi"/>
          <w:b/>
          <w:lang w:val="es-ES_tradnl" w:eastAsia="en-US"/>
        </w:rPr>
        <w:t xml:space="preserve">Artículo 32. </w:t>
      </w:r>
      <w:r w:rsidRPr="002E7440">
        <w:rPr>
          <w:rFonts w:ascii="Palatino Linotype" w:eastAsiaTheme="majorEastAsia" w:hAnsi="Palatino Linotype" w:cstheme="majorBidi"/>
          <w:lang w:val="es-ES_tradnl" w:eastAsia="en-US"/>
        </w:rPr>
        <w:t>Para el ejercicio de sus atribuciones, tanto el Ayuntamiento como el Presidente Municipal se auxiliarán de las siguientes dependencias, las cuales estarán subordinadas a este último:</w:t>
      </w:r>
    </w:p>
    <w:p w14:paraId="3AE70040" w14:textId="77777777" w:rsidR="00103426" w:rsidRPr="002E7440" w:rsidRDefault="00103426" w:rsidP="00103426">
      <w:pPr>
        <w:pStyle w:val="Prrafodelista"/>
        <w:tabs>
          <w:tab w:val="left" w:pos="284"/>
          <w:tab w:val="left" w:pos="426"/>
        </w:tabs>
        <w:spacing w:line="360" w:lineRule="auto"/>
        <w:jc w:val="both"/>
        <w:rPr>
          <w:rFonts w:ascii="Palatino Linotype" w:eastAsiaTheme="majorEastAsia" w:hAnsi="Palatino Linotype" w:cstheme="majorBidi"/>
          <w:lang w:val="es-ES_tradnl" w:eastAsia="en-US"/>
        </w:rPr>
      </w:pPr>
    </w:p>
    <w:p w14:paraId="34ADCA8E" w14:textId="77777777" w:rsidR="00103426" w:rsidRPr="002E7440" w:rsidRDefault="00103426" w:rsidP="00103426">
      <w:pPr>
        <w:pStyle w:val="Prrafodelista"/>
        <w:tabs>
          <w:tab w:val="left" w:pos="284"/>
          <w:tab w:val="left" w:pos="426"/>
        </w:tabs>
        <w:spacing w:line="360" w:lineRule="auto"/>
        <w:jc w:val="both"/>
        <w:rPr>
          <w:rFonts w:ascii="Palatino Linotype" w:hAnsi="Palatino Linotype"/>
          <w:b/>
          <w:color w:val="000000" w:themeColor="text1"/>
        </w:rPr>
      </w:pPr>
      <w:r w:rsidRPr="002E7440">
        <w:rPr>
          <w:rFonts w:ascii="Palatino Linotype" w:hAnsi="Palatino Linotype"/>
          <w:b/>
          <w:color w:val="000000" w:themeColor="text1"/>
        </w:rPr>
        <w:t xml:space="preserve">ORGANISMOS PÚBLICOS DESCENTRALIZADOS:  </w:t>
      </w:r>
    </w:p>
    <w:p w14:paraId="6D1BE48E" w14:textId="0A407A4A" w:rsidR="00103426" w:rsidRPr="002E7440" w:rsidRDefault="00103426" w:rsidP="00103426">
      <w:pPr>
        <w:pStyle w:val="Prrafodelista"/>
        <w:tabs>
          <w:tab w:val="left" w:pos="284"/>
          <w:tab w:val="left" w:pos="426"/>
        </w:tabs>
        <w:spacing w:line="360" w:lineRule="auto"/>
        <w:jc w:val="both"/>
        <w:rPr>
          <w:rFonts w:ascii="Palatino Linotype" w:hAnsi="Palatino Linotype"/>
          <w:color w:val="000000" w:themeColor="text1"/>
        </w:rPr>
      </w:pPr>
      <w:r w:rsidRPr="002E7440">
        <w:rPr>
          <w:rFonts w:ascii="Palatino Linotype" w:hAnsi="Palatino Linotype"/>
          <w:color w:val="000000" w:themeColor="text1"/>
        </w:rPr>
        <w:t>II. Sistema Municipal para el Desarrollo Integral de la Familia.</w:t>
      </w:r>
    </w:p>
    <w:p w14:paraId="2547BFCC" w14:textId="77777777" w:rsidR="00103426" w:rsidRPr="002E7440" w:rsidRDefault="00103426" w:rsidP="00103426">
      <w:pPr>
        <w:pStyle w:val="Prrafodelista"/>
        <w:tabs>
          <w:tab w:val="left" w:pos="284"/>
          <w:tab w:val="left" w:pos="426"/>
        </w:tabs>
        <w:spacing w:line="360" w:lineRule="auto"/>
        <w:jc w:val="both"/>
        <w:rPr>
          <w:rFonts w:ascii="Palatino Linotype" w:hAnsi="Palatino Linotype"/>
          <w:b/>
          <w:color w:val="000000" w:themeColor="text1"/>
        </w:rPr>
      </w:pPr>
    </w:p>
    <w:p w14:paraId="33E78027" w14:textId="5C87E8A6" w:rsidR="00103426" w:rsidRPr="002E7440" w:rsidRDefault="00103426" w:rsidP="00103426">
      <w:pPr>
        <w:pStyle w:val="Prrafodelista"/>
        <w:numPr>
          <w:ilvl w:val="0"/>
          <w:numId w:val="1"/>
        </w:numPr>
        <w:tabs>
          <w:tab w:val="left" w:pos="284"/>
          <w:tab w:val="left" w:pos="426"/>
        </w:tabs>
        <w:spacing w:line="360" w:lineRule="auto"/>
        <w:jc w:val="both"/>
        <w:rPr>
          <w:rFonts w:ascii="Palatino Linotype" w:eastAsiaTheme="majorEastAsia" w:hAnsi="Palatino Linotype" w:cstheme="majorBidi"/>
          <w:b/>
          <w:lang w:val="es-ES_tradnl" w:eastAsia="en-US"/>
        </w:rPr>
      </w:pPr>
      <w:r w:rsidRPr="002E7440">
        <w:rPr>
          <w:rFonts w:ascii="Palatino Linotype" w:hAnsi="Palatino Linotype"/>
        </w:rPr>
        <w:t xml:space="preserve">Es decir, no cuenta con todos los requeridos en el escrito de solicitud de información. Asimismo, hacer la precisión que, para el caso del Ayuntamiento de </w:t>
      </w:r>
      <w:proofErr w:type="spellStart"/>
      <w:r w:rsidRPr="002E7440">
        <w:rPr>
          <w:rFonts w:ascii="Palatino Linotype" w:hAnsi="Palatino Linotype"/>
        </w:rPr>
        <w:t>Polotitlán</w:t>
      </w:r>
      <w:proofErr w:type="spellEnd"/>
      <w:r w:rsidRPr="002E7440">
        <w:rPr>
          <w:rFonts w:ascii="Palatino Linotype" w:hAnsi="Palatino Linotype"/>
        </w:rPr>
        <w:t>, el Sistema Municipal para el Desarrollo Integral de la Familia</w:t>
      </w:r>
      <w:r w:rsidR="00126DDE" w:rsidRPr="002E7440">
        <w:rPr>
          <w:rFonts w:ascii="Palatino Linotype" w:hAnsi="Palatino Linotype"/>
        </w:rPr>
        <w:t xml:space="preserve"> no es</w:t>
      </w:r>
      <w:r w:rsidRPr="002E7440">
        <w:rPr>
          <w:rFonts w:ascii="Palatino Linotype" w:hAnsi="Palatino Linotype"/>
        </w:rPr>
        <w:t xml:space="preserve"> sujetos obligados independientes del Ayuntamiento, luego entonces resulta dable ordenar la entrega de la información que comprenda a dichos entes.</w:t>
      </w:r>
    </w:p>
    <w:p w14:paraId="42C81248" w14:textId="77777777" w:rsidR="00D6626C" w:rsidRPr="002E7440" w:rsidRDefault="00D6626C" w:rsidP="00D6626C">
      <w:pPr>
        <w:pStyle w:val="Prrafodelista"/>
        <w:tabs>
          <w:tab w:val="left" w:pos="284"/>
          <w:tab w:val="left" w:pos="426"/>
        </w:tabs>
        <w:spacing w:line="360" w:lineRule="auto"/>
        <w:ind w:left="0"/>
        <w:jc w:val="both"/>
        <w:rPr>
          <w:rFonts w:ascii="Palatino Linotype" w:eastAsiaTheme="majorEastAsia" w:hAnsi="Palatino Linotype" w:cstheme="majorBidi"/>
          <w:b/>
          <w:lang w:val="es-ES_tradnl" w:eastAsia="en-US"/>
        </w:rPr>
      </w:pPr>
    </w:p>
    <w:p w14:paraId="193C7A4E" w14:textId="793008A1" w:rsidR="00103426" w:rsidRPr="002E7440" w:rsidRDefault="00D6626C" w:rsidP="00103426">
      <w:pPr>
        <w:pStyle w:val="Prrafodelista"/>
        <w:tabs>
          <w:tab w:val="left" w:pos="284"/>
          <w:tab w:val="left" w:pos="426"/>
        </w:tabs>
        <w:spacing w:line="360" w:lineRule="auto"/>
        <w:ind w:left="0"/>
        <w:jc w:val="both"/>
        <w:rPr>
          <w:rFonts w:ascii="Palatino Linotype" w:eastAsiaTheme="majorEastAsia" w:hAnsi="Palatino Linotype" w:cstheme="majorBidi"/>
          <w:b/>
          <w:lang w:val="es-ES_tradnl" w:eastAsia="en-US"/>
        </w:rPr>
      </w:pPr>
      <w:r w:rsidRPr="002E7440">
        <w:rPr>
          <w:rFonts w:ascii="Palatino Linotype" w:eastAsiaTheme="majorEastAsia" w:hAnsi="Palatino Linotype" w:cstheme="majorBidi"/>
          <w:b/>
          <w:lang w:val="es-ES_tradnl" w:eastAsia="en-US"/>
        </w:rPr>
        <w:t>QUINTO. De la versión pública</w:t>
      </w:r>
    </w:p>
    <w:p w14:paraId="74BCA356" w14:textId="77777777" w:rsidR="00D6626C" w:rsidRPr="002E7440" w:rsidRDefault="00D6626C" w:rsidP="00D6626C">
      <w:pPr>
        <w:spacing w:line="360" w:lineRule="auto"/>
        <w:jc w:val="both"/>
        <w:rPr>
          <w:rFonts w:ascii="Palatino Linotype" w:hAnsi="Palatino Linotype"/>
        </w:rPr>
      </w:pPr>
    </w:p>
    <w:p w14:paraId="03D31068" w14:textId="77777777" w:rsidR="00D6626C" w:rsidRPr="002E7440" w:rsidRDefault="00D6626C" w:rsidP="00D6626C">
      <w:pPr>
        <w:pStyle w:val="Prrafodelista"/>
        <w:numPr>
          <w:ilvl w:val="0"/>
          <w:numId w:val="1"/>
        </w:numPr>
        <w:spacing w:line="360" w:lineRule="auto"/>
        <w:jc w:val="both"/>
        <w:rPr>
          <w:rFonts w:ascii="Palatino Linotype" w:hAnsi="Palatino Linotype"/>
        </w:rPr>
      </w:pPr>
      <w:r w:rsidRPr="002E7440">
        <w:rPr>
          <w:rFonts w:ascii="Palatino Linotype" w:hAnsi="Palatino Linotype"/>
        </w:rPr>
        <w:t xml:space="preserve">Como ya se hiciera mención, dada la propia y especial naturaleza de la información que se ha tenido a bien ordenar, eventualmente contiene datos personales susceptibles de ser protegidos mediante una versión pública, la cual deberá estar soportada por el Acta del Comité de Transparencia que se emita para tal efecto, debiéndola poner a disposición del hoy </w:t>
      </w:r>
      <w:r w:rsidRPr="002E7440">
        <w:rPr>
          <w:rFonts w:ascii="Palatino Linotype" w:hAnsi="Palatino Linotype"/>
          <w:b/>
        </w:rPr>
        <w:t>RECURRENTE</w:t>
      </w:r>
      <w:r w:rsidRPr="002E7440">
        <w:rPr>
          <w:rFonts w:ascii="Palatino Linotype" w:hAnsi="Palatino Linotype"/>
        </w:rPr>
        <w:t>.</w:t>
      </w:r>
    </w:p>
    <w:p w14:paraId="53292A7D" w14:textId="77777777" w:rsidR="00D6626C" w:rsidRPr="002E7440" w:rsidRDefault="00D6626C" w:rsidP="00D6626C">
      <w:pPr>
        <w:pStyle w:val="Prrafodelista"/>
        <w:spacing w:line="360" w:lineRule="auto"/>
        <w:ind w:left="0"/>
        <w:jc w:val="both"/>
        <w:rPr>
          <w:rFonts w:ascii="Palatino Linotype" w:hAnsi="Palatino Linotype"/>
        </w:rPr>
      </w:pPr>
    </w:p>
    <w:p w14:paraId="6D4FECE7"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E7440">
        <w:rPr>
          <w:rFonts w:ascii="Palatino Linotype" w:eastAsia="MS Gothic" w:hAnsi="Palatino Linotype" w:cs="Times New Roman"/>
          <w:vertAlign w:val="superscript"/>
        </w:rPr>
        <w:footnoteReference w:id="3"/>
      </w:r>
      <w:r w:rsidRPr="002E7440">
        <w:rPr>
          <w:rFonts w:ascii="Palatino Linotype" w:eastAsia="MS Gothic" w:hAnsi="Palatino Linotype" w:cs="Times New Roman"/>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E7440">
        <w:rPr>
          <w:rFonts w:ascii="Palatino Linotype" w:eastAsia="MS Gothic" w:hAnsi="Palatino Linotype" w:cs="Times New Roman"/>
          <w:vertAlign w:val="superscript"/>
        </w:rPr>
        <w:footnoteReference w:id="4"/>
      </w:r>
      <w:r w:rsidRPr="002E7440">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E403E8C" w14:textId="77777777" w:rsidR="00D6626C" w:rsidRPr="002E7440" w:rsidRDefault="00D6626C" w:rsidP="00D6626C">
      <w:pPr>
        <w:pStyle w:val="Prrafodelista"/>
        <w:tabs>
          <w:tab w:val="left" w:pos="142"/>
          <w:tab w:val="left" w:pos="284"/>
          <w:tab w:val="left" w:pos="426"/>
        </w:tabs>
        <w:spacing w:line="360" w:lineRule="auto"/>
        <w:ind w:left="0"/>
        <w:jc w:val="both"/>
        <w:rPr>
          <w:rFonts w:ascii="Palatino Linotype" w:hAnsi="Palatino Linotype" w:cs="Arial"/>
        </w:rPr>
      </w:pPr>
    </w:p>
    <w:p w14:paraId="71AC5899"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BCFDA51" w14:textId="77777777" w:rsidR="00D6626C" w:rsidRPr="002E7440" w:rsidRDefault="00D6626C" w:rsidP="00D6626C">
      <w:pPr>
        <w:pStyle w:val="Prrafodelista"/>
        <w:tabs>
          <w:tab w:val="left" w:pos="142"/>
          <w:tab w:val="left" w:pos="284"/>
          <w:tab w:val="left" w:pos="426"/>
        </w:tabs>
        <w:spacing w:line="360" w:lineRule="auto"/>
        <w:ind w:left="0"/>
        <w:jc w:val="both"/>
        <w:rPr>
          <w:rFonts w:ascii="Palatino Linotype" w:hAnsi="Palatino Linotype" w:cs="Arial"/>
        </w:rPr>
      </w:pPr>
    </w:p>
    <w:p w14:paraId="6FF755A0" w14:textId="77777777" w:rsidR="00D6626C" w:rsidRPr="002E7440" w:rsidRDefault="00D6626C" w:rsidP="00D6626C">
      <w:pPr>
        <w:pStyle w:val="Prrafodelista"/>
        <w:numPr>
          <w:ilvl w:val="0"/>
          <w:numId w:val="15"/>
        </w:numPr>
        <w:tabs>
          <w:tab w:val="left" w:pos="142"/>
          <w:tab w:val="left" w:pos="284"/>
          <w:tab w:val="left" w:pos="426"/>
        </w:tabs>
        <w:spacing w:line="360" w:lineRule="auto"/>
        <w:jc w:val="both"/>
        <w:outlineLvl w:val="2"/>
        <w:rPr>
          <w:rFonts w:ascii="Palatino Linotype" w:hAnsi="Palatino Linotype" w:cs="Arial"/>
          <w:b/>
        </w:rPr>
      </w:pPr>
      <w:bookmarkStart w:id="26" w:name="_Toc51863315"/>
      <w:bookmarkStart w:id="27" w:name="_Toc52444649"/>
      <w:bookmarkStart w:id="28" w:name="_Toc57154368"/>
      <w:bookmarkStart w:id="29" w:name="_Toc65170174"/>
      <w:bookmarkStart w:id="30" w:name="_Toc66371800"/>
      <w:bookmarkStart w:id="31" w:name="_Toc67584835"/>
      <w:bookmarkStart w:id="32" w:name="_Toc70070911"/>
      <w:bookmarkStart w:id="33" w:name="_Toc70593358"/>
      <w:bookmarkStart w:id="34" w:name="_Toc71290717"/>
      <w:bookmarkStart w:id="35" w:name="_Toc71291223"/>
      <w:bookmarkStart w:id="36" w:name="_Toc71674122"/>
      <w:bookmarkStart w:id="37" w:name="_Toc83128591"/>
      <w:r w:rsidRPr="002E7440">
        <w:rPr>
          <w:rFonts w:ascii="Palatino Linotype" w:hAnsi="Palatino Linotype" w:cs="Arial"/>
          <w:b/>
        </w:rPr>
        <w:t>Requisitos previos.</w:t>
      </w:r>
      <w:bookmarkEnd w:id="26"/>
      <w:bookmarkEnd w:id="27"/>
      <w:bookmarkEnd w:id="28"/>
      <w:bookmarkEnd w:id="29"/>
      <w:bookmarkEnd w:id="30"/>
      <w:bookmarkEnd w:id="31"/>
      <w:bookmarkEnd w:id="32"/>
      <w:bookmarkEnd w:id="33"/>
      <w:bookmarkEnd w:id="34"/>
      <w:bookmarkEnd w:id="35"/>
      <w:bookmarkEnd w:id="36"/>
      <w:bookmarkEnd w:id="37"/>
    </w:p>
    <w:p w14:paraId="7E9CD33B" w14:textId="77777777" w:rsidR="00D6626C" w:rsidRPr="002E7440" w:rsidRDefault="00D6626C" w:rsidP="00D6626C">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6160853A"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EE3F995" w14:textId="77777777" w:rsidR="00D6626C" w:rsidRPr="002E7440" w:rsidRDefault="00D6626C" w:rsidP="00D6626C">
      <w:pPr>
        <w:pStyle w:val="Prrafodelista"/>
        <w:tabs>
          <w:tab w:val="left" w:pos="142"/>
          <w:tab w:val="left" w:pos="284"/>
          <w:tab w:val="left" w:pos="426"/>
        </w:tabs>
        <w:spacing w:line="360" w:lineRule="auto"/>
        <w:ind w:left="0"/>
        <w:jc w:val="both"/>
        <w:rPr>
          <w:rFonts w:ascii="Palatino Linotype" w:hAnsi="Palatino Linotype" w:cs="Arial"/>
        </w:rPr>
      </w:pPr>
    </w:p>
    <w:p w14:paraId="1AEA981B"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4DA0885" w14:textId="77777777" w:rsidR="00D6626C" w:rsidRPr="002E7440" w:rsidRDefault="00D6626C" w:rsidP="00D6626C">
      <w:pPr>
        <w:pStyle w:val="Prrafodelista"/>
        <w:spacing w:line="360" w:lineRule="auto"/>
        <w:rPr>
          <w:rFonts w:ascii="Palatino Linotype" w:hAnsi="Palatino Linotype" w:cs="Arial"/>
        </w:rPr>
      </w:pPr>
    </w:p>
    <w:p w14:paraId="2B859F73"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t xml:space="preserve">El último de estos requisitos previos consiste en que no se pueden emitir acuerdos de carácter general ni particular, según lo disponen los artículos 134 y 108 </w:t>
      </w:r>
      <w:r w:rsidRPr="002E7440">
        <w:rPr>
          <w:rFonts w:ascii="Palatino Linotype" w:eastAsia="MS Gothic" w:hAnsi="Palatino Linotype" w:cs="Times New Roman"/>
        </w:rPr>
        <w:lastRenderedPageBreak/>
        <w:t xml:space="preserve">de la Ley Estatal y de la Ley General, respectivamente, esto es, </w:t>
      </w:r>
      <w:r w:rsidRPr="002E7440">
        <w:rPr>
          <w:rFonts w:ascii="Palatino Linotype" w:eastAsia="MS Gothic" w:hAnsi="Palatino Linotype" w:cs="Times New Roman"/>
          <w:b/>
          <w:u w:val="single"/>
        </w:rPr>
        <w:t>no se puede hacer un acuerdo para clasificar de manera general todos los documentos de un expediente o área</w:t>
      </w:r>
      <w:r w:rsidRPr="002E7440">
        <w:rPr>
          <w:rFonts w:ascii="Palatino Linotype" w:eastAsia="MS Gothic" w:hAnsi="Palatino Linotype" w:cs="Times New Roman"/>
          <w:b/>
        </w:rPr>
        <w:t xml:space="preserve">,  </w:t>
      </w:r>
      <w:r w:rsidRPr="002E7440">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14:paraId="4042BD0B" w14:textId="77777777" w:rsidR="00D6626C" w:rsidRPr="002E7440" w:rsidRDefault="00D6626C" w:rsidP="00D6626C">
      <w:pPr>
        <w:pStyle w:val="Prrafodelista"/>
        <w:tabs>
          <w:tab w:val="left" w:pos="142"/>
          <w:tab w:val="left" w:pos="284"/>
          <w:tab w:val="left" w:pos="426"/>
        </w:tabs>
        <w:spacing w:line="360" w:lineRule="auto"/>
        <w:ind w:left="0"/>
        <w:jc w:val="both"/>
        <w:rPr>
          <w:rFonts w:ascii="Palatino Linotype" w:hAnsi="Palatino Linotype" w:cs="Arial"/>
        </w:rPr>
      </w:pPr>
    </w:p>
    <w:p w14:paraId="5B5B26A9" w14:textId="77777777" w:rsidR="00D6626C" w:rsidRPr="002E7440" w:rsidRDefault="00D6626C" w:rsidP="00D6626C">
      <w:pPr>
        <w:pStyle w:val="Prrafodelista"/>
        <w:numPr>
          <w:ilvl w:val="0"/>
          <w:numId w:val="15"/>
        </w:numPr>
        <w:tabs>
          <w:tab w:val="left" w:pos="142"/>
          <w:tab w:val="left" w:pos="284"/>
          <w:tab w:val="left" w:pos="426"/>
        </w:tabs>
        <w:spacing w:line="360" w:lineRule="auto"/>
        <w:jc w:val="both"/>
        <w:outlineLvl w:val="2"/>
        <w:rPr>
          <w:rFonts w:ascii="Palatino Linotype" w:hAnsi="Palatino Linotype" w:cs="Arial"/>
          <w:b/>
        </w:rPr>
      </w:pPr>
      <w:bookmarkStart w:id="38" w:name="_Toc51863316"/>
      <w:bookmarkStart w:id="39" w:name="_Toc52444650"/>
      <w:bookmarkStart w:id="40" w:name="_Toc57154369"/>
      <w:bookmarkStart w:id="41" w:name="_Toc65170175"/>
      <w:bookmarkStart w:id="42" w:name="_Toc66371801"/>
      <w:bookmarkStart w:id="43" w:name="_Toc67584836"/>
      <w:bookmarkStart w:id="44" w:name="_Toc70070912"/>
      <w:bookmarkStart w:id="45" w:name="_Toc70593359"/>
      <w:bookmarkStart w:id="46" w:name="_Toc71290718"/>
      <w:bookmarkStart w:id="47" w:name="_Toc71291224"/>
      <w:bookmarkStart w:id="48" w:name="_Toc71674123"/>
      <w:bookmarkStart w:id="49" w:name="_Toc83128592"/>
      <w:r w:rsidRPr="002E7440">
        <w:rPr>
          <w:rFonts w:ascii="Palatino Linotype" w:hAnsi="Palatino Linotype" w:cs="Arial"/>
          <w:b/>
        </w:rPr>
        <w:t>Supuestos de clasificación.</w:t>
      </w:r>
      <w:bookmarkEnd w:id="38"/>
      <w:bookmarkEnd w:id="39"/>
      <w:bookmarkEnd w:id="40"/>
      <w:bookmarkEnd w:id="41"/>
      <w:bookmarkEnd w:id="42"/>
      <w:bookmarkEnd w:id="43"/>
      <w:bookmarkEnd w:id="44"/>
      <w:bookmarkEnd w:id="45"/>
      <w:bookmarkEnd w:id="46"/>
      <w:bookmarkEnd w:id="47"/>
      <w:bookmarkEnd w:id="48"/>
      <w:bookmarkEnd w:id="49"/>
    </w:p>
    <w:p w14:paraId="52E70F2A"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t>Las disposiciones constitucionales y legales en la materia establecen los dos supuestos generales para clasificar la información: por reserva y por confidencialidad.</w:t>
      </w:r>
    </w:p>
    <w:p w14:paraId="053D9C12" w14:textId="77777777" w:rsidR="00D6626C" w:rsidRPr="002E7440" w:rsidRDefault="00D6626C" w:rsidP="00D6626C">
      <w:pPr>
        <w:pStyle w:val="Prrafodelista"/>
        <w:tabs>
          <w:tab w:val="left" w:pos="142"/>
          <w:tab w:val="left" w:pos="284"/>
          <w:tab w:val="left" w:pos="426"/>
        </w:tabs>
        <w:spacing w:line="360" w:lineRule="auto"/>
        <w:ind w:left="0"/>
        <w:jc w:val="both"/>
        <w:rPr>
          <w:rFonts w:ascii="Palatino Linotype" w:hAnsi="Palatino Linotype" w:cs="Arial"/>
        </w:rPr>
      </w:pPr>
    </w:p>
    <w:p w14:paraId="279921E7"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t>Los artículos 143 y 116 de la Ley Estatal y de la Ley General, respectivamente, señalan los supuestos para que la información pueda ser clasificada como confidencial:</w:t>
      </w:r>
    </w:p>
    <w:p w14:paraId="38B659B5" w14:textId="77777777" w:rsidR="00D6626C" w:rsidRPr="002E7440" w:rsidRDefault="00D6626C" w:rsidP="00D6626C">
      <w:pPr>
        <w:pStyle w:val="Prrafodelista"/>
        <w:tabs>
          <w:tab w:val="left" w:pos="142"/>
          <w:tab w:val="left" w:pos="284"/>
          <w:tab w:val="left" w:pos="426"/>
        </w:tabs>
        <w:spacing w:line="360" w:lineRule="auto"/>
        <w:ind w:left="0"/>
        <w:jc w:val="both"/>
        <w:rPr>
          <w:rFonts w:ascii="Palatino Linotype" w:hAnsi="Palatino Linotype" w:cs="Arial"/>
        </w:rPr>
      </w:pPr>
    </w:p>
    <w:p w14:paraId="469C56D6" w14:textId="77777777" w:rsidR="00D6626C" w:rsidRPr="002E7440" w:rsidRDefault="00D6626C" w:rsidP="00D6626C">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2E7440">
        <w:rPr>
          <w:rFonts w:ascii="Palatino Linotype" w:hAnsi="Palatino Linotype" w:cs="Bookman Old Style"/>
          <w:bCs/>
          <w:i/>
          <w:color w:val="000000"/>
        </w:rPr>
        <w:t xml:space="preserve">“I. </w:t>
      </w:r>
      <w:r w:rsidRPr="002E7440">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6BC20A9" w14:textId="77777777" w:rsidR="00D6626C" w:rsidRPr="002E7440" w:rsidRDefault="00D6626C" w:rsidP="00D6626C">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2E7440">
        <w:rPr>
          <w:rFonts w:ascii="Palatino Linotype" w:hAnsi="Palatino Linotype" w:cs="Bookman Old Style"/>
          <w:bCs/>
          <w:i/>
          <w:color w:val="000000"/>
        </w:rPr>
        <w:t xml:space="preserve">II. </w:t>
      </w:r>
      <w:r w:rsidRPr="002E7440">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A3DFA31" w14:textId="77777777" w:rsidR="00D6626C" w:rsidRPr="002E7440" w:rsidRDefault="00D6626C" w:rsidP="00D6626C">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2E7440">
        <w:rPr>
          <w:rFonts w:ascii="Palatino Linotype" w:hAnsi="Palatino Linotype" w:cs="Bookman Old Style"/>
          <w:bCs/>
          <w:i/>
          <w:color w:val="000000"/>
        </w:rPr>
        <w:t xml:space="preserve">III. </w:t>
      </w:r>
      <w:r w:rsidRPr="002E7440">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26B3FAF3" w14:textId="77777777" w:rsidR="00D6626C" w:rsidRPr="002E7440" w:rsidRDefault="00D6626C" w:rsidP="00D6626C">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2E7440">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1AF0B40" w14:textId="77777777" w:rsidR="00D6626C" w:rsidRPr="002E7440" w:rsidRDefault="00D6626C" w:rsidP="00D6626C">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2E7440">
        <w:rPr>
          <w:rFonts w:ascii="Palatino Linotype" w:hAnsi="Palatino Linotype" w:cs="Bookman Old Style"/>
          <w:i/>
          <w:color w:val="000000"/>
        </w:rPr>
        <w:t xml:space="preserve">No se considerará confidencial la información que se encuentre en los registros </w:t>
      </w:r>
      <w:r w:rsidRPr="002E7440">
        <w:rPr>
          <w:rFonts w:ascii="Palatino Linotype" w:hAnsi="Palatino Linotype" w:cs="Bookman Old Style"/>
          <w:i/>
          <w:color w:val="000000"/>
        </w:rPr>
        <w:lastRenderedPageBreak/>
        <w:t>públicos o en fuentes de acceso público, ni tampoco la que sea considerada por la presente ley como información pública. “</w:t>
      </w:r>
    </w:p>
    <w:p w14:paraId="134F8153" w14:textId="77777777" w:rsidR="00D6626C" w:rsidRPr="002E7440" w:rsidRDefault="00D6626C" w:rsidP="00D6626C">
      <w:pPr>
        <w:pStyle w:val="Prrafodelista"/>
        <w:tabs>
          <w:tab w:val="left" w:pos="142"/>
          <w:tab w:val="left" w:pos="284"/>
          <w:tab w:val="left" w:pos="426"/>
        </w:tabs>
        <w:spacing w:line="360" w:lineRule="auto"/>
        <w:ind w:left="0"/>
        <w:jc w:val="both"/>
        <w:rPr>
          <w:rFonts w:ascii="Palatino Linotype" w:hAnsi="Palatino Linotype" w:cs="Arial"/>
        </w:rPr>
      </w:pPr>
    </w:p>
    <w:p w14:paraId="6C211648"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C60ACC9" w14:textId="77777777" w:rsidR="00D6626C" w:rsidRPr="002E7440" w:rsidRDefault="00D6626C" w:rsidP="00D6626C">
      <w:pPr>
        <w:pStyle w:val="Prrafodelista"/>
        <w:tabs>
          <w:tab w:val="left" w:pos="142"/>
          <w:tab w:val="left" w:pos="284"/>
          <w:tab w:val="left" w:pos="426"/>
        </w:tabs>
        <w:spacing w:line="360" w:lineRule="auto"/>
        <w:ind w:left="0"/>
        <w:jc w:val="both"/>
        <w:rPr>
          <w:rFonts w:ascii="Palatino Linotype" w:hAnsi="Palatino Linotype" w:cs="Arial"/>
        </w:rPr>
      </w:pPr>
    </w:p>
    <w:p w14:paraId="33D172C3"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t xml:space="preserve">Como consecuencia de lo anterior, el </w:t>
      </w:r>
      <w:r w:rsidRPr="002E7440">
        <w:rPr>
          <w:rFonts w:ascii="Palatino Linotype" w:eastAsia="MS Gothic" w:hAnsi="Palatino Linotype" w:cs="Times New Roman"/>
          <w:b/>
        </w:rPr>
        <w:t>SUJETO OBLIGADO</w:t>
      </w:r>
      <w:r w:rsidRPr="002E7440">
        <w:rPr>
          <w:rFonts w:ascii="Palatino Linotype" w:eastAsia="MS Gothic" w:hAnsi="Palatino Linotype" w:cs="Times New Roman"/>
        </w:rPr>
        <w:t xml:space="preserve"> debe identificar claramente el tipo de información y hacer un juicio de subsunción o encaje</w:t>
      </w:r>
      <w:r w:rsidRPr="002E7440">
        <w:rPr>
          <w:rFonts w:ascii="Palatino Linotype" w:eastAsia="MS Gothic" w:hAnsi="Palatino Linotype" w:cs="Times New Roman"/>
          <w:vertAlign w:val="superscript"/>
        </w:rPr>
        <w:footnoteReference w:id="5"/>
      </w:r>
      <w:r w:rsidRPr="002E7440">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14:paraId="052C7138" w14:textId="77777777" w:rsidR="00D6626C" w:rsidRPr="002E7440" w:rsidRDefault="00D6626C" w:rsidP="00D6626C">
      <w:pPr>
        <w:pStyle w:val="Prrafodelista"/>
        <w:spacing w:line="360" w:lineRule="auto"/>
        <w:rPr>
          <w:rFonts w:ascii="Palatino Linotype" w:hAnsi="Palatino Linotype" w:cs="Arial"/>
        </w:rPr>
      </w:pPr>
    </w:p>
    <w:p w14:paraId="150024AC"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lastRenderedPageBreak/>
        <w:t xml:space="preserve"> Al respecto, los Lineamientos Generales en Materia de Clasificación y Desclasificación de la Información, así Como para la Elaboración de Versiones Públicas, por cuanto hace a la clasificación de la información, señalan lo siguiente:</w:t>
      </w:r>
    </w:p>
    <w:p w14:paraId="418B9E38" w14:textId="77777777" w:rsidR="00D6626C" w:rsidRPr="002E7440" w:rsidRDefault="00D6626C" w:rsidP="00D6626C">
      <w:pPr>
        <w:pStyle w:val="Prrafodelista"/>
        <w:spacing w:line="360" w:lineRule="auto"/>
        <w:rPr>
          <w:rFonts w:ascii="Palatino Linotype" w:hAnsi="Palatino Linotype" w:cs="Arial"/>
        </w:rPr>
      </w:pPr>
    </w:p>
    <w:p w14:paraId="2441ABFA" w14:textId="77777777" w:rsidR="00D6626C" w:rsidRPr="002E7440" w:rsidRDefault="00D6626C" w:rsidP="00D6626C">
      <w:pPr>
        <w:pStyle w:val="Prrafodelista"/>
        <w:tabs>
          <w:tab w:val="left" w:pos="142"/>
          <w:tab w:val="left" w:pos="284"/>
          <w:tab w:val="left" w:pos="426"/>
        </w:tabs>
        <w:spacing w:line="360" w:lineRule="auto"/>
        <w:ind w:left="567" w:right="567"/>
        <w:jc w:val="both"/>
        <w:rPr>
          <w:rFonts w:ascii="Palatino Linotype" w:hAnsi="Palatino Linotype" w:cs="Arial"/>
          <w:i/>
        </w:rPr>
      </w:pPr>
      <w:r w:rsidRPr="002E7440">
        <w:rPr>
          <w:rFonts w:ascii="Palatino Linotype" w:hAnsi="Palatino Linotype" w:cs="Arial"/>
          <w:i/>
        </w:rPr>
        <w:t>“</w:t>
      </w:r>
      <w:r w:rsidRPr="002E7440">
        <w:rPr>
          <w:rFonts w:ascii="Palatino Linotype" w:hAnsi="Palatino Linotype" w:cs="Arial"/>
          <w:b/>
          <w:i/>
        </w:rPr>
        <w:t>Quincuagésimo.</w:t>
      </w:r>
      <w:r w:rsidRPr="002E744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66F634D" w14:textId="77777777" w:rsidR="00D6626C" w:rsidRPr="002E7440" w:rsidRDefault="00D6626C" w:rsidP="00D6626C">
      <w:pPr>
        <w:pStyle w:val="Prrafodelista"/>
        <w:tabs>
          <w:tab w:val="left" w:pos="142"/>
          <w:tab w:val="left" w:pos="284"/>
          <w:tab w:val="left" w:pos="426"/>
        </w:tabs>
        <w:spacing w:line="360" w:lineRule="auto"/>
        <w:ind w:left="567" w:right="567"/>
        <w:jc w:val="both"/>
        <w:rPr>
          <w:rFonts w:ascii="Palatino Linotype" w:hAnsi="Palatino Linotype" w:cs="Arial"/>
          <w:i/>
        </w:rPr>
      </w:pPr>
    </w:p>
    <w:p w14:paraId="7A412D67" w14:textId="77777777" w:rsidR="00D6626C" w:rsidRPr="002E7440" w:rsidRDefault="00D6626C" w:rsidP="00D6626C">
      <w:pPr>
        <w:pStyle w:val="Prrafodelista"/>
        <w:tabs>
          <w:tab w:val="left" w:pos="142"/>
          <w:tab w:val="left" w:pos="284"/>
          <w:tab w:val="left" w:pos="426"/>
        </w:tabs>
        <w:spacing w:line="360" w:lineRule="auto"/>
        <w:ind w:left="567" w:right="567"/>
        <w:jc w:val="both"/>
        <w:rPr>
          <w:rFonts w:ascii="Palatino Linotype" w:hAnsi="Palatino Linotype" w:cs="Arial"/>
          <w:i/>
        </w:rPr>
      </w:pPr>
      <w:r w:rsidRPr="002E7440">
        <w:rPr>
          <w:rFonts w:ascii="Palatino Linotype" w:hAnsi="Palatino Linotype" w:cs="Arial"/>
          <w:b/>
          <w:i/>
        </w:rPr>
        <w:t>Quincuagésimo primero.</w:t>
      </w:r>
      <w:r w:rsidRPr="002E7440">
        <w:rPr>
          <w:rFonts w:ascii="Palatino Linotype" w:hAnsi="Palatino Linotype" w:cs="Arial"/>
          <w:i/>
        </w:rPr>
        <w:t xml:space="preserve"> La leyenda en los documentos clasificados indicará:</w:t>
      </w:r>
    </w:p>
    <w:p w14:paraId="3177BD9B" w14:textId="77777777" w:rsidR="00D6626C" w:rsidRPr="002E7440" w:rsidRDefault="00D6626C" w:rsidP="00D6626C">
      <w:pPr>
        <w:pStyle w:val="Prrafodelista"/>
        <w:tabs>
          <w:tab w:val="left" w:pos="142"/>
          <w:tab w:val="left" w:pos="284"/>
          <w:tab w:val="left" w:pos="426"/>
        </w:tabs>
        <w:spacing w:line="360" w:lineRule="auto"/>
        <w:ind w:left="567" w:right="567"/>
        <w:jc w:val="both"/>
        <w:rPr>
          <w:rFonts w:ascii="Palatino Linotype" w:hAnsi="Palatino Linotype" w:cs="Arial"/>
          <w:i/>
        </w:rPr>
      </w:pPr>
      <w:r w:rsidRPr="002E7440">
        <w:rPr>
          <w:rFonts w:ascii="Palatino Linotype" w:hAnsi="Palatino Linotype" w:cs="Arial"/>
          <w:i/>
        </w:rPr>
        <w:t>I. La fecha de sesión del Comité de Transparencia en donde se confirmó la clasificación, en su caso;</w:t>
      </w:r>
    </w:p>
    <w:p w14:paraId="59B1C071" w14:textId="77777777" w:rsidR="00D6626C" w:rsidRPr="002E7440" w:rsidRDefault="00D6626C" w:rsidP="00D6626C">
      <w:pPr>
        <w:pStyle w:val="Prrafodelista"/>
        <w:tabs>
          <w:tab w:val="left" w:pos="142"/>
          <w:tab w:val="left" w:pos="284"/>
          <w:tab w:val="left" w:pos="426"/>
        </w:tabs>
        <w:spacing w:line="360" w:lineRule="auto"/>
        <w:ind w:left="567" w:right="567"/>
        <w:jc w:val="both"/>
        <w:rPr>
          <w:rFonts w:ascii="Palatino Linotype" w:hAnsi="Palatino Linotype" w:cs="Arial"/>
          <w:i/>
        </w:rPr>
      </w:pPr>
      <w:r w:rsidRPr="002E7440">
        <w:rPr>
          <w:rFonts w:ascii="Palatino Linotype" w:hAnsi="Palatino Linotype" w:cs="Arial"/>
          <w:i/>
        </w:rPr>
        <w:t>II. El nombre del área;</w:t>
      </w:r>
    </w:p>
    <w:p w14:paraId="1330A6CA" w14:textId="77777777" w:rsidR="00D6626C" w:rsidRPr="002E7440" w:rsidRDefault="00D6626C" w:rsidP="00D6626C">
      <w:pPr>
        <w:pStyle w:val="Prrafodelista"/>
        <w:tabs>
          <w:tab w:val="left" w:pos="142"/>
          <w:tab w:val="left" w:pos="284"/>
          <w:tab w:val="left" w:pos="426"/>
        </w:tabs>
        <w:spacing w:line="360" w:lineRule="auto"/>
        <w:ind w:left="567" w:right="567"/>
        <w:jc w:val="both"/>
        <w:rPr>
          <w:rFonts w:ascii="Palatino Linotype" w:hAnsi="Palatino Linotype" w:cs="Arial"/>
          <w:i/>
        </w:rPr>
      </w:pPr>
      <w:r w:rsidRPr="002E7440">
        <w:rPr>
          <w:rFonts w:ascii="Palatino Linotype" w:hAnsi="Palatino Linotype" w:cs="Arial"/>
          <w:i/>
        </w:rPr>
        <w:t>III. La palabra reservado o confidencial;</w:t>
      </w:r>
    </w:p>
    <w:p w14:paraId="4C7B50E6" w14:textId="77777777" w:rsidR="00D6626C" w:rsidRPr="002E7440" w:rsidRDefault="00D6626C" w:rsidP="00D6626C">
      <w:pPr>
        <w:pStyle w:val="Prrafodelista"/>
        <w:tabs>
          <w:tab w:val="left" w:pos="142"/>
          <w:tab w:val="left" w:pos="284"/>
          <w:tab w:val="left" w:pos="426"/>
        </w:tabs>
        <w:spacing w:line="360" w:lineRule="auto"/>
        <w:ind w:left="567" w:right="567"/>
        <w:jc w:val="both"/>
        <w:rPr>
          <w:rFonts w:ascii="Palatino Linotype" w:hAnsi="Palatino Linotype" w:cs="Arial"/>
          <w:i/>
        </w:rPr>
      </w:pPr>
      <w:r w:rsidRPr="002E7440">
        <w:rPr>
          <w:rFonts w:ascii="Palatino Linotype" w:hAnsi="Palatino Linotype" w:cs="Arial"/>
          <w:i/>
        </w:rPr>
        <w:t>IV. Las partes o secciones reservadas o confidenciales, en su caso;</w:t>
      </w:r>
    </w:p>
    <w:p w14:paraId="31DB6644" w14:textId="77777777" w:rsidR="00D6626C" w:rsidRPr="002E7440" w:rsidRDefault="00D6626C" w:rsidP="00D6626C">
      <w:pPr>
        <w:pStyle w:val="Prrafodelista"/>
        <w:tabs>
          <w:tab w:val="left" w:pos="142"/>
          <w:tab w:val="left" w:pos="284"/>
          <w:tab w:val="left" w:pos="426"/>
        </w:tabs>
        <w:spacing w:line="360" w:lineRule="auto"/>
        <w:ind w:left="567" w:right="567"/>
        <w:jc w:val="both"/>
        <w:rPr>
          <w:rFonts w:ascii="Palatino Linotype" w:hAnsi="Palatino Linotype" w:cs="Arial"/>
          <w:i/>
        </w:rPr>
      </w:pPr>
      <w:r w:rsidRPr="002E7440">
        <w:rPr>
          <w:rFonts w:ascii="Palatino Linotype" w:hAnsi="Palatino Linotype" w:cs="Arial"/>
          <w:i/>
        </w:rPr>
        <w:t>V. El fundamento legal;</w:t>
      </w:r>
    </w:p>
    <w:p w14:paraId="48EF08F5" w14:textId="77777777" w:rsidR="00D6626C" w:rsidRPr="002E7440" w:rsidRDefault="00D6626C" w:rsidP="00D6626C">
      <w:pPr>
        <w:pStyle w:val="Prrafodelista"/>
        <w:tabs>
          <w:tab w:val="left" w:pos="142"/>
          <w:tab w:val="left" w:pos="284"/>
          <w:tab w:val="left" w:pos="426"/>
        </w:tabs>
        <w:spacing w:line="360" w:lineRule="auto"/>
        <w:ind w:left="567" w:right="567"/>
        <w:jc w:val="both"/>
        <w:rPr>
          <w:rFonts w:ascii="Palatino Linotype" w:hAnsi="Palatino Linotype" w:cs="Arial"/>
          <w:i/>
        </w:rPr>
      </w:pPr>
      <w:r w:rsidRPr="002E7440">
        <w:rPr>
          <w:rFonts w:ascii="Palatino Linotype" w:hAnsi="Palatino Linotype" w:cs="Arial"/>
          <w:i/>
        </w:rPr>
        <w:t>VI. El periodo de reserva, y</w:t>
      </w:r>
    </w:p>
    <w:p w14:paraId="15377912" w14:textId="77777777" w:rsidR="00D6626C" w:rsidRPr="002E7440" w:rsidRDefault="00D6626C" w:rsidP="00D6626C">
      <w:pPr>
        <w:pStyle w:val="Prrafodelista"/>
        <w:tabs>
          <w:tab w:val="left" w:pos="142"/>
          <w:tab w:val="left" w:pos="284"/>
          <w:tab w:val="left" w:pos="426"/>
        </w:tabs>
        <w:spacing w:line="360" w:lineRule="auto"/>
        <w:ind w:left="567" w:right="567"/>
        <w:jc w:val="both"/>
        <w:rPr>
          <w:rFonts w:ascii="Palatino Linotype" w:hAnsi="Palatino Linotype" w:cs="Arial"/>
          <w:i/>
        </w:rPr>
      </w:pPr>
      <w:r w:rsidRPr="002E7440">
        <w:rPr>
          <w:rFonts w:ascii="Palatino Linotype" w:hAnsi="Palatino Linotype" w:cs="Arial"/>
          <w:i/>
        </w:rPr>
        <w:t>VII. La rúbrica del titular del área.</w:t>
      </w:r>
    </w:p>
    <w:p w14:paraId="0C2C67C2" w14:textId="77777777" w:rsidR="00D6626C" w:rsidRPr="002E7440" w:rsidRDefault="00D6626C" w:rsidP="00D6626C">
      <w:pPr>
        <w:pStyle w:val="Prrafodelista"/>
        <w:tabs>
          <w:tab w:val="left" w:pos="142"/>
          <w:tab w:val="left" w:pos="284"/>
          <w:tab w:val="left" w:pos="426"/>
        </w:tabs>
        <w:spacing w:line="360" w:lineRule="auto"/>
        <w:ind w:left="567" w:right="567"/>
        <w:jc w:val="both"/>
        <w:rPr>
          <w:rFonts w:ascii="Palatino Linotype" w:hAnsi="Palatino Linotype" w:cs="Arial"/>
          <w:i/>
        </w:rPr>
      </w:pPr>
    </w:p>
    <w:p w14:paraId="1E952424" w14:textId="77777777" w:rsidR="00D6626C" w:rsidRPr="002E7440" w:rsidRDefault="00D6626C" w:rsidP="00D6626C">
      <w:pPr>
        <w:pStyle w:val="Prrafodelista"/>
        <w:tabs>
          <w:tab w:val="left" w:pos="142"/>
          <w:tab w:val="left" w:pos="284"/>
          <w:tab w:val="left" w:pos="426"/>
        </w:tabs>
        <w:spacing w:line="360" w:lineRule="auto"/>
        <w:ind w:left="567" w:right="567"/>
        <w:jc w:val="both"/>
        <w:rPr>
          <w:rFonts w:ascii="Palatino Linotype" w:hAnsi="Palatino Linotype" w:cs="Arial"/>
          <w:i/>
        </w:rPr>
      </w:pPr>
      <w:r w:rsidRPr="002E7440">
        <w:rPr>
          <w:rFonts w:ascii="Palatino Linotype" w:hAnsi="Palatino Linotype" w:cs="Arial"/>
          <w:b/>
          <w:i/>
        </w:rPr>
        <w:t>Quincuagésimo segundo.</w:t>
      </w:r>
      <w:r w:rsidRPr="002E744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5A98486D" w14:textId="77777777" w:rsidR="00D6626C" w:rsidRPr="002E7440" w:rsidRDefault="00D6626C" w:rsidP="00D6626C">
      <w:pPr>
        <w:pStyle w:val="Prrafodelista"/>
        <w:tabs>
          <w:tab w:val="left" w:pos="142"/>
          <w:tab w:val="left" w:pos="284"/>
          <w:tab w:val="left" w:pos="426"/>
        </w:tabs>
        <w:spacing w:line="360" w:lineRule="auto"/>
        <w:ind w:left="567" w:right="567"/>
        <w:jc w:val="both"/>
        <w:rPr>
          <w:rFonts w:ascii="Palatino Linotype" w:hAnsi="Palatino Linotype" w:cs="Arial"/>
          <w:i/>
        </w:rPr>
      </w:pPr>
      <w:r w:rsidRPr="002E7440">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1F1F6527" w14:textId="77777777" w:rsidR="00D6626C" w:rsidRPr="002E7440" w:rsidRDefault="00D6626C" w:rsidP="00D6626C">
      <w:pPr>
        <w:pStyle w:val="Prrafodelista"/>
        <w:tabs>
          <w:tab w:val="left" w:pos="142"/>
          <w:tab w:val="left" w:pos="284"/>
          <w:tab w:val="left" w:pos="426"/>
        </w:tabs>
        <w:spacing w:line="360" w:lineRule="auto"/>
        <w:ind w:left="567" w:right="567"/>
        <w:jc w:val="both"/>
        <w:rPr>
          <w:rFonts w:ascii="Palatino Linotype" w:hAnsi="Palatino Linotype" w:cs="Arial"/>
          <w:i/>
        </w:rPr>
      </w:pPr>
      <w:r w:rsidRPr="002E7440">
        <w:rPr>
          <w:rFonts w:ascii="Palatino Linotype" w:hAnsi="Palatino Linotype" w:cs="Arial"/>
          <w:b/>
          <w:i/>
        </w:rPr>
        <w:lastRenderedPageBreak/>
        <w:t>Quincuagésimo tercero.</w:t>
      </w:r>
      <w:r w:rsidRPr="002E7440">
        <w:rPr>
          <w:rFonts w:ascii="Palatino Linotype" w:hAnsi="Palatino Linotype" w:cs="Arial"/>
          <w:i/>
        </w:rPr>
        <w:t xml:space="preserve"> El formato para señalar la clasificación parcial de un documento, es el siguiente:</w:t>
      </w:r>
    </w:p>
    <w:p w14:paraId="12783DB2" w14:textId="77777777" w:rsidR="00D6626C" w:rsidRPr="002E7440" w:rsidRDefault="00D6626C" w:rsidP="00D6626C">
      <w:pPr>
        <w:pStyle w:val="Prrafodelista"/>
        <w:tabs>
          <w:tab w:val="left" w:pos="142"/>
          <w:tab w:val="left" w:pos="284"/>
          <w:tab w:val="left" w:pos="426"/>
        </w:tabs>
        <w:spacing w:line="360" w:lineRule="auto"/>
        <w:ind w:left="0"/>
        <w:jc w:val="center"/>
        <w:rPr>
          <w:rFonts w:ascii="Palatino Linotype" w:hAnsi="Palatino Linotype" w:cs="Arial"/>
        </w:rPr>
      </w:pPr>
      <w:r w:rsidRPr="002E7440">
        <w:rPr>
          <w:rFonts w:ascii="Palatino Linotype" w:hAnsi="Palatino Linotype" w:cs="Arial"/>
          <w:i/>
          <w:noProof/>
          <w:lang w:eastAsia="es-MX"/>
        </w:rPr>
        <w:drawing>
          <wp:inline distT="0" distB="0" distL="0" distR="0" wp14:anchorId="45AE9B76" wp14:editId="568EE977">
            <wp:extent cx="4337050" cy="3752850"/>
            <wp:effectExtent l="57150" t="57150" r="120650"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6412" cy="368307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9E395CE" w14:textId="77777777" w:rsidR="00D6626C" w:rsidRPr="002E7440" w:rsidRDefault="00D6626C" w:rsidP="00D6626C">
      <w:pPr>
        <w:pStyle w:val="Prrafodelista"/>
        <w:tabs>
          <w:tab w:val="left" w:pos="142"/>
          <w:tab w:val="left" w:pos="284"/>
          <w:tab w:val="left" w:pos="426"/>
        </w:tabs>
        <w:spacing w:line="360" w:lineRule="auto"/>
        <w:ind w:left="0"/>
        <w:jc w:val="both"/>
        <w:rPr>
          <w:rFonts w:ascii="Palatino Linotype" w:hAnsi="Palatino Linotype" w:cs="Arial"/>
        </w:rPr>
      </w:pPr>
    </w:p>
    <w:p w14:paraId="1AF6C5E5"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t>Una vez hecho lo anterior, se remite la información al Titular de la Unidad de Transparencia, con el acuerdo de clasificación correspondiente, para que sea sometido al conocimiento del Comité de Transparencia.</w:t>
      </w:r>
    </w:p>
    <w:p w14:paraId="0812B5AA" w14:textId="77777777" w:rsidR="00D6626C" w:rsidRPr="002E7440" w:rsidRDefault="00D6626C" w:rsidP="00D6626C">
      <w:pPr>
        <w:pStyle w:val="Prrafodelista"/>
        <w:tabs>
          <w:tab w:val="left" w:pos="142"/>
          <w:tab w:val="left" w:pos="284"/>
          <w:tab w:val="left" w:pos="426"/>
        </w:tabs>
        <w:spacing w:line="360" w:lineRule="auto"/>
        <w:ind w:left="0"/>
        <w:jc w:val="both"/>
        <w:rPr>
          <w:rFonts w:ascii="Palatino Linotype" w:hAnsi="Palatino Linotype" w:cs="Arial"/>
        </w:rPr>
      </w:pPr>
    </w:p>
    <w:p w14:paraId="50CFFB92" w14:textId="77777777" w:rsidR="00D6626C" w:rsidRPr="002E7440" w:rsidRDefault="00D6626C" w:rsidP="00D6626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0" w:name="_Toc51863317"/>
      <w:bookmarkStart w:id="51" w:name="_Toc52444651"/>
      <w:bookmarkStart w:id="52" w:name="_Toc57154370"/>
      <w:bookmarkStart w:id="53" w:name="_Toc65170176"/>
      <w:bookmarkStart w:id="54" w:name="_Toc66371802"/>
      <w:bookmarkStart w:id="55" w:name="_Toc67584837"/>
      <w:bookmarkStart w:id="56" w:name="_Toc70070913"/>
      <w:bookmarkStart w:id="57" w:name="_Toc70593360"/>
      <w:bookmarkStart w:id="58" w:name="_Toc71290719"/>
      <w:bookmarkStart w:id="59" w:name="_Toc71291225"/>
      <w:bookmarkStart w:id="60" w:name="_Toc71674124"/>
      <w:bookmarkStart w:id="61" w:name="_Toc83128593"/>
      <w:r w:rsidRPr="002E7440">
        <w:rPr>
          <w:rFonts w:ascii="Palatino Linotype" w:hAnsi="Palatino Linotype" w:cs="Arial"/>
          <w:b/>
        </w:rPr>
        <w:t>III. La intervención del Comité de Transparencia.</w:t>
      </w:r>
      <w:bookmarkEnd w:id="50"/>
      <w:bookmarkEnd w:id="51"/>
      <w:bookmarkEnd w:id="52"/>
      <w:bookmarkEnd w:id="53"/>
      <w:bookmarkEnd w:id="54"/>
      <w:bookmarkEnd w:id="55"/>
      <w:bookmarkEnd w:id="56"/>
      <w:bookmarkEnd w:id="57"/>
      <w:bookmarkEnd w:id="58"/>
      <w:bookmarkEnd w:id="59"/>
      <w:bookmarkEnd w:id="60"/>
      <w:bookmarkEnd w:id="61"/>
    </w:p>
    <w:p w14:paraId="55F2EE73" w14:textId="77777777" w:rsidR="00D6626C" w:rsidRPr="002E7440" w:rsidRDefault="00D6626C" w:rsidP="00D6626C">
      <w:pPr>
        <w:pStyle w:val="Prrafodelista"/>
        <w:tabs>
          <w:tab w:val="left" w:pos="142"/>
          <w:tab w:val="left" w:pos="284"/>
          <w:tab w:val="left" w:pos="426"/>
        </w:tabs>
        <w:spacing w:line="360" w:lineRule="auto"/>
        <w:ind w:left="0"/>
        <w:jc w:val="both"/>
        <w:rPr>
          <w:rFonts w:ascii="Palatino Linotype" w:hAnsi="Palatino Linotype" w:cs="Arial"/>
          <w:b/>
        </w:rPr>
      </w:pPr>
      <w:r w:rsidRPr="002E7440">
        <w:rPr>
          <w:rFonts w:ascii="Palatino Linotype" w:hAnsi="Palatino Linotype" w:cs="Arial"/>
          <w:b/>
        </w:rPr>
        <w:t>a) Formalidades para emitir el Acuerdo de Clasificación.</w:t>
      </w:r>
    </w:p>
    <w:p w14:paraId="63B28685" w14:textId="77777777" w:rsidR="00D6626C" w:rsidRPr="002E7440" w:rsidRDefault="00D6626C" w:rsidP="00D6626C">
      <w:pPr>
        <w:pStyle w:val="Prrafodelista"/>
        <w:tabs>
          <w:tab w:val="left" w:pos="142"/>
          <w:tab w:val="left" w:pos="284"/>
          <w:tab w:val="left" w:pos="426"/>
        </w:tabs>
        <w:spacing w:line="360" w:lineRule="auto"/>
        <w:ind w:left="0"/>
        <w:jc w:val="both"/>
        <w:rPr>
          <w:rFonts w:ascii="Palatino Linotype" w:hAnsi="Palatino Linotype" w:cs="Arial"/>
          <w:b/>
        </w:rPr>
      </w:pPr>
    </w:p>
    <w:p w14:paraId="52DF86DD"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t xml:space="preserve">El Comité de Transparencia, según lo dispuesto en los artículos 128 y 103 de la Ley Estatal y de la Ley General, respectivamente, y la fracción III del numeral Segundo de los Lineamientos generales en materia de clasificación y desclasificación </w:t>
      </w:r>
      <w:r w:rsidRPr="002E7440">
        <w:rPr>
          <w:rFonts w:ascii="Palatino Linotype" w:eastAsia="MS Gothic" w:hAnsi="Palatino Linotype" w:cs="Times New Roman"/>
        </w:rPr>
        <w:lastRenderedPageBreak/>
        <w:t xml:space="preserve">de la información, así como para la elaboración de versiones públicas, en adelante los Lineamientos Generales, cuenta con las facultades para </w:t>
      </w:r>
      <w:r w:rsidRPr="002E7440">
        <w:rPr>
          <w:rFonts w:ascii="Palatino Linotype" w:eastAsia="MS Gothic" w:hAnsi="Palatino Linotype" w:cs="Times New Roman"/>
          <w:b/>
          <w:u w:val="single"/>
        </w:rPr>
        <w:t>confirmar, modificar o revocar</w:t>
      </w:r>
      <w:r w:rsidRPr="002E7440">
        <w:rPr>
          <w:rFonts w:ascii="Palatino Linotype" w:eastAsia="MS Gothic" w:hAnsi="Palatino Linotype" w:cs="Times New Roman"/>
        </w:rPr>
        <w:t xml:space="preserve"> la clasificación de la información que ha hecho el titular del área que administra la información. Por lo tanto, el Comité </w:t>
      </w:r>
      <w:r w:rsidRPr="002E7440">
        <w:rPr>
          <w:rFonts w:ascii="Palatino Linotype" w:eastAsia="MS Gothic" w:hAnsi="Palatino Linotype" w:cs="Times New Roman"/>
          <w:b/>
          <w:u w:val="single"/>
        </w:rPr>
        <w:t>no aprueba</w:t>
      </w:r>
      <w:r w:rsidRPr="002E7440">
        <w:rPr>
          <w:rFonts w:ascii="Palatino Linotype" w:eastAsia="MS Gothic" w:hAnsi="Palatino Linotype" w:cs="Times New Roman"/>
        </w:rPr>
        <w:t xml:space="preserve"> la clasificación, sino que revisa lo que ha hecho el titular del área y confirma, modifica o revoca la decisión a través de un acuerdo.</w:t>
      </w:r>
    </w:p>
    <w:p w14:paraId="6445B15D" w14:textId="77777777" w:rsidR="00D6626C" w:rsidRPr="002E7440" w:rsidRDefault="00D6626C" w:rsidP="00D6626C">
      <w:pPr>
        <w:pStyle w:val="Prrafodelista"/>
        <w:tabs>
          <w:tab w:val="left" w:pos="142"/>
          <w:tab w:val="left" w:pos="284"/>
          <w:tab w:val="left" w:pos="426"/>
        </w:tabs>
        <w:spacing w:line="360" w:lineRule="auto"/>
        <w:ind w:left="0"/>
        <w:jc w:val="both"/>
        <w:rPr>
          <w:rFonts w:ascii="Palatino Linotype" w:hAnsi="Palatino Linotype" w:cs="Arial"/>
        </w:rPr>
      </w:pPr>
    </w:p>
    <w:p w14:paraId="60B217E5"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2E7440">
        <w:rPr>
          <w:rFonts w:ascii="Palatino Linotype" w:eastAsia="MS Gothic" w:hAnsi="Palatino Linotype" w:cs="Times New Roman"/>
          <w:b/>
          <w:u w:val="single"/>
        </w:rPr>
        <w:t>el acto reúna con los requisitos elementales</w:t>
      </w:r>
      <w:r w:rsidRPr="002E7440">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B4BA79A" w14:textId="77777777" w:rsidR="00D6626C" w:rsidRPr="002E7440" w:rsidRDefault="00D6626C" w:rsidP="00D6626C">
      <w:pPr>
        <w:pStyle w:val="Prrafodelista"/>
        <w:spacing w:line="360" w:lineRule="auto"/>
        <w:rPr>
          <w:rFonts w:ascii="Palatino Linotype" w:hAnsi="Palatino Linotype" w:cs="Arial"/>
        </w:rPr>
      </w:pPr>
    </w:p>
    <w:p w14:paraId="106978A5"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2E7440">
        <w:rPr>
          <w:rFonts w:ascii="Palatino Linotype" w:eastAsia="MS Gothic" w:hAnsi="Palatino Linotype" w:cs="Times New Roman"/>
        </w:rPr>
        <w:lastRenderedPageBreak/>
        <w:t>por los titulares de áreas y que son sujetas a control, en primera instancia, por el Comité de Transparencia.</w:t>
      </w:r>
    </w:p>
    <w:p w14:paraId="3946002C" w14:textId="77777777" w:rsidR="00D6626C" w:rsidRPr="002E7440" w:rsidRDefault="00D6626C" w:rsidP="00D6626C">
      <w:pPr>
        <w:pStyle w:val="Prrafodelista"/>
        <w:tabs>
          <w:tab w:val="left" w:pos="142"/>
          <w:tab w:val="left" w:pos="284"/>
          <w:tab w:val="left" w:pos="426"/>
        </w:tabs>
        <w:spacing w:line="360" w:lineRule="auto"/>
        <w:ind w:left="0"/>
        <w:jc w:val="both"/>
        <w:rPr>
          <w:rFonts w:ascii="Palatino Linotype" w:hAnsi="Palatino Linotype" w:cs="Arial"/>
        </w:rPr>
      </w:pPr>
    </w:p>
    <w:p w14:paraId="4D817498" w14:textId="77777777" w:rsidR="00D6626C" w:rsidRPr="002E7440" w:rsidRDefault="00D6626C" w:rsidP="00D6626C">
      <w:pPr>
        <w:pStyle w:val="Prrafodelista"/>
        <w:numPr>
          <w:ilvl w:val="0"/>
          <w:numId w:val="14"/>
        </w:numPr>
        <w:tabs>
          <w:tab w:val="left" w:pos="142"/>
          <w:tab w:val="left" w:pos="284"/>
          <w:tab w:val="left" w:pos="426"/>
        </w:tabs>
        <w:spacing w:line="360" w:lineRule="auto"/>
        <w:jc w:val="both"/>
        <w:rPr>
          <w:rFonts w:ascii="Palatino Linotype" w:hAnsi="Palatino Linotype" w:cs="Arial"/>
          <w:b/>
        </w:rPr>
      </w:pPr>
      <w:r w:rsidRPr="002E7440">
        <w:rPr>
          <w:rFonts w:ascii="Palatino Linotype" w:hAnsi="Palatino Linotype" w:cs="Arial"/>
          <w:b/>
        </w:rPr>
        <w:t>Requisitos de fondo del Acuerdo de Clasificación.</w:t>
      </w:r>
    </w:p>
    <w:p w14:paraId="7A62D889"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D1A007F" w14:textId="77777777" w:rsidR="00D6626C" w:rsidRPr="002E7440" w:rsidRDefault="00D6626C" w:rsidP="00D6626C">
      <w:pPr>
        <w:pStyle w:val="Prrafodelista"/>
        <w:tabs>
          <w:tab w:val="left" w:pos="142"/>
          <w:tab w:val="left" w:pos="284"/>
          <w:tab w:val="left" w:pos="426"/>
        </w:tabs>
        <w:spacing w:line="360" w:lineRule="auto"/>
        <w:ind w:left="0"/>
        <w:jc w:val="both"/>
        <w:rPr>
          <w:rFonts w:ascii="Palatino Linotype" w:hAnsi="Palatino Linotype" w:cs="Arial"/>
        </w:rPr>
      </w:pPr>
    </w:p>
    <w:p w14:paraId="2991E460"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CF3015A" w14:textId="77777777" w:rsidR="00D6626C" w:rsidRPr="002E7440" w:rsidRDefault="00D6626C" w:rsidP="00D6626C">
      <w:pPr>
        <w:pStyle w:val="Prrafodelista"/>
        <w:rPr>
          <w:rFonts w:ascii="Palatino Linotype" w:hAnsi="Palatino Linotype" w:cs="Arial"/>
        </w:rPr>
      </w:pPr>
    </w:p>
    <w:p w14:paraId="7187C8A9"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t>Han sido vastos los estudios doctrinarios relativos a estos derechos fundamentales y al principio de legalidad en ellos contenidos; como ejemplo, el procesalista José Ovalle Fabela, en su obra “Garantías Constitucionales del Proceso”, refiere que “...</w:t>
      </w:r>
      <w:r w:rsidRPr="002E7440">
        <w:rPr>
          <w:rFonts w:ascii="Palatino Linotype" w:eastAsia="MS Gothic" w:hAnsi="Palatino Linotype" w:cs="Times New Roman"/>
          <w:i/>
        </w:rPr>
        <w:t xml:space="preserve">la garantía de fundamentación impone a las autoridades el deber de precisar las disposiciones jurídicas que aplican a los hechos de que se trate y que sustenten su </w:t>
      </w:r>
      <w:r w:rsidRPr="002E7440">
        <w:rPr>
          <w:rFonts w:ascii="Palatino Linotype" w:eastAsia="MS Gothic" w:hAnsi="Palatino Linotype" w:cs="Times New Roman"/>
          <w:i/>
        </w:rPr>
        <w:lastRenderedPageBreak/>
        <w:t>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E7440">
        <w:rPr>
          <w:rFonts w:ascii="Palatino Linotype" w:eastAsia="MS Gothic" w:hAnsi="Palatino Linotype" w:cs="Times New Roman"/>
        </w:rPr>
        <w:t>....”</w:t>
      </w:r>
      <w:r w:rsidRPr="002E7440">
        <w:rPr>
          <w:rFonts w:ascii="Palatino Linotype" w:eastAsia="MS Gothic" w:hAnsi="Palatino Linotype" w:cs="Times New Roman"/>
          <w:vertAlign w:val="superscript"/>
        </w:rPr>
        <w:footnoteReference w:id="6"/>
      </w:r>
    </w:p>
    <w:p w14:paraId="0129FBFA" w14:textId="77777777" w:rsidR="00D6626C" w:rsidRPr="002E7440" w:rsidRDefault="00D6626C" w:rsidP="00D6626C">
      <w:pPr>
        <w:pStyle w:val="Prrafodelista"/>
        <w:spacing w:line="360" w:lineRule="auto"/>
        <w:rPr>
          <w:rFonts w:ascii="Palatino Linotype" w:hAnsi="Palatino Linotype" w:cs="Arial"/>
        </w:rPr>
      </w:pPr>
    </w:p>
    <w:p w14:paraId="42B44D9B"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14:paraId="1A121E76" w14:textId="77777777" w:rsidR="00D6626C" w:rsidRPr="002E7440" w:rsidRDefault="00D6626C" w:rsidP="00D6626C">
      <w:pPr>
        <w:pStyle w:val="Prrafodelista"/>
        <w:tabs>
          <w:tab w:val="left" w:pos="142"/>
          <w:tab w:val="left" w:pos="284"/>
          <w:tab w:val="left" w:pos="426"/>
        </w:tabs>
        <w:spacing w:line="360" w:lineRule="auto"/>
        <w:ind w:left="0"/>
        <w:jc w:val="both"/>
        <w:rPr>
          <w:rFonts w:ascii="Palatino Linotype" w:hAnsi="Palatino Linotype" w:cs="Arial"/>
        </w:rPr>
      </w:pPr>
    </w:p>
    <w:p w14:paraId="44274A11" w14:textId="77777777" w:rsidR="00D6626C" w:rsidRPr="002E7440" w:rsidRDefault="00D6626C" w:rsidP="00D6626C">
      <w:pPr>
        <w:spacing w:line="360" w:lineRule="auto"/>
        <w:ind w:left="851" w:right="618"/>
        <w:contextualSpacing/>
        <w:jc w:val="both"/>
        <w:rPr>
          <w:rFonts w:ascii="Palatino Linotype" w:hAnsi="Palatino Linotype" w:cs="Arial"/>
          <w:i/>
          <w:color w:val="000000"/>
        </w:rPr>
      </w:pPr>
      <w:r w:rsidRPr="002E7440">
        <w:rPr>
          <w:rFonts w:ascii="Palatino Linotype" w:hAnsi="Palatino Linotype" w:cs="Arial"/>
          <w:b/>
          <w:i/>
          <w:color w:val="000000"/>
        </w:rPr>
        <w:t>FUNDAMENTACIÓN Y MOTIVACIÓN.</w:t>
      </w:r>
      <w:r w:rsidRPr="002E7440">
        <w:rPr>
          <w:rFonts w:ascii="Palatino Linotype" w:hAnsi="Palatino Linotype" w:cs="Arial"/>
          <w:i/>
          <w:color w:val="000000"/>
        </w:rPr>
        <w:t xml:space="preserve"> “La </w:t>
      </w:r>
      <w:r w:rsidRPr="002E7440">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E7440">
        <w:rPr>
          <w:rFonts w:ascii="Palatino Linotype" w:hAnsi="Palatino Linotype" w:cs="Arial"/>
          <w:i/>
          <w:color w:val="000000"/>
        </w:rPr>
        <w:t>.”</w:t>
      </w:r>
    </w:p>
    <w:p w14:paraId="325146AB" w14:textId="77777777" w:rsidR="00D6626C" w:rsidRPr="002E7440" w:rsidRDefault="00D6626C" w:rsidP="00D6626C">
      <w:pPr>
        <w:spacing w:line="360" w:lineRule="auto"/>
        <w:ind w:left="851" w:right="618"/>
        <w:contextualSpacing/>
        <w:jc w:val="both"/>
        <w:rPr>
          <w:rFonts w:ascii="Palatino Linotype" w:hAnsi="Palatino Linotype" w:cs="Arial"/>
          <w:i/>
          <w:color w:val="000000"/>
        </w:rPr>
      </w:pPr>
      <w:r w:rsidRPr="002E7440">
        <w:rPr>
          <w:rFonts w:ascii="Palatino Linotype" w:hAnsi="Palatino Linotype" w:cs="Arial"/>
          <w:i/>
          <w:color w:val="000000"/>
        </w:rPr>
        <w:t>SEGUNDO TRIBUNAL COLEGIADO DEL SEXTO CIRCUITO.</w:t>
      </w:r>
    </w:p>
    <w:p w14:paraId="7310D573" w14:textId="77777777" w:rsidR="00D6626C" w:rsidRPr="002E7440" w:rsidRDefault="00D6626C" w:rsidP="00D6626C">
      <w:pPr>
        <w:spacing w:line="360" w:lineRule="auto"/>
        <w:ind w:left="851" w:right="618"/>
        <w:contextualSpacing/>
        <w:jc w:val="both"/>
        <w:rPr>
          <w:rFonts w:ascii="Palatino Linotype" w:hAnsi="Palatino Linotype" w:cs="Arial"/>
          <w:i/>
          <w:color w:val="000000"/>
        </w:rPr>
      </w:pPr>
      <w:r w:rsidRPr="002E7440">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67D999FB" w14:textId="77777777" w:rsidR="00D6626C" w:rsidRPr="002E7440" w:rsidRDefault="00D6626C" w:rsidP="00D6626C">
      <w:pPr>
        <w:spacing w:line="360" w:lineRule="auto"/>
        <w:ind w:left="851" w:right="618"/>
        <w:contextualSpacing/>
        <w:jc w:val="both"/>
        <w:rPr>
          <w:rFonts w:ascii="Palatino Linotype" w:hAnsi="Palatino Linotype" w:cs="Arial"/>
          <w:i/>
          <w:color w:val="000000"/>
        </w:rPr>
      </w:pPr>
      <w:r w:rsidRPr="002E7440">
        <w:rPr>
          <w:rFonts w:ascii="Palatino Linotype" w:hAnsi="Palatino Linotype" w:cs="Arial"/>
          <w:i/>
          <w:color w:val="000000"/>
        </w:rPr>
        <w:lastRenderedPageBreak/>
        <w:t xml:space="preserve">Revisión fiscal 103/88. Instituto Mexicano del Seguro Social. 18 de octubre de 1988. Unanimidad de votos. Ponente: Arnoldo Nájera Virgen. Secretario: Alejandro </w:t>
      </w:r>
      <w:proofErr w:type="spellStart"/>
      <w:r w:rsidRPr="002E7440">
        <w:rPr>
          <w:rFonts w:ascii="Palatino Linotype" w:hAnsi="Palatino Linotype" w:cs="Arial"/>
          <w:i/>
          <w:color w:val="000000"/>
        </w:rPr>
        <w:t>Esponda</w:t>
      </w:r>
      <w:proofErr w:type="spellEnd"/>
      <w:r w:rsidRPr="002E7440">
        <w:rPr>
          <w:rFonts w:ascii="Palatino Linotype" w:hAnsi="Palatino Linotype" w:cs="Arial"/>
          <w:i/>
          <w:color w:val="000000"/>
        </w:rPr>
        <w:t xml:space="preserve"> Rincón.</w:t>
      </w:r>
    </w:p>
    <w:p w14:paraId="21F5201B" w14:textId="77777777" w:rsidR="00D6626C" w:rsidRPr="002E7440" w:rsidRDefault="00D6626C" w:rsidP="00D6626C">
      <w:pPr>
        <w:spacing w:line="360" w:lineRule="auto"/>
        <w:ind w:left="851" w:right="618"/>
        <w:contextualSpacing/>
        <w:jc w:val="both"/>
        <w:rPr>
          <w:rFonts w:ascii="Palatino Linotype" w:hAnsi="Palatino Linotype" w:cs="Arial"/>
          <w:i/>
          <w:color w:val="000000"/>
        </w:rPr>
      </w:pPr>
      <w:r w:rsidRPr="002E7440">
        <w:rPr>
          <w:rFonts w:ascii="Palatino Linotype" w:hAnsi="Palatino Linotype" w:cs="Arial"/>
          <w:i/>
          <w:color w:val="000000"/>
        </w:rPr>
        <w:t xml:space="preserve">Amparo en revisión 333/88. </w:t>
      </w:r>
      <w:proofErr w:type="spellStart"/>
      <w:r w:rsidRPr="002E7440">
        <w:rPr>
          <w:rFonts w:ascii="Palatino Linotype" w:hAnsi="Palatino Linotype" w:cs="Arial"/>
          <w:i/>
          <w:color w:val="000000"/>
        </w:rPr>
        <w:t>Adilia</w:t>
      </w:r>
      <w:proofErr w:type="spellEnd"/>
      <w:r w:rsidRPr="002E7440">
        <w:rPr>
          <w:rFonts w:ascii="Palatino Linotype" w:hAnsi="Palatino Linotype" w:cs="Arial"/>
          <w:i/>
          <w:color w:val="000000"/>
        </w:rPr>
        <w:t xml:space="preserve"> Romero. 26 de octubre de 1988. Unanimidad de votos. Ponente: Arnoldo Nájera Virgen. Secretario: Enrique Crispín Campos Ramírez.</w:t>
      </w:r>
    </w:p>
    <w:p w14:paraId="53DD7131" w14:textId="77777777" w:rsidR="00D6626C" w:rsidRPr="002E7440" w:rsidRDefault="00D6626C" w:rsidP="00D6626C">
      <w:pPr>
        <w:spacing w:line="360" w:lineRule="auto"/>
        <w:ind w:left="851" w:right="618"/>
        <w:contextualSpacing/>
        <w:jc w:val="both"/>
        <w:rPr>
          <w:rFonts w:ascii="Palatino Linotype" w:hAnsi="Palatino Linotype" w:cs="Arial"/>
          <w:i/>
          <w:color w:val="000000"/>
        </w:rPr>
      </w:pPr>
      <w:r w:rsidRPr="002E7440">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2E7440">
        <w:rPr>
          <w:rFonts w:ascii="Palatino Linotype" w:hAnsi="Palatino Linotype" w:cs="Arial"/>
          <w:i/>
          <w:color w:val="000000"/>
        </w:rPr>
        <w:t>Goyzueta</w:t>
      </w:r>
      <w:proofErr w:type="spellEnd"/>
      <w:r w:rsidRPr="002E7440">
        <w:rPr>
          <w:rFonts w:ascii="Palatino Linotype" w:hAnsi="Palatino Linotype" w:cs="Arial"/>
          <w:i/>
          <w:color w:val="000000"/>
        </w:rPr>
        <w:t>. Secretario: Gonzalo Carrera Molina.</w:t>
      </w:r>
    </w:p>
    <w:p w14:paraId="714C4648" w14:textId="77777777" w:rsidR="00D6626C" w:rsidRPr="002E7440" w:rsidRDefault="00D6626C" w:rsidP="00D6626C">
      <w:pPr>
        <w:spacing w:line="360" w:lineRule="auto"/>
        <w:ind w:left="851" w:right="618"/>
        <w:contextualSpacing/>
        <w:jc w:val="both"/>
        <w:rPr>
          <w:rFonts w:ascii="Palatino Linotype" w:hAnsi="Palatino Linotype" w:cs="Arial"/>
          <w:i/>
          <w:color w:val="000000"/>
        </w:rPr>
      </w:pPr>
      <w:r w:rsidRPr="002E7440">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2E7440">
        <w:rPr>
          <w:rFonts w:ascii="Palatino Linotype" w:hAnsi="Palatino Linotype" w:cs="Arial"/>
          <w:i/>
          <w:color w:val="000000"/>
        </w:rPr>
        <w:t>Baigts</w:t>
      </w:r>
      <w:proofErr w:type="spellEnd"/>
      <w:r w:rsidRPr="002E7440">
        <w:rPr>
          <w:rFonts w:ascii="Palatino Linotype" w:hAnsi="Palatino Linotype" w:cs="Arial"/>
          <w:i/>
          <w:color w:val="000000"/>
        </w:rPr>
        <w:t xml:space="preserve"> Muñoz.</w:t>
      </w:r>
    </w:p>
    <w:p w14:paraId="16311E10" w14:textId="77777777" w:rsidR="00D6626C" w:rsidRPr="002E7440" w:rsidRDefault="00D6626C" w:rsidP="00D6626C">
      <w:pPr>
        <w:spacing w:line="360" w:lineRule="auto"/>
        <w:ind w:left="851" w:right="618"/>
        <w:contextualSpacing/>
        <w:jc w:val="both"/>
        <w:rPr>
          <w:rFonts w:ascii="Palatino Linotype" w:hAnsi="Palatino Linotype" w:cs="Arial"/>
          <w:i/>
          <w:color w:val="000000"/>
        </w:rPr>
      </w:pPr>
    </w:p>
    <w:p w14:paraId="755B007C"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F2E897C" w14:textId="77777777" w:rsidR="00D6626C" w:rsidRPr="002E7440" w:rsidRDefault="00D6626C" w:rsidP="00D6626C">
      <w:pPr>
        <w:pStyle w:val="Prrafodelista"/>
        <w:tabs>
          <w:tab w:val="left" w:pos="142"/>
          <w:tab w:val="left" w:pos="284"/>
          <w:tab w:val="left" w:pos="426"/>
        </w:tabs>
        <w:spacing w:line="360" w:lineRule="auto"/>
        <w:ind w:left="0"/>
        <w:jc w:val="both"/>
        <w:rPr>
          <w:rFonts w:ascii="Palatino Linotype" w:hAnsi="Palatino Linotype" w:cs="Arial"/>
        </w:rPr>
      </w:pPr>
    </w:p>
    <w:p w14:paraId="775D3E5F"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F2ECB08" w14:textId="77777777" w:rsidR="00D6626C" w:rsidRPr="002E7440" w:rsidRDefault="00D6626C" w:rsidP="00D6626C">
      <w:pPr>
        <w:pStyle w:val="Prrafodelista"/>
        <w:tabs>
          <w:tab w:val="left" w:pos="142"/>
          <w:tab w:val="left" w:pos="284"/>
          <w:tab w:val="left" w:pos="426"/>
        </w:tabs>
        <w:spacing w:line="360" w:lineRule="auto"/>
        <w:ind w:left="0"/>
        <w:jc w:val="both"/>
        <w:rPr>
          <w:rFonts w:ascii="Palatino Linotype" w:hAnsi="Palatino Linotype" w:cs="Arial"/>
        </w:rPr>
      </w:pPr>
    </w:p>
    <w:p w14:paraId="512FC9F2" w14:textId="77777777" w:rsidR="00D6626C" w:rsidRPr="002E7440" w:rsidRDefault="00D6626C" w:rsidP="00D6626C">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2E7440">
        <w:rPr>
          <w:rFonts w:ascii="Palatino Linotype" w:eastAsia="MS Gothic" w:hAnsi="Palatino Linotype" w:cs="Times New Roman"/>
        </w:rPr>
        <w:lastRenderedPageBreak/>
        <w:t xml:space="preserve"> En ese mismo sentido, el numeral trigésimo tercero fracción V de los Lineamientos Generales, precisa que para motivar la clasificación se deben acreditar las circunstancias de tiempo, modo y lugar.</w:t>
      </w:r>
    </w:p>
    <w:p w14:paraId="5EA4B65C" w14:textId="10722F7F" w:rsidR="001E1639" w:rsidRPr="002E7440" w:rsidRDefault="001E1639" w:rsidP="00D6626C">
      <w:pPr>
        <w:tabs>
          <w:tab w:val="left" w:pos="284"/>
          <w:tab w:val="left" w:pos="426"/>
        </w:tabs>
        <w:spacing w:line="360" w:lineRule="auto"/>
        <w:jc w:val="both"/>
        <w:rPr>
          <w:rFonts w:ascii="Palatino Linotype" w:hAnsi="Palatino Linotype"/>
          <w:color w:val="000000" w:themeColor="text1"/>
        </w:rPr>
      </w:pPr>
    </w:p>
    <w:p w14:paraId="6FF4C60E" w14:textId="77777777" w:rsidR="001E1639" w:rsidRPr="002E7440" w:rsidRDefault="001E1639" w:rsidP="001E1639">
      <w:pPr>
        <w:pStyle w:val="Prrafodelista"/>
        <w:tabs>
          <w:tab w:val="left" w:pos="284"/>
          <w:tab w:val="left" w:pos="426"/>
        </w:tabs>
        <w:spacing w:line="360" w:lineRule="auto"/>
        <w:ind w:left="0"/>
        <w:jc w:val="both"/>
        <w:rPr>
          <w:rFonts w:ascii="Palatino Linotype" w:hAnsi="Palatino Linotype"/>
          <w:color w:val="000000" w:themeColor="text1"/>
        </w:rPr>
      </w:pPr>
    </w:p>
    <w:p w14:paraId="1C5EF0BD" w14:textId="77777777" w:rsidR="001E1639" w:rsidRPr="002E7440" w:rsidRDefault="001E1639" w:rsidP="001E1639">
      <w:pPr>
        <w:pStyle w:val="Prrafodelista"/>
        <w:tabs>
          <w:tab w:val="left" w:pos="284"/>
          <w:tab w:val="left" w:pos="426"/>
        </w:tabs>
        <w:spacing w:line="360" w:lineRule="auto"/>
        <w:ind w:left="0"/>
        <w:jc w:val="both"/>
        <w:rPr>
          <w:rFonts w:ascii="Palatino Linotype" w:hAnsi="Palatino Linotype"/>
          <w:color w:val="000000" w:themeColor="text1"/>
        </w:rPr>
      </w:pPr>
    </w:p>
    <w:p w14:paraId="5C7FE4D7" w14:textId="019B6FB0" w:rsidR="003D19E5" w:rsidRPr="002E7440" w:rsidRDefault="003D19E5" w:rsidP="00D6626C">
      <w:pPr>
        <w:pStyle w:val="Prrafodelista"/>
        <w:tabs>
          <w:tab w:val="left" w:pos="284"/>
          <w:tab w:val="left" w:pos="426"/>
        </w:tabs>
        <w:spacing w:line="360" w:lineRule="auto"/>
        <w:ind w:left="0"/>
        <w:jc w:val="center"/>
        <w:rPr>
          <w:rFonts w:ascii="Palatino Linotype" w:eastAsiaTheme="majorEastAsia" w:hAnsi="Palatino Linotype" w:cstheme="majorBidi"/>
          <w:b/>
          <w:lang w:val="es-ES_tradnl" w:eastAsia="en-US"/>
        </w:rPr>
      </w:pPr>
      <w:r w:rsidRPr="002E7440">
        <w:rPr>
          <w:rFonts w:ascii="Palatino Linotype" w:eastAsiaTheme="majorEastAsia" w:hAnsi="Palatino Linotype" w:cstheme="majorBidi"/>
          <w:b/>
          <w:lang w:val="es-ES" w:eastAsia="en-US"/>
        </w:rPr>
        <w:t>R E S O L U T I V O S</w:t>
      </w:r>
      <w:bookmarkEnd w:id="25"/>
    </w:p>
    <w:p w14:paraId="317AF216" w14:textId="77777777" w:rsidR="003D19E5" w:rsidRPr="002E7440" w:rsidRDefault="003D19E5" w:rsidP="00DE1C89">
      <w:pPr>
        <w:spacing w:line="360" w:lineRule="auto"/>
        <w:jc w:val="center"/>
        <w:rPr>
          <w:rFonts w:ascii="Palatino Linotype" w:hAnsi="Palatino Linotype"/>
          <w:lang w:val="es-ES"/>
        </w:rPr>
      </w:pPr>
    </w:p>
    <w:p w14:paraId="117F90AE" w14:textId="77777777" w:rsidR="00D6626C" w:rsidRPr="002E7440" w:rsidRDefault="003D19E5" w:rsidP="00DE1C89">
      <w:pPr>
        <w:spacing w:line="360" w:lineRule="auto"/>
        <w:jc w:val="both"/>
        <w:rPr>
          <w:rFonts w:ascii="Palatino Linotype" w:hAnsi="Palatino Linotype"/>
          <w:b/>
          <w:lang w:val="es-ES_tradnl"/>
        </w:rPr>
      </w:pPr>
      <w:r w:rsidRPr="002E7440">
        <w:rPr>
          <w:rFonts w:ascii="Palatino Linotype" w:hAnsi="Palatino Linotype"/>
          <w:b/>
          <w:lang w:val="es-ES_tradnl"/>
        </w:rPr>
        <w:t xml:space="preserve">PRIMERO. </w:t>
      </w:r>
    </w:p>
    <w:p w14:paraId="15300311" w14:textId="1CA7ECDB" w:rsidR="00D6626C" w:rsidRPr="002E7440" w:rsidRDefault="00D6626C" w:rsidP="00DE1C89">
      <w:pPr>
        <w:spacing w:line="360" w:lineRule="auto"/>
        <w:jc w:val="both"/>
        <w:rPr>
          <w:rFonts w:ascii="Palatino Linotype" w:eastAsia="Times New Roman" w:hAnsi="Palatino Linotype" w:cs="Arial"/>
          <w:lang w:val="es-ES"/>
        </w:rPr>
      </w:pPr>
      <w:r w:rsidRPr="002E7440">
        <w:rPr>
          <w:rFonts w:ascii="Palatino Linotype" w:eastAsia="Times New Roman" w:hAnsi="Palatino Linotype" w:cs="Arial"/>
          <w:lang w:val="es-ES"/>
        </w:rPr>
        <w:t xml:space="preserve">Resultan parcialmente fundadas las razones o motivos de inconformidad hechos valer en el Recurso de Revisión </w:t>
      </w:r>
      <w:r w:rsidRPr="002E7440">
        <w:rPr>
          <w:rFonts w:ascii="Palatino Linotype" w:hAnsi="Palatino Linotype"/>
          <w:b/>
          <w:lang w:val="es-ES_tradnl"/>
        </w:rPr>
        <w:t>01088/INFOEM/IP/RR/2022</w:t>
      </w:r>
      <w:r w:rsidRPr="002E7440">
        <w:rPr>
          <w:rFonts w:ascii="Palatino Linotype" w:hAnsi="Palatino Linotype"/>
        </w:rPr>
        <w:t>,</w:t>
      </w:r>
      <w:r w:rsidRPr="002E7440">
        <w:rPr>
          <w:rFonts w:ascii="Palatino Linotype" w:eastAsia="Times New Roman" w:hAnsi="Palatino Linotype" w:cs="Arial"/>
          <w:b/>
          <w:lang w:val="es-ES"/>
        </w:rPr>
        <w:t xml:space="preserve"> </w:t>
      </w:r>
      <w:r w:rsidRPr="002E7440">
        <w:rPr>
          <w:rFonts w:ascii="Palatino Linotype" w:eastAsia="Times New Roman" w:hAnsi="Palatino Linotype" w:cs="Arial"/>
          <w:lang w:val="es-ES"/>
        </w:rPr>
        <w:t xml:space="preserve">en términos de los Considerandos </w:t>
      </w:r>
      <w:r w:rsidRPr="002E7440">
        <w:rPr>
          <w:rFonts w:ascii="Palatino Linotype" w:eastAsia="Times New Roman" w:hAnsi="Palatino Linotype" w:cs="Arial"/>
          <w:b/>
          <w:lang w:val="es-ES"/>
        </w:rPr>
        <w:t xml:space="preserve">CUARTO </w:t>
      </w:r>
      <w:r w:rsidRPr="002E7440">
        <w:rPr>
          <w:rFonts w:ascii="Palatino Linotype" w:eastAsia="Times New Roman" w:hAnsi="Palatino Linotype" w:cs="Arial"/>
          <w:lang w:val="es-ES"/>
        </w:rPr>
        <w:t>y</w:t>
      </w:r>
      <w:r w:rsidRPr="002E7440">
        <w:rPr>
          <w:rFonts w:ascii="Palatino Linotype" w:eastAsia="Times New Roman" w:hAnsi="Palatino Linotype" w:cs="Arial"/>
          <w:b/>
          <w:lang w:val="es-ES"/>
        </w:rPr>
        <w:t xml:space="preserve"> QUINTO </w:t>
      </w:r>
      <w:r w:rsidRPr="002E7440">
        <w:rPr>
          <w:rFonts w:ascii="Palatino Linotype" w:eastAsia="Times New Roman" w:hAnsi="Palatino Linotype" w:cs="Arial"/>
          <w:lang w:val="es-ES"/>
        </w:rPr>
        <w:t>de la presente resolución.</w:t>
      </w:r>
    </w:p>
    <w:p w14:paraId="41AC1A5D" w14:textId="77777777" w:rsidR="009F44F8" w:rsidRPr="002E7440" w:rsidRDefault="009F44F8" w:rsidP="00DE1C89">
      <w:pPr>
        <w:spacing w:line="360" w:lineRule="auto"/>
        <w:jc w:val="both"/>
        <w:rPr>
          <w:rFonts w:ascii="Palatino Linotype" w:eastAsia="Times New Roman" w:hAnsi="Palatino Linotype" w:cs="Arial"/>
          <w:lang w:val="es-ES"/>
        </w:rPr>
      </w:pPr>
    </w:p>
    <w:p w14:paraId="3180163C" w14:textId="656988AC" w:rsidR="009F44F8" w:rsidRPr="002E7440" w:rsidRDefault="009F44F8" w:rsidP="009F44F8">
      <w:pPr>
        <w:autoSpaceDE w:val="0"/>
        <w:autoSpaceDN w:val="0"/>
        <w:adjustRightInd w:val="0"/>
        <w:spacing w:line="360" w:lineRule="auto"/>
        <w:ind w:right="49"/>
        <w:jc w:val="both"/>
        <w:rPr>
          <w:rFonts w:ascii="Palatino Linotype" w:eastAsia="Times New Roman" w:hAnsi="Palatino Linotype" w:cs="Arial"/>
          <w:lang w:val="es-ES"/>
        </w:rPr>
      </w:pPr>
      <w:bookmarkStart w:id="62" w:name="_Toc503891607"/>
      <w:bookmarkStart w:id="63" w:name="_Toc511647757"/>
      <w:bookmarkStart w:id="64" w:name="_Toc511647818"/>
      <w:bookmarkStart w:id="65" w:name="_Toc477891768"/>
      <w:bookmarkStart w:id="66" w:name="_Toc477891858"/>
      <w:bookmarkStart w:id="67" w:name="_Toc481576259"/>
      <w:bookmarkStart w:id="68" w:name="_Toc492590391"/>
      <w:bookmarkStart w:id="69" w:name="_Toc462653937"/>
      <w:bookmarkStart w:id="70" w:name="_Toc453696502"/>
      <w:bookmarkStart w:id="71" w:name="_Toc454301155"/>
      <w:r w:rsidRPr="002E7440">
        <w:rPr>
          <w:rFonts w:ascii="Palatino Linotype" w:eastAsia="Times New Roman" w:hAnsi="Palatino Linotype" w:cs="Times New Roman"/>
          <w:b/>
          <w:lang w:val="es-ES_tradnl"/>
        </w:rPr>
        <w:t>SEGUNDO.</w:t>
      </w:r>
      <w:bookmarkEnd w:id="62"/>
      <w:bookmarkEnd w:id="63"/>
      <w:bookmarkEnd w:id="64"/>
      <w:r w:rsidRPr="002E7440">
        <w:rPr>
          <w:rFonts w:ascii="Palatino Linotype" w:eastAsia="Times New Roman" w:hAnsi="Palatino Linotype" w:cs="Times New Roman"/>
          <w:b/>
          <w:lang w:val="es-ES_tradnl"/>
        </w:rPr>
        <w:t xml:space="preserve"> </w:t>
      </w:r>
      <w:bookmarkEnd w:id="65"/>
      <w:bookmarkEnd w:id="66"/>
      <w:bookmarkEnd w:id="67"/>
      <w:bookmarkEnd w:id="68"/>
      <w:bookmarkEnd w:id="69"/>
      <w:bookmarkEnd w:id="70"/>
      <w:bookmarkEnd w:id="71"/>
      <w:r w:rsidRPr="002E7440">
        <w:rPr>
          <w:rFonts w:ascii="Palatino Linotype" w:eastAsia="MS Mincho" w:hAnsi="Palatino Linotype" w:cs="Times New Roman"/>
          <w:color w:val="000000"/>
          <w:lang w:val="es-ES_tradnl"/>
        </w:rPr>
        <w:t xml:space="preserve">Se </w:t>
      </w:r>
      <w:r w:rsidR="005607F1" w:rsidRPr="002E7440">
        <w:rPr>
          <w:rFonts w:ascii="Palatino Linotype" w:eastAsia="MS Mincho" w:hAnsi="Palatino Linotype" w:cs="Times New Roman"/>
          <w:b/>
          <w:color w:val="000000"/>
          <w:lang w:val="es-ES_tradnl"/>
        </w:rPr>
        <w:t>MODIFICA</w:t>
      </w:r>
      <w:r w:rsidRPr="002E7440">
        <w:rPr>
          <w:rFonts w:ascii="Palatino Linotype" w:eastAsia="MS Mincho" w:hAnsi="Palatino Linotype" w:cs="Times New Roman"/>
          <w:b/>
          <w:color w:val="000000"/>
          <w:lang w:val="es-ES_tradnl"/>
        </w:rPr>
        <w:t xml:space="preserve"> </w:t>
      </w:r>
      <w:r w:rsidR="00771925" w:rsidRPr="002E7440">
        <w:rPr>
          <w:rFonts w:ascii="Palatino Linotype" w:eastAsia="MS Mincho" w:hAnsi="Palatino Linotype" w:cs="Times New Roman"/>
          <w:color w:val="000000"/>
          <w:lang w:val="es-ES_tradnl"/>
        </w:rPr>
        <w:t>la respuesta emitida por el</w:t>
      </w:r>
      <w:r w:rsidR="00771925" w:rsidRPr="002E7440">
        <w:rPr>
          <w:rFonts w:ascii="Palatino Linotype" w:eastAsia="MS Mincho" w:hAnsi="Palatino Linotype" w:cs="Times New Roman"/>
          <w:b/>
          <w:color w:val="000000"/>
          <w:lang w:val="es-ES_tradnl"/>
        </w:rPr>
        <w:t xml:space="preserve"> </w:t>
      </w:r>
      <w:r w:rsidRPr="002E7440">
        <w:rPr>
          <w:rFonts w:ascii="Palatino Linotype" w:eastAsia="Times New Roman" w:hAnsi="Palatino Linotype" w:cs="Times New Roman"/>
          <w:b/>
          <w:bCs/>
          <w:color w:val="000000"/>
          <w:lang w:val="es-ES_tradnl"/>
        </w:rPr>
        <w:t xml:space="preserve">Ayuntamiento de </w:t>
      </w:r>
      <w:proofErr w:type="spellStart"/>
      <w:r w:rsidRPr="002E7440">
        <w:rPr>
          <w:rFonts w:ascii="Palatino Linotype" w:eastAsia="Times New Roman" w:hAnsi="Palatino Linotype" w:cs="Times New Roman"/>
          <w:b/>
          <w:bCs/>
          <w:color w:val="000000"/>
          <w:lang w:val="es-ES_tradnl"/>
        </w:rPr>
        <w:t>Polotitlán</w:t>
      </w:r>
      <w:proofErr w:type="spellEnd"/>
      <w:r w:rsidRPr="002E7440">
        <w:rPr>
          <w:rFonts w:ascii="Palatino Linotype" w:eastAsia="MS Mincho" w:hAnsi="Palatino Linotype" w:cs="Times New Roman"/>
          <w:b/>
          <w:color w:val="000000"/>
          <w:lang w:val="es-ES_tradnl"/>
        </w:rPr>
        <w:t xml:space="preserve"> </w:t>
      </w:r>
      <w:r w:rsidR="00771925" w:rsidRPr="002E7440">
        <w:rPr>
          <w:rFonts w:ascii="Palatino Linotype" w:eastAsia="MS Mincho" w:hAnsi="Palatino Linotype" w:cs="Times New Roman"/>
          <w:b/>
          <w:color w:val="000000"/>
          <w:lang w:val="es-ES_tradnl"/>
        </w:rPr>
        <w:t xml:space="preserve">y se ORDENA </w:t>
      </w:r>
      <w:r w:rsidRPr="002E7440">
        <w:rPr>
          <w:rFonts w:ascii="Palatino Linotype" w:eastAsia="MS Mincho" w:hAnsi="Palatino Linotype" w:cs="Times New Roman"/>
          <w:color w:val="000000"/>
          <w:lang w:val="es-ES_tradnl"/>
        </w:rPr>
        <w:t xml:space="preserve">entregar vía Sistema de Acceso a la Información Mexiquense </w:t>
      </w:r>
      <w:r w:rsidRPr="002E7440">
        <w:rPr>
          <w:rFonts w:ascii="Palatino Linotype" w:eastAsia="MS Mincho" w:hAnsi="Palatino Linotype" w:cs="Times New Roman"/>
          <w:b/>
          <w:color w:val="000000"/>
          <w:lang w:val="es-ES_tradnl"/>
        </w:rPr>
        <w:t>(SAIMEX)</w:t>
      </w:r>
      <w:r w:rsidRPr="002E7440">
        <w:rPr>
          <w:rFonts w:ascii="Palatino Linotype" w:eastAsia="MS Mincho" w:hAnsi="Palatino Linotype" w:cs="Times New Roman"/>
          <w:color w:val="000000"/>
          <w:lang w:val="es-ES_tradnl"/>
        </w:rPr>
        <w:t xml:space="preserve">, </w:t>
      </w:r>
      <w:r w:rsidRPr="002E7440">
        <w:rPr>
          <w:rFonts w:ascii="Palatino Linotype" w:eastAsia="Times New Roman" w:hAnsi="Palatino Linotype" w:cs="Arial"/>
          <w:lang w:val="es-ES_tradnl"/>
        </w:rPr>
        <w:t>correo electrónico, medios magnéticos o CD-ROM (con costo)</w:t>
      </w:r>
      <w:r w:rsidRPr="002E7440">
        <w:rPr>
          <w:rFonts w:ascii="Palatino Linotype" w:eastAsia="Times New Roman" w:hAnsi="Palatino Linotype" w:cs="Arial"/>
          <w:lang w:val="es-ES"/>
        </w:rPr>
        <w:t xml:space="preserve">, el soporte documental en el que obre de ser procedente en versión publica, la siguiente información. </w:t>
      </w:r>
    </w:p>
    <w:p w14:paraId="19E1D8B6" w14:textId="77777777" w:rsidR="009F44F8" w:rsidRPr="002E7440" w:rsidRDefault="009F44F8" w:rsidP="009F44F8">
      <w:pPr>
        <w:spacing w:line="360" w:lineRule="auto"/>
        <w:jc w:val="both"/>
        <w:rPr>
          <w:rFonts w:ascii="Palatino Linotype" w:eastAsia="MS Mincho" w:hAnsi="Palatino Linotype" w:cs="Times New Roman"/>
          <w:color w:val="000000"/>
          <w:lang w:val="es-ES_tradnl"/>
        </w:rPr>
      </w:pPr>
    </w:p>
    <w:p w14:paraId="08437A97" w14:textId="77777777" w:rsidR="009F44F8" w:rsidRPr="002E7440" w:rsidRDefault="009F44F8" w:rsidP="009F44F8">
      <w:pPr>
        <w:numPr>
          <w:ilvl w:val="0"/>
          <w:numId w:val="16"/>
        </w:numPr>
        <w:spacing w:line="360" w:lineRule="auto"/>
        <w:ind w:left="709" w:right="539"/>
        <w:jc w:val="both"/>
        <w:rPr>
          <w:rFonts w:ascii="Palatino Linotype" w:eastAsia="Times New Roman" w:hAnsi="Palatino Linotype" w:cs="Arial"/>
          <w:lang w:val="es-ES_tradnl"/>
        </w:rPr>
      </w:pPr>
      <w:bookmarkStart w:id="72" w:name="_Toc503891610"/>
      <w:bookmarkStart w:id="73" w:name="_Toc453696503"/>
      <w:bookmarkStart w:id="74" w:name="_Toc454301156"/>
      <w:bookmarkStart w:id="75" w:name="_Toc462653938"/>
      <w:bookmarkStart w:id="76" w:name="_Toc477891769"/>
      <w:bookmarkStart w:id="77" w:name="_Toc477891859"/>
      <w:bookmarkStart w:id="78" w:name="_Toc481576260"/>
      <w:bookmarkStart w:id="79" w:name="_Toc492590392"/>
      <w:r w:rsidRPr="002E7440">
        <w:rPr>
          <w:rFonts w:ascii="Palatino Linotype" w:eastAsia="Times New Roman" w:hAnsi="Palatino Linotype" w:cs="Arial"/>
          <w:lang w:val="es-ES_tradnl"/>
        </w:rPr>
        <w:t>La opinión de no adeudo en el cumplimiento de obligaciones fiscales emitida por el Servicio de Administración Tributaria (SAT);</w:t>
      </w:r>
    </w:p>
    <w:p w14:paraId="1FC29660" w14:textId="77777777" w:rsidR="009F44F8" w:rsidRPr="002E7440" w:rsidRDefault="009F44F8" w:rsidP="009F44F8">
      <w:pPr>
        <w:spacing w:line="360" w:lineRule="auto"/>
        <w:ind w:left="709" w:right="539"/>
        <w:jc w:val="both"/>
        <w:rPr>
          <w:rFonts w:ascii="Palatino Linotype" w:eastAsia="Times New Roman" w:hAnsi="Palatino Linotype" w:cs="Arial"/>
          <w:lang w:val="es-ES_tradnl"/>
        </w:rPr>
      </w:pPr>
    </w:p>
    <w:p w14:paraId="070F981A" w14:textId="77777777" w:rsidR="009F44F8" w:rsidRPr="002E7440" w:rsidRDefault="009F44F8" w:rsidP="009F44F8">
      <w:pPr>
        <w:spacing w:line="360" w:lineRule="auto"/>
        <w:jc w:val="both"/>
        <w:rPr>
          <w:rFonts w:ascii="Palatino Linotype" w:eastAsia="Calibri" w:hAnsi="Palatino Linotype" w:cs="Arial"/>
          <w:b/>
          <w:lang w:val="es-ES_tradnl"/>
        </w:rPr>
      </w:pPr>
      <w:r w:rsidRPr="002E7440">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2E7440">
        <w:rPr>
          <w:rFonts w:ascii="Palatino Linotype" w:eastAsia="Calibri" w:hAnsi="Palatino Linotype" w:cs="Arial"/>
          <w:lang w:val="es-ES_tradnl"/>
        </w:rPr>
        <w:lastRenderedPageBreak/>
        <w:t xml:space="preserve">dentro del soporte documental respectivo objeto de las versiones públicas que se formulen y se pongan a disposición de </w:t>
      </w:r>
      <w:r w:rsidRPr="002E7440">
        <w:rPr>
          <w:rFonts w:ascii="Palatino Linotype" w:eastAsia="Calibri" w:hAnsi="Palatino Linotype" w:cs="Arial"/>
          <w:b/>
          <w:lang w:val="es-ES_tradnl"/>
        </w:rPr>
        <w:t>EL RECURRENTE.</w:t>
      </w:r>
    </w:p>
    <w:p w14:paraId="7C4ACBE6" w14:textId="77777777" w:rsidR="009F44F8" w:rsidRPr="002E7440" w:rsidRDefault="009F44F8" w:rsidP="009F44F8">
      <w:pPr>
        <w:spacing w:line="360" w:lineRule="auto"/>
        <w:jc w:val="both"/>
        <w:rPr>
          <w:rFonts w:ascii="Palatino Linotype" w:eastAsia="Calibri" w:hAnsi="Palatino Linotype" w:cs="Arial"/>
          <w:b/>
          <w:lang w:val="es-ES_tradnl"/>
        </w:rPr>
      </w:pPr>
    </w:p>
    <w:p w14:paraId="5C7D2812" w14:textId="77777777" w:rsidR="009F44F8" w:rsidRPr="002E7440" w:rsidRDefault="009F44F8" w:rsidP="009F44F8">
      <w:pPr>
        <w:spacing w:line="360" w:lineRule="auto"/>
        <w:ind w:right="-93"/>
        <w:jc w:val="both"/>
        <w:rPr>
          <w:rFonts w:ascii="Palatino Linotype" w:eastAsia="Calibri" w:hAnsi="Palatino Linotype" w:cs="Tahoma"/>
          <w:bCs/>
          <w:szCs w:val="22"/>
          <w:lang w:val="es-ES_tradnl" w:eastAsia="en-US"/>
        </w:rPr>
      </w:pPr>
      <w:r w:rsidRPr="002E7440">
        <w:rPr>
          <w:rFonts w:ascii="Palatino Linotype" w:eastAsia="Calibri" w:hAnsi="Palatino Linotype" w:cs="Tahoma"/>
          <w:bCs/>
          <w:szCs w:val="22"/>
          <w:lang w:val="es-ES_tradnl" w:eastAsia="en-US"/>
        </w:rPr>
        <w:t>Para la expedición de la información en medios magnéticos (con costo) y CD-ROM (con costo), el Sujeto Obligado deberá informar al Recurrente mediante SAIMEX el procedimiento exacto y detallado para su obtención (lugar, días, horas hábiles, etc.), debiendo acreditar el Sujeto Obligado la entrega de la información al Recurrente. Para el caso de que el Particular proporcione a la autoridad municipal el medio magnético o CD-ROM en el que requiera le sea entregada la información pública no habrá costo que cubrir.</w:t>
      </w:r>
    </w:p>
    <w:p w14:paraId="48771B92" w14:textId="77777777" w:rsidR="009F44F8" w:rsidRPr="002E7440" w:rsidRDefault="009F44F8" w:rsidP="009F44F8">
      <w:pPr>
        <w:spacing w:line="360" w:lineRule="auto"/>
        <w:jc w:val="both"/>
        <w:rPr>
          <w:rFonts w:ascii="Palatino Linotype" w:eastAsia="Calibri" w:hAnsi="Palatino Linotype" w:cs="Arial"/>
          <w:b/>
          <w:lang w:val="es-ES_tradnl"/>
        </w:rPr>
      </w:pPr>
    </w:p>
    <w:p w14:paraId="1C69927F" w14:textId="77777777" w:rsidR="009F44F8" w:rsidRPr="002E7440" w:rsidRDefault="009F44F8" w:rsidP="009F44F8">
      <w:pPr>
        <w:tabs>
          <w:tab w:val="left" w:pos="8080"/>
        </w:tabs>
        <w:spacing w:line="360" w:lineRule="auto"/>
        <w:ind w:right="49"/>
        <w:jc w:val="both"/>
        <w:rPr>
          <w:rFonts w:ascii="Palatino Linotype" w:eastAsia="Times New Roman" w:hAnsi="Palatino Linotype" w:cs="Times New Roman"/>
          <w:shd w:val="clear" w:color="auto" w:fill="FFFFFF"/>
          <w:lang w:val="es-ES_tradnl"/>
        </w:rPr>
      </w:pPr>
      <w:bookmarkStart w:id="80" w:name="_Toc511647758"/>
      <w:bookmarkStart w:id="81" w:name="_Toc511647819"/>
      <w:r w:rsidRPr="002E7440">
        <w:rPr>
          <w:rFonts w:ascii="Palatino Linotype" w:eastAsia="Times New Roman" w:hAnsi="Palatino Linotype" w:cs="Times New Roman"/>
          <w:b/>
          <w:lang w:val="es-ES_tradnl"/>
        </w:rPr>
        <w:t>TERCERO.</w:t>
      </w:r>
      <w:bookmarkEnd w:id="72"/>
      <w:bookmarkEnd w:id="80"/>
      <w:bookmarkEnd w:id="81"/>
      <w:r w:rsidRPr="002E7440">
        <w:rPr>
          <w:rFonts w:ascii="Palatino Linotype" w:eastAsia="Times New Roman" w:hAnsi="Palatino Linotype" w:cs="Times New Roman"/>
          <w:b/>
          <w:lang w:val="es-ES_tradnl"/>
        </w:rPr>
        <w:t xml:space="preserve"> </w:t>
      </w:r>
      <w:bookmarkEnd w:id="73"/>
      <w:bookmarkEnd w:id="74"/>
      <w:bookmarkEnd w:id="75"/>
      <w:bookmarkEnd w:id="76"/>
      <w:bookmarkEnd w:id="77"/>
      <w:bookmarkEnd w:id="78"/>
      <w:bookmarkEnd w:id="79"/>
      <w:r w:rsidRPr="002E7440">
        <w:rPr>
          <w:rFonts w:ascii="Palatino Linotype" w:eastAsia="Palatino Linotype" w:hAnsi="Palatino Linotype" w:cs="Palatino Linotype"/>
          <w:b/>
          <w:lang w:val="es-ES_tradnl"/>
        </w:rPr>
        <w:t xml:space="preserve">Notifíquese </w:t>
      </w:r>
      <w:r w:rsidRPr="002E7440">
        <w:rPr>
          <w:rFonts w:ascii="Palatino Linotype" w:eastAsia="Palatino Linotype" w:hAnsi="Palatino Linotype" w:cs="Palatino Linotype"/>
          <w:lang w:val="es-ES_tradnl"/>
        </w:rPr>
        <w:t xml:space="preserve">al Titular de la Unidad de Transparencia del </w:t>
      </w:r>
      <w:r w:rsidRPr="002E7440">
        <w:rPr>
          <w:rFonts w:ascii="Palatino Linotype" w:eastAsia="Palatino Linotype" w:hAnsi="Palatino Linotype" w:cs="Palatino Linotype"/>
          <w:b/>
          <w:lang w:val="es-ES_tradnl"/>
        </w:rPr>
        <w:t xml:space="preserve">SUJETO OBLIGADO </w:t>
      </w:r>
      <w:r w:rsidRPr="002E7440">
        <w:rPr>
          <w:rFonts w:ascii="Palatino Linotype" w:eastAsia="Palatino Linotype" w:hAnsi="Palatino Linotype" w:cs="Palatino Linotype"/>
          <w:lang w:val="es-ES_tradnl"/>
        </w:rPr>
        <w:t>vía</w:t>
      </w:r>
      <w:r w:rsidRPr="002E7440">
        <w:rPr>
          <w:rFonts w:ascii="Palatino Linotype" w:eastAsia="Palatino Linotype" w:hAnsi="Palatino Linotype" w:cs="Palatino Linotype"/>
          <w:b/>
          <w:lang w:val="es-ES_tradnl"/>
        </w:rPr>
        <w:t xml:space="preserve"> SAIMEX</w:t>
      </w:r>
      <w:r w:rsidRPr="002E7440">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2E7440">
        <w:rPr>
          <w:rFonts w:ascii="Palatino Linotype" w:eastAsia="Times New Roman" w:hAnsi="Palatino Linotype" w:cs="Times New Roman"/>
          <w:shd w:val="clear" w:color="auto" w:fill="FFFFFF"/>
          <w:lang w:val="es-ES_tradnl"/>
        </w:rPr>
        <w:t xml:space="preserve">vigente, dé cumplimiento a lo ordenado dentro del plazo de </w:t>
      </w:r>
      <w:r w:rsidRPr="002E7440">
        <w:rPr>
          <w:rFonts w:ascii="Palatino Linotype" w:eastAsia="Times New Roman" w:hAnsi="Palatino Linotype" w:cs="Times New Roman"/>
          <w:b/>
          <w:shd w:val="clear" w:color="auto" w:fill="FFFFFF"/>
          <w:lang w:val="es-ES_tradnl"/>
        </w:rPr>
        <w:t>diez días hábiles</w:t>
      </w:r>
      <w:r w:rsidRPr="002E7440">
        <w:rPr>
          <w:rFonts w:ascii="Palatino Linotype" w:eastAsia="Times New Roman" w:hAnsi="Palatino Linotype" w:cs="Times New Roman"/>
          <w:shd w:val="clear" w:color="auto" w:fill="FFFFFF"/>
          <w:lang w:val="es-ES_tradnl"/>
        </w:rPr>
        <w:t>, debiendo rendir a este Instituto el informe de cumplimiento de la resolución en un plazo de tres días hábiles posteriores.</w:t>
      </w:r>
    </w:p>
    <w:p w14:paraId="1925DF8A" w14:textId="77777777" w:rsidR="009F44F8" w:rsidRPr="002E7440" w:rsidRDefault="009F44F8" w:rsidP="009F44F8">
      <w:pPr>
        <w:spacing w:line="360" w:lineRule="auto"/>
        <w:jc w:val="both"/>
        <w:rPr>
          <w:rFonts w:ascii="Palatino Linotype" w:eastAsia="Times New Roman" w:hAnsi="Palatino Linotype" w:cs="Arial"/>
          <w:b/>
          <w:lang w:val="es-ES_tradnl"/>
        </w:rPr>
      </w:pPr>
    </w:p>
    <w:p w14:paraId="5CFD7CF5" w14:textId="77777777" w:rsidR="009F44F8" w:rsidRPr="002E7440" w:rsidRDefault="009F44F8" w:rsidP="009F44F8">
      <w:pPr>
        <w:spacing w:line="360" w:lineRule="auto"/>
        <w:jc w:val="both"/>
        <w:rPr>
          <w:rFonts w:ascii="Palatino Linotype" w:eastAsia="Calibri" w:hAnsi="Palatino Linotype" w:cs="Arial"/>
          <w:bCs/>
          <w:lang w:val="es-ES_tradnl"/>
        </w:rPr>
      </w:pPr>
      <w:r w:rsidRPr="002E7440">
        <w:rPr>
          <w:rFonts w:ascii="Palatino Linotype" w:eastAsia="Times New Roman" w:hAnsi="Palatino Linotype" w:cs="Arial"/>
          <w:b/>
          <w:lang w:val="es-ES_tradnl"/>
        </w:rPr>
        <w:t xml:space="preserve">CUARTO. </w:t>
      </w:r>
      <w:r w:rsidRPr="002E7440">
        <w:rPr>
          <w:rFonts w:ascii="Palatino Linotype" w:eastAsia="Calibri" w:hAnsi="Palatino Linotype" w:cs="Arial"/>
          <w:bCs/>
          <w:lang w:val="es-ES_tradnl"/>
        </w:rPr>
        <w:t xml:space="preserve">De conformidad con el artículo 198 de la Ley de Transparencia y Acceso a la Información Pública del Estado de México y Municipios, de considerarlo procedente, el </w:t>
      </w:r>
      <w:r w:rsidRPr="002E7440">
        <w:rPr>
          <w:rFonts w:ascii="Palatino Linotype" w:eastAsia="Calibri" w:hAnsi="Palatino Linotype" w:cs="Arial"/>
          <w:b/>
          <w:bCs/>
          <w:lang w:val="es-ES_tradnl"/>
        </w:rPr>
        <w:t>SUJETO OBLIGADO</w:t>
      </w:r>
      <w:r w:rsidRPr="002E7440">
        <w:rPr>
          <w:rFonts w:ascii="Palatino Linotype" w:eastAsia="Calibri" w:hAnsi="Palatino Linotype" w:cs="Arial"/>
          <w:bCs/>
          <w:lang w:val="es-ES_tradnl"/>
        </w:rPr>
        <w:t xml:space="preserve"> de manera fundada y motivada, podrá solicitar una ampliación de plazo para el cumplimiento de la presente resolución.</w:t>
      </w:r>
    </w:p>
    <w:p w14:paraId="03AFBC51" w14:textId="77777777" w:rsidR="009F44F8" w:rsidRPr="002E7440" w:rsidRDefault="009F44F8" w:rsidP="009F44F8">
      <w:pPr>
        <w:spacing w:line="360" w:lineRule="auto"/>
        <w:jc w:val="both"/>
        <w:rPr>
          <w:rFonts w:ascii="Palatino Linotype" w:eastAsia="Calibri" w:hAnsi="Palatino Linotype" w:cs="Arial"/>
          <w:bCs/>
          <w:lang w:val="es-ES_tradnl"/>
        </w:rPr>
      </w:pPr>
    </w:p>
    <w:p w14:paraId="07D825D4" w14:textId="77777777" w:rsidR="009F44F8" w:rsidRPr="002E7440" w:rsidRDefault="009F44F8" w:rsidP="009F44F8">
      <w:pPr>
        <w:tabs>
          <w:tab w:val="left" w:pos="8080"/>
        </w:tabs>
        <w:spacing w:line="360" w:lineRule="auto"/>
        <w:ind w:right="49"/>
        <w:jc w:val="both"/>
        <w:rPr>
          <w:rFonts w:ascii="Palatino Linotype" w:eastAsia="Times New Roman" w:hAnsi="Palatino Linotype" w:cs="Times New Roman"/>
          <w:lang w:val="es-ES" w:eastAsia="es-MX"/>
        </w:rPr>
      </w:pPr>
      <w:bookmarkStart w:id="82" w:name="_Toc492590393"/>
      <w:bookmarkStart w:id="83" w:name="_Toc503891611"/>
      <w:bookmarkStart w:id="84" w:name="_Toc511647759"/>
      <w:bookmarkStart w:id="85" w:name="_Toc511647820"/>
      <w:r w:rsidRPr="002E7440">
        <w:rPr>
          <w:rFonts w:ascii="Palatino Linotype" w:eastAsia="Times New Roman" w:hAnsi="Palatino Linotype" w:cs="Times New Roman"/>
          <w:b/>
          <w:lang w:val="es-ES_tradnl"/>
        </w:rPr>
        <w:t xml:space="preserve">QUINTO. </w:t>
      </w:r>
      <w:r w:rsidRPr="002E7440">
        <w:rPr>
          <w:rFonts w:ascii="Palatino Linotype" w:eastAsia="Times New Roman" w:hAnsi="Palatino Linotype" w:cs="Times New Roman"/>
          <w:lang w:val="es-ES_tradnl"/>
        </w:rPr>
        <w:t>Notifíquese</w:t>
      </w:r>
      <w:bookmarkEnd w:id="82"/>
      <w:bookmarkEnd w:id="83"/>
      <w:bookmarkEnd w:id="84"/>
      <w:bookmarkEnd w:id="85"/>
      <w:r w:rsidRPr="002E7440">
        <w:rPr>
          <w:rFonts w:ascii="Palatino Linotype" w:eastAsia="Times New Roman" w:hAnsi="Palatino Linotype" w:cs="Times New Roman"/>
          <w:lang w:val="es-ES_tradnl"/>
        </w:rPr>
        <w:t xml:space="preserve"> a </w:t>
      </w:r>
      <w:r w:rsidRPr="002E7440">
        <w:rPr>
          <w:rFonts w:ascii="Palatino Linotype" w:eastAsia="Times New Roman" w:hAnsi="Palatino Linotype" w:cs="Times New Roman"/>
          <w:b/>
          <w:lang w:val="es-ES_tradnl"/>
        </w:rPr>
        <w:t>EL RECURRENTE</w:t>
      </w:r>
      <w:r w:rsidRPr="002E7440">
        <w:rPr>
          <w:rFonts w:ascii="Palatino Linotype" w:eastAsia="Times New Roman" w:hAnsi="Palatino Linotype" w:cs="Times New Roman"/>
          <w:lang w:val="es-ES_tradnl"/>
        </w:rPr>
        <w:t xml:space="preserve"> la presente</w:t>
      </w:r>
      <w:r w:rsidRPr="002E7440">
        <w:rPr>
          <w:rFonts w:ascii="Palatino Linotype" w:eastAsia="Times New Roman" w:hAnsi="Palatino Linotype" w:cs="Times New Roman"/>
          <w:lang w:val="es-ES" w:eastAsia="es-MX"/>
        </w:rPr>
        <w:t xml:space="preserve"> resolución vía SAIMEX y correo electrónico.</w:t>
      </w:r>
    </w:p>
    <w:p w14:paraId="0A2FE48D" w14:textId="77777777" w:rsidR="009F44F8" w:rsidRPr="002E7440" w:rsidRDefault="009F44F8" w:rsidP="009F44F8">
      <w:pPr>
        <w:tabs>
          <w:tab w:val="left" w:pos="8080"/>
        </w:tabs>
        <w:spacing w:line="360" w:lineRule="auto"/>
        <w:ind w:right="49"/>
        <w:jc w:val="both"/>
        <w:rPr>
          <w:rFonts w:ascii="Palatino Linotype" w:eastAsia="Times New Roman" w:hAnsi="Palatino Linotype" w:cs="Arial"/>
          <w:b/>
          <w:lang w:val="es-ES"/>
        </w:rPr>
      </w:pPr>
    </w:p>
    <w:p w14:paraId="6A5FA0FB" w14:textId="77777777" w:rsidR="009F44F8" w:rsidRPr="002E7440" w:rsidRDefault="009F44F8" w:rsidP="009F44F8">
      <w:pPr>
        <w:shd w:val="clear" w:color="auto" w:fill="FFFFFF"/>
        <w:spacing w:line="360" w:lineRule="auto"/>
        <w:jc w:val="both"/>
        <w:rPr>
          <w:rFonts w:ascii="Palatino Linotype" w:eastAsia="Times New Roman" w:hAnsi="Palatino Linotype" w:cs="Times New Roman"/>
          <w:color w:val="222222"/>
          <w:lang w:val="es-ES_tradnl" w:eastAsia="es-ES_tradnl"/>
        </w:rPr>
      </w:pPr>
      <w:r w:rsidRPr="002E7440">
        <w:rPr>
          <w:rFonts w:ascii="Palatino Linotype" w:eastAsia="Calibri" w:hAnsi="Palatino Linotype" w:cs="Times New Roman"/>
          <w:b/>
          <w:lang w:eastAsia="en-US"/>
        </w:rPr>
        <w:lastRenderedPageBreak/>
        <w:t>SEXTO.</w:t>
      </w:r>
      <w:r w:rsidRPr="002E7440">
        <w:rPr>
          <w:rFonts w:ascii="Palatino Linotype" w:eastAsia="Calibri" w:hAnsi="Palatino Linotype" w:cs="Times New Roman"/>
          <w:lang w:eastAsia="en-US"/>
        </w:rPr>
        <w:t xml:space="preserve"> </w:t>
      </w:r>
      <w:r w:rsidRPr="002E7440">
        <w:rPr>
          <w:rFonts w:ascii="Palatino Linotype" w:eastAsia="Times New Roman" w:hAnsi="Palatino Linotype" w:cs="Times New Roman"/>
          <w:lang w:val="es-ES" w:eastAsia="es-MX"/>
        </w:rPr>
        <w:t xml:space="preserve">Se hace del conocimiento de </w:t>
      </w:r>
      <w:r w:rsidRPr="002E7440">
        <w:rPr>
          <w:rFonts w:ascii="Palatino Linotype" w:eastAsia="Times New Roman" w:hAnsi="Palatino Linotype" w:cs="Times New Roman"/>
          <w:b/>
          <w:lang w:val="es-ES" w:eastAsia="es-MX"/>
        </w:rPr>
        <w:t>EL RECURRENTE</w:t>
      </w:r>
      <w:r w:rsidRPr="002E7440">
        <w:rPr>
          <w:rFonts w:ascii="Palatino Linotype" w:eastAsia="Times New Roman" w:hAnsi="Palatino Linotype" w:cs="Times New Roman"/>
          <w:lang w:val="es-ES" w:eastAsia="es-MX"/>
        </w:rPr>
        <w:t xml:space="preserve"> </w:t>
      </w:r>
      <w:r w:rsidRPr="002E7440">
        <w:rPr>
          <w:rFonts w:ascii="Palatino Linotype" w:eastAsia="Times New Roman" w:hAnsi="Palatino Linotype" w:cs="Times New Roman"/>
          <w:color w:val="000000"/>
          <w:szCs w:val="17"/>
          <w:lang w:val="es-ES_tradnl" w:eastAsia="es-ES_tradnl"/>
        </w:rPr>
        <w:t xml:space="preserve">que </w:t>
      </w:r>
      <w:r w:rsidRPr="002E7440">
        <w:rPr>
          <w:rFonts w:ascii="Palatino Linotype" w:eastAsia="Times New Roman" w:hAnsi="Palatino Linotype" w:cs="Times New Roman"/>
          <w:color w:val="222222"/>
          <w:lang w:val="es-ES_tradnl" w:eastAsia="es-ES_tradnl"/>
        </w:rPr>
        <w:t>de conformidad con lo establecido en el artículo 196 de la Ley de Transparencia y Acceso a la Información Pública del Estado de México y Municipios, podrá impugnarla vía Juicio de Amparo en los términos de las leyes aplicables.</w:t>
      </w:r>
    </w:p>
    <w:p w14:paraId="2E2E4265" w14:textId="77777777" w:rsidR="00D6626C" w:rsidRPr="002E7440" w:rsidRDefault="00D6626C" w:rsidP="00DE1C89">
      <w:pPr>
        <w:spacing w:line="360" w:lineRule="auto"/>
        <w:jc w:val="both"/>
        <w:rPr>
          <w:rFonts w:ascii="Palatino Linotype" w:hAnsi="Palatino Linotype"/>
          <w:b/>
          <w:lang w:val="es-ES_tradnl"/>
        </w:rPr>
      </w:pPr>
    </w:p>
    <w:p w14:paraId="3908062A" w14:textId="77777777" w:rsidR="003D19E5" w:rsidRPr="002E7440" w:rsidRDefault="003D19E5" w:rsidP="00DE1C89">
      <w:pPr>
        <w:spacing w:line="360" w:lineRule="auto"/>
        <w:jc w:val="both"/>
        <w:rPr>
          <w:rFonts w:ascii="Palatino Linotype" w:eastAsia="MS Mincho" w:hAnsi="Palatino Linotype" w:cs="Times New Roman"/>
          <w:lang w:val="es-ES"/>
        </w:rPr>
      </w:pPr>
      <w:bookmarkStart w:id="86" w:name="_Hlk96506827"/>
      <w:bookmarkEnd w:id="23"/>
      <w:bookmarkEnd w:id="24"/>
    </w:p>
    <w:p w14:paraId="0FF9C09A" w14:textId="77777777" w:rsidR="00291A26" w:rsidRDefault="00291A26" w:rsidP="00291A26">
      <w:pPr>
        <w:spacing w:before="240" w:after="240" w:line="360" w:lineRule="auto"/>
        <w:ind w:firstLine="1"/>
        <w:jc w:val="both"/>
        <w:rPr>
          <w:rFonts w:ascii="Palatino Linotype" w:hAnsi="Palatino Linotype"/>
        </w:rPr>
      </w:pPr>
      <w:r w:rsidRPr="002E744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VEINTICINCO (25) DE MAYO DE DOS MIL VEINTIDÓS, ANTE EL SECRETARIO TÉCNICO DEL PLENO ALEXIS TAPIA RAMÍREZ.</w:t>
      </w:r>
      <w:r w:rsidRPr="00624AAD">
        <w:rPr>
          <w:rFonts w:ascii="Palatino Linotype" w:hAnsi="Palatino Linotype"/>
        </w:rPr>
        <w:t xml:space="preserve"> </w:t>
      </w:r>
    </w:p>
    <w:p w14:paraId="28A1DD1F" w14:textId="77777777" w:rsidR="00126DDE" w:rsidRDefault="00126DDE" w:rsidP="00DE1C89">
      <w:pPr>
        <w:spacing w:before="240" w:after="240" w:line="360" w:lineRule="auto"/>
        <w:jc w:val="both"/>
        <w:rPr>
          <w:rFonts w:ascii="Palatino Linotype" w:hAnsi="Palatino Linotype"/>
          <w:lang w:val="es-ES_tradnl"/>
        </w:rPr>
      </w:pPr>
    </w:p>
    <w:p w14:paraId="500D2714" w14:textId="77777777" w:rsidR="00126DDE" w:rsidRDefault="00126DDE" w:rsidP="00DE1C89">
      <w:pPr>
        <w:spacing w:before="240" w:after="240" w:line="360" w:lineRule="auto"/>
        <w:jc w:val="both"/>
        <w:rPr>
          <w:rFonts w:ascii="Palatino Linotype" w:hAnsi="Palatino Linotype"/>
          <w:lang w:val="es-ES_tradnl"/>
        </w:rPr>
      </w:pPr>
    </w:p>
    <w:p w14:paraId="23A10B13" w14:textId="77777777" w:rsidR="00126DDE" w:rsidRDefault="00126DDE" w:rsidP="00DE1C89">
      <w:pPr>
        <w:spacing w:before="240" w:after="240" w:line="360" w:lineRule="auto"/>
        <w:jc w:val="both"/>
        <w:rPr>
          <w:rFonts w:ascii="Palatino Linotype" w:hAnsi="Palatino Linotype"/>
          <w:lang w:val="es-ES_tradnl"/>
        </w:rPr>
      </w:pPr>
    </w:p>
    <w:p w14:paraId="7432A573" w14:textId="77777777" w:rsidR="00126DDE" w:rsidRDefault="00126DDE" w:rsidP="00DE1C89">
      <w:pPr>
        <w:spacing w:before="240" w:after="240" w:line="360" w:lineRule="auto"/>
        <w:jc w:val="both"/>
        <w:rPr>
          <w:rFonts w:ascii="Palatino Linotype" w:hAnsi="Palatino Linotype"/>
          <w:lang w:val="es-ES_tradnl"/>
        </w:rPr>
      </w:pPr>
    </w:p>
    <w:p w14:paraId="56022CE7" w14:textId="77777777" w:rsidR="00126DDE" w:rsidRDefault="00126DDE" w:rsidP="00DE1C89">
      <w:pPr>
        <w:spacing w:before="240" w:after="240" w:line="360" w:lineRule="auto"/>
        <w:jc w:val="both"/>
        <w:rPr>
          <w:rFonts w:ascii="Palatino Linotype" w:hAnsi="Palatino Linotype"/>
          <w:lang w:val="es-ES_tradnl"/>
        </w:rPr>
      </w:pPr>
    </w:p>
    <w:p w14:paraId="2C818B23" w14:textId="77777777" w:rsidR="00126DDE" w:rsidRDefault="00126DDE" w:rsidP="00DE1C89">
      <w:pPr>
        <w:spacing w:before="240" w:after="240" w:line="360" w:lineRule="auto"/>
        <w:jc w:val="both"/>
        <w:rPr>
          <w:rFonts w:ascii="Palatino Linotype" w:hAnsi="Palatino Linotype"/>
          <w:lang w:val="es-ES_tradnl"/>
        </w:rPr>
      </w:pPr>
    </w:p>
    <w:p w14:paraId="00C382CE" w14:textId="77777777" w:rsidR="00126DDE" w:rsidRDefault="00126DDE" w:rsidP="00DE1C89">
      <w:pPr>
        <w:spacing w:before="240" w:after="240" w:line="360" w:lineRule="auto"/>
        <w:jc w:val="both"/>
        <w:rPr>
          <w:rFonts w:ascii="Palatino Linotype" w:hAnsi="Palatino Linotype"/>
          <w:lang w:val="es-ES_tradnl"/>
        </w:rPr>
      </w:pPr>
    </w:p>
    <w:p w14:paraId="677DB814" w14:textId="77777777" w:rsidR="00126DDE" w:rsidRDefault="00126DDE" w:rsidP="00DE1C89">
      <w:pPr>
        <w:spacing w:before="240" w:after="240" w:line="360" w:lineRule="auto"/>
        <w:jc w:val="both"/>
        <w:rPr>
          <w:rFonts w:ascii="Palatino Linotype" w:hAnsi="Palatino Linotype"/>
          <w:lang w:val="es-ES_tradnl"/>
        </w:rPr>
      </w:pPr>
    </w:p>
    <w:p w14:paraId="5D0BCDA7" w14:textId="77777777" w:rsidR="00126DDE" w:rsidRDefault="00126DDE" w:rsidP="00DE1C89">
      <w:pPr>
        <w:spacing w:before="240" w:after="240" w:line="360" w:lineRule="auto"/>
        <w:jc w:val="both"/>
        <w:rPr>
          <w:rFonts w:ascii="Palatino Linotype" w:hAnsi="Palatino Linotype"/>
          <w:lang w:val="es-ES_tradnl"/>
        </w:rPr>
      </w:pPr>
    </w:p>
    <w:p w14:paraId="28DD64AC" w14:textId="77777777" w:rsidR="00126DDE" w:rsidRPr="003D19E5" w:rsidRDefault="00126DDE" w:rsidP="00DE1C89">
      <w:pPr>
        <w:spacing w:before="240" w:after="240" w:line="360" w:lineRule="auto"/>
        <w:jc w:val="both"/>
        <w:rPr>
          <w:rFonts w:ascii="Palatino Linotype" w:hAnsi="Palatino Linotype"/>
          <w:lang w:val="es-ES_tradnl"/>
        </w:rPr>
      </w:pPr>
    </w:p>
    <w:p w14:paraId="0D4A905B" w14:textId="77777777" w:rsidR="003D19E5" w:rsidRPr="00DE1C89" w:rsidRDefault="003D19E5" w:rsidP="00DE1C89">
      <w:pPr>
        <w:spacing w:line="360" w:lineRule="auto"/>
        <w:jc w:val="both"/>
        <w:rPr>
          <w:rFonts w:ascii="Palatino Linotype" w:eastAsia="MS Mincho" w:hAnsi="Palatino Linotype" w:cs="Times New Roman"/>
          <w:lang w:val="es-ES"/>
        </w:rPr>
      </w:pPr>
    </w:p>
    <w:bookmarkEnd w:id="86"/>
    <w:p w14:paraId="7EFA4F21" w14:textId="1ED8CD6C" w:rsidR="00895335" w:rsidRPr="00DE1C89" w:rsidRDefault="00895335" w:rsidP="00DE1C89">
      <w:pPr>
        <w:spacing w:line="360" w:lineRule="auto"/>
        <w:rPr>
          <w:rFonts w:ascii="Palatino Linotype" w:hAnsi="Palatino Linotype" w:cs="Arial"/>
          <w:color w:val="000000" w:themeColor="text1"/>
        </w:rPr>
      </w:pPr>
    </w:p>
    <w:sectPr w:rsidR="00895335" w:rsidRPr="00DE1C89" w:rsidSect="00472C41">
      <w:headerReference w:type="default" r:id="rId19"/>
      <w:footerReference w:type="default" r:id="rId20"/>
      <w:headerReference w:type="first" r:id="rId21"/>
      <w:footerReference w:type="first" r:id="rId2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CDDBB" w14:textId="77777777" w:rsidR="003C3479" w:rsidRDefault="003C3479" w:rsidP="00587366">
      <w:r>
        <w:separator/>
      </w:r>
    </w:p>
  </w:endnote>
  <w:endnote w:type="continuationSeparator" w:id="0">
    <w:p w14:paraId="260740A2" w14:textId="77777777" w:rsidR="003C3479" w:rsidRDefault="003C347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E5EDB" w:rsidRPr="00883450" w:rsidRDefault="004E5ED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E7440">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E7440">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47B193F0" w:rsidR="004E5EDB" w:rsidRDefault="004E5E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E5EDB" w:rsidRPr="00883450" w:rsidRDefault="004E5ED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E7440" w:rsidRPr="002E744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E7440" w:rsidRPr="002E7440">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0A9A2B26" w:rsidR="004E5EDB" w:rsidRPr="00883450" w:rsidRDefault="004E5ED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0C0BA" w14:textId="77777777" w:rsidR="003C3479" w:rsidRDefault="003C3479" w:rsidP="00587366">
      <w:r>
        <w:separator/>
      </w:r>
    </w:p>
  </w:footnote>
  <w:footnote w:type="continuationSeparator" w:id="0">
    <w:p w14:paraId="3F664492" w14:textId="77777777" w:rsidR="003C3479" w:rsidRDefault="003C3479" w:rsidP="00587366">
      <w:r>
        <w:continuationSeparator/>
      </w:r>
    </w:p>
  </w:footnote>
  <w:footnote w:id="1">
    <w:p w14:paraId="4A69D944" w14:textId="77777777" w:rsidR="004E5EDB" w:rsidRPr="00911081" w:rsidRDefault="004E5EDB" w:rsidP="00A16679">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9C0D0B5" w14:textId="77777777" w:rsidR="004E5EDB" w:rsidRPr="00911081" w:rsidRDefault="004E5EDB" w:rsidP="00A16679">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41B9CA8" w14:textId="77777777" w:rsidR="004E5EDB" w:rsidRPr="00EA57DE" w:rsidRDefault="004E5EDB" w:rsidP="00BB4F58">
      <w:pPr>
        <w:pStyle w:val="Textonotapie"/>
        <w:jc w:val="both"/>
      </w:pPr>
      <w:r>
        <w:rPr>
          <w:rStyle w:val="Refdenotaalpie"/>
        </w:rPr>
        <w:footnoteRef/>
      </w:r>
      <w:r>
        <w:t xml:space="preserve"> </w:t>
      </w:r>
      <w:hyperlink r:id="rId3" w:history="1">
        <w:r w:rsidRPr="00EA57DE">
          <w:rPr>
            <w:rStyle w:val="Hipervnculo"/>
            <w:rFonts w:ascii="Palatino Linotype" w:hAnsi="Palatino Linotype"/>
          </w:rPr>
          <w:t>http://www.imss.gob.mx/sites/all/statics/pdf/leyes/LSS.pdf</w:t>
        </w:r>
      </w:hyperlink>
      <w:r w:rsidRPr="00EA57DE">
        <w:rPr>
          <w:rFonts w:ascii="Palatino Linotype" w:hAnsi="Palatino Linotype"/>
        </w:rPr>
        <w:t xml:space="preserve"> consultada el día 09 de marzo de 2022 a las 12:33 horas</w:t>
      </w:r>
    </w:p>
  </w:footnote>
  <w:footnote w:id="3">
    <w:p w14:paraId="439F4DC7" w14:textId="77777777" w:rsidR="004E5EDB" w:rsidRDefault="004E5EDB" w:rsidP="00D6626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51779313" w14:textId="77777777" w:rsidR="004E5EDB" w:rsidRDefault="004E5EDB" w:rsidP="00D6626C">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4">
    <w:p w14:paraId="73521A30" w14:textId="77777777" w:rsidR="004E5EDB" w:rsidRDefault="004E5EDB" w:rsidP="00D6626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5">
    <w:p w14:paraId="2FC39EEC" w14:textId="77777777" w:rsidR="004E5EDB" w:rsidRDefault="004E5EDB" w:rsidP="00D6626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B48465" w14:textId="77777777" w:rsidR="004E5EDB" w:rsidRDefault="004E5EDB" w:rsidP="00D6626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E480D86" w14:textId="77777777" w:rsidR="004E5EDB" w:rsidRDefault="004E5EDB" w:rsidP="00D6626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6">
    <w:p w14:paraId="5D3BD12D" w14:textId="77777777" w:rsidR="004E5EDB" w:rsidRDefault="004E5EDB" w:rsidP="00D6626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73"/>
    </w:tblGrid>
    <w:tr w:rsidR="004E5EDB" w:rsidRPr="00025127" w14:paraId="07F2896E" w14:textId="77777777" w:rsidTr="006458C0">
      <w:trPr>
        <w:trHeight w:val="138"/>
        <w:jc w:val="right"/>
      </w:trPr>
      <w:tc>
        <w:tcPr>
          <w:tcW w:w="2977" w:type="dxa"/>
          <w:vAlign w:val="center"/>
        </w:tcPr>
        <w:p w14:paraId="4A5B1974" w14:textId="7F56D8C6" w:rsidR="004E5EDB" w:rsidRPr="006458C0" w:rsidRDefault="004E5EDB" w:rsidP="006458C0">
          <w:pPr>
            <w:ind w:right="34"/>
            <w:jc w:val="center"/>
            <w:rPr>
              <w:rFonts w:ascii="Palatino Linotype" w:hAnsi="Palatino Linotype"/>
              <w:b/>
              <w:sz w:val="20"/>
              <w:szCs w:val="22"/>
            </w:rPr>
          </w:pPr>
          <w:r w:rsidRPr="006458C0">
            <w:rPr>
              <w:rFonts w:ascii="Palatino Linotype" w:hAnsi="Palatino Linotype"/>
              <w:b/>
              <w:sz w:val="20"/>
              <w:szCs w:val="22"/>
            </w:rPr>
            <w:t>RECURSO DE REVISIÓN:</w:t>
          </w:r>
        </w:p>
      </w:tc>
      <w:tc>
        <w:tcPr>
          <w:tcW w:w="3973" w:type="dxa"/>
          <w:vAlign w:val="center"/>
        </w:tcPr>
        <w:p w14:paraId="3A05B4B6" w14:textId="5E1C4BA1" w:rsidR="004E5EDB" w:rsidRPr="006458C0" w:rsidRDefault="004E5EDB" w:rsidP="00BA36AD">
          <w:pPr>
            <w:pStyle w:val="Encabezado"/>
            <w:jc w:val="both"/>
            <w:rPr>
              <w:rFonts w:ascii="Palatino Linotype" w:hAnsi="Palatino Linotype"/>
              <w:b/>
              <w:sz w:val="20"/>
              <w:szCs w:val="22"/>
            </w:rPr>
          </w:pPr>
          <w:r w:rsidRPr="00BA36AD">
            <w:rPr>
              <w:rFonts w:ascii="Palatino Linotype" w:hAnsi="Palatino Linotype"/>
              <w:b/>
              <w:sz w:val="20"/>
              <w:szCs w:val="22"/>
            </w:rPr>
            <w:t>01088/INFOEM/IP/RR/2022</w:t>
          </w:r>
        </w:p>
      </w:tc>
    </w:tr>
    <w:tr w:rsidR="004E5EDB" w:rsidRPr="00025127" w14:paraId="1B5D8690" w14:textId="77777777" w:rsidTr="006458C0">
      <w:trPr>
        <w:trHeight w:val="233"/>
        <w:jc w:val="right"/>
      </w:trPr>
      <w:tc>
        <w:tcPr>
          <w:tcW w:w="2977" w:type="dxa"/>
          <w:vAlign w:val="center"/>
        </w:tcPr>
        <w:p w14:paraId="3903F2C6" w14:textId="22D569F8" w:rsidR="004E5EDB" w:rsidRPr="006458C0" w:rsidRDefault="004E5EDB" w:rsidP="006458C0">
          <w:pPr>
            <w:ind w:right="34"/>
            <w:jc w:val="right"/>
            <w:rPr>
              <w:rFonts w:ascii="Palatino Linotype" w:hAnsi="Palatino Linotype"/>
              <w:b/>
              <w:sz w:val="20"/>
              <w:szCs w:val="22"/>
            </w:rPr>
          </w:pPr>
          <w:r w:rsidRPr="006458C0">
            <w:rPr>
              <w:rFonts w:ascii="Palatino Linotype" w:hAnsi="Palatino Linotype"/>
              <w:b/>
              <w:sz w:val="20"/>
              <w:szCs w:val="22"/>
            </w:rPr>
            <w:t>SUJETO OBLIGADO:</w:t>
          </w:r>
        </w:p>
      </w:tc>
      <w:tc>
        <w:tcPr>
          <w:tcW w:w="3973" w:type="dxa"/>
          <w:vAlign w:val="center"/>
        </w:tcPr>
        <w:p w14:paraId="03C799A2" w14:textId="04603543" w:rsidR="004E5EDB" w:rsidRPr="006458C0" w:rsidRDefault="004E5EDB" w:rsidP="006458C0">
          <w:pPr>
            <w:pStyle w:val="Encabezado"/>
            <w:rPr>
              <w:rFonts w:ascii="Palatino Linotype" w:hAnsi="Palatino Linotype"/>
              <w:b/>
              <w:sz w:val="20"/>
              <w:szCs w:val="22"/>
            </w:rPr>
          </w:pPr>
          <w:r w:rsidRPr="00BA36AD">
            <w:rPr>
              <w:rFonts w:ascii="Palatino Linotype" w:hAnsi="Palatino Linotype"/>
              <w:b/>
              <w:sz w:val="20"/>
              <w:szCs w:val="22"/>
            </w:rPr>
            <w:t xml:space="preserve">Ayuntamiento de </w:t>
          </w:r>
          <w:proofErr w:type="spellStart"/>
          <w:r w:rsidRPr="00BA36AD">
            <w:rPr>
              <w:rFonts w:ascii="Palatino Linotype" w:hAnsi="Palatino Linotype"/>
              <w:b/>
              <w:sz w:val="20"/>
              <w:szCs w:val="22"/>
            </w:rPr>
            <w:t>Polotitlán</w:t>
          </w:r>
          <w:proofErr w:type="spellEnd"/>
        </w:p>
      </w:tc>
    </w:tr>
    <w:tr w:rsidR="004E5EDB" w:rsidRPr="00025127" w14:paraId="095EB01B" w14:textId="77777777" w:rsidTr="006458C0">
      <w:trPr>
        <w:trHeight w:val="321"/>
        <w:jc w:val="right"/>
      </w:trPr>
      <w:tc>
        <w:tcPr>
          <w:tcW w:w="2977" w:type="dxa"/>
          <w:vAlign w:val="center"/>
        </w:tcPr>
        <w:p w14:paraId="6E000A51" w14:textId="11432CC6" w:rsidR="004E5EDB" w:rsidRPr="006458C0" w:rsidRDefault="004E5EDB" w:rsidP="006458C0">
          <w:pPr>
            <w:ind w:right="34"/>
            <w:jc w:val="right"/>
            <w:rPr>
              <w:rFonts w:ascii="Palatino Linotype" w:hAnsi="Palatino Linotype"/>
              <w:b/>
              <w:sz w:val="20"/>
              <w:szCs w:val="22"/>
            </w:rPr>
          </w:pPr>
          <w:r w:rsidRPr="006458C0">
            <w:rPr>
              <w:rFonts w:ascii="Palatino Linotype" w:hAnsi="Palatino Linotype"/>
              <w:b/>
              <w:sz w:val="20"/>
              <w:szCs w:val="22"/>
            </w:rPr>
            <w:t>COMISIONADA</w:t>
          </w:r>
          <w:r>
            <w:rPr>
              <w:rFonts w:ascii="Palatino Linotype" w:hAnsi="Palatino Linotype"/>
              <w:b/>
              <w:sz w:val="20"/>
              <w:szCs w:val="22"/>
            </w:rPr>
            <w:t xml:space="preserve"> </w:t>
          </w:r>
          <w:r w:rsidRPr="006458C0">
            <w:rPr>
              <w:rFonts w:ascii="Palatino Linotype" w:hAnsi="Palatino Linotype"/>
              <w:b/>
              <w:sz w:val="20"/>
              <w:szCs w:val="22"/>
            </w:rPr>
            <w:t>PONENTE:</w:t>
          </w:r>
        </w:p>
      </w:tc>
      <w:tc>
        <w:tcPr>
          <w:tcW w:w="3973" w:type="dxa"/>
          <w:vAlign w:val="center"/>
        </w:tcPr>
        <w:p w14:paraId="07560085" w14:textId="64DC8836" w:rsidR="004E5EDB" w:rsidRPr="006458C0" w:rsidRDefault="004E5EDB" w:rsidP="00472C41">
          <w:pPr>
            <w:pStyle w:val="Encabezado"/>
            <w:rPr>
              <w:rFonts w:ascii="Palatino Linotype" w:hAnsi="Palatino Linotype"/>
              <w:b/>
              <w:sz w:val="20"/>
              <w:szCs w:val="22"/>
            </w:rPr>
          </w:pPr>
          <w:r w:rsidRPr="006458C0">
            <w:rPr>
              <w:rFonts w:ascii="Palatino Linotype" w:hAnsi="Palatino Linotype"/>
              <w:b/>
              <w:sz w:val="20"/>
              <w:szCs w:val="22"/>
            </w:rPr>
            <w:t>María del Rosario Mejía Ayala</w:t>
          </w:r>
        </w:p>
      </w:tc>
    </w:tr>
  </w:tbl>
  <w:p w14:paraId="1096C1B8" w14:textId="1B4064AC" w:rsidR="004E5EDB" w:rsidRDefault="004E5EDB" w:rsidP="00472C41">
    <w:pPr>
      <w:pStyle w:val="Encabezado"/>
    </w:pPr>
    <w:r>
      <w:rPr>
        <w:noProof/>
        <w:lang w:eastAsia="es-MX"/>
      </w:rPr>
      <w:drawing>
        <wp:anchor distT="0" distB="0" distL="114300" distR="114300" simplePos="0" relativeHeight="251657216" behindDoc="1" locked="0" layoutInCell="0" allowOverlap="1" wp14:anchorId="1A29E15A" wp14:editId="444E9F88">
          <wp:simplePos x="0" y="0"/>
          <wp:positionH relativeFrom="page">
            <wp:posOffset>12700</wp:posOffset>
          </wp:positionH>
          <wp:positionV relativeFrom="page">
            <wp:posOffset>19524</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3696"/>
    </w:tblGrid>
    <w:tr w:rsidR="004E5EDB" w:rsidRPr="006458C0" w14:paraId="0A3256F2" w14:textId="77777777" w:rsidTr="006458C0">
      <w:trPr>
        <w:trHeight w:val="138"/>
        <w:jc w:val="right"/>
      </w:trPr>
      <w:tc>
        <w:tcPr>
          <w:tcW w:w="3397" w:type="dxa"/>
          <w:vAlign w:val="center"/>
        </w:tcPr>
        <w:p w14:paraId="3D80769D" w14:textId="5060398B" w:rsidR="004E5EDB" w:rsidRPr="006458C0" w:rsidRDefault="004E5EDB" w:rsidP="006458C0">
          <w:pPr>
            <w:jc w:val="right"/>
            <w:rPr>
              <w:rFonts w:ascii="Palatino Linotype" w:hAnsi="Palatino Linotype"/>
              <w:b/>
              <w:sz w:val="20"/>
              <w:szCs w:val="22"/>
            </w:rPr>
          </w:pPr>
          <w:r w:rsidRPr="006458C0">
            <w:rPr>
              <w:rFonts w:ascii="Palatino Linotype" w:hAnsi="Palatino Linotype"/>
              <w:b/>
              <w:sz w:val="20"/>
              <w:szCs w:val="22"/>
            </w:rPr>
            <w:t>RECURSO DE REVISIÓN:</w:t>
          </w:r>
        </w:p>
      </w:tc>
      <w:tc>
        <w:tcPr>
          <w:tcW w:w="3696" w:type="dxa"/>
          <w:vAlign w:val="center"/>
        </w:tcPr>
        <w:p w14:paraId="0453495E" w14:textId="48D5CA3D" w:rsidR="004E5EDB" w:rsidRPr="006458C0" w:rsidRDefault="004E5EDB" w:rsidP="005F1362">
          <w:pPr>
            <w:pStyle w:val="Encabezado"/>
            <w:rPr>
              <w:rFonts w:ascii="Palatino Linotype" w:hAnsi="Palatino Linotype"/>
              <w:b/>
              <w:sz w:val="20"/>
              <w:szCs w:val="22"/>
            </w:rPr>
          </w:pPr>
          <w:r w:rsidRPr="00BA36AD">
            <w:rPr>
              <w:rFonts w:ascii="Palatino Linotype" w:hAnsi="Palatino Linotype"/>
              <w:b/>
              <w:sz w:val="20"/>
              <w:szCs w:val="22"/>
            </w:rPr>
            <w:t>01088/INFOEM/IP/RR/2022</w:t>
          </w:r>
        </w:p>
      </w:tc>
    </w:tr>
    <w:tr w:rsidR="004E5EDB" w:rsidRPr="006458C0" w14:paraId="128C8B3C" w14:textId="77777777" w:rsidTr="006458C0">
      <w:trPr>
        <w:trHeight w:val="233"/>
        <w:jc w:val="right"/>
      </w:trPr>
      <w:tc>
        <w:tcPr>
          <w:tcW w:w="3397" w:type="dxa"/>
          <w:vAlign w:val="center"/>
        </w:tcPr>
        <w:p w14:paraId="483E3371" w14:textId="66B1BC74" w:rsidR="004E5EDB" w:rsidRPr="006458C0" w:rsidRDefault="004E5EDB" w:rsidP="00472C41">
          <w:pPr>
            <w:jc w:val="right"/>
            <w:rPr>
              <w:rFonts w:ascii="Palatino Linotype" w:hAnsi="Palatino Linotype"/>
              <w:b/>
              <w:sz w:val="20"/>
              <w:szCs w:val="22"/>
            </w:rPr>
          </w:pPr>
          <w:r w:rsidRPr="006458C0">
            <w:rPr>
              <w:rFonts w:ascii="Palatino Linotype" w:hAnsi="Palatino Linotype"/>
              <w:b/>
              <w:sz w:val="20"/>
              <w:szCs w:val="22"/>
            </w:rPr>
            <w:t>RECURRENTE:</w:t>
          </w:r>
        </w:p>
      </w:tc>
      <w:tc>
        <w:tcPr>
          <w:tcW w:w="3696" w:type="dxa"/>
        </w:tcPr>
        <w:p w14:paraId="1548525E" w14:textId="75C7B943" w:rsidR="004E5EDB" w:rsidRPr="006458C0" w:rsidRDefault="002E7440" w:rsidP="0058757A">
          <w:pPr>
            <w:pStyle w:val="Encabezado"/>
            <w:rPr>
              <w:rFonts w:ascii="Palatino Linotype" w:hAnsi="Palatino Linotype"/>
              <w:b/>
              <w:sz w:val="20"/>
              <w:szCs w:val="22"/>
            </w:rPr>
          </w:pPr>
          <w:r>
            <w:rPr>
              <w:rFonts w:ascii="Palatino Linotype" w:hAnsi="Palatino Linotype"/>
              <w:b/>
              <w:sz w:val="20"/>
              <w:szCs w:val="22"/>
            </w:rPr>
            <w:t>XXXX XXXXX XXXX</w:t>
          </w:r>
        </w:p>
      </w:tc>
    </w:tr>
    <w:tr w:rsidR="004E5EDB" w:rsidRPr="006458C0" w14:paraId="41BE0704" w14:textId="77777777" w:rsidTr="006458C0">
      <w:trPr>
        <w:trHeight w:val="321"/>
        <w:jc w:val="right"/>
      </w:trPr>
      <w:tc>
        <w:tcPr>
          <w:tcW w:w="3397" w:type="dxa"/>
          <w:vAlign w:val="center"/>
        </w:tcPr>
        <w:p w14:paraId="34C64148" w14:textId="10C6C8A9" w:rsidR="004E5EDB" w:rsidRPr="006458C0" w:rsidRDefault="004E5EDB" w:rsidP="005F1362">
          <w:pPr>
            <w:jc w:val="right"/>
            <w:rPr>
              <w:rFonts w:ascii="Palatino Linotype" w:hAnsi="Palatino Linotype"/>
              <w:b/>
              <w:sz w:val="20"/>
              <w:szCs w:val="22"/>
            </w:rPr>
          </w:pPr>
          <w:r w:rsidRPr="006458C0">
            <w:rPr>
              <w:rFonts w:ascii="Palatino Linotype" w:hAnsi="Palatino Linotype"/>
              <w:b/>
              <w:sz w:val="20"/>
              <w:szCs w:val="22"/>
            </w:rPr>
            <w:t>SUJETO OBLIGADO:</w:t>
          </w:r>
        </w:p>
      </w:tc>
      <w:tc>
        <w:tcPr>
          <w:tcW w:w="3696" w:type="dxa"/>
          <w:vAlign w:val="center"/>
        </w:tcPr>
        <w:p w14:paraId="34C341BF" w14:textId="09ECB14B" w:rsidR="004E5EDB" w:rsidRPr="006458C0" w:rsidRDefault="004E5EDB" w:rsidP="000A675D">
          <w:pPr>
            <w:pStyle w:val="Encabezado"/>
            <w:rPr>
              <w:rFonts w:ascii="Palatino Linotype" w:hAnsi="Palatino Linotype"/>
              <w:b/>
              <w:sz w:val="20"/>
              <w:szCs w:val="22"/>
            </w:rPr>
          </w:pPr>
          <w:r w:rsidRPr="00BA36AD">
            <w:rPr>
              <w:rFonts w:ascii="Palatino Linotype" w:hAnsi="Palatino Linotype"/>
              <w:b/>
              <w:sz w:val="20"/>
              <w:szCs w:val="22"/>
            </w:rPr>
            <w:t xml:space="preserve">Ayuntamiento de </w:t>
          </w:r>
          <w:proofErr w:type="spellStart"/>
          <w:r w:rsidRPr="00BA36AD">
            <w:rPr>
              <w:rFonts w:ascii="Palatino Linotype" w:hAnsi="Palatino Linotype"/>
              <w:b/>
              <w:sz w:val="20"/>
              <w:szCs w:val="22"/>
            </w:rPr>
            <w:t>Polotitlán</w:t>
          </w:r>
          <w:proofErr w:type="spellEnd"/>
        </w:p>
      </w:tc>
    </w:tr>
    <w:tr w:rsidR="004E5EDB" w:rsidRPr="006458C0" w14:paraId="0C8B6193" w14:textId="77777777" w:rsidTr="006458C0">
      <w:trPr>
        <w:trHeight w:val="321"/>
        <w:jc w:val="right"/>
      </w:trPr>
      <w:tc>
        <w:tcPr>
          <w:tcW w:w="3397" w:type="dxa"/>
          <w:vAlign w:val="center"/>
        </w:tcPr>
        <w:p w14:paraId="321FFAFF" w14:textId="0E8C2CE7" w:rsidR="004E5EDB" w:rsidRPr="006458C0" w:rsidRDefault="004E5EDB" w:rsidP="00472C41">
          <w:pPr>
            <w:jc w:val="right"/>
            <w:rPr>
              <w:rFonts w:ascii="Palatino Linotype" w:hAnsi="Palatino Linotype"/>
              <w:b/>
              <w:sz w:val="20"/>
              <w:szCs w:val="22"/>
            </w:rPr>
          </w:pPr>
          <w:r w:rsidRPr="006458C0">
            <w:rPr>
              <w:rFonts w:ascii="Palatino Linotype" w:hAnsi="Palatino Linotype"/>
              <w:b/>
              <w:sz w:val="20"/>
              <w:szCs w:val="22"/>
            </w:rPr>
            <w:t>COMISIONADA PONENTE:</w:t>
          </w:r>
        </w:p>
      </w:tc>
      <w:tc>
        <w:tcPr>
          <w:tcW w:w="3696" w:type="dxa"/>
          <w:vAlign w:val="center"/>
        </w:tcPr>
        <w:p w14:paraId="0FECDA9D" w14:textId="6D336FD0" w:rsidR="004E5EDB" w:rsidRPr="006458C0" w:rsidRDefault="004E5EDB" w:rsidP="00B44F9F">
          <w:pPr>
            <w:pStyle w:val="Encabezado"/>
            <w:ind w:left="33"/>
            <w:rPr>
              <w:rFonts w:ascii="Palatino Linotype" w:hAnsi="Palatino Linotype"/>
              <w:b/>
              <w:sz w:val="20"/>
              <w:szCs w:val="22"/>
            </w:rPr>
          </w:pPr>
          <w:r w:rsidRPr="006458C0">
            <w:rPr>
              <w:rFonts w:ascii="Palatino Linotype" w:hAnsi="Palatino Linotype"/>
              <w:b/>
              <w:sz w:val="20"/>
              <w:szCs w:val="22"/>
            </w:rPr>
            <w:t>María del Rosario Mejía Ayala</w:t>
          </w:r>
        </w:p>
      </w:tc>
    </w:tr>
  </w:tbl>
  <w:p w14:paraId="156B5574" w14:textId="0743D31D" w:rsidR="004E5EDB" w:rsidRDefault="003C3479"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4pt;margin-top:-141.9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CEC6821"/>
    <w:multiLevelType w:val="hybridMultilevel"/>
    <w:tmpl w:val="11B6C128"/>
    <w:lvl w:ilvl="0" w:tplc="080A0013">
      <w:start w:val="1"/>
      <w:numFmt w:val="upperRoman"/>
      <w:lvlText w:val="%1."/>
      <w:lvlJc w:val="right"/>
      <w:pPr>
        <w:ind w:left="720" w:hanging="360"/>
      </w:pPr>
      <w:rPr>
        <w:rFonts w:hint="default"/>
        <w:b/>
        <w:bCs/>
      </w:rPr>
    </w:lvl>
    <w:lvl w:ilvl="1" w:tplc="080A001B">
      <w:start w:val="1"/>
      <w:numFmt w:val="lowerRoman"/>
      <w:lvlText w:val="%2."/>
      <w:lvlJc w:val="righ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F903CB6"/>
    <w:multiLevelType w:val="multilevel"/>
    <w:tmpl w:val="9D3C8B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18EF4966"/>
    <w:multiLevelType w:val="hybridMultilevel"/>
    <w:tmpl w:val="335E2ACC"/>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91DC4002">
      <w:start w:val="1"/>
      <w:numFmt w:val="upperRoman"/>
      <w:lvlText w:val="%4."/>
      <w:lvlJc w:val="right"/>
      <w:pPr>
        <w:ind w:left="3270" w:hanging="750"/>
      </w:pPr>
      <w:rPr>
        <w:rFonts w:hint="default"/>
        <w:b/>
        <w:bCs/>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643ECE"/>
    <w:multiLevelType w:val="hybridMultilevel"/>
    <w:tmpl w:val="11B6C128"/>
    <w:lvl w:ilvl="0" w:tplc="080A0013">
      <w:start w:val="1"/>
      <w:numFmt w:val="upperRoman"/>
      <w:lvlText w:val="%1."/>
      <w:lvlJc w:val="right"/>
      <w:pPr>
        <w:ind w:left="720" w:hanging="360"/>
      </w:pPr>
      <w:rPr>
        <w:rFonts w:hint="default"/>
        <w:b/>
        <w:bCs/>
      </w:rPr>
    </w:lvl>
    <w:lvl w:ilvl="1" w:tplc="080A001B">
      <w:start w:val="1"/>
      <w:numFmt w:val="lowerRoman"/>
      <w:lvlText w:val="%2."/>
      <w:lvlJc w:val="righ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D50269"/>
    <w:multiLevelType w:val="hybridMultilevel"/>
    <w:tmpl w:val="6B0C024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335A3142"/>
    <w:multiLevelType w:val="hybridMultilevel"/>
    <w:tmpl w:val="C00E6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317490"/>
    <w:multiLevelType w:val="hybridMultilevel"/>
    <w:tmpl w:val="0DF849B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C3AC54AA">
      <w:start w:val="1"/>
      <w:numFmt w:val="upperRoman"/>
      <w:lvlText w:val="%4."/>
      <w:lvlJc w:val="left"/>
      <w:pPr>
        <w:ind w:left="3270" w:hanging="75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F3346BD"/>
    <w:multiLevelType w:val="hybridMultilevel"/>
    <w:tmpl w:val="5298E800"/>
    <w:lvl w:ilvl="0" w:tplc="7EE0C6EC">
      <w:start w:val="1"/>
      <w:numFmt w:val="decimal"/>
      <w:lvlText w:val="%1."/>
      <w:lvlJc w:val="left"/>
      <w:pPr>
        <w:ind w:left="0" w:firstLine="0"/>
      </w:pPr>
      <w:rPr>
        <w:rFonts w:ascii="Palatino Linotype" w:hAnsi="Palatino Linotype" w:hint="default"/>
        <w:b/>
        <w:i w:val="0"/>
        <w:sz w:val="24"/>
      </w:rPr>
    </w:lvl>
    <w:lvl w:ilvl="1" w:tplc="183AC692">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282355F"/>
    <w:multiLevelType w:val="multilevel"/>
    <w:tmpl w:val="206E5C30"/>
    <w:lvl w:ilvl="0">
      <w:start w:val="1"/>
      <w:numFmt w:val="lowerLetter"/>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nsid w:val="532B5E4D"/>
    <w:multiLevelType w:val="hybridMultilevel"/>
    <w:tmpl w:val="0DF849B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C3AC54AA">
      <w:start w:val="1"/>
      <w:numFmt w:val="upperRoman"/>
      <w:lvlText w:val="%4."/>
      <w:lvlJc w:val="left"/>
      <w:pPr>
        <w:ind w:left="3270" w:hanging="75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DF2CA3"/>
    <w:multiLevelType w:val="hybridMultilevel"/>
    <w:tmpl w:val="11B6C128"/>
    <w:lvl w:ilvl="0" w:tplc="080A0013">
      <w:start w:val="1"/>
      <w:numFmt w:val="upperRoman"/>
      <w:lvlText w:val="%1."/>
      <w:lvlJc w:val="right"/>
      <w:pPr>
        <w:ind w:left="720" w:hanging="360"/>
      </w:pPr>
      <w:rPr>
        <w:rFonts w:hint="default"/>
        <w:b/>
        <w:bCs/>
      </w:rPr>
    </w:lvl>
    <w:lvl w:ilvl="1" w:tplc="080A001B">
      <w:start w:val="1"/>
      <w:numFmt w:val="lowerRoman"/>
      <w:lvlText w:val="%2."/>
      <w:lvlJc w:val="righ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75C4902"/>
    <w:multiLevelType w:val="hybridMultilevel"/>
    <w:tmpl w:val="0DF849B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C3AC54AA">
      <w:start w:val="1"/>
      <w:numFmt w:val="upperRoman"/>
      <w:lvlText w:val="%4."/>
      <w:lvlJc w:val="left"/>
      <w:pPr>
        <w:ind w:left="3270" w:hanging="75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9520593"/>
    <w:multiLevelType w:val="hybridMultilevel"/>
    <w:tmpl w:val="33083F28"/>
    <w:lvl w:ilvl="0" w:tplc="91DC4002">
      <w:start w:val="1"/>
      <w:numFmt w:val="upperRoman"/>
      <w:lvlText w:val="%1."/>
      <w:lvlJc w:val="right"/>
      <w:pPr>
        <w:ind w:left="1800" w:hanging="360"/>
      </w:pPr>
      <w:rPr>
        <w:rFonts w:hint="default"/>
        <w:b/>
        <w:bCs/>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8"/>
  </w:num>
  <w:num w:numId="2">
    <w:abstractNumId w:val="11"/>
  </w:num>
  <w:num w:numId="3">
    <w:abstractNumId w:val="0"/>
  </w:num>
  <w:num w:numId="4">
    <w:abstractNumId w:val="9"/>
  </w:num>
  <w:num w:numId="5">
    <w:abstractNumId w:val="14"/>
  </w:num>
  <w:num w:numId="6">
    <w:abstractNumId w:val="5"/>
  </w:num>
  <w:num w:numId="7">
    <w:abstractNumId w:val="7"/>
  </w:num>
  <w:num w:numId="8">
    <w:abstractNumId w:val="2"/>
  </w:num>
  <w:num w:numId="9">
    <w:abstractNumId w:val="6"/>
  </w:num>
  <w:num w:numId="10">
    <w:abstractNumId w:val="3"/>
  </w:num>
  <w:num w:numId="11">
    <w:abstractNumId w:val="17"/>
  </w:num>
  <w:num w:numId="12">
    <w:abstractNumId w:val="16"/>
  </w:num>
  <w:num w:numId="13">
    <w:abstractNumId w:val="12"/>
  </w:num>
  <w:num w:numId="14">
    <w:abstractNumId w:val="13"/>
  </w:num>
  <w:num w:numId="15">
    <w:abstractNumId w:val="15"/>
  </w:num>
  <w:num w:numId="16">
    <w:abstractNumId w:val="10"/>
  </w:num>
  <w:num w:numId="17">
    <w:abstractNumId w:val="4"/>
  </w:num>
  <w:num w:numId="1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25A8"/>
    <w:rsid w:val="00013025"/>
    <w:rsid w:val="0001398B"/>
    <w:rsid w:val="000203D3"/>
    <w:rsid w:val="000204A6"/>
    <w:rsid w:val="000211F8"/>
    <w:rsid w:val="0002146F"/>
    <w:rsid w:val="00022D89"/>
    <w:rsid w:val="000236A3"/>
    <w:rsid w:val="00024F35"/>
    <w:rsid w:val="00025127"/>
    <w:rsid w:val="00025266"/>
    <w:rsid w:val="0003063D"/>
    <w:rsid w:val="00030D9E"/>
    <w:rsid w:val="00031D37"/>
    <w:rsid w:val="00031F10"/>
    <w:rsid w:val="00031F98"/>
    <w:rsid w:val="00032493"/>
    <w:rsid w:val="00033B7D"/>
    <w:rsid w:val="0004072A"/>
    <w:rsid w:val="0004193F"/>
    <w:rsid w:val="00042380"/>
    <w:rsid w:val="000427D6"/>
    <w:rsid w:val="0004346C"/>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E31"/>
    <w:rsid w:val="0008542A"/>
    <w:rsid w:val="00085E22"/>
    <w:rsid w:val="00090D6F"/>
    <w:rsid w:val="00091C2C"/>
    <w:rsid w:val="00093FC7"/>
    <w:rsid w:val="000953E2"/>
    <w:rsid w:val="00095BB9"/>
    <w:rsid w:val="000A1760"/>
    <w:rsid w:val="000A26B8"/>
    <w:rsid w:val="000A3B12"/>
    <w:rsid w:val="000A3F90"/>
    <w:rsid w:val="000A4554"/>
    <w:rsid w:val="000A45FD"/>
    <w:rsid w:val="000A4E44"/>
    <w:rsid w:val="000A556A"/>
    <w:rsid w:val="000A675D"/>
    <w:rsid w:val="000A77ED"/>
    <w:rsid w:val="000B0370"/>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0F9E"/>
    <w:rsid w:val="000E1389"/>
    <w:rsid w:val="000E2665"/>
    <w:rsid w:val="000E2A46"/>
    <w:rsid w:val="000E3E0A"/>
    <w:rsid w:val="000E44C3"/>
    <w:rsid w:val="000E5176"/>
    <w:rsid w:val="000E67FC"/>
    <w:rsid w:val="000E77B8"/>
    <w:rsid w:val="000F1731"/>
    <w:rsid w:val="000F1B9F"/>
    <w:rsid w:val="000F2739"/>
    <w:rsid w:val="000F2EDD"/>
    <w:rsid w:val="000F3457"/>
    <w:rsid w:val="000F37A8"/>
    <w:rsid w:val="000F6D7E"/>
    <w:rsid w:val="000F7112"/>
    <w:rsid w:val="00100187"/>
    <w:rsid w:val="00100DDD"/>
    <w:rsid w:val="00102D65"/>
    <w:rsid w:val="00103426"/>
    <w:rsid w:val="00103662"/>
    <w:rsid w:val="00103888"/>
    <w:rsid w:val="00107499"/>
    <w:rsid w:val="00107557"/>
    <w:rsid w:val="0011167C"/>
    <w:rsid w:val="00111F02"/>
    <w:rsid w:val="0011279B"/>
    <w:rsid w:val="00112B02"/>
    <w:rsid w:val="0011436C"/>
    <w:rsid w:val="00114A21"/>
    <w:rsid w:val="00117441"/>
    <w:rsid w:val="0012006D"/>
    <w:rsid w:val="00121F4A"/>
    <w:rsid w:val="00122E4B"/>
    <w:rsid w:val="0012380D"/>
    <w:rsid w:val="00124015"/>
    <w:rsid w:val="00124CF1"/>
    <w:rsid w:val="001250B4"/>
    <w:rsid w:val="001253D1"/>
    <w:rsid w:val="00126DDE"/>
    <w:rsid w:val="00127E68"/>
    <w:rsid w:val="001318D2"/>
    <w:rsid w:val="00131B80"/>
    <w:rsid w:val="00131C54"/>
    <w:rsid w:val="00132C06"/>
    <w:rsid w:val="00133B79"/>
    <w:rsid w:val="00133CE5"/>
    <w:rsid w:val="00134AEC"/>
    <w:rsid w:val="001352E5"/>
    <w:rsid w:val="00135DD5"/>
    <w:rsid w:val="00136007"/>
    <w:rsid w:val="0013673A"/>
    <w:rsid w:val="00136E3F"/>
    <w:rsid w:val="0013752C"/>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5472"/>
    <w:rsid w:val="00156A23"/>
    <w:rsid w:val="001611E5"/>
    <w:rsid w:val="0016161C"/>
    <w:rsid w:val="001618E5"/>
    <w:rsid w:val="00161E95"/>
    <w:rsid w:val="00163780"/>
    <w:rsid w:val="00163B1F"/>
    <w:rsid w:val="001648EE"/>
    <w:rsid w:val="00164B65"/>
    <w:rsid w:val="001656F2"/>
    <w:rsid w:val="00166794"/>
    <w:rsid w:val="00166C70"/>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3634"/>
    <w:rsid w:val="001A3DC0"/>
    <w:rsid w:val="001A4D5D"/>
    <w:rsid w:val="001A5150"/>
    <w:rsid w:val="001A58B9"/>
    <w:rsid w:val="001A61E1"/>
    <w:rsid w:val="001A6C1E"/>
    <w:rsid w:val="001B30F9"/>
    <w:rsid w:val="001B3659"/>
    <w:rsid w:val="001B40F3"/>
    <w:rsid w:val="001B53A0"/>
    <w:rsid w:val="001B5F70"/>
    <w:rsid w:val="001B6845"/>
    <w:rsid w:val="001B6FE5"/>
    <w:rsid w:val="001C0AED"/>
    <w:rsid w:val="001C13B1"/>
    <w:rsid w:val="001C147D"/>
    <w:rsid w:val="001C1C2A"/>
    <w:rsid w:val="001C1CDE"/>
    <w:rsid w:val="001C263B"/>
    <w:rsid w:val="001C2713"/>
    <w:rsid w:val="001C28D5"/>
    <w:rsid w:val="001C2D08"/>
    <w:rsid w:val="001C2EF3"/>
    <w:rsid w:val="001C34D6"/>
    <w:rsid w:val="001C54A9"/>
    <w:rsid w:val="001C6012"/>
    <w:rsid w:val="001C67B0"/>
    <w:rsid w:val="001C79FA"/>
    <w:rsid w:val="001D07C9"/>
    <w:rsid w:val="001D1156"/>
    <w:rsid w:val="001D3AB5"/>
    <w:rsid w:val="001D7D8F"/>
    <w:rsid w:val="001D7DF0"/>
    <w:rsid w:val="001D7E82"/>
    <w:rsid w:val="001E018C"/>
    <w:rsid w:val="001E0AD2"/>
    <w:rsid w:val="001E1639"/>
    <w:rsid w:val="001E3596"/>
    <w:rsid w:val="001E3F91"/>
    <w:rsid w:val="001E4152"/>
    <w:rsid w:val="001E489D"/>
    <w:rsid w:val="001E5C94"/>
    <w:rsid w:val="001E6822"/>
    <w:rsid w:val="001E74A5"/>
    <w:rsid w:val="001E7B9E"/>
    <w:rsid w:val="001E7EDB"/>
    <w:rsid w:val="001F025B"/>
    <w:rsid w:val="001F1F1E"/>
    <w:rsid w:val="001F2B8C"/>
    <w:rsid w:val="001F783F"/>
    <w:rsid w:val="001F7AFD"/>
    <w:rsid w:val="001F7C7F"/>
    <w:rsid w:val="001F7DE2"/>
    <w:rsid w:val="002001BE"/>
    <w:rsid w:val="002031F3"/>
    <w:rsid w:val="002054AA"/>
    <w:rsid w:val="002058A7"/>
    <w:rsid w:val="00205A1A"/>
    <w:rsid w:val="00207665"/>
    <w:rsid w:val="00211229"/>
    <w:rsid w:val="00211E8C"/>
    <w:rsid w:val="00212C9C"/>
    <w:rsid w:val="00212FCA"/>
    <w:rsid w:val="00213108"/>
    <w:rsid w:val="0021453E"/>
    <w:rsid w:val="0021475E"/>
    <w:rsid w:val="00214D96"/>
    <w:rsid w:val="002176FD"/>
    <w:rsid w:val="002179AC"/>
    <w:rsid w:val="00220ADB"/>
    <w:rsid w:val="002217BA"/>
    <w:rsid w:val="00221AFF"/>
    <w:rsid w:val="00221E74"/>
    <w:rsid w:val="002226FB"/>
    <w:rsid w:val="00223507"/>
    <w:rsid w:val="00223ACC"/>
    <w:rsid w:val="0022448D"/>
    <w:rsid w:val="00227197"/>
    <w:rsid w:val="002275DE"/>
    <w:rsid w:val="00230170"/>
    <w:rsid w:val="002305CF"/>
    <w:rsid w:val="002307BB"/>
    <w:rsid w:val="002326B1"/>
    <w:rsid w:val="00233E08"/>
    <w:rsid w:val="002345FF"/>
    <w:rsid w:val="00236D3E"/>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F23"/>
    <w:rsid w:val="00264D02"/>
    <w:rsid w:val="0026500D"/>
    <w:rsid w:val="00265376"/>
    <w:rsid w:val="00265CD7"/>
    <w:rsid w:val="00266588"/>
    <w:rsid w:val="002665BD"/>
    <w:rsid w:val="00270A67"/>
    <w:rsid w:val="00271B06"/>
    <w:rsid w:val="00272FEC"/>
    <w:rsid w:val="00273013"/>
    <w:rsid w:val="00273C37"/>
    <w:rsid w:val="0027430D"/>
    <w:rsid w:val="002746D9"/>
    <w:rsid w:val="00274ED2"/>
    <w:rsid w:val="002765F2"/>
    <w:rsid w:val="00277A35"/>
    <w:rsid w:val="00280994"/>
    <w:rsid w:val="00280E3F"/>
    <w:rsid w:val="00280F05"/>
    <w:rsid w:val="0028248C"/>
    <w:rsid w:val="00286727"/>
    <w:rsid w:val="00286DDB"/>
    <w:rsid w:val="002871EB"/>
    <w:rsid w:val="00291A26"/>
    <w:rsid w:val="002948C4"/>
    <w:rsid w:val="00295F8B"/>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277"/>
    <w:rsid w:val="002B46CB"/>
    <w:rsid w:val="002B4D21"/>
    <w:rsid w:val="002C0074"/>
    <w:rsid w:val="002C0159"/>
    <w:rsid w:val="002C0804"/>
    <w:rsid w:val="002C0DC5"/>
    <w:rsid w:val="002C1007"/>
    <w:rsid w:val="002C2D44"/>
    <w:rsid w:val="002C4715"/>
    <w:rsid w:val="002C4780"/>
    <w:rsid w:val="002C47ED"/>
    <w:rsid w:val="002C484A"/>
    <w:rsid w:val="002C5542"/>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1E5D"/>
    <w:rsid w:val="002E3FAE"/>
    <w:rsid w:val="002E4488"/>
    <w:rsid w:val="002E482C"/>
    <w:rsid w:val="002E5399"/>
    <w:rsid w:val="002E5A0B"/>
    <w:rsid w:val="002E6295"/>
    <w:rsid w:val="002E6531"/>
    <w:rsid w:val="002E66CA"/>
    <w:rsid w:val="002E689B"/>
    <w:rsid w:val="002E6CFE"/>
    <w:rsid w:val="002E7440"/>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07EB6"/>
    <w:rsid w:val="003105D0"/>
    <w:rsid w:val="003105D6"/>
    <w:rsid w:val="00310B1D"/>
    <w:rsid w:val="00310D66"/>
    <w:rsid w:val="003111C5"/>
    <w:rsid w:val="00311481"/>
    <w:rsid w:val="003116A6"/>
    <w:rsid w:val="00311863"/>
    <w:rsid w:val="00312733"/>
    <w:rsid w:val="00316065"/>
    <w:rsid w:val="003161C0"/>
    <w:rsid w:val="00317883"/>
    <w:rsid w:val="00317EFF"/>
    <w:rsid w:val="00321AA3"/>
    <w:rsid w:val="00321AE9"/>
    <w:rsid w:val="00321D1B"/>
    <w:rsid w:val="00321EEE"/>
    <w:rsid w:val="00323895"/>
    <w:rsid w:val="0032586C"/>
    <w:rsid w:val="00326579"/>
    <w:rsid w:val="00327D79"/>
    <w:rsid w:val="00332E6B"/>
    <w:rsid w:val="003337F3"/>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38EA"/>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58B8"/>
    <w:rsid w:val="00396545"/>
    <w:rsid w:val="0039671B"/>
    <w:rsid w:val="00396F5D"/>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4B0A"/>
    <w:rsid w:val="003B55AD"/>
    <w:rsid w:val="003B7EC4"/>
    <w:rsid w:val="003C183D"/>
    <w:rsid w:val="003C3479"/>
    <w:rsid w:val="003C7282"/>
    <w:rsid w:val="003D00D5"/>
    <w:rsid w:val="003D0A29"/>
    <w:rsid w:val="003D0BC7"/>
    <w:rsid w:val="003D181D"/>
    <w:rsid w:val="003D19E5"/>
    <w:rsid w:val="003D20C4"/>
    <w:rsid w:val="003D4163"/>
    <w:rsid w:val="003D46D0"/>
    <w:rsid w:val="003D5661"/>
    <w:rsid w:val="003D792A"/>
    <w:rsid w:val="003E1087"/>
    <w:rsid w:val="003E2E98"/>
    <w:rsid w:val="003E4701"/>
    <w:rsid w:val="003E6079"/>
    <w:rsid w:val="003E6128"/>
    <w:rsid w:val="003E6679"/>
    <w:rsid w:val="003E6D0F"/>
    <w:rsid w:val="003E712E"/>
    <w:rsid w:val="003E7278"/>
    <w:rsid w:val="003F0DDA"/>
    <w:rsid w:val="003F140F"/>
    <w:rsid w:val="003F15DB"/>
    <w:rsid w:val="003F2702"/>
    <w:rsid w:val="003F2778"/>
    <w:rsid w:val="003F36A4"/>
    <w:rsid w:val="003F4900"/>
    <w:rsid w:val="003F70CA"/>
    <w:rsid w:val="003F7823"/>
    <w:rsid w:val="00400E76"/>
    <w:rsid w:val="0040137F"/>
    <w:rsid w:val="00402179"/>
    <w:rsid w:val="0040278D"/>
    <w:rsid w:val="00403249"/>
    <w:rsid w:val="00406DC5"/>
    <w:rsid w:val="004078C8"/>
    <w:rsid w:val="004102DE"/>
    <w:rsid w:val="00411614"/>
    <w:rsid w:val="00412696"/>
    <w:rsid w:val="00412E24"/>
    <w:rsid w:val="00413EB8"/>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22D"/>
    <w:rsid w:val="00451514"/>
    <w:rsid w:val="00451925"/>
    <w:rsid w:val="00453BB4"/>
    <w:rsid w:val="00453E4E"/>
    <w:rsid w:val="00454B9D"/>
    <w:rsid w:val="00456317"/>
    <w:rsid w:val="00456348"/>
    <w:rsid w:val="004572A1"/>
    <w:rsid w:val="00457F74"/>
    <w:rsid w:val="004613B1"/>
    <w:rsid w:val="00461F2A"/>
    <w:rsid w:val="00462061"/>
    <w:rsid w:val="0046231E"/>
    <w:rsid w:val="0046340E"/>
    <w:rsid w:val="004635E2"/>
    <w:rsid w:val="00464CB6"/>
    <w:rsid w:val="0046532D"/>
    <w:rsid w:val="0046566E"/>
    <w:rsid w:val="004669D1"/>
    <w:rsid w:val="00470027"/>
    <w:rsid w:val="0047025A"/>
    <w:rsid w:val="00471B65"/>
    <w:rsid w:val="00472C41"/>
    <w:rsid w:val="00473115"/>
    <w:rsid w:val="004738D8"/>
    <w:rsid w:val="00473BD2"/>
    <w:rsid w:val="00474477"/>
    <w:rsid w:val="004764CB"/>
    <w:rsid w:val="00476730"/>
    <w:rsid w:val="004769A5"/>
    <w:rsid w:val="004773A3"/>
    <w:rsid w:val="004773E6"/>
    <w:rsid w:val="00481A7B"/>
    <w:rsid w:val="00482DC9"/>
    <w:rsid w:val="0048386B"/>
    <w:rsid w:val="00483945"/>
    <w:rsid w:val="00483C14"/>
    <w:rsid w:val="00485454"/>
    <w:rsid w:val="004858CD"/>
    <w:rsid w:val="00485DB6"/>
    <w:rsid w:val="0048628A"/>
    <w:rsid w:val="0048658E"/>
    <w:rsid w:val="00490571"/>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A7B74"/>
    <w:rsid w:val="004B05A5"/>
    <w:rsid w:val="004B0EB6"/>
    <w:rsid w:val="004B176B"/>
    <w:rsid w:val="004B293C"/>
    <w:rsid w:val="004B3A2A"/>
    <w:rsid w:val="004B3D59"/>
    <w:rsid w:val="004B50F8"/>
    <w:rsid w:val="004B58EA"/>
    <w:rsid w:val="004B73EF"/>
    <w:rsid w:val="004C09B4"/>
    <w:rsid w:val="004C20F2"/>
    <w:rsid w:val="004C251E"/>
    <w:rsid w:val="004C38EA"/>
    <w:rsid w:val="004C3F25"/>
    <w:rsid w:val="004C45F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5EDB"/>
    <w:rsid w:val="004E69B3"/>
    <w:rsid w:val="004E6E3A"/>
    <w:rsid w:val="004F0C96"/>
    <w:rsid w:val="004F0F98"/>
    <w:rsid w:val="004F28A0"/>
    <w:rsid w:val="004F39A4"/>
    <w:rsid w:val="004F3A90"/>
    <w:rsid w:val="004F44C7"/>
    <w:rsid w:val="004F489F"/>
    <w:rsid w:val="004F4958"/>
    <w:rsid w:val="004F766F"/>
    <w:rsid w:val="004F785F"/>
    <w:rsid w:val="004F78B7"/>
    <w:rsid w:val="004F7944"/>
    <w:rsid w:val="00500224"/>
    <w:rsid w:val="00500A07"/>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348"/>
    <w:rsid w:val="005255D3"/>
    <w:rsid w:val="00525C4F"/>
    <w:rsid w:val="00526446"/>
    <w:rsid w:val="00526CE7"/>
    <w:rsid w:val="005272EC"/>
    <w:rsid w:val="00527495"/>
    <w:rsid w:val="00527E7A"/>
    <w:rsid w:val="00531594"/>
    <w:rsid w:val="005346D3"/>
    <w:rsid w:val="00537E2C"/>
    <w:rsid w:val="00540208"/>
    <w:rsid w:val="00542797"/>
    <w:rsid w:val="00542B3A"/>
    <w:rsid w:val="00544ADC"/>
    <w:rsid w:val="00544B9C"/>
    <w:rsid w:val="00544E13"/>
    <w:rsid w:val="00544EC9"/>
    <w:rsid w:val="00545889"/>
    <w:rsid w:val="00546FBD"/>
    <w:rsid w:val="0055070A"/>
    <w:rsid w:val="0055159A"/>
    <w:rsid w:val="005516E0"/>
    <w:rsid w:val="00551A9B"/>
    <w:rsid w:val="005520BF"/>
    <w:rsid w:val="00552213"/>
    <w:rsid w:val="005526F4"/>
    <w:rsid w:val="0055544F"/>
    <w:rsid w:val="00556B04"/>
    <w:rsid w:val="00556F72"/>
    <w:rsid w:val="00556F82"/>
    <w:rsid w:val="005607F1"/>
    <w:rsid w:val="00560C00"/>
    <w:rsid w:val="00561ED1"/>
    <w:rsid w:val="00562B0A"/>
    <w:rsid w:val="00562CCE"/>
    <w:rsid w:val="00563FC3"/>
    <w:rsid w:val="00564C9F"/>
    <w:rsid w:val="00565210"/>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0F8"/>
    <w:rsid w:val="00593476"/>
    <w:rsid w:val="005937BC"/>
    <w:rsid w:val="00594C52"/>
    <w:rsid w:val="00595511"/>
    <w:rsid w:val="00596514"/>
    <w:rsid w:val="0059679B"/>
    <w:rsid w:val="00597456"/>
    <w:rsid w:val="00597B44"/>
    <w:rsid w:val="00597D18"/>
    <w:rsid w:val="005A17ED"/>
    <w:rsid w:val="005A1FAB"/>
    <w:rsid w:val="005A228F"/>
    <w:rsid w:val="005A2A65"/>
    <w:rsid w:val="005A2F65"/>
    <w:rsid w:val="005A3513"/>
    <w:rsid w:val="005A3581"/>
    <w:rsid w:val="005A3BD7"/>
    <w:rsid w:val="005A60E1"/>
    <w:rsid w:val="005A6788"/>
    <w:rsid w:val="005A7072"/>
    <w:rsid w:val="005A786F"/>
    <w:rsid w:val="005B169C"/>
    <w:rsid w:val="005B2DD1"/>
    <w:rsid w:val="005B3A49"/>
    <w:rsid w:val="005B6ADF"/>
    <w:rsid w:val="005B734B"/>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3E8E"/>
    <w:rsid w:val="005F487C"/>
    <w:rsid w:val="005F53A4"/>
    <w:rsid w:val="005F5FE1"/>
    <w:rsid w:val="005F62B2"/>
    <w:rsid w:val="005F715E"/>
    <w:rsid w:val="006010DA"/>
    <w:rsid w:val="006017AB"/>
    <w:rsid w:val="006024BB"/>
    <w:rsid w:val="00604AC3"/>
    <w:rsid w:val="00605865"/>
    <w:rsid w:val="00611DC1"/>
    <w:rsid w:val="00613655"/>
    <w:rsid w:val="006144EE"/>
    <w:rsid w:val="006167AB"/>
    <w:rsid w:val="00617125"/>
    <w:rsid w:val="00617813"/>
    <w:rsid w:val="006206CC"/>
    <w:rsid w:val="00622B06"/>
    <w:rsid w:val="00624425"/>
    <w:rsid w:val="00624A5E"/>
    <w:rsid w:val="006257C2"/>
    <w:rsid w:val="00627163"/>
    <w:rsid w:val="006301AD"/>
    <w:rsid w:val="0063034E"/>
    <w:rsid w:val="00633663"/>
    <w:rsid w:val="00634476"/>
    <w:rsid w:val="00635062"/>
    <w:rsid w:val="00637475"/>
    <w:rsid w:val="006403BE"/>
    <w:rsid w:val="0064393B"/>
    <w:rsid w:val="006439A1"/>
    <w:rsid w:val="00644375"/>
    <w:rsid w:val="00644A5C"/>
    <w:rsid w:val="006458C0"/>
    <w:rsid w:val="00646A08"/>
    <w:rsid w:val="0064716C"/>
    <w:rsid w:val="00650392"/>
    <w:rsid w:val="0065061D"/>
    <w:rsid w:val="00651701"/>
    <w:rsid w:val="00655146"/>
    <w:rsid w:val="0065715E"/>
    <w:rsid w:val="00657670"/>
    <w:rsid w:val="00657DBF"/>
    <w:rsid w:val="00657DE0"/>
    <w:rsid w:val="00662C69"/>
    <w:rsid w:val="006633C0"/>
    <w:rsid w:val="00663470"/>
    <w:rsid w:val="00663CC7"/>
    <w:rsid w:val="0066458B"/>
    <w:rsid w:val="00664805"/>
    <w:rsid w:val="00664FB5"/>
    <w:rsid w:val="006674A0"/>
    <w:rsid w:val="00667F62"/>
    <w:rsid w:val="006718FB"/>
    <w:rsid w:val="006720F3"/>
    <w:rsid w:val="00672744"/>
    <w:rsid w:val="00673695"/>
    <w:rsid w:val="00673DB5"/>
    <w:rsid w:val="00674701"/>
    <w:rsid w:val="00674A46"/>
    <w:rsid w:val="006752B0"/>
    <w:rsid w:val="00675A65"/>
    <w:rsid w:val="00675F80"/>
    <w:rsid w:val="00676959"/>
    <w:rsid w:val="00676C6B"/>
    <w:rsid w:val="00677358"/>
    <w:rsid w:val="00680F25"/>
    <w:rsid w:val="00682297"/>
    <w:rsid w:val="006842C0"/>
    <w:rsid w:val="00685689"/>
    <w:rsid w:val="0068594B"/>
    <w:rsid w:val="00686B04"/>
    <w:rsid w:val="00687CAD"/>
    <w:rsid w:val="006901FA"/>
    <w:rsid w:val="006904D3"/>
    <w:rsid w:val="006906D8"/>
    <w:rsid w:val="00690ED0"/>
    <w:rsid w:val="00691BAD"/>
    <w:rsid w:val="00692D5E"/>
    <w:rsid w:val="00693427"/>
    <w:rsid w:val="00693FA4"/>
    <w:rsid w:val="00694C00"/>
    <w:rsid w:val="006958A7"/>
    <w:rsid w:val="00695F94"/>
    <w:rsid w:val="006964F5"/>
    <w:rsid w:val="00696EF8"/>
    <w:rsid w:val="00697159"/>
    <w:rsid w:val="00697365"/>
    <w:rsid w:val="006A1047"/>
    <w:rsid w:val="006A11C8"/>
    <w:rsid w:val="006A19EF"/>
    <w:rsid w:val="006A2CF3"/>
    <w:rsid w:val="006A2D34"/>
    <w:rsid w:val="006A2EDE"/>
    <w:rsid w:val="006A2EFB"/>
    <w:rsid w:val="006A32B6"/>
    <w:rsid w:val="006A3D7A"/>
    <w:rsid w:val="006A79C3"/>
    <w:rsid w:val="006B004E"/>
    <w:rsid w:val="006B0170"/>
    <w:rsid w:val="006B0198"/>
    <w:rsid w:val="006B12E8"/>
    <w:rsid w:val="006B1C19"/>
    <w:rsid w:val="006B31D1"/>
    <w:rsid w:val="006B31E7"/>
    <w:rsid w:val="006B4CA9"/>
    <w:rsid w:val="006B4D86"/>
    <w:rsid w:val="006B65D4"/>
    <w:rsid w:val="006B7A58"/>
    <w:rsid w:val="006C26B3"/>
    <w:rsid w:val="006C2FEE"/>
    <w:rsid w:val="006C3314"/>
    <w:rsid w:val="006C50B1"/>
    <w:rsid w:val="006C50C2"/>
    <w:rsid w:val="006C563A"/>
    <w:rsid w:val="006C6C8C"/>
    <w:rsid w:val="006C6E1A"/>
    <w:rsid w:val="006D24C4"/>
    <w:rsid w:val="006D27EF"/>
    <w:rsid w:val="006D425C"/>
    <w:rsid w:val="006D52D1"/>
    <w:rsid w:val="006D7332"/>
    <w:rsid w:val="006D77A2"/>
    <w:rsid w:val="006E013D"/>
    <w:rsid w:val="006E1056"/>
    <w:rsid w:val="006E3A2A"/>
    <w:rsid w:val="006E3C4C"/>
    <w:rsid w:val="006E4BD4"/>
    <w:rsid w:val="006E4E2A"/>
    <w:rsid w:val="006E5950"/>
    <w:rsid w:val="006E6B65"/>
    <w:rsid w:val="006E6C14"/>
    <w:rsid w:val="006E7CC5"/>
    <w:rsid w:val="006F1199"/>
    <w:rsid w:val="006F1E31"/>
    <w:rsid w:val="006F2C12"/>
    <w:rsid w:val="006F2F92"/>
    <w:rsid w:val="006F3266"/>
    <w:rsid w:val="006F51AA"/>
    <w:rsid w:val="006F69E5"/>
    <w:rsid w:val="00700B9B"/>
    <w:rsid w:val="007050B1"/>
    <w:rsid w:val="00705527"/>
    <w:rsid w:val="0070673A"/>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64FF"/>
    <w:rsid w:val="007473D2"/>
    <w:rsid w:val="007479C2"/>
    <w:rsid w:val="00750A80"/>
    <w:rsid w:val="00751061"/>
    <w:rsid w:val="0075151E"/>
    <w:rsid w:val="007517A8"/>
    <w:rsid w:val="0075265E"/>
    <w:rsid w:val="0075287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1925"/>
    <w:rsid w:val="007731B5"/>
    <w:rsid w:val="00774663"/>
    <w:rsid w:val="00774A5F"/>
    <w:rsid w:val="00774DFD"/>
    <w:rsid w:val="007753FA"/>
    <w:rsid w:val="0077544D"/>
    <w:rsid w:val="00775D67"/>
    <w:rsid w:val="00776C78"/>
    <w:rsid w:val="0078079A"/>
    <w:rsid w:val="0078249C"/>
    <w:rsid w:val="00783CCF"/>
    <w:rsid w:val="00784AA0"/>
    <w:rsid w:val="00784F3D"/>
    <w:rsid w:val="00785321"/>
    <w:rsid w:val="00785CAB"/>
    <w:rsid w:val="00785E63"/>
    <w:rsid w:val="007860B9"/>
    <w:rsid w:val="00786DD5"/>
    <w:rsid w:val="00787184"/>
    <w:rsid w:val="007914E4"/>
    <w:rsid w:val="00791E58"/>
    <w:rsid w:val="0079388C"/>
    <w:rsid w:val="00794C2B"/>
    <w:rsid w:val="007A0692"/>
    <w:rsid w:val="007A082B"/>
    <w:rsid w:val="007A0A0E"/>
    <w:rsid w:val="007A1303"/>
    <w:rsid w:val="007A2C90"/>
    <w:rsid w:val="007A3A6F"/>
    <w:rsid w:val="007A4419"/>
    <w:rsid w:val="007A57A2"/>
    <w:rsid w:val="007A65E0"/>
    <w:rsid w:val="007A70B9"/>
    <w:rsid w:val="007A729D"/>
    <w:rsid w:val="007A7602"/>
    <w:rsid w:val="007A7A58"/>
    <w:rsid w:val="007A7E06"/>
    <w:rsid w:val="007B02B9"/>
    <w:rsid w:val="007B1AED"/>
    <w:rsid w:val="007B233D"/>
    <w:rsid w:val="007B2587"/>
    <w:rsid w:val="007B26B2"/>
    <w:rsid w:val="007B2B9B"/>
    <w:rsid w:val="007B30F3"/>
    <w:rsid w:val="007B47A2"/>
    <w:rsid w:val="007B53DB"/>
    <w:rsid w:val="007B5AF0"/>
    <w:rsid w:val="007B6317"/>
    <w:rsid w:val="007B694D"/>
    <w:rsid w:val="007B6FC9"/>
    <w:rsid w:val="007B79A9"/>
    <w:rsid w:val="007C0013"/>
    <w:rsid w:val="007C0CBC"/>
    <w:rsid w:val="007C255D"/>
    <w:rsid w:val="007C37D2"/>
    <w:rsid w:val="007C3985"/>
    <w:rsid w:val="007C6110"/>
    <w:rsid w:val="007C6AE2"/>
    <w:rsid w:val="007C7154"/>
    <w:rsid w:val="007D0C01"/>
    <w:rsid w:val="007D0F28"/>
    <w:rsid w:val="007D26D2"/>
    <w:rsid w:val="007D3FBD"/>
    <w:rsid w:val="007D49A0"/>
    <w:rsid w:val="007D7EF3"/>
    <w:rsid w:val="007E0553"/>
    <w:rsid w:val="007E0C40"/>
    <w:rsid w:val="007E43F5"/>
    <w:rsid w:val="007E5125"/>
    <w:rsid w:val="007E5DB4"/>
    <w:rsid w:val="007E6334"/>
    <w:rsid w:val="007E64B6"/>
    <w:rsid w:val="007E6DA4"/>
    <w:rsid w:val="007E72DF"/>
    <w:rsid w:val="007F0617"/>
    <w:rsid w:val="007F0E48"/>
    <w:rsid w:val="007F313E"/>
    <w:rsid w:val="007F372C"/>
    <w:rsid w:val="007F3993"/>
    <w:rsid w:val="007F3A5A"/>
    <w:rsid w:val="007F5AD6"/>
    <w:rsid w:val="007F6F57"/>
    <w:rsid w:val="007F729E"/>
    <w:rsid w:val="00800BEA"/>
    <w:rsid w:val="00800E69"/>
    <w:rsid w:val="00800EFF"/>
    <w:rsid w:val="00802BFE"/>
    <w:rsid w:val="00802D9A"/>
    <w:rsid w:val="00803827"/>
    <w:rsid w:val="0080391F"/>
    <w:rsid w:val="008039C2"/>
    <w:rsid w:val="008046E4"/>
    <w:rsid w:val="00804992"/>
    <w:rsid w:val="008055FF"/>
    <w:rsid w:val="00806782"/>
    <w:rsid w:val="00810302"/>
    <w:rsid w:val="00810F94"/>
    <w:rsid w:val="008118AF"/>
    <w:rsid w:val="00812B45"/>
    <w:rsid w:val="00814A17"/>
    <w:rsid w:val="00815FE6"/>
    <w:rsid w:val="008167F5"/>
    <w:rsid w:val="0081794B"/>
    <w:rsid w:val="00817D8E"/>
    <w:rsid w:val="008200A3"/>
    <w:rsid w:val="00820BF2"/>
    <w:rsid w:val="0082121B"/>
    <w:rsid w:val="00824C4E"/>
    <w:rsid w:val="00826125"/>
    <w:rsid w:val="00826F38"/>
    <w:rsid w:val="00830D70"/>
    <w:rsid w:val="00831969"/>
    <w:rsid w:val="00833E4C"/>
    <w:rsid w:val="00834316"/>
    <w:rsid w:val="00835AE2"/>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24B"/>
    <w:rsid w:val="008523BA"/>
    <w:rsid w:val="00852B26"/>
    <w:rsid w:val="0085480B"/>
    <w:rsid w:val="00855985"/>
    <w:rsid w:val="008560F4"/>
    <w:rsid w:val="0085670F"/>
    <w:rsid w:val="008568B1"/>
    <w:rsid w:val="008570EB"/>
    <w:rsid w:val="00860A1E"/>
    <w:rsid w:val="00861622"/>
    <w:rsid w:val="00863125"/>
    <w:rsid w:val="00863DC5"/>
    <w:rsid w:val="0086416C"/>
    <w:rsid w:val="008662C0"/>
    <w:rsid w:val="008705E1"/>
    <w:rsid w:val="00870A63"/>
    <w:rsid w:val="0087153F"/>
    <w:rsid w:val="00872938"/>
    <w:rsid w:val="00873ABF"/>
    <w:rsid w:val="0087459A"/>
    <w:rsid w:val="00875167"/>
    <w:rsid w:val="00875DF8"/>
    <w:rsid w:val="008765E3"/>
    <w:rsid w:val="00876DCE"/>
    <w:rsid w:val="00876FBF"/>
    <w:rsid w:val="008809E4"/>
    <w:rsid w:val="00880F33"/>
    <w:rsid w:val="00881572"/>
    <w:rsid w:val="00882584"/>
    <w:rsid w:val="00882E82"/>
    <w:rsid w:val="00882FEA"/>
    <w:rsid w:val="0088320F"/>
    <w:rsid w:val="00883450"/>
    <w:rsid w:val="0088398C"/>
    <w:rsid w:val="00885A71"/>
    <w:rsid w:val="00885C6E"/>
    <w:rsid w:val="00886AF2"/>
    <w:rsid w:val="0088743F"/>
    <w:rsid w:val="0089067B"/>
    <w:rsid w:val="00890700"/>
    <w:rsid w:val="00892AB9"/>
    <w:rsid w:val="00893857"/>
    <w:rsid w:val="0089412A"/>
    <w:rsid w:val="00895335"/>
    <w:rsid w:val="00895536"/>
    <w:rsid w:val="008965EF"/>
    <w:rsid w:val="00896AD4"/>
    <w:rsid w:val="00897752"/>
    <w:rsid w:val="008A2811"/>
    <w:rsid w:val="008A3797"/>
    <w:rsid w:val="008A3FC8"/>
    <w:rsid w:val="008A52F3"/>
    <w:rsid w:val="008A5456"/>
    <w:rsid w:val="008A7536"/>
    <w:rsid w:val="008A7F7D"/>
    <w:rsid w:val="008B1A5A"/>
    <w:rsid w:val="008B382F"/>
    <w:rsid w:val="008B38BC"/>
    <w:rsid w:val="008B4590"/>
    <w:rsid w:val="008B5AB4"/>
    <w:rsid w:val="008B636A"/>
    <w:rsid w:val="008B66A6"/>
    <w:rsid w:val="008B6849"/>
    <w:rsid w:val="008B7FFE"/>
    <w:rsid w:val="008C0446"/>
    <w:rsid w:val="008C0E78"/>
    <w:rsid w:val="008C2B3C"/>
    <w:rsid w:val="008C41A7"/>
    <w:rsid w:val="008C6F34"/>
    <w:rsid w:val="008C7108"/>
    <w:rsid w:val="008C75C8"/>
    <w:rsid w:val="008D02A3"/>
    <w:rsid w:val="008D02C5"/>
    <w:rsid w:val="008D0879"/>
    <w:rsid w:val="008D22D8"/>
    <w:rsid w:val="008D2542"/>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7FB"/>
    <w:rsid w:val="008F5927"/>
    <w:rsid w:val="008F5F96"/>
    <w:rsid w:val="008F7273"/>
    <w:rsid w:val="008F7752"/>
    <w:rsid w:val="0090174A"/>
    <w:rsid w:val="00902E52"/>
    <w:rsid w:val="009036B3"/>
    <w:rsid w:val="009044AE"/>
    <w:rsid w:val="009058A6"/>
    <w:rsid w:val="0090620F"/>
    <w:rsid w:val="009071FE"/>
    <w:rsid w:val="00907761"/>
    <w:rsid w:val="00907A46"/>
    <w:rsid w:val="00910076"/>
    <w:rsid w:val="0091242A"/>
    <w:rsid w:val="00912E53"/>
    <w:rsid w:val="0091395C"/>
    <w:rsid w:val="00913AA4"/>
    <w:rsid w:val="00915778"/>
    <w:rsid w:val="009164DD"/>
    <w:rsid w:val="009210C9"/>
    <w:rsid w:val="00921371"/>
    <w:rsid w:val="00923E6F"/>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597"/>
    <w:rsid w:val="00962F40"/>
    <w:rsid w:val="00963968"/>
    <w:rsid w:val="009670E9"/>
    <w:rsid w:val="00970461"/>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A08"/>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804"/>
    <w:rsid w:val="009D3A6E"/>
    <w:rsid w:val="009D61D9"/>
    <w:rsid w:val="009D624D"/>
    <w:rsid w:val="009D6AD5"/>
    <w:rsid w:val="009E0AB4"/>
    <w:rsid w:val="009E10C7"/>
    <w:rsid w:val="009E360A"/>
    <w:rsid w:val="009E38A4"/>
    <w:rsid w:val="009E3D82"/>
    <w:rsid w:val="009E3E98"/>
    <w:rsid w:val="009E4942"/>
    <w:rsid w:val="009E6E48"/>
    <w:rsid w:val="009E7F69"/>
    <w:rsid w:val="009F0B67"/>
    <w:rsid w:val="009F1566"/>
    <w:rsid w:val="009F1E4B"/>
    <w:rsid w:val="009F307E"/>
    <w:rsid w:val="009F37D5"/>
    <w:rsid w:val="009F3C81"/>
    <w:rsid w:val="009F4494"/>
    <w:rsid w:val="009F44F8"/>
    <w:rsid w:val="009F50DE"/>
    <w:rsid w:val="009F5F3E"/>
    <w:rsid w:val="009F6D34"/>
    <w:rsid w:val="009F74A2"/>
    <w:rsid w:val="009F7BB0"/>
    <w:rsid w:val="00A0179F"/>
    <w:rsid w:val="00A01B7D"/>
    <w:rsid w:val="00A036C5"/>
    <w:rsid w:val="00A03AD2"/>
    <w:rsid w:val="00A04A94"/>
    <w:rsid w:val="00A05DA0"/>
    <w:rsid w:val="00A073A0"/>
    <w:rsid w:val="00A07772"/>
    <w:rsid w:val="00A07D84"/>
    <w:rsid w:val="00A10336"/>
    <w:rsid w:val="00A10AFD"/>
    <w:rsid w:val="00A10CE2"/>
    <w:rsid w:val="00A13703"/>
    <w:rsid w:val="00A13811"/>
    <w:rsid w:val="00A15C42"/>
    <w:rsid w:val="00A16679"/>
    <w:rsid w:val="00A16DF1"/>
    <w:rsid w:val="00A17302"/>
    <w:rsid w:val="00A17A17"/>
    <w:rsid w:val="00A20B1F"/>
    <w:rsid w:val="00A21050"/>
    <w:rsid w:val="00A235D0"/>
    <w:rsid w:val="00A24131"/>
    <w:rsid w:val="00A25320"/>
    <w:rsid w:val="00A27A7F"/>
    <w:rsid w:val="00A27D6E"/>
    <w:rsid w:val="00A3276A"/>
    <w:rsid w:val="00A32883"/>
    <w:rsid w:val="00A346B7"/>
    <w:rsid w:val="00A349D2"/>
    <w:rsid w:val="00A34C05"/>
    <w:rsid w:val="00A35492"/>
    <w:rsid w:val="00A36F1A"/>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E79"/>
    <w:rsid w:val="00A46F7C"/>
    <w:rsid w:val="00A471A7"/>
    <w:rsid w:val="00A47279"/>
    <w:rsid w:val="00A50720"/>
    <w:rsid w:val="00A50922"/>
    <w:rsid w:val="00A50B8A"/>
    <w:rsid w:val="00A51F40"/>
    <w:rsid w:val="00A55D2B"/>
    <w:rsid w:val="00A572BC"/>
    <w:rsid w:val="00A57A82"/>
    <w:rsid w:val="00A62B7B"/>
    <w:rsid w:val="00A66AE9"/>
    <w:rsid w:val="00A67428"/>
    <w:rsid w:val="00A702D2"/>
    <w:rsid w:val="00A70CF3"/>
    <w:rsid w:val="00A7155E"/>
    <w:rsid w:val="00A74EDE"/>
    <w:rsid w:val="00A763AE"/>
    <w:rsid w:val="00A76619"/>
    <w:rsid w:val="00A766D5"/>
    <w:rsid w:val="00A76B0D"/>
    <w:rsid w:val="00A80223"/>
    <w:rsid w:val="00A816EE"/>
    <w:rsid w:val="00A81AB5"/>
    <w:rsid w:val="00A82724"/>
    <w:rsid w:val="00A82A2F"/>
    <w:rsid w:val="00A82C5A"/>
    <w:rsid w:val="00A83FF6"/>
    <w:rsid w:val="00A85CB7"/>
    <w:rsid w:val="00A8620F"/>
    <w:rsid w:val="00A8650D"/>
    <w:rsid w:val="00A8652F"/>
    <w:rsid w:val="00A86AAB"/>
    <w:rsid w:val="00A86D49"/>
    <w:rsid w:val="00A8769A"/>
    <w:rsid w:val="00A87B22"/>
    <w:rsid w:val="00A90FF4"/>
    <w:rsid w:val="00A91B67"/>
    <w:rsid w:val="00A92E9F"/>
    <w:rsid w:val="00A92EC0"/>
    <w:rsid w:val="00A92EED"/>
    <w:rsid w:val="00A9563B"/>
    <w:rsid w:val="00A975D5"/>
    <w:rsid w:val="00A9772B"/>
    <w:rsid w:val="00AA0660"/>
    <w:rsid w:val="00AA1409"/>
    <w:rsid w:val="00AA3875"/>
    <w:rsid w:val="00AA404A"/>
    <w:rsid w:val="00AA40DC"/>
    <w:rsid w:val="00AA6228"/>
    <w:rsid w:val="00AA69A4"/>
    <w:rsid w:val="00AB09DB"/>
    <w:rsid w:val="00AB1131"/>
    <w:rsid w:val="00AB1B91"/>
    <w:rsid w:val="00AB2744"/>
    <w:rsid w:val="00AB274F"/>
    <w:rsid w:val="00AB5F30"/>
    <w:rsid w:val="00AB61E4"/>
    <w:rsid w:val="00AB6BE3"/>
    <w:rsid w:val="00AB7AAA"/>
    <w:rsid w:val="00AC2197"/>
    <w:rsid w:val="00AC37C3"/>
    <w:rsid w:val="00AC3C7B"/>
    <w:rsid w:val="00AC3E65"/>
    <w:rsid w:val="00AC535B"/>
    <w:rsid w:val="00AC5607"/>
    <w:rsid w:val="00AC5F6A"/>
    <w:rsid w:val="00AD0B3C"/>
    <w:rsid w:val="00AD0FC3"/>
    <w:rsid w:val="00AD15D9"/>
    <w:rsid w:val="00AD1CC0"/>
    <w:rsid w:val="00AD22B5"/>
    <w:rsid w:val="00AD2718"/>
    <w:rsid w:val="00AD2871"/>
    <w:rsid w:val="00AD33D3"/>
    <w:rsid w:val="00AD366A"/>
    <w:rsid w:val="00AD3DB4"/>
    <w:rsid w:val="00AD5133"/>
    <w:rsid w:val="00AD5712"/>
    <w:rsid w:val="00AD6AC5"/>
    <w:rsid w:val="00AD76A1"/>
    <w:rsid w:val="00AD7C1E"/>
    <w:rsid w:val="00AE0699"/>
    <w:rsid w:val="00AE48E8"/>
    <w:rsid w:val="00AE7F20"/>
    <w:rsid w:val="00AF0E7C"/>
    <w:rsid w:val="00AF1F04"/>
    <w:rsid w:val="00AF31FE"/>
    <w:rsid w:val="00AF3B55"/>
    <w:rsid w:val="00AF3D59"/>
    <w:rsid w:val="00AF6794"/>
    <w:rsid w:val="00AF681D"/>
    <w:rsid w:val="00AF6F48"/>
    <w:rsid w:val="00AF717E"/>
    <w:rsid w:val="00B016F7"/>
    <w:rsid w:val="00B02BDD"/>
    <w:rsid w:val="00B03F1F"/>
    <w:rsid w:val="00B04E10"/>
    <w:rsid w:val="00B055B9"/>
    <w:rsid w:val="00B06140"/>
    <w:rsid w:val="00B13243"/>
    <w:rsid w:val="00B13511"/>
    <w:rsid w:val="00B13760"/>
    <w:rsid w:val="00B13D85"/>
    <w:rsid w:val="00B16296"/>
    <w:rsid w:val="00B16CC7"/>
    <w:rsid w:val="00B1786A"/>
    <w:rsid w:val="00B206D8"/>
    <w:rsid w:val="00B20C75"/>
    <w:rsid w:val="00B230E5"/>
    <w:rsid w:val="00B23E88"/>
    <w:rsid w:val="00B23EFA"/>
    <w:rsid w:val="00B267A4"/>
    <w:rsid w:val="00B26D36"/>
    <w:rsid w:val="00B27550"/>
    <w:rsid w:val="00B312C7"/>
    <w:rsid w:val="00B316B9"/>
    <w:rsid w:val="00B31E90"/>
    <w:rsid w:val="00B32E58"/>
    <w:rsid w:val="00B335A2"/>
    <w:rsid w:val="00B342D1"/>
    <w:rsid w:val="00B34371"/>
    <w:rsid w:val="00B357DD"/>
    <w:rsid w:val="00B3697F"/>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1E78"/>
    <w:rsid w:val="00B836F0"/>
    <w:rsid w:val="00B83E2E"/>
    <w:rsid w:val="00B84B03"/>
    <w:rsid w:val="00B855AA"/>
    <w:rsid w:val="00B85DB5"/>
    <w:rsid w:val="00B8600A"/>
    <w:rsid w:val="00B8780A"/>
    <w:rsid w:val="00B902E7"/>
    <w:rsid w:val="00B90BCE"/>
    <w:rsid w:val="00B922D9"/>
    <w:rsid w:val="00B926D6"/>
    <w:rsid w:val="00B93351"/>
    <w:rsid w:val="00B93CBA"/>
    <w:rsid w:val="00B945F2"/>
    <w:rsid w:val="00B95670"/>
    <w:rsid w:val="00B959FD"/>
    <w:rsid w:val="00B966BF"/>
    <w:rsid w:val="00B96A5B"/>
    <w:rsid w:val="00B974B4"/>
    <w:rsid w:val="00BA0012"/>
    <w:rsid w:val="00BA0458"/>
    <w:rsid w:val="00BA120A"/>
    <w:rsid w:val="00BA1798"/>
    <w:rsid w:val="00BA36AD"/>
    <w:rsid w:val="00BA3BB7"/>
    <w:rsid w:val="00BA4F66"/>
    <w:rsid w:val="00BA54A2"/>
    <w:rsid w:val="00BA6D15"/>
    <w:rsid w:val="00BA7987"/>
    <w:rsid w:val="00BA7CFA"/>
    <w:rsid w:val="00BB1309"/>
    <w:rsid w:val="00BB2592"/>
    <w:rsid w:val="00BB3156"/>
    <w:rsid w:val="00BB4F58"/>
    <w:rsid w:val="00BB5CA9"/>
    <w:rsid w:val="00BB6662"/>
    <w:rsid w:val="00BB7E0C"/>
    <w:rsid w:val="00BC0CE4"/>
    <w:rsid w:val="00BC22CD"/>
    <w:rsid w:val="00BC260A"/>
    <w:rsid w:val="00BC30BF"/>
    <w:rsid w:val="00BC3150"/>
    <w:rsid w:val="00BC3972"/>
    <w:rsid w:val="00BC4307"/>
    <w:rsid w:val="00BC4C44"/>
    <w:rsid w:val="00BC61B2"/>
    <w:rsid w:val="00BC7970"/>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2028"/>
    <w:rsid w:val="00BE213E"/>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4E74"/>
    <w:rsid w:val="00C06C02"/>
    <w:rsid w:val="00C11482"/>
    <w:rsid w:val="00C1254E"/>
    <w:rsid w:val="00C12E38"/>
    <w:rsid w:val="00C14CDF"/>
    <w:rsid w:val="00C150E0"/>
    <w:rsid w:val="00C150F6"/>
    <w:rsid w:val="00C15498"/>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1E8F"/>
    <w:rsid w:val="00C33279"/>
    <w:rsid w:val="00C34B8F"/>
    <w:rsid w:val="00C35332"/>
    <w:rsid w:val="00C37421"/>
    <w:rsid w:val="00C41015"/>
    <w:rsid w:val="00C41131"/>
    <w:rsid w:val="00C411C1"/>
    <w:rsid w:val="00C422BD"/>
    <w:rsid w:val="00C42ED3"/>
    <w:rsid w:val="00C43A3B"/>
    <w:rsid w:val="00C44847"/>
    <w:rsid w:val="00C45581"/>
    <w:rsid w:val="00C45BF0"/>
    <w:rsid w:val="00C46213"/>
    <w:rsid w:val="00C4712A"/>
    <w:rsid w:val="00C47468"/>
    <w:rsid w:val="00C47CDC"/>
    <w:rsid w:val="00C50A2B"/>
    <w:rsid w:val="00C51671"/>
    <w:rsid w:val="00C5280A"/>
    <w:rsid w:val="00C5401F"/>
    <w:rsid w:val="00C54922"/>
    <w:rsid w:val="00C55FE8"/>
    <w:rsid w:val="00C601EF"/>
    <w:rsid w:val="00C60AF2"/>
    <w:rsid w:val="00C6220B"/>
    <w:rsid w:val="00C62658"/>
    <w:rsid w:val="00C634D6"/>
    <w:rsid w:val="00C63CF2"/>
    <w:rsid w:val="00C6440A"/>
    <w:rsid w:val="00C648FC"/>
    <w:rsid w:val="00C663BE"/>
    <w:rsid w:val="00C70AB7"/>
    <w:rsid w:val="00C71858"/>
    <w:rsid w:val="00C71FE6"/>
    <w:rsid w:val="00C722C5"/>
    <w:rsid w:val="00C74346"/>
    <w:rsid w:val="00C744AE"/>
    <w:rsid w:val="00C74781"/>
    <w:rsid w:val="00C76B87"/>
    <w:rsid w:val="00C80034"/>
    <w:rsid w:val="00C828E8"/>
    <w:rsid w:val="00C83579"/>
    <w:rsid w:val="00C83EA7"/>
    <w:rsid w:val="00C83EF5"/>
    <w:rsid w:val="00C84559"/>
    <w:rsid w:val="00C84E31"/>
    <w:rsid w:val="00C85A48"/>
    <w:rsid w:val="00C862C4"/>
    <w:rsid w:val="00C86977"/>
    <w:rsid w:val="00C86B34"/>
    <w:rsid w:val="00C86FFF"/>
    <w:rsid w:val="00C870F6"/>
    <w:rsid w:val="00C871C7"/>
    <w:rsid w:val="00C91060"/>
    <w:rsid w:val="00C9187A"/>
    <w:rsid w:val="00C928FD"/>
    <w:rsid w:val="00C95593"/>
    <w:rsid w:val="00CA0640"/>
    <w:rsid w:val="00CA12DB"/>
    <w:rsid w:val="00CA2022"/>
    <w:rsid w:val="00CA4741"/>
    <w:rsid w:val="00CA7A78"/>
    <w:rsid w:val="00CA7F49"/>
    <w:rsid w:val="00CB20A2"/>
    <w:rsid w:val="00CB2FC0"/>
    <w:rsid w:val="00CB3C69"/>
    <w:rsid w:val="00CB403F"/>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0354"/>
    <w:rsid w:val="00CD32FE"/>
    <w:rsid w:val="00CD3E7D"/>
    <w:rsid w:val="00CD5036"/>
    <w:rsid w:val="00CD6866"/>
    <w:rsid w:val="00CD76D4"/>
    <w:rsid w:val="00CD7893"/>
    <w:rsid w:val="00CE03CC"/>
    <w:rsid w:val="00CE0F94"/>
    <w:rsid w:val="00CE1668"/>
    <w:rsid w:val="00CE6D82"/>
    <w:rsid w:val="00CE7E6A"/>
    <w:rsid w:val="00CF030B"/>
    <w:rsid w:val="00CF1317"/>
    <w:rsid w:val="00CF23A2"/>
    <w:rsid w:val="00CF5D77"/>
    <w:rsid w:val="00CF6EB2"/>
    <w:rsid w:val="00D00269"/>
    <w:rsid w:val="00D02F72"/>
    <w:rsid w:val="00D07816"/>
    <w:rsid w:val="00D10AB0"/>
    <w:rsid w:val="00D12EE7"/>
    <w:rsid w:val="00D1373C"/>
    <w:rsid w:val="00D16B19"/>
    <w:rsid w:val="00D16BAD"/>
    <w:rsid w:val="00D172B8"/>
    <w:rsid w:val="00D1735B"/>
    <w:rsid w:val="00D17702"/>
    <w:rsid w:val="00D17C3D"/>
    <w:rsid w:val="00D20E91"/>
    <w:rsid w:val="00D225CB"/>
    <w:rsid w:val="00D23CD2"/>
    <w:rsid w:val="00D24179"/>
    <w:rsid w:val="00D25492"/>
    <w:rsid w:val="00D25A9F"/>
    <w:rsid w:val="00D26583"/>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247A"/>
    <w:rsid w:val="00D524E2"/>
    <w:rsid w:val="00D60582"/>
    <w:rsid w:val="00D60C22"/>
    <w:rsid w:val="00D61222"/>
    <w:rsid w:val="00D63800"/>
    <w:rsid w:val="00D63990"/>
    <w:rsid w:val="00D641DC"/>
    <w:rsid w:val="00D65068"/>
    <w:rsid w:val="00D65243"/>
    <w:rsid w:val="00D658A1"/>
    <w:rsid w:val="00D65946"/>
    <w:rsid w:val="00D65BBD"/>
    <w:rsid w:val="00D6626C"/>
    <w:rsid w:val="00D67E99"/>
    <w:rsid w:val="00D70BE1"/>
    <w:rsid w:val="00D71057"/>
    <w:rsid w:val="00D730F6"/>
    <w:rsid w:val="00D738F0"/>
    <w:rsid w:val="00D75E6C"/>
    <w:rsid w:val="00D82CB3"/>
    <w:rsid w:val="00D82FC0"/>
    <w:rsid w:val="00D8322A"/>
    <w:rsid w:val="00D83B2A"/>
    <w:rsid w:val="00D83C17"/>
    <w:rsid w:val="00D8541E"/>
    <w:rsid w:val="00D85885"/>
    <w:rsid w:val="00D8720F"/>
    <w:rsid w:val="00D87527"/>
    <w:rsid w:val="00D87652"/>
    <w:rsid w:val="00D9009F"/>
    <w:rsid w:val="00D905C2"/>
    <w:rsid w:val="00D92D08"/>
    <w:rsid w:val="00D9372E"/>
    <w:rsid w:val="00D938BE"/>
    <w:rsid w:val="00D9392E"/>
    <w:rsid w:val="00D947F0"/>
    <w:rsid w:val="00D95B72"/>
    <w:rsid w:val="00D963CC"/>
    <w:rsid w:val="00DA22D8"/>
    <w:rsid w:val="00DA2D95"/>
    <w:rsid w:val="00DA3A4F"/>
    <w:rsid w:val="00DA42C0"/>
    <w:rsid w:val="00DA52A2"/>
    <w:rsid w:val="00DA57B0"/>
    <w:rsid w:val="00DA7E2F"/>
    <w:rsid w:val="00DB09E9"/>
    <w:rsid w:val="00DB0C0B"/>
    <w:rsid w:val="00DB2446"/>
    <w:rsid w:val="00DB31E7"/>
    <w:rsid w:val="00DB3A66"/>
    <w:rsid w:val="00DB402F"/>
    <w:rsid w:val="00DB4BEF"/>
    <w:rsid w:val="00DB546B"/>
    <w:rsid w:val="00DB74A4"/>
    <w:rsid w:val="00DB78B2"/>
    <w:rsid w:val="00DC073A"/>
    <w:rsid w:val="00DC0A7B"/>
    <w:rsid w:val="00DC1539"/>
    <w:rsid w:val="00DC2022"/>
    <w:rsid w:val="00DC230C"/>
    <w:rsid w:val="00DC27E7"/>
    <w:rsid w:val="00DC2CE7"/>
    <w:rsid w:val="00DC301A"/>
    <w:rsid w:val="00DC470B"/>
    <w:rsid w:val="00DC5188"/>
    <w:rsid w:val="00DC6294"/>
    <w:rsid w:val="00DC6AEA"/>
    <w:rsid w:val="00DC7377"/>
    <w:rsid w:val="00DD2912"/>
    <w:rsid w:val="00DD2D98"/>
    <w:rsid w:val="00DD353B"/>
    <w:rsid w:val="00DD3902"/>
    <w:rsid w:val="00DD417A"/>
    <w:rsid w:val="00DD45C1"/>
    <w:rsid w:val="00DD4849"/>
    <w:rsid w:val="00DD4A21"/>
    <w:rsid w:val="00DE0FC0"/>
    <w:rsid w:val="00DE190A"/>
    <w:rsid w:val="00DE1A76"/>
    <w:rsid w:val="00DE1C89"/>
    <w:rsid w:val="00DE31D8"/>
    <w:rsid w:val="00DE3A31"/>
    <w:rsid w:val="00DE4F75"/>
    <w:rsid w:val="00DE5F76"/>
    <w:rsid w:val="00DF09A4"/>
    <w:rsid w:val="00DF0DF7"/>
    <w:rsid w:val="00DF13A5"/>
    <w:rsid w:val="00DF1C93"/>
    <w:rsid w:val="00DF1E5D"/>
    <w:rsid w:val="00DF2ABA"/>
    <w:rsid w:val="00DF30CF"/>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29E1"/>
    <w:rsid w:val="00E23111"/>
    <w:rsid w:val="00E24C79"/>
    <w:rsid w:val="00E26881"/>
    <w:rsid w:val="00E26DFE"/>
    <w:rsid w:val="00E2713B"/>
    <w:rsid w:val="00E274D7"/>
    <w:rsid w:val="00E3177E"/>
    <w:rsid w:val="00E32652"/>
    <w:rsid w:val="00E32A98"/>
    <w:rsid w:val="00E32DDF"/>
    <w:rsid w:val="00E33108"/>
    <w:rsid w:val="00E34622"/>
    <w:rsid w:val="00E34657"/>
    <w:rsid w:val="00E34706"/>
    <w:rsid w:val="00E35537"/>
    <w:rsid w:val="00E36C79"/>
    <w:rsid w:val="00E36F7D"/>
    <w:rsid w:val="00E405E0"/>
    <w:rsid w:val="00E43ABE"/>
    <w:rsid w:val="00E44057"/>
    <w:rsid w:val="00E445BD"/>
    <w:rsid w:val="00E46673"/>
    <w:rsid w:val="00E47A5F"/>
    <w:rsid w:val="00E506E7"/>
    <w:rsid w:val="00E507A5"/>
    <w:rsid w:val="00E51A57"/>
    <w:rsid w:val="00E528D2"/>
    <w:rsid w:val="00E54E89"/>
    <w:rsid w:val="00E57E0F"/>
    <w:rsid w:val="00E600DA"/>
    <w:rsid w:val="00E601CE"/>
    <w:rsid w:val="00E602CF"/>
    <w:rsid w:val="00E60B1D"/>
    <w:rsid w:val="00E612B6"/>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0C3D"/>
    <w:rsid w:val="00E82B54"/>
    <w:rsid w:val="00E8380C"/>
    <w:rsid w:val="00E838B2"/>
    <w:rsid w:val="00E84521"/>
    <w:rsid w:val="00E84D6B"/>
    <w:rsid w:val="00E856B0"/>
    <w:rsid w:val="00E85D85"/>
    <w:rsid w:val="00E86868"/>
    <w:rsid w:val="00E86C2A"/>
    <w:rsid w:val="00E86CA1"/>
    <w:rsid w:val="00E87F07"/>
    <w:rsid w:val="00E91E35"/>
    <w:rsid w:val="00E937B5"/>
    <w:rsid w:val="00E9428D"/>
    <w:rsid w:val="00E9442F"/>
    <w:rsid w:val="00E94495"/>
    <w:rsid w:val="00E9486B"/>
    <w:rsid w:val="00E95534"/>
    <w:rsid w:val="00E96326"/>
    <w:rsid w:val="00E969D2"/>
    <w:rsid w:val="00E97537"/>
    <w:rsid w:val="00E97D83"/>
    <w:rsid w:val="00EA0B80"/>
    <w:rsid w:val="00EA0CA1"/>
    <w:rsid w:val="00EA1D8B"/>
    <w:rsid w:val="00EA3249"/>
    <w:rsid w:val="00EA3C59"/>
    <w:rsid w:val="00EA4CEB"/>
    <w:rsid w:val="00EA5118"/>
    <w:rsid w:val="00EA6C56"/>
    <w:rsid w:val="00EB02F9"/>
    <w:rsid w:val="00EB090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441F"/>
    <w:rsid w:val="00EC6F0E"/>
    <w:rsid w:val="00EC7352"/>
    <w:rsid w:val="00ED2270"/>
    <w:rsid w:val="00ED3818"/>
    <w:rsid w:val="00ED512E"/>
    <w:rsid w:val="00ED5655"/>
    <w:rsid w:val="00ED7013"/>
    <w:rsid w:val="00EE0293"/>
    <w:rsid w:val="00EE03EC"/>
    <w:rsid w:val="00EE048D"/>
    <w:rsid w:val="00EE0568"/>
    <w:rsid w:val="00EE0ACB"/>
    <w:rsid w:val="00EE107C"/>
    <w:rsid w:val="00EE280E"/>
    <w:rsid w:val="00EE3E9C"/>
    <w:rsid w:val="00EE4975"/>
    <w:rsid w:val="00EE4D4C"/>
    <w:rsid w:val="00EE4FBE"/>
    <w:rsid w:val="00EE7726"/>
    <w:rsid w:val="00EF014A"/>
    <w:rsid w:val="00EF01CE"/>
    <w:rsid w:val="00EF0558"/>
    <w:rsid w:val="00EF1D84"/>
    <w:rsid w:val="00EF1DC8"/>
    <w:rsid w:val="00EF1F30"/>
    <w:rsid w:val="00EF26CB"/>
    <w:rsid w:val="00EF2E2B"/>
    <w:rsid w:val="00EF34D2"/>
    <w:rsid w:val="00EF4C26"/>
    <w:rsid w:val="00EF4DE0"/>
    <w:rsid w:val="00EF5CC0"/>
    <w:rsid w:val="00EF7540"/>
    <w:rsid w:val="00EF75DE"/>
    <w:rsid w:val="00F00649"/>
    <w:rsid w:val="00F00A25"/>
    <w:rsid w:val="00F01443"/>
    <w:rsid w:val="00F01801"/>
    <w:rsid w:val="00F02412"/>
    <w:rsid w:val="00F026B4"/>
    <w:rsid w:val="00F0292D"/>
    <w:rsid w:val="00F02E9D"/>
    <w:rsid w:val="00F04044"/>
    <w:rsid w:val="00F046C8"/>
    <w:rsid w:val="00F047AB"/>
    <w:rsid w:val="00F05DE1"/>
    <w:rsid w:val="00F06569"/>
    <w:rsid w:val="00F06D58"/>
    <w:rsid w:val="00F07353"/>
    <w:rsid w:val="00F104AB"/>
    <w:rsid w:val="00F10D6B"/>
    <w:rsid w:val="00F12C08"/>
    <w:rsid w:val="00F12CDC"/>
    <w:rsid w:val="00F13E45"/>
    <w:rsid w:val="00F147C6"/>
    <w:rsid w:val="00F20933"/>
    <w:rsid w:val="00F21705"/>
    <w:rsid w:val="00F2227E"/>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486"/>
    <w:rsid w:val="00F425B3"/>
    <w:rsid w:val="00F44C78"/>
    <w:rsid w:val="00F44F38"/>
    <w:rsid w:val="00F452C0"/>
    <w:rsid w:val="00F459E6"/>
    <w:rsid w:val="00F46B41"/>
    <w:rsid w:val="00F519CF"/>
    <w:rsid w:val="00F53C70"/>
    <w:rsid w:val="00F55309"/>
    <w:rsid w:val="00F562A9"/>
    <w:rsid w:val="00F56E0D"/>
    <w:rsid w:val="00F60C62"/>
    <w:rsid w:val="00F6300E"/>
    <w:rsid w:val="00F6301A"/>
    <w:rsid w:val="00F6387F"/>
    <w:rsid w:val="00F645AF"/>
    <w:rsid w:val="00F66BC9"/>
    <w:rsid w:val="00F67946"/>
    <w:rsid w:val="00F71035"/>
    <w:rsid w:val="00F729A0"/>
    <w:rsid w:val="00F72B99"/>
    <w:rsid w:val="00F72CCD"/>
    <w:rsid w:val="00F72E9F"/>
    <w:rsid w:val="00F73166"/>
    <w:rsid w:val="00F736F9"/>
    <w:rsid w:val="00F739E9"/>
    <w:rsid w:val="00F81620"/>
    <w:rsid w:val="00F84185"/>
    <w:rsid w:val="00F84240"/>
    <w:rsid w:val="00F85237"/>
    <w:rsid w:val="00F8564F"/>
    <w:rsid w:val="00F87DAE"/>
    <w:rsid w:val="00F9000A"/>
    <w:rsid w:val="00F9002A"/>
    <w:rsid w:val="00F906D0"/>
    <w:rsid w:val="00F90CC8"/>
    <w:rsid w:val="00F92EF0"/>
    <w:rsid w:val="00F93903"/>
    <w:rsid w:val="00F93FEB"/>
    <w:rsid w:val="00F94E43"/>
    <w:rsid w:val="00F96156"/>
    <w:rsid w:val="00F96460"/>
    <w:rsid w:val="00F97AFE"/>
    <w:rsid w:val="00F97E65"/>
    <w:rsid w:val="00FA0128"/>
    <w:rsid w:val="00FA0F09"/>
    <w:rsid w:val="00FA1786"/>
    <w:rsid w:val="00FA17C2"/>
    <w:rsid w:val="00FA215F"/>
    <w:rsid w:val="00FA3191"/>
    <w:rsid w:val="00FA5AE3"/>
    <w:rsid w:val="00FA6563"/>
    <w:rsid w:val="00FA73DD"/>
    <w:rsid w:val="00FB0AD7"/>
    <w:rsid w:val="00FB13C2"/>
    <w:rsid w:val="00FB27FA"/>
    <w:rsid w:val="00FB35D3"/>
    <w:rsid w:val="00FB380D"/>
    <w:rsid w:val="00FB3FB7"/>
    <w:rsid w:val="00FB5507"/>
    <w:rsid w:val="00FB76C5"/>
    <w:rsid w:val="00FB7FBE"/>
    <w:rsid w:val="00FC0824"/>
    <w:rsid w:val="00FC0C57"/>
    <w:rsid w:val="00FC1565"/>
    <w:rsid w:val="00FC16B9"/>
    <w:rsid w:val="00FC1DA7"/>
    <w:rsid w:val="00FC2414"/>
    <w:rsid w:val="00FC2C4D"/>
    <w:rsid w:val="00FC2E20"/>
    <w:rsid w:val="00FC44A1"/>
    <w:rsid w:val="00FC4DEB"/>
    <w:rsid w:val="00FC50CE"/>
    <w:rsid w:val="00FC62AC"/>
    <w:rsid w:val="00FC6AC7"/>
    <w:rsid w:val="00FC77FF"/>
    <w:rsid w:val="00FC7E40"/>
    <w:rsid w:val="00FD1351"/>
    <w:rsid w:val="00FD4644"/>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A98"/>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table" w:customStyle="1" w:styleId="Tablaconcuadrcula2">
    <w:name w:val="Tabla con cuadrícula2"/>
    <w:basedOn w:val="Tablanormal"/>
    <w:next w:val="Tablaconcuadrcula"/>
    <w:uiPriority w:val="39"/>
    <w:rsid w:val="00DF3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299988">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163995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100886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4828908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0416228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333874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907922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01093116">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8675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43809.page" TargetMode="External"/><Relationship Id="rId13" Type="http://schemas.openxmlformats.org/officeDocument/2006/relationships/hyperlink" Target="https://www.saimex.org.mx/saimex/solicitud/downloadAttach/1343808.page"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imex.org.mx/saimex/solicitud/downloadAttach/1343810.page" TargetMode="External"/><Relationship Id="rId17" Type="http://schemas.openxmlformats.org/officeDocument/2006/relationships/hyperlink" Target="https://www.saimex.org.mx/saimex/solicitud/downloadAttach/1354532.page" TargetMode="External"/><Relationship Id="rId2" Type="http://schemas.openxmlformats.org/officeDocument/2006/relationships/numbering" Target="numbering.xml"/><Relationship Id="rId16" Type="http://schemas.openxmlformats.org/officeDocument/2006/relationships/hyperlink" Target="https://www.saimex.org.mx/saimex/solicitud/downloadAttach/1341400.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43809.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1354532.page" TargetMode="External"/><Relationship Id="rId23" Type="http://schemas.openxmlformats.org/officeDocument/2006/relationships/fontTable" Target="fontTable.xml"/><Relationship Id="rId10" Type="http://schemas.openxmlformats.org/officeDocument/2006/relationships/hyperlink" Target="https://www.saimex.org.mx/saimex/solicitud/downloadAttach/1343808.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343810.page" TargetMode="External"/><Relationship Id="rId14" Type="http://schemas.openxmlformats.org/officeDocument/2006/relationships/hyperlink" Target="https://www.saimex.org.mx/saimex/solicitud/downloadAttach/1354532.pag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imss.gob.mx/sites/all/statics/pdf/leyes/LSS.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AC04C-6C61-495B-BFC8-A9AF4D35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49</Pages>
  <Words>9962</Words>
  <Characters>54797</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2022-05-24T22:35:00Z</dcterms:created>
  <dcterms:modified xsi:type="dcterms:W3CDTF">2022-06-03T16:48:00Z</dcterms:modified>
</cp:coreProperties>
</file>