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2E075" w14:textId="4A2313D6" w:rsidR="006D5803" w:rsidRDefault="006D5803" w:rsidP="00E669E6">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AE48F5">
        <w:rPr>
          <w:rFonts w:ascii="Palatino Linotype" w:eastAsia="Times New Roman" w:hAnsi="Palatino Linotype" w:cs="Arial"/>
          <w:color w:val="000000"/>
          <w:sz w:val="24"/>
          <w:szCs w:val="24"/>
          <w:lang w:eastAsia="es-MX"/>
        </w:rPr>
        <w:t xml:space="preserve">quince de junio de dos mil veintidós. </w:t>
      </w:r>
      <w:r w:rsidR="007C3694">
        <w:rPr>
          <w:rFonts w:ascii="Palatino Linotype" w:eastAsia="Times New Roman" w:hAnsi="Palatino Linotype" w:cs="Arial"/>
          <w:color w:val="000000"/>
          <w:sz w:val="24"/>
          <w:szCs w:val="24"/>
          <w:lang w:eastAsia="es-MX"/>
        </w:rPr>
        <w:t xml:space="preserve"> </w:t>
      </w:r>
      <w:r w:rsidR="0034605F">
        <w:rPr>
          <w:rFonts w:ascii="Palatino Linotype" w:eastAsia="Times New Roman" w:hAnsi="Palatino Linotype" w:cs="Arial"/>
          <w:color w:val="000000"/>
          <w:sz w:val="24"/>
          <w:szCs w:val="24"/>
          <w:lang w:eastAsia="es-MX"/>
        </w:rPr>
        <w:t xml:space="preserve"> </w:t>
      </w:r>
      <w:r w:rsidR="00116FA9">
        <w:rPr>
          <w:rFonts w:ascii="Palatino Linotype" w:eastAsia="Times New Roman" w:hAnsi="Palatino Linotype" w:cs="Arial"/>
          <w:color w:val="000000"/>
          <w:sz w:val="24"/>
          <w:szCs w:val="24"/>
          <w:lang w:eastAsia="es-MX"/>
        </w:rPr>
        <w:t xml:space="preserve"> </w:t>
      </w:r>
      <w:r w:rsidR="007F0DF4">
        <w:rPr>
          <w:rFonts w:ascii="Palatino Linotype" w:eastAsia="Times New Roman" w:hAnsi="Palatino Linotype" w:cs="Arial"/>
          <w:color w:val="000000"/>
          <w:sz w:val="24"/>
          <w:szCs w:val="24"/>
          <w:lang w:eastAsia="es-MX"/>
        </w:rPr>
        <w:t xml:space="preserve"> </w:t>
      </w:r>
      <w:r w:rsidR="00E138CC">
        <w:rPr>
          <w:rFonts w:ascii="Palatino Linotype" w:eastAsia="Times New Roman" w:hAnsi="Palatino Linotype" w:cs="Arial"/>
          <w:color w:val="000000"/>
          <w:sz w:val="24"/>
          <w:szCs w:val="24"/>
          <w:lang w:eastAsia="es-MX"/>
        </w:rPr>
        <w:t xml:space="preserve"> </w:t>
      </w:r>
      <w:r w:rsidR="00E0171F">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5E58D368" w14:textId="6C691029" w:rsidR="00AE48F5" w:rsidRPr="00AE48F5" w:rsidRDefault="006D5803" w:rsidP="00E669E6">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AE48F5">
        <w:rPr>
          <w:rFonts w:ascii="Palatino Linotype" w:hAnsi="Palatino Linotype" w:cs="Arial"/>
          <w:b/>
          <w:sz w:val="24"/>
        </w:rPr>
        <w:t>05675</w:t>
      </w:r>
      <w:r w:rsidR="00FD6B57">
        <w:rPr>
          <w:rFonts w:ascii="Palatino Linotype" w:hAnsi="Palatino Linotype" w:cs="Arial"/>
          <w:b/>
          <w:sz w:val="24"/>
        </w:rPr>
        <w:t>/INFOEM/IP/RR/2022</w:t>
      </w:r>
      <w:r>
        <w:rPr>
          <w:rFonts w:ascii="Palatino Linotype" w:hAnsi="Palatino Linotype" w:cs="Arial"/>
          <w:b/>
          <w:sz w:val="24"/>
        </w:rPr>
        <w:t xml:space="preserve">, </w:t>
      </w:r>
      <w:r>
        <w:rPr>
          <w:rFonts w:ascii="Palatino Linotype" w:hAnsi="Palatino Linotype" w:cs="Arial"/>
          <w:sz w:val="24"/>
        </w:rPr>
        <w:t xml:space="preserve">interpuesto por </w:t>
      </w:r>
      <w:r w:rsidR="00AE48F5">
        <w:rPr>
          <w:rFonts w:ascii="Palatino Linotype" w:hAnsi="Palatino Linotype" w:cs="Arial"/>
          <w:sz w:val="24"/>
        </w:rPr>
        <w:t xml:space="preserve">el </w:t>
      </w:r>
      <w:r w:rsidR="00AE48F5">
        <w:rPr>
          <w:rFonts w:ascii="Palatino Linotype" w:hAnsi="Palatino Linotype" w:cs="Arial"/>
          <w:b/>
          <w:sz w:val="24"/>
        </w:rPr>
        <w:t xml:space="preserve">C. </w:t>
      </w:r>
      <w:r w:rsidR="002717A0">
        <w:rPr>
          <w:rFonts w:ascii="Palatino Linotype" w:hAnsi="Palatino Linotype" w:cs="Arial"/>
          <w:b/>
          <w:sz w:val="24"/>
        </w:rPr>
        <w:t>XXXXXX</w:t>
      </w:r>
      <w:r w:rsidR="00AE48F5">
        <w:rPr>
          <w:rFonts w:ascii="Palatino Linotype" w:hAnsi="Palatino Linotype" w:cs="Arial"/>
          <w:b/>
          <w:sz w:val="24"/>
        </w:rPr>
        <w:t xml:space="preserve">, </w:t>
      </w:r>
      <w:r w:rsidR="00AE48F5">
        <w:rPr>
          <w:rFonts w:ascii="Palatino Linotype" w:hAnsi="Palatino Linotype" w:cs="Arial"/>
          <w:sz w:val="24"/>
        </w:rPr>
        <w:t xml:space="preserve">en lo sucesivo </w:t>
      </w:r>
      <w:r w:rsidR="00AE48F5">
        <w:rPr>
          <w:rFonts w:ascii="Palatino Linotype" w:hAnsi="Palatino Linotype" w:cs="Arial"/>
          <w:b/>
          <w:sz w:val="24"/>
        </w:rPr>
        <w:t xml:space="preserve">El Recurrente, </w:t>
      </w:r>
      <w:r w:rsidR="00AE48F5">
        <w:rPr>
          <w:rFonts w:ascii="Palatino Linotype" w:hAnsi="Palatino Linotype" w:cs="Arial"/>
          <w:sz w:val="24"/>
        </w:rPr>
        <w:t xml:space="preserve">en contra de la respuesta del </w:t>
      </w:r>
      <w:r w:rsidR="00AE48F5">
        <w:rPr>
          <w:rFonts w:ascii="Palatino Linotype" w:hAnsi="Palatino Linotype" w:cs="Arial"/>
          <w:b/>
          <w:sz w:val="24"/>
        </w:rPr>
        <w:t xml:space="preserve">Ayuntamiento de Chalco, </w:t>
      </w:r>
      <w:r w:rsidR="00AE48F5">
        <w:rPr>
          <w:rFonts w:ascii="Palatino Linotype" w:hAnsi="Palatino Linotype" w:cs="Arial"/>
          <w:sz w:val="24"/>
        </w:rPr>
        <w:t xml:space="preserve">en lo sucesivo </w:t>
      </w:r>
      <w:r w:rsidR="00AE48F5">
        <w:rPr>
          <w:rFonts w:ascii="Palatino Linotype" w:hAnsi="Palatino Linotype" w:cs="Arial"/>
          <w:b/>
          <w:sz w:val="24"/>
        </w:rPr>
        <w:t xml:space="preserve">El Sujeto Obligado, </w:t>
      </w:r>
      <w:r w:rsidR="00AE48F5">
        <w:rPr>
          <w:rFonts w:ascii="Palatino Linotype" w:hAnsi="Palatino Linotype" w:cs="Arial"/>
          <w:sz w:val="24"/>
        </w:rPr>
        <w:t xml:space="preserve">se procede a dictar la presente resolución. </w:t>
      </w:r>
    </w:p>
    <w:p w14:paraId="4531F87F" w14:textId="77777777" w:rsidR="00AE48F5" w:rsidRDefault="00AE48F5" w:rsidP="00E669E6">
      <w:pPr>
        <w:tabs>
          <w:tab w:val="left" w:pos="1701"/>
        </w:tabs>
        <w:spacing w:before="240" w:line="360" w:lineRule="auto"/>
        <w:jc w:val="both"/>
        <w:rPr>
          <w:rFonts w:ascii="Palatino Linotype" w:hAnsi="Palatino Linotype" w:cs="Arial"/>
          <w:sz w:val="24"/>
        </w:rPr>
      </w:pPr>
    </w:p>
    <w:p w14:paraId="22CF085C" w14:textId="77777777" w:rsidR="006D5803" w:rsidRPr="00B9640A" w:rsidRDefault="006D5803" w:rsidP="006D5803">
      <w:pPr>
        <w:pStyle w:val="infoemcitas"/>
        <w:jc w:val="center"/>
        <w:rPr>
          <w:b/>
          <w:bCs/>
          <w:i w:val="0"/>
          <w:iCs/>
          <w:sz w:val="28"/>
          <w:szCs w:val="28"/>
        </w:rPr>
      </w:pPr>
      <w:r w:rsidRPr="00B9640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1DE51849" w14:textId="6BFA8E26" w:rsidR="00CE2BDB" w:rsidRDefault="00CE2BDB" w:rsidP="00CE2BDB">
      <w:pPr>
        <w:spacing w:before="240" w:line="360" w:lineRule="auto"/>
        <w:jc w:val="both"/>
        <w:rPr>
          <w:rFonts w:ascii="Palatino Linotype" w:hAnsi="Palatino Linotype" w:cs="Arial"/>
          <w:sz w:val="24"/>
        </w:rPr>
      </w:pPr>
      <w:r>
        <w:rPr>
          <w:rFonts w:ascii="Palatino Linotype" w:hAnsi="Palatino Linotype" w:cs="Arial"/>
          <w:sz w:val="24"/>
        </w:rPr>
        <w:t xml:space="preserve">Con fecha once de marzo de dos mil veintidós, </w:t>
      </w:r>
      <w:r>
        <w:rPr>
          <w:rFonts w:ascii="Palatino Linotype" w:hAnsi="Palatino Linotype" w:cs="Arial"/>
          <w:b/>
          <w:sz w:val="24"/>
        </w:rPr>
        <w:t xml:space="preserve">El Recurrente </w:t>
      </w:r>
      <w:r w:rsidRPr="00B22B55">
        <w:rPr>
          <w:rFonts w:ascii="Palatino Linotype" w:hAnsi="Palatino Linotype" w:cs="Arial"/>
          <w:sz w:val="24"/>
        </w:rPr>
        <w:t xml:space="preserve">presentó a través del </w:t>
      </w:r>
      <w:r w:rsidRPr="00EF3A46">
        <w:rPr>
          <w:rFonts w:ascii="Palatino Linotype" w:hAnsi="Palatino Linotype" w:cs="Arial"/>
          <w:sz w:val="24"/>
        </w:rPr>
        <w:t>a través de la Plataforma Nacional de Trasparencia (PNT)</w:t>
      </w:r>
      <w:r>
        <w:rPr>
          <w:rFonts w:ascii="Palatino Linotype" w:hAnsi="Palatino Linotype" w:cs="Arial"/>
          <w:sz w:val="24"/>
        </w:rPr>
        <w:t>,</w:t>
      </w:r>
      <w:r w:rsidRPr="00EF3A46">
        <w:rPr>
          <w:rFonts w:ascii="Palatino Linotype" w:hAnsi="Palatino Linotype" w:cs="Arial"/>
          <w:sz w:val="24"/>
        </w:rPr>
        <w:t xml:space="preserve"> vinculada al </w:t>
      </w:r>
      <w:r w:rsidRPr="00B22B55">
        <w:rPr>
          <w:rFonts w:ascii="Palatino Linotype" w:hAnsi="Palatino Linotype" w:cs="Arial"/>
          <w:sz w:val="24"/>
        </w:rPr>
        <w:t>Sistema de Acceso a la Información Mexiquense (</w:t>
      </w:r>
      <w:r w:rsidRPr="00B22B55">
        <w:rPr>
          <w:rFonts w:ascii="Palatino Linotype" w:hAnsi="Palatino Linotype" w:cs="Arial"/>
          <w:b/>
          <w:sz w:val="24"/>
        </w:rPr>
        <w:t>SAIMEX</w:t>
      </w:r>
      <w:r w:rsidRPr="00B22B55">
        <w:rPr>
          <w:rFonts w:ascii="Palatino Linotype" w:hAnsi="Palatino Linotype" w:cs="Arial"/>
          <w:sz w:val="24"/>
        </w:rPr>
        <w:t xml:space="preserve">) ante </w:t>
      </w:r>
      <w:r w:rsidRPr="00B22B55">
        <w:rPr>
          <w:rFonts w:ascii="Palatino Linotype" w:hAnsi="Palatino Linotype" w:cs="Arial"/>
          <w:b/>
          <w:sz w:val="24"/>
        </w:rPr>
        <w:t>El Sujeto Obligado</w:t>
      </w:r>
      <w:r w:rsidRPr="00B22B55">
        <w:rPr>
          <w:rFonts w:ascii="Palatino Linotype" w:hAnsi="Palatino Linotype" w:cs="Arial"/>
          <w:sz w:val="24"/>
        </w:rPr>
        <w:t>, la solicitud de acceso a la información, registrada bajo el número de expediente</w:t>
      </w:r>
      <w:r>
        <w:rPr>
          <w:rFonts w:ascii="Palatino Linotype" w:hAnsi="Palatino Linotype" w:cs="Arial"/>
          <w:sz w:val="24"/>
        </w:rPr>
        <w:t xml:space="preserve"> </w:t>
      </w:r>
      <w:r>
        <w:rPr>
          <w:rFonts w:ascii="Palatino Linotype" w:hAnsi="Palatino Linotype" w:cs="Arial"/>
          <w:b/>
          <w:sz w:val="24"/>
        </w:rPr>
        <w:t xml:space="preserve">00155/CHALCO/IP/2022, </w:t>
      </w:r>
      <w:r>
        <w:rPr>
          <w:rFonts w:ascii="Palatino Linotype" w:hAnsi="Palatino Linotype" w:cs="Arial"/>
          <w:sz w:val="24"/>
        </w:rPr>
        <w:t xml:space="preserve">mediante la cual solicitó lo siguiente: </w:t>
      </w:r>
    </w:p>
    <w:p w14:paraId="24324E3D" w14:textId="062C28FE" w:rsidR="00AE48F5" w:rsidRPr="00AE48F5" w:rsidRDefault="00CE2BDB" w:rsidP="00AE48F5">
      <w:pPr>
        <w:pStyle w:val="Citas"/>
        <w:rPr>
          <w:b/>
          <w:sz w:val="24"/>
        </w:rPr>
      </w:pPr>
      <w:r>
        <w:t xml:space="preserve"> </w:t>
      </w:r>
      <w:r w:rsidR="00AE48F5">
        <w:t xml:space="preserve">“SOLICITO LA INFORMACION CURRICULAR DEL TITULAR DE LA COORDINACION MUNICIPAL DE PROTECCION CIVIL DE CHALCO, FUNDAMENTADO EN EL ARTICULO 92 FRACCION XXI DE LA LEY DE TRANSPARENCIA Y ACCESO A LA INFORMACION PUBLICA DEL ESTADO DE MEXICO Y MUNICIPIOS, TOMANDO EN CUENTA LOS </w:t>
      </w:r>
      <w:r w:rsidR="00AE48F5">
        <w:lastRenderedPageBreak/>
        <w:t xml:space="preserve">REQUISITOS QUE ESTABLECE EL ARTICULO 32 DE LA LEY ORGANICA MUNICIPAL DEL ESTADO DE MEXICO” </w:t>
      </w:r>
      <w:r w:rsidR="00AE48F5">
        <w:rPr>
          <w:b/>
        </w:rPr>
        <w:t>(Sic)</w:t>
      </w:r>
    </w:p>
    <w:p w14:paraId="6C718A25" w14:textId="77D382A0"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w:t>
      </w:r>
      <w:r w:rsidRPr="000A1B08">
        <w:rPr>
          <w:rFonts w:ascii="Palatino Linotype" w:eastAsia="Times New Roman" w:hAnsi="Palatino Linotype" w:cs="Times New Roman"/>
          <w:sz w:val="24"/>
          <w:szCs w:val="24"/>
          <w:lang w:val="es-ES_tradnl" w:eastAsia="es-ES"/>
        </w:rPr>
        <w:t>través del SAIMEX</w:t>
      </w:r>
      <w:r w:rsidR="00AE48F5" w:rsidRPr="000A1B08">
        <w:rPr>
          <w:rFonts w:ascii="Palatino Linotype" w:eastAsia="Times New Roman" w:hAnsi="Palatino Linotype" w:cs="Times New Roman"/>
          <w:sz w:val="24"/>
          <w:szCs w:val="24"/>
          <w:lang w:val="es-ES_tradnl" w:eastAsia="es-ES"/>
        </w:rPr>
        <w:t xml:space="preserve"> y correo electrónico.</w:t>
      </w:r>
      <w:r w:rsidR="00AE48F5">
        <w:rPr>
          <w:rFonts w:ascii="Palatino Linotype" w:eastAsia="Times New Roman" w:hAnsi="Palatino Linotype" w:cs="Times New Roman"/>
          <w:sz w:val="24"/>
          <w:szCs w:val="24"/>
          <w:lang w:val="es-ES_tradnl" w:eastAsia="es-ES"/>
        </w:rPr>
        <w:t xml:space="preserve"> </w:t>
      </w:r>
    </w:p>
    <w:p w14:paraId="1EE7F5DD" w14:textId="77777777" w:rsidR="007C3694" w:rsidRDefault="007C3694" w:rsidP="0098057B">
      <w:pPr>
        <w:spacing w:before="240" w:line="360" w:lineRule="auto"/>
        <w:jc w:val="both"/>
        <w:rPr>
          <w:rFonts w:ascii="Palatino Linotype" w:eastAsia="Times New Roman" w:hAnsi="Palatino Linotype" w:cs="Times New Roman"/>
          <w:sz w:val="24"/>
          <w:szCs w:val="24"/>
          <w:lang w:val="es-ES_tradnl" w:eastAsia="es-ES"/>
        </w:rPr>
      </w:pPr>
    </w:p>
    <w:p w14:paraId="3D1C9994" w14:textId="4BE4ED3F" w:rsidR="00073E92" w:rsidRDefault="0098057B" w:rsidP="00073E92">
      <w:pPr>
        <w:spacing w:before="240" w:line="360" w:lineRule="auto"/>
        <w:jc w:val="both"/>
        <w:rPr>
          <w:rFonts w:ascii="Palatino Linotype" w:hAnsi="Palatino Linotype" w:cs="Arial"/>
          <w:b/>
          <w:sz w:val="28"/>
        </w:rPr>
      </w:pPr>
      <w:r>
        <w:rPr>
          <w:rFonts w:ascii="Palatino Linotype" w:hAnsi="Palatino Linotype" w:cs="Arial"/>
          <w:b/>
          <w:sz w:val="28"/>
        </w:rPr>
        <w:t>SEGUNDO</w:t>
      </w:r>
      <w:r w:rsidR="00073E92">
        <w:rPr>
          <w:rFonts w:ascii="Palatino Linotype" w:hAnsi="Palatino Linotype" w:cs="Arial"/>
          <w:b/>
          <w:sz w:val="28"/>
        </w:rPr>
        <w:t xml:space="preserve">. </w:t>
      </w:r>
      <w:r w:rsidR="00073E92" w:rsidRPr="00165D6E">
        <w:rPr>
          <w:rFonts w:ascii="Palatino Linotype" w:hAnsi="Palatino Linotype" w:cs="Arial"/>
          <w:b/>
          <w:sz w:val="28"/>
          <w:szCs w:val="20"/>
        </w:rPr>
        <w:t xml:space="preserve">De la respuesta </w:t>
      </w:r>
      <w:r w:rsidR="00073E92">
        <w:rPr>
          <w:rFonts w:ascii="Palatino Linotype" w:hAnsi="Palatino Linotype" w:cs="Arial"/>
          <w:b/>
          <w:sz w:val="28"/>
          <w:szCs w:val="20"/>
        </w:rPr>
        <w:t>del Sujeto Obligado</w:t>
      </w:r>
      <w:r w:rsidR="00073E92" w:rsidRPr="00165D6E">
        <w:rPr>
          <w:rFonts w:ascii="Palatino Linotype" w:hAnsi="Palatino Linotype" w:cs="Arial"/>
          <w:b/>
          <w:sz w:val="28"/>
          <w:szCs w:val="20"/>
        </w:rPr>
        <w:t>.</w:t>
      </w:r>
    </w:p>
    <w:p w14:paraId="307C2AB8" w14:textId="6E6D0544" w:rsidR="00AE48F5" w:rsidRPr="00AE48F5" w:rsidRDefault="00073E92"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AE48F5">
        <w:rPr>
          <w:rFonts w:ascii="Palatino Linotype" w:hAnsi="Palatino Linotype" w:cs="Arial"/>
          <w:sz w:val="24"/>
          <w:szCs w:val="24"/>
        </w:rPr>
        <w:t xml:space="preserve">cuatro de abril de dos mil veintidós, </w:t>
      </w:r>
      <w:r w:rsidR="00AE48F5">
        <w:rPr>
          <w:rFonts w:ascii="Palatino Linotype" w:hAnsi="Palatino Linotype" w:cs="Arial"/>
          <w:b/>
          <w:sz w:val="24"/>
          <w:szCs w:val="24"/>
        </w:rPr>
        <w:t xml:space="preserve">El Sujeto Obligado </w:t>
      </w:r>
      <w:r w:rsidR="00AE48F5">
        <w:rPr>
          <w:rFonts w:ascii="Palatino Linotype" w:hAnsi="Palatino Linotype" w:cs="Arial"/>
          <w:sz w:val="24"/>
          <w:szCs w:val="24"/>
        </w:rPr>
        <w:t>dio respuesta a la solicitud de información en los siguientes términos:</w:t>
      </w:r>
    </w:p>
    <w:p w14:paraId="1E4654FD" w14:textId="5110DDBC" w:rsidR="00AE48F5" w:rsidRPr="00AE48F5" w:rsidRDefault="00AE48F5" w:rsidP="00AE48F5">
      <w:pPr>
        <w:pStyle w:val="Citas"/>
      </w:pPr>
      <w:r w:rsidRPr="00AE48F5">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14:paraId="0F17483F" w14:textId="29DEA4F5" w:rsidR="00AE48F5" w:rsidRPr="00AE48F5" w:rsidRDefault="00AE48F5" w:rsidP="00AE48F5">
      <w:pPr>
        <w:pStyle w:val="Citas"/>
        <w:rPr>
          <w:b/>
        </w:rPr>
      </w:pPr>
      <w:r w:rsidRPr="00AE48F5">
        <w:t xml:space="preserve">En respuesta a la solicitud recibida, nos permitimos hacer de su conocimiento que con fundamento en el artículo 53, Fracciones: II, V y VI de la Ley de Transparencia y Acceso a la Información Pública del Estado de México y Municipios, le contestamos que: En respuesta a la solicitud recibida, nos permitimos hacer de su conocimiento que con fundamento en el artículo 53, Fracciones: II, V y VI de la Ley de Transparencia y Acceso a la Información Pública del Estado de México y Municipios, le contestamos que: Con fundamento en lo dispuesto en los artículos 6º apartado A de la Constitución Política de los Estados Unidos Mexicanos; 5º párrafos trece, catorce y quince fracciones I a VII de la Constitución Política del Estado Libre y Soberano de México, 1, 2, 12, 53 fracciones II, V y VI, y 163 de la Ley de </w:t>
      </w:r>
      <w:r w:rsidRPr="00AE48F5">
        <w:lastRenderedPageBreak/>
        <w:t>Transparencia y Acceso a la Información Pública del Estado de México y Municipios, se le hace de su conocimiento y notificación de la respuesta emitida por el servidor público habilitado el Titular de la Dirección de Administración en los siguientes términos: Por medio del presente reciba un cordial saludo, al tiempo remito contestación de la solicitud de información número 00155/CHALCO/IP/2022, mediante archivo que se adjunta a la presente. Considerando que requirió la respuesta a su solicitud de información pública mediante el Sistema de Acceso a la Información Mexiquense (SAIMEX); se le notifica por dicha vía la respuesta anterior. Así mismo le informo que en términos de los artículos 176, 177, 178 y 179 de la Ley de Transparencia y Acceso a la Información Pública del Estado de México y Municipios, tiene el derecho de interponer el Recurso de Revisión en un plazo de 15 días hábiles siguientes a partir de la presente fecha, en caso de considerar que la respuesta es desfavorable a su solicitud</w:t>
      </w:r>
      <w:r>
        <w:t xml:space="preserve">” </w:t>
      </w:r>
      <w:r>
        <w:rPr>
          <w:b/>
        </w:rPr>
        <w:t>(Sic)</w:t>
      </w:r>
    </w:p>
    <w:p w14:paraId="1F57C8D7" w14:textId="11F131B8" w:rsidR="00AE48F5" w:rsidRPr="00AE48F5" w:rsidRDefault="007C3694" w:rsidP="007C3694">
      <w:pPr>
        <w:pStyle w:val="Citas"/>
        <w:ind w:left="0" w:right="0"/>
        <w:rPr>
          <w:i w:val="0"/>
          <w:sz w:val="24"/>
        </w:rPr>
      </w:pPr>
      <w:r>
        <w:rPr>
          <w:i w:val="0"/>
          <w:sz w:val="24"/>
        </w:rPr>
        <w:t xml:space="preserve">De forma complementaria, </w:t>
      </w:r>
      <w:r>
        <w:rPr>
          <w:b/>
          <w:i w:val="0"/>
          <w:sz w:val="24"/>
        </w:rPr>
        <w:t xml:space="preserve">El Sujeto Obligado </w:t>
      </w:r>
      <w:r>
        <w:rPr>
          <w:i w:val="0"/>
          <w:sz w:val="24"/>
        </w:rPr>
        <w:t xml:space="preserve">adjuntó </w:t>
      </w:r>
      <w:r w:rsidR="00AE48F5">
        <w:rPr>
          <w:i w:val="0"/>
          <w:sz w:val="24"/>
        </w:rPr>
        <w:t xml:space="preserve">el documento electrónico </w:t>
      </w:r>
      <w:r w:rsidR="00AE48F5">
        <w:rPr>
          <w:b/>
          <w:i w:val="0"/>
          <w:sz w:val="24"/>
        </w:rPr>
        <w:t xml:space="preserve">“00155-CHALCO-IP-2022.pdf”, </w:t>
      </w:r>
      <w:r w:rsidR="00AE48F5">
        <w:rPr>
          <w:i w:val="0"/>
          <w:sz w:val="24"/>
        </w:rPr>
        <w:t xml:space="preserve">cuyo contenido será materia de estudio en el considerando respectivo. </w:t>
      </w:r>
    </w:p>
    <w:p w14:paraId="499119CA" w14:textId="77777777" w:rsidR="00AE48F5" w:rsidRDefault="00AE48F5" w:rsidP="007C3694">
      <w:pPr>
        <w:pStyle w:val="Citas"/>
        <w:ind w:left="0" w:right="0"/>
        <w:rPr>
          <w:i w:val="0"/>
          <w:sz w:val="24"/>
        </w:rPr>
      </w:pPr>
    </w:p>
    <w:p w14:paraId="067753A9" w14:textId="112CFC73" w:rsidR="00073E92" w:rsidRDefault="0098057B" w:rsidP="00073E92">
      <w:pPr>
        <w:spacing w:before="240" w:line="360" w:lineRule="auto"/>
        <w:jc w:val="both"/>
        <w:rPr>
          <w:rFonts w:ascii="Palatino Linotype" w:hAnsi="Palatino Linotype" w:cs="Arial"/>
          <w:b/>
          <w:sz w:val="28"/>
        </w:rPr>
      </w:pPr>
      <w:r>
        <w:rPr>
          <w:rFonts w:ascii="Palatino Linotype" w:hAnsi="Palatino Linotype" w:cs="Arial"/>
          <w:b/>
          <w:sz w:val="28"/>
        </w:rPr>
        <w:t>TERCERO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5C8486DB" w14:textId="55B32E04" w:rsidR="00AE48F5" w:rsidRPr="00AE48F5" w:rsidRDefault="00073E92" w:rsidP="00073E92">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AE48F5">
        <w:rPr>
          <w:rFonts w:ascii="Palatino Linotype" w:hAnsi="Palatino Linotype" w:cs="Arial"/>
          <w:b/>
          <w:sz w:val="24"/>
          <w:szCs w:val="24"/>
        </w:rPr>
        <w:t>El Sujeto Obligado, El</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FF3A25">
        <w:rPr>
          <w:rFonts w:ascii="Palatino Linotype" w:hAnsi="Palatino Linotype" w:cs="Arial"/>
          <w:sz w:val="24"/>
          <w:szCs w:val="24"/>
        </w:rPr>
        <w:t xml:space="preserve"> </w:t>
      </w:r>
      <w:r w:rsidR="00AE48F5">
        <w:rPr>
          <w:rFonts w:ascii="Palatino Linotype" w:hAnsi="Palatino Linotype" w:cs="Arial"/>
          <w:sz w:val="24"/>
          <w:szCs w:val="24"/>
        </w:rPr>
        <w:t xml:space="preserve">ocho de abril del presente, el cual fue registrado en el sistema electrónico con el expediente </w:t>
      </w:r>
      <w:r w:rsidR="00AE48F5">
        <w:rPr>
          <w:rFonts w:ascii="Palatino Linotype" w:hAnsi="Palatino Linotype" w:cs="Arial"/>
          <w:b/>
          <w:sz w:val="24"/>
          <w:szCs w:val="24"/>
        </w:rPr>
        <w:t xml:space="preserve">05675/INFOEM/IP/RR/2022 </w:t>
      </w:r>
      <w:r w:rsidR="00AE48F5">
        <w:rPr>
          <w:rFonts w:ascii="Palatino Linotype" w:hAnsi="Palatino Linotype" w:cs="Arial"/>
          <w:sz w:val="24"/>
          <w:szCs w:val="24"/>
        </w:rPr>
        <w:t xml:space="preserve">en el cual arguye </w:t>
      </w:r>
      <w:r w:rsidR="00C561AC">
        <w:rPr>
          <w:rFonts w:ascii="Palatino Linotype" w:hAnsi="Palatino Linotype" w:cs="Arial"/>
          <w:sz w:val="24"/>
          <w:szCs w:val="24"/>
        </w:rPr>
        <w:t>como acto impugnado:</w:t>
      </w:r>
    </w:p>
    <w:p w14:paraId="5DC1A6E8" w14:textId="3B8B5CAA" w:rsidR="00CF6263" w:rsidRPr="00C561AC" w:rsidRDefault="00C561AC" w:rsidP="00C561AC">
      <w:pPr>
        <w:pStyle w:val="Citas"/>
        <w:rPr>
          <w:b/>
        </w:rPr>
      </w:pPr>
      <w:r>
        <w:lastRenderedPageBreak/>
        <w:t xml:space="preserve">“Derivado de la </w:t>
      </w:r>
      <w:proofErr w:type="spellStart"/>
      <w:r>
        <w:t>informacion</w:t>
      </w:r>
      <w:proofErr w:type="spellEnd"/>
      <w:r>
        <w:t xml:space="preserve"> que presento el Sujeto Obligado en el link: www.ipomex.org.mx/ipo3/lgt/indice/CHALCO/art_92_xxi.web, se desprende que es insuficiente y genera incertidumbre, ya que la información proporcionada en dicho link esta desactualizada, corresponde al año 2021 y anteriores, </w:t>
      </w:r>
      <w:proofErr w:type="spellStart"/>
      <w:r>
        <w:t>a demás</w:t>
      </w:r>
      <w:proofErr w:type="spellEnd"/>
      <w:r>
        <w:t xml:space="preserve">, no se encontró la información curricular del Titular de la Coordinación Municipal de Protección, que fue el motivo de la solicitud con folio 00155/CHALCO/IP/2022 y posteriormente a la queja que se interpone. Lo anterior se sustenta en los artículos 10 y 11 de la Ley de Transparencia y Acceso a la Información Publica en los que se señala que el Sujeto Obligado debe atender y ceñirse a los principios en materia de Transparencia y </w:t>
      </w:r>
      <w:proofErr w:type="spellStart"/>
      <w:r>
        <w:t>Aceso</w:t>
      </w:r>
      <w:proofErr w:type="spellEnd"/>
      <w:r>
        <w:t xml:space="preserve"> a la Información Publica los cuales son: que en la generación, publicación y entrega de información se deberá garantizar que ésta sea accesible, actualizada, completa, congruente, confiable, verificable, veraz, integral, oportuna y expedita. Por lo anterior solicito la información curricular actualizada año 2022 del titular de la Coordinación municipal de Protección Civil de Chalco fundamentado en el </w:t>
      </w:r>
      <w:proofErr w:type="spellStart"/>
      <w:r>
        <w:t>articulo</w:t>
      </w:r>
      <w:proofErr w:type="spellEnd"/>
      <w:r>
        <w:t xml:space="preserve"> 92 </w:t>
      </w:r>
      <w:proofErr w:type="spellStart"/>
      <w:r>
        <w:t>fraccion</w:t>
      </w:r>
      <w:proofErr w:type="spellEnd"/>
      <w:r>
        <w:t xml:space="preserve"> </w:t>
      </w:r>
      <w:proofErr w:type="spellStart"/>
      <w:r>
        <w:t>xxi</w:t>
      </w:r>
      <w:proofErr w:type="spellEnd"/>
      <w:r>
        <w:t xml:space="preserve"> de la ley de transparencia y acceso a la información </w:t>
      </w:r>
      <w:proofErr w:type="spellStart"/>
      <w:r>
        <w:t>publica</w:t>
      </w:r>
      <w:proofErr w:type="spellEnd"/>
      <w:r>
        <w:t xml:space="preserve"> del estado de México y municipios, tomando en cuenta los requisitos que establece el </w:t>
      </w:r>
      <w:proofErr w:type="spellStart"/>
      <w:r>
        <w:t>articulo</w:t>
      </w:r>
      <w:proofErr w:type="spellEnd"/>
      <w:r>
        <w:t xml:space="preserve"> 32 de la ley orgánica municipal del estado de México.” </w:t>
      </w:r>
      <w:r>
        <w:rPr>
          <w:b/>
        </w:rPr>
        <w:t>(Sic)</w:t>
      </w:r>
    </w:p>
    <w:p w14:paraId="78E9224B" w14:textId="64F0206C" w:rsidR="00C561AC" w:rsidRPr="00C561AC" w:rsidRDefault="00C561AC" w:rsidP="00C561AC">
      <w:pPr>
        <w:pStyle w:val="Citas"/>
        <w:ind w:left="0" w:right="0"/>
        <w:rPr>
          <w:i w:val="0"/>
          <w:sz w:val="24"/>
          <w:szCs w:val="24"/>
        </w:rPr>
      </w:pPr>
      <w:r>
        <w:rPr>
          <w:i w:val="0"/>
          <w:sz w:val="24"/>
          <w:szCs w:val="24"/>
        </w:rPr>
        <w:t xml:space="preserve">Adjuntando para tal efecto el documento electrónico </w:t>
      </w:r>
      <w:r>
        <w:rPr>
          <w:b/>
          <w:i w:val="0"/>
          <w:sz w:val="24"/>
          <w:szCs w:val="24"/>
        </w:rPr>
        <w:t xml:space="preserve">“Archivo1649448841588” </w:t>
      </w:r>
      <w:r>
        <w:rPr>
          <w:i w:val="0"/>
          <w:sz w:val="24"/>
          <w:szCs w:val="24"/>
        </w:rPr>
        <w:t xml:space="preserve">cuyo contenido fue imposible de visualizar. </w:t>
      </w:r>
    </w:p>
    <w:p w14:paraId="78C395A4" w14:textId="77777777" w:rsidR="00C561AC" w:rsidRDefault="00C561AC" w:rsidP="00C561AC">
      <w:pPr>
        <w:pStyle w:val="Citas"/>
        <w:rPr>
          <w:b/>
          <w:sz w:val="28"/>
        </w:rPr>
      </w:pPr>
    </w:p>
    <w:p w14:paraId="6B689A4F" w14:textId="2ADFE30A" w:rsidR="00073E92" w:rsidRDefault="00871F78" w:rsidP="00073E92">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073E92" w:rsidRPr="008551ED">
        <w:rPr>
          <w:rFonts w:ascii="Palatino Linotype" w:hAnsi="Palatino Linotype" w:cs="Arial"/>
          <w:b/>
          <w:sz w:val="24"/>
          <w:szCs w:val="24"/>
        </w:rPr>
        <w:t xml:space="preserve">. </w:t>
      </w:r>
      <w:r w:rsidR="00073E92" w:rsidRPr="0087163A">
        <w:rPr>
          <w:rFonts w:ascii="Palatino Linotype" w:hAnsi="Palatino Linotype" w:cs="Arial"/>
          <w:b/>
          <w:sz w:val="28"/>
          <w:szCs w:val="28"/>
        </w:rPr>
        <w:t>Del turno del recurso de revisión.</w:t>
      </w:r>
    </w:p>
    <w:p w14:paraId="45D99534" w14:textId="0E64D47E" w:rsidR="007C7678" w:rsidRDefault="00073E92" w:rsidP="007C767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w:t>
      </w:r>
      <w:r w:rsidRPr="00E548E7">
        <w:rPr>
          <w:rFonts w:ascii="Palatino Linotype" w:hAnsi="Palatino Linotype" w:cs="Arial"/>
          <w:sz w:val="24"/>
          <w:szCs w:val="24"/>
        </w:rPr>
        <w:t>fue turnado al Comisionado</w:t>
      </w:r>
      <w:r w:rsidR="0034605F" w:rsidRPr="00E548E7">
        <w:rPr>
          <w:rFonts w:ascii="Palatino Linotype" w:hAnsi="Palatino Linotype" w:cs="Arial"/>
          <w:sz w:val="24"/>
          <w:szCs w:val="24"/>
        </w:rPr>
        <w:t xml:space="preserve"> </w:t>
      </w:r>
      <w:proofErr w:type="gramStart"/>
      <w:r w:rsidR="0034605F" w:rsidRPr="00E548E7">
        <w:rPr>
          <w:rFonts w:ascii="Palatino Linotype" w:hAnsi="Palatino Linotype" w:cs="Arial"/>
          <w:sz w:val="24"/>
          <w:szCs w:val="24"/>
        </w:rPr>
        <w:t>Presidente</w:t>
      </w:r>
      <w:proofErr w:type="gramEnd"/>
      <w:r w:rsidRPr="00E548E7">
        <w:rPr>
          <w:rFonts w:ascii="Palatino Linotype" w:hAnsi="Palatino Linotype" w:cs="Arial"/>
          <w:sz w:val="24"/>
          <w:szCs w:val="24"/>
        </w:rPr>
        <w:t xml:space="preserve"> </w:t>
      </w:r>
      <w:r w:rsidRPr="00E548E7">
        <w:rPr>
          <w:rFonts w:ascii="Palatino Linotype" w:hAnsi="Palatino Linotype" w:cs="Arial"/>
          <w:b/>
          <w:sz w:val="24"/>
          <w:szCs w:val="24"/>
        </w:rPr>
        <w:t xml:space="preserve">José Martínez Vilchis, </w:t>
      </w:r>
      <w:r w:rsidRPr="00E548E7">
        <w:rPr>
          <w:rFonts w:ascii="Palatino Linotype" w:hAnsi="Palatino Linotype" w:cs="Arial"/>
          <w:sz w:val="24"/>
          <w:szCs w:val="24"/>
        </w:rPr>
        <w:t xml:space="preserve">por medio del sistema electrónico en términos del arábigo 185 fracción I de la </w:t>
      </w:r>
      <w:r w:rsidRPr="00E548E7">
        <w:rPr>
          <w:rFonts w:ascii="Palatino Linotype" w:hAnsi="Palatino Linotype" w:cs="Arial"/>
          <w:sz w:val="24"/>
          <w:szCs w:val="24"/>
        </w:rPr>
        <w:lastRenderedPageBreak/>
        <w:t>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C561AC">
        <w:rPr>
          <w:rFonts w:ascii="Palatino Linotype" w:hAnsi="Palatino Linotype" w:cs="Arial"/>
          <w:sz w:val="24"/>
          <w:szCs w:val="24"/>
        </w:rPr>
        <w:t>diecinueve de abril</w:t>
      </w:r>
      <w:r w:rsidR="007C7678">
        <w:rPr>
          <w:rFonts w:ascii="Palatino Linotype" w:hAnsi="Palatino Linotype" w:cs="Arial"/>
          <w:sz w:val="24"/>
          <w:szCs w:val="24"/>
        </w:rPr>
        <w:t xml:space="preserve"> de dos mil veintidós, determinándose en él, un plazo de siete días para que las partes manifestaran lo que a su derecho corresponda en términos del numeral ya citado.</w:t>
      </w:r>
    </w:p>
    <w:p w14:paraId="04ED375C" w14:textId="28707A23" w:rsidR="00CF6263" w:rsidRDefault="00CF6263" w:rsidP="0036654D">
      <w:pPr>
        <w:spacing w:before="240" w:line="360" w:lineRule="auto"/>
        <w:jc w:val="both"/>
        <w:rPr>
          <w:rFonts w:ascii="Palatino Linotype" w:hAnsi="Palatino Linotype" w:cs="Arial"/>
          <w:sz w:val="24"/>
          <w:szCs w:val="24"/>
        </w:rPr>
      </w:pPr>
    </w:p>
    <w:p w14:paraId="66F3567F" w14:textId="6E711A71" w:rsidR="00073E92" w:rsidRDefault="00871F78" w:rsidP="00073E92">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78A8D440" w14:textId="77777777" w:rsidR="00C561AC" w:rsidRDefault="00C561AC" w:rsidP="00C561AC">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Pr>
          <w:rFonts w:ascii="Palatino Linotype" w:hAnsi="Palatino Linotype" w:cs="Arial"/>
          <w:b/>
          <w:sz w:val="24"/>
          <w:szCs w:val="24"/>
        </w:rPr>
        <w:t xml:space="preserve">El Recurrente </w:t>
      </w:r>
      <w:r>
        <w:rPr>
          <w:rFonts w:ascii="Palatino Linotype" w:hAnsi="Palatino Linotype" w:cs="Arial"/>
          <w:sz w:val="24"/>
          <w:szCs w:val="24"/>
        </w:rPr>
        <w:t xml:space="preserve">fue omiso en presentar alegatos, pruebas o manifestación alguna.  </w:t>
      </w:r>
    </w:p>
    <w:p w14:paraId="7FE380D9" w14:textId="626DA64C" w:rsidR="00C561AC" w:rsidRDefault="00C561AC" w:rsidP="00C561AC">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w:t>
      </w:r>
      <w:r w:rsidRPr="00C12209">
        <w:rPr>
          <w:rFonts w:ascii="Palatino Linotype" w:hAnsi="Palatino Linotype" w:cs="Arial"/>
          <w:sz w:val="24"/>
          <w:szCs w:val="24"/>
        </w:rPr>
        <w:t xml:space="preserve">decretó el cierre de instrucción con fecha </w:t>
      </w:r>
      <w:r>
        <w:rPr>
          <w:rFonts w:ascii="Palatino Linotype" w:hAnsi="Palatino Linotype" w:cs="Arial"/>
          <w:b/>
          <w:sz w:val="24"/>
          <w:szCs w:val="24"/>
        </w:rPr>
        <w:t>dos de mayo del presente, e</w:t>
      </w:r>
      <w:r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55D310B9" w14:textId="1E617821" w:rsidR="00C561AC" w:rsidRDefault="00C561AC" w:rsidP="00C561AC">
      <w:pPr>
        <w:spacing w:before="240" w:line="360" w:lineRule="auto"/>
        <w:jc w:val="both"/>
        <w:rPr>
          <w:rFonts w:ascii="Palatino Linotype" w:hAnsi="Palatino Linotype" w:cs="Arial"/>
          <w:sz w:val="24"/>
          <w:szCs w:val="24"/>
        </w:rPr>
      </w:pPr>
      <w:proofErr w:type="gramStart"/>
      <w:r w:rsidRPr="0036654D">
        <w:rPr>
          <w:rFonts w:ascii="Palatino Linotype" w:hAnsi="Palatino Linotype" w:cs="Arial"/>
          <w:sz w:val="24"/>
          <w:szCs w:val="24"/>
        </w:rPr>
        <w:t>Así,  en</w:t>
      </w:r>
      <w:proofErr w:type="gramEnd"/>
      <w:r w:rsidRPr="0036654D">
        <w:rPr>
          <w:rFonts w:ascii="Palatino Linotype" w:hAnsi="Palatino Linotype" w:cs="Arial"/>
          <w:sz w:val="24"/>
          <w:szCs w:val="24"/>
        </w:rPr>
        <w:t xml:space="preserve"> fecha</w:t>
      </w:r>
      <w:r>
        <w:rPr>
          <w:rFonts w:ascii="Palatino Linotype" w:hAnsi="Palatino Linotype" w:cs="Arial"/>
          <w:sz w:val="24"/>
          <w:szCs w:val="24"/>
        </w:rPr>
        <w:t xml:space="preserve"> </w:t>
      </w:r>
      <w:r w:rsidR="00533A7E">
        <w:rPr>
          <w:rFonts w:ascii="Palatino Linotype" w:hAnsi="Palatino Linotype" w:cs="Arial"/>
          <w:b/>
          <w:bCs/>
          <w:sz w:val="24"/>
          <w:szCs w:val="24"/>
        </w:rPr>
        <w:t>tres</w:t>
      </w:r>
      <w:r>
        <w:rPr>
          <w:rFonts w:ascii="Palatino Linotype" w:hAnsi="Palatino Linotype" w:cs="Arial"/>
          <w:b/>
          <w:bCs/>
          <w:sz w:val="24"/>
          <w:szCs w:val="24"/>
        </w:rPr>
        <w:t xml:space="preserve"> de junio de dos mil veintidós,  </w:t>
      </w:r>
      <w:r>
        <w:rPr>
          <w:rFonts w:ascii="Palatino Linotype" w:hAnsi="Palatino Linotype" w:cs="Arial"/>
          <w:sz w:val="24"/>
          <w:szCs w:val="24"/>
        </w:rPr>
        <w:t xml:space="preserve">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1B7137B3" w14:textId="77777777" w:rsidR="0012724B" w:rsidRDefault="0012724B" w:rsidP="00737D40">
      <w:pPr>
        <w:spacing w:before="240" w:line="360" w:lineRule="auto"/>
        <w:jc w:val="both"/>
        <w:rPr>
          <w:rFonts w:ascii="Palatino Linotype" w:hAnsi="Palatino Linotype" w:cs="Arial"/>
          <w:sz w:val="24"/>
          <w:szCs w:val="24"/>
        </w:rPr>
      </w:pPr>
    </w:p>
    <w:p w14:paraId="0D4A17DB" w14:textId="77777777"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10F5256" w14:textId="77777777" w:rsidR="007E24F0" w:rsidRDefault="007E24F0" w:rsidP="007E24F0">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lastRenderedPageBreak/>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060FAED4" w14:textId="77777777" w:rsidR="0036654D" w:rsidRDefault="0036654D" w:rsidP="007E24F0">
      <w:pPr>
        <w:spacing w:before="240" w:line="360" w:lineRule="auto"/>
        <w:jc w:val="both"/>
        <w:rPr>
          <w:rFonts w:ascii="Palatino Linotype" w:eastAsia="Calibri" w:hAnsi="Palatino Linotype"/>
          <w:b/>
          <w:color w:val="000000" w:themeColor="text1"/>
          <w:sz w:val="24"/>
          <w:szCs w:val="24"/>
        </w:rPr>
      </w:pPr>
    </w:p>
    <w:p w14:paraId="4FAE87B8"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A224F87" w14:textId="77777777" w:rsidR="005C3CD1"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385679CE" w14:textId="77777777" w:rsidR="00871F78" w:rsidRDefault="00871F78" w:rsidP="00871F78">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lastRenderedPageBreak/>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688BB4CA" w14:textId="77777777" w:rsidR="00871F78" w:rsidRPr="00514E66" w:rsidRDefault="00871F78" w:rsidP="00871F78">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2A3AB3C" w14:textId="77777777" w:rsidR="00871F78" w:rsidRDefault="00871F78" w:rsidP="00871F78">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w:t>
      </w:r>
      <w:r w:rsidRPr="00514E66">
        <w:rPr>
          <w:rFonts w:ascii="Palatino Linotype" w:hAnsi="Palatino Linotype" w:cs="Arial"/>
        </w:rPr>
        <w:lastRenderedPageBreak/>
        <w:t>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67A42223" w14:textId="77777777" w:rsidR="00596924" w:rsidRDefault="00596924" w:rsidP="006D5803">
      <w:pPr>
        <w:tabs>
          <w:tab w:val="left" w:pos="709"/>
        </w:tabs>
        <w:spacing w:before="240" w:line="360" w:lineRule="auto"/>
        <w:ind w:right="51"/>
        <w:jc w:val="both"/>
        <w:rPr>
          <w:rFonts w:ascii="Palatino Linotype" w:hAnsi="Palatino Linotype"/>
          <w:b/>
          <w:sz w:val="28"/>
          <w:szCs w:val="28"/>
        </w:rPr>
      </w:pPr>
    </w:p>
    <w:p w14:paraId="7879D459" w14:textId="77777777" w:rsidR="006D5803"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212BC7ED" w14:textId="77777777" w:rsidR="007E24F0"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7A18A71" w14:textId="77777777" w:rsidR="007E24F0" w:rsidRPr="002869E1" w:rsidRDefault="007E24F0" w:rsidP="007E24F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proofErr w:type="gramStart"/>
      <w:r w:rsidRPr="002869E1">
        <w:rPr>
          <w:rFonts w:ascii="Palatino Linotype" w:eastAsia="Times New Roman" w:hAnsi="Palatino Linotype" w:cs="Times New Roman"/>
          <w:sz w:val="24"/>
          <w:szCs w:val="24"/>
          <w:lang w:eastAsia="es-ES"/>
        </w:rPr>
        <w:t>pública,</w:t>
      </w:r>
      <w:proofErr w:type="gramEnd"/>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7B48E57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lastRenderedPageBreak/>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D85E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6010FE">
        <w:rPr>
          <w:rFonts w:ascii="Palatino Linotype" w:eastAsia="Times New Roman" w:hAnsi="Palatino Linotype" w:cs="Times New Roman"/>
          <w:i/>
          <w:lang w:eastAsia="es-ES"/>
        </w:rPr>
        <w:t>la misma</w:t>
      </w:r>
      <w:proofErr w:type="gramEnd"/>
      <w:r w:rsidRPr="006010FE">
        <w:rPr>
          <w:rFonts w:ascii="Palatino Linotype" w:eastAsia="Times New Roman" w:hAnsi="Palatino Linotype" w:cs="Times New Roman"/>
          <w:i/>
          <w:lang w:eastAsia="es-ES"/>
        </w:rPr>
        <w:t xml:space="preserve">, ni el presentarla conforme al interés del solicitante; no estarán obligados a generarla, resumirla, efectuar cálculos o practicar investigaciones. </w:t>
      </w:r>
    </w:p>
    <w:p w14:paraId="412AA93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CAADC2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lastRenderedPageBreak/>
        <w:t xml:space="preserve">Artículo 24. </w:t>
      </w:r>
    </w:p>
    <w:p w14:paraId="61CBB175"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E63BCA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22AD18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w:t>
      </w:r>
      <w:proofErr w:type="gramStart"/>
      <w:r w:rsidRPr="006010FE">
        <w:rPr>
          <w:rFonts w:ascii="Palatino Linotype" w:eastAsia="Times New Roman" w:hAnsi="Palatino Linotype" w:cs="Times New Roman"/>
          <w:i/>
          <w:lang w:eastAsia="es-ES"/>
        </w:rPr>
        <w:t xml:space="preserve">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w:t>
      </w:r>
      <w:proofErr w:type="gramEnd"/>
      <w:r w:rsidRPr="006010FE">
        <w:rPr>
          <w:rFonts w:ascii="Palatino Linotype" w:eastAsia="Times New Roman" w:hAnsi="Palatino Linotype" w:cs="Times New Roman"/>
          <w:i/>
          <w:lang w:eastAsia="es-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B42C68" w14:textId="77777777" w:rsidR="007E24F0"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proofErr w:type="gramStart"/>
      <w:r w:rsidRPr="006010FE">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w:t>
      </w:r>
      <w:proofErr w:type="gramEnd"/>
      <w:r>
        <w:rPr>
          <w:rFonts w:ascii="Palatino Linotype" w:eastAsia="Times New Roman" w:hAnsi="Palatino Linotype" w:cs="Times New Roman"/>
          <w:b/>
          <w:i/>
          <w:lang w:eastAsia="es-ES"/>
        </w:rPr>
        <w:t>Sic]</w:t>
      </w:r>
    </w:p>
    <w:p w14:paraId="5C825004" w14:textId="77777777" w:rsidR="00B76467" w:rsidRDefault="00B76467" w:rsidP="007E24F0">
      <w:pPr>
        <w:spacing w:after="0" w:line="360" w:lineRule="auto"/>
        <w:jc w:val="both"/>
        <w:rPr>
          <w:rFonts w:ascii="Palatino Linotype" w:eastAsia="Times New Roman" w:hAnsi="Palatino Linotype" w:cs="Times New Roman"/>
          <w:sz w:val="24"/>
          <w:szCs w:val="24"/>
          <w:lang w:eastAsia="es-ES"/>
        </w:rPr>
      </w:pPr>
    </w:p>
    <w:p w14:paraId="51546EE5" w14:textId="77777777" w:rsidR="007E24F0" w:rsidRPr="006010FE" w:rsidRDefault="007E24F0" w:rsidP="007E24F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proofErr w:type="gramStart"/>
      <w:r w:rsidRPr="006010FE">
        <w:rPr>
          <w:rFonts w:ascii="Palatino Linotype" w:eastAsia="Times New Roman" w:hAnsi="Palatino Linotype" w:cs="Times New Roman"/>
          <w:sz w:val="24"/>
          <w:szCs w:val="24"/>
          <w:lang w:eastAsia="es-ES"/>
        </w:rPr>
        <w:t>administren</w:t>
      </w:r>
      <w:proofErr w:type="gramEnd"/>
      <w:r w:rsidRPr="006010FE">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F2F2334" w14:textId="77777777" w:rsidR="007E24F0" w:rsidRDefault="007E24F0" w:rsidP="007E24F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w:t>
      </w:r>
      <w:proofErr w:type="gramStart"/>
      <w:r w:rsidRPr="006E4CCA">
        <w:rPr>
          <w:rFonts w:ascii="Palatino Linotype" w:eastAsia="Times New Roman" w:hAnsi="Palatino Linotype" w:cs="Arial"/>
          <w:i/>
          <w:lang w:eastAsia="es-ES"/>
        </w:rPr>
        <w:t>la misma</w:t>
      </w:r>
      <w:proofErr w:type="gramEnd"/>
      <w:r w:rsidRPr="006E4CCA">
        <w:rPr>
          <w:rFonts w:ascii="Palatino Linotype" w:eastAsia="Times New Roman" w:hAnsi="Palatino Linotype" w:cs="Arial"/>
          <w:i/>
          <w:lang w:eastAsia="es-ES"/>
        </w:rPr>
        <w:t xml:space="preserve"> en el lugar en el que ésta se localice.” </w:t>
      </w:r>
      <w:r w:rsidRPr="006E4CCA">
        <w:rPr>
          <w:rFonts w:ascii="Palatino Linotype" w:eastAsia="Times New Roman" w:hAnsi="Palatino Linotype" w:cs="Arial"/>
          <w:b/>
          <w:i/>
          <w:lang w:eastAsia="es-ES"/>
        </w:rPr>
        <w:t>[Sic]</w:t>
      </w:r>
    </w:p>
    <w:p w14:paraId="42E16AD1" w14:textId="77777777" w:rsidR="00D52E7A" w:rsidRDefault="00D52E7A" w:rsidP="00871F78">
      <w:pPr>
        <w:spacing w:before="240" w:line="360" w:lineRule="auto"/>
        <w:jc w:val="both"/>
        <w:rPr>
          <w:rFonts w:ascii="Palatino Linotype" w:hAnsi="Palatino Linotype"/>
          <w:sz w:val="24"/>
          <w:szCs w:val="24"/>
        </w:rPr>
      </w:pPr>
    </w:p>
    <w:p w14:paraId="1EBE7C4C" w14:textId="469A4D2B" w:rsidR="00596924" w:rsidRPr="00596924" w:rsidRDefault="0072378A" w:rsidP="00871F78">
      <w:pPr>
        <w:spacing w:before="240" w:line="360" w:lineRule="auto"/>
        <w:jc w:val="both"/>
        <w:rPr>
          <w:rFonts w:ascii="Palatino Linotype" w:hAnsi="Palatino Linotype"/>
          <w:sz w:val="24"/>
          <w:szCs w:val="24"/>
        </w:rPr>
      </w:pPr>
      <w:r w:rsidRPr="00A279CF">
        <w:rPr>
          <w:rFonts w:ascii="Palatino Linotype" w:hAnsi="Palatino Linotype"/>
          <w:sz w:val="24"/>
          <w:szCs w:val="24"/>
        </w:rPr>
        <w:lastRenderedPageBreak/>
        <w:t>Una vez sentado lo anterior, en una aproximación inicial, es proce</w:t>
      </w:r>
      <w:r w:rsidR="00612954" w:rsidRPr="00A279CF">
        <w:rPr>
          <w:rFonts w:ascii="Palatino Linotype" w:hAnsi="Palatino Linotype"/>
          <w:sz w:val="24"/>
          <w:szCs w:val="24"/>
        </w:rPr>
        <w:t>dente mencionar que mediante la solicitud</w:t>
      </w:r>
      <w:r w:rsidRPr="00A279CF">
        <w:rPr>
          <w:rFonts w:ascii="Palatino Linotype" w:hAnsi="Palatino Linotype"/>
          <w:sz w:val="24"/>
          <w:szCs w:val="24"/>
        </w:rPr>
        <w:t xml:space="preserve"> de información</w:t>
      </w:r>
      <w:r w:rsidR="00596924">
        <w:rPr>
          <w:rFonts w:ascii="Palatino Linotype" w:hAnsi="Palatino Linotype"/>
          <w:sz w:val="24"/>
          <w:szCs w:val="24"/>
        </w:rPr>
        <w:t xml:space="preserve"> </w:t>
      </w:r>
      <w:r w:rsidR="00596924">
        <w:rPr>
          <w:rFonts w:ascii="Palatino Linotype" w:hAnsi="Palatino Linotype"/>
          <w:b/>
          <w:sz w:val="24"/>
          <w:szCs w:val="24"/>
        </w:rPr>
        <w:t xml:space="preserve">00155/CHALCO/IP/2022 </w:t>
      </w:r>
      <w:r w:rsidR="00596924">
        <w:rPr>
          <w:rFonts w:ascii="Palatino Linotype" w:hAnsi="Palatino Linotype"/>
          <w:sz w:val="24"/>
          <w:szCs w:val="24"/>
        </w:rPr>
        <w:t xml:space="preserve">fue formulado </w:t>
      </w:r>
      <w:r w:rsidR="00596924">
        <w:rPr>
          <w:rFonts w:ascii="Palatino Linotype" w:hAnsi="Palatino Linotype"/>
          <w:b/>
          <w:sz w:val="24"/>
          <w:szCs w:val="24"/>
        </w:rPr>
        <w:t xml:space="preserve">1 –un- </w:t>
      </w:r>
      <w:r w:rsidR="0012744C" w:rsidRPr="0012744C">
        <w:rPr>
          <w:rFonts w:ascii="Palatino Linotype" w:hAnsi="Palatino Linotype"/>
          <w:sz w:val="24"/>
          <w:szCs w:val="24"/>
        </w:rPr>
        <w:t>requerimiento</w:t>
      </w:r>
      <w:r w:rsidR="0012744C">
        <w:rPr>
          <w:rFonts w:ascii="Palatino Linotype" w:hAnsi="Palatino Linotype"/>
          <w:b/>
          <w:sz w:val="24"/>
          <w:szCs w:val="24"/>
        </w:rPr>
        <w:t xml:space="preserve"> </w:t>
      </w:r>
      <w:r w:rsidR="00596924">
        <w:rPr>
          <w:rFonts w:ascii="Palatino Linotype" w:hAnsi="Palatino Linotype"/>
          <w:sz w:val="24"/>
          <w:szCs w:val="24"/>
        </w:rPr>
        <w:t xml:space="preserve">respecto del cual no fue delimitado elemento temporal, debiendo de ser fijado a la fecha en que se ejerció el derecho de acceso a la información pública, es decir, al once de marzo de dos mil veintidós. </w:t>
      </w:r>
    </w:p>
    <w:p w14:paraId="2AF32B93" w14:textId="77777777" w:rsidR="00596924" w:rsidRPr="0051062B" w:rsidRDefault="00596924" w:rsidP="00596924">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Dicha precisión, con fundamento </w:t>
      </w:r>
      <w:r w:rsidRPr="0051062B">
        <w:rPr>
          <w:rFonts w:ascii="Palatino Linotype" w:hAnsi="Palatino Linotype"/>
          <w:sz w:val="24"/>
          <w:szCs w:val="24"/>
        </w:rPr>
        <w:t xml:space="preserve">en los artículos 13 y 181 cuarto párrafo de la Ley en materia, los cuales a la letra rezan: </w:t>
      </w:r>
    </w:p>
    <w:p w14:paraId="4DDB7B4C" w14:textId="77777777" w:rsidR="00596924" w:rsidRPr="0051062B" w:rsidRDefault="00596924" w:rsidP="00596924">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7815E4BA" w14:textId="77777777" w:rsidR="00596924" w:rsidRPr="0051062B" w:rsidRDefault="00596924" w:rsidP="00596924">
      <w:pPr>
        <w:pStyle w:val="Citas"/>
        <w:rPr>
          <w:b/>
        </w:rPr>
      </w:pPr>
      <w:r w:rsidRPr="0051062B">
        <w:rPr>
          <w:b/>
        </w:rPr>
        <w:t xml:space="preserve">Artículo 181. … </w:t>
      </w:r>
    </w:p>
    <w:p w14:paraId="7AF4B6C4" w14:textId="77777777" w:rsidR="00596924" w:rsidRDefault="00596924" w:rsidP="00596924">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19147F82" w14:textId="77777777" w:rsidR="00596924" w:rsidRPr="0051062B" w:rsidRDefault="00596924" w:rsidP="00596924">
      <w:pPr>
        <w:pStyle w:val="Citas"/>
        <w:rPr>
          <w:b/>
        </w:rPr>
      </w:pPr>
    </w:p>
    <w:p w14:paraId="426C4CE8" w14:textId="77777777" w:rsidR="00596924" w:rsidRDefault="00596924" w:rsidP="00596924">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sz w:val="24"/>
          <w:szCs w:val="24"/>
        </w:rPr>
        <w:t xml:space="preserve">Recurrente, </w:t>
      </w:r>
      <w:r>
        <w:rPr>
          <w:rFonts w:ascii="Palatino Linotype" w:hAnsi="Palatino Linotype"/>
          <w:sz w:val="24"/>
          <w:szCs w:val="24"/>
        </w:rPr>
        <w:t>de manera objetiva se precisa que versa en conocer, la siguiente información:</w:t>
      </w:r>
    </w:p>
    <w:p w14:paraId="51A31A27" w14:textId="38B9C8C3" w:rsidR="00596924" w:rsidRPr="00596924" w:rsidRDefault="00596924" w:rsidP="00596924">
      <w:pPr>
        <w:pStyle w:val="Prrafodelista"/>
        <w:numPr>
          <w:ilvl w:val="0"/>
          <w:numId w:val="20"/>
        </w:numPr>
        <w:spacing w:before="240" w:line="360" w:lineRule="auto"/>
        <w:jc w:val="both"/>
        <w:rPr>
          <w:rFonts w:ascii="Palatino Linotype" w:hAnsi="Palatino Linotype"/>
        </w:rPr>
      </w:pPr>
      <w:r>
        <w:rPr>
          <w:rFonts w:ascii="Palatino Linotype" w:hAnsi="Palatino Linotype"/>
        </w:rPr>
        <w:t xml:space="preserve">El o los documentos donde conste la información curricular </w:t>
      </w:r>
      <w:r w:rsidR="00515B1D">
        <w:rPr>
          <w:rFonts w:ascii="Palatino Linotype" w:hAnsi="Palatino Linotype"/>
        </w:rPr>
        <w:t>del Titular de la</w:t>
      </w:r>
      <w:r>
        <w:rPr>
          <w:rFonts w:ascii="Palatino Linotype" w:hAnsi="Palatino Linotype"/>
        </w:rPr>
        <w:t xml:space="preserve"> Coordinación Municipal de Protección Civil, al once de marzo de dos mil veintidós. </w:t>
      </w:r>
    </w:p>
    <w:p w14:paraId="0CF5DBBF" w14:textId="77777777" w:rsidR="007E1C65" w:rsidRPr="00CE2BDB" w:rsidRDefault="00596924" w:rsidP="00596924">
      <w:pPr>
        <w:spacing w:before="240" w:line="360" w:lineRule="auto"/>
        <w:jc w:val="both"/>
        <w:rPr>
          <w:rFonts w:ascii="Palatino Linotype" w:hAnsi="Palatino Linotype"/>
          <w:bCs/>
          <w:sz w:val="24"/>
          <w:szCs w:val="24"/>
        </w:rPr>
      </w:pPr>
      <w:r w:rsidRPr="00CE2BDB">
        <w:rPr>
          <w:rFonts w:ascii="Palatino Linotype" w:hAnsi="Palatino Linotype"/>
          <w:bCs/>
          <w:sz w:val="24"/>
          <w:szCs w:val="24"/>
        </w:rPr>
        <w:lastRenderedPageBreak/>
        <w:t xml:space="preserve">En este tenor, en alusión al requerimiento formulado por el particular, resulta oportuno traer a colación el organigrama del </w:t>
      </w:r>
      <w:r w:rsidRPr="00CE2BDB">
        <w:rPr>
          <w:rFonts w:ascii="Palatino Linotype" w:hAnsi="Palatino Linotype"/>
          <w:b/>
          <w:bCs/>
          <w:sz w:val="24"/>
          <w:szCs w:val="24"/>
        </w:rPr>
        <w:t xml:space="preserve">Sujeto Obligado, </w:t>
      </w:r>
      <w:r w:rsidR="007E1C65" w:rsidRPr="00CE2BDB">
        <w:rPr>
          <w:rFonts w:ascii="Palatino Linotype" w:hAnsi="Palatino Linotype"/>
          <w:bCs/>
          <w:sz w:val="24"/>
          <w:szCs w:val="24"/>
        </w:rPr>
        <w:t>sirve de sustento la siguiente imagen ilustrativa:</w:t>
      </w:r>
    </w:p>
    <w:p w14:paraId="3292D03F" w14:textId="0E30BE19" w:rsidR="007E1C65" w:rsidRDefault="007E1C65" w:rsidP="00596924">
      <w:pPr>
        <w:spacing w:before="240" w:line="360" w:lineRule="auto"/>
        <w:jc w:val="both"/>
        <w:rPr>
          <w:rFonts w:ascii="Palatino Linotype" w:hAnsi="Palatino Linotype"/>
          <w:bCs/>
        </w:rPr>
      </w:pPr>
      <w:r>
        <w:rPr>
          <w:rFonts w:ascii="Palatino Linotype" w:hAnsi="Palatino Linotype"/>
          <w:bCs/>
          <w:noProof/>
          <w:lang w:eastAsia="es-MX"/>
        </w:rPr>
        <w:drawing>
          <wp:anchor distT="0" distB="0" distL="114300" distR="114300" simplePos="0" relativeHeight="251667452" behindDoc="0" locked="0" layoutInCell="1" allowOverlap="1" wp14:anchorId="3981A3AC" wp14:editId="7EF96B24">
            <wp:simplePos x="0" y="0"/>
            <wp:positionH relativeFrom="column">
              <wp:posOffset>100965</wp:posOffset>
            </wp:positionH>
            <wp:positionV relativeFrom="paragraph">
              <wp:posOffset>368935</wp:posOffset>
            </wp:positionV>
            <wp:extent cx="5673090" cy="3225800"/>
            <wp:effectExtent l="19050" t="19050" r="22860" b="12700"/>
            <wp:wrapThrough wrapText="bothSides">
              <wp:wrapPolygon edited="0">
                <wp:start x="-73" y="-128"/>
                <wp:lineTo x="-73" y="21557"/>
                <wp:lineTo x="21615" y="21557"/>
                <wp:lineTo x="21615" y="-128"/>
                <wp:lineTo x="-73" y="-128"/>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3090" cy="3225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54BE01F" w14:textId="6CEB8D3A" w:rsidR="007E1C65" w:rsidRDefault="007E1C65" w:rsidP="00596924">
      <w:pPr>
        <w:spacing w:before="240" w:line="360" w:lineRule="auto"/>
        <w:jc w:val="both"/>
        <w:rPr>
          <w:rFonts w:ascii="Palatino Linotype" w:hAnsi="Palatino Linotype"/>
          <w:bCs/>
        </w:rPr>
      </w:pPr>
      <w:r>
        <w:rPr>
          <w:rFonts w:ascii="Palatino Linotype" w:hAnsi="Palatino Linotype"/>
          <w:bCs/>
          <w:noProof/>
          <w:lang w:eastAsia="es-MX"/>
        </w:rPr>
        <mc:AlternateContent>
          <mc:Choice Requires="wps">
            <w:drawing>
              <wp:anchor distT="0" distB="0" distL="114300" distR="114300" simplePos="0" relativeHeight="251684864" behindDoc="0" locked="0" layoutInCell="1" allowOverlap="1" wp14:anchorId="2395DBE3" wp14:editId="05658535">
                <wp:simplePos x="0" y="0"/>
                <wp:positionH relativeFrom="column">
                  <wp:posOffset>-60961</wp:posOffset>
                </wp:positionH>
                <wp:positionV relativeFrom="paragraph">
                  <wp:posOffset>3458210</wp:posOffset>
                </wp:positionV>
                <wp:extent cx="5895975" cy="2705100"/>
                <wp:effectExtent l="0" t="0" r="28575" b="19050"/>
                <wp:wrapNone/>
                <wp:docPr id="6" name="Conector recto 6"/>
                <wp:cNvGraphicFramePr/>
                <a:graphic xmlns:a="http://schemas.openxmlformats.org/drawingml/2006/main">
                  <a:graphicData uri="http://schemas.microsoft.com/office/word/2010/wordprocessingShape">
                    <wps:wsp>
                      <wps:cNvCnPr/>
                      <wps:spPr>
                        <a:xfrm>
                          <a:off x="0" y="0"/>
                          <a:ext cx="5895975" cy="2705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6E5F88" id="Conector recto 6"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8pt,272.3pt" to="459.45pt,4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" strokecolor="#5b9bd5 [3204]" strokeweight=".5pt">
                <v:stroke joinstyle="miter"/>
              </v:line>
            </w:pict>
          </mc:Fallback>
        </mc:AlternateContent>
      </w:r>
    </w:p>
    <w:p w14:paraId="2A21D7C4" w14:textId="3B545CD3" w:rsidR="008C08A3" w:rsidRDefault="00596924" w:rsidP="00596924">
      <w:pPr>
        <w:spacing w:before="240" w:line="360" w:lineRule="auto"/>
        <w:jc w:val="both"/>
        <w:rPr>
          <w:rFonts w:ascii="Palatino Linotype" w:hAnsi="Palatino Linotype"/>
          <w:bCs/>
        </w:rPr>
      </w:pPr>
      <w:r>
        <w:rPr>
          <w:rFonts w:ascii="Palatino Linotype" w:hAnsi="Palatino Linotype"/>
          <w:bCs/>
        </w:rPr>
        <w:t xml:space="preserve"> </w:t>
      </w:r>
    </w:p>
    <w:p w14:paraId="00516CAB" w14:textId="77777777" w:rsidR="007E1C65" w:rsidRDefault="007E1C65" w:rsidP="00596924">
      <w:pPr>
        <w:spacing w:before="240" w:line="360" w:lineRule="auto"/>
        <w:jc w:val="both"/>
        <w:rPr>
          <w:rFonts w:ascii="Palatino Linotype" w:hAnsi="Palatino Linotype"/>
          <w:bCs/>
        </w:rPr>
      </w:pPr>
    </w:p>
    <w:p w14:paraId="398F8BE4" w14:textId="77777777" w:rsidR="007E1C65" w:rsidRDefault="007E1C65" w:rsidP="00596924">
      <w:pPr>
        <w:spacing w:before="240" w:line="360" w:lineRule="auto"/>
        <w:jc w:val="both"/>
        <w:rPr>
          <w:rFonts w:ascii="Palatino Linotype" w:hAnsi="Palatino Linotype"/>
          <w:bCs/>
        </w:rPr>
      </w:pPr>
    </w:p>
    <w:p w14:paraId="52F67F3F" w14:textId="77777777" w:rsidR="007E1C65" w:rsidRDefault="007E1C65" w:rsidP="00596924">
      <w:pPr>
        <w:spacing w:before="240" w:line="360" w:lineRule="auto"/>
        <w:jc w:val="both"/>
        <w:rPr>
          <w:rFonts w:ascii="Palatino Linotype" w:hAnsi="Palatino Linotype"/>
          <w:bCs/>
        </w:rPr>
      </w:pPr>
    </w:p>
    <w:p w14:paraId="557C706C" w14:textId="77777777" w:rsidR="007E1C65" w:rsidRDefault="007E1C65" w:rsidP="00596924">
      <w:pPr>
        <w:spacing w:before="240" w:line="360" w:lineRule="auto"/>
        <w:jc w:val="both"/>
        <w:rPr>
          <w:rFonts w:ascii="Palatino Linotype" w:hAnsi="Palatino Linotype"/>
          <w:bCs/>
        </w:rPr>
      </w:pPr>
    </w:p>
    <w:p w14:paraId="21F1C597" w14:textId="02C4F928" w:rsidR="007E1C65" w:rsidRDefault="007E1C65" w:rsidP="00596924">
      <w:pPr>
        <w:spacing w:before="240" w:line="360" w:lineRule="auto"/>
        <w:jc w:val="both"/>
        <w:rPr>
          <w:rFonts w:ascii="Palatino Linotype" w:hAnsi="Palatino Linotype"/>
          <w:bCs/>
        </w:rPr>
      </w:pPr>
      <w:r>
        <w:rPr>
          <w:rFonts w:ascii="Palatino Linotype" w:hAnsi="Palatino Linotype"/>
          <w:bCs/>
          <w:noProof/>
          <w:lang w:eastAsia="es-MX"/>
        </w:rPr>
        <w:lastRenderedPageBreak/>
        <w:drawing>
          <wp:anchor distT="0" distB="0" distL="114300" distR="114300" simplePos="0" relativeHeight="251685888" behindDoc="0" locked="0" layoutInCell="1" allowOverlap="1" wp14:anchorId="1E4B5231" wp14:editId="59971CBE">
            <wp:simplePos x="0" y="0"/>
            <wp:positionH relativeFrom="column">
              <wp:posOffset>15240</wp:posOffset>
            </wp:positionH>
            <wp:positionV relativeFrom="paragraph">
              <wp:posOffset>19050</wp:posOffset>
            </wp:positionV>
            <wp:extent cx="5673090" cy="3209925"/>
            <wp:effectExtent l="19050" t="19050" r="22860" b="28575"/>
            <wp:wrapThrough wrapText="bothSides">
              <wp:wrapPolygon edited="0">
                <wp:start x="-73" y="-128"/>
                <wp:lineTo x="-73" y="21664"/>
                <wp:lineTo x="21615" y="21664"/>
                <wp:lineTo x="21615" y="-128"/>
                <wp:lineTo x="-73" y="-128"/>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3090" cy="3209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335E9FA" w14:textId="355BEC39" w:rsidR="007E1C65" w:rsidRDefault="007E1C65" w:rsidP="00596924">
      <w:pPr>
        <w:spacing w:before="240" w:line="360" w:lineRule="auto"/>
        <w:jc w:val="both"/>
        <w:rPr>
          <w:rFonts w:ascii="Palatino Linotype" w:hAnsi="Palatino Linotype"/>
          <w:bCs/>
        </w:rPr>
      </w:pPr>
    </w:p>
    <w:p w14:paraId="2B940521" w14:textId="77777777" w:rsidR="007E1C65" w:rsidRDefault="007E1C65" w:rsidP="007E1C65">
      <w:pPr>
        <w:pStyle w:val="Sinespaciado"/>
        <w:spacing w:line="360" w:lineRule="auto"/>
        <w:jc w:val="both"/>
        <w:rPr>
          <w:rFonts w:ascii="Palatino Linotype" w:hAnsi="Palatino Linotype" w:cs="Arial"/>
        </w:rPr>
      </w:pPr>
      <w:r>
        <w:rPr>
          <w:rFonts w:ascii="Palatino Linotype" w:hAnsi="Palatino Linotype" w:cs="Arial"/>
        </w:rPr>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 xml:space="preserve">se auxilia de diversas Direcciones, Subdirecciones, Departamentos y Unidades Administrativas para cumplir con sus fines y objetivos, resultando de nuestro más amplio interés la Dirección de Administración. </w:t>
      </w:r>
    </w:p>
    <w:p w14:paraId="7D2938B7" w14:textId="77777777" w:rsidR="007E1C65" w:rsidRDefault="007E1C65" w:rsidP="007E1C65">
      <w:pPr>
        <w:pStyle w:val="Sinespaciado"/>
        <w:spacing w:line="360" w:lineRule="auto"/>
        <w:jc w:val="both"/>
        <w:rPr>
          <w:rFonts w:ascii="Palatino Linotype" w:hAnsi="Palatino Linotype" w:cs="Arial"/>
        </w:rPr>
      </w:pPr>
    </w:p>
    <w:p w14:paraId="3171B792" w14:textId="3B25A08B" w:rsidR="007E1C65" w:rsidRDefault="00A92E5E" w:rsidP="007E1C65">
      <w:pPr>
        <w:pStyle w:val="Sinespaciado"/>
        <w:spacing w:line="360" w:lineRule="auto"/>
        <w:jc w:val="both"/>
        <w:rPr>
          <w:rFonts w:ascii="Palatino Linotype" w:hAnsi="Palatino Linotype" w:cs="Arial"/>
        </w:rPr>
      </w:pPr>
      <w:r>
        <w:rPr>
          <w:rFonts w:ascii="Palatino Linotype" w:hAnsi="Palatino Linotype" w:cs="Arial"/>
        </w:rPr>
        <w:t>En virtud de lo anterior, para delimitar las</w:t>
      </w:r>
      <w:r w:rsidR="0012744C">
        <w:rPr>
          <w:rFonts w:ascii="Palatino Linotype" w:hAnsi="Palatino Linotype" w:cs="Arial"/>
        </w:rPr>
        <w:t xml:space="preserve"> fronteras competenciales de la unidad administrativa</w:t>
      </w:r>
      <w:r>
        <w:rPr>
          <w:rFonts w:ascii="Palatino Linotype" w:hAnsi="Palatino Linotype" w:cs="Arial"/>
        </w:rPr>
        <w:t xml:space="preserve"> en cita, se trae a colación el artículo 35 del Bando Municipal de Chalco, así como el apartado 1.5 del Manual de Organización de la Administración Pública Municipal de Chalco, porciones normativas que disponen a la literalidad lo siguiente: </w:t>
      </w:r>
    </w:p>
    <w:p w14:paraId="4AEE2DE2" w14:textId="77777777" w:rsidR="007E1C65" w:rsidRDefault="007E1C65" w:rsidP="007E1C65">
      <w:pPr>
        <w:pStyle w:val="Sinespaciado"/>
        <w:spacing w:line="360" w:lineRule="auto"/>
        <w:jc w:val="both"/>
        <w:rPr>
          <w:rFonts w:ascii="Palatino Linotype" w:hAnsi="Palatino Linotype" w:cs="Arial"/>
        </w:rPr>
      </w:pPr>
    </w:p>
    <w:p w14:paraId="7E958115" w14:textId="77777777" w:rsidR="00A92E5E" w:rsidRDefault="00A92E5E" w:rsidP="007E1C65">
      <w:pPr>
        <w:pStyle w:val="Sinespaciado"/>
        <w:spacing w:line="360" w:lineRule="auto"/>
        <w:jc w:val="both"/>
      </w:pPr>
    </w:p>
    <w:p w14:paraId="4886012F" w14:textId="322567ED" w:rsidR="00A92E5E" w:rsidRPr="00A92E5E" w:rsidRDefault="00A92E5E" w:rsidP="00A92E5E">
      <w:pPr>
        <w:pStyle w:val="Citas"/>
        <w:jc w:val="center"/>
        <w:rPr>
          <w:b/>
          <w:sz w:val="24"/>
          <w:szCs w:val="24"/>
        </w:rPr>
      </w:pPr>
      <w:r w:rsidRPr="00A92E5E">
        <w:rPr>
          <w:b/>
          <w:sz w:val="24"/>
          <w:szCs w:val="24"/>
        </w:rPr>
        <w:lastRenderedPageBreak/>
        <w:t>BANDO MUNICIPAL DE CHALCO</w:t>
      </w:r>
    </w:p>
    <w:p w14:paraId="0A8AB229" w14:textId="212612C2" w:rsidR="007E1C65" w:rsidRDefault="00A92E5E" w:rsidP="00A92E5E">
      <w:pPr>
        <w:pStyle w:val="Citas"/>
        <w:rPr>
          <w:b/>
        </w:rPr>
      </w:pPr>
      <w:r>
        <w:t>“</w:t>
      </w:r>
      <w:r w:rsidR="007E1C65">
        <w:t xml:space="preserve">ARTÍCULO 35. El Gobierno de Chalco a través de la Dirección de Administración, en apego a las normas aplicables, será la responsable de administrar de manera oportuna, eficaz y eficiente los recursos materiales, parque vehicular y de servicios generales, en conjunto con la gestión y capacitación de los recursos humanos para el cumplimiento de los objetivos y metas establecidas en el Plan de Desarrollo Municipal, en un marco de transparencia y de rendición de cuentas. </w:t>
      </w:r>
      <w:r>
        <w:t>“(</w:t>
      </w:r>
      <w:r>
        <w:rPr>
          <w:b/>
        </w:rPr>
        <w:t>Sic)</w:t>
      </w:r>
    </w:p>
    <w:p w14:paraId="1C40FF27" w14:textId="77777777" w:rsidR="00A92E5E" w:rsidRDefault="00A92E5E" w:rsidP="00A92E5E">
      <w:pPr>
        <w:pStyle w:val="Citas"/>
        <w:rPr>
          <w:b/>
        </w:rPr>
      </w:pPr>
    </w:p>
    <w:p w14:paraId="533B07EB" w14:textId="71E46E4E" w:rsidR="00A92E5E" w:rsidRPr="00A92E5E" w:rsidRDefault="00A92E5E" w:rsidP="00A92E5E">
      <w:pPr>
        <w:pStyle w:val="Citas"/>
        <w:jc w:val="center"/>
        <w:rPr>
          <w:b/>
        </w:rPr>
      </w:pPr>
      <w:r w:rsidRPr="00A92E5E">
        <w:rPr>
          <w:b/>
        </w:rPr>
        <w:t>MANUAL DE ORGANIZACIÓN DE LA ADMINISTRACIÓN PÚBL</w:t>
      </w:r>
      <w:r>
        <w:rPr>
          <w:b/>
        </w:rPr>
        <w:t>ICA MUNICIPAL DE CHALCO</w:t>
      </w:r>
    </w:p>
    <w:p w14:paraId="31AAB155" w14:textId="584BDB6F" w:rsidR="00A92E5E" w:rsidRPr="00A92E5E" w:rsidRDefault="00A92E5E" w:rsidP="00A92E5E">
      <w:pPr>
        <w:pStyle w:val="Citas"/>
      </w:pPr>
      <w:r>
        <w:t>“</w:t>
      </w:r>
      <w:r w:rsidR="007E1C65" w:rsidRPr="00A92E5E">
        <w:t xml:space="preserve">1.5 Dirección de administración </w:t>
      </w:r>
    </w:p>
    <w:p w14:paraId="32DFBEDF" w14:textId="77777777" w:rsidR="00A92E5E" w:rsidRPr="00A92E5E" w:rsidRDefault="007E1C65" w:rsidP="00A92E5E">
      <w:pPr>
        <w:pStyle w:val="Citas"/>
      </w:pPr>
      <w:r w:rsidRPr="00A92E5E">
        <w:t xml:space="preserve">Objetivo: </w:t>
      </w:r>
    </w:p>
    <w:p w14:paraId="3D2E718C" w14:textId="77777777" w:rsidR="00A92E5E" w:rsidRPr="00A92E5E" w:rsidRDefault="007E1C65" w:rsidP="00A92E5E">
      <w:pPr>
        <w:pStyle w:val="Citas"/>
      </w:pPr>
      <w:r w:rsidRPr="00A92E5E">
        <w:t xml:space="preserve">Planear, organizar y dirigir las acciones necesarias para que las dependencias del Gobierno </w:t>
      </w:r>
      <w:proofErr w:type="gramStart"/>
      <w:r w:rsidRPr="00A92E5E">
        <w:t>Municipal,</w:t>
      </w:r>
      <w:proofErr w:type="gramEnd"/>
      <w:r w:rsidRPr="00A92E5E">
        <w:t xml:space="preserve"> cuenten con los recursos humanos, materiales, así como los servicios generales y el control vehicular para coadyuvar a las funciones de las mismas. </w:t>
      </w:r>
    </w:p>
    <w:p w14:paraId="1D5D46BF" w14:textId="77777777" w:rsidR="00A92E5E" w:rsidRPr="00A92E5E" w:rsidRDefault="007E1C65" w:rsidP="00A92E5E">
      <w:pPr>
        <w:pStyle w:val="Citas"/>
      </w:pPr>
      <w:r w:rsidRPr="00A92E5E">
        <w:t xml:space="preserve">Funciones: </w:t>
      </w:r>
    </w:p>
    <w:p w14:paraId="414C4430" w14:textId="77777777" w:rsidR="00A92E5E" w:rsidRPr="00A92E5E" w:rsidRDefault="007E1C65" w:rsidP="00A92E5E">
      <w:pPr>
        <w:pStyle w:val="Citas"/>
      </w:pPr>
      <w:r w:rsidRPr="00A92E5E">
        <w:t xml:space="preserve">1. Promover y apoyar los programas estatales y federales de capacitación y organización para el trabajo; </w:t>
      </w:r>
    </w:p>
    <w:p w14:paraId="3B502A5E" w14:textId="77777777" w:rsidR="00A92E5E" w:rsidRPr="00A92E5E" w:rsidRDefault="007E1C65" w:rsidP="00A92E5E">
      <w:pPr>
        <w:pStyle w:val="Citas"/>
      </w:pPr>
      <w:r w:rsidRPr="00A92E5E">
        <w:t xml:space="preserve">2. Sujetar a sus trabajadores al régimen de seguridad social establecido en el Estado; </w:t>
      </w:r>
    </w:p>
    <w:p w14:paraId="0C039618" w14:textId="77777777" w:rsidR="00A92E5E" w:rsidRPr="00A92E5E" w:rsidRDefault="007E1C65" w:rsidP="00A92E5E">
      <w:pPr>
        <w:pStyle w:val="Citas"/>
      </w:pPr>
      <w:r w:rsidRPr="00A92E5E">
        <w:lastRenderedPageBreak/>
        <w:t xml:space="preserve">3. Promover en la esfera de su competencia lo necesario para el mejor desempeño de sus funciones; </w:t>
      </w:r>
    </w:p>
    <w:p w14:paraId="57B1AA89" w14:textId="77777777" w:rsidR="00A92E5E" w:rsidRPr="00A92E5E" w:rsidRDefault="007E1C65" w:rsidP="00A92E5E">
      <w:pPr>
        <w:pStyle w:val="Citas"/>
      </w:pPr>
      <w:r w:rsidRPr="00A92E5E">
        <w:t xml:space="preserve">4. Proveer del factor humano a las áreas diversas que conforman el Gobierno Municipal de Chalco, con las habilidades, destrezas, conocimientos y competencias necesarias para cubrir los puestos; </w:t>
      </w:r>
    </w:p>
    <w:p w14:paraId="48937350" w14:textId="77777777" w:rsidR="00A92E5E" w:rsidRPr="00A92E5E" w:rsidRDefault="007E1C65" w:rsidP="00A92E5E">
      <w:pPr>
        <w:pStyle w:val="Citas"/>
      </w:pPr>
      <w:r w:rsidRPr="00A92E5E">
        <w:t xml:space="preserve">5. Suministrar los recursos materiales y de servicios requeridos en el cumplimiento de todas las actividades y funciones que realizan las y los servidores públicos hacia el interior; </w:t>
      </w:r>
    </w:p>
    <w:p w14:paraId="47663B6F" w14:textId="77777777" w:rsidR="00A92E5E" w:rsidRPr="00A92E5E" w:rsidRDefault="007E1C65" w:rsidP="00A92E5E">
      <w:pPr>
        <w:pStyle w:val="Citas"/>
      </w:pPr>
      <w:r w:rsidRPr="00A92E5E">
        <w:t xml:space="preserve">6. Coordinar los servicios generales en donde se incluyen aspectos de logística para eventos, mantenimiento de instalaciones en infraestructura y servicio de intendencia; </w:t>
      </w:r>
    </w:p>
    <w:p w14:paraId="6509E4A6" w14:textId="77777777" w:rsidR="00A92E5E" w:rsidRPr="00A92E5E" w:rsidRDefault="007E1C65" w:rsidP="00A92E5E">
      <w:pPr>
        <w:pStyle w:val="Citas"/>
      </w:pPr>
      <w:r w:rsidRPr="00A92E5E">
        <w:t xml:space="preserve">7. Administrar y coordinar el uso del parque vehicular como parte patrimonial de la Administración Pública Municipal, además de su mantenimiento; </w:t>
      </w:r>
    </w:p>
    <w:p w14:paraId="565DF788" w14:textId="421E4C22" w:rsidR="007E1C65" w:rsidRPr="00A92E5E" w:rsidRDefault="007E1C65" w:rsidP="00A92E5E">
      <w:pPr>
        <w:pStyle w:val="Citas"/>
        <w:rPr>
          <w:b/>
        </w:rPr>
      </w:pPr>
      <w:r w:rsidRPr="00A92E5E">
        <w:t>8. Desarrollar las demás funciones inherentes al ámbito de su competencia.</w:t>
      </w:r>
      <w:r w:rsidR="00A92E5E">
        <w:t xml:space="preserve">” </w:t>
      </w:r>
      <w:r w:rsidR="00A92E5E">
        <w:rPr>
          <w:b/>
        </w:rPr>
        <w:t>(Sic)</w:t>
      </w:r>
    </w:p>
    <w:p w14:paraId="6DEE02D5" w14:textId="7DE951DD" w:rsidR="007E1C65" w:rsidRDefault="007E1C65" w:rsidP="00A92E5E">
      <w:pPr>
        <w:pStyle w:val="Citas"/>
        <w:ind w:left="0"/>
        <w:rPr>
          <w:bCs/>
        </w:rPr>
      </w:pPr>
    </w:p>
    <w:p w14:paraId="0D4C6C68" w14:textId="3DC77A79" w:rsidR="00A92E5E" w:rsidRPr="00A92E5E" w:rsidRDefault="00A92E5E" w:rsidP="00A92E5E">
      <w:pPr>
        <w:spacing w:after="0" w:line="360" w:lineRule="auto"/>
        <w:jc w:val="both"/>
        <w:rPr>
          <w:rFonts w:ascii="Palatino Linotype" w:hAnsi="Palatino Linotype"/>
          <w:color w:val="000000"/>
          <w:sz w:val="24"/>
          <w:szCs w:val="24"/>
          <w:lang w:val="es-ES_tradnl"/>
        </w:rPr>
      </w:pPr>
      <w:r w:rsidRPr="00F17605">
        <w:rPr>
          <w:rFonts w:ascii="Palatino Linotype" w:hAnsi="Palatino Linotype" w:cs="Arial"/>
          <w:color w:val="000000"/>
          <w:sz w:val="24"/>
          <w:szCs w:val="24"/>
          <w:lang w:val="es-ES_tradnl"/>
        </w:rPr>
        <w:t xml:space="preserve">En efecto, de la normatividad previamente plasmada se desprende que </w:t>
      </w:r>
      <w:r>
        <w:rPr>
          <w:rFonts w:ascii="Palatino Linotype" w:hAnsi="Palatino Linotype"/>
          <w:color w:val="000000"/>
          <w:sz w:val="24"/>
          <w:szCs w:val="24"/>
          <w:lang w:val="es-ES_tradnl"/>
        </w:rPr>
        <w:t xml:space="preserve">el </w:t>
      </w:r>
      <w:proofErr w:type="gramStart"/>
      <w:r>
        <w:rPr>
          <w:rFonts w:ascii="Palatino Linotype" w:hAnsi="Palatino Linotype"/>
          <w:color w:val="000000"/>
          <w:sz w:val="24"/>
          <w:szCs w:val="24"/>
          <w:lang w:val="es-ES_tradnl"/>
        </w:rPr>
        <w:t>Director</w:t>
      </w:r>
      <w:proofErr w:type="gramEnd"/>
      <w:r>
        <w:rPr>
          <w:rFonts w:ascii="Palatino Linotype" w:hAnsi="Palatino Linotype"/>
          <w:color w:val="000000"/>
          <w:sz w:val="24"/>
          <w:szCs w:val="24"/>
          <w:lang w:val="es-ES_tradnl"/>
        </w:rPr>
        <w:t xml:space="preserve"> de Administración funge como el </w:t>
      </w:r>
      <w:r>
        <w:rPr>
          <w:rFonts w:ascii="Palatino Linotype" w:hAnsi="Palatino Linotype"/>
          <w:b/>
          <w:color w:val="000000"/>
          <w:sz w:val="24"/>
          <w:szCs w:val="24"/>
          <w:lang w:val="es-ES_tradnl"/>
        </w:rPr>
        <w:t xml:space="preserve">Sujeto Habilitado Competente </w:t>
      </w:r>
      <w:r>
        <w:rPr>
          <w:rFonts w:ascii="Palatino Linotype" w:hAnsi="Palatino Linotype"/>
          <w:color w:val="000000"/>
          <w:sz w:val="24"/>
          <w:szCs w:val="24"/>
          <w:lang w:val="es-ES_tradnl"/>
        </w:rPr>
        <w:t xml:space="preserve">para atender el requerimiento formulado por el particular. </w:t>
      </w:r>
    </w:p>
    <w:p w14:paraId="16777798" w14:textId="77777777" w:rsidR="00A92E5E" w:rsidRDefault="00A92E5E" w:rsidP="00A92E5E">
      <w:pPr>
        <w:spacing w:after="0" w:line="360" w:lineRule="auto"/>
        <w:jc w:val="both"/>
        <w:rPr>
          <w:rFonts w:ascii="Palatino Linotype" w:hAnsi="Palatino Linotype"/>
          <w:color w:val="000000"/>
          <w:sz w:val="24"/>
          <w:szCs w:val="24"/>
          <w:lang w:val="es-ES_tradnl"/>
        </w:rPr>
      </w:pPr>
    </w:p>
    <w:p w14:paraId="68753206" w14:textId="35CC6066" w:rsidR="00A92E5E" w:rsidRDefault="00A92E5E" w:rsidP="00A92E5E">
      <w:pPr>
        <w:spacing w:after="0" w:line="360" w:lineRule="auto"/>
        <w:jc w:val="both"/>
        <w:rPr>
          <w:rFonts w:ascii="Palatino Linotype" w:hAnsi="Palatino Linotype" w:cs="Arial"/>
          <w:sz w:val="24"/>
          <w:szCs w:val="24"/>
        </w:rPr>
      </w:pPr>
      <w:r w:rsidRPr="00C41665">
        <w:rPr>
          <w:rFonts w:ascii="Palatino Linotype" w:hAnsi="Palatino Linotype" w:cs="Arial"/>
          <w:color w:val="000000"/>
          <w:sz w:val="24"/>
          <w:szCs w:val="24"/>
          <w:lang w:val="es-ES_tradnl"/>
        </w:rPr>
        <w:t xml:space="preserve">Asimismo, es óbice mencionar que la esfera competencial del </w:t>
      </w:r>
      <w:r w:rsidRPr="00C41665">
        <w:rPr>
          <w:rFonts w:ascii="Palatino Linotype" w:hAnsi="Palatino Linotype" w:cs="Arial"/>
          <w:b/>
          <w:color w:val="000000"/>
          <w:sz w:val="24"/>
          <w:szCs w:val="24"/>
          <w:lang w:val="es-ES_tradnl"/>
        </w:rPr>
        <w:t xml:space="preserve">Sujeto Obligado </w:t>
      </w:r>
      <w:r w:rsidRPr="00C41665">
        <w:rPr>
          <w:rFonts w:ascii="Palatino Linotype" w:hAnsi="Palatino Linotype" w:cs="Arial"/>
          <w:color w:val="000000"/>
          <w:sz w:val="24"/>
          <w:szCs w:val="24"/>
          <w:lang w:val="es-ES_tradnl"/>
        </w:rPr>
        <w:t>lo constriñe a publicar d</w:t>
      </w:r>
      <w:r>
        <w:rPr>
          <w:rFonts w:ascii="Palatino Linotype" w:hAnsi="Palatino Linotype" w:cs="Arial"/>
          <w:color w:val="000000"/>
          <w:sz w:val="24"/>
          <w:szCs w:val="24"/>
          <w:lang w:val="es-ES_tradnl"/>
        </w:rPr>
        <w:t xml:space="preserve">e manera oficiosa lo </w:t>
      </w:r>
      <w:r w:rsidR="008612F6">
        <w:rPr>
          <w:rFonts w:ascii="Palatino Linotype" w:hAnsi="Palatino Linotype" w:cs="Arial"/>
          <w:color w:val="000000"/>
          <w:sz w:val="24"/>
          <w:szCs w:val="24"/>
          <w:lang w:val="es-ES_tradnl"/>
        </w:rPr>
        <w:t>relativo a la información curricular de los servidores públicos</w:t>
      </w:r>
      <w:r>
        <w:rPr>
          <w:rFonts w:ascii="Palatino Linotype" w:hAnsi="Palatino Linotype" w:cs="Arial"/>
          <w:color w:val="000000"/>
          <w:sz w:val="24"/>
          <w:szCs w:val="24"/>
          <w:lang w:val="es-ES_tradnl"/>
        </w:rPr>
        <w:t xml:space="preserve">, robustece lo anterior los artículos </w:t>
      </w:r>
      <w:r>
        <w:rPr>
          <w:rFonts w:ascii="Palatino Linotype" w:hAnsi="Palatino Linotype" w:cs="Arial"/>
          <w:sz w:val="24"/>
          <w:szCs w:val="24"/>
        </w:rPr>
        <w:t xml:space="preserve">24, fracción XII, 92, fracción XXI </w:t>
      </w:r>
      <w:r>
        <w:rPr>
          <w:rFonts w:ascii="Palatino Linotype" w:hAnsi="Palatino Linotype" w:cs="Arial"/>
          <w:sz w:val="24"/>
          <w:szCs w:val="24"/>
        </w:rPr>
        <w:lastRenderedPageBreak/>
        <w:t xml:space="preserve">de la Ley de Transparencia y Acceso a la Información Pública del Estado de México y Municipios, dispositivos jurídicos que disponen a la literalidad: </w:t>
      </w:r>
    </w:p>
    <w:p w14:paraId="730D00A5" w14:textId="77777777" w:rsidR="00A92E5E" w:rsidRPr="00EB0591" w:rsidRDefault="00A92E5E" w:rsidP="00A92E5E">
      <w:pPr>
        <w:spacing w:before="240" w:line="360" w:lineRule="auto"/>
        <w:ind w:left="851" w:right="851"/>
        <w:jc w:val="both"/>
        <w:rPr>
          <w:rFonts w:ascii="Palatino Linotype" w:hAnsi="Palatino Linotype"/>
          <w:i/>
        </w:rPr>
      </w:pPr>
      <w:r w:rsidRPr="00EB0591">
        <w:rPr>
          <w:rFonts w:ascii="Palatino Linotype" w:hAnsi="Palatino Linotype"/>
          <w:i/>
        </w:rPr>
        <w:t xml:space="preserve">“Artículo 24. Para el cumplimiento de los objetivos de esta Ley, los sujetos obligados deberán cumplir con las siguientes obligaciones, según corresponda, </w:t>
      </w:r>
      <w:proofErr w:type="gramStart"/>
      <w:r w:rsidRPr="00EB0591">
        <w:rPr>
          <w:rFonts w:ascii="Palatino Linotype" w:hAnsi="Palatino Linotype"/>
          <w:i/>
        </w:rPr>
        <w:t>de acuerdo a</w:t>
      </w:r>
      <w:proofErr w:type="gramEnd"/>
      <w:r w:rsidRPr="00EB0591">
        <w:rPr>
          <w:rFonts w:ascii="Palatino Linotype" w:hAnsi="Palatino Linotype"/>
          <w:i/>
        </w:rPr>
        <w:t xml:space="preserve"> su naturaleza:</w:t>
      </w:r>
    </w:p>
    <w:p w14:paraId="54DEAC6E" w14:textId="77777777" w:rsidR="00A92E5E" w:rsidRPr="00EB0591" w:rsidRDefault="00A92E5E" w:rsidP="00A92E5E">
      <w:pPr>
        <w:spacing w:before="240" w:line="360" w:lineRule="auto"/>
        <w:ind w:left="851" w:right="851"/>
        <w:jc w:val="both"/>
        <w:rPr>
          <w:rFonts w:ascii="Palatino Linotype" w:hAnsi="Palatino Linotype"/>
          <w:i/>
        </w:rPr>
      </w:pPr>
      <w:r w:rsidRPr="00EB0591">
        <w:rPr>
          <w:rFonts w:ascii="Palatino Linotype" w:hAnsi="Palatino Linotype"/>
          <w:i/>
        </w:rPr>
        <w:t>(…)</w:t>
      </w:r>
    </w:p>
    <w:p w14:paraId="7D89E6C7" w14:textId="77777777" w:rsidR="00A92E5E" w:rsidRPr="00EB0591" w:rsidRDefault="00A92E5E" w:rsidP="00A92E5E">
      <w:pPr>
        <w:spacing w:before="240" w:line="360" w:lineRule="auto"/>
        <w:ind w:left="851" w:right="851"/>
        <w:jc w:val="both"/>
        <w:rPr>
          <w:rFonts w:ascii="Palatino Linotype" w:hAnsi="Palatino Linotype"/>
          <w:i/>
        </w:rPr>
      </w:pPr>
      <w:r w:rsidRPr="00EB0591">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2E6752EF" w14:textId="77777777" w:rsidR="00A92E5E" w:rsidRDefault="00A92E5E" w:rsidP="00A92E5E">
      <w:pPr>
        <w:spacing w:before="240" w:line="360" w:lineRule="auto"/>
        <w:ind w:left="851" w:right="851"/>
        <w:jc w:val="both"/>
        <w:rPr>
          <w:rFonts w:ascii="Palatino Linotype" w:hAnsi="Palatino Linotype"/>
          <w:i/>
        </w:rPr>
      </w:pPr>
      <w:r w:rsidRPr="00EB0591">
        <w:rPr>
          <w:rFonts w:ascii="Palatino Linotype" w:hAnsi="Palatino Linotype"/>
          <w:i/>
        </w:rPr>
        <w:t>(…)</w:t>
      </w:r>
    </w:p>
    <w:p w14:paraId="4CE5715E" w14:textId="77777777" w:rsidR="00A92E5E" w:rsidRDefault="00A92E5E" w:rsidP="00A92E5E">
      <w:pPr>
        <w:pStyle w:val="Citas"/>
      </w:pPr>
      <w: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93AF51F" w14:textId="77777777" w:rsidR="00A92E5E" w:rsidRDefault="00A92E5E" w:rsidP="00A92E5E">
      <w:pPr>
        <w:pStyle w:val="Citas"/>
      </w:pPr>
      <w:r>
        <w:t>(…)</w:t>
      </w:r>
    </w:p>
    <w:p w14:paraId="3CEB7142" w14:textId="77777777" w:rsidR="00A92E5E" w:rsidRPr="00A92E5E" w:rsidRDefault="00A92E5E" w:rsidP="00A92E5E">
      <w:pPr>
        <w:pStyle w:val="Citas"/>
        <w:rPr>
          <w:b/>
          <w:u w:val="single"/>
        </w:rPr>
      </w:pPr>
      <w:r w:rsidRPr="00A92E5E">
        <w:rPr>
          <w:b/>
          <w:u w:val="single"/>
        </w:rPr>
        <w:t xml:space="preserve">XXI. La información curricular, desde el nivel de jefe de departamento o equivalente, hasta el titular del sujeto obligado, así como, en su caso, las sanciones administrativas de que haya sido objeto; </w:t>
      </w:r>
    </w:p>
    <w:p w14:paraId="20173C7A" w14:textId="2F64BF0E" w:rsidR="00A92E5E" w:rsidRPr="00C47466" w:rsidRDefault="00A92E5E" w:rsidP="00A92E5E">
      <w:pPr>
        <w:pStyle w:val="Citas"/>
        <w:rPr>
          <w:b/>
        </w:rPr>
      </w:pPr>
      <w:r>
        <w:t xml:space="preserve">(…)” </w:t>
      </w:r>
      <w:r>
        <w:rPr>
          <w:b/>
        </w:rPr>
        <w:t>(Sic)</w:t>
      </w:r>
    </w:p>
    <w:p w14:paraId="310CB72C" w14:textId="77777777" w:rsidR="00A92E5E" w:rsidRDefault="00A92E5E" w:rsidP="00A92E5E">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lastRenderedPageBreak/>
        <w:t xml:space="preserve">A mayor abundamiento, robustece lo anterior las siguientes imágenes ilustrativas correspondientes a la tabla de aplicabilidad del </w:t>
      </w:r>
      <w:r>
        <w:rPr>
          <w:rFonts w:ascii="Palatino Linotype" w:hAnsi="Palatino Linotype" w:cs="Arial"/>
          <w:b/>
          <w:color w:val="000000"/>
          <w:sz w:val="24"/>
          <w:lang w:val="es-ES_tradnl"/>
        </w:rPr>
        <w:t xml:space="preserve">Sujeto Obligado, </w:t>
      </w:r>
      <w:r>
        <w:rPr>
          <w:rFonts w:ascii="Palatino Linotype" w:hAnsi="Palatino Linotype" w:cs="Arial"/>
          <w:color w:val="000000"/>
          <w:sz w:val="24"/>
          <w:lang w:val="es-ES_tradnl"/>
        </w:rPr>
        <w:t xml:space="preserve">misma que puede ser consultada en la siguiente dirección electrónica: </w:t>
      </w:r>
    </w:p>
    <w:p w14:paraId="4FDBE508" w14:textId="77777777" w:rsidR="00A92E5E" w:rsidRDefault="00FB236B" w:rsidP="00A92E5E">
      <w:pPr>
        <w:pStyle w:val="Citas"/>
        <w:ind w:left="0" w:right="0"/>
        <w:rPr>
          <w:i w:val="0"/>
          <w:color w:val="000000"/>
          <w:sz w:val="24"/>
          <w:szCs w:val="24"/>
          <w:lang w:val="es-ES_tradnl"/>
        </w:rPr>
      </w:pPr>
      <w:hyperlink r:id="rId10" w:history="1">
        <w:r w:rsidR="00A92E5E" w:rsidRPr="00DB2352">
          <w:rPr>
            <w:rStyle w:val="Hipervnculo"/>
            <w:rFonts w:cstheme="minorBidi"/>
            <w:i w:val="0"/>
            <w:sz w:val="24"/>
            <w:szCs w:val="24"/>
          </w:rPr>
          <w:t>https://www.infoem.org.mx/es/contenido/transparencia/directorio-de-sujetos-obligados</w:t>
        </w:r>
      </w:hyperlink>
      <w:r w:rsidR="00A92E5E">
        <w:rPr>
          <w:rStyle w:val="Hipervnculo"/>
          <w:rFonts w:cstheme="minorBidi"/>
          <w:i w:val="0"/>
          <w:sz w:val="24"/>
          <w:szCs w:val="24"/>
        </w:rPr>
        <w:t xml:space="preserve"> </w:t>
      </w:r>
    </w:p>
    <w:p w14:paraId="1F5B7ED5" w14:textId="513F0EFF" w:rsidR="00A92E5E" w:rsidRPr="00A92E5E" w:rsidRDefault="00F93616" w:rsidP="00A92E5E">
      <w:pPr>
        <w:pStyle w:val="Citas"/>
        <w:ind w:left="0"/>
        <w:rPr>
          <w:bCs/>
          <w:i w:val="0"/>
          <w:sz w:val="24"/>
          <w:szCs w:val="24"/>
        </w:rPr>
      </w:pPr>
      <w:r>
        <w:rPr>
          <w:bCs/>
          <w:noProof/>
          <w:lang w:eastAsia="es-MX"/>
        </w:rPr>
        <w:drawing>
          <wp:anchor distT="0" distB="0" distL="114300" distR="114300" simplePos="0" relativeHeight="251665402" behindDoc="0" locked="0" layoutInCell="1" allowOverlap="1" wp14:anchorId="0A16E9ED" wp14:editId="12C3D550">
            <wp:simplePos x="0" y="0"/>
            <wp:positionH relativeFrom="column">
              <wp:posOffset>17145</wp:posOffset>
            </wp:positionH>
            <wp:positionV relativeFrom="paragraph">
              <wp:posOffset>500849</wp:posOffset>
            </wp:positionV>
            <wp:extent cx="5673090" cy="3209925"/>
            <wp:effectExtent l="19050" t="19050" r="22860" b="28575"/>
            <wp:wrapThrough wrapText="bothSides">
              <wp:wrapPolygon edited="0">
                <wp:start x="-73" y="-128"/>
                <wp:lineTo x="-73" y="21664"/>
                <wp:lineTo x="21615" y="21664"/>
                <wp:lineTo x="21615" y="-128"/>
                <wp:lineTo x="-73" y="-128"/>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3090" cy="3209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EEF8AD5" w14:textId="5B2DCAEC" w:rsidR="007E1C65" w:rsidRDefault="00F93616" w:rsidP="00596924">
      <w:pPr>
        <w:spacing w:before="240" w:line="360" w:lineRule="auto"/>
        <w:jc w:val="both"/>
        <w:rPr>
          <w:rFonts w:ascii="Palatino Linotype" w:hAnsi="Palatino Linotype"/>
          <w:bCs/>
        </w:rPr>
      </w:pPr>
      <w:r>
        <w:rPr>
          <w:rFonts w:ascii="Palatino Linotype" w:hAnsi="Palatino Linotype"/>
          <w:bCs/>
          <w:noProof/>
          <w:lang w:eastAsia="es-MX"/>
        </w:rPr>
        <mc:AlternateContent>
          <mc:Choice Requires="wps">
            <w:drawing>
              <wp:anchor distT="0" distB="0" distL="114300" distR="114300" simplePos="0" relativeHeight="251686912" behindDoc="0" locked="0" layoutInCell="1" allowOverlap="1" wp14:anchorId="06CE9395" wp14:editId="00668732">
                <wp:simplePos x="0" y="0"/>
                <wp:positionH relativeFrom="column">
                  <wp:posOffset>-261152</wp:posOffset>
                </wp:positionH>
                <wp:positionV relativeFrom="paragraph">
                  <wp:posOffset>3657738</wp:posOffset>
                </wp:positionV>
                <wp:extent cx="6321287" cy="1765190"/>
                <wp:effectExtent l="0" t="0" r="22860" b="26035"/>
                <wp:wrapNone/>
                <wp:docPr id="18" name="Conector recto 18"/>
                <wp:cNvGraphicFramePr/>
                <a:graphic xmlns:a="http://schemas.openxmlformats.org/drawingml/2006/main">
                  <a:graphicData uri="http://schemas.microsoft.com/office/word/2010/wordprocessingShape">
                    <wps:wsp>
                      <wps:cNvCnPr/>
                      <wps:spPr>
                        <a:xfrm>
                          <a:off x="0" y="0"/>
                          <a:ext cx="6321287" cy="17651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8567F8" id="Conector recto 1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0.55pt,4in" to="477.2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" strokecolor="#5b9bd5 [3204]" strokeweight=".5pt">
                <v:stroke joinstyle="miter"/>
              </v:line>
            </w:pict>
          </mc:Fallback>
        </mc:AlternateContent>
      </w:r>
    </w:p>
    <w:p w14:paraId="26ADE51F" w14:textId="638EEFBA" w:rsidR="007E1C65" w:rsidRDefault="007E1C65" w:rsidP="00596924">
      <w:pPr>
        <w:spacing w:before="240" w:line="360" w:lineRule="auto"/>
        <w:jc w:val="both"/>
        <w:rPr>
          <w:rFonts w:ascii="Palatino Linotype" w:hAnsi="Palatino Linotype"/>
          <w:bCs/>
        </w:rPr>
      </w:pPr>
    </w:p>
    <w:p w14:paraId="783BA4A2" w14:textId="1BE13D51" w:rsidR="007E1C65" w:rsidRDefault="007E1C65" w:rsidP="00596924">
      <w:pPr>
        <w:spacing w:before="240" w:line="360" w:lineRule="auto"/>
        <w:jc w:val="both"/>
        <w:rPr>
          <w:rFonts w:ascii="Palatino Linotype" w:hAnsi="Palatino Linotype"/>
          <w:bCs/>
        </w:rPr>
      </w:pPr>
    </w:p>
    <w:p w14:paraId="2327DAE8" w14:textId="77777777" w:rsidR="007E1C65" w:rsidRDefault="007E1C65" w:rsidP="00596924">
      <w:pPr>
        <w:spacing w:before="240" w:line="360" w:lineRule="auto"/>
        <w:jc w:val="both"/>
        <w:rPr>
          <w:rFonts w:ascii="Palatino Linotype" w:hAnsi="Palatino Linotype"/>
          <w:bCs/>
        </w:rPr>
      </w:pPr>
    </w:p>
    <w:p w14:paraId="4B05BA17" w14:textId="0D1CD657" w:rsidR="007E1C65" w:rsidRDefault="00F93616" w:rsidP="00596924">
      <w:pPr>
        <w:spacing w:before="240" w:line="360" w:lineRule="auto"/>
        <w:jc w:val="both"/>
        <w:rPr>
          <w:rFonts w:ascii="Palatino Linotype" w:hAnsi="Palatino Linotype"/>
          <w:bCs/>
        </w:rPr>
      </w:pPr>
      <w:r>
        <w:rPr>
          <w:rFonts w:ascii="Palatino Linotype" w:hAnsi="Palatino Linotype" w:cs="Arial"/>
          <w:noProof/>
          <w:lang w:eastAsia="es-MX"/>
        </w:rPr>
        <w:lastRenderedPageBreak/>
        <w:drawing>
          <wp:anchor distT="0" distB="0" distL="114300" distR="114300" simplePos="0" relativeHeight="251688960" behindDoc="0" locked="0" layoutInCell="1" allowOverlap="1" wp14:anchorId="2BC9F64D" wp14:editId="43E4B61B">
            <wp:simplePos x="0" y="0"/>
            <wp:positionH relativeFrom="column">
              <wp:posOffset>96520</wp:posOffset>
            </wp:positionH>
            <wp:positionV relativeFrom="paragraph">
              <wp:posOffset>3477868</wp:posOffset>
            </wp:positionV>
            <wp:extent cx="5673090" cy="3209925"/>
            <wp:effectExtent l="19050" t="19050" r="22860" b="28575"/>
            <wp:wrapThrough wrapText="bothSides">
              <wp:wrapPolygon edited="0">
                <wp:start x="-73" y="-128"/>
                <wp:lineTo x="-73" y="21664"/>
                <wp:lineTo x="21615" y="21664"/>
                <wp:lineTo x="21615" y="-128"/>
                <wp:lineTo x="-73" y="-128"/>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3090" cy="3209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Cs/>
          <w:noProof/>
          <w:lang w:eastAsia="es-MX"/>
        </w:rPr>
        <w:drawing>
          <wp:anchor distT="0" distB="0" distL="114300" distR="114300" simplePos="0" relativeHeight="251687936" behindDoc="0" locked="0" layoutInCell="1" allowOverlap="1" wp14:anchorId="7A7F063C" wp14:editId="08E776D5">
            <wp:simplePos x="0" y="0"/>
            <wp:positionH relativeFrom="column">
              <wp:posOffset>96189</wp:posOffset>
            </wp:positionH>
            <wp:positionV relativeFrom="paragraph">
              <wp:posOffset>19382</wp:posOffset>
            </wp:positionV>
            <wp:extent cx="5673090" cy="3209925"/>
            <wp:effectExtent l="19050" t="19050" r="22860" b="28575"/>
            <wp:wrapThrough wrapText="bothSides">
              <wp:wrapPolygon edited="0">
                <wp:start x="-73" y="-128"/>
                <wp:lineTo x="-73" y="21664"/>
                <wp:lineTo x="21615" y="21664"/>
                <wp:lineTo x="21615" y="-128"/>
                <wp:lineTo x="-73" y="-128"/>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3090" cy="3209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CB0F9F7" w14:textId="04E65851" w:rsidR="00596924" w:rsidRDefault="00596924" w:rsidP="008C08A3">
      <w:pPr>
        <w:pStyle w:val="Prrafodelista"/>
        <w:spacing w:before="240" w:line="360" w:lineRule="auto"/>
        <w:ind w:left="720"/>
        <w:jc w:val="both"/>
        <w:rPr>
          <w:rFonts w:ascii="Palatino Linotype" w:hAnsi="Palatino Linotype"/>
          <w:bCs/>
        </w:rPr>
      </w:pPr>
    </w:p>
    <w:p w14:paraId="4F800737" w14:textId="111CD739" w:rsidR="00A92E5E" w:rsidRDefault="00A92E5E" w:rsidP="00A92E5E">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lastRenderedPageBreak/>
        <w:t xml:space="preserve">Una vez sentado lo anterior, como se mencionó en el antecedente segundo, </w:t>
      </w:r>
      <w:r>
        <w:rPr>
          <w:rFonts w:ascii="Palatino Linotype" w:hAnsi="Palatino Linotype" w:cs="Arial"/>
          <w:b/>
          <w:color w:val="000000"/>
          <w:sz w:val="24"/>
          <w:lang w:val="es-ES_tradnl"/>
        </w:rPr>
        <w:t xml:space="preserve">El Sujeto Obligado </w:t>
      </w:r>
      <w:r>
        <w:rPr>
          <w:rFonts w:ascii="Palatino Linotype" w:hAnsi="Palatino Linotype" w:cs="Arial"/>
          <w:color w:val="000000"/>
          <w:sz w:val="24"/>
          <w:lang w:val="es-ES_tradnl"/>
        </w:rPr>
        <w:t xml:space="preserve">en fecha cuatro de abril del presente, rindió su respuesta a la solicitud de información formulada por el particular, resultando de nuestro lo siguiente: </w:t>
      </w:r>
    </w:p>
    <w:p w14:paraId="1A7972BC" w14:textId="2D8CC712" w:rsidR="00A92E5E" w:rsidRPr="00A92E5E" w:rsidRDefault="00A92E5E" w:rsidP="00A92E5E">
      <w:pPr>
        <w:pStyle w:val="Prrafodelista"/>
        <w:numPr>
          <w:ilvl w:val="0"/>
          <w:numId w:val="21"/>
        </w:numPr>
        <w:spacing w:line="360" w:lineRule="auto"/>
        <w:jc w:val="both"/>
        <w:rPr>
          <w:rFonts w:ascii="Palatino Linotype" w:hAnsi="Palatino Linotype" w:cs="Arial"/>
          <w:b/>
          <w:color w:val="000000"/>
          <w:lang w:val="es-ES_tradnl"/>
        </w:rPr>
      </w:pPr>
      <w:r>
        <w:rPr>
          <w:rFonts w:ascii="Palatino Linotype" w:hAnsi="Palatino Linotype" w:cs="Arial"/>
          <w:b/>
          <w:color w:val="000000"/>
          <w:lang w:val="es-ES_tradnl"/>
        </w:rPr>
        <w:t xml:space="preserve">“00155-CHALCO-IP-2022.pdf”: </w:t>
      </w:r>
      <w:r>
        <w:rPr>
          <w:rFonts w:ascii="Palatino Linotype" w:hAnsi="Palatino Linotype" w:cs="Arial"/>
          <w:color w:val="000000"/>
          <w:lang w:val="es-ES_tradnl"/>
        </w:rPr>
        <w:t xml:space="preserve">Oficio </w:t>
      </w:r>
      <w:r>
        <w:rPr>
          <w:rFonts w:ascii="Palatino Linotype" w:hAnsi="Palatino Linotype" w:cs="Arial"/>
          <w:b/>
          <w:color w:val="000000"/>
          <w:lang w:val="es-ES_tradnl"/>
        </w:rPr>
        <w:t xml:space="preserve">GCH/DA/291/2022 </w:t>
      </w:r>
      <w:r>
        <w:rPr>
          <w:rFonts w:ascii="Palatino Linotype" w:hAnsi="Palatino Linotype" w:cs="Arial"/>
          <w:color w:val="000000"/>
          <w:lang w:val="es-ES_tradnl"/>
        </w:rPr>
        <w:t xml:space="preserve">signado por la </w:t>
      </w:r>
      <w:proofErr w:type="gramStart"/>
      <w:r>
        <w:rPr>
          <w:rFonts w:ascii="Palatino Linotype" w:hAnsi="Palatino Linotype" w:cs="Arial"/>
          <w:color w:val="000000"/>
          <w:lang w:val="es-ES_tradnl"/>
        </w:rPr>
        <w:t>Directora</w:t>
      </w:r>
      <w:proofErr w:type="gramEnd"/>
      <w:r>
        <w:rPr>
          <w:rFonts w:ascii="Palatino Linotype" w:hAnsi="Palatino Linotype" w:cs="Arial"/>
          <w:color w:val="000000"/>
          <w:lang w:val="es-ES_tradnl"/>
        </w:rPr>
        <w:t xml:space="preserve"> de Administración y dirigido al Titular de la Unidad de Transparencia y Acceso a la Información, en síntesis refiere que la información requerida es susceptible de ser consultada en la siguiente dirección electrónica: </w:t>
      </w:r>
    </w:p>
    <w:p w14:paraId="0A8AABCE" w14:textId="2AF27AE0" w:rsidR="00A92E5E" w:rsidRPr="00F93616" w:rsidRDefault="00FB236B" w:rsidP="00A92E5E">
      <w:pPr>
        <w:pStyle w:val="Prrafodelista"/>
        <w:spacing w:line="360" w:lineRule="auto"/>
        <w:ind w:left="720"/>
        <w:jc w:val="both"/>
        <w:rPr>
          <w:rFonts w:ascii="Palatino Linotype" w:hAnsi="Palatino Linotype" w:cs="Arial"/>
          <w:color w:val="000000"/>
          <w:lang w:val="es-ES_tradnl"/>
        </w:rPr>
      </w:pPr>
      <w:hyperlink r:id="rId14" w:history="1">
        <w:r w:rsidR="00A92E5E" w:rsidRPr="00F93616">
          <w:rPr>
            <w:rStyle w:val="Hipervnculo"/>
            <w:rFonts w:ascii="Palatino Linotype" w:hAnsi="Palatino Linotype" w:cs="Arial"/>
            <w:lang w:val="es-ES_tradnl"/>
          </w:rPr>
          <w:t>https://www.ipomex.org.mx/ipo3/lgt/indice/CHALCO/art_92_xxi.web</w:t>
        </w:r>
      </w:hyperlink>
      <w:r w:rsidR="00A92E5E" w:rsidRPr="00F93616">
        <w:rPr>
          <w:rFonts w:ascii="Palatino Linotype" w:hAnsi="Palatino Linotype" w:cs="Arial"/>
          <w:color w:val="000000"/>
          <w:lang w:val="es-ES_tradnl"/>
        </w:rPr>
        <w:t xml:space="preserve"> </w:t>
      </w:r>
    </w:p>
    <w:p w14:paraId="3EEA0D33" w14:textId="77777777" w:rsidR="00A92E5E" w:rsidRDefault="00A92E5E" w:rsidP="00A92E5E">
      <w:pPr>
        <w:spacing w:after="0" w:line="360" w:lineRule="auto"/>
        <w:jc w:val="both"/>
        <w:rPr>
          <w:rFonts w:ascii="Palatino Linotype" w:hAnsi="Palatino Linotype" w:cs="Arial"/>
          <w:color w:val="000000"/>
          <w:sz w:val="24"/>
          <w:lang w:val="es-ES_tradnl"/>
        </w:rPr>
      </w:pPr>
    </w:p>
    <w:p w14:paraId="34093AAA" w14:textId="783F8019" w:rsidR="00A92E5E" w:rsidRDefault="00F93616" w:rsidP="00A92E5E">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Con relación a la liga electrónica referida mediante respuesta primigenia, resulta oportuno traer a colación las siguientes imágenes ilustrativas: </w:t>
      </w:r>
    </w:p>
    <w:p w14:paraId="37223E3C" w14:textId="3F36C2DD" w:rsidR="00F93616" w:rsidRDefault="00F93616" w:rsidP="00A92E5E">
      <w:pPr>
        <w:spacing w:after="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w:drawing>
          <wp:anchor distT="0" distB="0" distL="114300" distR="114300" simplePos="0" relativeHeight="251663352" behindDoc="0" locked="0" layoutInCell="1" allowOverlap="1" wp14:anchorId="4F493A2D" wp14:editId="15904B24">
            <wp:simplePos x="0" y="0"/>
            <wp:positionH relativeFrom="column">
              <wp:posOffset>-38735</wp:posOffset>
            </wp:positionH>
            <wp:positionV relativeFrom="paragraph">
              <wp:posOffset>478403</wp:posOffset>
            </wp:positionV>
            <wp:extent cx="5673090" cy="3209925"/>
            <wp:effectExtent l="19050" t="19050" r="22860" b="28575"/>
            <wp:wrapThrough wrapText="bothSides">
              <wp:wrapPolygon edited="0">
                <wp:start x="-73" y="-128"/>
                <wp:lineTo x="-73" y="21664"/>
                <wp:lineTo x="21615" y="21664"/>
                <wp:lineTo x="21615" y="-128"/>
                <wp:lineTo x="-73" y="-128"/>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3090" cy="3209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7BA6714" w14:textId="52B8D004" w:rsidR="00F93616" w:rsidRDefault="00F93616" w:rsidP="00A92E5E">
      <w:pPr>
        <w:spacing w:after="0" w:line="360" w:lineRule="auto"/>
        <w:jc w:val="both"/>
        <w:rPr>
          <w:rFonts w:ascii="Palatino Linotype" w:hAnsi="Palatino Linotype" w:cs="Arial"/>
          <w:color w:val="000000"/>
          <w:sz w:val="24"/>
          <w:lang w:val="es-ES_tradnl"/>
        </w:rPr>
      </w:pPr>
    </w:p>
    <w:p w14:paraId="76E0E154" w14:textId="7DEB4C3D" w:rsidR="00F93616" w:rsidRDefault="00F93616" w:rsidP="00A92E5E">
      <w:pPr>
        <w:spacing w:after="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w:lastRenderedPageBreak/>
        <w:drawing>
          <wp:anchor distT="0" distB="0" distL="114300" distR="114300" simplePos="0" relativeHeight="251689984" behindDoc="0" locked="0" layoutInCell="1" allowOverlap="1" wp14:anchorId="4551514C" wp14:editId="51B19333">
            <wp:simplePos x="0" y="0"/>
            <wp:positionH relativeFrom="column">
              <wp:posOffset>-14743</wp:posOffset>
            </wp:positionH>
            <wp:positionV relativeFrom="paragraph">
              <wp:posOffset>19133</wp:posOffset>
            </wp:positionV>
            <wp:extent cx="5673090" cy="3267710"/>
            <wp:effectExtent l="19050" t="19050" r="22860" b="27940"/>
            <wp:wrapThrough wrapText="bothSides">
              <wp:wrapPolygon edited="0">
                <wp:start x="-73" y="-126"/>
                <wp:lineTo x="-73" y="21659"/>
                <wp:lineTo x="21615" y="21659"/>
                <wp:lineTo x="21615" y="-126"/>
                <wp:lineTo x="-73" y="-126"/>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3090" cy="32677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C315645" w14:textId="30258C93" w:rsidR="00F93616" w:rsidRDefault="00F93616" w:rsidP="00A92E5E">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Hasta aquí lo expuesto se </w:t>
      </w:r>
      <w:r w:rsidR="009220C0">
        <w:rPr>
          <w:rFonts w:ascii="Palatino Linotype" w:hAnsi="Palatino Linotype" w:cs="Arial"/>
          <w:color w:val="000000"/>
          <w:sz w:val="24"/>
          <w:lang w:val="es-ES_tradnl"/>
        </w:rPr>
        <w:t>desprende</w:t>
      </w:r>
      <w:r>
        <w:rPr>
          <w:rFonts w:ascii="Palatino Linotype" w:hAnsi="Palatino Linotype" w:cs="Arial"/>
          <w:color w:val="000000"/>
          <w:sz w:val="24"/>
          <w:lang w:val="es-ES_tradnl"/>
        </w:rPr>
        <w:t xml:space="preserve"> las siguientes consideraciones: </w:t>
      </w:r>
    </w:p>
    <w:p w14:paraId="5B062E29" w14:textId="3811FA05" w:rsidR="00F93616" w:rsidRDefault="009220C0" w:rsidP="00F93616">
      <w:pPr>
        <w:pStyle w:val="Prrafodelista"/>
        <w:numPr>
          <w:ilvl w:val="0"/>
          <w:numId w:val="22"/>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Que la corriente legal y doctrinal de nuestro país ha catalogado diversa información como una obligación de transparencia común, englobando la información de los servidores públicos. Es decir, información que se pondrá oficiosamente a disposición de los particulares y que se deberá mantener actualizada periódicamente en los medios electrónicos. </w:t>
      </w:r>
    </w:p>
    <w:p w14:paraId="24B161FE" w14:textId="3A0DC494" w:rsidR="009220C0" w:rsidRDefault="009220C0" w:rsidP="00F93616">
      <w:pPr>
        <w:pStyle w:val="Prrafodelista"/>
        <w:numPr>
          <w:ilvl w:val="0"/>
          <w:numId w:val="22"/>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Que en términos del numeral 11 de la Ley de Transparencia local, en la generación, publicación y entrega de la información se deberá de garantizar que ésta sea accesible, completa, congruente, verificable, veraz, integral, oportuna, expedita, sujeta a un régimen de excepciones y </w:t>
      </w:r>
      <w:r w:rsidRPr="009220C0">
        <w:rPr>
          <w:rFonts w:ascii="Palatino Linotype" w:hAnsi="Palatino Linotype" w:cs="Arial"/>
          <w:b/>
          <w:color w:val="000000"/>
          <w:u w:val="single"/>
          <w:lang w:val="es-ES_tradnl"/>
        </w:rPr>
        <w:t>actualizada.</w:t>
      </w:r>
      <w:r>
        <w:rPr>
          <w:rFonts w:ascii="Palatino Linotype" w:hAnsi="Palatino Linotype" w:cs="Arial"/>
          <w:color w:val="000000"/>
          <w:lang w:val="es-ES_tradnl"/>
        </w:rPr>
        <w:t xml:space="preserve"> </w:t>
      </w:r>
    </w:p>
    <w:p w14:paraId="44AD82B1" w14:textId="0CBDB776" w:rsidR="00C65A98" w:rsidRPr="003F42A7" w:rsidRDefault="00C65A98" w:rsidP="00F93616">
      <w:pPr>
        <w:pStyle w:val="Prrafodelista"/>
        <w:numPr>
          <w:ilvl w:val="0"/>
          <w:numId w:val="22"/>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Que en términos de los </w:t>
      </w:r>
      <w:r w:rsidRPr="00C65A98">
        <w:rPr>
          <w:rFonts w:ascii="Palatino Linotype" w:hAnsi="Palatino Linotype" w:cs="Arial"/>
          <w:color w:val="000000"/>
          <w:lang w:val="es-ES_tradnl"/>
        </w:rPr>
        <w:t xml:space="preserve">“Lineamientos Técnicos Generales para la publicación, homologación y estandarización de la información de las obligaciones </w:t>
      </w:r>
      <w:r w:rsidRPr="00C65A98">
        <w:rPr>
          <w:rFonts w:ascii="Palatino Linotype" w:hAnsi="Palatino Linotype"/>
        </w:rPr>
        <w:lastRenderedPageBreak/>
        <w:t>establecidas en el Título Quinto y en la fracción IV del artículo 31 de la Ley General de Transparencia y Acceso a la Información Pública, que deben de difundir los sujetos obligados en los portales de Internet y en la Plataforma Nacional de Transparencia</w:t>
      </w:r>
      <w:r>
        <w:rPr>
          <w:rFonts w:ascii="Palatino Linotype" w:hAnsi="Palatino Linotype"/>
        </w:rPr>
        <w:t xml:space="preserve">” la información </w:t>
      </w:r>
      <w:r w:rsidR="0012744C">
        <w:rPr>
          <w:rFonts w:ascii="Palatino Linotype" w:hAnsi="Palatino Linotype"/>
        </w:rPr>
        <w:t xml:space="preserve">curricular </w:t>
      </w:r>
      <w:r>
        <w:rPr>
          <w:rFonts w:ascii="Palatino Linotype" w:hAnsi="Palatino Linotype"/>
        </w:rPr>
        <w:t xml:space="preserve">se trata de una obligación de transparencia común que deberá de ser actualizada de manera </w:t>
      </w:r>
      <w:r w:rsidRPr="00C65A98">
        <w:rPr>
          <w:rFonts w:ascii="Palatino Linotype" w:hAnsi="Palatino Linotype"/>
          <w:b/>
          <w:u w:val="single"/>
        </w:rPr>
        <w:t>trimestral,</w:t>
      </w:r>
      <w:r>
        <w:rPr>
          <w:rFonts w:ascii="Palatino Linotype" w:hAnsi="Palatino Linotype"/>
        </w:rPr>
        <w:t xml:space="preserve">  luego entonces, se advierte que su portal </w:t>
      </w:r>
      <w:r w:rsidRPr="00CC53C8">
        <w:rPr>
          <w:rFonts w:ascii="Palatino Linotype" w:hAnsi="Palatino Linotype"/>
          <w:b/>
        </w:rPr>
        <w:t>IPOMEX</w:t>
      </w:r>
      <w:r>
        <w:rPr>
          <w:rFonts w:ascii="Palatino Linotype" w:hAnsi="Palatino Linotype"/>
        </w:rPr>
        <w:t xml:space="preserve"> se encuentra </w:t>
      </w:r>
      <w:r w:rsidRPr="008612F6">
        <w:rPr>
          <w:rFonts w:ascii="Palatino Linotype" w:hAnsi="Palatino Linotype"/>
          <w:b/>
          <w:u w:val="single"/>
        </w:rPr>
        <w:t>desactualizado,</w:t>
      </w:r>
      <w:r>
        <w:rPr>
          <w:rFonts w:ascii="Palatino Linotype" w:hAnsi="Palatino Linotype"/>
        </w:rPr>
        <w:t xml:space="preserve"> al tomar en consideración que </w:t>
      </w:r>
      <w:r w:rsidR="00CC53C8">
        <w:rPr>
          <w:rFonts w:ascii="Palatino Linotype" w:hAnsi="Palatino Linotype"/>
        </w:rPr>
        <w:t xml:space="preserve">la ulterior actualización disponible corresponde al día veintinueve de julio de dos mil veintiuno (segundo trimestre del ejercicio dos mil veintiuno). Asimismo, se precisa que en dicho sitio electrónico no se advierte la información correspondiente al personal de la Coordinación Municipal de Protección Civil. </w:t>
      </w:r>
    </w:p>
    <w:p w14:paraId="1A3351E6" w14:textId="46E3F339" w:rsidR="003F42A7" w:rsidRPr="00F93616" w:rsidRDefault="003F42A7" w:rsidP="003F42A7">
      <w:pPr>
        <w:pStyle w:val="Prrafodelista"/>
        <w:spacing w:line="360" w:lineRule="auto"/>
        <w:ind w:left="720"/>
        <w:jc w:val="both"/>
        <w:rPr>
          <w:rFonts w:ascii="Palatino Linotype" w:hAnsi="Palatino Linotype" w:cs="Arial"/>
          <w:color w:val="000000"/>
          <w:lang w:val="es-ES_tradnl"/>
        </w:rPr>
      </w:pPr>
      <w:r>
        <w:rPr>
          <w:rFonts w:ascii="Palatino Linotype" w:hAnsi="Palatino Linotype"/>
        </w:rPr>
        <w:t xml:space="preserve">Luego entonces, resulta procedente girar vista al Titular de la Dirección General Jurídica y de Verificación, de conformidad con el artículo 23, fracción XIV del Reglamento Interior del </w:t>
      </w:r>
      <w:r w:rsidRPr="001B5CC9">
        <w:rPr>
          <w:rFonts w:ascii="Palatino Linotype" w:hAnsi="Palatino Linotype" w:cs="Arial"/>
        </w:rPr>
        <w:t>Instituto de Transparencia y Acceso a la Información Pública del Estado de México y Municipios a fin de que determine lo conducente</w:t>
      </w:r>
      <w:r>
        <w:rPr>
          <w:rFonts w:ascii="Palatino Linotype" w:hAnsi="Palatino Linotype" w:cs="Arial"/>
        </w:rPr>
        <w:t xml:space="preserve">. </w:t>
      </w:r>
    </w:p>
    <w:p w14:paraId="7BC752BB" w14:textId="51F3A2BC" w:rsidR="00F93616" w:rsidRDefault="00F93616" w:rsidP="00A92E5E">
      <w:pPr>
        <w:spacing w:after="0" w:line="360" w:lineRule="auto"/>
        <w:jc w:val="both"/>
        <w:rPr>
          <w:rFonts w:ascii="Palatino Linotype" w:hAnsi="Palatino Linotype" w:cs="Arial"/>
          <w:color w:val="000000"/>
          <w:sz w:val="24"/>
          <w:lang w:val="es-ES_tradnl"/>
        </w:rPr>
      </w:pPr>
    </w:p>
    <w:p w14:paraId="28BDBC95" w14:textId="77777777" w:rsidR="00F93616" w:rsidRDefault="00F93616" w:rsidP="00A92E5E">
      <w:pPr>
        <w:spacing w:after="0" w:line="360" w:lineRule="auto"/>
        <w:jc w:val="both"/>
        <w:rPr>
          <w:rFonts w:ascii="Palatino Linotype" w:hAnsi="Palatino Linotype" w:cs="Arial"/>
          <w:color w:val="000000"/>
          <w:sz w:val="24"/>
          <w:lang w:val="es-ES_tradnl"/>
        </w:rPr>
      </w:pPr>
    </w:p>
    <w:p w14:paraId="11F8624B" w14:textId="6B8E4A87" w:rsidR="00F93616" w:rsidRDefault="00CC53C8" w:rsidP="00A92E5E">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Inconforme con la respuesta rendida por </w:t>
      </w:r>
      <w:r>
        <w:rPr>
          <w:rFonts w:ascii="Palatino Linotype" w:hAnsi="Palatino Linotype" w:cs="Arial"/>
          <w:b/>
          <w:color w:val="000000"/>
          <w:sz w:val="24"/>
          <w:lang w:val="es-ES_tradnl"/>
        </w:rPr>
        <w:t xml:space="preserve">El Sujeto Obligado, El Recurrente </w:t>
      </w:r>
      <w:r>
        <w:rPr>
          <w:rFonts w:ascii="Palatino Linotype" w:hAnsi="Palatino Linotype" w:cs="Arial"/>
          <w:color w:val="000000"/>
          <w:sz w:val="24"/>
          <w:lang w:val="es-ES_tradnl"/>
        </w:rPr>
        <w:t xml:space="preserve">interpuso recurso de revisión en fecha ocho de abril, admitiéndose el diecinueve de abril, ambos de dos mil veintiuno. Señalando como acto impugnado: </w:t>
      </w:r>
    </w:p>
    <w:p w14:paraId="12C35B32" w14:textId="689A5DD6" w:rsidR="00CC53C8" w:rsidRPr="00CC53C8" w:rsidRDefault="00CC53C8" w:rsidP="00CC53C8">
      <w:pPr>
        <w:pStyle w:val="Citas"/>
        <w:rPr>
          <w:sz w:val="24"/>
          <w:lang w:val="es-ES_tradnl"/>
        </w:rPr>
      </w:pPr>
      <w:r>
        <w:t xml:space="preserve">“Derivado de la </w:t>
      </w:r>
      <w:proofErr w:type="spellStart"/>
      <w:r>
        <w:t>informacion</w:t>
      </w:r>
      <w:proofErr w:type="spellEnd"/>
      <w:r>
        <w:t xml:space="preserve"> que presento el Sujeto Obligado en el link: </w:t>
      </w:r>
      <w:hyperlink r:id="rId17" w:history="1">
        <w:r w:rsidRPr="002017CC">
          <w:rPr>
            <w:rStyle w:val="Hipervnculo"/>
          </w:rPr>
          <w:t>www.ipomex.org.mx/ipo3/lgt/indice/CHALCO/art_92_xxi.web</w:t>
        </w:r>
      </w:hyperlink>
      <w:r>
        <w:t xml:space="preserve"> , se desprende que es insuficiente y genera incertidumbre, ya que la información proporcionada en dicho </w:t>
      </w:r>
      <w:r>
        <w:lastRenderedPageBreak/>
        <w:t xml:space="preserve">link esta desactualizada, corresponde al año 2021 y anteriores, </w:t>
      </w:r>
      <w:proofErr w:type="spellStart"/>
      <w:r>
        <w:t>a demás</w:t>
      </w:r>
      <w:proofErr w:type="spellEnd"/>
      <w:r>
        <w:t xml:space="preserve">, no se encontró la información curricular del Titular de la Coordinación Municipal de Protección, que fue el motivo de la solicitud con folio 00155/CHALCO/IP/2022 y posteriormente a la queja que se interpone. Lo anterior se sustenta en los artículos 10 y 11 de la Ley de Transparencia y Acceso a la Información Publica en los que se señala que el Sujeto Obligado debe atender y ceñirse a los principios en materia de Transparencia y </w:t>
      </w:r>
      <w:proofErr w:type="spellStart"/>
      <w:r>
        <w:t>Aceso</w:t>
      </w:r>
      <w:proofErr w:type="spellEnd"/>
      <w:r>
        <w:t xml:space="preserve"> a la Información Publica los cuales son: que en la generación, publicación y entrega de información se deberá garantizar que ésta sea accesible, actualizada, completa, congruente, confiable, verificable, veraz, integral, oportuna y expedita. Por lo anterior solicito la información curricular actualizada año 2022 del titular de la Coordinación municipal de Protección Civil de Chalco fundamentado en el </w:t>
      </w:r>
      <w:proofErr w:type="spellStart"/>
      <w:r>
        <w:t>articulo</w:t>
      </w:r>
      <w:proofErr w:type="spellEnd"/>
      <w:r>
        <w:t xml:space="preserve"> 92 </w:t>
      </w:r>
      <w:proofErr w:type="spellStart"/>
      <w:r>
        <w:t>fraccion</w:t>
      </w:r>
      <w:proofErr w:type="spellEnd"/>
      <w:r>
        <w:t xml:space="preserve"> </w:t>
      </w:r>
      <w:proofErr w:type="spellStart"/>
      <w:r>
        <w:t>xxi</w:t>
      </w:r>
      <w:proofErr w:type="spellEnd"/>
      <w:r>
        <w:t xml:space="preserve"> de la ley de transparencia y acceso a la información </w:t>
      </w:r>
      <w:proofErr w:type="spellStart"/>
      <w:r>
        <w:t>publica</w:t>
      </w:r>
      <w:proofErr w:type="spellEnd"/>
      <w:r>
        <w:t xml:space="preserve"> del estado de México y municipios, tomando en cuenta los requisitos que establece el </w:t>
      </w:r>
      <w:proofErr w:type="spellStart"/>
      <w:r>
        <w:t>articulo</w:t>
      </w:r>
      <w:proofErr w:type="spellEnd"/>
      <w:r>
        <w:t xml:space="preserve"> 32 de la ley orgánica municipal del estado de México.”</w:t>
      </w:r>
    </w:p>
    <w:p w14:paraId="00DF99A3" w14:textId="77777777" w:rsidR="00F93616" w:rsidRDefault="00F93616" w:rsidP="00A92E5E">
      <w:pPr>
        <w:spacing w:after="0" w:line="360" w:lineRule="auto"/>
        <w:jc w:val="both"/>
        <w:rPr>
          <w:rFonts w:ascii="Palatino Linotype" w:hAnsi="Palatino Linotype" w:cs="Arial"/>
          <w:color w:val="000000"/>
          <w:sz w:val="24"/>
          <w:lang w:val="es-ES_tradnl"/>
        </w:rPr>
      </w:pPr>
    </w:p>
    <w:p w14:paraId="24A89F0D" w14:textId="0240E1A8" w:rsidR="00B07F0A" w:rsidRDefault="00B07F0A" w:rsidP="00B07F0A">
      <w:pPr>
        <w:pStyle w:val="Citas"/>
        <w:ind w:left="0" w:right="0"/>
        <w:rPr>
          <w:i w:val="0"/>
          <w:sz w:val="24"/>
          <w:szCs w:val="24"/>
        </w:rPr>
      </w:pPr>
      <w:r>
        <w:rPr>
          <w:i w:val="0"/>
          <w:sz w:val="24"/>
          <w:szCs w:val="24"/>
        </w:rPr>
        <w:t>En virtud de lo anterior, a toda luz se desprende que las razones o motivos de inconformidad esgrimidos por el particular se encuentran encauzados a denotar la actualización de la causal de procedencia previ</w:t>
      </w:r>
      <w:r w:rsidR="00930D4A">
        <w:rPr>
          <w:i w:val="0"/>
          <w:sz w:val="24"/>
          <w:szCs w:val="24"/>
        </w:rPr>
        <w:t xml:space="preserve">sta en el artículo 179, </w:t>
      </w:r>
      <w:r w:rsidR="00CC53C8">
        <w:rPr>
          <w:i w:val="0"/>
          <w:sz w:val="24"/>
          <w:szCs w:val="24"/>
        </w:rPr>
        <w:t>fracción I</w:t>
      </w:r>
      <w:r>
        <w:rPr>
          <w:i w:val="0"/>
          <w:sz w:val="24"/>
          <w:szCs w:val="24"/>
        </w:rPr>
        <w:t xml:space="preserve"> de la Ley de Transparencia y Acceso a la Información Pública del Estado de México y Municipios, normatividad que dispone a la literalidad lo siguiente:</w:t>
      </w:r>
    </w:p>
    <w:p w14:paraId="73EA6AD8" w14:textId="77777777" w:rsidR="00B07F0A" w:rsidRDefault="00B07F0A" w:rsidP="00B07F0A">
      <w:pPr>
        <w:pStyle w:val="Citas"/>
      </w:pPr>
      <w:r>
        <w:t>“</w:t>
      </w:r>
      <w:r w:rsidRPr="00615A99">
        <w:t>Artículo 179. El recurso de revisión es un medio de protección que la Ley otorga a los particulares, para hacer valer su derecho de acceso a la información pública, y procederá en contra de las siguientes causas:</w:t>
      </w:r>
    </w:p>
    <w:p w14:paraId="0311D85C" w14:textId="77777777" w:rsidR="00B07F0A" w:rsidRDefault="00B07F0A" w:rsidP="00B07F0A">
      <w:pPr>
        <w:pStyle w:val="Citas"/>
      </w:pPr>
      <w:r>
        <w:t xml:space="preserve">I. La negativa a la información solicitada; </w:t>
      </w:r>
    </w:p>
    <w:p w14:paraId="119EFE9D" w14:textId="527A3A3D" w:rsidR="00E761C2" w:rsidRPr="00CC53C8" w:rsidRDefault="00B07F0A" w:rsidP="00B07F0A">
      <w:pPr>
        <w:pStyle w:val="Citas"/>
        <w:rPr>
          <w:b/>
        </w:rPr>
      </w:pPr>
      <w:r>
        <w:lastRenderedPageBreak/>
        <w:t>(…)</w:t>
      </w:r>
      <w:r w:rsidR="00CC53C8">
        <w:t xml:space="preserve">” </w:t>
      </w:r>
      <w:r w:rsidR="00CC53C8">
        <w:rPr>
          <w:b/>
        </w:rPr>
        <w:t>(Sic)</w:t>
      </w:r>
    </w:p>
    <w:p w14:paraId="1B4727C1" w14:textId="77777777" w:rsidR="00F46D41" w:rsidRDefault="00F46D41" w:rsidP="00E761C2">
      <w:pPr>
        <w:spacing w:before="240" w:after="240" w:line="360" w:lineRule="auto"/>
        <w:contextualSpacing/>
        <w:jc w:val="both"/>
        <w:rPr>
          <w:rFonts w:ascii="Palatino Linotype" w:eastAsia="Palatino Linotype" w:hAnsi="Palatino Linotype" w:cs="Palatino Linotype"/>
          <w:color w:val="000000"/>
          <w:sz w:val="24"/>
          <w:szCs w:val="24"/>
        </w:rPr>
      </w:pPr>
    </w:p>
    <w:p w14:paraId="1C7B0F46" w14:textId="2A320100" w:rsidR="00CC53C8" w:rsidRPr="00CC53C8" w:rsidRDefault="00CC53C8" w:rsidP="00CC53C8">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Por otra parte, como fue mencionado en el antecedente quinto, </w:t>
      </w:r>
      <w:r>
        <w:rPr>
          <w:rFonts w:ascii="Palatino Linotype" w:hAnsi="Palatino Linotype" w:cs="Arial"/>
          <w:b/>
          <w:color w:val="000000"/>
          <w:sz w:val="24"/>
          <w:lang w:val="es-ES_tradnl"/>
        </w:rPr>
        <w:t xml:space="preserve">El Sujeto Obligado </w:t>
      </w:r>
      <w:r>
        <w:rPr>
          <w:rFonts w:ascii="Palatino Linotype" w:hAnsi="Palatino Linotype" w:cs="Arial"/>
          <w:color w:val="000000"/>
          <w:sz w:val="24"/>
          <w:lang w:val="es-ES_tradnl"/>
        </w:rPr>
        <w:t xml:space="preserve">fue omiso en rendir su informe justificado, de ahí que deba arribarse a la premisa de que no se subsanó la violación al derecho de acceso a la información pública. </w:t>
      </w:r>
    </w:p>
    <w:p w14:paraId="4F39613E" w14:textId="77777777" w:rsidR="00CC53C8" w:rsidRDefault="00CC53C8" w:rsidP="00CC53C8">
      <w:pPr>
        <w:spacing w:after="0" w:line="360" w:lineRule="auto"/>
        <w:jc w:val="both"/>
        <w:rPr>
          <w:rFonts w:ascii="Palatino Linotype" w:hAnsi="Palatino Linotype" w:cs="Arial"/>
          <w:b/>
          <w:color w:val="000000"/>
          <w:sz w:val="24"/>
          <w:lang w:val="es-ES_tradnl"/>
        </w:rPr>
      </w:pPr>
    </w:p>
    <w:p w14:paraId="67545512" w14:textId="21BE2F5B" w:rsidR="00CC53C8" w:rsidRPr="00CC53C8" w:rsidRDefault="00CC53C8" w:rsidP="00CC53C8">
      <w:pPr>
        <w:spacing w:after="0" w:line="360" w:lineRule="auto"/>
        <w:jc w:val="both"/>
        <w:rPr>
          <w:rFonts w:ascii="Palatino Linotype" w:hAnsi="Palatino Linotype" w:cs="Arial"/>
          <w:color w:val="000000"/>
          <w:sz w:val="24"/>
          <w:lang w:val="es-ES_tradnl"/>
        </w:rPr>
      </w:pPr>
      <w:r w:rsidRPr="00CC53C8">
        <w:rPr>
          <w:rFonts w:ascii="Palatino Linotype" w:hAnsi="Palatino Linotype" w:cs="Arial"/>
          <w:color w:val="000000"/>
          <w:sz w:val="24"/>
          <w:lang w:val="es-ES_tradnl"/>
        </w:rPr>
        <w:t>Luego ento</w:t>
      </w:r>
      <w:r>
        <w:rPr>
          <w:rFonts w:ascii="Palatino Linotype" w:hAnsi="Palatino Linotype" w:cs="Arial"/>
          <w:color w:val="000000"/>
          <w:sz w:val="24"/>
          <w:lang w:val="es-ES_tradnl"/>
        </w:rPr>
        <w:t xml:space="preserve">nces, resulta procedente ordenar, en versión pública de ser procedente, respecto del o los documentos donde conste la información curricular </w:t>
      </w:r>
      <w:r w:rsidR="00515B1D">
        <w:rPr>
          <w:rFonts w:ascii="Palatino Linotype" w:hAnsi="Palatino Linotype" w:cs="Arial"/>
          <w:color w:val="000000"/>
          <w:sz w:val="24"/>
          <w:lang w:val="es-ES_tradnl"/>
        </w:rPr>
        <w:t>del Titular</w:t>
      </w:r>
      <w:r>
        <w:rPr>
          <w:rFonts w:ascii="Palatino Linotype" w:hAnsi="Palatino Linotype" w:cs="Arial"/>
          <w:color w:val="000000"/>
          <w:sz w:val="24"/>
          <w:lang w:val="es-ES_tradnl"/>
        </w:rPr>
        <w:t xml:space="preserve"> la Coordinación Municipal de Protección Civil, al once de marzo de dos mil veintidós. </w:t>
      </w:r>
    </w:p>
    <w:p w14:paraId="407139FB" w14:textId="77777777" w:rsidR="00CC53C8" w:rsidRDefault="00CC53C8" w:rsidP="00930D4A">
      <w:pPr>
        <w:spacing w:after="0" w:line="360" w:lineRule="auto"/>
        <w:jc w:val="both"/>
        <w:rPr>
          <w:rFonts w:ascii="Palatino Linotype" w:hAnsi="Palatino Linotype" w:cs="Arial"/>
          <w:color w:val="000000"/>
          <w:sz w:val="24"/>
          <w:lang w:val="es-ES_tradnl"/>
        </w:rPr>
      </w:pPr>
    </w:p>
    <w:p w14:paraId="36B9D855" w14:textId="77777777" w:rsidR="00B07F0A" w:rsidRDefault="00B07F0A" w:rsidP="00B07F0A">
      <w:pPr>
        <w:autoSpaceDE w:val="0"/>
        <w:autoSpaceDN w:val="0"/>
        <w:adjustRightInd w:val="0"/>
        <w:spacing w:before="240" w:line="360" w:lineRule="auto"/>
        <w:jc w:val="both"/>
        <w:rPr>
          <w:rFonts w:ascii="Palatino Linotype" w:hAnsi="Palatino Linotype"/>
          <w:b/>
          <w:sz w:val="28"/>
          <w:szCs w:val="28"/>
        </w:rPr>
      </w:pPr>
      <w:r>
        <w:rPr>
          <w:rFonts w:ascii="Palatino Linotype" w:hAnsi="Palatino Linotype"/>
          <w:b/>
          <w:sz w:val="28"/>
          <w:szCs w:val="28"/>
        </w:rPr>
        <w:t xml:space="preserve">De la </w:t>
      </w:r>
      <w:r w:rsidRPr="00C22506">
        <w:rPr>
          <w:rFonts w:ascii="Palatino Linotype" w:hAnsi="Palatino Linotype"/>
          <w:b/>
          <w:sz w:val="28"/>
          <w:szCs w:val="28"/>
        </w:rPr>
        <w:t xml:space="preserve">Versión Pública </w:t>
      </w:r>
    </w:p>
    <w:p w14:paraId="12AD171D" w14:textId="77777777" w:rsidR="00B07F0A" w:rsidRDefault="00B07F0A" w:rsidP="00B07F0A">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155C6C09" w14:textId="77777777" w:rsidR="00B07F0A" w:rsidRPr="00E60DEF" w:rsidRDefault="00B07F0A" w:rsidP="00B07F0A">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15A9471A" w14:textId="77777777" w:rsidR="00B07F0A" w:rsidRPr="00E60DEF" w:rsidRDefault="00B07F0A" w:rsidP="00B07F0A">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1A195BE8" w14:textId="77777777" w:rsidR="00B07F0A" w:rsidRPr="001571EB" w:rsidRDefault="00B07F0A" w:rsidP="00B07F0A">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lastRenderedPageBreak/>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59E7943E" w14:textId="77777777" w:rsidR="00B07F0A" w:rsidRPr="001571EB" w:rsidRDefault="00B07F0A" w:rsidP="00B07F0A">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242EFADF" w14:textId="77777777" w:rsidR="00B07F0A" w:rsidRPr="001571EB" w:rsidRDefault="00B07F0A" w:rsidP="00B07F0A">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395B0984" w14:textId="77777777" w:rsidR="00B07F0A" w:rsidRPr="001571EB" w:rsidRDefault="00B07F0A" w:rsidP="00B07F0A">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7488D1E2" w14:textId="77777777" w:rsidR="00B07F0A" w:rsidRPr="001571EB" w:rsidRDefault="00B07F0A" w:rsidP="00B07F0A">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3FE8CF80" w14:textId="77777777" w:rsidR="00B07F0A" w:rsidRPr="001571EB" w:rsidRDefault="00B07F0A" w:rsidP="00B07F0A">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616D39D7" w14:textId="77777777" w:rsidR="00B07F0A" w:rsidRPr="001571EB" w:rsidRDefault="00B07F0A" w:rsidP="00B07F0A">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3650CCDD" w14:textId="77777777" w:rsidR="00B07F0A" w:rsidRPr="00E60DEF" w:rsidRDefault="00B07F0A" w:rsidP="00B07F0A">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54D0195E" w14:textId="77777777" w:rsidR="00B07F0A" w:rsidRPr="001571EB" w:rsidRDefault="00B07F0A" w:rsidP="00B07F0A">
      <w:pPr>
        <w:spacing w:before="240" w:line="360" w:lineRule="auto"/>
        <w:ind w:left="851" w:right="851"/>
        <w:jc w:val="both"/>
        <w:rPr>
          <w:rFonts w:ascii="Palatino Linotype" w:hAnsi="Palatino Linotype" w:cs="Arial"/>
          <w:b/>
          <w:i/>
        </w:rPr>
      </w:pPr>
      <w:r>
        <w:rPr>
          <w:rFonts w:ascii="Palatino Linotype" w:hAnsi="Palatino Linotype" w:cs="Arial"/>
          <w:b/>
          <w:i/>
        </w:rPr>
        <w:t>(…)</w:t>
      </w:r>
    </w:p>
    <w:p w14:paraId="4E6A183E" w14:textId="77777777" w:rsidR="00B07F0A" w:rsidRDefault="00B07F0A" w:rsidP="00B07F0A">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5730EE58" w14:textId="77777777" w:rsidR="00B07F0A" w:rsidRDefault="00B07F0A" w:rsidP="00B07F0A">
      <w:pPr>
        <w:spacing w:after="0" w:line="360" w:lineRule="auto"/>
        <w:ind w:right="51"/>
        <w:jc w:val="both"/>
        <w:rPr>
          <w:rFonts w:ascii="Palatino Linotype" w:eastAsia="Arial Unicode MS" w:hAnsi="Palatino Linotype" w:cs="Arial"/>
          <w:sz w:val="24"/>
          <w:szCs w:val="24"/>
        </w:rPr>
      </w:pPr>
    </w:p>
    <w:p w14:paraId="0B348E6C" w14:textId="77777777" w:rsidR="00B07F0A" w:rsidRPr="001571EB" w:rsidRDefault="00B07F0A" w:rsidP="00B07F0A">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7A4880A6" w14:textId="77777777" w:rsidR="00B07F0A" w:rsidRPr="001571EB" w:rsidRDefault="00B07F0A" w:rsidP="00B07F0A">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A7C6215" w14:textId="77777777" w:rsidR="00B07F0A" w:rsidRPr="001571EB" w:rsidRDefault="00B07F0A" w:rsidP="00B07F0A">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20CB8A2F" w14:textId="77777777" w:rsidR="00B07F0A" w:rsidRDefault="00B07F0A" w:rsidP="00B07F0A">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3B80FCA6" w14:textId="77777777" w:rsidR="00B07F0A" w:rsidRDefault="00B07F0A" w:rsidP="00B07F0A">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5E694265" w14:textId="77777777" w:rsidR="00B07F0A" w:rsidRPr="001571EB" w:rsidRDefault="00B07F0A" w:rsidP="00B07F0A">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lastRenderedPageBreak/>
        <w:t>El RFC es una clave de carácter fiscal, única e irrepetible, que permite identificar al titular, su edad y fecha de nacimiento, por lo que es un dato personal de carácter confidencial.</w:t>
      </w:r>
    </w:p>
    <w:p w14:paraId="07251195" w14:textId="77777777" w:rsidR="00B07F0A" w:rsidRPr="001571EB" w:rsidRDefault="00B07F0A" w:rsidP="00B07F0A">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34204264" w14:textId="77777777" w:rsidR="00B07F0A" w:rsidRPr="001571EB" w:rsidRDefault="00B07F0A" w:rsidP="00B07F0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549FD82F" w14:textId="77777777" w:rsidR="00B07F0A" w:rsidRPr="001571EB" w:rsidRDefault="00B07F0A" w:rsidP="00B07F0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13356575" w14:textId="77777777" w:rsidR="00B07F0A" w:rsidRPr="00EE0180" w:rsidRDefault="00B07F0A" w:rsidP="00B07F0A">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0281FFF1" w14:textId="77777777" w:rsidR="00B07F0A" w:rsidRPr="001571EB" w:rsidRDefault="00B07F0A" w:rsidP="00B07F0A">
      <w:pPr>
        <w:autoSpaceDE w:val="0"/>
        <w:autoSpaceDN w:val="0"/>
        <w:adjustRightInd w:val="0"/>
        <w:spacing w:before="120" w:after="120"/>
        <w:ind w:left="567" w:right="850"/>
        <w:jc w:val="both"/>
        <w:rPr>
          <w:rFonts w:ascii="Palatino Linotype" w:eastAsia="Times New Roman" w:hAnsi="Palatino Linotype" w:cs="Arial"/>
          <w:i/>
        </w:rPr>
      </w:pPr>
    </w:p>
    <w:p w14:paraId="50446A23" w14:textId="77777777" w:rsidR="00B07F0A" w:rsidRPr="001571EB" w:rsidRDefault="00B07F0A" w:rsidP="00B07F0A">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6BA89349" w14:textId="77777777" w:rsidR="00B07F0A" w:rsidRPr="001571EB" w:rsidRDefault="00B07F0A" w:rsidP="00B07F0A">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D274ECE" w14:textId="77777777" w:rsidR="00B07F0A" w:rsidRDefault="00B07F0A" w:rsidP="00B07F0A">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lastRenderedPageBreak/>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28071545" w14:textId="77777777" w:rsidR="00B07F0A" w:rsidRDefault="00B07F0A" w:rsidP="00B07F0A">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32C7C924" w14:textId="77777777" w:rsidR="00B07F0A" w:rsidRPr="001571EB" w:rsidRDefault="00B07F0A" w:rsidP="00B07F0A">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w:t>
      </w:r>
      <w:proofErr w:type="gramStart"/>
      <w:r w:rsidRPr="001571EB">
        <w:rPr>
          <w:rFonts w:ascii="Palatino Linotype" w:eastAsia="Times New Roman" w:hAnsi="Palatino Linotype" w:cs="Arial"/>
          <w:bCs/>
          <w:i/>
          <w:lang w:eastAsia="es-MX"/>
        </w:rPr>
        <w:t>la misma</w:t>
      </w:r>
      <w:proofErr w:type="gramEnd"/>
      <w:r w:rsidRPr="001571EB">
        <w:rPr>
          <w:rFonts w:ascii="Palatino Linotype" w:eastAsia="Times New Roman" w:hAnsi="Palatino Linotype" w:cs="Arial"/>
          <w:bCs/>
          <w:i/>
          <w:lang w:eastAsia="es-MX"/>
        </w:rPr>
        <w:t xml:space="preserve">,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57C3216" w14:textId="77777777" w:rsidR="00B07F0A" w:rsidRPr="001571EB" w:rsidRDefault="00B07F0A" w:rsidP="00B07F0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789A3ED2" w14:textId="77777777" w:rsidR="00B07F0A" w:rsidRPr="001571EB" w:rsidRDefault="00B07F0A" w:rsidP="00B07F0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5068ED68" w14:textId="77777777" w:rsidR="00B07F0A" w:rsidRPr="001571EB" w:rsidRDefault="00B07F0A" w:rsidP="00B07F0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64689701" w14:textId="77777777" w:rsidR="00B07F0A" w:rsidRDefault="00B07F0A" w:rsidP="00B07F0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53BFA37E" w14:textId="77777777" w:rsidR="00B76467" w:rsidRDefault="00B76467" w:rsidP="00B07F0A">
      <w:pPr>
        <w:spacing w:after="0" w:line="360" w:lineRule="auto"/>
        <w:ind w:right="51"/>
        <w:jc w:val="both"/>
        <w:rPr>
          <w:rFonts w:ascii="Palatino Linotype" w:hAnsi="Palatino Linotype" w:cs="Arial"/>
          <w:sz w:val="24"/>
          <w:szCs w:val="24"/>
        </w:rPr>
      </w:pPr>
    </w:p>
    <w:p w14:paraId="5C08000B" w14:textId="3C8483CC" w:rsidR="000A1B08" w:rsidRDefault="00190042" w:rsidP="000A1B08">
      <w:pPr>
        <w:tabs>
          <w:tab w:val="left" w:pos="709"/>
        </w:tabs>
        <w:spacing w:before="240" w:after="240" w:line="360" w:lineRule="auto"/>
        <w:jc w:val="both"/>
        <w:rPr>
          <w:rFonts w:ascii="Palatino Linotype" w:hAnsi="Palatino Linotype" w:cs="Arial"/>
          <w:sz w:val="24"/>
          <w:szCs w:val="24"/>
        </w:rPr>
      </w:pPr>
      <w:r>
        <w:rPr>
          <w:rFonts w:ascii="Palatino Linotype" w:hAnsi="Palatino Linotype" w:cs="Arial"/>
          <w:sz w:val="24"/>
          <w:szCs w:val="24"/>
        </w:rPr>
        <w:t>Con relación a la fotografía de servidores públicos se destaca</w:t>
      </w:r>
      <w:r w:rsidR="000A1B08">
        <w:rPr>
          <w:rFonts w:ascii="Palatino Linotype" w:hAnsi="Palatino Linotype" w:cs="Arial"/>
          <w:sz w:val="24"/>
          <w:szCs w:val="24"/>
        </w:rPr>
        <w:t xml:space="preserve"> el criterio </w:t>
      </w:r>
      <w:r w:rsidR="000A1B08">
        <w:rPr>
          <w:rFonts w:ascii="Palatino Linotype" w:hAnsi="Palatino Linotype" w:cs="Arial"/>
          <w:b/>
          <w:sz w:val="24"/>
          <w:szCs w:val="24"/>
        </w:rPr>
        <w:t xml:space="preserve">02/19 </w:t>
      </w:r>
      <w:r w:rsidR="000A1B08">
        <w:rPr>
          <w:rFonts w:ascii="Palatino Linotype" w:hAnsi="Palatino Linotype" w:cs="Arial"/>
          <w:sz w:val="24"/>
          <w:szCs w:val="24"/>
        </w:rPr>
        <w:t>correspondiente a la Segunda Época de los Criterios orientadores derivados de las resoluciones emitidas por el Pleno de este Órgano Garante Local, cuyo contenido literal es el siguiente:</w:t>
      </w:r>
    </w:p>
    <w:p w14:paraId="39F67F63" w14:textId="77777777" w:rsidR="000A1B08" w:rsidRPr="002812E6" w:rsidRDefault="000A1B08" w:rsidP="000A1B08">
      <w:pPr>
        <w:pStyle w:val="Citas"/>
        <w:rPr>
          <w:b/>
        </w:rPr>
      </w:pPr>
      <w:r>
        <w:rPr>
          <w:b/>
        </w:rPr>
        <w:lastRenderedPageBreak/>
        <w:t>“</w:t>
      </w:r>
      <w:r w:rsidRPr="002812E6">
        <w:rPr>
          <w:b/>
        </w:rPr>
        <w:t xml:space="preserve">SERVIDORES PÚBLICOS CON CATEGORÍA DE MANDO MEDIO Y SUPERIOR. LA FOTOGRAFÍA DE AQUELLOS ES DE CARÁCTER PÚBLICO. </w:t>
      </w:r>
    </w:p>
    <w:p w14:paraId="4081C731" w14:textId="77777777" w:rsidR="000A1B08" w:rsidRDefault="000A1B08" w:rsidP="000A1B08">
      <w:pPr>
        <w:pStyle w:val="Citas"/>
      </w:pPr>
      <w:r>
        <w:t xml:space="preserve">Al tenor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se considera un dato personal la información concerniente a una persona física o jurídica colectiva identificada o identificable, para lo cual se entiende por identificable cuando su identidad pueda determinarse directa o indirectamente a través de cualquier documento informativo físico o electrónico, que permite clasificarse como información confidencial. En ese sentido, la fotografía por regla general es un dato personal de carácter confidencial que revela plenamente la identidad de su titular, por ser la reproducción fiel y directa de su imagen que incluye los rasgos fisionómicos que lo hacen identificable. No obstante, tratándose de servidores públicos, éstos cuentan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 Determinación de publicidad basada en una prueba de interés público, a través de sus tres subprincipios, en tanto que es idónea al perseguir un fin constitucionalmente </w:t>
      </w:r>
      <w:r>
        <w:lastRenderedPageBreak/>
        <w:t xml:space="preserve">válido consagrado en los artículos 6 de la Constitución Política de los Estados Unidos Mexicanos y 5 de la Constitución del Estado Libre y Soberano de México, bajo el eje rector del principio de máxima publicidad y rendición de cuentas, para garantizar el derecho de acceso a la información de todo gobernado; necesaria en virtud de que no existe otro medio menos lesivo hacia sus titulares que permita satisfacer el interés público y proporcional, en razón de que la publicidad de su fotografía representa un mayor beneficio a la sociedad en comparación con la afectación que se pudiera causar a sus titulares. </w:t>
      </w:r>
    </w:p>
    <w:p w14:paraId="4DC36E8E" w14:textId="77777777" w:rsidR="000A1B08" w:rsidRDefault="000A1B08" w:rsidP="000A1B08">
      <w:pPr>
        <w:pStyle w:val="Citas"/>
      </w:pPr>
      <w:r>
        <w:t xml:space="preserve">Precedentes: </w:t>
      </w:r>
    </w:p>
    <w:p w14:paraId="5D750990" w14:textId="77777777" w:rsidR="000A1B08" w:rsidRPr="002812E6" w:rsidRDefault="000A1B08" w:rsidP="000A1B08">
      <w:pPr>
        <w:pStyle w:val="Citas"/>
        <w:numPr>
          <w:ilvl w:val="0"/>
          <w:numId w:val="24"/>
        </w:numPr>
        <w:rPr>
          <w:sz w:val="24"/>
          <w:szCs w:val="24"/>
        </w:rPr>
      </w:pPr>
      <w:r>
        <w:t xml:space="preserve">En materia de acceso a la información pública. 06112/INFOEM/IP/RR/2019 y acumulados. Aprobado por unanimidad de votos. Ayuntamiento de Cuautitlán Izcalli. Comisionada Ponente Eva </w:t>
      </w:r>
      <w:proofErr w:type="spellStart"/>
      <w:r>
        <w:t>Abaid</w:t>
      </w:r>
      <w:proofErr w:type="spellEnd"/>
      <w:r>
        <w:t xml:space="preserve"> Yapur. </w:t>
      </w:r>
    </w:p>
    <w:p w14:paraId="6DFCBA31" w14:textId="77777777" w:rsidR="000A1B08" w:rsidRPr="002812E6" w:rsidRDefault="000A1B08" w:rsidP="000A1B08">
      <w:pPr>
        <w:pStyle w:val="Citas"/>
        <w:numPr>
          <w:ilvl w:val="0"/>
          <w:numId w:val="24"/>
        </w:numPr>
        <w:rPr>
          <w:sz w:val="24"/>
          <w:szCs w:val="24"/>
        </w:rPr>
      </w:pPr>
      <w:r>
        <w:t xml:space="preserve">En materia de acceso a la información pública. 05123/INFOEM/IP/RR/2019 y acumulados. Aprobado por unanimidad. Ayuntamiento de Atizapán de Zaragoza. Comisionado Ponente José Guadalupe Luna Hernández. </w:t>
      </w:r>
    </w:p>
    <w:p w14:paraId="137FE4B0" w14:textId="77777777" w:rsidR="000A1B08" w:rsidRPr="002812E6" w:rsidRDefault="000A1B08" w:rsidP="000A1B08">
      <w:pPr>
        <w:pStyle w:val="Citas"/>
        <w:numPr>
          <w:ilvl w:val="0"/>
          <w:numId w:val="24"/>
        </w:numPr>
        <w:rPr>
          <w:sz w:val="24"/>
          <w:szCs w:val="24"/>
        </w:rPr>
      </w:pPr>
      <w:r>
        <w:t xml:space="preserve">En materia de acceso a la información pública. 04879/INFOEM/IP/RR/2019. Aprobado por unanimidad de votos, emitiendo voto particular el Comisionado Javier Martínez Cruz. Ayuntamiento de Chicoloapan. Comisionado Ponente Javier Martínez Cruz.” </w:t>
      </w:r>
      <w:r>
        <w:rPr>
          <w:b/>
        </w:rPr>
        <w:t xml:space="preserve">[Sic] </w:t>
      </w:r>
    </w:p>
    <w:p w14:paraId="10E2EB44" w14:textId="42C10712" w:rsidR="000A1B08" w:rsidRDefault="000A1B08" w:rsidP="00B07F0A">
      <w:pPr>
        <w:spacing w:after="0" w:line="360" w:lineRule="auto"/>
        <w:ind w:right="51"/>
        <w:jc w:val="both"/>
        <w:rPr>
          <w:rFonts w:ascii="Palatino Linotype" w:hAnsi="Palatino Linotype" w:cs="Arial"/>
          <w:sz w:val="24"/>
          <w:szCs w:val="24"/>
        </w:rPr>
      </w:pPr>
    </w:p>
    <w:p w14:paraId="31A71604" w14:textId="3C5419F4" w:rsidR="00190042" w:rsidRPr="00190042" w:rsidRDefault="00190042" w:rsidP="00190042">
      <w:pPr>
        <w:pStyle w:val="Encabezado"/>
        <w:tabs>
          <w:tab w:val="clear" w:pos="4419"/>
          <w:tab w:val="clear" w:pos="8838"/>
          <w:tab w:val="left" w:pos="7770"/>
        </w:tabs>
        <w:spacing w:line="360" w:lineRule="auto"/>
        <w:jc w:val="both"/>
        <w:rPr>
          <w:rFonts w:ascii="Palatino Linotype" w:hAnsi="Palatino Linotype"/>
          <w:bCs/>
        </w:rPr>
      </w:pPr>
      <w:r w:rsidRPr="00190042">
        <w:rPr>
          <w:rFonts w:ascii="Palatino Linotype" w:hAnsi="Palatino Linotype" w:cs="Arial"/>
        </w:rPr>
        <w:lastRenderedPageBreak/>
        <w:t xml:space="preserve">Ahora </w:t>
      </w:r>
      <w:proofErr w:type="gramStart"/>
      <w:r w:rsidRPr="00190042">
        <w:rPr>
          <w:rFonts w:ascii="Palatino Linotype" w:hAnsi="Palatino Linotype" w:cs="Arial"/>
        </w:rPr>
        <w:t>bien</w:t>
      </w:r>
      <w:proofErr w:type="gramEnd"/>
      <w:r w:rsidRPr="00190042">
        <w:rPr>
          <w:rFonts w:ascii="Palatino Linotype" w:hAnsi="Palatino Linotype" w:cs="Arial"/>
        </w:rPr>
        <w:t xml:space="preserve"> con relación a la firma en cedulas profesionales, </w:t>
      </w:r>
      <w:r w:rsidR="008E13C3">
        <w:rPr>
          <w:rFonts w:ascii="Palatino Linotype" w:hAnsi="Palatino Linotype"/>
          <w:bCs/>
        </w:rPr>
        <w:t>t</w:t>
      </w:r>
      <w:r w:rsidRPr="00190042">
        <w:rPr>
          <w:rFonts w:ascii="Palatino Linotype" w:hAnsi="Palatino Linotype"/>
          <w:bCs/>
        </w:rPr>
        <w:t xml:space="preserve">ratándose de personas físicas en el rol de ciudadanos, es </w:t>
      </w:r>
      <w:r w:rsidRPr="00190042">
        <w:rPr>
          <w:rFonts w:ascii="Palatino Linotype" w:hAnsi="Palatino Linotype"/>
        </w:rPr>
        <w:t xml:space="preserve">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14:paraId="72047137" w14:textId="77777777" w:rsidR="00190042" w:rsidRPr="00190042" w:rsidRDefault="00190042" w:rsidP="00190042">
      <w:pPr>
        <w:pStyle w:val="Prrafodelista"/>
        <w:spacing w:line="360" w:lineRule="auto"/>
        <w:jc w:val="both"/>
        <w:rPr>
          <w:rFonts w:ascii="Palatino Linotype" w:hAnsi="Palatino Linotype"/>
          <w:bCs/>
        </w:rPr>
      </w:pPr>
    </w:p>
    <w:p w14:paraId="2F783C0C" w14:textId="77777777" w:rsidR="00190042" w:rsidRPr="00190042" w:rsidRDefault="00190042" w:rsidP="00190042">
      <w:pPr>
        <w:pStyle w:val="Encabezado"/>
        <w:tabs>
          <w:tab w:val="clear" w:pos="4419"/>
          <w:tab w:val="clear" w:pos="8838"/>
          <w:tab w:val="left" w:pos="7770"/>
        </w:tabs>
        <w:spacing w:line="360" w:lineRule="auto"/>
        <w:jc w:val="both"/>
        <w:rPr>
          <w:rFonts w:ascii="Palatino Linotype" w:hAnsi="Palatino Linotype"/>
          <w:bCs/>
        </w:rPr>
      </w:pPr>
      <w:r w:rsidRPr="00190042">
        <w:rPr>
          <w:rFonts w:ascii="Palatino Linotype" w:hAnsi="Palatino Linotype"/>
          <w:bCs/>
        </w:rPr>
        <w:t xml:space="preserve">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w:t>
      </w:r>
      <w:proofErr w:type="gramStart"/>
      <w:r w:rsidRPr="00190042">
        <w:rPr>
          <w:rFonts w:ascii="Palatino Linotype" w:hAnsi="Palatino Linotype"/>
          <w:bCs/>
        </w:rPr>
        <w:t>pública,</w:t>
      </w:r>
      <w:proofErr w:type="gramEnd"/>
      <w:r w:rsidRPr="00190042">
        <w:rPr>
          <w:rFonts w:ascii="Palatino Linotype" w:hAnsi="Palatino Linotype"/>
          <w:bCs/>
        </w:rPr>
        <w:t xml:space="preserve"> es información pública, dado que documenta y rinde cuentas sobre el debido ejercicio de sus atribuciones con motivo del empleo, cargo o comisión que le han sido encomendados. </w:t>
      </w:r>
    </w:p>
    <w:p w14:paraId="32A475F2" w14:textId="77777777" w:rsidR="00190042" w:rsidRPr="00190042" w:rsidRDefault="00190042" w:rsidP="00190042">
      <w:pPr>
        <w:pStyle w:val="Encabezado"/>
        <w:tabs>
          <w:tab w:val="clear" w:pos="4419"/>
          <w:tab w:val="clear" w:pos="8838"/>
          <w:tab w:val="left" w:pos="7770"/>
        </w:tabs>
        <w:spacing w:line="360" w:lineRule="auto"/>
        <w:ind w:left="720"/>
        <w:jc w:val="both"/>
        <w:rPr>
          <w:rFonts w:ascii="Palatino Linotype" w:hAnsi="Palatino Linotype"/>
          <w:bCs/>
        </w:rPr>
      </w:pPr>
    </w:p>
    <w:p w14:paraId="6A4D99BB" w14:textId="05F0BA6E" w:rsidR="00190042" w:rsidRPr="00190042" w:rsidRDefault="00190042" w:rsidP="00190042">
      <w:pPr>
        <w:pStyle w:val="Encabezado"/>
        <w:tabs>
          <w:tab w:val="clear" w:pos="4419"/>
          <w:tab w:val="clear" w:pos="8838"/>
          <w:tab w:val="left" w:pos="7770"/>
        </w:tabs>
        <w:spacing w:line="360" w:lineRule="auto"/>
        <w:jc w:val="both"/>
        <w:rPr>
          <w:rFonts w:ascii="Palatino Linotype" w:hAnsi="Palatino Linotype"/>
          <w:bCs/>
        </w:rPr>
      </w:pPr>
      <w:r w:rsidRPr="00190042">
        <w:rPr>
          <w:rFonts w:ascii="Palatino Linotype" w:hAnsi="Palatino Linotype"/>
          <w:bCs/>
        </w:rPr>
        <w:t>En este sentido, las firmas plasmadas por los titulares de las cédulas profesionales físicas</w:t>
      </w:r>
      <w:r>
        <w:rPr>
          <w:rFonts w:ascii="Palatino Linotype" w:hAnsi="Palatino Linotype"/>
          <w:bCs/>
        </w:rPr>
        <w:t xml:space="preserve"> </w:t>
      </w:r>
      <w:r w:rsidRPr="00190042">
        <w:rPr>
          <w:rFonts w:ascii="Palatino Linotype" w:hAnsi="Palatino Linotype"/>
          <w:b/>
          <w:bCs/>
        </w:rPr>
        <w:t xml:space="preserve">–expedidas con anterioridad al 1° de octubre de 2018- </w:t>
      </w:r>
      <w:r w:rsidRPr="00190042">
        <w:rPr>
          <w:rFonts w:ascii="Palatino Linotype" w:hAnsi="Palatino Linotype"/>
          <w:bCs/>
        </w:rPr>
        <w:t xml:space="preserve">invariablemente encuadran dentro de las fronteras conceptuales de la información confidencial, puesto que derivan de una patente profesional tramitada por personas físicas en carácter de particulares, es decir, desde una esfera eminentemente privada y preponderantemente desvinculada con la función pública.  Luego entonces, su naturaleza privada no se desvirtúa </w:t>
      </w:r>
      <w:proofErr w:type="gramStart"/>
      <w:r w:rsidRPr="00190042">
        <w:rPr>
          <w:rFonts w:ascii="Palatino Linotype" w:hAnsi="Palatino Linotype"/>
          <w:bCs/>
        </w:rPr>
        <w:t>bajo ninguna circunstancia</w:t>
      </w:r>
      <w:proofErr w:type="gramEnd"/>
      <w:r w:rsidRPr="00190042">
        <w:rPr>
          <w:rFonts w:ascii="Palatino Linotype" w:hAnsi="Palatino Linotype"/>
          <w:bCs/>
        </w:rPr>
        <w:t xml:space="preserve">, incluso en el caso de que sea exhibida para acreditar un requisito profesional en el servicio público. </w:t>
      </w:r>
    </w:p>
    <w:p w14:paraId="17359FB9" w14:textId="723EEABE" w:rsidR="00B07F0A" w:rsidRDefault="00B07F0A" w:rsidP="00B07F0A">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lastRenderedPageBreak/>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3C2101B4" w14:textId="77777777" w:rsidR="00E761C2" w:rsidRDefault="00E761C2" w:rsidP="00B07F0A">
      <w:pPr>
        <w:spacing w:after="0" w:line="360" w:lineRule="auto"/>
        <w:jc w:val="both"/>
        <w:rPr>
          <w:rFonts w:ascii="Palatino Linotype" w:eastAsia="Times New Roman" w:hAnsi="Palatino Linotype" w:cs="Times New Roman"/>
          <w:sz w:val="24"/>
          <w:szCs w:val="24"/>
          <w:lang w:eastAsia="es-ES"/>
        </w:rPr>
      </w:pPr>
    </w:p>
    <w:p w14:paraId="0CA0DFCF" w14:textId="66A4962A" w:rsidR="00CC53C8" w:rsidRPr="00CC53C8" w:rsidRDefault="00B07F0A" w:rsidP="00B07F0A">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00CC53C8">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 xml:space="preserve">REVOCA </w:t>
      </w:r>
      <w:r w:rsidRPr="000F5B7E">
        <w:rPr>
          <w:rFonts w:ascii="Palatino Linotype" w:eastAsia="Times New Roman" w:hAnsi="Palatino Linotype" w:cs="Arial"/>
          <w:sz w:val="24"/>
          <w:szCs w:val="24"/>
          <w:lang w:eastAsia="es-ES"/>
        </w:rPr>
        <w:t>la respuesta a la solicitud de información número</w:t>
      </w:r>
      <w:r w:rsidRPr="000F5B7E">
        <w:rPr>
          <w:rFonts w:ascii="Palatino Linotype" w:eastAsia="Times New Roman" w:hAnsi="Palatino Linotype" w:cs="Times New Roman"/>
          <w:b/>
          <w:sz w:val="24"/>
          <w:szCs w:val="24"/>
          <w:lang w:eastAsia="es-ES"/>
        </w:rPr>
        <w:t xml:space="preserve"> </w:t>
      </w:r>
      <w:r w:rsidR="00CC53C8">
        <w:rPr>
          <w:rFonts w:ascii="Palatino Linotype" w:eastAsia="Times New Roman" w:hAnsi="Palatino Linotype" w:cs="Times New Roman"/>
          <w:b/>
          <w:sz w:val="24"/>
          <w:szCs w:val="24"/>
          <w:lang w:eastAsia="es-ES"/>
        </w:rPr>
        <w:t xml:space="preserve">00155/CHALCO/IP/2022 </w:t>
      </w:r>
      <w:r w:rsidR="00CC53C8">
        <w:rPr>
          <w:rFonts w:ascii="Palatino Linotype" w:eastAsia="Times New Roman" w:hAnsi="Palatino Linotype" w:cs="Times New Roman"/>
          <w:sz w:val="24"/>
          <w:szCs w:val="24"/>
          <w:lang w:eastAsia="es-ES"/>
        </w:rPr>
        <w:t xml:space="preserve">que ha sido materia del presente fallo. </w:t>
      </w:r>
    </w:p>
    <w:p w14:paraId="19AAD9B3" w14:textId="77777777" w:rsidR="00CC53C8" w:rsidRDefault="00CC53C8" w:rsidP="00B07F0A">
      <w:pPr>
        <w:spacing w:after="0" w:line="360" w:lineRule="auto"/>
        <w:jc w:val="both"/>
        <w:rPr>
          <w:rFonts w:ascii="Palatino Linotype" w:eastAsia="Times New Roman" w:hAnsi="Palatino Linotype" w:cs="Times New Roman"/>
          <w:b/>
          <w:sz w:val="24"/>
          <w:szCs w:val="24"/>
          <w:lang w:eastAsia="es-ES"/>
        </w:rPr>
      </w:pPr>
    </w:p>
    <w:p w14:paraId="566F34E4" w14:textId="77777777" w:rsidR="00B07F0A" w:rsidRDefault="00B07F0A" w:rsidP="00B07F0A">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Por lo antes expuesto y fundado es de resolverse y,</w:t>
      </w:r>
    </w:p>
    <w:p w14:paraId="034CF9D4" w14:textId="77777777" w:rsidR="00B07F0A" w:rsidRDefault="00B07F0A" w:rsidP="00B07F0A">
      <w:pPr>
        <w:spacing w:line="360" w:lineRule="auto"/>
        <w:contextualSpacing/>
        <w:jc w:val="both"/>
        <w:rPr>
          <w:rFonts w:ascii="Palatino Linotype" w:eastAsia="MS Mincho" w:hAnsi="Palatino Linotype"/>
        </w:rPr>
      </w:pPr>
    </w:p>
    <w:p w14:paraId="3B18FC2E" w14:textId="77777777" w:rsidR="00B07F0A" w:rsidRPr="00413327" w:rsidRDefault="00B07F0A" w:rsidP="00B07F0A">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488F3319" w14:textId="73E770E4" w:rsidR="00B07F0A" w:rsidRDefault="00B07F0A" w:rsidP="00B07F0A">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lastRenderedPageBreak/>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CC53C8">
        <w:rPr>
          <w:rFonts w:ascii="Palatino Linotype" w:eastAsia="Times New Roman" w:hAnsi="Palatino Linotype" w:cs="Times New Roman"/>
          <w:b/>
          <w:sz w:val="24"/>
          <w:szCs w:val="24"/>
          <w:lang w:eastAsia="es-ES"/>
        </w:rPr>
        <w:t xml:space="preserve">00155/CHALCO/IP/2022 </w:t>
      </w:r>
      <w:r>
        <w:rPr>
          <w:rFonts w:ascii="Palatino Linotype" w:hAnsi="Palatino Linotype" w:cs="Arial"/>
          <w:sz w:val="24"/>
          <w:szCs w:val="24"/>
        </w:rPr>
        <w:t xml:space="preserve">por resultar fundados los motivos de inconformidad que arguye </w:t>
      </w:r>
      <w:r w:rsidR="00CC53C8">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1F7FF168" w14:textId="77777777" w:rsidR="00B07F0A" w:rsidRPr="00AB3254" w:rsidRDefault="00B07F0A" w:rsidP="00B07F0A">
      <w:pPr>
        <w:spacing w:before="240" w:line="360" w:lineRule="auto"/>
        <w:jc w:val="both"/>
        <w:rPr>
          <w:rFonts w:ascii="Palatino Linotype" w:hAnsi="Palatino Linotype" w:cs="Arial"/>
          <w:sz w:val="24"/>
          <w:szCs w:val="24"/>
        </w:rPr>
      </w:pPr>
    </w:p>
    <w:p w14:paraId="7CBE464F" w14:textId="29E058CE" w:rsidR="00E761C2" w:rsidRPr="006633BF" w:rsidRDefault="00E761C2" w:rsidP="00E761C2">
      <w:pPr>
        <w:autoSpaceDE w:val="0"/>
        <w:autoSpaceDN w:val="0"/>
        <w:adjustRightInd w:val="0"/>
        <w:spacing w:before="240" w:line="360" w:lineRule="auto"/>
        <w:ind w:right="49"/>
        <w:jc w:val="both"/>
        <w:rPr>
          <w:rFonts w:ascii="Palatino Linotype" w:hAnsi="Palatino Linotype" w:cs="Arial"/>
          <w:sz w:val="24"/>
          <w:szCs w:val="24"/>
        </w:rPr>
      </w:pPr>
      <w:r w:rsidRPr="006633BF">
        <w:rPr>
          <w:rFonts w:ascii="Palatino Linotype" w:hAnsi="Palatino Linotype" w:cs="Arial"/>
          <w:b/>
          <w:sz w:val="24"/>
          <w:szCs w:val="24"/>
          <w:lang w:val="es-ES_tradnl"/>
        </w:rPr>
        <w:t>SEGUNDO.</w:t>
      </w:r>
      <w:r w:rsidRPr="006633BF">
        <w:rPr>
          <w:rFonts w:ascii="Palatino Linotype" w:hAnsi="Palatino Linotype" w:cs="Arial"/>
          <w:sz w:val="24"/>
          <w:szCs w:val="24"/>
        </w:rPr>
        <w:t xml:space="preserve"> 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haga entrega al</w:t>
      </w:r>
      <w:r w:rsidRPr="006633BF">
        <w:rPr>
          <w:rFonts w:ascii="Palatino Linotype" w:hAnsi="Palatino Linotype" w:cs="Arial"/>
          <w:b/>
          <w:sz w:val="24"/>
          <w:szCs w:val="24"/>
        </w:rPr>
        <w:t xml:space="preserve"> RECURRENTE </w:t>
      </w:r>
      <w:r w:rsidRPr="006633BF">
        <w:rPr>
          <w:rFonts w:ascii="Palatino Linotype" w:hAnsi="Palatino Linotype" w:cs="Arial"/>
          <w:sz w:val="24"/>
          <w:szCs w:val="24"/>
        </w:rPr>
        <w:t xml:space="preserve">en términos del 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6633BF">
        <w:rPr>
          <w:rFonts w:ascii="Palatino Linotype" w:hAnsi="Palatino Linotype" w:cs="Arial"/>
          <w:b/>
          <w:sz w:val="24"/>
          <w:szCs w:val="24"/>
        </w:rPr>
        <w:t xml:space="preserve">, </w:t>
      </w:r>
      <w:r w:rsidRPr="006633BF">
        <w:rPr>
          <w:rFonts w:ascii="Palatino Linotype" w:hAnsi="Palatino Linotype" w:cs="Arial"/>
          <w:sz w:val="24"/>
          <w:szCs w:val="24"/>
        </w:rPr>
        <w:t xml:space="preserve">en versión pública de ser procedente, a través del Sistema de Acceso a la Información Mexiquense </w:t>
      </w:r>
      <w:r w:rsidRPr="006633BF">
        <w:rPr>
          <w:rFonts w:ascii="Palatino Linotype" w:hAnsi="Palatino Linotype" w:cs="Arial"/>
          <w:b/>
          <w:sz w:val="24"/>
          <w:szCs w:val="24"/>
        </w:rPr>
        <w:t>(SAIMEX)</w:t>
      </w:r>
      <w:r w:rsidR="00CF4EA7">
        <w:rPr>
          <w:rFonts w:ascii="Palatino Linotype" w:hAnsi="Palatino Linotype" w:cs="Arial"/>
          <w:b/>
          <w:sz w:val="24"/>
          <w:szCs w:val="24"/>
        </w:rPr>
        <w:t xml:space="preserve"> </w:t>
      </w:r>
      <w:r w:rsidR="00CF4EA7">
        <w:rPr>
          <w:rFonts w:ascii="Palatino Linotype" w:hAnsi="Palatino Linotype" w:cs="Arial"/>
          <w:sz w:val="24"/>
          <w:szCs w:val="24"/>
        </w:rPr>
        <w:t>y por correo electrónico</w:t>
      </w:r>
      <w:r w:rsidRPr="006633BF">
        <w:rPr>
          <w:rFonts w:ascii="Palatino Linotype" w:hAnsi="Palatino Linotype" w:cs="Arial"/>
          <w:b/>
          <w:sz w:val="24"/>
          <w:szCs w:val="24"/>
        </w:rPr>
        <w:t xml:space="preserve">, </w:t>
      </w:r>
      <w:r w:rsidRPr="006633BF">
        <w:rPr>
          <w:rFonts w:ascii="Palatino Linotype" w:hAnsi="Palatino Linotype" w:cs="Arial"/>
          <w:sz w:val="24"/>
          <w:szCs w:val="24"/>
        </w:rPr>
        <w:t xml:space="preserve">de lo siguiente: </w:t>
      </w:r>
    </w:p>
    <w:p w14:paraId="3DBB2452" w14:textId="69117171" w:rsidR="00D02501" w:rsidRDefault="00CF4EA7" w:rsidP="00F93616">
      <w:pPr>
        <w:pStyle w:val="Prrafodelista"/>
        <w:numPr>
          <w:ilvl w:val="0"/>
          <w:numId w:val="2"/>
        </w:numPr>
        <w:spacing w:before="240" w:line="360" w:lineRule="auto"/>
        <w:jc w:val="both"/>
        <w:rPr>
          <w:rFonts w:ascii="Palatino Linotype" w:hAnsi="Palatino Linotype"/>
          <w:i/>
        </w:rPr>
      </w:pPr>
      <w:r>
        <w:rPr>
          <w:rFonts w:ascii="Palatino Linotype" w:hAnsi="Palatino Linotype"/>
          <w:i/>
        </w:rPr>
        <w:t xml:space="preserve">El o los documentos donde conste la información curricular </w:t>
      </w:r>
      <w:r w:rsidR="00515B1D">
        <w:rPr>
          <w:rFonts w:ascii="Palatino Linotype" w:hAnsi="Palatino Linotype"/>
          <w:i/>
        </w:rPr>
        <w:t>del Titular de la</w:t>
      </w:r>
      <w:r>
        <w:rPr>
          <w:rFonts w:ascii="Palatino Linotype" w:hAnsi="Palatino Linotype"/>
          <w:i/>
        </w:rPr>
        <w:t xml:space="preserve"> Coordinación Municipal de Protección Civil, al once de marzo de dos mil veintidós. </w:t>
      </w:r>
    </w:p>
    <w:p w14:paraId="2B73FE2F" w14:textId="7A1BC21D" w:rsidR="00B07F0A" w:rsidRDefault="00B07F0A" w:rsidP="00B07F0A">
      <w:pPr>
        <w:pStyle w:val="Prrafodelista"/>
        <w:spacing w:before="240" w:line="360" w:lineRule="auto"/>
        <w:ind w:left="709"/>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w:t>
      </w:r>
      <w:r w:rsidR="00E548E7">
        <w:rPr>
          <w:rFonts w:ascii="Palatino Linotype" w:hAnsi="Palatino Linotype" w:cs="Arial"/>
          <w:i/>
        </w:rPr>
        <w:t xml:space="preserve">nen y se ponga a disposición </w:t>
      </w:r>
      <w:r w:rsidR="0012744C">
        <w:rPr>
          <w:rFonts w:ascii="Palatino Linotype" w:hAnsi="Palatino Linotype" w:cs="Arial"/>
          <w:i/>
        </w:rPr>
        <w:t>del</w:t>
      </w:r>
      <w:r>
        <w:rPr>
          <w:rFonts w:ascii="Palatino Linotype" w:hAnsi="Palatino Linotype" w:cs="Arial"/>
          <w:i/>
        </w:rPr>
        <w:t xml:space="preserve"> recurrente.</w:t>
      </w:r>
    </w:p>
    <w:p w14:paraId="7250D7F8" w14:textId="77777777" w:rsidR="0003628E" w:rsidRDefault="0003628E" w:rsidP="00B07F0A">
      <w:pPr>
        <w:pStyle w:val="Prrafodelista"/>
        <w:spacing w:before="240" w:line="360" w:lineRule="auto"/>
        <w:ind w:left="709"/>
        <w:jc w:val="both"/>
        <w:rPr>
          <w:rFonts w:ascii="Palatino Linotype" w:hAnsi="Palatino Linotype" w:cs="Arial"/>
          <w:i/>
        </w:rPr>
      </w:pPr>
    </w:p>
    <w:p w14:paraId="329857FA" w14:textId="77777777" w:rsidR="00B07F0A" w:rsidRDefault="00B07F0A" w:rsidP="00B07F0A">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w:t>
      </w:r>
      <w:r w:rsidRPr="00D05C83">
        <w:rPr>
          <w:rFonts w:ascii="Palatino Linotype" w:hAnsi="Palatino Linotype" w:cs="Arial"/>
          <w:sz w:val="24"/>
          <w:szCs w:val="24"/>
        </w:rPr>
        <w:lastRenderedPageBreak/>
        <w:t>hábiles, debiendo informar a este Instituto en un plazo de tres días hábiles siguientes sobre el cumplimiento dado a la presente resolución.</w:t>
      </w:r>
    </w:p>
    <w:p w14:paraId="1973DE06" w14:textId="77777777" w:rsidR="00B07F0A" w:rsidRDefault="00B07F0A" w:rsidP="00B07F0A">
      <w:pPr>
        <w:autoSpaceDE w:val="0"/>
        <w:autoSpaceDN w:val="0"/>
        <w:adjustRightInd w:val="0"/>
        <w:spacing w:before="240" w:line="360" w:lineRule="auto"/>
        <w:jc w:val="both"/>
        <w:rPr>
          <w:rFonts w:ascii="Palatino Linotype" w:hAnsi="Palatino Linotype" w:cs="Arial"/>
          <w:sz w:val="24"/>
          <w:szCs w:val="24"/>
        </w:rPr>
      </w:pPr>
    </w:p>
    <w:p w14:paraId="0D195B9B" w14:textId="77777777" w:rsidR="00B07F0A" w:rsidRDefault="00B07F0A" w:rsidP="00B07F0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0DC1177" w14:textId="77777777" w:rsidR="00B07F0A" w:rsidRPr="005751B7" w:rsidRDefault="00B07F0A" w:rsidP="00B07F0A">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3596D900" w14:textId="77777777" w:rsidR="00B07F0A" w:rsidRPr="00F77047" w:rsidRDefault="00B07F0A" w:rsidP="00B07F0A">
      <w:pPr>
        <w:spacing w:after="0" w:line="360" w:lineRule="auto"/>
        <w:jc w:val="both"/>
        <w:rPr>
          <w:rFonts w:ascii="Palatino Linotype" w:eastAsia="Times New Roman" w:hAnsi="Palatino Linotype" w:cs="Arial"/>
          <w:b/>
          <w:sz w:val="18"/>
          <w:szCs w:val="24"/>
          <w:lang w:eastAsia="es-ES"/>
        </w:rPr>
      </w:pPr>
    </w:p>
    <w:p w14:paraId="770F9583" w14:textId="0A3BFECB" w:rsidR="00B07F0A" w:rsidRDefault="00B07F0A" w:rsidP="00B07F0A">
      <w:pPr>
        <w:spacing w:after="0" w:line="360" w:lineRule="auto"/>
        <w:jc w:val="both"/>
        <w:rPr>
          <w:rFonts w:ascii="Palatino Linotype" w:eastAsia="Times New Roman" w:hAnsi="Palatino Linotype" w:cs="Times New Roman"/>
          <w:color w:val="222222"/>
          <w:sz w:val="24"/>
          <w:szCs w:val="24"/>
          <w:lang w:eastAsia="es-ES"/>
        </w:rPr>
      </w:pPr>
      <w:r w:rsidRPr="00C1625D">
        <w:rPr>
          <w:rFonts w:ascii="Palatino Linotype" w:eastAsia="Times New Roman" w:hAnsi="Palatino Linotype" w:cs="Arial"/>
          <w:b/>
          <w:sz w:val="24"/>
          <w:szCs w:val="24"/>
          <w:lang w:eastAsia="es-ES"/>
        </w:rPr>
        <w:t xml:space="preserve">QUINTO. NOTIFÍQUESE </w:t>
      </w:r>
      <w:r w:rsidR="00D02501">
        <w:rPr>
          <w:rFonts w:ascii="Palatino Linotype" w:eastAsia="Times New Roman" w:hAnsi="Palatino Linotype" w:cs="Arial"/>
          <w:sz w:val="24"/>
          <w:szCs w:val="24"/>
          <w:lang w:eastAsia="es-ES"/>
        </w:rPr>
        <w:t xml:space="preserve">la presente resolución </w:t>
      </w:r>
      <w:r w:rsidR="0012744C">
        <w:rPr>
          <w:rFonts w:ascii="Palatino Linotype" w:eastAsia="Times New Roman" w:hAnsi="Palatino Linotype" w:cs="Arial"/>
          <w:sz w:val="24"/>
          <w:szCs w:val="24"/>
          <w:lang w:eastAsia="es-ES"/>
        </w:rPr>
        <w:t>al</w:t>
      </w:r>
      <w:r w:rsidRPr="00C1625D">
        <w:rPr>
          <w:rFonts w:ascii="Palatino Linotype" w:eastAsia="Times New Roman" w:hAnsi="Palatino Linotype" w:cs="Arial"/>
          <w:sz w:val="24"/>
          <w:szCs w:val="24"/>
          <w:lang w:eastAsia="es-ES"/>
        </w:rPr>
        <w:t xml:space="preserve"> </w:t>
      </w:r>
      <w:r w:rsidRPr="00C1625D">
        <w:rPr>
          <w:rFonts w:ascii="Palatino Linotype" w:eastAsia="Times New Roman" w:hAnsi="Palatino Linotype" w:cs="Arial"/>
          <w:b/>
          <w:sz w:val="24"/>
          <w:szCs w:val="24"/>
          <w:lang w:eastAsia="es-ES"/>
        </w:rPr>
        <w:t>RECURRENTE</w:t>
      </w:r>
      <w:r w:rsidRPr="00C1625D">
        <w:rPr>
          <w:rFonts w:ascii="Palatino Linotype" w:eastAsia="Times New Roman" w:hAnsi="Palatino Linotype" w:cs="Arial"/>
          <w:sz w:val="24"/>
          <w:szCs w:val="24"/>
          <w:lang w:eastAsia="es-ES"/>
        </w:rPr>
        <w:t xml:space="preserve"> </w:t>
      </w:r>
      <w:r w:rsidRPr="00C1625D">
        <w:rPr>
          <w:rFonts w:ascii="Palatino Linotype" w:hAnsi="Palatino Linotype" w:cs="Arial"/>
          <w:sz w:val="24"/>
          <w:szCs w:val="24"/>
        </w:rPr>
        <w:t xml:space="preserve">a través del Sistema de Acceso a la Información </w:t>
      </w:r>
      <w:r w:rsidRPr="00151D16">
        <w:rPr>
          <w:rFonts w:ascii="Palatino Linotype" w:hAnsi="Palatino Linotype" w:cs="Arial"/>
          <w:sz w:val="24"/>
          <w:szCs w:val="24"/>
        </w:rPr>
        <w:t>Mexiquense</w:t>
      </w:r>
      <w:r w:rsidRPr="00151D16">
        <w:rPr>
          <w:rFonts w:ascii="Palatino Linotype" w:hAnsi="Palatino Linotype" w:cs="Arial"/>
          <w:b/>
          <w:sz w:val="24"/>
          <w:szCs w:val="24"/>
        </w:rPr>
        <w:t xml:space="preserve"> (SAIMEX)</w:t>
      </w:r>
      <w:r w:rsidR="00CF4EA7">
        <w:rPr>
          <w:rFonts w:ascii="Palatino Linotype" w:hAnsi="Palatino Linotype" w:cs="Arial"/>
          <w:b/>
          <w:sz w:val="24"/>
          <w:szCs w:val="24"/>
        </w:rPr>
        <w:t xml:space="preserve"> y por correo electrónico</w:t>
      </w:r>
      <w:r w:rsidR="0003628E">
        <w:rPr>
          <w:rFonts w:ascii="Palatino Linotype" w:hAnsi="Palatino Linotype" w:cs="Arial"/>
          <w:b/>
          <w:sz w:val="24"/>
          <w:szCs w:val="24"/>
        </w:rPr>
        <w:t xml:space="preserve"> </w:t>
      </w:r>
      <w:r w:rsidRPr="00151D16">
        <w:rPr>
          <w:rFonts w:ascii="Palatino Linotype" w:eastAsia="Times New Roman" w:hAnsi="Palatino Linotype" w:cs="Arial"/>
          <w:sz w:val="24"/>
          <w:szCs w:val="24"/>
          <w:lang w:eastAsia="es-ES"/>
        </w:rPr>
        <w:t xml:space="preserve">y hágase de su conocimiento que, </w:t>
      </w:r>
      <w:r w:rsidRPr="00151D16">
        <w:rPr>
          <w:rFonts w:ascii="Palatino Linotype" w:eastAsia="Times New Roman" w:hAnsi="Palatino Linotype" w:cs="Times New Roman"/>
          <w:color w:val="222222"/>
          <w:sz w:val="24"/>
          <w:szCs w:val="24"/>
          <w:lang w:eastAsia="es-ES"/>
        </w:rPr>
        <w:t>de conformidad con lo establecido en el artículo 196, de la Ley de Transparencia y Acceso a la Información Pública del</w:t>
      </w:r>
      <w:r w:rsidRPr="00C1625D">
        <w:rPr>
          <w:rFonts w:ascii="Palatino Linotype" w:eastAsia="Times New Roman" w:hAnsi="Palatino Linotype" w:cs="Times New Roman"/>
          <w:color w:val="222222"/>
          <w:sz w:val="24"/>
          <w:szCs w:val="24"/>
          <w:lang w:eastAsia="es-ES"/>
        </w:rPr>
        <w:t xml:space="preserve"> Estado de México y Municipios, podrá promover el Juicio de Amparo en los términos de las leyes aplicables.</w:t>
      </w:r>
    </w:p>
    <w:p w14:paraId="41FE3DA1" w14:textId="77777777" w:rsidR="003F42A7" w:rsidRDefault="003F42A7" w:rsidP="00B07F0A">
      <w:pPr>
        <w:spacing w:after="0" w:line="360" w:lineRule="auto"/>
        <w:jc w:val="both"/>
        <w:rPr>
          <w:rFonts w:ascii="Palatino Linotype" w:eastAsia="Times New Roman" w:hAnsi="Palatino Linotype" w:cs="Times New Roman"/>
          <w:color w:val="222222"/>
          <w:sz w:val="24"/>
          <w:szCs w:val="24"/>
          <w:lang w:eastAsia="es-ES"/>
        </w:rPr>
      </w:pPr>
    </w:p>
    <w:p w14:paraId="518F2533" w14:textId="77777777" w:rsidR="003F42A7" w:rsidRDefault="003F42A7" w:rsidP="00B07F0A">
      <w:pPr>
        <w:spacing w:after="0" w:line="360" w:lineRule="auto"/>
        <w:jc w:val="both"/>
        <w:rPr>
          <w:rFonts w:ascii="Palatino Linotype" w:eastAsia="Times New Roman" w:hAnsi="Palatino Linotype" w:cs="Times New Roman"/>
          <w:color w:val="222222"/>
          <w:sz w:val="24"/>
          <w:szCs w:val="24"/>
          <w:lang w:eastAsia="es-ES"/>
        </w:rPr>
      </w:pPr>
    </w:p>
    <w:p w14:paraId="46CC3A8A" w14:textId="77D066FE" w:rsidR="003F42A7" w:rsidRDefault="003F42A7" w:rsidP="003F42A7">
      <w:pPr>
        <w:spacing w:after="0" w:line="360" w:lineRule="auto"/>
        <w:jc w:val="both"/>
        <w:rPr>
          <w:rFonts w:ascii="Palatino Linotype" w:eastAsia="Calibri" w:hAnsi="Palatino Linotype" w:cs="Times New Roman"/>
          <w:sz w:val="24"/>
          <w:szCs w:val="24"/>
          <w:lang w:eastAsia="es-ES_tradnl"/>
        </w:rPr>
      </w:pPr>
      <w:r>
        <w:rPr>
          <w:rFonts w:ascii="Palatino Linotype" w:eastAsia="Calibri" w:hAnsi="Palatino Linotype" w:cs="Times New Roman"/>
          <w:b/>
          <w:bCs/>
          <w:sz w:val="28"/>
          <w:szCs w:val="28"/>
          <w:lang w:eastAsia="es-ES_tradnl"/>
        </w:rPr>
        <w:t xml:space="preserve">SEXTO. </w:t>
      </w:r>
      <w:r w:rsidRPr="001B5CC9">
        <w:rPr>
          <w:rFonts w:ascii="Palatino Linotype" w:eastAsia="Calibri" w:hAnsi="Palatino Linotype"/>
          <w:b/>
          <w:sz w:val="24"/>
          <w:lang w:eastAsia="es-ES_tradnl"/>
        </w:rPr>
        <w:t>GÍRESE</w:t>
      </w:r>
      <w:r w:rsidRPr="001B5CC9">
        <w:rPr>
          <w:rFonts w:ascii="Palatino Linotype" w:eastAsia="Calibri" w:hAnsi="Palatino Linotype"/>
          <w:sz w:val="24"/>
          <w:lang w:eastAsia="es-ES_tradnl"/>
        </w:rPr>
        <w:t xml:space="preserve"> oficio al Titular de la </w:t>
      </w:r>
      <w:r w:rsidRPr="001B5CC9">
        <w:rPr>
          <w:rFonts w:ascii="Palatino Linotype" w:eastAsia="Times New Roman" w:hAnsi="Palatino Linotype" w:cs="Arial"/>
          <w:sz w:val="24"/>
          <w:szCs w:val="24"/>
          <w:lang w:val="es-ES" w:eastAsia="es-ES"/>
        </w:rPr>
        <w:t>Dirección General Jurídica y de Verificación</w:t>
      </w:r>
      <w:r w:rsidRPr="001B5CC9">
        <w:rPr>
          <w:rFonts w:ascii="Palatino Linotype" w:eastAsia="Calibri" w:hAnsi="Palatino Linotype"/>
          <w:sz w:val="24"/>
          <w:lang w:eastAsia="es-ES_tradnl"/>
        </w:rPr>
        <w:t xml:space="preserve">, </w:t>
      </w:r>
      <w:r w:rsidRPr="001B5CC9">
        <w:rPr>
          <w:rFonts w:ascii="Palatino Linotype" w:hAnsi="Palatino Linotype" w:cs="Arial"/>
          <w:sz w:val="24"/>
          <w:szCs w:val="24"/>
        </w:rPr>
        <w:t xml:space="preserve">de conformidad con el artículo 23, fracción XIV del Reglamento Interior del Instituto de Transparencia y Acceso a la Información Pública del Estado de México y Municipios a fin de que determine lo conducente, en términos del Considerando </w:t>
      </w:r>
      <w:r w:rsidRPr="001B5CC9">
        <w:rPr>
          <w:rFonts w:ascii="Palatino Linotype" w:hAnsi="Palatino Linotype" w:cs="Arial"/>
          <w:b/>
          <w:bCs/>
          <w:sz w:val="24"/>
          <w:szCs w:val="24"/>
        </w:rPr>
        <w:t>CUARTO</w:t>
      </w:r>
      <w:r w:rsidRPr="001B5CC9">
        <w:rPr>
          <w:rFonts w:ascii="Palatino Linotype" w:hAnsi="Palatino Linotype" w:cs="Arial"/>
          <w:sz w:val="24"/>
          <w:szCs w:val="24"/>
        </w:rPr>
        <w:t xml:space="preserve"> de la presente resolución.</w:t>
      </w:r>
    </w:p>
    <w:p w14:paraId="56C0BB03" w14:textId="1C3B00B9" w:rsidR="003F42A7" w:rsidRDefault="00E761C2" w:rsidP="00E761C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 S</w:t>
      </w:r>
      <w:r>
        <w:rPr>
          <w:rFonts w:ascii="Palatino Linotype" w:hAnsi="Palatino Linotype" w:cs="Arial"/>
        </w:rPr>
        <w:t xml:space="preserve">HARON CRISTINA MORALES MARTÍNEZ, </w:t>
      </w:r>
      <w:r w:rsidRPr="00266B85">
        <w:rPr>
          <w:rFonts w:ascii="Palatino Linotype" w:hAnsi="Palatino Linotype" w:cs="Arial"/>
        </w:rPr>
        <w:t>LUIS GUSTAVO PARRA NORIEGA</w:t>
      </w:r>
      <w:r>
        <w:rPr>
          <w:rFonts w:ascii="Palatino Linotype" w:hAnsi="Palatino Linotype" w:cs="Arial"/>
        </w:rPr>
        <w:t xml:space="preserve"> </w:t>
      </w:r>
      <w:r w:rsidR="007E1335">
        <w:rPr>
          <w:rFonts w:ascii="Palatino Linotype" w:hAnsi="Palatino Linotype" w:cs="Arial"/>
        </w:rPr>
        <w:t xml:space="preserve">(VOTO PARTICULAR) </w:t>
      </w:r>
      <w:r w:rsidRPr="00266B85">
        <w:rPr>
          <w:rFonts w:ascii="Palatino Linotype" w:hAnsi="Palatino Linotype" w:cs="Arial"/>
        </w:rPr>
        <w:t xml:space="preserve">Y GUADALUPE RAMÍREZ PEÑA; EN LA </w:t>
      </w:r>
      <w:r w:rsidR="00D02501">
        <w:rPr>
          <w:rFonts w:ascii="Palatino Linotype" w:hAnsi="Palatino Linotype" w:cs="Arial"/>
        </w:rPr>
        <w:t xml:space="preserve">VIGÉSIMA </w:t>
      </w:r>
      <w:r w:rsidR="003F42A7">
        <w:rPr>
          <w:rFonts w:ascii="Palatino Linotype" w:hAnsi="Palatino Linotype" w:cs="Arial"/>
        </w:rPr>
        <w:t>SEGUNDA</w:t>
      </w:r>
      <w:r w:rsidR="00D02501">
        <w:rPr>
          <w:rFonts w:ascii="Palatino Linotype" w:hAnsi="Palatino Linotype" w:cs="Arial"/>
        </w:rPr>
        <w:t xml:space="preserve"> SESIÓN ORDINARIA CELEBRADA EL </w:t>
      </w:r>
      <w:r w:rsidR="003F42A7">
        <w:rPr>
          <w:rFonts w:ascii="Palatino Linotype" w:hAnsi="Palatino Linotype" w:cs="Arial"/>
        </w:rPr>
        <w:t xml:space="preserve">QUINCE DE JUNIO DE DOS MIL VEINTIDÓS, ANTE EL SECRETARIO TÉCNICO DEL PLENO, ALEXIS TAPIA RAMÍREZ. </w:t>
      </w:r>
    </w:p>
    <w:p w14:paraId="2A350C56" w14:textId="5A5510FB" w:rsidR="00CB4788" w:rsidRDefault="00E761C2" w:rsidP="00E761C2">
      <w:pPr>
        <w:spacing w:line="360" w:lineRule="auto"/>
        <w:jc w:val="both"/>
        <w:rPr>
          <w:rFonts w:ascii="Palatino Linotype" w:hAnsi="Palatino Linotype"/>
          <w:bCs/>
          <w:sz w:val="24"/>
          <w:szCs w:val="24"/>
        </w:rPr>
      </w:pPr>
      <w:r>
        <w:rPr>
          <w:rFonts w:ascii="Palatino Linotype" w:hAnsi="Palatino Linotype"/>
          <w:bCs/>
          <w:sz w:val="18"/>
          <w:szCs w:val="18"/>
        </w:rPr>
        <w:t>CCR/J</w:t>
      </w:r>
      <w:r w:rsidRPr="00280B8B">
        <w:rPr>
          <w:rFonts w:ascii="Palatino Linotype" w:hAnsi="Palatino Linotype"/>
          <w:bCs/>
          <w:sz w:val="18"/>
          <w:szCs w:val="18"/>
        </w:rPr>
        <w:t>CMA</w:t>
      </w:r>
    </w:p>
    <w:p w14:paraId="5026FF84" w14:textId="33525953" w:rsidR="00CB4788" w:rsidRDefault="003C25FD" w:rsidP="00CB4788">
      <w:pPr>
        <w:spacing w:after="0" w:line="360" w:lineRule="auto"/>
        <w:jc w:val="both"/>
        <w:rPr>
          <w:rFonts w:ascii="Palatino Linotype" w:eastAsia="Calibri" w:hAnsi="Palatino Linotype" w:cs="Times New Roman"/>
          <w:sz w:val="24"/>
          <w:szCs w:val="24"/>
          <w:lang w:eastAsia="es-ES"/>
        </w:rPr>
      </w:pPr>
      <w:r>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83840" behindDoc="0" locked="0" layoutInCell="1" allowOverlap="1" wp14:anchorId="79398763" wp14:editId="3C74B6DF">
                <wp:simplePos x="0" y="0"/>
                <wp:positionH relativeFrom="column">
                  <wp:posOffset>-179384</wp:posOffset>
                </wp:positionH>
                <wp:positionV relativeFrom="paragraph">
                  <wp:posOffset>144675</wp:posOffset>
                </wp:positionV>
                <wp:extent cx="5998191" cy="3562065"/>
                <wp:effectExtent l="0" t="0" r="22225" b="19685"/>
                <wp:wrapNone/>
                <wp:docPr id="13" name="Conector recto 13"/>
                <wp:cNvGraphicFramePr/>
                <a:graphic xmlns:a="http://schemas.openxmlformats.org/drawingml/2006/main">
                  <a:graphicData uri="http://schemas.microsoft.com/office/word/2010/wordprocessingShape">
                    <wps:wsp>
                      <wps:cNvCnPr/>
                      <wps:spPr>
                        <a:xfrm>
                          <a:off x="0" y="0"/>
                          <a:ext cx="5998191" cy="35620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4A5BD0" id="Conector recto 1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4.1pt,11.4pt" to="458.2pt,2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" strokecolor="#5b9bd5 [3204]" strokeweight=".5pt">
                <v:stroke joinstyle="miter"/>
              </v:line>
            </w:pict>
          </mc:Fallback>
        </mc:AlternateContent>
      </w:r>
    </w:p>
    <w:p w14:paraId="03254E6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93E50C3"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76AD2646"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6BA24FA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CD7909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4D3BF1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A577A7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190263F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BC23681"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34B1ADAF"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1F60DC9B"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2A35A499" w14:textId="77777777" w:rsidR="00A711CC" w:rsidRDefault="00A711CC"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17CEE996" w14:textId="77777777" w:rsidR="00CE2BDB" w:rsidRDefault="00CE2BDB"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77E3EBC4" w14:textId="77777777" w:rsidR="00CE2BDB" w:rsidRDefault="00CE2BDB"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7DD8BAF5" w14:textId="77777777" w:rsidR="00CE2BDB" w:rsidRDefault="00CE2BDB"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7E893379" w14:textId="77777777" w:rsidR="00CE2BDB" w:rsidRDefault="00CE2BDB"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7088AD81" w14:textId="77777777" w:rsidR="00CE2BDB" w:rsidRDefault="00CE2BDB"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sectPr w:rsidR="00CE2BDB" w:rsidSect="00FB4AAD">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EB995" w14:textId="77777777" w:rsidR="00FB236B" w:rsidRDefault="00FB236B" w:rsidP="006168E4">
      <w:pPr>
        <w:spacing w:after="0" w:line="240" w:lineRule="auto"/>
      </w:pPr>
      <w:r>
        <w:separator/>
      </w:r>
    </w:p>
  </w:endnote>
  <w:endnote w:type="continuationSeparator" w:id="0">
    <w:p w14:paraId="7E906726" w14:textId="77777777" w:rsidR="00FB236B" w:rsidRDefault="00FB236B"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C73D" w14:textId="77777777" w:rsidR="00F93616" w:rsidRPr="000B69FA" w:rsidRDefault="00F9361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E1335">
      <w:rPr>
        <w:rFonts w:ascii="Palatino Linotype" w:hAnsi="Palatino Linotype"/>
        <w:bCs/>
        <w:noProof/>
        <w:sz w:val="20"/>
      </w:rPr>
      <w:t>14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E1335">
      <w:rPr>
        <w:rFonts w:ascii="Palatino Linotype" w:hAnsi="Palatino Linotype"/>
        <w:bCs/>
        <w:noProof/>
        <w:sz w:val="20"/>
      </w:rPr>
      <w:t>35</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BE9FD" w14:textId="14A06319" w:rsidR="00F93616" w:rsidRPr="000B69FA" w:rsidRDefault="00F9361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E133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E1335">
      <w:rPr>
        <w:rFonts w:ascii="Palatino Linotype" w:hAnsi="Palatino Linotype"/>
        <w:bCs/>
        <w:noProof/>
        <w:sz w:val="20"/>
      </w:rPr>
      <w:t>35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2F494" w14:textId="77777777" w:rsidR="00FB236B" w:rsidRDefault="00FB236B" w:rsidP="006168E4">
      <w:pPr>
        <w:spacing w:after="0" w:line="240" w:lineRule="auto"/>
      </w:pPr>
      <w:r>
        <w:separator/>
      </w:r>
    </w:p>
  </w:footnote>
  <w:footnote w:type="continuationSeparator" w:id="0">
    <w:p w14:paraId="10D01555" w14:textId="77777777" w:rsidR="00FB236B" w:rsidRDefault="00FB236B" w:rsidP="006168E4">
      <w:pPr>
        <w:spacing w:after="0" w:line="240" w:lineRule="auto"/>
      </w:pPr>
      <w:r>
        <w:continuationSeparator/>
      </w:r>
    </w:p>
  </w:footnote>
  <w:footnote w:id="1">
    <w:p w14:paraId="6BECEE51" w14:textId="77777777" w:rsidR="00F93616" w:rsidRPr="005552A8" w:rsidRDefault="00F93616" w:rsidP="00871F78">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B7F8B3D" w14:textId="77777777" w:rsidR="00F93616" w:rsidRPr="005552A8" w:rsidRDefault="00F93616" w:rsidP="00871F78">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7EBE3" w14:textId="218EB0D7" w:rsidR="00F93616" w:rsidRDefault="00F93616">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F93616" w14:paraId="17981A04" w14:textId="77777777" w:rsidTr="00073E92">
      <w:trPr>
        <w:trHeight w:val="227"/>
      </w:trPr>
      <w:tc>
        <w:tcPr>
          <w:tcW w:w="5529" w:type="dxa"/>
          <w:hideMark/>
        </w:tcPr>
        <w:p w14:paraId="0E414BC5" w14:textId="19670DF2" w:rsidR="00F93616" w:rsidRDefault="00F9361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7A04720B" w14:textId="1AAF5E6A" w:rsidR="00F93616" w:rsidRPr="00B4142F" w:rsidRDefault="00F93616"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05675/INFOEM/IP/RR/2022</w:t>
          </w:r>
        </w:p>
      </w:tc>
    </w:tr>
    <w:tr w:rsidR="00F93616" w14:paraId="637042F0" w14:textId="77777777" w:rsidTr="00073E92">
      <w:trPr>
        <w:trHeight w:val="242"/>
      </w:trPr>
      <w:tc>
        <w:tcPr>
          <w:tcW w:w="5529" w:type="dxa"/>
          <w:hideMark/>
        </w:tcPr>
        <w:p w14:paraId="412AD568" w14:textId="582E7AD7" w:rsidR="00F93616" w:rsidRDefault="00F9361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316924DD" w:rsidR="00F93616" w:rsidRPr="00F06FED" w:rsidRDefault="00F93616" w:rsidP="007C3694">
          <w:pPr>
            <w:spacing w:after="120" w:line="256" w:lineRule="auto"/>
            <w:ind w:left="639" w:right="214"/>
            <w:jc w:val="both"/>
            <w:rPr>
              <w:rFonts w:ascii="Palatino Linotype" w:hAnsi="Palatino Linotype" w:cs="Arial"/>
            </w:rPr>
          </w:pPr>
          <w:r>
            <w:rPr>
              <w:rFonts w:ascii="Palatino Linotype" w:hAnsi="Palatino Linotype" w:cs="Arial"/>
              <w:szCs w:val="20"/>
            </w:rPr>
            <w:t>Ayuntamiento de Chalco</w:t>
          </w:r>
        </w:p>
      </w:tc>
    </w:tr>
    <w:tr w:rsidR="00F93616" w14:paraId="21BFE746" w14:textId="77777777" w:rsidTr="00073E92">
      <w:trPr>
        <w:trHeight w:val="342"/>
      </w:trPr>
      <w:tc>
        <w:tcPr>
          <w:tcW w:w="5529" w:type="dxa"/>
          <w:hideMark/>
        </w:tcPr>
        <w:p w14:paraId="64C4E314" w14:textId="2A83840C" w:rsidR="00F93616" w:rsidRDefault="00F93616"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F93616" w:rsidRDefault="00F93616"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93616" w:rsidRDefault="00F9361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93616" w14:paraId="385FD437" w14:textId="77777777" w:rsidTr="00073E92">
      <w:trPr>
        <w:trHeight w:val="227"/>
      </w:trPr>
      <w:tc>
        <w:tcPr>
          <w:tcW w:w="5529" w:type="dxa"/>
          <w:hideMark/>
        </w:tcPr>
        <w:p w14:paraId="272860E8" w14:textId="6340DBC0" w:rsidR="00F93616" w:rsidRDefault="00F9361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531A70A2" w14:textId="2988DD7B" w:rsidR="00F93616" w:rsidRPr="00B4142F" w:rsidRDefault="00F93616"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05675/INFOEM/IP/RR/2022</w:t>
          </w:r>
        </w:p>
      </w:tc>
    </w:tr>
    <w:tr w:rsidR="00F93616" w14:paraId="33FC5097" w14:textId="77777777" w:rsidTr="00073E92">
      <w:trPr>
        <w:trHeight w:val="196"/>
      </w:trPr>
      <w:tc>
        <w:tcPr>
          <w:tcW w:w="5529" w:type="dxa"/>
          <w:hideMark/>
        </w:tcPr>
        <w:p w14:paraId="4F5D01E5" w14:textId="77777777" w:rsidR="00F93616" w:rsidRDefault="00F9361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7A90CBF9" w:rsidR="00F93616" w:rsidRPr="00F06FED" w:rsidRDefault="002717A0" w:rsidP="007A3BB5">
          <w:pPr>
            <w:spacing w:after="120" w:line="256" w:lineRule="auto"/>
            <w:ind w:left="639" w:right="214"/>
            <w:jc w:val="both"/>
            <w:rPr>
              <w:rFonts w:ascii="Palatino Linotype" w:hAnsi="Palatino Linotype" w:cs="Arial"/>
            </w:rPr>
          </w:pPr>
          <w:r>
            <w:rPr>
              <w:rFonts w:ascii="Palatino Linotype" w:hAnsi="Palatino Linotype" w:cs="Arial"/>
            </w:rPr>
            <w:t>XXXXXX</w:t>
          </w:r>
        </w:p>
      </w:tc>
    </w:tr>
    <w:tr w:rsidR="00F93616" w14:paraId="178280DE" w14:textId="77777777" w:rsidTr="00073E92">
      <w:trPr>
        <w:trHeight w:val="242"/>
      </w:trPr>
      <w:tc>
        <w:tcPr>
          <w:tcW w:w="5529" w:type="dxa"/>
          <w:hideMark/>
        </w:tcPr>
        <w:p w14:paraId="71AC708B" w14:textId="77777777" w:rsidR="00F93616" w:rsidRDefault="00F9361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239C58EA" w:rsidR="00F93616" w:rsidRDefault="00F93616" w:rsidP="007C3694">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Chalco</w:t>
          </w:r>
        </w:p>
      </w:tc>
    </w:tr>
    <w:tr w:rsidR="00F93616" w14:paraId="0518978B" w14:textId="77777777" w:rsidTr="00073E92">
      <w:trPr>
        <w:trHeight w:val="342"/>
      </w:trPr>
      <w:tc>
        <w:tcPr>
          <w:tcW w:w="5529" w:type="dxa"/>
          <w:hideMark/>
        </w:tcPr>
        <w:p w14:paraId="04968A43" w14:textId="7BE2A222" w:rsidR="00F93616" w:rsidRDefault="00F93616"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F93616" w:rsidRDefault="00F93616"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F93616" w:rsidRDefault="00F93616">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24785"/>
    <w:multiLevelType w:val="hybridMultilevel"/>
    <w:tmpl w:val="F8D6D1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7CE0EA9"/>
    <w:multiLevelType w:val="hybridMultilevel"/>
    <w:tmpl w:val="C7406F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E02FC0"/>
    <w:multiLevelType w:val="hybridMultilevel"/>
    <w:tmpl w:val="0EB6CF7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 w15:restartNumberingAfterBreak="0">
    <w:nsid w:val="11797452"/>
    <w:multiLevelType w:val="hybridMultilevel"/>
    <w:tmpl w:val="38B01ACA"/>
    <w:lvl w:ilvl="0" w:tplc="80EEAAA6">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18A80C2F"/>
    <w:multiLevelType w:val="hybridMultilevel"/>
    <w:tmpl w:val="98522A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6" w15:restartNumberingAfterBreak="0">
    <w:nsid w:val="28660D24"/>
    <w:multiLevelType w:val="hybridMultilevel"/>
    <w:tmpl w:val="EA9ACF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4E7BAD"/>
    <w:multiLevelType w:val="hybridMultilevel"/>
    <w:tmpl w:val="E2B6EC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B8739B"/>
    <w:multiLevelType w:val="hybridMultilevel"/>
    <w:tmpl w:val="F7F89FA2"/>
    <w:lvl w:ilvl="0" w:tplc="3104D56A">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3AD833BA"/>
    <w:multiLevelType w:val="hybridMultilevel"/>
    <w:tmpl w:val="6DFAA9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BFA37F7"/>
    <w:multiLevelType w:val="hybridMultilevel"/>
    <w:tmpl w:val="87486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A33589"/>
    <w:multiLevelType w:val="hybridMultilevel"/>
    <w:tmpl w:val="16CE44E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172905"/>
    <w:multiLevelType w:val="hybridMultilevel"/>
    <w:tmpl w:val="E23228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5B4D39"/>
    <w:multiLevelType w:val="hybridMultilevel"/>
    <w:tmpl w:val="8A44C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5260A1B"/>
    <w:multiLevelType w:val="hybridMultilevel"/>
    <w:tmpl w:val="AE2AF2A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C1F05D3"/>
    <w:multiLevelType w:val="hybridMultilevel"/>
    <w:tmpl w:val="9870816A"/>
    <w:lvl w:ilvl="0" w:tplc="B34ACF26">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4DE04251"/>
    <w:multiLevelType w:val="hybridMultilevel"/>
    <w:tmpl w:val="98522A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56B26C3"/>
    <w:multiLevelType w:val="hybridMultilevel"/>
    <w:tmpl w:val="378EC7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D7B0E29"/>
    <w:multiLevelType w:val="hybridMultilevel"/>
    <w:tmpl w:val="B54EF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D368DF"/>
    <w:multiLevelType w:val="hybridMultilevel"/>
    <w:tmpl w:val="1DA82E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0CF73F2"/>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A5A1631"/>
    <w:multiLevelType w:val="hybridMultilevel"/>
    <w:tmpl w:val="EFD665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FEA101E"/>
    <w:multiLevelType w:val="hybridMultilevel"/>
    <w:tmpl w:val="EF9A7C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24737852">
    <w:abstractNumId w:val="5"/>
  </w:num>
  <w:num w:numId="2" w16cid:durableId="1649091635">
    <w:abstractNumId w:val="22"/>
  </w:num>
  <w:num w:numId="3" w16cid:durableId="1788504729">
    <w:abstractNumId w:val="12"/>
  </w:num>
  <w:num w:numId="4" w16cid:durableId="607616614">
    <w:abstractNumId w:val="1"/>
  </w:num>
  <w:num w:numId="5" w16cid:durableId="469637770">
    <w:abstractNumId w:val="17"/>
  </w:num>
  <w:num w:numId="6" w16cid:durableId="813915383">
    <w:abstractNumId w:val="11"/>
  </w:num>
  <w:num w:numId="7" w16cid:durableId="382557557">
    <w:abstractNumId w:val="3"/>
  </w:num>
  <w:num w:numId="8" w16cid:durableId="1629045659">
    <w:abstractNumId w:val="14"/>
  </w:num>
  <w:num w:numId="9" w16cid:durableId="1779640735">
    <w:abstractNumId w:val="0"/>
  </w:num>
  <w:num w:numId="10" w16cid:durableId="1951163134">
    <w:abstractNumId w:val="9"/>
  </w:num>
  <w:num w:numId="11" w16cid:durableId="470446647">
    <w:abstractNumId w:val="24"/>
  </w:num>
  <w:num w:numId="12" w16cid:durableId="666447743">
    <w:abstractNumId w:val="15"/>
  </w:num>
  <w:num w:numId="13" w16cid:durableId="55251405">
    <w:abstractNumId w:val="6"/>
  </w:num>
  <w:num w:numId="14" w16cid:durableId="1597057465">
    <w:abstractNumId w:val="13"/>
  </w:num>
  <w:num w:numId="15" w16cid:durableId="1782334915">
    <w:abstractNumId w:val="19"/>
  </w:num>
  <w:num w:numId="16" w16cid:durableId="1256356985">
    <w:abstractNumId w:val="8"/>
  </w:num>
  <w:num w:numId="17" w16cid:durableId="1118909463">
    <w:abstractNumId w:val="7"/>
  </w:num>
  <w:num w:numId="18" w16cid:durableId="1936015640">
    <w:abstractNumId w:val="20"/>
  </w:num>
  <w:num w:numId="19" w16cid:durableId="393089099">
    <w:abstractNumId w:val="10"/>
  </w:num>
  <w:num w:numId="20" w16cid:durableId="1290666760">
    <w:abstractNumId w:val="4"/>
  </w:num>
  <w:num w:numId="21" w16cid:durableId="909651980">
    <w:abstractNumId w:val="23"/>
  </w:num>
  <w:num w:numId="22" w16cid:durableId="1996256914">
    <w:abstractNumId w:val="21"/>
  </w:num>
  <w:num w:numId="23" w16cid:durableId="924875347">
    <w:abstractNumId w:val="18"/>
  </w:num>
  <w:num w:numId="24" w16cid:durableId="1018311558">
    <w:abstractNumId w:val="2"/>
  </w:num>
  <w:num w:numId="25" w16cid:durableId="264575153">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045D"/>
    <w:rsid w:val="000009AE"/>
    <w:rsid w:val="0000227A"/>
    <w:rsid w:val="000026CF"/>
    <w:rsid w:val="00002FA5"/>
    <w:rsid w:val="0000354B"/>
    <w:rsid w:val="000056BB"/>
    <w:rsid w:val="00005B85"/>
    <w:rsid w:val="00011980"/>
    <w:rsid w:val="00012E56"/>
    <w:rsid w:val="0001366A"/>
    <w:rsid w:val="00013C75"/>
    <w:rsid w:val="000143F3"/>
    <w:rsid w:val="000171B7"/>
    <w:rsid w:val="00020E74"/>
    <w:rsid w:val="00022B41"/>
    <w:rsid w:val="000240C8"/>
    <w:rsid w:val="00024933"/>
    <w:rsid w:val="0002560B"/>
    <w:rsid w:val="00027921"/>
    <w:rsid w:val="000306A7"/>
    <w:rsid w:val="000315CA"/>
    <w:rsid w:val="00031A66"/>
    <w:rsid w:val="00031B3B"/>
    <w:rsid w:val="0003281E"/>
    <w:rsid w:val="00032896"/>
    <w:rsid w:val="000329BE"/>
    <w:rsid w:val="0003628E"/>
    <w:rsid w:val="00036740"/>
    <w:rsid w:val="0004186E"/>
    <w:rsid w:val="00044C7F"/>
    <w:rsid w:val="000451BE"/>
    <w:rsid w:val="00045379"/>
    <w:rsid w:val="000458B5"/>
    <w:rsid w:val="00045CB8"/>
    <w:rsid w:val="000508FA"/>
    <w:rsid w:val="0005171D"/>
    <w:rsid w:val="00055224"/>
    <w:rsid w:val="000610F9"/>
    <w:rsid w:val="00061821"/>
    <w:rsid w:val="000623F9"/>
    <w:rsid w:val="00063A10"/>
    <w:rsid w:val="00063C69"/>
    <w:rsid w:val="00064EA6"/>
    <w:rsid w:val="000662F8"/>
    <w:rsid w:val="00066CAB"/>
    <w:rsid w:val="00070E99"/>
    <w:rsid w:val="00073E78"/>
    <w:rsid w:val="00073E92"/>
    <w:rsid w:val="00073FC2"/>
    <w:rsid w:val="00074B0E"/>
    <w:rsid w:val="00076AE0"/>
    <w:rsid w:val="0007756F"/>
    <w:rsid w:val="0008033D"/>
    <w:rsid w:val="0008151E"/>
    <w:rsid w:val="000821BF"/>
    <w:rsid w:val="00085007"/>
    <w:rsid w:val="0008548C"/>
    <w:rsid w:val="0008650D"/>
    <w:rsid w:val="00086AF1"/>
    <w:rsid w:val="0008719F"/>
    <w:rsid w:val="00087E9F"/>
    <w:rsid w:val="00090174"/>
    <w:rsid w:val="00091552"/>
    <w:rsid w:val="00091C3A"/>
    <w:rsid w:val="000944B9"/>
    <w:rsid w:val="00094E31"/>
    <w:rsid w:val="00095CD4"/>
    <w:rsid w:val="0009704F"/>
    <w:rsid w:val="000A18F1"/>
    <w:rsid w:val="000A1B08"/>
    <w:rsid w:val="000A2E75"/>
    <w:rsid w:val="000A3486"/>
    <w:rsid w:val="000A46DE"/>
    <w:rsid w:val="000A46EB"/>
    <w:rsid w:val="000A5195"/>
    <w:rsid w:val="000A535D"/>
    <w:rsid w:val="000A54CD"/>
    <w:rsid w:val="000A5980"/>
    <w:rsid w:val="000A79DA"/>
    <w:rsid w:val="000A7EDC"/>
    <w:rsid w:val="000B03E0"/>
    <w:rsid w:val="000B45EB"/>
    <w:rsid w:val="000B4B51"/>
    <w:rsid w:val="000B4D0F"/>
    <w:rsid w:val="000B5864"/>
    <w:rsid w:val="000B7158"/>
    <w:rsid w:val="000C0B33"/>
    <w:rsid w:val="000C2602"/>
    <w:rsid w:val="000C5B8B"/>
    <w:rsid w:val="000C69A9"/>
    <w:rsid w:val="000D0352"/>
    <w:rsid w:val="000D1A4E"/>
    <w:rsid w:val="000D1B55"/>
    <w:rsid w:val="000D3C75"/>
    <w:rsid w:val="000D4532"/>
    <w:rsid w:val="000D4A3A"/>
    <w:rsid w:val="000D5800"/>
    <w:rsid w:val="000D67B8"/>
    <w:rsid w:val="000D69D7"/>
    <w:rsid w:val="000D7523"/>
    <w:rsid w:val="000E0C4D"/>
    <w:rsid w:val="000E30C2"/>
    <w:rsid w:val="000E3AEA"/>
    <w:rsid w:val="000E6545"/>
    <w:rsid w:val="000E686B"/>
    <w:rsid w:val="000F2A5E"/>
    <w:rsid w:val="000F2E5A"/>
    <w:rsid w:val="000F3EC2"/>
    <w:rsid w:val="000F3F8D"/>
    <w:rsid w:val="00100C19"/>
    <w:rsid w:val="00104391"/>
    <w:rsid w:val="00106372"/>
    <w:rsid w:val="00111DCD"/>
    <w:rsid w:val="00112791"/>
    <w:rsid w:val="00112C29"/>
    <w:rsid w:val="00114CF9"/>
    <w:rsid w:val="00114FD0"/>
    <w:rsid w:val="00116FA9"/>
    <w:rsid w:val="00117250"/>
    <w:rsid w:val="00121E3A"/>
    <w:rsid w:val="001228AB"/>
    <w:rsid w:val="00124209"/>
    <w:rsid w:val="00124855"/>
    <w:rsid w:val="001254F5"/>
    <w:rsid w:val="00127033"/>
    <w:rsid w:val="0012724B"/>
    <w:rsid w:val="0012744C"/>
    <w:rsid w:val="00136C13"/>
    <w:rsid w:val="00136FAD"/>
    <w:rsid w:val="00140557"/>
    <w:rsid w:val="001408A0"/>
    <w:rsid w:val="00140CED"/>
    <w:rsid w:val="001414E7"/>
    <w:rsid w:val="001439C9"/>
    <w:rsid w:val="00146F0A"/>
    <w:rsid w:val="001507FF"/>
    <w:rsid w:val="0015142D"/>
    <w:rsid w:val="00151D16"/>
    <w:rsid w:val="00152AB2"/>
    <w:rsid w:val="00152C2B"/>
    <w:rsid w:val="00161298"/>
    <w:rsid w:val="00161FBE"/>
    <w:rsid w:val="00163DF4"/>
    <w:rsid w:val="0016613D"/>
    <w:rsid w:val="0016745C"/>
    <w:rsid w:val="001705AC"/>
    <w:rsid w:val="001710C0"/>
    <w:rsid w:val="001712BB"/>
    <w:rsid w:val="001733A0"/>
    <w:rsid w:val="00175897"/>
    <w:rsid w:val="00177BC8"/>
    <w:rsid w:val="00180B9F"/>
    <w:rsid w:val="00180F0F"/>
    <w:rsid w:val="00181CC5"/>
    <w:rsid w:val="001829BE"/>
    <w:rsid w:val="00182C4E"/>
    <w:rsid w:val="00184E8E"/>
    <w:rsid w:val="001854E1"/>
    <w:rsid w:val="0018577F"/>
    <w:rsid w:val="00190042"/>
    <w:rsid w:val="00193784"/>
    <w:rsid w:val="00194676"/>
    <w:rsid w:val="00196DCE"/>
    <w:rsid w:val="00196FE9"/>
    <w:rsid w:val="001A02EC"/>
    <w:rsid w:val="001A1756"/>
    <w:rsid w:val="001A30F5"/>
    <w:rsid w:val="001A4643"/>
    <w:rsid w:val="001A4BAD"/>
    <w:rsid w:val="001A5630"/>
    <w:rsid w:val="001A577E"/>
    <w:rsid w:val="001A7406"/>
    <w:rsid w:val="001A7484"/>
    <w:rsid w:val="001A7624"/>
    <w:rsid w:val="001A7959"/>
    <w:rsid w:val="001A7C9B"/>
    <w:rsid w:val="001B05B9"/>
    <w:rsid w:val="001B6914"/>
    <w:rsid w:val="001B7B88"/>
    <w:rsid w:val="001B7FA2"/>
    <w:rsid w:val="001C1337"/>
    <w:rsid w:val="001C1CAF"/>
    <w:rsid w:val="001C2AC5"/>
    <w:rsid w:val="001C336E"/>
    <w:rsid w:val="001C50EE"/>
    <w:rsid w:val="001C7319"/>
    <w:rsid w:val="001C7D87"/>
    <w:rsid w:val="001D23B4"/>
    <w:rsid w:val="001D27C1"/>
    <w:rsid w:val="001D3E87"/>
    <w:rsid w:val="001D49A2"/>
    <w:rsid w:val="001D627A"/>
    <w:rsid w:val="001D6B60"/>
    <w:rsid w:val="001D7217"/>
    <w:rsid w:val="001E0C3F"/>
    <w:rsid w:val="001E11BF"/>
    <w:rsid w:val="001E2C56"/>
    <w:rsid w:val="001E3960"/>
    <w:rsid w:val="001E5168"/>
    <w:rsid w:val="001E58D8"/>
    <w:rsid w:val="001E6631"/>
    <w:rsid w:val="001E78AA"/>
    <w:rsid w:val="001F2101"/>
    <w:rsid w:val="001F2360"/>
    <w:rsid w:val="001F3969"/>
    <w:rsid w:val="001F607C"/>
    <w:rsid w:val="001F61DA"/>
    <w:rsid w:val="00204420"/>
    <w:rsid w:val="00205ACD"/>
    <w:rsid w:val="002075A5"/>
    <w:rsid w:val="00212797"/>
    <w:rsid w:val="00212A9D"/>
    <w:rsid w:val="0021501E"/>
    <w:rsid w:val="00215192"/>
    <w:rsid w:val="0021530C"/>
    <w:rsid w:val="00215A5F"/>
    <w:rsid w:val="002205C0"/>
    <w:rsid w:val="00221889"/>
    <w:rsid w:val="00221AB3"/>
    <w:rsid w:val="002248AC"/>
    <w:rsid w:val="00226AF5"/>
    <w:rsid w:val="0023220E"/>
    <w:rsid w:val="0023373D"/>
    <w:rsid w:val="0023423C"/>
    <w:rsid w:val="002406B0"/>
    <w:rsid w:val="002420E3"/>
    <w:rsid w:val="002448CB"/>
    <w:rsid w:val="002525C7"/>
    <w:rsid w:val="002526E7"/>
    <w:rsid w:val="002545DA"/>
    <w:rsid w:val="002548EC"/>
    <w:rsid w:val="00254BA9"/>
    <w:rsid w:val="002577FE"/>
    <w:rsid w:val="00261125"/>
    <w:rsid w:val="002659E9"/>
    <w:rsid w:val="00267074"/>
    <w:rsid w:val="00267244"/>
    <w:rsid w:val="002717A0"/>
    <w:rsid w:val="002717B7"/>
    <w:rsid w:val="00273D0E"/>
    <w:rsid w:val="00274159"/>
    <w:rsid w:val="00274300"/>
    <w:rsid w:val="00274BE8"/>
    <w:rsid w:val="002765A6"/>
    <w:rsid w:val="0028097F"/>
    <w:rsid w:val="0028588E"/>
    <w:rsid w:val="00286784"/>
    <w:rsid w:val="00287700"/>
    <w:rsid w:val="00292BF6"/>
    <w:rsid w:val="00292EB0"/>
    <w:rsid w:val="0029431D"/>
    <w:rsid w:val="00294823"/>
    <w:rsid w:val="00295749"/>
    <w:rsid w:val="0029598B"/>
    <w:rsid w:val="00296316"/>
    <w:rsid w:val="00297A36"/>
    <w:rsid w:val="002A0229"/>
    <w:rsid w:val="002A0ABA"/>
    <w:rsid w:val="002A2034"/>
    <w:rsid w:val="002A24F4"/>
    <w:rsid w:val="002A38BF"/>
    <w:rsid w:val="002A4319"/>
    <w:rsid w:val="002A5409"/>
    <w:rsid w:val="002A56AE"/>
    <w:rsid w:val="002A5933"/>
    <w:rsid w:val="002A597E"/>
    <w:rsid w:val="002B113A"/>
    <w:rsid w:val="002B18B5"/>
    <w:rsid w:val="002B19E0"/>
    <w:rsid w:val="002B1A1F"/>
    <w:rsid w:val="002B1C3E"/>
    <w:rsid w:val="002B2879"/>
    <w:rsid w:val="002B5A2F"/>
    <w:rsid w:val="002B5DBD"/>
    <w:rsid w:val="002C07C4"/>
    <w:rsid w:val="002C1B76"/>
    <w:rsid w:val="002C3189"/>
    <w:rsid w:val="002C72D2"/>
    <w:rsid w:val="002D08E3"/>
    <w:rsid w:val="002D30CB"/>
    <w:rsid w:val="002D310D"/>
    <w:rsid w:val="002D59F9"/>
    <w:rsid w:val="002E23FD"/>
    <w:rsid w:val="002E2D7B"/>
    <w:rsid w:val="002E5E6A"/>
    <w:rsid w:val="002F14AA"/>
    <w:rsid w:val="002F192A"/>
    <w:rsid w:val="002F2198"/>
    <w:rsid w:val="002F37BE"/>
    <w:rsid w:val="002F3C96"/>
    <w:rsid w:val="002F4577"/>
    <w:rsid w:val="002F6424"/>
    <w:rsid w:val="002F7704"/>
    <w:rsid w:val="00300D0B"/>
    <w:rsid w:val="00303210"/>
    <w:rsid w:val="00304D88"/>
    <w:rsid w:val="003056A2"/>
    <w:rsid w:val="00306096"/>
    <w:rsid w:val="00307369"/>
    <w:rsid w:val="003107AB"/>
    <w:rsid w:val="003111C0"/>
    <w:rsid w:val="0031632F"/>
    <w:rsid w:val="0031645D"/>
    <w:rsid w:val="00317A04"/>
    <w:rsid w:val="00317A10"/>
    <w:rsid w:val="00320A67"/>
    <w:rsid w:val="00321565"/>
    <w:rsid w:val="0032187D"/>
    <w:rsid w:val="00323CD2"/>
    <w:rsid w:val="00324E31"/>
    <w:rsid w:val="003272FB"/>
    <w:rsid w:val="003317CD"/>
    <w:rsid w:val="00335EE5"/>
    <w:rsid w:val="00337BA5"/>
    <w:rsid w:val="003412D2"/>
    <w:rsid w:val="0034179E"/>
    <w:rsid w:val="00341AC3"/>
    <w:rsid w:val="0034299B"/>
    <w:rsid w:val="003430A8"/>
    <w:rsid w:val="003442C8"/>
    <w:rsid w:val="003443B2"/>
    <w:rsid w:val="00345B43"/>
    <w:rsid w:val="0034605F"/>
    <w:rsid w:val="00346B14"/>
    <w:rsid w:val="003549DC"/>
    <w:rsid w:val="00361B9C"/>
    <w:rsid w:val="00365C45"/>
    <w:rsid w:val="0036654D"/>
    <w:rsid w:val="00371031"/>
    <w:rsid w:val="003736ED"/>
    <w:rsid w:val="00374444"/>
    <w:rsid w:val="00374F7B"/>
    <w:rsid w:val="003755BC"/>
    <w:rsid w:val="003756A4"/>
    <w:rsid w:val="00376114"/>
    <w:rsid w:val="00376CEC"/>
    <w:rsid w:val="00380758"/>
    <w:rsid w:val="003827B4"/>
    <w:rsid w:val="00383C82"/>
    <w:rsid w:val="00386BBB"/>
    <w:rsid w:val="00386D84"/>
    <w:rsid w:val="0039245A"/>
    <w:rsid w:val="00393F7A"/>
    <w:rsid w:val="00394A1E"/>
    <w:rsid w:val="003A241D"/>
    <w:rsid w:val="003A43CE"/>
    <w:rsid w:val="003A60CC"/>
    <w:rsid w:val="003A61F9"/>
    <w:rsid w:val="003A73D3"/>
    <w:rsid w:val="003B1A03"/>
    <w:rsid w:val="003B1C4E"/>
    <w:rsid w:val="003B1E88"/>
    <w:rsid w:val="003B2317"/>
    <w:rsid w:val="003B5455"/>
    <w:rsid w:val="003B5FFE"/>
    <w:rsid w:val="003B63C0"/>
    <w:rsid w:val="003B6686"/>
    <w:rsid w:val="003C25FD"/>
    <w:rsid w:val="003C2632"/>
    <w:rsid w:val="003C2A8E"/>
    <w:rsid w:val="003C7873"/>
    <w:rsid w:val="003C78F7"/>
    <w:rsid w:val="003C79D5"/>
    <w:rsid w:val="003D0A89"/>
    <w:rsid w:val="003D11E5"/>
    <w:rsid w:val="003D153C"/>
    <w:rsid w:val="003D305F"/>
    <w:rsid w:val="003D4806"/>
    <w:rsid w:val="003E0BC5"/>
    <w:rsid w:val="003E16E1"/>
    <w:rsid w:val="003E2624"/>
    <w:rsid w:val="003E34C9"/>
    <w:rsid w:val="003E4B54"/>
    <w:rsid w:val="003F0DF5"/>
    <w:rsid w:val="003F332C"/>
    <w:rsid w:val="003F3BA1"/>
    <w:rsid w:val="003F42A7"/>
    <w:rsid w:val="003F659A"/>
    <w:rsid w:val="003F6CB2"/>
    <w:rsid w:val="00400E16"/>
    <w:rsid w:val="004012CF"/>
    <w:rsid w:val="004012E1"/>
    <w:rsid w:val="004020B1"/>
    <w:rsid w:val="004028F5"/>
    <w:rsid w:val="00402FF3"/>
    <w:rsid w:val="00404627"/>
    <w:rsid w:val="00405192"/>
    <w:rsid w:val="00405EAB"/>
    <w:rsid w:val="00406265"/>
    <w:rsid w:val="004069EB"/>
    <w:rsid w:val="004072AA"/>
    <w:rsid w:val="004109EC"/>
    <w:rsid w:val="004111DA"/>
    <w:rsid w:val="00413327"/>
    <w:rsid w:val="00413F1C"/>
    <w:rsid w:val="0041440A"/>
    <w:rsid w:val="00423213"/>
    <w:rsid w:val="0042416D"/>
    <w:rsid w:val="00431DF7"/>
    <w:rsid w:val="00431FD9"/>
    <w:rsid w:val="00433507"/>
    <w:rsid w:val="00433652"/>
    <w:rsid w:val="004336AE"/>
    <w:rsid w:val="00437A0E"/>
    <w:rsid w:val="00441566"/>
    <w:rsid w:val="00443B76"/>
    <w:rsid w:val="0044504F"/>
    <w:rsid w:val="004460C0"/>
    <w:rsid w:val="004502F1"/>
    <w:rsid w:val="004516EB"/>
    <w:rsid w:val="004529B6"/>
    <w:rsid w:val="00453DBD"/>
    <w:rsid w:val="00454CE6"/>
    <w:rsid w:val="00457162"/>
    <w:rsid w:val="00457A9F"/>
    <w:rsid w:val="0046133D"/>
    <w:rsid w:val="00462881"/>
    <w:rsid w:val="00462B0D"/>
    <w:rsid w:val="00464534"/>
    <w:rsid w:val="0046475C"/>
    <w:rsid w:val="00464805"/>
    <w:rsid w:val="00466B1C"/>
    <w:rsid w:val="004702BF"/>
    <w:rsid w:val="00470F88"/>
    <w:rsid w:val="00472649"/>
    <w:rsid w:val="004726B1"/>
    <w:rsid w:val="0047555B"/>
    <w:rsid w:val="00475F48"/>
    <w:rsid w:val="0047718A"/>
    <w:rsid w:val="00477430"/>
    <w:rsid w:val="00477CB9"/>
    <w:rsid w:val="00477CC2"/>
    <w:rsid w:val="00480C13"/>
    <w:rsid w:val="00481325"/>
    <w:rsid w:val="0048180A"/>
    <w:rsid w:val="00481C7A"/>
    <w:rsid w:val="004836B3"/>
    <w:rsid w:val="00485906"/>
    <w:rsid w:val="00486CC8"/>
    <w:rsid w:val="004906C8"/>
    <w:rsid w:val="0049459B"/>
    <w:rsid w:val="00494DE3"/>
    <w:rsid w:val="00495252"/>
    <w:rsid w:val="004964B5"/>
    <w:rsid w:val="0049675F"/>
    <w:rsid w:val="004967E2"/>
    <w:rsid w:val="0049785D"/>
    <w:rsid w:val="004A1436"/>
    <w:rsid w:val="004A290F"/>
    <w:rsid w:val="004A5FFD"/>
    <w:rsid w:val="004A6011"/>
    <w:rsid w:val="004A7195"/>
    <w:rsid w:val="004A7CE2"/>
    <w:rsid w:val="004B376D"/>
    <w:rsid w:val="004B5DEC"/>
    <w:rsid w:val="004B7F32"/>
    <w:rsid w:val="004C1DF1"/>
    <w:rsid w:val="004C4E77"/>
    <w:rsid w:val="004C74FD"/>
    <w:rsid w:val="004D08EB"/>
    <w:rsid w:val="004D6029"/>
    <w:rsid w:val="004D6663"/>
    <w:rsid w:val="004E0166"/>
    <w:rsid w:val="004E0679"/>
    <w:rsid w:val="004E0B32"/>
    <w:rsid w:val="004E1AC5"/>
    <w:rsid w:val="004E1B1C"/>
    <w:rsid w:val="004E2371"/>
    <w:rsid w:val="004E6BE9"/>
    <w:rsid w:val="004E79A4"/>
    <w:rsid w:val="004F26CF"/>
    <w:rsid w:val="004F3264"/>
    <w:rsid w:val="004F3E8F"/>
    <w:rsid w:val="004F4792"/>
    <w:rsid w:val="004F4DF1"/>
    <w:rsid w:val="004F74F7"/>
    <w:rsid w:val="00502F50"/>
    <w:rsid w:val="00503655"/>
    <w:rsid w:val="00505759"/>
    <w:rsid w:val="00505784"/>
    <w:rsid w:val="0050578D"/>
    <w:rsid w:val="0051107C"/>
    <w:rsid w:val="00513251"/>
    <w:rsid w:val="00514187"/>
    <w:rsid w:val="00515090"/>
    <w:rsid w:val="00515B1D"/>
    <w:rsid w:val="00517F23"/>
    <w:rsid w:val="00521A89"/>
    <w:rsid w:val="00521E57"/>
    <w:rsid w:val="00525E83"/>
    <w:rsid w:val="005268A3"/>
    <w:rsid w:val="00527A22"/>
    <w:rsid w:val="00527EBC"/>
    <w:rsid w:val="005305EA"/>
    <w:rsid w:val="00530E3E"/>
    <w:rsid w:val="005311BB"/>
    <w:rsid w:val="00533A7E"/>
    <w:rsid w:val="00535C9F"/>
    <w:rsid w:val="00536723"/>
    <w:rsid w:val="005371E7"/>
    <w:rsid w:val="0054033D"/>
    <w:rsid w:val="00540538"/>
    <w:rsid w:val="00540C92"/>
    <w:rsid w:val="00544016"/>
    <w:rsid w:val="005478DE"/>
    <w:rsid w:val="005520FE"/>
    <w:rsid w:val="0055211D"/>
    <w:rsid w:val="00552FA7"/>
    <w:rsid w:val="00553E92"/>
    <w:rsid w:val="00554927"/>
    <w:rsid w:val="005554CB"/>
    <w:rsid w:val="00556513"/>
    <w:rsid w:val="00560D4A"/>
    <w:rsid w:val="00562653"/>
    <w:rsid w:val="0056468F"/>
    <w:rsid w:val="00566E4B"/>
    <w:rsid w:val="00567F9A"/>
    <w:rsid w:val="005705E2"/>
    <w:rsid w:val="005714B9"/>
    <w:rsid w:val="005733EB"/>
    <w:rsid w:val="00575485"/>
    <w:rsid w:val="0057658F"/>
    <w:rsid w:val="00577500"/>
    <w:rsid w:val="00580802"/>
    <w:rsid w:val="00581A22"/>
    <w:rsid w:val="005833A8"/>
    <w:rsid w:val="00584485"/>
    <w:rsid w:val="0058661B"/>
    <w:rsid w:val="00587E4A"/>
    <w:rsid w:val="00591165"/>
    <w:rsid w:val="00593E91"/>
    <w:rsid w:val="00594C99"/>
    <w:rsid w:val="00595600"/>
    <w:rsid w:val="005965C7"/>
    <w:rsid w:val="00596924"/>
    <w:rsid w:val="00596DC4"/>
    <w:rsid w:val="00597589"/>
    <w:rsid w:val="005A0B49"/>
    <w:rsid w:val="005A4124"/>
    <w:rsid w:val="005A52D9"/>
    <w:rsid w:val="005A5A6E"/>
    <w:rsid w:val="005A694B"/>
    <w:rsid w:val="005A6D57"/>
    <w:rsid w:val="005A7CA9"/>
    <w:rsid w:val="005B00A4"/>
    <w:rsid w:val="005B0424"/>
    <w:rsid w:val="005B1C46"/>
    <w:rsid w:val="005B2B98"/>
    <w:rsid w:val="005B2E7E"/>
    <w:rsid w:val="005B37EF"/>
    <w:rsid w:val="005B5B70"/>
    <w:rsid w:val="005B5F05"/>
    <w:rsid w:val="005B77A6"/>
    <w:rsid w:val="005B79E7"/>
    <w:rsid w:val="005C36D0"/>
    <w:rsid w:val="005C3CD1"/>
    <w:rsid w:val="005C3E35"/>
    <w:rsid w:val="005C40CB"/>
    <w:rsid w:val="005C687E"/>
    <w:rsid w:val="005C6982"/>
    <w:rsid w:val="005D0901"/>
    <w:rsid w:val="005D16DD"/>
    <w:rsid w:val="005D2332"/>
    <w:rsid w:val="005D2B59"/>
    <w:rsid w:val="005D362F"/>
    <w:rsid w:val="005D370F"/>
    <w:rsid w:val="005D5217"/>
    <w:rsid w:val="005D5E8C"/>
    <w:rsid w:val="005E0768"/>
    <w:rsid w:val="005E17BC"/>
    <w:rsid w:val="005E38DF"/>
    <w:rsid w:val="005E4D7C"/>
    <w:rsid w:val="005E4EB4"/>
    <w:rsid w:val="005E54CA"/>
    <w:rsid w:val="005E63EA"/>
    <w:rsid w:val="005E6A46"/>
    <w:rsid w:val="005E7A49"/>
    <w:rsid w:val="005F048E"/>
    <w:rsid w:val="005F1408"/>
    <w:rsid w:val="005F1E0B"/>
    <w:rsid w:val="005F4BA7"/>
    <w:rsid w:val="005F57F0"/>
    <w:rsid w:val="005F7424"/>
    <w:rsid w:val="005F7D10"/>
    <w:rsid w:val="00600A14"/>
    <w:rsid w:val="00600FB9"/>
    <w:rsid w:val="006010C7"/>
    <w:rsid w:val="00602223"/>
    <w:rsid w:val="0060225F"/>
    <w:rsid w:val="0060242C"/>
    <w:rsid w:val="00606FDA"/>
    <w:rsid w:val="0061042F"/>
    <w:rsid w:val="00612499"/>
    <w:rsid w:val="00612954"/>
    <w:rsid w:val="006168E4"/>
    <w:rsid w:val="00616943"/>
    <w:rsid w:val="00620EEE"/>
    <w:rsid w:val="00621171"/>
    <w:rsid w:val="006214B9"/>
    <w:rsid w:val="00621940"/>
    <w:rsid w:val="006223C1"/>
    <w:rsid w:val="0062421A"/>
    <w:rsid w:val="00624FE9"/>
    <w:rsid w:val="00625866"/>
    <w:rsid w:val="006300D6"/>
    <w:rsid w:val="00630382"/>
    <w:rsid w:val="00630E5F"/>
    <w:rsid w:val="006321C8"/>
    <w:rsid w:val="0063265C"/>
    <w:rsid w:val="00633079"/>
    <w:rsid w:val="006332DC"/>
    <w:rsid w:val="00635020"/>
    <w:rsid w:val="00635846"/>
    <w:rsid w:val="006373D0"/>
    <w:rsid w:val="00637512"/>
    <w:rsid w:val="0063765F"/>
    <w:rsid w:val="00640EE4"/>
    <w:rsid w:val="0064168D"/>
    <w:rsid w:val="00643161"/>
    <w:rsid w:val="006466F5"/>
    <w:rsid w:val="006468D6"/>
    <w:rsid w:val="006478C6"/>
    <w:rsid w:val="0065025F"/>
    <w:rsid w:val="006529A5"/>
    <w:rsid w:val="0065450F"/>
    <w:rsid w:val="00655735"/>
    <w:rsid w:val="00660155"/>
    <w:rsid w:val="00661404"/>
    <w:rsid w:val="00661753"/>
    <w:rsid w:val="0066369C"/>
    <w:rsid w:val="006646AC"/>
    <w:rsid w:val="00664D5B"/>
    <w:rsid w:val="00671D7C"/>
    <w:rsid w:val="00672112"/>
    <w:rsid w:val="00672C35"/>
    <w:rsid w:val="00676A50"/>
    <w:rsid w:val="00676C2E"/>
    <w:rsid w:val="006806AC"/>
    <w:rsid w:val="00681802"/>
    <w:rsid w:val="00682225"/>
    <w:rsid w:val="006822F4"/>
    <w:rsid w:val="00682B6F"/>
    <w:rsid w:val="00683417"/>
    <w:rsid w:val="00684893"/>
    <w:rsid w:val="006848B7"/>
    <w:rsid w:val="00684CBE"/>
    <w:rsid w:val="00686FC2"/>
    <w:rsid w:val="0068792F"/>
    <w:rsid w:val="00690736"/>
    <w:rsid w:val="0069391E"/>
    <w:rsid w:val="00694735"/>
    <w:rsid w:val="00697281"/>
    <w:rsid w:val="00697492"/>
    <w:rsid w:val="006A2C7F"/>
    <w:rsid w:val="006B0AA4"/>
    <w:rsid w:val="006B12A6"/>
    <w:rsid w:val="006B1953"/>
    <w:rsid w:val="006B1BF1"/>
    <w:rsid w:val="006B1C95"/>
    <w:rsid w:val="006B26E3"/>
    <w:rsid w:val="006B3302"/>
    <w:rsid w:val="006B37EA"/>
    <w:rsid w:val="006B7444"/>
    <w:rsid w:val="006B7986"/>
    <w:rsid w:val="006C0C3F"/>
    <w:rsid w:val="006C0CF5"/>
    <w:rsid w:val="006C1288"/>
    <w:rsid w:val="006C32EE"/>
    <w:rsid w:val="006C3831"/>
    <w:rsid w:val="006C6A05"/>
    <w:rsid w:val="006D23FC"/>
    <w:rsid w:val="006D3CD7"/>
    <w:rsid w:val="006D5719"/>
    <w:rsid w:val="006D5803"/>
    <w:rsid w:val="006E01D1"/>
    <w:rsid w:val="006E2644"/>
    <w:rsid w:val="006E594D"/>
    <w:rsid w:val="006E5C99"/>
    <w:rsid w:val="006F1B61"/>
    <w:rsid w:val="006F1FC1"/>
    <w:rsid w:val="006F4A27"/>
    <w:rsid w:val="006F53A9"/>
    <w:rsid w:val="006F5A35"/>
    <w:rsid w:val="006F610D"/>
    <w:rsid w:val="006F6E0E"/>
    <w:rsid w:val="00701033"/>
    <w:rsid w:val="007024E8"/>
    <w:rsid w:val="0070371E"/>
    <w:rsid w:val="00705F8F"/>
    <w:rsid w:val="007064F6"/>
    <w:rsid w:val="007078A3"/>
    <w:rsid w:val="007111B4"/>
    <w:rsid w:val="00711536"/>
    <w:rsid w:val="007129C0"/>
    <w:rsid w:val="00713390"/>
    <w:rsid w:val="007142B5"/>
    <w:rsid w:val="00716BFE"/>
    <w:rsid w:val="00720774"/>
    <w:rsid w:val="00721D87"/>
    <w:rsid w:val="007234D1"/>
    <w:rsid w:val="0072378A"/>
    <w:rsid w:val="007302D5"/>
    <w:rsid w:val="00731428"/>
    <w:rsid w:val="0073157A"/>
    <w:rsid w:val="00735209"/>
    <w:rsid w:val="00737D40"/>
    <w:rsid w:val="0074023C"/>
    <w:rsid w:val="00743818"/>
    <w:rsid w:val="00744E29"/>
    <w:rsid w:val="00744EEF"/>
    <w:rsid w:val="0074726D"/>
    <w:rsid w:val="00751095"/>
    <w:rsid w:val="007516B1"/>
    <w:rsid w:val="007517D1"/>
    <w:rsid w:val="007524CA"/>
    <w:rsid w:val="00753F8F"/>
    <w:rsid w:val="00754B2D"/>
    <w:rsid w:val="00754CAE"/>
    <w:rsid w:val="00756B37"/>
    <w:rsid w:val="00757559"/>
    <w:rsid w:val="00760CA0"/>
    <w:rsid w:val="00761CB4"/>
    <w:rsid w:val="007658D5"/>
    <w:rsid w:val="00772BA8"/>
    <w:rsid w:val="00774266"/>
    <w:rsid w:val="0078028A"/>
    <w:rsid w:val="007806CB"/>
    <w:rsid w:val="00780A54"/>
    <w:rsid w:val="00781258"/>
    <w:rsid w:val="007818E1"/>
    <w:rsid w:val="00781C64"/>
    <w:rsid w:val="007848FB"/>
    <w:rsid w:val="007851D5"/>
    <w:rsid w:val="00785698"/>
    <w:rsid w:val="0078693A"/>
    <w:rsid w:val="007900A4"/>
    <w:rsid w:val="007906E0"/>
    <w:rsid w:val="00794153"/>
    <w:rsid w:val="0079486A"/>
    <w:rsid w:val="00794E74"/>
    <w:rsid w:val="00794F80"/>
    <w:rsid w:val="0079666D"/>
    <w:rsid w:val="00797913"/>
    <w:rsid w:val="00797B4F"/>
    <w:rsid w:val="007A139A"/>
    <w:rsid w:val="007A1C9E"/>
    <w:rsid w:val="007A3BB5"/>
    <w:rsid w:val="007A4532"/>
    <w:rsid w:val="007A5926"/>
    <w:rsid w:val="007A6C53"/>
    <w:rsid w:val="007B2C77"/>
    <w:rsid w:val="007B2F5C"/>
    <w:rsid w:val="007B7A6F"/>
    <w:rsid w:val="007C2C6B"/>
    <w:rsid w:val="007C3694"/>
    <w:rsid w:val="007C3CA3"/>
    <w:rsid w:val="007C4C73"/>
    <w:rsid w:val="007C53E1"/>
    <w:rsid w:val="007C7678"/>
    <w:rsid w:val="007C7FF1"/>
    <w:rsid w:val="007D0D01"/>
    <w:rsid w:val="007D15EF"/>
    <w:rsid w:val="007D1A27"/>
    <w:rsid w:val="007D1B24"/>
    <w:rsid w:val="007D1F15"/>
    <w:rsid w:val="007D25B1"/>
    <w:rsid w:val="007D2878"/>
    <w:rsid w:val="007D300A"/>
    <w:rsid w:val="007D4430"/>
    <w:rsid w:val="007D4DD9"/>
    <w:rsid w:val="007D661B"/>
    <w:rsid w:val="007E1016"/>
    <w:rsid w:val="007E1335"/>
    <w:rsid w:val="007E1C65"/>
    <w:rsid w:val="007E24F0"/>
    <w:rsid w:val="007E26F8"/>
    <w:rsid w:val="007E3A35"/>
    <w:rsid w:val="007E5726"/>
    <w:rsid w:val="007E7BAB"/>
    <w:rsid w:val="007E7C17"/>
    <w:rsid w:val="007E7DCE"/>
    <w:rsid w:val="007F0560"/>
    <w:rsid w:val="007F0DF4"/>
    <w:rsid w:val="007F1347"/>
    <w:rsid w:val="007F18CC"/>
    <w:rsid w:val="007F19D7"/>
    <w:rsid w:val="007F1C99"/>
    <w:rsid w:val="007F20AC"/>
    <w:rsid w:val="007F3914"/>
    <w:rsid w:val="007F43BD"/>
    <w:rsid w:val="007F53D4"/>
    <w:rsid w:val="007F6C8E"/>
    <w:rsid w:val="007F76DF"/>
    <w:rsid w:val="00800927"/>
    <w:rsid w:val="008016F1"/>
    <w:rsid w:val="00802C56"/>
    <w:rsid w:val="0080421D"/>
    <w:rsid w:val="0080447F"/>
    <w:rsid w:val="00804BD9"/>
    <w:rsid w:val="00805270"/>
    <w:rsid w:val="00806148"/>
    <w:rsid w:val="008111EB"/>
    <w:rsid w:val="00811205"/>
    <w:rsid w:val="00811425"/>
    <w:rsid w:val="00811D16"/>
    <w:rsid w:val="00811DCF"/>
    <w:rsid w:val="00812C48"/>
    <w:rsid w:val="008146F9"/>
    <w:rsid w:val="00814D55"/>
    <w:rsid w:val="00814EDB"/>
    <w:rsid w:val="00821792"/>
    <w:rsid w:val="008230AE"/>
    <w:rsid w:val="00824DCD"/>
    <w:rsid w:val="00831D3F"/>
    <w:rsid w:val="00832986"/>
    <w:rsid w:val="00833DB5"/>
    <w:rsid w:val="00835692"/>
    <w:rsid w:val="008419A8"/>
    <w:rsid w:val="00842697"/>
    <w:rsid w:val="008436AD"/>
    <w:rsid w:val="008438CD"/>
    <w:rsid w:val="00844569"/>
    <w:rsid w:val="00846539"/>
    <w:rsid w:val="0084766D"/>
    <w:rsid w:val="008479F1"/>
    <w:rsid w:val="00847D23"/>
    <w:rsid w:val="00853174"/>
    <w:rsid w:val="0085439C"/>
    <w:rsid w:val="00854887"/>
    <w:rsid w:val="00854BB0"/>
    <w:rsid w:val="00855544"/>
    <w:rsid w:val="00856D15"/>
    <w:rsid w:val="0086020D"/>
    <w:rsid w:val="008612F6"/>
    <w:rsid w:val="00863327"/>
    <w:rsid w:val="008671BD"/>
    <w:rsid w:val="00867B2F"/>
    <w:rsid w:val="00867FEE"/>
    <w:rsid w:val="00870084"/>
    <w:rsid w:val="00870F44"/>
    <w:rsid w:val="00871F78"/>
    <w:rsid w:val="00874015"/>
    <w:rsid w:val="00875611"/>
    <w:rsid w:val="00876A75"/>
    <w:rsid w:val="0087786C"/>
    <w:rsid w:val="00877DCA"/>
    <w:rsid w:val="00883587"/>
    <w:rsid w:val="00884054"/>
    <w:rsid w:val="00886712"/>
    <w:rsid w:val="008868B6"/>
    <w:rsid w:val="00890A5B"/>
    <w:rsid w:val="00891715"/>
    <w:rsid w:val="00893C5F"/>
    <w:rsid w:val="00895089"/>
    <w:rsid w:val="008951ED"/>
    <w:rsid w:val="008966B3"/>
    <w:rsid w:val="00896BBD"/>
    <w:rsid w:val="008A1129"/>
    <w:rsid w:val="008A322D"/>
    <w:rsid w:val="008A75BE"/>
    <w:rsid w:val="008B00BD"/>
    <w:rsid w:val="008B14D0"/>
    <w:rsid w:val="008B5026"/>
    <w:rsid w:val="008B634F"/>
    <w:rsid w:val="008C08A3"/>
    <w:rsid w:val="008C2A8B"/>
    <w:rsid w:val="008C2BCF"/>
    <w:rsid w:val="008C32A8"/>
    <w:rsid w:val="008C55A3"/>
    <w:rsid w:val="008C5EC3"/>
    <w:rsid w:val="008D06E0"/>
    <w:rsid w:val="008D1DFF"/>
    <w:rsid w:val="008D29A7"/>
    <w:rsid w:val="008D2F5B"/>
    <w:rsid w:val="008D7675"/>
    <w:rsid w:val="008E13C3"/>
    <w:rsid w:val="008E6375"/>
    <w:rsid w:val="008E7DB4"/>
    <w:rsid w:val="008E7F64"/>
    <w:rsid w:val="008F10A6"/>
    <w:rsid w:val="008F16D2"/>
    <w:rsid w:val="008F3674"/>
    <w:rsid w:val="008F4944"/>
    <w:rsid w:val="008F4C65"/>
    <w:rsid w:val="0090155A"/>
    <w:rsid w:val="0090162D"/>
    <w:rsid w:val="009020E0"/>
    <w:rsid w:val="0090233A"/>
    <w:rsid w:val="00903376"/>
    <w:rsid w:val="00903410"/>
    <w:rsid w:val="00905422"/>
    <w:rsid w:val="00910B4E"/>
    <w:rsid w:val="009130C0"/>
    <w:rsid w:val="00913133"/>
    <w:rsid w:val="00913283"/>
    <w:rsid w:val="00915791"/>
    <w:rsid w:val="00916B04"/>
    <w:rsid w:val="00917744"/>
    <w:rsid w:val="00917869"/>
    <w:rsid w:val="0092113F"/>
    <w:rsid w:val="00921DB9"/>
    <w:rsid w:val="009220C0"/>
    <w:rsid w:val="00922358"/>
    <w:rsid w:val="00922665"/>
    <w:rsid w:val="0092403D"/>
    <w:rsid w:val="00927C53"/>
    <w:rsid w:val="00930D4A"/>
    <w:rsid w:val="00932888"/>
    <w:rsid w:val="009331C2"/>
    <w:rsid w:val="0093422A"/>
    <w:rsid w:val="009402DB"/>
    <w:rsid w:val="0094160B"/>
    <w:rsid w:val="00943DF1"/>
    <w:rsid w:val="00943F2E"/>
    <w:rsid w:val="00944898"/>
    <w:rsid w:val="009449B8"/>
    <w:rsid w:val="00944DC9"/>
    <w:rsid w:val="00946E7E"/>
    <w:rsid w:val="0094795E"/>
    <w:rsid w:val="00951D52"/>
    <w:rsid w:val="00952187"/>
    <w:rsid w:val="00954916"/>
    <w:rsid w:val="009549ED"/>
    <w:rsid w:val="009600E6"/>
    <w:rsid w:val="0096015A"/>
    <w:rsid w:val="00960A6D"/>
    <w:rsid w:val="00960A7F"/>
    <w:rsid w:val="009611E0"/>
    <w:rsid w:val="009634AB"/>
    <w:rsid w:val="00964573"/>
    <w:rsid w:val="00965139"/>
    <w:rsid w:val="00965FEE"/>
    <w:rsid w:val="0096643B"/>
    <w:rsid w:val="009679C0"/>
    <w:rsid w:val="0097069C"/>
    <w:rsid w:val="009706B5"/>
    <w:rsid w:val="00970CE3"/>
    <w:rsid w:val="009718BF"/>
    <w:rsid w:val="00972BDF"/>
    <w:rsid w:val="0097390F"/>
    <w:rsid w:val="0098057B"/>
    <w:rsid w:val="0098182D"/>
    <w:rsid w:val="00985AD2"/>
    <w:rsid w:val="00985C4C"/>
    <w:rsid w:val="0098704B"/>
    <w:rsid w:val="00993821"/>
    <w:rsid w:val="00993B73"/>
    <w:rsid w:val="009940F6"/>
    <w:rsid w:val="00994280"/>
    <w:rsid w:val="009970B5"/>
    <w:rsid w:val="00997DC4"/>
    <w:rsid w:val="009A0D0A"/>
    <w:rsid w:val="009A0FAE"/>
    <w:rsid w:val="009A110C"/>
    <w:rsid w:val="009A1915"/>
    <w:rsid w:val="009A2418"/>
    <w:rsid w:val="009A2DB0"/>
    <w:rsid w:val="009A41F6"/>
    <w:rsid w:val="009A517D"/>
    <w:rsid w:val="009A64BD"/>
    <w:rsid w:val="009A686F"/>
    <w:rsid w:val="009A6ACC"/>
    <w:rsid w:val="009B1636"/>
    <w:rsid w:val="009B33A8"/>
    <w:rsid w:val="009B3487"/>
    <w:rsid w:val="009B4510"/>
    <w:rsid w:val="009B5F5A"/>
    <w:rsid w:val="009B7C61"/>
    <w:rsid w:val="009B7D7D"/>
    <w:rsid w:val="009C0DC9"/>
    <w:rsid w:val="009C2394"/>
    <w:rsid w:val="009C3793"/>
    <w:rsid w:val="009C451F"/>
    <w:rsid w:val="009C4535"/>
    <w:rsid w:val="009C5075"/>
    <w:rsid w:val="009C5E96"/>
    <w:rsid w:val="009C726D"/>
    <w:rsid w:val="009D1B1E"/>
    <w:rsid w:val="009D3697"/>
    <w:rsid w:val="009D4F35"/>
    <w:rsid w:val="009D5F9E"/>
    <w:rsid w:val="009E1411"/>
    <w:rsid w:val="009E32B5"/>
    <w:rsid w:val="009E52F2"/>
    <w:rsid w:val="009E5717"/>
    <w:rsid w:val="009F002C"/>
    <w:rsid w:val="009F01C0"/>
    <w:rsid w:val="009F1278"/>
    <w:rsid w:val="009F3C1F"/>
    <w:rsid w:val="009F5DB2"/>
    <w:rsid w:val="009F614E"/>
    <w:rsid w:val="009F762B"/>
    <w:rsid w:val="00A0172D"/>
    <w:rsid w:val="00A02047"/>
    <w:rsid w:val="00A036BE"/>
    <w:rsid w:val="00A03C4B"/>
    <w:rsid w:val="00A04C52"/>
    <w:rsid w:val="00A0717F"/>
    <w:rsid w:val="00A07627"/>
    <w:rsid w:val="00A11AE6"/>
    <w:rsid w:val="00A12205"/>
    <w:rsid w:val="00A153AC"/>
    <w:rsid w:val="00A21876"/>
    <w:rsid w:val="00A279CF"/>
    <w:rsid w:val="00A30C44"/>
    <w:rsid w:val="00A328AE"/>
    <w:rsid w:val="00A347D8"/>
    <w:rsid w:val="00A36D20"/>
    <w:rsid w:val="00A4131E"/>
    <w:rsid w:val="00A41694"/>
    <w:rsid w:val="00A42326"/>
    <w:rsid w:val="00A43501"/>
    <w:rsid w:val="00A453DC"/>
    <w:rsid w:val="00A469C4"/>
    <w:rsid w:val="00A46BDA"/>
    <w:rsid w:val="00A475D9"/>
    <w:rsid w:val="00A50617"/>
    <w:rsid w:val="00A535E3"/>
    <w:rsid w:val="00A5450F"/>
    <w:rsid w:val="00A570A7"/>
    <w:rsid w:val="00A57E92"/>
    <w:rsid w:val="00A61900"/>
    <w:rsid w:val="00A625E2"/>
    <w:rsid w:val="00A62AA3"/>
    <w:rsid w:val="00A62B55"/>
    <w:rsid w:val="00A64C80"/>
    <w:rsid w:val="00A67EF9"/>
    <w:rsid w:val="00A711CC"/>
    <w:rsid w:val="00A72465"/>
    <w:rsid w:val="00A75CA6"/>
    <w:rsid w:val="00A76B72"/>
    <w:rsid w:val="00A80C92"/>
    <w:rsid w:val="00A81BCB"/>
    <w:rsid w:val="00A82461"/>
    <w:rsid w:val="00A82EF1"/>
    <w:rsid w:val="00A840FB"/>
    <w:rsid w:val="00A84571"/>
    <w:rsid w:val="00A84CDC"/>
    <w:rsid w:val="00A851D8"/>
    <w:rsid w:val="00A8580D"/>
    <w:rsid w:val="00A85E37"/>
    <w:rsid w:val="00A860FD"/>
    <w:rsid w:val="00A86416"/>
    <w:rsid w:val="00A864D9"/>
    <w:rsid w:val="00A90202"/>
    <w:rsid w:val="00A908EE"/>
    <w:rsid w:val="00A9099E"/>
    <w:rsid w:val="00A9277F"/>
    <w:rsid w:val="00A92E5E"/>
    <w:rsid w:val="00A940B5"/>
    <w:rsid w:val="00A95083"/>
    <w:rsid w:val="00A953BA"/>
    <w:rsid w:val="00A95A9B"/>
    <w:rsid w:val="00A96C9F"/>
    <w:rsid w:val="00A96E60"/>
    <w:rsid w:val="00A97D27"/>
    <w:rsid w:val="00AA12D0"/>
    <w:rsid w:val="00AA1687"/>
    <w:rsid w:val="00AA285C"/>
    <w:rsid w:val="00AA4325"/>
    <w:rsid w:val="00AA50AC"/>
    <w:rsid w:val="00AA5D62"/>
    <w:rsid w:val="00AB14BD"/>
    <w:rsid w:val="00AB1D6A"/>
    <w:rsid w:val="00AB3710"/>
    <w:rsid w:val="00AB4B0F"/>
    <w:rsid w:val="00AB4FA1"/>
    <w:rsid w:val="00AB65D4"/>
    <w:rsid w:val="00AB6C3B"/>
    <w:rsid w:val="00AC0516"/>
    <w:rsid w:val="00AC0D96"/>
    <w:rsid w:val="00AC2A55"/>
    <w:rsid w:val="00AC48E0"/>
    <w:rsid w:val="00AC6189"/>
    <w:rsid w:val="00AC7A73"/>
    <w:rsid w:val="00AC7C82"/>
    <w:rsid w:val="00AD1553"/>
    <w:rsid w:val="00AD2041"/>
    <w:rsid w:val="00AD25F0"/>
    <w:rsid w:val="00AD2EBD"/>
    <w:rsid w:val="00AD461A"/>
    <w:rsid w:val="00AD6CC6"/>
    <w:rsid w:val="00AD6EAA"/>
    <w:rsid w:val="00AE008F"/>
    <w:rsid w:val="00AE04E8"/>
    <w:rsid w:val="00AE09FB"/>
    <w:rsid w:val="00AE0D01"/>
    <w:rsid w:val="00AE2056"/>
    <w:rsid w:val="00AE43EE"/>
    <w:rsid w:val="00AE48F5"/>
    <w:rsid w:val="00AE74E9"/>
    <w:rsid w:val="00AF16C8"/>
    <w:rsid w:val="00AF4AAA"/>
    <w:rsid w:val="00AF54EF"/>
    <w:rsid w:val="00AF74DA"/>
    <w:rsid w:val="00B00C72"/>
    <w:rsid w:val="00B01443"/>
    <w:rsid w:val="00B024D6"/>
    <w:rsid w:val="00B03C9B"/>
    <w:rsid w:val="00B04CF0"/>
    <w:rsid w:val="00B070A2"/>
    <w:rsid w:val="00B0761F"/>
    <w:rsid w:val="00B07F0A"/>
    <w:rsid w:val="00B10E49"/>
    <w:rsid w:val="00B11E08"/>
    <w:rsid w:val="00B121DE"/>
    <w:rsid w:val="00B145FA"/>
    <w:rsid w:val="00B2037B"/>
    <w:rsid w:val="00B20C7F"/>
    <w:rsid w:val="00B23274"/>
    <w:rsid w:val="00B24D10"/>
    <w:rsid w:val="00B264D4"/>
    <w:rsid w:val="00B272A6"/>
    <w:rsid w:val="00B30856"/>
    <w:rsid w:val="00B32CD3"/>
    <w:rsid w:val="00B34CA9"/>
    <w:rsid w:val="00B35527"/>
    <w:rsid w:val="00B35797"/>
    <w:rsid w:val="00B35A93"/>
    <w:rsid w:val="00B3672D"/>
    <w:rsid w:val="00B40656"/>
    <w:rsid w:val="00B40F8A"/>
    <w:rsid w:val="00B4502E"/>
    <w:rsid w:val="00B4745C"/>
    <w:rsid w:val="00B50AAA"/>
    <w:rsid w:val="00B51FC0"/>
    <w:rsid w:val="00B53B4F"/>
    <w:rsid w:val="00B544D9"/>
    <w:rsid w:val="00B5641B"/>
    <w:rsid w:val="00B564E0"/>
    <w:rsid w:val="00B57F47"/>
    <w:rsid w:val="00B61063"/>
    <w:rsid w:val="00B63AA2"/>
    <w:rsid w:val="00B658D4"/>
    <w:rsid w:val="00B66437"/>
    <w:rsid w:val="00B70133"/>
    <w:rsid w:val="00B70B11"/>
    <w:rsid w:val="00B71B05"/>
    <w:rsid w:val="00B730B4"/>
    <w:rsid w:val="00B73F26"/>
    <w:rsid w:val="00B7481A"/>
    <w:rsid w:val="00B75A2C"/>
    <w:rsid w:val="00B76467"/>
    <w:rsid w:val="00B77A82"/>
    <w:rsid w:val="00B813AC"/>
    <w:rsid w:val="00B8287F"/>
    <w:rsid w:val="00B8376C"/>
    <w:rsid w:val="00B84260"/>
    <w:rsid w:val="00B86811"/>
    <w:rsid w:val="00B86CC9"/>
    <w:rsid w:val="00B8738D"/>
    <w:rsid w:val="00B91F0B"/>
    <w:rsid w:val="00B9223B"/>
    <w:rsid w:val="00B92D47"/>
    <w:rsid w:val="00B961A5"/>
    <w:rsid w:val="00BA0E4C"/>
    <w:rsid w:val="00BA18D5"/>
    <w:rsid w:val="00BA1FC4"/>
    <w:rsid w:val="00BA202D"/>
    <w:rsid w:val="00BA49CC"/>
    <w:rsid w:val="00BA4D1F"/>
    <w:rsid w:val="00BA7AD1"/>
    <w:rsid w:val="00BB0B9D"/>
    <w:rsid w:val="00BB1C32"/>
    <w:rsid w:val="00BB1CC2"/>
    <w:rsid w:val="00BB2250"/>
    <w:rsid w:val="00BB2E89"/>
    <w:rsid w:val="00BB4F63"/>
    <w:rsid w:val="00BB63AB"/>
    <w:rsid w:val="00BB744D"/>
    <w:rsid w:val="00BB7708"/>
    <w:rsid w:val="00BC0FDD"/>
    <w:rsid w:val="00BC22E0"/>
    <w:rsid w:val="00BC4AA7"/>
    <w:rsid w:val="00BC5852"/>
    <w:rsid w:val="00BD293B"/>
    <w:rsid w:val="00BD5425"/>
    <w:rsid w:val="00BD6F2F"/>
    <w:rsid w:val="00BD705F"/>
    <w:rsid w:val="00BE28ED"/>
    <w:rsid w:val="00BE5596"/>
    <w:rsid w:val="00BE55D6"/>
    <w:rsid w:val="00BE61B8"/>
    <w:rsid w:val="00BE6F45"/>
    <w:rsid w:val="00BF030A"/>
    <w:rsid w:val="00BF2DD7"/>
    <w:rsid w:val="00BF2EA1"/>
    <w:rsid w:val="00BF41EE"/>
    <w:rsid w:val="00BF543F"/>
    <w:rsid w:val="00BF6902"/>
    <w:rsid w:val="00BF7421"/>
    <w:rsid w:val="00C01E2A"/>
    <w:rsid w:val="00C06E2B"/>
    <w:rsid w:val="00C07650"/>
    <w:rsid w:val="00C104DD"/>
    <w:rsid w:val="00C1331F"/>
    <w:rsid w:val="00C1348A"/>
    <w:rsid w:val="00C15275"/>
    <w:rsid w:val="00C15E31"/>
    <w:rsid w:val="00C1625D"/>
    <w:rsid w:val="00C16479"/>
    <w:rsid w:val="00C2058D"/>
    <w:rsid w:val="00C24754"/>
    <w:rsid w:val="00C25084"/>
    <w:rsid w:val="00C250CB"/>
    <w:rsid w:val="00C261C7"/>
    <w:rsid w:val="00C2768B"/>
    <w:rsid w:val="00C316A8"/>
    <w:rsid w:val="00C31A53"/>
    <w:rsid w:val="00C337F9"/>
    <w:rsid w:val="00C3746F"/>
    <w:rsid w:val="00C3768A"/>
    <w:rsid w:val="00C37D9D"/>
    <w:rsid w:val="00C4139D"/>
    <w:rsid w:val="00C45DE7"/>
    <w:rsid w:val="00C5122B"/>
    <w:rsid w:val="00C538D4"/>
    <w:rsid w:val="00C561AC"/>
    <w:rsid w:val="00C562FD"/>
    <w:rsid w:val="00C56C17"/>
    <w:rsid w:val="00C60B8E"/>
    <w:rsid w:val="00C65944"/>
    <w:rsid w:val="00C65A98"/>
    <w:rsid w:val="00C666B4"/>
    <w:rsid w:val="00C66829"/>
    <w:rsid w:val="00C71A4B"/>
    <w:rsid w:val="00C71CD1"/>
    <w:rsid w:val="00C72345"/>
    <w:rsid w:val="00C72E54"/>
    <w:rsid w:val="00C73143"/>
    <w:rsid w:val="00C76C40"/>
    <w:rsid w:val="00C77685"/>
    <w:rsid w:val="00C77815"/>
    <w:rsid w:val="00C80ED6"/>
    <w:rsid w:val="00C82D1D"/>
    <w:rsid w:val="00C85259"/>
    <w:rsid w:val="00C85378"/>
    <w:rsid w:val="00C86808"/>
    <w:rsid w:val="00C87238"/>
    <w:rsid w:val="00C90157"/>
    <w:rsid w:val="00C90F97"/>
    <w:rsid w:val="00C9297C"/>
    <w:rsid w:val="00C96057"/>
    <w:rsid w:val="00C961E8"/>
    <w:rsid w:val="00C967A3"/>
    <w:rsid w:val="00CA1C79"/>
    <w:rsid w:val="00CA30DB"/>
    <w:rsid w:val="00CA491B"/>
    <w:rsid w:val="00CA6D58"/>
    <w:rsid w:val="00CA6FDA"/>
    <w:rsid w:val="00CA7E00"/>
    <w:rsid w:val="00CB15A7"/>
    <w:rsid w:val="00CB3B6F"/>
    <w:rsid w:val="00CB3D57"/>
    <w:rsid w:val="00CB4788"/>
    <w:rsid w:val="00CB6F8B"/>
    <w:rsid w:val="00CC0C5F"/>
    <w:rsid w:val="00CC24B0"/>
    <w:rsid w:val="00CC2788"/>
    <w:rsid w:val="00CC2F3D"/>
    <w:rsid w:val="00CC436A"/>
    <w:rsid w:val="00CC53C8"/>
    <w:rsid w:val="00CC5FF3"/>
    <w:rsid w:val="00CD7178"/>
    <w:rsid w:val="00CE2ADF"/>
    <w:rsid w:val="00CE2BDB"/>
    <w:rsid w:val="00CE33FC"/>
    <w:rsid w:val="00CE4B84"/>
    <w:rsid w:val="00CE6A56"/>
    <w:rsid w:val="00CE74B0"/>
    <w:rsid w:val="00CE78B8"/>
    <w:rsid w:val="00CF00DE"/>
    <w:rsid w:val="00CF052D"/>
    <w:rsid w:val="00CF1D7D"/>
    <w:rsid w:val="00CF2623"/>
    <w:rsid w:val="00CF3998"/>
    <w:rsid w:val="00CF45D3"/>
    <w:rsid w:val="00CF4D04"/>
    <w:rsid w:val="00CF4E1C"/>
    <w:rsid w:val="00CF4EA7"/>
    <w:rsid w:val="00CF6263"/>
    <w:rsid w:val="00CF6B6C"/>
    <w:rsid w:val="00CF7B6B"/>
    <w:rsid w:val="00D0001C"/>
    <w:rsid w:val="00D00804"/>
    <w:rsid w:val="00D00A04"/>
    <w:rsid w:val="00D01094"/>
    <w:rsid w:val="00D01EA5"/>
    <w:rsid w:val="00D02501"/>
    <w:rsid w:val="00D02978"/>
    <w:rsid w:val="00D03A57"/>
    <w:rsid w:val="00D042BB"/>
    <w:rsid w:val="00D06321"/>
    <w:rsid w:val="00D0676A"/>
    <w:rsid w:val="00D06CA0"/>
    <w:rsid w:val="00D07106"/>
    <w:rsid w:val="00D07E06"/>
    <w:rsid w:val="00D1014B"/>
    <w:rsid w:val="00D108E6"/>
    <w:rsid w:val="00D1312A"/>
    <w:rsid w:val="00D13159"/>
    <w:rsid w:val="00D13814"/>
    <w:rsid w:val="00D14BA9"/>
    <w:rsid w:val="00D16498"/>
    <w:rsid w:val="00D171EB"/>
    <w:rsid w:val="00D17789"/>
    <w:rsid w:val="00D21565"/>
    <w:rsid w:val="00D22B01"/>
    <w:rsid w:val="00D25E04"/>
    <w:rsid w:val="00D266BE"/>
    <w:rsid w:val="00D2737E"/>
    <w:rsid w:val="00D274A9"/>
    <w:rsid w:val="00D30750"/>
    <w:rsid w:val="00D32644"/>
    <w:rsid w:val="00D33619"/>
    <w:rsid w:val="00D36D0F"/>
    <w:rsid w:val="00D40C02"/>
    <w:rsid w:val="00D4142D"/>
    <w:rsid w:val="00D414E0"/>
    <w:rsid w:val="00D427A6"/>
    <w:rsid w:val="00D42AFE"/>
    <w:rsid w:val="00D44A9E"/>
    <w:rsid w:val="00D46910"/>
    <w:rsid w:val="00D46E7E"/>
    <w:rsid w:val="00D475A2"/>
    <w:rsid w:val="00D5015D"/>
    <w:rsid w:val="00D52355"/>
    <w:rsid w:val="00D52AC7"/>
    <w:rsid w:val="00D52E7A"/>
    <w:rsid w:val="00D53360"/>
    <w:rsid w:val="00D53A66"/>
    <w:rsid w:val="00D54514"/>
    <w:rsid w:val="00D54935"/>
    <w:rsid w:val="00D54CA9"/>
    <w:rsid w:val="00D562D3"/>
    <w:rsid w:val="00D563D9"/>
    <w:rsid w:val="00D566F2"/>
    <w:rsid w:val="00D6188C"/>
    <w:rsid w:val="00D61959"/>
    <w:rsid w:val="00D62F3F"/>
    <w:rsid w:val="00D6340F"/>
    <w:rsid w:val="00D6781D"/>
    <w:rsid w:val="00D67D98"/>
    <w:rsid w:val="00D72D16"/>
    <w:rsid w:val="00D73893"/>
    <w:rsid w:val="00D7412C"/>
    <w:rsid w:val="00D75521"/>
    <w:rsid w:val="00D75B88"/>
    <w:rsid w:val="00D8195B"/>
    <w:rsid w:val="00D83503"/>
    <w:rsid w:val="00D84724"/>
    <w:rsid w:val="00D85416"/>
    <w:rsid w:val="00D8554E"/>
    <w:rsid w:val="00D8619F"/>
    <w:rsid w:val="00D86764"/>
    <w:rsid w:val="00D872D8"/>
    <w:rsid w:val="00D91F4E"/>
    <w:rsid w:val="00D93A67"/>
    <w:rsid w:val="00D93F28"/>
    <w:rsid w:val="00D96FC1"/>
    <w:rsid w:val="00D97AC9"/>
    <w:rsid w:val="00DA2E2B"/>
    <w:rsid w:val="00DA354D"/>
    <w:rsid w:val="00DA3DE4"/>
    <w:rsid w:val="00DA69DE"/>
    <w:rsid w:val="00DB1698"/>
    <w:rsid w:val="00DB5C0A"/>
    <w:rsid w:val="00DB6DAF"/>
    <w:rsid w:val="00DC0AF1"/>
    <w:rsid w:val="00DC2393"/>
    <w:rsid w:val="00DC588B"/>
    <w:rsid w:val="00DC64BF"/>
    <w:rsid w:val="00DD0123"/>
    <w:rsid w:val="00DD13E2"/>
    <w:rsid w:val="00DD4938"/>
    <w:rsid w:val="00DD7977"/>
    <w:rsid w:val="00DD7E98"/>
    <w:rsid w:val="00DE1FC5"/>
    <w:rsid w:val="00DE34FF"/>
    <w:rsid w:val="00DE35D7"/>
    <w:rsid w:val="00DE4454"/>
    <w:rsid w:val="00DE44AB"/>
    <w:rsid w:val="00DF003C"/>
    <w:rsid w:val="00DF00D4"/>
    <w:rsid w:val="00DF4501"/>
    <w:rsid w:val="00DF4928"/>
    <w:rsid w:val="00DF5C01"/>
    <w:rsid w:val="00DF7233"/>
    <w:rsid w:val="00DF73DC"/>
    <w:rsid w:val="00DF75B7"/>
    <w:rsid w:val="00DF78AE"/>
    <w:rsid w:val="00E0171F"/>
    <w:rsid w:val="00E02AC4"/>
    <w:rsid w:val="00E033F2"/>
    <w:rsid w:val="00E0462A"/>
    <w:rsid w:val="00E07AAA"/>
    <w:rsid w:val="00E07CC2"/>
    <w:rsid w:val="00E115FB"/>
    <w:rsid w:val="00E11E2E"/>
    <w:rsid w:val="00E125CA"/>
    <w:rsid w:val="00E138CC"/>
    <w:rsid w:val="00E14B17"/>
    <w:rsid w:val="00E14EAE"/>
    <w:rsid w:val="00E16394"/>
    <w:rsid w:val="00E22571"/>
    <w:rsid w:val="00E25156"/>
    <w:rsid w:val="00E25242"/>
    <w:rsid w:val="00E253F6"/>
    <w:rsid w:val="00E25AAC"/>
    <w:rsid w:val="00E2730D"/>
    <w:rsid w:val="00E279B9"/>
    <w:rsid w:val="00E30CA9"/>
    <w:rsid w:val="00E31807"/>
    <w:rsid w:val="00E33AAA"/>
    <w:rsid w:val="00E33C53"/>
    <w:rsid w:val="00E33CB8"/>
    <w:rsid w:val="00E33F0E"/>
    <w:rsid w:val="00E36B77"/>
    <w:rsid w:val="00E36C8F"/>
    <w:rsid w:val="00E371EC"/>
    <w:rsid w:val="00E37EB7"/>
    <w:rsid w:val="00E404C5"/>
    <w:rsid w:val="00E40A10"/>
    <w:rsid w:val="00E42206"/>
    <w:rsid w:val="00E42923"/>
    <w:rsid w:val="00E42DA5"/>
    <w:rsid w:val="00E44B8D"/>
    <w:rsid w:val="00E51EF9"/>
    <w:rsid w:val="00E523B5"/>
    <w:rsid w:val="00E54816"/>
    <w:rsid w:val="00E548E7"/>
    <w:rsid w:val="00E5512E"/>
    <w:rsid w:val="00E556B6"/>
    <w:rsid w:val="00E55E60"/>
    <w:rsid w:val="00E56594"/>
    <w:rsid w:val="00E578DF"/>
    <w:rsid w:val="00E57D18"/>
    <w:rsid w:val="00E605C2"/>
    <w:rsid w:val="00E6129C"/>
    <w:rsid w:val="00E61E5F"/>
    <w:rsid w:val="00E644A0"/>
    <w:rsid w:val="00E669E6"/>
    <w:rsid w:val="00E67395"/>
    <w:rsid w:val="00E72707"/>
    <w:rsid w:val="00E72AE3"/>
    <w:rsid w:val="00E7349C"/>
    <w:rsid w:val="00E73B51"/>
    <w:rsid w:val="00E75790"/>
    <w:rsid w:val="00E761C2"/>
    <w:rsid w:val="00E80180"/>
    <w:rsid w:val="00E8129E"/>
    <w:rsid w:val="00E81A2B"/>
    <w:rsid w:val="00E81E42"/>
    <w:rsid w:val="00E82A17"/>
    <w:rsid w:val="00E83A01"/>
    <w:rsid w:val="00E861BA"/>
    <w:rsid w:val="00E9156D"/>
    <w:rsid w:val="00E91EBF"/>
    <w:rsid w:val="00E97676"/>
    <w:rsid w:val="00EA1CE1"/>
    <w:rsid w:val="00EA1F89"/>
    <w:rsid w:val="00EA21CB"/>
    <w:rsid w:val="00EB08A0"/>
    <w:rsid w:val="00EB117B"/>
    <w:rsid w:val="00EB40D6"/>
    <w:rsid w:val="00EB5CDD"/>
    <w:rsid w:val="00EB5F75"/>
    <w:rsid w:val="00EB7852"/>
    <w:rsid w:val="00EB79CD"/>
    <w:rsid w:val="00EC060D"/>
    <w:rsid w:val="00EC1B22"/>
    <w:rsid w:val="00EC2525"/>
    <w:rsid w:val="00EC2E31"/>
    <w:rsid w:val="00EC4F33"/>
    <w:rsid w:val="00EC7410"/>
    <w:rsid w:val="00EC77D8"/>
    <w:rsid w:val="00EC7E6C"/>
    <w:rsid w:val="00ED28B3"/>
    <w:rsid w:val="00ED3C5C"/>
    <w:rsid w:val="00ED3DE9"/>
    <w:rsid w:val="00ED4B06"/>
    <w:rsid w:val="00EE0713"/>
    <w:rsid w:val="00EE07A6"/>
    <w:rsid w:val="00EE0F2E"/>
    <w:rsid w:val="00EE2A41"/>
    <w:rsid w:val="00EE4E10"/>
    <w:rsid w:val="00EE525B"/>
    <w:rsid w:val="00EE633C"/>
    <w:rsid w:val="00EE770A"/>
    <w:rsid w:val="00EF09FB"/>
    <w:rsid w:val="00EF0CFD"/>
    <w:rsid w:val="00EF0DE2"/>
    <w:rsid w:val="00EF4DFA"/>
    <w:rsid w:val="00EF5F08"/>
    <w:rsid w:val="00EF7736"/>
    <w:rsid w:val="00F0232A"/>
    <w:rsid w:val="00F02923"/>
    <w:rsid w:val="00F0351B"/>
    <w:rsid w:val="00F04089"/>
    <w:rsid w:val="00F05231"/>
    <w:rsid w:val="00F06275"/>
    <w:rsid w:val="00F06472"/>
    <w:rsid w:val="00F123EC"/>
    <w:rsid w:val="00F14E6B"/>
    <w:rsid w:val="00F1508F"/>
    <w:rsid w:val="00F15B72"/>
    <w:rsid w:val="00F16331"/>
    <w:rsid w:val="00F16803"/>
    <w:rsid w:val="00F22566"/>
    <w:rsid w:val="00F22963"/>
    <w:rsid w:val="00F2380A"/>
    <w:rsid w:val="00F262C4"/>
    <w:rsid w:val="00F30AEF"/>
    <w:rsid w:val="00F3229A"/>
    <w:rsid w:val="00F32406"/>
    <w:rsid w:val="00F378B2"/>
    <w:rsid w:val="00F403EA"/>
    <w:rsid w:val="00F40B51"/>
    <w:rsid w:val="00F40E4D"/>
    <w:rsid w:val="00F41C66"/>
    <w:rsid w:val="00F41DE4"/>
    <w:rsid w:val="00F41F3D"/>
    <w:rsid w:val="00F42499"/>
    <w:rsid w:val="00F42753"/>
    <w:rsid w:val="00F44DC5"/>
    <w:rsid w:val="00F44ECF"/>
    <w:rsid w:val="00F453CB"/>
    <w:rsid w:val="00F46CE7"/>
    <w:rsid w:val="00F46D41"/>
    <w:rsid w:val="00F471AE"/>
    <w:rsid w:val="00F510DB"/>
    <w:rsid w:val="00F548C1"/>
    <w:rsid w:val="00F578E5"/>
    <w:rsid w:val="00F604E0"/>
    <w:rsid w:val="00F6232F"/>
    <w:rsid w:val="00F648E3"/>
    <w:rsid w:val="00F6501E"/>
    <w:rsid w:val="00F70615"/>
    <w:rsid w:val="00F72722"/>
    <w:rsid w:val="00F727B0"/>
    <w:rsid w:val="00F73C17"/>
    <w:rsid w:val="00F7598B"/>
    <w:rsid w:val="00F87ADD"/>
    <w:rsid w:val="00F914FD"/>
    <w:rsid w:val="00F9164E"/>
    <w:rsid w:val="00F92D2B"/>
    <w:rsid w:val="00F93616"/>
    <w:rsid w:val="00F952BF"/>
    <w:rsid w:val="00F95515"/>
    <w:rsid w:val="00F9574E"/>
    <w:rsid w:val="00F974AA"/>
    <w:rsid w:val="00FA2545"/>
    <w:rsid w:val="00FA3650"/>
    <w:rsid w:val="00FA719D"/>
    <w:rsid w:val="00FA7CFC"/>
    <w:rsid w:val="00FB097C"/>
    <w:rsid w:val="00FB1D16"/>
    <w:rsid w:val="00FB21C2"/>
    <w:rsid w:val="00FB236B"/>
    <w:rsid w:val="00FB4AAD"/>
    <w:rsid w:val="00FB4AD8"/>
    <w:rsid w:val="00FB4E3D"/>
    <w:rsid w:val="00FB5A22"/>
    <w:rsid w:val="00FB5B57"/>
    <w:rsid w:val="00FB5F2A"/>
    <w:rsid w:val="00FB5FB6"/>
    <w:rsid w:val="00FC0398"/>
    <w:rsid w:val="00FC1407"/>
    <w:rsid w:val="00FC22E1"/>
    <w:rsid w:val="00FC2C04"/>
    <w:rsid w:val="00FC2C8C"/>
    <w:rsid w:val="00FC3549"/>
    <w:rsid w:val="00FC4F9B"/>
    <w:rsid w:val="00FC59F0"/>
    <w:rsid w:val="00FD302E"/>
    <w:rsid w:val="00FD4599"/>
    <w:rsid w:val="00FD4784"/>
    <w:rsid w:val="00FD51C8"/>
    <w:rsid w:val="00FD5753"/>
    <w:rsid w:val="00FD5AE9"/>
    <w:rsid w:val="00FD65FE"/>
    <w:rsid w:val="00FD6B57"/>
    <w:rsid w:val="00FE00DA"/>
    <w:rsid w:val="00FE0FAF"/>
    <w:rsid w:val="00FE35B1"/>
    <w:rsid w:val="00FE3C36"/>
    <w:rsid w:val="00FE427F"/>
    <w:rsid w:val="00FE6669"/>
    <w:rsid w:val="00FE72EA"/>
    <w:rsid w:val="00FF2475"/>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paragraph" w:customStyle="1" w:styleId="CitasINFOEM">
    <w:name w:val="Citas INFOEM"/>
    <w:basedOn w:val="Normal"/>
    <w:qFormat/>
    <w:rsid w:val="00E761C2"/>
    <w:pPr>
      <w:spacing w:before="240" w:line="360" w:lineRule="auto"/>
      <w:ind w:left="851" w:right="851"/>
      <w:jc w:val="both"/>
    </w:pPr>
    <w:rPr>
      <w:rFonts w:ascii="Palatino Linotype" w:eastAsia="Times New Roman" w:hAnsi="Palatino Linotype"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593903796">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22209393">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353831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6443643">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ipomex.org.mx/ipo3/lgt/indice/CHALCO/art_92_xxi.web"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www.infoem.org.mx/es/contenido/transparencia/directorio-de-sujetos-obligado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pomex.org.mx/ipo3/lgt/indice/CHALCO/art_92_xxi.web"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548FF-B424-4854-90EF-D12DFF602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4020</TotalTime>
  <Pages>35</Pages>
  <Words>6417</Words>
  <Characters>35299</Characters>
  <Application>Microsoft Office Word</Application>
  <DocSecurity>0</DocSecurity>
  <Lines>294</Lines>
  <Paragraphs>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Luis Arzate</cp:lastModifiedBy>
  <cp:revision>144</cp:revision>
  <cp:lastPrinted>2018-12-04T20:35:00Z</cp:lastPrinted>
  <dcterms:created xsi:type="dcterms:W3CDTF">2022-01-17T23:40:00Z</dcterms:created>
  <dcterms:modified xsi:type="dcterms:W3CDTF">2022-06-27T04:03:00Z</dcterms:modified>
</cp:coreProperties>
</file>