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159BE" w14:textId="3E61AA92" w:rsidR="00B86D2D" w:rsidRPr="007561FC" w:rsidRDefault="00EA0165" w:rsidP="007F41F6">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7561FC">
        <w:rPr>
          <w:rFonts w:ascii="Palatino Linotype" w:eastAsiaTheme="minorEastAsia" w:hAnsi="Palatino Linotype" w:cstheme="minorBidi"/>
          <w:color w:val="000000" w:themeColor="text1"/>
          <w:lang w:val="es-ES_tradnl"/>
        </w:rPr>
        <w:t xml:space="preserve">n Metepec, Estado </w:t>
      </w:r>
      <w:r w:rsidR="009C5146" w:rsidRPr="007561FC">
        <w:rPr>
          <w:rFonts w:ascii="Palatino Linotype" w:eastAsiaTheme="minorEastAsia" w:hAnsi="Palatino Linotype" w:cstheme="minorBidi"/>
          <w:color w:val="000000" w:themeColor="text1"/>
          <w:lang w:val="es-ES_tradnl"/>
        </w:rPr>
        <w:t>de México; de seis</w:t>
      </w:r>
      <w:r w:rsidRPr="007561FC">
        <w:rPr>
          <w:rFonts w:ascii="Palatino Linotype" w:eastAsiaTheme="minorEastAsia" w:hAnsi="Palatino Linotype" w:cstheme="minorBidi"/>
          <w:color w:val="000000" w:themeColor="text1"/>
          <w:lang w:val="es-MX"/>
        </w:rPr>
        <w:t xml:space="preserve"> (</w:t>
      </w:r>
      <w:r w:rsidR="009C5146" w:rsidRPr="007561FC">
        <w:rPr>
          <w:rFonts w:ascii="Palatino Linotype" w:eastAsiaTheme="minorEastAsia" w:hAnsi="Palatino Linotype" w:cstheme="minorBidi"/>
          <w:color w:val="000000" w:themeColor="text1"/>
          <w:lang w:val="es-MX"/>
        </w:rPr>
        <w:t>06</w:t>
      </w:r>
      <w:r w:rsidRPr="007561FC">
        <w:rPr>
          <w:rFonts w:ascii="Palatino Linotype" w:eastAsiaTheme="minorEastAsia" w:hAnsi="Palatino Linotype" w:cstheme="minorBidi"/>
          <w:color w:val="000000" w:themeColor="text1"/>
          <w:lang w:val="es-MX"/>
        </w:rPr>
        <w:t>) de</w:t>
      </w:r>
      <w:r w:rsidR="009C5146" w:rsidRPr="007561FC">
        <w:rPr>
          <w:rFonts w:ascii="Palatino Linotype" w:eastAsiaTheme="minorEastAsia" w:hAnsi="Palatino Linotype" w:cstheme="minorBidi"/>
          <w:color w:val="000000" w:themeColor="text1"/>
          <w:lang w:val="es-MX"/>
        </w:rPr>
        <w:t xml:space="preserve"> jul</w:t>
      </w:r>
      <w:r w:rsidR="005515E9" w:rsidRPr="007561FC">
        <w:rPr>
          <w:rFonts w:ascii="Palatino Linotype" w:eastAsiaTheme="minorEastAsia" w:hAnsi="Palatino Linotype" w:cstheme="minorBidi"/>
          <w:color w:val="000000" w:themeColor="text1"/>
          <w:lang w:val="es-MX"/>
        </w:rPr>
        <w:t>io</w:t>
      </w:r>
      <w:r w:rsidR="00F03AFC" w:rsidRPr="007561FC">
        <w:rPr>
          <w:rFonts w:ascii="Palatino Linotype" w:eastAsiaTheme="minorEastAsia" w:hAnsi="Palatino Linotype" w:cstheme="minorBidi"/>
          <w:color w:val="000000" w:themeColor="text1"/>
          <w:lang w:val="es-MX"/>
        </w:rPr>
        <w:t xml:space="preserve"> </w:t>
      </w:r>
      <w:r w:rsidR="00E82231" w:rsidRPr="007561FC">
        <w:rPr>
          <w:rFonts w:ascii="Palatino Linotype" w:eastAsiaTheme="minorEastAsia" w:hAnsi="Palatino Linotype" w:cstheme="minorBidi"/>
          <w:color w:val="000000" w:themeColor="text1"/>
          <w:lang w:val="es-MX"/>
        </w:rPr>
        <w:t>de dos mil veintidós</w:t>
      </w:r>
      <w:r w:rsidRPr="007561FC">
        <w:rPr>
          <w:rFonts w:ascii="Palatino Linotype" w:eastAsiaTheme="minorEastAsia" w:hAnsi="Palatino Linotype" w:cstheme="minorBidi"/>
          <w:color w:val="000000" w:themeColor="text1"/>
          <w:lang w:val="es-ES_tradnl"/>
        </w:rPr>
        <w:t xml:space="preserve">. </w:t>
      </w:r>
    </w:p>
    <w:p w14:paraId="4CD92C47" w14:textId="6FBF5B97" w:rsidR="001B067D" w:rsidRPr="007561FC" w:rsidRDefault="001B067D" w:rsidP="007F41F6">
      <w:pPr>
        <w:tabs>
          <w:tab w:val="left" w:pos="3465"/>
        </w:tabs>
        <w:spacing w:before="240" w:after="360" w:line="360" w:lineRule="auto"/>
        <w:jc w:val="both"/>
        <w:rPr>
          <w:rFonts w:ascii="Palatino Linotype" w:hAnsi="Palatino Linotype"/>
        </w:rPr>
      </w:pPr>
      <w:r w:rsidRPr="007561FC">
        <w:rPr>
          <w:rFonts w:ascii="Palatino Linotype" w:eastAsiaTheme="minorEastAsia" w:hAnsi="Palatino Linotype" w:cstheme="minorBidi"/>
          <w:b/>
          <w:color w:val="000000" w:themeColor="text1"/>
          <w:lang w:val="es-ES_tradnl"/>
        </w:rPr>
        <w:t>VISTO</w:t>
      </w:r>
      <w:r w:rsidR="009C5146" w:rsidRPr="007561FC">
        <w:rPr>
          <w:rFonts w:ascii="Palatino Linotype" w:eastAsiaTheme="minorEastAsia" w:hAnsi="Palatino Linotype" w:cstheme="minorBidi"/>
          <w:color w:val="000000" w:themeColor="text1"/>
          <w:lang w:val="es-ES_tradnl"/>
        </w:rPr>
        <w:t xml:space="preserve"> el </w:t>
      </w:r>
      <w:r w:rsidRPr="007561FC">
        <w:rPr>
          <w:rFonts w:ascii="Palatino Linotype" w:eastAsiaTheme="minorEastAsia" w:hAnsi="Palatino Linotype" w:cstheme="minorBidi"/>
          <w:color w:val="000000" w:themeColor="text1"/>
          <w:lang w:val="es-ES_tradnl"/>
        </w:rPr>
        <w:t>expediente electrónico formado con motivo del recurso de revisión</w:t>
      </w:r>
      <w:r w:rsidR="006619C0" w:rsidRPr="007561FC">
        <w:rPr>
          <w:rFonts w:ascii="Verdana" w:hAnsi="Verdana"/>
          <w:b/>
          <w:bCs/>
          <w:color w:val="FF0000"/>
        </w:rPr>
        <w:t xml:space="preserve"> </w:t>
      </w:r>
      <w:r w:rsidR="00C51A56" w:rsidRPr="007561FC">
        <w:rPr>
          <w:rFonts w:ascii="Palatino Linotype" w:hAnsi="Palatino Linotype"/>
          <w:b/>
          <w:bCs/>
          <w:color w:val="000000" w:themeColor="text1"/>
        </w:rPr>
        <w:t>05393/INFOEM/IP/RR/2021</w:t>
      </w:r>
      <w:r w:rsidRPr="007561FC">
        <w:rPr>
          <w:rFonts w:ascii="Palatino Linotype" w:eastAsiaTheme="minorEastAsia" w:hAnsi="Palatino Linotype" w:cstheme="minorBidi"/>
          <w:b/>
          <w:bCs/>
          <w:color w:val="000000" w:themeColor="text1"/>
          <w:lang w:val="es-ES_tradnl"/>
        </w:rPr>
        <w:t xml:space="preserve">, </w:t>
      </w:r>
      <w:r w:rsidRPr="007561FC">
        <w:rPr>
          <w:rFonts w:ascii="Palatino Linotype" w:eastAsiaTheme="minorEastAsia" w:hAnsi="Palatino Linotype" w:cstheme="minorBidi"/>
          <w:color w:val="000000" w:themeColor="text1"/>
          <w:lang w:val="es-ES_tradnl"/>
        </w:rPr>
        <w:t xml:space="preserve">promovido por </w:t>
      </w:r>
      <w:r w:rsidR="008444B1">
        <w:rPr>
          <w:rFonts w:ascii="Palatino Linotype" w:eastAsiaTheme="minorEastAsia" w:hAnsi="Palatino Linotype" w:cstheme="minorBidi"/>
          <w:b/>
          <w:color w:val="000000" w:themeColor="text1"/>
          <w:lang w:val="es-ES_tradnl"/>
        </w:rPr>
        <w:t xml:space="preserve">XXXXX XXXX </w:t>
      </w:r>
      <w:proofErr w:type="spellStart"/>
      <w:r w:rsidR="008444B1">
        <w:rPr>
          <w:rFonts w:ascii="Palatino Linotype" w:eastAsiaTheme="minorEastAsia" w:hAnsi="Palatino Linotype" w:cstheme="minorBidi"/>
          <w:b/>
          <w:color w:val="000000" w:themeColor="text1"/>
          <w:lang w:val="es-ES_tradnl"/>
        </w:rPr>
        <w:t>XXXX</w:t>
      </w:r>
      <w:proofErr w:type="spellEnd"/>
      <w:r w:rsidR="00C51A56" w:rsidRPr="007561FC">
        <w:rPr>
          <w:rFonts w:ascii="Palatino Linotype" w:eastAsiaTheme="minorEastAsia" w:hAnsi="Palatino Linotype" w:cstheme="minorBidi"/>
          <w:color w:val="000000" w:themeColor="text1"/>
          <w:lang w:val="es-ES_tradnl"/>
        </w:rPr>
        <w:t>,</w:t>
      </w:r>
      <w:r w:rsidRPr="007561FC">
        <w:rPr>
          <w:rFonts w:ascii="Palatino Linotype" w:eastAsiaTheme="minorEastAsia" w:hAnsi="Palatino Linotype" w:cstheme="minorBidi"/>
          <w:color w:val="000000" w:themeColor="text1"/>
          <w:lang w:val="es-ES_tradnl"/>
        </w:rPr>
        <w:t xml:space="preserve"> en su calidad de </w:t>
      </w:r>
      <w:r w:rsidRPr="007561FC">
        <w:rPr>
          <w:rFonts w:ascii="Palatino Linotype" w:eastAsiaTheme="minorEastAsia" w:hAnsi="Palatino Linotype" w:cstheme="minorBidi"/>
          <w:b/>
          <w:color w:val="000000" w:themeColor="text1"/>
          <w:lang w:val="es-ES_tradnl"/>
        </w:rPr>
        <w:t>RECURRENTE</w:t>
      </w:r>
      <w:r w:rsidR="00C51A56" w:rsidRPr="007561FC">
        <w:rPr>
          <w:rFonts w:ascii="Palatino Linotype" w:eastAsiaTheme="minorEastAsia" w:hAnsi="Palatino Linotype" w:cstheme="minorBidi"/>
          <w:color w:val="000000" w:themeColor="text1"/>
          <w:lang w:val="es-ES_tradnl"/>
        </w:rPr>
        <w:t>, en contra de la respuesta</w:t>
      </w:r>
      <w:r w:rsidRPr="007561FC">
        <w:rPr>
          <w:rFonts w:ascii="Palatino Linotype" w:eastAsiaTheme="minorEastAsia" w:hAnsi="Palatino Linotype" w:cstheme="minorBidi"/>
          <w:color w:val="000000" w:themeColor="text1"/>
          <w:lang w:val="es-ES_tradnl"/>
        </w:rPr>
        <w:t xml:space="preserve"> de</w:t>
      </w:r>
      <w:r w:rsidR="00C16849" w:rsidRPr="007561FC">
        <w:rPr>
          <w:rFonts w:ascii="Palatino Linotype" w:eastAsiaTheme="minorEastAsia" w:hAnsi="Palatino Linotype" w:cstheme="minorBidi"/>
          <w:color w:val="000000" w:themeColor="text1"/>
          <w:lang w:val="es-ES_tradnl"/>
        </w:rPr>
        <w:t>l</w:t>
      </w:r>
      <w:r w:rsidR="00C16849" w:rsidRPr="007561FC">
        <w:rPr>
          <w:rFonts w:ascii="Palatino Linotype" w:hAnsi="Palatino Linotype"/>
        </w:rPr>
        <w:t xml:space="preserve"> </w:t>
      </w:r>
      <w:r w:rsidR="00C51A56" w:rsidRPr="007561FC">
        <w:rPr>
          <w:rFonts w:ascii="Palatino Linotype" w:hAnsi="Palatino Linotype"/>
          <w:b/>
        </w:rPr>
        <w:t>Organismo Público Descentralizado Municipal para la Prestación de Los Servicios de Agua Potable Alcantarillado y Saneamiento de Cuautitlán Izcalli denominado OPERAGUA, O.P.D.M.</w:t>
      </w:r>
      <w:r w:rsidR="00C51A56" w:rsidRPr="007561FC">
        <w:rPr>
          <w:rFonts w:ascii="Palatino Linotype" w:hAnsi="Palatino Linotype"/>
        </w:rPr>
        <w:t xml:space="preserve"> </w:t>
      </w:r>
      <w:r w:rsidRPr="007561FC">
        <w:rPr>
          <w:rFonts w:ascii="Palatino Linotype" w:eastAsiaTheme="minorEastAsia" w:hAnsi="Palatino Linotype" w:cstheme="minorBidi"/>
          <w:color w:val="000000" w:themeColor="text1"/>
          <w:lang w:val="es-ES_tradnl"/>
        </w:rPr>
        <w:t>en lo sucesivo el</w:t>
      </w:r>
      <w:r w:rsidRPr="007561FC">
        <w:rPr>
          <w:rFonts w:ascii="Palatino Linotype" w:eastAsiaTheme="minorEastAsia" w:hAnsi="Palatino Linotype" w:cstheme="minorBidi"/>
          <w:b/>
          <w:color w:val="000000" w:themeColor="text1"/>
          <w:lang w:val="es-ES_tradnl"/>
        </w:rPr>
        <w:t xml:space="preserve"> SUJETO OBLIGADO, </w:t>
      </w:r>
      <w:r w:rsidRPr="007561FC">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2F57A823" w:rsidR="00F216D7" w:rsidRPr="007561FC" w:rsidRDefault="00EA0165" w:rsidP="007F41F6">
      <w:pPr>
        <w:pStyle w:val="Ttulo1"/>
        <w:spacing w:line="360" w:lineRule="auto"/>
        <w:jc w:val="center"/>
        <w:rPr>
          <w:rFonts w:ascii="Palatino Linotype" w:hAnsi="Palatino Linotype"/>
          <w:b/>
          <w:color w:val="000000" w:themeColor="text1"/>
          <w:sz w:val="24"/>
          <w:szCs w:val="24"/>
          <w:lang w:val="es-MX" w:eastAsia="en-US"/>
        </w:rPr>
      </w:pPr>
      <w:bookmarkStart w:id="3" w:name="_Toc107446043"/>
      <w:r w:rsidRPr="007561FC">
        <w:rPr>
          <w:rFonts w:ascii="Palatino Linotype" w:hAnsi="Palatino Linotype"/>
          <w:b/>
          <w:color w:val="000000" w:themeColor="text1"/>
          <w:sz w:val="24"/>
          <w:szCs w:val="24"/>
          <w:lang w:val="es-MX" w:eastAsia="en-US"/>
        </w:rPr>
        <w:t>ANTECEDENTES</w:t>
      </w:r>
      <w:bookmarkEnd w:id="0"/>
      <w:bookmarkEnd w:id="1"/>
      <w:bookmarkEnd w:id="2"/>
      <w:bookmarkEnd w:id="3"/>
    </w:p>
    <w:p w14:paraId="2584B3C8" w14:textId="3D308E49" w:rsidR="00132CE1" w:rsidRPr="007561FC" w:rsidRDefault="00EA0165" w:rsidP="007F41F6">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7561FC">
        <w:rPr>
          <w:rFonts w:ascii="Palatino Linotype" w:eastAsia="Calibri" w:hAnsi="Palatino Linotype" w:cs="Arial"/>
          <w:color w:val="000000" w:themeColor="text1"/>
        </w:rPr>
        <w:t>El</w:t>
      </w:r>
      <w:r w:rsidR="00F216D7" w:rsidRPr="007561FC">
        <w:rPr>
          <w:rFonts w:ascii="Palatino Linotype" w:eastAsia="Calibri" w:hAnsi="Palatino Linotype" w:cs="Arial"/>
          <w:color w:val="000000" w:themeColor="text1"/>
        </w:rPr>
        <w:t xml:space="preserve"> </w:t>
      </w:r>
      <w:r w:rsidR="00C51A56" w:rsidRPr="007561FC">
        <w:rPr>
          <w:rFonts w:ascii="Palatino Linotype" w:eastAsia="Calibri" w:hAnsi="Palatino Linotype" w:cs="Arial"/>
          <w:color w:val="000000" w:themeColor="text1"/>
        </w:rPr>
        <w:t>doce</w:t>
      </w:r>
      <w:r w:rsidR="00416E00" w:rsidRPr="007561FC">
        <w:rPr>
          <w:rFonts w:ascii="Palatino Linotype" w:eastAsia="Calibri" w:hAnsi="Palatino Linotype" w:cs="Arial"/>
          <w:color w:val="000000" w:themeColor="text1"/>
        </w:rPr>
        <w:t xml:space="preserve"> </w:t>
      </w:r>
      <w:r w:rsidRPr="007561FC">
        <w:rPr>
          <w:rFonts w:ascii="Palatino Linotype" w:eastAsia="Calibri" w:hAnsi="Palatino Linotype" w:cs="Arial"/>
          <w:color w:val="000000" w:themeColor="text1"/>
        </w:rPr>
        <w:t>(</w:t>
      </w:r>
      <w:r w:rsidR="00C51A56" w:rsidRPr="007561FC">
        <w:rPr>
          <w:rFonts w:ascii="Palatino Linotype" w:eastAsia="Calibri" w:hAnsi="Palatino Linotype" w:cs="Arial"/>
          <w:color w:val="000000" w:themeColor="text1"/>
        </w:rPr>
        <w:t>12</w:t>
      </w:r>
      <w:r w:rsidRPr="007561FC">
        <w:rPr>
          <w:rFonts w:ascii="Palatino Linotype" w:eastAsia="Calibri" w:hAnsi="Palatino Linotype" w:cs="Arial"/>
          <w:color w:val="000000" w:themeColor="text1"/>
        </w:rPr>
        <w:t>) de</w:t>
      </w:r>
      <w:r w:rsidR="00C51A56" w:rsidRPr="007561FC">
        <w:rPr>
          <w:rFonts w:ascii="Palatino Linotype" w:eastAsia="Calibri" w:hAnsi="Palatino Linotype" w:cs="Arial"/>
          <w:color w:val="000000" w:themeColor="text1"/>
        </w:rPr>
        <w:t xml:space="preserve"> octubre </w:t>
      </w:r>
      <w:r w:rsidRPr="007561FC">
        <w:rPr>
          <w:rFonts w:ascii="Palatino Linotype" w:eastAsia="Calibri" w:hAnsi="Palatino Linotype" w:cs="Arial"/>
          <w:color w:val="000000" w:themeColor="text1"/>
        </w:rPr>
        <w:t xml:space="preserve">de dos mil </w:t>
      </w:r>
      <w:r w:rsidR="00C51A56" w:rsidRPr="007561FC">
        <w:rPr>
          <w:rFonts w:ascii="Palatino Linotype" w:eastAsia="Calibri" w:hAnsi="Palatino Linotype" w:cs="Arial"/>
          <w:color w:val="000000" w:themeColor="text1"/>
        </w:rPr>
        <w:t>veintiuno</w:t>
      </w:r>
      <w:r w:rsidRPr="007561FC">
        <w:rPr>
          <w:rFonts w:ascii="Palatino Linotype" w:eastAsia="Calibri" w:hAnsi="Palatino Linotype" w:cs="Arial"/>
          <w:color w:val="000000" w:themeColor="text1"/>
        </w:rPr>
        <w:t xml:space="preserve">, </w:t>
      </w:r>
      <w:r w:rsidRPr="007561FC">
        <w:rPr>
          <w:rFonts w:ascii="Palatino Linotype" w:eastAsiaTheme="minorEastAsia" w:hAnsi="Palatino Linotype" w:cstheme="minorBidi"/>
          <w:color w:val="000000" w:themeColor="text1"/>
          <w:lang w:val="es-ES_tradnl"/>
        </w:rPr>
        <w:t>el particular presentó</w:t>
      </w:r>
      <w:r w:rsidR="004E2BC2" w:rsidRPr="007561FC">
        <w:rPr>
          <w:rFonts w:ascii="Palatino Linotype" w:eastAsiaTheme="minorEastAsia" w:hAnsi="Palatino Linotype" w:cstheme="minorBidi"/>
          <w:bCs/>
          <w:color w:val="000000" w:themeColor="text1"/>
          <w:lang w:val="es-ES_tradnl"/>
        </w:rPr>
        <w:t xml:space="preserve"> a través del Sistema de Acceso a la Información Mexiquense (</w:t>
      </w:r>
      <w:r w:rsidR="004E2BC2" w:rsidRPr="007561FC">
        <w:rPr>
          <w:rFonts w:ascii="Palatino Linotype" w:eastAsiaTheme="minorEastAsia" w:hAnsi="Palatino Linotype" w:cstheme="minorBidi"/>
          <w:b/>
          <w:bCs/>
          <w:color w:val="000000" w:themeColor="text1"/>
          <w:lang w:val="es-ES_tradnl"/>
        </w:rPr>
        <w:t>SAIMEX</w:t>
      </w:r>
      <w:r w:rsidR="004E2BC2" w:rsidRPr="007561FC">
        <w:rPr>
          <w:rFonts w:ascii="Palatino Linotype" w:eastAsiaTheme="minorEastAsia" w:hAnsi="Palatino Linotype" w:cstheme="minorBidi"/>
          <w:bCs/>
          <w:color w:val="000000" w:themeColor="text1"/>
          <w:lang w:val="es-ES_tradnl"/>
        </w:rPr>
        <w:t>)</w:t>
      </w:r>
      <w:r w:rsidRPr="007561FC">
        <w:rPr>
          <w:rFonts w:ascii="Palatino Linotype" w:eastAsia="Calibri" w:hAnsi="Palatino Linotype" w:cs="Arial"/>
          <w:b/>
          <w:color w:val="000000" w:themeColor="text1"/>
        </w:rPr>
        <w:t xml:space="preserve">, </w:t>
      </w:r>
      <w:r w:rsidRPr="007561FC">
        <w:rPr>
          <w:rFonts w:ascii="Palatino Linotype" w:eastAsia="Calibri" w:hAnsi="Palatino Linotype" w:cs="Arial"/>
          <w:color w:val="000000" w:themeColor="text1"/>
        </w:rPr>
        <w:t>la solicitud de información pública registrada con el número</w:t>
      </w:r>
      <w:r w:rsidR="009C5146" w:rsidRPr="007561FC">
        <w:rPr>
          <w:rFonts w:ascii="Palatino Linotype" w:eastAsia="Calibri" w:hAnsi="Palatino Linotype" w:cs="Arial"/>
          <w:color w:val="000000" w:themeColor="text1"/>
        </w:rPr>
        <w:t xml:space="preserve"> </w:t>
      </w:r>
      <w:r w:rsidR="00C51A56" w:rsidRPr="007561FC">
        <w:rPr>
          <w:rFonts w:ascii="Palatino Linotype" w:eastAsia="Calibri" w:hAnsi="Palatino Linotype" w:cs="Arial"/>
          <w:b/>
          <w:color w:val="000000" w:themeColor="text1"/>
        </w:rPr>
        <w:t>00051/OASCUATIZC/IP/2021</w:t>
      </w:r>
      <w:r w:rsidR="000965A1" w:rsidRPr="007561FC">
        <w:rPr>
          <w:rFonts w:ascii="Palatino Linotype" w:eastAsia="Calibri" w:hAnsi="Palatino Linotype" w:cs="Arial"/>
          <w:b/>
          <w:bCs/>
          <w:color w:val="000000" w:themeColor="text1"/>
        </w:rPr>
        <w:t>,</w:t>
      </w:r>
      <w:r w:rsidRPr="007561FC">
        <w:rPr>
          <w:rFonts w:ascii="Palatino Linotype" w:eastAsia="Calibri" w:hAnsi="Palatino Linotype" w:cs="Arial"/>
          <w:color w:val="000000" w:themeColor="text1"/>
        </w:rPr>
        <w:t xml:space="preserve"> mediante la cual requirió:</w:t>
      </w:r>
    </w:p>
    <w:p w14:paraId="05E88F19" w14:textId="1E7BDD2A" w:rsidR="009E192F" w:rsidRPr="007561FC" w:rsidRDefault="00EA0165" w:rsidP="007F41F6">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7561FC">
        <w:rPr>
          <w:rFonts w:ascii="Palatino Linotype" w:eastAsiaTheme="minorEastAsia" w:hAnsi="Palatino Linotype" w:cstheme="minorBidi"/>
          <w:i/>
          <w:color w:val="000000" w:themeColor="text1"/>
          <w:lang w:val="es-ES_tradnl"/>
        </w:rPr>
        <w:lastRenderedPageBreak/>
        <w:t>“</w:t>
      </w:r>
      <w:r w:rsidR="00C51A56" w:rsidRPr="007561FC">
        <w:rPr>
          <w:rFonts w:ascii="Palatino Linotype" w:eastAsiaTheme="minorEastAsia" w:hAnsi="Palatino Linotype" w:cstheme="minorBidi"/>
          <w:i/>
          <w:color w:val="000000" w:themeColor="text1"/>
          <w:lang w:val="es-ES_tradnl"/>
        </w:rPr>
        <w:t>Solicito los números de cuenta, sucursal bancaria y saldo con los que cuenta el Sujeto Obligado. Dicha información es publica por lo que no intenten emitir acuerdos de información confidencial porque serán revocados</w:t>
      </w:r>
      <w:r w:rsidRPr="007561FC">
        <w:rPr>
          <w:rFonts w:ascii="Palatino Linotype" w:eastAsiaTheme="minorEastAsia" w:hAnsi="Palatino Linotype" w:cstheme="minorBidi"/>
          <w:i/>
          <w:color w:val="000000" w:themeColor="text1"/>
          <w:lang w:val="es-ES_tradnl"/>
        </w:rPr>
        <w:t xml:space="preserve">.” </w:t>
      </w:r>
      <w:r w:rsidRPr="007561FC">
        <w:rPr>
          <w:rFonts w:ascii="Palatino Linotype" w:eastAsiaTheme="minorEastAsia" w:hAnsi="Palatino Linotype" w:cstheme="minorBidi"/>
          <w:color w:val="000000" w:themeColor="text1"/>
          <w:lang w:val="es-ES_tradnl"/>
        </w:rPr>
        <w:t>(Sic).</w:t>
      </w:r>
    </w:p>
    <w:p w14:paraId="7DA4E240" w14:textId="0DA14C52" w:rsidR="006E050D" w:rsidRPr="007561FC" w:rsidRDefault="00A91CCB" w:rsidP="007F41F6">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7561FC">
        <w:rPr>
          <w:rFonts w:ascii="Palatino Linotype" w:eastAsia="Calibri" w:hAnsi="Palatino Linotype" w:cs="Arial"/>
          <w:lang w:val="es-AR"/>
        </w:rPr>
        <w:t xml:space="preserve">De las constancias </w:t>
      </w:r>
      <w:r w:rsidRPr="007561FC">
        <w:rPr>
          <w:rFonts w:ascii="Palatino Linotype" w:hAnsi="Palatino Linotype" w:cs="Arial"/>
        </w:rPr>
        <w:t xml:space="preserve">que obran en el expediente, se aprecia que el entonces </w:t>
      </w:r>
      <w:r w:rsidRPr="007561FC">
        <w:rPr>
          <w:rFonts w:ascii="Palatino Linotype" w:hAnsi="Palatino Linotype" w:cs="Arial"/>
          <w:b/>
        </w:rPr>
        <w:t>SOLICITANTE</w:t>
      </w:r>
      <w:r w:rsidRPr="007561FC">
        <w:rPr>
          <w:rFonts w:ascii="Palatino Linotype" w:hAnsi="Palatino Linotype" w:cs="Arial"/>
        </w:rPr>
        <w:t xml:space="preserve"> señaló como modalidad de entrega de la información:</w:t>
      </w:r>
      <w:r w:rsidRPr="007561FC">
        <w:rPr>
          <w:rFonts w:ascii="Palatino Linotype" w:hAnsi="Palatino Linotype" w:cs="Arial"/>
          <w:b/>
        </w:rPr>
        <w:t xml:space="preserve"> </w:t>
      </w:r>
      <w:r w:rsidRPr="007561FC">
        <w:rPr>
          <w:rFonts w:ascii="Palatino Linotype" w:eastAsiaTheme="minorEastAsia" w:hAnsi="Palatino Linotype" w:cstheme="minorBidi"/>
          <w:b/>
          <w:lang w:val="es-ES_tradnl"/>
        </w:rPr>
        <w:t>A través del SAIMEX.</w:t>
      </w:r>
    </w:p>
    <w:p w14:paraId="158AA80A" w14:textId="77777777" w:rsidR="009C5146" w:rsidRPr="007561FC" w:rsidRDefault="009C5146" w:rsidP="007F41F6">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3A130D6D" w14:textId="6EA3D953" w:rsidR="002B2B24" w:rsidRPr="007561FC" w:rsidRDefault="006E050D" w:rsidP="007F41F6">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7561FC">
        <w:rPr>
          <w:rFonts w:ascii="Palatino Linotype" w:eastAsiaTheme="minorEastAsia" w:hAnsi="Palatino Linotype" w:cstheme="minorBidi"/>
          <w:color w:val="000000" w:themeColor="text1"/>
          <w:lang w:val="es-ES_tradnl"/>
        </w:rPr>
        <w:t xml:space="preserve"> </w:t>
      </w:r>
      <w:r w:rsidR="001A0598" w:rsidRPr="007561FC">
        <w:rPr>
          <w:rFonts w:ascii="Palatino Linotype" w:eastAsiaTheme="minorEastAsia" w:hAnsi="Palatino Linotype" w:cstheme="minorBidi"/>
          <w:color w:val="000000" w:themeColor="text1"/>
          <w:lang w:val="es-ES_tradnl"/>
        </w:rPr>
        <w:t xml:space="preserve"> </w:t>
      </w:r>
      <w:r w:rsidR="00C51A56" w:rsidRPr="007561FC">
        <w:rPr>
          <w:rFonts w:ascii="Palatino Linotype" w:eastAsiaTheme="minorEastAsia" w:hAnsi="Palatino Linotype" w:cstheme="minorBidi"/>
          <w:color w:val="000000" w:themeColor="text1"/>
          <w:lang w:val="es-ES_tradnl"/>
        </w:rPr>
        <w:t>Así las cosas, el tres (03</w:t>
      </w:r>
      <w:r w:rsidRPr="007561FC">
        <w:rPr>
          <w:rFonts w:ascii="Palatino Linotype" w:eastAsiaTheme="minorEastAsia" w:hAnsi="Palatino Linotype" w:cstheme="minorBidi"/>
          <w:color w:val="000000" w:themeColor="text1"/>
          <w:lang w:val="es-ES_tradnl"/>
        </w:rPr>
        <w:t>) de</w:t>
      </w:r>
      <w:r w:rsidR="00C51A56" w:rsidRPr="007561FC">
        <w:rPr>
          <w:rFonts w:ascii="Palatino Linotype" w:eastAsiaTheme="minorEastAsia" w:hAnsi="Palatino Linotype" w:cstheme="minorBidi"/>
          <w:color w:val="000000" w:themeColor="text1"/>
          <w:lang w:val="es-ES_tradnl"/>
        </w:rPr>
        <w:t xml:space="preserve"> noviembre de dos mil veintiuno</w:t>
      </w:r>
      <w:r w:rsidR="00EA0165" w:rsidRPr="007561FC">
        <w:rPr>
          <w:rFonts w:ascii="Palatino Linotype" w:eastAsiaTheme="minorEastAsia" w:hAnsi="Palatino Linotype" w:cstheme="minorBidi"/>
          <w:color w:val="000000" w:themeColor="text1"/>
          <w:lang w:val="es-ES_tradnl"/>
        </w:rPr>
        <w:t xml:space="preserve">, el </w:t>
      </w:r>
      <w:r w:rsidR="00EA0165" w:rsidRPr="007561FC">
        <w:rPr>
          <w:rFonts w:ascii="Palatino Linotype" w:eastAsiaTheme="minorEastAsia" w:hAnsi="Palatino Linotype" w:cstheme="minorBidi"/>
          <w:b/>
          <w:color w:val="000000" w:themeColor="text1"/>
          <w:lang w:val="es-ES_tradnl"/>
        </w:rPr>
        <w:t>SUJETO OBLIGADO</w:t>
      </w:r>
      <w:r w:rsidR="00EA0165" w:rsidRPr="007561FC">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7561FC" w:rsidRDefault="00D01CEF" w:rsidP="007F41F6">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67CCE674" w14:textId="77777777" w:rsidR="00C51A56" w:rsidRPr="007561FC" w:rsidRDefault="00EA0165" w:rsidP="007F41F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7561FC">
        <w:rPr>
          <w:rFonts w:ascii="Palatino Linotype" w:eastAsiaTheme="minorEastAsia" w:hAnsi="Palatino Linotype" w:cstheme="minorBidi"/>
          <w:i/>
          <w:noProof/>
          <w:color w:val="000000" w:themeColor="text1"/>
          <w:lang w:val="es-MX" w:eastAsia="es-MX"/>
        </w:rPr>
        <w:t>“</w:t>
      </w:r>
      <w:r w:rsidR="00C51A56" w:rsidRPr="007561FC">
        <w:rPr>
          <w:rFonts w:ascii="Palatino Linotype" w:eastAsiaTheme="minorEastAsia" w:hAnsi="Palatino Linotype" w:cstheme="minorBidi"/>
          <w:i/>
          <w:noProof/>
          <w:color w:val="000000" w:themeColor="text1"/>
          <w:lang w:val="es-MX" w:eastAsia="es-MX"/>
        </w:rPr>
        <w:t>o Descentralizado Municipal para la Prestación de Los Servicios de Agua Potable Alcantarillado y Saneamiento de Cuautitlán Izcalli denominado OPERAGUA, O.P.D.M., México a 03 de Noviembre de 2021</w:t>
      </w:r>
    </w:p>
    <w:p w14:paraId="3AB1E807" w14:textId="77777777" w:rsidR="00C51A56" w:rsidRPr="007561FC" w:rsidRDefault="00C51A56" w:rsidP="007F41F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7561FC">
        <w:rPr>
          <w:rFonts w:ascii="Palatino Linotype" w:eastAsiaTheme="minorEastAsia" w:hAnsi="Palatino Linotype" w:cstheme="minorBidi"/>
          <w:i/>
          <w:noProof/>
          <w:color w:val="000000" w:themeColor="text1"/>
          <w:lang w:val="es-MX" w:eastAsia="es-MX"/>
        </w:rPr>
        <w:t>Nombre del solicitante: C. Solicitante</w:t>
      </w:r>
    </w:p>
    <w:p w14:paraId="561F1FFF" w14:textId="77777777" w:rsidR="00C51A56" w:rsidRPr="007561FC" w:rsidRDefault="00C51A56" w:rsidP="007F41F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7561FC">
        <w:rPr>
          <w:rFonts w:ascii="Palatino Linotype" w:eastAsiaTheme="minorEastAsia" w:hAnsi="Palatino Linotype" w:cstheme="minorBidi"/>
          <w:i/>
          <w:noProof/>
          <w:color w:val="000000" w:themeColor="text1"/>
          <w:lang w:val="es-MX" w:eastAsia="es-MX"/>
        </w:rPr>
        <w:t>Folio de la solicitud: 00051/OASCUATIZC/IP/2021</w:t>
      </w:r>
    </w:p>
    <w:p w14:paraId="1591B676" w14:textId="77777777" w:rsidR="00C51A56" w:rsidRPr="007561FC" w:rsidRDefault="00C51A56" w:rsidP="007F41F6">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031B501C" w14:textId="77777777" w:rsidR="00C51A56" w:rsidRPr="007561FC" w:rsidRDefault="00C51A56" w:rsidP="007F41F6">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7561FC">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DCE6D0" w14:textId="77777777" w:rsidR="00C51A56" w:rsidRPr="007561FC" w:rsidRDefault="00C51A56" w:rsidP="007F41F6">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7561FC">
        <w:rPr>
          <w:rFonts w:ascii="Palatino Linotype" w:eastAsiaTheme="minorEastAsia" w:hAnsi="Palatino Linotype" w:cstheme="minorBidi"/>
          <w:i/>
          <w:noProof/>
          <w:color w:val="000000" w:themeColor="text1"/>
          <w:lang w:val="es-MX" w:eastAsia="es-MX"/>
        </w:rPr>
        <w:lastRenderedPageBreak/>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I.- .-“Que a efecto de cumplir con la solicitud y con fundamento en lo establecido por los imperativos 12, 23 Fracción IV, 24 Fracción XI y demás relativos de la Ley de Transparencia y acceso a la información pública del Estado de México y Municipios y en atención a dicha solicitud señalada al rubro, misma que se hace consistir en: Solicito los números de cuenta, sucursal bancaria y saldo con los que cuenta el Sujeto Obligado. Dicha información es publica por lo que no intenten emitir acuerdos de información confidencial porque serán revocados. (SIC) La respuesta que a su solicitud efectuó la Unidad Administrativa en la plataforma, es la siguiente: 1 Dirección de Administración y Finanzas. Por este conducto y en respuesta a la solicitud, 00051/OASCUATIZC/IP/2021, recibida por el Sistema Saimex, que a la letra señala: DESCRIPCIÓN DE LA INFORMACIÓN SOLICITADA: Solicito los números de cuenta, sucursal bancaria y saldo con los que cuenta el Sujeto Obligado. Dicha información es publica por lo que no intenten emitir acuerdos </w:t>
      </w:r>
      <w:r w:rsidRPr="007561FC">
        <w:rPr>
          <w:rFonts w:ascii="Palatino Linotype" w:eastAsiaTheme="minorEastAsia" w:hAnsi="Palatino Linotype" w:cstheme="minorBidi"/>
          <w:i/>
          <w:noProof/>
          <w:color w:val="000000" w:themeColor="text1"/>
          <w:lang w:val="es-MX" w:eastAsia="es-MX"/>
        </w:rPr>
        <w:lastRenderedPageBreak/>
        <w:t>de información confidencial porque serán revocados. (SIC) Hago de su conocimiento que la Coordinación de Finanzas, dependiente de la Dirección de Administración y Finanzas informa que dicha información se encuentra publicada en el siguiente link: https://operaguaci.gob.mx/sevac-2do-trimestre-2021 Lo anterior con fundamento en lo previsto por los Artículos 6 A fracción I de la Constitución Política de los Estados Unidos Mexicanos, 12 párrafo segundo, 24 Fracción XI y XIX, 166 de la Ley de Transparencia y Acceso a la Información Pública del Estado de México y Municipios. Agradeciendo la atención a la presente, quedo de usted para cualquier duda o aclaración. (SIC) De lo anteriormente expuesto y fundado a Usted, en términos de los artículos 11, 41, 46, 47, 53 fracción V, y demás aplicables de la Ley de Transparencia y Acceso a la Información Pública del Estado de México y Municipios, a Usted pido se sirva tener a esta Unidad de Transparencia y Acceso a la Información Pública por notificada en tiempo y forma la contestación a su solicitud de acceso a la información para los efectos legales correspondientes, a través del sistema denominado SAIMEX.</w:t>
      </w:r>
    </w:p>
    <w:p w14:paraId="1DA627FE" w14:textId="77777777" w:rsidR="00C51A56" w:rsidRPr="007561FC" w:rsidRDefault="00C51A56" w:rsidP="007F41F6">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3A8F8C96" w14:textId="77777777" w:rsidR="00C51A56" w:rsidRPr="007561FC" w:rsidRDefault="00C51A56" w:rsidP="007F41F6">
      <w:pPr>
        <w:spacing w:line="360" w:lineRule="auto"/>
        <w:ind w:left="567" w:right="567"/>
        <w:rPr>
          <w:rFonts w:ascii="Palatino Linotype" w:eastAsiaTheme="minorEastAsia" w:hAnsi="Palatino Linotype" w:cstheme="minorBidi"/>
          <w:i/>
          <w:noProof/>
          <w:color w:val="000000" w:themeColor="text1"/>
          <w:lang w:val="es-MX" w:eastAsia="es-MX"/>
        </w:rPr>
      </w:pPr>
      <w:r w:rsidRPr="007561FC">
        <w:rPr>
          <w:rFonts w:ascii="Palatino Linotype" w:eastAsiaTheme="minorEastAsia" w:hAnsi="Palatino Linotype" w:cstheme="minorBidi"/>
          <w:i/>
          <w:noProof/>
          <w:color w:val="000000" w:themeColor="text1"/>
          <w:lang w:val="es-MX" w:eastAsia="es-MX"/>
        </w:rPr>
        <w:t>ATENTAMENTE</w:t>
      </w:r>
    </w:p>
    <w:p w14:paraId="1CD10B41" w14:textId="0A590E99" w:rsidR="00EA0165" w:rsidRPr="007561FC" w:rsidRDefault="00C51A56" w:rsidP="007F41F6">
      <w:pPr>
        <w:spacing w:line="360" w:lineRule="auto"/>
        <w:ind w:left="567" w:right="567"/>
        <w:rPr>
          <w:rFonts w:ascii="Palatino Linotype" w:eastAsiaTheme="minorEastAsia" w:hAnsi="Palatino Linotype" w:cstheme="minorBidi"/>
          <w:i/>
          <w:noProof/>
          <w:color w:val="000000" w:themeColor="text1"/>
          <w:lang w:val="es-MX" w:eastAsia="es-MX"/>
        </w:rPr>
      </w:pPr>
      <w:r w:rsidRPr="007561FC">
        <w:rPr>
          <w:rFonts w:ascii="Palatino Linotype" w:eastAsiaTheme="minorEastAsia" w:hAnsi="Palatino Linotype" w:cstheme="minorBidi"/>
          <w:i/>
          <w:noProof/>
          <w:color w:val="000000" w:themeColor="text1"/>
          <w:lang w:val="es-MX" w:eastAsia="es-MX"/>
        </w:rPr>
        <w:t>MARÍA ISABEL CISNEROS MÁRQUEZ</w:t>
      </w:r>
      <w:r w:rsidR="001A0598" w:rsidRPr="007561FC">
        <w:rPr>
          <w:rFonts w:ascii="Palatino Linotype" w:eastAsiaTheme="minorEastAsia" w:hAnsi="Palatino Linotype" w:cstheme="minorBidi"/>
          <w:i/>
          <w:noProof/>
          <w:color w:val="000000" w:themeColor="text1"/>
          <w:lang w:val="es-MX" w:eastAsia="es-MX"/>
        </w:rPr>
        <w:t>.” (Sic)</w:t>
      </w:r>
    </w:p>
    <w:p w14:paraId="3FD7499C" w14:textId="77777777" w:rsidR="00D01CEF" w:rsidRPr="007561FC" w:rsidRDefault="00D01CEF" w:rsidP="007F41F6">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1AA97197" w14:textId="3C70D1C4" w:rsidR="00EA0165" w:rsidRPr="007561FC" w:rsidRDefault="00EA0165" w:rsidP="007F41F6">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color w:val="000000" w:themeColor="text1"/>
          <w:lang w:val="es-ES_tradnl"/>
        </w:rPr>
        <w:lastRenderedPageBreak/>
        <w:t xml:space="preserve">Asimismo, el </w:t>
      </w:r>
      <w:r w:rsidRPr="007561FC">
        <w:rPr>
          <w:rFonts w:ascii="Palatino Linotype" w:eastAsiaTheme="minorEastAsia" w:hAnsi="Palatino Linotype" w:cstheme="minorBidi"/>
          <w:b/>
          <w:bCs/>
          <w:color w:val="000000" w:themeColor="text1"/>
          <w:lang w:val="es-ES_tradnl"/>
        </w:rPr>
        <w:t>SUJETO OBLIGADO</w:t>
      </w:r>
      <w:r w:rsidRPr="007561FC">
        <w:rPr>
          <w:rFonts w:ascii="Palatino Linotype" w:eastAsiaTheme="minorEastAsia" w:hAnsi="Palatino Linotype" w:cstheme="minorBidi"/>
          <w:color w:val="000000" w:themeColor="text1"/>
          <w:lang w:val="es-ES_tradnl"/>
        </w:rPr>
        <w:t xml:space="preserve"> adjuntó a su respuesta </w:t>
      </w:r>
      <w:r w:rsidR="009B5F4C" w:rsidRPr="007561FC">
        <w:rPr>
          <w:rFonts w:ascii="Palatino Linotype" w:eastAsiaTheme="minorEastAsia" w:hAnsi="Palatino Linotype" w:cstheme="minorBidi"/>
          <w:color w:val="000000" w:themeColor="text1"/>
          <w:lang w:val="es-ES_tradnl"/>
        </w:rPr>
        <w:t xml:space="preserve">los </w:t>
      </w:r>
      <w:r w:rsidR="00F11AAF" w:rsidRPr="007561FC">
        <w:rPr>
          <w:rFonts w:ascii="Palatino Linotype" w:eastAsiaTheme="minorEastAsia" w:hAnsi="Palatino Linotype" w:cstheme="minorBidi"/>
          <w:color w:val="000000" w:themeColor="text1"/>
          <w:lang w:val="es-ES_tradnl"/>
        </w:rPr>
        <w:t>archivo</w:t>
      </w:r>
      <w:r w:rsidR="009B5F4C" w:rsidRPr="007561FC">
        <w:rPr>
          <w:rFonts w:ascii="Palatino Linotype" w:eastAsiaTheme="minorEastAsia" w:hAnsi="Palatino Linotype" w:cstheme="minorBidi"/>
          <w:color w:val="000000" w:themeColor="text1"/>
          <w:lang w:val="es-ES_tradnl"/>
        </w:rPr>
        <w:t>s</w:t>
      </w:r>
      <w:r w:rsidR="00376142" w:rsidRPr="007561FC">
        <w:rPr>
          <w:rFonts w:ascii="Palatino Linotype" w:eastAsiaTheme="minorEastAsia" w:hAnsi="Palatino Linotype" w:cstheme="minorBidi"/>
          <w:color w:val="000000" w:themeColor="text1"/>
          <w:lang w:val="es-ES_tradnl"/>
        </w:rPr>
        <w:t xml:space="preserve"> </w:t>
      </w:r>
      <w:r w:rsidRPr="007561FC">
        <w:rPr>
          <w:rFonts w:ascii="Palatino Linotype" w:eastAsiaTheme="minorEastAsia" w:hAnsi="Palatino Linotype" w:cstheme="minorBidi"/>
          <w:color w:val="000000" w:themeColor="text1"/>
          <w:lang w:val="es-ES_tradnl"/>
        </w:rPr>
        <w:t>electrónico</w:t>
      </w:r>
      <w:r w:rsidR="00AE125E" w:rsidRPr="007561FC">
        <w:rPr>
          <w:rFonts w:ascii="Palatino Linotype" w:eastAsiaTheme="minorEastAsia" w:hAnsi="Palatino Linotype" w:cstheme="minorBidi"/>
          <w:color w:val="000000" w:themeColor="text1"/>
          <w:lang w:val="es-ES_tradnl"/>
        </w:rPr>
        <w:t>s</w:t>
      </w:r>
      <w:r w:rsidRPr="007561FC">
        <w:rPr>
          <w:rFonts w:ascii="Palatino Linotype" w:eastAsiaTheme="minorEastAsia" w:hAnsi="Palatino Linotype" w:cstheme="minorBidi"/>
          <w:color w:val="000000" w:themeColor="text1"/>
          <w:lang w:val="es-ES_tradnl"/>
        </w:rPr>
        <w:t xml:space="preserve"> que se describe</w:t>
      </w:r>
      <w:r w:rsidR="00BF0B64" w:rsidRPr="007561FC">
        <w:rPr>
          <w:rFonts w:ascii="Palatino Linotype" w:eastAsiaTheme="minorEastAsia" w:hAnsi="Palatino Linotype" w:cstheme="minorBidi"/>
          <w:color w:val="000000" w:themeColor="text1"/>
          <w:lang w:val="es-ES_tradnl"/>
        </w:rPr>
        <w:t>n</w:t>
      </w:r>
      <w:r w:rsidRPr="007561FC">
        <w:rPr>
          <w:rFonts w:ascii="Palatino Linotype" w:eastAsiaTheme="minorEastAsia" w:hAnsi="Palatino Linotype" w:cstheme="minorBidi"/>
          <w:color w:val="000000" w:themeColor="text1"/>
          <w:lang w:val="es-ES_tradnl"/>
        </w:rPr>
        <w:t xml:space="preserve"> a continuación:</w:t>
      </w:r>
    </w:p>
    <w:p w14:paraId="4AE6971D" w14:textId="77777777" w:rsidR="007A00D5" w:rsidRPr="007561FC" w:rsidRDefault="007A00D5" w:rsidP="007F41F6">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607C627F" w14:textId="51E764EF" w:rsidR="00C6721C" w:rsidRPr="007561FC" w:rsidRDefault="003F628A" w:rsidP="002012DD">
      <w:pPr>
        <w:pStyle w:val="Prrafodelista"/>
        <w:numPr>
          <w:ilvl w:val="0"/>
          <w:numId w:val="4"/>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C51A56" w:rsidRPr="007561FC">
          <w:rPr>
            <w:rStyle w:val="Hipervnculo"/>
            <w:b/>
            <w:bCs/>
            <w:color w:val="000000" w:themeColor="text1"/>
            <w:u w:val="none"/>
          </w:rPr>
          <w:t>SOL. 00051.pdf</w:t>
        </w:r>
      </w:hyperlink>
      <w:hyperlink r:id="rId9" w:tgtFrame="_blank" w:history="1"/>
      <w:r w:rsidR="00556E99" w:rsidRPr="007561FC">
        <w:rPr>
          <w:rFonts w:ascii="Palatino Linotype" w:eastAsiaTheme="minorEastAsia" w:hAnsi="Palatino Linotype" w:cstheme="minorBidi"/>
          <w:color w:val="000000" w:themeColor="text1"/>
          <w:lang w:val="es-ES_tradnl"/>
        </w:rPr>
        <w:t>:</w:t>
      </w:r>
      <w:r w:rsidR="00C51A56" w:rsidRPr="007561FC">
        <w:rPr>
          <w:rFonts w:ascii="Palatino Linotype" w:eastAsiaTheme="minorEastAsia" w:hAnsi="Palatino Linotype" w:cstheme="minorBidi"/>
          <w:color w:val="000000" w:themeColor="text1"/>
          <w:lang w:val="es-ES_tradnl"/>
        </w:rPr>
        <w:t xml:space="preserve"> </w:t>
      </w:r>
      <w:r w:rsidR="00A3314E" w:rsidRPr="007561FC">
        <w:rPr>
          <w:rFonts w:ascii="Palatino Linotype" w:eastAsiaTheme="minorEastAsia" w:hAnsi="Palatino Linotype" w:cstheme="minorBidi"/>
          <w:color w:val="000000" w:themeColor="text1"/>
          <w:lang w:val="es-ES_tradnl"/>
        </w:rPr>
        <w:t>Docume</w:t>
      </w:r>
      <w:r w:rsidR="00A91CCB" w:rsidRPr="007561FC">
        <w:rPr>
          <w:rFonts w:ascii="Palatino Linotype" w:eastAsiaTheme="minorEastAsia" w:hAnsi="Palatino Linotype" w:cstheme="minorBidi"/>
          <w:color w:val="000000" w:themeColor="text1"/>
          <w:lang w:val="es-ES_tradnl"/>
        </w:rPr>
        <w:t>nto electr</w:t>
      </w:r>
      <w:r w:rsidR="003A0CAB" w:rsidRPr="007561FC">
        <w:rPr>
          <w:rFonts w:ascii="Palatino Linotype" w:eastAsiaTheme="minorEastAsia" w:hAnsi="Palatino Linotype" w:cstheme="minorBidi"/>
          <w:color w:val="000000" w:themeColor="text1"/>
          <w:lang w:val="es-ES_tradnl"/>
        </w:rPr>
        <w:t>ónico que en una (01</w:t>
      </w:r>
      <w:r w:rsidR="00517F6C" w:rsidRPr="007561FC">
        <w:rPr>
          <w:rFonts w:ascii="Palatino Linotype" w:eastAsiaTheme="minorEastAsia" w:hAnsi="Palatino Linotype" w:cstheme="minorBidi"/>
          <w:color w:val="000000" w:themeColor="text1"/>
          <w:lang w:val="es-ES_tradnl"/>
        </w:rPr>
        <w:t xml:space="preserve">) hoja contiene </w:t>
      </w:r>
      <w:r w:rsidR="003A0CAB" w:rsidRPr="007561FC">
        <w:rPr>
          <w:rFonts w:ascii="Palatino Linotype" w:eastAsiaTheme="minorEastAsia" w:hAnsi="Palatino Linotype" w:cstheme="minorBidi"/>
          <w:color w:val="000000" w:themeColor="text1"/>
          <w:lang w:val="es-ES_tradnl"/>
        </w:rPr>
        <w:t xml:space="preserve">el oficio DAF/1334/2021 dirigido a la Titular de la Unidad de Transparencia y Acceso a la Información Pública y suscrito por el  Director de Administración y Finanzas, mediante el cual se refiere que la Coordinación de Finanzas, depende de la Dirección de Administración y finanzas informa que dicha información se encuentra </w:t>
      </w:r>
      <w:r w:rsidR="00B22A04" w:rsidRPr="007561FC">
        <w:rPr>
          <w:rFonts w:ascii="Palatino Linotype" w:eastAsiaTheme="minorEastAsia" w:hAnsi="Palatino Linotype" w:cstheme="minorBidi"/>
          <w:color w:val="000000" w:themeColor="text1"/>
          <w:lang w:val="es-ES_tradnl"/>
        </w:rPr>
        <w:t>publicada</w:t>
      </w:r>
      <w:r w:rsidR="003A0CAB" w:rsidRPr="007561FC">
        <w:rPr>
          <w:rFonts w:ascii="Palatino Linotype" w:eastAsiaTheme="minorEastAsia" w:hAnsi="Palatino Linotype" w:cstheme="minorBidi"/>
          <w:color w:val="000000" w:themeColor="text1"/>
          <w:lang w:val="es-ES_tradnl"/>
        </w:rPr>
        <w:t xml:space="preserve"> en el siguiente link: </w:t>
      </w:r>
      <w:hyperlink r:id="rId10" w:history="1">
        <w:r w:rsidR="003A0CAB" w:rsidRPr="007561FC">
          <w:rPr>
            <w:rStyle w:val="Hipervnculo"/>
            <w:rFonts w:ascii="Palatino Linotype" w:eastAsiaTheme="minorEastAsia" w:hAnsi="Palatino Linotype" w:cstheme="minorBidi"/>
            <w:lang w:val="es-ES_tradnl"/>
          </w:rPr>
          <w:t>https://operaguaci.gob.mx/sevac-2do-trimestre-2021</w:t>
        </w:r>
      </w:hyperlink>
      <w:r w:rsidR="003A0CAB" w:rsidRPr="007561FC">
        <w:rPr>
          <w:rFonts w:ascii="Palatino Linotype" w:eastAsiaTheme="minorEastAsia" w:hAnsi="Palatino Linotype" w:cstheme="minorBidi"/>
          <w:color w:val="000000" w:themeColor="text1"/>
          <w:lang w:val="es-ES_tradnl"/>
        </w:rPr>
        <w:t xml:space="preserve"> ...” </w:t>
      </w:r>
    </w:p>
    <w:p w14:paraId="6056794F" w14:textId="77777777" w:rsidR="003A0CAB" w:rsidRPr="007561FC" w:rsidRDefault="003A0CAB" w:rsidP="007F41F6">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34059A80" w14:textId="010AF214" w:rsidR="003A0CAB" w:rsidRPr="007561FC" w:rsidRDefault="00EA0165" w:rsidP="007F41F6">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561FC">
        <w:rPr>
          <w:rFonts w:ascii="Palatino Linotype" w:hAnsi="Palatino Linotype" w:cs="Arial"/>
          <w:color w:val="000000" w:themeColor="text1"/>
        </w:rPr>
        <w:t xml:space="preserve">Derivado de la respuesta emitida por el </w:t>
      </w:r>
      <w:r w:rsidRPr="007561FC">
        <w:rPr>
          <w:rFonts w:ascii="Palatino Linotype" w:hAnsi="Palatino Linotype" w:cs="Arial"/>
          <w:b/>
          <w:color w:val="000000" w:themeColor="text1"/>
        </w:rPr>
        <w:t>SUJETO OBLIGADO</w:t>
      </w:r>
      <w:r w:rsidRPr="007561FC">
        <w:rPr>
          <w:rFonts w:ascii="Palatino Linotype" w:hAnsi="Palatino Linotype" w:cs="Arial"/>
          <w:color w:val="000000" w:themeColor="text1"/>
        </w:rPr>
        <w:t>, e</w:t>
      </w:r>
      <w:r w:rsidR="00394E20" w:rsidRPr="007561FC">
        <w:rPr>
          <w:rFonts w:ascii="Palatino Linotype" w:hAnsi="Palatino Linotype" w:cs="Arial"/>
          <w:color w:val="000000" w:themeColor="text1"/>
        </w:rPr>
        <w:t>l</w:t>
      </w:r>
      <w:r w:rsidR="003A0CAB" w:rsidRPr="007561FC">
        <w:rPr>
          <w:rFonts w:ascii="Palatino Linotype" w:hAnsi="Palatino Linotype" w:cs="Arial"/>
          <w:color w:val="000000" w:themeColor="text1"/>
        </w:rPr>
        <w:t xml:space="preserve"> cuatro (04) de noviembre </w:t>
      </w:r>
      <w:r w:rsidRPr="007561FC">
        <w:rPr>
          <w:rFonts w:ascii="Palatino Linotype" w:hAnsi="Palatino Linotype" w:cs="Arial"/>
          <w:color w:val="000000" w:themeColor="text1"/>
        </w:rPr>
        <w:t xml:space="preserve">de dos mil </w:t>
      </w:r>
      <w:r w:rsidR="00C6721C" w:rsidRPr="007561FC">
        <w:rPr>
          <w:rFonts w:ascii="Palatino Linotype" w:hAnsi="Palatino Linotype" w:cs="Arial"/>
          <w:color w:val="000000" w:themeColor="text1"/>
        </w:rPr>
        <w:t>veinti</w:t>
      </w:r>
      <w:r w:rsidR="003A0CAB" w:rsidRPr="007561FC">
        <w:rPr>
          <w:rFonts w:ascii="Palatino Linotype" w:hAnsi="Palatino Linotype" w:cs="Arial"/>
          <w:color w:val="000000" w:themeColor="text1"/>
        </w:rPr>
        <w:t>uno</w:t>
      </w:r>
      <w:r w:rsidR="00C6721C" w:rsidRPr="007561FC">
        <w:rPr>
          <w:rFonts w:ascii="Palatino Linotype" w:hAnsi="Palatino Linotype" w:cs="Arial"/>
          <w:color w:val="000000" w:themeColor="text1"/>
        </w:rPr>
        <w:t>,</w:t>
      </w:r>
      <w:r w:rsidRPr="007561FC">
        <w:rPr>
          <w:rFonts w:ascii="Palatino Linotype" w:hAnsi="Palatino Linotype" w:cs="Arial"/>
          <w:color w:val="000000" w:themeColor="text1"/>
        </w:rPr>
        <w:t xml:space="preserve"> el particular interpuso el recurso de revisión</w:t>
      </w:r>
      <w:r w:rsidR="006619C0" w:rsidRPr="007561FC">
        <w:rPr>
          <w:rFonts w:ascii="Verdana" w:hAnsi="Verdana"/>
          <w:b/>
          <w:bCs/>
          <w:color w:val="FF0000"/>
        </w:rPr>
        <w:t xml:space="preserve"> </w:t>
      </w:r>
    </w:p>
    <w:p w14:paraId="4BB5C5BA" w14:textId="0150F9AC" w:rsidR="00EA0165" w:rsidRPr="007561FC" w:rsidRDefault="003A0CAB" w:rsidP="007F41F6">
      <w:pPr>
        <w:pStyle w:val="Prrafodelista"/>
        <w:tabs>
          <w:tab w:val="left" w:pos="0"/>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7561FC">
        <w:rPr>
          <w:rFonts w:ascii="Palatino Linotype" w:eastAsiaTheme="minorEastAsia" w:hAnsi="Palatino Linotype" w:cstheme="minorBidi"/>
          <w:b/>
          <w:color w:val="000000" w:themeColor="text1"/>
          <w:lang w:val="es-ES_tradnl"/>
        </w:rPr>
        <w:t>05393/INFOEM/IP/RR/2021</w:t>
      </w:r>
      <w:r w:rsidR="00EA0165" w:rsidRPr="007561FC">
        <w:rPr>
          <w:rFonts w:ascii="Palatino Linotype" w:eastAsia="Calibri" w:hAnsi="Palatino Linotype" w:cs="Arial"/>
          <w:b/>
          <w:color w:val="000000" w:themeColor="text1"/>
        </w:rPr>
        <w:t>;</w:t>
      </w:r>
      <w:r w:rsidR="00EA0165" w:rsidRPr="007561FC">
        <w:rPr>
          <w:rFonts w:ascii="Palatino Linotype" w:hAnsi="Palatino Linotype" w:cs="Arial"/>
          <w:color w:val="000000" w:themeColor="text1"/>
        </w:rPr>
        <w:t xml:space="preserve"> impugnación en la que refirió lo siguiente:</w:t>
      </w:r>
    </w:p>
    <w:p w14:paraId="176F4252" w14:textId="77777777" w:rsidR="00EA0165" w:rsidRPr="007561FC" w:rsidRDefault="00EA0165" w:rsidP="007F41F6">
      <w:pPr>
        <w:tabs>
          <w:tab w:val="left" w:pos="426"/>
        </w:tabs>
        <w:spacing w:line="360" w:lineRule="auto"/>
        <w:ind w:left="284"/>
        <w:contextualSpacing/>
        <w:jc w:val="both"/>
        <w:rPr>
          <w:rFonts w:ascii="Palatino Linotype" w:hAnsi="Palatino Linotype" w:cs="Arial"/>
          <w:color w:val="000000" w:themeColor="text1"/>
        </w:rPr>
      </w:pPr>
    </w:p>
    <w:p w14:paraId="224FFDC9" w14:textId="3D5FBB60" w:rsidR="00EA0165" w:rsidRPr="007561FC" w:rsidRDefault="00EA0165" w:rsidP="007F41F6">
      <w:pPr>
        <w:numPr>
          <w:ilvl w:val="0"/>
          <w:numId w:val="1"/>
        </w:numPr>
        <w:tabs>
          <w:tab w:val="left" w:pos="426"/>
          <w:tab w:val="left" w:pos="567"/>
        </w:tabs>
        <w:spacing w:line="360" w:lineRule="auto"/>
        <w:ind w:right="909"/>
        <w:contextualSpacing/>
        <w:jc w:val="both"/>
        <w:rPr>
          <w:rFonts w:ascii="Palatino Linotype" w:hAnsi="Palatino Linotype" w:cs="Arial"/>
          <w:color w:val="000000" w:themeColor="text1"/>
        </w:rPr>
      </w:pPr>
      <w:r w:rsidRPr="007561FC">
        <w:rPr>
          <w:rFonts w:ascii="Palatino Linotype" w:hAnsi="Palatino Linotype" w:cs="Arial"/>
          <w:b/>
          <w:color w:val="000000" w:themeColor="text1"/>
        </w:rPr>
        <w:t>Acto impugnado:</w:t>
      </w:r>
      <w:r w:rsidRPr="007561FC">
        <w:rPr>
          <w:rFonts w:ascii="Palatino Linotype" w:hAnsi="Palatino Linotype" w:cs="Arial"/>
          <w:color w:val="000000" w:themeColor="text1"/>
        </w:rPr>
        <w:t xml:space="preserve"> </w:t>
      </w:r>
      <w:r w:rsidRPr="007561FC">
        <w:rPr>
          <w:rFonts w:ascii="Palatino Linotype" w:hAnsi="Palatino Linotype" w:cs="Arial"/>
          <w:i/>
          <w:color w:val="000000" w:themeColor="text1"/>
        </w:rPr>
        <w:t>“</w:t>
      </w:r>
      <w:r w:rsidR="003A0CAB" w:rsidRPr="007561FC">
        <w:rPr>
          <w:rFonts w:ascii="Palatino Linotype" w:hAnsi="Palatino Linotype" w:cs="Arial"/>
          <w:i/>
          <w:color w:val="000000" w:themeColor="text1"/>
        </w:rPr>
        <w:t>Respuesta brindada</w:t>
      </w:r>
      <w:r w:rsidR="000251FA" w:rsidRPr="007561FC">
        <w:rPr>
          <w:rFonts w:ascii="Palatino Linotype" w:hAnsi="Palatino Linotype" w:cs="Arial"/>
          <w:i/>
          <w:color w:val="000000" w:themeColor="text1"/>
        </w:rPr>
        <w:t>.</w:t>
      </w:r>
      <w:r w:rsidRPr="007561FC">
        <w:rPr>
          <w:rFonts w:ascii="Palatino Linotype" w:hAnsi="Palatino Linotype" w:cs="Arial"/>
          <w:i/>
          <w:color w:val="000000" w:themeColor="text1"/>
        </w:rPr>
        <w:t>”</w:t>
      </w:r>
      <w:r w:rsidRPr="007561FC">
        <w:rPr>
          <w:rFonts w:ascii="Palatino Linotype" w:hAnsi="Palatino Linotype" w:cs="Arial"/>
          <w:color w:val="000000" w:themeColor="text1"/>
        </w:rPr>
        <w:t xml:space="preserve"> (Sic).</w:t>
      </w:r>
    </w:p>
    <w:p w14:paraId="71C7D21F" w14:textId="77777777" w:rsidR="00EA0165" w:rsidRPr="007561FC" w:rsidRDefault="00EA0165" w:rsidP="007F41F6">
      <w:pPr>
        <w:tabs>
          <w:tab w:val="left" w:pos="0"/>
        </w:tabs>
        <w:spacing w:line="360" w:lineRule="auto"/>
        <w:ind w:left="720" w:right="909"/>
        <w:contextualSpacing/>
        <w:jc w:val="both"/>
        <w:rPr>
          <w:rFonts w:ascii="Palatino Linotype" w:hAnsi="Palatino Linotype" w:cs="Arial"/>
          <w:color w:val="000000" w:themeColor="text1"/>
        </w:rPr>
      </w:pPr>
    </w:p>
    <w:p w14:paraId="16E57192" w14:textId="42601D73" w:rsidR="00EA0165" w:rsidRPr="007561FC" w:rsidRDefault="00EA0165" w:rsidP="007F41F6">
      <w:pPr>
        <w:numPr>
          <w:ilvl w:val="0"/>
          <w:numId w:val="1"/>
        </w:numPr>
        <w:tabs>
          <w:tab w:val="left" w:pos="0"/>
        </w:tabs>
        <w:spacing w:line="360" w:lineRule="auto"/>
        <w:ind w:right="909"/>
        <w:contextualSpacing/>
        <w:jc w:val="both"/>
        <w:rPr>
          <w:rFonts w:ascii="Palatino Linotype" w:hAnsi="Palatino Linotype" w:cs="Arial"/>
          <w:color w:val="000000" w:themeColor="text1"/>
        </w:rPr>
      </w:pPr>
      <w:r w:rsidRPr="007561FC">
        <w:rPr>
          <w:rFonts w:ascii="Palatino Linotype" w:hAnsi="Palatino Linotype" w:cs="Arial"/>
          <w:b/>
          <w:color w:val="000000" w:themeColor="text1"/>
        </w:rPr>
        <w:t>Razones o motivos de inconformidad:</w:t>
      </w:r>
      <w:r w:rsidRPr="007561FC">
        <w:rPr>
          <w:rFonts w:ascii="Palatino Linotype" w:hAnsi="Palatino Linotype" w:cs="Arial"/>
          <w:color w:val="000000" w:themeColor="text1"/>
        </w:rPr>
        <w:t xml:space="preserve"> </w:t>
      </w:r>
      <w:r w:rsidRPr="007561FC">
        <w:rPr>
          <w:rFonts w:ascii="Palatino Linotype" w:hAnsi="Palatino Linotype" w:cs="Arial"/>
          <w:i/>
          <w:color w:val="000000" w:themeColor="text1"/>
        </w:rPr>
        <w:t>“</w:t>
      </w:r>
      <w:r w:rsidR="003A0CAB" w:rsidRPr="007561FC">
        <w:rPr>
          <w:rFonts w:ascii="Palatino Linotype" w:hAnsi="Palatino Linotype" w:cs="Arial"/>
          <w:i/>
          <w:color w:val="000000" w:themeColor="text1"/>
        </w:rPr>
        <w:t xml:space="preserve">Niegan la información y remiten a un </w:t>
      </w:r>
      <w:proofErr w:type="spellStart"/>
      <w:r w:rsidR="003A0CAB" w:rsidRPr="007561FC">
        <w:rPr>
          <w:rFonts w:ascii="Palatino Linotype" w:hAnsi="Palatino Linotype" w:cs="Arial"/>
          <w:i/>
          <w:color w:val="000000" w:themeColor="text1"/>
        </w:rPr>
        <w:t>vinculo</w:t>
      </w:r>
      <w:proofErr w:type="spellEnd"/>
      <w:r w:rsidR="003A0CAB" w:rsidRPr="007561FC">
        <w:rPr>
          <w:rFonts w:ascii="Palatino Linotype" w:hAnsi="Palatino Linotype" w:cs="Arial"/>
          <w:i/>
          <w:color w:val="000000" w:themeColor="text1"/>
        </w:rPr>
        <w:t xml:space="preserve"> fuera del termino de 5 </w:t>
      </w:r>
      <w:proofErr w:type="spellStart"/>
      <w:r w:rsidR="003A0CAB" w:rsidRPr="007561FC">
        <w:rPr>
          <w:rFonts w:ascii="Palatino Linotype" w:hAnsi="Palatino Linotype" w:cs="Arial"/>
          <w:i/>
          <w:color w:val="000000" w:themeColor="text1"/>
        </w:rPr>
        <w:t>dias</w:t>
      </w:r>
      <w:proofErr w:type="spellEnd"/>
      <w:r w:rsidR="003A0CAB" w:rsidRPr="007561FC">
        <w:rPr>
          <w:rFonts w:ascii="Palatino Linotype" w:hAnsi="Palatino Linotype" w:cs="Arial"/>
          <w:i/>
          <w:color w:val="000000" w:themeColor="text1"/>
        </w:rPr>
        <w:t xml:space="preserve"> tal y como lo marca el </w:t>
      </w:r>
      <w:proofErr w:type="spellStart"/>
      <w:r w:rsidR="003A0CAB" w:rsidRPr="007561FC">
        <w:rPr>
          <w:rFonts w:ascii="Palatino Linotype" w:hAnsi="Palatino Linotype" w:cs="Arial"/>
          <w:i/>
          <w:color w:val="000000" w:themeColor="text1"/>
        </w:rPr>
        <w:t>artiuculo</w:t>
      </w:r>
      <w:proofErr w:type="spellEnd"/>
      <w:r w:rsidR="003A0CAB" w:rsidRPr="007561FC">
        <w:rPr>
          <w:rFonts w:ascii="Palatino Linotype" w:hAnsi="Palatino Linotype" w:cs="Arial"/>
          <w:i/>
          <w:color w:val="000000" w:themeColor="text1"/>
        </w:rPr>
        <w:t xml:space="preserve"> 161 de la Ley de Transparencia y Acceso a la </w:t>
      </w:r>
      <w:proofErr w:type="spellStart"/>
      <w:r w:rsidR="003A0CAB" w:rsidRPr="007561FC">
        <w:rPr>
          <w:rFonts w:ascii="Palatino Linotype" w:hAnsi="Palatino Linotype" w:cs="Arial"/>
          <w:i/>
          <w:color w:val="000000" w:themeColor="text1"/>
        </w:rPr>
        <w:t>Informacion</w:t>
      </w:r>
      <w:proofErr w:type="spellEnd"/>
      <w:r w:rsidR="003A0CAB" w:rsidRPr="007561FC">
        <w:rPr>
          <w:rFonts w:ascii="Palatino Linotype" w:hAnsi="Palatino Linotype" w:cs="Arial"/>
          <w:i/>
          <w:color w:val="000000" w:themeColor="text1"/>
        </w:rPr>
        <w:t xml:space="preserve"> Publica del Estado de </w:t>
      </w:r>
      <w:proofErr w:type="spellStart"/>
      <w:r w:rsidR="003A0CAB" w:rsidRPr="007561FC">
        <w:rPr>
          <w:rFonts w:ascii="Palatino Linotype" w:hAnsi="Palatino Linotype" w:cs="Arial"/>
          <w:i/>
          <w:color w:val="000000" w:themeColor="text1"/>
        </w:rPr>
        <w:t>Mexico</w:t>
      </w:r>
      <w:proofErr w:type="spellEnd"/>
      <w:r w:rsidR="003A0CAB" w:rsidRPr="007561FC">
        <w:rPr>
          <w:rFonts w:ascii="Palatino Linotype" w:hAnsi="Palatino Linotype" w:cs="Arial"/>
          <w:i/>
          <w:color w:val="000000" w:themeColor="text1"/>
        </w:rPr>
        <w:t xml:space="preserve"> y </w:t>
      </w:r>
      <w:proofErr w:type="gramStart"/>
      <w:r w:rsidR="003A0CAB" w:rsidRPr="007561FC">
        <w:rPr>
          <w:rFonts w:ascii="Palatino Linotype" w:hAnsi="Palatino Linotype" w:cs="Arial"/>
          <w:i/>
          <w:color w:val="000000" w:themeColor="text1"/>
        </w:rPr>
        <w:t xml:space="preserve">Municipios </w:t>
      </w:r>
      <w:r w:rsidR="009F4877" w:rsidRPr="007561FC">
        <w:rPr>
          <w:rFonts w:ascii="Palatino Linotype" w:hAnsi="Palatino Linotype" w:cs="Arial"/>
          <w:i/>
          <w:color w:val="000000" w:themeColor="text1"/>
        </w:rPr>
        <w:t>.</w:t>
      </w:r>
      <w:r w:rsidR="003141EB" w:rsidRPr="007561FC">
        <w:rPr>
          <w:rFonts w:ascii="Palatino Linotype" w:hAnsi="Palatino Linotype" w:cs="Arial"/>
          <w:i/>
          <w:color w:val="000000" w:themeColor="text1"/>
        </w:rPr>
        <w:t>.</w:t>
      </w:r>
      <w:r w:rsidR="00F62E09" w:rsidRPr="007561FC">
        <w:rPr>
          <w:rFonts w:ascii="Palatino Linotype" w:hAnsi="Palatino Linotype" w:cs="Arial"/>
          <w:i/>
          <w:color w:val="000000" w:themeColor="text1"/>
        </w:rPr>
        <w:t>.</w:t>
      </w:r>
      <w:proofErr w:type="gramEnd"/>
      <w:r w:rsidRPr="007561FC">
        <w:rPr>
          <w:rFonts w:ascii="Palatino Linotype" w:hAnsi="Palatino Linotype" w:cs="Arial"/>
          <w:i/>
          <w:color w:val="000000" w:themeColor="text1"/>
        </w:rPr>
        <w:t xml:space="preserve">” </w:t>
      </w:r>
      <w:r w:rsidRPr="007561FC">
        <w:rPr>
          <w:rFonts w:ascii="Palatino Linotype" w:hAnsi="Palatino Linotype" w:cs="Arial"/>
          <w:color w:val="000000" w:themeColor="text1"/>
        </w:rPr>
        <w:t>(Sic).</w:t>
      </w:r>
    </w:p>
    <w:p w14:paraId="7B42BA50" w14:textId="38D65371" w:rsidR="00EA0165" w:rsidRPr="007561FC" w:rsidRDefault="00EA0165" w:rsidP="007F41F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561FC">
        <w:rPr>
          <w:rFonts w:ascii="Palatino Linotype" w:hAnsi="Palatino Linotype" w:cs="Arial"/>
          <w:color w:val="000000" w:themeColor="text1"/>
        </w:rPr>
        <w:lastRenderedPageBreak/>
        <w:t xml:space="preserve">Se registró el recurso de revisión bajo el número de expediente </w:t>
      </w:r>
      <w:r w:rsidRPr="007561FC">
        <w:rPr>
          <w:rFonts w:ascii="Palatino Linotype" w:eastAsiaTheme="minorEastAsia" w:hAnsi="Palatino Linotype" w:cs="Arial"/>
          <w:bCs/>
          <w:color w:val="000000" w:themeColor="text1"/>
          <w:lang w:val="es-ES_tradnl"/>
        </w:rPr>
        <w:t xml:space="preserve">al rubro indicado, asimismo, con fundamento en lo dispuesto por el </w:t>
      </w:r>
      <w:r w:rsidRPr="007561FC">
        <w:rPr>
          <w:rFonts w:ascii="Palatino Linotype" w:eastAsia="Calibri" w:hAnsi="Palatino Linotype" w:cs="Arial"/>
          <w:color w:val="000000" w:themeColor="text1"/>
        </w:rPr>
        <w:t xml:space="preserve">artículo 185 fracción I de la </w:t>
      </w:r>
      <w:r w:rsidRPr="007561FC">
        <w:rPr>
          <w:rFonts w:ascii="Palatino Linotype" w:eastAsia="Calibri" w:hAnsi="Palatino Linotype" w:cs="Arial"/>
          <w:b/>
          <w:color w:val="000000" w:themeColor="text1"/>
        </w:rPr>
        <w:t xml:space="preserve">Ley de Transparencia y Acceso a la Información Pública del Estado de México y Municipios </w:t>
      </w:r>
      <w:r w:rsidR="005E6282" w:rsidRPr="007561FC">
        <w:rPr>
          <w:rFonts w:ascii="Palatino Linotype" w:hAnsi="Palatino Linotype" w:cs="Arial"/>
          <w:color w:val="000000" w:themeColor="text1"/>
        </w:rPr>
        <w:t>se turnó a</w:t>
      </w:r>
      <w:r w:rsidR="00351568" w:rsidRPr="007561FC">
        <w:rPr>
          <w:rFonts w:ascii="Palatino Linotype" w:hAnsi="Palatino Linotype" w:cs="Arial"/>
          <w:color w:val="000000" w:themeColor="text1"/>
        </w:rPr>
        <w:t xml:space="preserve"> la </w:t>
      </w:r>
      <w:r w:rsidR="00E3149E" w:rsidRPr="007561FC">
        <w:rPr>
          <w:rFonts w:ascii="Palatino Linotype" w:hAnsi="Palatino Linotype" w:cs="Arial"/>
          <w:b/>
          <w:color w:val="000000" w:themeColor="text1"/>
        </w:rPr>
        <w:t>C</w:t>
      </w:r>
      <w:r w:rsidR="00351568" w:rsidRPr="007561FC">
        <w:rPr>
          <w:rFonts w:ascii="Palatino Linotype" w:hAnsi="Palatino Linotype" w:cs="Arial"/>
          <w:b/>
          <w:color w:val="000000" w:themeColor="text1"/>
        </w:rPr>
        <w:t>omisionada María del Rosario Mejía Ayala</w:t>
      </w:r>
      <w:r w:rsidRPr="007561FC">
        <w:rPr>
          <w:rFonts w:ascii="Palatino Linotype" w:hAnsi="Palatino Linotype" w:cs="Arial"/>
          <w:b/>
          <w:color w:val="000000" w:themeColor="text1"/>
        </w:rPr>
        <w:t xml:space="preserve">, </w:t>
      </w:r>
      <w:r w:rsidRPr="007561FC">
        <w:rPr>
          <w:rFonts w:ascii="Palatino Linotype" w:hAnsi="Palatino Linotype" w:cs="Arial"/>
          <w:color w:val="000000" w:themeColor="text1"/>
        </w:rPr>
        <w:t xml:space="preserve">con el objeto de </w:t>
      </w:r>
      <w:r w:rsidRPr="007561FC">
        <w:rPr>
          <w:rFonts w:ascii="Palatino Linotype" w:hAnsi="Palatino Linotype" w:cs="Arial"/>
          <w:color w:val="000000" w:themeColor="text1"/>
          <w:lang w:val="es-MX"/>
        </w:rPr>
        <w:t>su análisis.</w:t>
      </w:r>
    </w:p>
    <w:p w14:paraId="49F28BD1" w14:textId="77777777" w:rsidR="00EA0165" w:rsidRPr="007561FC" w:rsidRDefault="00EA0165" w:rsidP="007F41F6">
      <w:pPr>
        <w:tabs>
          <w:tab w:val="left" w:pos="426"/>
        </w:tabs>
        <w:spacing w:line="360" w:lineRule="auto"/>
        <w:contextualSpacing/>
        <w:jc w:val="both"/>
        <w:rPr>
          <w:rFonts w:ascii="Palatino Linotype" w:eastAsia="Calibri" w:hAnsi="Palatino Linotype" w:cs="Arial"/>
          <w:color w:val="000000" w:themeColor="text1"/>
        </w:rPr>
      </w:pPr>
    </w:p>
    <w:p w14:paraId="1F1C9A9C" w14:textId="09668ED3" w:rsidR="00BA09D6" w:rsidRPr="007561FC" w:rsidRDefault="00351568" w:rsidP="007F41F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561FC">
        <w:rPr>
          <w:rFonts w:ascii="Palatino Linotype" w:hAnsi="Palatino Linotype" w:cs="Arial"/>
          <w:color w:val="000000" w:themeColor="text1"/>
        </w:rPr>
        <w:t xml:space="preserve">La </w:t>
      </w:r>
      <w:r w:rsidRPr="007561FC">
        <w:rPr>
          <w:rFonts w:ascii="Palatino Linotype" w:hAnsi="Palatino Linotype" w:cs="Arial"/>
          <w:b/>
          <w:color w:val="000000" w:themeColor="text1"/>
        </w:rPr>
        <w:t>Comisionada María del Rosario Mejía Ayala</w:t>
      </w:r>
      <w:r w:rsidR="00EA0165" w:rsidRPr="007561FC">
        <w:rPr>
          <w:rFonts w:ascii="Palatino Linotype" w:eastAsia="Calibri" w:hAnsi="Palatino Linotype" w:cs="Arial"/>
          <w:color w:val="000000" w:themeColor="text1"/>
        </w:rPr>
        <w:t>, con fundamento en lo dispuesto por el artículo 185 fracción II de la ley de la materia, a</w:t>
      </w:r>
      <w:r w:rsidR="008D7419" w:rsidRPr="007561FC">
        <w:rPr>
          <w:rFonts w:ascii="Palatino Linotype" w:eastAsia="Calibri" w:hAnsi="Palatino Linotype" w:cs="Arial"/>
          <w:color w:val="000000" w:themeColor="text1"/>
        </w:rPr>
        <w:t xml:space="preserve"> través del acuerdo de admisión </w:t>
      </w:r>
      <w:r w:rsidR="00EA0165" w:rsidRPr="007561FC">
        <w:rPr>
          <w:rFonts w:ascii="Palatino Linotype" w:eastAsia="Calibri" w:hAnsi="Palatino Linotype" w:cs="Arial"/>
          <w:color w:val="000000" w:themeColor="text1"/>
        </w:rPr>
        <w:t>de</w:t>
      </w:r>
      <w:r w:rsidR="003A0CAB" w:rsidRPr="007561FC">
        <w:rPr>
          <w:rFonts w:ascii="Palatino Linotype" w:eastAsia="Calibri" w:hAnsi="Palatino Linotype" w:cs="Arial"/>
          <w:color w:val="000000" w:themeColor="text1"/>
        </w:rPr>
        <w:t xml:space="preserve"> once</w:t>
      </w:r>
      <w:r w:rsidR="00FC5933" w:rsidRPr="007561FC">
        <w:rPr>
          <w:rFonts w:ascii="Palatino Linotype" w:eastAsia="Calibri" w:hAnsi="Palatino Linotype" w:cs="Arial"/>
          <w:color w:val="000000" w:themeColor="text1"/>
        </w:rPr>
        <w:t xml:space="preserve"> </w:t>
      </w:r>
      <w:r w:rsidR="00EA0165" w:rsidRPr="007561FC">
        <w:rPr>
          <w:rFonts w:ascii="Palatino Linotype" w:eastAsia="Calibri" w:hAnsi="Palatino Linotype" w:cs="Arial"/>
          <w:color w:val="000000" w:themeColor="text1"/>
        </w:rPr>
        <w:t>(</w:t>
      </w:r>
      <w:r w:rsidR="003A0CAB" w:rsidRPr="007561FC">
        <w:rPr>
          <w:rFonts w:ascii="Palatino Linotype" w:eastAsia="Calibri" w:hAnsi="Palatino Linotype" w:cs="Arial"/>
          <w:color w:val="000000" w:themeColor="text1"/>
        </w:rPr>
        <w:t>11</w:t>
      </w:r>
      <w:r w:rsidR="00EA0165" w:rsidRPr="007561FC">
        <w:rPr>
          <w:rFonts w:ascii="Palatino Linotype" w:eastAsia="Calibri" w:hAnsi="Palatino Linotype" w:cs="Arial"/>
          <w:color w:val="000000" w:themeColor="text1"/>
        </w:rPr>
        <w:t>) de</w:t>
      </w:r>
      <w:r w:rsidR="003A0CAB" w:rsidRPr="007561FC">
        <w:rPr>
          <w:rFonts w:ascii="Palatino Linotype" w:eastAsia="Calibri" w:hAnsi="Palatino Linotype" w:cs="Arial"/>
          <w:color w:val="000000" w:themeColor="text1"/>
        </w:rPr>
        <w:t xml:space="preserve"> noviembre </w:t>
      </w:r>
      <w:r w:rsidR="00132CE1" w:rsidRPr="007561FC">
        <w:rPr>
          <w:rFonts w:ascii="Palatino Linotype" w:eastAsia="Calibri" w:hAnsi="Palatino Linotype" w:cs="Arial"/>
          <w:color w:val="000000" w:themeColor="text1"/>
        </w:rPr>
        <w:t xml:space="preserve">de dos mil </w:t>
      </w:r>
      <w:r w:rsidR="003D00A1" w:rsidRPr="007561FC">
        <w:rPr>
          <w:rFonts w:ascii="Palatino Linotype" w:eastAsia="Calibri" w:hAnsi="Palatino Linotype" w:cs="Arial"/>
          <w:color w:val="000000" w:themeColor="text1"/>
        </w:rPr>
        <w:t>veintiuno</w:t>
      </w:r>
      <w:r w:rsidR="00EA0165" w:rsidRPr="007561FC">
        <w:rPr>
          <w:rFonts w:ascii="Palatino Linotype" w:eastAsia="Calibri" w:hAnsi="Palatino Linotype" w:cs="Arial"/>
          <w:color w:val="000000" w:themeColor="text1"/>
        </w:rPr>
        <w:t xml:space="preserve">, puso a disposición de las partes el expediente electrónico </w:t>
      </w:r>
      <w:r w:rsidR="00EA0165" w:rsidRPr="007561FC">
        <w:rPr>
          <w:rFonts w:ascii="Palatino Linotype" w:eastAsia="Calibri" w:hAnsi="Palatino Linotype" w:cs="Arial"/>
          <w:color w:val="000000" w:themeColor="text1"/>
          <w:lang w:val="es-ES_tradnl"/>
        </w:rPr>
        <w:t xml:space="preserve">vía </w:t>
      </w:r>
      <w:r w:rsidR="00EA0165" w:rsidRPr="007561FC">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7561FC">
        <w:rPr>
          <w:rFonts w:ascii="Palatino Linotype" w:eastAsia="Calibri" w:hAnsi="Palatino Linotype" w:cs="Arial"/>
          <w:b/>
          <w:color w:val="000000" w:themeColor="text1"/>
        </w:rPr>
        <w:t>SUJETO OBLIGADO</w:t>
      </w:r>
      <w:r w:rsidR="00EA0165" w:rsidRPr="007561FC">
        <w:rPr>
          <w:rFonts w:ascii="Palatino Linotype" w:eastAsia="Calibri" w:hAnsi="Palatino Linotype" w:cs="Arial"/>
          <w:color w:val="000000" w:themeColor="text1"/>
        </w:rPr>
        <w:t xml:space="preserve"> presentara el</w:t>
      </w:r>
      <w:r w:rsidR="00266490" w:rsidRPr="007561FC">
        <w:rPr>
          <w:rFonts w:ascii="Palatino Linotype" w:eastAsia="Calibri" w:hAnsi="Palatino Linotype" w:cs="Arial"/>
          <w:color w:val="000000" w:themeColor="text1"/>
        </w:rPr>
        <w:t xml:space="preserve"> </w:t>
      </w:r>
      <w:r w:rsidR="00770DBB" w:rsidRPr="007561FC">
        <w:rPr>
          <w:rFonts w:ascii="Palatino Linotype" w:eastAsia="Calibri" w:hAnsi="Palatino Linotype" w:cs="Arial"/>
          <w:color w:val="000000" w:themeColor="text1"/>
        </w:rPr>
        <w:t>i</w:t>
      </w:r>
      <w:bookmarkStart w:id="4" w:name="_Toc461555889"/>
      <w:bookmarkStart w:id="5" w:name="_Toc466371858"/>
      <w:r w:rsidR="00B71390" w:rsidRPr="007561FC">
        <w:rPr>
          <w:rFonts w:ascii="Palatino Linotype" w:eastAsia="Calibri" w:hAnsi="Palatino Linotype" w:cs="Arial"/>
          <w:color w:val="000000" w:themeColor="text1"/>
        </w:rPr>
        <w:t>nforme justificado procedente.</w:t>
      </w:r>
    </w:p>
    <w:p w14:paraId="7824C657" w14:textId="77777777" w:rsidR="00B71390" w:rsidRPr="007561FC" w:rsidRDefault="00B71390" w:rsidP="007F41F6">
      <w:pPr>
        <w:pStyle w:val="Prrafodelista"/>
        <w:spacing w:line="360" w:lineRule="auto"/>
        <w:rPr>
          <w:rFonts w:ascii="Palatino Linotype" w:eastAsia="Calibri" w:hAnsi="Palatino Linotype" w:cs="Arial"/>
          <w:color w:val="000000" w:themeColor="text1"/>
        </w:rPr>
      </w:pPr>
    </w:p>
    <w:p w14:paraId="396DF8E2" w14:textId="4A80AE66" w:rsidR="00641B5F" w:rsidRPr="007561FC" w:rsidRDefault="00B71390" w:rsidP="007F41F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561FC">
        <w:rPr>
          <w:rFonts w:ascii="Palatino Linotype" w:eastAsia="Calibri" w:hAnsi="Palatino Linotype" w:cs="Arial"/>
          <w:color w:val="000000" w:themeColor="text1"/>
        </w:rPr>
        <w:t xml:space="preserve">En fecha veintitrés (23) de noviembre de dos mil veintiuno, el </w:t>
      </w:r>
      <w:r w:rsidRPr="007561FC">
        <w:rPr>
          <w:rFonts w:ascii="Palatino Linotype" w:eastAsia="Calibri" w:hAnsi="Palatino Linotype" w:cs="Arial"/>
          <w:b/>
          <w:color w:val="000000" w:themeColor="text1"/>
        </w:rPr>
        <w:t xml:space="preserve">SUJETO OBLIGADO </w:t>
      </w:r>
      <w:r w:rsidRPr="007561FC">
        <w:rPr>
          <w:rFonts w:ascii="Palatino Linotype" w:eastAsia="Calibri" w:hAnsi="Palatino Linotype" w:cs="Arial"/>
          <w:color w:val="000000" w:themeColor="text1"/>
        </w:rPr>
        <w:t>realizó entrega de dos documentales en calidad de informe justificado, mismas que se hicieron de conocimiento del particular mediante acuerdo de fecha veintinueve (29) de marzo de dos mil veintidós, y que a efecto de que no exista opacidad, de describen a continuación:</w:t>
      </w:r>
    </w:p>
    <w:p w14:paraId="79D3ABAC" w14:textId="77777777" w:rsidR="00B71390" w:rsidRPr="007561FC" w:rsidRDefault="00B71390" w:rsidP="007F41F6">
      <w:pPr>
        <w:pStyle w:val="Prrafodelista"/>
        <w:spacing w:line="360" w:lineRule="auto"/>
        <w:rPr>
          <w:rFonts w:ascii="Palatino Linotype" w:eastAsia="Calibri" w:hAnsi="Palatino Linotype" w:cs="Arial"/>
          <w:color w:val="000000" w:themeColor="text1"/>
        </w:rPr>
      </w:pPr>
    </w:p>
    <w:p w14:paraId="158DA9C1" w14:textId="77777777" w:rsidR="00CD463A" w:rsidRPr="007561FC" w:rsidRDefault="00B71390" w:rsidP="002012DD">
      <w:pPr>
        <w:pStyle w:val="Prrafodelista"/>
        <w:numPr>
          <w:ilvl w:val="0"/>
          <w:numId w:val="10"/>
        </w:numPr>
        <w:tabs>
          <w:tab w:val="left" w:pos="426"/>
        </w:tabs>
        <w:spacing w:line="360" w:lineRule="auto"/>
        <w:contextualSpacing/>
        <w:jc w:val="both"/>
        <w:rPr>
          <w:rFonts w:ascii="Palatino Linotype" w:eastAsia="Calibri" w:hAnsi="Palatino Linotype" w:cs="Arial"/>
          <w:b/>
          <w:color w:val="000000" w:themeColor="text1"/>
        </w:rPr>
      </w:pPr>
      <w:r w:rsidRPr="007561FC">
        <w:rPr>
          <w:rFonts w:ascii="Palatino Linotype" w:eastAsia="Calibri" w:hAnsi="Palatino Linotype" w:cs="Arial"/>
          <w:b/>
          <w:color w:val="000000" w:themeColor="text1"/>
        </w:rPr>
        <w:lastRenderedPageBreak/>
        <w:t xml:space="preserve">acuerdo de reserva sol. 51.pdf: </w:t>
      </w:r>
      <w:r w:rsidRPr="007561FC">
        <w:rPr>
          <w:rFonts w:ascii="Palatino Linotype" w:eastAsia="Calibri" w:hAnsi="Palatino Linotype" w:cs="Arial"/>
          <w:color w:val="000000" w:themeColor="text1"/>
        </w:rPr>
        <w:t>Documento electrónico que en diez (10) hojas contiene el acuerdo CT/SO21/001/2021 mediante el c</w:t>
      </w:r>
      <w:r w:rsidR="00CD463A" w:rsidRPr="007561FC">
        <w:rPr>
          <w:rFonts w:ascii="Palatino Linotype" w:eastAsia="Calibri" w:hAnsi="Palatino Linotype" w:cs="Arial"/>
          <w:color w:val="000000" w:themeColor="text1"/>
        </w:rPr>
        <w:t xml:space="preserve">ual se somete a consideración del Comité de Transparencia la clasificación de la información solicitada al existir un Juicio Ordinario Mercantil Tramitado ante el Juzgado Tercero Civil del Distrito Judicial de Cuautitlán, refiriendo lo siguiente: </w:t>
      </w:r>
    </w:p>
    <w:p w14:paraId="0813D956" w14:textId="77777777" w:rsidR="00641B5F" w:rsidRPr="007561FC" w:rsidRDefault="00641B5F" w:rsidP="007F41F6">
      <w:pPr>
        <w:tabs>
          <w:tab w:val="left" w:pos="426"/>
        </w:tabs>
        <w:spacing w:line="360" w:lineRule="auto"/>
        <w:contextualSpacing/>
        <w:jc w:val="both"/>
        <w:rPr>
          <w:rFonts w:ascii="Palatino Linotype" w:eastAsia="Calibri" w:hAnsi="Palatino Linotype" w:cs="Arial"/>
          <w:b/>
          <w:color w:val="000000" w:themeColor="text1"/>
        </w:rPr>
      </w:pPr>
    </w:p>
    <w:p w14:paraId="291A726C" w14:textId="333CD386" w:rsidR="00641B5F" w:rsidRPr="007561FC" w:rsidRDefault="00641B5F" w:rsidP="007F41F6">
      <w:pPr>
        <w:tabs>
          <w:tab w:val="left" w:pos="426"/>
        </w:tabs>
        <w:spacing w:line="360" w:lineRule="auto"/>
        <w:contextualSpacing/>
        <w:jc w:val="center"/>
        <w:rPr>
          <w:rFonts w:ascii="Palatino Linotype" w:eastAsia="Calibri" w:hAnsi="Palatino Linotype" w:cs="Arial"/>
          <w:b/>
          <w:color w:val="000000" w:themeColor="text1"/>
        </w:rPr>
      </w:pPr>
      <w:r w:rsidRPr="007561FC">
        <w:rPr>
          <w:noProof/>
          <w:lang w:val="es-MX" w:eastAsia="es-MX"/>
        </w:rPr>
        <w:drawing>
          <wp:inline distT="0" distB="0" distL="0" distR="0" wp14:anchorId="3F8B966B" wp14:editId="0E4662AF">
            <wp:extent cx="4362450" cy="34524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678" t="22353" r="36629" b="38682"/>
                    <a:stretch/>
                  </pic:blipFill>
                  <pic:spPr bwMode="auto">
                    <a:xfrm>
                      <a:off x="0" y="0"/>
                      <a:ext cx="4377245" cy="3464200"/>
                    </a:xfrm>
                    <a:prstGeom prst="rect">
                      <a:avLst/>
                    </a:prstGeom>
                    <a:ln>
                      <a:noFill/>
                    </a:ln>
                    <a:extLst>
                      <a:ext uri="{53640926-AAD7-44D8-BBD7-CCE9431645EC}">
                        <a14:shadowObscured xmlns:a14="http://schemas.microsoft.com/office/drawing/2010/main"/>
                      </a:ext>
                    </a:extLst>
                  </pic:spPr>
                </pic:pic>
              </a:graphicData>
            </a:graphic>
          </wp:inline>
        </w:drawing>
      </w:r>
    </w:p>
    <w:p w14:paraId="53148C2B" w14:textId="24D037D8" w:rsidR="00641B5F" w:rsidRPr="007561FC" w:rsidRDefault="00641B5F" w:rsidP="007F41F6">
      <w:pPr>
        <w:tabs>
          <w:tab w:val="left" w:pos="426"/>
        </w:tabs>
        <w:spacing w:line="360" w:lineRule="auto"/>
        <w:contextualSpacing/>
        <w:jc w:val="both"/>
        <w:rPr>
          <w:rFonts w:ascii="Palatino Linotype" w:eastAsia="Calibri" w:hAnsi="Palatino Linotype" w:cs="Arial"/>
          <w:b/>
          <w:color w:val="000000" w:themeColor="text1"/>
        </w:rPr>
      </w:pPr>
    </w:p>
    <w:p w14:paraId="5506FC8F" w14:textId="64A138EF" w:rsidR="00641B5F" w:rsidRPr="007561FC" w:rsidRDefault="00641B5F" w:rsidP="007F41F6">
      <w:pPr>
        <w:pStyle w:val="Prrafodelista"/>
        <w:tabs>
          <w:tab w:val="left" w:pos="426"/>
        </w:tabs>
        <w:spacing w:line="360" w:lineRule="auto"/>
        <w:ind w:left="720"/>
        <w:contextualSpacing/>
        <w:jc w:val="center"/>
        <w:rPr>
          <w:rFonts w:ascii="Palatino Linotype" w:eastAsia="Calibri" w:hAnsi="Palatino Linotype" w:cs="Arial"/>
          <w:b/>
          <w:color w:val="000000" w:themeColor="text1"/>
        </w:rPr>
      </w:pPr>
      <w:r w:rsidRPr="007561FC">
        <w:rPr>
          <w:noProof/>
          <w:lang w:val="es-MX" w:eastAsia="es-MX"/>
        </w:rPr>
        <w:lastRenderedPageBreak/>
        <w:drawing>
          <wp:inline distT="0" distB="0" distL="0" distR="0" wp14:anchorId="18121566" wp14:editId="4CA0CC8E">
            <wp:extent cx="5010150" cy="628205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056" t="17519" r="37988" b="6968"/>
                    <a:stretch/>
                  </pic:blipFill>
                  <pic:spPr bwMode="auto">
                    <a:xfrm>
                      <a:off x="0" y="0"/>
                      <a:ext cx="5026358" cy="6302378"/>
                    </a:xfrm>
                    <a:prstGeom prst="rect">
                      <a:avLst/>
                    </a:prstGeom>
                    <a:ln>
                      <a:noFill/>
                    </a:ln>
                    <a:extLst>
                      <a:ext uri="{53640926-AAD7-44D8-BBD7-CCE9431645EC}">
                        <a14:shadowObscured xmlns:a14="http://schemas.microsoft.com/office/drawing/2010/main"/>
                      </a:ext>
                    </a:extLst>
                  </pic:spPr>
                </pic:pic>
              </a:graphicData>
            </a:graphic>
          </wp:inline>
        </w:drawing>
      </w:r>
    </w:p>
    <w:p w14:paraId="6E602761" w14:textId="76B60D5A" w:rsidR="00B71390" w:rsidRPr="007561FC" w:rsidRDefault="00CD463A" w:rsidP="007F41F6">
      <w:pPr>
        <w:pStyle w:val="Prrafodelista"/>
        <w:tabs>
          <w:tab w:val="left" w:pos="426"/>
        </w:tabs>
        <w:spacing w:line="360" w:lineRule="auto"/>
        <w:ind w:left="720"/>
        <w:contextualSpacing/>
        <w:jc w:val="both"/>
        <w:rPr>
          <w:rFonts w:ascii="Palatino Linotype" w:eastAsia="Calibri" w:hAnsi="Palatino Linotype" w:cs="Arial"/>
          <w:b/>
          <w:color w:val="000000" w:themeColor="text1"/>
        </w:rPr>
      </w:pPr>
      <w:r w:rsidRPr="007561FC">
        <w:rPr>
          <w:rFonts w:ascii="Palatino Linotype" w:eastAsia="Calibri" w:hAnsi="Palatino Linotype" w:cs="Arial"/>
          <w:color w:val="000000" w:themeColor="text1"/>
        </w:rPr>
        <w:lastRenderedPageBreak/>
        <w:t xml:space="preserve">    </w:t>
      </w:r>
    </w:p>
    <w:p w14:paraId="7CE3AD22" w14:textId="6C21079A" w:rsidR="00B71390" w:rsidRPr="007561FC" w:rsidRDefault="00641B5F" w:rsidP="007F41F6">
      <w:pPr>
        <w:pStyle w:val="Prrafodelista"/>
        <w:tabs>
          <w:tab w:val="left" w:pos="426"/>
        </w:tabs>
        <w:spacing w:line="360" w:lineRule="auto"/>
        <w:ind w:left="0"/>
        <w:contextualSpacing/>
        <w:jc w:val="center"/>
        <w:rPr>
          <w:rFonts w:ascii="Palatino Linotype" w:eastAsia="Calibri" w:hAnsi="Palatino Linotype" w:cs="Arial"/>
          <w:color w:val="000000" w:themeColor="text1"/>
        </w:rPr>
      </w:pPr>
      <w:r w:rsidRPr="007561FC">
        <w:rPr>
          <w:noProof/>
          <w:lang w:val="es-MX" w:eastAsia="es-MX"/>
        </w:rPr>
        <w:drawing>
          <wp:inline distT="0" distB="0" distL="0" distR="0" wp14:anchorId="4A2D7E1B" wp14:editId="5A9F98E6">
            <wp:extent cx="5391150" cy="553847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678" t="19332" r="36969" b="5457"/>
                    <a:stretch/>
                  </pic:blipFill>
                  <pic:spPr bwMode="auto">
                    <a:xfrm>
                      <a:off x="0" y="0"/>
                      <a:ext cx="5399854" cy="5547412"/>
                    </a:xfrm>
                    <a:prstGeom prst="rect">
                      <a:avLst/>
                    </a:prstGeom>
                    <a:ln>
                      <a:noFill/>
                    </a:ln>
                    <a:extLst>
                      <a:ext uri="{53640926-AAD7-44D8-BBD7-CCE9431645EC}">
                        <a14:shadowObscured xmlns:a14="http://schemas.microsoft.com/office/drawing/2010/main"/>
                      </a:ext>
                    </a:extLst>
                  </pic:spPr>
                </pic:pic>
              </a:graphicData>
            </a:graphic>
          </wp:inline>
        </w:drawing>
      </w:r>
    </w:p>
    <w:p w14:paraId="46EA47D5" w14:textId="77777777" w:rsidR="00BA09D6" w:rsidRPr="007561FC" w:rsidRDefault="00BA09D6" w:rsidP="007F41F6">
      <w:pPr>
        <w:pStyle w:val="Prrafodelista"/>
        <w:spacing w:line="360" w:lineRule="auto"/>
        <w:rPr>
          <w:rFonts w:ascii="Palatino Linotype" w:eastAsia="Calibri" w:hAnsi="Palatino Linotype" w:cs="Arial"/>
          <w:color w:val="000000" w:themeColor="text1"/>
          <w:lang w:val="es-MX"/>
        </w:rPr>
      </w:pPr>
    </w:p>
    <w:p w14:paraId="37B98F77" w14:textId="071C99F5" w:rsidR="00F87FF9" w:rsidRPr="007561FC" w:rsidRDefault="00F87FF9" w:rsidP="002012DD">
      <w:pPr>
        <w:pStyle w:val="Prrafodelista"/>
        <w:numPr>
          <w:ilvl w:val="0"/>
          <w:numId w:val="10"/>
        </w:numPr>
        <w:tabs>
          <w:tab w:val="left" w:pos="426"/>
        </w:tabs>
        <w:spacing w:line="360" w:lineRule="auto"/>
        <w:ind w:right="607"/>
        <w:contextualSpacing/>
        <w:jc w:val="both"/>
        <w:rPr>
          <w:rFonts w:ascii="Palatino Linotype" w:eastAsia="Calibri" w:hAnsi="Palatino Linotype" w:cs="Arial"/>
          <w:color w:val="000000" w:themeColor="text1"/>
        </w:rPr>
      </w:pPr>
      <w:r w:rsidRPr="007561FC">
        <w:rPr>
          <w:rFonts w:ascii="Palatino Linotype" w:eastAsia="Calibri" w:hAnsi="Palatino Linotype" w:cs="Arial"/>
          <w:b/>
          <w:color w:val="000000" w:themeColor="text1"/>
        </w:rPr>
        <w:lastRenderedPageBreak/>
        <w:t>oficio de respuesta sol. 51.pdf</w:t>
      </w:r>
      <w:r w:rsidRPr="007561FC">
        <w:rPr>
          <w:rFonts w:ascii="Palatino Linotype" w:eastAsia="Calibri" w:hAnsi="Palatino Linotype" w:cs="Arial"/>
          <w:color w:val="000000" w:themeColor="text1"/>
        </w:rPr>
        <w:t xml:space="preserve">: Documento electrónico que en dos (02) hojas contiene el oficio DAF/1408/2021 dirigido al Titular de la Unidad de Transparencia y suscrito por la Directora de Administración y Finanzas mediante el cual se refiere que se requiere que se convoque al comité de transparencia a efecto de valorar la clasificación de la misma.  </w:t>
      </w:r>
    </w:p>
    <w:p w14:paraId="41B34D14" w14:textId="77777777" w:rsidR="00F87FF9" w:rsidRPr="007561FC" w:rsidRDefault="00F87FF9" w:rsidP="007F41F6">
      <w:pPr>
        <w:tabs>
          <w:tab w:val="left" w:pos="426"/>
        </w:tabs>
        <w:spacing w:line="360" w:lineRule="auto"/>
        <w:contextualSpacing/>
        <w:jc w:val="both"/>
        <w:rPr>
          <w:rFonts w:ascii="Palatino Linotype" w:eastAsia="Calibri" w:hAnsi="Palatino Linotype" w:cs="Arial"/>
          <w:color w:val="000000" w:themeColor="text1"/>
        </w:rPr>
      </w:pPr>
    </w:p>
    <w:p w14:paraId="4FD2D38B" w14:textId="5F6D50FC" w:rsidR="00BA09D6" w:rsidRPr="007561FC" w:rsidRDefault="00E327CA" w:rsidP="007F41F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561FC">
        <w:rPr>
          <w:rFonts w:ascii="Palatino Linotype" w:eastAsia="Calibri" w:hAnsi="Palatino Linotype" w:cs="Arial"/>
          <w:color w:val="000000" w:themeColor="text1"/>
          <w:lang w:val="es-MX"/>
        </w:rPr>
        <w:t>El treinta (30</w:t>
      </w:r>
      <w:r w:rsidR="00BA09D6" w:rsidRPr="007561FC">
        <w:rPr>
          <w:rFonts w:ascii="Palatino Linotype" w:eastAsia="Calibri" w:hAnsi="Palatino Linotype" w:cs="Arial"/>
          <w:color w:val="000000" w:themeColor="text1"/>
          <w:lang w:val="es-MX"/>
        </w:rPr>
        <w:t>) de junio de dos mil veintidós, con fundamento en el artículo 181 tercer párrafo de la Ley de Transparencia y Acceso a la Información Pública del Estado de México y Municipios, se acordó el plazo de treinta (30) días para r</w:t>
      </w:r>
      <w:r w:rsidR="00F87FF9" w:rsidRPr="007561FC">
        <w:rPr>
          <w:rFonts w:ascii="Palatino Linotype" w:eastAsia="Calibri" w:hAnsi="Palatino Linotype" w:cs="Arial"/>
          <w:color w:val="000000" w:themeColor="text1"/>
          <w:lang w:val="es-MX"/>
        </w:rPr>
        <w:t>esolver el recurso de revisión.</w:t>
      </w:r>
    </w:p>
    <w:p w14:paraId="0BB3BAD3" w14:textId="77777777" w:rsidR="006401B8" w:rsidRPr="007561FC" w:rsidRDefault="006401B8" w:rsidP="007F41F6">
      <w:pPr>
        <w:pStyle w:val="Prrafodelista"/>
        <w:spacing w:line="360" w:lineRule="auto"/>
        <w:rPr>
          <w:rFonts w:ascii="Palatino Linotype" w:eastAsiaTheme="minorEastAsia" w:hAnsi="Palatino Linotype" w:cstheme="minorBidi"/>
          <w:color w:val="000000" w:themeColor="text1"/>
          <w:lang w:val="es-ES_tradnl"/>
        </w:rPr>
      </w:pPr>
    </w:p>
    <w:p w14:paraId="1A06EC63" w14:textId="66755BC1" w:rsidR="0028674A" w:rsidRPr="007561FC" w:rsidRDefault="006401B8" w:rsidP="007F41F6">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561FC">
        <w:rPr>
          <w:rFonts w:ascii="Palatino Linotype" w:eastAsiaTheme="minorEastAsia" w:hAnsi="Palatino Linotype" w:cstheme="minorBidi"/>
          <w:color w:val="000000" w:themeColor="text1"/>
          <w:lang w:val="es-ES_tradnl"/>
        </w:rPr>
        <w:t>Así las cosas, la</w:t>
      </w:r>
      <w:r w:rsidRPr="007561FC">
        <w:rPr>
          <w:rFonts w:ascii="Palatino Linotype" w:eastAsiaTheme="minorEastAsia" w:hAnsi="Palatino Linotype" w:cstheme="minorBidi"/>
          <w:b/>
          <w:color w:val="000000" w:themeColor="text1"/>
          <w:lang w:val="es-ES_tradnl"/>
        </w:rPr>
        <w:t xml:space="preserve"> Comisionada María del Rosario Mejía Ayala</w:t>
      </w:r>
      <w:r w:rsidRPr="007561FC">
        <w:rPr>
          <w:rFonts w:ascii="Palatino Linotype" w:eastAsiaTheme="minorEastAsia" w:hAnsi="Palatino Linotype" w:cstheme="minorBidi"/>
          <w:color w:val="000000" w:themeColor="text1"/>
          <w:lang w:val="es-ES_tradnl"/>
        </w:rPr>
        <w:t xml:space="preserve"> decretó el cierre de instrucción mediant</w:t>
      </w:r>
      <w:r w:rsidR="00C928AF" w:rsidRPr="007561FC">
        <w:rPr>
          <w:rFonts w:ascii="Palatino Linotype" w:eastAsiaTheme="minorEastAsia" w:hAnsi="Palatino Linotype" w:cstheme="minorBidi"/>
          <w:color w:val="000000" w:themeColor="text1"/>
          <w:lang w:val="es-ES_tradnl"/>
        </w:rPr>
        <w:t>e a</w:t>
      </w:r>
      <w:r w:rsidR="00E327CA" w:rsidRPr="007561FC">
        <w:rPr>
          <w:rFonts w:ascii="Palatino Linotype" w:eastAsiaTheme="minorEastAsia" w:hAnsi="Palatino Linotype" w:cstheme="minorBidi"/>
          <w:color w:val="000000" w:themeColor="text1"/>
          <w:lang w:val="es-ES_tradnl"/>
        </w:rPr>
        <w:t>cue</w:t>
      </w:r>
      <w:r w:rsidR="00D15558" w:rsidRPr="007561FC">
        <w:rPr>
          <w:rFonts w:ascii="Palatino Linotype" w:eastAsiaTheme="minorEastAsia" w:hAnsi="Palatino Linotype" w:cstheme="minorBidi"/>
          <w:color w:val="000000" w:themeColor="text1"/>
          <w:lang w:val="es-ES_tradnl"/>
        </w:rPr>
        <w:t>rdo de fecha treinta (30) de jun</w:t>
      </w:r>
      <w:r w:rsidR="00E327CA" w:rsidRPr="007561FC">
        <w:rPr>
          <w:rFonts w:ascii="Palatino Linotype" w:eastAsiaTheme="minorEastAsia" w:hAnsi="Palatino Linotype" w:cstheme="minorBidi"/>
          <w:color w:val="000000" w:themeColor="text1"/>
          <w:lang w:val="es-ES_tradnl"/>
        </w:rPr>
        <w:t>io</w:t>
      </w:r>
      <w:r w:rsidRPr="007561FC">
        <w:rPr>
          <w:rFonts w:ascii="Palatino Linotype" w:eastAsiaTheme="minorEastAsia" w:hAnsi="Palatino Linotype" w:cstheme="minorBidi"/>
          <w:color w:val="000000" w:themeColor="text1"/>
          <w:lang w:val="es-ES_tradnl"/>
        </w:rPr>
        <w:t xml:space="preserve"> de dos mil veintidós.</w:t>
      </w:r>
      <w:bookmarkStart w:id="6" w:name="_Toc68804758"/>
    </w:p>
    <w:p w14:paraId="0D7AA06B" w14:textId="6D98570E" w:rsidR="00EA0165" w:rsidRPr="007561FC" w:rsidRDefault="00EA0165" w:rsidP="00980EEB">
      <w:pPr>
        <w:pStyle w:val="Ttulo1"/>
        <w:spacing w:line="360" w:lineRule="auto"/>
        <w:jc w:val="center"/>
        <w:rPr>
          <w:rFonts w:ascii="Palatino Linotype" w:hAnsi="Palatino Linotype"/>
          <w:b/>
          <w:color w:val="000000" w:themeColor="text1"/>
          <w:sz w:val="24"/>
          <w:szCs w:val="24"/>
          <w:lang w:val="es-MX" w:eastAsia="en-US"/>
        </w:rPr>
      </w:pPr>
      <w:bookmarkStart w:id="7" w:name="_Toc107446044"/>
      <w:r w:rsidRPr="007561FC">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7561FC" w:rsidRDefault="00EA0165" w:rsidP="007F41F6">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7446045"/>
      <w:r w:rsidRPr="007561FC">
        <w:rPr>
          <w:rFonts w:ascii="Palatino Linotype" w:hAnsi="Palatino Linotype"/>
          <w:b/>
          <w:color w:val="000000" w:themeColor="text1"/>
          <w:sz w:val="24"/>
          <w:szCs w:val="24"/>
          <w:lang w:val="es-MX" w:eastAsia="en-US"/>
        </w:rPr>
        <w:t>PRIMERO. De la competencia</w:t>
      </w:r>
      <w:bookmarkEnd w:id="8"/>
      <w:bookmarkEnd w:id="9"/>
      <w:bookmarkEnd w:id="10"/>
      <w:r w:rsidR="00537427" w:rsidRPr="007561FC">
        <w:rPr>
          <w:rFonts w:ascii="Palatino Linotype" w:hAnsi="Palatino Linotype"/>
          <w:b/>
          <w:color w:val="000000" w:themeColor="text1"/>
          <w:sz w:val="24"/>
          <w:szCs w:val="24"/>
          <w:lang w:val="es-MX" w:eastAsia="en-US"/>
        </w:rPr>
        <w:t>.</w:t>
      </w:r>
      <w:bookmarkEnd w:id="11"/>
    </w:p>
    <w:p w14:paraId="341F67EC" w14:textId="77777777" w:rsidR="00EA0165" w:rsidRPr="007561FC" w:rsidRDefault="00EA0165" w:rsidP="007F41F6">
      <w:pPr>
        <w:spacing w:line="360" w:lineRule="auto"/>
        <w:jc w:val="both"/>
        <w:rPr>
          <w:rFonts w:ascii="Palatino Linotype" w:eastAsiaTheme="minorEastAsia" w:hAnsi="Palatino Linotype" w:cstheme="minorBidi"/>
          <w:color w:val="000000" w:themeColor="text1"/>
          <w:lang w:val="es-MX" w:eastAsia="en-US"/>
        </w:rPr>
      </w:pPr>
    </w:p>
    <w:p w14:paraId="15D1D21E" w14:textId="2695FF2B" w:rsidR="00EA0165" w:rsidRPr="007561FC" w:rsidRDefault="00EA0165" w:rsidP="002F2143">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7561FC">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561FC">
        <w:rPr>
          <w:rFonts w:ascii="Palatino Linotype" w:eastAsia="Calibri" w:hAnsi="Palatino Linotype"/>
          <w:b/>
        </w:rPr>
        <w:t>Constitución Política de los Estados Unidos Mexicanos</w:t>
      </w:r>
      <w:r w:rsidRPr="007561FC">
        <w:rPr>
          <w:rFonts w:ascii="Palatino Linotype" w:eastAsia="Calibri" w:hAnsi="Palatino Linotype"/>
        </w:rPr>
        <w:t xml:space="preserve">; </w:t>
      </w:r>
      <w:r w:rsidRPr="007561FC">
        <w:rPr>
          <w:rFonts w:ascii="Palatino Linotype" w:eastAsia="Calibri" w:hAnsi="Palatino Linotype" w:cs="Arial"/>
          <w:bCs/>
          <w:color w:val="222222"/>
          <w:shd w:val="clear" w:color="auto" w:fill="FFFFFF"/>
          <w:lang w:eastAsia="en-US"/>
        </w:rPr>
        <w:t>5, párrafo</w:t>
      </w:r>
      <w:r w:rsidR="00543BF9" w:rsidRPr="007561FC">
        <w:rPr>
          <w:rFonts w:ascii="Palatino Linotype" w:eastAsia="Calibri" w:hAnsi="Palatino Linotype"/>
          <w:lang w:val="es-MX" w:eastAsia="en-US"/>
        </w:rPr>
        <w:t xml:space="preserve"> </w:t>
      </w:r>
      <w:r w:rsidR="00543BF9" w:rsidRPr="007561FC">
        <w:rPr>
          <w:rFonts w:ascii="Palatino Linotype" w:eastAsia="Calibri" w:hAnsi="Palatino Linotype"/>
          <w:lang w:val="es-MX" w:eastAsia="en-US"/>
        </w:rPr>
        <w:lastRenderedPageBreak/>
        <w:t>trigésimo, trigésimo primero y trigésimo segundo, fracciones I, II, III, IV y V</w:t>
      </w:r>
      <w:r w:rsidR="00543BF9" w:rsidRPr="007561FC">
        <w:rPr>
          <w:rFonts w:ascii="Palatino Linotype" w:eastAsia="MS Mincho" w:hAnsi="Palatino Linotype"/>
          <w:lang w:val="es-ES_tradnl"/>
        </w:rPr>
        <w:t xml:space="preserve"> </w:t>
      </w:r>
      <w:r w:rsidRPr="007561FC">
        <w:rPr>
          <w:rFonts w:ascii="Palatino Linotype" w:eastAsia="Calibri" w:hAnsi="Palatino Linotype"/>
        </w:rPr>
        <w:t xml:space="preserve">de la </w:t>
      </w:r>
      <w:r w:rsidRPr="007561FC">
        <w:rPr>
          <w:rFonts w:ascii="Palatino Linotype" w:eastAsia="Calibri" w:hAnsi="Palatino Linotype"/>
          <w:b/>
        </w:rPr>
        <w:t>Constitución Política del Estado Libre y Soberano de México</w:t>
      </w:r>
      <w:r w:rsidRPr="007561FC">
        <w:rPr>
          <w:rFonts w:ascii="Palatino Linotype" w:eastAsia="Calibri" w:hAnsi="Palatino Linotype"/>
        </w:rPr>
        <w:t xml:space="preserve">; artículos 1, 2 fracción II, 13, 29, 36 fracciones I y II, 176, 178, 179, 181 párrafo tercero y 185 </w:t>
      </w:r>
      <w:r w:rsidRPr="007561FC">
        <w:rPr>
          <w:rFonts w:ascii="Palatino Linotype" w:eastAsia="Calibri" w:hAnsi="Palatino Linotype" w:cs="Arial"/>
        </w:rPr>
        <w:t xml:space="preserve">de la </w:t>
      </w:r>
      <w:r w:rsidRPr="007561FC">
        <w:rPr>
          <w:rFonts w:ascii="Palatino Linotype" w:eastAsia="Calibri" w:hAnsi="Palatino Linotype" w:cs="Arial"/>
          <w:b/>
        </w:rPr>
        <w:t>Ley de Transparencia y Acceso a la Información Pública del Estado de México y Municipios</w:t>
      </w:r>
      <w:r w:rsidRPr="007561FC">
        <w:rPr>
          <w:rFonts w:ascii="Palatino Linotype" w:eastAsia="Calibri" w:hAnsi="Palatino Linotype" w:cs="Arial"/>
        </w:rPr>
        <w:t xml:space="preserve">; </w:t>
      </w:r>
      <w:r w:rsidRPr="007561FC">
        <w:rPr>
          <w:rFonts w:ascii="Palatino Linotype" w:eastAsia="Calibri" w:hAnsi="Palatino Linotype" w:cs="Arial"/>
          <w:b/>
        </w:rPr>
        <w:t>7, 9 fracciones I y XXIV, y 11</w:t>
      </w:r>
      <w:r w:rsidRPr="007561FC">
        <w:rPr>
          <w:rFonts w:ascii="Palatino Linotype" w:eastAsia="Calibri" w:hAnsi="Palatino Linotype" w:cs="Arial"/>
        </w:rPr>
        <w:t xml:space="preserve"> del </w:t>
      </w:r>
      <w:r w:rsidRPr="007561FC">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7561FC">
        <w:rPr>
          <w:rFonts w:ascii="Palatino Linotype" w:eastAsia="Calibri" w:hAnsi="Palatino Linotype" w:cs="Arial"/>
          <w:b/>
        </w:rPr>
        <w:t>.</w:t>
      </w:r>
    </w:p>
    <w:p w14:paraId="343B0FCF" w14:textId="413622B7" w:rsidR="00EA0165" w:rsidRPr="007561FC" w:rsidRDefault="00EA0165" w:rsidP="007F41F6">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7446046"/>
      <w:r w:rsidRPr="007561FC">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DA4526" w14:textId="77777777" w:rsidR="00EA0165" w:rsidRPr="007561FC" w:rsidRDefault="00EA0165" w:rsidP="007F41F6">
      <w:pPr>
        <w:pStyle w:val="Ttulo1"/>
        <w:spacing w:line="360" w:lineRule="auto"/>
        <w:jc w:val="both"/>
        <w:rPr>
          <w:rFonts w:ascii="Palatino Linotype" w:hAnsi="Palatino Linotype"/>
          <w:b/>
          <w:color w:val="000000" w:themeColor="text1"/>
          <w:sz w:val="24"/>
          <w:szCs w:val="24"/>
          <w:lang w:val="es-MX" w:eastAsia="en-US"/>
        </w:rPr>
      </w:pPr>
      <w:bookmarkStart w:id="16" w:name="_Toc67587985"/>
      <w:bookmarkStart w:id="17" w:name="_Toc68804761"/>
      <w:bookmarkStart w:id="18" w:name="_Toc107446047"/>
      <w:r w:rsidRPr="007561FC">
        <w:rPr>
          <w:rFonts w:ascii="Palatino Linotype" w:hAnsi="Palatino Linotype"/>
          <w:b/>
          <w:color w:val="000000" w:themeColor="text1"/>
          <w:sz w:val="24"/>
          <w:szCs w:val="24"/>
          <w:lang w:val="es-MX" w:eastAsia="en-US"/>
        </w:rPr>
        <w:t>I. De la interposición del recurso.</w:t>
      </w:r>
      <w:bookmarkEnd w:id="16"/>
      <w:bookmarkEnd w:id="17"/>
      <w:bookmarkEnd w:id="18"/>
      <w:r w:rsidRPr="007561FC">
        <w:rPr>
          <w:rFonts w:ascii="Palatino Linotype" w:hAnsi="Palatino Linotype"/>
          <w:b/>
          <w:color w:val="000000" w:themeColor="text1"/>
          <w:sz w:val="24"/>
          <w:szCs w:val="24"/>
          <w:lang w:val="es-MX" w:eastAsia="en-US"/>
        </w:rPr>
        <w:t xml:space="preserve"> </w:t>
      </w:r>
    </w:p>
    <w:p w14:paraId="489BB18C" w14:textId="77777777" w:rsidR="00EA0165" w:rsidRPr="007561FC" w:rsidRDefault="00EA0165" w:rsidP="007F41F6">
      <w:pPr>
        <w:keepNext/>
        <w:keepLines/>
        <w:tabs>
          <w:tab w:val="left" w:pos="0"/>
        </w:tabs>
        <w:spacing w:line="360" w:lineRule="auto"/>
        <w:contextualSpacing/>
        <w:jc w:val="both"/>
        <w:outlineLvl w:val="0"/>
        <w:rPr>
          <w:rFonts w:ascii="Palatino Linotype" w:eastAsia="MS Gothic" w:hAnsi="Palatino Linotype"/>
          <w:b/>
          <w:lang w:val="es-MX" w:eastAsia="en-US"/>
        </w:rPr>
      </w:pPr>
    </w:p>
    <w:p w14:paraId="07B3829A" w14:textId="41B53DE7" w:rsidR="0062756C" w:rsidRPr="007561FC" w:rsidRDefault="00EA0165" w:rsidP="002F2143">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7561FC">
        <w:rPr>
          <w:rFonts w:ascii="Palatino Linotype" w:eastAsia="Calibri" w:hAnsi="Palatino Linotype" w:cs="Arial"/>
          <w:lang w:val="es-ES_tradnl"/>
        </w:rPr>
        <w:t xml:space="preserve">El medio de impugnación fue presentado a través del </w:t>
      </w:r>
      <w:r w:rsidRPr="007561FC">
        <w:rPr>
          <w:rFonts w:ascii="Palatino Linotype" w:eastAsia="Calibri" w:hAnsi="Palatino Linotype" w:cs="Arial"/>
          <w:b/>
          <w:lang w:val="es-ES_tradnl"/>
        </w:rPr>
        <w:t>SAIMEX,</w:t>
      </w:r>
      <w:r w:rsidRPr="007561FC">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7561FC">
        <w:rPr>
          <w:rFonts w:ascii="Palatino Linotype" w:eastAsia="Calibri" w:hAnsi="Palatino Linotype" w:cs="Arial"/>
          <w:lang w:val="es-ES_tradnl"/>
        </w:rPr>
        <w:t xml:space="preserve">particular es de señalar que si el </w:t>
      </w:r>
      <w:r w:rsidRPr="007561FC">
        <w:rPr>
          <w:rFonts w:ascii="Palatino Linotype" w:eastAsia="Calibri" w:hAnsi="Palatino Linotype" w:cs="Arial"/>
          <w:b/>
          <w:lang w:val="es-ES_tradnl"/>
        </w:rPr>
        <w:t>SUJETO OBLIGADO</w:t>
      </w:r>
      <w:r w:rsidRPr="007561FC">
        <w:rPr>
          <w:rFonts w:ascii="Palatino Linotype" w:eastAsia="Calibri" w:hAnsi="Palatino Linotype" w:cs="Arial"/>
          <w:lang w:val="es-ES_tradnl"/>
        </w:rPr>
        <w:t xml:space="preserve"> entregó respuesta el d</w:t>
      </w:r>
      <w:r w:rsidR="00800C59" w:rsidRPr="007561FC">
        <w:rPr>
          <w:rFonts w:ascii="Palatino Linotype" w:eastAsia="Calibri" w:hAnsi="Palatino Linotype" w:cs="Arial"/>
          <w:lang w:val="es-ES_tradnl"/>
        </w:rPr>
        <w:t>ía tres (03</w:t>
      </w:r>
      <w:r w:rsidRPr="007561FC">
        <w:rPr>
          <w:rFonts w:ascii="Palatino Linotype" w:eastAsia="Calibri" w:hAnsi="Palatino Linotype" w:cs="Arial"/>
          <w:lang w:val="es-ES_tradnl"/>
        </w:rPr>
        <w:t>) de</w:t>
      </w:r>
      <w:r w:rsidR="00800C59" w:rsidRPr="007561FC">
        <w:rPr>
          <w:rFonts w:ascii="Palatino Linotype" w:eastAsia="Calibri" w:hAnsi="Palatino Linotype" w:cs="Arial"/>
          <w:lang w:val="es-ES_tradnl"/>
        </w:rPr>
        <w:t xml:space="preserve"> noviembre </w:t>
      </w:r>
      <w:r w:rsidRPr="007561FC">
        <w:rPr>
          <w:rFonts w:ascii="Palatino Linotype" w:eastAsia="Calibri" w:hAnsi="Palatino Linotype" w:cs="Arial"/>
          <w:lang w:val="es-ES_tradnl"/>
        </w:rPr>
        <w:t xml:space="preserve">de dos mil </w:t>
      </w:r>
      <w:r w:rsidR="00800C59" w:rsidRPr="007561FC">
        <w:rPr>
          <w:rFonts w:ascii="Palatino Linotype" w:eastAsia="Calibri" w:hAnsi="Palatino Linotype" w:cs="Arial"/>
          <w:lang w:val="es-ES_tradnl"/>
        </w:rPr>
        <w:t>veintiuno</w:t>
      </w:r>
      <w:r w:rsidR="00FD77DF" w:rsidRPr="007561FC">
        <w:rPr>
          <w:rFonts w:ascii="Palatino Linotype" w:eastAsia="Calibri" w:hAnsi="Palatino Linotype" w:cs="Arial"/>
          <w:lang w:val="es-MX" w:eastAsia="en-US"/>
        </w:rPr>
        <w:t xml:space="preserve">, </w:t>
      </w:r>
      <w:r w:rsidRPr="007561FC">
        <w:rPr>
          <w:rFonts w:ascii="Palatino Linotype" w:eastAsia="Calibri" w:hAnsi="Palatino Linotype" w:cs="Arial"/>
          <w:lang w:val="es-MX" w:eastAsia="en-US"/>
        </w:rPr>
        <w:t>el plazo para interponer el recurso de rev</w:t>
      </w:r>
      <w:r w:rsidR="00E62DC6" w:rsidRPr="007561FC">
        <w:rPr>
          <w:rFonts w:ascii="Palatino Linotype" w:eastAsia="Calibri" w:hAnsi="Palatino Linotype" w:cs="Arial"/>
          <w:lang w:val="es-MX" w:eastAsia="en-US"/>
        </w:rPr>
        <w:t xml:space="preserve">isión </w:t>
      </w:r>
      <w:r w:rsidR="00380587" w:rsidRPr="007561FC">
        <w:rPr>
          <w:rFonts w:ascii="Palatino Linotype" w:eastAsia="Calibri" w:hAnsi="Palatino Linotype" w:cs="Arial"/>
          <w:lang w:val="es-MX" w:eastAsia="en-US"/>
        </w:rPr>
        <w:t>trascurrió del</w:t>
      </w:r>
      <w:r w:rsidR="00800C59" w:rsidRPr="007561FC">
        <w:rPr>
          <w:rFonts w:ascii="Palatino Linotype" w:eastAsia="Calibri" w:hAnsi="Palatino Linotype" w:cs="Arial"/>
          <w:lang w:val="es-MX" w:eastAsia="en-US"/>
        </w:rPr>
        <w:t xml:space="preserve"> cuatro (04</w:t>
      </w:r>
      <w:r w:rsidRPr="007561FC">
        <w:rPr>
          <w:rFonts w:ascii="Palatino Linotype" w:eastAsia="Calibri" w:hAnsi="Palatino Linotype" w:cs="Arial"/>
          <w:lang w:val="es-MX" w:eastAsia="en-US"/>
        </w:rPr>
        <w:t>)</w:t>
      </w:r>
      <w:r w:rsidR="00800C59" w:rsidRPr="007561FC">
        <w:rPr>
          <w:rFonts w:ascii="Palatino Linotype" w:eastAsia="Calibri" w:hAnsi="Palatino Linotype" w:cs="Arial"/>
          <w:lang w:val="es-MX" w:eastAsia="en-US"/>
        </w:rPr>
        <w:t xml:space="preserve"> </w:t>
      </w:r>
      <w:r w:rsidR="00C928AF" w:rsidRPr="007561FC">
        <w:rPr>
          <w:rFonts w:ascii="Palatino Linotype" w:eastAsia="Calibri" w:hAnsi="Palatino Linotype" w:cs="Arial"/>
          <w:lang w:val="es-MX" w:eastAsia="en-US"/>
        </w:rPr>
        <w:t>al</w:t>
      </w:r>
      <w:r w:rsidR="00800C59" w:rsidRPr="007561FC">
        <w:rPr>
          <w:rFonts w:ascii="Palatino Linotype" w:eastAsia="Calibri" w:hAnsi="Palatino Linotype" w:cs="Arial"/>
          <w:lang w:val="es-MX" w:eastAsia="en-US"/>
        </w:rPr>
        <w:t xml:space="preserve"> veintitrés (23</w:t>
      </w:r>
      <w:r w:rsidR="007D3B14" w:rsidRPr="007561FC">
        <w:rPr>
          <w:rFonts w:ascii="Palatino Linotype" w:eastAsia="Calibri" w:hAnsi="Palatino Linotype" w:cs="Arial"/>
          <w:lang w:val="es-MX" w:eastAsia="en-US"/>
        </w:rPr>
        <w:t>) de</w:t>
      </w:r>
      <w:r w:rsidR="00800C59" w:rsidRPr="007561FC">
        <w:rPr>
          <w:rFonts w:ascii="Palatino Linotype" w:eastAsia="Calibri" w:hAnsi="Palatino Linotype" w:cs="Arial"/>
          <w:lang w:val="es-MX" w:eastAsia="en-US"/>
        </w:rPr>
        <w:t xml:space="preserve"> noviembre</w:t>
      </w:r>
      <w:r w:rsidR="003D6F01" w:rsidRPr="007561FC">
        <w:rPr>
          <w:rFonts w:ascii="Palatino Linotype" w:eastAsia="Calibri" w:hAnsi="Palatino Linotype" w:cs="Arial"/>
          <w:lang w:val="es-MX" w:eastAsia="en-US"/>
        </w:rPr>
        <w:t xml:space="preserve"> </w:t>
      </w:r>
      <w:r w:rsidR="00E62DC6" w:rsidRPr="007561FC">
        <w:rPr>
          <w:rFonts w:ascii="Palatino Linotype" w:eastAsia="Calibri" w:hAnsi="Palatino Linotype" w:cs="Arial"/>
          <w:lang w:val="es-MX" w:eastAsia="en-US"/>
        </w:rPr>
        <w:t xml:space="preserve">de dos mil </w:t>
      </w:r>
      <w:r w:rsidR="00800C59" w:rsidRPr="007561FC">
        <w:rPr>
          <w:rFonts w:ascii="Palatino Linotype" w:eastAsia="Calibri" w:hAnsi="Palatino Linotype" w:cs="Arial"/>
          <w:lang w:val="es-MX" w:eastAsia="en-US"/>
        </w:rPr>
        <w:t>veintiuno</w:t>
      </w:r>
      <w:r w:rsidR="00B82E47" w:rsidRPr="007561FC">
        <w:rPr>
          <w:rFonts w:ascii="Palatino Linotype" w:eastAsia="Calibri" w:hAnsi="Palatino Linotype" w:cs="Arial"/>
          <w:lang w:val="es-MX" w:eastAsia="en-US"/>
        </w:rPr>
        <w:t>,</w:t>
      </w:r>
      <w:r w:rsidR="00E62DC6" w:rsidRPr="007561FC">
        <w:rPr>
          <w:rFonts w:ascii="Palatino Linotype" w:eastAsia="Calibri" w:hAnsi="Palatino Linotype" w:cs="Arial"/>
          <w:lang w:val="es-MX" w:eastAsia="en-US"/>
        </w:rPr>
        <w:t xml:space="preserve"> </w:t>
      </w:r>
      <w:r w:rsidRPr="007561FC">
        <w:rPr>
          <w:rFonts w:ascii="Palatino Linotype" w:eastAsia="Calibri" w:hAnsi="Palatino Linotype" w:cs="Arial"/>
          <w:lang w:val="es-MX" w:eastAsia="en-US"/>
        </w:rPr>
        <w:t>por lo que si el particular i</w:t>
      </w:r>
      <w:r w:rsidR="00392E2B" w:rsidRPr="007561FC">
        <w:rPr>
          <w:rFonts w:ascii="Palatino Linotype" w:eastAsia="Calibri" w:hAnsi="Palatino Linotype" w:cs="Arial"/>
          <w:lang w:val="es-MX" w:eastAsia="en-US"/>
        </w:rPr>
        <w:t>nterpus</w:t>
      </w:r>
      <w:r w:rsidR="00380587" w:rsidRPr="007561FC">
        <w:rPr>
          <w:rFonts w:ascii="Palatino Linotype" w:eastAsia="Calibri" w:hAnsi="Palatino Linotype" w:cs="Arial"/>
          <w:lang w:val="es-MX" w:eastAsia="en-US"/>
        </w:rPr>
        <w:t xml:space="preserve">o </w:t>
      </w:r>
      <w:r w:rsidR="00C928AF" w:rsidRPr="007561FC">
        <w:rPr>
          <w:rFonts w:ascii="Palatino Linotype" w:eastAsia="Calibri" w:hAnsi="Palatino Linotype" w:cs="Arial"/>
          <w:lang w:val="es-MX" w:eastAsia="en-US"/>
        </w:rPr>
        <w:t>re</w:t>
      </w:r>
      <w:r w:rsidR="003D6F01" w:rsidRPr="007561FC">
        <w:rPr>
          <w:rFonts w:ascii="Palatino Linotype" w:eastAsia="Calibri" w:hAnsi="Palatino Linotype" w:cs="Arial"/>
          <w:lang w:val="es-MX" w:eastAsia="en-US"/>
        </w:rPr>
        <w:t xml:space="preserve">curso de </w:t>
      </w:r>
      <w:r w:rsidR="00800C59" w:rsidRPr="007561FC">
        <w:rPr>
          <w:rFonts w:ascii="Palatino Linotype" w:eastAsia="Calibri" w:hAnsi="Palatino Linotype" w:cs="Arial"/>
          <w:lang w:val="es-MX" w:eastAsia="en-US"/>
        </w:rPr>
        <w:t>revisión el cuatro (04</w:t>
      </w:r>
      <w:r w:rsidR="00BD6857" w:rsidRPr="007561FC">
        <w:rPr>
          <w:rFonts w:ascii="Palatino Linotype" w:eastAsia="Calibri" w:hAnsi="Palatino Linotype" w:cs="Arial"/>
          <w:lang w:val="es-MX" w:eastAsia="en-US"/>
        </w:rPr>
        <w:t>) de</w:t>
      </w:r>
      <w:r w:rsidR="00800C59" w:rsidRPr="007561FC">
        <w:rPr>
          <w:rFonts w:ascii="Palatino Linotype" w:eastAsia="Calibri" w:hAnsi="Palatino Linotype" w:cs="Arial"/>
          <w:lang w:val="es-MX" w:eastAsia="en-US"/>
        </w:rPr>
        <w:t xml:space="preserve"> noviembre </w:t>
      </w:r>
      <w:r w:rsidR="003D00A1" w:rsidRPr="007561FC">
        <w:rPr>
          <w:rFonts w:ascii="Palatino Linotype" w:eastAsia="Calibri" w:hAnsi="Palatino Linotype" w:cs="Arial"/>
          <w:lang w:val="es-MX" w:eastAsia="en-US"/>
        </w:rPr>
        <w:t>de dos mil veintiuno</w:t>
      </w:r>
      <w:r w:rsidR="00B82E47" w:rsidRPr="007561FC">
        <w:rPr>
          <w:rFonts w:ascii="Palatino Linotype" w:eastAsia="Calibri" w:hAnsi="Palatino Linotype" w:cs="Arial"/>
          <w:lang w:val="es-MX" w:eastAsia="en-US"/>
        </w:rPr>
        <w:t xml:space="preserve">, </w:t>
      </w:r>
      <w:r w:rsidRPr="007561FC">
        <w:rPr>
          <w:rFonts w:ascii="Palatino Linotype" w:hAnsi="Palatino Linotype"/>
          <w:lang w:val="es-ES_tradnl"/>
        </w:rPr>
        <w:t xml:space="preserve">se encuentra dentro del periodo establecido por la Ley. </w:t>
      </w:r>
    </w:p>
    <w:p w14:paraId="3667250E" w14:textId="5E9DC1E1" w:rsidR="00D217A4" w:rsidRPr="007561FC" w:rsidRDefault="00D53E41" w:rsidP="007F41F6">
      <w:pPr>
        <w:pStyle w:val="Ttulo1"/>
        <w:spacing w:line="360" w:lineRule="auto"/>
        <w:jc w:val="both"/>
        <w:rPr>
          <w:rFonts w:ascii="Palatino Linotype" w:hAnsi="Palatino Linotype"/>
          <w:b/>
          <w:color w:val="000000" w:themeColor="text1"/>
          <w:sz w:val="24"/>
          <w:szCs w:val="24"/>
          <w:lang w:val="es-MX" w:eastAsia="en-US"/>
        </w:rPr>
      </w:pPr>
      <w:bookmarkStart w:id="19" w:name="_Toc85137160"/>
      <w:bookmarkStart w:id="20" w:name="_Toc107446048"/>
      <w:r w:rsidRPr="007561FC">
        <w:rPr>
          <w:rFonts w:ascii="Palatino Linotype" w:hAnsi="Palatino Linotype"/>
          <w:b/>
          <w:color w:val="auto"/>
          <w:sz w:val="24"/>
          <w:szCs w:val="24"/>
        </w:rPr>
        <w:lastRenderedPageBreak/>
        <w:t>II</w:t>
      </w:r>
      <w:bookmarkStart w:id="21" w:name="_Toc82023088"/>
      <w:bookmarkStart w:id="22" w:name="_Toc82784385"/>
      <w:bookmarkStart w:id="23" w:name="_Toc84940707"/>
      <w:bookmarkEnd w:id="19"/>
      <w:r w:rsidR="00806829" w:rsidRPr="007561FC">
        <w:rPr>
          <w:rFonts w:ascii="Palatino Linotype" w:hAnsi="Palatino Linotype"/>
          <w:b/>
          <w:color w:val="auto"/>
          <w:sz w:val="24"/>
          <w:szCs w:val="24"/>
        </w:rPr>
        <w:t xml:space="preserve">. </w:t>
      </w:r>
      <w:bookmarkStart w:id="24" w:name="_Toc67587987"/>
      <w:bookmarkStart w:id="25" w:name="_Toc68804763"/>
      <w:bookmarkEnd w:id="21"/>
      <w:bookmarkEnd w:id="22"/>
      <w:bookmarkEnd w:id="23"/>
      <w:r w:rsidR="00EA0165" w:rsidRPr="007561FC">
        <w:rPr>
          <w:rFonts w:ascii="Palatino Linotype" w:hAnsi="Palatino Linotype"/>
          <w:b/>
          <w:color w:val="000000" w:themeColor="text1"/>
          <w:sz w:val="24"/>
          <w:szCs w:val="24"/>
          <w:lang w:val="es-MX" w:eastAsia="en-US"/>
        </w:rPr>
        <w:t xml:space="preserve">De la determinación sobre la </w:t>
      </w:r>
      <w:proofErr w:type="spellStart"/>
      <w:r w:rsidR="00EA0165" w:rsidRPr="007561FC">
        <w:rPr>
          <w:rFonts w:ascii="Palatino Linotype" w:hAnsi="Palatino Linotype"/>
          <w:b/>
          <w:color w:val="000000" w:themeColor="text1"/>
          <w:sz w:val="24"/>
          <w:szCs w:val="24"/>
          <w:lang w:val="es-MX" w:eastAsia="en-US"/>
        </w:rPr>
        <w:t>procedibilidad</w:t>
      </w:r>
      <w:proofErr w:type="spellEnd"/>
      <w:r w:rsidR="00EA0165" w:rsidRPr="007561FC">
        <w:rPr>
          <w:rFonts w:ascii="Palatino Linotype" w:hAnsi="Palatino Linotype"/>
          <w:b/>
          <w:color w:val="000000" w:themeColor="text1"/>
          <w:sz w:val="24"/>
          <w:szCs w:val="24"/>
          <w:lang w:val="es-MX" w:eastAsia="en-US"/>
        </w:rPr>
        <w:t xml:space="preserve"> del recurso.</w:t>
      </w:r>
      <w:bookmarkEnd w:id="20"/>
      <w:bookmarkEnd w:id="24"/>
      <w:bookmarkEnd w:id="25"/>
      <w:r w:rsidR="00EA0165" w:rsidRPr="007561FC">
        <w:rPr>
          <w:rFonts w:ascii="Palatino Linotype" w:hAnsi="Palatino Linotype"/>
          <w:b/>
          <w:color w:val="000000" w:themeColor="text1"/>
          <w:sz w:val="24"/>
          <w:szCs w:val="24"/>
          <w:lang w:val="es-MX" w:eastAsia="en-US"/>
        </w:rPr>
        <w:t xml:space="preserve"> </w:t>
      </w:r>
    </w:p>
    <w:p w14:paraId="1115619A" w14:textId="77777777" w:rsidR="00D53E41" w:rsidRPr="007561FC" w:rsidRDefault="00D53E41" w:rsidP="007F41F6">
      <w:pPr>
        <w:spacing w:line="360" w:lineRule="auto"/>
        <w:jc w:val="both"/>
        <w:rPr>
          <w:rFonts w:ascii="Palatino Linotype" w:hAnsi="Palatino Linotype"/>
          <w:lang w:val="es-MX" w:eastAsia="en-US"/>
        </w:rPr>
      </w:pPr>
    </w:p>
    <w:p w14:paraId="7DF2873B" w14:textId="0EC6D713" w:rsidR="00EA0165" w:rsidRPr="007561FC" w:rsidRDefault="00EA0165" w:rsidP="002F2143">
      <w:pPr>
        <w:pStyle w:val="Prrafodelista"/>
        <w:numPr>
          <w:ilvl w:val="0"/>
          <w:numId w:val="2"/>
        </w:numPr>
        <w:spacing w:after="160" w:line="360" w:lineRule="auto"/>
        <w:ind w:left="0" w:right="49" w:firstLine="0"/>
        <w:contextualSpacing/>
        <w:jc w:val="both"/>
        <w:rPr>
          <w:rFonts w:ascii="Palatino Linotype" w:hAnsi="Palatino Linotype"/>
          <w:lang w:val="es-ES_tradnl"/>
        </w:rPr>
      </w:pPr>
      <w:r w:rsidRPr="007561FC">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5BD8FCC" w14:textId="77777777" w:rsidR="00E327CA" w:rsidRPr="007561FC" w:rsidRDefault="00E327CA" w:rsidP="007F41F6">
      <w:pPr>
        <w:spacing w:after="160" w:line="360" w:lineRule="auto"/>
        <w:ind w:right="49"/>
        <w:contextualSpacing/>
        <w:jc w:val="both"/>
        <w:rPr>
          <w:rFonts w:ascii="Palatino Linotype" w:hAnsi="Palatino Linotype"/>
          <w:lang w:val="es-ES_tradnl"/>
        </w:rPr>
      </w:pPr>
    </w:p>
    <w:p w14:paraId="7142FBDE" w14:textId="77777777" w:rsidR="00E327CA" w:rsidRPr="007561FC" w:rsidRDefault="00E327CA" w:rsidP="007F41F6">
      <w:pPr>
        <w:keepNext/>
        <w:keepLines/>
        <w:spacing w:before="240" w:line="360" w:lineRule="auto"/>
        <w:outlineLvl w:val="0"/>
        <w:rPr>
          <w:rFonts w:ascii="Palatino Linotype" w:eastAsiaTheme="majorEastAsia" w:hAnsi="Palatino Linotype"/>
          <w:b/>
          <w:color w:val="000000" w:themeColor="text1"/>
        </w:rPr>
      </w:pPr>
      <w:bookmarkStart w:id="26" w:name="_Toc107245694"/>
      <w:bookmarkStart w:id="27" w:name="_Toc107446049"/>
      <w:r w:rsidRPr="007561FC">
        <w:rPr>
          <w:rFonts w:ascii="Palatino Linotype" w:eastAsia="MS Mincho" w:hAnsi="Palatino Linotype" w:cstheme="majorBidi"/>
          <w:b/>
          <w:color w:val="000000" w:themeColor="text1"/>
          <w:lang w:val="es-ES_tradnl"/>
        </w:rPr>
        <w:t>TERCERO</w:t>
      </w:r>
      <w:r w:rsidRPr="007561FC">
        <w:rPr>
          <w:rFonts w:ascii="Palatino Linotype" w:eastAsiaTheme="majorEastAsia" w:hAnsi="Palatino Linotype"/>
          <w:b/>
          <w:color w:val="000000" w:themeColor="text1"/>
        </w:rPr>
        <w:t>. De previo y especial pronunciamiento.</w:t>
      </w:r>
      <w:bookmarkEnd w:id="26"/>
      <w:bookmarkEnd w:id="27"/>
      <w:r w:rsidRPr="007561FC">
        <w:rPr>
          <w:rFonts w:ascii="Palatino Linotype" w:eastAsiaTheme="majorEastAsia" w:hAnsi="Palatino Linotype"/>
          <w:b/>
          <w:color w:val="000000" w:themeColor="text1"/>
        </w:rPr>
        <w:t xml:space="preserve"> </w:t>
      </w:r>
    </w:p>
    <w:p w14:paraId="31C55E46" w14:textId="77777777" w:rsidR="00E327CA" w:rsidRPr="007561FC" w:rsidRDefault="00E327CA" w:rsidP="007F41F6">
      <w:pPr>
        <w:spacing w:line="360" w:lineRule="auto"/>
        <w:rPr>
          <w:rFonts w:ascii="Palatino Linotype" w:hAnsi="Palatino Linotype"/>
          <w:lang w:val="es-ES_tradnl"/>
        </w:rPr>
      </w:pPr>
    </w:p>
    <w:p w14:paraId="7BBE692F" w14:textId="77777777" w:rsidR="00E327CA" w:rsidRPr="007561FC" w:rsidRDefault="00E327CA" w:rsidP="002F2143">
      <w:pPr>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561FC">
        <w:rPr>
          <w:rFonts w:ascii="Palatino Linotype" w:hAnsi="Palatino Linotype"/>
          <w:lang w:val="es-ES_tradnl"/>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2D63466" w14:textId="77777777" w:rsidR="00E327CA" w:rsidRPr="007561FC" w:rsidRDefault="00E327CA" w:rsidP="007F41F6">
      <w:pPr>
        <w:spacing w:line="360" w:lineRule="auto"/>
        <w:ind w:left="708"/>
        <w:rPr>
          <w:rFonts w:ascii="Palatino Linotype" w:hAnsi="Palatino Linotype"/>
          <w:lang w:val="es-ES_tradnl"/>
        </w:rPr>
      </w:pPr>
    </w:p>
    <w:p w14:paraId="7EA4FE80" w14:textId="77777777" w:rsidR="00E327CA" w:rsidRPr="007561FC" w:rsidRDefault="00E327CA" w:rsidP="002F2143">
      <w:pPr>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561FC">
        <w:rPr>
          <w:rFonts w:ascii="Palatino Linotype" w:hAnsi="Palatino Linotype"/>
          <w:lang w:val="es-ES_tradnl"/>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AC45F5A" w14:textId="77777777" w:rsidR="00E327CA" w:rsidRPr="007561FC" w:rsidRDefault="00E327CA" w:rsidP="007F41F6">
      <w:pPr>
        <w:spacing w:line="360" w:lineRule="auto"/>
        <w:ind w:left="708"/>
        <w:rPr>
          <w:rFonts w:ascii="Palatino Linotype" w:hAnsi="Palatino Linotype"/>
          <w:lang w:val="es-ES_tradnl"/>
        </w:rPr>
      </w:pPr>
    </w:p>
    <w:p w14:paraId="7A8AB411" w14:textId="77777777" w:rsidR="00E327CA" w:rsidRPr="007561FC" w:rsidRDefault="00E327CA" w:rsidP="002F2143">
      <w:pPr>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561FC">
        <w:rPr>
          <w:rFonts w:ascii="Palatino Linotype" w:hAnsi="Palatino Linotype"/>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62AEF1B" w14:textId="77777777" w:rsidR="00E327CA" w:rsidRPr="007561FC" w:rsidRDefault="00E327CA" w:rsidP="007F41F6">
      <w:pPr>
        <w:spacing w:line="360" w:lineRule="auto"/>
        <w:ind w:left="708"/>
        <w:rPr>
          <w:rFonts w:ascii="Palatino Linotype" w:hAnsi="Palatino Linotype"/>
          <w:lang w:val="es-ES_tradnl"/>
        </w:rPr>
      </w:pPr>
    </w:p>
    <w:p w14:paraId="2823AD43" w14:textId="77777777" w:rsidR="00E327CA" w:rsidRPr="007561FC" w:rsidRDefault="00E327CA" w:rsidP="002F2143">
      <w:pPr>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561FC">
        <w:rPr>
          <w:rFonts w:ascii="Palatino Linotype" w:hAnsi="Palatino Linotype"/>
          <w:lang w:val="es-ES_tradnl"/>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BBA9DA1" w14:textId="77777777" w:rsidR="00E327CA" w:rsidRPr="007561FC" w:rsidRDefault="00E327CA" w:rsidP="007F41F6">
      <w:pPr>
        <w:spacing w:line="360" w:lineRule="auto"/>
        <w:ind w:left="708"/>
        <w:rPr>
          <w:rFonts w:ascii="Palatino Linotype" w:hAnsi="Palatino Linotype"/>
          <w:lang w:val="es-ES_tradnl"/>
        </w:rPr>
      </w:pPr>
    </w:p>
    <w:p w14:paraId="413E35D4" w14:textId="77777777" w:rsidR="00E327CA" w:rsidRPr="007561FC" w:rsidRDefault="00E327CA" w:rsidP="002F2143">
      <w:pPr>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561FC">
        <w:rPr>
          <w:rFonts w:ascii="Palatino Linotype" w:hAnsi="Palatino Linotype"/>
          <w:lang w:val="es-ES_tradnl"/>
        </w:rPr>
        <w:t xml:space="preserve">Por ello, excepcionalmente, si un asunto es resuelto con posterioridad a los plazos señalados por la norma debe analizarse la razonabilidad de dicha dilación atendiendo a los siguientes criterios:   </w:t>
      </w:r>
    </w:p>
    <w:p w14:paraId="0AA3E81A" w14:textId="77777777" w:rsidR="00E327CA" w:rsidRPr="007561FC" w:rsidRDefault="00E327CA" w:rsidP="007F41F6">
      <w:pPr>
        <w:spacing w:line="360" w:lineRule="auto"/>
        <w:jc w:val="both"/>
        <w:rPr>
          <w:rFonts w:ascii="Palatino Linotype" w:hAnsi="Palatino Linotype"/>
          <w:lang w:val="es-ES_tradnl"/>
        </w:rPr>
      </w:pPr>
    </w:p>
    <w:p w14:paraId="4D0BD801" w14:textId="77777777" w:rsidR="00E327CA" w:rsidRPr="007561FC" w:rsidRDefault="00E327CA" w:rsidP="002012DD">
      <w:pPr>
        <w:numPr>
          <w:ilvl w:val="0"/>
          <w:numId w:val="9"/>
        </w:numPr>
        <w:spacing w:line="360" w:lineRule="auto"/>
        <w:ind w:left="284" w:right="333" w:firstLine="0"/>
        <w:contextualSpacing/>
        <w:jc w:val="both"/>
        <w:rPr>
          <w:rFonts w:ascii="Palatino Linotype" w:eastAsia="Calibri" w:hAnsi="Palatino Linotype" w:cs="Calibri"/>
          <w:color w:val="000000"/>
          <w:lang w:val="es-MX" w:eastAsia="es-MX"/>
        </w:rPr>
      </w:pPr>
      <w:r w:rsidRPr="007561FC">
        <w:rPr>
          <w:rFonts w:ascii="Palatino Linotype" w:eastAsia="Calibri" w:hAnsi="Palatino Linotype" w:cs="Calibri"/>
          <w:color w:val="000000"/>
          <w:lang w:val="es-MX" w:eastAsia="es-MX"/>
        </w:rPr>
        <w:lastRenderedPageBreak/>
        <w:t xml:space="preserve">Complejidad del Asunto: La complejidad de la prueba, la pluralidad de sujetos procesales, el tiempo transcurrido, las características y contexto del recurso. </w:t>
      </w:r>
    </w:p>
    <w:p w14:paraId="5A6A7ECB" w14:textId="77777777" w:rsidR="00E327CA" w:rsidRPr="007561FC" w:rsidRDefault="00E327CA" w:rsidP="007F41F6">
      <w:pPr>
        <w:spacing w:line="360" w:lineRule="auto"/>
        <w:ind w:left="284" w:right="333"/>
        <w:contextualSpacing/>
        <w:jc w:val="both"/>
        <w:rPr>
          <w:rFonts w:ascii="Palatino Linotype" w:eastAsia="Calibri" w:hAnsi="Palatino Linotype" w:cs="Calibri"/>
          <w:color w:val="000000"/>
          <w:lang w:val="es-MX" w:eastAsia="es-MX"/>
        </w:rPr>
      </w:pPr>
    </w:p>
    <w:p w14:paraId="428F292F" w14:textId="77777777" w:rsidR="00E327CA" w:rsidRPr="007561FC" w:rsidRDefault="00E327CA" w:rsidP="002012DD">
      <w:pPr>
        <w:numPr>
          <w:ilvl w:val="0"/>
          <w:numId w:val="9"/>
        </w:numPr>
        <w:spacing w:line="360" w:lineRule="auto"/>
        <w:ind w:left="284" w:right="333" w:firstLine="0"/>
        <w:contextualSpacing/>
        <w:jc w:val="both"/>
        <w:rPr>
          <w:rFonts w:ascii="Palatino Linotype" w:eastAsia="Calibri" w:hAnsi="Palatino Linotype" w:cs="Calibri"/>
          <w:color w:val="000000"/>
          <w:lang w:val="es-MX" w:eastAsia="es-MX"/>
        </w:rPr>
      </w:pPr>
      <w:r w:rsidRPr="007561FC">
        <w:rPr>
          <w:rFonts w:ascii="Palatino Linotype" w:eastAsia="Calibri" w:hAnsi="Palatino Linotype" w:cs="Calibri"/>
          <w:color w:val="000000"/>
          <w:lang w:val="es-MX" w:eastAsia="es-MX"/>
        </w:rPr>
        <w:t>Actividad Procesal del interesado. Acciones u omisiones del interesado.</w:t>
      </w:r>
    </w:p>
    <w:p w14:paraId="092BB815" w14:textId="77777777" w:rsidR="00E327CA" w:rsidRPr="007561FC" w:rsidRDefault="00E327CA" w:rsidP="007F41F6">
      <w:pPr>
        <w:spacing w:line="360" w:lineRule="auto"/>
        <w:ind w:left="284" w:right="333"/>
        <w:jc w:val="both"/>
        <w:rPr>
          <w:rFonts w:ascii="Palatino Linotype" w:hAnsi="Palatino Linotype"/>
          <w:lang w:val="es-ES_tradnl"/>
        </w:rPr>
      </w:pPr>
    </w:p>
    <w:p w14:paraId="6D41C675" w14:textId="77777777" w:rsidR="00E327CA" w:rsidRPr="007561FC" w:rsidRDefault="00E327CA" w:rsidP="002012DD">
      <w:pPr>
        <w:numPr>
          <w:ilvl w:val="0"/>
          <w:numId w:val="9"/>
        </w:numPr>
        <w:spacing w:line="360" w:lineRule="auto"/>
        <w:ind w:left="284" w:right="333" w:firstLine="0"/>
        <w:contextualSpacing/>
        <w:jc w:val="both"/>
        <w:rPr>
          <w:rFonts w:ascii="Palatino Linotype" w:eastAsia="Calibri" w:hAnsi="Palatino Linotype" w:cs="Calibri"/>
          <w:color w:val="000000"/>
          <w:lang w:val="es-MX" w:eastAsia="es-MX"/>
        </w:rPr>
      </w:pPr>
      <w:r w:rsidRPr="007561FC">
        <w:rPr>
          <w:rFonts w:ascii="Palatino Linotype" w:eastAsia="Calibri" w:hAnsi="Palatino Linotype" w:cs="Calibri"/>
          <w:color w:val="000000"/>
          <w:lang w:val="es-MX" w:eastAsia="es-MX"/>
        </w:rPr>
        <w:t>Conducta de la Autoridad: Las Acciones u omisiones realizadas en el procedimiento. Así como si la autoridad actuó con la debida diligencia.</w:t>
      </w:r>
    </w:p>
    <w:p w14:paraId="0F6765A0" w14:textId="77777777" w:rsidR="00E327CA" w:rsidRPr="007561FC" w:rsidRDefault="00E327CA" w:rsidP="007F41F6">
      <w:pPr>
        <w:spacing w:after="160" w:line="360" w:lineRule="auto"/>
        <w:ind w:left="284" w:right="333"/>
        <w:contextualSpacing/>
        <w:rPr>
          <w:rFonts w:ascii="Palatino Linotype" w:eastAsia="Calibri" w:hAnsi="Palatino Linotype" w:cs="Calibri"/>
          <w:color w:val="000000"/>
          <w:lang w:val="es-MX" w:eastAsia="es-MX"/>
        </w:rPr>
      </w:pPr>
    </w:p>
    <w:p w14:paraId="0CB26CFE" w14:textId="77777777" w:rsidR="00E327CA" w:rsidRPr="007561FC" w:rsidRDefault="00E327CA" w:rsidP="007F41F6">
      <w:pPr>
        <w:spacing w:line="360" w:lineRule="auto"/>
        <w:ind w:left="284" w:right="333"/>
        <w:jc w:val="both"/>
        <w:rPr>
          <w:rFonts w:ascii="Palatino Linotype" w:hAnsi="Palatino Linotype"/>
          <w:lang w:val="es-ES_tradnl"/>
        </w:rPr>
      </w:pPr>
      <w:r w:rsidRPr="007561FC">
        <w:rPr>
          <w:rFonts w:ascii="Palatino Linotype" w:hAnsi="Palatino Linotype"/>
          <w:lang w:val="es-ES_tradnl"/>
        </w:rPr>
        <w:t>d) La afectación generada en la situación jurídica de la persona involucrada en el proceso: Violación a sus derechos humanos.</w:t>
      </w:r>
    </w:p>
    <w:p w14:paraId="340BF2CA" w14:textId="77777777" w:rsidR="00E327CA" w:rsidRPr="007561FC" w:rsidRDefault="00E327CA" w:rsidP="007F41F6">
      <w:pPr>
        <w:spacing w:line="360" w:lineRule="auto"/>
        <w:jc w:val="both"/>
        <w:rPr>
          <w:rFonts w:ascii="Palatino Linotype" w:hAnsi="Palatino Linotype"/>
          <w:lang w:val="es-ES_tradnl"/>
        </w:rPr>
      </w:pPr>
    </w:p>
    <w:p w14:paraId="496DF0CC" w14:textId="77777777" w:rsidR="00E327CA" w:rsidRPr="007561FC" w:rsidRDefault="00E327CA" w:rsidP="002F2143">
      <w:pPr>
        <w:numPr>
          <w:ilvl w:val="0"/>
          <w:numId w:val="2"/>
        </w:numPr>
        <w:spacing w:line="360" w:lineRule="auto"/>
        <w:ind w:left="0" w:firstLine="0"/>
        <w:jc w:val="both"/>
        <w:rPr>
          <w:rFonts w:ascii="Palatino Linotype" w:hAnsi="Palatino Linotype"/>
          <w:lang w:val="es-ES_tradnl"/>
        </w:rPr>
      </w:pPr>
      <w:r w:rsidRPr="007561FC">
        <w:rPr>
          <w:rFonts w:ascii="Palatino Linotype" w:hAnsi="Palatino Linotype"/>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9BB8B8B" w14:textId="77777777" w:rsidR="00E327CA" w:rsidRPr="007561FC" w:rsidRDefault="00E327CA" w:rsidP="007F41F6">
      <w:pPr>
        <w:spacing w:line="360" w:lineRule="auto"/>
        <w:jc w:val="both"/>
        <w:rPr>
          <w:rFonts w:ascii="Palatino Linotype" w:hAnsi="Palatino Linotype"/>
          <w:lang w:val="es-ES_tradnl"/>
        </w:rPr>
      </w:pPr>
    </w:p>
    <w:p w14:paraId="4AE50745" w14:textId="77777777" w:rsidR="00E327CA" w:rsidRPr="007561FC" w:rsidRDefault="00E327CA" w:rsidP="002F2143">
      <w:pPr>
        <w:numPr>
          <w:ilvl w:val="0"/>
          <w:numId w:val="2"/>
        </w:numPr>
        <w:spacing w:line="360" w:lineRule="auto"/>
        <w:ind w:left="0" w:firstLine="0"/>
        <w:jc w:val="both"/>
        <w:rPr>
          <w:rFonts w:ascii="Palatino Linotype" w:hAnsi="Palatino Linotype"/>
          <w:lang w:val="es-ES_tradnl"/>
        </w:rPr>
      </w:pPr>
      <w:r w:rsidRPr="007561FC">
        <w:rPr>
          <w:rFonts w:ascii="Palatino Linotype" w:hAnsi="Palatino Linotype"/>
          <w:lang w:val="es-ES_tradnl"/>
        </w:rPr>
        <w:t>Argumento que encuentra sustento en la jurisprudencia P</w:t>
      </w:r>
      <w:proofErr w:type="gramStart"/>
      <w:r w:rsidRPr="007561FC">
        <w:rPr>
          <w:rFonts w:ascii="Palatino Linotype" w:hAnsi="Palatino Linotype"/>
          <w:lang w:val="es-ES_tradnl"/>
        </w:rPr>
        <w:t>./</w:t>
      </w:r>
      <w:proofErr w:type="gramEnd"/>
      <w:r w:rsidRPr="007561FC">
        <w:rPr>
          <w:rFonts w:ascii="Palatino Linotype" w:hAnsi="Palatino Linotype"/>
          <w:lang w:val="es-ES_tradnl"/>
        </w:rPr>
        <w:t xml:space="preserve">J. 32/92 emitida por el Pleno de la Suprema Corte de Justicia de la Nación de rubro </w:t>
      </w:r>
      <w:r w:rsidRPr="007561FC">
        <w:rPr>
          <w:rFonts w:ascii="Palatino Linotype" w:hAnsi="Palatino Linotype"/>
          <w:i/>
          <w:lang w:val="es-ES_tradnl"/>
        </w:rPr>
        <w:t xml:space="preserve">“TÉRMINOS </w:t>
      </w:r>
      <w:r w:rsidRPr="007561FC">
        <w:rPr>
          <w:rFonts w:ascii="Palatino Linotype" w:hAnsi="Palatino Linotype"/>
          <w:i/>
          <w:lang w:val="es-ES_tradnl"/>
        </w:rPr>
        <w:lastRenderedPageBreak/>
        <w:t>PROCESALES. PARA DETERMINAR SI UN FUNCIONARIO JUDICIAL ACTUÓ INDEBIDAMENTE POR NO RESPETARLOS SE DEBE ATENDER AL PRESUPUESTO QUE CONSIDERÓ EL LEGISLADOR AL FIJARLOS Y LAS CARACTERÍSTICAS DEL CASO.”</w:t>
      </w:r>
      <w:r w:rsidRPr="007561FC">
        <w:rPr>
          <w:rFonts w:ascii="Palatino Linotype" w:hAnsi="Palatino Linotype"/>
          <w:lang w:val="es-ES_tradnl"/>
        </w:rPr>
        <w:t>, visible en la Gaceta del Seminario Judicial de la Federación con el registro digital 205635.</w:t>
      </w:r>
    </w:p>
    <w:p w14:paraId="4F54CF9C" w14:textId="77777777" w:rsidR="00E327CA" w:rsidRPr="007561FC" w:rsidRDefault="00E327CA" w:rsidP="007F41F6">
      <w:pPr>
        <w:spacing w:line="360" w:lineRule="auto"/>
        <w:ind w:left="708"/>
        <w:rPr>
          <w:rFonts w:ascii="Palatino Linotype" w:hAnsi="Palatino Linotype"/>
          <w:lang w:val="es-ES_tradnl"/>
        </w:rPr>
      </w:pPr>
    </w:p>
    <w:p w14:paraId="7935DD2E" w14:textId="77777777" w:rsidR="00893066" w:rsidRPr="007561FC" w:rsidRDefault="00E327CA" w:rsidP="00416DF4">
      <w:pPr>
        <w:numPr>
          <w:ilvl w:val="0"/>
          <w:numId w:val="2"/>
        </w:numPr>
        <w:spacing w:line="360" w:lineRule="auto"/>
        <w:ind w:left="0" w:firstLine="0"/>
        <w:jc w:val="both"/>
        <w:rPr>
          <w:rFonts w:ascii="Palatino Linotype" w:hAnsi="Palatino Linotype"/>
          <w:lang w:eastAsia="es-ES_tradnl"/>
        </w:rPr>
      </w:pPr>
      <w:r w:rsidRPr="007561FC">
        <w:rPr>
          <w:rFonts w:ascii="Palatino Linotype" w:hAnsi="Palatino Linotype"/>
          <w:lang w:val="es-ES_tradn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bookmarkStart w:id="28" w:name="_Toc107446050"/>
    </w:p>
    <w:p w14:paraId="34E69C16" w14:textId="77777777" w:rsidR="00893066" w:rsidRPr="007561FC" w:rsidRDefault="00893066" w:rsidP="00893066">
      <w:pPr>
        <w:pStyle w:val="Prrafodelista"/>
        <w:rPr>
          <w:rFonts w:ascii="Palatino Linotype" w:hAnsi="Palatino Linotype"/>
          <w:lang w:val="es-ES_tradnl"/>
        </w:rPr>
      </w:pPr>
    </w:p>
    <w:p w14:paraId="0DFED2CF" w14:textId="13E9580F" w:rsidR="00893066" w:rsidRPr="007561FC" w:rsidRDefault="00893066" w:rsidP="00416DF4">
      <w:pPr>
        <w:numPr>
          <w:ilvl w:val="0"/>
          <w:numId w:val="2"/>
        </w:numPr>
        <w:spacing w:line="360" w:lineRule="auto"/>
        <w:ind w:left="0" w:firstLine="0"/>
        <w:jc w:val="both"/>
        <w:rPr>
          <w:rFonts w:ascii="Palatino Linotype" w:hAnsi="Palatino Linotype"/>
          <w:lang w:eastAsia="es-ES_tradnl"/>
        </w:rPr>
      </w:pPr>
      <w:r w:rsidRPr="007561FC">
        <w:rPr>
          <w:rFonts w:ascii="Palatino Linotype" w:hAnsi="Palatino Linotype"/>
          <w:lang w:val="es-ES_tradnl"/>
        </w:rPr>
        <w:t>Al respecto, también son de considerar los criterios sostenidos por el Cuarto Tribunal Colegiado en Materia Administrativa del Primer Circuito, cuyos rubros y datos de identificación son los siguientes:</w:t>
      </w:r>
    </w:p>
    <w:p w14:paraId="371D1EC1" w14:textId="77777777" w:rsidR="00893066" w:rsidRPr="007561FC" w:rsidRDefault="00893066" w:rsidP="00893066">
      <w:pPr>
        <w:pStyle w:val="Prrafodelista"/>
        <w:rPr>
          <w:rFonts w:ascii="Palatino Linotype" w:hAnsi="Palatino Linotype"/>
          <w:lang w:eastAsia="es-ES_tradnl"/>
        </w:rPr>
      </w:pPr>
    </w:p>
    <w:p w14:paraId="7331A3DB" w14:textId="77777777" w:rsidR="00893066" w:rsidRPr="007561FC" w:rsidRDefault="00893066" w:rsidP="00893066">
      <w:pPr>
        <w:pStyle w:val="Ttulo1"/>
        <w:spacing w:line="360" w:lineRule="auto"/>
        <w:jc w:val="both"/>
        <w:rPr>
          <w:rFonts w:ascii="Palatino Linotype" w:eastAsia="Times New Roman" w:hAnsi="Palatino Linotype" w:cs="Times New Roman"/>
          <w:color w:val="auto"/>
          <w:sz w:val="24"/>
          <w:szCs w:val="24"/>
          <w:lang w:val="es-ES_tradnl"/>
        </w:rPr>
      </w:pPr>
      <w:r w:rsidRPr="007561FC">
        <w:rPr>
          <w:rFonts w:ascii="Palatino Linotype" w:eastAsia="Times New Roman" w:hAnsi="Palatino Linotype" w:cs="Times New Roman"/>
          <w:color w:val="auto"/>
          <w:sz w:val="24"/>
          <w:szCs w:val="24"/>
          <w:lang w:val="es-ES_tradnl"/>
        </w:rPr>
        <w:lastRenderedPageBreak/>
        <w:t xml:space="preserve">  “PLAZO RAZONABLE PARA RESOLVER. DIMENSIÓN Y EFECTOS DE ESTE CONCEPTO CUANDO SE ADUCE EXCESIVA CARGA DE TRABAJO.” consultable en el Seminario Judicial de la Federación y su gaceta, con el registro digital 2002351.</w:t>
      </w:r>
    </w:p>
    <w:p w14:paraId="7D1F0768" w14:textId="2A6C2136" w:rsidR="00893066" w:rsidRPr="007561FC" w:rsidRDefault="00893066" w:rsidP="00893066">
      <w:pPr>
        <w:pStyle w:val="Ttulo1"/>
        <w:spacing w:line="360" w:lineRule="auto"/>
        <w:jc w:val="both"/>
        <w:rPr>
          <w:rFonts w:ascii="Palatino Linotype" w:eastAsia="Times New Roman" w:hAnsi="Palatino Linotype" w:cs="Times New Roman"/>
          <w:color w:val="auto"/>
          <w:sz w:val="24"/>
          <w:szCs w:val="24"/>
          <w:lang w:val="es-ES_tradnl"/>
        </w:rPr>
      </w:pPr>
      <w:r w:rsidRPr="007561FC">
        <w:rPr>
          <w:rFonts w:ascii="Palatino Linotype" w:eastAsia="Times New Roman" w:hAnsi="Palatino Linotype" w:cs="Times New Roman"/>
          <w:color w:val="auto"/>
          <w:sz w:val="24"/>
          <w:szCs w:val="24"/>
          <w:lang w:val="es-ES_tradnl"/>
        </w:rPr>
        <w:t xml:space="preserve"> “PLAZO RAZONABLE PARA RESOLVER. CONCEPTO Y ELEMENTOS QUE LO INTEGRAN A LA LUZ DEL DERECHO INTERNACIONAL DE LOS DERECHOS HUMANOS.”, visible en el Seminario Judicial de la Federación y su gaceta, con el registro digital 2002350.</w:t>
      </w:r>
    </w:p>
    <w:p w14:paraId="79E3E6E0" w14:textId="77777777" w:rsidR="00893066" w:rsidRPr="007561FC" w:rsidRDefault="00893066" w:rsidP="00893066">
      <w:pPr>
        <w:spacing w:line="360" w:lineRule="auto"/>
        <w:jc w:val="both"/>
        <w:rPr>
          <w:rFonts w:ascii="Palatino Linotype" w:hAnsi="Palatino Linotype"/>
          <w:lang w:eastAsia="es-ES_tradnl"/>
        </w:rPr>
      </w:pPr>
    </w:p>
    <w:p w14:paraId="444FEEB1" w14:textId="77777777" w:rsidR="00893066" w:rsidRPr="007561FC" w:rsidRDefault="00893066" w:rsidP="00893066">
      <w:pPr>
        <w:pStyle w:val="Prrafodelista"/>
        <w:rPr>
          <w:rFonts w:ascii="Palatino Linotype" w:hAnsi="Palatino Linotype"/>
          <w:lang w:val="es-ES_tradnl"/>
        </w:rPr>
      </w:pPr>
    </w:p>
    <w:p w14:paraId="1142D4FC" w14:textId="77777777" w:rsidR="00893066" w:rsidRPr="007561FC" w:rsidRDefault="00893066" w:rsidP="00416DF4">
      <w:pPr>
        <w:numPr>
          <w:ilvl w:val="0"/>
          <w:numId w:val="2"/>
        </w:numPr>
        <w:spacing w:line="360" w:lineRule="auto"/>
        <w:ind w:left="0" w:firstLine="0"/>
        <w:jc w:val="both"/>
        <w:rPr>
          <w:rFonts w:ascii="Palatino Linotype" w:hAnsi="Palatino Linotype"/>
          <w:lang w:eastAsia="es-ES_tradnl"/>
        </w:rPr>
      </w:pPr>
      <w:r w:rsidRPr="007561FC">
        <w:rPr>
          <w:rFonts w:ascii="Palatino Linotype" w:hAnsi="Palatino Linotype"/>
          <w:lang w:val="es-ES_tradnl"/>
        </w:rPr>
        <w:t>Por ello, este organismo garante comprometido con la tutela de los derechos humanos confiados, señala que este exceso del plazo legal para resolver el presente asunto, resulta de carácter excepcional.</w:t>
      </w:r>
    </w:p>
    <w:p w14:paraId="0A3484EA" w14:textId="77777777" w:rsidR="00893066" w:rsidRPr="007561FC" w:rsidRDefault="00893066" w:rsidP="00893066">
      <w:pPr>
        <w:spacing w:line="360" w:lineRule="auto"/>
        <w:jc w:val="both"/>
        <w:rPr>
          <w:rFonts w:ascii="Palatino Linotype" w:hAnsi="Palatino Linotype"/>
          <w:lang w:eastAsia="es-ES_tradnl"/>
        </w:rPr>
      </w:pPr>
    </w:p>
    <w:p w14:paraId="615A7F5F" w14:textId="4BF17C25" w:rsidR="00893066" w:rsidRPr="007561FC" w:rsidRDefault="00893066" w:rsidP="00893066">
      <w:pPr>
        <w:spacing w:line="360" w:lineRule="auto"/>
        <w:jc w:val="both"/>
        <w:rPr>
          <w:rFonts w:ascii="Palatino Linotype" w:hAnsi="Palatino Linotype"/>
          <w:lang w:eastAsia="es-ES_tradnl"/>
        </w:rPr>
      </w:pPr>
      <w:r w:rsidRPr="007561FC">
        <w:rPr>
          <w:rFonts w:ascii="Palatino Linotype" w:eastAsia="MS Mincho" w:hAnsi="Palatino Linotype"/>
          <w:b/>
          <w:color w:val="000000" w:themeColor="text1"/>
          <w:lang w:val="es-ES_tradnl"/>
        </w:rPr>
        <w:t>CUARTO</w:t>
      </w:r>
      <w:r w:rsidRPr="007561FC">
        <w:rPr>
          <w:rFonts w:ascii="Palatino Linotype" w:hAnsi="Palatino Linotype"/>
          <w:b/>
          <w:color w:val="000000" w:themeColor="text1"/>
        </w:rPr>
        <w:t>.</w:t>
      </w:r>
      <w:bookmarkStart w:id="29" w:name="_Toc67587990"/>
      <w:bookmarkStart w:id="30" w:name="_Toc68804766"/>
      <w:r w:rsidRPr="007561FC">
        <w:rPr>
          <w:rFonts w:ascii="Palatino Linotype" w:hAnsi="Palatino Linotype"/>
          <w:b/>
          <w:color w:val="000000" w:themeColor="text1"/>
        </w:rPr>
        <w:t xml:space="preserve"> </w:t>
      </w:r>
      <w:r w:rsidRPr="007561FC">
        <w:rPr>
          <w:rFonts w:ascii="Palatino Linotype" w:hAnsi="Palatino Linotype"/>
          <w:b/>
          <w:color w:val="000000" w:themeColor="text1"/>
          <w:lang w:val="es-MX" w:eastAsia="en-US"/>
        </w:rPr>
        <w:t xml:space="preserve">Del planteamiento de la </w:t>
      </w:r>
      <w:r w:rsidRPr="007561FC">
        <w:rPr>
          <w:rFonts w:ascii="Palatino Linotype" w:hAnsi="Palatino Linotype"/>
          <w:b/>
          <w:i/>
          <w:color w:val="000000" w:themeColor="text1"/>
          <w:lang w:val="es-MX" w:eastAsia="en-US"/>
        </w:rPr>
        <w:t>Litis.</w:t>
      </w:r>
      <w:bookmarkEnd w:id="29"/>
      <w:bookmarkEnd w:id="30"/>
    </w:p>
    <w:p w14:paraId="6B097BE2" w14:textId="0929F460" w:rsidR="00D217A4" w:rsidRPr="007561FC" w:rsidRDefault="00EA0165" w:rsidP="002F2143">
      <w:pPr>
        <w:pStyle w:val="Prrafodelista"/>
        <w:numPr>
          <w:ilvl w:val="0"/>
          <w:numId w:val="2"/>
        </w:numPr>
        <w:spacing w:before="240" w:after="240" w:line="360" w:lineRule="auto"/>
        <w:ind w:left="0" w:firstLine="0"/>
        <w:contextualSpacing/>
        <w:jc w:val="both"/>
        <w:rPr>
          <w:rFonts w:ascii="Palatino Linotype" w:hAnsi="Palatino Linotype"/>
          <w:i/>
          <w:lang w:val="es-ES_tradnl"/>
        </w:rPr>
      </w:pPr>
      <w:bookmarkStart w:id="31" w:name="_Toc455991148"/>
      <w:bookmarkStart w:id="32" w:name="_Toc450120669"/>
      <w:bookmarkStart w:id="33" w:name="_Toc461555896"/>
      <w:bookmarkStart w:id="34" w:name="_Toc462154385"/>
      <w:bookmarkStart w:id="35" w:name="_Toc462660376"/>
      <w:bookmarkStart w:id="36" w:name="_Toc462660687"/>
      <w:bookmarkStart w:id="37" w:name="_Toc462660766"/>
      <w:bookmarkStart w:id="38" w:name="_Toc465264624"/>
      <w:bookmarkStart w:id="39" w:name="_Toc465264870"/>
      <w:bookmarkStart w:id="40" w:name="_Toc465266520"/>
      <w:bookmarkStart w:id="41" w:name="_Toc466302258"/>
      <w:bookmarkStart w:id="42" w:name="_Toc466371866"/>
      <w:bookmarkStart w:id="43" w:name="_Toc466371925"/>
      <w:bookmarkStart w:id="44" w:name="_Toc466377654"/>
      <w:bookmarkStart w:id="45" w:name="_Toc478549736"/>
      <w:bookmarkStart w:id="46" w:name="_Toc478572850"/>
      <w:bookmarkStart w:id="47" w:name="_Toc479238537"/>
      <w:bookmarkEnd w:id="28"/>
      <w:r w:rsidRPr="007561FC">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7561FC">
        <w:rPr>
          <w:rFonts w:ascii="Palatino Linotype" w:eastAsia="Calibri" w:hAnsi="Palatino Linotype" w:cs="Arial"/>
          <w:b/>
        </w:rPr>
        <w:t>Ley de Transparencia y Acceso a la Información Pública del Estado de México y Municipios</w:t>
      </w:r>
      <w:r w:rsidRPr="007561FC">
        <w:rPr>
          <w:rFonts w:ascii="Palatino Linotype" w:hAnsi="Palatino Linotype" w:cs="Arial"/>
          <w:lang w:val="es-ES_tradnl"/>
        </w:rPr>
        <w:t xml:space="preserve"> y determinar la confirmación; revocación o modificación; </w:t>
      </w:r>
      <w:proofErr w:type="spellStart"/>
      <w:r w:rsidRPr="007561FC">
        <w:rPr>
          <w:rFonts w:ascii="Palatino Linotype" w:hAnsi="Palatino Linotype" w:cs="Arial"/>
          <w:lang w:val="es-ES_tradnl"/>
        </w:rPr>
        <w:lastRenderedPageBreak/>
        <w:t>desechamiento</w:t>
      </w:r>
      <w:proofErr w:type="spellEnd"/>
      <w:r w:rsidRPr="007561FC">
        <w:rPr>
          <w:rFonts w:ascii="Palatino Linotype" w:hAnsi="Palatino Linotype" w:cs="Arial"/>
          <w:lang w:val="es-ES_tradnl"/>
        </w:rPr>
        <w:t xml:space="preserve"> o sobreseimiento; y en su </w:t>
      </w:r>
      <w:r w:rsidRPr="007561FC">
        <w:rPr>
          <w:rFonts w:ascii="Palatino Linotype" w:hAnsi="Palatino Linotype" w:cs="Arial"/>
          <w:b/>
          <w:lang w:val="es-ES_tradnl"/>
        </w:rPr>
        <w:t>caso ordenar la entrega de la información,</w:t>
      </w:r>
      <w:r w:rsidRPr="007561FC">
        <w:rPr>
          <w:rFonts w:ascii="Palatino Linotype" w:hAnsi="Palatino Linotype" w:cs="Arial"/>
          <w:lang w:val="es-ES_tradnl"/>
        </w:rPr>
        <w:t xml:space="preserve"> respecto a las respuestas o falta de ellas de los Sujetos Obligados.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E5F6627" w14:textId="77777777" w:rsidR="00D217A4" w:rsidRPr="007561FC" w:rsidRDefault="00D217A4" w:rsidP="007F41F6">
      <w:pPr>
        <w:pStyle w:val="Prrafodelista"/>
        <w:spacing w:before="240" w:after="240" w:line="360" w:lineRule="auto"/>
        <w:ind w:left="0"/>
        <w:contextualSpacing/>
        <w:jc w:val="both"/>
        <w:rPr>
          <w:rFonts w:ascii="Palatino Linotype" w:hAnsi="Palatino Linotype"/>
          <w:i/>
          <w:lang w:val="es-ES_tradnl"/>
        </w:rPr>
      </w:pPr>
    </w:p>
    <w:p w14:paraId="22E5B958" w14:textId="46D97EA4" w:rsidR="00D217A4" w:rsidRPr="007561FC" w:rsidRDefault="00EA0165" w:rsidP="002F2143">
      <w:pPr>
        <w:pStyle w:val="Prrafodelista"/>
        <w:numPr>
          <w:ilvl w:val="0"/>
          <w:numId w:val="2"/>
        </w:numPr>
        <w:spacing w:before="240" w:after="240" w:line="360" w:lineRule="auto"/>
        <w:ind w:left="0" w:firstLine="0"/>
        <w:contextualSpacing/>
        <w:jc w:val="both"/>
        <w:rPr>
          <w:rFonts w:ascii="Palatino Linotype" w:eastAsia="MS Mincho" w:hAnsi="Palatino Linotype"/>
          <w:lang w:val="es-ES_tradnl"/>
        </w:rPr>
      </w:pPr>
      <w:r w:rsidRPr="007561FC">
        <w:rPr>
          <w:rFonts w:ascii="Palatino Linotype" w:eastAsia="MS Mincho" w:hAnsi="Palatino Linotype"/>
          <w:lang w:val="es-ES_tradnl"/>
        </w:rPr>
        <w:t xml:space="preserve">De las constancias en el expediente al rubro indicado, se desprende que el particular solicitó </w:t>
      </w:r>
      <w:r w:rsidR="003669E8" w:rsidRPr="007561FC">
        <w:rPr>
          <w:rFonts w:ascii="Palatino Linotype" w:eastAsia="MS Mincho" w:hAnsi="Palatino Linotype"/>
          <w:lang w:val="es-ES_tradnl"/>
        </w:rPr>
        <w:t>acceso</w:t>
      </w:r>
      <w:r w:rsidR="00CE4712" w:rsidRPr="007561FC">
        <w:rPr>
          <w:rFonts w:ascii="Palatino Linotype" w:eastAsia="MS Mincho" w:hAnsi="Palatino Linotype"/>
          <w:lang w:val="es-ES_tradnl"/>
        </w:rPr>
        <w:t xml:space="preserve"> a l</w:t>
      </w:r>
      <w:r w:rsidR="0070602B" w:rsidRPr="007561FC">
        <w:rPr>
          <w:rFonts w:ascii="Palatino Linotype" w:eastAsia="MS Mincho" w:hAnsi="Palatino Linotype"/>
          <w:lang w:val="es-ES_tradnl"/>
        </w:rPr>
        <w:t xml:space="preserve">a información relacionada con los números de cuenta, sucursal bancaria y saldo con los que cuenta el </w:t>
      </w:r>
      <w:r w:rsidR="00A04C29" w:rsidRPr="007561FC">
        <w:rPr>
          <w:rFonts w:ascii="Palatino Linotype" w:eastAsia="MS Mincho" w:hAnsi="Palatino Linotype"/>
          <w:b/>
          <w:lang w:val="es-ES_tradnl"/>
        </w:rPr>
        <w:t>SUJETO OBLIGADO</w:t>
      </w:r>
      <w:r w:rsidR="00B0049C" w:rsidRPr="007561FC">
        <w:rPr>
          <w:rFonts w:ascii="Palatino Linotype" w:eastAsia="MS Mincho" w:hAnsi="Palatino Linotype"/>
          <w:lang w:val="es-ES_tradnl"/>
        </w:rPr>
        <w:t xml:space="preserve">, </w:t>
      </w:r>
      <w:r w:rsidR="00B90D16" w:rsidRPr="007561FC">
        <w:rPr>
          <w:rFonts w:ascii="Palatino Linotype" w:eastAsia="MS Mincho" w:hAnsi="Palatino Linotype"/>
          <w:lang w:val="es-ES_tradnl"/>
        </w:rPr>
        <w:t>requerimiento al que se respondió realizando entrega de un</w:t>
      </w:r>
      <w:r w:rsidR="0070602B" w:rsidRPr="007561FC">
        <w:rPr>
          <w:rFonts w:ascii="Palatino Linotype" w:eastAsia="MS Mincho" w:hAnsi="Palatino Linotype"/>
          <w:lang w:val="es-ES_tradnl"/>
        </w:rPr>
        <w:t>a dirección electrónica</w:t>
      </w:r>
      <w:r w:rsidR="00B90D16" w:rsidRPr="007561FC">
        <w:rPr>
          <w:rFonts w:ascii="Palatino Linotype" w:eastAsia="MS Mincho" w:hAnsi="Palatino Linotype"/>
          <w:lang w:val="es-ES_tradnl"/>
        </w:rPr>
        <w:t xml:space="preserve">, </w:t>
      </w:r>
      <w:r w:rsidR="00F65A46" w:rsidRPr="007561FC">
        <w:rPr>
          <w:rFonts w:ascii="Palatino Linotype" w:eastAsia="MS Mincho" w:hAnsi="Palatino Linotype"/>
          <w:lang w:val="es-ES_tradnl"/>
        </w:rPr>
        <w:t>no obstante lo anterior</w:t>
      </w:r>
      <w:r w:rsidR="00C928AF" w:rsidRPr="007561FC">
        <w:rPr>
          <w:rFonts w:ascii="Palatino Linotype" w:eastAsia="MS Mincho" w:hAnsi="Palatino Linotype"/>
          <w:lang w:val="es-ES_tradnl"/>
        </w:rPr>
        <w:t>,</w:t>
      </w:r>
      <w:r w:rsidR="00050323" w:rsidRPr="007561FC">
        <w:rPr>
          <w:rFonts w:ascii="Palatino Linotype" w:eastAsia="MS Mincho" w:hAnsi="Palatino Linotype"/>
          <w:lang w:val="es-ES_tradnl"/>
        </w:rPr>
        <w:t xml:space="preserve"> </w:t>
      </w:r>
      <w:r w:rsidR="00B0049C" w:rsidRPr="007561FC">
        <w:rPr>
          <w:rFonts w:ascii="Palatino Linotype" w:eastAsia="MS Mincho" w:hAnsi="Palatino Linotype"/>
          <w:lang w:val="es-ES_tradnl"/>
        </w:rPr>
        <w:t xml:space="preserve">la parte recurrente </w:t>
      </w:r>
      <w:r w:rsidRPr="007561FC">
        <w:rPr>
          <w:rFonts w:ascii="Palatino Linotype" w:eastAsia="MS Mincho" w:hAnsi="Palatino Linotype"/>
          <w:lang w:val="es-ES_tradnl"/>
        </w:rPr>
        <w:t>se inconforma e interpone el presente recurso de revisión, argumentado como raz</w:t>
      </w:r>
      <w:r w:rsidR="00B153AD" w:rsidRPr="007561FC">
        <w:rPr>
          <w:rFonts w:ascii="Palatino Linotype" w:eastAsia="MS Mincho" w:hAnsi="Palatino Linotype"/>
          <w:lang w:val="es-ES_tradnl"/>
        </w:rPr>
        <w:t xml:space="preserve">ones o motivos de inconformidad la </w:t>
      </w:r>
      <w:r w:rsidR="00B90D16" w:rsidRPr="007561FC">
        <w:rPr>
          <w:rFonts w:ascii="Palatino Linotype" w:eastAsia="MS Mincho" w:hAnsi="Palatino Linotype"/>
          <w:lang w:val="es-ES_tradnl"/>
        </w:rPr>
        <w:t>entrega de inform</w:t>
      </w:r>
      <w:r w:rsidR="0070602B" w:rsidRPr="007561FC">
        <w:rPr>
          <w:rFonts w:ascii="Palatino Linotype" w:eastAsia="MS Mincho" w:hAnsi="Palatino Linotype"/>
          <w:lang w:val="es-ES_tradnl"/>
        </w:rPr>
        <w:t xml:space="preserve">ación que no corresponde con lo solicitado. </w:t>
      </w:r>
      <w:r w:rsidR="00B90D16" w:rsidRPr="007561FC">
        <w:rPr>
          <w:rFonts w:ascii="Palatino Linotype" w:eastAsia="MS Mincho" w:hAnsi="Palatino Linotype"/>
          <w:lang w:val="es-ES_tradnl"/>
        </w:rPr>
        <w:t xml:space="preserve"> </w:t>
      </w:r>
    </w:p>
    <w:p w14:paraId="44EC49A6" w14:textId="77777777" w:rsidR="00B153AD" w:rsidRPr="007561FC" w:rsidRDefault="00B153AD" w:rsidP="007F41F6">
      <w:pPr>
        <w:pStyle w:val="Prrafodelista"/>
        <w:spacing w:before="240" w:after="240" w:line="360" w:lineRule="auto"/>
        <w:ind w:left="0"/>
        <w:contextualSpacing/>
        <w:jc w:val="both"/>
        <w:rPr>
          <w:rFonts w:ascii="Palatino Linotype" w:hAnsi="Palatino Linotype"/>
          <w:i/>
          <w:lang w:val="es-ES_tradnl"/>
        </w:rPr>
      </w:pPr>
    </w:p>
    <w:p w14:paraId="4F030FC3" w14:textId="5A5F6165" w:rsidR="00D217A4" w:rsidRPr="007561FC" w:rsidRDefault="0070602B" w:rsidP="002F2143">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7561FC">
        <w:rPr>
          <w:rFonts w:ascii="Palatino Linotype" w:hAnsi="Palatino Linotype"/>
          <w:lang w:val="es-ES_tradnl"/>
        </w:rPr>
        <w:t xml:space="preserve">Posteriormente, mediante el informe justificado, el </w:t>
      </w:r>
      <w:r w:rsidRPr="007561FC">
        <w:rPr>
          <w:rFonts w:ascii="Palatino Linotype" w:hAnsi="Palatino Linotype"/>
          <w:b/>
          <w:lang w:val="es-ES_tradnl"/>
        </w:rPr>
        <w:t xml:space="preserve">SUJETO OBLIGADO </w:t>
      </w:r>
      <w:r w:rsidRPr="007561FC">
        <w:rPr>
          <w:rFonts w:ascii="Palatino Linotype" w:hAnsi="Palatino Linotype"/>
          <w:lang w:val="es-ES_tradnl"/>
        </w:rPr>
        <w:t>realizó entrega del acuerdo del Comité de Transparencia, mediante el cual, se aprobó la clasificación de la información solicitada, en ese sentido</w:t>
      </w:r>
      <w:r w:rsidR="00EA0165" w:rsidRPr="007561FC">
        <w:rPr>
          <w:rFonts w:ascii="Palatino Linotype" w:eastAsia="MS Mincho" w:hAnsi="Palatino Linotype"/>
          <w:lang w:val="es-ES_tradnl"/>
        </w:rPr>
        <w:t xml:space="preserve"> el agravio del recurrente consiste en que la respuesta proporcionada por el </w:t>
      </w:r>
      <w:r w:rsidR="00EA0165" w:rsidRPr="007561FC">
        <w:rPr>
          <w:rFonts w:ascii="Palatino Linotype" w:eastAsia="MS Mincho" w:hAnsi="Palatino Linotype"/>
          <w:b/>
          <w:lang w:val="es-ES_tradnl"/>
        </w:rPr>
        <w:t>SUJETO OBLIGADO</w:t>
      </w:r>
      <w:r w:rsidR="00EA0165" w:rsidRPr="007561FC">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7561FC">
        <w:rPr>
          <w:rFonts w:ascii="Palatino Linotype" w:eastAsia="MS Mincho" w:hAnsi="Palatino Linotype"/>
          <w:lang w:val="es-ES_tradnl"/>
        </w:rPr>
        <w:t xml:space="preserve"> se deberá</w:t>
      </w:r>
      <w:r w:rsidRPr="007561FC">
        <w:rPr>
          <w:rFonts w:ascii="Palatino Linotype" w:eastAsia="MS Mincho" w:hAnsi="Palatino Linotype"/>
          <w:lang w:val="es-ES_tradnl"/>
        </w:rPr>
        <w:t xml:space="preserve"> garantizar que la misma es sujeta a un régimen limitado de excepciones. </w:t>
      </w:r>
    </w:p>
    <w:p w14:paraId="35853B1F" w14:textId="77777777" w:rsidR="00D217A4" w:rsidRPr="007561FC" w:rsidRDefault="00D217A4" w:rsidP="007F41F6">
      <w:pPr>
        <w:pStyle w:val="Prrafodelista"/>
        <w:spacing w:line="360" w:lineRule="auto"/>
        <w:jc w:val="both"/>
        <w:rPr>
          <w:rFonts w:ascii="Palatino Linotype" w:eastAsia="MS Mincho" w:hAnsi="Palatino Linotype"/>
          <w:lang w:val="es-ES_tradnl"/>
        </w:rPr>
      </w:pPr>
    </w:p>
    <w:p w14:paraId="4422EFA4" w14:textId="7978E91E" w:rsidR="00805FB1" w:rsidRPr="007561FC" w:rsidRDefault="00EA0165" w:rsidP="002F2143">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7561FC">
        <w:rPr>
          <w:rFonts w:ascii="Palatino Linotype" w:eastAsia="MS Mincho" w:hAnsi="Palatino Linotype"/>
          <w:lang w:val="es-ES_tradnl"/>
        </w:rPr>
        <w:lastRenderedPageBreak/>
        <w:t xml:space="preserve">Por lo que de este modo, el presente recurso de revisión se circunscribe a determinar si el </w:t>
      </w:r>
      <w:r w:rsidRPr="007561FC">
        <w:rPr>
          <w:rFonts w:ascii="Palatino Linotype" w:eastAsia="MS Mincho" w:hAnsi="Palatino Linotype"/>
          <w:b/>
          <w:lang w:val="es-ES_tradnl"/>
        </w:rPr>
        <w:t>SUJETO OBLIGADO</w:t>
      </w:r>
      <w:r w:rsidR="009C4F62" w:rsidRPr="007561FC">
        <w:rPr>
          <w:rFonts w:ascii="Palatino Linotype" w:eastAsia="MS Mincho" w:hAnsi="Palatino Linotype"/>
          <w:lang w:val="es-ES_tradnl"/>
        </w:rPr>
        <w:t xml:space="preserve"> con la respuesta otorgada</w:t>
      </w:r>
      <w:r w:rsidR="00562ACE" w:rsidRPr="007561FC">
        <w:rPr>
          <w:rFonts w:ascii="Palatino Linotype" w:eastAsia="MS Mincho" w:hAnsi="Palatino Linotype"/>
          <w:lang w:val="es-ES_tradnl"/>
        </w:rPr>
        <w:t xml:space="preserve">, </w:t>
      </w:r>
      <w:r w:rsidRPr="007561FC">
        <w:rPr>
          <w:rFonts w:ascii="Palatino Linotype" w:eastAsia="MS Mincho" w:hAnsi="Palatino Linotype"/>
          <w:lang w:val="es-ES_tradnl"/>
        </w:rPr>
        <w:t>vulnera el derecho de acceso a la información accionado por el particular a</w:t>
      </w:r>
      <w:r w:rsidR="005F7AD4" w:rsidRPr="007561FC">
        <w:rPr>
          <w:rFonts w:ascii="Palatino Linotype" w:eastAsia="MS Mincho" w:hAnsi="Palatino Linotype"/>
          <w:lang w:val="es-ES_tradnl"/>
        </w:rPr>
        <w:t>ctualizando la causal</w:t>
      </w:r>
      <w:r w:rsidRPr="007561FC">
        <w:rPr>
          <w:rFonts w:ascii="Palatino Linotype" w:eastAsia="MS Mincho" w:hAnsi="Palatino Linotype"/>
          <w:lang w:val="es-ES_tradnl"/>
        </w:rPr>
        <w:t xml:space="preserve"> de procedencia prevista</w:t>
      </w:r>
      <w:r w:rsidR="00650D78" w:rsidRPr="007561FC">
        <w:rPr>
          <w:rFonts w:ascii="Palatino Linotype" w:eastAsia="MS Mincho" w:hAnsi="Palatino Linotype"/>
          <w:lang w:val="es-ES_tradnl"/>
        </w:rPr>
        <w:t xml:space="preserve"> en el artículo 179 fracciones </w:t>
      </w:r>
      <w:r w:rsidR="0070602B" w:rsidRPr="007561FC">
        <w:rPr>
          <w:rFonts w:ascii="Palatino Linotype" w:eastAsia="MS Mincho" w:hAnsi="Palatino Linotype"/>
          <w:lang w:val="es-ES_tradnl"/>
        </w:rPr>
        <w:t>II y X</w:t>
      </w:r>
      <w:r w:rsidR="00F65A46" w:rsidRPr="007561FC">
        <w:rPr>
          <w:rFonts w:ascii="Palatino Linotype" w:eastAsia="MS Mincho" w:hAnsi="Palatino Linotype"/>
          <w:lang w:val="es-ES_tradnl"/>
        </w:rPr>
        <w:t>I</w:t>
      </w:r>
      <w:r w:rsidR="00B90D16" w:rsidRPr="007561FC">
        <w:rPr>
          <w:rFonts w:ascii="Palatino Linotype" w:eastAsia="MS Mincho" w:hAnsi="Palatino Linotype"/>
          <w:lang w:val="es-ES_tradnl"/>
        </w:rPr>
        <w:t>II</w:t>
      </w:r>
      <w:r w:rsidR="009C4F62" w:rsidRPr="007561FC">
        <w:rPr>
          <w:rStyle w:val="Refdenotaalpie"/>
          <w:rFonts w:ascii="Palatino Linotype" w:eastAsia="MS Mincho" w:hAnsi="Palatino Linotype"/>
          <w:lang w:val="es-ES_tradnl"/>
        </w:rPr>
        <w:footnoteReference w:id="1"/>
      </w:r>
      <w:r w:rsidR="00562ACE" w:rsidRPr="007561FC">
        <w:rPr>
          <w:rFonts w:ascii="Palatino Linotype" w:eastAsia="MS Mincho" w:hAnsi="Palatino Linotype"/>
          <w:lang w:val="es-ES_tradnl"/>
        </w:rPr>
        <w:t xml:space="preserve"> </w:t>
      </w:r>
      <w:r w:rsidRPr="007561FC">
        <w:rPr>
          <w:rFonts w:ascii="Palatino Linotype" w:eastAsia="MS Mincho" w:hAnsi="Palatino Linotype"/>
          <w:lang w:val="es-ES_tradnl"/>
        </w:rPr>
        <w:t>de la Ley de Transparencia y Acceso a la Información del Estado de México y Municipios.</w:t>
      </w:r>
    </w:p>
    <w:p w14:paraId="5162A17C" w14:textId="5F2C82A7" w:rsidR="00286C23" w:rsidRPr="007561FC" w:rsidRDefault="00CE4712" w:rsidP="007F41F6">
      <w:pPr>
        <w:pStyle w:val="Ttulo1"/>
        <w:spacing w:line="360" w:lineRule="auto"/>
        <w:jc w:val="both"/>
        <w:rPr>
          <w:rFonts w:ascii="Palatino Linotype" w:hAnsi="Palatino Linotype"/>
          <w:b/>
          <w:color w:val="000000" w:themeColor="text1"/>
          <w:sz w:val="24"/>
          <w:szCs w:val="24"/>
          <w:lang w:val="es-MX" w:eastAsia="en-US"/>
        </w:rPr>
      </w:pPr>
      <w:bookmarkStart w:id="48" w:name="_Toc68804767"/>
      <w:bookmarkStart w:id="49" w:name="_Toc107446051"/>
      <w:bookmarkStart w:id="50" w:name="_Toc459174366"/>
      <w:bookmarkStart w:id="51" w:name="_Toc459659884"/>
      <w:bookmarkStart w:id="52" w:name="_Toc461687280"/>
      <w:bookmarkStart w:id="53" w:name="_Toc462771051"/>
      <w:bookmarkStart w:id="54" w:name="_Toc464139201"/>
      <w:r w:rsidRPr="007561FC">
        <w:rPr>
          <w:rFonts w:ascii="Palatino Linotype" w:hAnsi="Palatino Linotype"/>
          <w:b/>
          <w:color w:val="000000" w:themeColor="text1"/>
          <w:sz w:val="24"/>
          <w:szCs w:val="24"/>
          <w:lang w:val="es-MX" w:eastAsia="en-US"/>
        </w:rPr>
        <w:t>QUINTO</w:t>
      </w:r>
      <w:r w:rsidR="00F041CF" w:rsidRPr="007561FC">
        <w:rPr>
          <w:rFonts w:ascii="Palatino Linotype" w:hAnsi="Palatino Linotype"/>
          <w:b/>
          <w:color w:val="000000" w:themeColor="text1"/>
          <w:sz w:val="24"/>
          <w:szCs w:val="24"/>
          <w:lang w:val="es-MX" w:eastAsia="en-US"/>
        </w:rPr>
        <w:t>. Estudio y r</w:t>
      </w:r>
      <w:r w:rsidR="00EA0165" w:rsidRPr="007561FC">
        <w:rPr>
          <w:rFonts w:ascii="Palatino Linotype" w:hAnsi="Palatino Linotype"/>
          <w:b/>
          <w:color w:val="000000" w:themeColor="text1"/>
          <w:sz w:val="24"/>
          <w:szCs w:val="24"/>
          <w:lang w:val="es-MX" w:eastAsia="en-US"/>
        </w:rPr>
        <w:t>esolución del asunto.</w:t>
      </w:r>
      <w:bookmarkEnd w:id="48"/>
      <w:bookmarkEnd w:id="49"/>
    </w:p>
    <w:p w14:paraId="09A5BF5B" w14:textId="6C70D13A" w:rsidR="00286C23" w:rsidRPr="007561FC" w:rsidRDefault="00286C23" w:rsidP="002012DD">
      <w:pPr>
        <w:pStyle w:val="Prrafodelista"/>
        <w:numPr>
          <w:ilvl w:val="0"/>
          <w:numId w:val="3"/>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5" w:name="_Toc107446052"/>
      <w:r w:rsidRPr="007561FC">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r w:rsidR="00FB7F61" w:rsidRPr="007561FC">
        <w:rPr>
          <w:rFonts w:ascii="Palatino Linotype" w:eastAsiaTheme="minorEastAsia" w:hAnsi="Palatino Linotype" w:cstheme="minorBidi"/>
          <w:b/>
          <w:bCs/>
          <w:color w:val="000000" w:themeColor="text1"/>
          <w:lang w:val="es-MX"/>
        </w:rPr>
        <w:t>.</w:t>
      </w:r>
      <w:bookmarkEnd w:id="55"/>
    </w:p>
    <w:p w14:paraId="5D4BE828" w14:textId="77777777" w:rsidR="00FB7F61" w:rsidRPr="007561FC" w:rsidRDefault="00FB7F61" w:rsidP="007F41F6">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7561FC" w:rsidRDefault="00286C23" w:rsidP="002F2143">
      <w:pPr>
        <w:pStyle w:val="Prrafodelista"/>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561FC">
        <w:rPr>
          <w:rFonts w:ascii="Palatino Linotype" w:eastAsiaTheme="minorEastAsia" w:hAnsi="Palatino Linotype" w:cstheme="minorBidi"/>
          <w:color w:val="000000" w:themeColor="text1"/>
          <w:lang w:val="es-MX"/>
        </w:rPr>
        <w:t>Es menester precisar</w:t>
      </w:r>
      <w:r w:rsidRPr="007561FC">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7561FC">
        <w:rPr>
          <w:rFonts w:ascii="Palatino Linotype" w:eastAsiaTheme="minorEastAsia" w:hAnsi="Palatino Linotype" w:cstheme="minorBidi"/>
          <w:b/>
          <w:bCs/>
          <w:color w:val="000000" w:themeColor="text1"/>
          <w:lang w:val="es-MX"/>
        </w:rPr>
        <w:t>SUJETO OBLIGADO</w:t>
      </w:r>
      <w:r w:rsidRPr="007561FC">
        <w:rPr>
          <w:rFonts w:ascii="Palatino Linotype" w:eastAsiaTheme="minorEastAsia" w:hAnsi="Palatino Linotype" w:cstheme="minorBidi"/>
          <w:bCs/>
          <w:color w:val="000000" w:themeColor="text1"/>
          <w:lang w:val="es-MX"/>
        </w:rPr>
        <w:t xml:space="preserve"> debe ser </w:t>
      </w:r>
      <w:r w:rsidRPr="007561FC">
        <w:rPr>
          <w:rFonts w:ascii="Palatino Linotype" w:eastAsiaTheme="minorEastAsia" w:hAnsi="Palatino Linotype" w:cstheme="minorBidi"/>
          <w:bCs/>
          <w:color w:val="000000" w:themeColor="text1"/>
          <w:lang w:val="es-MX"/>
        </w:rPr>
        <w:lastRenderedPageBreak/>
        <w:t xml:space="preserve">cuidadoso del debido cumplimiento de las obligaciones constitucionales que se le imponen; en consecuencia, a todas las autoridades, en el ámbito de su competencia, según lo dispone el tercer párrafo del artículo primero de la </w:t>
      </w:r>
      <w:r w:rsidRPr="007561FC">
        <w:rPr>
          <w:rFonts w:ascii="Palatino Linotype" w:eastAsiaTheme="minorEastAsia" w:hAnsi="Palatino Linotype" w:cstheme="minorBidi"/>
          <w:b/>
          <w:bCs/>
          <w:color w:val="000000" w:themeColor="text1"/>
          <w:lang w:val="es-MX"/>
        </w:rPr>
        <w:t>Constitución Política de los Estados Unidos Mexicanos</w:t>
      </w:r>
      <w:r w:rsidRPr="007561FC">
        <w:rPr>
          <w:rFonts w:ascii="Palatino Linotype" w:eastAsiaTheme="minorEastAsia" w:hAnsi="Palatino Linotype" w:cstheme="minorBidi"/>
          <w:bCs/>
          <w:color w:val="000000" w:themeColor="text1"/>
          <w:lang w:val="es-MX"/>
        </w:rPr>
        <w:t>, tienen</w:t>
      </w:r>
      <w:r w:rsidRPr="007561FC">
        <w:rPr>
          <w:rFonts w:ascii="Palatino Linotype" w:eastAsiaTheme="minorEastAsia" w:hAnsi="Palatino Linotype" w:cstheme="minorBidi"/>
          <w:b/>
          <w:bCs/>
          <w:color w:val="000000" w:themeColor="text1"/>
          <w:lang w:val="es-MX"/>
        </w:rPr>
        <w:t xml:space="preserve"> </w:t>
      </w:r>
      <w:r w:rsidRPr="007561FC">
        <w:rPr>
          <w:rFonts w:ascii="Palatino Linotype" w:eastAsiaTheme="minorEastAsia" w:hAnsi="Palatino Linotype" w:cstheme="minorBidi"/>
          <w:bCs/>
          <w:color w:val="000000" w:themeColor="text1"/>
          <w:lang w:val="es-MX"/>
        </w:rPr>
        <w:t xml:space="preserve">la obligación de “promover, </w:t>
      </w:r>
      <w:r w:rsidRPr="007561FC">
        <w:rPr>
          <w:rFonts w:ascii="Palatino Linotype" w:eastAsiaTheme="minorEastAsia" w:hAnsi="Palatino Linotype" w:cstheme="minorBidi"/>
          <w:b/>
          <w:bCs/>
          <w:color w:val="000000" w:themeColor="text1"/>
          <w:lang w:val="es-MX"/>
        </w:rPr>
        <w:t>respetar</w:t>
      </w:r>
      <w:r w:rsidRPr="007561FC">
        <w:rPr>
          <w:rFonts w:ascii="Palatino Linotype" w:eastAsiaTheme="minorEastAsia" w:hAnsi="Palatino Linotype" w:cstheme="minorBidi"/>
          <w:bCs/>
          <w:color w:val="000000" w:themeColor="text1"/>
          <w:lang w:val="es-MX"/>
        </w:rPr>
        <w:t xml:space="preserve">, proteger y </w:t>
      </w:r>
      <w:r w:rsidRPr="007561FC">
        <w:rPr>
          <w:rFonts w:ascii="Palatino Linotype" w:eastAsiaTheme="minorEastAsia" w:hAnsi="Palatino Linotype" w:cstheme="minorBidi"/>
          <w:b/>
          <w:bCs/>
          <w:color w:val="000000" w:themeColor="text1"/>
          <w:lang w:val="es-MX"/>
        </w:rPr>
        <w:t>garantizar</w:t>
      </w:r>
      <w:r w:rsidRPr="007561FC">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7561FC" w:rsidRDefault="00286C23" w:rsidP="007F41F6">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7561FC" w:rsidRDefault="00286C23" w:rsidP="002F21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561FC">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7561FC" w:rsidRDefault="00286C23" w:rsidP="007F41F6">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7561FC" w:rsidRDefault="00286C23" w:rsidP="002F21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561FC">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7561FC">
        <w:rPr>
          <w:rFonts w:ascii="Palatino Linotype" w:eastAsiaTheme="minorEastAsia" w:hAnsi="Palatino Linotype" w:cstheme="minorBidi"/>
          <w:i/>
          <w:color w:val="000000" w:themeColor="text1"/>
          <w:lang w:val="es-MX"/>
        </w:rPr>
        <w:t>La igualdad de oportunidades para recibir, buscar e impartir información</w:t>
      </w:r>
      <w:r w:rsidRPr="007561FC">
        <w:rPr>
          <w:rFonts w:ascii="Palatino Linotype" w:eastAsiaTheme="minorEastAsia" w:hAnsi="Palatino Linotype" w:cstheme="minorBidi"/>
          <w:i/>
          <w:color w:val="000000" w:themeColor="text1"/>
          <w:vertAlign w:val="superscript"/>
          <w:lang w:val="es-MX"/>
        </w:rPr>
        <w:footnoteReference w:id="2"/>
      </w:r>
      <w:r w:rsidRPr="007561FC">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561FC">
        <w:rPr>
          <w:rFonts w:ascii="Palatino Linotype" w:eastAsiaTheme="minorEastAsia" w:hAnsi="Palatino Linotype" w:cstheme="minorBidi"/>
          <w:i/>
          <w:color w:val="000000" w:themeColor="text1"/>
          <w:vertAlign w:val="superscript"/>
          <w:lang w:val="es-MX"/>
        </w:rPr>
        <w:footnoteReference w:id="3"/>
      </w:r>
      <w:r w:rsidRPr="007561FC">
        <w:rPr>
          <w:rFonts w:ascii="Palatino Linotype" w:eastAsiaTheme="minorEastAsia" w:hAnsi="Palatino Linotype" w:cstheme="minorBidi"/>
          <w:color w:val="000000" w:themeColor="text1"/>
          <w:lang w:val="es-MX"/>
        </w:rPr>
        <w:t xml:space="preserve">que se constituye como una </w:t>
      </w:r>
      <w:r w:rsidRPr="007561FC">
        <w:rPr>
          <w:rFonts w:ascii="Palatino Linotype" w:eastAsiaTheme="minorEastAsia" w:hAnsi="Palatino Linotype" w:cstheme="minorBidi"/>
          <w:color w:val="000000" w:themeColor="text1"/>
          <w:lang w:val="es-MX"/>
        </w:rPr>
        <w:lastRenderedPageBreak/>
        <w:t>herramienta fundamental para ejercer</w:t>
      </w:r>
      <w:r w:rsidRPr="007561FC">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7561FC">
        <w:rPr>
          <w:rFonts w:ascii="Palatino Linotype" w:eastAsiaTheme="minorEastAsia" w:hAnsi="Palatino Linotype" w:cstheme="minorBidi"/>
          <w:i/>
          <w:color w:val="000000" w:themeColor="text1"/>
          <w:vertAlign w:val="superscript"/>
          <w:lang w:val="es-MX"/>
        </w:rPr>
        <w:footnoteReference w:id="4"/>
      </w:r>
      <w:r w:rsidRPr="007561FC">
        <w:rPr>
          <w:rFonts w:ascii="Palatino Linotype" w:eastAsiaTheme="minorEastAsia" w:hAnsi="Palatino Linotype" w:cstheme="minorBidi"/>
          <w:i/>
          <w:color w:val="000000" w:themeColor="text1"/>
          <w:lang w:val="es-MX"/>
        </w:rPr>
        <w:t xml:space="preserve"> </w:t>
      </w:r>
      <w:r w:rsidRPr="007561FC">
        <w:rPr>
          <w:rFonts w:ascii="Palatino Linotype" w:eastAsiaTheme="minorEastAsia" w:hAnsi="Palatino Linotype" w:cstheme="minorBidi"/>
          <w:color w:val="000000" w:themeColor="text1"/>
          <w:lang w:val="es-MX"/>
        </w:rPr>
        <w:t>fomentando</w:t>
      </w:r>
      <w:r w:rsidRPr="007561FC">
        <w:rPr>
          <w:rFonts w:ascii="Palatino Linotype" w:eastAsiaTheme="minorEastAsia" w:hAnsi="Palatino Linotype" w:cstheme="minorBidi"/>
          <w:i/>
          <w:color w:val="000000" w:themeColor="text1"/>
          <w:lang w:val="es-MX"/>
        </w:rPr>
        <w:t xml:space="preserve"> la transparencia de las actividades estatales y </w:t>
      </w:r>
      <w:r w:rsidRPr="007561FC">
        <w:rPr>
          <w:rFonts w:ascii="Palatino Linotype" w:eastAsiaTheme="minorEastAsia" w:hAnsi="Palatino Linotype" w:cstheme="minorBidi"/>
          <w:color w:val="000000" w:themeColor="text1"/>
          <w:lang w:val="es-MX"/>
        </w:rPr>
        <w:t>promoviendo</w:t>
      </w:r>
      <w:r w:rsidRPr="007561FC">
        <w:rPr>
          <w:rFonts w:ascii="Palatino Linotype" w:eastAsiaTheme="minorEastAsia" w:hAnsi="Palatino Linotype" w:cstheme="minorBidi"/>
          <w:i/>
          <w:color w:val="000000" w:themeColor="text1"/>
          <w:lang w:val="es-MX"/>
        </w:rPr>
        <w:t xml:space="preserve"> la responsabilidad de los funcionarios sobre su gestión pública,</w:t>
      </w:r>
      <w:r w:rsidRPr="007561FC">
        <w:rPr>
          <w:rFonts w:ascii="Palatino Linotype" w:eastAsiaTheme="minorEastAsia" w:hAnsi="Palatino Linotype" w:cstheme="minorBidi"/>
          <w:i/>
          <w:color w:val="000000" w:themeColor="text1"/>
          <w:vertAlign w:val="superscript"/>
          <w:lang w:val="es-MX"/>
        </w:rPr>
        <w:footnoteReference w:id="5"/>
      </w:r>
      <w:r w:rsidRPr="007561FC">
        <w:rPr>
          <w:rFonts w:ascii="Palatino Linotype" w:eastAsiaTheme="minorEastAsia" w:hAnsi="Palatino Linotype" w:cstheme="minorBidi"/>
          <w:color w:val="000000" w:themeColor="text1"/>
          <w:lang w:val="es-MX"/>
        </w:rPr>
        <w:t>que permite</w:t>
      </w:r>
      <w:r w:rsidRPr="007561FC">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7561FC" w:rsidRDefault="00286C23" w:rsidP="007F41F6">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F861417" w:rsidR="001D60A4" w:rsidRPr="007561FC" w:rsidRDefault="00286C23" w:rsidP="002F21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561FC">
        <w:rPr>
          <w:rFonts w:ascii="Palatino Linotype" w:eastAsiaTheme="minorEastAsia" w:hAnsi="Palatino Linotype" w:cstheme="minorBidi"/>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8966746" w14:textId="51BA7590" w:rsidR="0020500D" w:rsidRPr="007561FC" w:rsidRDefault="00D91C33" w:rsidP="002012DD">
      <w:pPr>
        <w:pStyle w:val="Ttulo1"/>
        <w:numPr>
          <w:ilvl w:val="0"/>
          <w:numId w:val="3"/>
        </w:numPr>
        <w:spacing w:line="360" w:lineRule="auto"/>
        <w:ind w:left="0" w:firstLine="0"/>
        <w:jc w:val="both"/>
        <w:rPr>
          <w:rFonts w:ascii="Palatino Linotype" w:hAnsi="Palatino Linotype"/>
          <w:b/>
          <w:color w:val="auto"/>
          <w:sz w:val="24"/>
          <w:szCs w:val="24"/>
          <w:lang w:val="es-MX" w:eastAsia="en-US"/>
        </w:rPr>
      </w:pPr>
      <w:bookmarkStart w:id="56" w:name="_Toc107446053"/>
      <w:r w:rsidRPr="007561FC">
        <w:rPr>
          <w:rFonts w:ascii="Palatino Linotype" w:hAnsi="Palatino Linotype"/>
          <w:b/>
          <w:color w:val="auto"/>
          <w:sz w:val="24"/>
          <w:szCs w:val="24"/>
          <w:lang w:val="es-MX" w:eastAsia="en-US"/>
        </w:rPr>
        <w:lastRenderedPageBreak/>
        <w:t>D</w:t>
      </w:r>
      <w:r w:rsidR="004F5610" w:rsidRPr="007561FC">
        <w:rPr>
          <w:rFonts w:ascii="Palatino Linotype" w:hAnsi="Palatino Linotype"/>
          <w:b/>
          <w:color w:val="auto"/>
          <w:sz w:val="24"/>
          <w:szCs w:val="24"/>
          <w:lang w:val="es-MX" w:eastAsia="en-US"/>
        </w:rPr>
        <w:t>e la</w:t>
      </w:r>
      <w:r w:rsidR="0070602B" w:rsidRPr="007561FC">
        <w:rPr>
          <w:rFonts w:ascii="Palatino Linotype" w:hAnsi="Palatino Linotype"/>
          <w:b/>
          <w:color w:val="auto"/>
          <w:sz w:val="24"/>
          <w:szCs w:val="24"/>
          <w:lang w:val="es-MX" w:eastAsia="en-US"/>
        </w:rPr>
        <w:t xml:space="preserve"> atención a la solicitud de información.</w:t>
      </w:r>
      <w:bookmarkEnd w:id="56"/>
      <w:r w:rsidR="0070602B" w:rsidRPr="007561FC">
        <w:rPr>
          <w:rFonts w:ascii="Palatino Linotype" w:hAnsi="Palatino Linotype"/>
          <w:b/>
          <w:color w:val="auto"/>
          <w:sz w:val="24"/>
          <w:szCs w:val="24"/>
          <w:lang w:val="es-MX" w:eastAsia="en-US"/>
        </w:rPr>
        <w:t xml:space="preserve"> </w:t>
      </w:r>
    </w:p>
    <w:p w14:paraId="3A908186" w14:textId="77777777" w:rsidR="00E44D4B" w:rsidRPr="007561FC" w:rsidRDefault="00E44D4B" w:rsidP="007F41F6">
      <w:pPr>
        <w:spacing w:line="360" w:lineRule="auto"/>
        <w:rPr>
          <w:lang w:val="es-MX" w:eastAsia="en-US"/>
        </w:rPr>
      </w:pPr>
    </w:p>
    <w:p w14:paraId="3E7499A3" w14:textId="67AD8D7A" w:rsidR="00E44D4B" w:rsidRPr="007561FC" w:rsidRDefault="00E44D4B" w:rsidP="002F2143">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7561FC">
        <w:rPr>
          <w:rFonts w:ascii="Palatino Linotype" w:hAnsi="Palatino Linotype"/>
          <w:color w:val="000000"/>
        </w:rPr>
        <w:t xml:space="preserve">Previo al estudio de las actuaciones realizadas por las partes y la naturaleza de la información solicitada, resulta necesario señalar que el </w:t>
      </w:r>
      <w:r w:rsidRPr="007561FC">
        <w:rPr>
          <w:rFonts w:ascii="Palatino Linotype" w:hAnsi="Palatino Linotype"/>
          <w:b/>
          <w:color w:val="000000"/>
        </w:rPr>
        <w:t xml:space="preserve">SUJETO OBLIGADO </w:t>
      </w:r>
      <w:r w:rsidRPr="007561FC">
        <w:rPr>
          <w:rFonts w:ascii="Palatino Linotype" w:hAnsi="Palatino Linotype"/>
          <w:color w:val="000000"/>
        </w:rPr>
        <w:t>asume contar con la información solicitada, de lo que se deduce que, derivado de sus facultades y atribuciones, genera posee y administra.</w:t>
      </w:r>
    </w:p>
    <w:p w14:paraId="5721AD5A" w14:textId="2DC15F3B" w:rsidR="00E44D4B" w:rsidRPr="007561FC" w:rsidRDefault="00E44D4B" w:rsidP="002F2143">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7561FC">
        <w:rPr>
          <w:rFonts w:ascii="Palatino Linotype" w:hAnsi="Palatino Linotype"/>
          <w:color w:val="000000" w:themeColor="text1"/>
        </w:rPr>
        <w:t xml:space="preserve">De hecho, el estudio de la naturaleza jurídica de la información pública solicitada, tiene por objeto determinar si ésta la genera, posee o administra el </w:t>
      </w:r>
      <w:r w:rsidRPr="007561FC">
        <w:rPr>
          <w:rFonts w:ascii="Palatino Linotype" w:hAnsi="Palatino Linotype"/>
          <w:b/>
          <w:color w:val="000000" w:themeColor="text1"/>
        </w:rPr>
        <w:t>SUJETO OBLIGADO</w:t>
      </w:r>
      <w:r w:rsidRPr="007561FC">
        <w:rPr>
          <w:rFonts w:ascii="Palatino Linotype" w:hAnsi="Palatino Linotype"/>
          <w:color w:val="000000" w:themeColor="text1"/>
        </w:rPr>
        <w:t xml:space="preserve">; sin embargo, en aquellos casos en que éste la asume al pretender su clasificación, ello implica que la genera, posee o administra, por consiguiente, a nada práctico conduce su estudio, ya que se insiste la información pública solicitada, fue asumida por el </w:t>
      </w:r>
      <w:r w:rsidRPr="007561FC">
        <w:rPr>
          <w:rFonts w:ascii="Palatino Linotype" w:hAnsi="Palatino Linotype"/>
          <w:b/>
          <w:color w:val="000000" w:themeColor="text1"/>
        </w:rPr>
        <w:t>SUJETO OBLIGADO.</w:t>
      </w:r>
    </w:p>
    <w:p w14:paraId="42042A84" w14:textId="77777777" w:rsidR="00E44D4B" w:rsidRPr="007561FC" w:rsidRDefault="00E44D4B" w:rsidP="007F41F6">
      <w:pPr>
        <w:spacing w:line="360" w:lineRule="auto"/>
        <w:ind w:left="708"/>
        <w:rPr>
          <w:rFonts w:ascii="Palatino Linotype" w:eastAsia="MS Mincho" w:hAnsi="Palatino Linotype"/>
          <w:color w:val="000000" w:themeColor="text1"/>
        </w:rPr>
      </w:pPr>
    </w:p>
    <w:p w14:paraId="34DFD51B" w14:textId="77777777" w:rsidR="00E44D4B" w:rsidRPr="007561FC" w:rsidRDefault="00E44D4B" w:rsidP="002F2143">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7561FC">
        <w:rPr>
          <w:rFonts w:ascii="Palatino Linotype" w:eastAsia="MS Mincho" w:hAnsi="Palatino Linotype"/>
          <w:color w:val="000000" w:themeColor="text1"/>
        </w:rPr>
        <w:t xml:space="preserve">Lo anterior se afirma así, ya que ante una clasificación de la información, no puede coexistir a su vez inexistencia de la misma, en virtud de que la inexistencia significa necesariamente que la información solicitada no se encuentra en los archivos del Sujeto Obligado, en atención a que no la genera, administra y/o posee ; y la clasificación de manera contraria implica que la información se ubica en los archivos del Sujeto Obligado, tan es así que le otorga el carácter de confidencial o </w:t>
      </w:r>
      <w:r w:rsidRPr="007561FC">
        <w:rPr>
          <w:rFonts w:ascii="Palatino Linotype" w:eastAsia="MS Mincho" w:hAnsi="Palatino Linotype"/>
          <w:color w:val="000000" w:themeColor="text1"/>
        </w:rPr>
        <w:lastRenderedPageBreak/>
        <w:t>reservada.</w:t>
      </w:r>
      <w:r w:rsidRPr="007561FC">
        <w:rPr>
          <w:rFonts w:ascii="Palatino Linotype" w:eastAsia="MS Mincho" w:hAnsi="Palatino Linotype"/>
          <w:color w:val="000000" w:themeColor="text1"/>
          <w:lang w:val="es-ES_tradnl"/>
        </w:rPr>
        <w:t xml:space="preserve"> </w:t>
      </w:r>
      <w:r w:rsidRPr="007561FC">
        <w:rPr>
          <w:rFonts w:ascii="Palatino Linotype" w:eastAsiaTheme="minorEastAsia" w:hAnsi="Palatino Linotype"/>
          <w:color w:val="000000" w:themeColor="text1"/>
          <w:lang w:val="es-ES_tradnl" w:eastAsia="es-MX"/>
        </w:rPr>
        <w:t>En otras palabras, la clasificación y la inexistencia se excluyen entre sí, por tanto, si en el presente caso, el Sujeto Obligado niega la entrega de la información que le solicitó el particular, está reconociendo implícitamente que la misma obra en sus archivos.</w:t>
      </w:r>
    </w:p>
    <w:p w14:paraId="09FF4DC5" w14:textId="77777777" w:rsidR="00E44D4B" w:rsidRPr="007561FC" w:rsidRDefault="00E44D4B" w:rsidP="007F41F6">
      <w:pPr>
        <w:spacing w:line="360" w:lineRule="auto"/>
        <w:ind w:left="708"/>
        <w:rPr>
          <w:rFonts w:ascii="Palatino Linotype" w:hAnsi="Palatino Linotype"/>
          <w:color w:val="000000" w:themeColor="text1"/>
          <w:lang w:eastAsia="es-MX"/>
        </w:rPr>
      </w:pPr>
    </w:p>
    <w:p w14:paraId="225733B1" w14:textId="77777777" w:rsidR="00E44D4B" w:rsidRPr="007561FC" w:rsidRDefault="00E44D4B" w:rsidP="002F2143">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7561FC">
        <w:rPr>
          <w:rFonts w:ascii="Palatino Linotype" w:hAnsi="Palatino Linotype"/>
          <w:color w:val="000000" w:themeColor="text1"/>
          <w:lang w:eastAsia="es-MX"/>
        </w:rPr>
        <w:t xml:space="preserve">Tiene </w:t>
      </w:r>
      <w:bookmarkStart w:id="57" w:name="_GoBack"/>
      <w:r w:rsidRPr="007561FC">
        <w:rPr>
          <w:rFonts w:ascii="Palatino Linotype" w:hAnsi="Palatino Linotype"/>
          <w:color w:val="000000" w:themeColor="text1"/>
          <w:lang w:eastAsia="es-MX"/>
        </w:rPr>
        <w:t xml:space="preserve">aplicación al respecto el criterio sostenido por el ahora Instituto Nacional de Transparencia, Acceso a la Información y Protección de Datos Personales número 29/10, mismo que tiene </w:t>
      </w:r>
      <w:bookmarkEnd w:id="57"/>
      <w:r w:rsidRPr="007561FC">
        <w:rPr>
          <w:rFonts w:ascii="Palatino Linotype" w:hAnsi="Palatino Linotype"/>
          <w:color w:val="000000" w:themeColor="text1"/>
          <w:lang w:eastAsia="es-MX"/>
        </w:rPr>
        <w:t>como contenido el que a continuación se transcribe:</w:t>
      </w:r>
    </w:p>
    <w:p w14:paraId="0666DED4" w14:textId="77777777" w:rsidR="00E44D4B" w:rsidRPr="007561FC" w:rsidRDefault="00E44D4B" w:rsidP="007F41F6">
      <w:pPr>
        <w:spacing w:before="240" w:after="240" w:line="360" w:lineRule="auto"/>
        <w:ind w:right="49"/>
        <w:contextualSpacing/>
        <w:jc w:val="both"/>
        <w:rPr>
          <w:rFonts w:ascii="Palatino Linotype" w:eastAsiaTheme="minorEastAsia" w:hAnsi="Palatino Linotype" w:cs="Arial"/>
          <w:color w:val="000000" w:themeColor="text1"/>
          <w:lang w:val="es-ES_tradnl"/>
        </w:rPr>
      </w:pPr>
    </w:p>
    <w:p w14:paraId="337F101B" w14:textId="77777777" w:rsidR="00E44D4B" w:rsidRPr="007561FC" w:rsidRDefault="00E44D4B" w:rsidP="007F41F6">
      <w:pPr>
        <w:spacing w:before="240" w:after="240" w:line="360" w:lineRule="auto"/>
        <w:ind w:left="851" w:right="900"/>
        <w:jc w:val="both"/>
        <w:rPr>
          <w:rFonts w:ascii="Palatino Linotype" w:hAnsi="Palatino Linotype"/>
          <w:i/>
          <w:color w:val="000000" w:themeColor="text1"/>
        </w:rPr>
      </w:pPr>
      <w:r w:rsidRPr="007561FC">
        <w:rPr>
          <w:rFonts w:ascii="Palatino Linotype" w:hAnsi="Palatino Linotype"/>
          <w:b/>
          <w:i/>
          <w:color w:val="000000" w:themeColor="text1"/>
        </w:rPr>
        <w:t>“La clasificación y la inexistencia de información son conceptos que no pueden coexistir.</w:t>
      </w:r>
      <w:r w:rsidRPr="007561FC">
        <w:rPr>
          <w:rFonts w:ascii="Palatino Linotype" w:hAnsi="Palatino Linotype"/>
          <w:i/>
          <w:color w:val="000000" w:themeColor="text1"/>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w:t>
      </w:r>
      <w:r w:rsidRPr="007561FC">
        <w:rPr>
          <w:rFonts w:ascii="Palatino Linotype" w:hAnsi="Palatino Linotype"/>
          <w:i/>
          <w:color w:val="000000" w:themeColor="text1"/>
        </w:rPr>
        <w:lastRenderedPageBreak/>
        <w:t>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2C99B247" w14:textId="77777777" w:rsidR="00E44D4B" w:rsidRPr="007561FC" w:rsidRDefault="00E44D4B" w:rsidP="002F2143">
      <w:pPr>
        <w:numPr>
          <w:ilvl w:val="0"/>
          <w:numId w:val="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561FC">
        <w:rPr>
          <w:rFonts w:ascii="Palatino Linotype" w:eastAsiaTheme="minorEastAsia" w:hAnsi="Palatino Linotype" w:cstheme="minorBidi"/>
          <w:color w:val="000000" w:themeColor="text1"/>
          <w:lang w:val="es-MX"/>
        </w:rPr>
        <w:t xml:space="preserve">En </w:t>
      </w:r>
      <w:r w:rsidRPr="007561FC">
        <w:rPr>
          <w:rFonts w:ascii="Palatino Linotype" w:eastAsiaTheme="minorEastAsia" w:hAnsi="Palatino Linotype" w:cs="Arial"/>
          <w:lang w:val="es-MX"/>
        </w:rPr>
        <w:t>el mismo sentido, el artículo 3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y que a la letra señalan:</w:t>
      </w:r>
    </w:p>
    <w:p w14:paraId="1F5918CC" w14:textId="77777777" w:rsidR="00E44D4B" w:rsidRPr="007561FC" w:rsidRDefault="00E44D4B" w:rsidP="007F41F6">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38191D21" w14:textId="77777777" w:rsidR="00E44D4B" w:rsidRPr="007561FC" w:rsidRDefault="00E44D4B" w:rsidP="007F41F6">
      <w:pPr>
        <w:spacing w:line="360" w:lineRule="auto"/>
        <w:ind w:left="567" w:right="567"/>
        <w:contextualSpacing/>
        <w:jc w:val="both"/>
        <w:rPr>
          <w:rFonts w:ascii="Palatino Linotype" w:eastAsiaTheme="minorEastAsia" w:hAnsi="Palatino Linotype" w:cs="Arial"/>
          <w:b/>
          <w:i/>
          <w:lang w:val="es-MX"/>
        </w:rPr>
      </w:pPr>
      <w:r w:rsidRPr="007561FC">
        <w:rPr>
          <w:rFonts w:ascii="Palatino Linotype" w:eastAsiaTheme="minorEastAsia" w:hAnsi="Palatino Linotype" w:cs="Arial"/>
          <w:b/>
          <w:i/>
          <w:lang w:val="es-MX"/>
        </w:rPr>
        <w:t>Artículo 3.-</w:t>
      </w:r>
      <w:r w:rsidRPr="007561FC">
        <w:rPr>
          <w:rFonts w:ascii="Palatino Linotype" w:eastAsiaTheme="minorEastAsia" w:hAnsi="Palatino Linotype" w:cs="Arial"/>
          <w:i/>
          <w:lang w:val="es-MX"/>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7561FC">
        <w:rPr>
          <w:rFonts w:ascii="Palatino Linotype" w:eastAsiaTheme="minorEastAsia" w:hAnsi="Palatino Linotype" w:cs="Arial"/>
          <w:b/>
          <w:i/>
          <w:lang w:val="es-MX"/>
        </w:rPr>
        <w:t>Los Sujetos Obligados deben poner en práctica, políticas y programas de acceso a la información que se apeguen a criterios de publicidad, veracidad, oportunidad, precisión y suficiencia en beneficio de los solicitantes.</w:t>
      </w:r>
    </w:p>
    <w:p w14:paraId="367F5EB8" w14:textId="77777777" w:rsidR="00E44D4B" w:rsidRPr="007561FC" w:rsidRDefault="00E44D4B" w:rsidP="007F41F6">
      <w:pPr>
        <w:spacing w:line="360" w:lineRule="auto"/>
        <w:ind w:left="567" w:right="567"/>
        <w:contextualSpacing/>
        <w:jc w:val="both"/>
        <w:rPr>
          <w:rFonts w:ascii="Palatino Linotype" w:eastAsiaTheme="minorEastAsia" w:hAnsi="Palatino Linotype" w:cs="Arial"/>
          <w:iCs/>
          <w:lang w:val="es-MX"/>
        </w:rPr>
      </w:pPr>
      <w:r w:rsidRPr="007561FC">
        <w:rPr>
          <w:rFonts w:ascii="Palatino Linotype" w:eastAsiaTheme="minorEastAsia" w:hAnsi="Palatino Linotype" w:cs="Arial"/>
          <w:iCs/>
          <w:lang w:val="es-MX"/>
        </w:rPr>
        <w:t>(Énfasis añadido)</w:t>
      </w:r>
    </w:p>
    <w:p w14:paraId="41F6F00E" w14:textId="77777777" w:rsidR="00132044" w:rsidRPr="007561FC" w:rsidRDefault="00132044" w:rsidP="007F41F6">
      <w:pPr>
        <w:pStyle w:val="Prrafodelista"/>
        <w:spacing w:before="240" w:after="360" w:line="360" w:lineRule="auto"/>
        <w:ind w:left="0"/>
        <w:contextualSpacing/>
        <w:jc w:val="both"/>
        <w:rPr>
          <w:rFonts w:ascii="Palatino Linotype" w:eastAsia="MS Mincho" w:hAnsi="Palatino Linotype" w:cs="Arial"/>
          <w:i/>
          <w:lang w:val="es-MX"/>
        </w:rPr>
      </w:pPr>
    </w:p>
    <w:p w14:paraId="5ED2C5BD" w14:textId="77777777" w:rsidR="00E44D4B" w:rsidRPr="007561FC" w:rsidRDefault="00132044" w:rsidP="002F2143">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7561FC">
        <w:rPr>
          <w:rFonts w:ascii="Palatino Linotype" w:eastAsia="Cambria" w:hAnsi="Palatino Linotype" w:cs="Arial"/>
          <w:lang w:val="es-MX" w:eastAsia="en-US"/>
        </w:rPr>
        <w:t xml:space="preserve">Precisado lo anterior, </w:t>
      </w:r>
      <w:r w:rsidR="00E44D4B" w:rsidRPr="007561FC">
        <w:rPr>
          <w:rFonts w:ascii="Palatino Linotype" w:eastAsia="Cambria" w:hAnsi="Palatino Linotype" w:cs="Arial"/>
          <w:lang w:val="es-MX" w:eastAsia="en-US"/>
        </w:rPr>
        <w:t>d</w:t>
      </w:r>
      <w:r w:rsidR="00EA0165" w:rsidRPr="007561FC">
        <w:rPr>
          <w:rFonts w:ascii="Palatino Linotype" w:eastAsia="Cambria" w:hAnsi="Palatino Linotype" w:cs="Arial"/>
          <w:lang w:val="es-MX" w:eastAsia="en-US"/>
        </w:rPr>
        <w:t>el contenido íntegro de las actuaciones que obran en el expediente electrónico,</w:t>
      </w:r>
      <w:r w:rsidR="00E44D4B" w:rsidRPr="007561FC">
        <w:rPr>
          <w:rFonts w:ascii="Palatino Linotype" w:eastAsia="Cambria" w:hAnsi="Palatino Linotype" w:cs="Arial"/>
          <w:lang w:val="es-MX" w:eastAsia="en-US"/>
        </w:rPr>
        <w:t xml:space="preserve"> se advierte que en el particular requirió acceso a: a) Número de Cuenta, b) Sucursal Bancaria; y b) Saldo con el que cuenta el ente recurrido.</w:t>
      </w:r>
    </w:p>
    <w:p w14:paraId="22F311F6" w14:textId="77777777" w:rsidR="00E44D4B" w:rsidRPr="007561FC" w:rsidRDefault="00E44D4B" w:rsidP="007F41F6">
      <w:pPr>
        <w:pStyle w:val="Prrafodelista"/>
        <w:spacing w:before="240" w:after="360" w:line="360" w:lineRule="auto"/>
        <w:ind w:left="0"/>
        <w:contextualSpacing/>
        <w:jc w:val="both"/>
        <w:rPr>
          <w:rFonts w:ascii="Palatino Linotype" w:eastAsia="MS Mincho" w:hAnsi="Palatino Linotype" w:cs="Arial"/>
          <w:i/>
          <w:lang w:val="es-MX"/>
        </w:rPr>
      </w:pPr>
    </w:p>
    <w:p w14:paraId="1CA8C3AC" w14:textId="43F38659" w:rsidR="00E44D4B" w:rsidRPr="007561FC" w:rsidRDefault="00E44D4B" w:rsidP="002F2143">
      <w:pPr>
        <w:pStyle w:val="Prrafodelista"/>
        <w:numPr>
          <w:ilvl w:val="0"/>
          <w:numId w:val="2"/>
        </w:numPr>
        <w:spacing w:before="240" w:after="360" w:line="360" w:lineRule="auto"/>
        <w:ind w:left="0" w:firstLine="0"/>
        <w:contextualSpacing/>
        <w:jc w:val="both"/>
        <w:rPr>
          <w:rFonts w:ascii="Palatino Linotype" w:eastAsia="MS Mincho" w:hAnsi="Palatino Linotype" w:cs="Arial"/>
          <w:i/>
          <w:color w:val="000000" w:themeColor="text1"/>
          <w:lang w:val="es-MX"/>
        </w:rPr>
      </w:pPr>
      <w:r w:rsidRPr="007561FC">
        <w:rPr>
          <w:rFonts w:ascii="Palatino Linotype" w:eastAsia="Cambria" w:hAnsi="Palatino Linotype" w:cs="Arial"/>
          <w:lang w:val="es-MX" w:eastAsia="en-US"/>
        </w:rPr>
        <w:t xml:space="preserve"> El tres (03) de noviembre de dos mil veintiuno, el </w:t>
      </w:r>
      <w:r w:rsidRPr="007561FC">
        <w:rPr>
          <w:rFonts w:ascii="Palatino Linotype" w:eastAsia="Cambria" w:hAnsi="Palatino Linotype" w:cs="Arial"/>
          <w:b/>
          <w:lang w:val="es-MX" w:eastAsia="en-US"/>
        </w:rPr>
        <w:t xml:space="preserve">SUJETO </w:t>
      </w:r>
      <w:r w:rsidR="00CD0CFA" w:rsidRPr="007561FC">
        <w:rPr>
          <w:rFonts w:ascii="Palatino Linotype" w:eastAsia="Cambria" w:hAnsi="Palatino Linotype" w:cs="Arial"/>
          <w:b/>
          <w:lang w:val="es-MX" w:eastAsia="en-US"/>
        </w:rPr>
        <w:t xml:space="preserve">OBLIGADO </w:t>
      </w:r>
      <w:r w:rsidR="00CD0CFA" w:rsidRPr="007561FC">
        <w:rPr>
          <w:rFonts w:ascii="Palatino Linotype" w:eastAsia="Cambria" w:hAnsi="Palatino Linotype" w:cs="Arial"/>
          <w:lang w:val="es-MX" w:eastAsia="en-US"/>
        </w:rPr>
        <w:t>respondió</w:t>
      </w:r>
      <w:r w:rsidRPr="007561FC">
        <w:rPr>
          <w:rFonts w:ascii="Palatino Linotype" w:eastAsia="Cambria" w:hAnsi="Palatino Linotype" w:cs="Arial"/>
          <w:lang w:val="es-MX" w:eastAsia="en-US"/>
        </w:rPr>
        <w:t xml:space="preserve"> a la solicitud de información a través del archivo electrónico </w:t>
      </w:r>
      <w:hyperlink r:id="rId14" w:tgtFrame="_blank" w:history="1">
        <w:r w:rsidR="00CD0CFA" w:rsidRPr="007561FC">
          <w:rPr>
            <w:rStyle w:val="Hipervnculo"/>
            <w:rFonts w:ascii="Palatino Linotype" w:eastAsia="Cambria" w:hAnsi="Palatino Linotype" w:cs="Arial"/>
            <w:b/>
            <w:bCs/>
            <w:color w:val="000000" w:themeColor="text1"/>
            <w:u w:val="none"/>
            <w:lang w:eastAsia="en-US"/>
          </w:rPr>
          <w:t>SOL. 00051.pdf</w:t>
        </w:r>
      </w:hyperlink>
      <w:r w:rsidR="00CD0CFA" w:rsidRPr="007561FC">
        <w:rPr>
          <w:rFonts w:ascii="Palatino Linotype" w:eastAsia="Cambria" w:hAnsi="Palatino Linotype" w:cs="Arial"/>
          <w:color w:val="000000" w:themeColor="text1"/>
          <w:lang w:val="es-MX" w:eastAsia="en-US"/>
        </w:rPr>
        <w:t>, el cual contiene el oficio DAF/1334/2021 mediante el cual se refirió que la información solicitada obraba en una dirección electrónica (</w:t>
      </w:r>
      <w:hyperlink r:id="rId15" w:history="1">
        <w:r w:rsidR="00CD0CFA" w:rsidRPr="007561FC">
          <w:rPr>
            <w:rStyle w:val="Hipervnculo"/>
            <w:rFonts w:ascii="Palatino Linotype" w:eastAsia="Cambria" w:hAnsi="Palatino Linotype" w:cs="Arial"/>
            <w:lang w:val="es-MX" w:eastAsia="en-US"/>
          </w:rPr>
          <w:t>https://operaguaci.gob.mx/sevac-2do-trimestre-2021</w:t>
        </w:r>
      </w:hyperlink>
      <w:r w:rsidR="00CD0CFA" w:rsidRPr="007561FC">
        <w:rPr>
          <w:rFonts w:ascii="Palatino Linotype" w:eastAsia="Cambria" w:hAnsi="Palatino Linotype" w:cs="Arial"/>
          <w:color w:val="000000" w:themeColor="text1"/>
          <w:lang w:val="es-MX" w:eastAsia="en-US"/>
        </w:rPr>
        <w:t xml:space="preserve">) misma de la que se advierte no obra información solicitada: </w:t>
      </w:r>
    </w:p>
    <w:p w14:paraId="46C73A71" w14:textId="77777777" w:rsidR="00E44D4B" w:rsidRPr="007561FC" w:rsidRDefault="00E44D4B" w:rsidP="007F41F6">
      <w:pPr>
        <w:pStyle w:val="Prrafodelista"/>
        <w:spacing w:before="240" w:after="360" w:line="360" w:lineRule="auto"/>
        <w:ind w:left="0"/>
        <w:contextualSpacing/>
        <w:jc w:val="both"/>
        <w:rPr>
          <w:rFonts w:ascii="Palatino Linotype" w:eastAsia="MS Mincho" w:hAnsi="Palatino Linotype" w:cs="Arial"/>
          <w:i/>
          <w:lang w:val="es-MX"/>
        </w:rPr>
      </w:pPr>
    </w:p>
    <w:p w14:paraId="6419CB14" w14:textId="09A82AF6" w:rsidR="00E44D4B" w:rsidRPr="007561FC" w:rsidRDefault="00CD0CFA" w:rsidP="007F41F6">
      <w:pPr>
        <w:pStyle w:val="Prrafodelista"/>
        <w:spacing w:before="240" w:after="360" w:line="360" w:lineRule="auto"/>
        <w:ind w:left="0"/>
        <w:contextualSpacing/>
        <w:jc w:val="both"/>
        <w:rPr>
          <w:rFonts w:ascii="Palatino Linotype" w:eastAsia="MS Mincho" w:hAnsi="Palatino Linotype" w:cs="Arial"/>
          <w:i/>
          <w:lang w:val="es-MX"/>
        </w:rPr>
      </w:pPr>
      <w:r w:rsidRPr="007561FC">
        <w:rPr>
          <w:noProof/>
          <w:lang w:val="es-MX" w:eastAsia="es-MX"/>
        </w:rPr>
        <w:lastRenderedPageBreak/>
        <w:drawing>
          <wp:inline distT="0" distB="0" distL="0" distR="0" wp14:anchorId="1384E62D" wp14:editId="5E0550DF">
            <wp:extent cx="5124450" cy="4449950"/>
            <wp:effectExtent l="190500" t="190500" r="190500" b="1987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612" b="6666"/>
                    <a:stretch/>
                  </pic:blipFill>
                  <pic:spPr bwMode="auto">
                    <a:xfrm>
                      <a:off x="0" y="0"/>
                      <a:ext cx="5125497" cy="44508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FB68745" w14:textId="77777777" w:rsidR="00E44D4B" w:rsidRPr="007561FC" w:rsidRDefault="00E44D4B" w:rsidP="007F41F6">
      <w:pPr>
        <w:pStyle w:val="Prrafodelista"/>
        <w:spacing w:before="240" w:after="360" w:line="360" w:lineRule="auto"/>
        <w:ind w:left="0"/>
        <w:contextualSpacing/>
        <w:jc w:val="both"/>
        <w:rPr>
          <w:rFonts w:ascii="Palatino Linotype" w:eastAsia="MS Mincho" w:hAnsi="Palatino Linotype" w:cs="Arial"/>
          <w:i/>
          <w:lang w:val="es-MX"/>
        </w:rPr>
      </w:pPr>
    </w:p>
    <w:p w14:paraId="520CAAB1" w14:textId="54D596D6" w:rsidR="00471199" w:rsidRPr="007561FC" w:rsidRDefault="00EA0165" w:rsidP="002F2143">
      <w:pPr>
        <w:pStyle w:val="Prrafodelista"/>
        <w:numPr>
          <w:ilvl w:val="0"/>
          <w:numId w:val="2"/>
        </w:numPr>
        <w:spacing w:before="240" w:after="360" w:line="360" w:lineRule="auto"/>
        <w:ind w:left="0" w:firstLine="0"/>
        <w:contextualSpacing/>
        <w:jc w:val="both"/>
        <w:rPr>
          <w:rFonts w:ascii="Palatino Linotype" w:eastAsia="MS Mincho" w:hAnsi="Palatino Linotype" w:cs="Arial"/>
          <w:i/>
          <w:lang w:val="es-MX"/>
        </w:rPr>
      </w:pPr>
      <w:r w:rsidRPr="007561FC">
        <w:rPr>
          <w:rFonts w:ascii="Palatino Linotype" w:eastAsia="Cambria" w:hAnsi="Palatino Linotype" w:cs="Arial"/>
          <w:lang w:val="es-MX" w:eastAsia="en-US"/>
        </w:rPr>
        <w:t xml:space="preserve"> </w:t>
      </w:r>
      <w:r w:rsidR="00606771" w:rsidRPr="007561FC">
        <w:rPr>
          <w:rFonts w:ascii="Palatino Linotype" w:eastAsia="Cambria" w:hAnsi="Palatino Linotype" w:cs="Arial"/>
          <w:lang w:val="es-MX" w:eastAsia="en-US"/>
        </w:rPr>
        <w:t xml:space="preserve">Así las cosas, en </w:t>
      </w:r>
      <w:r w:rsidR="00606771" w:rsidRPr="007561FC">
        <w:rPr>
          <w:rFonts w:ascii="Palatino Linotype" w:eastAsia="Cambria" w:hAnsi="Palatino Linotype" w:cs="Arial"/>
          <w:b/>
          <w:lang w:val="es-MX" w:eastAsia="en-US"/>
        </w:rPr>
        <w:t xml:space="preserve">RECURRENTE </w:t>
      </w:r>
      <w:r w:rsidR="00606771" w:rsidRPr="007561FC">
        <w:rPr>
          <w:rFonts w:ascii="Palatino Linotype" w:eastAsia="Cambria" w:hAnsi="Palatino Linotype" w:cs="Arial"/>
          <w:lang w:val="es-MX" w:eastAsia="en-US"/>
        </w:rPr>
        <w:t xml:space="preserve">se inconformó por la entrega de información que no corresponde con lo solicitado, situación por la cual el </w:t>
      </w:r>
      <w:r w:rsidR="00606771" w:rsidRPr="007561FC">
        <w:rPr>
          <w:rFonts w:ascii="Palatino Linotype" w:eastAsia="Cambria" w:hAnsi="Palatino Linotype" w:cs="Arial"/>
          <w:b/>
          <w:lang w:val="es-MX" w:eastAsia="en-US"/>
        </w:rPr>
        <w:t xml:space="preserve">SUJETO OBLIGADO, </w:t>
      </w:r>
      <w:r w:rsidR="00471199" w:rsidRPr="007561FC">
        <w:rPr>
          <w:rFonts w:ascii="Palatino Linotype" w:eastAsia="Cambria" w:hAnsi="Palatino Linotype" w:cs="Arial"/>
          <w:lang w:val="es-MX" w:eastAsia="en-US"/>
        </w:rPr>
        <w:t xml:space="preserve">mediante informe justificado anexó un informe justificado, mediante el cual se </w:t>
      </w:r>
      <w:r w:rsidR="00471199" w:rsidRPr="007561FC">
        <w:rPr>
          <w:rFonts w:ascii="Palatino Linotype" w:eastAsia="Cambria" w:hAnsi="Palatino Linotype" w:cs="Arial"/>
          <w:lang w:val="es-MX" w:eastAsia="en-US"/>
        </w:rPr>
        <w:lastRenderedPageBreak/>
        <w:t>argumentó la clasificación de la información solicitada mediante una prueba de daño, elaborada por la Dirección de Administración y Finanzas.</w:t>
      </w:r>
    </w:p>
    <w:p w14:paraId="11C1C76F" w14:textId="38F81250" w:rsidR="00471199" w:rsidRPr="007561FC" w:rsidRDefault="00471199" w:rsidP="002012DD">
      <w:pPr>
        <w:pStyle w:val="Ttulo1"/>
        <w:numPr>
          <w:ilvl w:val="0"/>
          <w:numId w:val="3"/>
        </w:numPr>
        <w:spacing w:line="360" w:lineRule="auto"/>
        <w:ind w:hanging="1080"/>
        <w:rPr>
          <w:rFonts w:ascii="Palatino Linotype" w:hAnsi="Palatino Linotype"/>
          <w:b/>
          <w:color w:val="000000" w:themeColor="text1"/>
          <w:sz w:val="24"/>
          <w:lang w:val="es-MX"/>
        </w:rPr>
      </w:pPr>
      <w:bookmarkStart w:id="58" w:name="_Toc107446054"/>
      <w:r w:rsidRPr="007561FC">
        <w:rPr>
          <w:rFonts w:ascii="Palatino Linotype" w:hAnsi="Palatino Linotype"/>
          <w:b/>
          <w:color w:val="000000" w:themeColor="text1"/>
          <w:sz w:val="24"/>
          <w:lang w:val="es-MX"/>
        </w:rPr>
        <w:t>De la naturaleza de la información solicitada.</w:t>
      </w:r>
      <w:bookmarkEnd w:id="58"/>
      <w:r w:rsidRPr="007561FC">
        <w:rPr>
          <w:rFonts w:ascii="Palatino Linotype" w:hAnsi="Palatino Linotype"/>
          <w:b/>
          <w:color w:val="000000" w:themeColor="text1"/>
          <w:sz w:val="24"/>
          <w:lang w:val="es-MX"/>
        </w:rPr>
        <w:t xml:space="preserve"> </w:t>
      </w:r>
    </w:p>
    <w:p w14:paraId="1FE354D7" w14:textId="77777777" w:rsidR="00FB7F61" w:rsidRPr="007561FC" w:rsidRDefault="00FB7F61" w:rsidP="007F41F6">
      <w:pPr>
        <w:spacing w:line="360" w:lineRule="auto"/>
        <w:rPr>
          <w:lang w:val="es-MX"/>
        </w:rPr>
      </w:pPr>
    </w:p>
    <w:p w14:paraId="51A743BE" w14:textId="7351E691" w:rsidR="003B6EE9" w:rsidRPr="007561FC" w:rsidRDefault="00471199" w:rsidP="002F2143">
      <w:pPr>
        <w:pStyle w:val="Prrafodelista"/>
        <w:numPr>
          <w:ilvl w:val="0"/>
          <w:numId w:val="2"/>
        </w:numPr>
        <w:spacing w:before="240" w:after="360" w:line="360" w:lineRule="auto"/>
        <w:ind w:left="0" w:firstLine="0"/>
        <w:contextualSpacing/>
        <w:jc w:val="both"/>
        <w:rPr>
          <w:rFonts w:ascii="Palatino Linotype" w:hAnsi="Palatino Linotype" w:cs="Arial"/>
          <w:lang w:eastAsia="es-MX"/>
        </w:rPr>
      </w:pPr>
      <w:r w:rsidRPr="007561FC">
        <w:rPr>
          <w:rFonts w:ascii="Palatino Linotype" w:eastAsia="Cambria" w:hAnsi="Palatino Linotype" w:cs="Arial"/>
          <w:lang w:val="es-MX" w:eastAsia="en-US"/>
        </w:rPr>
        <w:t xml:space="preserve">   </w:t>
      </w:r>
      <w:r w:rsidR="00606771" w:rsidRPr="007561FC">
        <w:rPr>
          <w:rFonts w:ascii="Palatino Linotype" w:eastAsia="Cambria" w:hAnsi="Palatino Linotype" w:cs="Arial"/>
          <w:lang w:val="es-MX" w:eastAsia="en-US"/>
        </w:rPr>
        <w:t xml:space="preserve"> </w:t>
      </w:r>
      <w:r w:rsidRPr="007561FC">
        <w:rPr>
          <w:rFonts w:ascii="Palatino Linotype" w:eastAsia="Cambria" w:hAnsi="Palatino Linotype" w:cs="Arial"/>
          <w:lang w:val="es-MX" w:eastAsia="en-US"/>
        </w:rPr>
        <w:t xml:space="preserve">Puntualizado lo anterior, y si bien </w:t>
      </w:r>
      <w:r w:rsidR="007D1970" w:rsidRPr="007561FC">
        <w:rPr>
          <w:rFonts w:ascii="Palatino Linotype" w:eastAsia="Calibri" w:hAnsi="Palatino Linotype" w:cs="Arial"/>
          <w:bCs/>
        </w:rPr>
        <w:t>el ente recurrido asume contar con la info</w:t>
      </w:r>
      <w:r w:rsidRPr="007561FC">
        <w:rPr>
          <w:rFonts w:ascii="Palatino Linotype" w:eastAsia="Calibri" w:hAnsi="Palatino Linotype" w:cs="Arial"/>
          <w:bCs/>
        </w:rPr>
        <w:t>rmación solicitada al pretender su clasificación</w:t>
      </w:r>
      <w:r w:rsidR="003B6EE9" w:rsidRPr="007561FC">
        <w:rPr>
          <w:rFonts w:ascii="Palatino Linotype" w:eastAsia="Calibri" w:hAnsi="Palatino Linotype" w:cs="Arial"/>
          <w:bCs/>
        </w:rPr>
        <w:t xml:space="preserve">, </w:t>
      </w:r>
      <w:r w:rsidR="003B6EE9" w:rsidRPr="007561FC">
        <w:rPr>
          <w:rFonts w:ascii="Palatino Linotype" w:eastAsia="MS Mincho" w:hAnsi="Palatino Linotype"/>
          <w:lang w:eastAsia="es-ES_tradnl"/>
        </w:rPr>
        <w:t xml:space="preserve">el </w:t>
      </w:r>
      <w:r w:rsidR="003B6EE9" w:rsidRPr="007561FC">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304FBEA8" w14:textId="77777777" w:rsidR="003B6EE9" w:rsidRPr="007561FC" w:rsidRDefault="003B6EE9" w:rsidP="007F41F6">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7561FC">
        <w:rPr>
          <w:rFonts w:ascii="Palatino Linotype" w:eastAsia="Calibri" w:hAnsi="Palatino Linotype"/>
          <w:b/>
          <w:i/>
          <w:lang w:val="es-MX" w:eastAsia="es-ES_tradnl"/>
        </w:rPr>
        <w:t>Artículo 18.</w:t>
      </w:r>
      <w:r w:rsidRPr="007561FC">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7E520E97" w14:textId="77777777" w:rsidR="003B6EE9" w:rsidRPr="007561FC" w:rsidRDefault="003B6EE9" w:rsidP="007F41F6">
      <w:pPr>
        <w:spacing w:line="360" w:lineRule="auto"/>
        <w:jc w:val="both"/>
        <w:rPr>
          <w:rFonts w:ascii="Palatino Linotype" w:hAnsi="Palatino Linotype" w:cs="Arial"/>
        </w:rPr>
      </w:pPr>
    </w:p>
    <w:p w14:paraId="2D06B5B6" w14:textId="77777777" w:rsidR="003B6EE9" w:rsidRPr="007561FC" w:rsidRDefault="003B6EE9" w:rsidP="002F2143">
      <w:pPr>
        <w:numPr>
          <w:ilvl w:val="0"/>
          <w:numId w:val="2"/>
        </w:numPr>
        <w:spacing w:after="160" w:line="360" w:lineRule="auto"/>
        <w:ind w:left="0" w:firstLine="0"/>
        <w:jc w:val="both"/>
        <w:rPr>
          <w:rFonts w:ascii="Palatino Linotype" w:hAnsi="Palatino Linotype" w:cs="Arial"/>
        </w:rPr>
      </w:pPr>
      <w:r w:rsidRPr="007561FC">
        <w:rPr>
          <w:rFonts w:ascii="Palatino Linotype" w:eastAsia="Calibri" w:hAnsi="Palatino Linotype" w:cs="Arial"/>
          <w:lang w:val="es-MX" w:eastAsia="en-US"/>
        </w:rPr>
        <w:t xml:space="preserve">Por otro lado, </w:t>
      </w:r>
      <w:r w:rsidRPr="007561FC">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7561FC">
        <w:rPr>
          <w:rFonts w:ascii="Palatino Linotype" w:hAnsi="Palatino Linotype"/>
          <w:b/>
          <w:lang w:val="es-MX" w:eastAsia="es-MX"/>
        </w:rPr>
        <w:t xml:space="preserve">SUJETOS </w:t>
      </w:r>
      <w:r w:rsidRPr="007561FC">
        <w:rPr>
          <w:rFonts w:ascii="Palatino Linotype" w:hAnsi="Palatino Linotype"/>
          <w:b/>
          <w:lang w:val="es-MX" w:eastAsia="es-MX"/>
        </w:rPr>
        <w:lastRenderedPageBreak/>
        <w:t>OBLIGADOS</w:t>
      </w:r>
      <w:r w:rsidRPr="007561FC">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7575CE85" w14:textId="77777777" w:rsidR="003B6EE9" w:rsidRPr="007561FC" w:rsidRDefault="003B6EE9" w:rsidP="007F41F6">
      <w:pPr>
        <w:spacing w:line="360" w:lineRule="auto"/>
        <w:jc w:val="both"/>
        <w:rPr>
          <w:rFonts w:ascii="Palatino Linotype" w:hAnsi="Palatino Linotype" w:cs="Arial"/>
        </w:rPr>
      </w:pPr>
    </w:p>
    <w:p w14:paraId="4E0CB749" w14:textId="2F4D4689" w:rsidR="007445F5" w:rsidRPr="007561FC" w:rsidRDefault="003B6EE9" w:rsidP="007F41F6">
      <w:pPr>
        <w:spacing w:after="160" w:line="360" w:lineRule="auto"/>
        <w:ind w:left="567" w:right="567"/>
        <w:jc w:val="both"/>
        <w:rPr>
          <w:rFonts w:ascii="Palatino Linotype" w:hAnsi="Palatino Linotype"/>
          <w:i/>
          <w:lang w:eastAsia="en-US"/>
        </w:rPr>
      </w:pPr>
      <w:r w:rsidRPr="007561FC">
        <w:rPr>
          <w:rFonts w:ascii="Palatino Linotype" w:hAnsi="Palatino Linotype"/>
          <w:i/>
          <w:lang w:eastAsia="en-US"/>
        </w:rPr>
        <w:t>“</w:t>
      </w:r>
      <w:r w:rsidRPr="007561FC">
        <w:rPr>
          <w:rFonts w:ascii="Palatino Linotype" w:hAnsi="Palatino Linotype"/>
          <w:b/>
          <w:i/>
          <w:lang w:eastAsia="en-US"/>
        </w:rPr>
        <w:t>Artículo 4.</w:t>
      </w:r>
      <w:r w:rsidRPr="007561FC">
        <w:rPr>
          <w:rFonts w:ascii="Palatino Linotype" w:hAnsi="Palatino Linotype"/>
          <w:i/>
          <w:lang w:eastAsia="en-US"/>
        </w:rPr>
        <w:t xml:space="preserve"> </w:t>
      </w:r>
    </w:p>
    <w:p w14:paraId="4297B768" w14:textId="77777777" w:rsidR="007445F5" w:rsidRPr="007561FC" w:rsidRDefault="007445F5" w:rsidP="007F41F6">
      <w:pPr>
        <w:spacing w:after="160" w:line="360" w:lineRule="auto"/>
        <w:ind w:left="567" w:right="567"/>
        <w:jc w:val="both"/>
        <w:rPr>
          <w:rFonts w:ascii="Palatino Linotype" w:hAnsi="Palatino Linotype"/>
          <w:i/>
          <w:lang w:eastAsia="en-US"/>
        </w:rPr>
      </w:pPr>
    </w:p>
    <w:p w14:paraId="58E04894" w14:textId="5163EF1D" w:rsidR="007445F5" w:rsidRPr="007561FC" w:rsidRDefault="003B6EE9" w:rsidP="007F41F6">
      <w:pPr>
        <w:spacing w:after="160" w:line="360" w:lineRule="auto"/>
        <w:ind w:left="567" w:right="567"/>
        <w:jc w:val="both"/>
        <w:rPr>
          <w:rFonts w:ascii="Palatino Linotype" w:hAnsi="Palatino Linotype"/>
          <w:i/>
          <w:lang w:eastAsia="en-US"/>
        </w:rPr>
      </w:pPr>
      <w:r w:rsidRPr="007561FC">
        <w:rPr>
          <w:rFonts w:ascii="Palatino Linotype" w:hAnsi="Palatino Linotype"/>
          <w:i/>
          <w:lang w:eastAsia="en-US"/>
        </w:rPr>
        <w:t>(…)</w:t>
      </w:r>
    </w:p>
    <w:p w14:paraId="73D3F680" w14:textId="77777777" w:rsidR="003B6EE9" w:rsidRPr="007561FC" w:rsidRDefault="003B6EE9" w:rsidP="007F41F6">
      <w:pPr>
        <w:spacing w:after="160" w:line="360" w:lineRule="auto"/>
        <w:ind w:left="567" w:right="567"/>
        <w:jc w:val="both"/>
        <w:rPr>
          <w:rFonts w:ascii="Palatino Linotype" w:hAnsi="Palatino Linotype"/>
          <w:i/>
          <w:lang w:eastAsia="en-US"/>
        </w:rPr>
      </w:pPr>
      <w:r w:rsidRPr="007561FC">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7561FC">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7561FC">
        <w:rPr>
          <w:rFonts w:ascii="Palatino Linotype" w:hAnsi="Palatino Linotype"/>
          <w:b/>
          <w:i/>
          <w:lang w:eastAsia="en-US"/>
        </w:rPr>
        <w:t>principio de máxima publicidad</w:t>
      </w:r>
      <w:r w:rsidRPr="007561FC">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92365FF" w14:textId="77777777" w:rsidR="007445F5" w:rsidRPr="007561FC" w:rsidRDefault="007445F5" w:rsidP="007F41F6">
      <w:pPr>
        <w:spacing w:after="160" w:line="360" w:lineRule="auto"/>
        <w:ind w:left="567" w:right="567"/>
        <w:jc w:val="both"/>
        <w:rPr>
          <w:rFonts w:ascii="Palatino Linotype" w:hAnsi="Palatino Linotype"/>
          <w:i/>
          <w:lang w:eastAsia="en-US"/>
        </w:rPr>
      </w:pPr>
    </w:p>
    <w:p w14:paraId="25A494F2" w14:textId="77777777" w:rsidR="003B6EE9" w:rsidRPr="007561FC" w:rsidRDefault="003B6EE9" w:rsidP="007F41F6">
      <w:pPr>
        <w:spacing w:after="160" w:line="360" w:lineRule="auto"/>
        <w:ind w:left="567" w:right="567"/>
        <w:jc w:val="both"/>
        <w:rPr>
          <w:rFonts w:ascii="Palatino Linotype" w:hAnsi="Palatino Linotype"/>
          <w:i/>
          <w:lang w:eastAsia="en-US"/>
        </w:rPr>
      </w:pPr>
      <w:r w:rsidRPr="007561FC">
        <w:rPr>
          <w:rFonts w:ascii="Palatino Linotype" w:hAnsi="Palatino Linotype"/>
          <w:i/>
          <w:lang w:eastAsia="en-US"/>
        </w:rPr>
        <w:t>(…)</w:t>
      </w:r>
    </w:p>
    <w:p w14:paraId="35F2D8EA" w14:textId="77777777" w:rsidR="003B6EE9" w:rsidRPr="007561FC" w:rsidRDefault="003B6EE9" w:rsidP="007F41F6">
      <w:pPr>
        <w:spacing w:after="160" w:line="360" w:lineRule="auto"/>
        <w:ind w:right="567"/>
        <w:jc w:val="both"/>
        <w:rPr>
          <w:rFonts w:ascii="Palatino Linotype" w:hAnsi="Palatino Linotype"/>
          <w:lang w:eastAsia="en-US"/>
        </w:rPr>
      </w:pPr>
    </w:p>
    <w:p w14:paraId="40784A0C" w14:textId="77777777" w:rsidR="003B6EE9" w:rsidRPr="007561FC" w:rsidRDefault="003B6EE9" w:rsidP="007F41F6">
      <w:pPr>
        <w:spacing w:after="160" w:line="360" w:lineRule="auto"/>
        <w:ind w:left="567" w:right="567"/>
        <w:jc w:val="both"/>
        <w:rPr>
          <w:rFonts w:ascii="Palatino Linotype" w:hAnsi="Palatino Linotype"/>
          <w:i/>
          <w:lang w:eastAsia="en-US"/>
        </w:rPr>
      </w:pPr>
      <w:r w:rsidRPr="007561FC">
        <w:rPr>
          <w:rFonts w:ascii="Palatino Linotype" w:hAnsi="Palatino Linotype"/>
          <w:i/>
          <w:lang w:eastAsia="en-US"/>
        </w:rPr>
        <w:t>(Énfasis añadido)</w:t>
      </w:r>
    </w:p>
    <w:p w14:paraId="61BD7B4F" w14:textId="77777777" w:rsidR="003B6EE9" w:rsidRPr="007561FC" w:rsidRDefault="003B6EE9" w:rsidP="007F41F6">
      <w:pPr>
        <w:spacing w:line="360" w:lineRule="auto"/>
        <w:jc w:val="both"/>
        <w:rPr>
          <w:rFonts w:ascii="Palatino Linotype" w:hAnsi="Palatino Linotype" w:cs="Arial"/>
        </w:rPr>
      </w:pPr>
    </w:p>
    <w:p w14:paraId="3D307472" w14:textId="77777777" w:rsidR="003B6EE9" w:rsidRPr="007561FC" w:rsidRDefault="003B6EE9" w:rsidP="002F2143">
      <w:pPr>
        <w:numPr>
          <w:ilvl w:val="0"/>
          <w:numId w:val="2"/>
        </w:numPr>
        <w:spacing w:after="160" w:line="360" w:lineRule="auto"/>
        <w:ind w:left="0" w:firstLine="0"/>
        <w:jc w:val="both"/>
        <w:rPr>
          <w:rFonts w:ascii="Palatino Linotype" w:hAnsi="Palatino Linotype" w:cs="Arial"/>
        </w:rPr>
      </w:pPr>
      <w:r w:rsidRPr="007561FC">
        <w:rPr>
          <w:rFonts w:ascii="Palatino Linotype" w:eastAsia="Calibri" w:hAnsi="Palatino Linotype" w:cs="Arial"/>
          <w:lang w:val="es-MX" w:eastAsia="en-US"/>
        </w:rPr>
        <w:t xml:space="preserve">En ese sentido, no debe de pasar de vista para el </w:t>
      </w:r>
      <w:r w:rsidRPr="007561FC">
        <w:rPr>
          <w:rFonts w:ascii="Palatino Linotype" w:eastAsia="Calibri" w:hAnsi="Palatino Linotype" w:cs="Arial"/>
          <w:b/>
          <w:lang w:val="es-MX" w:eastAsia="en-US"/>
        </w:rPr>
        <w:t>SUJETO OBLIGADO</w:t>
      </w:r>
      <w:r w:rsidRPr="007561FC">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6EFFEBA" w14:textId="77777777" w:rsidR="003B6EE9" w:rsidRPr="007561FC" w:rsidRDefault="003B6EE9" w:rsidP="007F41F6">
      <w:pPr>
        <w:spacing w:line="360" w:lineRule="auto"/>
        <w:jc w:val="both"/>
        <w:rPr>
          <w:rFonts w:ascii="Palatino Linotype" w:hAnsi="Palatino Linotype" w:cs="Arial"/>
        </w:rPr>
      </w:pPr>
    </w:p>
    <w:p w14:paraId="400BD9B9" w14:textId="77777777" w:rsidR="003B6EE9" w:rsidRPr="007561FC" w:rsidRDefault="003B6EE9" w:rsidP="007F41F6">
      <w:pPr>
        <w:spacing w:after="160" w:line="360" w:lineRule="auto"/>
        <w:ind w:left="567" w:right="567"/>
        <w:jc w:val="both"/>
        <w:rPr>
          <w:rFonts w:ascii="Palatino Linotype" w:eastAsia="Calibri" w:hAnsi="Palatino Linotype"/>
          <w:i/>
          <w:lang w:val="es-MX" w:eastAsia="en-US"/>
        </w:rPr>
      </w:pPr>
      <w:r w:rsidRPr="007561FC">
        <w:rPr>
          <w:rFonts w:ascii="Palatino Linotype" w:eastAsia="Calibri" w:hAnsi="Palatino Linotype"/>
          <w:i/>
          <w:lang w:val="es-MX" w:eastAsia="en-US"/>
        </w:rPr>
        <w:t>“</w:t>
      </w:r>
      <w:r w:rsidRPr="007561FC">
        <w:rPr>
          <w:rFonts w:ascii="Palatino Linotype" w:eastAsia="Calibri" w:hAnsi="Palatino Linotype"/>
          <w:b/>
          <w:i/>
          <w:lang w:val="es-MX" w:eastAsia="en-US"/>
        </w:rPr>
        <w:t>Artículo 8.</w:t>
      </w:r>
      <w:r w:rsidRPr="007561FC">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1AC51DF" w14:textId="77777777" w:rsidR="003B6EE9" w:rsidRPr="007561FC" w:rsidRDefault="003B6EE9" w:rsidP="007F41F6">
      <w:pPr>
        <w:spacing w:after="160" w:line="360" w:lineRule="auto"/>
        <w:ind w:left="567" w:right="567"/>
        <w:jc w:val="both"/>
        <w:rPr>
          <w:rFonts w:ascii="Palatino Linotype" w:eastAsia="Calibri" w:hAnsi="Palatino Linotype"/>
          <w:i/>
          <w:lang w:val="es-MX" w:eastAsia="en-US"/>
        </w:rPr>
      </w:pPr>
    </w:p>
    <w:p w14:paraId="6ACD8C4F" w14:textId="77777777" w:rsidR="003B6EE9" w:rsidRPr="007561FC" w:rsidRDefault="003B6EE9" w:rsidP="007F41F6">
      <w:pPr>
        <w:spacing w:after="160" w:line="360" w:lineRule="auto"/>
        <w:ind w:left="567" w:right="567"/>
        <w:jc w:val="both"/>
        <w:rPr>
          <w:rFonts w:ascii="Palatino Linotype" w:eastAsia="Calibri" w:hAnsi="Palatino Linotype"/>
          <w:i/>
          <w:lang w:val="es-MX" w:eastAsia="en-US"/>
        </w:rPr>
      </w:pPr>
      <w:r w:rsidRPr="007561FC">
        <w:rPr>
          <w:rFonts w:ascii="Palatino Linotype" w:eastAsia="Calibri" w:hAnsi="Palatino Linotype"/>
          <w:b/>
          <w:i/>
          <w:lang w:val="es-MX" w:eastAsia="en-US"/>
        </w:rPr>
        <w:t>En la aplicación e interpretación de la presente Ley deberá prevalecer el principio de máxima publicidad,</w:t>
      </w:r>
      <w:r w:rsidRPr="007561FC">
        <w:rPr>
          <w:rFonts w:ascii="Palatino Linotype" w:eastAsia="Calibri" w:hAnsi="Palatino Linotype"/>
          <w:i/>
          <w:lang w:val="es-MX" w:eastAsia="en-US"/>
        </w:rPr>
        <w:t xml:space="preserve"> conforme a lo dispuesto en la Constitución </w:t>
      </w:r>
      <w:r w:rsidRPr="007561FC">
        <w:rPr>
          <w:rFonts w:ascii="Palatino Linotype" w:eastAsia="Calibri" w:hAnsi="Palatino Linotype"/>
          <w:i/>
          <w:lang w:val="es-MX" w:eastAsia="en-US"/>
        </w:rPr>
        <w:lastRenderedPageBreak/>
        <w:t xml:space="preserve">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7561FC">
        <w:rPr>
          <w:rFonts w:ascii="Palatino Linotype" w:eastAsia="Calibri" w:hAnsi="Palatino Linotype"/>
          <w:i/>
          <w:lang w:val="es-MX" w:eastAsia="en-US"/>
        </w:rPr>
        <w:t>pro</w:t>
      </w:r>
      <w:proofErr w:type="spellEnd"/>
      <w:r w:rsidRPr="007561FC">
        <w:rPr>
          <w:rFonts w:ascii="Palatino Linotype" w:eastAsia="Calibri" w:hAnsi="Palatino Linotype"/>
          <w:i/>
          <w:lang w:val="es-MX" w:eastAsia="en-US"/>
        </w:rPr>
        <w:t xml:space="preserve"> persona.</w:t>
      </w:r>
    </w:p>
    <w:p w14:paraId="6A8CAAA8" w14:textId="77777777" w:rsidR="003B6EE9" w:rsidRPr="007561FC" w:rsidRDefault="003B6EE9" w:rsidP="007F41F6">
      <w:pPr>
        <w:spacing w:after="160" w:line="360" w:lineRule="auto"/>
        <w:ind w:left="567" w:right="567"/>
        <w:jc w:val="both"/>
        <w:rPr>
          <w:rFonts w:ascii="Palatino Linotype" w:eastAsia="Calibri" w:hAnsi="Palatino Linotype"/>
          <w:i/>
          <w:lang w:val="es-MX" w:eastAsia="en-US"/>
        </w:rPr>
      </w:pPr>
    </w:p>
    <w:p w14:paraId="317BE7E4" w14:textId="77777777" w:rsidR="003B6EE9" w:rsidRPr="007561FC" w:rsidRDefault="003B6EE9" w:rsidP="007F41F6">
      <w:pPr>
        <w:spacing w:after="160" w:line="360" w:lineRule="auto"/>
        <w:ind w:left="567" w:right="567"/>
        <w:jc w:val="both"/>
        <w:rPr>
          <w:rFonts w:ascii="Palatino Linotype" w:eastAsia="Calibri" w:hAnsi="Palatino Linotype"/>
          <w:i/>
          <w:lang w:val="es-MX" w:eastAsia="en-US"/>
        </w:rPr>
      </w:pPr>
      <w:r w:rsidRPr="007561FC">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797BEF24" w14:textId="77777777" w:rsidR="003B6EE9" w:rsidRPr="007561FC" w:rsidRDefault="003B6EE9" w:rsidP="007F41F6">
      <w:pPr>
        <w:spacing w:after="160" w:line="360" w:lineRule="auto"/>
        <w:ind w:left="567" w:right="567"/>
        <w:jc w:val="both"/>
        <w:rPr>
          <w:rFonts w:ascii="Palatino Linotype" w:eastAsia="Calibri" w:hAnsi="Palatino Linotype"/>
          <w:i/>
          <w:lang w:val="es-MX" w:eastAsia="en-US"/>
        </w:rPr>
      </w:pPr>
      <w:r w:rsidRPr="007561FC">
        <w:rPr>
          <w:rFonts w:ascii="Palatino Linotype" w:eastAsia="Calibri" w:hAnsi="Palatino Linotype"/>
          <w:i/>
          <w:lang w:val="es-MX" w:eastAsia="en-US"/>
        </w:rPr>
        <w:t>(Énfasis añadido)</w:t>
      </w:r>
    </w:p>
    <w:p w14:paraId="229225B3" w14:textId="77777777" w:rsidR="003B6EE9" w:rsidRPr="007561FC" w:rsidRDefault="003B6EE9" w:rsidP="007F41F6">
      <w:pPr>
        <w:spacing w:line="360" w:lineRule="auto"/>
        <w:jc w:val="both"/>
        <w:rPr>
          <w:rFonts w:ascii="Palatino Linotype" w:hAnsi="Palatino Linotype" w:cs="Arial"/>
        </w:rPr>
      </w:pPr>
    </w:p>
    <w:p w14:paraId="5BBD13F9" w14:textId="77777777" w:rsidR="003B6EE9" w:rsidRPr="007561FC" w:rsidRDefault="003B6EE9" w:rsidP="002F2143">
      <w:pPr>
        <w:numPr>
          <w:ilvl w:val="0"/>
          <w:numId w:val="2"/>
        </w:numPr>
        <w:spacing w:after="160" w:line="360" w:lineRule="auto"/>
        <w:ind w:left="0" w:firstLine="0"/>
        <w:jc w:val="both"/>
        <w:rPr>
          <w:rFonts w:ascii="Palatino Linotype" w:hAnsi="Palatino Linotype" w:cs="Arial"/>
        </w:rPr>
      </w:pPr>
      <w:r w:rsidRPr="007561FC">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FB43063" w14:textId="77777777" w:rsidR="003B6EE9" w:rsidRPr="007561FC" w:rsidRDefault="003B6EE9" w:rsidP="007F41F6">
      <w:pPr>
        <w:spacing w:after="160" w:line="360" w:lineRule="auto"/>
        <w:jc w:val="both"/>
        <w:rPr>
          <w:rFonts w:ascii="Palatino Linotype" w:hAnsi="Palatino Linotype" w:cs="Arial"/>
        </w:rPr>
      </w:pPr>
    </w:p>
    <w:p w14:paraId="3EB14C9D" w14:textId="77777777" w:rsidR="003B6EE9" w:rsidRPr="007561FC" w:rsidRDefault="003B6EE9" w:rsidP="007F41F6">
      <w:pPr>
        <w:spacing w:before="240" w:after="240" w:line="360" w:lineRule="auto"/>
        <w:ind w:left="540" w:right="738"/>
        <w:contextualSpacing/>
        <w:jc w:val="both"/>
        <w:rPr>
          <w:rFonts w:ascii="Palatino Linotype" w:eastAsia="Calibri" w:hAnsi="Palatino Linotype"/>
          <w:i/>
        </w:rPr>
      </w:pPr>
      <w:r w:rsidRPr="007561FC">
        <w:rPr>
          <w:rFonts w:ascii="Palatino Linotype" w:eastAsia="Calibri" w:hAnsi="Palatino Linotype"/>
        </w:rPr>
        <w:t>“</w:t>
      </w:r>
      <w:r w:rsidRPr="007561FC">
        <w:rPr>
          <w:rFonts w:ascii="Palatino Linotype" w:eastAsia="Calibri" w:hAnsi="Palatino Linotype"/>
          <w:b/>
          <w:i/>
        </w:rPr>
        <w:t>Artículo 7.</w:t>
      </w:r>
      <w:r w:rsidRPr="007561FC">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w:t>
      </w:r>
      <w:r w:rsidRPr="007561FC">
        <w:rPr>
          <w:rFonts w:ascii="Palatino Linotype" w:eastAsia="Calibri" w:hAnsi="Palatino Linotype"/>
          <w:i/>
        </w:rPr>
        <w:lastRenderedPageBreak/>
        <w:t>física, jurídico colectiva o sindicato que reciba y ejerza recursos públicos o realice actos de autoridad en el ámbito de competencia del Estado de México y sus municipios.”</w:t>
      </w:r>
    </w:p>
    <w:p w14:paraId="32D4E63F" w14:textId="77777777" w:rsidR="003B6EE9" w:rsidRPr="007561FC" w:rsidRDefault="003B6EE9" w:rsidP="007F41F6">
      <w:pPr>
        <w:spacing w:line="360" w:lineRule="auto"/>
        <w:jc w:val="both"/>
        <w:rPr>
          <w:rFonts w:ascii="Palatino Linotype" w:hAnsi="Palatino Linotype" w:cs="Arial"/>
        </w:rPr>
      </w:pPr>
    </w:p>
    <w:p w14:paraId="2C91D61B" w14:textId="77777777" w:rsidR="003B6EE9" w:rsidRPr="007561FC" w:rsidRDefault="003B6EE9" w:rsidP="002F2143">
      <w:pPr>
        <w:numPr>
          <w:ilvl w:val="0"/>
          <w:numId w:val="2"/>
        </w:numPr>
        <w:spacing w:after="160" w:line="360" w:lineRule="auto"/>
        <w:ind w:left="0" w:firstLine="0"/>
        <w:jc w:val="both"/>
        <w:rPr>
          <w:rFonts w:ascii="Palatino Linotype" w:hAnsi="Palatino Linotype" w:cs="Arial"/>
        </w:rPr>
      </w:pPr>
      <w:r w:rsidRPr="007561FC">
        <w:rPr>
          <w:rFonts w:ascii="Palatino Linotype" w:eastAsia="Calibri" w:hAnsi="Palatino Linotype" w:cs="Arial"/>
          <w:bCs/>
          <w:lang w:val="es-MX" w:eastAsia="en-US"/>
        </w:rPr>
        <w:t xml:space="preserve">Además, </w:t>
      </w:r>
      <w:r w:rsidRPr="007561FC">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71CF8DC4" w14:textId="77777777" w:rsidR="003B6EE9" w:rsidRPr="007561FC" w:rsidRDefault="003B6EE9" w:rsidP="007F41F6">
      <w:pPr>
        <w:spacing w:line="360" w:lineRule="auto"/>
        <w:jc w:val="both"/>
        <w:rPr>
          <w:rFonts w:ascii="Palatino Linotype" w:hAnsi="Palatino Linotype" w:cs="Arial"/>
        </w:rPr>
      </w:pPr>
    </w:p>
    <w:p w14:paraId="427E8EBD" w14:textId="77777777" w:rsidR="003B6EE9" w:rsidRPr="007561FC" w:rsidRDefault="003B6EE9" w:rsidP="007F41F6">
      <w:pPr>
        <w:spacing w:after="160" w:line="360" w:lineRule="auto"/>
        <w:ind w:left="426" w:right="616"/>
        <w:contextualSpacing/>
        <w:jc w:val="both"/>
        <w:rPr>
          <w:rFonts w:ascii="Palatino Linotype" w:hAnsi="Palatino Linotype" w:cs="Arial"/>
          <w:i/>
          <w:lang w:val="es-MX" w:eastAsia="en-US"/>
        </w:rPr>
      </w:pPr>
      <w:r w:rsidRPr="007561FC">
        <w:rPr>
          <w:rFonts w:ascii="Palatino Linotype" w:hAnsi="Palatino Linotype" w:cs="Arial"/>
          <w:b/>
          <w:i/>
          <w:lang w:eastAsia="en-US"/>
        </w:rPr>
        <w:t>“Artículo 23.</w:t>
      </w:r>
      <w:r w:rsidRPr="007561FC">
        <w:rPr>
          <w:rFonts w:ascii="Palatino Linotype" w:hAnsi="Palatino Linotype" w:cs="Arial"/>
          <w:i/>
          <w:lang w:eastAsia="en-US"/>
        </w:rPr>
        <w:t xml:space="preserve"> Son sujetos obligados a transparentar y permitir el acceso a su información y proteger los datos personales que obren en su poder:”</w:t>
      </w:r>
    </w:p>
    <w:p w14:paraId="0C36D04A" w14:textId="77777777" w:rsidR="003B6EE9" w:rsidRPr="007561FC" w:rsidRDefault="003B6EE9" w:rsidP="007F41F6">
      <w:pPr>
        <w:spacing w:after="160" w:line="360" w:lineRule="auto"/>
        <w:contextualSpacing/>
        <w:jc w:val="both"/>
        <w:rPr>
          <w:rFonts w:ascii="Palatino Linotype" w:eastAsia="MS Mincho" w:hAnsi="Palatino Linotype"/>
          <w:lang w:val="es-MX" w:eastAsia="en-US"/>
        </w:rPr>
      </w:pPr>
    </w:p>
    <w:p w14:paraId="2DE16261" w14:textId="77777777" w:rsidR="003B6EE9" w:rsidRPr="007561FC" w:rsidRDefault="003B6EE9" w:rsidP="007F41F6">
      <w:pPr>
        <w:spacing w:before="240" w:after="240" w:line="360" w:lineRule="auto"/>
        <w:ind w:left="567" w:right="616"/>
        <w:contextualSpacing/>
        <w:jc w:val="both"/>
        <w:rPr>
          <w:rFonts w:ascii="Palatino Linotype" w:eastAsia="MS Mincho" w:hAnsi="Palatino Linotype" w:cs="Arial"/>
          <w:lang w:val="es-MX"/>
        </w:rPr>
      </w:pPr>
      <w:r w:rsidRPr="007561FC">
        <w:rPr>
          <w:rFonts w:ascii="Palatino Linotype" w:eastAsia="MS Mincho" w:hAnsi="Palatino Linotype" w:cs="Arial"/>
          <w:lang w:val="es-MX"/>
        </w:rPr>
        <w:t>(…)</w:t>
      </w:r>
    </w:p>
    <w:p w14:paraId="3A87DF42" w14:textId="77777777" w:rsidR="003B6EE9" w:rsidRPr="007561FC" w:rsidRDefault="003B6EE9" w:rsidP="007F41F6">
      <w:pPr>
        <w:spacing w:before="240" w:after="240" w:line="360" w:lineRule="auto"/>
        <w:ind w:left="567" w:right="616"/>
        <w:contextualSpacing/>
        <w:jc w:val="both"/>
        <w:rPr>
          <w:rFonts w:ascii="Palatino Linotype" w:eastAsia="MS Mincho" w:hAnsi="Palatino Linotype" w:cs="Arial"/>
          <w:b/>
          <w:lang w:val="es-MX"/>
        </w:rPr>
      </w:pPr>
    </w:p>
    <w:p w14:paraId="098CAD6A" w14:textId="77777777" w:rsidR="003B6EE9" w:rsidRPr="007561FC" w:rsidRDefault="003B6EE9" w:rsidP="007F41F6">
      <w:pPr>
        <w:spacing w:before="240" w:after="240" w:line="360" w:lineRule="auto"/>
        <w:ind w:left="567" w:right="616"/>
        <w:contextualSpacing/>
        <w:jc w:val="both"/>
        <w:rPr>
          <w:rFonts w:ascii="Palatino Linotype" w:eastAsia="MS Mincho" w:hAnsi="Palatino Linotype" w:cs="Arial"/>
          <w:b/>
          <w:i/>
          <w:lang w:val="es-MX"/>
        </w:rPr>
      </w:pPr>
      <w:r w:rsidRPr="007561FC">
        <w:rPr>
          <w:rFonts w:ascii="Palatino Linotype" w:eastAsia="MS Mincho" w:hAnsi="Palatino Linotype" w:cs="Arial"/>
          <w:b/>
          <w:i/>
        </w:rPr>
        <w:t>IV. Los ayuntamientos y las dependencias, organismos, órganos y entidades de la administración municipal</w:t>
      </w:r>
      <w:r w:rsidRPr="007561FC">
        <w:rPr>
          <w:rFonts w:ascii="Palatino Linotype" w:eastAsia="MS Mincho" w:hAnsi="Palatino Linotype" w:cs="Arial"/>
          <w:b/>
          <w:i/>
          <w:lang w:val="es-MX"/>
        </w:rPr>
        <w:t>;"</w:t>
      </w:r>
    </w:p>
    <w:p w14:paraId="74E56517" w14:textId="77777777" w:rsidR="003B6EE9" w:rsidRPr="007561FC" w:rsidRDefault="003B6EE9" w:rsidP="007F41F6">
      <w:pPr>
        <w:tabs>
          <w:tab w:val="left" w:pos="851"/>
        </w:tabs>
        <w:spacing w:line="360" w:lineRule="auto"/>
        <w:ind w:right="616"/>
        <w:contextualSpacing/>
        <w:jc w:val="both"/>
        <w:rPr>
          <w:rFonts w:ascii="Palatino Linotype" w:hAnsi="Palatino Linotype" w:cs="Arial"/>
          <w:b/>
          <w:i/>
          <w:lang w:val="es-MX" w:eastAsia="en-US"/>
        </w:rPr>
      </w:pPr>
    </w:p>
    <w:p w14:paraId="02E672AE" w14:textId="4E87E602" w:rsidR="00275080" w:rsidRPr="007561FC" w:rsidRDefault="003B6EE9" w:rsidP="007F41F6">
      <w:pPr>
        <w:tabs>
          <w:tab w:val="left" w:pos="851"/>
        </w:tabs>
        <w:spacing w:line="360" w:lineRule="auto"/>
        <w:ind w:left="567" w:right="616"/>
        <w:contextualSpacing/>
        <w:jc w:val="both"/>
        <w:rPr>
          <w:rFonts w:ascii="Palatino Linotype" w:hAnsi="Palatino Linotype" w:cs="Arial"/>
          <w:i/>
          <w:lang w:val="es-MX" w:eastAsia="en-US"/>
        </w:rPr>
      </w:pPr>
      <w:r w:rsidRPr="007561FC">
        <w:rPr>
          <w:rFonts w:ascii="Palatino Linotype" w:hAnsi="Palatino Linotype" w:cs="Arial"/>
          <w:i/>
          <w:lang w:val="es-MX" w:eastAsia="en-US"/>
        </w:rPr>
        <w:t>(…)”</w:t>
      </w:r>
    </w:p>
    <w:p w14:paraId="4E8FC400" w14:textId="77777777" w:rsidR="00C63AF1" w:rsidRPr="007561FC" w:rsidRDefault="00C63AF1" w:rsidP="007F41F6">
      <w:pPr>
        <w:tabs>
          <w:tab w:val="left" w:pos="851"/>
        </w:tabs>
        <w:spacing w:line="360" w:lineRule="auto"/>
        <w:ind w:left="567" w:right="616"/>
        <w:contextualSpacing/>
        <w:jc w:val="both"/>
        <w:rPr>
          <w:rFonts w:ascii="Palatino Linotype" w:hAnsi="Palatino Linotype" w:cs="Arial"/>
          <w:i/>
          <w:lang w:val="es-MX" w:eastAsia="en-US"/>
        </w:rPr>
      </w:pPr>
    </w:p>
    <w:p w14:paraId="3E5AFB92" w14:textId="73D61D65" w:rsidR="00CB48D9" w:rsidRPr="007561FC" w:rsidRDefault="00CB48D9" w:rsidP="002F2143">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561FC">
        <w:rPr>
          <w:rFonts w:ascii="Palatino Linotype" w:eastAsiaTheme="minorEastAsia" w:hAnsi="Palatino Linotype" w:cstheme="minorBidi"/>
          <w:color w:val="000000" w:themeColor="text1"/>
          <w:lang w:val="es-MX"/>
        </w:rPr>
        <w:lastRenderedPageBreak/>
        <w:t>Por otro lado, el artículo 92 de la normatividad en cita señala que constituye una obligación de transparenc</w:t>
      </w:r>
      <w:r w:rsidR="00081F36" w:rsidRPr="007561FC">
        <w:rPr>
          <w:rFonts w:ascii="Palatino Linotype" w:eastAsiaTheme="minorEastAsia" w:hAnsi="Palatino Linotype" w:cstheme="minorBidi"/>
          <w:color w:val="000000" w:themeColor="text1"/>
          <w:lang w:val="es-MX"/>
        </w:rPr>
        <w:t xml:space="preserve">ia común la entrega de las </w:t>
      </w:r>
      <w:r w:rsidR="00062587" w:rsidRPr="007561FC">
        <w:rPr>
          <w:rFonts w:ascii="Palatino Linotype" w:eastAsiaTheme="minorEastAsia" w:hAnsi="Palatino Linotype" w:cstheme="minorBidi"/>
          <w:color w:val="000000" w:themeColor="text1"/>
          <w:lang w:val="es-MX"/>
        </w:rPr>
        <w:t>a</w:t>
      </w:r>
      <w:r w:rsidR="00081F36" w:rsidRPr="007561FC">
        <w:rPr>
          <w:rFonts w:ascii="Palatino Linotype" w:eastAsiaTheme="minorEastAsia" w:hAnsi="Palatino Linotype" w:cstheme="minorBidi"/>
          <w:color w:val="000000" w:themeColor="text1"/>
          <w:lang w:val="es-MX"/>
        </w:rPr>
        <w:t>ctas de los consejos consultivos,</w:t>
      </w:r>
      <w:r w:rsidRPr="007561FC">
        <w:rPr>
          <w:rFonts w:ascii="Palatino Linotype" w:eastAsiaTheme="minorEastAsia" w:hAnsi="Palatino Linotype" w:cstheme="minorBidi"/>
          <w:color w:val="000000" w:themeColor="text1"/>
          <w:lang w:val="es-MX"/>
        </w:rPr>
        <w:t xml:space="preserve"> como a continuación se observa: </w:t>
      </w:r>
    </w:p>
    <w:p w14:paraId="403A5EFE" w14:textId="77777777" w:rsidR="00CB48D9" w:rsidRPr="007561FC" w:rsidRDefault="00CB48D9" w:rsidP="007F41F6">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A5B03E7" w14:textId="77777777" w:rsidR="00CB48D9" w:rsidRPr="007561FC" w:rsidRDefault="00CB48D9" w:rsidP="007F41F6">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4431D30" w14:textId="58A9D1E6" w:rsidR="00CB48D9" w:rsidRPr="007561FC" w:rsidRDefault="00CB48D9"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7561FC">
        <w:rPr>
          <w:rFonts w:ascii="Palatino Linotype" w:eastAsiaTheme="minorEastAsia" w:hAnsi="Palatino Linotype" w:cstheme="minorBidi"/>
          <w:b/>
          <w:i/>
          <w:color w:val="000000" w:themeColor="text1"/>
        </w:rPr>
        <w:t>Artículo 92.</w:t>
      </w:r>
      <w:r w:rsidRPr="007561FC">
        <w:rPr>
          <w:rFonts w:ascii="Palatino Linotype" w:eastAsiaTheme="minorEastAsia" w:hAnsi="Palatino Linotype" w:cstheme="minorBidi"/>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5323959" w14:textId="0CC24622" w:rsidR="00CB48D9" w:rsidRPr="007561FC" w:rsidRDefault="00CB48D9" w:rsidP="007F41F6">
      <w:pPr>
        <w:tabs>
          <w:tab w:val="left" w:pos="284"/>
          <w:tab w:val="left" w:pos="426"/>
        </w:tabs>
        <w:spacing w:before="240" w:after="240" w:line="360" w:lineRule="auto"/>
        <w:ind w:right="607"/>
        <w:contextualSpacing/>
        <w:jc w:val="both"/>
        <w:rPr>
          <w:rFonts w:ascii="Palatino Linotype" w:eastAsiaTheme="minorEastAsia" w:hAnsi="Palatino Linotype" w:cstheme="minorBidi"/>
          <w:i/>
          <w:color w:val="000000" w:themeColor="text1"/>
        </w:rPr>
      </w:pPr>
    </w:p>
    <w:p w14:paraId="6B77888A" w14:textId="77777777" w:rsidR="00062587" w:rsidRPr="007561FC" w:rsidRDefault="00062587"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7561FC">
        <w:rPr>
          <w:rFonts w:ascii="Palatino Linotype" w:eastAsiaTheme="minorEastAsia" w:hAnsi="Palatino Linotype" w:cstheme="minorBidi"/>
          <w:i/>
          <w:color w:val="000000" w:themeColor="text1"/>
        </w:rPr>
        <w:t>(…)</w:t>
      </w:r>
    </w:p>
    <w:p w14:paraId="2C164768" w14:textId="2C1C387B" w:rsidR="00062587" w:rsidRPr="007561FC" w:rsidRDefault="00471199"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b/>
          <w:i/>
          <w:color w:val="000000" w:themeColor="text1"/>
        </w:rPr>
      </w:pPr>
      <w:r w:rsidRPr="007561FC">
        <w:rPr>
          <w:rFonts w:ascii="Palatino Linotype" w:eastAsiaTheme="minorEastAsia" w:hAnsi="Palatino Linotype" w:cstheme="minorBidi"/>
          <w:b/>
          <w:i/>
          <w:color w:val="000000" w:themeColor="text1"/>
        </w:rPr>
        <w:t>XXV. La información financiera sobre el presupuesto asignado, así como los informes del ejercicio trimestral del gasto, en términos de la Ley General de Contabilidad Gubernamental y demás disposiciones jurídicas aplicables;</w:t>
      </w:r>
    </w:p>
    <w:p w14:paraId="3A0BC89B" w14:textId="3D1D5E84" w:rsidR="00652969" w:rsidRPr="007561FC" w:rsidRDefault="00062587"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7561FC">
        <w:rPr>
          <w:rFonts w:ascii="Palatino Linotype" w:eastAsiaTheme="minorEastAsia" w:hAnsi="Palatino Linotype" w:cstheme="minorBidi"/>
          <w:i/>
          <w:color w:val="000000" w:themeColor="text1"/>
        </w:rPr>
        <w:t xml:space="preserve"> </w:t>
      </w:r>
      <w:r w:rsidR="00CB48D9" w:rsidRPr="007561FC">
        <w:rPr>
          <w:rFonts w:ascii="Palatino Linotype" w:eastAsiaTheme="minorEastAsia" w:hAnsi="Palatino Linotype" w:cstheme="minorBidi"/>
          <w:i/>
          <w:color w:val="000000" w:themeColor="text1"/>
        </w:rPr>
        <w:t>(…)</w:t>
      </w:r>
    </w:p>
    <w:p w14:paraId="2ABFCC70" w14:textId="77777777" w:rsidR="00C63AF1" w:rsidRPr="007561FC" w:rsidRDefault="00C63AF1"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26AB8B56" w14:textId="7A84E9CB" w:rsidR="00447D45" w:rsidRPr="007561FC" w:rsidRDefault="00652969" w:rsidP="002F2143">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561FC">
        <w:rPr>
          <w:rFonts w:ascii="Palatino Linotype" w:eastAsiaTheme="minorEastAsia" w:hAnsi="Palatino Linotype" w:cstheme="minorBidi"/>
          <w:color w:val="000000" w:themeColor="text1"/>
          <w:lang w:val="es-MX"/>
        </w:rPr>
        <w:t xml:space="preserve">Demostrada la procedencia del acceso en términos de </w:t>
      </w:r>
      <w:r w:rsidR="00FB7F61" w:rsidRPr="007561FC">
        <w:rPr>
          <w:rFonts w:ascii="Palatino Linotype" w:eastAsiaTheme="minorEastAsia" w:hAnsi="Palatino Linotype" w:cstheme="minorBidi"/>
          <w:color w:val="000000" w:themeColor="text1"/>
          <w:lang w:val="es-MX"/>
        </w:rPr>
        <w:t>la Ley de Transparencia Estatal</w:t>
      </w:r>
      <w:r w:rsidR="00447D45" w:rsidRPr="007561FC">
        <w:rPr>
          <w:rFonts w:ascii="Palatino Linotype" w:eastAsiaTheme="minorEastAsia" w:hAnsi="Palatino Linotype" w:cstheme="minorBidi"/>
          <w:color w:val="000000" w:themeColor="text1"/>
          <w:lang w:val="es-MX"/>
        </w:rPr>
        <w:t xml:space="preserve">, </w:t>
      </w:r>
      <w:r w:rsidR="00447D45" w:rsidRPr="007561FC">
        <w:rPr>
          <w:rFonts w:ascii="Palatino Linotype" w:hAnsi="Palatino Linotype" w:cs="Arial"/>
        </w:rPr>
        <w:t xml:space="preserve">resulta pertinente señalar que </w:t>
      </w:r>
      <w:r w:rsidR="00447D45" w:rsidRPr="007561FC">
        <w:rPr>
          <w:rFonts w:ascii="Palatino Linotype" w:eastAsia="MS Mincho" w:hAnsi="Palatino Linotype"/>
          <w:lang w:val="es-ES_tradnl"/>
        </w:rPr>
        <w:t>toda vez que las cuentas ban</w:t>
      </w:r>
      <w:r w:rsidR="003A4A83" w:rsidRPr="007561FC">
        <w:rPr>
          <w:rFonts w:ascii="Palatino Linotype" w:eastAsia="MS Mincho" w:hAnsi="Palatino Linotype"/>
          <w:lang w:val="es-ES_tradnl"/>
        </w:rPr>
        <w:t xml:space="preserve">carias y el monto que contienen constituyen </w:t>
      </w:r>
      <w:r w:rsidR="00447D45" w:rsidRPr="007561FC">
        <w:rPr>
          <w:rFonts w:ascii="Palatino Linotype" w:eastAsia="MS Mincho" w:hAnsi="Palatino Linotype"/>
          <w:lang w:val="es-ES_tradnl"/>
        </w:rPr>
        <w:t>recursos públicos</w:t>
      </w:r>
      <w:r w:rsidR="00447D45" w:rsidRPr="007561FC">
        <w:rPr>
          <w:rFonts w:ascii="Palatino Linotype" w:hAnsi="Palatino Linotype" w:cs="Arial"/>
        </w:rPr>
        <w:t xml:space="preserve">, dicha </w:t>
      </w:r>
      <w:r w:rsidR="00447D45" w:rsidRPr="007561FC">
        <w:rPr>
          <w:rFonts w:ascii="Palatino Linotype" w:hAnsi="Palatino Linotype" w:cs="Arial"/>
        </w:rPr>
        <w:lastRenderedPageBreak/>
        <w:t>información es fiscalizada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1E0D3B69" w14:textId="77777777" w:rsidR="00447D45" w:rsidRPr="007561FC" w:rsidRDefault="00447D45" w:rsidP="007F41F6">
      <w:pPr>
        <w:tabs>
          <w:tab w:val="left" w:pos="3090"/>
        </w:tabs>
        <w:spacing w:line="360" w:lineRule="auto"/>
        <w:jc w:val="both"/>
        <w:rPr>
          <w:rFonts w:ascii="Palatino Linotype" w:eastAsia="MS Mincho" w:hAnsi="Palatino Linotype"/>
          <w:lang w:val="es-ES_tradnl"/>
        </w:rPr>
      </w:pPr>
      <w:r w:rsidRPr="007561FC">
        <w:rPr>
          <w:rFonts w:ascii="Palatino Linotype" w:eastAsia="MS Mincho" w:hAnsi="Palatino Linotype"/>
          <w:lang w:val="es-ES_tradnl"/>
        </w:rPr>
        <w:tab/>
      </w:r>
    </w:p>
    <w:p w14:paraId="7CACE476" w14:textId="77777777" w:rsidR="00447D45" w:rsidRPr="007561FC" w:rsidRDefault="00447D45" w:rsidP="007F41F6">
      <w:pPr>
        <w:spacing w:line="360" w:lineRule="auto"/>
        <w:ind w:left="567" w:right="567"/>
        <w:contextualSpacing/>
        <w:jc w:val="both"/>
        <w:rPr>
          <w:rFonts w:ascii="Palatino Linotype" w:eastAsia="MS Mincho" w:hAnsi="Palatino Linotype" w:cs="Arial"/>
          <w:b/>
          <w:i/>
          <w:iCs/>
          <w:lang w:val="es-ES_tradnl"/>
        </w:rPr>
      </w:pPr>
      <w:r w:rsidRPr="007561FC">
        <w:rPr>
          <w:rFonts w:ascii="Palatino Linotype" w:eastAsia="MS Mincho" w:hAnsi="Palatino Linotype" w:cs="Arial"/>
          <w:b/>
          <w:i/>
          <w:iCs/>
          <w:lang w:val="es-ES_tradnl"/>
        </w:rPr>
        <w:t>“Artículo 61.</w:t>
      </w:r>
    </w:p>
    <w:p w14:paraId="0FC58159" w14:textId="77777777" w:rsidR="00447D45" w:rsidRPr="007561FC" w:rsidRDefault="00447D45" w:rsidP="007F41F6">
      <w:pPr>
        <w:spacing w:line="360" w:lineRule="auto"/>
        <w:ind w:left="567" w:right="567"/>
        <w:contextualSpacing/>
        <w:jc w:val="both"/>
        <w:rPr>
          <w:rFonts w:ascii="Palatino Linotype" w:eastAsia="MS Mincho" w:hAnsi="Palatino Linotype" w:cs="Arial"/>
          <w:b/>
          <w:i/>
          <w:iCs/>
          <w:lang w:val="es-ES_tradnl"/>
        </w:rPr>
      </w:pPr>
    </w:p>
    <w:p w14:paraId="26FFFE30" w14:textId="77777777" w:rsidR="00447D45" w:rsidRPr="007561FC" w:rsidRDefault="00447D45" w:rsidP="007F41F6">
      <w:pPr>
        <w:spacing w:line="360" w:lineRule="auto"/>
        <w:ind w:left="567" w:right="567"/>
        <w:contextualSpacing/>
        <w:jc w:val="both"/>
        <w:rPr>
          <w:rFonts w:ascii="Palatino Linotype" w:eastAsia="MS Mincho" w:hAnsi="Palatino Linotype" w:cs="Arial"/>
          <w:iCs/>
          <w:lang w:val="es-ES_tradnl"/>
        </w:rPr>
      </w:pPr>
      <w:r w:rsidRPr="007561FC">
        <w:rPr>
          <w:rFonts w:ascii="Palatino Linotype" w:eastAsia="MS Mincho" w:hAnsi="Palatino Linotype" w:cs="Arial"/>
          <w:iCs/>
          <w:lang w:val="es-ES_tradnl"/>
        </w:rPr>
        <w:t>(…)</w:t>
      </w:r>
    </w:p>
    <w:p w14:paraId="45C73C85" w14:textId="77777777" w:rsidR="00447D45" w:rsidRPr="007561FC" w:rsidRDefault="00447D45" w:rsidP="007F41F6">
      <w:pPr>
        <w:spacing w:line="360" w:lineRule="auto"/>
        <w:ind w:left="567" w:right="567"/>
        <w:contextualSpacing/>
        <w:jc w:val="both"/>
        <w:rPr>
          <w:rFonts w:ascii="Palatino Linotype" w:eastAsia="MS Mincho" w:hAnsi="Palatino Linotype" w:cs="Arial"/>
          <w:iCs/>
          <w:lang w:val="es-ES_tradnl"/>
        </w:rPr>
      </w:pPr>
    </w:p>
    <w:p w14:paraId="0769A64B" w14:textId="77777777" w:rsidR="00447D45" w:rsidRPr="007561FC" w:rsidRDefault="00447D45" w:rsidP="007F41F6">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7561FC">
        <w:rPr>
          <w:rFonts w:ascii="Palatino Linotype" w:eastAsia="MS Mincho" w:hAnsi="Palatino Linotype" w:cs="Bookman Old Style"/>
          <w:b/>
          <w:i/>
          <w:iCs/>
          <w:lang w:val="es-ES_tradnl"/>
        </w:rPr>
        <w:t>XXXIII.</w:t>
      </w:r>
      <w:r w:rsidRPr="007561FC">
        <w:rPr>
          <w:rFonts w:ascii="Palatino Linotype" w:eastAsia="MS Mincho" w:hAnsi="Palatino Linotype" w:cs="Bookman Old Style"/>
          <w:i/>
          <w:iCs/>
          <w:lang w:val="es-ES_tradnl"/>
        </w:rPr>
        <w:t xml:space="preserve"> Revisar, por conducto del </w:t>
      </w:r>
      <w:r w:rsidRPr="007561FC">
        <w:rPr>
          <w:rFonts w:ascii="Palatino Linotype" w:eastAsia="MS Mincho" w:hAnsi="Palatino Linotype" w:cs="Bookman Old Style"/>
          <w:b/>
          <w:i/>
          <w:iCs/>
          <w:lang w:val="es-ES_tradnl"/>
        </w:rPr>
        <w:t>Órgano Superior de Fiscalización del Estado de México</w:t>
      </w:r>
      <w:r w:rsidRPr="007561FC">
        <w:rPr>
          <w:rFonts w:ascii="Palatino Linotype" w:eastAsia="MS Mincho" w:hAnsi="Palatino Linotype" w:cs="Bookman Old Style"/>
          <w:i/>
          <w:iCs/>
          <w:lang w:val="es-ES_tradnl"/>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7B1D34E7" w14:textId="77777777" w:rsidR="00447D45" w:rsidRPr="007561FC" w:rsidRDefault="00447D45" w:rsidP="007F41F6">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2A8381D2" w14:textId="77777777" w:rsidR="00447D45" w:rsidRPr="007561FC" w:rsidRDefault="00447D45" w:rsidP="007F41F6">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7561FC">
        <w:rPr>
          <w:rFonts w:ascii="Palatino Linotype" w:eastAsia="MS Mincho" w:hAnsi="Palatino Linotype" w:cs="Bookman Old Style"/>
          <w:i/>
          <w:iCs/>
          <w:lang w:val="es-ES_tradnl"/>
        </w:rPr>
        <w:t>(…)</w:t>
      </w:r>
    </w:p>
    <w:p w14:paraId="12183187" w14:textId="77777777" w:rsidR="00447D45" w:rsidRPr="007561FC" w:rsidRDefault="00447D45" w:rsidP="007F41F6">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4530D286" w14:textId="77777777" w:rsidR="00447D45" w:rsidRPr="007561FC" w:rsidRDefault="00447D45" w:rsidP="007F41F6">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7561FC">
        <w:rPr>
          <w:rFonts w:ascii="Palatino Linotype" w:eastAsia="MS Mincho" w:hAnsi="Palatino Linotype" w:cs="Bookman Old Style"/>
          <w:b/>
          <w:i/>
          <w:iCs/>
          <w:lang w:val="es-ES_tradnl"/>
        </w:rPr>
        <w:t>XXXIV.</w:t>
      </w:r>
      <w:r w:rsidRPr="007561FC">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w:t>
      </w:r>
      <w:r w:rsidRPr="007561FC">
        <w:rPr>
          <w:rFonts w:ascii="Palatino Linotype" w:eastAsia="MS Mincho" w:hAnsi="Palatino Linotype" w:cs="Bookman Old Style"/>
          <w:i/>
          <w:iCs/>
          <w:lang w:val="es-ES_tradnl"/>
        </w:rPr>
        <w:lastRenderedPageBreak/>
        <w:t xml:space="preserve">organismos auxiliares, fideicomisos públicos o privados y demás entes públicos que manejen recursos del Estado y Municipios, a través del </w:t>
      </w:r>
      <w:r w:rsidRPr="007561FC">
        <w:rPr>
          <w:rFonts w:ascii="Palatino Linotype" w:eastAsia="MS Mincho" w:hAnsi="Palatino Linotype" w:cs="Bookman Old Style"/>
          <w:b/>
          <w:i/>
          <w:iCs/>
          <w:lang w:val="es-ES_tradnl"/>
        </w:rPr>
        <w:t>Órgano Superior de Fiscalización</w:t>
      </w:r>
      <w:r w:rsidRPr="007561FC">
        <w:rPr>
          <w:rFonts w:ascii="Palatino Linotype" w:eastAsia="MS Mincho" w:hAnsi="Palatino Linotype" w:cs="Bookman Old Style"/>
          <w:i/>
          <w:iCs/>
          <w:lang w:val="es-ES_tradnl"/>
        </w:rPr>
        <w:t>.”</w:t>
      </w:r>
    </w:p>
    <w:p w14:paraId="7D092748" w14:textId="77777777" w:rsidR="00447D45" w:rsidRPr="007561FC" w:rsidRDefault="00447D45" w:rsidP="007F41F6">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6334F5BB" w14:textId="77777777" w:rsidR="00447D45" w:rsidRPr="007561FC" w:rsidRDefault="00447D45" w:rsidP="007F41F6">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7561FC">
        <w:rPr>
          <w:rFonts w:ascii="Palatino Linotype" w:eastAsia="MS Mincho" w:hAnsi="Palatino Linotype" w:cs="Bookman Old Style"/>
          <w:iCs/>
          <w:lang w:val="es-ES_tradnl"/>
        </w:rPr>
        <w:t>(Énfasis añadido)</w:t>
      </w:r>
    </w:p>
    <w:p w14:paraId="01C3FB74" w14:textId="77777777" w:rsidR="00447D45" w:rsidRPr="007561FC" w:rsidRDefault="00447D45" w:rsidP="007F41F6">
      <w:pPr>
        <w:spacing w:line="360" w:lineRule="auto"/>
        <w:jc w:val="both"/>
        <w:rPr>
          <w:rFonts w:ascii="Palatino Linotype" w:eastAsia="MS Mincho" w:hAnsi="Palatino Linotype"/>
          <w:lang w:val="es-ES_tradnl"/>
        </w:rPr>
      </w:pPr>
    </w:p>
    <w:p w14:paraId="56922F8F" w14:textId="044FF58F" w:rsidR="00447D45" w:rsidRPr="007561FC" w:rsidRDefault="00447D45" w:rsidP="002F2143">
      <w:pPr>
        <w:pStyle w:val="Prrafodelista"/>
        <w:numPr>
          <w:ilvl w:val="0"/>
          <w:numId w:val="2"/>
        </w:numPr>
        <w:spacing w:after="160" w:line="360" w:lineRule="auto"/>
        <w:ind w:left="0" w:firstLine="0"/>
        <w:jc w:val="both"/>
        <w:rPr>
          <w:rFonts w:ascii="Palatino Linotype" w:eastAsia="MS Mincho" w:hAnsi="Palatino Linotype"/>
          <w:lang w:val="es-ES_tradnl"/>
        </w:rPr>
      </w:pPr>
      <w:r w:rsidRPr="007561FC">
        <w:rPr>
          <w:rFonts w:ascii="Palatino Linotype" w:eastAsia="MS Mincho" w:hAnsi="Palatino Linotype"/>
          <w:color w:val="000000"/>
          <w:lang w:val="es-ES_tradnl"/>
        </w:rPr>
        <w:t xml:space="preserve">Ahora </w:t>
      </w:r>
      <w:r w:rsidRPr="007561FC">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7561FC">
        <w:rPr>
          <w:rFonts w:ascii="Palatino Linotype" w:eastAsia="MS Mincho" w:hAnsi="Palatino Linotype"/>
          <w:b/>
          <w:color w:val="000000"/>
        </w:rPr>
        <w:t>SUJETO OBLIGADO</w:t>
      </w:r>
      <w:r w:rsidRPr="007561FC">
        <w:rPr>
          <w:rFonts w:ascii="Palatino Linotype" w:eastAsia="MS Mincho" w:hAnsi="Palatino Linotype"/>
          <w:color w:val="000000"/>
        </w:rPr>
        <w:t xml:space="preserve"> se encuentra reconocido como un Sujeto de Fiscalización con base en los artículos 2, y 4.</w:t>
      </w:r>
    </w:p>
    <w:p w14:paraId="4137776A" w14:textId="4511093B" w:rsidR="00447D45" w:rsidRPr="007561FC" w:rsidRDefault="00447D45" w:rsidP="002012DD">
      <w:pPr>
        <w:numPr>
          <w:ilvl w:val="0"/>
          <w:numId w:val="2"/>
        </w:numPr>
        <w:spacing w:after="160" w:line="360" w:lineRule="auto"/>
        <w:ind w:left="0" w:firstLine="0"/>
        <w:jc w:val="both"/>
        <w:rPr>
          <w:rFonts w:ascii="Palatino Linotype" w:eastAsia="MS Mincho" w:hAnsi="Palatino Linotype"/>
          <w:lang w:val="es-ES_tradnl"/>
        </w:rPr>
      </w:pPr>
      <w:r w:rsidRPr="007561FC">
        <w:rPr>
          <w:rFonts w:ascii="Palatino Linotype" w:eastAsia="MS Mincho" w:hAnsi="Palatino Linotype"/>
          <w:color w:val="000000"/>
          <w:lang w:val="es-ES_tradnl"/>
        </w:rPr>
        <w:t xml:space="preserve">Establecido </w:t>
      </w:r>
      <w:r w:rsidRPr="007561FC">
        <w:rPr>
          <w:rFonts w:ascii="Palatino Linotype" w:hAnsi="Palatino Linotype" w:cs="Arial"/>
        </w:rPr>
        <w:t>lo anterior, el Órgano Superior de Fiscalización del Estado de México (OSFEM), emitió</w:t>
      </w:r>
      <w:r w:rsidRPr="007561FC">
        <w:rPr>
          <w:rFonts w:ascii="Palatino Linotype" w:eastAsia="Calibri" w:hAnsi="Palatino Linotype" w:cs="Arial"/>
          <w:bCs/>
          <w:lang w:val="es-MX" w:eastAsia="en-US"/>
        </w:rPr>
        <w:t xml:space="preserve"> la Capacitación</w:t>
      </w:r>
      <w:r w:rsidRPr="007561FC">
        <w:rPr>
          <w:rFonts w:ascii="Palatino Linotype" w:hAnsi="Palatino Linotype" w:cs="Arial"/>
        </w:rPr>
        <w:t xml:space="preserve"> </w:t>
      </w:r>
      <w:r w:rsidRPr="007561FC">
        <w:rPr>
          <w:rFonts w:ascii="Palatino Linotype" w:hAnsi="Palatino Linotype" w:cs="Arial"/>
          <w:i/>
        </w:rPr>
        <w:t xml:space="preserve">“Integración del Informe Trimestral de los Sujetos de Fiscalización </w:t>
      </w:r>
      <w:r w:rsidR="003A4A83" w:rsidRPr="007561FC">
        <w:rPr>
          <w:rFonts w:ascii="Palatino Linotype" w:hAnsi="Palatino Linotype" w:cs="Arial"/>
          <w:i/>
        </w:rPr>
        <w:t>MUNICIPALES  para el Ejercicio 2021</w:t>
      </w:r>
      <w:r w:rsidRPr="007561FC">
        <w:rPr>
          <w:rFonts w:ascii="Palatino Linotype" w:hAnsi="Palatino Linotype" w:cs="Arial"/>
        </w:rPr>
        <w:t>”</w:t>
      </w:r>
      <w:r w:rsidRPr="007561FC">
        <w:rPr>
          <w:rFonts w:ascii="Palatino Linotype" w:eastAsia="MS Mincho" w:hAnsi="Palatino Linotype"/>
          <w:color w:val="000000"/>
          <w:lang w:val="es-ES_tradnl"/>
        </w:rPr>
        <w:t xml:space="preserve">, </w:t>
      </w:r>
      <w:r w:rsidRPr="007561FC">
        <w:rPr>
          <w:rFonts w:ascii="Palatino Linotype" w:hAnsi="Palatino Linotype" w:cs="Arial"/>
        </w:rPr>
        <w:t>cuyo objetivo es dar a conocer las herramientas para la integración del informe que se habrá de presentar, específicamente en lo relativo al “Ins</w:t>
      </w:r>
      <w:r w:rsidR="00D87136" w:rsidRPr="007561FC">
        <w:rPr>
          <w:rFonts w:ascii="Palatino Linotype" w:hAnsi="Palatino Linotype" w:cs="Arial"/>
        </w:rPr>
        <w:t>tructivo de Llenado del Módulo 1</w:t>
      </w:r>
      <w:r w:rsidRPr="007561FC">
        <w:rPr>
          <w:rFonts w:ascii="Palatino Linotype" w:hAnsi="Palatino Linotype" w:cs="Arial"/>
        </w:rPr>
        <w:t xml:space="preserve">”, es de observancia general para todos los servidores públicos de las entidades fiscalizables de la administración pública municipal que desempeñen un empleo, cargo o </w:t>
      </w:r>
      <w:r w:rsidRPr="007561FC">
        <w:rPr>
          <w:rFonts w:ascii="Palatino Linotype" w:hAnsi="Palatino Linotype" w:cs="Arial"/>
        </w:rPr>
        <w:lastRenderedPageBreak/>
        <w:t xml:space="preserve">comisión y que manejen recursos públicos; en atención a ello, el informe deberá ser presentado al </w:t>
      </w:r>
      <w:r w:rsidRPr="007561FC">
        <w:rPr>
          <w:rFonts w:ascii="Palatino Linotype" w:hAnsi="Palatino Linotype" w:cs="Arial"/>
          <w:b/>
          <w:bCs/>
        </w:rPr>
        <w:t>Órgano Superior de Fiscalización del Estado de México</w:t>
      </w:r>
      <w:r w:rsidRPr="007561FC">
        <w:rPr>
          <w:rFonts w:ascii="Palatino Linotype" w:hAnsi="Palatino Linotype" w:cs="Arial"/>
        </w:rPr>
        <w:t>.</w:t>
      </w:r>
    </w:p>
    <w:p w14:paraId="07ECEEA9" w14:textId="77777777" w:rsidR="00447D45" w:rsidRPr="007561FC" w:rsidRDefault="00447D45" w:rsidP="007F41F6">
      <w:pPr>
        <w:spacing w:line="360" w:lineRule="auto"/>
        <w:jc w:val="both"/>
        <w:rPr>
          <w:rFonts w:ascii="Palatino Linotype" w:eastAsia="MS Mincho" w:hAnsi="Palatino Linotype"/>
          <w:lang w:val="es-ES_tradnl"/>
        </w:rPr>
      </w:pPr>
    </w:p>
    <w:p w14:paraId="278C7202" w14:textId="77777777" w:rsidR="00447D45" w:rsidRPr="007561FC" w:rsidRDefault="00447D45" w:rsidP="002012DD">
      <w:pPr>
        <w:numPr>
          <w:ilvl w:val="0"/>
          <w:numId w:val="2"/>
        </w:numPr>
        <w:spacing w:after="160" w:line="360" w:lineRule="auto"/>
        <w:ind w:left="0" w:firstLine="0"/>
        <w:jc w:val="both"/>
        <w:rPr>
          <w:rFonts w:ascii="Palatino Linotype" w:eastAsia="MS Mincho" w:hAnsi="Palatino Linotype"/>
          <w:lang w:val="es-ES_tradnl"/>
        </w:rPr>
      </w:pPr>
      <w:r w:rsidRPr="007561FC">
        <w:rPr>
          <w:rFonts w:ascii="Palatino Linotype" w:hAnsi="Palatino Linotype" w:cs="Arial"/>
        </w:rPr>
        <w:t>La integración del Informe se entregará de manera física al Órgano Superior de Fiscalización del Estado de México, y estará compuesto de la siguiente manera:</w:t>
      </w:r>
    </w:p>
    <w:p w14:paraId="51FE7B6F" w14:textId="77777777" w:rsidR="00447D45" w:rsidRPr="007561FC" w:rsidRDefault="00447D45" w:rsidP="007F41F6">
      <w:pPr>
        <w:spacing w:line="360" w:lineRule="auto"/>
        <w:jc w:val="both"/>
        <w:rPr>
          <w:rFonts w:ascii="Palatino Linotype" w:eastAsia="MS Mincho" w:hAnsi="Palatino Linotype"/>
          <w:lang w:val="es-ES_tradnl"/>
        </w:rPr>
      </w:pPr>
    </w:p>
    <w:p w14:paraId="2AD240D2" w14:textId="77777777" w:rsidR="00447D45" w:rsidRPr="007561FC" w:rsidRDefault="00447D45" w:rsidP="007F41F6">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7561FC">
        <w:rPr>
          <w:rFonts w:ascii="Palatino Linotype" w:eastAsia="MS Mincho" w:hAnsi="Palatino Linotype" w:cs="Arial"/>
          <w:b/>
          <w:bCs/>
          <w:i/>
          <w:iCs/>
          <w:lang w:val="es-ES_tradnl"/>
        </w:rPr>
        <w:t>a)</w:t>
      </w:r>
      <w:r w:rsidRPr="007561FC">
        <w:rPr>
          <w:rFonts w:ascii="Palatino Linotype" w:eastAsia="MS Mincho" w:hAnsi="Palatino Linotype" w:cs="Arial"/>
          <w:i/>
          <w:iCs/>
          <w:lang w:val="es-ES_tradnl"/>
        </w:rPr>
        <w:t xml:space="preserve"> Información impresa.</w:t>
      </w:r>
    </w:p>
    <w:p w14:paraId="5F0D768E" w14:textId="77777777" w:rsidR="00447D45" w:rsidRPr="007561FC" w:rsidRDefault="00447D45" w:rsidP="007F41F6">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7561FC">
        <w:rPr>
          <w:rFonts w:ascii="Palatino Linotype" w:eastAsia="MS Mincho" w:hAnsi="Palatino Linotype" w:cs="Arial"/>
          <w:b/>
          <w:bCs/>
          <w:i/>
          <w:iCs/>
          <w:lang w:val="es-ES_tradnl"/>
        </w:rPr>
        <w:t>b)</w:t>
      </w:r>
      <w:r w:rsidRPr="007561FC">
        <w:rPr>
          <w:rFonts w:ascii="Palatino Linotype" w:eastAsia="MS Mincho" w:hAnsi="Palatino Linotype" w:cs="Arial"/>
          <w:i/>
          <w:iCs/>
          <w:lang w:val="es-ES_tradnl"/>
        </w:rPr>
        <w:t xml:space="preserve"> Información en medio de almacenamiento electrónico. </w:t>
      </w:r>
    </w:p>
    <w:p w14:paraId="2289FD41" w14:textId="77777777" w:rsidR="00447D45" w:rsidRPr="007561FC" w:rsidRDefault="00447D45" w:rsidP="007F41F6">
      <w:pPr>
        <w:tabs>
          <w:tab w:val="left" w:pos="2190"/>
        </w:tabs>
        <w:spacing w:after="160" w:line="360" w:lineRule="auto"/>
        <w:rPr>
          <w:rFonts w:ascii="Palatino Linotype" w:eastAsia="MS Mincho" w:hAnsi="Palatino Linotype"/>
          <w:lang w:val="es-ES_tradnl"/>
        </w:rPr>
      </w:pPr>
    </w:p>
    <w:p w14:paraId="22C56E06" w14:textId="2E3B031D" w:rsidR="00447D45" w:rsidRPr="007561FC" w:rsidRDefault="00447D45" w:rsidP="002012DD">
      <w:pPr>
        <w:numPr>
          <w:ilvl w:val="0"/>
          <w:numId w:val="2"/>
        </w:numPr>
        <w:spacing w:after="160" w:line="360" w:lineRule="auto"/>
        <w:ind w:left="0" w:firstLine="0"/>
        <w:jc w:val="both"/>
        <w:rPr>
          <w:rFonts w:ascii="Palatino Linotype" w:eastAsia="MS Mincho" w:hAnsi="Palatino Linotype"/>
          <w:lang w:val="es-ES_tradnl"/>
        </w:rPr>
      </w:pPr>
      <w:r w:rsidRPr="007561FC">
        <w:rPr>
          <w:rFonts w:ascii="Palatino Linotype" w:eastAsia="MS Mincho" w:hAnsi="Palatino Linotype"/>
          <w:lang w:val="es-ES_tradnl"/>
        </w:rPr>
        <w:t xml:space="preserve">En ese sentido, el Instructivo de dicho curso establece </w:t>
      </w:r>
      <w:r w:rsidR="00D87136" w:rsidRPr="007561FC">
        <w:rPr>
          <w:rFonts w:ascii="Palatino Linotype" w:eastAsia="MS Mincho" w:hAnsi="Palatino Linotype"/>
          <w:lang w:val="es-ES_tradnl"/>
        </w:rPr>
        <w:t>el documento</w:t>
      </w:r>
      <w:r w:rsidRPr="007561FC">
        <w:rPr>
          <w:rFonts w:ascii="Palatino Linotype" w:eastAsia="MS Mincho" w:hAnsi="Palatino Linotype"/>
          <w:lang w:val="es-ES_tradnl"/>
        </w:rPr>
        <w:t xml:space="preserve"> </w:t>
      </w:r>
      <w:r w:rsidR="00D87136" w:rsidRPr="007561FC">
        <w:rPr>
          <w:rFonts w:ascii="Palatino Linotype" w:eastAsia="MS Mincho" w:hAnsi="Palatino Linotype"/>
          <w:lang w:val="es-ES_tradnl"/>
        </w:rPr>
        <w:t>denominado</w:t>
      </w:r>
      <w:r w:rsidRPr="007561FC">
        <w:rPr>
          <w:rFonts w:ascii="Palatino Linotype" w:eastAsia="MS Mincho" w:hAnsi="Palatino Linotype"/>
          <w:lang w:val="es-ES_tradnl"/>
        </w:rPr>
        <w:t>:</w:t>
      </w:r>
    </w:p>
    <w:p w14:paraId="0B1A93A1" w14:textId="77777777" w:rsidR="00447D45" w:rsidRPr="007561FC" w:rsidRDefault="00447D45" w:rsidP="007F41F6">
      <w:pPr>
        <w:spacing w:after="160" w:line="360" w:lineRule="auto"/>
        <w:jc w:val="both"/>
        <w:rPr>
          <w:rFonts w:ascii="Palatino Linotype" w:eastAsia="MS Mincho" w:hAnsi="Palatino Linotype"/>
          <w:lang w:val="es-ES_tradnl"/>
        </w:rPr>
      </w:pPr>
    </w:p>
    <w:p w14:paraId="159E4ADA" w14:textId="09C46FE9" w:rsidR="00447D45" w:rsidRPr="007561FC" w:rsidRDefault="00D87136" w:rsidP="007F41F6">
      <w:pPr>
        <w:spacing w:after="160" w:line="360" w:lineRule="auto"/>
        <w:jc w:val="center"/>
        <w:rPr>
          <w:rFonts w:ascii="Palatino Linotype" w:eastAsia="MS Mincho" w:hAnsi="Palatino Linotype"/>
          <w:b/>
          <w:sz w:val="28"/>
        </w:rPr>
      </w:pPr>
      <w:r w:rsidRPr="007561FC">
        <w:rPr>
          <w:rFonts w:ascii="Palatino Linotype" w:eastAsia="MS Mincho" w:hAnsi="Palatino Linotype"/>
          <w:b/>
          <w:sz w:val="28"/>
        </w:rPr>
        <w:t>Conciliación de Bancaria</w:t>
      </w:r>
      <w:r w:rsidR="00447D45" w:rsidRPr="007561FC">
        <w:rPr>
          <w:rFonts w:ascii="Palatino Linotype" w:eastAsia="MS Mincho" w:hAnsi="Palatino Linotype"/>
          <w:b/>
          <w:sz w:val="28"/>
        </w:rPr>
        <w:t xml:space="preserve"> </w:t>
      </w:r>
    </w:p>
    <w:p w14:paraId="0D1F9587" w14:textId="0B307901" w:rsidR="00D87136" w:rsidRPr="007561FC" w:rsidRDefault="00D87136" w:rsidP="007F41F6">
      <w:pPr>
        <w:tabs>
          <w:tab w:val="left" w:pos="426"/>
        </w:tabs>
        <w:spacing w:before="240" w:after="240" w:line="360" w:lineRule="auto"/>
        <w:ind w:right="51"/>
        <w:contextualSpacing/>
        <w:jc w:val="both"/>
        <w:rPr>
          <w:rFonts w:ascii="Palatino Linotype" w:hAnsi="Palatino Linotype" w:cs="Arial"/>
          <w:b/>
          <w:lang w:val="es-ES_tradnl"/>
        </w:rPr>
      </w:pPr>
    </w:p>
    <w:p w14:paraId="20A72C6E" w14:textId="2DD073A1" w:rsidR="00447D45" w:rsidRPr="007561FC" w:rsidRDefault="00D87136" w:rsidP="007F41F6">
      <w:pPr>
        <w:spacing w:after="160" w:line="360" w:lineRule="auto"/>
        <w:jc w:val="center"/>
        <w:rPr>
          <w:rFonts w:ascii="Palatino Linotype" w:eastAsia="MS Mincho" w:hAnsi="Palatino Linotype"/>
          <w:lang w:val="es-ES_tradnl"/>
        </w:rPr>
      </w:pPr>
      <w:r w:rsidRPr="007561FC">
        <w:rPr>
          <w:noProof/>
          <w:lang w:val="es-MX" w:eastAsia="es-MX"/>
        </w:rPr>
        <w:lastRenderedPageBreak/>
        <w:drawing>
          <wp:inline distT="0" distB="0" distL="0" distR="0" wp14:anchorId="75B63ECF" wp14:editId="77EBA780">
            <wp:extent cx="5339036" cy="62769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3347" t="14499" r="8936" b="6665"/>
                    <a:stretch/>
                  </pic:blipFill>
                  <pic:spPr bwMode="auto">
                    <a:xfrm>
                      <a:off x="0" y="0"/>
                      <a:ext cx="5347821" cy="6287303"/>
                    </a:xfrm>
                    <a:prstGeom prst="rect">
                      <a:avLst/>
                    </a:prstGeom>
                    <a:ln>
                      <a:noFill/>
                    </a:ln>
                    <a:extLst>
                      <a:ext uri="{53640926-AAD7-44D8-BBD7-CCE9431645EC}">
                        <a14:shadowObscured xmlns:a14="http://schemas.microsoft.com/office/drawing/2010/main"/>
                      </a:ext>
                    </a:extLst>
                  </pic:spPr>
                </pic:pic>
              </a:graphicData>
            </a:graphic>
          </wp:inline>
        </w:drawing>
      </w:r>
    </w:p>
    <w:p w14:paraId="486028BD" w14:textId="4C6C1F19" w:rsidR="00447D45" w:rsidRPr="007561FC" w:rsidRDefault="00C63AF1" w:rsidP="007F41F6">
      <w:pPr>
        <w:spacing w:after="160" w:line="360" w:lineRule="auto"/>
        <w:jc w:val="center"/>
        <w:rPr>
          <w:rFonts w:ascii="Palatino Linotype" w:eastAsia="MS Mincho" w:hAnsi="Palatino Linotype"/>
          <w:b/>
        </w:rPr>
      </w:pPr>
      <w:r w:rsidRPr="007561FC">
        <w:rPr>
          <w:noProof/>
          <w:lang w:val="es-MX" w:eastAsia="es-MX"/>
        </w:rPr>
        <w:lastRenderedPageBreak/>
        <mc:AlternateContent>
          <mc:Choice Requires="wps">
            <w:drawing>
              <wp:anchor distT="0" distB="0" distL="114300" distR="114300" simplePos="0" relativeHeight="251659264" behindDoc="0" locked="0" layoutInCell="1" allowOverlap="1" wp14:anchorId="6AF1D1BA" wp14:editId="54B5E982">
                <wp:simplePos x="0" y="0"/>
                <wp:positionH relativeFrom="column">
                  <wp:posOffset>167640</wp:posOffset>
                </wp:positionH>
                <wp:positionV relativeFrom="paragraph">
                  <wp:posOffset>1790065</wp:posOffset>
                </wp:positionV>
                <wp:extent cx="4943475" cy="990600"/>
                <wp:effectExtent l="57150" t="19050" r="85725" b="95250"/>
                <wp:wrapNone/>
                <wp:docPr id="19" name="Rectángulo 19"/>
                <wp:cNvGraphicFramePr/>
                <a:graphic xmlns:a="http://schemas.openxmlformats.org/drawingml/2006/main">
                  <a:graphicData uri="http://schemas.microsoft.com/office/word/2010/wordprocessingShape">
                    <wps:wsp>
                      <wps:cNvSpPr/>
                      <wps:spPr>
                        <a:xfrm>
                          <a:off x="0" y="0"/>
                          <a:ext cx="4943475" cy="9906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1D1667F1" id="Rectángulo 19" o:spid="_x0000_s1026" style="position:absolute;margin-left:13.2pt;margin-top:140.95pt;width:389.2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" filled="f" strokecolor="red">
                <v:shadow on="t" color="black" opacity="22937f" origin=",.5" offset="0,.63889mm"/>
              </v:rect>
            </w:pict>
          </mc:Fallback>
        </mc:AlternateContent>
      </w:r>
      <w:r w:rsidR="00D87136" w:rsidRPr="007561FC">
        <w:rPr>
          <w:noProof/>
          <w:lang w:val="es-MX" w:eastAsia="es-MX"/>
        </w:rPr>
        <w:drawing>
          <wp:inline distT="0" distB="0" distL="0" distR="0" wp14:anchorId="55F38E95" wp14:editId="7715F8FD">
            <wp:extent cx="5604235" cy="595282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216" t="19936" r="9276" b="13008"/>
                    <a:stretch/>
                  </pic:blipFill>
                  <pic:spPr bwMode="auto">
                    <a:xfrm>
                      <a:off x="0" y="0"/>
                      <a:ext cx="5611561" cy="5960606"/>
                    </a:xfrm>
                    <a:prstGeom prst="rect">
                      <a:avLst/>
                    </a:prstGeom>
                    <a:ln>
                      <a:noFill/>
                    </a:ln>
                    <a:extLst>
                      <a:ext uri="{53640926-AAD7-44D8-BBD7-CCE9431645EC}">
                        <a14:shadowObscured xmlns:a14="http://schemas.microsoft.com/office/drawing/2010/main"/>
                      </a:ext>
                    </a:extLst>
                  </pic:spPr>
                </pic:pic>
              </a:graphicData>
            </a:graphic>
          </wp:inline>
        </w:drawing>
      </w:r>
    </w:p>
    <w:p w14:paraId="2C07BE04" w14:textId="77777777" w:rsidR="00447D45" w:rsidRPr="007561FC" w:rsidRDefault="00447D45" w:rsidP="007F41F6">
      <w:pPr>
        <w:spacing w:after="160" w:line="360" w:lineRule="auto"/>
        <w:jc w:val="center"/>
        <w:rPr>
          <w:rFonts w:ascii="Palatino Linotype" w:eastAsia="MS Mincho" w:hAnsi="Palatino Linotype"/>
          <w:b/>
          <w:lang w:val="es-ES_tradnl"/>
        </w:rPr>
      </w:pPr>
    </w:p>
    <w:p w14:paraId="401173BF" w14:textId="3D78E1CA" w:rsidR="00447D45" w:rsidRPr="007561FC" w:rsidRDefault="00D476FA" w:rsidP="007F41F6">
      <w:pPr>
        <w:spacing w:after="160" w:line="360" w:lineRule="auto"/>
        <w:jc w:val="center"/>
        <w:rPr>
          <w:rFonts w:ascii="Palatino Linotype" w:eastAsia="MS Mincho" w:hAnsi="Palatino Linotype"/>
          <w:lang w:val="es-ES_tradnl"/>
        </w:rPr>
      </w:pPr>
      <w:r w:rsidRPr="007561FC">
        <w:rPr>
          <w:noProof/>
          <w:lang w:val="es-MX" w:eastAsia="es-MX"/>
        </w:rPr>
        <w:lastRenderedPageBreak/>
        <w:drawing>
          <wp:inline distT="0" distB="0" distL="0" distR="0" wp14:anchorId="617AC90A" wp14:editId="2B9604AB">
            <wp:extent cx="5440368" cy="5981700"/>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5216" t="18123" r="10636" b="15123"/>
                    <a:stretch/>
                  </pic:blipFill>
                  <pic:spPr bwMode="auto">
                    <a:xfrm>
                      <a:off x="0" y="0"/>
                      <a:ext cx="5448263" cy="5990381"/>
                    </a:xfrm>
                    <a:prstGeom prst="rect">
                      <a:avLst/>
                    </a:prstGeom>
                    <a:ln>
                      <a:noFill/>
                    </a:ln>
                    <a:extLst>
                      <a:ext uri="{53640926-AAD7-44D8-BBD7-CCE9431645EC}">
                        <a14:shadowObscured xmlns:a14="http://schemas.microsoft.com/office/drawing/2010/main"/>
                      </a:ext>
                    </a:extLst>
                  </pic:spPr>
                </pic:pic>
              </a:graphicData>
            </a:graphic>
          </wp:inline>
        </w:drawing>
      </w:r>
    </w:p>
    <w:p w14:paraId="78924D7C" w14:textId="7175072B" w:rsidR="00447D45" w:rsidRPr="007561FC" w:rsidRDefault="00447D45" w:rsidP="007F41F6">
      <w:pPr>
        <w:spacing w:after="160" w:line="360" w:lineRule="auto"/>
        <w:jc w:val="center"/>
        <w:rPr>
          <w:rFonts w:ascii="Palatino Linotype" w:eastAsia="MS Mincho" w:hAnsi="Palatino Linotype"/>
          <w:lang w:val="es-ES_tradnl"/>
        </w:rPr>
      </w:pPr>
    </w:p>
    <w:p w14:paraId="3C2AB49E" w14:textId="758BA62D" w:rsidR="002F2143" w:rsidRPr="007561FC" w:rsidRDefault="00447D45" w:rsidP="002F2143">
      <w:pPr>
        <w:numPr>
          <w:ilvl w:val="0"/>
          <w:numId w:val="2"/>
        </w:numPr>
        <w:tabs>
          <w:tab w:val="left" w:pos="426"/>
        </w:tabs>
        <w:spacing w:before="240" w:after="240" w:line="360" w:lineRule="auto"/>
        <w:ind w:left="0" w:right="51" w:firstLine="0"/>
        <w:contextualSpacing/>
        <w:jc w:val="both"/>
        <w:rPr>
          <w:rFonts w:ascii="Palatino Linotype" w:hAnsi="Palatino Linotype" w:cs="Arial"/>
          <w:b/>
          <w:lang w:val="es-ES_tradnl"/>
        </w:rPr>
      </w:pPr>
      <w:r w:rsidRPr="007561FC">
        <w:rPr>
          <w:rFonts w:ascii="Palatino Linotype" w:hAnsi="Palatino Linotype" w:cs="Arial"/>
        </w:rPr>
        <w:lastRenderedPageBreak/>
        <w:t>De lo anterior, se advierte que</w:t>
      </w:r>
      <w:r w:rsidR="00D476FA" w:rsidRPr="007561FC">
        <w:rPr>
          <w:rFonts w:ascii="Palatino Linotype" w:hAnsi="Palatino Linotype" w:cs="Arial"/>
        </w:rPr>
        <w:t xml:space="preserve"> el documento que se enuncia</w:t>
      </w:r>
      <w:r w:rsidRPr="007561FC">
        <w:rPr>
          <w:rFonts w:ascii="Palatino Linotype" w:hAnsi="Palatino Linotype" w:cs="Arial"/>
        </w:rPr>
        <w:t>, representa de conformidad con el artículo 12</w:t>
      </w:r>
      <w:r w:rsidRPr="007561FC">
        <w:rPr>
          <w:rFonts w:ascii="Palatino Linotype" w:hAnsi="Palatino Linotype" w:cs="Arial"/>
          <w:vertAlign w:val="superscript"/>
        </w:rPr>
        <w:footnoteReference w:id="6"/>
      </w:r>
      <w:r w:rsidRPr="007561FC">
        <w:rPr>
          <w:rFonts w:ascii="Palatino Linotype" w:hAnsi="Palatino Linotype" w:cs="Arial"/>
        </w:rPr>
        <w:t xml:space="preserve"> de la Ley de Transparencia Estatal</w:t>
      </w:r>
      <w:r w:rsidR="00B22A04" w:rsidRPr="007561FC">
        <w:rPr>
          <w:rFonts w:ascii="Palatino Linotype" w:hAnsi="Palatino Linotype" w:cs="Arial"/>
        </w:rPr>
        <w:t>, la</w:t>
      </w:r>
      <w:r w:rsidRPr="007561FC">
        <w:rPr>
          <w:rFonts w:ascii="Palatino Linotype" w:hAnsi="Palatino Linotype" w:cs="Arial"/>
        </w:rPr>
        <w:t xml:space="preserve"> expresión documental que atiende el requerimiento del particular en relación a los</w:t>
      </w:r>
      <w:r w:rsidR="00D476FA" w:rsidRPr="007561FC">
        <w:rPr>
          <w:rFonts w:ascii="Palatino Linotype" w:hAnsi="Palatino Linotype" w:cs="Arial"/>
        </w:rPr>
        <w:t xml:space="preserve"> números de cuenta, sucursal bancaria y saldo</w:t>
      </w:r>
      <w:r w:rsidRPr="007561FC">
        <w:rPr>
          <w:rFonts w:ascii="Palatino Linotype" w:hAnsi="Palatino Linotype" w:cs="Arial"/>
        </w:rPr>
        <w:t xml:space="preserve">.  </w:t>
      </w:r>
    </w:p>
    <w:p w14:paraId="26B3DCA4" w14:textId="77777777" w:rsidR="002F2143" w:rsidRPr="007561FC" w:rsidRDefault="002F2143" w:rsidP="002F2143">
      <w:pPr>
        <w:tabs>
          <w:tab w:val="left" w:pos="426"/>
        </w:tabs>
        <w:spacing w:before="240" w:after="240" w:line="360" w:lineRule="auto"/>
        <w:ind w:right="51"/>
        <w:contextualSpacing/>
        <w:jc w:val="both"/>
        <w:rPr>
          <w:rFonts w:ascii="Palatino Linotype" w:hAnsi="Palatino Linotype" w:cs="Arial"/>
          <w:b/>
          <w:lang w:val="es-ES_tradnl"/>
        </w:rPr>
      </w:pPr>
    </w:p>
    <w:p w14:paraId="7444FD09" w14:textId="7ED4937A" w:rsidR="00062587" w:rsidRPr="007561FC" w:rsidRDefault="00062587" w:rsidP="002F2143">
      <w:pPr>
        <w:numPr>
          <w:ilvl w:val="0"/>
          <w:numId w:val="2"/>
        </w:numPr>
        <w:tabs>
          <w:tab w:val="left" w:pos="426"/>
        </w:tabs>
        <w:spacing w:before="240" w:after="240" w:line="360" w:lineRule="auto"/>
        <w:ind w:left="0" w:right="51" w:firstLine="0"/>
        <w:contextualSpacing/>
        <w:jc w:val="both"/>
        <w:rPr>
          <w:rFonts w:ascii="Palatino Linotype" w:hAnsi="Palatino Linotype" w:cs="Arial"/>
          <w:b/>
          <w:lang w:val="es-ES_tradnl"/>
        </w:rPr>
      </w:pPr>
      <w:r w:rsidRPr="007561FC">
        <w:rPr>
          <w:rFonts w:ascii="Palatino Linotype" w:eastAsiaTheme="minorEastAsia" w:hAnsi="Palatino Linotype" w:cstheme="minorBidi"/>
          <w:color w:val="000000" w:themeColor="text1"/>
          <w:lang w:val="es-ES_tradnl"/>
        </w:rPr>
        <w:t>Aunado a ello, la Ley de Transparencia, establecen de manera literal lo siguiente:</w:t>
      </w:r>
    </w:p>
    <w:p w14:paraId="15AC3FED" w14:textId="77777777" w:rsidR="00062587" w:rsidRPr="007561FC" w:rsidRDefault="00062587" w:rsidP="007F41F6">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0C1D321B" w14:textId="77777777" w:rsidR="00062587" w:rsidRPr="007561FC" w:rsidRDefault="00062587"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7561FC">
        <w:rPr>
          <w:rFonts w:ascii="Palatino Linotype" w:eastAsiaTheme="minorEastAsia" w:hAnsi="Palatino Linotype" w:cstheme="minorBidi"/>
          <w:b/>
          <w:i/>
          <w:color w:val="000000" w:themeColor="text1"/>
          <w:lang w:val="es-ES_tradnl"/>
        </w:rPr>
        <w:t>Artículo 3.</w:t>
      </w:r>
      <w:r w:rsidRPr="007561FC">
        <w:rPr>
          <w:rFonts w:ascii="Palatino Linotype" w:eastAsiaTheme="minorEastAsia" w:hAnsi="Palatino Linotype" w:cstheme="minorBidi"/>
          <w:i/>
          <w:color w:val="000000" w:themeColor="text1"/>
          <w:lang w:val="es-ES_tradnl"/>
        </w:rPr>
        <w:t xml:space="preserve"> Para los efectos de la presente Ley se entenderá por:</w:t>
      </w:r>
    </w:p>
    <w:p w14:paraId="5717E277" w14:textId="77777777" w:rsidR="00062587" w:rsidRPr="007561FC" w:rsidRDefault="00062587"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7561FC">
        <w:rPr>
          <w:rFonts w:ascii="Palatino Linotype" w:eastAsiaTheme="minorEastAsia" w:hAnsi="Palatino Linotype" w:cstheme="minorBidi"/>
          <w:i/>
          <w:color w:val="000000" w:themeColor="text1"/>
          <w:lang w:val="es-ES_tradnl"/>
        </w:rPr>
        <w:t>(…)</w:t>
      </w:r>
    </w:p>
    <w:p w14:paraId="4A57D2F6" w14:textId="77777777" w:rsidR="00062587" w:rsidRPr="007561FC" w:rsidRDefault="00062587"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7561FC">
        <w:rPr>
          <w:rFonts w:ascii="Palatino Linotype" w:eastAsiaTheme="minorEastAsia" w:hAnsi="Palatino Linotype" w:cstheme="minorBidi"/>
          <w:b/>
          <w:i/>
          <w:color w:val="000000" w:themeColor="text1"/>
          <w:lang w:val="es-ES_tradnl"/>
        </w:rPr>
        <w:t>XI.</w:t>
      </w:r>
      <w:r w:rsidRPr="007561FC">
        <w:rPr>
          <w:rFonts w:ascii="Palatino Linotype" w:eastAsiaTheme="minorEastAsia" w:hAnsi="Palatino Linotype" w:cstheme="minorBidi"/>
          <w:i/>
          <w:color w:val="000000" w:themeColor="text1"/>
          <w:lang w:val="es-ES_tradnl"/>
        </w:rPr>
        <w:t xml:space="preserve"> </w:t>
      </w:r>
      <w:r w:rsidRPr="007561FC">
        <w:rPr>
          <w:rFonts w:ascii="Palatino Linotype" w:eastAsiaTheme="minorEastAsia" w:hAnsi="Palatino Linotype" w:cstheme="minorBidi"/>
          <w:b/>
          <w:i/>
          <w:color w:val="000000" w:themeColor="text1"/>
          <w:lang w:val="es-ES_tradnl"/>
        </w:rPr>
        <w:t>Documento:</w:t>
      </w:r>
      <w:r w:rsidRPr="007561FC">
        <w:rPr>
          <w:rFonts w:ascii="Palatino Linotype" w:eastAsiaTheme="minorEastAsia" w:hAnsi="Palatino Linotype" w:cstheme="minorBidi"/>
          <w:i/>
          <w:color w:val="000000" w:themeColor="text1"/>
          <w:lang w:val="es-ES_tradnl"/>
        </w:rPr>
        <w:t xml:space="preserve"> Los expedientes, reportes, estudios, actas, resoluciones, oficios, correspondencia, acuerdos, directivas, directrices, circulares, contratos, convenios, instructivos, notas, memorandos, estadísticas o bien, </w:t>
      </w:r>
      <w:r w:rsidRPr="007561FC">
        <w:rPr>
          <w:rFonts w:ascii="Palatino Linotype" w:eastAsiaTheme="minorEastAsia" w:hAnsi="Palatino Linotype" w:cstheme="minorBidi"/>
          <w:b/>
          <w:i/>
          <w:color w:val="000000" w:themeColor="text1"/>
          <w:lang w:val="es-ES_tradnl"/>
        </w:rPr>
        <w:t>cualquier otro registro</w:t>
      </w:r>
      <w:r w:rsidRPr="007561FC">
        <w:rPr>
          <w:rFonts w:ascii="Palatino Linotype" w:eastAsiaTheme="minorEastAsia" w:hAnsi="Palatino Linotype" w:cstheme="minorBidi"/>
          <w:i/>
          <w:color w:val="000000" w:themeColor="text1"/>
          <w:lang w:val="es-ES_tradnl"/>
        </w:rPr>
        <w:t xml:space="preserve"> que documente el ejercicio de las facultades, funciones y competencias de los sujetos obligados, sus servidores públicos e integrantes, sin importar su </w:t>
      </w:r>
      <w:r w:rsidRPr="007561FC">
        <w:rPr>
          <w:rFonts w:ascii="Palatino Linotype" w:eastAsiaTheme="minorEastAsia" w:hAnsi="Palatino Linotype" w:cstheme="minorBidi"/>
          <w:i/>
          <w:color w:val="000000" w:themeColor="text1"/>
          <w:lang w:val="es-ES_tradnl"/>
        </w:rPr>
        <w:lastRenderedPageBreak/>
        <w:t>fuente o fecha de elaboración. Los documentos podrán estar en cualquier medio, sea escrito, impreso, sonoro, visual, electrónico, informático u holográfico;” (Sic)</w:t>
      </w:r>
    </w:p>
    <w:p w14:paraId="2644F824" w14:textId="77777777" w:rsidR="00062587" w:rsidRPr="007561FC" w:rsidRDefault="00062587"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3EF04F93" w14:textId="77777777" w:rsidR="00062587" w:rsidRPr="007561FC" w:rsidRDefault="00062587"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7561FC">
        <w:rPr>
          <w:rFonts w:ascii="Palatino Linotype" w:eastAsiaTheme="minorEastAsia" w:hAnsi="Palatino Linotype" w:cstheme="minorBidi"/>
          <w:i/>
          <w:color w:val="000000" w:themeColor="text1"/>
          <w:lang w:val="es-ES_tradnl"/>
        </w:rPr>
        <w:t xml:space="preserve">(Énfasis añadido) </w:t>
      </w:r>
    </w:p>
    <w:p w14:paraId="242993B8" w14:textId="77777777" w:rsidR="00062587" w:rsidRPr="007561FC" w:rsidRDefault="00062587" w:rsidP="007F41F6">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6A14C119" w14:textId="77777777" w:rsidR="00062587" w:rsidRPr="007561FC" w:rsidRDefault="00062587" w:rsidP="002F2143">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7561FC">
        <w:rPr>
          <w:rFonts w:ascii="Palatino Linotype" w:eastAsiaTheme="minorEastAsia" w:hAnsi="Palatino Linotype" w:cstheme="minorBidi"/>
          <w:color w:val="000000" w:themeColor="text1"/>
          <w:lang w:val="es-MX"/>
        </w:rPr>
        <w:t>En tal contexto</w:t>
      </w:r>
      <w:r w:rsidRPr="007561FC">
        <w:rPr>
          <w:rFonts w:ascii="Palatino Linotype" w:eastAsiaTheme="minorEastAsia" w:hAnsi="Palatino Linotype" w:cstheme="minorBidi"/>
          <w:color w:val="000000" w:themeColor="text1"/>
          <w:lang w:val="es-ES_tradnl"/>
        </w:rPr>
        <w:t xml:space="preserve">, el derecho de acceso a la información pública consiste en el </w:t>
      </w:r>
      <w:r w:rsidRPr="007561FC">
        <w:rPr>
          <w:rFonts w:ascii="Palatino Linotype" w:eastAsiaTheme="minorEastAsia" w:hAnsi="Palatino Linotype" w:cstheme="minorBidi"/>
          <w:b/>
          <w:color w:val="000000" w:themeColor="text1"/>
          <w:u w:val="single"/>
          <w:lang w:val="es-ES_tradnl"/>
        </w:rPr>
        <w:t>acceso a documentos</w:t>
      </w:r>
      <w:r w:rsidRPr="007561FC">
        <w:rPr>
          <w:rFonts w:ascii="Palatino Linotype" w:eastAsiaTheme="minorEastAsia" w:hAnsi="Palatino Linotype" w:cstheme="minorBidi"/>
          <w:color w:val="000000" w:themeColor="text1"/>
          <w:lang w:val="es-ES_tradnl"/>
        </w:rPr>
        <w:t xml:space="preserve"> generados, poseídos o administrados por la autoridad con antelación a que fuera presentada la solicitud de acceso a la información pública.</w:t>
      </w:r>
    </w:p>
    <w:p w14:paraId="3940D252" w14:textId="77777777" w:rsidR="00062587" w:rsidRPr="007561FC" w:rsidRDefault="00062587" w:rsidP="007F41F6">
      <w:pPr>
        <w:tabs>
          <w:tab w:val="left" w:pos="0"/>
        </w:tabs>
        <w:spacing w:before="240" w:after="240" w:line="360" w:lineRule="auto"/>
        <w:ind w:right="51"/>
        <w:contextualSpacing/>
        <w:jc w:val="both"/>
        <w:rPr>
          <w:rFonts w:ascii="Palatino Linotype" w:eastAsiaTheme="minorEastAsia" w:hAnsi="Palatino Linotype" w:cstheme="minorBidi"/>
          <w:color w:val="000000" w:themeColor="text1"/>
        </w:rPr>
      </w:pPr>
    </w:p>
    <w:p w14:paraId="06D15F65" w14:textId="77777777" w:rsidR="00062587" w:rsidRPr="007561FC" w:rsidRDefault="00062587" w:rsidP="002012DD">
      <w:pPr>
        <w:numPr>
          <w:ilvl w:val="0"/>
          <w:numId w:val="2"/>
        </w:numPr>
        <w:tabs>
          <w:tab w:val="left" w:pos="0"/>
        </w:tabs>
        <w:spacing w:before="240" w:after="240" w:line="360" w:lineRule="auto"/>
        <w:ind w:left="0" w:right="51" w:firstLine="0"/>
        <w:contextualSpacing/>
        <w:jc w:val="both"/>
        <w:rPr>
          <w:rFonts w:ascii="Palatino Linotype" w:eastAsiaTheme="minorEastAsia" w:hAnsi="Palatino Linotype" w:cstheme="minorBidi"/>
          <w:color w:val="000000" w:themeColor="text1"/>
        </w:rPr>
      </w:pPr>
      <w:r w:rsidRPr="007561FC">
        <w:rPr>
          <w:rFonts w:ascii="Palatino Linotype" w:eastAsiaTheme="minorEastAsia" w:hAnsi="Palatino Linotype" w:cstheme="minorBidi"/>
          <w:color w:val="000000" w:themeColor="text1"/>
          <w:lang w:val="es-ES_tradnl"/>
        </w:rPr>
        <w:t xml:space="preserve">Así, el </w:t>
      </w:r>
      <w:r w:rsidRPr="007561FC">
        <w:rPr>
          <w:rFonts w:ascii="Palatino Linotype" w:eastAsiaTheme="minorEastAsia" w:hAnsi="Palatino Linotype" w:cstheme="minorBidi"/>
          <w:color w:val="000000" w:themeColor="text1"/>
        </w:rPr>
        <w:t>Criterio</w:t>
      </w:r>
      <w:r w:rsidRPr="007561FC">
        <w:rPr>
          <w:rFonts w:ascii="Palatino Linotype" w:eastAsiaTheme="minorEastAsia" w:hAnsi="Palatino Linotype" w:cstheme="minorBidi"/>
          <w:color w:val="000000" w:themeColor="text1"/>
          <w:lang w:val="es-ES_tradnl"/>
        </w:rPr>
        <w:t xml:space="preserve"> </w:t>
      </w:r>
      <w:r w:rsidRPr="007561FC">
        <w:rPr>
          <w:rFonts w:ascii="Palatino Linotype" w:eastAsiaTheme="minorEastAsia" w:hAnsi="Palatino Linotype" w:cstheme="minorBidi"/>
          <w:color w:val="000000" w:themeColor="text1"/>
        </w:rPr>
        <w:t>028-10</w:t>
      </w:r>
      <w:r w:rsidRPr="007561FC">
        <w:rPr>
          <w:rFonts w:ascii="Palatino Linotype" w:eastAsiaTheme="minorEastAsia" w:hAnsi="Palatino Linotype" w:cstheme="minorBidi"/>
          <w:color w:val="000000" w:themeColor="text1"/>
          <w:lang w:val="es-ES_tradnl"/>
        </w:rPr>
        <w:t xml:space="preserve"> </w:t>
      </w:r>
      <w:r w:rsidRPr="007561FC">
        <w:rPr>
          <w:rFonts w:ascii="Palatino Linotype" w:eastAsiaTheme="minorEastAsia" w:hAnsi="Palatino Linotype" w:cstheme="minorBidi"/>
          <w:color w:val="000000" w:themeColor="text1"/>
        </w:rPr>
        <w:t>emitido por</w:t>
      </w:r>
      <w:r w:rsidRPr="007561FC">
        <w:rPr>
          <w:rFonts w:ascii="Palatino Linotype" w:eastAsiaTheme="minorEastAsia" w:hAnsi="Palatino Linotype" w:cstheme="minorBidi"/>
          <w:color w:val="000000" w:themeColor="text1"/>
          <w:lang w:val="es-ES_tradnl"/>
        </w:rPr>
        <w:t xml:space="preserve"> el Pleno del entonces llamado </w:t>
      </w:r>
      <w:r w:rsidRPr="007561FC">
        <w:rPr>
          <w:rFonts w:ascii="Palatino Linotype" w:eastAsiaTheme="minorEastAsia" w:hAnsi="Palatino Linotype" w:cstheme="minorBidi"/>
          <w:color w:val="000000" w:themeColor="text1"/>
        </w:rPr>
        <w:t xml:space="preserve">Instituto Federal de Acceso a la Información y Protección de Datos, ahora Instituto Nacional de Transparencia, Acceso a la Información y Protección de Datos Personales </w:t>
      </w:r>
      <w:proofErr w:type="spellStart"/>
      <w:r w:rsidRPr="007561FC">
        <w:rPr>
          <w:rFonts w:ascii="Palatino Linotype" w:eastAsiaTheme="minorEastAsia" w:hAnsi="Palatino Linotype" w:cstheme="minorBidi"/>
          <w:color w:val="000000" w:themeColor="text1"/>
        </w:rPr>
        <w:t>est</w:t>
      </w:r>
      <w:r w:rsidRPr="007561FC">
        <w:rPr>
          <w:rFonts w:ascii="Palatino Linotype" w:eastAsiaTheme="minorEastAsia" w:hAnsi="Palatino Linotype" w:cstheme="minorBidi"/>
          <w:color w:val="000000" w:themeColor="text1"/>
          <w:lang w:val="es-ES_tradnl"/>
        </w:rPr>
        <w:t>ablece</w:t>
      </w:r>
      <w:proofErr w:type="spellEnd"/>
      <w:r w:rsidRPr="007561FC">
        <w:rPr>
          <w:rFonts w:ascii="Palatino Linotype" w:eastAsiaTheme="minorEastAsia" w:hAnsi="Palatino Linotype" w:cstheme="minorBidi"/>
          <w:color w:val="000000" w:themeColor="text1"/>
          <w:lang w:val="es-ES_tradnl"/>
        </w:rPr>
        <w:t xml:space="preserve"> que se deberá garantizar </w:t>
      </w:r>
      <w:r w:rsidRPr="007561FC">
        <w:rPr>
          <w:rFonts w:ascii="Palatino Linotype" w:eastAsiaTheme="minorEastAsia" w:hAnsi="Palatino Linotype" w:cstheme="minorBidi"/>
          <w:color w:val="000000" w:themeColor="text1"/>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007561FC">
        <w:rPr>
          <w:rFonts w:ascii="Palatino Linotype" w:eastAsiaTheme="minorEastAsia" w:hAnsi="Palatino Linotype" w:cstheme="minorBidi"/>
          <w:color w:val="000000" w:themeColor="text1"/>
          <w:lang w:val="es-ES_tradnl"/>
        </w:rPr>
        <w:t xml:space="preserve"> </w:t>
      </w:r>
      <w:r w:rsidRPr="007561FC">
        <w:rPr>
          <w:rFonts w:ascii="Palatino Linotype" w:eastAsiaTheme="minorEastAsia" w:hAnsi="Palatino Linotype" w:cstheme="minorBidi"/>
          <w:color w:val="000000" w:themeColor="text1"/>
        </w:rPr>
        <w:t>particular lleve a cabo una solicitud de información sin identificar de forma precisa la do</w:t>
      </w:r>
      <w:proofErr w:type="spellStart"/>
      <w:r w:rsidRPr="007561FC">
        <w:rPr>
          <w:rFonts w:ascii="Palatino Linotype" w:eastAsiaTheme="minorEastAsia" w:hAnsi="Palatino Linotype" w:cstheme="minorBidi"/>
          <w:color w:val="000000" w:themeColor="text1"/>
          <w:lang w:val="es-ES_tradnl"/>
        </w:rPr>
        <w:t>cumentación</w:t>
      </w:r>
      <w:proofErr w:type="spellEnd"/>
      <w:r w:rsidRPr="007561FC">
        <w:rPr>
          <w:rFonts w:ascii="Palatino Linotype" w:eastAsiaTheme="minorEastAsia" w:hAnsi="Palatino Linotype" w:cstheme="minorBidi"/>
          <w:color w:val="000000" w:themeColor="text1"/>
          <w:lang w:val="es-ES_tradnl"/>
        </w:rPr>
        <w:t xml:space="preserve"> a la que requiere acceso, como a continuación se observa: </w:t>
      </w:r>
    </w:p>
    <w:p w14:paraId="294563BC" w14:textId="77777777" w:rsidR="00062587" w:rsidRPr="007561FC" w:rsidRDefault="00062587" w:rsidP="007F41F6">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660FE60E" w14:textId="77777777" w:rsidR="00062587" w:rsidRPr="007561FC" w:rsidRDefault="00062587"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iCs/>
          <w:color w:val="000000" w:themeColor="text1"/>
          <w:lang w:val="es-ES_tradnl"/>
        </w:rPr>
      </w:pPr>
      <w:r w:rsidRPr="007561FC">
        <w:rPr>
          <w:rFonts w:ascii="Palatino Linotype" w:eastAsiaTheme="minorEastAsia" w:hAnsi="Palatino Linotype" w:cstheme="minorBidi"/>
          <w:b/>
          <w:bCs/>
          <w:i/>
          <w:iCs/>
          <w:color w:val="000000" w:themeColor="text1"/>
          <w:lang w:val="es-ES_tradnl"/>
        </w:rPr>
        <w:lastRenderedPageBreak/>
        <w:t>“Cuando en una solicitud de información no se identifique un documento en específico, si ésta tiene una expresión documental, el sujeto obligado deberá entregar al particular el documento en específico.</w:t>
      </w:r>
      <w:r w:rsidRPr="007561FC">
        <w:rPr>
          <w:rFonts w:ascii="Palatino Linotype" w:eastAsiaTheme="minorEastAsia" w:hAnsi="Palatino Linotype" w:cstheme="minorBidi"/>
          <w:i/>
          <w:iCs/>
          <w:color w:val="000000" w:themeColor="text1"/>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0AF9A139" w14:textId="77777777" w:rsidR="00062587" w:rsidRPr="007561FC" w:rsidRDefault="00062587" w:rsidP="007F41F6">
      <w:pPr>
        <w:tabs>
          <w:tab w:val="left" w:pos="284"/>
          <w:tab w:val="left" w:pos="426"/>
        </w:tabs>
        <w:spacing w:before="240" w:after="240" w:line="360" w:lineRule="auto"/>
        <w:ind w:right="51"/>
        <w:contextualSpacing/>
        <w:jc w:val="both"/>
        <w:rPr>
          <w:rFonts w:ascii="Palatino Linotype" w:eastAsiaTheme="minorEastAsia" w:hAnsi="Palatino Linotype" w:cstheme="minorBidi"/>
          <w:i/>
          <w:iCs/>
          <w:color w:val="000000" w:themeColor="text1"/>
          <w:lang w:val="es-ES_tradnl"/>
        </w:rPr>
      </w:pPr>
    </w:p>
    <w:p w14:paraId="25AABE08" w14:textId="77777777" w:rsidR="00062587" w:rsidRPr="007561FC" w:rsidRDefault="00062587" w:rsidP="002012DD">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color w:val="000000" w:themeColor="text1"/>
        </w:rPr>
        <w:lastRenderedPageBreak/>
        <w:t xml:space="preserve">Robustece lo anterior </w:t>
      </w:r>
      <w:r w:rsidRPr="007561FC">
        <w:rPr>
          <w:rFonts w:ascii="Palatino Linotype" w:eastAsiaTheme="minorEastAsia" w:hAnsi="Palatino Linotype" w:cstheme="minorBidi"/>
          <w:color w:val="000000" w:themeColor="text1"/>
          <w:lang w:val="es-ES_tradnl"/>
        </w:rPr>
        <w:t>el criterio orientador 16/17 emitido de igual forma por el Instituto Nacional de Transparencia, Acceso a la Información y Protección de Datos Personales que a la literalidad prevé:</w:t>
      </w:r>
    </w:p>
    <w:p w14:paraId="224906D5" w14:textId="77777777" w:rsidR="00062587" w:rsidRPr="007561FC" w:rsidRDefault="00062587" w:rsidP="007F41F6">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6697EF9F" w14:textId="77777777" w:rsidR="00062587" w:rsidRPr="007561FC" w:rsidRDefault="00062587"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7561FC">
        <w:rPr>
          <w:rFonts w:ascii="Palatino Linotype" w:eastAsiaTheme="minorEastAsia" w:hAnsi="Palatino Linotype" w:cstheme="minorBidi"/>
          <w:b/>
          <w:i/>
          <w:color w:val="000000" w:themeColor="text1"/>
          <w:lang w:val="es-ES_tradnl"/>
        </w:rPr>
        <w:t>“Expresión documental</w:t>
      </w:r>
      <w:r w:rsidRPr="007561FC">
        <w:rPr>
          <w:rFonts w:ascii="Palatino Linotype" w:eastAsiaTheme="minorEastAsia" w:hAnsi="Palatino Linotype" w:cstheme="minorBidi"/>
          <w:i/>
          <w:color w:val="000000" w:themeColor="text1"/>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6DD08339" w14:textId="77777777" w:rsidR="00062587" w:rsidRPr="007561FC" w:rsidRDefault="00062587"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73470117" w14:textId="77777777" w:rsidR="00062587" w:rsidRPr="007561FC" w:rsidRDefault="00062587"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7561FC">
        <w:rPr>
          <w:rFonts w:ascii="Palatino Linotype" w:eastAsiaTheme="minorEastAsia" w:hAnsi="Palatino Linotype" w:cstheme="minorBidi"/>
          <w:i/>
          <w:color w:val="000000" w:themeColor="text1"/>
          <w:lang w:val="es-ES_tradnl"/>
        </w:rPr>
        <w:t>Resoluciones:</w:t>
      </w:r>
    </w:p>
    <w:p w14:paraId="0601B20A" w14:textId="77777777" w:rsidR="00062587" w:rsidRPr="007561FC" w:rsidRDefault="00062587"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p>
    <w:p w14:paraId="0A17E5A7" w14:textId="77777777" w:rsidR="00062587" w:rsidRPr="007561FC" w:rsidRDefault="00062587"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7561FC">
        <w:rPr>
          <w:rFonts w:ascii="Palatino Linotype" w:eastAsiaTheme="minorEastAsia" w:hAnsi="Palatino Linotype" w:cstheme="minorBidi"/>
          <w:i/>
          <w:color w:val="000000" w:themeColor="text1"/>
          <w:lang w:val="es-ES_tradnl"/>
        </w:rPr>
        <w:t>•</w:t>
      </w:r>
      <w:r w:rsidRPr="007561FC">
        <w:rPr>
          <w:rFonts w:ascii="Palatino Linotype" w:eastAsiaTheme="minorEastAsia" w:hAnsi="Palatino Linotype" w:cstheme="minorBidi"/>
          <w:i/>
          <w:color w:val="000000" w:themeColor="text1"/>
          <w:lang w:val="es-ES_tradnl"/>
        </w:rPr>
        <w:tab/>
        <w:t xml:space="preserve">RRA 0774/16. Secretaría de Salud. 31 de agosto de 2016. Por unanimidad. Comisionada Ponente María Patricia </w:t>
      </w:r>
      <w:proofErr w:type="spellStart"/>
      <w:r w:rsidRPr="007561FC">
        <w:rPr>
          <w:rFonts w:ascii="Palatino Linotype" w:eastAsiaTheme="minorEastAsia" w:hAnsi="Palatino Linotype" w:cstheme="minorBidi"/>
          <w:i/>
          <w:color w:val="000000" w:themeColor="text1"/>
          <w:lang w:val="es-ES_tradnl"/>
        </w:rPr>
        <w:t>Kurczyn</w:t>
      </w:r>
      <w:proofErr w:type="spellEnd"/>
      <w:r w:rsidRPr="007561FC">
        <w:rPr>
          <w:rFonts w:ascii="Palatino Linotype" w:eastAsiaTheme="minorEastAsia" w:hAnsi="Palatino Linotype" w:cstheme="minorBidi"/>
          <w:i/>
          <w:color w:val="000000" w:themeColor="text1"/>
          <w:lang w:val="es-ES_tradnl"/>
        </w:rPr>
        <w:t xml:space="preserve"> Villalobos.</w:t>
      </w:r>
    </w:p>
    <w:p w14:paraId="51D1FE1A" w14:textId="77777777" w:rsidR="00062587" w:rsidRPr="007561FC" w:rsidRDefault="00062587"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7561FC">
        <w:rPr>
          <w:rFonts w:ascii="Palatino Linotype" w:eastAsiaTheme="minorEastAsia" w:hAnsi="Palatino Linotype" w:cstheme="minorBidi"/>
          <w:i/>
          <w:color w:val="000000" w:themeColor="text1"/>
          <w:lang w:val="es-ES_tradnl"/>
        </w:rPr>
        <w:t>•</w:t>
      </w:r>
      <w:r w:rsidRPr="007561FC">
        <w:rPr>
          <w:rFonts w:ascii="Palatino Linotype" w:eastAsiaTheme="minorEastAsia" w:hAnsi="Palatino Linotype" w:cstheme="minorBidi"/>
          <w:i/>
          <w:color w:val="000000" w:themeColor="text1"/>
          <w:lang w:val="es-ES_tradnl"/>
        </w:rPr>
        <w:tab/>
        <w:t xml:space="preserve">RRA 0143/17. Universidad Autónoma Agraria Antonio Narro. 22 de febrero de 2017. Por unanimidad. Comisionado Ponente Oscar Mauricio Guerra Ford. </w:t>
      </w:r>
    </w:p>
    <w:p w14:paraId="000DFB66" w14:textId="77777777" w:rsidR="00062587" w:rsidRPr="007561FC" w:rsidRDefault="00062587"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7561FC">
        <w:rPr>
          <w:rFonts w:ascii="Palatino Linotype" w:eastAsiaTheme="minorEastAsia" w:hAnsi="Palatino Linotype" w:cstheme="minorBidi"/>
          <w:i/>
          <w:color w:val="000000" w:themeColor="text1"/>
          <w:lang w:val="es-ES_tradnl"/>
        </w:rPr>
        <w:t>•</w:t>
      </w:r>
      <w:r w:rsidRPr="007561FC">
        <w:rPr>
          <w:rFonts w:ascii="Palatino Linotype" w:eastAsiaTheme="minorEastAsia" w:hAnsi="Palatino Linotype" w:cstheme="minorBidi"/>
          <w:i/>
          <w:color w:val="000000" w:themeColor="text1"/>
          <w:lang w:val="es-ES_tradnl"/>
        </w:rPr>
        <w:tab/>
        <w:t>RRA 0540/17. Secretaría de Economía. 08 de marzo del 2017. Por unanimidad. Comisionado Ponente Francisco Javier Acuña Llamas”</w:t>
      </w:r>
    </w:p>
    <w:p w14:paraId="33722443" w14:textId="77777777" w:rsidR="00062587" w:rsidRPr="007561FC" w:rsidRDefault="00062587" w:rsidP="007F41F6">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lang w:val="es-ES_tradnl"/>
        </w:rPr>
      </w:pPr>
    </w:p>
    <w:p w14:paraId="3CE5FEA0" w14:textId="727886E2" w:rsidR="00062587" w:rsidRPr="007561FC" w:rsidRDefault="00062587" w:rsidP="002012DD">
      <w:pPr>
        <w:numPr>
          <w:ilvl w:val="0"/>
          <w:numId w:val="2"/>
        </w:numPr>
        <w:tabs>
          <w:tab w:val="left" w:pos="284"/>
          <w:tab w:val="left" w:pos="426"/>
        </w:tabs>
        <w:spacing w:before="240" w:after="240" w:line="360" w:lineRule="auto"/>
        <w:ind w:left="0" w:right="51" w:hanging="11"/>
        <w:contextualSpacing/>
        <w:jc w:val="both"/>
        <w:rPr>
          <w:rFonts w:ascii="Palatino Linotype" w:eastAsiaTheme="minorEastAsia" w:hAnsi="Palatino Linotype" w:cstheme="minorBidi"/>
          <w:i/>
          <w:color w:val="000000" w:themeColor="text1"/>
          <w:lang w:val="es-ES_tradnl"/>
        </w:rPr>
      </w:pPr>
      <w:r w:rsidRPr="007561FC">
        <w:rPr>
          <w:rFonts w:ascii="Palatino Linotype" w:eastAsiaTheme="minorEastAsia" w:hAnsi="Palatino Linotype" w:cstheme="minorBidi"/>
          <w:color w:val="000000" w:themeColor="text1"/>
          <w:lang w:val="es-ES_tradnl"/>
        </w:rPr>
        <w:lastRenderedPageBreak/>
        <w:t>Por otro lado</w:t>
      </w:r>
      <w:r w:rsidRPr="007561FC">
        <w:rPr>
          <w:rFonts w:ascii="Palatino Linotype" w:eastAsiaTheme="minorEastAsia" w:hAnsi="Palatino Linotype" w:cstheme="minorBidi"/>
          <w:color w:val="000000" w:themeColor="text1"/>
        </w:rPr>
        <w:t>, adquiere relevancia el contenido del artículo 12 de la ya citada Ley de Transparencia Estatal, ya que quienes recopilen, administren, manejen, procesen, archiven o conserven información se encuentran obligados a proporcionarla en el estado en que se encuentra</w:t>
      </w:r>
      <w:r w:rsidR="001365AC" w:rsidRPr="007561FC">
        <w:rPr>
          <w:rFonts w:ascii="Palatino Linotype" w:eastAsiaTheme="minorEastAsia" w:hAnsi="Palatino Linotype" w:cstheme="minorBidi"/>
          <w:color w:val="000000" w:themeColor="text1"/>
        </w:rPr>
        <w:t xml:space="preserve">, </w:t>
      </w:r>
      <w:r w:rsidRPr="007561FC">
        <w:rPr>
          <w:rFonts w:ascii="Palatino Linotype" w:eastAsiaTheme="minorEastAsia" w:hAnsi="Palatino Linotype" w:cstheme="minorBidi"/>
          <w:color w:val="000000" w:themeColor="text1"/>
        </w:rPr>
        <w:t xml:space="preserve">como a continuación se observa:    </w:t>
      </w:r>
    </w:p>
    <w:p w14:paraId="5E6610E5" w14:textId="77777777" w:rsidR="00062587" w:rsidRPr="007561FC" w:rsidRDefault="00062587" w:rsidP="007F41F6">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rPr>
      </w:pPr>
    </w:p>
    <w:p w14:paraId="0CA31A0E" w14:textId="77777777" w:rsidR="00062587" w:rsidRPr="007561FC" w:rsidRDefault="00062587"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7561FC">
        <w:rPr>
          <w:rFonts w:ascii="Palatino Linotype" w:eastAsiaTheme="minorEastAsia" w:hAnsi="Palatino Linotype" w:cstheme="minorBidi"/>
          <w:color w:val="000000" w:themeColor="text1"/>
        </w:rPr>
        <w:t>“</w:t>
      </w:r>
      <w:r w:rsidRPr="007561FC">
        <w:rPr>
          <w:rFonts w:ascii="Palatino Linotype" w:eastAsiaTheme="minorEastAsia" w:hAnsi="Palatino Linotype" w:cstheme="minorBidi"/>
          <w:b/>
          <w:i/>
          <w:color w:val="000000" w:themeColor="text1"/>
        </w:rPr>
        <w:t>Artículo 12.</w:t>
      </w:r>
      <w:r w:rsidRPr="007561FC">
        <w:rPr>
          <w:rFonts w:ascii="Palatino Linotype" w:eastAsiaTheme="minorEastAsia" w:hAnsi="Palatino Linotype" w:cstheme="minorBidi"/>
          <w:i/>
          <w:color w:val="000000" w:themeColor="text1"/>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682B3E09" w14:textId="77777777" w:rsidR="00062587" w:rsidRPr="007561FC" w:rsidRDefault="00062587"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p>
    <w:p w14:paraId="235DBF5E" w14:textId="6B18F973" w:rsidR="00494347" w:rsidRPr="007561FC" w:rsidRDefault="00062587"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rPr>
      </w:pPr>
      <w:r w:rsidRPr="007561FC">
        <w:rPr>
          <w:rFonts w:ascii="Palatino Linotype" w:eastAsiaTheme="minorEastAsia" w:hAnsi="Palatino Linotype" w:cstheme="minorBidi"/>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(Sic)</w:t>
      </w:r>
    </w:p>
    <w:p w14:paraId="3826A54B" w14:textId="77777777" w:rsidR="00D476FA" w:rsidRPr="007561FC" w:rsidRDefault="00D476FA" w:rsidP="007F41F6">
      <w:pPr>
        <w:tabs>
          <w:tab w:val="left" w:pos="284"/>
          <w:tab w:val="left" w:pos="426"/>
        </w:tabs>
        <w:spacing w:before="240" w:after="240" w:line="360" w:lineRule="auto"/>
        <w:ind w:right="607"/>
        <w:contextualSpacing/>
        <w:jc w:val="both"/>
        <w:rPr>
          <w:rFonts w:ascii="Palatino Linotype" w:eastAsiaTheme="minorEastAsia" w:hAnsi="Palatino Linotype" w:cstheme="minorBidi"/>
          <w:i/>
          <w:color w:val="000000" w:themeColor="text1"/>
        </w:rPr>
      </w:pPr>
    </w:p>
    <w:p w14:paraId="617FC2FE" w14:textId="008FAFF3" w:rsidR="00062587" w:rsidRPr="007561FC" w:rsidRDefault="00494347" w:rsidP="002012DD">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i/>
          <w:color w:val="000000" w:themeColor="text1"/>
          <w:lang w:val="es-ES_tradnl"/>
        </w:rPr>
      </w:pPr>
      <w:r w:rsidRPr="007561FC">
        <w:rPr>
          <w:rFonts w:ascii="Palatino Linotype" w:eastAsiaTheme="minorEastAsia" w:hAnsi="Palatino Linotype" w:cstheme="minorBidi"/>
          <w:color w:val="000000" w:themeColor="text1"/>
          <w:lang w:val="es-ES_tradnl"/>
        </w:rPr>
        <w:t>En ese sentido</w:t>
      </w:r>
      <w:r w:rsidRPr="007561FC">
        <w:rPr>
          <w:rFonts w:ascii="Palatino Linotype" w:eastAsiaTheme="minorEastAsia" w:hAnsi="Palatino Linotype" w:cstheme="minorBidi"/>
          <w:i/>
          <w:color w:val="000000" w:themeColor="text1"/>
          <w:lang w:val="es-ES_tradnl"/>
        </w:rPr>
        <w:t xml:space="preserve">, </w:t>
      </w:r>
      <w:r w:rsidR="00062587" w:rsidRPr="007561FC">
        <w:rPr>
          <w:rFonts w:ascii="Palatino Linotype" w:eastAsiaTheme="minorEastAsia" w:hAnsi="Palatino Linotype" w:cstheme="minorBidi"/>
          <w:color w:val="000000" w:themeColor="text1"/>
          <w:lang w:val="es-ES_tradnl"/>
        </w:rPr>
        <w:t xml:space="preserve">el Derecho de Acceso a la Información Pública se satisface en aquellos casos en que se entregue el soporte documental en que conste la información pública, toda vez que </w:t>
      </w:r>
      <w:r w:rsidR="00062587" w:rsidRPr="007561FC">
        <w:rPr>
          <w:rFonts w:ascii="Palatino Linotype" w:eastAsiaTheme="minorEastAsia" w:hAnsi="Palatino Linotype" w:cstheme="minorBidi"/>
          <w:color w:val="000000" w:themeColor="text1"/>
          <w:u w:val="single"/>
          <w:lang w:val="es-ES_tradnl"/>
        </w:rPr>
        <w:t xml:space="preserve">no se tiene el deber de generar un documento </w:t>
      </w:r>
      <w:r w:rsidR="00062587" w:rsidRPr="007561FC">
        <w:rPr>
          <w:rFonts w:ascii="Palatino Linotype" w:eastAsiaTheme="minorEastAsia" w:hAnsi="Palatino Linotype" w:cstheme="minorBidi"/>
          <w:i/>
          <w:color w:val="000000" w:themeColor="text1"/>
          <w:u w:val="single"/>
          <w:lang w:val="es-ES_tradnl"/>
        </w:rPr>
        <w:t>ad hoc</w:t>
      </w:r>
      <w:r w:rsidR="00062587" w:rsidRPr="007561FC">
        <w:rPr>
          <w:rFonts w:ascii="Palatino Linotype" w:eastAsiaTheme="minorEastAsia" w:hAnsi="Palatino Linotype" w:cstheme="minorBidi"/>
          <w:color w:val="000000" w:themeColor="text1"/>
          <w:u w:val="single"/>
          <w:lang w:val="es-ES_tradnl"/>
        </w:rPr>
        <w:t>, para satisfacer la solicitud</w:t>
      </w:r>
      <w:r w:rsidR="00062587" w:rsidRPr="007561FC">
        <w:rPr>
          <w:rFonts w:ascii="Palatino Linotype" w:eastAsiaTheme="minorEastAsia" w:hAnsi="Palatino Linotype" w:cstheme="minorBidi"/>
          <w:color w:val="000000" w:themeColor="text1"/>
          <w:lang w:val="es-ES_tradnl"/>
        </w:rPr>
        <w:t>.</w:t>
      </w:r>
    </w:p>
    <w:p w14:paraId="7D686EAD" w14:textId="77777777" w:rsidR="00062587" w:rsidRPr="007561FC" w:rsidRDefault="00062587" w:rsidP="007F41F6">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2A6ACBF9" w14:textId="77777777" w:rsidR="00062587" w:rsidRPr="007561FC" w:rsidRDefault="00062587" w:rsidP="002012DD">
      <w:pPr>
        <w:numPr>
          <w:ilvl w:val="0"/>
          <w:numId w:val="2"/>
        </w:numPr>
        <w:tabs>
          <w:tab w:val="left" w:pos="284"/>
          <w:tab w:val="left" w:pos="426"/>
        </w:tabs>
        <w:spacing w:before="240" w:after="240" w:line="360" w:lineRule="auto"/>
        <w:ind w:left="0" w:right="51" w:firstLine="0"/>
        <w:contextualSpacing/>
        <w:jc w:val="both"/>
        <w:rPr>
          <w:rFonts w:ascii="Palatino Linotype" w:eastAsiaTheme="minorEastAsia" w:hAnsi="Palatino Linotype" w:cstheme="minorBidi"/>
          <w:i/>
          <w:color w:val="000000" w:themeColor="text1"/>
          <w:lang w:val="es-ES_tradnl"/>
        </w:rPr>
      </w:pPr>
      <w:r w:rsidRPr="007561FC">
        <w:rPr>
          <w:rFonts w:ascii="Palatino Linotype" w:eastAsiaTheme="minorEastAsia" w:hAnsi="Palatino Linotype" w:cstheme="minorBidi"/>
          <w:color w:val="000000" w:themeColor="text1"/>
          <w:lang w:val="es-ES_tradnl"/>
        </w:rPr>
        <w:lastRenderedPageBreak/>
        <w:t xml:space="preserve">Como apoyo a lo anterior, es aplicable por analogía el Criterio 09-10, emitido por el Pleno del entonces </w:t>
      </w:r>
      <w:r w:rsidRPr="007561FC">
        <w:rPr>
          <w:rFonts w:ascii="Palatino Linotype" w:eastAsiaTheme="minorEastAsia" w:hAnsi="Palatino Linotype" w:cstheme="minorBidi"/>
          <w:bCs/>
          <w:color w:val="000000" w:themeColor="text1"/>
          <w:lang w:val="es-ES_tradnl"/>
        </w:rPr>
        <w:t>Instituto Federal de Acceso a la Información y Protección de Datos, que a la letra dice:</w:t>
      </w:r>
    </w:p>
    <w:p w14:paraId="5E1FE34D" w14:textId="77777777" w:rsidR="00062587" w:rsidRPr="007561FC" w:rsidRDefault="00062587" w:rsidP="007F41F6">
      <w:pPr>
        <w:tabs>
          <w:tab w:val="left" w:pos="284"/>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085FE4A2" w14:textId="77777777" w:rsidR="00062587" w:rsidRPr="007561FC" w:rsidRDefault="00062587"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b/>
          <w:bCs/>
          <w:i/>
          <w:color w:val="000000" w:themeColor="text1"/>
          <w:lang w:val="es-ES_tradnl"/>
        </w:rPr>
        <w:t xml:space="preserve">“Las dependencias y entidades no están obligadas a generar documentos </w:t>
      </w:r>
      <w:r w:rsidRPr="007561FC">
        <w:rPr>
          <w:rFonts w:ascii="Palatino Linotype" w:eastAsiaTheme="minorEastAsia" w:hAnsi="Palatino Linotype" w:cstheme="minorBidi"/>
          <w:b/>
          <w:bCs/>
          <w:i/>
          <w:iCs/>
          <w:color w:val="000000" w:themeColor="text1"/>
          <w:lang w:val="es-ES_tradnl"/>
        </w:rPr>
        <w:t xml:space="preserve">ad hoc </w:t>
      </w:r>
      <w:r w:rsidRPr="007561FC">
        <w:rPr>
          <w:rFonts w:ascii="Palatino Linotype" w:eastAsiaTheme="minorEastAsia" w:hAnsi="Palatino Linotype" w:cstheme="minorBidi"/>
          <w:b/>
          <w:bCs/>
          <w:i/>
          <w:color w:val="000000" w:themeColor="text1"/>
          <w:lang w:val="es-ES_tradnl"/>
        </w:rPr>
        <w:t xml:space="preserve">para responder una solicitud de acceso a la información. </w:t>
      </w:r>
      <w:r w:rsidRPr="007561FC">
        <w:rPr>
          <w:rFonts w:ascii="Palatino Linotype" w:eastAsiaTheme="minorEastAsia" w:hAnsi="Palatino Linotype" w:cstheme="minorBidi"/>
          <w:i/>
          <w:color w:val="000000" w:themeColor="text1"/>
          <w:lang w:val="es-ES_tradnl"/>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7561FC">
        <w:rPr>
          <w:rFonts w:ascii="Palatino Linotype" w:eastAsiaTheme="minorEastAsia" w:hAnsi="Palatino Linotype" w:cstheme="minorBidi"/>
          <w:i/>
          <w:iCs/>
          <w:color w:val="000000" w:themeColor="text1"/>
          <w:lang w:val="es-ES_tradnl"/>
        </w:rPr>
        <w:t xml:space="preserve">ad hoc </w:t>
      </w:r>
      <w:r w:rsidRPr="007561FC">
        <w:rPr>
          <w:rFonts w:ascii="Palatino Linotype" w:eastAsiaTheme="minorEastAsia" w:hAnsi="Palatino Linotype" w:cstheme="minorBidi"/>
          <w:i/>
          <w:color w:val="000000" w:themeColor="text1"/>
          <w:lang w:val="es-ES_tradnl"/>
        </w:rPr>
        <w:t>para atender las solicitudes de información, sino que deben garantizar el acceso a la información con la que cuentan en el formato que la misma así lo permita o se encuentre, en aras de dar satisfacción a la solicitud presentada.</w:t>
      </w:r>
    </w:p>
    <w:p w14:paraId="61D2BE4A" w14:textId="77777777" w:rsidR="00062587" w:rsidRPr="007561FC" w:rsidRDefault="00062587" w:rsidP="007F41F6">
      <w:pPr>
        <w:tabs>
          <w:tab w:val="left" w:pos="284"/>
          <w:tab w:val="left" w:pos="426"/>
        </w:tabs>
        <w:spacing w:before="240" w:after="240" w:line="360" w:lineRule="auto"/>
        <w:ind w:left="567" w:right="607"/>
        <w:contextualSpacing/>
        <w:jc w:val="both"/>
        <w:rPr>
          <w:rFonts w:ascii="Palatino Linotype" w:eastAsiaTheme="minorEastAsia" w:hAnsi="Palatino Linotype" w:cstheme="minorBidi"/>
          <w:i/>
          <w:color w:val="000000" w:themeColor="text1"/>
          <w:lang w:val="es-ES_tradnl"/>
        </w:rPr>
      </w:pPr>
      <w:r w:rsidRPr="007561FC">
        <w:rPr>
          <w:rFonts w:ascii="Palatino Linotype" w:eastAsiaTheme="minorEastAsia" w:hAnsi="Palatino Linotype" w:cstheme="minorBidi"/>
          <w:b/>
          <w:bCs/>
          <w:i/>
          <w:color w:val="000000" w:themeColor="text1"/>
          <w:lang w:val="es-ES_tradnl"/>
        </w:rPr>
        <w:t xml:space="preserve">Expedientes: </w:t>
      </w:r>
      <w:r w:rsidRPr="007561FC">
        <w:rPr>
          <w:rFonts w:ascii="Palatino Linotype" w:eastAsiaTheme="minorEastAsia" w:hAnsi="Palatino Linotype" w:cstheme="minorBidi"/>
          <w:i/>
          <w:color w:val="000000" w:themeColor="text1"/>
          <w:lang w:val="es-ES_tradnl"/>
        </w:rPr>
        <w:t xml:space="preserve">0438/08 Pemex Exploración y Producción – Alonso Lujambio Irazábal 1751/09 Laboratorios de Biológicos y Reactivos de México S.A. de C.V. – María </w:t>
      </w:r>
      <w:proofErr w:type="spellStart"/>
      <w:r w:rsidRPr="007561FC">
        <w:rPr>
          <w:rFonts w:ascii="Palatino Linotype" w:eastAsiaTheme="minorEastAsia" w:hAnsi="Palatino Linotype" w:cstheme="minorBidi"/>
          <w:i/>
          <w:color w:val="000000" w:themeColor="text1"/>
          <w:lang w:val="es-ES_tradnl"/>
        </w:rPr>
        <w:t>Marván</w:t>
      </w:r>
      <w:proofErr w:type="spellEnd"/>
      <w:r w:rsidRPr="007561FC">
        <w:rPr>
          <w:rFonts w:ascii="Palatino Linotype" w:eastAsiaTheme="minorEastAsia" w:hAnsi="Palatino Linotype" w:cstheme="minorBidi"/>
          <w:i/>
          <w:color w:val="000000" w:themeColor="text1"/>
          <w:lang w:val="es-ES_tradnl"/>
        </w:rPr>
        <w:t xml:space="preserve"> Laborde 2868/09 Consejo Nacional de Ciencia y Tecnología – Jacqueline </w:t>
      </w:r>
      <w:proofErr w:type="spellStart"/>
      <w:r w:rsidRPr="007561FC">
        <w:rPr>
          <w:rFonts w:ascii="Palatino Linotype" w:eastAsiaTheme="minorEastAsia" w:hAnsi="Palatino Linotype" w:cstheme="minorBidi"/>
          <w:i/>
          <w:color w:val="000000" w:themeColor="text1"/>
          <w:lang w:val="es-ES_tradnl"/>
        </w:rPr>
        <w:t>Peschard</w:t>
      </w:r>
      <w:proofErr w:type="spellEnd"/>
      <w:r w:rsidRPr="007561FC">
        <w:rPr>
          <w:rFonts w:ascii="Palatino Linotype" w:eastAsiaTheme="minorEastAsia" w:hAnsi="Palatino Linotype" w:cstheme="minorBidi"/>
          <w:i/>
          <w:color w:val="000000" w:themeColor="text1"/>
          <w:lang w:val="es-ES_tradnl"/>
        </w:rPr>
        <w:t xml:space="preserve"> Mariscal 5160/09 Secretaría de Hacienda y Crédito Público – Ángel Trinidad Zaldívar 0304/10 Instituto Nacional de Cancerología – Jacqueline </w:t>
      </w:r>
      <w:proofErr w:type="spellStart"/>
      <w:r w:rsidRPr="007561FC">
        <w:rPr>
          <w:rFonts w:ascii="Palatino Linotype" w:eastAsiaTheme="minorEastAsia" w:hAnsi="Palatino Linotype" w:cstheme="minorBidi"/>
          <w:i/>
          <w:color w:val="000000" w:themeColor="text1"/>
          <w:lang w:val="es-ES_tradnl"/>
        </w:rPr>
        <w:t>Peschard</w:t>
      </w:r>
      <w:proofErr w:type="spellEnd"/>
      <w:r w:rsidRPr="007561FC">
        <w:rPr>
          <w:rFonts w:ascii="Palatino Linotype" w:eastAsiaTheme="minorEastAsia" w:hAnsi="Palatino Linotype" w:cstheme="minorBidi"/>
          <w:i/>
          <w:color w:val="000000" w:themeColor="text1"/>
          <w:lang w:val="es-ES_tradnl"/>
        </w:rPr>
        <w:t xml:space="preserve"> Mariscal” (Sic)</w:t>
      </w:r>
    </w:p>
    <w:p w14:paraId="3D04543A" w14:textId="5A15BAC9" w:rsidR="007D1970" w:rsidRPr="007561FC" w:rsidRDefault="007D1970" w:rsidP="007F41F6">
      <w:pPr>
        <w:spacing w:before="240" w:after="240" w:line="360" w:lineRule="auto"/>
        <w:contextualSpacing/>
        <w:jc w:val="both"/>
        <w:rPr>
          <w:rFonts w:ascii="Palatino Linotype" w:eastAsia="MS Mincho" w:hAnsi="Palatino Linotype" w:cs="Arial"/>
          <w:lang w:val="es-MX" w:eastAsia="es-MX"/>
        </w:rPr>
      </w:pPr>
    </w:p>
    <w:p w14:paraId="53C3A429" w14:textId="77777777" w:rsidR="004D415E" w:rsidRPr="007561FC" w:rsidRDefault="004D415E" w:rsidP="007F41F6">
      <w:pPr>
        <w:pStyle w:val="Prrafodelista"/>
        <w:tabs>
          <w:tab w:val="left" w:pos="426"/>
        </w:tabs>
        <w:spacing w:line="360" w:lineRule="auto"/>
        <w:ind w:left="0" w:right="51"/>
        <w:contextualSpacing/>
        <w:jc w:val="both"/>
        <w:outlineLvl w:val="2"/>
        <w:rPr>
          <w:rFonts w:ascii="Palatino Linotype" w:eastAsiaTheme="minorEastAsia" w:hAnsi="Palatino Linotype" w:cstheme="minorBidi"/>
          <w:b/>
          <w:color w:val="000000" w:themeColor="text1"/>
          <w:lang w:val="es-ES_tradnl"/>
        </w:rPr>
      </w:pPr>
      <w:bookmarkStart w:id="59" w:name="_Toc97849798"/>
      <w:bookmarkStart w:id="60" w:name="_Toc107446055"/>
      <w:r w:rsidRPr="007561FC">
        <w:rPr>
          <w:rFonts w:ascii="Palatino Linotype" w:eastAsiaTheme="minorEastAsia" w:hAnsi="Palatino Linotype" w:cstheme="minorBidi"/>
          <w:b/>
          <w:color w:val="000000" w:themeColor="text1"/>
          <w:lang w:val="es-ES_tradnl"/>
        </w:rPr>
        <w:lastRenderedPageBreak/>
        <w:t>IV. De la clasificación de la información.</w:t>
      </w:r>
      <w:bookmarkEnd w:id="59"/>
      <w:bookmarkEnd w:id="60"/>
    </w:p>
    <w:p w14:paraId="137D9D9A"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5513D537" w14:textId="77777777"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color w:val="000000" w:themeColor="text1"/>
          <w:lang w:val="es-ES_tradnl"/>
        </w:rPr>
        <w:t xml:space="preserve">Ahora bien, la </w:t>
      </w:r>
      <w:r w:rsidRPr="007561FC">
        <w:rPr>
          <w:rFonts w:ascii="Palatino Linotype" w:hAnsi="Palatino Linotype"/>
          <w:color w:val="000000" w:themeColor="text1"/>
        </w:rPr>
        <w:t>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74E788A0"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717166AC" w14:textId="77777777"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color w:val="000000" w:themeColor="text1"/>
          <w:lang w:val="es-ES_tradnl"/>
        </w:rPr>
        <w:t xml:space="preserve">Para </w:t>
      </w:r>
      <w:r w:rsidRPr="007561FC">
        <w:rPr>
          <w:rFonts w:ascii="Palatino Linotype" w:hAnsi="Palatino Linotype" w:cs="Arial"/>
        </w:rPr>
        <w:t xml:space="preserve">atender las solicitudes de información, los Sujetos Obligados contarán con un área denominada </w:t>
      </w:r>
      <w:r w:rsidRPr="007561FC">
        <w:rPr>
          <w:rFonts w:ascii="Palatino Linotype" w:hAnsi="Palatino Linotype" w:cs="Arial"/>
          <w:b/>
          <w:bCs/>
        </w:rPr>
        <w:t>Unidad de Transparencia</w:t>
      </w:r>
      <w:r w:rsidRPr="007561FC">
        <w:rPr>
          <w:rFonts w:ascii="Palatino Linotype" w:hAnsi="Palatino Linotype" w:cs="Arial"/>
          <w:vertAlign w:val="superscript"/>
        </w:rPr>
        <w:footnoteReference w:id="7"/>
      </w:r>
      <w:r w:rsidRPr="007561FC">
        <w:rPr>
          <w:rFonts w:ascii="Palatino Linotype" w:hAnsi="Palatino Linotype" w:cs="Arial"/>
        </w:rPr>
        <w:t xml:space="preserve">, la cual será presidida por un Titular, quien fungirá como enlace entre éstos y los solicitantes. Dicha Unidad </w:t>
      </w:r>
      <w:r w:rsidRPr="007561FC">
        <w:rPr>
          <w:rFonts w:ascii="Palatino Linotype" w:hAnsi="Palatino Linotype" w:cs="Arial"/>
          <w:b/>
          <w:bCs/>
        </w:rPr>
        <w:t>será la encargada de tramitar internamente la solicitud de información</w:t>
      </w:r>
      <w:r w:rsidRPr="007561FC">
        <w:rPr>
          <w:rFonts w:ascii="Palatino Linotype" w:hAnsi="Palatino Linotype" w:cs="Arial"/>
        </w:rPr>
        <w:t xml:space="preserve"> y tendrá la responsabilidad de verificar en cada caso que la misma no sea confidencial o reservada. Asimismo, contará con las facultades internas necesarias para </w:t>
      </w:r>
      <w:r w:rsidRPr="007561FC">
        <w:rPr>
          <w:rFonts w:ascii="Palatino Linotype" w:hAnsi="Palatino Linotype" w:cs="Arial"/>
          <w:b/>
          <w:bCs/>
        </w:rPr>
        <w:t xml:space="preserve">gestionar la atención a las solicitudes de información </w:t>
      </w:r>
      <w:r w:rsidRPr="007561FC">
        <w:rPr>
          <w:rFonts w:ascii="Palatino Linotype" w:hAnsi="Palatino Linotype" w:cs="Arial"/>
        </w:rPr>
        <w:t xml:space="preserve">en los términos de la Ley General y la </w:t>
      </w:r>
      <w:r w:rsidRPr="007561FC">
        <w:rPr>
          <w:rFonts w:ascii="Palatino Linotype" w:hAnsi="Palatino Linotype" w:cs="Arial"/>
        </w:rPr>
        <w:lastRenderedPageBreak/>
        <w:t>Ley de Transparencia y Acceso a la Información Pública del Estado de México y Municipios</w:t>
      </w:r>
      <w:r w:rsidRPr="007561FC">
        <w:rPr>
          <w:rFonts w:ascii="Palatino Linotype" w:hAnsi="Palatino Linotype" w:cs="Arial"/>
          <w:vertAlign w:val="superscript"/>
        </w:rPr>
        <w:footnoteReference w:id="8"/>
      </w:r>
      <w:r w:rsidRPr="007561FC">
        <w:rPr>
          <w:rFonts w:ascii="Palatino Linotype" w:hAnsi="Palatino Linotype" w:cs="Arial"/>
        </w:rPr>
        <w:t>.</w:t>
      </w:r>
    </w:p>
    <w:p w14:paraId="267CBAC3"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A15A26F" w14:textId="70940D95"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color w:val="000000" w:themeColor="text1"/>
          <w:lang w:val="es-ES_tradnl"/>
        </w:rPr>
        <w:t xml:space="preserve">De </w:t>
      </w:r>
      <w:r w:rsidRPr="007561FC">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7AD9F726" w14:textId="480A8683" w:rsidR="007F41F6" w:rsidRPr="007561FC" w:rsidRDefault="007F41F6"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4B053CC3" w14:textId="77777777" w:rsidR="004D415E" w:rsidRPr="007561FC" w:rsidRDefault="004D415E" w:rsidP="002012DD">
      <w:pPr>
        <w:pStyle w:val="Prrafodelista"/>
        <w:numPr>
          <w:ilvl w:val="1"/>
          <w:numId w:val="11"/>
        </w:numPr>
        <w:tabs>
          <w:tab w:val="left" w:pos="426"/>
        </w:tabs>
        <w:spacing w:line="360" w:lineRule="auto"/>
        <w:ind w:left="1134" w:right="549"/>
        <w:contextualSpacing/>
        <w:jc w:val="both"/>
        <w:rPr>
          <w:rFonts w:ascii="Palatino Linotype" w:hAnsi="Palatino Linotype" w:cs="Arial"/>
          <w:color w:val="000000" w:themeColor="text1"/>
        </w:rPr>
      </w:pPr>
      <w:r w:rsidRPr="007561FC">
        <w:rPr>
          <w:rFonts w:ascii="Palatino Linotype" w:hAnsi="Palatino Linotype" w:cs="Arial"/>
          <w:color w:val="000000" w:themeColor="text1"/>
        </w:rPr>
        <w:t>Recibir, tramitar y dar respuesta a las solicitudes de acceso a la información;</w:t>
      </w:r>
    </w:p>
    <w:p w14:paraId="22F8E6C6" w14:textId="77777777" w:rsidR="004D415E" w:rsidRPr="007561FC" w:rsidRDefault="004D415E" w:rsidP="002012DD">
      <w:pPr>
        <w:pStyle w:val="Prrafodelista"/>
        <w:numPr>
          <w:ilvl w:val="1"/>
          <w:numId w:val="11"/>
        </w:numPr>
        <w:tabs>
          <w:tab w:val="left" w:pos="426"/>
        </w:tabs>
        <w:spacing w:line="360" w:lineRule="auto"/>
        <w:ind w:left="1134" w:right="549"/>
        <w:contextualSpacing/>
        <w:jc w:val="both"/>
        <w:rPr>
          <w:rFonts w:ascii="Palatino Linotype" w:hAnsi="Palatino Linotype" w:cs="Arial"/>
          <w:color w:val="000000" w:themeColor="text1"/>
        </w:rPr>
      </w:pPr>
      <w:r w:rsidRPr="007561FC">
        <w:rPr>
          <w:rFonts w:ascii="Palatino Linotype" w:hAnsi="Palatino Linotype" w:cs="Arial"/>
          <w:color w:val="000000" w:themeColor="text1"/>
        </w:rPr>
        <w:t xml:space="preserve">Realizar, con efectividad, los trámites internos necesarios para la atención de las solicitudes de acceso a la información; </w:t>
      </w:r>
    </w:p>
    <w:p w14:paraId="41B9FCEA" w14:textId="77777777" w:rsidR="004D415E" w:rsidRPr="007561FC" w:rsidRDefault="004D415E" w:rsidP="002012DD">
      <w:pPr>
        <w:pStyle w:val="Prrafodelista"/>
        <w:numPr>
          <w:ilvl w:val="1"/>
          <w:numId w:val="11"/>
        </w:numPr>
        <w:tabs>
          <w:tab w:val="left" w:pos="426"/>
        </w:tabs>
        <w:spacing w:line="360" w:lineRule="auto"/>
        <w:ind w:left="1134" w:right="549"/>
        <w:contextualSpacing/>
        <w:jc w:val="both"/>
        <w:rPr>
          <w:rFonts w:ascii="Palatino Linotype" w:hAnsi="Palatino Linotype" w:cs="Arial"/>
          <w:color w:val="000000" w:themeColor="text1"/>
        </w:rPr>
      </w:pPr>
      <w:r w:rsidRPr="007561FC">
        <w:rPr>
          <w:rFonts w:ascii="Palatino Linotype" w:hAnsi="Palatino Linotype" w:cs="Arial"/>
          <w:color w:val="000000" w:themeColor="text1"/>
        </w:rPr>
        <w:t xml:space="preserve">Entregar, en su caso, a los particulares la información solicitada; y </w:t>
      </w:r>
    </w:p>
    <w:p w14:paraId="172885AF" w14:textId="77777777" w:rsidR="004D415E" w:rsidRPr="007561FC" w:rsidRDefault="004D415E" w:rsidP="002012DD">
      <w:pPr>
        <w:pStyle w:val="Prrafodelista"/>
        <w:numPr>
          <w:ilvl w:val="1"/>
          <w:numId w:val="11"/>
        </w:numPr>
        <w:tabs>
          <w:tab w:val="left" w:pos="426"/>
        </w:tabs>
        <w:spacing w:line="360" w:lineRule="auto"/>
        <w:ind w:left="1134" w:right="549"/>
        <w:contextualSpacing/>
        <w:jc w:val="both"/>
        <w:rPr>
          <w:rFonts w:ascii="Palatino Linotype" w:eastAsiaTheme="minorEastAsia" w:hAnsi="Palatino Linotype" w:cstheme="minorBidi"/>
          <w:color w:val="000000" w:themeColor="text1"/>
          <w:lang w:val="es-ES_tradnl"/>
        </w:rPr>
      </w:pPr>
      <w:r w:rsidRPr="007561FC">
        <w:rPr>
          <w:rFonts w:ascii="Palatino Linotype" w:hAnsi="Palatino Linotype" w:cs="Arial"/>
          <w:color w:val="000000" w:themeColor="text1"/>
        </w:rPr>
        <w:t>Hacer del conocimiento de la instancia competente la probable responsabilidad por el incumplimiento de las obligaciones previstas en la presente Ley.</w:t>
      </w:r>
    </w:p>
    <w:p w14:paraId="089D5AE7"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7B4F89B" w14:textId="3271B910"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color w:val="000000" w:themeColor="text1"/>
          <w:lang w:val="es-ES_tradnl"/>
        </w:rPr>
        <w:t xml:space="preserve">Otros </w:t>
      </w:r>
      <w:r w:rsidRPr="007561FC">
        <w:rPr>
          <w:rFonts w:ascii="Palatino Linotype" w:hAnsi="Palatino Linotype" w:cs="Arial"/>
          <w:color w:val="000000" w:themeColor="text1"/>
        </w:rPr>
        <w:t xml:space="preserve">sujetos del proceso de atención a las solicitudes de información son los servidores públicos habilitados, quienes serán designados por el titular del Sujeto </w:t>
      </w:r>
      <w:r w:rsidRPr="007561FC">
        <w:rPr>
          <w:rFonts w:ascii="Palatino Linotype" w:hAnsi="Palatino Linotype" w:cs="Arial"/>
          <w:color w:val="000000" w:themeColor="text1"/>
        </w:rPr>
        <w:lastRenderedPageBreak/>
        <w:t>Obligado a propuesta del responsable de la Unidad de Transparencia</w:t>
      </w:r>
      <w:r w:rsidRPr="007561FC">
        <w:rPr>
          <w:rStyle w:val="Refdenotaalpie"/>
          <w:rFonts w:ascii="Palatino Linotype" w:hAnsi="Palatino Linotype" w:cs="Arial"/>
          <w:color w:val="000000" w:themeColor="text1"/>
        </w:rPr>
        <w:footnoteReference w:id="9"/>
      </w:r>
      <w:r w:rsidRPr="007561FC">
        <w:rPr>
          <w:rFonts w:ascii="Palatino Linotype" w:hAnsi="Palatino Linotype" w:cs="Arial"/>
          <w:color w:val="000000" w:themeColor="text1"/>
        </w:rPr>
        <w:t xml:space="preserve"> y tendrán, entre sus atribuciones, las siguientes</w:t>
      </w:r>
      <w:r w:rsidRPr="007561FC">
        <w:rPr>
          <w:rStyle w:val="Refdenotaalpie"/>
          <w:rFonts w:ascii="Palatino Linotype" w:hAnsi="Palatino Linotype" w:cs="Arial"/>
          <w:color w:val="000000" w:themeColor="text1"/>
        </w:rPr>
        <w:footnoteReference w:id="10"/>
      </w:r>
      <w:r w:rsidRPr="007561FC">
        <w:rPr>
          <w:rFonts w:ascii="Palatino Linotype" w:hAnsi="Palatino Linotype" w:cs="Arial"/>
          <w:color w:val="000000" w:themeColor="text1"/>
        </w:rPr>
        <w:t>:</w:t>
      </w:r>
    </w:p>
    <w:p w14:paraId="4FD566DD" w14:textId="77777777" w:rsidR="007F41F6" w:rsidRPr="007561FC" w:rsidRDefault="007F41F6"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4B21DFD" w14:textId="77777777" w:rsidR="004D415E" w:rsidRPr="007561FC" w:rsidRDefault="004D415E" w:rsidP="002012DD">
      <w:pPr>
        <w:pStyle w:val="Prrafodelista"/>
        <w:numPr>
          <w:ilvl w:val="1"/>
          <w:numId w:val="12"/>
        </w:numPr>
        <w:tabs>
          <w:tab w:val="left" w:pos="426"/>
        </w:tabs>
        <w:spacing w:line="360" w:lineRule="auto"/>
        <w:ind w:left="1134" w:right="729"/>
        <w:contextualSpacing/>
        <w:jc w:val="both"/>
        <w:rPr>
          <w:rFonts w:ascii="Palatino Linotype" w:hAnsi="Palatino Linotype" w:cs="Arial"/>
          <w:color w:val="000000" w:themeColor="text1"/>
        </w:rPr>
      </w:pPr>
      <w:r w:rsidRPr="007561FC">
        <w:rPr>
          <w:rFonts w:ascii="Palatino Linotype" w:hAnsi="Palatino Linotype" w:cs="Arial"/>
          <w:color w:val="000000" w:themeColor="text1"/>
        </w:rPr>
        <w:t>Localizar la información que le solicite la Unidad de Transparencia; y</w:t>
      </w:r>
    </w:p>
    <w:p w14:paraId="103537EC" w14:textId="77777777" w:rsidR="004D415E" w:rsidRPr="007561FC" w:rsidRDefault="004D415E" w:rsidP="002012DD">
      <w:pPr>
        <w:pStyle w:val="Prrafodelista"/>
        <w:numPr>
          <w:ilvl w:val="1"/>
          <w:numId w:val="12"/>
        </w:numPr>
        <w:tabs>
          <w:tab w:val="left" w:pos="426"/>
        </w:tabs>
        <w:spacing w:line="360" w:lineRule="auto"/>
        <w:ind w:left="1134" w:right="729"/>
        <w:contextualSpacing/>
        <w:jc w:val="both"/>
        <w:rPr>
          <w:rFonts w:ascii="Palatino Linotype" w:eastAsiaTheme="minorEastAsia" w:hAnsi="Palatino Linotype" w:cstheme="minorBidi"/>
          <w:color w:val="000000" w:themeColor="text1"/>
          <w:lang w:val="es-ES_tradnl"/>
        </w:rPr>
      </w:pPr>
      <w:r w:rsidRPr="007561FC">
        <w:rPr>
          <w:rFonts w:ascii="Palatino Linotype" w:hAnsi="Palatino Linotype" w:cs="Arial"/>
          <w:color w:val="000000" w:themeColor="text1"/>
        </w:rPr>
        <w:t>Proporcionar la información que obre en los archivos y que le sea solicitada por la Unidad de Transparencia.</w:t>
      </w:r>
    </w:p>
    <w:p w14:paraId="64AF175F"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2C209205" w14:textId="77777777"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color w:val="000000" w:themeColor="text1"/>
          <w:lang w:val="es-ES_tradnl"/>
        </w:rPr>
        <w:t xml:space="preserve">De </w:t>
      </w:r>
      <w:r w:rsidRPr="007561FC">
        <w:rPr>
          <w:rFonts w:ascii="Palatino Linotype" w:hAnsi="Palatino Linotype" w:cs="Arial"/>
          <w:color w:val="000000" w:themeColor="text1"/>
        </w:rPr>
        <w:t xml:space="preserve">tal manera que cada una de las áreas administrativas del </w:t>
      </w:r>
      <w:r w:rsidRPr="007561FC">
        <w:rPr>
          <w:rFonts w:ascii="Palatino Linotype" w:hAnsi="Palatino Linotype" w:cs="Arial"/>
          <w:b/>
          <w:bCs/>
          <w:color w:val="000000" w:themeColor="text1"/>
        </w:rPr>
        <w:t>SUJETO OBLIGADO</w:t>
      </w:r>
      <w:r w:rsidRPr="007561FC">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788EA2FA"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30F56DF" w14:textId="77777777"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color w:val="000000" w:themeColor="text1"/>
          <w:lang w:val="es-ES_tradnl"/>
        </w:rPr>
        <w:t xml:space="preserve">Ahora bien, el artículo 122 de la Ley de Transparencia y Acceso a la Información Pública del Estado de México y Municipios, </w:t>
      </w:r>
      <w:r w:rsidRPr="007561FC">
        <w:rPr>
          <w:rFonts w:ascii="Palatino Linotype" w:hAnsi="Palatino Linotype"/>
          <w:color w:val="000000" w:themeColor="text1"/>
        </w:rPr>
        <w:t xml:space="preserve">establece que la </w:t>
      </w:r>
      <w:r w:rsidRPr="007561FC">
        <w:rPr>
          <w:rFonts w:ascii="Palatino Linotype" w:hAnsi="Palatino Linotype"/>
          <w:b/>
          <w:color w:val="000000" w:themeColor="text1"/>
        </w:rPr>
        <w:t>clasificación</w:t>
      </w:r>
      <w:r w:rsidRPr="007561FC">
        <w:rPr>
          <w:rFonts w:ascii="Palatino Linotype" w:hAnsi="Palatino Linotype"/>
          <w:color w:val="000000" w:themeColor="text1"/>
        </w:rPr>
        <w:t xml:space="preserve"> es el proceso mediante el cual el </w:t>
      </w:r>
      <w:r w:rsidRPr="007561FC">
        <w:rPr>
          <w:rFonts w:ascii="Palatino Linotype" w:hAnsi="Palatino Linotype"/>
          <w:b/>
          <w:color w:val="000000" w:themeColor="text1"/>
        </w:rPr>
        <w:t>SUJETO OBLIGADO</w:t>
      </w:r>
      <w:r w:rsidRPr="007561FC">
        <w:rPr>
          <w:rFonts w:ascii="Palatino Linotype" w:hAnsi="Palatino Linotype"/>
          <w:color w:val="000000" w:themeColor="text1"/>
        </w:rPr>
        <w:t xml:space="preserve"> determina que la información en </w:t>
      </w:r>
      <w:r w:rsidRPr="007561FC">
        <w:rPr>
          <w:rFonts w:ascii="Palatino Linotype" w:hAnsi="Palatino Linotype"/>
          <w:color w:val="000000" w:themeColor="text1"/>
        </w:rPr>
        <w:lastRenderedPageBreak/>
        <w:t xml:space="preserve">su poder </w:t>
      </w:r>
      <w:proofErr w:type="spellStart"/>
      <w:r w:rsidRPr="007561FC">
        <w:rPr>
          <w:rFonts w:ascii="Palatino Linotype" w:hAnsi="Palatino Linotype"/>
          <w:color w:val="000000" w:themeColor="text1"/>
        </w:rPr>
        <w:t>actualiza</w:t>
      </w:r>
      <w:proofErr w:type="spellEnd"/>
      <w:r w:rsidRPr="007561FC">
        <w:rPr>
          <w:rFonts w:ascii="Palatino Linotype" w:hAnsi="Palatino Linotype"/>
          <w:color w:val="000000" w:themeColor="text1"/>
        </w:rPr>
        <w:t xml:space="preserve"> alguno de los supuestos de reserva o confidencialidad contenidos en los artículos 140 o 143 de la Ley de mérito.</w:t>
      </w:r>
    </w:p>
    <w:p w14:paraId="4E845AD7"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469DBBED" w14:textId="02EDABEE"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color w:val="000000" w:themeColor="text1"/>
          <w:lang w:val="es-ES_tradnl"/>
        </w:rPr>
        <w:t xml:space="preserve">Aunado a lo anterior, </w:t>
      </w:r>
      <w:r w:rsidRPr="007561FC">
        <w:rPr>
          <w:rFonts w:ascii="Palatino Linotype" w:hAnsi="Palatino Linotype"/>
          <w:color w:val="000000" w:themeColor="text1"/>
        </w:rPr>
        <w:t>la Ley de la materia establece que la clasificación de la información se llevará a cabo en el momento en que</w:t>
      </w:r>
      <w:r w:rsidRPr="007561FC">
        <w:rPr>
          <w:rStyle w:val="Refdenotaalpie"/>
          <w:rFonts w:ascii="Palatino Linotype" w:hAnsi="Palatino Linotype"/>
          <w:color w:val="000000" w:themeColor="text1"/>
        </w:rPr>
        <w:footnoteReference w:id="11"/>
      </w:r>
      <w:r w:rsidRPr="007561FC">
        <w:rPr>
          <w:rFonts w:ascii="Palatino Linotype" w:hAnsi="Palatino Linotype"/>
          <w:color w:val="000000" w:themeColor="text1"/>
        </w:rPr>
        <w:t>:</w:t>
      </w:r>
    </w:p>
    <w:p w14:paraId="72E96D20" w14:textId="19A41DC7" w:rsidR="007F41F6" w:rsidRPr="007561FC" w:rsidRDefault="007F41F6"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2C3F5A6D" w14:textId="77777777" w:rsidR="004D415E" w:rsidRPr="007561FC" w:rsidRDefault="004D415E" w:rsidP="002012DD">
      <w:pPr>
        <w:pStyle w:val="Prrafodelista"/>
        <w:numPr>
          <w:ilvl w:val="1"/>
          <w:numId w:val="13"/>
        </w:numPr>
        <w:tabs>
          <w:tab w:val="left" w:pos="426"/>
        </w:tabs>
        <w:spacing w:line="360" w:lineRule="auto"/>
        <w:ind w:left="1134" w:right="51"/>
        <w:contextualSpacing/>
        <w:jc w:val="both"/>
        <w:rPr>
          <w:rFonts w:ascii="Palatino Linotype" w:hAnsi="Palatino Linotype"/>
          <w:color w:val="000000" w:themeColor="text1"/>
        </w:rPr>
      </w:pPr>
      <w:r w:rsidRPr="007561FC">
        <w:rPr>
          <w:rFonts w:ascii="Palatino Linotype" w:hAnsi="Palatino Linotype"/>
          <w:color w:val="000000" w:themeColor="text1"/>
        </w:rPr>
        <w:t xml:space="preserve">Se reciba una solicitud de acceso a la información; </w:t>
      </w:r>
    </w:p>
    <w:p w14:paraId="157CCD95" w14:textId="77777777" w:rsidR="004D415E" w:rsidRPr="007561FC" w:rsidRDefault="004D415E" w:rsidP="002012DD">
      <w:pPr>
        <w:pStyle w:val="Prrafodelista"/>
        <w:numPr>
          <w:ilvl w:val="1"/>
          <w:numId w:val="13"/>
        </w:numPr>
        <w:tabs>
          <w:tab w:val="left" w:pos="426"/>
        </w:tabs>
        <w:spacing w:line="360" w:lineRule="auto"/>
        <w:ind w:left="1134" w:right="51"/>
        <w:contextualSpacing/>
        <w:jc w:val="both"/>
        <w:rPr>
          <w:rFonts w:ascii="Palatino Linotype" w:hAnsi="Palatino Linotype"/>
          <w:color w:val="000000" w:themeColor="text1"/>
        </w:rPr>
      </w:pPr>
      <w:r w:rsidRPr="007561FC">
        <w:rPr>
          <w:rFonts w:ascii="Palatino Linotype" w:hAnsi="Palatino Linotype"/>
          <w:color w:val="000000" w:themeColor="text1"/>
        </w:rPr>
        <w:t xml:space="preserve">Se determine mediante resolución de autoridad competente; o </w:t>
      </w:r>
    </w:p>
    <w:p w14:paraId="6FE799A1" w14:textId="77777777" w:rsidR="004D415E" w:rsidRPr="007561FC" w:rsidRDefault="004D415E" w:rsidP="002012DD">
      <w:pPr>
        <w:pStyle w:val="Prrafodelista"/>
        <w:numPr>
          <w:ilvl w:val="1"/>
          <w:numId w:val="13"/>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561FC">
        <w:rPr>
          <w:rFonts w:ascii="Palatino Linotype" w:hAnsi="Palatino Linotype"/>
          <w:color w:val="000000" w:themeColor="text1"/>
        </w:rPr>
        <w:t>Se generen versiones públicas para dar cumplimiento a las obligaciones de transparencia previstas en esta Ley.</w:t>
      </w:r>
    </w:p>
    <w:p w14:paraId="22FDA0CA"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770E1D0D" w14:textId="77777777"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color w:val="000000" w:themeColor="text1"/>
          <w:lang w:val="es-ES_tradnl"/>
        </w:rPr>
        <w:t xml:space="preserve">Por </w:t>
      </w:r>
      <w:r w:rsidRPr="007561FC">
        <w:rPr>
          <w:rFonts w:ascii="Palatino Linotype" w:hAnsi="Palatino Linotype"/>
          <w:color w:val="000000" w:themeColor="text1"/>
        </w:rPr>
        <w:t xml:space="preserve">su parte, el tercer párrafo del artículo 122 de la Ley de mérito establece que </w:t>
      </w:r>
      <w:r w:rsidRPr="007561FC">
        <w:rPr>
          <w:rFonts w:ascii="Palatino Linotype" w:hAnsi="Palatino Linotype"/>
          <w:b/>
          <w:color w:val="000000" w:themeColor="text1"/>
        </w:rPr>
        <w:t>los titulares de las áreas de los sujetos obligados serán los responsables de clasificar la información</w:t>
      </w:r>
      <w:r w:rsidRPr="007561FC">
        <w:rPr>
          <w:rFonts w:ascii="Palatino Linotype" w:hAnsi="Palatino Linotype"/>
          <w:color w:val="000000" w:themeColor="text1"/>
        </w:rPr>
        <w:t>.</w:t>
      </w:r>
    </w:p>
    <w:p w14:paraId="737D7A59"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2FCBA7A3" w14:textId="77777777"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color w:val="000000" w:themeColor="text1"/>
          <w:lang w:val="es-ES_tradnl"/>
        </w:rPr>
        <w:t xml:space="preserve">En </w:t>
      </w:r>
      <w:r w:rsidRPr="007561FC">
        <w:rPr>
          <w:rFonts w:ascii="Palatino Linotype" w:hAnsi="Palatino Linotype"/>
          <w:color w:val="000000" w:themeColor="text1"/>
        </w:rPr>
        <w:t xml:space="preserve">ese tenor, conviene señalar que </w:t>
      </w:r>
      <w:r w:rsidRPr="007561FC">
        <w:rPr>
          <w:rFonts w:ascii="Palatino Linotype" w:hAnsi="Palatino Linotype"/>
          <w:b/>
          <w:color w:val="000000" w:themeColor="text1"/>
        </w:rPr>
        <w:t>en los casos en que se niegue el acceso a la información, por actualizarse alguno de los supuestos de clasificación</w:t>
      </w:r>
      <w:r w:rsidRPr="007561FC">
        <w:rPr>
          <w:rFonts w:ascii="Palatino Linotype" w:hAnsi="Palatino Linotype"/>
          <w:color w:val="000000" w:themeColor="text1"/>
        </w:rPr>
        <w:t xml:space="preserve">, </w:t>
      </w:r>
      <w:r w:rsidRPr="007561FC">
        <w:rPr>
          <w:rFonts w:ascii="Palatino Linotype" w:hAnsi="Palatino Linotype"/>
          <w:b/>
          <w:color w:val="000000" w:themeColor="text1"/>
        </w:rPr>
        <w:t>el Comité de Transparencia deberá confirmar, modificar o revocar la decisión</w:t>
      </w:r>
      <w:r w:rsidRPr="007561FC">
        <w:rPr>
          <w:rFonts w:ascii="Palatino Linotype" w:hAnsi="Palatino Linotype"/>
          <w:color w:val="000000" w:themeColor="text1"/>
        </w:rPr>
        <w:t xml:space="preserve">; y, para motivar la clasificación de la información y la ampliación del plazo de reserva, se </w:t>
      </w:r>
      <w:r w:rsidRPr="007561FC">
        <w:rPr>
          <w:rFonts w:ascii="Palatino Linotype" w:hAnsi="Palatino Linotype"/>
          <w:color w:val="000000" w:themeColor="text1"/>
        </w:rPr>
        <w:lastRenderedPageBreak/>
        <w:t xml:space="preserve">deberán señalar las razones, motivos o circunstancias especiales que llevaron al sujeto obligado a concluir que el caso particular se ajusta al supuesto previsto por la norma legal invocada como fundamento. Además, el Sujeto Obligado deberá, en todo momento, aplicar una </w:t>
      </w:r>
      <w:r w:rsidRPr="007561FC">
        <w:rPr>
          <w:rFonts w:ascii="Palatino Linotype" w:hAnsi="Palatino Linotype"/>
          <w:b/>
          <w:color w:val="000000" w:themeColor="text1"/>
        </w:rPr>
        <w:t>prueba de daño</w:t>
      </w:r>
      <w:r w:rsidRPr="007561FC">
        <w:rPr>
          <w:rStyle w:val="Refdenotaalpie"/>
          <w:rFonts w:ascii="Palatino Linotype" w:hAnsi="Palatino Linotype"/>
          <w:b/>
          <w:color w:val="000000" w:themeColor="text1"/>
        </w:rPr>
        <w:footnoteReference w:id="12"/>
      </w:r>
      <w:r w:rsidRPr="007561FC">
        <w:rPr>
          <w:rFonts w:ascii="Palatino Linotype" w:hAnsi="Palatino Linotype"/>
          <w:color w:val="000000" w:themeColor="text1"/>
        </w:rPr>
        <w:t>.</w:t>
      </w:r>
    </w:p>
    <w:p w14:paraId="32EAE312"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7815EE9F" w14:textId="31A5D164"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color w:val="000000" w:themeColor="text1"/>
          <w:lang w:val="es-ES_tradnl"/>
        </w:rPr>
        <w:t xml:space="preserve">Cabe </w:t>
      </w:r>
      <w:r w:rsidRPr="007561FC">
        <w:rPr>
          <w:rFonts w:ascii="Palatino Linotype" w:hAnsi="Palatino Linotype"/>
          <w:color w:val="000000" w:themeColor="text1"/>
        </w:rPr>
        <w:t xml:space="preserve">destacar que, en la aplicación de la prueba de daño, el </w:t>
      </w:r>
      <w:r w:rsidRPr="007561FC">
        <w:rPr>
          <w:rFonts w:ascii="Palatino Linotype" w:hAnsi="Palatino Linotype"/>
          <w:b/>
          <w:bCs/>
          <w:color w:val="000000" w:themeColor="text1"/>
        </w:rPr>
        <w:t>SUJETO OBLIGADO</w:t>
      </w:r>
      <w:r w:rsidRPr="007561FC">
        <w:rPr>
          <w:rFonts w:ascii="Palatino Linotype" w:hAnsi="Palatino Linotype"/>
          <w:color w:val="000000" w:themeColor="text1"/>
        </w:rPr>
        <w:t xml:space="preserve"> deberá precisar las razones objetivas por las que la apertura de la información generaría una afectación, justificando que</w:t>
      </w:r>
      <w:r w:rsidRPr="007561FC">
        <w:rPr>
          <w:rStyle w:val="Refdenotaalpie"/>
          <w:rFonts w:ascii="Palatino Linotype" w:hAnsi="Palatino Linotype"/>
          <w:color w:val="000000" w:themeColor="text1"/>
        </w:rPr>
        <w:footnoteReference w:id="13"/>
      </w:r>
      <w:r w:rsidRPr="007561FC">
        <w:rPr>
          <w:rFonts w:ascii="Palatino Linotype" w:hAnsi="Palatino Linotype"/>
          <w:color w:val="000000" w:themeColor="text1"/>
        </w:rPr>
        <w:t>:</w:t>
      </w:r>
    </w:p>
    <w:p w14:paraId="415EC45E" w14:textId="4B75F3ED" w:rsidR="007F41F6" w:rsidRPr="007561FC" w:rsidRDefault="007F41F6"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7C7035BB" w14:textId="77777777" w:rsidR="004D415E" w:rsidRPr="007561FC" w:rsidRDefault="004D415E" w:rsidP="002012DD">
      <w:pPr>
        <w:pStyle w:val="Prrafodelista"/>
        <w:numPr>
          <w:ilvl w:val="1"/>
          <w:numId w:val="14"/>
        </w:numPr>
        <w:tabs>
          <w:tab w:val="left" w:pos="426"/>
        </w:tabs>
        <w:spacing w:line="360" w:lineRule="auto"/>
        <w:ind w:left="720" w:right="549" w:firstLine="0"/>
        <w:contextualSpacing/>
        <w:jc w:val="both"/>
        <w:rPr>
          <w:rFonts w:ascii="Palatino Linotype" w:hAnsi="Palatino Linotype"/>
          <w:color w:val="000000" w:themeColor="text1"/>
        </w:rPr>
      </w:pPr>
      <w:r w:rsidRPr="007561FC">
        <w:rPr>
          <w:rFonts w:ascii="Palatino Linotype" w:hAnsi="Palatino Linotype"/>
          <w:color w:val="000000" w:themeColor="text1"/>
        </w:rPr>
        <w:t xml:space="preserve">La divulgación de la información representa un riesgo real, demostrable e identificable del perjuicio significativo al interés público o a la seguridad pública; </w:t>
      </w:r>
    </w:p>
    <w:p w14:paraId="77CA3D64" w14:textId="77777777" w:rsidR="004D415E" w:rsidRPr="007561FC" w:rsidRDefault="004D415E" w:rsidP="002012DD">
      <w:pPr>
        <w:pStyle w:val="Prrafodelista"/>
        <w:numPr>
          <w:ilvl w:val="1"/>
          <w:numId w:val="14"/>
        </w:numPr>
        <w:tabs>
          <w:tab w:val="left" w:pos="426"/>
        </w:tabs>
        <w:spacing w:line="360" w:lineRule="auto"/>
        <w:ind w:left="720" w:right="549" w:firstLine="0"/>
        <w:contextualSpacing/>
        <w:jc w:val="both"/>
        <w:rPr>
          <w:rFonts w:ascii="Palatino Linotype" w:hAnsi="Palatino Linotype"/>
          <w:color w:val="000000" w:themeColor="text1"/>
        </w:rPr>
      </w:pPr>
      <w:r w:rsidRPr="007561FC">
        <w:rPr>
          <w:rFonts w:ascii="Palatino Linotype" w:hAnsi="Palatino Linotype"/>
          <w:color w:val="000000" w:themeColor="text1"/>
        </w:rPr>
        <w:t xml:space="preserve">El riesgo de perjuicio que supondría la divulgación supera el interés público general de que se difunda; y </w:t>
      </w:r>
    </w:p>
    <w:p w14:paraId="24A22C47" w14:textId="77777777" w:rsidR="004D415E" w:rsidRPr="007561FC" w:rsidRDefault="004D415E" w:rsidP="002012DD">
      <w:pPr>
        <w:pStyle w:val="Prrafodelista"/>
        <w:numPr>
          <w:ilvl w:val="1"/>
          <w:numId w:val="14"/>
        </w:numPr>
        <w:tabs>
          <w:tab w:val="left" w:pos="426"/>
        </w:tabs>
        <w:spacing w:line="360" w:lineRule="auto"/>
        <w:ind w:left="720" w:right="549" w:firstLine="0"/>
        <w:contextualSpacing/>
        <w:jc w:val="both"/>
        <w:rPr>
          <w:rFonts w:ascii="Palatino Linotype" w:eastAsiaTheme="minorEastAsia" w:hAnsi="Palatino Linotype" w:cstheme="minorBidi"/>
          <w:color w:val="000000" w:themeColor="text1"/>
          <w:lang w:val="es-ES_tradnl"/>
        </w:rPr>
      </w:pPr>
      <w:r w:rsidRPr="007561FC">
        <w:rPr>
          <w:rFonts w:ascii="Palatino Linotype" w:hAnsi="Palatino Linotype"/>
          <w:color w:val="000000" w:themeColor="text1"/>
        </w:rPr>
        <w:t>La limitación se adecua al principio de proporcionalidad y representa el medio menos restrictivo disponible representa el medio menos restrictivo disponible para evitar el perjuicio.</w:t>
      </w:r>
    </w:p>
    <w:p w14:paraId="7C895883"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3C1586B0" w14:textId="77777777"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color w:val="000000" w:themeColor="text1"/>
          <w:lang w:val="es-ES_tradnl"/>
        </w:rPr>
        <w:lastRenderedPageBreak/>
        <w:t xml:space="preserve">Por </w:t>
      </w:r>
      <w:r w:rsidRPr="007561FC">
        <w:rPr>
          <w:rFonts w:ascii="Palatino Linotype" w:hAnsi="Palatino Linotype"/>
          <w:color w:val="000000" w:themeColor="text1"/>
        </w:rPr>
        <w:t>su parte</w:t>
      </w:r>
      <w:r w:rsidRPr="007561FC">
        <w:rPr>
          <w:rFonts w:ascii="Palatino Linotype" w:eastAsia="MS Mincho" w:hAnsi="Palatino Linotype"/>
        </w:rPr>
        <w:t xml:space="preserve">, el Lineamiento Trigésimo Tercero, fracción V, de los Lineamientos Generales en Materia de Clasificación y Desclasificación de la Información, así como para la Elaboración de Versiones Públicas, precisa que para motivar la clasificación también se deben acreditar las circunstancias de </w:t>
      </w:r>
      <w:r w:rsidRPr="007561FC">
        <w:rPr>
          <w:rFonts w:ascii="Palatino Linotype" w:eastAsia="MS Mincho" w:hAnsi="Palatino Linotype"/>
          <w:b/>
        </w:rPr>
        <w:t>tiempo</w:t>
      </w:r>
      <w:r w:rsidRPr="007561FC">
        <w:rPr>
          <w:rFonts w:ascii="Palatino Linotype" w:eastAsia="MS Mincho" w:hAnsi="Palatino Linotype"/>
        </w:rPr>
        <w:t xml:space="preserve">, </w:t>
      </w:r>
      <w:r w:rsidRPr="007561FC">
        <w:rPr>
          <w:rFonts w:ascii="Palatino Linotype" w:eastAsia="MS Mincho" w:hAnsi="Palatino Linotype"/>
          <w:b/>
        </w:rPr>
        <w:t>modo</w:t>
      </w:r>
      <w:r w:rsidRPr="007561FC">
        <w:rPr>
          <w:rFonts w:ascii="Palatino Linotype" w:eastAsia="MS Mincho" w:hAnsi="Palatino Linotype"/>
        </w:rPr>
        <w:t xml:space="preserve"> y </w:t>
      </w:r>
      <w:r w:rsidRPr="007561FC">
        <w:rPr>
          <w:rFonts w:ascii="Palatino Linotype" w:eastAsia="MS Mincho" w:hAnsi="Palatino Linotype"/>
          <w:b/>
        </w:rPr>
        <w:t>lugar</w:t>
      </w:r>
      <w:r w:rsidRPr="007561FC">
        <w:rPr>
          <w:rFonts w:ascii="Palatino Linotype" w:eastAsia="MS Mincho" w:hAnsi="Palatino Linotype"/>
        </w:rPr>
        <w:t>.</w:t>
      </w:r>
    </w:p>
    <w:p w14:paraId="20DCD366"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52A6B224" w14:textId="77777777"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color w:val="000000" w:themeColor="text1"/>
          <w:lang w:val="es-ES_tradnl"/>
        </w:rPr>
        <w:t xml:space="preserve">Consecuencia </w:t>
      </w:r>
      <w:r w:rsidRPr="007561FC">
        <w:rPr>
          <w:rFonts w:ascii="Palatino Linotype" w:hAnsi="Palatino Linotype"/>
          <w:color w:val="000000" w:themeColor="text1"/>
        </w:rPr>
        <w:t>de lo anterior,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Transparencia y Acceso a la Información Pública del Estado de México y Municipios, como información clasificada</w:t>
      </w:r>
      <w:r w:rsidRPr="007561FC">
        <w:rPr>
          <w:rStyle w:val="Refdenotaalpie"/>
          <w:rFonts w:ascii="Palatino Linotype" w:hAnsi="Palatino Linotype"/>
          <w:color w:val="000000" w:themeColor="text1"/>
        </w:rPr>
        <w:footnoteReference w:id="14"/>
      </w:r>
      <w:r w:rsidRPr="007561FC">
        <w:rPr>
          <w:rFonts w:ascii="Palatino Linotype" w:hAnsi="Palatino Linotype"/>
          <w:color w:val="000000" w:themeColor="text1"/>
        </w:rPr>
        <w:t>.</w:t>
      </w:r>
    </w:p>
    <w:p w14:paraId="600CF0DC"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6B810355" w14:textId="77777777"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color w:val="000000" w:themeColor="text1"/>
          <w:lang w:val="es-ES_tradnl"/>
        </w:rPr>
        <w:t xml:space="preserve">Al </w:t>
      </w:r>
      <w:r w:rsidRPr="007561FC">
        <w:rPr>
          <w:rFonts w:ascii="Palatino Linotype" w:hAnsi="Palatino Linotype"/>
          <w:color w:val="000000" w:themeColor="text1"/>
        </w:rPr>
        <w:t xml:space="preserve">respecto, las </w:t>
      </w:r>
      <w:r w:rsidRPr="007561FC">
        <w:rPr>
          <w:rFonts w:ascii="Palatino Linotype" w:eastAsia="MS Mincho" w:hAnsi="Palatino Linotype"/>
        </w:rPr>
        <w:t>disposiciones constitucionales y legales en la materia establecen los dos supuestos generales para clasificar la información: por reserva y por confidencialidad.</w:t>
      </w:r>
    </w:p>
    <w:p w14:paraId="4F69C4CC"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27AF95C3" w14:textId="77777777"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color w:val="000000" w:themeColor="text1"/>
          <w:lang w:val="es-ES_tradnl"/>
        </w:rPr>
        <w:t xml:space="preserve">Por cuanto hace a la reserva de la información, el </w:t>
      </w:r>
      <w:r w:rsidRPr="007561FC">
        <w:rPr>
          <w:rFonts w:ascii="Palatino Linotype" w:hAnsi="Palatino Linotype"/>
          <w:color w:val="000000" w:themeColor="text1"/>
        </w:rPr>
        <w:t xml:space="preserve">artículo 140 de la Ley de Transparencia y Acceso a la Información Pública del Estado de México y </w:t>
      </w:r>
      <w:r w:rsidRPr="007561FC">
        <w:rPr>
          <w:rFonts w:ascii="Palatino Linotype" w:hAnsi="Palatino Linotype"/>
          <w:color w:val="000000" w:themeColor="text1"/>
        </w:rPr>
        <w:lastRenderedPageBreak/>
        <w:t xml:space="preserve">Municipios, establece que el acceso a la información pública será restringido excepcionalmente, cuando por razones de interés público, ésta sea clasificada como </w:t>
      </w:r>
      <w:r w:rsidRPr="007561FC">
        <w:rPr>
          <w:rFonts w:ascii="Palatino Linotype" w:hAnsi="Palatino Linotype"/>
          <w:b/>
          <w:color w:val="000000" w:themeColor="text1"/>
        </w:rPr>
        <w:t>reservada</w:t>
      </w:r>
      <w:r w:rsidRPr="007561FC">
        <w:rPr>
          <w:rFonts w:ascii="Palatino Linotype" w:hAnsi="Palatino Linotype"/>
          <w:color w:val="000000" w:themeColor="text1"/>
        </w:rPr>
        <w:t>, conforme a los criterios siguientes:</w:t>
      </w:r>
    </w:p>
    <w:p w14:paraId="1611108A"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27B4488A" w14:textId="77777777" w:rsidR="004D415E" w:rsidRPr="007561FC" w:rsidRDefault="004D415E" w:rsidP="007F41F6">
      <w:pPr>
        <w:pStyle w:val="Prrafodelista"/>
        <w:tabs>
          <w:tab w:val="left" w:pos="426"/>
        </w:tabs>
        <w:spacing w:line="360" w:lineRule="auto"/>
        <w:ind w:left="567" w:right="567"/>
        <w:jc w:val="both"/>
        <w:rPr>
          <w:rFonts w:ascii="Palatino Linotype" w:hAnsi="Palatino Linotype"/>
          <w:i/>
          <w:sz w:val="22"/>
        </w:rPr>
      </w:pPr>
      <w:r w:rsidRPr="007561FC">
        <w:rPr>
          <w:rFonts w:ascii="Palatino Linotype" w:hAnsi="Palatino Linotype"/>
          <w:i/>
          <w:sz w:val="22"/>
        </w:rPr>
        <w:t>“</w:t>
      </w:r>
      <w:r w:rsidRPr="007561FC">
        <w:rPr>
          <w:rFonts w:ascii="Palatino Linotype" w:hAnsi="Palatino Linotype"/>
          <w:b/>
          <w:i/>
          <w:sz w:val="22"/>
        </w:rPr>
        <w:t>I.</w:t>
      </w:r>
      <w:r w:rsidRPr="007561FC">
        <w:rPr>
          <w:rFonts w:ascii="Palatino Linotype" w:hAnsi="Palatino Linotype"/>
          <w:i/>
          <w:sz w:val="22"/>
        </w:rPr>
        <w:t xml:space="preserve"> Comprometa la seguridad pública y cuente con un propósito genuino y un efecto demostrable; </w:t>
      </w:r>
    </w:p>
    <w:p w14:paraId="4A4F97C5" w14:textId="77777777" w:rsidR="004D415E" w:rsidRPr="007561FC" w:rsidRDefault="004D415E" w:rsidP="007F41F6">
      <w:pPr>
        <w:pStyle w:val="Prrafodelista"/>
        <w:tabs>
          <w:tab w:val="left" w:pos="426"/>
        </w:tabs>
        <w:spacing w:line="360" w:lineRule="auto"/>
        <w:ind w:left="567" w:right="567"/>
        <w:jc w:val="both"/>
        <w:rPr>
          <w:rFonts w:ascii="Palatino Linotype" w:hAnsi="Palatino Linotype"/>
          <w:i/>
          <w:sz w:val="22"/>
        </w:rPr>
      </w:pPr>
      <w:r w:rsidRPr="007561FC">
        <w:rPr>
          <w:rFonts w:ascii="Palatino Linotype" w:hAnsi="Palatino Linotype"/>
          <w:b/>
          <w:i/>
          <w:sz w:val="22"/>
        </w:rPr>
        <w:t>II.</w:t>
      </w:r>
      <w:r w:rsidRPr="007561FC">
        <w:rPr>
          <w:rFonts w:ascii="Palatino Linotype" w:hAnsi="Palatino Linotype"/>
          <w:i/>
          <w:sz w:val="22"/>
        </w:rPr>
        <w:t xml:space="preserve"> Pueda menoscabar la conducción de las negociaciones y relaciones internacionales; </w:t>
      </w:r>
    </w:p>
    <w:p w14:paraId="6A7E3EE6" w14:textId="77777777" w:rsidR="004D415E" w:rsidRPr="007561FC" w:rsidRDefault="004D415E" w:rsidP="007F41F6">
      <w:pPr>
        <w:pStyle w:val="Prrafodelista"/>
        <w:tabs>
          <w:tab w:val="left" w:pos="426"/>
        </w:tabs>
        <w:spacing w:line="360" w:lineRule="auto"/>
        <w:ind w:left="567" w:right="567"/>
        <w:jc w:val="both"/>
        <w:rPr>
          <w:rFonts w:ascii="Palatino Linotype" w:hAnsi="Palatino Linotype"/>
          <w:i/>
          <w:sz w:val="22"/>
        </w:rPr>
      </w:pPr>
      <w:r w:rsidRPr="007561FC">
        <w:rPr>
          <w:rFonts w:ascii="Palatino Linotype" w:hAnsi="Palatino Linotype"/>
          <w:b/>
          <w:i/>
          <w:sz w:val="22"/>
        </w:rPr>
        <w:t>III.</w:t>
      </w:r>
      <w:r w:rsidRPr="007561FC">
        <w:rPr>
          <w:rFonts w:ascii="Palatino Linotype" w:hAnsi="Palatino Linotype"/>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83FF1B3" w14:textId="77777777" w:rsidR="004D415E" w:rsidRPr="007561FC" w:rsidRDefault="004D415E" w:rsidP="007F41F6">
      <w:pPr>
        <w:pStyle w:val="Prrafodelista"/>
        <w:tabs>
          <w:tab w:val="left" w:pos="426"/>
        </w:tabs>
        <w:spacing w:line="360" w:lineRule="auto"/>
        <w:ind w:left="567" w:right="567"/>
        <w:jc w:val="both"/>
        <w:rPr>
          <w:rFonts w:ascii="Palatino Linotype" w:hAnsi="Palatino Linotype"/>
          <w:i/>
          <w:sz w:val="22"/>
        </w:rPr>
      </w:pPr>
      <w:r w:rsidRPr="007561FC">
        <w:rPr>
          <w:rFonts w:ascii="Palatino Linotype" w:hAnsi="Palatino Linotype"/>
          <w:b/>
          <w:i/>
          <w:sz w:val="22"/>
        </w:rPr>
        <w:t>IV.</w:t>
      </w:r>
      <w:r w:rsidRPr="007561FC">
        <w:rPr>
          <w:rFonts w:ascii="Palatino Linotype" w:hAnsi="Palatino Linotype"/>
          <w:i/>
          <w:sz w:val="22"/>
        </w:rPr>
        <w:t xml:space="preserve"> Ponga en riesgo la vida, la seguridad o la salud de una persona física; </w:t>
      </w:r>
    </w:p>
    <w:p w14:paraId="182801F9" w14:textId="77777777" w:rsidR="004D415E" w:rsidRPr="007561FC" w:rsidRDefault="004D415E" w:rsidP="007F41F6">
      <w:pPr>
        <w:pStyle w:val="Prrafodelista"/>
        <w:tabs>
          <w:tab w:val="left" w:pos="426"/>
        </w:tabs>
        <w:spacing w:line="360" w:lineRule="auto"/>
        <w:ind w:left="567" w:right="567"/>
        <w:jc w:val="both"/>
        <w:rPr>
          <w:rFonts w:ascii="Palatino Linotype" w:hAnsi="Palatino Linotype"/>
          <w:i/>
          <w:sz w:val="22"/>
        </w:rPr>
      </w:pPr>
      <w:r w:rsidRPr="007561FC">
        <w:rPr>
          <w:rFonts w:ascii="Palatino Linotype" w:hAnsi="Palatino Linotype"/>
          <w:b/>
          <w:i/>
          <w:sz w:val="22"/>
        </w:rPr>
        <w:t>V.</w:t>
      </w:r>
      <w:r w:rsidRPr="007561FC">
        <w:rPr>
          <w:rFonts w:ascii="Palatino Linotype" w:hAnsi="Palatino Linotype"/>
          <w:i/>
          <w:sz w:val="22"/>
        </w:rPr>
        <w:t xml:space="preserve"> Aquella cuya divulgación obstruya o pueda causar un serio perjuicio a: </w:t>
      </w:r>
    </w:p>
    <w:p w14:paraId="51E06BCC" w14:textId="77777777" w:rsidR="004D415E" w:rsidRPr="007561FC" w:rsidRDefault="004D415E" w:rsidP="007F41F6">
      <w:pPr>
        <w:pStyle w:val="Prrafodelista"/>
        <w:tabs>
          <w:tab w:val="left" w:pos="426"/>
        </w:tabs>
        <w:spacing w:line="360" w:lineRule="auto"/>
        <w:ind w:left="851" w:right="567"/>
        <w:jc w:val="both"/>
        <w:rPr>
          <w:rFonts w:ascii="Palatino Linotype" w:hAnsi="Palatino Linotype"/>
          <w:i/>
          <w:sz w:val="22"/>
        </w:rPr>
      </w:pPr>
      <w:r w:rsidRPr="007561FC">
        <w:rPr>
          <w:rFonts w:ascii="Palatino Linotype" w:hAnsi="Palatino Linotype"/>
          <w:b/>
          <w:i/>
          <w:sz w:val="22"/>
        </w:rPr>
        <w:t>1.</w:t>
      </w:r>
      <w:r w:rsidRPr="007561FC">
        <w:rPr>
          <w:rFonts w:ascii="Palatino Linotype" w:hAnsi="Palatino Linotype"/>
          <w:i/>
          <w:sz w:val="22"/>
        </w:rPr>
        <w:t xml:space="preserve"> Las actividades de fiscalización, verificación, inspección, comprobación y auditoría sobre el cumplimiento de las Leyes; o </w:t>
      </w:r>
    </w:p>
    <w:p w14:paraId="29944FBF" w14:textId="77777777" w:rsidR="004D415E" w:rsidRPr="007561FC" w:rsidRDefault="004D415E" w:rsidP="007F41F6">
      <w:pPr>
        <w:pStyle w:val="Prrafodelista"/>
        <w:tabs>
          <w:tab w:val="left" w:pos="426"/>
        </w:tabs>
        <w:spacing w:line="360" w:lineRule="auto"/>
        <w:ind w:left="851" w:right="567"/>
        <w:jc w:val="both"/>
        <w:rPr>
          <w:rFonts w:ascii="Palatino Linotype" w:hAnsi="Palatino Linotype"/>
          <w:i/>
          <w:sz w:val="22"/>
        </w:rPr>
      </w:pPr>
      <w:r w:rsidRPr="007561FC">
        <w:rPr>
          <w:rFonts w:ascii="Palatino Linotype" w:hAnsi="Palatino Linotype"/>
          <w:b/>
          <w:i/>
          <w:sz w:val="22"/>
        </w:rPr>
        <w:t>2.</w:t>
      </w:r>
      <w:r w:rsidRPr="007561FC">
        <w:rPr>
          <w:rFonts w:ascii="Palatino Linotype" w:hAnsi="Palatino Linotype"/>
          <w:i/>
          <w:sz w:val="22"/>
        </w:rPr>
        <w:t xml:space="preserve"> La recaudación de las contribuciones. </w:t>
      </w:r>
    </w:p>
    <w:p w14:paraId="39C415AC" w14:textId="77777777" w:rsidR="004D415E" w:rsidRPr="007561FC" w:rsidRDefault="004D415E" w:rsidP="007F41F6">
      <w:pPr>
        <w:pStyle w:val="Prrafodelista"/>
        <w:tabs>
          <w:tab w:val="left" w:pos="426"/>
        </w:tabs>
        <w:spacing w:line="360" w:lineRule="auto"/>
        <w:ind w:left="567" w:right="567"/>
        <w:jc w:val="both"/>
        <w:rPr>
          <w:rFonts w:ascii="Palatino Linotype" w:hAnsi="Palatino Linotype"/>
          <w:i/>
          <w:sz w:val="22"/>
        </w:rPr>
      </w:pPr>
      <w:r w:rsidRPr="007561FC">
        <w:rPr>
          <w:rFonts w:ascii="Palatino Linotype" w:hAnsi="Palatino Linotype"/>
          <w:b/>
          <w:i/>
          <w:sz w:val="22"/>
        </w:rPr>
        <w:t>VI.</w:t>
      </w:r>
      <w:r w:rsidRPr="007561FC">
        <w:rPr>
          <w:rFonts w:ascii="Palatino Linotype" w:hAnsi="Palatino Linotype"/>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w:t>
      </w:r>
      <w:r w:rsidRPr="007561FC">
        <w:rPr>
          <w:rFonts w:ascii="Palatino Linotype" w:hAnsi="Palatino Linotype"/>
          <w:i/>
          <w:sz w:val="22"/>
        </w:rPr>
        <w:lastRenderedPageBreak/>
        <w:t xml:space="preserve">la seguridad de un denunciante, querellante o testigo, así como sus familias, en los términos de las disposiciones jurídicas aplicables; </w:t>
      </w:r>
    </w:p>
    <w:p w14:paraId="328045AC" w14:textId="77777777" w:rsidR="004D415E" w:rsidRPr="007561FC" w:rsidRDefault="004D415E" w:rsidP="007F41F6">
      <w:pPr>
        <w:pStyle w:val="Prrafodelista"/>
        <w:tabs>
          <w:tab w:val="left" w:pos="426"/>
        </w:tabs>
        <w:spacing w:line="360" w:lineRule="auto"/>
        <w:ind w:left="567" w:right="567"/>
        <w:jc w:val="both"/>
        <w:rPr>
          <w:rFonts w:ascii="Palatino Linotype" w:hAnsi="Palatino Linotype"/>
          <w:i/>
          <w:sz w:val="22"/>
        </w:rPr>
      </w:pPr>
      <w:r w:rsidRPr="007561FC">
        <w:rPr>
          <w:rFonts w:ascii="Palatino Linotype" w:hAnsi="Palatino Linotype"/>
          <w:b/>
          <w:i/>
          <w:sz w:val="22"/>
        </w:rPr>
        <w:t>VII.</w:t>
      </w:r>
      <w:r w:rsidRPr="007561FC">
        <w:rPr>
          <w:rFonts w:ascii="Palatino Linotype" w:hAnsi="Palatino Linotype"/>
          <w:i/>
          <w:sz w:val="22"/>
        </w:rPr>
        <w:t xml:space="preserve"> La que contengan las opiniones, recomendaciones o puntos de vista que formen parte del proceso deliberativo de los servidores públicos, hasta en tanto sea adoptada la decisión definitiva, la cual deberá estar documentada; </w:t>
      </w:r>
    </w:p>
    <w:p w14:paraId="7DFD9752" w14:textId="77777777" w:rsidR="004D415E" w:rsidRPr="007561FC" w:rsidRDefault="004D415E" w:rsidP="007F41F6">
      <w:pPr>
        <w:pStyle w:val="Prrafodelista"/>
        <w:tabs>
          <w:tab w:val="left" w:pos="426"/>
        </w:tabs>
        <w:spacing w:line="360" w:lineRule="auto"/>
        <w:ind w:left="567" w:right="567"/>
        <w:jc w:val="both"/>
        <w:rPr>
          <w:rFonts w:ascii="Palatino Linotype" w:hAnsi="Palatino Linotype"/>
          <w:i/>
          <w:sz w:val="22"/>
        </w:rPr>
      </w:pPr>
      <w:r w:rsidRPr="007561FC">
        <w:rPr>
          <w:rFonts w:ascii="Palatino Linotype" w:hAnsi="Palatino Linotype"/>
          <w:b/>
          <w:i/>
          <w:sz w:val="22"/>
        </w:rPr>
        <w:t>VIII.</w:t>
      </w:r>
      <w:r w:rsidRPr="007561FC">
        <w:rPr>
          <w:rFonts w:ascii="Palatino Linotype" w:hAnsi="Palatino Linotype"/>
          <w:i/>
          <w:sz w:val="22"/>
        </w:rPr>
        <w:t xml:space="preserve"> Vulnere la conducción de los expedientes judiciales o de los procedimientos administrativos seguidos en forma de juicio, en tanto no hayan quedado firmes; </w:t>
      </w:r>
    </w:p>
    <w:p w14:paraId="04A31BB4" w14:textId="77777777" w:rsidR="004D415E" w:rsidRPr="007561FC" w:rsidRDefault="004D415E" w:rsidP="007F41F6">
      <w:pPr>
        <w:pStyle w:val="Prrafodelista"/>
        <w:tabs>
          <w:tab w:val="left" w:pos="426"/>
        </w:tabs>
        <w:spacing w:line="360" w:lineRule="auto"/>
        <w:ind w:left="567" w:right="567"/>
        <w:jc w:val="both"/>
        <w:rPr>
          <w:rFonts w:ascii="Palatino Linotype" w:hAnsi="Palatino Linotype"/>
          <w:i/>
          <w:sz w:val="22"/>
        </w:rPr>
      </w:pPr>
      <w:r w:rsidRPr="007561FC">
        <w:rPr>
          <w:rFonts w:ascii="Palatino Linotype" w:hAnsi="Palatino Linotype"/>
          <w:b/>
          <w:i/>
          <w:sz w:val="22"/>
        </w:rPr>
        <w:t>IX.</w:t>
      </w:r>
      <w:r w:rsidRPr="007561FC">
        <w:rPr>
          <w:rFonts w:ascii="Palatino Linotype" w:hAnsi="Palatino Linotype"/>
          <w:i/>
          <w:sz w:val="22"/>
        </w:rPr>
        <w:t xml:space="preserve"> Se encuentre contenida dentro de las investigaciones de hechos que la Ley señale como delitos y se tramiten ante el Ministerio Público; </w:t>
      </w:r>
    </w:p>
    <w:p w14:paraId="006A8610" w14:textId="77777777" w:rsidR="004D415E" w:rsidRPr="007561FC" w:rsidRDefault="004D415E" w:rsidP="007F41F6">
      <w:pPr>
        <w:pStyle w:val="Prrafodelista"/>
        <w:tabs>
          <w:tab w:val="left" w:pos="426"/>
        </w:tabs>
        <w:spacing w:line="360" w:lineRule="auto"/>
        <w:ind w:left="567" w:right="567"/>
        <w:jc w:val="both"/>
        <w:rPr>
          <w:rFonts w:ascii="Palatino Linotype" w:hAnsi="Palatino Linotype"/>
          <w:i/>
          <w:sz w:val="22"/>
        </w:rPr>
      </w:pPr>
      <w:r w:rsidRPr="007561FC">
        <w:rPr>
          <w:rFonts w:ascii="Palatino Linotype" w:hAnsi="Palatino Linotype"/>
          <w:b/>
          <w:i/>
          <w:sz w:val="22"/>
        </w:rPr>
        <w:t>X.</w:t>
      </w:r>
      <w:r w:rsidRPr="007561FC">
        <w:rPr>
          <w:rFonts w:ascii="Palatino Linotype" w:hAnsi="Palatino Linotype"/>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11A5B3BC" w14:textId="77777777" w:rsidR="004D415E" w:rsidRPr="007561FC" w:rsidRDefault="004D415E" w:rsidP="007F41F6">
      <w:pPr>
        <w:pStyle w:val="Prrafodelista"/>
        <w:tabs>
          <w:tab w:val="left" w:pos="426"/>
        </w:tabs>
        <w:spacing w:line="360" w:lineRule="auto"/>
        <w:ind w:left="567" w:right="567"/>
        <w:jc w:val="both"/>
        <w:rPr>
          <w:rFonts w:ascii="Palatino Linotype" w:hAnsi="Palatino Linotype"/>
          <w:i/>
          <w:sz w:val="22"/>
        </w:rPr>
      </w:pPr>
      <w:r w:rsidRPr="007561FC">
        <w:rPr>
          <w:rFonts w:ascii="Palatino Linotype" w:hAnsi="Palatino Linotype"/>
          <w:i/>
          <w:sz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1CECF550" w14:textId="77777777" w:rsidR="004D415E" w:rsidRPr="007561FC" w:rsidRDefault="004D415E" w:rsidP="007F41F6">
      <w:pPr>
        <w:pStyle w:val="Prrafodelista"/>
        <w:tabs>
          <w:tab w:val="left" w:pos="426"/>
        </w:tabs>
        <w:spacing w:line="360" w:lineRule="auto"/>
        <w:ind w:left="567" w:right="567"/>
        <w:jc w:val="both"/>
        <w:rPr>
          <w:rFonts w:ascii="Palatino Linotype" w:hAnsi="Palatino Linotype"/>
          <w:i/>
          <w:color w:val="000000" w:themeColor="text1"/>
          <w:sz w:val="22"/>
        </w:rPr>
      </w:pPr>
      <w:r w:rsidRPr="007561FC">
        <w:rPr>
          <w:rFonts w:ascii="Palatino Linotype" w:hAnsi="Palatino Linotype"/>
          <w:b/>
          <w:i/>
          <w:sz w:val="22"/>
        </w:rPr>
        <w:t>XI.</w:t>
      </w:r>
      <w:r w:rsidRPr="007561FC">
        <w:rPr>
          <w:rFonts w:ascii="Palatino Linotype" w:hAnsi="Palatino Linotype"/>
          <w:i/>
          <w:sz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498BBE03"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1056746" w14:textId="77777777"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color w:val="000000" w:themeColor="text1"/>
          <w:lang w:val="es-ES_tradnl"/>
        </w:rPr>
        <w:lastRenderedPageBreak/>
        <w:t xml:space="preserve">Mientras </w:t>
      </w:r>
      <w:r w:rsidRPr="007561FC">
        <w:rPr>
          <w:rFonts w:ascii="Palatino Linotype" w:hAnsi="Palatino Linotype"/>
          <w:color w:val="000000" w:themeColor="text1"/>
        </w:rPr>
        <w:t xml:space="preserve">que el artículo 143 de la Ley de mérito reconoce que se considerará a información </w:t>
      </w:r>
      <w:r w:rsidRPr="007561FC">
        <w:rPr>
          <w:rFonts w:ascii="Palatino Linotype" w:hAnsi="Palatino Linotype"/>
          <w:b/>
          <w:color w:val="000000" w:themeColor="text1"/>
        </w:rPr>
        <w:t>confidencial</w:t>
      </w:r>
      <w:r w:rsidRPr="007561FC">
        <w:rPr>
          <w:rFonts w:ascii="Palatino Linotype" w:hAnsi="Palatino Linotype"/>
          <w:color w:val="000000" w:themeColor="text1"/>
        </w:rPr>
        <w:t>, la clasificada como tal, de manera permanente, por su naturaleza, cuando:</w:t>
      </w:r>
    </w:p>
    <w:p w14:paraId="1757B310"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A7D1CFE" w14:textId="77777777" w:rsidR="004D415E" w:rsidRPr="007561FC" w:rsidRDefault="004D415E" w:rsidP="007F41F6">
      <w:pPr>
        <w:pStyle w:val="Prrafodelista"/>
        <w:tabs>
          <w:tab w:val="left" w:pos="426"/>
        </w:tabs>
        <w:spacing w:line="360" w:lineRule="auto"/>
        <w:ind w:left="567" w:right="567"/>
        <w:jc w:val="both"/>
        <w:rPr>
          <w:rFonts w:ascii="Palatino Linotype" w:hAnsi="Palatino Linotype"/>
          <w:i/>
          <w:color w:val="000000" w:themeColor="text1"/>
          <w:sz w:val="22"/>
        </w:rPr>
      </w:pPr>
      <w:r w:rsidRPr="007561FC">
        <w:rPr>
          <w:rFonts w:ascii="Palatino Linotype" w:hAnsi="Palatino Linotype"/>
          <w:i/>
          <w:color w:val="000000" w:themeColor="text1"/>
          <w:sz w:val="22"/>
        </w:rPr>
        <w:t>“</w:t>
      </w:r>
      <w:r w:rsidRPr="007561FC">
        <w:rPr>
          <w:rFonts w:ascii="Palatino Linotype" w:hAnsi="Palatino Linotype"/>
          <w:b/>
          <w:i/>
          <w:color w:val="000000" w:themeColor="text1"/>
          <w:sz w:val="22"/>
        </w:rPr>
        <w:t>I.</w:t>
      </w:r>
      <w:r w:rsidRPr="007561FC">
        <w:rPr>
          <w:rFonts w:ascii="Palatino Linotype" w:hAnsi="Palatino Linotype"/>
          <w:i/>
          <w:color w:val="000000" w:themeColor="text1"/>
          <w:sz w:val="22"/>
        </w:rPr>
        <w:t xml:space="preserve"> Se refiera a la información privada y los datos personales concernientes a una persona física o jurídico colectiva identificada o identificable; </w:t>
      </w:r>
    </w:p>
    <w:p w14:paraId="4CCE0E3F" w14:textId="77777777" w:rsidR="004D415E" w:rsidRPr="007561FC" w:rsidRDefault="004D415E" w:rsidP="007F41F6">
      <w:pPr>
        <w:pStyle w:val="Prrafodelista"/>
        <w:tabs>
          <w:tab w:val="left" w:pos="426"/>
        </w:tabs>
        <w:spacing w:line="360" w:lineRule="auto"/>
        <w:ind w:left="567" w:right="567"/>
        <w:jc w:val="both"/>
        <w:rPr>
          <w:rFonts w:ascii="Palatino Linotype" w:hAnsi="Palatino Linotype"/>
          <w:i/>
          <w:color w:val="000000" w:themeColor="text1"/>
          <w:sz w:val="22"/>
        </w:rPr>
      </w:pPr>
      <w:r w:rsidRPr="007561FC">
        <w:rPr>
          <w:rFonts w:ascii="Palatino Linotype" w:hAnsi="Palatino Linotype"/>
          <w:b/>
          <w:i/>
          <w:color w:val="000000" w:themeColor="text1"/>
          <w:sz w:val="22"/>
        </w:rPr>
        <w:t>II.</w:t>
      </w:r>
      <w:r w:rsidRPr="007561FC">
        <w:rPr>
          <w:rFonts w:ascii="Palatino Linotype" w:hAnsi="Palatino Linotype"/>
          <w:i/>
          <w:color w:val="000000" w:themeColor="text1"/>
          <w:sz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180555CA" w14:textId="77777777" w:rsidR="004D415E" w:rsidRPr="007561FC" w:rsidRDefault="004D415E" w:rsidP="007F41F6">
      <w:pPr>
        <w:pStyle w:val="Prrafodelista"/>
        <w:tabs>
          <w:tab w:val="left" w:pos="426"/>
        </w:tabs>
        <w:spacing w:line="360" w:lineRule="auto"/>
        <w:ind w:left="567" w:right="567"/>
        <w:jc w:val="both"/>
        <w:rPr>
          <w:rFonts w:ascii="Palatino Linotype" w:hAnsi="Palatino Linotype"/>
          <w:i/>
          <w:color w:val="000000" w:themeColor="text1"/>
          <w:sz w:val="22"/>
        </w:rPr>
      </w:pPr>
      <w:r w:rsidRPr="007561FC">
        <w:rPr>
          <w:rFonts w:ascii="Palatino Linotype" w:hAnsi="Palatino Linotype"/>
          <w:b/>
          <w:i/>
          <w:color w:val="000000" w:themeColor="text1"/>
          <w:sz w:val="22"/>
        </w:rPr>
        <w:t>III.</w:t>
      </w:r>
      <w:r w:rsidRPr="007561FC">
        <w:rPr>
          <w:rFonts w:ascii="Palatino Linotype" w:hAnsi="Palatino Linotype"/>
          <w:i/>
          <w:color w:val="000000" w:themeColor="text1"/>
          <w:sz w:val="22"/>
        </w:rPr>
        <w:t xml:space="preserve"> La que presenten los particulares a los sujetos obligados, de conformidad con lo dispuesto por las leyes o los tratados internacionales.”</w:t>
      </w:r>
    </w:p>
    <w:p w14:paraId="1FB8E420"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3146CE1" w14:textId="77777777"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color w:val="000000" w:themeColor="text1"/>
          <w:lang w:val="es-ES_tradnl"/>
        </w:rPr>
        <w:t xml:space="preserve">Así </w:t>
      </w:r>
      <w:r w:rsidRPr="007561FC">
        <w:rPr>
          <w:rFonts w:ascii="Palatino Linotype" w:hAnsi="Palatino Linotype"/>
          <w:color w:val="000000" w:themeColor="text1"/>
        </w:rPr>
        <w:t xml:space="preserve">las cosas, los Sujetos Obligados deberán aplicar, de manera restrictiva y limitada, las excepciones al derecho de acceso a la información y sólo podrán invocarlas cuando acrediten su procedencia, sin ampliar las excepciones o supuestos de </w:t>
      </w:r>
      <w:r w:rsidRPr="007561FC">
        <w:rPr>
          <w:rFonts w:ascii="Palatino Linotype" w:hAnsi="Palatino Linotype"/>
          <w:b/>
          <w:color w:val="000000" w:themeColor="text1"/>
        </w:rPr>
        <w:t>reserva</w:t>
      </w:r>
      <w:r w:rsidRPr="007561FC">
        <w:rPr>
          <w:rFonts w:ascii="Palatino Linotype" w:hAnsi="Palatino Linotype"/>
          <w:color w:val="000000" w:themeColor="text1"/>
        </w:rPr>
        <w:t xml:space="preserve"> o </w:t>
      </w:r>
      <w:r w:rsidRPr="007561FC">
        <w:rPr>
          <w:rFonts w:ascii="Palatino Linotype" w:hAnsi="Palatino Linotype"/>
          <w:b/>
          <w:color w:val="000000" w:themeColor="text1"/>
        </w:rPr>
        <w:t>confidencialidad</w:t>
      </w:r>
      <w:r w:rsidRPr="007561FC">
        <w:rPr>
          <w:rFonts w:ascii="Palatino Linotype" w:hAnsi="Palatino Linotype"/>
          <w:color w:val="000000" w:themeColor="text1"/>
        </w:rPr>
        <w:t xml:space="preserve"> previstos en la Ley General y la Ley de Transparencia y Acceso a la Información Pública del Estado de México y Municipios, aduciendo analogía o mayoría de razón</w:t>
      </w:r>
      <w:r w:rsidRPr="007561FC">
        <w:rPr>
          <w:rStyle w:val="Refdenotaalpie"/>
          <w:rFonts w:ascii="Palatino Linotype" w:hAnsi="Palatino Linotype"/>
          <w:color w:val="000000" w:themeColor="text1"/>
        </w:rPr>
        <w:footnoteReference w:id="15"/>
      </w:r>
      <w:r w:rsidRPr="007561FC">
        <w:rPr>
          <w:rFonts w:ascii="Palatino Linotype" w:hAnsi="Palatino Linotype"/>
          <w:color w:val="000000" w:themeColor="text1"/>
        </w:rPr>
        <w:t>.</w:t>
      </w:r>
    </w:p>
    <w:p w14:paraId="11A1B1A2"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032848AE" w14:textId="6633920C"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hAnsi="Palatino Linotype"/>
          <w:color w:val="000000" w:themeColor="text1"/>
        </w:rPr>
        <w:lastRenderedPageBreak/>
        <w:t xml:space="preserve">Una vez establecido lo anterior, y como ha sido reiterado a lo largo del presente estudio, se advierte que el </w:t>
      </w:r>
      <w:r w:rsidRPr="007561FC">
        <w:rPr>
          <w:rFonts w:ascii="Palatino Linotype" w:hAnsi="Palatino Linotype"/>
          <w:b/>
          <w:color w:val="000000" w:themeColor="text1"/>
        </w:rPr>
        <w:t>SUJETO OBLIGADO</w:t>
      </w:r>
      <w:r w:rsidRPr="007561FC">
        <w:rPr>
          <w:rFonts w:ascii="Palatino Linotype" w:hAnsi="Palatino Linotype"/>
          <w:color w:val="000000" w:themeColor="text1"/>
        </w:rPr>
        <w:t xml:space="preserve"> presentó el Acta </w:t>
      </w:r>
      <w:r w:rsidR="007F41F6" w:rsidRPr="007561FC">
        <w:rPr>
          <w:rFonts w:ascii="Palatino Linotype" w:hAnsi="Palatino Linotype"/>
          <w:color w:val="000000" w:themeColor="text1"/>
        </w:rPr>
        <w:t xml:space="preserve">que contiene el acuerdo CT/SO21/001/2021, </w:t>
      </w:r>
      <w:r w:rsidRPr="007561FC">
        <w:rPr>
          <w:rFonts w:ascii="Palatino Linotype" w:hAnsi="Palatino Linotype"/>
          <w:color w:val="000000" w:themeColor="text1"/>
        </w:rPr>
        <w:t>celebrada el</w:t>
      </w:r>
      <w:r w:rsidR="007F41F6" w:rsidRPr="007561FC">
        <w:rPr>
          <w:rFonts w:ascii="Palatino Linotype" w:hAnsi="Palatino Linotype"/>
          <w:color w:val="000000" w:themeColor="text1"/>
        </w:rPr>
        <w:t xml:space="preserve"> diecinueve (19</w:t>
      </w:r>
      <w:r w:rsidRPr="007561FC">
        <w:rPr>
          <w:rFonts w:ascii="Palatino Linotype" w:hAnsi="Palatino Linotype"/>
          <w:color w:val="000000" w:themeColor="text1"/>
        </w:rPr>
        <w:t>) de noviembre de dos mil veintiuno, en la cual, se aprobó la clasificación de información por r</w:t>
      </w:r>
      <w:r w:rsidR="00C3084D" w:rsidRPr="007561FC">
        <w:rPr>
          <w:rFonts w:ascii="Palatino Linotype" w:hAnsi="Palatino Linotype"/>
          <w:color w:val="000000" w:themeColor="text1"/>
        </w:rPr>
        <w:t xml:space="preserve">eserva en razón de las consideraciones vertidas en loa antecedentes de la presente resolución. </w:t>
      </w:r>
    </w:p>
    <w:p w14:paraId="2DFD23FD"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635A7667" w14:textId="7C690B25"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hAnsi="Palatino Linotype"/>
          <w:color w:val="000000" w:themeColor="text1"/>
        </w:rPr>
        <w:t>De la lectura al contenido elemental del Acta</w:t>
      </w:r>
      <w:r w:rsidR="00C3084D" w:rsidRPr="007561FC">
        <w:rPr>
          <w:rFonts w:ascii="Palatino Linotype" w:hAnsi="Palatino Linotype"/>
          <w:color w:val="000000" w:themeColor="text1"/>
        </w:rPr>
        <w:t xml:space="preserve"> del Acuerdo CT/SO21/001/2021 </w:t>
      </w:r>
      <w:r w:rsidRPr="007561FC">
        <w:rPr>
          <w:rFonts w:ascii="Palatino Linotype" w:hAnsi="Palatino Linotype"/>
          <w:color w:val="000000" w:themeColor="text1"/>
        </w:rPr>
        <w:t xml:space="preserve"> del Comité de Transparencia del </w:t>
      </w:r>
      <w:r w:rsidRPr="007561FC">
        <w:rPr>
          <w:rFonts w:ascii="Palatino Linotype" w:hAnsi="Palatino Linotype"/>
          <w:b/>
          <w:bCs/>
          <w:color w:val="000000" w:themeColor="text1"/>
        </w:rPr>
        <w:t>SUJETO OBLIGADO</w:t>
      </w:r>
      <w:r w:rsidRPr="007561FC">
        <w:rPr>
          <w:rFonts w:ascii="Palatino Linotype" w:hAnsi="Palatino Linotype"/>
          <w:color w:val="000000" w:themeColor="text1"/>
        </w:rPr>
        <w:t xml:space="preserve">, podemos advertir que éste fundó </w:t>
      </w:r>
      <w:r w:rsidRPr="007561FC">
        <w:rPr>
          <w:rFonts w:ascii="Palatino Linotype" w:hAnsi="Palatino Linotype"/>
          <w:color w:val="000000" w:themeColor="text1"/>
          <w:lang w:val="es-MX"/>
        </w:rPr>
        <w:t>su pretensión de reservar la información</w:t>
      </w:r>
      <w:r w:rsidR="00D87DE4" w:rsidRPr="007561FC">
        <w:rPr>
          <w:rFonts w:ascii="Palatino Linotype" w:hAnsi="Palatino Linotype"/>
          <w:color w:val="000000" w:themeColor="text1"/>
          <w:lang w:val="es-MX"/>
        </w:rPr>
        <w:t xml:space="preserve"> únicamente</w:t>
      </w:r>
      <w:r w:rsidRPr="007561FC">
        <w:rPr>
          <w:rFonts w:ascii="Palatino Linotype" w:hAnsi="Palatino Linotype"/>
          <w:color w:val="000000" w:themeColor="text1"/>
          <w:lang w:val="es-MX"/>
        </w:rPr>
        <w:t xml:space="preserve"> con base </w:t>
      </w:r>
      <w:r w:rsidR="00C3084D" w:rsidRPr="007561FC">
        <w:rPr>
          <w:rFonts w:ascii="Palatino Linotype" w:hAnsi="Palatino Linotype"/>
          <w:color w:val="000000" w:themeColor="text1"/>
          <w:lang w:val="es-MX"/>
        </w:rPr>
        <w:t>e</w:t>
      </w:r>
      <w:r w:rsidR="00D87DE4" w:rsidRPr="007561FC">
        <w:rPr>
          <w:rFonts w:ascii="Palatino Linotype" w:hAnsi="Palatino Linotype"/>
          <w:color w:val="000000" w:themeColor="text1"/>
          <w:lang w:val="es-MX"/>
        </w:rPr>
        <w:t>n la fracción X</w:t>
      </w:r>
      <w:r w:rsidRPr="007561FC">
        <w:rPr>
          <w:rFonts w:ascii="Palatino Linotype" w:hAnsi="Palatino Linotype"/>
          <w:color w:val="000000" w:themeColor="text1"/>
          <w:lang w:val="es-MX"/>
        </w:rPr>
        <w:t xml:space="preserve"> del artículo 140 de la Ley de Transparencia y Acceso a la Información Pública del</w:t>
      </w:r>
      <w:r w:rsidR="00D87DE4" w:rsidRPr="007561FC">
        <w:rPr>
          <w:rFonts w:ascii="Palatino Linotype" w:hAnsi="Palatino Linotype"/>
          <w:color w:val="000000" w:themeColor="text1"/>
          <w:lang w:val="es-MX"/>
        </w:rPr>
        <w:t xml:space="preserve"> Estado de México y Municipios, el cual establece</w:t>
      </w:r>
      <w:r w:rsidRPr="007561FC">
        <w:rPr>
          <w:rFonts w:ascii="Palatino Linotype" w:hAnsi="Palatino Linotype"/>
          <w:color w:val="000000" w:themeColor="text1"/>
          <w:lang w:val="es-MX"/>
        </w:rPr>
        <w:t xml:space="preserve"> lo siguiente:</w:t>
      </w:r>
    </w:p>
    <w:p w14:paraId="207D30ED"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148F206" w14:textId="77777777" w:rsidR="004D415E" w:rsidRPr="007561FC" w:rsidRDefault="004D415E" w:rsidP="007F41F6">
      <w:pPr>
        <w:pStyle w:val="Prrafodelista"/>
        <w:tabs>
          <w:tab w:val="left" w:pos="426"/>
        </w:tabs>
        <w:spacing w:line="360" w:lineRule="auto"/>
        <w:ind w:left="567" w:right="567"/>
        <w:contextualSpacing/>
        <w:jc w:val="both"/>
        <w:rPr>
          <w:rFonts w:ascii="Palatino Linotype" w:eastAsiaTheme="minorEastAsia" w:hAnsi="Palatino Linotype" w:cstheme="minorBidi"/>
          <w:i/>
          <w:iCs/>
          <w:color w:val="000000" w:themeColor="text1"/>
          <w:sz w:val="22"/>
          <w:szCs w:val="22"/>
          <w:lang w:val="es-ES_tradnl"/>
        </w:rPr>
      </w:pPr>
    </w:p>
    <w:p w14:paraId="367995A4" w14:textId="77777777" w:rsidR="004D415E" w:rsidRPr="007561FC" w:rsidRDefault="004D415E" w:rsidP="007F41F6">
      <w:pPr>
        <w:pStyle w:val="Prrafodelista"/>
        <w:tabs>
          <w:tab w:val="left" w:pos="426"/>
        </w:tabs>
        <w:spacing w:line="360" w:lineRule="auto"/>
        <w:ind w:left="567" w:right="567"/>
        <w:contextualSpacing/>
        <w:jc w:val="center"/>
        <w:rPr>
          <w:rFonts w:ascii="Palatino Linotype" w:eastAsiaTheme="minorEastAsia" w:hAnsi="Palatino Linotype" w:cstheme="minorBidi"/>
          <w:b/>
          <w:bCs/>
          <w:i/>
          <w:iCs/>
          <w:color w:val="000000" w:themeColor="text1"/>
          <w:sz w:val="22"/>
          <w:szCs w:val="22"/>
          <w:lang w:val="es-MX"/>
        </w:rPr>
      </w:pPr>
      <w:r w:rsidRPr="007561FC">
        <w:rPr>
          <w:rFonts w:ascii="Palatino Linotype" w:eastAsiaTheme="minorEastAsia" w:hAnsi="Palatino Linotype" w:cstheme="minorBidi"/>
          <w:b/>
          <w:bCs/>
          <w:i/>
          <w:iCs/>
          <w:color w:val="000000" w:themeColor="text1"/>
          <w:sz w:val="22"/>
          <w:szCs w:val="22"/>
          <w:lang w:val="es-MX"/>
        </w:rPr>
        <w:t>LEY DE TRANSPARENCIA Y ACCESO A LA INFORMAICÓN PÚBLICA DEL ESTADO DE MÉXICO Y MUNICIPIOS</w:t>
      </w:r>
    </w:p>
    <w:p w14:paraId="716E76AA" w14:textId="0404DD45" w:rsidR="004D415E" w:rsidRPr="007561FC" w:rsidRDefault="004D415E" w:rsidP="007F41F6">
      <w:pPr>
        <w:pStyle w:val="Prrafodelista"/>
        <w:tabs>
          <w:tab w:val="left" w:pos="426"/>
        </w:tabs>
        <w:spacing w:line="360" w:lineRule="auto"/>
        <w:ind w:left="567" w:right="567"/>
        <w:contextualSpacing/>
        <w:jc w:val="both"/>
        <w:rPr>
          <w:rFonts w:ascii="Palatino Linotype" w:eastAsiaTheme="minorEastAsia" w:hAnsi="Palatino Linotype" w:cstheme="minorBidi"/>
          <w:i/>
          <w:iCs/>
          <w:color w:val="000000" w:themeColor="text1"/>
          <w:sz w:val="22"/>
          <w:szCs w:val="22"/>
          <w:lang w:val="es-MX"/>
        </w:rPr>
      </w:pPr>
      <w:r w:rsidRPr="007561FC">
        <w:rPr>
          <w:rFonts w:ascii="Palatino Linotype" w:eastAsiaTheme="minorEastAsia" w:hAnsi="Palatino Linotype" w:cstheme="minorBidi"/>
          <w:i/>
          <w:iCs/>
          <w:color w:val="000000" w:themeColor="text1"/>
          <w:sz w:val="22"/>
          <w:szCs w:val="22"/>
          <w:lang w:val="es-MX"/>
        </w:rPr>
        <w:t>“</w:t>
      </w:r>
      <w:r w:rsidRPr="007561FC">
        <w:rPr>
          <w:rFonts w:ascii="Palatino Linotype" w:eastAsiaTheme="minorEastAsia" w:hAnsi="Palatino Linotype" w:cstheme="minorBidi"/>
          <w:b/>
          <w:bCs/>
          <w:i/>
          <w:iCs/>
          <w:color w:val="000000" w:themeColor="text1"/>
          <w:sz w:val="22"/>
          <w:szCs w:val="22"/>
          <w:lang w:val="es-MX"/>
        </w:rPr>
        <w:t>Artículo 140.</w:t>
      </w:r>
      <w:r w:rsidRPr="007561FC">
        <w:rPr>
          <w:rFonts w:ascii="Palatino Linotype" w:eastAsiaTheme="minorEastAsia" w:hAnsi="Palatino Linotype" w:cstheme="minorBidi"/>
          <w:i/>
          <w:iCs/>
          <w:color w:val="000000" w:themeColor="text1"/>
          <w:sz w:val="22"/>
          <w:szCs w:val="22"/>
          <w:lang w:val="es-MX"/>
        </w:rPr>
        <w:t xml:space="preserve"> El acceso a la información pública será restringido excepcionalmente, cuando por razones de interés público, ésta sea clasificada como reservada, conforme a los criterios siguientes:</w:t>
      </w:r>
    </w:p>
    <w:p w14:paraId="49A944A2" w14:textId="54AE8267" w:rsidR="00D87DE4" w:rsidRPr="007561FC" w:rsidRDefault="00D87DE4" w:rsidP="007F41F6">
      <w:pPr>
        <w:pStyle w:val="Prrafodelista"/>
        <w:tabs>
          <w:tab w:val="left" w:pos="426"/>
        </w:tabs>
        <w:spacing w:line="360" w:lineRule="auto"/>
        <w:ind w:left="567" w:right="567"/>
        <w:contextualSpacing/>
        <w:jc w:val="both"/>
        <w:rPr>
          <w:rFonts w:ascii="Palatino Linotype" w:eastAsiaTheme="minorEastAsia" w:hAnsi="Palatino Linotype" w:cstheme="minorBidi"/>
          <w:i/>
          <w:iCs/>
          <w:color w:val="000000" w:themeColor="text1"/>
          <w:sz w:val="22"/>
          <w:szCs w:val="22"/>
          <w:lang w:val="es-MX"/>
        </w:rPr>
      </w:pPr>
      <w:r w:rsidRPr="007561FC">
        <w:rPr>
          <w:rFonts w:ascii="Palatino Linotype" w:eastAsiaTheme="minorEastAsia" w:hAnsi="Palatino Linotype" w:cstheme="minorBidi"/>
          <w:i/>
          <w:iCs/>
          <w:color w:val="000000" w:themeColor="text1"/>
          <w:sz w:val="22"/>
          <w:szCs w:val="22"/>
          <w:lang w:val="es-MX"/>
        </w:rPr>
        <w:t>(…)</w:t>
      </w:r>
    </w:p>
    <w:p w14:paraId="37FAC2F1" w14:textId="1F4D556D" w:rsidR="00D87DE4" w:rsidRPr="007561FC" w:rsidRDefault="00D87DE4" w:rsidP="007F41F6">
      <w:pPr>
        <w:pStyle w:val="Prrafodelista"/>
        <w:tabs>
          <w:tab w:val="left" w:pos="426"/>
        </w:tabs>
        <w:spacing w:line="360" w:lineRule="auto"/>
        <w:ind w:left="567" w:right="567"/>
        <w:contextualSpacing/>
        <w:jc w:val="both"/>
        <w:rPr>
          <w:rFonts w:ascii="Palatino Linotype" w:eastAsiaTheme="minorEastAsia" w:hAnsi="Palatino Linotype" w:cstheme="minorBidi"/>
          <w:i/>
          <w:iCs/>
          <w:color w:val="000000" w:themeColor="text1"/>
          <w:sz w:val="22"/>
          <w:szCs w:val="22"/>
          <w:lang w:val="es-MX"/>
        </w:rPr>
      </w:pPr>
      <w:r w:rsidRPr="007561FC">
        <w:rPr>
          <w:rFonts w:ascii="Palatino Linotype" w:eastAsiaTheme="minorEastAsia" w:hAnsi="Palatino Linotype" w:cstheme="minorBidi"/>
          <w:i/>
          <w:iCs/>
          <w:color w:val="000000" w:themeColor="text1"/>
          <w:sz w:val="22"/>
          <w:szCs w:val="22"/>
        </w:rPr>
        <w:t xml:space="preserve">X. El daño que pueda producirse con la publicación de la información sea mayor que el interés público de conocer la información de referencia, siempre que esté directamente </w:t>
      </w:r>
      <w:r w:rsidRPr="007561FC">
        <w:rPr>
          <w:rFonts w:ascii="Palatino Linotype" w:eastAsiaTheme="minorEastAsia" w:hAnsi="Palatino Linotype" w:cstheme="minorBidi"/>
          <w:i/>
          <w:iCs/>
          <w:color w:val="000000" w:themeColor="text1"/>
          <w:sz w:val="22"/>
          <w:szCs w:val="22"/>
        </w:rPr>
        <w:lastRenderedPageBreak/>
        <w:t>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35CB398A" w14:textId="4FC93483" w:rsidR="004D415E" w:rsidRPr="007561FC" w:rsidRDefault="00D87DE4" w:rsidP="007F41F6">
      <w:pPr>
        <w:pStyle w:val="Prrafodelista"/>
        <w:tabs>
          <w:tab w:val="left" w:pos="426"/>
        </w:tabs>
        <w:spacing w:line="360" w:lineRule="auto"/>
        <w:ind w:left="567" w:right="567"/>
        <w:contextualSpacing/>
        <w:jc w:val="both"/>
        <w:rPr>
          <w:rFonts w:ascii="Palatino Linotype" w:eastAsiaTheme="minorEastAsia" w:hAnsi="Palatino Linotype" w:cstheme="minorBidi"/>
          <w:i/>
          <w:iCs/>
          <w:color w:val="000000" w:themeColor="text1"/>
          <w:sz w:val="22"/>
          <w:szCs w:val="22"/>
          <w:lang w:val="es-MX"/>
        </w:rPr>
      </w:pPr>
      <w:r w:rsidRPr="007561FC">
        <w:rPr>
          <w:rFonts w:ascii="Palatino Linotype" w:eastAsiaTheme="minorEastAsia" w:hAnsi="Palatino Linotype" w:cstheme="minorBidi"/>
          <w:i/>
          <w:iCs/>
          <w:color w:val="000000" w:themeColor="text1"/>
          <w:sz w:val="22"/>
          <w:szCs w:val="22"/>
          <w:lang w:val="es-MX"/>
        </w:rPr>
        <w:t xml:space="preserve"> </w:t>
      </w:r>
      <w:r w:rsidR="004D415E" w:rsidRPr="007561FC">
        <w:rPr>
          <w:rFonts w:ascii="Palatino Linotype" w:eastAsiaTheme="minorEastAsia" w:hAnsi="Palatino Linotype" w:cstheme="minorBidi"/>
          <w:i/>
          <w:iCs/>
          <w:color w:val="000000" w:themeColor="text1"/>
          <w:sz w:val="22"/>
          <w:szCs w:val="22"/>
          <w:lang w:val="es-MX"/>
        </w:rPr>
        <w:t>(…)”</w:t>
      </w:r>
    </w:p>
    <w:p w14:paraId="3188A3E4"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6204415C" w14:textId="7DB31582" w:rsidR="004D415E" w:rsidRPr="007561FC" w:rsidRDefault="004D415E" w:rsidP="00D87DE4">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hAnsi="Palatino Linotype"/>
          <w:color w:val="000000" w:themeColor="text1"/>
        </w:rPr>
        <w:t xml:space="preserve">De lo anterior se coligue </w:t>
      </w:r>
      <w:r w:rsidRPr="007561FC">
        <w:rPr>
          <w:rFonts w:ascii="Palatino Linotype" w:hAnsi="Palatino Linotype"/>
          <w:color w:val="000000" w:themeColor="text1"/>
          <w:lang w:val="es-MX"/>
        </w:rPr>
        <w:t>que se considerará como información reservada, aquélla que,</w:t>
      </w:r>
      <w:r w:rsidR="00D87DE4" w:rsidRPr="007561FC">
        <w:rPr>
          <w:rFonts w:ascii="Palatino Linotype" w:hAnsi="Palatino Linotype"/>
          <w:color w:val="000000" w:themeColor="text1"/>
          <w:lang w:val="es-MX"/>
        </w:rPr>
        <w:t xml:space="preserve"> </w:t>
      </w:r>
      <w:r w:rsidR="00D87DE4" w:rsidRPr="007561FC">
        <w:rPr>
          <w:rFonts w:ascii="Palatino Linotype" w:eastAsiaTheme="minorEastAsia" w:hAnsi="Palatino Linotype" w:cstheme="minorBidi"/>
          <w:color w:val="000000" w:themeColor="text1"/>
        </w:rPr>
        <w:t>esté directamente relacionado con procesos o procedimientos administrativos o judiciales que no hayan quedado firmes</w:t>
      </w:r>
      <w:r w:rsidRPr="007561FC">
        <w:rPr>
          <w:rFonts w:ascii="Palatino Linotype" w:hAnsi="Palatino Linotype"/>
          <w:color w:val="000000" w:themeColor="text1"/>
          <w:lang w:val="es-MX"/>
        </w:rPr>
        <w:t>.</w:t>
      </w:r>
    </w:p>
    <w:p w14:paraId="5413CB9A"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676B34E" w14:textId="33F0E1F8"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hAnsi="Palatino Linotype"/>
          <w:color w:val="000000" w:themeColor="text1"/>
        </w:rPr>
        <w:t xml:space="preserve">Para justificar la actualización de los dispositivos normativos antes referidos, el </w:t>
      </w:r>
      <w:r w:rsidRPr="007561FC">
        <w:rPr>
          <w:rFonts w:ascii="Palatino Linotype" w:hAnsi="Palatino Linotype"/>
          <w:b/>
          <w:bCs/>
          <w:color w:val="000000" w:themeColor="text1"/>
        </w:rPr>
        <w:t>SUJETO OBLIGADO</w:t>
      </w:r>
      <w:r w:rsidRPr="007561FC">
        <w:rPr>
          <w:rFonts w:ascii="Palatino Linotype" w:hAnsi="Palatino Linotype"/>
          <w:color w:val="000000" w:themeColor="text1"/>
        </w:rPr>
        <w:t xml:space="preserve"> presentó una prueba de daño en la que, esencialmente, manifestó que el difundir </w:t>
      </w:r>
      <w:r w:rsidR="00D87DE4" w:rsidRPr="007561FC">
        <w:rPr>
          <w:rFonts w:ascii="Palatino Linotype" w:hAnsi="Palatino Linotype"/>
          <w:color w:val="000000" w:themeColor="text1"/>
        </w:rPr>
        <w:t>la información concerniente a las cuentas, instituciones y monto de las cuentas bancarias</w:t>
      </w:r>
      <w:r w:rsidRPr="007561FC">
        <w:rPr>
          <w:rFonts w:ascii="Palatino Linotype" w:hAnsi="Palatino Linotype"/>
          <w:color w:val="000000" w:themeColor="text1"/>
        </w:rPr>
        <w:t xml:space="preserve">, </w:t>
      </w:r>
      <w:r w:rsidRPr="007561FC">
        <w:rPr>
          <w:rFonts w:ascii="Palatino Linotype" w:hAnsi="Palatino Linotype"/>
          <w:b/>
          <w:bCs/>
          <w:color w:val="000000" w:themeColor="text1"/>
        </w:rPr>
        <w:t>comprometería</w:t>
      </w:r>
      <w:r w:rsidR="00D87DE4" w:rsidRPr="007561FC">
        <w:rPr>
          <w:rFonts w:ascii="Palatino Linotype" w:hAnsi="Palatino Linotype"/>
          <w:b/>
          <w:bCs/>
          <w:color w:val="000000" w:themeColor="text1"/>
        </w:rPr>
        <w:t xml:space="preserve"> el procedimiento judicial originado con motivo del Juicio Mercantil señalado</w:t>
      </w:r>
      <w:r w:rsidRPr="007561FC">
        <w:rPr>
          <w:rFonts w:ascii="Palatino Linotype" w:hAnsi="Palatino Linotype"/>
          <w:b/>
          <w:bCs/>
          <w:color w:val="000000" w:themeColor="text1"/>
        </w:rPr>
        <w:t>.</w:t>
      </w:r>
    </w:p>
    <w:p w14:paraId="62C98170"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647C4418" w14:textId="2F660512" w:rsidR="004D415E" w:rsidRPr="007561FC" w:rsidRDefault="004D415E" w:rsidP="00D87DE4">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hAnsi="Palatino Linotype"/>
          <w:color w:val="000000" w:themeColor="text1"/>
        </w:rPr>
        <w:t xml:space="preserve">Derivado de lo anterior, es menester recordar que, como fuera analizado en párrafos previos, </w:t>
      </w:r>
      <w:r w:rsidR="00D87DE4" w:rsidRPr="007561FC">
        <w:rPr>
          <w:rFonts w:ascii="Palatino Linotype" w:hAnsi="Palatino Linotype"/>
          <w:color w:val="000000" w:themeColor="text1"/>
        </w:rPr>
        <w:t xml:space="preserve">las cuentas bancarias, de las cuales se requiere acceso reflejan el monto de recursos económicos con los que cuenta el </w:t>
      </w:r>
      <w:r w:rsidR="00D87DE4" w:rsidRPr="007561FC">
        <w:rPr>
          <w:rFonts w:ascii="Palatino Linotype" w:hAnsi="Palatino Linotype"/>
          <w:b/>
          <w:color w:val="000000" w:themeColor="text1"/>
        </w:rPr>
        <w:t>SUJETO OBLIGADO, mismos que se constituyen por recursos públicos</w:t>
      </w:r>
      <w:r w:rsidRPr="007561FC">
        <w:rPr>
          <w:rFonts w:ascii="Palatino Linotype" w:eastAsiaTheme="minorEastAsia" w:hAnsi="Palatino Linotype" w:cstheme="minorBidi"/>
          <w:color w:val="000000" w:themeColor="text1"/>
        </w:rPr>
        <w:t>.</w:t>
      </w:r>
    </w:p>
    <w:p w14:paraId="77DD5CED" w14:textId="436A5B38" w:rsidR="00D87DE4" w:rsidRPr="007561FC" w:rsidRDefault="00D87DE4" w:rsidP="00D87DE4">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1DFF36EC" w14:textId="66ED185A"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hAnsi="Palatino Linotype"/>
          <w:color w:val="000000" w:themeColor="text1"/>
        </w:rPr>
        <w:t xml:space="preserve">Empero, y sin contradecir lo anterior, no debe perderse de vista que si bien es cierto que el </w:t>
      </w:r>
      <w:r w:rsidRPr="007561FC">
        <w:rPr>
          <w:rFonts w:ascii="Palatino Linotype" w:hAnsi="Palatino Linotype"/>
          <w:b/>
          <w:bCs/>
          <w:color w:val="000000" w:themeColor="text1"/>
        </w:rPr>
        <w:t>SUJETO OBLIGADO</w:t>
      </w:r>
      <w:r w:rsidRPr="007561FC">
        <w:rPr>
          <w:rFonts w:ascii="Palatino Linotype" w:hAnsi="Palatino Linotype"/>
          <w:color w:val="000000" w:themeColor="text1"/>
        </w:rPr>
        <w:t xml:space="preserve"> </w:t>
      </w:r>
      <w:r w:rsidR="00D87DE4" w:rsidRPr="007561FC">
        <w:rPr>
          <w:rFonts w:ascii="Palatino Linotype" w:hAnsi="Palatino Linotype"/>
          <w:color w:val="000000" w:themeColor="text1"/>
        </w:rPr>
        <w:t>argumentó que existía un procedimiento judicial en relación con la información solicitada</w:t>
      </w:r>
      <w:r w:rsidRPr="007561FC">
        <w:rPr>
          <w:rFonts w:ascii="Palatino Linotype" w:hAnsi="Palatino Linotype"/>
          <w:color w:val="000000" w:themeColor="text1"/>
        </w:rPr>
        <w:t>, también lo es que</w:t>
      </w:r>
      <w:r w:rsidR="00D87DE4" w:rsidRPr="007561FC">
        <w:rPr>
          <w:rFonts w:ascii="Palatino Linotype" w:hAnsi="Palatino Linotype"/>
          <w:color w:val="000000" w:themeColor="text1"/>
        </w:rPr>
        <w:t xml:space="preserve"> la información que se solicita corresponde a recursos públicos.</w:t>
      </w:r>
    </w:p>
    <w:p w14:paraId="30CC26BD" w14:textId="77777777" w:rsidR="00D87DE4" w:rsidRPr="007561FC" w:rsidRDefault="00D87DE4" w:rsidP="00D87DE4">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62EAB9A0" w14:textId="282489FE" w:rsidR="004D415E" w:rsidRPr="007561FC" w:rsidRDefault="004D415E" w:rsidP="00127C14">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hAnsi="Palatino Linotype"/>
          <w:color w:val="000000" w:themeColor="text1"/>
        </w:rPr>
        <w:t>Razón de lo anterior, es que resulta imperativo mencionar que los artículos 113, fracción X</w:t>
      </w:r>
      <w:r w:rsidR="00127C14" w:rsidRPr="007561FC">
        <w:rPr>
          <w:rFonts w:ascii="Palatino Linotype" w:hAnsi="Palatino Linotype"/>
          <w:color w:val="000000" w:themeColor="text1"/>
        </w:rPr>
        <w:t>I</w:t>
      </w:r>
      <w:r w:rsidRPr="007561FC">
        <w:rPr>
          <w:rFonts w:ascii="Palatino Linotype" w:hAnsi="Palatino Linotype"/>
          <w:color w:val="000000" w:themeColor="text1"/>
        </w:rPr>
        <w:t>, de la ley General de Transparencia y Acceso a la Información Pública, y 140, fracción X, de la Ley de Transparencia y Acceso a la Información Pública del Estado de México y Municipios, en concatenación con lo</w:t>
      </w:r>
      <w:r w:rsidR="00127C14" w:rsidRPr="007561FC">
        <w:rPr>
          <w:rFonts w:ascii="Palatino Linotype" w:hAnsi="Palatino Linotype"/>
          <w:color w:val="000000" w:themeColor="text1"/>
        </w:rPr>
        <w:t xml:space="preserve"> establecido por el lineamiento Vigésimo Noveno de los </w:t>
      </w:r>
      <w:r w:rsidR="00127C14" w:rsidRPr="007561FC">
        <w:rPr>
          <w:rFonts w:ascii="Palatino Linotype" w:hAnsi="Palatino Linotype"/>
          <w:color w:val="000000" w:themeColor="text1"/>
          <w:lang w:val="es-MX"/>
        </w:rPr>
        <w:t>Lineamientos Generales en Materia de Clasificación y Desclasificación de la Información</w:t>
      </w:r>
      <w:r w:rsidR="00127C14" w:rsidRPr="007561FC">
        <w:rPr>
          <w:rFonts w:ascii="Palatino Linotype" w:eastAsiaTheme="minorEastAsia" w:hAnsi="Palatino Linotype" w:cstheme="minorBidi"/>
          <w:color w:val="000000" w:themeColor="text1"/>
          <w:lang w:val="es-ES_tradnl"/>
        </w:rPr>
        <w:t xml:space="preserve"> </w:t>
      </w:r>
      <w:r w:rsidRPr="007561FC">
        <w:rPr>
          <w:rFonts w:ascii="Palatino Linotype" w:hAnsi="Palatino Linotype"/>
          <w:color w:val="000000" w:themeColor="text1"/>
          <w:lang w:val="es-MX"/>
        </w:rPr>
        <w:t>así como para la Elaboración de Versiones Públicas, establecen lo siguiente:</w:t>
      </w:r>
    </w:p>
    <w:p w14:paraId="61E00A50"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6AF87B12" w14:textId="77777777" w:rsidR="004D415E" w:rsidRPr="007561FC" w:rsidRDefault="004D415E" w:rsidP="007F41F6">
      <w:pPr>
        <w:pStyle w:val="Prrafodelista"/>
        <w:tabs>
          <w:tab w:val="left" w:pos="426"/>
        </w:tabs>
        <w:spacing w:line="360" w:lineRule="auto"/>
        <w:ind w:left="567" w:right="567"/>
        <w:contextualSpacing/>
        <w:jc w:val="both"/>
        <w:rPr>
          <w:rFonts w:ascii="Palatino Linotype" w:hAnsi="Palatino Linotype"/>
          <w:i/>
          <w:iCs/>
          <w:sz w:val="22"/>
          <w:szCs w:val="22"/>
        </w:rPr>
      </w:pPr>
      <w:r w:rsidRPr="007561FC">
        <w:rPr>
          <w:rFonts w:ascii="Palatino Linotype" w:hAnsi="Palatino Linotype"/>
          <w:i/>
          <w:iCs/>
          <w:sz w:val="22"/>
          <w:szCs w:val="22"/>
        </w:rPr>
        <w:t>“</w:t>
      </w:r>
      <w:r w:rsidRPr="007561FC">
        <w:rPr>
          <w:rFonts w:ascii="Palatino Linotype" w:hAnsi="Palatino Linotype"/>
          <w:b/>
          <w:bCs/>
          <w:i/>
          <w:iCs/>
          <w:sz w:val="22"/>
          <w:szCs w:val="22"/>
        </w:rPr>
        <w:t>Artículo 113.</w:t>
      </w:r>
      <w:r w:rsidRPr="007561FC">
        <w:rPr>
          <w:rFonts w:ascii="Palatino Linotype" w:hAnsi="Palatino Linotype"/>
          <w:i/>
          <w:iCs/>
          <w:sz w:val="22"/>
          <w:szCs w:val="22"/>
        </w:rPr>
        <w:t xml:space="preserve"> Como información reservada podrá clasificarse aquella cuya publicación:</w:t>
      </w:r>
    </w:p>
    <w:p w14:paraId="599663D7" w14:textId="367533DA" w:rsidR="004D415E" w:rsidRPr="007561FC" w:rsidRDefault="004D415E" w:rsidP="007F41F6">
      <w:pPr>
        <w:pStyle w:val="Prrafodelista"/>
        <w:tabs>
          <w:tab w:val="left" w:pos="426"/>
        </w:tabs>
        <w:spacing w:line="360" w:lineRule="auto"/>
        <w:ind w:left="567" w:right="567"/>
        <w:contextualSpacing/>
        <w:jc w:val="both"/>
        <w:rPr>
          <w:rFonts w:ascii="Palatino Linotype" w:hAnsi="Palatino Linotype"/>
          <w:i/>
          <w:iCs/>
          <w:sz w:val="22"/>
          <w:szCs w:val="22"/>
        </w:rPr>
      </w:pPr>
      <w:r w:rsidRPr="007561FC">
        <w:rPr>
          <w:rFonts w:ascii="Palatino Linotype" w:hAnsi="Palatino Linotype"/>
          <w:i/>
          <w:iCs/>
          <w:sz w:val="22"/>
          <w:szCs w:val="22"/>
        </w:rPr>
        <w:t>(…)</w:t>
      </w:r>
    </w:p>
    <w:p w14:paraId="4953158D" w14:textId="2F1BF957" w:rsidR="00127C14" w:rsidRPr="007561FC" w:rsidRDefault="00127C14" w:rsidP="007F41F6">
      <w:pPr>
        <w:pStyle w:val="Prrafodelista"/>
        <w:tabs>
          <w:tab w:val="left" w:pos="426"/>
        </w:tabs>
        <w:spacing w:line="360" w:lineRule="auto"/>
        <w:ind w:left="567" w:right="567"/>
        <w:contextualSpacing/>
        <w:jc w:val="both"/>
        <w:rPr>
          <w:rFonts w:ascii="Palatino Linotype" w:hAnsi="Palatino Linotype"/>
          <w:i/>
          <w:iCs/>
          <w:sz w:val="22"/>
          <w:szCs w:val="22"/>
        </w:rPr>
      </w:pPr>
      <w:r w:rsidRPr="007561FC">
        <w:rPr>
          <w:rFonts w:ascii="Palatino Linotype" w:hAnsi="Palatino Linotype"/>
          <w:b/>
          <w:i/>
          <w:iCs/>
          <w:sz w:val="22"/>
          <w:szCs w:val="22"/>
        </w:rPr>
        <w:t>XI. Vulnere la conducción de los Expedientes judiciales o de los procedimientos administrativos seguidos en forma de juicio, en tanto no hayan causado estado</w:t>
      </w:r>
      <w:r w:rsidRPr="007561FC">
        <w:rPr>
          <w:rFonts w:ascii="Palatino Linotype" w:hAnsi="Palatino Linotype"/>
          <w:i/>
          <w:iCs/>
          <w:sz w:val="22"/>
          <w:szCs w:val="22"/>
        </w:rPr>
        <w:t>;</w:t>
      </w:r>
    </w:p>
    <w:p w14:paraId="658905DC" w14:textId="787AFDAA" w:rsidR="004D415E" w:rsidRPr="007561FC" w:rsidRDefault="00127C14" w:rsidP="007F41F6">
      <w:pPr>
        <w:pStyle w:val="Prrafodelista"/>
        <w:tabs>
          <w:tab w:val="left" w:pos="426"/>
        </w:tabs>
        <w:spacing w:line="360" w:lineRule="auto"/>
        <w:ind w:left="567" w:right="567"/>
        <w:contextualSpacing/>
        <w:jc w:val="both"/>
        <w:rPr>
          <w:rFonts w:ascii="Palatino Linotype" w:hAnsi="Palatino Linotype"/>
          <w:i/>
          <w:iCs/>
          <w:sz w:val="22"/>
          <w:szCs w:val="22"/>
        </w:rPr>
      </w:pPr>
      <w:r w:rsidRPr="007561FC">
        <w:rPr>
          <w:rFonts w:ascii="Palatino Linotype" w:hAnsi="Palatino Linotype"/>
          <w:i/>
          <w:iCs/>
          <w:sz w:val="22"/>
          <w:szCs w:val="22"/>
        </w:rPr>
        <w:t xml:space="preserve"> </w:t>
      </w:r>
      <w:r w:rsidR="004D415E" w:rsidRPr="007561FC">
        <w:rPr>
          <w:rFonts w:ascii="Palatino Linotype" w:hAnsi="Palatino Linotype"/>
          <w:i/>
          <w:iCs/>
          <w:sz w:val="22"/>
          <w:szCs w:val="22"/>
        </w:rPr>
        <w:t>(…)”</w:t>
      </w:r>
    </w:p>
    <w:p w14:paraId="54B2C407" w14:textId="77777777" w:rsidR="004D415E" w:rsidRPr="007561FC" w:rsidRDefault="004D415E" w:rsidP="007F41F6">
      <w:pPr>
        <w:pStyle w:val="Prrafodelista"/>
        <w:tabs>
          <w:tab w:val="left" w:pos="426"/>
        </w:tabs>
        <w:spacing w:line="360" w:lineRule="auto"/>
        <w:ind w:left="567" w:right="567"/>
        <w:contextualSpacing/>
        <w:jc w:val="both"/>
        <w:rPr>
          <w:rFonts w:ascii="Palatino Linotype" w:hAnsi="Palatino Linotype"/>
          <w:i/>
          <w:iCs/>
          <w:sz w:val="22"/>
          <w:szCs w:val="22"/>
        </w:rPr>
      </w:pPr>
    </w:p>
    <w:p w14:paraId="69172B17" w14:textId="77777777" w:rsidR="004D415E" w:rsidRPr="007561FC" w:rsidRDefault="004D415E" w:rsidP="007F41F6">
      <w:pPr>
        <w:pStyle w:val="Prrafodelista"/>
        <w:tabs>
          <w:tab w:val="left" w:pos="426"/>
        </w:tabs>
        <w:spacing w:line="360" w:lineRule="auto"/>
        <w:ind w:left="567" w:right="567"/>
        <w:contextualSpacing/>
        <w:jc w:val="both"/>
        <w:rPr>
          <w:rFonts w:ascii="Palatino Linotype" w:hAnsi="Palatino Linotype"/>
          <w:i/>
          <w:iCs/>
          <w:sz w:val="22"/>
          <w:szCs w:val="22"/>
        </w:rPr>
      </w:pPr>
      <w:r w:rsidRPr="007561FC">
        <w:rPr>
          <w:rFonts w:ascii="Palatino Linotype" w:hAnsi="Palatino Linotype"/>
          <w:b/>
          <w:bCs/>
          <w:i/>
          <w:iCs/>
          <w:sz w:val="22"/>
          <w:szCs w:val="22"/>
        </w:rPr>
        <w:lastRenderedPageBreak/>
        <w:t>Artículo 140.</w:t>
      </w:r>
      <w:r w:rsidRPr="007561FC">
        <w:rPr>
          <w:rFonts w:ascii="Palatino Linotype" w:hAnsi="Palatino Linotype"/>
          <w:i/>
          <w:iCs/>
          <w:sz w:val="22"/>
          <w:szCs w:val="22"/>
        </w:rPr>
        <w:t xml:space="preserve"> El acceso a la información pública será restringido excepcionalmente, cuando por razones de interés público, ésta sea clasificada como reservada, conforme a los criterios siguientes:</w:t>
      </w:r>
    </w:p>
    <w:p w14:paraId="38DCF66F" w14:textId="77777777" w:rsidR="004D415E" w:rsidRPr="007561FC" w:rsidRDefault="004D415E" w:rsidP="007F41F6">
      <w:pPr>
        <w:pStyle w:val="Prrafodelista"/>
        <w:tabs>
          <w:tab w:val="left" w:pos="426"/>
        </w:tabs>
        <w:spacing w:line="360" w:lineRule="auto"/>
        <w:ind w:left="567" w:right="567"/>
        <w:contextualSpacing/>
        <w:jc w:val="both"/>
        <w:rPr>
          <w:rFonts w:ascii="Palatino Linotype" w:hAnsi="Palatino Linotype"/>
          <w:i/>
          <w:iCs/>
          <w:sz w:val="22"/>
          <w:szCs w:val="22"/>
        </w:rPr>
      </w:pPr>
      <w:r w:rsidRPr="007561FC">
        <w:rPr>
          <w:rFonts w:ascii="Palatino Linotype" w:hAnsi="Palatino Linotype"/>
          <w:i/>
          <w:iCs/>
          <w:sz w:val="22"/>
          <w:szCs w:val="22"/>
        </w:rPr>
        <w:t>(…)</w:t>
      </w:r>
    </w:p>
    <w:p w14:paraId="0FE6DB71" w14:textId="77777777" w:rsidR="004D415E" w:rsidRPr="007561FC" w:rsidRDefault="004D415E" w:rsidP="007F41F6">
      <w:pPr>
        <w:pStyle w:val="Prrafodelista"/>
        <w:tabs>
          <w:tab w:val="left" w:pos="426"/>
        </w:tabs>
        <w:spacing w:line="360" w:lineRule="auto"/>
        <w:ind w:left="567" w:right="567"/>
        <w:contextualSpacing/>
        <w:jc w:val="both"/>
        <w:rPr>
          <w:rFonts w:ascii="Palatino Linotype" w:hAnsi="Palatino Linotype"/>
          <w:i/>
          <w:iCs/>
          <w:sz w:val="22"/>
          <w:szCs w:val="22"/>
        </w:rPr>
      </w:pPr>
      <w:r w:rsidRPr="007561FC">
        <w:rPr>
          <w:rFonts w:ascii="Palatino Linotype" w:hAnsi="Palatino Linotype"/>
          <w:b/>
          <w:bCs/>
          <w:i/>
          <w:iCs/>
          <w:sz w:val="22"/>
          <w:szCs w:val="22"/>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267D2CBC" w14:textId="77777777" w:rsidR="004D415E" w:rsidRPr="007561FC" w:rsidRDefault="004D415E" w:rsidP="007F41F6">
      <w:pPr>
        <w:pStyle w:val="Prrafodelista"/>
        <w:tabs>
          <w:tab w:val="left" w:pos="426"/>
        </w:tabs>
        <w:spacing w:line="360" w:lineRule="auto"/>
        <w:ind w:left="567" w:right="567"/>
        <w:contextualSpacing/>
        <w:jc w:val="both"/>
        <w:rPr>
          <w:rFonts w:ascii="Palatino Linotype" w:hAnsi="Palatino Linotype"/>
          <w:i/>
          <w:iCs/>
          <w:sz w:val="22"/>
          <w:szCs w:val="22"/>
        </w:rPr>
      </w:pPr>
      <w:r w:rsidRPr="007561FC">
        <w:rPr>
          <w:rFonts w:ascii="Palatino Linotype" w:hAnsi="Palatino Linotype"/>
          <w:i/>
          <w:iCs/>
          <w:sz w:val="22"/>
          <w:szCs w:val="22"/>
        </w:rPr>
        <w:t>(…)</w:t>
      </w:r>
    </w:p>
    <w:p w14:paraId="2B29E1FE" w14:textId="77777777" w:rsidR="004D415E" w:rsidRPr="007561FC" w:rsidRDefault="004D415E" w:rsidP="007F41F6">
      <w:pPr>
        <w:pStyle w:val="Prrafodelista"/>
        <w:tabs>
          <w:tab w:val="left" w:pos="426"/>
        </w:tabs>
        <w:spacing w:line="360" w:lineRule="auto"/>
        <w:ind w:left="567" w:right="567"/>
        <w:contextualSpacing/>
        <w:jc w:val="both"/>
        <w:rPr>
          <w:rFonts w:ascii="Palatino Linotype" w:hAnsi="Palatino Linotype"/>
          <w:i/>
          <w:iCs/>
          <w:sz w:val="22"/>
          <w:szCs w:val="22"/>
          <w:lang w:val="es-MX"/>
        </w:rPr>
      </w:pPr>
    </w:p>
    <w:p w14:paraId="00CFA1DF" w14:textId="77777777" w:rsidR="004D415E" w:rsidRPr="007561FC" w:rsidRDefault="004D415E" w:rsidP="007F41F6">
      <w:pPr>
        <w:pStyle w:val="Prrafodelista"/>
        <w:tabs>
          <w:tab w:val="left" w:pos="426"/>
        </w:tabs>
        <w:spacing w:line="360" w:lineRule="auto"/>
        <w:ind w:left="567" w:right="567"/>
        <w:contextualSpacing/>
        <w:jc w:val="both"/>
        <w:rPr>
          <w:rFonts w:ascii="Palatino Linotype" w:hAnsi="Palatino Linotype"/>
          <w:i/>
          <w:iCs/>
          <w:sz w:val="22"/>
          <w:szCs w:val="22"/>
          <w:lang w:val="es-MX"/>
        </w:rPr>
      </w:pPr>
      <w:r w:rsidRPr="007561FC">
        <w:rPr>
          <w:rFonts w:ascii="Palatino Linotype" w:hAnsi="Palatino Linotype"/>
          <w:i/>
          <w:iCs/>
          <w:sz w:val="22"/>
          <w:szCs w:val="22"/>
          <w:lang w:val="es-MX"/>
        </w:rPr>
        <w:t>“</w:t>
      </w:r>
      <w:r w:rsidRPr="007561FC">
        <w:rPr>
          <w:rFonts w:ascii="Palatino Linotype" w:hAnsi="Palatino Linotype"/>
          <w:b/>
          <w:bCs/>
          <w:i/>
          <w:iCs/>
          <w:sz w:val="22"/>
          <w:szCs w:val="22"/>
          <w:lang w:val="es-MX"/>
        </w:rPr>
        <w:t xml:space="preserve">Vigésimo noveno. </w:t>
      </w:r>
      <w:r w:rsidRPr="007561FC">
        <w:rPr>
          <w:rFonts w:ascii="Palatino Linotype" w:hAnsi="Palatino Linotype"/>
          <w:i/>
          <w:iCs/>
          <w:sz w:val="22"/>
          <w:szCs w:val="22"/>
          <w:lang w:val="es-MX"/>
        </w:rPr>
        <w:t xml:space="preserve">De conformidad con el artículo 113, fracción X de la Ley General, </w:t>
      </w:r>
      <w:r w:rsidRPr="007561FC">
        <w:rPr>
          <w:rFonts w:ascii="Palatino Linotype" w:hAnsi="Palatino Linotype"/>
          <w:b/>
          <w:bCs/>
          <w:i/>
          <w:iCs/>
          <w:sz w:val="22"/>
          <w:szCs w:val="22"/>
          <w:lang w:val="es-MX"/>
        </w:rPr>
        <w:t>podrá considerarse como información reservada, aquella que de divulgarse afecte el debido proceso al actualizarse los siguientes elementos:</w:t>
      </w:r>
    </w:p>
    <w:p w14:paraId="38819E43" w14:textId="77777777" w:rsidR="004D415E" w:rsidRPr="007561FC" w:rsidRDefault="004D415E" w:rsidP="007F41F6">
      <w:pPr>
        <w:pStyle w:val="Prrafodelista"/>
        <w:tabs>
          <w:tab w:val="left" w:pos="426"/>
        </w:tabs>
        <w:spacing w:line="360" w:lineRule="auto"/>
        <w:ind w:left="567" w:right="567"/>
        <w:contextualSpacing/>
        <w:jc w:val="both"/>
        <w:rPr>
          <w:rFonts w:ascii="Palatino Linotype" w:hAnsi="Palatino Linotype"/>
          <w:i/>
          <w:iCs/>
          <w:sz w:val="22"/>
          <w:szCs w:val="22"/>
          <w:lang w:val="es-MX"/>
        </w:rPr>
      </w:pPr>
      <w:r w:rsidRPr="007561FC">
        <w:rPr>
          <w:rFonts w:ascii="Palatino Linotype" w:hAnsi="Palatino Linotype"/>
          <w:b/>
          <w:bCs/>
          <w:i/>
          <w:iCs/>
          <w:sz w:val="22"/>
          <w:szCs w:val="22"/>
          <w:lang w:val="es-MX"/>
        </w:rPr>
        <w:t>I.</w:t>
      </w:r>
      <w:r w:rsidRPr="007561FC">
        <w:rPr>
          <w:rFonts w:ascii="Palatino Linotype" w:hAnsi="Palatino Linotype"/>
          <w:i/>
          <w:iCs/>
          <w:sz w:val="22"/>
          <w:szCs w:val="22"/>
          <w:lang w:val="es-MX"/>
        </w:rPr>
        <w:t xml:space="preserve"> La </w:t>
      </w:r>
      <w:r w:rsidRPr="007561FC">
        <w:rPr>
          <w:rFonts w:ascii="Palatino Linotype" w:hAnsi="Palatino Linotype"/>
          <w:b/>
          <w:bCs/>
          <w:i/>
          <w:iCs/>
          <w:sz w:val="22"/>
          <w:szCs w:val="22"/>
          <w:lang w:val="es-MX"/>
        </w:rPr>
        <w:t xml:space="preserve">existencia de un procedimiento </w:t>
      </w:r>
      <w:r w:rsidRPr="007561FC">
        <w:rPr>
          <w:rFonts w:ascii="Palatino Linotype" w:hAnsi="Palatino Linotype"/>
          <w:i/>
          <w:iCs/>
          <w:sz w:val="22"/>
          <w:szCs w:val="22"/>
          <w:lang w:val="es-MX"/>
        </w:rPr>
        <w:t xml:space="preserve">judicial, </w:t>
      </w:r>
      <w:r w:rsidRPr="007561FC">
        <w:rPr>
          <w:rFonts w:ascii="Palatino Linotype" w:hAnsi="Palatino Linotype"/>
          <w:b/>
          <w:bCs/>
          <w:i/>
          <w:iCs/>
          <w:sz w:val="22"/>
          <w:szCs w:val="22"/>
          <w:lang w:val="es-MX"/>
        </w:rPr>
        <w:t>administrativo</w:t>
      </w:r>
      <w:r w:rsidRPr="007561FC">
        <w:rPr>
          <w:rFonts w:ascii="Palatino Linotype" w:hAnsi="Palatino Linotype"/>
          <w:i/>
          <w:iCs/>
          <w:sz w:val="22"/>
          <w:szCs w:val="22"/>
          <w:lang w:val="es-MX"/>
        </w:rPr>
        <w:t xml:space="preserve"> o arbitral </w:t>
      </w:r>
      <w:r w:rsidRPr="007561FC">
        <w:rPr>
          <w:rFonts w:ascii="Palatino Linotype" w:hAnsi="Palatino Linotype"/>
          <w:b/>
          <w:bCs/>
          <w:i/>
          <w:iCs/>
          <w:sz w:val="22"/>
          <w:szCs w:val="22"/>
          <w:lang w:val="es-MX"/>
        </w:rPr>
        <w:t>en trámite</w:t>
      </w:r>
      <w:r w:rsidRPr="007561FC">
        <w:rPr>
          <w:rFonts w:ascii="Palatino Linotype" w:hAnsi="Palatino Linotype"/>
          <w:i/>
          <w:iCs/>
          <w:sz w:val="22"/>
          <w:szCs w:val="22"/>
          <w:lang w:val="es-MX"/>
        </w:rPr>
        <w:t>;</w:t>
      </w:r>
    </w:p>
    <w:p w14:paraId="5FA1374C" w14:textId="77777777" w:rsidR="004D415E" w:rsidRPr="007561FC" w:rsidRDefault="004D415E" w:rsidP="007F41F6">
      <w:pPr>
        <w:pStyle w:val="Prrafodelista"/>
        <w:tabs>
          <w:tab w:val="left" w:pos="426"/>
        </w:tabs>
        <w:spacing w:line="360" w:lineRule="auto"/>
        <w:ind w:left="567" w:right="567"/>
        <w:contextualSpacing/>
        <w:jc w:val="both"/>
        <w:rPr>
          <w:rFonts w:ascii="Palatino Linotype" w:hAnsi="Palatino Linotype"/>
          <w:i/>
          <w:iCs/>
          <w:sz w:val="22"/>
          <w:szCs w:val="22"/>
          <w:lang w:val="es-MX"/>
        </w:rPr>
      </w:pPr>
      <w:r w:rsidRPr="007561FC">
        <w:rPr>
          <w:rFonts w:ascii="Palatino Linotype" w:hAnsi="Palatino Linotype"/>
          <w:b/>
          <w:bCs/>
          <w:i/>
          <w:iCs/>
          <w:sz w:val="22"/>
          <w:szCs w:val="22"/>
          <w:lang w:val="es-MX"/>
        </w:rPr>
        <w:t>II.</w:t>
      </w:r>
      <w:r w:rsidRPr="007561FC">
        <w:rPr>
          <w:rFonts w:ascii="Palatino Linotype" w:hAnsi="Palatino Linotype"/>
          <w:i/>
          <w:iCs/>
          <w:sz w:val="22"/>
          <w:szCs w:val="22"/>
          <w:lang w:val="es-MX"/>
        </w:rPr>
        <w:t xml:space="preserve"> </w:t>
      </w:r>
      <w:r w:rsidRPr="007561FC">
        <w:rPr>
          <w:rFonts w:ascii="Palatino Linotype" w:hAnsi="Palatino Linotype"/>
          <w:b/>
          <w:bCs/>
          <w:i/>
          <w:iCs/>
          <w:sz w:val="22"/>
          <w:szCs w:val="22"/>
          <w:lang w:val="es-MX"/>
        </w:rPr>
        <w:t>Que el sujeto obligado sea parte</w:t>
      </w:r>
      <w:r w:rsidRPr="007561FC">
        <w:rPr>
          <w:rFonts w:ascii="Palatino Linotype" w:hAnsi="Palatino Linotype"/>
          <w:i/>
          <w:iCs/>
          <w:sz w:val="22"/>
          <w:szCs w:val="22"/>
          <w:lang w:val="es-MX"/>
        </w:rPr>
        <w:t xml:space="preserve"> en ese procedimiento;</w:t>
      </w:r>
    </w:p>
    <w:p w14:paraId="46D34470" w14:textId="77777777" w:rsidR="004D415E" w:rsidRPr="007561FC" w:rsidRDefault="004D415E" w:rsidP="007F41F6">
      <w:pPr>
        <w:pStyle w:val="Prrafodelista"/>
        <w:tabs>
          <w:tab w:val="left" w:pos="426"/>
        </w:tabs>
        <w:spacing w:line="360" w:lineRule="auto"/>
        <w:ind w:left="567" w:right="567"/>
        <w:contextualSpacing/>
        <w:jc w:val="both"/>
        <w:rPr>
          <w:rFonts w:ascii="Palatino Linotype" w:hAnsi="Palatino Linotype"/>
          <w:i/>
          <w:iCs/>
          <w:sz w:val="22"/>
          <w:szCs w:val="22"/>
          <w:lang w:val="es-MX"/>
        </w:rPr>
      </w:pPr>
      <w:r w:rsidRPr="007561FC">
        <w:rPr>
          <w:rFonts w:ascii="Palatino Linotype" w:hAnsi="Palatino Linotype"/>
          <w:b/>
          <w:bCs/>
          <w:i/>
          <w:iCs/>
          <w:sz w:val="22"/>
          <w:szCs w:val="22"/>
          <w:lang w:val="es-MX"/>
        </w:rPr>
        <w:t>III.</w:t>
      </w:r>
      <w:r w:rsidRPr="007561FC">
        <w:rPr>
          <w:rFonts w:ascii="Palatino Linotype" w:hAnsi="Palatino Linotype"/>
          <w:i/>
          <w:iCs/>
          <w:sz w:val="22"/>
          <w:szCs w:val="22"/>
          <w:lang w:val="es-MX"/>
        </w:rPr>
        <w:t xml:space="preserve"> </w:t>
      </w:r>
      <w:r w:rsidRPr="007561FC">
        <w:rPr>
          <w:rFonts w:ascii="Palatino Linotype" w:hAnsi="Palatino Linotype"/>
          <w:b/>
          <w:bCs/>
          <w:i/>
          <w:iCs/>
          <w:sz w:val="22"/>
          <w:szCs w:val="22"/>
          <w:lang w:val="es-MX"/>
        </w:rPr>
        <w:t>Que la información no sea conocida por la contraparte</w:t>
      </w:r>
      <w:r w:rsidRPr="007561FC">
        <w:rPr>
          <w:rFonts w:ascii="Palatino Linotype" w:hAnsi="Palatino Linotype"/>
          <w:i/>
          <w:iCs/>
          <w:sz w:val="22"/>
          <w:szCs w:val="22"/>
          <w:lang w:val="es-MX"/>
        </w:rPr>
        <w:t xml:space="preserve"> antes de la presentación de la misma en el proceso, y</w:t>
      </w:r>
    </w:p>
    <w:p w14:paraId="31F550C2" w14:textId="77777777" w:rsidR="004D415E" w:rsidRPr="007561FC" w:rsidRDefault="004D415E" w:rsidP="007F41F6">
      <w:pPr>
        <w:pStyle w:val="Prrafodelista"/>
        <w:tabs>
          <w:tab w:val="left" w:pos="426"/>
        </w:tabs>
        <w:spacing w:line="360" w:lineRule="auto"/>
        <w:ind w:left="567" w:right="567"/>
        <w:contextualSpacing/>
        <w:jc w:val="both"/>
        <w:rPr>
          <w:rFonts w:ascii="Palatino Linotype" w:hAnsi="Palatino Linotype"/>
          <w:i/>
          <w:iCs/>
          <w:sz w:val="22"/>
          <w:szCs w:val="22"/>
          <w:lang w:val="es-MX"/>
        </w:rPr>
      </w:pPr>
      <w:r w:rsidRPr="007561FC">
        <w:rPr>
          <w:rFonts w:ascii="Palatino Linotype" w:hAnsi="Palatino Linotype"/>
          <w:b/>
          <w:bCs/>
          <w:i/>
          <w:iCs/>
          <w:sz w:val="22"/>
          <w:szCs w:val="22"/>
          <w:lang w:val="es-MX"/>
        </w:rPr>
        <w:t>IV.</w:t>
      </w:r>
      <w:r w:rsidRPr="007561FC">
        <w:rPr>
          <w:rFonts w:ascii="Palatino Linotype" w:hAnsi="Palatino Linotype"/>
          <w:i/>
          <w:iCs/>
          <w:sz w:val="22"/>
          <w:szCs w:val="22"/>
          <w:lang w:val="es-MX"/>
        </w:rPr>
        <w:t xml:space="preserve"> </w:t>
      </w:r>
      <w:r w:rsidRPr="007561FC">
        <w:rPr>
          <w:rFonts w:ascii="Palatino Linotype" w:hAnsi="Palatino Linotype"/>
          <w:b/>
          <w:bCs/>
          <w:i/>
          <w:iCs/>
          <w:sz w:val="22"/>
          <w:szCs w:val="22"/>
          <w:lang w:val="es-MX"/>
        </w:rPr>
        <w:t>Que</w:t>
      </w:r>
      <w:r w:rsidRPr="007561FC">
        <w:rPr>
          <w:rFonts w:ascii="Palatino Linotype" w:hAnsi="Palatino Linotype"/>
          <w:i/>
          <w:iCs/>
          <w:sz w:val="22"/>
          <w:szCs w:val="22"/>
          <w:lang w:val="es-MX"/>
        </w:rPr>
        <w:t xml:space="preserve"> con </w:t>
      </w:r>
      <w:r w:rsidRPr="007561FC">
        <w:rPr>
          <w:rFonts w:ascii="Palatino Linotype" w:hAnsi="Palatino Linotype"/>
          <w:b/>
          <w:bCs/>
          <w:i/>
          <w:iCs/>
          <w:sz w:val="22"/>
          <w:szCs w:val="22"/>
          <w:lang w:val="es-MX"/>
        </w:rPr>
        <w:t>su divulgación</w:t>
      </w:r>
      <w:r w:rsidRPr="007561FC">
        <w:rPr>
          <w:rFonts w:ascii="Palatino Linotype" w:hAnsi="Palatino Linotype"/>
          <w:i/>
          <w:iCs/>
          <w:sz w:val="22"/>
          <w:szCs w:val="22"/>
          <w:lang w:val="es-MX"/>
        </w:rPr>
        <w:t xml:space="preserve"> se </w:t>
      </w:r>
      <w:r w:rsidRPr="007561FC">
        <w:rPr>
          <w:rFonts w:ascii="Palatino Linotype" w:hAnsi="Palatino Linotype"/>
          <w:b/>
          <w:bCs/>
          <w:i/>
          <w:iCs/>
          <w:sz w:val="22"/>
          <w:szCs w:val="22"/>
          <w:lang w:val="es-MX"/>
        </w:rPr>
        <w:t>afecte</w:t>
      </w:r>
      <w:r w:rsidRPr="007561FC">
        <w:rPr>
          <w:rFonts w:ascii="Palatino Linotype" w:hAnsi="Palatino Linotype"/>
          <w:i/>
          <w:iCs/>
          <w:sz w:val="22"/>
          <w:szCs w:val="22"/>
          <w:lang w:val="es-MX"/>
        </w:rPr>
        <w:t xml:space="preserve"> la oportunidad de llevar a cabo </w:t>
      </w:r>
      <w:r w:rsidRPr="007561FC">
        <w:rPr>
          <w:rFonts w:ascii="Palatino Linotype" w:hAnsi="Palatino Linotype"/>
          <w:b/>
          <w:bCs/>
          <w:i/>
          <w:iCs/>
          <w:sz w:val="22"/>
          <w:szCs w:val="22"/>
          <w:lang w:val="es-MX"/>
        </w:rPr>
        <w:t>alguna de las garantías del debido proceso</w:t>
      </w:r>
      <w:r w:rsidRPr="007561FC">
        <w:rPr>
          <w:rFonts w:ascii="Palatino Linotype" w:hAnsi="Palatino Linotype"/>
          <w:i/>
          <w:iCs/>
          <w:sz w:val="22"/>
          <w:szCs w:val="22"/>
          <w:lang w:val="es-MX"/>
        </w:rPr>
        <w:t>.”</w:t>
      </w:r>
    </w:p>
    <w:p w14:paraId="2B27F4AD"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36E24E4A" w14:textId="2E9E0031" w:rsidR="004D415E" w:rsidRPr="007561FC" w:rsidRDefault="004D415E" w:rsidP="007F41F6">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hAnsi="Palatino Linotype"/>
          <w:color w:val="000000" w:themeColor="text1"/>
        </w:rPr>
        <w:t xml:space="preserve">De lo anterior se coligue que se considerará como información reservada, aquélla que, de divulgarse, </w:t>
      </w:r>
      <w:r w:rsidRPr="007561FC">
        <w:rPr>
          <w:rFonts w:ascii="Palatino Linotype" w:hAnsi="Palatino Linotype"/>
          <w:b/>
          <w:bCs/>
          <w:color w:val="000000" w:themeColor="text1"/>
        </w:rPr>
        <w:t xml:space="preserve">afecte el debido proceso dentro de procedimientos </w:t>
      </w:r>
      <w:r w:rsidR="00127C14" w:rsidRPr="007561FC">
        <w:rPr>
          <w:rFonts w:ascii="Palatino Linotype" w:hAnsi="Palatino Linotype"/>
          <w:b/>
          <w:bCs/>
          <w:color w:val="000000" w:themeColor="text1"/>
        </w:rPr>
        <w:lastRenderedPageBreak/>
        <w:t xml:space="preserve">judiciales </w:t>
      </w:r>
      <w:r w:rsidRPr="007561FC">
        <w:rPr>
          <w:rFonts w:ascii="Palatino Linotype" w:hAnsi="Palatino Linotype"/>
          <w:b/>
          <w:bCs/>
          <w:color w:val="000000" w:themeColor="text1"/>
        </w:rPr>
        <w:t>que no hayan quedado firmes</w:t>
      </w:r>
      <w:r w:rsidRPr="007561FC">
        <w:rPr>
          <w:rFonts w:ascii="Palatino Linotype" w:hAnsi="Palatino Linotype"/>
          <w:color w:val="000000" w:themeColor="text1"/>
        </w:rPr>
        <w:t>, por lo que el daño que podría producir su difusión, resultaría mayor que el interés público de conocerla, siempre y cuando se actualicen los siguientes elementos:</w:t>
      </w:r>
    </w:p>
    <w:p w14:paraId="1E591BA1" w14:textId="77777777" w:rsidR="00C63AF1" w:rsidRPr="007561FC" w:rsidRDefault="00C63AF1"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22E244A0" w14:textId="77777777" w:rsidR="004D415E" w:rsidRPr="007561FC" w:rsidRDefault="004D415E" w:rsidP="002012DD">
      <w:pPr>
        <w:pStyle w:val="Prrafodelista"/>
        <w:numPr>
          <w:ilvl w:val="1"/>
          <w:numId w:val="15"/>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b/>
          <w:bCs/>
          <w:color w:val="000000" w:themeColor="text1"/>
          <w:lang w:val="es-ES_tradnl"/>
        </w:rPr>
        <w:t>La existencia de un procedimiento</w:t>
      </w:r>
      <w:r w:rsidRPr="007561FC">
        <w:rPr>
          <w:rFonts w:ascii="Palatino Linotype" w:eastAsiaTheme="minorEastAsia" w:hAnsi="Palatino Linotype" w:cstheme="minorBidi"/>
          <w:color w:val="000000" w:themeColor="text1"/>
          <w:lang w:val="es-ES_tradnl"/>
        </w:rPr>
        <w:t xml:space="preserve"> judicial, </w:t>
      </w:r>
      <w:r w:rsidRPr="007561FC">
        <w:rPr>
          <w:rFonts w:ascii="Palatino Linotype" w:eastAsiaTheme="minorEastAsia" w:hAnsi="Palatino Linotype" w:cstheme="minorBidi"/>
          <w:bCs/>
          <w:color w:val="000000" w:themeColor="text1"/>
          <w:lang w:val="es-ES_tradnl"/>
        </w:rPr>
        <w:t>administrativo</w:t>
      </w:r>
      <w:r w:rsidRPr="007561FC">
        <w:rPr>
          <w:rFonts w:ascii="Palatino Linotype" w:eastAsiaTheme="minorEastAsia" w:hAnsi="Palatino Linotype" w:cstheme="minorBidi"/>
          <w:color w:val="000000" w:themeColor="text1"/>
          <w:lang w:val="es-ES_tradnl"/>
        </w:rPr>
        <w:t xml:space="preserve"> o arbitral </w:t>
      </w:r>
      <w:r w:rsidRPr="007561FC">
        <w:rPr>
          <w:rFonts w:ascii="Palatino Linotype" w:eastAsiaTheme="minorEastAsia" w:hAnsi="Palatino Linotype" w:cstheme="minorBidi"/>
          <w:b/>
          <w:bCs/>
          <w:color w:val="000000" w:themeColor="text1"/>
          <w:lang w:val="es-ES_tradnl"/>
        </w:rPr>
        <w:t>en trámite</w:t>
      </w:r>
      <w:r w:rsidRPr="007561FC">
        <w:rPr>
          <w:rFonts w:ascii="Palatino Linotype" w:eastAsiaTheme="minorEastAsia" w:hAnsi="Palatino Linotype" w:cstheme="minorBidi"/>
          <w:color w:val="000000" w:themeColor="text1"/>
          <w:lang w:val="es-ES_tradnl"/>
        </w:rPr>
        <w:t>;</w:t>
      </w:r>
    </w:p>
    <w:p w14:paraId="5D6F7C80" w14:textId="77777777" w:rsidR="004D415E" w:rsidRPr="007561FC" w:rsidRDefault="004D415E" w:rsidP="002012DD">
      <w:pPr>
        <w:pStyle w:val="Prrafodelista"/>
        <w:numPr>
          <w:ilvl w:val="1"/>
          <w:numId w:val="15"/>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b/>
          <w:bCs/>
          <w:color w:val="000000" w:themeColor="text1"/>
          <w:lang w:val="es-ES_tradnl"/>
        </w:rPr>
        <w:t>Que el SUJETO OBLIGADO sea parte</w:t>
      </w:r>
      <w:r w:rsidRPr="007561FC">
        <w:rPr>
          <w:rFonts w:ascii="Palatino Linotype" w:eastAsiaTheme="minorEastAsia" w:hAnsi="Palatino Linotype" w:cstheme="minorBidi"/>
          <w:color w:val="000000" w:themeColor="text1"/>
          <w:lang w:val="es-ES_tradnl"/>
        </w:rPr>
        <w:t xml:space="preserve"> en ese procedimiento;</w:t>
      </w:r>
    </w:p>
    <w:p w14:paraId="19081431" w14:textId="77777777" w:rsidR="004D415E" w:rsidRPr="007561FC" w:rsidRDefault="004D415E" w:rsidP="002012DD">
      <w:pPr>
        <w:pStyle w:val="Prrafodelista"/>
        <w:numPr>
          <w:ilvl w:val="1"/>
          <w:numId w:val="15"/>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b/>
          <w:bCs/>
          <w:color w:val="000000" w:themeColor="text1"/>
          <w:lang w:val="es-ES_tradnl"/>
        </w:rPr>
        <w:t>Que la información no sea conocida por la contraparte</w:t>
      </w:r>
      <w:r w:rsidRPr="007561FC">
        <w:rPr>
          <w:rFonts w:ascii="Palatino Linotype" w:eastAsiaTheme="minorEastAsia" w:hAnsi="Palatino Linotype" w:cstheme="minorBidi"/>
          <w:color w:val="000000" w:themeColor="text1"/>
          <w:lang w:val="es-ES_tradnl"/>
        </w:rPr>
        <w:t xml:space="preserve"> antes de la presentación de la misma en el proceso, y</w:t>
      </w:r>
    </w:p>
    <w:p w14:paraId="65FB5F89" w14:textId="77777777" w:rsidR="004D415E" w:rsidRPr="007561FC" w:rsidRDefault="004D415E" w:rsidP="002012DD">
      <w:pPr>
        <w:pStyle w:val="Prrafodelista"/>
        <w:numPr>
          <w:ilvl w:val="1"/>
          <w:numId w:val="15"/>
        </w:numPr>
        <w:tabs>
          <w:tab w:val="left" w:pos="426"/>
        </w:tabs>
        <w:spacing w:line="360" w:lineRule="auto"/>
        <w:ind w:left="1134" w:right="51"/>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b/>
          <w:bCs/>
          <w:color w:val="000000" w:themeColor="text1"/>
          <w:lang w:val="es-ES_tradnl"/>
        </w:rPr>
        <w:t xml:space="preserve">Que con su divulgación se afecte la oportunidad de llevar a cabo </w:t>
      </w:r>
      <w:proofErr w:type="gramStart"/>
      <w:r w:rsidRPr="007561FC">
        <w:rPr>
          <w:rFonts w:ascii="Palatino Linotype" w:eastAsiaTheme="minorEastAsia" w:hAnsi="Palatino Linotype" w:cstheme="minorBidi"/>
          <w:b/>
          <w:bCs/>
          <w:color w:val="000000" w:themeColor="text1"/>
          <w:lang w:val="es-ES_tradnl"/>
        </w:rPr>
        <w:t>alguna</w:t>
      </w:r>
      <w:proofErr w:type="gramEnd"/>
      <w:r w:rsidRPr="007561FC">
        <w:rPr>
          <w:rFonts w:ascii="Palatino Linotype" w:eastAsiaTheme="minorEastAsia" w:hAnsi="Palatino Linotype" w:cstheme="minorBidi"/>
          <w:b/>
          <w:bCs/>
          <w:color w:val="000000" w:themeColor="text1"/>
          <w:lang w:val="es-ES_tradnl"/>
        </w:rPr>
        <w:t xml:space="preserve"> de las garantías del debido proceso</w:t>
      </w:r>
      <w:r w:rsidRPr="007561FC">
        <w:rPr>
          <w:rFonts w:ascii="Palatino Linotype" w:eastAsiaTheme="minorEastAsia" w:hAnsi="Palatino Linotype" w:cstheme="minorBidi"/>
          <w:color w:val="000000" w:themeColor="text1"/>
          <w:lang w:val="es-ES_tradnl"/>
        </w:rPr>
        <w:t>.</w:t>
      </w:r>
    </w:p>
    <w:p w14:paraId="778CEC66" w14:textId="77777777" w:rsidR="004D415E" w:rsidRPr="007561FC" w:rsidRDefault="004D415E" w:rsidP="007F41F6">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785C2A8E" w14:textId="1EAC9BCB" w:rsidR="004D415E" w:rsidRPr="007561FC" w:rsidRDefault="004D415E" w:rsidP="002D01B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hAnsi="Palatino Linotype"/>
          <w:color w:val="000000" w:themeColor="text1"/>
        </w:rPr>
        <w:t xml:space="preserve">Por cuanto hace al primer elemento, se advierte que sí </w:t>
      </w:r>
      <w:r w:rsidRPr="007561FC">
        <w:rPr>
          <w:rFonts w:ascii="Palatino Linotype" w:hAnsi="Palatino Linotype"/>
          <w:b/>
          <w:bCs/>
          <w:color w:val="000000" w:themeColor="text1"/>
        </w:rPr>
        <w:t>existen procedimientos</w:t>
      </w:r>
      <w:r w:rsidR="00127C14" w:rsidRPr="007561FC">
        <w:rPr>
          <w:rFonts w:ascii="Palatino Linotype" w:hAnsi="Palatino Linotype"/>
          <w:b/>
          <w:bCs/>
          <w:color w:val="000000" w:themeColor="text1"/>
        </w:rPr>
        <w:t xml:space="preserve"> judiciales en trámite</w:t>
      </w:r>
      <w:r w:rsidRPr="007561FC">
        <w:rPr>
          <w:rFonts w:ascii="Palatino Linotype" w:hAnsi="Palatino Linotype"/>
          <w:color w:val="000000" w:themeColor="text1"/>
        </w:rPr>
        <w:t xml:space="preserve">, toda vez que el </w:t>
      </w:r>
      <w:r w:rsidRPr="007561FC">
        <w:rPr>
          <w:rFonts w:ascii="Palatino Linotype" w:hAnsi="Palatino Linotype"/>
          <w:b/>
          <w:bCs/>
          <w:color w:val="000000" w:themeColor="text1"/>
        </w:rPr>
        <w:t>SUJETO OBLIGADO</w:t>
      </w:r>
      <w:r w:rsidRPr="007561FC">
        <w:rPr>
          <w:rFonts w:ascii="Palatino Linotype" w:hAnsi="Palatino Linotype"/>
          <w:color w:val="000000" w:themeColor="text1"/>
        </w:rPr>
        <w:t xml:space="preserve"> </w:t>
      </w:r>
      <w:r w:rsidR="00127C14" w:rsidRPr="007561FC">
        <w:rPr>
          <w:rFonts w:ascii="Palatino Linotype" w:hAnsi="Palatino Linotype"/>
          <w:color w:val="000000" w:themeColor="text1"/>
        </w:rPr>
        <w:t>lo ha manifestado. P</w:t>
      </w:r>
      <w:r w:rsidRPr="007561FC">
        <w:rPr>
          <w:rFonts w:ascii="Palatino Linotype" w:hAnsi="Palatino Linotype"/>
          <w:color w:val="000000" w:themeColor="text1"/>
        </w:rPr>
        <w:t xml:space="preserve">or cuanto hace al segundo elemento, se acredita que </w:t>
      </w:r>
      <w:r w:rsidRPr="007561FC">
        <w:rPr>
          <w:rFonts w:ascii="Palatino Linotype" w:hAnsi="Palatino Linotype"/>
          <w:b/>
          <w:bCs/>
          <w:color w:val="000000" w:themeColor="text1"/>
        </w:rPr>
        <w:t>el SUJETO OBLIGADO funge como parte dentro de estos procedimientos</w:t>
      </w:r>
      <w:r w:rsidRPr="007561FC">
        <w:rPr>
          <w:rFonts w:ascii="Palatino Linotype" w:hAnsi="Palatino Linotype"/>
          <w:color w:val="000000" w:themeColor="text1"/>
        </w:rPr>
        <w:t>.</w:t>
      </w:r>
      <w:r w:rsidR="00127C14" w:rsidRPr="007561FC">
        <w:rPr>
          <w:rFonts w:ascii="Palatino Linotype" w:eastAsiaTheme="minorEastAsia" w:hAnsi="Palatino Linotype" w:cstheme="minorBidi"/>
          <w:color w:val="000000" w:themeColor="text1"/>
          <w:lang w:val="es-ES_tradnl"/>
        </w:rPr>
        <w:t xml:space="preserve"> </w:t>
      </w:r>
      <w:r w:rsidRPr="007561FC">
        <w:rPr>
          <w:rFonts w:ascii="Palatino Linotype" w:hAnsi="Palatino Linotype"/>
          <w:color w:val="000000" w:themeColor="text1"/>
        </w:rPr>
        <w:t xml:space="preserve">En lo que respecta al tercer elemento para acreditar que la información vulnera el debido proceso, el </w:t>
      </w:r>
      <w:r w:rsidRPr="007561FC">
        <w:rPr>
          <w:rFonts w:ascii="Palatino Linotype" w:hAnsi="Palatino Linotype"/>
          <w:b/>
          <w:bCs/>
          <w:color w:val="000000" w:themeColor="text1"/>
        </w:rPr>
        <w:t>SUJETO OBLIGADO</w:t>
      </w:r>
      <w:r w:rsidRPr="007561FC">
        <w:rPr>
          <w:rFonts w:ascii="Palatino Linotype" w:hAnsi="Palatino Linotype"/>
          <w:color w:val="000000" w:themeColor="text1"/>
        </w:rPr>
        <w:t xml:space="preserve"> reiteró a lo largo de su Acuerdo de Clasificación, que el dar a conocer la información </w:t>
      </w:r>
      <w:r w:rsidR="00127C14" w:rsidRPr="007561FC">
        <w:rPr>
          <w:rFonts w:ascii="Palatino Linotype" w:hAnsi="Palatino Linotype"/>
          <w:color w:val="000000" w:themeColor="text1"/>
        </w:rPr>
        <w:t>solicitada</w:t>
      </w:r>
      <w:r w:rsidRPr="007561FC">
        <w:rPr>
          <w:rFonts w:ascii="Palatino Linotype" w:hAnsi="Palatino Linotype"/>
          <w:color w:val="000000" w:themeColor="text1"/>
        </w:rPr>
        <w:t>, afectaría directa</w:t>
      </w:r>
      <w:r w:rsidR="00127C14" w:rsidRPr="007561FC">
        <w:rPr>
          <w:rFonts w:ascii="Palatino Linotype" w:hAnsi="Palatino Linotype"/>
          <w:color w:val="000000" w:themeColor="text1"/>
        </w:rPr>
        <w:t>mente el resultado del procedimiento</w:t>
      </w:r>
      <w:r w:rsidRPr="007561FC">
        <w:rPr>
          <w:rFonts w:ascii="Palatino Linotype" w:hAnsi="Palatino Linotype"/>
          <w:color w:val="000000" w:themeColor="text1"/>
        </w:rPr>
        <w:t xml:space="preserve">. </w:t>
      </w:r>
    </w:p>
    <w:p w14:paraId="5EE19063" w14:textId="77777777" w:rsidR="00127C14" w:rsidRPr="007561FC" w:rsidRDefault="00127C14" w:rsidP="00127C14">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6F59B29C" w14:textId="00A63FF2" w:rsidR="004D415E" w:rsidRPr="007561FC" w:rsidRDefault="00127C14" w:rsidP="00AF7621">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hAnsi="Palatino Linotype"/>
          <w:color w:val="000000" w:themeColor="text1"/>
        </w:rPr>
        <w:lastRenderedPageBreak/>
        <w:t>No obstante</w:t>
      </w:r>
      <w:r w:rsidR="004D415E" w:rsidRPr="007561FC">
        <w:rPr>
          <w:rFonts w:ascii="Palatino Linotype" w:hAnsi="Palatino Linotype"/>
          <w:color w:val="000000" w:themeColor="text1"/>
        </w:rPr>
        <w:t xml:space="preserve">, por cuanto al cuarto elemento de convicción, se advierte que la divulgación de la información clasificada </w:t>
      </w:r>
      <w:r w:rsidR="006867FD" w:rsidRPr="007561FC">
        <w:rPr>
          <w:rFonts w:ascii="Palatino Linotype" w:hAnsi="Palatino Linotype"/>
          <w:color w:val="000000" w:themeColor="text1"/>
        </w:rPr>
        <w:t xml:space="preserve">no vulnera </w:t>
      </w:r>
      <w:r w:rsidR="004D415E" w:rsidRPr="007561FC">
        <w:rPr>
          <w:rFonts w:ascii="Palatino Linotype" w:hAnsi="Palatino Linotype"/>
          <w:color w:val="000000" w:themeColor="text1"/>
        </w:rPr>
        <w:t xml:space="preserve">alguna de las garantías del debido proceso, tales como la </w:t>
      </w:r>
      <w:r w:rsidR="004D415E" w:rsidRPr="007561FC">
        <w:rPr>
          <w:rFonts w:ascii="Palatino Linotype" w:hAnsi="Palatino Linotype"/>
          <w:b/>
          <w:bCs/>
          <w:color w:val="000000" w:themeColor="text1"/>
        </w:rPr>
        <w:t>presunción inocencia</w:t>
      </w:r>
      <w:r w:rsidR="004D415E" w:rsidRPr="007561FC">
        <w:rPr>
          <w:rFonts w:ascii="Palatino Linotype" w:hAnsi="Palatino Linotype"/>
          <w:color w:val="000000" w:themeColor="text1"/>
        </w:rPr>
        <w:t xml:space="preserve">, el </w:t>
      </w:r>
      <w:r w:rsidR="004D415E" w:rsidRPr="007561FC">
        <w:rPr>
          <w:rFonts w:ascii="Palatino Linotype" w:hAnsi="Palatino Linotype"/>
          <w:b/>
          <w:bCs/>
          <w:color w:val="000000" w:themeColor="text1"/>
        </w:rPr>
        <w:t>derecho a tener un juicio justo</w:t>
      </w:r>
      <w:r w:rsidR="004D415E" w:rsidRPr="007561FC">
        <w:rPr>
          <w:rFonts w:ascii="Palatino Linotype" w:hAnsi="Palatino Linotype"/>
          <w:color w:val="000000" w:themeColor="text1"/>
        </w:rPr>
        <w:t xml:space="preserve">, así como el </w:t>
      </w:r>
      <w:r w:rsidR="004D415E" w:rsidRPr="007561FC">
        <w:rPr>
          <w:rFonts w:ascii="Palatino Linotype" w:hAnsi="Palatino Linotype"/>
          <w:b/>
          <w:bCs/>
          <w:color w:val="000000" w:themeColor="text1"/>
        </w:rPr>
        <w:t xml:space="preserve">derecho de ser informado </w:t>
      </w:r>
      <w:r w:rsidR="006867FD" w:rsidRPr="007561FC">
        <w:rPr>
          <w:rFonts w:ascii="Palatino Linotype" w:hAnsi="Palatino Linotype"/>
          <w:b/>
          <w:bCs/>
          <w:color w:val="000000" w:themeColor="text1"/>
        </w:rPr>
        <w:t>de la pretensión ejercida por el actor</w:t>
      </w:r>
      <w:r w:rsidR="004D415E" w:rsidRPr="007561FC">
        <w:rPr>
          <w:rFonts w:ascii="Palatino Linotype" w:hAnsi="Palatino Linotype"/>
          <w:color w:val="000000" w:themeColor="text1"/>
        </w:rPr>
        <w:t xml:space="preserve">; todas estas garantías son atendidas durante el </w:t>
      </w:r>
      <w:r w:rsidR="004D415E" w:rsidRPr="007561FC">
        <w:rPr>
          <w:rFonts w:ascii="Palatino Linotype" w:hAnsi="Palatino Linotype"/>
          <w:b/>
          <w:bCs/>
          <w:color w:val="000000" w:themeColor="text1"/>
        </w:rPr>
        <w:t>periodo</w:t>
      </w:r>
      <w:r w:rsidR="006867FD" w:rsidRPr="007561FC">
        <w:rPr>
          <w:rFonts w:ascii="Palatino Linotype" w:hAnsi="Palatino Linotype"/>
          <w:b/>
          <w:bCs/>
          <w:color w:val="000000" w:themeColor="text1"/>
        </w:rPr>
        <w:t xml:space="preserve"> de pruebas del propio juicio.</w:t>
      </w:r>
    </w:p>
    <w:p w14:paraId="5AC4BC14" w14:textId="77777777" w:rsidR="006867FD" w:rsidRPr="007561FC" w:rsidRDefault="006867FD" w:rsidP="006867FD">
      <w:pPr>
        <w:pStyle w:val="Prrafodelista"/>
        <w:rPr>
          <w:rFonts w:ascii="Palatino Linotype" w:eastAsiaTheme="minorEastAsia" w:hAnsi="Palatino Linotype" w:cstheme="minorBidi"/>
          <w:color w:val="000000" w:themeColor="text1"/>
          <w:lang w:val="es-ES_tradnl"/>
        </w:rPr>
      </w:pPr>
    </w:p>
    <w:p w14:paraId="52B29270" w14:textId="40FEB52C" w:rsidR="006867FD" w:rsidRPr="007561FC" w:rsidRDefault="006867FD" w:rsidP="00D55CBE">
      <w:pPr>
        <w:pStyle w:val="Prrafodelista"/>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ES_tradnl"/>
        </w:rPr>
      </w:pPr>
      <w:r w:rsidRPr="007561FC">
        <w:rPr>
          <w:rFonts w:ascii="Palatino Linotype" w:eastAsiaTheme="minorEastAsia" w:hAnsi="Palatino Linotype" w:cstheme="minorBidi"/>
          <w:color w:val="000000" w:themeColor="text1"/>
          <w:lang w:val="es-ES_tradnl"/>
        </w:rPr>
        <w:t xml:space="preserve">Sin embargo, por cuanto hace a la naturaleza de la información solicitada independientemente de que se encuentre relacionada con algún procedimiento judicial, la misma constituye información irrefutablemente de carácter público por reflejar los recursos con los que cuenta el </w:t>
      </w:r>
      <w:r w:rsidRPr="007561FC">
        <w:rPr>
          <w:rFonts w:ascii="Palatino Linotype" w:eastAsiaTheme="minorEastAsia" w:hAnsi="Palatino Linotype" w:cstheme="minorBidi"/>
          <w:b/>
          <w:color w:val="000000" w:themeColor="text1"/>
          <w:lang w:val="es-ES_tradnl"/>
        </w:rPr>
        <w:t xml:space="preserve">SUJETO OBLIGADO. </w:t>
      </w:r>
    </w:p>
    <w:p w14:paraId="692B95E5" w14:textId="0EC2A2D3" w:rsidR="006867FD" w:rsidRPr="007561FC" w:rsidRDefault="006867FD" w:rsidP="006867FD">
      <w:pPr>
        <w:pStyle w:val="Prrafodelista"/>
        <w:tabs>
          <w:tab w:val="left" w:pos="426"/>
        </w:tabs>
        <w:spacing w:line="360" w:lineRule="auto"/>
        <w:ind w:left="0" w:right="51"/>
        <w:contextualSpacing/>
        <w:jc w:val="both"/>
        <w:rPr>
          <w:rFonts w:ascii="Palatino Linotype" w:eastAsiaTheme="minorEastAsia" w:hAnsi="Palatino Linotype" w:cstheme="minorBidi"/>
          <w:color w:val="000000" w:themeColor="text1"/>
          <w:lang w:val="es-ES_tradnl"/>
        </w:rPr>
      </w:pPr>
    </w:p>
    <w:p w14:paraId="4396D683" w14:textId="4620B502" w:rsidR="00D476FA" w:rsidRPr="007561FC" w:rsidRDefault="004D415E" w:rsidP="006867FD">
      <w:pPr>
        <w:pStyle w:val="Prrafodelista"/>
        <w:numPr>
          <w:ilvl w:val="0"/>
          <w:numId w:val="2"/>
        </w:numPr>
        <w:tabs>
          <w:tab w:val="left" w:pos="426"/>
        </w:tabs>
        <w:spacing w:line="360" w:lineRule="auto"/>
        <w:ind w:left="0" w:firstLine="0"/>
        <w:jc w:val="both"/>
        <w:rPr>
          <w:rFonts w:ascii="Palatino Linotype" w:hAnsi="Palatino Linotype" w:cs="Arial"/>
          <w:color w:val="000000" w:themeColor="text1"/>
        </w:rPr>
      </w:pPr>
      <w:r w:rsidRPr="007561FC">
        <w:rPr>
          <w:rFonts w:ascii="Palatino Linotype" w:hAnsi="Palatino Linotype" w:cs="Arial"/>
          <w:color w:val="000000" w:themeColor="text1"/>
        </w:rPr>
        <w:t xml:space="preserve">Atento al análisis anterior, este Organismo Garante concluye que, si bien es cierto que el </w:t>
      </w:r>
      <w:r w:rsidRPr="007561FC">
        <w:rPr>
          <w:rFonts w:ascii="Palatino Linotype" w:hAnsi="Palatino Linotype" w:cs="Arial"/>
          <w:b/>
          <w:bCs/>
          <w:color w:val="000000" w:themeColor="text1"/>
        </w:rPr>
        <w:t>SUJETO OBLIGADO</w:t>
      </w:r>
      <w:r w:rsidRPr="007561FC">
        <w:rPr>
          <w:rFonts w:ascii="Palatino Linotype" w:hAnsi="Palatino Linotype" w:cs="Arial"/>
          <w:color w:val="000000" w:themeColor="text1"/>
        </w:rPr>
        <w:t xml:space="preserve"> realizó un ejercicio de clasificación atendiendo el procedimiento legal establecido en la Ley General de Transparencia y Acceso a la Información Pública, la Ley de Transparencia y Acceso a la Información Pública del Estado de México y Municipios, así como en los Lineamientos Generales en Materia de Clasificación y Desclasificación de la Información, así como para la Elaboración de Versiones Públicas, también lo es que </w:t>
      </w:r>
      <w:r w:rsidRPr="007561FC">
        <w:rPr>
          <w:rFonts w:ascii="Palatino Linotype" w:hAnsi="Palatino Linotype" w:cs="Arial"/>
          <w:b/>
          <w:bCs/>
          <w:color w:val="000000" w:themeColor="text1"/>
        </w:rPr>
        <w:t xml:space="preserve">no fundó ni motivó conforme a derecho la reserva de la información, toda vez que, como ha sido demostrado, </w:t>
      </w:r>
      <w:r w:rsidR="00B22A04" w:rsidRPr="007561FC">
        <w:rPr>
          <w:rFonts w:ascii="Palatino Linotype" w:hAnsi="Palatino Linotype" w:cs="Arial"/>
          <w:b/>
          <w:bCs/>
          <w:color w:val="000000" w:themeColor="text1"/>
        </w:rPr>
        <w:t xml:space="preserve">el </w:t>
      </w:r>
      <w:r w:rsidR="00B22A04" w:rsidRPr="007561FC">
        <w:rPr>
          <w:rFonts w:ascii="Palatino Linotype" w:hAnsi="Palatino Linotype"/>
          <w:b/>
        </w:rPr>
        <w:t xml:space="preserve">Organismo Público Descentralizado Municipal para la Prestación de Los </w:t>
      </w:r>
      <w:r w:rsidR="00B22A04" w:rsidRPr="007561FC">
        <w:rPr>
          <w:rFonts w:ascii="Palatino Linotype" w:hAnsi="Palatino Linotype"/>
          <w:b/>
        </w:rPr>
        <w:lastRenderedPageBreak/>
        <w:t>Servicios de Agua Potable Alcantarillado y Saneamiento de Cuautitlán Izcalli denominado OPERAGUA, O.P.D.M.</w:t>
      </w:r>
      <w:r w:rsidR="00B22A04" w:rsidRPr="007561FC">
        <w:rPr>
          <w:rFonts w:ascii="Palatino Linotype" w:hAnsi="Palatino Linotype"/>
        </w:rPr>
        <w:t xml:space="preserve"> </w:t>
      </w:r>
      <w:r w:rsidRPr="007561FC">
        <w:rPr>
          <w:rFonts w:ascii="Palatino Linotype" w:hAnsi="Palatino Linotype" w:cs="Arial"/>
          <w:b/>
          <w:bCs/>
          <w:color w:val="000000" w:themeColor="text1"/>
        </w:rPr>
        <w:t xml:space="preserve"> pretendió clasificar la información porque, a su entendimiento, la difusión de la información vulneraría la </w:t>
      </w:r>
      <w:r w:rsidR="006867FD" w:rsidRPr="007561FC">
        <w:rPr>
          <w:rFonts w:ascii="Palatino Linotype" w:hAnsi="Palatino Linotype" w:cs="Arial"/>
          <w:b/>
          <w:bCs/>
          <w:color w:val="000000" w:themeColor="text1"/>
        </w:rPr>
        <w:t>decisión en un procedimiento judicial</w:t>
      </w:r>
      <w:r w:rsidRPr="007561FC">
        <w:rPr>
          <w:rFonts w:ascii="Palatino Linotype" w:hAnsi="Palatino Linotype" w:cs="Arial"/>
          <w:b/>
          <w:bCs/>
          <w:color w:val="000000" w:themeColor="text1"/>
        </w:rPr>
        <w:t>, lo cual carece de toda relación o concordancia</w:t>
      </w:r>
      <w:r w:rsidR="006867FD" w:rsidRPr="007561FC">
        <w:rPr>
          <w:rFonts w:ascii="Palatino Linotype" w:hAnsi="Palatino Linotype" w:cs="Arial"/>
          <w:color w:val="000000" w:themeColor="text1"/>
        </w:rPr>
        <w:t xml:space="preserve">, en atención a la particular y especifica naturaleza de la información solicitada, así este Órgano Garante, no advierte de que forma la publicación de la información solicitada pudiera producir un daño mayor que el interés público de conocerla, por lo que se </w:t>
      </w:r>
      <w:r w:rsidR="006867FD" w:rsidRPr="007561FC">
        <w:rPr>
          <w:rFonts w:ascii="Palatino Linotype" w:hAnsi="Palatino Linotype" w:cs="Arial"/>
          <w:b/>
          <w:color w:val="000000" w:themeColor="text1"/>
        </w:rPr>
        <w:t>REVOCA</w:t>
      </w:r>
      <w:r w:rsidR="006867FD" w:rsidRPr="007561FC">
        <w:rPr>
          <w:rFonts w:ascii="Palatino Linotype" w:hAnsi="Palatino Linotype" w:cs="Arial"/>
          <w:color w:val="000000" w:themeColor="text1"/>
        </w:rPr>
        <w:t xml:space="preserve"> la información solicitada. </w:t>
      </w:r>
    </w:p>
    <w:p w14:paraId="2ED03DF1" w14:textId="6A35C66F" w:rsidR="006867FD" w:rsidRPr="007561FC" w:rsidRDefault="006867FD" w:rsidP="006867FD">
      <w:pPr>
        <w:pStyle w:val="Prrafodelista"/>
        <w:tabs>
          <w:tab w:val="left" w:pos="426"/>
        </w:tabs>
        <w:spacing w:line="360" w:lineRule="auto"/>
        <w:ind w:left="0"/>
        <w:jc w:val="both"/>
        <w:rPr>
          <w:rFonts w:ascii="Palatino Linotype" w:hAnsi="Palatino Linotype" w:cs="Arial"/>
          <w:color w:val="000000" w:themeColor="text1"/>
        </w:rPr>
      </w:pPr>
    </w:p>
    <w:p w14:paraId="08C2256D" w14:textId="5CF92E48" w:rsidR="004D415E" w:rsidRPr="007561FC" w:rsidRDefault="00C63AF1" w:rsidP="007F41F6">
      <w:pPr>
        <w:keepNext/>
        <w:keepLines/>
        <w:spacing w:before="240" w:line="360" w:lineRule="auto"/>
        <w:ind w:right="538"/>
        <w:contextualSpacing/>
        <w:jc w:val="both"/>
        <w:outlineLvl w:val="0"/>
        <w:rPr>
          <w:rFonts w:ascii="Palatino Linotype" w:eastAsia="MS Mincho" w:hAnsi="Palatino Linotype"/>
          <w:b/>
          <w:lang w:val="es-ES_tradnl"/>
        </w:rPr>
      </w:pPr>
      <w:bookmarkStart w:id="61" w:name="_Toc96007406"/>
      <w:bookmarkStart w:id="62" w:name="_Toc98429027"/>
      <w:bookmarkStart w:id="63" w:name="_Toc98978644"/>
      <w:bookmarkStart w:id="64" w:name="_Toc105692982"/>
      <w:bookmarkStart w:id="65" w:name="_Toc107446056"/>
      <w:r w:rsidRPr="007561FC">
        <w:rPr>
          <w:rFonts w:ascii="Palatino Linotype" w:eastAsia="MS Gothic" w:hAnsi="Palatino Linotype"/>
          <w:b/>
          <w:lang w:val="es-ES_tradnl" w:eastAsia="es-ES_tradnl"/>
        </w:rPr>
        <w:t>SEXTO</w:t>
      </w:r>
      <w:r w:rsidR="004D415E" w:rsidRPr="007561FC">
        <w:rPr>
          <w:rFonts w:ascii="Palatino Linotype" w:eastAsia="MS Gothic" w:hAnsi="Palatino Linotype"/>
          <w:b/>
          <w:lang w:val="es-ES_tradnl" w:eastAsia="es-ES_tradnl"/>
        </w:rPr>
        <w:t xml:space="preserve">. </w:t>
      </w:r>
      <w:r w:rsidR="004D415E" w:rsidRPr="007561FC">
        <w:rPr>
          <w:rFonts w:ascii="Palatino Linotype" w:eastAsia="MS Mincho" w:hAnsi="Palatino Linotype"/>
          <w:b/>
          <w:lang w:val="es-ES_tradnl"/>
        </w:rPr>
        <w:t>De la elaboración de la versión pública y el acuerdo de clasificación como información confidencial o reservada.</w:t>
      </w:r>
      <w:bookmarkEnd w:id="61"/>
      <w:bookmarkEnd w:id="62"/>
      <w:bookmarkEnd w:id="63"/>
      <w:bookmarkEnd w:id="64"/>
      <w:bookmarkEnd w:id="65"/>
    </w:p>
    <w:p w14:paraId="1B227189" w14:textId="77777777" w:rsidR="004D415E" w:rsidRPr="007561FC" w:rsidRDefault="004D415E" w:rsidP="007F41F6">
      <w:pPr>
        <w:keepNext/>
        <w:keepLines/>
        <w:spacing w:before="240" w:line="360" w:lineRule="auto"/>
        <w:ind w:right="538"/>
        <w:contextualSpacing/>
        <w:jc w:val="both"/>
        <w:outlineLvl w:val="0"/>
        <w:rPr>
          <w:rFonts w:ascii="Palatino Linotype" w:eastAsia="MS Mincho" w:hAnsi="Palatino Linotype"/>
          <w:b/>
          <w:lang w:val="es-ES_tradnl"/>
        </w:rPr>
      </w:pPr>
    </w:p>
    <w:p w14:paraId="136A4B52" w14:textId="77777777" w:rsidR="004D415E" w:rsidRPr="007561FC" w:rsidRDefault="004D415E" w:rsidP="002012DD">
      <w:pPr>
        <w:pStyle w:val="Prrafodelista"/>
        <w:numPr>
          <w:ilvl w:val="0"/>
          <w:numId w:val="2"/>
        </w:numPr>
        <w:spacing w:before="240" w:after="240" w:line="360" w:lineRule="auto"/>
        <w:ind w:left="0" w:firstLine="0"/>
        <w:contextualSpacing/>
        <w:jc w:val="both"/>
        <w:rPr>
          <w:rFonts w:ascii="Palatino Linotype" w:hAnsi="Palatino Linotype" w:cs="Arial"/>
        </w:rPr>
      </w:pPr>
      <w:r w:rsidRPr="007561FC">
        <w:rPr>
          <w:rFonts w:ascii="Palatino Linotype" w:hAnsi="Palatino Linotype" w:cs="Arial"/>
          <w:color w:val="000000"/>
          <w:lang w:val="es-ES_tradnl"/>
        </w:rPr>
        <w:t xml:space="preserve">Debe destacarse que debido a la naturaleza de </w:t>
      </w:r>
      <w:r w:rsidRPr="007561FC">
        <w:rPr>
          <w:rFonts w:ascii="Palatino Linotype" w:hAnsi="Palatino Linotype"/>
          <w:color w:val="000000"/>
          <w:lang w:val="es-ES_tradnl"/>
        </w:rPr>
        <w:t xml:space="preserve">la información solicitada, en la misma pudieran obrar datos personales o información reservada susceptibles de protegerse </w:t>
      </w:r>
      <w:r w:rsidRPr="007561FC">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6FD84541" w14:textId="77777777" w:rsidR="004D415E" w:rsidRPr="007561FC" w:rsidRDefault="004D415E" w:rsidP="007F41F6">
      <w:pPr>
        <w:spacing w:before="240" w:after="240" w:line="360" w:lineRule="auto"/>
        <w:contextualSpacing/>
        <w:jc w:val="both"/>
        <w:rPr>
          <w:rFonts w:ascii="Palatino Linotype" w:hAnsi="Palatino Linotype" w:cs="Arial"/>
        </w:rPr>
      </w:pPr>
    </w:p>
    <w:p w14:paraId="56E5BEDB"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cs="Arial"/>
        </w:rPr>
      </w:pPr>
      <w:r w:rsidRPr="007561FC">
        <w:rPr>
          <w:rFonts w:ascii="Palatino Linotype" w:eastAsia="Calibri" w:hAnsi="Palatino Linotype" w:cs="Arial"/>
          <w:color w:val="000000"/>
          <w:lang w:eastAsia="es-MX"/>
        </w:rPr>
        <w:t xml:space="preserve">Es de señalar que, por lo que hace a las versiones públicas, el </w:t>
      </w:r>
      <w:r w:rsidRPr="007561FC">
        <w:rPr>
          <w:rFonts w:ascii="Palatino Linotype" w:eastAsia="Calibri" w:hAnsi="Palatino Linotype" w:cs="Arial"/>
          <w:b/>
          <w:color w:val="000000"/>
          <w:lang w:eastAsia="es-MX"/>
        </w:rPr>
        <w:t>SUJETO OBLIGADO</w:t>
      </w:r>
      <w:r w:rsidRPr="007561FC">
        <w:rPr>
          <w:rFonts w:ascii="Palatino Linotype" w:eastAsia="Calibri" w:hAnsi="Palatino Linotype" w:cs="Arial"/>
          <w:color w:val="000000"/>
          <w:lang w:eastAsia="es-MX"/>
        </w:rPr>
        <w:t xml:space="preserve"> debe cumplir con las formalidades exigidas en la Ley, por lo que </w:t>
      </w:r>
      <w:r w:rsidRPr="007561FC">
        <w:rPr>
          <w:rFonts w:ascii="Palatino Linotype" w:hAnsi="Palatino Linotype" w:cs="Arial"/>
          <w:color w:val="000000"/>
          <w:lang w:val="es-ES_tradnl" w:eastAsia="es-MX"/>
        </w:rPr>
        <w:t xml:space="preserve">para tal efecto emitirá el </w:t>
      </w:r>
      <w:r w:rsidRPr="007561FC">
        <w:rPr>
          <w:rFonts w:ascii="Palatino Linotype" w:eastAsia="Calibri" w:hAnsi="Palatino Linotype" w:cs="Arial"/>
          <w:color w:val="000000"/>
          <w:lang w:eastAsia="es-MX"/>
        </w:rPr>
        <w:t>Acuerdo del Comité de Transparencia en términos de los artículos 49 fracción</w:t>
      </w:r>
      <w:r w:rsidRPr="007561FC">
        <w:rPr>
          <w:rFonts w:ascii="Palatino Linotype" w:eastAsia="Calibri" w:hAnsi="Palatino Linotype" w:cs="Arial"/>
          <w:bCs/>
          <w:color w:val="000000"/>
          <w:lang w:val="es-ES_tradnl"/>
        </w:rPr>
        <w:t xml:space="preserve"> VIII,</w:t>
      </w:r>
      <w:r w:rsidRPr="007561FC">
        <w:rPr>
          <w:rFonts w:ascii="Palatino Linotype" w:eastAsia="Calibri" w:hAnsi="Palatino Linotype" w:cs="Arial"/>
          <w:color w:val="000000"/>
          <w:lang w:eastAsia="es-MX"/>
        </w:rPr>
        <w:t xml:space="preserve"> 122</w:t>
      </w:r>
      <w:r w:rsidRPr="007561FC">
        <w:rPr>
          <w:rFonts w:ascii="Palatino Linotype" w:hAnsi="Palatino Linotype"/>
          <w:vertAlign w:val="superscript"/>
          <w:lang w:eastAsia="es-MX"/>
        </w:rPr>
        <w:footnoteReference w:id="16"/>
      </w:r>
      <w:r w:rsidRPr="007561FC">
        <w:rPr>
          <w:rFonts w:ascii="Palatino Linotype" w:eastAsia="Calibri" w:hAnsi="Palatino Linotype" w:cs="Arial"/>
          <w:color w:val="000000"/>
          <w:lang w:eastAsia="es-MX"/>
        </w:rPr>
        <w:t>, 135</w:t>
      </w:r>
      <w:r w:rsidRPr="007561FC">
        <w:rPr>
          <w:rFonts w:ascii="Palatino Linotype" w:hAnsi="Palatino Linotype"/>
          <w:vertAlign w:val="superscript"/>
          <w:lang w:eastAsia="es-MX"/>
        </w:rPr>
        <w:footnoteReference w:id="17"/>
      </w:r>
      <w:r w:rsidRPr="007561FC">
        <w:rPr>
          <w:rFonts w:ascii="Palatino Linotype" w:eastAsia="Calibri" w:hAnsi="Palatino Linotype" w:cs="Arial"/>
          <w:color w:val="000000"/>
          <w:lang w:eastAsia="es-MX"/>
        </w:rPr>
        <w:t xml:space="preserve"> y 149 de la </w:t>
      </w:r>
      <w:r w:rsidRPr="007561FC">
        <w:rPr>
          <w:rFonts w:ascii="Palatino Linotype" w:eastAsia="Calibri" w:hAnsi="Palatino Linotype" w:cs="Arial"/>
          <w:b/>
          <w:color w:val="000000"/>
          <w:lang w:eastAsia="es-MX"/>
        </w:rPr>
        <w:t>Ley de Transparencia y Acceso a la Información Pública del Estado de México y Municipios</w:t>
      </w:r>
      <w:r w:rsidRPr="007561FC">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46D7B54B" w14:textId="77777777" w:rsidR="004D415E" w:rsidRPr="007561FC" w:rsidRDefault="004D415E" w:rsidP="007F41F6">
      <w:pPr>
        <w:spacing w:before="240" w:after="240" w:line="360" w:lineRule="auto"/>
        <w:contextualSpacing/>
        <w:jc w:val="both"/>
        <w:rPr>
          <w:rFonts w:ascii="Palatino Linotype" w:hAnsi="Palatino Linotype" w:cs="Arial"/>
        </w:rPr>
      </w:pPr>
    </w:p>
    <w:p w14:paraId="5C52E100" w14:textId="77777777" w:rsidR="004D415E" w:rsidRPr="007561FC" w:rsidRDefault="004D415E" w:rsidP="002012DD">
      <w:pPr>
        <w:keepNext/>
        <w:keepLines/>
        <w:numPr>
          <w:ilvl w:val="0"/>
          <w:numId w:val="7"/>
        </w:numPr>
        <w:spacing w:before="240" w:after="160" w:line="360" w:lineRule="auto"/>
        <w:ind w:left="284" w:hanging="284"/>
        <w:outlineLvl w:val="0"/>
        <w:rPr>
          <w:rFonts w:ascii="Palatino Linotype" w:eastAsia="MS Gothic" w:hAnsi="Palatino Linotype"/>
          <w:b/>
          <w:color w:val="000000"/>
          <w:lang w:val="es-ES_tradnl"/>
        </w:rPr>
      </w:pPr>
      <w:bookmarkStart w:id="66" w:name="_Toc83127114"/>
      <w:bookmarkStart w:id="67" w:name="_Toc96007407"/>
      <w:bookmarkStart w:id="68" w:name="_Toc98429028"/>
      <w:bookmarkStart w:id="69" w:name="_Toc98978645"/>
      <w:bookmarkStart w:id="70" w:name="_Toc105692983"/>
      <w:bookmarkStart w:id="71" w:name="_Toc107446057"/>
      <w:r w:rsidRPr="007561FC">
        <w:rPr>
          <w:rFonts w:ascii="Palatino Linotype" w:eastAsia="MS Gothic" w:hAnsi="Palatino Linotype"/>
          <w:b/>
          <w:color w:val="000000"/>
          <w:lang w:val="es-ES_tradnl"/>
        </w:rPr>
        <w:t>De la clasificación de la información.</w:t>
      </w:r>
      <w:bookmarkEnd w:id="66"/>
      <w:bookmarkEnd w:id="67"/>
      <w:bookmarkEnd w:id="68"/>
      <w:bookmarkEnd w:id="69"/>
      <w:bookmarkEnd w:id="70"/>
      <w:bookmarkEnd w:id="71"/>
      <w:r w:rsidRPr="007561FC">
        <w:rPr>
          <w:rFonts w:ascii="Palatino Linotype" w:eastAsia="MS Gothic" w:hAnsi="Palatino Linotype"/>
          <w:b/>
          <w:color w:val="000000"/>
          <w:lang w:val="es-ES_tradnl"/>
        </w:rPr>
        <w:t xml:space="preserve"> </w:t>
      </w:r>
    </w:p>
    <w:p w14:paraId="728EA646" w14:textId="77777777" w:rsidR="004D415E" w:rsidRPr="007561FC" w:rsidRDefault="004D415E" w:rsidP="007F41F6">
      <w:pPr>
        <w:shd w:val="clear" w:color="auto" w:fill="FFFFFF"/>
        <w:spacing w:before="240" w:after="200" w:line="360" w:lineRule="auto"/>
        <w:contextualSpacing/>
        <w:jc w:val="both"/>
        <w:rPr>
          <w:rFonts w:ascii="Palatino Linotype" w:hAnsi="Palatino Linotype" w:cs="Arial"/>
          <w:b/>
          <w:color w:val="000000"/>
          <w:lang w:val="es-ES_tradnl"/>
        </w:rPr>
      </w:pPr>
    </w:p>
    <w:p w14:paraId="658DAD22"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7561FC">
        <w:rPr>
          <w:rFonts w:ascii="Palatino Linotype" w:hAnsi="Palatino Linotype" w:cs="Arial"/>
          <w:color w:val="000000"/>
          <w:lang w:val="es-ES_tradnl"/>
        </w:rPr>
        <w:t>L</w:t>
      </w:r>
      <w:r w:rsidRPr="007561FC">
        <w:rPr>
          <w:rFonts w:ascii="Palatino Linotype" w:hAnsi="Palatino Linotype"/>
          <w:color w:val="000000"/>
          <w:lang w:val="es-ES_tradnl"/>
        </w:rPr>
        <w:t>a</w:t>
      </w:r>
      <w:r w:rsidRPr="007561FC">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w:t>
      </w:r>
      <w:r w:rsidRPr="007561FC">
        <w:rPr>
          <w:rFonts w:ascii="Palatino Linotype" w:hAnsi="Palatino Linotype"/>
          <w:lang w:val="es-ES_tradnl"/>
        </w:rPr>
        <w:lastRenderedPageBreak/>
        <w:t>jurisdiccionales, ningún derecho es absoluto</w:t>
      </w:r>
      <w:r w:rsidRPr="007561FC">
        <w:rPr>
          <w:rFonts w:ascii="Palatino Linotype" w:hAnsi="Palatino Linotype"/>
          <w:vertAlign w:val="superscript"/>
          <w:lang w:val="es-ES_tradnl"/>
        </w:rPr>
        <w:footnoteReference w:id="18"/>
      </w:r>
      <w:r w:rsidRPr="007561FC">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7561FC">
        <w:rPr>
          <w:rFonts w:ascii="Palatino Linotype" w:hAnsi="Palatino Linotype"/>
          <w:vertAlign w:val="superscript"/>
          <w:lang w:val="es-ES_tradnl"/>
        </w:rPr>
        <w:footnoteReference w:id="19"/>
      </w:r>
      <w:r w:rsidRPr="007561FC">
        <w:rPr>
          <w:rFonts w:ascii="Palatino Linotype" w:hAnsi="Palatino Linotype"/>
          <w:lang w:val="es-ES_tradnl"/>
        </w:rPr>
        <w:t xml:space="preserve"> En este caso, la clasificación total o parcial de la información es un </w:t>
      </w:r>
      <w:r w:rsidRPr="007561FC">
        <w:rPr>
          <w:rFonts w:ascii="Palatino Linotype" w:hAnsi="Palatino Linotype"/>
          <w:lang w:val="es-ES_tradnl"/>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737EC2A" w14:textId="77777777" w:rsidR="004D415E" w:rsidRPr="007561FC" w:rsidRDefault="004D415E" w:rsidP="007F41F6">
      <w:pPr>
        <w:spacing w:before="240" w:after="240" w:line="360" w:lineRule="auto"/>
        <w:contextualSpacing/>
        <w:jc w:val="both"/>
        <w:rPr>
          <w:rFonts w:ascii="Palatino Linotype" w:hAnsi="Palatino Linotype" w:cs="Arial"/>
          <w:color w:val="000000"/>
          <w:lang w:val="es-ES_tradnl"/>
        </w:rPr>
      </w:pPr>
    </w:p>
    <w:p w14:paraId="076BAF93" w14:textId="77777777" w:rsidR="004D415E" w:rsidRPr="007561FC" w:rsidRDefault="004D415E" w:rsidP="007F41F6">
      <w:pPr>
        <w:keepNext/>
        <w:keepLines/>
        <w:spacing w:before="240" w:line="360" w:lineRule="auto"/>
        <w:outlineLvl w:val="0"/>
        <w:rPr>
          <w:rFonts w:ascii="Palatino Linotype" w:hAnsi="Palatino Linotype"/>
          <w:b/>
          <w:lang w:val="es-MX" w:eastAsia="en-US"/>
        </w:rPr>
      </w:pPr>
      <w:bookmarkStart w:id="72" w:name="_Toc96007408"/>
      <w:bookmarkStart w:id="73" w:name="_Toc98429029"/>
      <w:bookmarkStart w:id="74" w:name="_Toc98978646"/>
      <w:bookmarkStart w:id="75" w:name="_Toc105692984"/>
      <w:bookmarkStart w:id="76" w:name="_Toc107446058"/>
      <w:r w:rsidRPr="007561FC">
        <w:rPr>
          <w:rFonts w:ascii="Palatino Linotype" w:hAnsi="Palatino Linotype"/>
          <w:b/>
          <w:lang w:val="es-MX" w:eastAsia="en-US"/>
        </w:rPr>
        <w:t xml:space="preserve">II. </w:t>
      </w:r>
      <w:bookmarkStart w:id="77" w:name="_Toc5890461"/>
      <w:bookmarkStart w:id="78" w:name="_Toc50062187"/>
      <w:bookmarkStart w:id="79" w:name="_Toc63348478"/>
      <w:bookmarkStart w:id="80" w:name="_Toc67598515"/>
      <w:bookmarkStart w:id="81" w:name="_Toc69999204"/>
      <w:bookmarkStart w:id="82" w:name="_Toc73033013"/>
      <w:bookmarkStart w:id="83" w:name="_Toc83127115"/>
      <w:r w:rsidRPr="007561FC">
        <w:rPr>
          <w:rFonts w:ascii="Palatino Linotype" w:hAnsi="Palatino Linotype"/>
          <w:b/>
          <w:lang w:val="es-MX" w:eastAsia="en-US"/>
        </w:rPr>
        <w:t>Requisitos previos.</w:t>
      </w:r>
      <w:bookmarkEnd w:id="72"/>
      <w:bookmarkEnd w:id="73"/>
      <w:bookmarkEnd w:id="74"/>
      <w:bookmarkEnd w:id="75"/>
      <w:bookmarkEnd w:id="76"/>
      <w:bookmarkEnd w:id="77"/>
      <w:bookmarkEnd w:id="78"/>
      <w:bookmarkEnd w:id="79"/>
      <w:bookmarkEnd w:id="80"/>
      <w:bookmarkEnd w:id="81"/>
      <w:bookmarkEnd w:id="82"/>
      <w:bookmarkEnd w:id="83"/>
    </w:p>
    <w:p w14:paraId="493B433D"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7561FC">
        <w:rPr>
          <w:rFonts w:ascii="Palatino Linotype" w:hAnsi="Palatino Linotype"/>
          <w:lang w:val="es-ES_tradnl"/>
        </w:rPr>
        <w:t>Los</w:t>
      </w:r>
      <w:r w:rsidRPr="007561FC">
        <w:rPr>
          <w:rFonts w:ascii="Palatino Linotype" w:hAnsi="Palatino Linotype" w:cs="Arial"/>
          <w:color w:val="000000"/>
          <w:lang w:val="es-ES_tradnl"/>
        </w:rPr>
        <w:t xml:space="preserve"> </w:t>
      </w:r>
      <w:r w:rsidRPr="007561FC">
        <w:rPr>
          <w:rFonts w:ascii="Palatino Linotype" w:hAnsi="Palatino Linotype"/>
          <w:lang w:val="es-ES_tradnl"/>
        </w:rPr>
        <w:t>artículos</w:t>
      </w:r>
      <w:r w:rsidRPr="007561FC">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18F54C7" w14:textId="77777777" w:rsidR="004D415E" w:rsidRPr="007561FC" w:rsidRDefault="004D415E" w:rsidP="007F41F6">
      <w:pPr>
        <w:spacing w:before="240" w:after="240" w:line="360" w:lineRule="auto"/>
        <w:contextualSpacing/>
        <w:jc w:val="both"/>
        <w:rPr>
          <w:rFonts w:ascii="Palatino Linotype" w:hAnsi="Palatino Linotype" w:cs="Arial"/>
          <w:color w:val="000000"/>
          <w:lang w:val="es-ES_tradnl"/>
        </w:rPr>
      </w:pPr>
    </w:p>
    <w:p w14:paraId="72B4130F"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7561FC">
        <w:rPr>
          <w:rFonts w:ascii="Palatino Linotype" w:hAnsi="Palatino Linotype" w:cs="Arial"/>
          <w:color w:val="000000"/>
          <w:lang w:val="es-ES_tradnl"/>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14C0C35" w14:textId="77777777" w:rsidR="004D415E" w:rsidRPr="007561FC" w:rsidRDefault="004D415E" w:rsidP="007F41F6">
      <w:pPr>
        <w:spacing w:after="160" w:line="360" w:lineRule="auto"/>
        <w:rPr>
          <w:rFonts w:ascii="Palatino Linotype" w:eastAsia="Calibri" w:hAnsi="Palatino Linotype" w:cs="Arial"/>
          <w:color w:val="000000"/>
          <w:lang w:val="es-ES_tradnl"/>
        </w:rPr>
      </w:pPr>
    </w:p>
    <w:p w14:paraId="5D7CFF88"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7561FC">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7561FC">
        <w:rPr>
          <w:rFonts w:ascii="Palatino Linotype" w:hAnsi="Palatino Linotype" w:cs="Arial"/>
          <w:b/>
          <w:color w:val="000000"/>
          <w:lang w:val="es-ES_tradnl"/>
        </w:rPr>
        <w:t xml:space="preserve">no se puede hacer un acuerdo para clasificar de manera general todos los documentos de un expediente o área,  </w:t>
      </w:r>
      <w:r w:rsidRPr="007561FC">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1F63D9AE" w14:textId="77777777" w:rsidR="004D415E" w:rsidRPr="007561FC" w:rsidRDefault="004D415E" w:rsidP="007F41F6">
      <w:pPr>
        <w:spacing w:before="240" w:after="240" w:line="360" w:lineRule="auto"/>
        <w:contextualSpacing/>
        <w:jc w:val="both"/>
        <w:rPr>
          <w:rFonts w:ascii="Palatino Linotype" w:hAnsi="Palatino Linotype" w:cs="Arial"/>
          <w:color w:val="000000"/>
          <w:lang w:val="es-ES_tradnl"/>
        </w:rPr>
      </w:pPr>
    </w:p>
    <w:p w14:paraId="54A29BE9" w14:textId="77777777" w:rsidR="004D415E" w:rsidRPr="007561FC" w:rsidRDefault="004D415E" w:rsidP="007F41F6">
      <w:pPr>
        <w:keepNext/>
        <w:keepLines/>
        <w:spacing w:before="240" w:line="360" w:lineRule="auto"/>
        <w:outlineLvl w:val="0"/>
        <w:rPr>
          <w:rFonts w:ascii="Palatino Linotype" w:hAnsi="Palatino Linotype" w:cs="Arial"/>
          <w:color w:val="000000"/>
          <w:lang w:val="es-ES_tradnl"/>
        </w:rPr>
      </w:pPr>
      <w:bookmarkStart w:id="84" w:name="_Toc5890462"/>
      <w:bookmarkStart w:id="85" w:name="_Toc50062188"/>
      <w:bookmarkStart w:id="86" w:name="_Toc63348479"/>
      <w:bookmarkStart w:id="87" w:name="_Toc67598516"/>
      <w:bookmarkStart w:id="88" w:name="_Toc69999205"/>
      <w:bookmarkStart w:id="89" w:name="_Toc73033014"/>
      <w:bookmarkStart w:id="90" w:name="_Toc83127116"/>
      <w:bookmarkStart w:id="91" w:name="_Toc96007409"/>
      <w:bookmarkStart w:id="92" w:name="_Toc98429030"/>
      <w:bookmarkStart w:id="93" w:name="_Toc98978647"/>
      <w:bookmarkStart w:id="94" w:name="_Toc105692985"/>
      <w:bookmarkStart w:id="95" w:name="_Toc107446059"/>
      <w:r w:rsidRPr="007561FC">
        <w:rPr>
          <w:rFonts w:ascii="Palatino Linotype" w:hAnsi="Palatino Linotype"/>
          <w:b/>
          <w:lang w:val="es-MX" w:eastAsia="en-US"/>
        </w:rPr>
        <w:t>III</w:t>
      </w:r>
      <w:bookmarkStart w:id="96" w:name="_Toc5890463"/>
      <w:bookmarkStart w:id="97" w:name="_Toc50062189"/>
      <w:bookmarkStart w:id="98" w:name="_Toc63348480"/>
      <w:bookmarkStart w:id="99" w:name="_Toc67598517"/>
      <w:bookmarkStart w:id="100" w:name="_Toc69999206"/>
      <w:bookmarkStart w:id="101" w:name="_Toc73033015"/>
      <w:bookmarkEnd w:id="84"/>
      <w:bookmarkEnd w:id="85"/>
      <w:bookmarkEnd w:id="86"/>
      <w:bookmarkEnd w:id="87"/>
      <w:bookmarkEnd w:id="88"/>
      <w:bookmarkEnd w:id="89"/>
      <w:r w:rsidRPr="007561FC">
        <w:rPr>
          <w:rFonts w:ascii="Palatino Linotype" w:hAnsi="Palatino Linotype"/>
          <w:b/>
          <w:lang w:val="es-MX" w:eastAsia="en-US"/>
        </w:rPr>
        <w:t>. La intervención del comité de transparencia.</w:t>
      </w:r>
      <w:bookmarkEnd w:id="90"/>
      <w:bookmarkEnd w:id="91"/>
      <w:bookmarkEnd w:id="92"/>
      <w:bookmarkEnd w:id="93"/>
      <w:bookmarkEnd w:id="94"/>
      <w:bookmarkEnd w:id="95"/>
      <w:bookmarkEnd w:id="96"/>
      <w:bookmarkEnd w:id="97"/>
      <w:bookmarkEnd w:id="98"/>
      <w:bookmarkEnd w:id="99"/>
      <w:bookmarkEnd w:id="100"/>
      <w:bookmarkEnd w:id="101"/>
    </w:p>
    <w:p w14:paraId="3994F7BC" w14:textId="579529DD" w:rsidR="004D415E" w:rsidRPr="007561FC" w:rsidRDefault="004D415E" w:rsidP="002012DD">
      <w:pPr>
        <w:keepNext/>
        <w:keepLines/>
        <w:numPr>
          <w:ilvl w:val="0"/>
          <w:numId w:val="5"/>
        </w:numPr>
        <w:tabs>
          <w:tab w:val="left" w:pos="0"/>
        </w:tabs>
        <w:spacing w:before="240" w:after="160" w:line="360" w:lineRule="auto"/>
        <w:ind w:left="0" w:firstLine="0"/>
        <w:outlineLvl w:val="0"/>
        <w:rPr>
          <w:rFonts w:ascii="Palatino Linotype" w:hAnsi="Palatino Linotype"/>
          <w:b/>
          <w:lang w:val="es-MX" w:eastAsia="en-US"/>
        </w:rPr>
      </w:pPr>
      <w:bookmarkStart w:id="102" w:name="_Toc5890464"/>
      <w:bookmarkStart w:id="103" w:name="_Toc50062190"/>
      <w:bookmarkStart w:id="104" w:name="_Toc63348481"/>
      <w:bookmarkStart w:id="105" w:name="_Toc67598518"/>
      <w:bookmarkStart w:id="106" w:name="_Toc69999207"/>
      <w:bookmarkStart w:id="107" w:name="_Toc73033016"/>
      <w:bookmarkStart w:id="108" w:name="_Toc83127117"/>
      <w:bookmarkStart w:id="109" w:name="_Toc96007410"/>
      <w:bookmarkStart w:id="110" w:name="_Toc98429031"/>
      <w:bookmarkStart w:id="111" w:name="_Toc98978648"/>
      <w:bookmarkStart w:id="112" w:name="_Toc105692986"/>
      <w:bookmarkStart w:id="113" w:name="_Toc107446060"/>
      <w:r w:rsidRPr="007561FC">
        <w:rPr>
          <w:rFonts w:ascii="Palatino Linotype" w:hAnsi="Palatino Linotype"/>
          <w:b/>
          <w:lang w:val="es-MX" w:eastAsia="en-US"/>
        </w:rPr>
        <w:t>Formalidades para emitir el acuerdo de clasificación.</w:t>
      </w:r>
      <w:bookmarkEnd w:id="102"/>
      <w:bookmarkEnd w:id="103"/>
      <w:bookmarkEnd w:id="104"/>
      <w:bookmarkEnd w:id="105"/>
      <w:bookmarkEnd w:id="106"/>
      <w:bookmarkEnd w:id="107"/>
      <w:bookmarkEnd w:id="108"/>
      <w:bookmarkEnd w:id="109"/>
      <w:bookmarkEnd w:id="110"/>
      <w:bookmarkEnd w:id="111"/>
      <w:bookmarkEnd w:id="112"/>
      <w:bookmarkEnd w:id="113"/>
    </w:p>
    <w:p w14:paraId="22F0B6A6"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7561FC">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7561FC">
        <w:rPr>
          <w:rFonts w:ascii="Palatino Linotype" w:hAnsi="Palatino Linotype"/>
          <w:lang w:val="es-ES_tradnl"/>
        </w:rPr>
        <w:t xml:space="preserve">la fracción III del numeral Segundo de los </w:t>
      </w:r>
      <w:r w:rsidRPr="007561FC">
        <w:rPr>
          <w:rFonts w:ascii="Palatino Linotype" w:hAnsi="Palatino Linotype" w:cs="Arial"/>
          <w:color w:val="000000"/>
          <w:lang w:val="es-ES_tradnl"/>
        </w:rPr>
        <w:t xml:space="preserve">Lineamientos generales en materia de clasificación y desclasificación </w:t>
      </w:r>
      <w:r w:rsidRPr="007561FC">
        <w:rPr>
          <w:rFonts w:ascii="Palatino Linotype" w:hAnsi="Palatino Linotype" w:cs="Arial"/>
          <w:color w:val="000000"/>
          <w:lang w:val="es-ES_tradnl"/>
        </w:rPr>
        <w:lastRenderedPageBreak/>
        <w:t>de la información, así como para la elaboración de versiones públicas, en adelante los Lineamientos Generales,</w:t>
      </w:r>
      <w:r w:rsidRPr="007561FC">
        <w:rPr>
          <w:rFonts w:ascii="Palatino Linotype" w:hAnsi="Palatino Linotype"/>
          <w:lang w:val="es-ES_tradnl"/>
        </w:rPr>
        <w:t xml:space="preserve"> </w:t>
      </w:r>
      <w:r w:rsidRPr="007561FC">
        <w:rPr>
          <w:rFonts w:ascii="Palatino Linotype" w:hAnsi="Palatino Linotype" w:cs="Arial"/>
          <w:color w:val="000000"/>
          <w:lang w:val="es-ES_tradnl"/>
        </w:rPr>
        <w:t xml:space="preserve">cuenta con las facultades para </w:t>
      </w:r>
      <w:r w:rsidRPr="007561FC">
        <w:rPr>
          <w:rFonts w:ascii="Palatino Linotype" w:hAnsi="Palatino Linotype" w:cs="Arial"/>
          <w:b/>
          <w:color w:val="000000"/>
          <w:lang w:val="es-ES_tradnl"/>
        </w:rPr>
        <w:t>confirmar, modificar o revocar</w:t>
      </w:r>
      <w:r w:rsidRPr="007561FC">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7561FC">
        <w:rPr>
          <w:rFonts w:ascii="Palatino Linotype" w:hAnsi="Palatino Linotype" w:cs="Arial"/>
          <w:b/>
          <w:color w:val="000000"/>
          <w:lang w:val="es-ES_tradnl"/>
        </w:rPr>
        <w:t>no aprueba</w:t>
      </w:r>
      <w:r w:rsidRPr="007561FC">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079BBF7F" w14:textId="77777777" w:rsidR="004D415E" w:rsidRPr="007561FC" w:rsidRDefault="004D415E" w:rsidP="007F41F6">
      <w:pPr>
        <w:spacing w:before="240" w:after="240" w:line="360" w:lineRule="auto"/>
        <w:contextualSpacing/>
        <w:jc w:val="both"/>
        <w:rPr>
          <w:rFonts w:ascii="Palatino Linotype" w:hAnsi="Palatino Linotype"/>
          <w:lang w:val="es-ES_tradnl" w:eastAsia="es-ES_tradnl"/>
        </w:rPr>
      </w:pPr>
    </w:p>
    <w:p w14:paraId="7D0E1FA8"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7561FC">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7561FC">
        <w:rPr>
          <w:rFonts w:ascii="Palatino Linotype" w:hAnsi="Palatino Linotype" w:cs="Arial"/>
          <w:b/>
          <w:color w:val="000000"/>
          <w:lang w:val="es-ES_tradnl"/>
        </w:rPr>
        <w:t>el acto reúna con los requisitos elementales</w:t>
      </w:r>
      <w:r w:rsidRPr="007561FC">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1E17CE6" w14:textId="77777777" w:rsidR="004D415E" w:rsidRPr="007561FC" w:rsidRDefault="004D415E" w:rsidP="007F41F6">
      <w:pPr>
        <w:spacing w:after="160" w:line="360" w:lineRule="auto"/>
        <w:rPr>
          <w:rFonts w:ascii="Palatino Linotype" w:eastAsia="Calibri" w:hAnsi="Palatino Linotype"/>
          <w:lang w:val="es-ES_tradnl"/>
        </w:rPr>
      </w:pPr>
    </w:p>
    <w:p w14:paraId="6281499C"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lang w:val="es-ES_tradnl" w:eastAsia="es-ES_tradnl"/>
        </w:rPr>
      </w:pPr>
      <w:r w:rsidRPr="007561FC">
        <w:rPr>
          <w:rFonts w:ascii="Palatino Linotype" w:hAnsi="Palatino Linotype"/>
          <w:lang w:val="es-ES_tradnl"/>
        </w:rPr>
        <w:lastRenderedPageBreak/>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14F1DF82" w14:textId="77777777" w:rsidR="004D415E" w:rsidRPr="007561FC" w:rsidRDefault="004D415E" w:rsidP="007F41F6">
      <w:pPr>
        <w:spacing w:before="240" w:after="240" w:line="360" w:lineRule="auto"/>
        <w:contextualSpacing/>
        <w:jc w:val="both"/>
        <w:rPr>
          <w:rFonts w:ascii="Palatino Linotype" w:hAnsi="Palatino Linotype"/>
          <w:lang w:val="es-ES_tradnl" w:eastAsia="es-ES_tradnl"/>
        </w:rPr>
      </w:pPr>
    </w:p>
    <w:p w14:paraId="1E183F0B" w14:textId="77777777" w:rsidR="004D415E" w:rsidRPr="007561FC" w:rsidRDefault="004D415E" w:rsidP="007F41F6">
      <w:pPr>
        <w:keepNext/>
        <w:keepLines/>
        <w:spacing w:before="240" w:line="360" w:lineRule="auto"/>
        <w:outlineLvl w:val="0"/>
        <w:rPr>
          <w:rFonts w:ascii="Palatino Linotype" w:hAnsi="Palatino Linotype"/>
          <w:b/>
          <w:lang w:val="es-MX" w:eastAsia="en-US"/>
        </w:rPr>
      </w:pPr>
      <w:bookmarkStart w:id="114" w:name="_Toc63348482"/>
      <w:bookmarkStart w:id="115" w:name="_Toc67598519"/>
      <w:bookmarkStart w:id="116" w:name="_Toc69999208"/>
      <w:bookmarkStart w:id="117" w:name="_Toc73033017"/>
      <w:bookmarkStart w:id="118" w:name="_Toc83127118"/>
      <w:bookmarkStart w:id="119" w:name="_Toc96007411"/>
      <w:bookmarkStart w:id="120" w:name="_Toc98429032"/>
      <w:bookmarkStart w:id="121" w:name="_Toc98978649"/>
      <w:bookmarkStart w:id="122" w:name="_Toc105692987"/>
      <w:bookmarkStart w:id="123" w:name="_Toc107446061"/>
      <w:r w:rsidRPr="007561FC">
        <w:rPr>
          <w:rFonts w:ascii="Palatino Linotype" w:hAnsi="Palatino Linotype"/>
          <w:b/>
          <w:lang w:val="es-MX" w:eastAsia="en-US"/>
        </w:rPr>
        <w:t xml:space="preserve">b) </w:t>
      </w:r>
      <w:bookmarkStart w:id="124" w:name="_Toc5890465"/>
      <w:bookmarkStart w:id="125" w:name="_Toc50062191"/>
      <w:r w:rsidRPr="007561FC">
        <w:rPr>
          <w:rFonts w:ascii="Palatino Linotype" w:hAnsi="Palatino Linotype"/>
          <w:b/>
          <w:lang w:val="es-MX" w:eastAsia="en-US"/>
        </w:rPr>
        <w:t>Requisitos de fondo del acuerdo de clasificación.</w:t>
      </w:r>
      <w:bookmarkEnd w:id="114"/>
      <w:bookmarkEnd w:id="115"/>
      <w:bookmarkEnd w:id="116"/>
      <w:bookmarkEnd w:id="117"/>
      <w:bookmarkEnd w:id="118"/>
      <w:bookmarkEnd w:id="119"/>
      <w:bookmarkEnd w:id="120"/>
      <w:bookmarkEnd w:id="121"/>
      <w:bookmarkEnd w:id="122"/>
      <w:bookmarkEnd w:id="123"/>
      <w:bookmarkEnd w:id="124"/>
      <w:bookmarkEnd w:id="125"/>
    </w:p>
    <w:p w14:paraId="2337410B" w14:textId="77777777" w:rsidR="004D415E" w:rsidRPr="007561FC" w:rsidRDefault="004D415E" w:rsidP="007F41F6">
      <w:pPr>
        <w:keepNext/>
        <w:keepLines/>
        <w:spacing w:before="240" w:line="360" w:lineRule="auto"/>
        <w:outlineLvl w:val="0"/>
        <w:rPr>
          <w:rFonts w:ascii="Palatino Linotype" w:hAnsi="Palatino Linotype"/>
          <w:b/>
          <w:lang w:val="es-MX" w:eastAsia="en-US"/>
        </w:rPr>
      </w:pPr>
    </w:p>
    <w:p w14:paraId="19C717BE"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7561FC">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5E69836" w14:textId="77777777" w:rsidR="004D415E" w:rsidRPr="007561FC" w:rsidRDefault="004D415E" w:rsidP="007F41F6">
      <w:pPr>
        <w:spacing w:before="240" w:after="240" w:line="360" w:lineRule="auto"/>
        <w:contextualSpacing/>
        <w:jc w:val="both"/>
        <w:rPr>
          <w:rFonts w:ascii="Palatino Linotype" w:hAnsi="Palatino Linotype" w:cs="Arial"/>
          <w:color w:val="000000"/>
          <w:lang w:val="es-ES_tradnl"/>
        </w:rPr>
      </w:pPr>
    </w:p>
    <w:p w14:paraId="7A6A0E54"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7561FC">
        <w:rPr>
          <w:rFonts w:ascii="Palatino Linotype" w:hAnsi="Palatino Linotype"/>
          <w:lang w:val="es-ES_tradnl"/>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1B4ADFE" w14:textId="77777777" w:rsidR="004D415E" w:rsidRPr="007561FC" w:rsidRDefault="004D415E" w:rsidP="007F41F6">
      <w:pPr>
        <w:spacing w:line="360" w:lineRule="auto"/>
        <w:ind w:left="708"/>
        <w:rPr>
          <w:rFonts w:ascii="Palatino Linotype" w:hAnsi="Palatino Linotype" w:cs="Arial"/>
          <w:color w:val="222222"/>
          <w:lang w:val="es-ES_tradnl" w:eastAsia="es-MX"/>
        </w:rPr>
      </w:pPr>
    </w:p>
    <w:p w14:paraId="495DAEA4" w14:textId="029FF1E1" w:rsidR="004D415E" w:rsidRPr="007561FC" w:rsidRDefault="004D415E" w:rsidP="007F41F6">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7561FC">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7561FC">
        <w:rPr>
          <w:rFonts w:ascii="Palatino Linotype" w:hAnsi="Palatino Linotype" w:cs="Arial"/>
          <w:color w:val="222222"/>
          <w:lang w:val="es-ES_tradnl" w:eastAsia="es-MX"/>
        </w:rPr>
        <w:lastRenderedPageBreak/>
        <w:t>del análisis de las pruebas, lo cual se debe exteriorizar en una argumentación o juicio de hecho...”</w:t>
      </w:r>
      <w:r w:rsidRPr="007561FC">
        <w:rPr>
          <w:rFonts w:ascii="Palatino Linotype" w:hAnsi="Palatino Linotype"/>
          <w:vertAlign w:val="superscript"/>
          <w:lang w:val="es-ES_tradnl"/>
        </w:rPr>
        <w:footnoteReference w:id="20"/>
      </w:r>
    </w:p>
    <w:p w14:paraId="4D0F0673" w14:textId="4EBFB6EA" w:rsidR="002F2143" w:rsidRPr="007561FC" w:rsidRDefault="002F2143" w:rsidP="002F2143">
      <w:pPr>
        <w:spacing w:before="240" w:after="240" w:line="360" w:lineRule="auto"/>
        <w:contextualSpacing/>
        <w:jc w:val="both"/>
        <w:rPr>
          <w:rFonts w:ascii="Palatino Linotype" w:hAnsi="Palatino Linotype" w:cs="Arial"/>
          <w:color w:val="000000"/>
          <w:lang w:val="es-ES_tradnl"/>
        </w:rPr>
      </w:pPr>
    </w:p>
    <w:p w14:paraId="2A01A631"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7561FC">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1C516CC3" w14:textId="77777777" w:rsidR="004D415E" w:rsidRPr="007561FC" w:rsidRDefault="004D415E" w:rsidP="007F41F6">
      <w:pPr>
        <w:spacing w:before="240" w:after="240" w:line="360" w:lineRule="auto"/>
        <w:contextualSpacing/>
        <w:jc w:val="both"/>
        <w:rPr>
          <w:rFonts w:ascii="Palatino Linotype" w:hAnsi="Palatino Linotype" w:cs="Arial"/>
          <w:color w:val="222222"/>
          <w:lang w:val="es-ES_tradnl" w:eastAsia="es-MX"/>
        </w:rPr>
      </w:pPr>
    </w:p>
    <w:p w14:paraId="7AC628D6" w14:textId="77777777" w:rsidR="004D415E" w:rsidRPr="007561FC" w:rsidRDefault="004D415E" w:rsidP="007F41F6">
      <w:pPr>
        <w:spacing w:line="360" w:lineRule="auto"/>
        <w:ind w:left="851" w:right="618"/>
        <w:contextualSpacing/>
        <w:jc w:val="both"/>
        <w:rPr>
          <w:rFonts w:ascii="Palatino Linotype" w:hAnsi="Palatino Linotype" w:cs="Arial"/>
          <w:i/>
          <w:color w:val="000000"/>
          <w:lang w:val="es-ES_tradnl"/>
        </w:rPr>
      </w:pPr>
      <w:r w:rsidRPr="007561FC">
        <w:rPr>
          <w:rFonts w:ascii="Palatino Linotype" w:hAnsi="Palatino Linotype" w:cs="Arial"/>
          <w:b/>
          <w:i/>
          <w:color w:val="000000"/>
          <w:lang w:val="es-ES_tradnl"/>
        </w:rPr>
        <w:t>FUNDAMENTACIÓN Y MOTIVACIÓN.</w:t>
      </w:r>
      <w:r w:rsidRPr="007561FC">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F199C32" w14:textId="77777777" w:rsidR="004D415E" w:rsidRPr="007561FC" w:rsidRDefault="004D415E" w:rsidP="007F41F6">
      <w:pPr>
        <w:spacing w:line="360" w:lineRule="auto"/>
        <w:ind w:left="851" w:right="618"/>
        <w:contextualSpacing/>
        <w:jc w:val="both"/>
        <w:rPr>
          <w:rFonts w:ascii="Palatino Linotype" w:hAnsi="Palatino Linotype" w:cs="Arial"/>
          <w:i/>
          <w:color w:val="000000"/>
          <w:lang w:val="es-ES_tradnl"/>
        </w:rPr>
      </w:pPr>
      <w:r w:rsidRPr="007561FC">
        <w:rPr>
          <w:rFonts w:ascii="Palatino Linotype" w:hAnsi="Palatino Linotype" w:cs="Arial"/>
          <w:i/>
          <w:color w:val="000000"/>
          <w:lang w:val="es-ES_tradnl"/>
        </w:rPr>
        <w:t>SEGUNDO TRIBUNAL COLEGIADO DEL SEXTO CIRCUITO.</w:t>
      </w:r>
    </w:p>
    <w:p w14:paraId="3489E6C8" w14:textId="77777777" w:rsidR="004D415E" w:rsidRPr="007561FC" w:rsidRDefault="004D415E" w:rsidP="007F41F6">
      <w:pPr>
        <w:spacing w:line="360" w:lineRule="auto"/>
        <w:ind w:left="851" w:right="618"/>
        <w:contextualSpacing/>
        <w:jc w:val="both"/>
        <w:rPr>
          <w:rFonts w:ascii="Palatino Linotype" w:hAnsi="Palatino Linotype" w:cs="Arial"/>
          <w:i/>
          <w:color w:val="000000"/>
          <w:lang w:val="es-ES_tradnl"/>
        </w:rPr>
      </w:pPr>
      <w:r w:rsidRPr="007561FC">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29675E79" w14:textId="77777777" w:rsidR="004D415E" w:rsidRPr="007561FC" w:rsidRDefault="004D415E" w:rsidP="007F41F6">
      <w:pPr>
        <w:spacing w:line="360" w:lineRule="auto"/>
        <w:ind w:left="851" w:right="618"/>
        <w:contextualSpacing/>
        <w:jc w:val="both"/>
        <w:rPr>
          <w:rFonts w:ascii="Palatino Linotype" w:hAnsi="Palatino Linotype" w:cs="Arial"/>
          <w:i/>
          <w:color w:val="000000"/>
          <w:lang w:val="es-ES_tradnl"/>
        </w:rPr>
      </w:pPr>
      <w:r w:rsidRPr="007561FC">
        <w:rPr>
          <w:rFonts w:ascii="Palatino Linotype" w:hAnsi="Palatino Linotype" w:cs="Arial"/>
          <w:i/>
          <w:color w:val="000000"/>
          <w:lang w:val="es-ES_tradnl"/>
        </w:rPr>
        <w:lastRenderedPageBreak/>
        <w:t xml:space="preserve">Revisión fiscal 103/88. Instituto Mexicano del Seguro Social. 18 de octubre de 1988. Unanimidad de votos. Ponente: Arnoldo Nájera Virgen. Secretario: Alejandro </w:t>
      </w:r>
      <w:proofErr w:type="spellStart"/>
      <w:r w:rsidRPr="007561FC">
        <w:rPr>
          <w:rFonts w:ascii="Palatino Linotype" w:hAnsi="Palatino Linotype" w:cs="Arial"/>
          <w:i/>
          <w:color w:val="000000"/>
          <w:lang w:val="es-ES_tradnl"/>
        </w:rPr>
        <w:t>Esponda</w:t>
      </w:r>
      <w:proofErr w:type="spellEnd"/>
      <w:r w:rsidRPr="007561FC">
        <w:rPr>
          <w:rFonts w:ascii="Palatino Linotype" w:hAnsi="Palatino Linotype" w:cs="Arial"/>
          <w:i/>
          <w:color w:val="000000"/>
          <w:lang w:val="es-ES_tradnl"/>
        </w:rPr>
        <w:t xml:space="preserve"> Rincón.</w:t>
      </w:r>
    </w:p>
    <w:p w14:paraId="7DA01D4C" w14:textId="77777777" w:rsidR="004D415E" w:rsidRPr="007561FC" w:rsidRDefault="004D415E" w:rsidP="007F41F6">
      <w:pPr>
        <w:spacing w:line="360" w:lineRule="auto"/>
        <w:ind w:left="851" w:right="618"/>
        <w:contextualSpacing/>
        <w:jc w:val="both"/>
        <w:rPr>
          <w:rFonts w:ascii="Palatino Linotype" w:hAnsi="Palatino Linotype" w:cs="Arial"/>
          <w:i/>
          <w:color w:val="000000"/>
          <w:lang w:val="es-ES_tradnl"/>
        </w:rPr>
      </w:pPr>
      <w:r w:rsidRPr="007561FC">
        <w:rPr>
          <w:rFonts w:ascii="Palatino Linotype" w:hAnsi="Palatino Linotype" w:cs="Arial"/>
          <w:i/>
          <w:color w:val="000000"/>
          <w:lang w:val="es-ES_tradnl"/>
        </w:rPr>
        <w:t xml:space="preserve">Amparo en revisión 333/88. </w:t>
      </w:r>
      <w:proofErr w:type="spellStart"/>
      <w:r w:rsidRPr="007561FC">
        <w:rPr>
          <w:rFonts w:ascii="Palatino Linotype" w:hAnsi="Palatino Linotype" w:cs="Arial"/>
          <w:i/>
          <w:color w:val="000000"/>
          <w:lang w:val="es-ES_tradnl"/>
        </w:rPr>
        <w:t>Adilia</w:t>
      </w:r>
      <w:proofErr w:type="spellEnd"/>
      <w:r w:rsidRPr="007561FC">
        <w:rPr>
          <w:rFonts w:ascii="Palatino Linotype" w:hAnsi="Palatino Linotype" w:cs="Arial"/>
          <w:i/>
          <w:color w:val="000000"/>
          <w:lang w:val="es-ES_tradnl"/>
        </w:rPr>
        <w:t xml:space="preserve"> Romero. 26 de octubre de 1988. Unanimidad de votos. Ponente: Arnoldo Nájera Virgen. Secretario: Enrique Crispín Campos Ramírez.</w:t>
      </w:r>
    </w:p>
    <w:p w14:paraId="0290E88B" w14:textId="77777777" w:rsidR="004D415E" w:rsidRPr="007561FC" w:rsidRDefault="004D415E" w:rsidP="007F41F6">
      <w:pPr>
        <w:spacing w:line="360" w:lineRule="auto"/>
        <w:ind w:left="851" w:right="618"/>
        <w:contextualSpacing/>
        <w:jc w:val="both"/>
        <w:rPr>
          <w:rFonts w:ascii="Palatino Linotype" w:hAnsi="Palatino Linotype" w:cs="Arial"/>
          <w:i/>
          <w:color w:val="000000"/>
          <w:lang w:val="es-ES_tradnl"/>
        </w:rPr>
      </w:pPr>
      <w:r w:rsidRPr="007561FC">
        <w:rPr>
          <w:rFonts w:ascii="Palatino Linotype" w:hAnsi="Palatino Linotype" w:cs="Arial"/>
          <w:i/>
          <w:color w:val="000000"/>
          <w:lang w:val="es-ES_tradnl"/>
        </w:rPr>
        <w:t xml:space="preserve">Amparo en revisión 597/95. Emilio Maurer Bretón. 15 de noviembre de 1995. Unanimidad de votos. Ponente: Clementina Ramírez Moguel </w:t>
      </w:r>
      <w:proofErr w:type="spellStart"/>
      <w:r w:rsidRPr="007561FC">
        <w:rPr>
          <w:rFonts w:ascii="Palatino Linotype" w:hAnsi="Palatino Linotype" w:cs="Arial"/>
          <w:i/>
          <w:color w:val="000000"/>
          <w:lang w:val="es-ES_tradnl"/>
        </w:rPr>
        <w:t>Goyzueta</w:t>
      </w:r>
      <w:proofErr w:type="spellEnd"/>
      <w:r w:rsidRPr="007561FC">
        <w:rPr>
          <w:rFonts w:ascii="Palatino Linotype" w:hAnsi="Palatino Linotype" w:cs="Arial"/>
          <w:i/>
          <w:color w:val="000000"/>
          <w:lang w:val="es-ES_tradnl"/>
        </w:rPr>
        <w:t>. Secretario: Gonzalo Carrera Molina.</w:t>
      </w:r>
    </w:p>
    <w:p w14:paraId="0C35E0C2" w14:textId="77777777" w:rsidR="004D415E" w:rsidRPr="007561FC" w:rsidRDefault="004D415E" w:rsidP="007F41F6">
      <w:pPr>
        <w:spacing w:line="360" w:lineRule="auto"/>
        <w:ind w:left="851" w:right="618"/>
        <w:contextualSpacing/>
        <w:jc w:val="both"/>
        <w:rPr>
          <w:rFonts w:ascii="Palatino Linotype" w:hAnsi="Palatino Linotype" w:cs="Arial"/>
          <w:i/>
          <w:color w:val="000000"/>
          <w:lang w:val="es-ES_tradnl"/>
        </w:rPr>
      </w:pPr>
      <w:r w:rsidRPr="007561FC">
        <w:rPr>
          <w:rFonts w:ascii="Palatino Linotype" w:hAnsi="Palatino Linotype" w:cs="Arial"/>
          <w:i/>
          <w:color w:val="000000"/>
          <w:lang w:val="es-ES_tradnl"/>
        </w:rPr>
        <w:t xml:space="preserve">Amparo directo 7/96. Pedro Vicente López Miro. 21 de febrero de 1996. Unanimidad de votos. Ponente: María Eugenia Estela Martínez Cardiel. Secretario: Enrique </w:t>
      </w:r>
      <w:proofErr w:type="spellStart"/>
      <w:r w:rsidRPr="007561FC">
        <w:rPr>
          <w:rFonts w:ascii="Palatino Linotype" w:hAnsi="Palatino Linotype" w:cs="Arial"/>
          <w:i/>
          <w:color w:val="000000"/>
          <w:lang w:val="es-ES_tradnl"/>
        </w:rPr>
        <w:t>Baigts</w:t>
      </w:r>
      <w:proofErr w:type="spellEnd"/>
      <w:r w:rsidRPr="007561FC">
        <w:rPr>
          <w:rFonts w:ascii="Palatino Linotype" w:hAnsi="Palatino Linotype" w:cs="Arial"/>
          <w:i/>
          <w:color w:val="000000"/>
          <w:lang w:val="es-ES_tradnl"/>
        </w:rPr>
        <w:t xml:space="preserve"> Muñoz.</w:t>
      </w:r>
    </w:p>
    <w:p w14:paraId="09FC382A" w14:textId="77777777" w:rsidR="004D415E" w:rsidRPr="007561FC" w:rsidRDefault="004D415E" w:rsidP="007F41F6">
      <w:pPr>
        <w:spacing w:line="360" w:lineRule="auto"/>
        <w:contextualSpacing/>
        <w:jc w:val="both"/>
        <w:rPr>
          <w:rFonts w:ascii="Palatino Linotype" w:hAnsi="Palatino Linotype" w:cs="Arial"/>
          <w:i/>
          <w:color w:val="000000"/>
          <w:lang w:val="es-ES_tradnl"/>
        </w:rPr>
      </w:pPr>
    </w:p>
    <w:p w14:paraId="2C036AE2"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7561FC">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A281D33" w14:textId="77777777" w:rsidR="004D415E" w:rsidRPr="007561FC" w:rsidRDefault="004D415E" w:rsidP="007F41F6">
      <w:pPr>
        <w:spacing w:before="240" w:after="240" w:line="360" w:lineRule="auto"/>
        <w:contextualSpacing/>
        <w:jc w:val="both"/>
        <w:rPr>
          <w:rFonts w:ascii="Palatino Linotype" w:hAnsi="Palatino Linotype" w:cs="Arial"/>
          <w:color w:val="222222"/>
          <w:lang w:val="es-ES_tradnl" w:eastAsia="es-MX"/>
        </w:rPr>
      </w:pPr>
    </w:p>
    <w:p w14:paraId="0FF4E9D9"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7561FC">
        <w:rPr>
          <w:rFonts w:ascii="Palatino Linotype" w:hAnsi="Palatino Linotype" w:cs="Arial"/>
          <w:color w:val="222222"/>
          <w:lang w:val="es-ES_tradnl"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7561FC">
        <w:rPr>
          <w:rFonts w:ascii="Palatino Linotype" w:hAnsi="Palatino Linotype" w:cs="Arial"/>
          <w:color w:val="222222"/>
          <w:lang w:val="es-ES_tradnl" w:eastAsia="es-MX"/>
        </w:rPr>
        <w:lastRenderedPageBreak/>
        <w:t>modo, la persona que se sienta afectada pueda impugnar la decisión, permitiéndole una real y auténtica defensa.</w:t>
      </w:r>
    </w:p>
    <w:p w14:paraId="41BBE5C6" w14:textId="77777777" w:rsidR="004D415E" w:rsidRPr="007561FC" w:rsidRDefault="004D415E" w:rsidP="007F41F6">
      <w:pPr>
        <w:spacing w:after="160" w:line="360" w:lineRule="auto"/>
        <w:rPr>
          <w:rFonts w:ascii="Palatino Linotype" w:eastAsia="Calibri" w:hAnsi="Palatino Linotype" w:cs="Arial"/>
          <w:color w:val="222222"/>
          <w:lang w:val="es-ES_tradnl" w:eastAsia="es-MX"/>
        </w:rPr>
      </w:pPr>
    </w:p>
    <w:p w14:paraId="606AC2C1"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7561FC">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7ABE608B" w14:textId="77777777" w:rsidR="004D415E" w:rsidRPr="007561FC" w:rsidRDefault="004D415E" w:rsidP="007F41F6">
      <w:pPr>
        <w:spacing w:after="160" w:line="360" w:lineRule="auto"/>
        <w:rPr>
          <w:rFonts w:ascii="Palatino Linotype" w:eastAsia="Calibri" w:hAnsi="Palatino Linotype" w:cs="Arial"/>
          <w:color w:val="222222"/>
          <w:lang w:val="es-ES_tradnl" w:eastAsia="es-MX"/>
        </w:rPr>
      </w:pPr>
    </w:p>
    <w:p w14:paraId="748AAD0E"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7561FC">
        <w:rPr>
          <w:rFonts w:ascii="Palatino Linotype" w:hAnsi="Palatino Linotype" w:cs="Arial"/>
          <w:color w:val="222222"/>
          <w:lang w:val="es-ES_tradnl" w:eastAsia="es-MX"/>
        </w:rPr>
        <w:t xml:space="preserve">Ahora bien, </w:t>
      </w:r>
      <w:r w:rsidRPr="007561FC">
        <w:rPr>
          <w:rFonts w:ascii="Palatino Linotype" w:hAnsi="Palatino Linotype" w:cs="Arial"/>
          <w:b/>
          <w:color w:val="222222"/>
          <w:lang w:val="es-ES_tradnl" w:eastAsia="es-MX"/>
        </w:rPr>
        <w:t>para cada caso además de fundar y motivar</w:t>
      </w:r>
      <w:r w:rsidRPr="007561FC">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7561FC">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071DD5F8" w14:textId="77777777" w:rsidR="004D415E" w:rsidRPr="007561FC" w:rsidRDefault="004D415E" w:rsidP="007F41F6">
      <w:pPr>
        <w:spacing w:before="240" w:after="240" w:line="360" w:lineRule="auto"/>
        <w:contextualSpacing/>
        <w:jc w:val="both"/>
        <w:rPr>
          <w:rFonts w:ascii="Palatino Linotype" w:hAnsi="Palatino Linotype" w:cs="Arial"/>
          <w:color w:val="222222"/>
          <w:lang w:val="es-ES_tradnl" w:eastAsia="es-MX"/>
        </w:rPr>
      </w:pPr>
    </w:p>
    <w:p w14:paraId="1EA64384"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cs="Arial"/>
          <w:color w:val="222222"/>
          <w:lang w:val="es-ES_tradnl" w:eastAsia="es-MX"/>
        </w:rPr>
      </w:pPr>
      <w:r w:rsidRPr="007561FC">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w:t>
      </w:r>
      <w:r w:rsidRPr="007561FC">
        <w:rPr>
          <w:rFonts w:ascii="Palatino Linotype" w:eastAsia="Calibri" w:hAnsi="Palatino Linotype" w:cs="Arial"/>
          <w:lang w:eastAsia="es-MX"/>
        </w:rPr>
        <w:lastRenderedPageBreak/>
        <w:t xml:space="preserve">total, como de manera enunciativa más no limitativa pueden ser el acta de nacimiento, la credencial de elector o la cartilla militar. </w:t>
      </w:r>
    </w:p>
    <w:p w14:paraId="6B78F02C" w14:textId="77777777" w:rsidR="004D415E" w:rsidRPr="007561FC" w:rsidRDefault="004D415E" w:rsidP="007F41F6">
      <w:pPr>
        <w:spacing w:before="240" w:after="240" w:line="360" w:lineRule="auto"/>
        <w:contextualSpacing/>
        <w:jc w:val="both"/>
        <w:rPr>
          <w:rFonts w:ascii="Palatino Linotype" w:eastAsia="Calibri" w:hAnsi="Palatino Linotype" w:cs="Arial"/>
          <w:lang w:eastAsia="es-MX"/>
        </w:rPr>
      </w:pPr>
    </w:p>
    <w:p w14:paraId="19A2C44B" w14:textId="77777777" w:rsidR="004D415E" w:rsidRPr="007561FC" w:rsidRDefault="004D415E" w:rsidP="007F41F6">
      <w:pPr>
        <w:keepNext/>
        <w:keepLines/>
        <w:spacing w:before="240" w:line="360" w:lineRule="auto"/>
        <w:jc w:val="both"/>
        <w:outlineLvl w:val="0"/>
        <w:rPr>
          <w:rFonts w:ascii="Palatino Linotype" w:hAnsi="Palatino Linotype"/>
          <w:b/>
          <w:lang w:val="es-MX" w:eastAsia="en-US"/>
        </w:rPr>
      </w:pPr>
      <w:bookmarkStart w:id="126" w:name="_Toc96007412"/>
      <w:bookmarkStart w:id="127" w:name="_Toc98429033"/>
      <w:bookmarkStart w:id="128" w:name="_Toc98978650"/>
      <w:bookmarkStart w:id="129" w:name="_Toc105692988"/>
      <w:bookmarkStart w:id="130" w:name="_Toc107446062"/>
      <w:r w:rsidRPr="007561FC">
        <w:rPr>
          <w:rFonts w:ascii="Palatino Linotype" w:hAnsi="Palatino Linotype"/>
          <w:b/>
          <w:lang w:val="es-MX" w:eastAsia="en-US"/>
        </w:rPr>
        <w:t xml:space="preserve">IV. </w:t>
      </w:r>
      <w:bookmarkStart w:id="131" w:name="_Toc5711929"/>
      <w:bookmarkStart w:id="132" w:name="_Toc5890466"/>
      <w:bookmarkStart w:id="133" w:name="_Toc50062192"/>
      <w:bookmarkStart w:id="134" w:name="_Toc63348483"/>
      <w:bookmarkStart w:id="135" w:name="_Toc67598520"/>
      <w:bookmarkStart w:id="136" w:name="_Toc69999209"/>
      <w:bookmarkStart w:id="137" w:name="_Toc73033018"/>
      <w:bookmarkStart w:id="138" w:name="_Toc83127119"/>
      <w:r w:rsidRPr="007561FC">
        <w:rPr>
          <w:rFonts w:ascii="Palatino Linotype" w:hAnsi="Palatino Linotype"/>
          <w:b/>
          <w:lang w:val="es-MX" w:eastAsia="en-US"/>
        </w:rPr>
        <w:t>Condiciones especiales de la clasificación de la información como confidencial.</w:t>
      </w:r>
      <w:bookmarkEnd w:id="126"/>
      <w:bookmarkEnd w:id="127"/>
      <w:bookmarkEnd w:id="128"/>
      <w:bookmarkEnd w:id="129"/>
      <w:bookmarkEnd w:id="130"/>
      <w:bookmarkEnd w:id="131"/>
      <w:bookmarkEnd w:id="132"/>
      <w:bookmarkEnd w:id="133"/>
      <w:bookmarkEnd w:id="134"/>
      <w:bookmarkEnd w:id="135"/>
      <w:bookmarkEnd w:id="136"/>
      <w:bookmarkEnd w:id="137"/>
      <w:bookmarkEnd w:id="138"/>
    </w:p>
    <w:p w14:paraId="145131EA" w14:textId="77777777" w:rsidR="004D415E" w:rsidRPr="007561FC" w:rsidRDefault="004D415E" w:rsidP="007F41F6">
      <w:pPr>
        <w:keepNext/>
        <w:keepLines/>
        <w:spacing w:before="240" w:line="360" w:lineRule="auto"/>
        <w:jc w:val="both"/>
        <w:outlineLvl w:val="0"/>
        <w:rPr>
          <w:rFonts w:ascii="Palatino Linotype" w:hAnsi="Palatino Linotype"/>
          <w:b/>
          <w:lang w:val="es-MX" w:eastAsia="en-US"/>
        </w:rPr>
      </w:pPr>
    </w:p>
    <w:p w14:paraId="09F4881F"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7561FC">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0516C3E3" w14:textId="77777777" w:rsidR="004D415E" w:rsidRPr="007561FC" w:rsidRDefault="004D415E" w:rsidP="007F41F6">
      <w:pPr>
        <w:spacing w:before="240" w:after="240" w:line="360" w:lineRule="auto"/>
        <w:contextualSpacing/>
        <w:jc w:val="both"/>
        <w:rPr>
          <w:rFonts w:ascii="Palatino Linotype" w:hAnsi="Palatino Linotype" w:cs="Arial"/>
          <w:color w:val="000000"/>
          <w:lang w:val="es-ES_tradnl"/>
        </w:rPr>
      </w:pPr>
    </w:p>
    <w:p w14:paraId="55659EE6"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7561FC">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368DC9AD" w14:textId="77777777" w:rsidR="004D415E" w:rsidRPr="007561FC" w:rsidRDefault="004D415E" w:rsidP="007F41F6">
      <w:pPr>
        <w:spacing w:before="240" w:after="240" w:line="360" w:lineRule="auto"/>
        <w:contextualSpacing/>
        <w:jc w:val="both"/>
        <w:rPr>
          <w:rFonts w:ascii="Palatino Linotype" w:hAnsi="Palatino Linotype" w:cs="Arial"/>
          <w:color w:val="000000"/>
          <w:lang w:val="es-ES_tradnl"/>
        </w:rPr>
      </w:pPr>
    </w:p>
    <w:p w14:paraId="787ECFCE" w14:textId="77777777" w:rsidR="004D415E" w:rsidRPr="007561FC" w:rsidRDefault="004D415E" w:rsidP="007F41F6">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7561FC">
        <w:rPr>
          <w:rFonts w:ascii="Palatino Linotype" w:hAnsi="Palatino Linotype" w:cs="Bookman Old Style"/>
          <w:bCs/>
          <w:i/>
          <w:color w:val="000000"/>
          <w:lang w:val="es-ES_tradnl"/>
        </w:rPr>
        <w:t xml:space="preserve">I. </w:t>
      </w:r>
      <w:r w:rsidRPr="007561FC">
        <w:rPr>
          <w:rFonts w:ascii="Palatino Linotype" w:hAnsi="Palatino Linotype" w:cs="Bookman Old Style"/>
          <w:i/>
          <w:color w:val="000000"/>
          <w:lang w:val="es-ES_tradnl"/>
        </w:rPr>
        <w:t xml:space="preserve">Se refiera a la información privada y los datos personales concernientes a una persona física o </w:t>
      </w:r>
      <w:proofErr w:type="gramStart"/>
      <w:r w:rsidRPr="007561FC">
        <w:rPr>
          <w:rFonts w:ascii="Palatino Linotype" w:hAnsi="Palatino Linotype" w:cs="Bookman Old Style"/>
          <w:i/>
          <w:color w:val="000000"/>
          <w:lang w:val="es-ES_tradnl"/>
        </w:rPr>
        <w:t>jurídico</w:t>
      </w:r>
      <w:proofErr w:type="gramEnd"/>
      <w:r w:rsidRPr="007561FC">
        <w:rPr>
          <w:rFonts w:ascii="Palatino Linotype" w:hAnsi="Palatino Linotype" w:cs="Bookman Old Style"/>
          <w:i/>
          <w:color w:val="000000"/>
          <w:lang w:val="es-ES_tradnl"/>
        </w:rPr>
        <w:t xml:space="preserve"> colectiva identificada o identificable; </w:t>
      </w:r>
    </w:p>
    <w:p w14:paraId="33F7097F" w14:textId="77777777" w:rsidR="004D415E" w:rsidRPr="007561FC" w:rsidRDefault="004D415E" w:rsidP="007F41F6">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7561FC">
        <w:rPr>
          <w:rFonts w:ascii="Palatino Linotype" w:hAnsi="Palatino Linotype" w:cs="Bookman Old Style"/>
          <w:bCs/>
          <w:i/>
          <w:color w:val="000000"/>
          <w:lang w:val="es-ES_tradnl"/>
        </w:rPr>
        <w:t xml:space="preserve">II. </w:t>
      </w:r>
      <w:r w:rsidRPr="007561FC">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7342A20" w14:textId="77777777" w:rsidR="004D415E" w:rsidRPr="007561FC" w:rsidRDefault="004D415E" w:rsidP="007F41F6">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7561FC">
        <w:rPr>
          <w:rFonts w:ascii="Palatino Linotype" w:hAnsi="Palatino Linotype" w:cs="Bookman Old Style"/>
          <w:bCs/>
          <w:i/>
          <w:color w:val="000000"/>
          <w:lang w:val="es-ES_tradnl"/>
        </w:rPr>
        <w:lastRenderedPageBreak/>
        <w:t xml:space="preserve">III. </w:t>
      </w:r>
      <w:r w:rsidRPr="007561FC">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1740D110" w14:textId="77777777" w:rsidR="004D415E" w:rsidRPr="007561FC" w:rsidRDefault="004D415E" w:rsidP="007F41F6">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7561FC">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2CA11892" w14:textId="77777777" w:rsidR="004D415E" w:rsidRPr="007561FC" w:rsidRDefault="004D415E" w:rsidP="007F41F6">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7561FC">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3B387700"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7561FC">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03A0C4D" w14:textId="77777777" w:rsidR="004D415E" w:rsidRPr="007561FC" w:rsidRDefault="004D415E" w:rsidP="007F41F6">
      <w:pPr>
        <w:spacing w:before="240" w:after="240" w:line="360" w:lineRule="auto"/>
        <w:contextualSpacing/>
        <w:jc w:val="both"/>
        <w:rPr>
          <w:rFonts w:ascii="Palatino Linotype" w:hAnsi="Palatino Linotype" w:cs="Arial"/>
          <w:color w:val="000000"/>
          <w:lang w:val="es-ES_tradnl"/>
        </w:rPr>
      </w:pPr>
    </w:p>
    <w:p w14:paraId="4DF69C85"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7561FC">
        <w:rPr>
          <w:rFonts w:ascii="Palatino Linotype" w:hAnsi="Palatino Linotype" w:cs="Arial"/>
          <w:color w:val="000000"/>
          <w:lang w:val="es-ES_tradnl"/>
        </w:rPr>
        <w:t xml:space="preserve">Como consecuencia de lo anterior, el </w:t>
      </w:r>
      <w:r w:rsidRPr="007561FC">
        <w:rPr>
          <w:rFonts w:ascii="Palatino Linotype" w:hAnsi="Palatino Linotype" w:cs="Arial"/>
          <w:b/>
          <w:color w:val="000000"/>
          <w:lang w:val="es-ES_tradnl"/>
        </w:rPr>
        <w:t>SUJETO OBLIGADO</w:t>
      </w:r>
      <w:r w:rsidRPr="007561FC">
        <w:rPr>
          <w:rFonts w:ascii="Palatino Linotype" w:hAnsi="Palatino Linotype" w:cs="Arial"/>
          <w:color w:val="000000"/>
          <w:lang w:val="es-ES_tradnl"/>
        </w:rPr>
        <w:t xml:space="preserve"> debe identificar claramente el tipo de información y hacer un juicio de subsunción o encaje</w:t>
      </w:r>
      <w:r w:rsidRPr="007561FC">
        <w:rPr>
          <w:rFonts w:ascii="Palatino Linotype" w:hAnsi="Palatino Linotype"/>
          <w:vertAlign w:val="superscript"/>
          <w:lang w:val="es-ES_tradnl"/>
        </w:rPr>
        <w:footnoteReference w:id="21"/>
      </w:r>
      <w:r w:rsidRPr="007561FC">
        <w:rPr>
          <w:rFonts w:ascii="Palatino Linotype" w:hAnsi="Palatino Linotype" w:cs="Arial"/>
          <w:color w:val="000000"/>
          <w:lang w:val="es-ES_tradnl"/>
        </w:rPr>
        <w:t xml:space="preserve"> para </w:t>
      </w:r>
      <w:r w:rsidRPr="007561FC">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08DF7D27" w14:textId="77777777" w:rsidR="004D415E" w:rsidRPr="007561FC" w:rsidRDefault="004D415E" w:rsidP="007F41F6">
      <w:pPr>
        <w:spacing w:line="360" w:lineRule="auto"/>
        <w:rPr>
          <w:rFonts w:ascii="Palatino Linotype" w:hAnsi="Palatino Linotype" w:cs="Arial"/>
          <w:color w:val="000000"/>
          <w:lang w:val="es-ES_tradnl"/>
        </w:rPr>
      </w:pPr>
    </w:p>
    <w:p w14:paraId="00D0F313" w14:textId="77777777" w:rsidR="004D415E" w:rsidRPr="007561FC" w:rsidRDefault="004D415E" w:rsidP="002012DD">
      <w:pPr>
        <w:numPr>
          <w:ilvl w:val="0"/>
          <w:numId w:val="2"/>
        </w:numPr>
        <w:spacing w:before="240" w:after="240" w:line="360" w:lineRule="auto"/>
        <w:ind w:left="0" w:firstLine="0"/>
        <w:contextualSpacing/>
        <w:jc w:val="both"/>
        <w:rPr>
          <w:rFonts w:ascii="Palatino Linotype" w:hAnsi="Palatino Linotype" w:cs="Arial"/>
          <w:color w:val="000000"/>
          <w:lang w:val="es-ES_tradnl"/>
        </w:rPr>
      </w:pPr>
      <w:r w:rsidRPr="007561FC">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6B09D254" w14:textId="77777777" w:rsidR="004D415E" w:rsidRPr="007561FC" w:rsidRDefault="004D415E" w:rsidP="007F41F6">
      <w:pPr>
        <w:spacing w:before="240" w:after="240" w:line="360" w:lineRule="auto"/>
        <w:contextualSpacing/>
        <w:jc w:val="both"/>
        <w:rPr>
          <w:rFonts w:ascii="Palatino Linotype" w:hAnsi="Palatino Linotype" w:cs="Arial"/>
          <w:color w:val="000000"/>
          <w:lang w:val="es-ES_tradnl"/>
        </w:rPr>
      </w:pPr>
    </w:p>
    <w:p w14:paraId="72D6C3B8" w14:textId="77777777" w:rsidR="004D415E" w:rsidRPr="007561FC" w:rsidRDefault="004D415E" w:rsidP="002012DD">
      <w:pPr>
        <w:keepNext/>
        <w:keepLines/>
        <w:numPr>
          <w:ilvl w:val="0"/>
          <w:numId w:val="6"/>
        </w:numPr>
        <w:spacing w:before="240" w:after="160" w:line="360" w:lineRule="auto"/>
        <w:ind w:left="270" w:hanging="270"/>
        <w:outlineLvl w:val="0"/>
        <w:rPr>
          <w:rFonts w:ascii="Palatino Linotype" w:eastAsia="MS Gothic" w:hAnsi="Palatino Linotype"/>
          <w:b/>
          <w:lang w:val="es-MX" w:eastAsia="en-US"/>
        </w:rPr>
      </w:pPr>
      <w:bookmarkStart w:id="139" w:name="_Toc5711930"/>
      <w:bookmarkStart w:id="140" w:name="_Toc5890467"/>
      <w:bookmarkStart w:id="141" w:name="_Toc50062193"/>
      <w:r w:rsidRPr="007561FC">
        <w:rPr>
          <w:rFonts w:ascii="Palatino Linotype" w:eastAsia="MS Gothic" w:hAnsi="Palatino Linotype"/>
          <w:b/>
          <w:lang w:val="es-MX" w:eastAsia="en-US"/>
        </w:rPr>
        <w:t xml:space="preserve"> </w:t>
      </w:r>
      <w:bookmarkStart w:id="142" w:name="_Toc63348484"/>
      <w:bookmarkStart w:id="143" w:name="_Toc67598521"/>
      <w:bookmarkStart w:id="144" w:name="_Toc69999210"/>
      <w:bookmarkStart w:id="145" w:name="_Toc73033019"/>
      <w:bookmarkStart w:id="146" w:name="_Toc83127120"/>
      <w:bookmarkStart w:id="147" w:name="_Toc96007413"/>
      <w:bookmarkStart w:id="148" w:name="_Toc98429034"/>
      <w:bookmarkStart w:id="149" w:name="_Toc98978651"/>
      <w:bookmarkStart w:id="150" w:name="_Toc105692989"/>
      <w:bookmarkStart w:id="151" w:name="_Toc107446063"/>
      <w:r w:rsidRPr="007561FC">
        <w:rPr>
          <w:rFonts w:ascii="Palatino Linotype" w:eastAsia="MS Gothic" w:hAnsi="Palatino Linotype"/>
          <w:b/>
          <w:lang w:val="es-MX" w:eastAsia="en-US"/>
        </w:rPr>
        <w:t>Del consentimiento.</w:t>
      </w:r>
      <w:bookmarkEnd w:id="139"/>
      <w:bookmarkEnd w:id="140"/>
      <w:bookmarkEnd w:id="141"/>
      <w:bookmarkEnd w:id="142"/>
      <w:bookmarkEnd w:id="143"/>
      <w:bookmarkEnd w:id="144"/>
      <w:bookmarkEnd w:id="145"/>
      <w:bookmarkEnd w:id="146"/>
      <w:bookmarkEnd w:id="147"/>
      <w:bookmarkEnd w:id="148"/>
      <w:bookmarkEnd w:id="149"/>
      <w:bookmarkEnd w:id="150"/>
      <w:bookmarkEnd w:id="151"/>
    </w:p>
    <w:p w14:paraId="341F621B" w14:textId="77777777" w:rsidR="004D415E" w:rsidRPr="007561FC" w:rsidRDefault="004D415E" w:rsidP="007F41F6">
      <w:pPr>
        <w:spacing w:line="360" w:lineRule="auto"/>
        <w:rPr>
          <w:rFonts w:ascii="Palatino Linotype" w:eastAsia="MS Mincho" w:hAnsi="Palatino Linotype"/>
          <w:lang w:val="es-MX" w:eastAsia="en-US"/>
        </w:rPr>
      </w:pPr>
    </w:p>
    <w:p w14:paraId="33036DD1" w14:textId="77777777" w:rsidR="004D415E" w:rsidRPr="007561FC" w:rsidRDefault="004D415E" w:rsidP="002012DD">
      <w:pPr>
        <w:numPr>
          <w:ilvl w:val="0"/>
          <w:numId w:val="2"/>
        </w:numPr>
        <w:spacing w:after="120" w:line="360" w:lineRule="auto"/>
        <w:ind w:left="0" w:right="49" w:firstLine="0"/>
        <w:contextualSpacing/>
        <w:jc w:val="both"/>
        <w:rPr>
          <w:rFonts w:ascii="Palatino Linotype" w:eastAsia="MS Mincho" w:hAnsi="Palatino Linotype" w:cs="Arial"/>
          <w:color w:val="000000"/>
          <w:lang w:val="es-ES_tradnl"/>
        </w:rPr>
      </w:pPr>
      <w:r w:rsidRPr="007561FC">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2598B3C2" w14:textId="77777777" w:rsidR="004D415E" w:rsidRPr="007561FC" w:rsidRDefault="004D415E" w:rsidP="007F41F6">
      <w:pPr>
        <w:spacing w:after="120" w:line="360" w:lineRule="auto"/>
        <w:ind w:left="426" w:right="49" w:hanging="426"/>
        <w:contextualSpacing/>
        <w:jc w:val="both"/>
        <w:rPr>
          <w:rFonts w:ascii="Palatino Linotype" w:eastAsia="MS Mincho" w:hAnsi="Palatino Linotype" w:cs="Arial"/>
          <w:color w:val="000000"/>
          <w:lang w:val="es-ES_tradnl"/>
        </w:rPr>
      </w:pPr>
    </w:p>
    <w:p w14:paraId="6E34E23B" w14:textId="77777777" w:rsidR="004D415E" w:rsidRPr="007561FC" w:rsidRDefault="004D415E" w:rsidP="007F41F6">
      <w:pPr>
        <w:spacing w:after="120" w:line="360" w:lineRule="auto"/>
        <w:ind w:left="567" w:right="567"/>
        <w:contextualSpacing/>
        <w:jc w:val="both"/>
        <w:rPr>
          <w:rFonts w:ascii="Palatino Linotype" w:eastAsia="MS Mincho" w:hAnsi="Palatino Linotype" w:cs="Arial"/>
          <w:bCs/>
          <w:i/>
          <w:color w:val="000000"/>
          <w:lang w:val="es-MX"/>
        </w:rPr>
      </w:pPr>
      <w:r w:rsidRPr="007561FC">
        <w:rPr>
          <w:rFonts w:ascii="Palatino Linotype" w:eastAsia="MS Mincho" w:hAnsi="Palatino Linotype" w:cs="Arial"/>
          <w:bCs/>
          <w:i/>
          <w:color w:val="000000"/>
          <w:lang w:val="es-MX"/>
        </w:rPr>
        <w:t>I.</w:t>
      </w:r>
      <w:r w:rsidRPr="007561FC">
        <w:rPr>
          <w:rFonts w:ascii="Palatino Linotype" w:eastAsia="MS Mincho" w:hAnsi="Palatino Linotype" w:cs="Arial"/>
          <w:i/>
          <w:color w:val="000000"/>
          <w:lang w:val="es-MX"/>
        </w:rPr>
        <w:t xml:space="preserve"> La información se encuentre en registros públicos o fuentes de acceso público;</w:t>
      </w:r>
    </w:p>
    <w:p w14:paraId="7DD7D995" w14:textId="77777777" w:rsidR="004D415E" w:rsidRPr="007561FC" w:rsidRDefault="004D415E" w:rsidP="007F41F6">
      <w:pPr>
        <w:spacing w:after="120" w:line="360" w:lineRule="auto"/>
        <w:ind w:left="567" w:right="567"/>
        <w:contextualSpacing/>
        <w:jc w:val="both"/>
        <w:rPr>
          <w:rFonts w:ascii="Palatino Linotype" w:eastAsia="MS Mincho" w:hAnsi="Palatino Linotype" w:cs="Arial"/>
          <w:bCs/>
          <w:i/>
          <w:color w:val="000000"/>
          <w:lang w:val="es-MX"/>
        </w:rPr>
      </w:pPr>
      <w:r w:rsidRPr="007561FC">
        <w:rPr>
          <w:rFonts w:ascii="Palatino Linotype" w:eastAsia="MS Mincho" w:hAnsi="Palatino Linotype" w:cs="Arial"/>
          <w:bCs/>
          <w:i/>
          <w:color w:val="000000"/>
          <w:lang w:val="es-MX"/>
        </w:rPr>
        <w:t xml:space="preserve">II. </w:t>
      </w:r>
      <w:r w:rsidRPr="007561FC">
        <w:rPr>
          <w:rFonts w:ascii="Palatino Linotype" w:eastAsia="MS Mincho" w:hAnsi="Palatino Linotype" w:cs="Arial"/>
          <w:i/>
          <w:color w:val="000000"/>
          <w:lang w:val="es-MX"/>
        </w:rPr>
        <w:t>Por Ley tenga el carácter de pública;</w:t>
      </w:r>
    </w:p>
    <w:p w14:paraId="5CC3158C" w14:textId="77777777" w:rsidR="004D415E" w:rsidRPr="007561FC" w:rsidRDefault="004D415E" w:rsidP="007F41F6">
      <w:pPr>
        <w:spacing w:after="120" w:line="360" w:lineRule="auto"/>
        <w:ind w:left="567" w:right="567"/>
        <w:contextualSpacing/>
        <w:jc w:val="both"/>
        <w:rPr>
          <w:rFonts w:ascii="Palatino Linotype" w:eastAsia="MS Mincho" w:hAnsi="Palatino Linotype" w:cs="Arial"/>
          <w:i/>
          <w:color w:val="000000"/>
          <w:lang w:val="es-MX"/>
        </w:rPr>
      </w:pPr>
      <w:r w:rsidRPr="007561FC">
        <w:rPr>
          <w:rFonts w:ascii="Palatino Linotype" w:eastAsia="MS Mincho" w:hAnsi="Palatino Linotype" w:cs="Arial"/>
          <w:bCs/>
          <w:i/>
          <w:color w:val="000000"/>
          <w:lang w:val="es-MX"/>
        </w:rPr>
        <w:t xml:space="preserve">III. </w:t>
      </w:r>
      <w:r w:rsidRPr="007561FC">
        <w:rPr>
          <w:rFonts w:ascii="Palatino Linotype" w:eastAsia="MS Mincho" w:hAnsi="Palatino Linotype" w:cs="Arial"/>
          <w:i/>
          <w:color w:val="000000"/>
          <w:lang w:val="es-MX"/>
        </w:rPr>
        <w:t xml:space="preserve">Exista una orden judicial; </w:t>
      </w:r>
    </w:p>
    <w:p w14:paraId="431E95C5" w14:textId="77777777" w:rsidR="004D415E" w:rsidRPr="007561FC" w:rsidRDefault="004D415E" w:rsidP="007F41F6">
      <w:pPr>
        <w:spacing w:after="120" w:line="360" w:lineRule="auto"/>
        <w:ind w:left="567" w:right="567"/>
        <w:contextualSpacing/>
        <w:jc w:val="both"/>
        <w:rPr>
          <w:rFonts w:ascii="Palatino Linotype" w:eastAsia="MS Mincho" w:hAnsi="Palatino Linotype" w:cs="Arial"/>
          <w:i/>
          <w:color w:val="000000"/>
          <w:lang w:val="es-MX"/>
        </w:rPr>
      </w:pPr>
      <w:r w:rsidRPr="007561FC">
        <w:rPr>
          <w:rFonts w:ascii="Palatino Linotype" w:eastAsia="MS Mincho" w:hAnsi="Palatino Linotype" w:cs="Arial"/>
          <w:bCs/>
          <w:i/>
          <w:color w:val="000000"/>
          <w:lang w:val="es-MX"/>
        </w:rPr>
        <w:t xml:space="preserve">IV. </w:t>
      </w:r>
      <w:r w:rsidRPr="007561FC">
        <w:rPr>
          <w:rFonts w:ascii="Palatino Linotype" w:eastAsia="MS Mincho" w:hAnsi="Palatino Linotype" w:cs="Arial"/>
          <w:i/>
          <w:color w:val="000000"/>
          <w:lang w:val="es-MX"/>
        </w:rPr>
        <w:t xml:space="preserve">Por razones de seguridad pública, o para proteger los derechos de terceros, se requiera su publicación; o </w:t>
      </w:r>
    </w:p>
    <w:p w14:paraId="07646E5A" w14:textId="77777777" w:rsidR="004D415E" w:rsidRPr="007561FC" w:rsidRDefault="004D415E" w:rsidP="007F41F6">
      <w:pPr>
        <w:spacing w:after="120" w:line="360" w:lineRule="auto"/>
        <w:ind w:left="567" w:right="567"/>
        <w:contextualSpacing/>
        <w:jc w:val="both"/>
        <w:rPr>
          <w:rFonts w:ascii="Palatino Linotype" w:eastAsia="MS Mincho" w:hAnsi="Palatino Linotype" w:cs="Arial"/>
          <w:i/>
          <w:color w:val="000000"/>
          <w:lang w:val="es-MX"/>
        </w:rPr>
      </w:pPr>
      <w:r w:rsidRPr="007561FC">
        <w:rPr>
          <w:rFonts w:ascii="Palatino Linotype" w:eastAsia="MS Mincho" w:hAnsi="Palatino Linotype" w:cs="Arial"/>
          <w:bCs/>
          <w:i/>
          <w:color w:val="000000"/>
          <w:lang w:val="es-MX"/>
        </w:rPr>
        <w:t xml:space="preserve">V. </w:t>
      </w:r>
      <w:r w:rsidRPr="007561FC">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2EA269F" w14:textId="77777777" w:rsidR="004D415E" w:rsidRPr="007561FC" w:rsidRDefault="004D415E" w:rsidP="007F41F6">
      <w:pPr>
        <w:spacing w:after="120" w:line="360" w:lineRule="auto"/>
        <w:ind w:left="426" w:right="49" w:hanging="426"/>
        <w:contextualSpacing/>
        <w:jc w:val="both"/>
        <w:rPr>
          <w:rFonts w:ascii="Palatino Linotype" w:eastAsia="MS Mincho" w:hAnsi="Palatino Linotype" w:cs="Arial"/>
          <w:color w:val="000000"/>
          <w:lang w:val="es-ES_tradnl"/>
        </w:rPr>
      </w:pPr>
    </w:p>
    <w:p w14:paraId="5BD876E1" w14:textId="77777777" w:rsidR="004D415E" w:rsidRPr="007561FC" w:rsidRDefault="004D415E" w:rsidP="002012DD">
      <w:pPr>
        <w:numPr>
          <w:ilvl w:val="0"/>
          <w:numId w:val="2"/>
        </w:numPr>
        <w:spacing w:after="120" w:line="360" w:lineRule="auto"/>
        <w:ind w:left="0" w:firstLine="0"/>
        <w:contextualSpacing/>
        <w:jc w:val="both"/>
        <w:rPr>
          <w:rFonts w:ascii="Palatino Linotype" w:eastAsia="MS Mincho" w:hAnsi="Palatino Linotype" w:cs="Arial"/>
          <w:color w:val="000000"/>
          <w:lang w:val="es-ES_tradnl"/>
        </w:rPr>
      </w:pPr>
      <w:r w:rsidRPr="007561FC">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A557CC4" w14:textId="77777777" w:rsidR="004D415E" w:rsidRPr="007561FC" w:rsidRDefault="004D415E" w:rsidP="007F41F6">
      <w:pPr>
        <w:spacing w:after="120" w:line="360" w:lineRule="auto"/>
        <w:contextualSpacing/>
        <w:jc w:val="both"/>
        <w:rPr>
          <w:rFonts w:ascii="Palatino Linotype" w:eastAsia="MS Mincho" w:hAnsi="Palatino Linotype" w:cs="Arial"/>
          <w:color w:val="000000"/>
          <w:lang w:val="es-ES_tradnl"/>
        </w:rPr>
      </w:pPr>
    </w:p>
    <w:p w14:paraId="6BA315DC" w14:textId="45787CB1" w:rsidR="004D415E" w:rsidRPr="007561FC" w:rsidRDefault="004D415E" w:rsidP="002012DD">
      <w:pPr>
        <w:pStyle w:val="Ttulo1"/>
        <w:numPr>
          <w:ilvl w:val="0"/>
          <w:numId w:val="6"/>
        </w:numPr>
        <w:spacing w:line="360" w:lineRule="auto"/>
        <w:ind w:left="270" w:hanging="270"/>
        <w:rPr>
          <w:rFonts w:ascii="Palatino Linotype" w:hAnsi="Palatino Linotype"/>
          <w:b/>
          <w:color w:val="000000" w:themeColor="text1"/>
          <w:sz w:val="24"/>
          <w:szCs w:val="24"/>
          <w:lang w:val="es-MX" w:eastAsia="en-US"/>
        </w:rPr>
      </w:pPr>
      <w:bookmarkStart w:id="152" w:name="_Toc107446064"/>
      <w:r w:rsidRPr="007561FC">
        <w:rPr>
          <w:rFonts w:ascii="Palatino Linotype" w:hAnsi="Palatino Linotype"/>
          <w:b/>
          <w:color w:val="000000" w:themeColor="text1"/>
          <w:sz w:val="24"/>
          <w:szCs w:val="24"/>
          <w:lang w:val="es-MX" w:eastAsia="en-US"/>
        </w:rPr>
        <w:t>De las Cuentas y/o CLABE interbancaria de sujetos obligados.</w:t>
      </w:r>
      <w:bookmarkEnd w:id="152"/>
      <w:r w:rsidRPr="007561FC">
        <w:rPr>
          <w:rFonts w:ascii="Palatino Linotype" w:hAnsi="Palatino Linotype"/>
          <w:b/>
          <w:color w:val="000000" w:themeColor="text1"/>
          <w:sz w:val="24"/>
          <w:szCs w:val="24"/>
          <w:lang w:val="es-MX" w:eastAsia="en-US"/>
        </w:rPr>
        <w:t xml:space="preserve"> </w:t>
      </w:r>
    </w:p>
    <w:p w14:paraId="3A546A58" w14:textId="77777777" w:rsidR="004D415E" w:rsidRPr="007561FC" w:rsidRDefault="004D415E" w:rsidP="007F41F6">
      <w:pPr>
        <w:spacing w:line="360" w:lineRule="auto"/>
        <w:rPr>
          <w:lang w:val="es-MX" w:eastAsia="en-US"/>
        </w:rPr>
      </w:pPr>
    </w:p>
    <w:p w14:paraId="6A8A9141" w14:textId="27BB89CF" w:rsidR="004D415E" w:rsidRPr="007561FC" w:rsidRDefault="004D415E" w:rsidP="002012DD">
      <w:pPr>
        <w:pStyle w:val="Prrafodelista"/>
        <w:numPr>
          <w:ilvl w:val="0"/>
          <w:numId w:val="2"/>
        </w:numPr>
        <w:tabs>
          <w:tab w:val="left" w:pos="567"/>
        </w:tabs>
        <w:spacing w:after="160" w:line="360" w:lineRule="auto"/>
        <w:ind w:left="0" w:firstLine="0"/>
        <w:contextualSpacing/>
        <w:jc w:val="both"/>
        <w:rPr>
          <w:rFonts w:ascii="Palatino Linotype" w:hAnsi="Palatino Linotype"/>
          <w:b/>
          <w:lang w:val="es-ES_tradnl"/>
        </w:rPr>
      </w:pPr>
      <w:r w:rsidRPr="007561FC">
        <w:rPr>
          <w:rFonts w:ascii="Palatino Linotype" w:eastAsia="MS Mincho" w:hAnsi="Palatino Linotype"/>
          <w:lang w:val="es-ES_tradnl"/>
        </w:rPr>
        <w:t xml:space="preserve">En lo referente a las cuentas o claves interbancarias es necesario precisar que si la cuenta o clave interbancaria  pudiera corresponder a un dato personal cuando se </w:t>
      </w:r>
      <w:r w:rsidRPr="007561FC">
        <w:rPr>
          <w:rFonts w:ascii="Palatino Linotype" w:eastAsia="MS Mincho" w:hAnsi="Palatino Linotype"/>
          <w:lang w:val="es-ES_tradnl"/>
        </w:rPr>
        <w:lastRenderedPageBreak/>
        <w:t xml:space="preserve">trata entes públicos dicha consideración se encuentra limitada, lo anterior ya que en ejercicio de sus obligaciones y atribuciones reciben y ejercen recursos económicos de naturaleza pública, por lo que la mismas son </w:t>
      </w:r>
      <w:r w:rsidR="00C63AF1" w:rsidRPr="007561FC">
        <w:rPr>
          <w:rFonts w:ascii="Palatino Linotype" w:eastAsia="MS Mincho" w:hAnsi="Palatino Linotype"/>
          <w:lang w:val="es-ES_tradnl"/>
        </w:rPr>
        <w:t>públicas</w:t>
      </w:r>
      <w:r w:rsidRPr="007561FC">
        <w:rPr>
          <w:rFonts w:ascii="Palatino Linotype" w:eastAsia="MS Mincho" w:hAnsi="Palatino Linotype"/>
          <w:lang w:val="es-ES_tradnl"/>
        </w:rPr>
        <w:t xml:space="preserve">, sirve de apoyo a lo anterior el siguiente criterio orientador: </w:t>
      </w:r>
    </w:p>
    <w:p w14:paraId="60F36006" w14:textId="77777777" w:rsidR="004D415E" w:rsidRPr="007561FC" w:rsidRDefault="004D415E" w:rsidP="007F41F6">
      <w:pPr>
        <w:tabs>
          <w:tab w:val="left" w:pos="567"/>
        </w:tabs>
        <w:spacing w:line="360" w:lineRule="auto"/>
        <w:contextualSpacing/>
        <w:jc w:val="both"/>
        <w:rPr>
          <w:rFonts w:ascii="Palatino Linotype" w:hAnsi="Palatino Linotype"/>
          <w:b/>
          <w:lang w:val="es-ES_tradnl"/>
        </w:rPr>
      </w:pPr>
    </w:p>
    <w:p w14:paraId="73B7B838" w14:textId="2393264B" w:rsidR="004D415E" w:rsidRPr="007561FC" w:rsidRDefault="004D415E" w:rsidP="007F41F6">
      <w:pPr>
        <w:tabs>
          <w:tab w:val="left" w:pos="567"/>
        </w:tabs>
        <w:spacing w:line="360" w:lineRule="auto"/>
        <w:ind w:left="567" w:right="819"/>
        <w:jc w:val="both"/>
        <w:rPr>
          <w:rFonts w:ascii="Palatino Linotype" w:hAnsi="Palatino Linotype"/>
          <w:b/>
          <w:i/>
          <w:color w:val="000000"/>
          <w:lang w:val="es-MX"/>
        </w:rPr>
      </w:pPr>
      <w:r w:rsidRPr="007561FC">
        <w:rPr>
          <w:rFonts w:ascii="Palatino Linotype" w:hAnsi="Palatino Linotype"/>
          <w:i/>
          <w:color w:val="000000"/>
          <w:lang w:val="es-MX"/>
        </w:rPr>
        <w:t>“</w:t>
      </w:r>
      <w:r w:rsidRPr="007561FC">
        <w:rPr>
          <w:rFonts w:ascii="Palatino Linotype" w:hAnsi="Palatino Linotype"/>
          <w:b/>
          <w:i/>
          <w:color w:val="000000"/>
          <w:lang w:val="es-MX"/>
        </w:rPr>
        <w:t>Cuentas bancarias y/o CLABE interbancaria de sujetos obligados que reciben y/o transfieren recursos públicos, son información pública</w:t>
      </w:r>
      <w:r w:rsidRPr="007561FC">
        <w:rPr>
          <w:rFonts w:ascii="Palatino Linotype" w:hAnsi="Palatino Linotype"/>
          <w:i/>
          <w:color w:val="000000"/>
          <w:lang w:val="es-MX"/>
        </w:rPr>
        <w:t>. La difusión de las</w:t>
      </w:r>
      <w:r w:rsidRPr="007561FC">
        <w:rPr>
          <w:rFonts w:ascii="Palatino Linotype" w:hAnsi="Palatino Linotype"/>
          <w:b/>
          <w:i/>
          <w:color w:val="000000"/>
          <w:lang w:val="es-MX"/>
        </w:rPr>
        <w:t xml:space="preserve"> </w:t>
      </w:r>
      <w:r w:rsidRPr="007561FC">
        <w:rPr>
          <w:rFonts w:ascii="Palatino Linotype" w:hAnsi="Palatino Linotype"/>
          <w:i/>
          <w:color w:val="000000"/>
          <w:lang w:val="es-MX"/>
        </w:rPr>
        <w:t>cuentas bancarias y claves interbancarias pertenecientes a un sujeto obligado</w:t>
      </w:r>
      <w:r w:rsidRPr="007561FC">
        <w:rPr>
          <w:rFonts w:ascii="Palatino Linotype" w:hAnsi="Palatino Linotype"/>
          <w:b/>
          <w:i/>
          <w:color w:val="000000"/>
          <w:lang w:val="es-MX"/>
        </w:rPr>
        <w:t xml:space="preserve"> </w:t>
      </w:r>
      <w:r w:rsidRPr="007561FC">
        <w:rPr>
          <w:rFonts w:ascii="Palatino Linotype" w:hAnsi="Palatino Linotype"/>
          <w:i/>
          <w:color w:val="000000"/>
          <w:lang w:val="es-MX"/>
        </w:rPr>
        <w:t>favorece la rendición de cuentas al transparentar la forma en que se administran los recursos públicos, razón por la cual no pueden considerarse como información clasificada.</w:t>
      </w:r>
      <w:r w:rsidRPr="007561FC">
        <w:rPr>
          <w:rFonts w:ascii="Palatino Linotype" w:hAnsi="Palatino Linotype"/>
          <w:bCs/>
          <w:i/>
          <w:color w:val="000000"/>
          <w:lang w:val="es-MX"/>
        </w:rPr>
        <w:t xml:space="preserve"> “</w:t>
      </w:r>
    </w:p>
    <w:p w14:paraId="6A2327B7" w14:textId="77777777" w:rsidR="004D415E" w:rsidRPr="007561FC" w:rsidRDefault="004D415E" w:rsidP="007F41F6">
      <w:pPr>
        <w:spacing w:line="360" w:lineRule="auto"/>
        <w:contextualSpacing/>
        <w:jc w:val="both"/>
        <w:rPr>
          <w:rFonts w:ascii="Palatino Linotype" w:eastAsia="MS Mincho" w:hAnsi="Palatino Linotype"/>
          <w:lang w:val="es-ES_tradnl"/>
        </w:rPr>
      </w:pPr>
    </w:p>
    <w:p w14:paraId="61B77C8F" w14:textId="51202D5C" w:rsidR="004D415E" w:rsidRPr="007561FC" w:rsidRDefault="004D415E" w:rsidP="002012DD">
      <w:pPr>
        <w:numPr>
          <w:ilvl w:val="0"/>
          <w:numId w:val="2"/>
        </w:numPr>
        <w:spacing w:after="160" w:line="360" w:lineRule="auto"/>
        <w:ind w:left="0" w:firstLine="0"/>
        <w:contextualSpacing/>
        <w:jc w:val="both"/>
        <w:rPr>
          <w:rFonts w:ascii="Palatino Linotype" w:eastAsia="MS Mincho" w:hAnsi="Palatino Linotype"/>
          <w:lang w:val="es-ES_tradnl"/>
        </w:rPr>
      </w:pPr>
      <w:r w:rsidRPr="007561FC">
        <w:rPr>
          <w:rFonts w:ascii="Palatino Linotype" w:eastAsia="MS Mincho" w:hAnsi="Palatino Linotype"/>
          <w:lang w:val="es-ES_tradnl"/>
        </w:rPr>
        <w:t xml:space="preserve">En ese mismo sentido los </w:t>
      </w:r>
      <w:r w:rsidRPr="007561FC">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7561FC">
        <w:rPr>
          <w:rFonts w:ascii="Palatino Linotype" w:hAnsi="Palatino Linotype" w:cs="Arial"/>
          <w:lang w:val="es-ES_tradnl"/>
        </w:rPr>
        <w:t>que señalan lo siguiente:</w:t>
      </w:r>
    </w:p>
    <w:p w14:paraId="5A78F524" w14:textId="6B48F33A" w:rsidR="004D415E" w:rsidRPr="007561FC" w:rsidRDefault="004D415E" w:rsidP="007F41F6">
      <w:pPr>
        <w:spacing w:after="160" w:line="360" w:lineRule="auto"/>
        <w:contextualSpacing/>
        <w:jc w:val="both"/>
        <w:rPr>
          <w:rFonts w:ascii="Palatino Linotype" w:hAnsi="Palatino Linotype" w:cs="Arial"/>
          <w:lang w:val="es-ES_tradnl"/>
        </w:rPr>
      </w:pPr>
    </w:p>
    <w:p w14:paraId="762BA741" w14:textId="77777777" w:rsidR="004D415E" w:rsidRPr="007561FC" w:rsidRDefault="004D415E" w:rsidP="007F41F6">
      <w:pPr>
        <w:spacing w:after="160" w:line="360" w:lineRule="auto"/>
        <w:ind w:left="720" w:right="909"/>
        <w:contextualSpacing/>
        <w:jc w:val="both"/>
        <w:rPr>
          <w:rFonts w:ascii="Palatino Linotype" w:eastAsia="MS Mincho" w:hAnsi="Palatino Linotype"/>
          <w:i/>
          <w:lang w:val="es-ES_tradnl"/>
        </w:rPr>
      </w:pPr>
      <w:r w:rsidRPr="007561FC">
        <w:rPr>
          <w:rFonts w:ascii="Palatino Linotype" w:eastAsia="MS Mincho" w:hAnsi="Palatino Linotype"/>
          <w:b/>
          <w:i/>
          <w:lang w:val="es-ES_tradnl"/>
        </w:rPr>
        <w:t>Cuadragésimo segundo.</w:t>
      </w:r>
      <w:r w:rsidRPr="007561FC">
        <w:rPr>
          <w:rFonts w:ascii="Palatino Linotype" w:eastAsia="MS Mincho" w:hAnsi="Palatino Linotype"/>
          <w:i/>
          <w:lang w:val="es-ES_tradnl"/>
        </w:rPr>
        <w:t xml:space="preserve"> De conformidad con el artículo 116, párrafo tercero de la Ley General, independientemente de la prohibición de los fideicomisos secretos, señalada en el artículo 394, fracción I de la Ley General de Títulos y Operaciones de Crédito, para clasificar la información </w:t>
      </w:r>
      <w:r w:rsidRPr="007561FC">
        <w:rPr>
          <w:rFonts w:ascii="Palatino Linotype" w:eastAsia="MS Mincho" w:hAnsi="Palatino Linotype"/>
          <w:i/>
          <w:lang w:val="es-ES_tradnl"/>
        </w:rPr>
        <w:lastRenderedPageBreak/>
        <w:t>por secreto fiduciario o bancario, deberán acreditarse los siguientes elementos:</w:t>
      </w:r>
    </w:p>
    <w:p w14:paraId="03BC6D8A" w14:textId="77777777" w:rsidR="004D415E" w:rsidRPr="007561FC" w:rsidRDefault="004D415E" w:rsidP="007F41F6">
      <w:pPr>
        <w:spacing w:after="160" w:line="360" w:lineRule="auto"/>
        <w:ind w:left="720" w:right="909"/>
        <w:contextualSpacing/>
        <w:jc w:val="both"/>
        <w:rPr>
          <w:rFonts w:ascii="Palatino Linotype" w:eastAsia="MS Mincho" w:hAnsi="Palatino Linotype"/>
          <w:i/>
          <w:lang w:val="es-ES_tradnl"/>
        </w:rPr>
      </w:pPr>
      <w:r w:rsidRPr="007561FC">
        <w:rPr>
          <w:rFonts w:ascii="Palatino Linotype" w:eastAsia="MS Mincho" w:hAnsi="Palatino Linotype"/>
          <w:i/>
          <w:lang w:val="es-ES_tradnl"/>
        </w:rPr>
        <w:t>I.        Que intervenga una institución de crédito realizando alguna de las operaciones referidas en la Ley de Instituciones de Crédito;</w:t>
      </w:r>
    </w:p>
    <w:p w14:paraId="6EC30399" w14:textId="77777777" w:rsidR="004D415E" w:rsidRPr="007561FC" w:rsidRDefault="004D415E" w:rsidP="007F41F6">
      <w:pPr>
        <w:spacing w:after="160" w:line="360" w:lineRule="auto"/>
        <w:ind w:left="720" w:right="909"/>
        <w:contextualSpacing/>
        <w:jc w:val="both"/>
        <w:rPr>
          <w:rFonts w:ascii="Palatino Linotype" w:eastAsia="MS Mincho" w:hAnsi="Palatino Linotype"/>
          <w:i/>
          <w:lang w:val="es-ES_tradnl"/>
        </w:rPr>
      </w:pPr>
      <w:r w:rsidRPr="007561FC">
        <w:rPr>
          <w:rFonts w:ascii="Palatino Linotype" w:eastAsia="MS Mincho" w:hAnsi="Palatino Linotype"/>
          <w:i/>
          <w:lang w:val="es-ES_tradnl"/>
        </w:rPr>
        <w:t>II.       Que se refiera a datos o información que se obtenga o genere con motivo de la celebración de dichas operaciones;</w:t>
      </w:r>
    </w:p>
    <w:p w14:paraId="4A6DF4D3" w14:textId="77777777" w:rsidR="004D415E" w:rsidRPr="007561FC" w:rsidRDefault="004D415E" w:rsidP="007F41F6">
      <w:pPr>
        <w:spacing w:after="160" w:line="360" w:lineRule="auto"/>
        <w:ind w:left="720" w:right="909"/>
        <w:contextualSpacing/>
        <w:jc w:val="both"/>
        <w:rPr>
          <w:rFonts w:ascii="Palatino Linotype" w:eastAsia="MS Mincho" w:hAnsi="Palatino Linotype"/>
          <w:i/>
          <w:lang w:val="es-ES_tradnl"/>
        </w:rPr>
      </w:pPr>
      <w:r w:rsidRPr="007561FC">
        <w:rPr>
          <w:rFonts w:ascii="Palatino Linotype" w:eastAsia="MS Mincho" w:hAnsi="Palatino Linotype"/>
          <w:i/>
          <w:lang w:val="es-ES_tradnl"/>
        </w:rPr>
        <w:t>III.      Que sea requerida por una persona diversa al depositante, deudor, titular, beneficiario, fideicomitente, fideicomisario, comitente o mandante, a los representantes legales o a quienes tengan otorgado poder para disponer de la cuenta o para intervenir en la operación o servicio, y</w:t>
      </w:r>
    </w:p>
    <w:p w14:paraId="77562062" w14:textId="77777777" w:rsidR="004D415E" w:rsidRPr="007561FC" w:rsidRDefault="004D415E" w:rsidP="007F41F6">
      <w:pPr>
        <w:spacing w:after="160" w:line="360" w:lineRule="auto"/>
        <w:ind w:left="720" w:right="909"/>
        <w:contextualSpacing/>
        <w:jc w:val="both"/>
        <w:rPr>
          <w:rFonts w:ascii="Palatino Linotype" w:eastAsia="MS Mincho" w:hAnsi="Palatino Linotype"/>
          <w:i/>
          <w:lang w:val="es-ES_tradnl"/>
        </w:rPr>
      </w:pPr>
      <w:r w:rsidRPr="007561FC">
        <w:rPr>
          <w:rFonts w:ascii="Palatino Linotype" w:eastAsia="MS Mincho" w:hAnsi="Palatino Linotype"/>
          <w:i/>
          <w:lang w:val="es-ES_tradnl"/>
        </w:rPr>
        <w:t>IV.      Que refiera a información cuya titularidad corresponda a particulares, sujetos de derecho internacional o a sujetos obligados cuando no involucren el ejercicio de recursos públicos.</w:t>
      </w:r>
    </w:p>
    <w:p w14:paraId="3E2558B9" w14:textId="21EFC84E" w:rsidR="004D415E" w:rsidRPr="007561FC" w:rsidRDefault="004D415E" w:rsidP="007F41F6">
      <w:pPr>
        <w:spacing w:after="160" w:line="360" w:lineRule="auto"/>
        <w:ind w:left="720" w:right="909"/>
        <w:contextualSpacing/>
        <w:jc w:val="both"/>
        <w:rPr>
          <w:rFonts w:ascii="Palatino Linotype" w:eastAsia="MS Mincho" w:hAnsi="Palatino Linotype"/>
          <w:i/>
          <w:lang w:val="es-ES_tradnl"/>
        </w:rPr>
      </w:pPr>
      <w:r w:rsidRPr="007561FC">
        <w:rPr>
          <w:rFonts w:ascii="Palatino Linotype" w:eastAsia="MS Mincho" w:hAnsi="Palatino Linotype"/>
          <w:i/>
          <w:lang w:val="es-ES_tradnl"/>
        </w:rPr>
        <w:t>Los sujetos obligados que se constituyan como fideicomitentes, fideicomisarios o fiduciarios en fideicomisos que involucren recursos públicos no podrán clasificar, por ese solo supuesto, la información relativa al ejercicio de éstos, como secreto fiduciario, sin perjuicio de que se actualice alguna de las demás causales de clasificación que se prevén en la Ley General y en las demás disposiciones legales aplicables.</w:t>
      </w:r>
    </w:p>
    <w:p w14:paraId="06E42D89" w14:textId="77777777" w:rsidR="004D415E" w:rsidRPr="007561FC" w:rsidRDefault="004D415E" w:rsidP="007F41F6">
      <w:pPr>
        <w:spacing w:after="160" w:line="360" w:lineRule="auto"/>
        <w:ind w:left="720" w:right="909"/>
        <w:contextualSpacing/>
        <w:jc w:val="both"/>
        <w:rPr>
          <w:rFonts w:ascii="Palatino Linotype" w:eastAsia="MS Mincho" w:hAnsi="Palatino Linotype"/>
          <w:i/>
          <w:lang w:val="es-ES_tradnl"/>
        </w:rPr>
      </w:pPr>
    </w:p>
    <w:p w14:paraId="39C97445" w14:textId="148002A1" w:rsidR="004D415E" w:rsidRPr="007561FC" w:rsidRDefault="004D415E" w:rsidP="007F41F6">
      <w:pPr>
        <w:spacing w:after="160" w:line="360" w:lineRule="auto"/>
        <w:ind w:left="720" w:right="909"/>
        <w:contextualSpacing/>
        <w:jc w:val="both"/>
        <w:rPr>
          <w:rFonts w:ascii="Palatino Linotype" w:eastAsia="MS Mincho" w:hAnsi="Palatino Linotype"/>
          <w:b/>
          <w:i/>
          <w:lang w:val="es-ES_tradnl"/>
        </w:rPr>
      </w:pPr>
      <w:r w:rsidRPr="007561FC">
        <w:rPr>
          <w:rFonts w:ascii="Palatino Linotype" w:eastAsia="MS Mincho" w:hAnsi="Palatino Linotype"/>
          <w:b/>
          <w:i/>
          <w:lang w:val="es-ES_tradnl"/>
        </w:rPr>
        <w:lastRenderedPageBreak/>
        <w:t>Cuando en un sujeto obligado concurra tanto el carácter de institución bancaria o cuenta habiente, en operaciones que involucren recursos públicos, no podrán clasificar la información relativa a operaciones bancarias.</w:t>
      </w:r>
    </w:p>
    <w:p w14:paraId="0DF18666" w14:textId="77777777" w:rsidR="004D415E" w:rsidRPr="007561FC" w:rsidRDefault="004D415E" w:rsidP="007F41F6">
      <w:pPr>
        <w:spacing w:after="160" w:line="360" w:lineRule="auto"/>
        <w:ind w:left="720" w:right="909"/>
        <w:contextualSpacing/>
        <w:jc w:val="both"/>
        <w:rPr>
          <w:rFonts w:ascii="Palatino Linotype" w:eastAsia="MS Mincho" w:hAnsi="Palatino Linotype"/>
          <w:i/>
          <w:lang w:val="es-ES_tradnl"/>
        </w:rPr>
      </w:pPr>
    </w:p>
    <w:p w14:paraId="68A7D79A" w14:textId="007E445A" w:rsidR="004D415E" w:rsidRPr="007561FC" w:rsidRDefault="004D415E" w:rsidP="007F41F6">
      <w:pPr>
        <w:spacing w:after="160" w:line="360" w:lineRule="auto"/>
        <w:ind w:left="720" w:right="909"/>
        <w:contextualSpacing/>
        <w:jc w:val="both"/>
        <w:rPr>
          <w:rFonts w:ascii="Palatino Linotype" w:eastAsia="MS Mincho" w:hAnsi="Palatino Linotype"/>
          <w:i/>
          <w:lang w:val="es-ES_tradnl"/>
        </w:rPr>
      </w:pPr>
      <w:r w:rsidRPr="007561FC">
        <w:rPr>
          <w:rFonts w:ascii="Palatino Linotype" w:eastAsia="MS Mincho" w:hAnsi="Palatino Linotype"/>
          <w:i/>
          <w:lang w:val="es-ES_tradnl"/>
        </w:rPr>
        <w:t>Se entenderán como operaciones fiduciarias, aquellas que se realicen en virtud de fideicomisos públicos considerados entidades paraestatales, así como fideicomisos, mandatos o análogos que involucren recursos públicos en términos de las disposiciones legales aplicables.</w:t>
      </w:r>
    </w:p>
    <w:p w14:paraId="57325510" w14:textId="77777777" w:rsidR="004D415E" w:rsidRPr="007561FC" w:rsidRDefault="004D415E" w:rsidP="007F41F6">
      <w:pPr>
        <w:spacing w:line="360" w:lineRule="auto"/>
        <w:contextualSpacing/>
        <w:jc w:val="both"/>
        <w:rPr>
          <w:rFonts w:ascii="Palatino Linotype" w:eastAsia="MS Mincho" w:hAnsi="Palatino Linotype"/>
          <w:lang w:val="es-MX"/>
        </w:rPr>
      </w:pPr>
    </w:p>
    <w:p w14:paraId="2FEF289B" w14:textId="127640AF" w:rsidR="008748C4" w:rsidRPr="007561FC" w:rsidRDefault="004D415E" w:rsidP="002F2143">
      <w:pPr>
        <w:numPr>
          <w:ilvl w:val="0"/>
          <w:numId w:val="2"/>
        </w:numPr>
        <w:spacing w:after="160" w:line="360" w:lineRule="auto"/>
        <w:ind w:left="0" w:firstLine="0"/>
        <w:contextualSpacing/>
        <w:jc w:val="both"/>
        <w:rPr>
          <w:rFonts w:ascii="Palatino Linotype" w:eastAsia="MS Mincho" w:hAnsi="Palatino Linotype"/>
          <w:lang w:val="es-ES_tradnl"/>
        </w:rPr>
      </w:pPr>
      <w:r w:rsidRPr="007561FC">
        <w:rPr>
          <w:rFonts w:ascii="Palatino Linotype" w:eastAsia="MS Mincho" w:hAnsi="Palatino Linotype"/>
          <w:lang w:val="es-ES_tradnl"/>
        </w:rPr>
        <w:t xml:space="preserve">Por lo tanto, si la información bancaria contenida en un documento generado con motivo </w:t>
      </w:r>
      <w:r w:rsidR="00516A0D" w:rsidRPr="007561FC">
        <w:rPr>
          <w:rFonts w:ascii="Palatino Linotype" w:eastAsia="MS Mincho" w:hAnsi="Palatino Linotype"/>
          <w:lang w:val="es-ES_tradnl"/>
        </w:rPr>
        <w:t xml:space="preserve">del ejercicio </w:t>
      </w:r>
      <w:r w:rsidRPr="007561FC">
        <w:rPr>
          <w:rFonts w:ascii="Palatino Linotype" w:eastAsia="MS Mincho" w:hAnsi="Palatino Linotype"/>
          <w:lang w:val="es-ES_tradnl"/>
        </w:rPr>
        <w:t xml:space="preserve">de las funciones u obligaciones de los entes gubernamentales que involucren recursos públicos corresponde a información pública, en ese contexto la entrega de dichos documentos deberá ser en situaciones posteriores </w:t>
      </w:r>
      <w:r w:rsidR="00516A0D" w:rsidRPr="007561FC">
        <w:rPr>
          <w:rFonts w:ascii="Palatino Linotype" w:eastAsia="MS Mincho" w:hAnsi="Palatino Linotype"/>
          <w:lang w:val="es-ES_tradnl"/>
        </w:rPr>
        <w:t xml:space="preserve">de ser procedente, </w:t>
      </w:r>
      <w:r w:rsidRPr="007561FC">
        <w:rPr>
          <w:rFonts w:ascii="Palatino Linotype" w:eastAsia="MS Mincho" w:hAnsi="Palatino Linotype"/>
          <w:lang w:val="es-ES_tradnl"/>
        </w:rPr>
        <w:t>en vers</w:t>
      </w:r>
      <w:r w:rsidR="00516A0D" w:rsidRPr="007561FC">
        <w:rPr>
          <w:rFonts w:ascii="Palatino Linotype" w:eastAsia="MS Mincho" w:hAnsi="Palatino Linotype"/>
          <w:lang w:val="es-ES_tradnl"/>
        </w:rPr>
        <w:t xml:space="preserve">ión pública, pero sin testar las cuentas, instituciones o montos bancarios que </w:t>
      </w:r>
      <w:r w:rsidRPr="007561FC">
        <w:rPr>
          <w:rFonts w:ascii="Palatino Linotype" w:eastAsia="MS Mincho" w:hAnsi="Palatino Linotype"/>
          <w:lang w:val="es-ES_tradnl"/>
        </w:rPr>
        <w:t xml:space="preserve">aparezcan en los mismos. </w:t>
      </w:r>
      <w:bookmarkStart w:id="153" w:name="_Toc67588008"/>
      <w:bookmarkStart w:id="154" w:name="_Toc68804770"/>
      <w:bookmarkStart w:id="155" w:name="_Toc466371865"/>
      <w:bookmarkStart w:id="156" w:name="_Toc466377653"/>
      <w:bookmarkEnd w:id="50"/>
      <w:bookmarkEnd w:id="51"/>
      <w:bookmarkEnd w:id="52"/>
      <w:bookmarkEnd w:id="53"/>
      <w:bookmarkEnd w:id="54"/>
    </w:p>
    <w:p w14:paraId="074EBC95" w14:textId="77777777" w:rsidR="008748C4" w:rsidRPr="007561FC" w:rsidRDefault="008748C4" w:rsidP="007F41F6">
      <w:pPr>
        <w:tabs>
          <w:tab w:val="left" w:pos="426"/>
        </w:tabs>
        <w:spacing w:before="240" w:after="240" w:line="360" w:lineRule="auto"/>
        <w:ind w:right="51"/>
        <w:contextualSpacing/>
        <w:jc w:val="both"/>
        <w:outlineLvl w:val="1"/>
        <w:rPr>
          <w:rFonts w:ascii="Palatino Linotype" w:eastAsia="MS Gothic" w:hAnsi="Palatino Linotype"/>
          <w:b/>
          <w:lang w:val="es-ES_tradnl" w:eastAsia="es-ES_tradnl"/>
        </w:rPr>
      </w:pPr>
    </w:p>
    <w:p w14:paraId="53968732" w14:textId="5CFBCB55" w:rsidR="004D415E" w:rsidRPr="007561FC" w:rsidRDefault="003530F8" w:rsidP="007F41F6">
      <w:pPr>
        <w:tabs>
          <w:tab w:val="left" w:pos="426"/>
        </w:tabs>
        <w:spacing w:before="240" w:after="240" w:line="360" w:lineRule="auto"/>
        <w:ind w:right="51"/>
        <w:contextualSpacing/>
        <w:jc w:val="both"/>
        <w:outlineLvl w:val="1"/>
        <w:rPr>
          <w:rFonts w:ascii="Palatino Linotype" w:eastAsia="MS Mincho" w:hAnsi="Palatino Linotype"/>
          <w:b/>
          <w:color w:val="000000"/>
          <w:lang w:val="es-ES_tradnl"/>
        </w:rPr>
      </w:pPr>
      <w:bookmarkStart w:id="157" w:name="_Toc107446065"/>
      <w:r w:rsidRPr="007561FC">
        <w:rPr>
          <w:rFonts w:ascii="Palatino Linotype" w:eastAsia="MS Gothic" w:hAnsi="Palatino Linotype"/>
          <w:b/>
          <w:lang w:val="es-ES_tradnl" w:eastAsia="es-ES_tradnl"/>
        </w:rPr>
        <w:t>SÉPTIMO</w:t>
      </w:r>
      <w:r w:rsidR="008748C4" w:rsidRPr="007561FC">
        <w:rPr>
          <w:rFonts w:ascii="Palatino Linotype" w:eastAsia="MS Gothic" w:hAnsi="Palatino Linotype"/>
          <w:b/>
          <w:lang w:val="es-ES_tradnl" w:eastAsia="es-ES_tradnl"/>
        </w:rPr>
        <w:t xml:space="preserve">. </w:t>
      </w:r>
      <w:r w:rsidR="00EA0165" w:rsidRPr="007561FC">
        <w:rPr>
          <w:rFonts w:ascii="Palatino Linotype" w:eastAsia="MS Mincho" w:hAnsi="Palatino Linotype"/>
          <w:b/>
          <w:color w:val="000000"/>
          <w:lang w:val="es-ES_tradnl"/>
        </w:rPr>
        <w:t xml:space="preserve">De la </w:t>
      </w:r>
      <w:bookmarkEnd w:id="153"/>
      <w:bookmarkEnd w:id="154"/>
      <w:r w:rsidR="004D415E" w:rsidRPr="007561FC">
        <w:rPr>
          <w:rFonts w:ascii="Palatino Linotype" w:hAnsi="Palatino Linotype" w:cs="Arial"/>
          <w:b/>
          <w:bCs/>
          <w:color w:val="000000" w:themeColor="text1"/>
        </w:rPr>
        <w:t>decisión.</w:t>
      </w:r>
      <w:bookmarkEnd w:id="157"/>
    </w:p>
    <w:p w14:paraId="50CD7177" w14:textId="22404808" w:rsidR="004D415E" w:rsidRPr="007561FC" w:rsidRDefault="004D415E" w:rsidP="007F41F6">
      <w:pPr>
        <w:pStyle w:val="Prrafodelista"/>
        <w:numPr>
          <w:ilvl w:val="0"/>
          <w:numId w:val="2"/>
        </w:numPr>
        <w:tabs>
          <w:tab w:val="left" w:pos="426"/>
        </w:tabs>
        <w:spacing w:line="360" w:lineRule="auto"/>
        <w:ind w:left="0" w:firstLine="0"/>
        <w:jc w:val="both"/>
        <w:rPr>
          <w:rFonts w:ascii="Palatino Linotype" w:hAnsi="Palatino Linotype" w:cs="Arial"/>
          <w:color w:val="000000" w:themeColor="text1"/>
        </w:rPr>
      </w:pPr>
      <w:r w:rsidRPr="007561FC">
        <w:rPr>
          <w:rFonts w:ascii="Palatino Linotype" w:hAnsi="Palatino Linotype" w:cs="Arial"/>
          <w:color w:val="000000" w:themeColor="text1"/>
        </w:rPr>
        <w:t xml:space="preserve">Luego </w:t>
      </w:r>
      <w:r w:rsidRPr="007561FC">
        <w:rPr>
          <w:rFonts w:ascii="Palatino Linotype" w:hAnsi="Palatino Linotype"/>
          <w:color w:val="000000" w:themeColor="text1"/>
        </w:rPr>
        <w:t>d</w:t>
      </w:r>
      <w:r w:rsidR="00516A0D" w:rsidRPr="007561FC">
        <w:rPr>
          <w:rFonts w:ascii="Palatino Linotype" w:hAnsi="Palatino Linotype"/>
          <w:color w:val="000000" w:themeColor="text1"/>
        </w:rPr>
        <w:t>e analizar el contenido del Acta en la que se aprueba el acuerdo CT/SO21/001/2021</w:t>
      </w:r>
      <w:r w:rsidRPr="007561FC">
        <w:rPr>
          <w:rFonts w:ascii="Palatino Linotype" w:hAnsi="Palatino Linotype"/>
          <w:color w:val="000000" w:themeColor="text1"/>
        </w:rPr>
        <w:t xml:space="preserve">, mediante la cual se pretendió justificar la necesidad de la reserva </w:t>
      </w:r>
      <w:r w:rsidRPr="007561FC">
        <w:rPr>
          <w:rFonts w:ascii="Palatino Linotype" w:hAnsi="Palatino Linotype"/>
          <w:color w:val="000000" w:themeColor="text1"/>
        </w:rPr>
        <w:lastRenderedPageBreak/>
        <w:t>de la información relacionada con las</w:t>
      </w:r>
      <w:r w:rsidR="00516A0D" w:rsidRPr="007561FC">
        <w:rPr>
          <w:rFonts w:ascii="Palatino Linotype" w:hAnsi="Palatino Linotype"/>
          <w:color w:val="000000" w:themeColor="text1"/>
        </w:rPr>
        <w:t xml:space="preserve"> cuentas, instituciones y montos bancarios del </w:t>
      </w:r>
      <w:r w:rsidR="00516A0D" w:rsidRPr="007561FC">
        <w:rPr>
          <w:rFonts w:ascii="Palatino Linotype" w:hAnsi="Palatino Linotype" w:cs="Arial"/>
          <w:color w:val="000000" w:themeColor="text1"/>
        </w:rPr>
        <w:t>Organismo Público Descentralizado Municipal para la Prestación de Los Servicios de Agua Potable Alcantarillado y Saneamiento de Cuautitlán Izcalli denominado OPERAGUA, O.P.D.M</w:t>
      </w:r>
      <w:r w:rsidRPr="007561FC">
        <w:rPr>
          <w:rFonts w:ascii="Palatino Linotype" w:hAnsi="Palatino Linotype"/>
          <w:color w:val="000000" w:themeColor="text1"/>
        </w:rPr>
        <w:t>, se determinó que ésta se había realizado atendiendo los elementos formales establecidos en la norma; sin embargo, carecía de fundamentación y motivación pues la pretensión de la clasificación se fundó en que, de difundirse la infor</w:t>
      </w:r>
      <w:r w:rsidR="00307FDA" w:rsidRPr="007561FC">
        <w:rPr>
          <w:rFonts w:ascii="Palatino Linotype" w:hAnsi="Palatino Linotype"/>
          <w:color w:val="000000" w:themeColor="text1"/>
        </w:rPr>
        <w:t xml:space="preserve">mación, se podría comprometer el desarrollo del procedimiento originado con motivo del Juicio Ordinario Mercantil, situación que para este Órgano Garante no constituye una vulneración al procedimiento que se refiere. </w:t>
      </w:r>
    </w:p>
    <w:p w14:paraId="7486B613" w14:textId="77777777" w:rsidR="004D415E" w:rsidRPr="007561FC" w:rsidRDefault="004D415E" w:rsidP="007F41F6">
      <w:pPr>
        <w:pStyle w:val="Prrafodelista"/>
        <w:tabs>
          <w:tab w:val="left" w:pos="426"/>
        </w:tabs>
        <w:spacing w:line="360" w:lineRule="auto"/>
        <w:ind w:left="0"/>
        <w:jc w:val="both"/>
        <w:rPr>
          <w:rFonts w:ascii="Palatino Linotype" w:hAnsi="Palatino Linotype" w:cs="Arial"/>
          <w:color w:val="000000" w:themeColor="text1"/>
        </w:rPr>
      </w:pPr>
    </w:p>
    <w:p w14:paraId="6F03DA8E" w14:textId="4C7912C3" w:rsidR="004D415E" w:rsidRPr="007561FC" w:rsidRDefault="004D415E" w:rsidP="007F41F6">
      <w:pPr>
        <w:pStyle w:val="Prrafodelista"/>
        <w:numPr>
          <w:ilvl w:val="0"/>
          <w:numId w:val="2"/>
        </w:numPr>
        <w:tabs>
          <w:tab w:val="left" w:pos="426"/>
        </w:tabs>
        <w:spacing w:line="360" w:lineRule="auto"/>
        <w:ind w:left="0" w:firstLine="0"/>
        <w:jc w:val="both"/>
        <w:rPr>
          <w:rFonts w:ascii="Palatino Linotype" w:hAnsi="Palatino Linotype" w:cs="Arial"/>
          <w:color w:val="000000" w:themeColor="text1"/>
        </w:rPr>
      </w:pPr>
      <w:r w:rsidRPr="007561FC">
        <w:rPr>
          <w:rFonts w:ascii="Palatino Linotype" w:hAnsi="Palatino Linotype" w:cs="Arial"/>
          <w:color w:val="000000" w:themeColor="text1"/>
        </w:rPr>
        <w:t xml:space="preserve">Por </w:t>
      </w:r>
      <w:r w:rsidRPr="007561FC">
        <w:rPr>
          <w:rFonts w:ascii="Palatino Linotype" w:eastAsia="MS Mincho" w:hAnsi="Palatino Linotype" w:cstheme="majorBidi"/>
        </w:rPr>
        <w:t xml:space="preserve">lo tanto, en consecuencia y en mérito de lo expuesto en líneas anteriores, resultan fundadas las razones o motivos de inconformidad hechos valer por el </w:t>
      </w:r>
      <w:r w:rsidRPr="007561FC">
        <w:rPr>
          <w:rFonts w:ascii="Palatino Linotype" w:eastAsia="MS Mincho" w:hAnsi="Palatino Linotype" w:cstheme="majorBidi"/>
          <w:b/>
        </w:rPr>
        <w:t>RECURRENTE</w:t>
      </w:r>
      <w:r w:rsidRPr="007561FC">
        <w:rPr>
          <w:rFonts w:ascii="Palatino Linotype" w:eastAsia="MS Mincho" w:hAnsi="Palatino Linotype" w:cstheme="majorBidi"/>
        </w:rPr>
        <w:t xml:space="preserve"> dentro del recurso de revisión </w:t>
      </w:r>
      <w:r w:rsidR="00307FDA" w:rsidRPr="007561FC">
        <w:rPr>
          <w:rFonts w:ascii="Palatino Linotype" w:eastAsia="MS Mincho" w:hAnsi="Palatino Linotype" w:cstheme="majorBidi"/>
          <w:b/>
          <w:bCs/>
        </w:rPr>
        <w:t>05393/INFOEM/IP/RR/2021</w:t>
      </w:r>
      <w:r w:rsidRPr="007561FC">
        <w:rPr>
          <w:rFonts w:ascii="Palatino Linotype" w:eastAsia="MS Mincho" w:hAnsi="Palatino Linotype" w:cstheme="majorBidi"/>
        </w:rPr>
        <w:t xml:space="preserve">; por ello, y con fundamento en la fracción III del numeral 186 de la Ley de Transparencia y Acceso a la Información Pública del Estado de México y Municipios, se </w:t>
      </w:r>
      <w:r w:rsidR="00307FDA" w:rsidRPr="007561FC">
        <w:rPr>
          <w:rFonts w:ascii="Palatino Linotype" w:eastAsia="MS Mincho" w:hAnsi="Palatino Linotype" w:cstheme="majorBidi"/>
          <w:b/>
        </w:rPr>
        <w:t xml:space="preserve">REVOCA </w:t>
      </w:r>
      <w:r w:rsidRPr="007561FC">
        <w:rPr>
          <w:rFonts w:ascii="Palatino Linotype" w:eastAsia="MS Mincho" w:hAnsi="Palatino Linotype" w:cstheme="majorBidi"/>
        </w:rPr>
        <w:t xml:space="preserve">la respuesta a la solicitud de información número </w:t>
      </w:r>
      <w:r w:rsidR="00307FDA" w:rsidRPr="007561FC">
        <w:rPr>
          <w:rFonts w:ascii="Palatino Linotype" w:eastAsia="MS Mincho" w:hAnsi="Palatino Linotype" w:cstheme="majorBidi"/>
          <w:b/>
          <w:bCs/>
        </w:rPr>
        <w:t>00051/OASCUATIZC/IP/2021.</w:t>
      </w:r>
    </w:p>
    <w:p w14:paraId="01E469E8" w14:textId="77777777" w:rsidR="004D415E" w:rsidRPr="007561FC" w:rsidRDefault="004D415E" w:rsidP="007F41F6">
      <w:pPr>
        <w:pStyle w:val="Prrafodelista"/>
        <w:tabs>
          <w:tab w:val="left" w:pos="426"/>
        </w:tabs>
        <w:spacing w:line="360" w:lineRule="auto"/>
        <w:ind w:left="0"/>
        <w:jc w:val="both"/>
        <w:rPr>
          <w:rFonts w:ascii="Palatino Linotype" w:hAnsi="Palatino Linotype" w:cs="Arial"/>
          <w:color w:val="000000" w:themeColor="text1"/>
        </w:rPr>
      </w:pPr>
    </w:p>
    <w:p w14:paraId="5B0924AF" w14:textId="32BFA78C" w:rsidR="004D415E" w:rsidRPr="007561FC" w:rsidRDefault="004D415E" w:rsidP="007F41F6">
      <w:pPr>
        <w:tabs>
          <w:tab w:val="left" w:pos="426"/>
        </w:tabs>
        <w:spacing w:before="240" w:after="240" w:line="360" w:lineRule="auto"/>
        <w:ind w:right="51"/>
        <w:contextualSpacing/>
        <w:jc w:val="both"/>
        <w:outlineLvl w:val="1"/>
        <w:rPr>
          <w:rFonts w:ascii="Palatino Linotype" w:hAnsi="Palatino Linotype" w:cs="Arial"/>
          <w:lang w:eastAsia="en-US"/>
        </w:rPr>
      </w:pPr>
      <w:bookmarkStart w:id="158" w:name="_Toc107446066"/>
      <w:r w:rsidRPr="007561FC">
        <w:rPr>
          <w:rFonts w:ascii="Palatino Linotype" w:eastAsia="MS Mincho" w:hAnsi="Palatino Linotype" w:cstheme="majorBidi"/>
        </w:rPr>
        <w:t xml:space="preserve">Por </w:t>
      </w:r>
      <w:r w:rsidRPr="007561FC">
        <w:rPr>
          <w:rFonts w:ascii="Palatino Linotype" w:hAnsi="Palatino Linotype"/>
          <w:color w:val="000000" w:themeColor="text1"/>
        </w:rPr>
        <w:t xml:space="preserve">lo anteriormente expuesto y fundado, este </w:t>
      </w:r>
      <w:r w:rsidRPr="007561FC">
        <w:rPr>
          <w:rFonts w:ascii="Palatino Linotype" w:hAnsi="Palatino Linotype"/>
          <w:b/>
          <w:color w:val="000000" w:themeColor="text1"/>
        </w:rPr>
        <w:t>ÓRGANO GARANTE</w:t>
      </w:r>
      <w:r w:rsidRPr="007561FC">
        <w:rPr>
          <w:rFonts w:ascii="Palatino Linotype" w:hAnsi="Palatino Linotype"/>
          <w:color w:val="000000" w:themeColor="text1"/>
        </w:rPr>
        <w:t xml:space="preserve"> emite los siguientes:</w:t>
      </w:r>
      <w:bookmarkEnd w:id="158"/>
    </w:p>
    <w:p w14:paraId="7434775D" w14:textId="4C2BD6F7" w:rsidR="00985D90" w:rsidRPr="007561FC" w:rsidRDefault="00EA0165" w:rsidP="007F41F6">
      <w:pPr>
        <w:pStyle w:val="Ttulo1"/>
        <w:spacing w:line="360" w:lineRule="auto"/>
        <w:jc w:val="center"/>
        <w:rPr>
          <w:rFonts w:ascii="Palatino Linotype" w:hAnsi="Palatino Linotype"/>
          <w:b/>
          <w:color w:val="000000" w:themeColor="text1"/>
          <w:sz w:val="24"/>
          <w:szCs w:val="24"/>
          <w:lang w:val="es-ES_tradnl"/>
        </w:rPr>
      </w:pPr>
      <w:bookmarkStart w:id="159" w:name="_Toc495427547"/>
      <w:bookmarkStart w:id="160" w:name="_Toc497905366"/>
      <w:bookmarkStart w:id="161" w:name="_Toc107446067"/>
      <w:r w:rsidRPr="007561FC">
        <w:rPr>
          <w:rFonts w:ascii="Palatino Linotype" w:hAnsi="Palatino Linotype"/>
          <w:b/>
          <w:color w:val="000000" w:themeColor="text1"/>
          <w:sz w:val="24"/>
          <w:szCs w:val="24"/>
          <w:lang w:val="es-ES_tradnl"/>
        </w:rPr>
        <w:lastRenderedPageBreak/>
        <w:t>R E S O L U T I V O S</w:t>
      </w:r>
      <w:bookmarkEnd w:id="155"/>
      <w:bookmarkEnd w:id="156"/>
      <w:bookmarkEnd w:id="159"/>
      <w:bookmarkEnd w:id="160"/>
      <w:bookmarkEnd w:id="161"/>
    </w:p>
    <w:p w14:paraId="317595F0" w14:textId="38921B45" w:rsidR="007D1970" w:rsidRPr="007561FC" w:rsidRDefault="007D1970" w:rsidP="007F41F6">
      <w:pPr>
        <w:spacing w:before="240" w:after="240" w:line="360" w:lineRule="auto"/>
        <w:ind w:right="48"/>
        <w:jc w:val="both"/>
        <w:rPr>
          <w:rFonts w:ascii="Verdana" w:hAnsi="Verdana"/>
          <w:b/>
          <w:bCs/>
          <w:color w:val="FF0000"/>
        </w:rPr>
      </w:pPr>
      <w:r w:rsidRPr="007561FC">
        <w:rPr>
          <w:rFonts w:ascii="Palatino Linotype" w:hAnsi="Palatino Linotype" w:cs="Arial"/>
          <w:b/>
          <w:szCs w:val="20"/>
          <w:lang w:val="es-MX"/>
        </w:rPr>
        <w:t xml:space="preserve">PRIMERO. </w:t>
      </w:r>
      <w:r w:rsidRPr="007561FC">
        <w:rPr>
          <w:rFonts w:ascii="Palatino Linotype" w:hAnsi="Palatino Linotype" w:cs="Arial"/>
          <w:szCs w:val="20"/>
          <w:lang w:val="es-MX"/>
        </w:rPr>
        <w:t>Resultan fundadas las</w:t>
      </w:r>
      <w:r w:rsidRPr="007561FC">
        <w:rPr>
          <w:rFonts w:ascii="Palatino Linotype" w:hAnsi="Palatino Linotype" w:cs="Arial"/>
          <w:b/>
          <w:szCs w:val="20"/>
          <w:lang w:val="es-MX"/>
        </w:rPr>
        <w:t xml:space="preserve"> </w:t>
      </w:r>
      <w:r w:rsidRPr="007561FC">
        <w:rPr>
          <w:rFonts w:ascii="Palatino Linotype" w:hAnsi="Palatino Linotype" w:cs="Arial"/>
          <w:szCs w:val="20"/>
        </w:rPr>
        <w:t xml:space="preserve">razones o motivos de inconformidad hechos valer </w:t>
      </w:r>
      <w:r w:rsidR="005E63C7" w:rsidRPr="007561FC">
        <w:rPr>
          <w:rFonts w:ascii="Palatino Linotype" w:eastAsia="Calibri" w:hAnsi="Palatino Linotype" w:cs="Arial"/>
          <w:szCs w:val="20"/>
        </w:rPr>
        <w:t>en el recurso de revisión</w:t>
      </w:r>
      <w:r w:rsidR="006619C0" w:rsidRPr="007561FC">
        <w:rPr>
          <w:rFonts w:ascii="Verdana" w:hAnsi="Verdana"/>
          <w:b/>
          <w:bCs/>
          <w:color w:val="FF0000"/>
        </w:rPr>
        <w:t xml:space="preserve"> </w:t>
      </w:r>
      <w:r w:rsidR="00307FDA" w:rsidRPr="007561FC">
        <w:rPr>
          <w:rFonts w:ascii="Palatino Linotype" w:hAnsi="Palatino Linotype"/>
          <w:b/>
          <w:bCs/>
          <w:color w:val="000000" w:themeColor="text1"/>
        </w:rPr>
        <w:t>05393/INFOEM/IP/RR/2021</w:t>
      </w:r>
      <w:r w:rsidRPr="007561FC">
        <w:rPr>
          <w:rFonts w:ascii="Palatino Linotype" w:hAnsi="Palatino Linotype" w:cs="Arial"/>
          <w:b/>
          <w:bCs/>
          <w:szCs w:val="20"/>
          <w:lang w:val="es-MX"/>
        </w:rPr>
        <w:t xml:space="preserve">, </w:t>
      </w:r>
      <w:r w:rsidRPr="007561FC">
        <w:rPr>
          <w:rFonts w:ascii="Palatino Linotype" w:hAnsi="Palatino Linotype" w:cs="Arial"/>
          <w:bCs/>
          <w:szCs w:val="20"/>
          <w:lang w:val="es-MX"/>
        </w:rPr>
        <w:t>en términos de</w:t>
      </w:r>
      <w:r w:rsidR="006334DE" w:rsidRPr="007561FC">
        <w:rPr>
          <w:rFonts w:ascii="Palatino Linotype" w:hAnsi="Palatino Linotype" w:cs="Arial"/>
          <w:bCs/>
          <w:szCs w:val="20"/>
          <w:lang w:val="es-MX"/>
        </w:rPr>
        <w:t xml:space="preserve"> </w:t>
      </w:r>
      <w:r w:rsidRPr="007561FC">
        <w:rPr>
          <w:rFonts w:ascii="Palatino Linotype" w:hAnsi="Palatino Linotype" w:cs="Arial"/>
          <w:bCs/>
          <w:szCs w:val="20"/>
          <w:lang w:val="es-MX"/>
        </w:rPr>
        <w:t>l</w:t>
      </w:r>
      <w:r w:rsidR="006334DE" w:rsidRPr="007561FC">
        <w:rPr>
          <w:rFonts w:ascii="Palatino Linotype" w:hAnsi="Palatino Linotype" w:cs="Arial"/>
          <w:bCs/>
          <w:szCs w:val="20"/>
          <w:lang w:val="es-MX"/>
        </w:rPr>
        <w:t>os</w:t>
      </w:r>
      <w:r w:rsidRPr="007561FC">
        <w:rPr>
          <w:rFonts w:ascii="Palatino Linotype" w:hAnsi="Palatino Linotype" w:cs="Arial"/>
          <w:bCs/>
          <w:szCs w:val="20"/>
          <w:lang w:val="es-MX"/>
        </w:rPr>
        <w:t xml:space="preserve"> </w:t>
      </w:r>
      <w:r w:rsidRPr="007561FC">
        <w:rPr>
          <w:rFonts w:ascii="Palatino Linotype" w:hAnsi="Palatino Linotype" w:cs="Arial"/>
          <w:b/>
          <w:bCs/>
          <w:szCs w:val="20"/>
          <w:lang w:val="es-MX"/>
        </w:rPr>
        <w:t>Considerando</w:t>
      </w:r>
      <w:r w:rsidR="006334DE" w:rsidRPr="007561FC">
        <w:rPr>
          <w:rFonts w:ascii="Palatino Linotype" w:hAnsi="Palatino Linotype" w:cs="Arial"/>
          <w:b/>
          <w:bCs/>
          <w:szCs w:val="20"/>
          <w:lang w:val="es-MX"/>
        </w:rPr>
        <w:t>s</w:t>
      </w:r>
      <w:r w:rsidRPr="007561FC">
        <w:rPr>
          <w:rFonts w:ascii="Palatino Linotype" w:hAnsi="Palatino Linotype" w:cs="Arial"/>
          <w:bCs/>
          <w:szCs w:val="20"/>
          <w:lang w:val="es-MX"/>
        </w:rPr>
        <w:t xml:space="preserve"> </w:t>
      </w:r>
      <w:r w:rsidR="00307FDA" w:rsidRPr="007561FC">
        <w:rPr>
          <w:rFonts w:ascii="Palatino Linotype" w:hAnsi="Palatino Linotype" w:cs="Arial"/>
          <w:b/>
          <w:bCs/>
          <w:szCs w:val="20"/>
          <w:lang w:val="es-MX"/>
        </w:rPr>
        <w:t>QUINTO</w:t>
      </w:r>
      <w:r w:rsidR="006334DE" w:rsidRPr="007561FC">
        <w:rPr>
          <w:rFonts w:ascii="Palatino Linotype" w:hAnsi="Palatino Linotype" w:cs="Arial"/>
          <w:b/>
          <w:bCs/>
          <w:szCs w:val="20"/>
          <w:lang w:val="es-MX"/>
        </w:rPr>
        <w:t xml:space="preserve"> y</w:t>
      </w:r>
      <w:r w:rsidR="00307FDA" w:rsidRPr="007561FC">
        <w:rPr>
          <w:rFonts w:ascii="Palatino Linotype" w:hAnsi="Palatino Linotype" w:cs="Arial"/>
          <w:b/>
          <w:bCs/>
          <w:szCs w:val="20"/>
          <w:lang w:val="es-MX"/>
        </w:rPr>
        <w:t xml:space="preserve"> SEXTO </w:t>
      </w:r>
      <w:r w:rsidRPr="007561FC">
        <w:rPr>
          <w:rFonts w:ascii="Palatino Linotype" w:hAnsi="Palatino Linotype" w:cs="Arial"/>
          <w:bCs/>
          <w:szCs w:val="20"/>
          <w:lang w:val="es-MX"/>
        </w:rPr>
        <w:t>de la presente resolución.</w:t>
      </w:r>
    </w:p>
    <w:p w14:paraId="42C38ED9" w14:textId="7A7A6EA5" w:rsidR="00307FDA" w:rsidRPr="007561FC" w:rsidRDefault="007D1970" w:rsidP="007F41F6">
      <w:pPr>
        <w:spacing w:before="240" w:after="240" w:line="360" w:lineRule="auto"/>
        <w:ind w:right="48"/>
        <w:jc w:val="both"/>
        <w:rPr>
          <w:rFonts w:ascii="Palatino Linotype" w:hAnsi="Palatino Linotype" w:cs="Arial"/>
          <w:bCs/>
          <w:szCs w:val="20"/>
          <w:lang w:val="es-MX"/>
        </w:rPr>
      </w:pPr>
      <w:bookmarkStart w:id="162" w:name="_Toc477891768"/>
      <w:bookmarkStart w:id="163" w:name="_Toc477891858"/>
      <w:bookmarkStart w:id="164" w:name="_Toc481576259"/>
      <w:bookmarkStart w:id="165" w:name="_Toc492590391"/>
      <w:bookmarkStart w:id="166" w:name="_Toc462653937"/>
      <w:bookmarkStart w:id="167" w:name="_Toc453696502"/>
      <w:bookmarkStart w:id="168" w:name="_Toc454301155"/>
      <w:r w:rsidRPr="007561FC">
        <w:rPr>
          <w:rFonts w:ascii="Palatino Linotype" w:hAnsi="Palatino Linotype"/>
          <w:b/>
          <w:szCs w:val="20"/>
          <w:lang w:val="es-MX"/>
        </w:rPr>
        <w:t>SEGUNDO.</w:t>
      </w:r>
      <w:r w:rsidRPr="007561FC">
        <w:rPr>
          <w:rFonts w:ascii="Palatino Linotype" w:eastAsia="等线 Light" w:hAnsi="Palatino Linotype"/>
          <w:color w:val="2F5496"/>
          <w:sz w:val="36"/>
          <w:szCs w:val="26"/>
          <w:lang w:val="es-MX"/>
        </w:rPr>
        <w:t xml:space="preserve"> </w:t>
      </w:r>
      <w:bookmarkEnd w:id="162"/>
      <w:bookmarkEnd w:id="163"/>
      <w:bookmarkEnd w:id="164"/>
      <w:bookmarkEnd w:id="165"/>
      <w:bookmarkEnd w:id="166"/>
      <w:bookmarkEnd w:id="167"/>
      <w:bookmarkEnd w:id="168"/>
      <w:r w:rsidRPr="007561FC">
        <w:rPr>
          <w:rFonts w:ascii="Palatino Linotype" w:eastAsia="Calibri" w:hAnsi="Palatino Linotype" w:cs="Arial"/>
          <w:szCs w:val="20"/>
        </w:rPr>
        <w:t>Se</w:t>
      </w:r>
      <w:r w:rsidRPr="007561FC">
        <w:rPr>
          <w:rFonts w:ascii="Palatino Linotype" w:eastAsia="Calibri" w:hAnsi="Palatino Linotype" w:cs="Arial"/>
          <w:b/>
          <w:szCs w:val="20"/>
        </w:rPr>
        <w:t xml:space="preserve"> REVOCA </w:t>
      </w:r>
      <w:r w:rsidRPr="007561FC">
        <w:rPr>
          <w:rFonts w:ascii="Palatino Linotype" w:eastAsia="Calibri" w:hAnsi="Palatino Linotype" w:cs="Arial"/>
          <w:szCs w:val="20"/>
        </w:rPr>
        <w:t xml:space="preserve">la respuesta emitida por el </w:t>
      </w:r>
      <w:r w:rsidR="00307FDA" w:rsidRPr="007561FC">
        <w:rPr>
          <w:rFonts w:ascii="Palatino Linotype" w:eastAsia="Calibri" w:hAnsi="Palatino Linotype" w:cs="Arial"/>
          <w:b/>
          <w:szCs w:val="20"/>
        </w:rPr>
        <w:t>Organismo Público Descentralizado Municipal para la Prestación de Los Servicios de Agua Potable Alcantarillado y Saneamiento de Cuautitlán Izcalli denominado OPERAGUA, O.P.D.M.</w:t>
      </w:r>
      <w:r w:rsidR="00307FDA" w:rsidRPr="007561FC">
        <w:rPr>
          <w:rFonts w:ascii="Palatino Linotype" w:eastAsia="Calibri" w:hAnsi="Palatino Linotype" w:cs="Arial"/>
          <w:szCs w:val="20"/>
        </w:rPr>
        <w:t xml:space="preserve"> y </w:t>
      </w:r>
      <w:r w:rsidRPr="007561FC">
        <w:rPr>
          <w:rFonts w:ascii="Palatino Linotype" w:eastAsia="Calibri" w:hAnsi="Palatino Linotype" w:cs="Arial"/>
          <w:szCs w:val="20"/>
        </w:rPr>
        <w:t>se</w:t>
      </w:r>
      <w:r w:rsidRPr="007561FC">
        <w:rPr>
          <w:rFonts w:ascii="Palatino Linotype" w:eastAsia="Calibri" w:hAnsi="Palatino Linotype" w:cs="Arial"/>
          <w:b/>
          <w:szCs w:val="20"/>
        </w:rPr>
        <w:t xml:space="preserve"> ORDENA </w:t>
      </w:r>
      <w:r w:rsidRPr="007561FC">
        <w:rPr>
          <w:rFonts w:ascii="Palatino Linotype" w:hAnsi="Palatino Linotype" w:cs="Arial"/>
          <w:szCs w:val="20"/>
        </w:rPr>
        <w:t xml:space="preserve">entregar vía Sistema de Accesos a la Información Mexiquense </w:t>
      </w:r>
      <w:r w:rsidRPr="007561FC">
        <w:rPr>
          <w:rFonts w:ascii="Palatino Linotype" w:hAnsi="Palatino Linotype" w:cs="Arial"/>
          <w:b/>
          <w:szCs w:val="20"/>
        </w:rPr>
        <w:t>(SAIMEX)</w:t>
      </w:r>
      <w:r w:rsidRPr="007561FC">
        <w:rPr>
          <w:rFonts w:ascii="Palatino Linotype" w:hAnsi="Palatino Linotype" w:cs="Arial"/>
          <w:szCs w:val="20"/>
        </w:rPr>
        <w:t>, de ser procedente en versión pública</w:t>
      </w:r>
      <w:r w:rsidRPr="007561FC">
        <w:rPr>
          <w:rFonts w:ascii="Palatino Linotype" w:hAnsi="Palatino Linotype" w:cs="Arial"/>
          <w:color w:val="000000"/>
          <w:lang w:val="es-MX" w:eastAsia="es-MX"/>
        </w:rPr>
        <w:t>,</w:t>
      </w:r>
      <w:r w:rsidR="002F2143" w:rsidRPr="007561FC">
        <w:rPr>
          <w:rFonts w:ascii="Palatino Linotype" w:hAnsi="Palatino Linotype" w:cs="Arial"/>
          <w:color w:val="000000"/>
          <w:lang w:val="es-MX" w:eastAsia="es-MX"/>
        </w:rPr>
        <w:t xml:space="preserve"> el o</w:t>
      </w:r>
      <w:r w:rsidR="005E63C7" w:rsidRPr="007561FC">
        <w:rPr>
          <w:rFonts w:ascii="Palatino Linotype" w:hAnsi="Palatino Linotype" w:cs="Arial"/>
          <w:szCs w:val="20"/>
        </w:rPr>
        <w:t xml:space="preserve"> </w:t>
      </w:r>
      <w:r w:rsidR="00307FDA" w:rsidRPr="007561FC">
        <w:rPr>
          <w:rFonts w:ascii="Palatino Linotype" w:hAnsi="Palatino Linotype" w:cs="Arial"/>
          <w:szCs w:val="20"/>
        </w:rPr>
        <w:t>los documentos donde conste la siguiente información</w:t>
      </w:r>
      <w:r w:rsidRPr="007561FC">
        <w:rPr>
          <w:rFonts w:ascii="Palatino Linotype" w:hAnsi="Palatino Linotype" w:cs="Arial"/>
          <w:bCs/>
          <w:szCs w:val="20"/>
          <w:lang w:val="es-MX"/>
        </w:rPr>
        <w:t>:</w:t>
      </w:r>
    </w:p>
    <w:p w14:paraId="08F633C1" w14:textId="38B738ED" w:rsidR="00307FDA" w:rsidRPr="007561FC" w:rsidRDefault="00307FDA" w:rsidP="002012DD">
      <w:pPr>
        <w:pStyle w:val="Prrafodelista"/>
        <w:numPr>
          <w:ilvl w:val="2"/>
          <w:numId w:val="13"/>
        </w:numPr>
        <w:spacing w:before="240" w:after="240" w:line="360" w:lineRule="auto"/>
        <w:ind w:left="720" w:right="909" w:firstLine="0"/>
        <w:jc w:val="both"/>
        <w:rPr>
          <w:rFonts w:ascii="Palatino Linotype" w:eastAsia="Calibri" w:hAnsi="Palatino Linotype" w:cs="Arial"/>
          <w:b/>
          <w:szCs w:val="20"/>
        </w:rPr>
      </w:pPr>
      <w:r w:rsidRPr="007561FC">
        <w:rPr>
          <w:rFonts w:ascii="Palatino Linotype" w:eastAsia="Calibri" w:hAnsi="Palatino Linotype" w:cs="Arial"/>
          <w:b/>
          <w:szCs w:val="20"/>
        </w:rPr>
        <w:t xml:space="preserve">De las cuentas bancarias del Organismo Público Descentralizado Municipal para la Prestación de Los Servicios de Agua Potable Alcantarillado y Saneamiento de Cuautitlán Izcalli, al doce (12) de octubre de dos mil veintiuno: </w:t>
      </w:r>
    </w:p>
    <w:p w14:paraId="4D214419" w14:textId="6345059C" w:rsidR="00307FDA" w:rsidRPr="007561FC" w:rsidRDefault="00307FDA" w:rsidP="002012DD">
      <w:pPr>
        <w:pStyle w:val="Prrafodelista"/>
        <w:numPr>
          <w:ilvl w:val="0"/>
          <w:numId w:val="8"/>
        </w:numPr>
        <w:spacing w:before="240" w:after="240" w:line="360" w:lineRule="auto"/>
        <w:ind w:left="851" w:right="822" w:firstLine="0"/>
        <w:contextualSpacing/>
        <w:jc w:val="both"/>
        <w:rPr>
          <w:rFonts w:ascii="Palatino Linotype" w:eastAsia="MS Mincho" w:hAnsi="Palatino Linotype" w:cs="Arial"/>
          <w:b/>
          <w:lang w:eastAsia="es-MX"/>
        </w:rPr>
      </w:pPr>
      <w:r w:rsidRPr="007561FC">
        <w:rPr>
          <w:rFonts w:ascii="Palatino Linotype" w:eastAsia="MS Mincho" w:hAnsi="Palatino Linotype" w:cs="Arial"/>
          <w:b/>
          <w:lang w:eastAsia="es-MX"/>
        </w:rPr>
        <w:t>Números de cuenta;</w:t>
      </w:r>
    </w:p>
    <w:p w14:paraId="4440E2F9" w14:textId="2AB2F307" w:rsidR="00307FDA" w:rsidRPr="007561FC" w:rsidRDefault="00307FDA" w:rsidP="002012DD">
      <w:pPr>
        <w:pStyle w:val="Prrafodelista"/>
        <w:numPr>
          <w:ilvl w:val="0"/>
          <w:numId w:val="8"/>
        </w:numPr>
        <w:spacing w:before="240" w:after="240" w:line="360" w:lineRule="auto"/>
        <w:ind w:left="851" w:right="822" w:firstLine="0"/>
        <w:contextualSpacing/>
        <w:jc w:val="both"/>
        <w:rPr>
          <w:rFonts w:ascii="Palatino Linotype" w:eastAsia="MS Mincho" w:hAnsi="Palatino Linotype" w:cs="Arial"/>
          <w:b/>
          <w:lang w:eastAsia="es-MX"/>
        </w:rPr>
      </w:pPr>
      <w:r w:rsidRPr="007561FC">
        <w:rPr>
          <w:rFonts w:ascii="Palatino Linotype" w:eastAsia="MS Mincho" w:hAnsi="Palatino Linotype" w:cs="Arial"/>
          <w:b/>
          <w:lang w:eastAsia="es-MX"/>
        </w:rPr>
        <w:t xml:space="preserve">Institución </w:t>
      </w:r>
      <w:r w:rsidR="00C63AF1" w:rsidRPr="007561FC">
        <w:rPr>
          <w:rFonts w:ascii="Palatino Linotype" w:eastAsia="MS Mincho" w:hAnsi="Palatino Linotype" w:cs="Arial"/>
          <w:b/>
          <w:lang w:eastAsia="es-MX"/>
        </w:rPr>
        <w:t>b</w:t>
      </w:r>
      <w:r w:rsidRPr="007561FC">
        <w:rPr>
          <w:rFonts w:ascii="Palatino Linotype" w:eastAsia="MS Mincho" w:hAnsi="Palatino Linotype" w:cs="Arial"/>
          <w:b/>
          <w:lang w:eastAsia="es-MX"/>
        </w:rPr>
        <w:t>ancaria;</w:t>
      </w:r>
      <w:r w:rsidR="00C63AF1" w:rsidRPr="007561FC">
        <w:rPr>
          <w:rFonts w:ascii="Palatino Linotype" w:eastAsia="MS Mincho" w:hAnsi="Palatino Linotype" w:cs="Arial"/>
          <w:b/>
          <w:lang w:eastAsia="es-MX"/>
        </w:rPr>
        <w:t xml:space="preserve"> y </w:t>
      </w:r>
    </w:p>
    <w:p w14:paraId="6005F28B" w14:textId="5C157D93" w:rsidR="00307FDA" w:rsidRPr="007561FC" w:rsidRDefault="00C63AF1" w:rsidP="002012DD">
      <w:pPr>
        <w:pStyle w:val="Prrafodelista"/>
        <w:numPr>
          <w:ilvl w:val="0"/>
          <w:numId w:val="8"/>
        </w:numPr>
        <w:spacing w:before="240" w:after="240" w:line="360" w:lineRule="auto"/>
        <w:ind w:left="851" w:right="822" w:firstLine="0"/>
        <w:contextualSpacing/>
        <w:jc w:val="both"/>
        <w:rPr>
          <w:rFonts w:ascii="Palatino Linotype" w:eastAsia="MS Mincho" w:hAnsi="Palatino Linotype" w:cs="Arial"/>
          <w:b/>
          <w:lang w:eastAsia="es-MX"/>
        </w:rPr>
      </w:pPr>
      <w:r w:rsidRPr="007561FC">
        <w:rPr>
          <w:rFonts w:ascii="Palatino Linotype" w:eastAsia="MS Mincho" w:hAnsi="Palatino Linotype" w:cs="Arial"/>
          <w:b/>
          <w:lang w:eastAsia="es-MX"/>
        </w:rPr>
        <w:t>Saldo</w:t>
      </w:r>
      <w:r w:rsidR="002F2143" w:rsidRPr="007561FC">
        <w:rPr>
          <w:rFonts w:ascii="Palatino Linotype" w:eastAsia="MS Mincho" w:hAnsi="Palatino Linotype" w:cs="Arial"/>
          <w:b/>
          <w:lang w:eastAsia="es-MX"/>
        </w:rPr>
        <w:t>.</w:t>
      </w:r>
    </w:p>
    <w:p w14:paraId="67CC9DAF" w14:textId="2FCA3CDC" w:rsidR="00293F88" w:rsidRPr="007561FC" w:rsidRDefault="00293F88" w:rsidP="007F41F6">
      <w:pPr>
        <w:spacing w:before="240" w:after="240" w:line="360" w:lineRule="auto"/>
        <w:ind w:right="40"/>
        <w:contextualSpacing/>
        <w:jc w:val="both"/>
        <w:rPr>
          <w:rFonts w:ascii="Palatino Linotype" w:eastAsia="MS Mincho" w:hAnsi="Palatino Linotype" w:cs="Arial"/>
          <w:bCs/>
          <w:lang w:eastAsia="es-MX"/>
        </w:rPr>
      </w:pPr>
      <w:r w:rsidRPr="007561FC">
        <w:rPr>
          <w:rFonts w:ascii="Palatino Linotype" w:eastAsia="MS Mincho" w:hAnsi="Palatino Linotype" w:cs="Arial"/>
          <w:bCs/>
          <w:lang w:eastAsia="es-MX"/>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7C8D882E" w14:textId="77777777" w:rsidR="00293F88" w:rsidRPr="007561FC" w:rsidRDefault="00293F88" w:rsidP="007F41F6">
      <w:pPr>
        <w:spacing w:before="240" w:after="240" w:line="360" w:lineRule="auto"/>
        <w:ind w:right="40"/>
        <w:contextualSpacing/>
        <w:jc w:val="both"/>
        <w:rPr>
          <w:rFonts w:ascii="Palatino Linotype" w:eastAsia="MS Mincho" w:hAnsi="Palatino Linotype" w:cs="Arial"/>
          <w:bCs/>
          <w:lang w:eastAsia="es-MX"/>
        </w:rPr>
      </w:pPr>
    </w:p>
    <w:p w14:paraId="74D4DC23" w14:textId="7E789786" w:rsidR="00B8733A" w:rsidRPr="007561FC" w:rsidRDefault="005E63C7" w:rsidP="007F41F6">
      <w:pPr>
        <w:shd w:val="clear" w:color="auto" w:fill="FFFFFF"/>
        <w:spacing w:before="240" w:line="360" w:lineRule="auto"/>
        <w:ind w:right="49"/>
        <w:jc w:val="both"/>
        <w:rPr>
          <w:rFonts w:ascii="Palatino Linotype" w:hAnsi="Palatino Linotype" w:cs="Arial"/>
          <w:b/>
          <w:bCs/>
          <w:color w:val="222222"/>
          <w:lang w:val="es-ES_tradnl" w:eastAsia="es-MX"/>
        </w:rPr>
      </w:pPr>
      <w:r w:rsidRPr="007561FC">
        <w:rPr>
          <w:rFonts w:ascii="Palatino Linotype" w:hAnsi="Palatino Linotype" w:cs="Arial"/>
          <w:b/>
          <w:bCs/>
          <w:color w:val="222222"/>
          <w:lang w:val="es-ES_tradnl" w:eastAsia="es-MX"/>
        </w:rPr>
        <w:t xml:space="preserve">TERCERO. </w:t>
      </w:r>
      <w:r w:rsidRPr="007561FC">
        <w:rPr>
          <w:rFonts w:ascii="Palatino Linotype" w:hAnsi="Palatino Linotype" w:cs="Arial"/>
          <w:b/>
          <w:color w:val="222222"/>
          <w:lang w:val="es-ES_tradnl" w:eastAsia="es-MX"/>
        </w:rPr>
        <w:t>Notifíquese</w:t>
      </w:r>
      <w:r w:rsidRPr="007561FC">
        <w:rPr>
          <w:rFonts w:ascii="Palatino Linotype" w:hAnsi="Palatino Linotype" w:cs="Arial"/>
          <w:b/>
          <w:bCs/>
          <w:color w:val="222222"/>
          <w:lang w:val="es-ES_tradnl" w:eastAsia="es-MX"/>
        </w:rPr>
        <w:t xml:space="preserve"> </w:t>
      </w:r>
      <w:r w:rsidRPr="007561FC">
        <w:rPr>
          <w:rFonts w:ascii="Palatino Linotype" w:hAnsi="Palatino Linotype" w:cs="Arial"/>
          <w:color w:val="222222"/>
          <w:lang w:val="es-ES_tradnl" w:eastAsia="es-MX"/>
        </w:rPr>
        <w:t xml:space="preserve">al Titular de la Unidad de Transparencia del </w:t>
      </w:r>
      <w:r w:rsidRPr="007561FC">
        <w:rPr>
          <w:rFonts w:ascii="Palatino Linotype" w:hAnsi="Palatino Linotype" w:cs="Arial"/>
          <w:b/>
          <w:bCs/>
          <w:color w:val="222222"/>
          <w:lang w:val="es-ES_tradnl" w:eastAsia="es-MX"/>
        </w:rPr>
        <w:t>SUJETO OBLIGADO la presente resolución vía Sistema de Acceso a la Información Mexiquense (SAIMEX)</w:t>
      </w:r>
      <w:r w:rsidRPr="007561FC">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7359F5B9" w14:textId="77777777" w:rsidR="00C63AF1" w:rsidRPr="007561FC" w:rsidRDefault="00C63AF1" w:rsidP="007F41F6">
      <w:pPr>
        <w:shd w:val="clear" w:color="auto" w:fill="FFFFFF"/>
        <w:spacing w:before="240" w:line="360" w:lineRule="auto"/>
        <w:ind w:right="49"/>
        <w:jc w:val="both"/>
        <w:rPr>
          <w:rFonts w:ascii="Palatino Linotype" w:hAnsi="Palatino Linotype" w:cs="Arial"/>
          <w:b/>
          <w:bCs/>
          <w:color w:val="222222"/>
          <w:lang w:val="es-ES_tradnl" w:eastAsia="es-MX"/>
        </w:rPr>
      </w:pPr>
    </w:p>
    <w:p w14:paraId="616B8EEB" w14:textId="77777777" w:rsidR="005E63C7" w:rsidRPr="007561FC" w:rsidRDefault="005E63C7" w:rsidP="007F41F6">
      <w:pPr>
        <w:shd w:val="clear" w:color="auto" w:fill="FFFFFF"/>
        <w:spacing w:line="360" w:lineRule="auto"/>
        <w:jc w:val="both"/>
        <w:rPr>
          <w:rFonts w:ascii="Palatino Linotype" w:eastAsia="MS Mincho" w:hAnsi="Palatino Linotype"/>
          <w:color w:val="000000"/>
          <w:shd w:val="clear" w:color="auto" w:fill="FFFFFF"/>
          <w:lang w:val="es-ES_tradnl"/>
        </w:rPr>
      </w:pPr>
      <w:r w:rsidRPr="007561FC">
        <w:rPr>
          <w:rFonts w:ascii="Palatino Linotype" w:eastAsia="Calibri" w:hAnsi="Palatino Linotype" w:cs="Arial"/>
          <w:b/>
          <w:bCs/>
          <w:color w:val="000000"/>
          <w:lang w:val="es-MX" w:eastAsia="en-US"/>
        </w:rPr>
        <w:t>CUARTO.</w:t>
      </w:r>
      <w:r w:rsidRPr="007561FC">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656A58F" w14:textId="77777777" w:rsidR="005E63C7" w:rsidRPr="007561FC" w:rsidRDefault="005E63C7" w:rsidP="007F41F6">
      <w:pPr>
        <w:spacing w:line="360" w:lineRule="auto"/>
        <w:rPr>
          <w:rFonts w:ascii="Palatino Linotype" w:eastAsia="MS Mincho" w:hAnsi="Palatino Linotype"/>
        </w:rPr>
      </w:pPr>
    </w:p>
    <w:p w14:paraId="0E8D9AAE" w14:textId="2185A8A3" w:rsidR="005E63C7" w:rsidRPr="007561FC" w:rsidRDefault="005E63C7" w:rsidP="007F41F6">
      <w:pPr>
        <w:shd w:val="clear" w:color="auto" w:fill="FFFFFF"/>
        <w:spacing w:line="360" w:lineRule="auto"/>
        <w:jc w:val="both"/>
        <w:rPr>
          <w:rFonts w:ascii="Palatino Linotype" w:hAnsi="Palatino Linotype"/>
          <w:color w:val="000000" w:themeColor="text1"/>
          <w:lang w:val="es-ES_tradnl"/>
        </w:rPr>
      </w:pPr>
      <w:r w:rsidRPr="007561FC">
        <w:rPr>
          <w:rFonts w:ascii="Palatino Linotype" w:hAnsi="Palatino Linotype" w:cs="Arial"/>
          <w:b/>
          <w:lang w:val="es-ES_tradnl"/>
        </w:rPr>
        <w:lastRenderedPageBreak/>
        <w:t xml:space="preserve">QUINTO. </w:t>
      </w:r>
      <w:r w:rsidRPr="007561FC">
        <w:rPr>
          <w:rFonts w:ascii="Palatino Linotype" w:hAnsi="Palatino Linotype"/>
          <w:b/>
          <w:bCs/>
          <w:color w:val="222222"/>
        </w:rPr>
        <w:t xml:space="preserve">Notifíquese </w:t>
      </w:r>
      <w:r w:rsidRPr="007561FC">
        <w:rPr>
          <w:rFonts w:ascii="Palatino Linotype" w:hAnsi="Palatino Linotype"/>
          <w:bCs/>
          <w:color w:val="222222"/>
        </w:rPr>
        <w:t xml:space="preserve">al </w:t>
      </w:r>
      <w:r w:rsidRPr="007561FC">
        <w:rPr>
          <w:rFonts w:ascii="Palatino Linotype" w:hAnsi="Palatino Linotype"/>
          <w:b/>
          <w:bCs/>
          <w:color w:val="222222"/>
        </w:rPr>
        <w:t>RECURRENTE</w:t>
      </w:r>
      <w:r w:rsidRPr="007561FC">
        <w:rPr>
          <w:rFonts w:ascii="Palatino Linotype" w:hAnsi="Palatino Linotype"/>
          <w:bCs/>
          <w:color w:val="222222"/>
        </w:rPr>
        <w:t xml:space="preserve"> </w:t>
      </w:r>
      <w:r w:rsidRPr="007561FC">
        <w:rPr>
          <w:rFonts w:ascii="Palatino Linotype" w:hAnsi="Palatino Linotype"/>
          <w:lang w:val="es-ES_tradnl"/>
        </w:rPr>
        <w:t xml:space="preserve">la presente resolución vía </w:t>
      </w:r>
      <w:r w:rsidRPr="007561FC">
        <w:rPr>
          <w:rFonts w:ascii="Palatino Linotype" w:hAnsi="Palatino Linotype" w:cs="Arial"/>
          <w:lang w:val="es-ES_tradnl"/>
        </w:rPr>
        <w:t xml:space="preserve">Sistema de Acceso a la Información Mexiquense </w:t>
      </w:r>
      <w:r w:rsidRPr="007561FC">
        <w:rPr>
          <w:rFonts w:ascii="Palatino Linotype" w:hAnsi="Palatino Linotype" w:cs="Arial"/>
          <w:b/>
          <w:lang w:val="es-ES_tradnl"/>
        </w:rPr>
        <w:t>(SAIMEX).</w:t>
      </w:r>
    </w:p>
    <w:p w14:paraId="22C4419F" w14:textId="5E162DC0" w:rsidR="00293F88" w:rsidRPr="007561FC" w:rsidRDefault="005E63C7" w:rsidP="007F41F6">
      <w:pPr>
        <w:spacing w:before="240" w:after="240" w:line="360" w:lineRule="auto"/>
        <w:ind w:right="-93"/>
        <w:jc w:val="both"/>
        <w:rPr>
          <w:rFonts w:ascii="Palatino Linotype" w:eastAsia="MS Mincho" w:hAnsi="Palatino Linotype"/>
        </w:rPr>
      </w:pPr>
      <w:r w:rsidRPr="007561FC">
        <w:rPr>
          <w:rFonts w:ascii="Palatino Linotype" w:eastAsia="MS Mincho" w:hAnsi="Palatino Linotype"/>
          <w:b/>
          <w:lang w:val="es-MX"/>
        </w:rPr>
        <w:t>SEXTO.</w:t>
      </w:r>
      <w:r w:rsidRPr="007561FC">
        <w:rPr>
          <w:rFonts w:ascii="Palatino Linotype" w:eastAsia="MS Mincho" w:hAnsi="Palatino Linotype"/>
          <w:lang w:val="es-MX"/>
        </w:rPr>
        <w:t xml:space="preserve"> </w:t>
      </w:r>
      <w:r w:rsidRPr="007561FC">
        <w:rPr>
          <w:rFonts w:ascii="Palatino Linotype" w:eastAsia="MS Mincho" w:hAnsi="Palatino Linotype"/>
        </w:rPr>
        <w:t xml:space="preserve">Se hace del conocimiento del </w:t>
      </w:r>
      <w:r w:rsidRPr="007561FC">
        <w:rPr>
          <w:rFonts w:ascii="Palatino Linotype" w:eastAsia="MS Mincho" w:hAnsi="Palatino Linotype"/>
          <w:b/>
          <w:bCs/>
        </w:rPr>
        <w:t>RECURRENTE</w:t>
      </w:r>
      <w:r w:rsidRPr="007561FC">
        <w:rPr>
          <w:rFonts w:ascii="Palatino Linotype" w:hAnsi="Palatino Linotype"/>
          <w:bCs/>
          <w:color w:val="222222"/>
          <w:lang w:val="es-ES_tradnl"/>
        </w:rPr>
        <w:t xml:space="preserve"> </w:t>
      </w:r>
      <w:r w:rsidRPr="007561FC">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7561FC">
        <w:rPr>
          <w:rFonts w:ascii="Palatino Linotype" w:eastAsia="MS Mincho" w:hAnsi="Palatino Linotype"/>
          <w:bCs/>
        </w:rPr>
        <w:t>vía juicio de amparo</w:t>
      </w:r>
      <w:r w:rsidRPr="007561FC">
        <w:rPr>
          <w:rFonts w:ascii="Palatino Linotype" w:eastAsia="MS Mincho" w:hAnsi="Palatino Linotype"/>
        </w:rPr>
        <w:t> en los términos de las leyes aplicables.</w:t>
      </w:r>
      <w:r w:rsidRPr="007561FC">
        <w:rPr>
          <w:rFonts w:ascii="Palatino Linotype" w:eastAsia="MS Mincho" w:hAnsi="Palatino Linotype"/>
        </w:rPr>
        <w:tab/>
      </w:r>
    </w:p>
    <w:p w14:paraId="1670AC54" w14:textId="77777777" w:rsidR="007561FC" w:rsidRDefault="007561FC" w:rsidP="007561FC">
      <w:pPr>
        <w:spacing w:before="240" w:after="240" w:line="360" w:lineRule="auto"/>
        <w:jc w:val="both"/>
        <w:rPr>
          <w:rFonts w:ascii="Palatino Linotype" w:hAnsi="Palatino Linotype"/>
        </w:rPr>
      </w:pPr>
      <w:r w:rsidRPr="007561FC">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VIGÉSIMA QUINTA SESIÓN ORDINARIA CELEBRADA EL SEIS (06) DE JULIO DE DOS MIL VEINTIDÓS, ANTE EL SECRETARIO TÉCNICO DEL PLENO ALEXIS TAPIA RAMÍREZ.</w:t>
      </w:r>
      <w:r w:rsidRPr="00624AAD">
        <w:rPr>
          <w:rFonts w:ascii="Palatino Linotype" w:hAnsi="Palatino Linotype"/>
        </w:rPr>
        <w:t xml:space="preserve"> </w:t>
      </w:r>
    </w:p>
    <w:p w14:paraId="4453F8E6" w14:textId="0999C4CD" w:rsidR="00090DE6" w:rsidRPr="00926F09" w:rsidRDefault="00090DE6" w:rsidP="007F41F6">
      <w:pPr>
        <w:spacing w:before="240" w:after="240" w:line="360" w:lineRule="auto"/>
        <w:ind w:firstLine="1"/>
        <w:jc w:val="both"/>
        <w:rPr>
          <w:rFonts w:ascii="Palatino Linotype" w:hAnsi="Palatino Linotype"/>
        </w:rPr>
      </w:pPr>
    </w:p>
    <w:sectPr w:rsidR="00090DE6" w:rsidRPr="00926F09" w:rsidSect="00130703">
      <w:headerReference w:type="default" r:id="rId20"/>
      <w:footerReference w:type="default" r:id="rId21"/>
      <w:headerReference w:type="first" r:id="rId22"/>
      <w:footerReference w:type="first" r:id="rId23"/>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D887C9" w14:textId="77777777" w:rsidR="003F628A" w:rsidRDefault="003F628A" w:rsidP="00C80F8C">
      <w:r>
        <w:separator/>
      </w:r>
    </w:p>
  </w:endnote>
  <w:endnote w:type="continuationSeparator" w:id="0">
    <w:p w14:paraId="0D515B18" w14:textId="77777777" w:rsidR="003F628A" w:rsidRDefault="003F628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等线 Light">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9F45682" w:rsidR="004D415E" w:rsidRPr="00817AAB" w:rsidRDefault="004D415E"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8444B1">
      <w:rPr>
        <w:rFonts w:ascii="Palatino Linotype" w:hAnsi="Palatino Linotype" w:cs="Arial"/>
        <w:b/>
        <w:bCs/>
        <w:noProof/>
      </w:rPr>
      <w:t>79</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8444B1">
      <w:rPr>
        <w:rFonts w:ascii="Palatino Linotype" w:hAnsi="Palatino Linotype" w:cs="Arial"/>
        <w:b/>
        <w:bCs/>
        <w:noProof/>
      </w:rPr>
      <w:t>80</w:t>
    </w:r>
    <w:r w:rsidRPr="00817AAB">
      <w:rPr>
        <w:rFonts w:ascii="Palatino Linotype" w:hAnsi="Palatino Linotype" w:cs="Arial"/>
        <w:b/>
        <w:bCs/>
      </w:rPr>
      <w:fldChar w:fldCharType="end"/>
    </w:r>
  </w:p>
  <w:p w14:paraId="1192A578" w14:textId="77777777" w:rsidR="004D415E" w:rsidRDefault="004D415E" w:rsidP="00935A0D">
    <w:pPr>
      <w:pStyle w:val="Piedepgina"/>
      <w:rPr>
        <w:rFonts w:ascii="Times New Roman" w:hAnsi="Times New Roman" w:cs="Times New Roman"/>
      </w:rPr>
    </w:pPr>
  </w:p>
  <w:p w14:paraId="14A770F8" w14:textId="77777777" w:rsidR="004D415E" w:rsidRDefault="004D415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5F3BD3D" w:rsidR="004D415E" w:rsidRDefault="004D415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444B1">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444B1">
      <w:rPr>
        <w:rFonts w:ascii="Arial" w:hAnsi="Arial" w:cs="Arial"/>
        <w:b/>
        <w:bCs/>
        <w:noProof/>
        <w:sz w:val="20"/>
        <w:szCs w:val="20"/>
      </w:rPr>
      <w:t>80</w:t>
    </w:r>
    <w:r>
      <w:rPr>
        <w:rFonts w:ascii="Arial" w:hAnsi="Arial" w:cs="Arial"/>
        <w:b/>
        <w:bCs/>
        <w:sz w:val="20"/>
        <w:szCs w:val="20"/>
      </w:rPr>
      <w:fldChar w:fldCharType="end"/>
    </w:r>
  </w:p>
  <w:p w14:paraId="5D98ABD5" w14:textId="77777777" w:rsidR="004D415E" w:rsidRDefault="004D415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2B84E7" w14:textId="77777777" w:rsidR="003F628A" w:rsidRDefault="003F628A" w:rsidP="00C80F8C">
      <w:r>
        <w:separator/>
      </w:r>
    </w:p>
  </w:footnote>
  <w:footnote w:type="continuationSeparator" w:id="0">
    <w:p w14:paraId="2E585533" w14:textId="77777777" w:rsidR="003F628A" w:rsidRDefault="003F628A" w:rsidP="00C80F8C">
      <w:r>
        <w:continuationSeparator/>
      </w:r>
    </w:p>
  </w:footnote>
  <w:footnote w:id="1">
    <w:p w14:paraId="39D7764F" w14:textId="77777777" w:rsidR="004D415E" w:rsidRDefault="004D415E"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4D415E" w:rsidRDefault="004D415E" w:rsidP="009C4F62">
      <w:pPr>
        <w:pStyle w:val="Textonotapie"/>
        <w:jc w:val="both"/>
        <w:rPr>
          <w:lang w:val="es-ES"/>
        </w:rPr>
      </w:pPr>
      <w:r>
        <w:rPr>
          <w:lang w:val="es-ES"/>
        </w:rPr>
        <w:t>(…)</w:t>
      </w:r>
    </w:p>
    <w:p w14:paraId="5AE468A0" w14:textId="078E9779" w:rsidR="004D415E" w:rsidRPr="0070602B" w:rsidRDefault="004D415E" w:rsidP="0070602B">
      <w:pPr>
        <w:pStyle w:val="Textonotapie"/>
        <w:rPr>
          <w:i/>
        </w:rPr>
      </w:pPr>
      <w:r w:rsidRPr="0070602B">
        <w:rPr>
          <w:b/>
          <w:i/>
        </w:rPr>
        <w:t>II.</w:t>
      </w:r>
      <w:r w:rsidRPr="0070602B">
        <w:rPr>
          <w:i/>
        </w:rPr>
        <w:t xml:space="preserve"> La clasificación de la información;</w:t>
      </w:r>
    </w:p>
    <w:p w14:paraId="622D63AF" w14:textId="2F8AB2B1" w:rsidR="004D415E" w:rsidRDefault="004D415E" w:rsidP="009C4F62">
      <w:pPr>
        <w:pStyle w:val="Textonotapie"/>
        <w:jc w:val="both"/>
        <w:rPr>
          <w:lang w:val="es-ES"/>
        </w:rPr>
      </w:pPr>
      <w:r>
        <w:rPr>
          <w:lang w:val="es-ES"/>
        </w:rPr>
        <w:t>(…)</w:t>
      </w:r>
    </w:p>
    <w:p w14:paraId="535DED62" w14:textId="77777777" w:rsidR="004D415E" w:rsidRPr="0070602B" w:rsidRDefault="004D415E" w:rsidP="009C4F62">
      <w:pPr>
        <w:pStyle w:val="Textonotapie"/>
        <w:jc w:val="both"/>
        <w:rPr>
          <w:i/>
          <w:lang w:val="es-ES"/>
        </w:rPr>
      </w:pPr>
      <w:r w:rsidRPr="0070602B">
        <w:rPr>
          <w:i/>
          <w:lang w:val="es-ES"/>
        </w:rPr>
        <w:t>XIII. La falta, deficiencia o insuficiencia de la fundamentación y/o motivación en la respuesta;</w:t>
      </w:r>
    </w:p>
    <w:p w14:paraId="49047DC6" w14:textId="5568BDB7" w:rsidR="004D415E" w:rsidRDefault="004D415E" w:rsidP="009C4F62">
      <w:pPr>
        <w:pStyle w:val="Textonotapie"/>
        <w:jc w:val="both"/>
        <w:rPr>
          <w:lang w:val="es-ES"/>
        </w:rPr>
      </w:pPr>
      <w:r>
        <w:rPr>
          <w:lang w:val="es-ES"/>
        </w:rPr>
        <w:t>(…)</w:t>
      </w:r>
    </w:p>
    <w:p w14:paraId="1867D448" w14:textId="5C07960A" w:rsidR="004D415E" w:rsidRPr="00050323" w:rsidRDefault="004D415E" w:rsidP="009C4F62">
      <w:pPr>
        <w:pStyle w:val="Textonotapie"/>
        <w:jc w:val="both"/>
        <w:rPr>
          <w:lang w:val="es-ES"/>
        </w:rPr>
      </w:pPr>
    </w:p>
  </w:footnote>
  <w:footnote w:id="2">
    <w:p w14:paraId="77A579AA" w14:textId="77777777" w:rsidR="004D415E" w:rsidRDefault="004D415E"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4D415E" w:rsidRDefault="004D415E"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4D415E" w:rsidRDefault="004D415E"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4D415E" w:rsidRDefault="004D415E"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w:t>
      </w:r>
      <w:proofErr w:type="spellStart"/>
      <w:r>
        <w:rPr>
          <w:rFonts w:ascii="Palatino Linotype" w:hAnsi="Palatino Linotype"/>
          <w:sz w:val="18"/>
        </w:rPr>
        <w:t>Parr</w:t>
      </w:r>
      <w:proofErr w:type="spellEnd"/>
      <w:r>
        <w:rPr>
          <w:rFonts w:ascii="Palatino Linotype" w:hAnsi="Palatino Linotype"/>
          <w:sz w:val="18"/>
        </w:rPr>
        <w:t>. 87.</w:t>
      </w:r>
    </w:p>
  </w:footnote>
  <w:footnote w:id="6">
    <w:p w14:paraId="0601159C" w14:textId="77777777" w:rsidR="004D415E" w:rsidRPr="009C7B11" w:rsidRDefault="004D415E" w:rsidP="00447D45">
      <w:pPr>
        <w:pStyle w:val="Textonotapie"/>
        <w:jc w:val="both"/>
        <w:rPr>
          <w:rFonts w:ascii="Palatino Linotype" w:hAnsi="Palatino Linotype"/>
          <w:i/>
          <w:lang w:val="es-ES"/>
        </w:rPr>
      </w:pPr>
      <w:r>
        <w:rPr>
          <w:rStyle w:val="Refdenotaalpie"/>
        </w:rPr>
        <w:footnoteRef/>
      </w:r>
      <w:r>
        <w:t xml:space="preserve"> </w:t>
      </w:r>
      <w:r w:rsidRPr="009C7B11">
        <w:rPr>
          <w:lang w:val="es-ES"/>
        </w:rPr>
        <w:t>“</w:t>
      </w:r>
      <w:r w:rsidRPr="009C7B11">
        <w:rPr>
          <w:rFonts w:ascii="Palatino Linotype" w:hAnsi="Palatino Linotype"/>
          <w:b/>
          <w:i/>
          <w:lang w:val="es-ES"/>
        </w:rPr>
        <w:t>Artículo 12.</w:t>
      </w:r>
      <w:r w:rsidRPr="009C7B11">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72A6C002" w14:textId="77777777" w:rsidR="004D415E" w:rsidRPr="009C7B11" w:rsidRDefault="004D415E" w:rsidP="00447D45">
      <w:pPr>
        <w:pStyle w:val="Textonotapie"/>
        <w:jc w:val="both"/>
        <w:rPr>
          <w:rFonts w:ascii="Palatino Linotype" w:hAnsi="Palatino Linotype"/>
          <w:i/>
          <w:lang w:val="es-ES"/>
        </w:rPr>
      </w:pPr>
    </w:p>
    <w:p w14:paraId="022111BA" w14:textId="77777777" w:rsidR="004D415E" w:rsidRPr="008D0849" w:rsidRDefault="004D415E" w:rsidP="00447D45">
      <w:pPr>
        <w:pStyle w:val="Textonotapie"/>
        <w:jc w:val="both"/>
        <w:rPr>
          <w:rFonts w:ascii="Palatino Linotype" w:hAnsi="Palatino Linotype"/>
          <w:i/>
        </w:rPr>
      </w:pPr>
      <w:r w:rsidRPr="009C7B11">
        <w:rPr>
          <w:rFonts w:ascii="Palatino Linotype" w:hAnsi="Palatino Linotype"/>
          <w:i/>
          <w:lang w:val="es-ES"/>
        </w:rPr>
        <w:t xml:space="preserve"> La obligación de proporcionar información no comprende el procesamiento de la misma, ni el presentarla conforme al interés del solicitante; no estarán obligados a generarla, resumirla, efectuar cálculos o practicar investigaciones.” </w:t>
      </w:r>
      <w:r w:rsidRPr="008D0849">
        <w:rPr>
          <w:rFonts w:ascii="Palatino Linotype" w:hAnsi="Palatino Linotype"/>
          <w:i/>
        </w:rPr>
        <w:t>(Sic)</w:t>
      </w:r>
    </w:p>
    <w:p w14:paraId="49B1CFEE" w14:textId="77777777" w:rsidR="004D415E" w:rsidRPr="008D0849" w:rsidRDefault="004D415E" w:rsidP="00447D45">
      <w:pPr>
        <w:pStyle w:val="Textonotapie"/>
      </w:pPr>
    </w:p>
  </w:footnote>
  <w:footnote w:id="7">
    <w:p w14:paraId="574C1DE2" w14:textId="77777777" w:rsidR="004D415E" w:rsidRDefault="004D415E" w:rsidP="004D415E">
      <w:pPr>
        <w:pStyle w:val="Textonotapie"/>
      </w:pPr>
      <w:r>
        <w:rPr>
          <w:rStyle w:val="Refdenotaalpie"/>
        </w:rPr>
        <w:footnoteRef/>
      </w:r>
      <w:r>
        <w:t xml:space="preserve"> Artículo 50, Ley de Transparencia y Acceso a la Información Pública del Estado de México y Municipios.</w:t>
      </w:r>
    </w:p>
  </w:footnote>
  <w:footnote w:id="8">
    <w:p w14:paraId="1E234CC8" w14:textId="77777777" w:rsidR="004D415E" w:rsidRDefault="004D415E" w:rsidP="004D415E">
      <w:pPr>
        <w:pStyle w:val="Textonotapie"/>
      </w:pPr>
      <w:r>
        <w:rPr>
          <w:rStyle w:val="Refdenotaalpie"/>
        </w:rPr>
        <w:footnoteRef/>
      </w:r>
      <w:r>
        <w:t xml:space="preserve"> Artículo 51, Ídem.</w:t>
      </w:r>
    </w:p>
  </w:footnote>
  <w:footnote w:id="9">
    <w:p w14:paraId="4B455ACA" w14:textId="77777777" w:rsidR="004D415E" w:rsidRDefault="004D415E" w:rsidP="004D415E">
      <w:pPr>
        <w:pStyle w:val="Textonotapie"/>
      </w:pPr>
      <w:r>
        <w:rPr>
          <w:rStyle w:val="Refdenotaalpie"/>
        </w:rPr>
        <w:footnoteRef/>
      </w:r>
      <w:r>
        <w:t xml:space="preserve"> Artículo 58, Ley de Transparencia y Acceso a la Información Pública del Estado de México y Municipios.</w:t>
      </w:r>
    </w:p>
  </w:footnote>
  <w:footnote w:id="10">
    <w:p w14:paraId="3EB8D1D2" w14:textId="77777777" w:rsidR="004D415E" w:rsidRDefault="004D415E" w:rsidP="004D415E">
      <w:pPr>
        <w:pStyle w:val="Textonotapie"/>
      </w:pPr>
      <w:r>
        <w:rPr>
          <w:rStyle w:val="Refdenotaalpie"/>
        </w:rPr>
        <w:footnoteRef/>
      </w:r>
      <w:r>
        <w:t xml:space="preserve"> Artículo 59, Ídem.</w:t>
      </w:r>
    </w:p>
  </w:footnote>
  <w:footnote w:id="11">
    <w:p w14:paraId="53564858" w14:textId="77777777" w:rsidR="004D415E" w:rsidRDefault="004D415E" w:rsidP="004D415E">
      <w:pPr>
        <w:pStyle w:val="Textonotapie"/>
      </w:pPr>
      <w:r>
        <w:rPr>
          <w:rStyle w:val="Refdenotaalpie"/>
        </w:rPr>
        <w:footnoteRef/>
      </w:r>
      <w:r>
        <w:t xml:space="preserve"> Artículo 132, Ley de Transparencia y Acceso a la Información Pública del Estado de México y Municipios.</w:t>
      </w:r>
    </w:p>
  </w:footnote>
  <w:footnote w:id="12">
    <w:p w14:paraId="302236C1" w14:textId="77777777" w:rsidR="004D415E" w:rsidRDefault="004D415E" w:rsidP="004D415E">
      <w:pPr>
        <w:pStyle w:val="Textonotapie"/>
      </w:pPr>
      <w:r>
        <w:rPr>
          <w:rStyle w:val="Refdenotaalpie"/>
        </w:rPr>
        <w:footnoteRef/>
      </w:r>
      <w:r>
        <w:t xml:space="preserve"> Artículo 128, Ley de Transparencia y Acceso a la Información Pública del Estado de México y Municipios.</w:t>
      </w:r>
    </w:p>
  </w:footnote>
  <w:footnote w:id="13">
    <w:p w14:paraId="2B9B5B56" w14:textId="77777777" w:rsidR="004D415E" w:rsidRDefault="004D415E" w:rsidP="004D415E">
      <w:pPr>
        <w:pStyle w:val="Textonotapie"/>
      </w:pPr>
      <w:r>
        <w:rPr>
          <w:rStyle w:val="Refdenotaalpie"/>
        </w:rPr>
        <w:footnoteRef/>
      </w:r>
      <w:r>
        <w:t xml:space="preserve"> Artículo 129, Ídem.</w:t>
      </w:r>
    </w:p>
  </w:footnote>
  <w:footnote w:id="14">
    <w:p w14:paraId="020BC830" w14:textId="77777777" w:rsidR="004D415E" w:rsidRDefault="004D415E" w:rsidP="004D415E">
      <w:pPr>
        <w:pStyle w:val="Textonotapie"/>
      </w:pPr>
      <w:r>
        <w:rPr>
          <w:rStyle w:val="Refdenotaalpie"/>
        </w:rPr>
        <w:footnoteRef/>
      </w:r>
      <w:r>
        <w:t xml:space="preserve"> Artículo 134, Ley de Transparencia y Acceso a la Información Pública del Estado de México y Municipios.</w:t>
      </w:r>
    </w:p>
  </w:footnote>
  <w:footnote w:id="15">
    <w:p w14:paraId="190B9A07" w14:textId="77777777" w:rsidR="004D415E" w:rsidRDefault="004D415E" w:rsidP="004D415E">
      <w:pPr>
        <w:pStyle w:val="Textonotapie"/>
      </w:pPr>
      <w:r>
        <w:rPr>
          <w:rStyle w:val="Refdenotaalpie"/>
        </w:rPr>
        <w:footnoteRef/>
      </w:r>
      <w:r>
        <w:t xml:space="preserve"> Artículo 130, Ley de Transparencia y Acceso a la Información Pública del Estado de México y Municipios.</w:t>
      </w:r>
    </w:p>
  </w:footnote>
  <w:footnote w:id="16">
    <w:p w14:paraId="43F6DEAB" w14:textId="77777777" w:rsidR="004D415E" w:rsidRPr="00DE395A" w:rsidRDefault="004D415E" w:rsidP="004D415E">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 xml:space="preserve">La clasificación es el proceso mediante el cual el sujeto obligado determina que la información en su poder </w:t>
      </w:r>
      <w:proofErr w:type="spellStart"/>
      <w:r w:rsidRPr="00DE395A">
        <w:rPr>
          <w:rFonts w:cs="Arial"/>
          <w:sz w:val="20"/>
          <w:szCs w:val="20"/>
          <w:lang w:val="es-MX"/>
        </w:rPr>
        <w:t>actualiza</w:t>
      </w:r>
      <w:proofErr w:type="spellEnd"/>
      <w:r w:rsidRPr="00DE395A">
        <w:rPr>
          <w:rFonts w:cs="Arial"/>
          <w:sz w:val="20"/>
          <w:szCs w:val="20"/>
          <w:lang w:val="es-MX"/>
        </w:rPr>
        <w:t xml:space="preserve"> alguno de los supuestos de reserva o confidencialidad, de conformidad con lo dispuesto en el presente título.</w:t>
      </w:r>
    </w:p>
    <w:p w14:paraId="70C92906" w14:textId="77777777" w:rsidR="004D415E" w:rsidRPr="00DE395A" w:rsidRDefault="004D415E" w:rsidP="004D415E">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7037C263" w14:textId="77777777" w:rsidR="004D415E" w:rsidRPr="00DE395A" w:rsidRDefault="004D415E" w:rsidP="004D415E">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17">
    <w:p w14:paraId="26294FDF" w14:textId="77777777" w:rsidR="004D415E" w:rsidRPr="00DE395A" w:rsidRDefault="004D415E" w:rsidP="004D415E">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8">
    <w:p w14:paraId="19E9D3E3" w14:textId="77777777" w:rsidR="004D415E" w:rsidRPr="009F19BE" w:rsidRDefault="004D415E" w:rsidP="004D415E">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w:t>
      </w:r>
      <w:proofErr w:type="spellStart"/>
      <w:r w:rsidRPr="009F19BE">
        <w:rPr>
          <w:rFonts w:ascii="Palatino Linotype" w:hAnsi="Palatino Linotype"/>
          <w:sz w:val="16"/>
        </w:rPr>
        <w:t>Ningún</w:t>
      </w:r>
      <w:proofErr w:type="spellEnd"/>
      <w:r w:rsidRPr="009F19BE">
        <w:rPr>
          <w:rFonts w:ascii="Palatino Linotype" w:hAnsi="Palatino Linotype"/>
          <w:sz w:val="16"/>
        </w:rPr>
        <w:t xml:space="preserve"> derecho fundamental es absoluto y en esa medida todos admiten restricciones. Sin embargo, la </w:t>
      </w:r>
      <w:proofErr w:type="spellStart"/>
      <w:r w:rsidRPr="009F19BE">
        <w:rPr>
          <w:rFonts w:ascii="Palatino Linotype" w:hAnsi="Palatino Linotype"/>
          <w:sz w:val="16"/>
        </w:rPr>
        <w:t>regulación</w:t>
      </w:r>
      <w:proofErr w:type="spellEnd"/>
      <w:r w:rsidRPr="009F19BE">
        <w:rPr>
          <w:rFonts w:ascii="Palatino Linotype" w:hAnsi="Palatino Linotype"/>
          <w:sz w:val="16"/>
        </w:rPr>
        <w:t xml:space="preserve"> de dichas restricciones no puede ser arbitraria. Para que las medidas emitidas por el legislador ordinario con el </w:t>
      </w:r>
      <w:proofErr w:type="spellStart"/>
      <w:r w:rsidRPr="009F19BE">
        <w:rPr>
          <w:rFonts w:ascii="Palatino Linotype" w:hAnsi="Palatino Linotype"/>
          <w:sz w:val="16"/>
        </w:rPr>
        <w:t>propósito</w:t>
      </w:r>
      <w:proofErr w:type="spellEnd"/>
      <w:r w:rsidRPr="009F19BE">
        <w:rPr>
          <w:rFonts w:ascii="Palatino Linotype" w:hAnsi="Palatino Linotype"/>
          <w:sz w:val="16"/>
        </w:rPr>
        <w:t xml:space="preserve"> de restringir los derechos fundamentales sean </w:t>
      </w:r>
      <w:proofErr w:type="spellStart"/>
      <w:r w:rsidRPr="009F19BE">
        <w:rPr>
          <w:rFonts w:ascii="Palatino Linotype" w:hAnsi="Palatino Linotype"/>
          <w:sz w:val="16"/>
        </w:rPr>
        <w:t>válidas</w:t>
      </w:r>
      <w:proofErr w:type="spellEnd"/>
      <w:r w:rsidRPr="009F19BE">
        <w:rPr>
          <w:rFonts w:ascii="Palatino Linotype" w:hAnsi="Palatino Linotype"/>
          <w:sz w:val="16"/>
        </w:rPr>
        <w:t xml:space="preserve">, deben satisfacer al menos los siguientes requisitos: a) ser admisibles dentro del </w:t>
      </w:r>
      <w:proofErr w:type="spellStart"/>
      <w:r w:rsidRPr="009F19BE">
        <w:rPr>
          <w:rFonts w:ascii="Palatino Linotype" w:hAnsi="Palatino Linotype"/>
          <w:sz w:val="16"/>
        </w:rPr>
        <w:t>ámbito</w:t>
      </w:r>
      <w:proofErr w:type="spellEnd"/>
      <w:r w:rsidRPr="009F19BE">
        <w:rPr>
          <w:rFonts w:ascii="Palatino Linotype" w:hAnsi="Palatino Linotype"/>
          <w:sz w:val="16"/>
        </w:rPr>
        <w:t xml:space="preserve"> constitucional, esto es, el legislador ordinario </w:t>
      </w:r>
      <w:proofErr w:type="spellStart"/>
      <w:r w:rsidRPr="009F19BE">
        <w:rPr>
          <w:rFonts w:ascii="Palatino Linotype" w:hAnsi="Palatino Linotype"/>
          <w:sz w:val="16"/>
        </w:rPr>
        <w:t>sólo</w:t>
      </w:r>
      <w:proofErr w:type="spellEnd"/>
      <w:r w:rsidRPr="009F19BE">
        <w:rPr>
          <w:rFonts w:ascii="Palatino Linotype" w:hAnsi="Palatino Linotype"/>
          <w:sz w:val="16"/>
        </w:rPr>
        <w:t xml:space="preserve"> puede restringir o suspender el ejercicio de las </w:t>
      </w:r>
      <w:proofErr w:type="spellStart"/>
      <w:r w:rsidRPr="009F19BE">
        <w:rPr>
          <w:rFonts w:ascii="Palatino Linotype" w:hAnsi="Palatino Linotype"/>
          <w:sz w:val="16"/>
        </w:rPr>
        <w:t>garantías</w:t>
      </w:r>
      <w:proofErr w:type="spellEnd"/>
      <w:r w:rsidRPr="009F19BE">
        <w:rPr>
          <w:rFonts w:ascii="Palatino Linotype" w:hAnsi="Palatino Linotype"/>
          <w:sz w:val="16"/>
        </w:rPr>
        <w:t xml:space="preserve"> individuales con objetivos que puedan enmarcarse dentro de las previsiones de la Carta Magna; b) ser necesarias para asegurar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los fines que fundamentan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constitucional, es decir, no basta que la </w:t>
      </w:r>
      <w:proofErr w:type="spellStart"/>
      <w:r w:rsidRPr="009F19BE">
        <w:rPr>
          <w:rFonts w:ascii="Palatino Linotype" w:hAnsi="Palatino Linotype"/>
          <w:sz w:val="16"/>
        </w:rPr>
        <w:t>restricción</w:t>
      </w:r>
      <w:proofErr w:type="spellEnd"/>
      <w:r w:rsidRPr="009F19BE">
        <w:rPr>
          <w:rFonts w:ascii="Palatino Linotype" w:hAnsi="Palatino Linotype"/>
          <w:sz w:val="16"/>
        </w:rPr>
        <w:t xml:space="preserve"> sea en </w:t>
      </w:r>
      <w:proofErr w:type="spellStart"/>
      <w:r w:rsidRPr="009F19BE">
        <w:rPr>
          <w:rFonts w:ascii="Palatino Linotype" w:hAnsi="Palatino Linotype"/>
          <w:sz w:val="16"/>
        </w:rPr>
        <w:t>términos</w:t>
      </w:r>
      <w:proofErr w:type="spellEnd"/>
      <w:r w:rsidRPr="009F19BE">
        <w:rPr>
          <w:rFonts w:ascii="Palatino Linotype" w:hAnsi="Palatino Linotype"/>
          <w:sz w:val="16"/>
        </w:rPr>
        <w:t xml:space="preserve"> amplios </w:t>
      </w:r>
      <w:proofErr w:type="spellStart"/>
      <w:r w:rsidRPr="009F19BE">
        <w:rPr>
          <w:rFonts w:ascii="Palatino Linotype" w:hAnsi="Palatino Linotype"/>
          <w:sz w:val="16"/>
        </w:rPr>
        <w:t>útil</w:t>
      </w:r>
      <w:proofErr w:type="spellEnd"/>
      <w:r w:rsidRPr="009F19BE">
        <w:rPr>
          <w:rFonts w:ascii="Palatino Linotype" w:hAnsi="Palatino Linotype"/>
          <w:sz w:val="16"/>
        </w:rPr>
        <w:t xml:space="preserve"> para la </w:t>
      </w:r>
      <w:proofErr w:type="spellStart"/>
      <w:r w:rsidRPr="009F19BE">
        <w:rPr>
          <w:rFonts w:ascii="Palatino Linotype" w:hAnsi="Palatino Linotype"/>
          <w:sz w:val="16"/>
        </w:rPr>
        <w:t>obtención</w:t>
      </w:r>
      <w:proofErr w:type="spellEnd"/>
      <w:r w:rsidRPr="009F19BE">
        <w:rPr>
          <w:rFonts w:ascii="Palatino Linotype" w:hAnsi="Palatino Linotype"/>
          <w:sz w:val="16"/>
        </w:rPr>
        <w:t xml:space="preserve"> de esos objetivos, sino que debe ser la </w:t>
      </w:r>
      <w:proofErr w:type="spellStart"/>
      <w:r w:rsidRPr="009F19BE">
        <w:rPr>
          <w:rFonts w:ascii="Palatino Linotype" w:hAnsi="Palatino Linotype"/>
          <w:sz w:val="16"/>
        </w:rPr>
        <w:t>idónea</w:t>
      </w:r>
      <w:proofErr w:type="spellEnd"/>
      <w:r w:rsidRPr="009F19BE">
        <w:rPr>
          <w:rFonts w:ascii="Palatino Linotype" w:hAnsi="Palatino Linotype"/>
          <w:sz w:val="16"/>
        </w:rPr>
        <w:t xml:space="preserve"> para su </w:t>
      </w:r>
      <w:proofErr w:type="spellStart"/>
      <w:r w:rsidRPr="009F19BE">
        <w:rPr>
          <w:rFonts w:ascii="Palatino Linotype" w:hAnsi="Palatino Linotype"/>
          <w:sz w:val="16"/>
        </w:rPr>
        <w:t>realización</w:t>
      </w:r>
      <w:proofErr w:type="spellEnd"/>
      <w:r w:rsidRPr="009F19BE">
        <w:rPr>
          <w:rFonts w:ascii="Palatino Linotype" w:hAnsi="Palatino Linotype"/>
          <w:sz w:val="16"/>
        </w:rPr>
        <w:t xml:space="preserve">,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w:t>
      </w:r>
      <w:proofErr w:type="spellStart"/>
      <w:r w:rsidRPr="009F19BE">
        <w:rPr>
          <w:rFonts w:ascii="Palatino Linotype" w:hAnsi="Palatino Linotype"/>
          <w:sz w:val="18"/>
        </w:rPr>
        <w:t>persecución</w:t>
      </w:r>
      <w:proofErr w:type="spellEnd"/>
      <w:r w:rsidRPr="009F19BE">
        <w:rPr>
          <w:rFonts w:ascii="Palatino Linotype" w:hAnsi="Palatino Linotype"/>
          <w:sz w:val="18"/>
        </w:rPr>
        <w:t xml:space="preserve"> de un objetivo constitucional no puede hacerse a costa de una </w:t>
      </w:r>
      <w:proofErr w:type="spellStart"/>
      <w:r w:rsidRPr="009F19BE">
        <w:rPr>
          <w:rFonts w:ascii="Palatino Linotype" w:hAnsi="Palatino Linotype"/>
          <w:sz w:val="18"/>
        </w:rPr>
        <w:t>afectación</w:t>
      </w:r>
      <w:proofErr w:type="spellEnd"/>
      <w:r w:rsidRPr="009F19BE">
        <w:rPr>
          <w:rFonts w:ascii="Palatino Linotype" w:hAnsi="Palatino Linotype"/>
          <w:sz w:val="18"/>
        </w:rPr>
        <w:t xml:space="preserve"> innecesaria o desmedida a otros bienes y derechos constitucionalmente protegidos. </w:t>
      </w:r>
      <w:proofErr w:type="spellStart"/>
      <w:r w:rsidRPr="009F19BE">
        <w:rPr>
          <w:rFonts w:ascii="Palatino Linotype" w:hAnsi="Palatino Linotype"/>
          <w:sz w:val="18"/>
        </w:rPr>
        <w:t>Asi</w:t>
      </w:r>
      <w:proofErr w:type="spellEnd"/>
      <w:r w:rsidRPr="009F19BE">
        <w:rPr>
          <w:rFonts w:ascii="Palatino Linotype" w:hAnsi="Palatino Linotype"/>
          <w:sz w:val="18"/>
        </w:rPr>
        <w:t xml:space="preserve">́, el juzgador debe determinar en cada caso si la </w:t>
      </w:r>
      <w:proofErr w:type="spellStart"/>
      <w:r w:rsidRPr="009F19BE">
        <w:rPr>
          <w:rFonts w:ascii="Palatino Linotype" w:hAnsi="Palatino Linotype"/>
          <w:sz w:val="18"/>
        </w:rPr>
        <w:t>restricción</w:t>
      </w:r>
      <w:proofErr w:type="spellEnd"/>
      <w:r w:rsidRPr="009F19BE">
        <w:rPr>
          <w:rFonts w:ascii="Palatino Linotype" w:hAnsi="Palatino Linotype"/>
          <w:sz w:val="18"/>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9F19BE">
        <w:rPr>
          <w:rFonts w:ascii="Palatino Linotype" w:hAnsi="Palatino Linotype"/>
          <w:sz w:val="18"/>
        </w:rPr>
        <w:t>distinción</w:t>
      </w:r>
      <w:proofErr w:type="spellEnd"/>
      <w:r w:rsidRPr="009F19BE">
        <w:rPr>
          <w:rFonts w:ascii="Palatino Linotype" w:hAnsi="Palatino Linotype"/>
          <w:sz w:val="18"/>
        </w:rPr>
        <w:t xml:space="preserve"> legislativa se encuentra dentro de las opciones de tratamiento que pueden considerarse proporcionales. De igual manera, las restricciones </w:t>
      </w:r>
      <w:proofErr w:type="spellStart"/>
      <w:r w:rsidRPr="009F19BE">
        <w:rPr>
          <w:rFonts w:ascii="Palatino Linotype" w:hAnsi="Palatino Linotype"/>
          <w:sz w:val="18"/>
        </w:rPr>
        <w:t>deberán</w:t>
      </w:r>
      <w:proofErr w:type="spellEnd"/>
      <w:r w:rsidRPr="009F19BE">
        <w:rPr>
          <w:rFonts w:ascii="Palatino Linotype" w:hAnsi="Palatino Linotype"/>
          <w:sz w:val="18"/>
        </w:rPr>
        <w:t xml:space="preserve"> estar en consonancia con la ley, incluidas las normas internacionales de derechos humanos, y ser compatibles con la naturaleza de los derechos amparados por la </w:t>
      </w:r>
      <w:proofErr w:type="spellStart"/>
      <w:r w:rsidRPr="009F19BE">
        <w:rPr>
          <w:rFonts w:ascii="Palatino Linotype" w:hAnsi="Palatino Linotype"/>
          <w:sz w:val="18"/>
        </w:rPr>
        <w:t>Constitución</w:t>
      </w:r>
      <w:proofErr w:type="spellEnd"/>
      <w:r w:rsidRPr="009F19BE">
        <w:rPr>
          <w:rFonts w:ascii="Palatino Linotype" w:hAnsi="Palatino Linotype"/>
          <w:sz w:val="18"/>
        </w:rPr>
        <w:t xml:space="preserve">, en aras de la </w:t>
      </w:r>
      <w:proofErr w:type="spellStart"/>
      <w:r w:rsidRPr="009F19BE">
        <w:rPr>
          <w:rFonts w:ascii="Palatino Linotype" w:hAnsi="Palatino Linotype"/>
          <w:sz w:val="18"/>
        </w:rPr>
        <w:t>consecución</w:t>
      </w:r>
      <w:proofErr w:type="spellEnd"/>
      <w:r w:rsidRPr="009F19BE">
        <w:rPr>
          <w:rFonts w:ascii="Palatino Linotype" w:hAnsi="Palatino Linotype"/>
          <w:sz w:val="18"/>
        </w:rPr>
        <w:t xml:space="preserve"> de los objetivos </w:t>
      </w:r>
      <w:proofErr w:type="spellStart"/>
      <w:r w:rsidRPr="009F19BE">
        <w:rPr>
          <w:rFonts w:ascii="Palatino Linotype" w:hAnsi="Palatino Linotype"/>
          <w:sz w:val="18"/>
        </w:rPr>
        <w:t>legítimos</w:t>
      </w:r>
      <w:proofErr w:type="spellEnd"/>
      <w:r w:rsidRPr="009F19BE">
        <w:rPr>
          <w:rFonts w:ascii="Palatino Linotype" w:hAnsi="Palatino Linotype"/>
          <w:sz w:val="18"/>
        </w:rPr>
        <w:t xml:space="preserve"> perseguidos, y ser estrictamente necesarias para promover el bienestar general en una sociedad </w:t>
      </w:r>
      <w:proofErr w:type="spellStart"/>
      <w:r w:rsidRPr="009F19BE">
        <w:rPr>
          <w:rFonts w:ascii="Palatino Linotype" w:hAnsi="Palatino Linotype"/>
          <w:sz w:val="18"/>
        </w:rPr>
        <w:t>democrática</w:t>
      </w:r>
      <w:proofErr w:type="spellEnd"/>
      <w:r w:rsidRPr="009F19BE">
        <w:rPr>
          <w:rFonts w:ascii="Palatino Linotype" w:hAnsi="Palatino Linotype"/>
          <w:sz w:val="18"/>
        </w:rPr>
        <w:t xml:space="preserve">. </w:t>
      </w:r>
    </w:p>
    <w:p w14:paraId="3A7275F2" w14:textId="77777777" w:rsidR="004D415E" w:rsidRPr="009F19BE" w:rsidRDefault="004D415E" w:rsidP="004D415E">
      <w:pPr>
        <w:pStyle w:val="ADB1"/>
        <w:jc w:val="both"/>
        <w:rPr>
          <w:rFonts w:ascii="Palatino Linotype" w:hAnsi="Palatino Linotype"/>
          <w:sz w:val="18"/>
        </w:rPr>
      </w:pPr>
      <w:r w:rsidRPr="009F19BE">
        <w:rPr>
          <w:rFonts w:ascii="Palatino Linotype" w:hAnsi="Palatino Linotype"/>
          <w:sz w:val="18"/>
        </w:rPr>
        <w:t>1a</w:t>
      </w:r>
      <w:proofErr w:type="gramStart"/>
      <w:r w:rsidRPr="009F19BE">
        <w:rPr>
          <w:rFonts w:ascii="Palatino Linotype" w:hAnsi="Palatino Linotype"/>
          <w:sz w:val="18"/>
        </w:rPr>
        <w:t>./</w:t>
      </w:r>
      <w:proofErr w:type="gramEnd"/>
      <w:r w:rsidRPr="009F19BE">
        <w:rPr>
          <w:rFonts w:ascii="Palatino Linotype" w:hAnsi="Palatino Linotype"/>
          <w:sz w:val="18"/>
        </w:rPr>
        <w:t xml:space="preserve">J. 2/2012 (9a.). Primera Sala. </w:t>
      </w:r>
      <w:proofErr w:type="spellStart"/>
      <w:r w:rsidRPr="009F19BE">
        <w:rPr>
          <w:rFonts w:ascii="Palatino Linotype" w:hAnsi="Palatino Linotype"/>
          <w:sz w:val="18"/>
        </w:rPr>
        <w:t>Décima</w:t>
      </w:r>
      <w:proofErr w:type="spellEnd"/>
      <w:r w:rsidRPr="009F19BE">
        <w:rPr>
          <w:rFonts w:ascii="Palatino Linotype" w:hAnsi="Palatino Linotype"/>
          <w:sz w:val="18"/>
        </w:rPr>
        <w:t xml:space="preserve"> </w:t>
      </w:r>
      <w:proofErr w:type="spellStart"/>
      <w:r w:rsidRPr="009F19BE">
        <w:rPr>
          <w:rFonts w:ascii="Palatino Linotype" w:hAnsi="Palatino Linotype"/>
          <w:sz w:val="18"/>
        </w:rPr>
        <w:t>Época</w:t>
      </w:r>
      <w:proofErr w:type="spellEnd"/>
      <w:r w:rsidRPr="009F19BE">
        <w:rPr>
          <w:rFonts w:ascii="Palatino Linotype" w:hAnsi="Palatino Linotype"/>
          <w:sz w:val="18"/>
        </w:rPr>
        <w:t xml:space="preserve">. Semanario Judicial de la </w:t>
      </w:r>
      <w:proofErr w:type="spellStart"/>
      <w:r w:rsidRPr="009F19BE">
        <w:rPr>
          <w:rFonts w:ascii="Palatino Linotype" w:hAnsi="Palatino Linotype"/>
          <w:sz w:val="18"/>
        </w:rPr>
        <w:t>Federación</w:t>
      </w:r>
      <w:proofErr w:type="spellEnd"/>
      <w:r w:rsidRPr="009F19BE">
        <w:rPr>
          <w:rFonts w:ascii="Palatino Linotype" w:hAnsi="Palatino Linotype"/>
          <w:sz w:val="18"/>
        </w:rPr>
        <w:t xml:space="preserve"> y su Gaceta. Libro V, </w:t>
      </w:r>
      <w:proofErr w:type="gramStart"/>
      <w:r w:rsidRPr="009F19BE">
        <w:rPr>
          <w:rFonts w:ascii="Palatino Linotype" w:hAnsi="Palatino Linotype"/>
          <w:sz w:val="18"/>
        </w:rPr>
        <w:t>Febrero</w:t>
      </w:r>
      <w:proofErr w:type="gramEnd"/>
      <w:r w:rsidRPr="009F19BE">
        <w:rPr>
          <w:rFonts w:ascii="Palatino Linotype" w:hAnsi="Palatino Linotype"/>
          <w:sz w:val="18"/>
        </w:rPr>
        <w:t xml:space="preserve"> de 2012, </w:t>
      </w:r>
      <w:proofErr w:type="spellStart"/>
      <w:r w:rsidRPr="009F19BE">
        <w:rPr>
          <w:rFonts w:ascii="Palatino Linotype" w:hAnsi="Palatino Linotype"/>
          <w:sz w:val="18"/>
        </w:rPr>
        <w:t>Pág</w:t>
      </w:r>
      <w:proofErr w:type="spellEnd"/>
      <w:r w:rsidRPr="009F19BE">
        <w:rPr>
          <w:rFonts w:ascii="Palatino Linotype" w:hAnsi="Palatino Linotype"/>
          <w:sz w:val="18"/>
        </w:rPr>
        <w:t xml:space="preserve">. 533.  </w:t>
      </w:r>
    </w:p>
  </w:footnote>
  <w:footnote w:id="19">
    <w:p w14:paraId="54238D85" w14:textId="77777777" w:rsidR="004D415E" w:rsidRPr="009F19BE" w:rsidRDefault="004D415E" w:rsidP="004D415E">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20">
    <w:p w14:paraId="72F90187" w14:textId="77777777" w:rsidR="004D415E" w:rsidRPr="00034B44" w:rsidRDefault="004D415E" w:rsidP="004D415E">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w:t>
      </w:r>
      <w:proofErr w:type="gramStart"/>
      <w:r w:rsidRPr="00034B44">
        <w:rPr>
          <w:rFonts w:ascii="Palatino Linotype" w:hAnsi="Palatino Linotype"/>
          <w:sz w:val="18"/>
          <w:lang w:val="es-ES"/>
        </w:rPr>
        <w:t>203143.pdf  el</w:t>
      </w:r>
      <w:proofErr w:type="gramEnd"/>
      <w:r w:rsidRPr="00034B44">
        <w:rPr>
          <w:rFonts w:ascii="Palatino Linotype" w:hAnsi="Palatino Linotype"/>
          <w:sz w:val="18"/>
          <w:lang w:val="es-ES"/>
        </w:rPr>
        <w:t xml:space="preserve"> viernes 16 de junio de 2017.</w:t>
      </w:r>
    </w:p>
  </w:footnote>
  <w:footnote w:id="21">
    <w:p w14:paraId="55BC8C8E" w14:textId="77777777" w:rsidR="004D415E" w:rsidRPr="00034B44" w:rsidRDefault="004D415E" w:rsidP="004D415E">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034B44">
        <w:rPr>
          <w:rFonts w:ascii="Palatino Linotype" w:hAnsi="Palatino Linotype"/>
          <w:sz w:val="18"/>
          <w:lang w:val="es-ES"/>
        </w:rPr>
        <w:t>propiedades  a</w:t>
      </w:r>
      <w:proofErr w:type="gramEnd"/>
      <w:r w:rsidRPr="00034B44">
        <w:rPr>
          <w:rFonts w:ascii="Palatino Linotype" w:hAnsi="Palatino Linotype"/>
          <w:sz w:val="18"/>
          <w:lang w:val="es-ES"/>
        </w:rPr>
        <w:t>, b, c y d diremos que no es un J. Todo esto, en verdad, son obviedades, casi perogrulladas, pero veremos que conviene aquí explicitarlas e ir paso a paso.</w:t>
      </w:r>
    </w:p>
    <w:p w14:paraId="3D690ECF" w14:textId="77777777" w:rsidR="004D415E" w:rsidRPr="00034B44" w:rsidRDefault="004D415E" w:rsidP="004D415E">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269F245" w14:textId="77777777" w:rsidR="004D415E" w:rsidRPr="00073E3B" w:rsidRDefault="004D415E" w:rsidP="004D415E">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4D415E" w14:paraId="6B4E3B81" w14:textId="77777777" w:rsidTr="00B4299A">
      <w:tc>
        <w:tcPr>
          <w:tcW w:w="2701" w:type="dxa"/>
          <w:vAlign w:val="center"/>
          <w:hideMark/>
        </w:tcPr>
        <w:p w14:paraId="0ABBC6C0" w14:textId="1226DAAF" w:rsidR="004D415E" w:rsidRPr="00B4299A" w:rsidRDefault="004D415E"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262D6016" w:rsidR="004D415E" w:rsidRPr="00B4299A" w:rsidRDefault="004D415E" w:rsidP="006E011A">
          <w:pPr>
            <w:rPr>
              <w:rFonts w:ascii="Palatino Linotype" w:hAnsi="Palatino Linotype"/>
              <w:b/>
              <w:szCs w:val="22"/>
              <w:lang w:val="es-ES_tradnl"/>
            </w:rPr>
          </w:pPr>
          <w:r w:rsidRPr="00C51A56">
            <w:rPr>
              <w:rFonts w:ascii="Palatino Linotype" w:hAnsi="Palatino Linotype"/>
              <w:b/>
              <w:szCs w:val="22"/>
              <w:lang w:val="es-ES_tradnl"/>
            </w:rPr>
            <w:t>05393/INFOEM/IP/RR/2021</w:t>
          </w:r>
        </w:p>
      </w:tc>
    </w:tr>
    <w:tr w:rsidR="004D415E" w14:paraId="31CB780F" w14:textId="77777777" w:rsidTr="00B4299A">
      <w:trPr>
        <w:trHeight w:val="228"/>
      </w:trPr>
      <w:tc>
        <w:tcPr>
          <w:tcW w:w="2701" w:type="dxa"/>
          <w:vAlign w:val="center"/>
          <w:hideMark/>
        </w:tcPr>
        <w:p w14:paraId="4F49CB4A" w14:textId="6966D32E" w:rsidR="004D415E" w:rsidRPr="00B4299A" w:rsidRDefault="004D415E"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8212A88" w:rsidR="004D415E" w:rsidRPr="00B4299A" w:rsidRDefault="004D415E" w:rsidP="00C51A56">
          <w:pPr>
            <w:jc w:val="both"/>
            <w:rPr>
              <w:rFonts w:ascii="Palatino Linotype" w:hAnsi="Palatino Linotype"/>
              <w:b/>
              <w:szCs w:val="22"/>
              <w:lang w:val="es-ES_tradnl"/>
            </w:rPr>
          </w:pPr>
          <w:r w:rsidRPr="00C51A56">
            <w:rPr>
              <w:rFonts w:ascii="Palatino Linotype" w:hAnsi="Palatino Linotype"/>
              <w:b/>
              <w:szCs w:val="22"/>
              <w:lang w:val="es-ES_tradnl"/>
            </w:rPr>
            <w:t>Organismo Público Descentralizado Municipal para la Prestación de Los Servicios de Agua Potable Alcantarillado y Saneamiento de Cuautitlán Izcalli denominado OPERAGUA, O.P.D.M.</w:t>
          </w:r>
        </w:p>
      </w:tc>
    </w:tr>
    <w:tr w:rsidR="004D415E" w14:paraId="69050F56" w14:textId="77777777" w:rsidTr="00B4299A">
      <w:tc>
        <w:tcPr>
          <w:tcW w:w="2701" w:type="dxa"/>
          <w:vAlign w:val="center"/>
          <w:hideMark/>
        </w:tcPr>
        <w:p w14:paraId="65C9B735" w14:textId="75C78F81" w:rsidR="004D415E" w:rsidRPr="00B4299A" w:rsidRDefault="004D415E"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4D415E" w:rsidRPr="00B4299A" w:rsidRDefault="004D415E"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4D415E" w:rsidRDefault="004D415E"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071B3908">
          <wp:simplePos x="0" y="0"/>
          <wp:positionH relativeFrom="page">
            <wp:posOffset>43132</wp:posOffset>
          </wp:positionH>
          <wp:positionV relativeFrom="paragraph">
            <wp:posOffset>-1327198</wp:posOffset>
          </wp:positionV>
          <wp:extent cx="7635875" cy="9943465"/>
          <wp:effectExtent l="0" t="0" r="3175"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4D415E" w:rsidRDefault="004D415E"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4D415E" w:rsidRDefault="004D415E"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4D415E" w14:paraId="477E149B" w14:textId="77777777" w:rsidTr="00CB57FD">
      <w:trPr>
        <w:trHeight w:val="277"/>
      </w:trPr>
      <w:tc>
        <w:tcPr>
          <w:tcW w:w="2693" w:type="dxa"/>
          <w:vAlign w:val="center"/>
          <w:hideMark/>
        </w:tcPr>
        <w:p w14:paraId="5C0586E4" w14:textId="77777777" w:rsidR="004D415E" w:rsidRPr="009B3353" w:rsidRDefault="004D415E"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EE41C02" w:rsidR="004D415E" w:rsidRPr="009B3353" w:rsidRDefault="004D415E" w:rsidP="00B86D2D">
          <w:pPr>
            <w:rPr>
              <w:rFonts w:ascii="Palatino Linotype" w:hAnsi="Palatino Linotype"/>
              <w:b/>
              <w:szCs w:val="22"/>
              <w:lang w:val="es-ES_tradnl"/>
            </w:rPr>
          </w:pPr>
          <w:r w:rsidRPr="00C51A56">
            <w:rPr>
              <w:rFonts w:ascii="Palatino Linotype" w:hAnsi="Palatino Linotype"/>
              <w:b/>
              <w:szCs w:val="22"/>
              <w:lang w:val="es-ES_tradnl"/>
            </w:rPr>
            <w:t>05393/INFOEM/IP/RR/2021</w:t>
          </w:r>
        </w:p>
      </w:tc>
    </w:tr>
    <w:tr w:rsidR="004D415E" w14:paraId="5B5BE21C" w14:textId="77777777" w:rsidTr="00CB57FD">
      <w:tc>
        <w:tcPr>
          <w:tcW w:w="2693" w:type="dxa"/>
          <w:vAlign w:val="center"/>
          <w:hideMark/>
        </w:tcPr>
        <w:p w14:paraId="4AE96902" w14:textId="4E063913" w:rsidR="004D415E" w:rsidRPr="009B3353" w:rsidRDefault="004D415E"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07A9848C" w:rsidR="004D415E" w:rsidRPr="009B3353" w:rsidRDefault="008444B1" w:rsidP="00AC6228">
          <w:pPr>
            <w:rPr>
              <w:rFonts w:ascii="Palatino Linotype" w:hAnsi="Palatino Linotype"/>
              <w:b/>
              <w:szCs w:val="22"/>
              <w:lang w:val="es-ES_tradnl"/>
            </w:rPr>
          </w:pPr>
          <w:r>
            <w:rPr>
              <w:rFonts w:ascii="Palatino Linotype" w:hAnsi="Palatino Linotype"/>
              <w:b/>
              <w:szCs w:val="22"/>
              <w:lang w:val="es-ES_tradnl"/>
            </w:rPr>
            <w:t xml:space="preserve">XX XXX </w:t>
          </w:r>
          <w:proofErr w:type="spellStart"/>
          <w:r>
            <w:rPr>
              <w:rFonts w:ascii="Palatino Linotype" w:hAnsi="Palatino Linotype"/>
              <w:b/>
              <w:szCs w:val="22"/>
              <w:lang w:val="es-ES_tradnl"/>
            </w:rPr>
            <w:t>XXX</w:t>
          </w:r>
          <w:proofErr w:type="spellEnd"/>
        </w:p>
      </w:tc>
    </w:tr>
    <w:tr w:rsidR="004D415E" w14:paraId="22601A11" w14:textId="77777777" w:rsidTr="00CB57FD">
      <w:trPr>
        <w:trHeight w:val="228"/>
      </w:trPr>
      <w:tc>
        <w:tcPr>
          <w:tcW w:w="2693" w:type="dxa"/>
          <w:vAlign w:val="center"/>
          <w:hideMark/>
        </w:tcPr>
        <w:p w14:paraId="6EFE221D" w14:textId="49C5F800" w:rsidR="004D415E" w:rsidRPr="009B3353" w:rsidRDefault="004D415E"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14C0292" w:rsidR="004D415E" w:rsidRPr="009B3353" w:rsidRDefault="004D415E" w:rsidP="006E050D">
          <w:pPr>
            <w:jc w:val="both"/>
            <w:rPr>
              <w:rFonts w:ascii="Palatino Linotype" w:eastAsia="Calibri" w:hAnsi="Palatino Linotype"/>
              <w:b/>
              <w:szCs w:val="22"/>
              <w:lang w:val="es-MX" w:eastAsia="en-US"/>
            </w:rPr>
          </w:pPr>
          <w:r w:rsidRPr="00C51A56">
            <w:rPr>
              <w:rFonts w:ascii="Palatino Linotype" w:eastAsia="Calibri" w:hAnsi="Palatino Linotype"/>
              <w:b/>
              <w:szCs w:val="22"/>
              <w:lang w:val="es-MX" w:eastAsia="en-US"/>
            </w:rPr>
            <w:t>Organismo Público Descentralizado Municipal para la Prestación de Los Servicios de Agua Potable Alcantarillado y Saneamiento de Cuautitlán Izcalli denominado OPERAGUA, O.P.D.M.</w:t>
          </w:r>
        </w:p>
      </w:tc>
    </w:tr>
    <w:tr w:rsidR="004D415E" w14:paraId="2D6C630E" w14:textId="77777777" w:rsidTr="00CB57FD">
      <w:tc>
        <w:tcPr>
          <w:tcW w:w="2693" w:type="dxa"/>
          <w:vAlign w:val="center"/>
          <w:hideMark/>
        </w:tcPr>
        <w:p w14:paraId="5BD4C6DB" w14:textId="7CF21504" w:rsidR="004D415E" w:rsidRPr="009B3353" w:rsidRDefault="004D415E"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4D415E" w:rsidRPr="009B3353" w:rsidRDefault="004D415E"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4D415E" w:rsidRDefault="004D415E"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8718E3"/>
    <w:multiLevelType w:val="hybridMultilevel"/>
    <w:tmpl w:val="63B8F45C"/>
    <w:lvl w:ilvl="0" w:tplc="E4E4B1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5C45D28"/>
    <w:multiLevelType w:val="hybridMultilevel"/>
    <w:tmpl w:val="C980E1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A3B4A57"/>
    <w:multiLevelType w:val="hybridMultilevel"/>
    <w:tmpl w:val="5D5E71FA"/>
    <w:lvl w:ilvl="0" w:tplc="4A029FF2">
      <w:start w:val="1"/>
      <w:numFmt w:val="decimal"/>
      <w:lvlText w:val="%1."/>
      <w:lvlJc w:val="left"/>
      <w:pPr>
        <w:ind w:left="720" w:hanging="360"/>
      </w:pPr>
      <w:rPr>
        <w:rFonts w:hint="default"/>
        <w:b/>
        <w:i w:val="0"/>
      </w:rPr>
    </w:lvl>
    <w:lvl w:ilvl="1" w:tplc="05A019E2">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BF04B76"/>
    <w:multiLevelType w:val="hybridMultilevel"/>
    <w:tmpl w:val="66E03ECE"/>
    <w:lvl w:ilvl="0" w:tplc="FFFFFFFF">
      <w:start w:val="1"/>
      <w:numFmt w:val="decimal"/>
      <w:lvlText w:val="%1."/>
      <w:lvlJc w:val="left"/>
      <w:pPr>
        <w:ind w:left="720" w:hanging="360"/>
      </w:pPr>
      <w:rPr>
        <w:rFonts w:hint="default"/>
        <w:b/>
        <w:i w:val="0"/>
      </w:rPr>
    </w:lvl>
    <w:lvl w:ilvl="1" w:tplc="BC84C5D6">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5DEA178F"/>
    <w:multiLevelType w:val="hybridMultilevel"/>
    <w:tmpl w:val="A1A23FE0"/>
    <w:lvl w:ilvl="0" w:tplc="4A029FF2">
      <w:start w:val="1"/>
      <w:numFmt w:val="decimal"/>
      <w:lvlText w:val="%1."/>
      <w:lvlJc w:val="left"/>
      <w:pPr>
        <w:ind w:left="720" w:hanging="360"/>
      </w:pPr>
      <w:rPr>
        <w:rFonts w:hint="default"/>
        <w:b/>
        <w:i w:val="0"/>
      </w:rPr>
    </w:lvl>
    <w:lvl w:ilvl="1" w:tplc="2CB20952">
      <w:start w:val="1"/>
      <w:numFmt w:val="lowerLetter"/>
      <w:lvlText w:val="%2)"/>
      <w:lvlJc w:val="left"/>
      <w:pPr>
        <w:ind w:left="1440" w:hanging="360"/>
      </w:pPr>
      <w:rPr>
        <w:b/>
      </w:rPr>
    </w:lvl>
    <w:lvl w:ilvl="2" w:tplc="F3D852CE">
      <w:start w:val="1"/>
      <w:numFmt w:val="upperRoman"/>
      <w:lvlText w:val="%3."/>
      <w:lvlJc w:val="left"/>
      <w:pPr>
        <w:ind w:left="2700" w:hanging="720"/>
      </w:pPr>
      <w:rPr>
        <w:rFonts w:eastAsia="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8B70FD6"/>
    <w:multiLevelType w:val="hybridMultilevel"/>
    <w:tmpl w:val="42F2CAA6"/>
    <w:lvl w:ilvl="0" w:tplc="4A029FF2">
      <w:start w:val="1"/>
      <w:numFmt w:val="decimal"/>
      <w:lvlText w:val="%1."/>
      <w:lvlJc w:val="left"/>
      <w:pPr>
        <w:ind w:left="720" w:hanging="360"/>
      </w:pPr>
      <w:rPr>
        <w:rFonts w:hint="default"/>
        <w:b/>
        <w:i w:val="0"/>
      </w:rPr>
    </w:lvl>
    <w:lvl w:ilvl="1" w:tplc="E6781226">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10E6DD7"/>
    <w:multiLevelType w:val="hybridMultilevel"/>
    <w:tmpl w:val="DD2A2622"/>
    <w:lvl w:ilvl="0" w:tplc="4A029FF2">
      <w:start w:val="1"/>
      <w:numFmt w:val="decimal"/>
      <w:lvlText w:val="%1."/>
      <w:lvlJc w:val="left"/>
      <w:pPr>
        <w:ind w:left="720" w:hanging="360"/>
      </w:pPr>
      <w:rPr>
        <w:rFonts w:hint="default"/>
        <w:b/>
        <w:i w:val="0"/>
      </w:rPr>
    </w:lvl>
    <w:lvl w:ilvl="1" w:tplc="429CD2F0">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12"/>
  </w:num>
  <w:num w:numId="3">
    <w:abstractNumId w:val="3"/>
  </w:num>
  <w:num w:numId="4">
    <w:abstractNumId w:val="4"/>
  </w:num>
  <w:num w:numId="5">
    <w:abstractNumId w:val="0"/>
  </w:num>
  <w:num w:numId="6">
    <w:abstractNumId w:val="13"/>
  </w:num>
  <w:num w:numId="7">
    <w:abstractNumId w:val="11"/>
  </w:num>
  <w:num w:numId="8">
    <w:abstractNumId w:val="1"/>
  </w:num>
  <w:num w:numId="9">
    <w:abstractNumId w:val="14"/>
  </w:num>
  <w:num w:numId="10">
    <w:abstractNumId w:val="5"/>
  </w:num>
  <w:num w:numId="11">
    <w:abstractNumId w:val="9"/>
  </w:num>
  <w:num w:numId="12">
    <w:abstractNumId w:val="10"/>
  </w:num>
  <w:num w:numId="13">
    <w:abstractNumId w:val="8"/>
  </w:num>
  <w:num w:numId="14">
    <w:abstractNumId w:val="6"/>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1FA"/>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371B3"/>
    <w:rsid w:val="00040383"/>
    <w:rsid w:val="00041464"/>
    <w:rsid w:val="00041731"/>
    <w:rsid w:val="00041BCD"/>
    <w:rsid w:val="000423C7"/>
    <w:rsid w:val="0004471E"/>
    <w:rsid w:val="00045165"/>
    <w:rsid w:val="00045FD8"/>
    <w:rsid w:val="00047F41"/>
    <w:rsid w:val="00050323"/>
    <w:rsid w:val="00051773"/>
    <w:rsid w:val="0005205E"/>
    <w:rsid w:val="000535B0"/>
    <w:rsid w:val="00053D74"/>
    <w:rsid w:val="00054EFE"/>
    <w:rsid w:val="00055938"/>
    <w:rsid w:val="00055F7A"/>
    <w:rsid w:val="00056C37"/>
    <w:rsid w:val="00057073"/>
    <w:rsid w:val="00060CD1"/>
    <w:rsid w:val="0006184D"/>
    <w:rsid w:val="00062587"/>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1F36"/>
    <w:rsid w:val="000824DB"/>
    <w:rsid w:val="00082840"/>
    <w:rsid w:val="00082C74"/>
    <w:rsid w:val="00083058"/>
    <w:rsid w:val="0008337E"/>
    <w:rsid w:val="00084105"/>
    <w:rsid w:val="00085359"/>
    <w:rsid w:val="0008542A"/>
    <w:rsid w:val="00085C91"/>
    <w:rsid w:val="00086914"/>
    <w:rsid w:val="00086E2B"/>
    <w:rsid w:val="00086EAA"/>
    <w:rsid w:val="00087498"/>
    <w:rsid w:val="00087514"/>
    <w:rsid w:val="00090DE6"/>
    <w:rsid w:val="00090EBA"/>
    <w:rsid w:val="00091682"/>
    <w:rsid w:val="00093111"/>
    <w:rsid w:val="00094179"/>
    <w:rsid w:val="0009456A"/>
    <w:rsid w:val="00094E67"/>
    <w:rsid w:val="000965A1"/>
    <w:rsid w:val="0009719D"/>
    <w:rsid w:val="00097C05"/>
    <w:rsid w:val="00097EF0"/>
    <w:rsid w:val="000A05A2"/>
    <w:rsid w:val="000A0D0B"/>
    <w:rsid w:val="000A1C9A"/>
    <w:rsid w:val="000A1E1F"/>
    <w:rsid w:val="000A261A"/>
    <w:rsid w:val="000A351A"/>
    <w:rsid w:val="000A3A51"/>
    <w:rsid w:val="000A3C07"/>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5B75"/>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71B5"/>
    <w:rsid w:val="000F7FE2"/>
    <w:rsid w:val="001002A8"/>
    <w:rsid w:val="0010152C"/>
    <w:rsid w:val="00101832"/>
    <w:rsid w:val="00103E4C"/>
    <w:rsid w:val="00104E08"/>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6994"/>
    <w:rsid w:val="00126F04"/>
    <w:rsid w:val="00127C14"/>
    <w:rsid w:val="00127CCA"/>
    <w:rsid w:val="00130642"/>
    <w:rsid w:val="001306E4"/>
    <w:rsid w:val="00130703"/>
    <w:rsid w:val="00130AA5"/>
    <w:rsid w:val="00130BA7"/>
    <w:rsid w:val="00132044"/>
    <w:rsid w:val="00132CE1"/>
    <w:rsid w:val="00135D98"/>
    <w:rsid w:val="00136083"/>
    <w:rsid w:val="001362C2"/>
    <w:rsid w:val="001365AC"/>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687"/>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3D98"/>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2DD"/>
    <w:rsid w:val="00201E21"/>
    <w:rsid w:val="00203E4E"/>
    <w:rsid w:val="00204C2A"/>
    <w:rsid w:val="0020500D"/>
    <w:rsid w:val="00205361"/>
    <w:rsid w:val="00205ADF"/>
    <w:rsid w:val="002066DF"/>
    <w:rsid w:val="002070E6"/>
    <w:rsid w:val="00212FE4"/>
    <w:rsid w:val="00213228"/>
    <w:rsid w:val="0021442C"/>
    <w:rsid w:val="002155B0"/>
    <w:rsid w:val="002158CB"/>
    <w:rsid w:val="00215922"/>
    <w:rsid w:val="00220958"/>
    <w:rsid w:val="00221545"/>
    <w:rsid w:val="00221B18"/>
    <w:rsid w:val="00221D2C"/>
    <w:rsid w:val="002223DD"/>
    <w:rsid w:val="0022285B"/>
    <w:rsid w:val="00222F65"/>
    <w:rsid w:val="00223D0B"/>
    <w:rsid w:val="00224DEB"/>
    <w:rsid w:val="00225FCB"/>
    <w:rsid w:val="002271AA"/>
    <w:rsid w:val="002278E9"/>
    <w:rsid w:val="00231269"/>
    <w:rsid w:val="0023264F"/>
    <w:rsid w:val="00233285"/>
    <w:rsid w:val="00233748"/>
    <w:rsid w:val="0023380E"/>
    <w:rsid w:val="002339A2"/>
    <w:rsid w:val="002339A7"/>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64E"/>
    <w:rsid w:val="00261D68"/>
    <w:rsid w:val="002623B7"/>
    <w:rsid w:val="0026271B"/>
    <w:rsid w:val="002629E7"/>
    <w:rsid w:val="002649A1"/>
    <w:rsid w:val="00265366"/>
    <w:rsid w:val="002657BB"/>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6F"/>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143"/>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07FDA"/>
    <w:rsid w:val="0031046F"/>
    <w:rsid w:val="0031090D"/>
    <w:rsid w:val="003129F4"/>
    <w:rsid w:val="0031395E"/>
    <w:rsid w:val="00313AFB"/>
    <w:rsid w:val="00314023"/>
    <w:rsid w:val="003141EB"/>
    <w:rsid w:val="00314587"/>
    <w:rsid w:val="003156AE"/>
    <w:rsid w:val="00315780"/>
    <w:rsid w:val="00315891"/>
    <w:rsid w:val="00316240"/>
    <w:rsid w:val="0031687C"/>
    <w:rsid w:val="00320B63"/>
    <w:rsid w:val="003217D7"/>
    <w:rsid w:val="0032180D"/>
    <w:rsid w:val="00321D72"/>
    <w:rsid w:val="00321DF2"/>
    <w:rsid w:val="003227E4"/>
    <w:rsid w:val="00322AE2"/>
    <w:rsid w:val="003231A8"/>
    <w:rsid w:val="00323623"/>
    <w:rsid w:val="00323995"/>
    <w:rsid w:val="00323CFF"/>
    <w:rsid w:val="00325874"/>
    <w:rsid w:val="00326AE6"/>
    <w:rsid w:val="00326CD9"/>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7274"/>
    <w:rsid w:val="0034736C"/>
    <w:rsid w:val="00347F1F"/>
    <w:rsid w:val="00351568"/>
    <w:rsid w:val="00351CB7"/>
    <w:rsid w:val="003523DE"/>
    <w:rsid w:val="00352703"/>
    <w:rsid w:val="003527B3"/>
    <w:rsid w:val="00352FCD"/>
    <w:rsid w:val="003530F8"/>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71DD"/>
    <w:rsid w:val="00377287"/>
    <w:rsid w:val="00377B34"/>
    <w:rsid w:val="00380587"/>
    <w:rsid w:val="00382014"/>
    <w:rsid w:val="00382630"/>
    <w:rsid w:val="00384CD8"/>
    <w:rsid w:val="00387128"/>
    <w:rsid w:val="00390C86"/>
    <w:rsid w:val="00392E2B"/>
    <w:rsid w:val="00394E20"/>
    <w:rsid w:val="00396B16"/>
    <w:rsid w:val="003A0C73"/>
    <w:rsid w:val="003A0CAB"/>
    <w:rsid w:val="003A11DD"/>
    <w:rsid w:val="003A19EE"/>
    <w:rsid w:val="003A2B96"/>
    <w:rsid w:val="003A2E5E"/>
    <w:rsid w:val="003A3683"/>
    <w:rsid w:val="003A4A83"/>
    <w:rsid w:val="003A4ABA"/>
    <w:rsid w:val="003A5891"/>
    <w:rsid w:val="003A5A6E"/>
    <w:rsid w:val="003A5E0F"/>
    <w:rsid w:val="003A6186"/>
    <w:rsid w:val="003A6534"/>
    <w:rsid w:val="003A78A7"/>
    <w:rsid w:val="003A7A6D"/>
    <w:rsid w:val="003A7E31"/>
    <w:rsid w:val="003A7F01"/>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0A1"/>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28A"/>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1F6A"/>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47D45"/>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33A"/>
    <w:rsid w:val="004645F5"/>
    <w:rsid w:val="00464624"/>
    <w:rsid w:val="00464C89"/>
    <w:rsid w:val="00464EB1"/>
    <w:rsid w:val="0046570E"/>
    <w:rsid w:val="00465E62"/>
    <w:rsid w:val="00467700"/>
    <w:rsid w:val="004677F9"/>
    <w:rsid w:val="00467874"/>
    <w:rsid w:val="00467C85"/>
    <w:rsid w:val="00471199"/>
    <w:rsid w:val="004716B0"/>
    <w:rsid w:val="004716C4"/>
    <w:rsid w:val="004723A9"/>
    <w:rsid w:val="00472460"/>
    <w:rsid w:val="004754E1"/>
    <w:rsid w:val="0047559D"/>
    <w:rsid w:val="004763B5"/>
    <w:rsid w:val="00476A24"/>
    <w:rsid w:val="004772B4"/>
    <w:rsid w:val="0047775E"/>
    <w:rsid w:val="00481ABD"/>
    <w:rsid w:val="00482683"/>
    <w:rsid w:val="00482731"/>
    <w:rsid w:val="0048286C"/>
    <w:rsid w:val="0048378D"/>
    <w:rsid w:val="00483A0F"/>
    <w:rsid w:val="00484625"/>
    <w:rsid w:val="0048589D"/>
    <w:rsid w:val="00487218"/>
    <w:rsid w:val="004879E2"/>
    <w:rsid w:val="00487F15"/>
    <w:rsid w:val="0049105B"/>
    <w:rsid w:val="004912A0"/>
    <w:rsid w:val="0049206E"/>
    <w:rsid w:val="004928DE"/>
    <w:rsid w:val="00493E2F"/>
    <w:rsid w:val="00494347"/>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15E"/>
    <w:rsid w:val="004D482C"/>
    <w:rsid w:val="004D5AC0"/>
    <w:rsid w:val="004D5FEF"/>
    <w:rsid w:val="004D764F"/>
    <w:rsid w:val="004D7C5B"/>
    <w:rsid w:val="004D7D33"/>
    <w:rsid w:val="004E1EBF"/>
    <w:rsid w:val="004E27AD"/>
    <w:rsid w:val="004E2BC2"/>
    <w:rsid w:val="004E2D51"/>
    <w:rsid w:val="004E37B6"/>
    <w:rsid w:val="004E3AFD"/>
    <w:rsid w:val="004E44D0"/>
    <w:rsid w:val="004E4987"/>
    <w:rsid w:val="004E52D1"/>
    <w:rsid w:val="004E585B"/>
    <w:rsid w:val="004F0A75"/>
    <w:rsid w:val="004F1841"/>
    <w:rsid w:val="004F227C"/>
    <w:rsid w:val="004F2CC0"/>
    <w:rsid w:val="004F3B64"/>
    <w:rsid w:val="004F5243"/>
    <w:rsid w:val="004F5610"/>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A0D"/>
    <w:rsid w:val="00516E6A"/>
    <w:rsid w:val="005171DE"/>
    <w:rsid w:val="00517F6C"/>
    <w:rsid w:val="005206C8"/>
    <w:rsid w:val="005218EA"/>
    <w:rsid w:val="00521EE1"/>
    <w:rsid w:val="00523390"/>
    <w:rsid w:val="00523435"/>
    <w:rsid w:val="005237A1"/>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05"/>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119B"/>
    <w:rsid w:val="005A1564"/>
    <w:rsid w:val="005A232E"/>
    <w:rsid w:val="005A2689"/>
    <w:rsid w:val="005A3328"/>
    <w:rsid w:val="005A52D3"/>
    <w:rsid w:val="005A6845"/>
    <w:rsid w:val="005A7138"/>
    <w:rsid w:val="005A757D"/>
    <w:rsid w:val="005A7C3F"/>
    <w:rsid w:val="005B00B6"/>
    <w:rsid w:val="005B087C"/>
    <w:rsid w:val="005B112F"/>
    <w:rsid w:val="005B1FED"/>
    <w:rsid w:val="005B2F33"/>
    <w:rsid w:val="005B3671"/>
    <w:rsid w:val="005B3B62"/>
    <w:rsid w:val="005B3D93"/>
    <w:rsid w:val="005B6938"/>
    <w:rsid w:val="005B6F32"/>
    <w:rsid w:val="005B7350"/>
    <w:rsid w:val="005C04FD"/>
    <w:rsid w:val="005C222C"/>
    <w:rsid w:val="005C299A"/>
    <w:rsid w:val="005C2D60"/>
    <w:rsid w:val="005C3943"/>
    <w:rsid w:val="005C3D2C"/>
    <w:rsid w:val="005C4A0A"/>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5F3"/>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6771"/>
    <w:rsid w:val="00607550"/>
    <w:rsid w:val="00607726"/>
    <w:rsid w:val="006077EB"/>
    <w:rsid w:val="006079C9"/>
    <w:rsid w:val="006100A1"/>
    <w:rsid w:val="006104BE"/>
    <w:rsid w:val="0061110A"/>
    <w:rsid w:val="006112E3"/>
    <w:rsid w:val="00611F9E"/>
    <w:rsid w:val="00613D29"/>
    <w:rsid w:val="0061488D"/>
    <w:rsid w:val="0061663A"/>
    <w:rsid w:val="00616737"/>
    <w:rsid w:val="0062065D"/>
    <w:rsid w:val="0062111F"/>
    <w:rsid w:val="00621380"/>
    <w:rsid w:val="00621BE7"/>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407"/>
    <w:rsid w:val="00637C16"/>
    <w:rsid w:val="00637FDB"/>
    <w:rsid w:val="006401B8"/>
    <w:rsid w:val="00640D71"/>
    <w:rsid w:val="00640FB3"/>
    <w:rsid w:val="00641B5F"/>
    <w:rsid w:val="00641BB7"/>
    <w:rsid w:val="00643D6C"/>
    <w:rsid w:val="006443ED"/>
    <w:rsid w:val="006445D2"/>
    <w:rsid w:val="00645887"/>
    <w:rsid w:val="0064661F"/>
    <w:rsid w:val="00647094"/>
    <w:rsid w:val="006505D9"/>
    <w:rsid w:val="00650880"/>
    <w:rsid w:val="00650D78"/>
    <w:rsid w:val="00652969"/>
    <w:rsid w:val="00653030"/>
    <w:rsid w:val="0065578F"/>
    <w:rsid w:val="00655A5C"/>
    <w:rsid w:val="00655B83"/>
    <w:rsid w:val="00655F33"/>
    <w:rsid w:val="00656AB0"/>
    <w:rsid w:val="00656C59"/>
    <w:rsid w:val="006578C2"/>
    <w:rsid w:val="006619C0"/>
    <w:rsid w:val="00661AC2"/>
    <w:rsid w:val="00661B36"/>
    <w:rsid w:val="00663207"/>
    <w:rsid w:val="00663F26"/>
    <w:rsid w:val="00666655"/>
    <w:rsid w:val="00666C54"/>
    <w:rsid w:val="0066790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7FD"/>
    <w:rsid w:val="00686A8A"/>
    <w:rsid w:val="006870C8"/>
    <w:rsid w:val="006871B3"/>
    <w:rsid w:val="006878A4"/>
    <w:rsid w:val="00690415"/>
    <w:rsid w:val="00691811"/>
    <w:rsid w:val="0069305F"/>
    <w:rsid w:val="006937F3"/>
    <w:rsid w:val="00694CB5"/>
    <w:rsid w:val="006954F2"/>
    <w:rsid w:val="006957B8"/>
    <w:rsid w:val="00696AE3"/>
    <w:rsid w:val="00697E9E"/>
    <w:rsid w:val="006A03CD"/>
    <w:rsid w:val="006A06FE"/>
    <w:rsid w:val="006A22A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543"/>
    <w:rsid w:val="0070581D"/>
    <w:rsid w:val="0070602B"/>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627"/>
    <w:rsid w:val="00751E19"/>
    <w:rsid w:val="0075239A"/>
    <w:rsid w:val="00754866"/>
    <w:rsid w:val="00755299"/>
    <w:rsid w:val="00755944"/>
    <w:rsid w:val="007561FC"/>
    <w:rsid w:val="00757444"/>
    <w:rsid w:val="00757D2A"/>
    <w:rsid w:val="00757F23"/>
    <w:rsid w:val="00761460"/>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8030F"/>
    <w:rsid w:val="00780906"/>
    <w:rsid w:val="00780D17"/>
    <w:rsid w:val="00782370"/>
    <w:rsid w:val="00782DD9"/>
    <w:rsid w:val="00782EDF"/>
    <w:rsid w:val="007830E3"/>
    <w:rsid w:val="0078775D"/>
    <w:rsid w:val="00787DB5"/>
    <w:rsid w:val="0079039F"/>
    <w:rsid w:val="007916E3"/>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334"/>
    <w:rsid w:val="007D7BC8"/>
    <w:rsid w:val="007E07A7"/>
    <w:rsid w:val="007E0B16"/>
    <w:rsid w:val="007E16B7"/>
    <w:rsid w:val="007E24F8"/>
    <w:rsid w:val="007E2D8C"/>
    <w:rsid w:val="007E300D"/>
    <w:rsid w:val="007E3963"/>
    <w:rsid w:val="007E4F8A"/>
    <w:rsid w:val="007E5467"/>
    <w:rsid w:val="007E5CB2"/>
    <w:rsid w:val="007E64E0"/>
    <w:rsid w:val="007E6A21"/>
    <w:rsid w:val="007F0999"/>
    <w:rsid w:val="007F18A3"/>
    <w:rsid w:val="007F18DF"/>
    <w:rsid w:val="007F22F7"/>
    <w:rsid w:val="007F2DB5"/>
    <w:rsid w:val="007F36DE"/>
    <w:rsid w:val="007F41F6"/>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C59"/>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44B1"/>
    <w:rsid w:val="008453A5"/>
    <w:rsid w:val="00845A90"/>
    <w:rsid w:val="00846339"/>
    <w:rsid w:val="00846E76"/>
    <w:rsid w:val="0085032B"/>
    <w:rsid w:val="00850422"/>
    <w:rsid w:val="00850491"/>
    <w:rsid w:val="00851F8C"/>
    <w:rsid w:val="008522D6"/>
    <w:rsid w:val="008531B2"/>
    <w:rsid w:val="0085327E"/>
    <w:rsid w:val="0085526B"/>
    <w:rsid w:val="00856585"/>
    <w:rsid w:val="00856E3C"/>
    <w:rsid w:val="00856F7A"/>
    <w:rsid w:val="00857279"/>
    <w:rsid w:val="0085736B"/>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B3E"/>
    <w:rsid w:val="00874685"/>
    <w:rsid w:val="008748C4"/>
    <w:rsid w:val="00874DC9"/>
    <w:rsid w:val="0087561C"/>
    <w:rsid w:val="00876615"/>
    <w:rsid w:val="00876F20"/>
    <w:rsid w:val="00877094"/>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066"/>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4C21"/>
    <w:rsid w:val="00925133"/>
    <w:rsid w:val="00925CD5"/>
    <w:rsid w:val="00926B57"/>
    <w:rsid w:val="00926F09"/>
    <w:rsid w:val="009305E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029"/>
    <w:rsid w:val="00955ADE"/>
    <w:rsid w:val="009573BD"/>
    <w:rsid w:val="0095790B"/>
    <w:rsid w:val="0096079C"/>
    <w:rsid w:val="0096089C"/>
    <w:rsid w:val="0096146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0EEB"/>
    <w:rsid w:val="009815E5"/>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146"/>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877"/>
    <w:rsid w:val="009F4D23"/>
    <w:rsid w:val="009F5C19"/>
    <w:rsid w:val="009F69BA"/>
    <w:rsid w:val="009F6E82"/>
    <w:rsid w:val="009F704F"/>
    <w:rsid w:val="00A00110"/>
    <w:rsid w:val="00A00BC6"/>
    <w:rsid w:val="00A014EE"/>
    <w:rsid w:val="00A01821"/>
    <w:rsid w:val="00A0225D"/>
    <w:rsid w:val="00A037CB"/>
    <w:rsid w:val="00A0469A"/>
    <w:rsid w:val="00A04B89"/>
    <w:rsid w:val="00A04C2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050F"/>
    <w:rsid w:val="00A30716"/>
    <w:rsid w:val="00A30854"/>
    <w:rsid w:val="00A31EDE"/>
    <w:rsid w:val="00A31F2A"/>
    <w:rsid w:val="00A32A88"/>
    <w:rsid w:val="00A32DE9"/>
    <w:rsid w:val="00A3314E"/>
    <w:rsid w:val="00A344AD"/>
    <w:rsid w:val="00A35622"/>
    <w:rsid w:val="00A36ED5"/>
    <w:rsid w:val="00A41054"/>
    <w:rsid w:val="00A415DB"/>
    <w:rsid w:val="00A4197A"/>
    <w:rsid w:val="00A41E44"/>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620C"/>
    <w:rsid w:val="00A8711C"/>
    <w:rsid w:val="00A900E2"/>
    <w:rsid w:val="00A90703"/>
    <w:rsid w:val="00A917E6"/>
    <w:rsid w:val="00A91CCB"/>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228"/>
    <w:rsid w:val="00AC69CE"/>
    <w:rsid w:val="00AC6E31"/>
    <w:rsid w:val="00AC6FA3"/>
    <w:rsid w:val="00AC74AC"/>
    <w:rsid w:val="00AC7ABC"/>
    <w:rsid w:val="00AD0514"/>
    <w:rsid w:val="00AD1C3D"/>
    <w:rsid w:val="00AD1D3D"/>
    <w:rsid w:val="00AD2277"/>
    <w:rsid w:val="00AD5C04"/>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10802"/>
    <w:rsid w:val="00B11E6A"/>
    <w:rsid w:val="00B125CC"/>
    <w:rsid w:val="00B12ACC"/>
    <w:rsid w:val="00B13EF8"/>
    <w:rsid w:val="00B13F95"/>
    <w:rsid w:val="00B1522A"/>
    <w:rsid w:val="00B153AD"/>
    <w:rsid w:val="00B158C6"/>
    <w:rsid w:val="00B15C4F"/>
    <w:rsid w:val="00B169F5"/>
    <w:rsid w:val="00B16FF2"/>
    <w:rsid w:val="00B172A1"/>
    <w:rsid w:val="00B178A0"/>
    <w:rsid w:val="00B17A5B"/>
    <w:rsid w:val="00B21982"/>
    <w:rsid w:val="00B21F2B"/>
    <w:rsid w:val="00B22A04"/>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A27"/>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390"/>
    <w:rsid w:val="00B71DAA"/>
    <w:rsid w:val="00B722A7"/>
    <w:rsid w:val="00B728D6"/>
    <w:rsid w:val="00B72ACE"/>
    <w:rsid w:val="00B7332C"/>
    <w:rsid w:val="00B73BC0"/>
    <w:rsid w:val="00B75466"/>
    <w:rsid w:val="00B76233"/>
    <w:rsid w:val="00B76358"/>
    <w:rsid w:val="00B778AA"/>
    <w:rsid w:val="00B81C55"/>
    <w:rsid w:val="00B82000"/>
    <w:rsid w:val="00B82E36"/>
    <w:rsid w:val="00B82E47"/>
    <w:rsid w:val="00B84265"/>
    <w:rsid w:val="00B8497B"/>
    <w:rsid w:val="00B85D36"/>
    <w:rsid w:val="00B86A4A"/>
    <w:rsid w:val="00B86D2D"/>
    <w:rsid w:val="00B86DC2"/>
    <w:rsid w:val="00B86E05"/>
    <w:rsid w:val="00B8733A"/>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09D6"/>
    <w:rsid w:val="00BA1854"/>
    <w:rsid w:val="00BA1B7A"/>
    <w:rsid w:val="00BA2EE9"/>
    <w:rsid w:val="00BA363C"/>
    <w:rsid w:val="00BA3674"/>
    <w:rsid w:val="00BA36A5"/>
    <w:rsid w:val="00BA3CDE"/>
    <w:rsid w:val="00BA4B2C"/>
    <w:rsid w:val="00BA56BB"/>
    <w:rsid w:val="00BA59AE"/>
    <w:rsid w:val="00BA69F4"/>
    <w:rsid w:val="00BA7F80"/>
    <w:rsid w:val="00BB0CC2"/>
    <w:rsid w:val="00BB107D"/>
    <w:rsid w:val="00BB1A72"/>
    <w:rsid w:val="00BB1C5D"/>
    <w:rsid w:val="00BB2701"/>
    <w:rsid w:val="00BB2E4E"/>
    <w:rsid w:val="00BB3344"/>
    <w:rsid w:val="00BB37FC"/>
    <w:rsid w:val="00BB4B26"/>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084D"/>
    <w:rsid w:val="00C3109F"/>
    <w:rsid w:val="00C32280"/>
    <w:rsid w:val="00C330CA"/>
    <w:rsid w:val="00C3479E"/>
    <w:rsid w:val="00C34A6D"/>
    <w:rsid w:val="00C3500A"/>
    <w:rsid w:val="00C36717"/>
    <w:rsid w:val="00C36915"/>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A56"/>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3AF1"/>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9A7"/>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7FF"/>
    <w:rsid w:val="00CA0F7D"/>
    <w:rsid w:val="00CA30DF"/>
    <w:rsid w:val="00CA456C"/>
    <w:rsid w:val="00CA460D"/>
    <w:rsid w:val="00CA666E"/>
    <w:rsid w:val="00CA66DF"/>
    <w:rsid w:val="00CA6AAB"/>
    <w:rsid w:val="00CA7476"/>
    <w:rsid w:val="00CA7C1E"/>
    <w:rsid w:val="00CA7FE3"/>
    <w:rsid w:val="00CB0565"/>
    <w:rsid w:val="00CB14AA"/>
    <w:rsid w:val="00CB1D5A"/>
    <w:rsid w:val="00CB2A57"/>
    <w:rsid w:val="00CB48D9"/>
    <w:rsid w:val="00CB57FD"/>
    <w:rsid w:val="00CB63FB"/>
    <w:rsid w:val="00CB6D69"/>
    <w:rsid w:val="00CB703A"/>
    <w:rsid w:val="00CB7E67"/>
    <w:rsid w:val="00CC0C5D"/>
    <w:rsid w:val="00CC0EE1"/>
    <w:rsid w:val="00CC18AB"/>
    <w:rsid w:val="00CC22DD"/>
    <w:rsid w:val="00CC2BF2"/>
    <w:rsid w:val="00CC30A8"/>
    <w:rsid w:val="00CC3C9F"/>
    <w:rsid w:val="00CC4046"/>
    <w:rsid w:val="00CC4A8B"/>
    <w:rsid w:val="00CC5E23"/>
    <w:rsid w:val="00CC77E3"/>
    <w:rsid w:val="00CD04A8"/>
    <w:rsid w:val="00CD0985"/>
    <w:rsid w:val="00CD0CFA"/>
    <w:rsid w:val="00CD2AE3"/>
    <w:rsid w:val="00CD463A"/>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712"/>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CEF"/>
    <w:rsid w:val="00D01EDC"/>
    <w:rsid w:val="00D0248E"/>
    <w:rsid w:val="00D027E3"/>
    <w:rsid w:val="00D035FA"/>
    <w:rsid w:val="00D03D3E"/>
    <w:rsid w:val="00D03E56"/>
    <w:rsid w:val="00D049A0"/>
    <w:rsid w:val="00D07F0D"/>
    <w:rsid w:val="00D11533"/>
    <w:rsid w:val="00D11F5B"/>
    <w:rsid w:val="00D12E08"/>
    <w:rsid w:val="00D14D6E"/>
    <w:rsid w:val="00D15398"/>
    <w:rsid w:val="00D1555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2D6A"/>
    <w:rsid w:val="00D443AF"/>
    <w:rsid w:val="00D47351"/>
    <w:rsid w:val="00D473CC"/>
    <w:rsid w:val="00D47643"/>
    <w:rsid w:val="00D476FA"/>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0AC4"/>
    <w:rsid w:val="00D81F7D"/>
    <w:rsid w:val="00D83994"/>
    <w:rsid w:val="00D83CE5"/>
    <w:rsid w:val="00D8465C"/>
    <w:rsid w:val="00D85008"/>
    <w:rsid w:val="00D87136"/>
    <w:rsid w:val="00D87A49"/>
    <w:rsid w:val="00D87DE4"/>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2A49"/>
    <w:rsid w:val="00DA31C0"/>
    <w:rsid w:val="00DA3DBD"/>
    <w:rsid w:val="00DA4C11"/>
    <w:rsid w:val="00DA5781"/>
    <w:rsid w:val="00DA63C9"/>
    <w:rsid w:val="00DA6B83"/>
    <w:rsid w:val="00DA6E68"/>
    <w:rsid w:val="00DB143B"/>
    <w:rsid w:val="00DB16C3"/>
    <w:rsid w:val="00DB19E6"/>
    <w:rsid w:val="00DB25BC"/>
    <w:rsid w:val="00DB2606"/>
    <w:rsid w:val="00DB26C3"/>
    <w:rsid w:val="00DB5812"/>
    <w:rsid w:val="00DB5868"/>
    <w:rsid w:val="00DB7C2A"/>
    <w:rsid w:val="00DC057B"/>
    <w:rsid w:val="00DC0595"/>
    <w:rsid w:val="00DC10E2"/>
    <w:rsid w:val="00DC215D"/>
    <w:rsid w:val="00DC241A"/>
    <w:rsid w:val="00DC2437"/>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8D6"/>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220"/>
    <w:rsid w:val="00E2306B"/>
    <w:rsid w:val="00E233FF"/>
    <w:rsid w:val="00E24F10"/>
    <w:rsid w:val="00E2538E"/>
    <w:rsid w:val="00E26DA6"/>
    <w:rsid w:val="00E30119"/>
    <w:rsid w:val="00E3149E"/>
    <w:rsid w:val="00E31DB5"/>
    <w:rsid w:val="00E31FC0"/>
    <w:rsid w:val="00E324A7"/>
    <w:rsid w:val="00E327CA"/>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4D4B"/>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6F61"/>
    <w:rsid w:val="00E87ACA"/>
    <w:rsid w:val="00E905A0"/>
    <w:rsid w:val="00E906D5"/>
    <w:rsid w:val="00E92E98"/>
    <w:rsid w:val="00E94560"/>
    <w:rsid w:val="00E94E45"/>
    <w:rsid w:val="00E954B7"/>
    <w:rsid w:val="00E9550C"/>
    <w:rsid w:val="00E95D22"/>
    <w:rsid w:val="00E96435"/>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7B0"/>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497"/>
    <w:rsid w:val="00EE6B49"/>
    <w:rsid w:val="00EF00D9"/>
    <w:rsid w:val="00EF079E"/>
    <w:rsid w:val="00EF07E6"/>
    <w:rsid w:val="00EF0E89"/>
    <w:rsid w:val="00EF35FA"/>
    <w:rsid w:val="00EF3724"/>
    <w:rsid w:val="00EF3FA7"/>
    <w:rsid w:val="00EF4435"/>
    <w:rsid w:val="00EF507D"/>
    <w:rsid w:val="00EF6D71"/>
    <w:rsid w:val="00F00AB6"/>
    <w:rsid w:val="00F00CD5"/>
    <w:rsid w:val="00F00D29"/>
    <w:rsid w:val="00F00FF2"/>
    <w:rsid w:val="00F01081"/>
    <w:rsid w:val="00F01A50"/>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2E09"/>
    <w:rsid w:val="00F63C1F"/>
    <w:rsid w:val="00F65A46"/>
    <w:rsid w:val="00F6635F"/>
    <w:rsid w:val="00F6662F"/>
    <w:rsid w:val="00F66689"/>
    <w:rsid w:val="00F70118"/>
    <w:rsid w:val="00F702B4"/>
    <w:rsid w:val="00F706F1"/>
    <w:rsid w:val="00F70E4A"/>
    <w:rsid w:val="00F743AF"/>
    <w:rsid w:val="00F752C7"/>
    <w:rsid w:val="00F75810"/>
    <w:rsid w:val="00F76A55"/>
    <w:rsid w:val="00F80496"/>
    <w:rsid w:val="00F80729"/>
    <w:rsid w:val="00F80996"/>
    <w:rsid w:val="00F81DCD"/>
    <w:rsid w:val="00F82380"/>
    <w:rsid w:val="00F84984"/>
    <w:rsid w:val="00F84BAA"/>
    <w:rsid w:val="00F84D35"/>
    <w:rsid w:val="00F86921"/>
    <w:rsid w:val="00F8725D"/>
    <w:rsid w:val="00F87360"/>
    <w:rsid w:val="00F87384"/>
    <w:rsid w:val="00F87F8D"/>
    <w:rsid w:val="00F87FF9"/>
    <w:rsid w:val="00F907B2"/>
    <w:rsid w:val="00F90BD9"/>
    <w:rsid w:val="00F90DE0"/>
    <w:rsid w:val="00F92058"/>
    <w:rsid w:val="00F923A7"/>
    <w:rsid w:val="00F944D7"/>
    <w:rsid w:val="00F95F34"/>
    <w:rsid w:val="00F97F78"/>
    <w:rsid w:val="00FA17C7"/>
    <w:rsid w:val="00FA2526"/>
    <w:rsid w:val="00FA43A4"/>
    <w:rsid w:val="00FA499D"/>
    <w:rsid w:val="00FA4DC8"/>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B7F61"/>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7DF"/>
    <w:rsid w:val="00FD7CD2"/>
    <w:rsid w:val="00FE021A"/>
    <w:rsid w:val="00FE1A69"/>
    <w:rsid w:val="00FE1B57"/>
    <w:rsid w:val="00FE1F79"/>
    <w:rsid w:val="00FE2DB0"/>
    <w:rsid w:val="00FE40DD"/>
    <w:rsid w:val="00FE43BA"/>
    <w:rsid w:val="00FE4780"/>
    <w:rsid w:val="00FE5006"/>
    <w:rsid w:val="00FE517E"/>
    <w:rsid w:val="00FE5219"/>
    <w:rsid w:val="00FE5747"/>
    <w:rsid w:val="00FE612F"/>
    <w:rsid w:val="00FE6C02"/>
    <w:rsid w:val="00FE71F9"/>
    <w:rsid w:val="00FE7FBB"/>
    <w:rsid w:val="00FF0383"/>
    <w:rsid w:val="00FF0FB1"/>
    <w:rsid w:val="00FF1CDB"/>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13790">
      <w:bodyDiv w:val="1"/>
      <w:marLeft w:val="0"/>
      <w:marRight w:val="0"/>
      <w:marTop w:val="0"/>
      <w:marBottom w:val="0"/>
      <w:divBdr>
        <w:top w:val="none" w:sz="0" w:space="0" w:color="auto"/>
        <w:left w:val="none" w:sz="0" w:space="0" w:color="auto"/>
        <w:bottom w:val="none" w:sz="0" w:space="0" w:color="auto"/>
        <w:right w:val="none" w:sz="0" w:space="0" w:color="auto"/>
      </w:divBdr>
      <w:divsChild>
        <w:div w:id="2003773132">
          <w:marLeft w:val="0"/>
          <w:marRight w:val="0"/>
          <w:marTop w:val="0"/>
          <w:marBottom w:val="98"/>
          <w:divBdr>
            <w:top w:val="none" w:sz="0" w:space="0" w:color="auto"/>
            <w:left w:val="none" w:sz="0" w:space="0" w:color="auto"/>
            <w:bottom w:val="none" w:sz="0" w:space="0" w:color="auto"/>
            <w:right w:val="none" w:sz="0" w:space="0" w:color="auto"/>
          </w:divBdr>
        </w:div>
        <w:div w:id="86274989">
          <w:marLeft w:val="864"/>
          <w:marRight w:val="0"/>
          <w:marTop w:val="0"/>
          <w:marBottom w:val="98"/>
          <w:divBdr>
            <w:top w:val="none" w:sz="0" w:space="0" w:color="auto"/>
            <w:left w:val="none" w:sz="0" w:space="0" w:color="auto"/>
            <w:bottom w:val="none" w:sz="0" w:space="0" w:color="auto"/>
            <w:right w:val="none" w:sz="0" w:space="0" w:color="auto"/>
          </w:divBdr>
        </w:div>
        <w:div w:id="1414086954">
          <w:marLeft w:val="864"/>
          <w:marRight w:val="0"/>
          <w:marTop w:val="0"/>
          <w:marBottom w:val="98"/>
          <w:divBdr>
            <w:top w:val="none" w:sz="0" w:space="0" w:color="auto"/>
            <w:left w:val="none" w:sz="0" w:space="0" w:color="auto"/>
            <w:bottom w:val="none" w:sz="0" w:space="0" w:color="auto"/>
            <w:right w:val="none" w:sz="0" w:space="0" w:color="auto"/>
          </w:divBdr>
        </w:div>
        <w:div w:id="45419999">
          <w:marLeft w:val="864"/>
          <w:marRight w:val="0"/>
          <w:marTop w:val="0"/>
          <w:marBottom w:val="98"/>
          <w:divBdr>
            <w:top w:val="none" w:sz="0" w:space="0" w:color="auto"/>
            <w:left w:val="none" w:sz="0" w:space="0" w:color="auto"/>
            <w:bottom w:val="none" w:sz="0" w:space="0" w:color="auto"/>
            <w:right w:val="none" w:sz="0" w:space="0" w:color="auto"/>
          </w:divBdr>
        </w:div>
        <w:div w:id="519659195">
          <w:marLeft w:val="864"/>
          <w:marRight w:val="0"/>
          <w:marTop w:val="0"/>
          <w:marBottom w:val="98"/>
          <w:divBdr>
            <w:top w:val="none" w:sz="0" w:space="0" w:color="auto"/>
            <w:left w:val="none" w:sz="0" w:space="0" w:color="auto"/>
            <w:bottom w:val="none" w:sz="0" w:space="0" w:color="auto"/>
            <w:right w:val="none" w:sz="0" w:space="0" w:color="auto"/>
          </w:divBdr>
        </w:div>
        <w:div w:id="1052117091">
          <w:marLeft w:val="0"/>
          <w:marRight w:val="0"/>
          <w:marTop w:val="0"/>
          <w:marBottom w:val="98"/>
          <w:divBdr>
            <w:top w:val="none" w:sz="0" w:space="0" w:color="auto"/>
            <w:left w:val="none" w:sz="0" w:space="0" w:color="auto"/>
            <w:bottom w:val="none" w:sz="0" w:space="0" w:color="auto"/>
            <w:right w:val="none" w:sz="0" w:space="0" w:color="auto"/>
          </w:divBdr>
        </w:div>
        <w:div w:id="1027756822">
          <w:marLeft w:val="0"/>
          <w:marRight w:val="0"/>
          <w:marTop w:val="0"/>
          <w:marBottom w:val="98"/>
          <w:divBdr>
            <w:top w:val="none" w:sz="0" w:space="0" w:color="auto"/>
            <w:left w:val="none" w:sz="0" w:space="0" w:color="auto"/>
            <w:bottom w:val="none" w:sz="0" w:space="0" w:color="auto"/>
            <w:right w:val="none" w:sz="0" w:space="0" w:color="auto"/>
          </w:divBdr>
        </w:div>
        <w:div w:id="138033173">
          <w:marLeft w:val="0"/>
          <w:marRight w:val="0"/>
          <w:marTop w:val="0"/>
          <w:marBottom w:val="98"/>
          <w:divBdr>
            <w:top w:val="none" w:sz="0" w:space="0" w:color="auto"/>
            <w:left w:val="none" w:sz="0" w:space="0" w:color="auto"/>
            <w:bottom w:val="none" w:sz="0" w:space="0" w:color="auto"/>
            <w:right w:val="none" w:sz="0" w:space="0" w:color="auto"/>
          </w:divBdr>
        </w:div>
      </w:divsChild>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044583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098544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78449153">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248757.page"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peraguaci.gob.mx/sevac-2do-trimestre-2021" TargetMode="External"/><Relationship Id="rId23" Type="http://schemas.openxmlformats.org/officeDocument/2006/relationships/footer" Target="footer2.xml"/><Relationship Id="rId10" Type="http://schemas.openxmlformats.org/officeDocument/2006/relationships/hyperlink" Target="https://operaguaci.gob.mx/sevac-2do-trimestre-2021"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saimex.org.mx/saimex/solicitud/downloadAttach/1193286.page" TargetMode="External"/><Relationship Id="rId14" Type="http://schemas.openxmlformats.org/officeDocument/2006/relationships/hyperlink" Target="https://saimex.org.mx/saimex/solicitud/downloadAttach/1248757.page"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AC05E-E193-498D-B725-9AA47F4CC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80</Pages>
  <Words>12708</Words>
  <Characters>69899</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2021-10-21T22:39:00Z</cp:lastPrinted>
  <dcterms:created xsi:type="dcterms:W3CDTF">2022-06-30T07:52:00Z</dcterms:created>
  <dcterms:modified xsi:type="dcterms:W3CDTF">2022-08-11T21:18:00Z</dcterms:modified>
</cp:coreProperties>
</file>