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2675E" w14:textId="0990C0EF" w:rsidR="008E1A32" w:rsidRPr="00991DAC" w:rsidRDefault="008E1A32" w:rsidP="008E1A32">
      <w:pPr>
        <w:spacing w:line="360" w:lineRule="auto"/>
        <w:jc w:val="both"/>
        <w:rPr>
          <w:rFonts w:ascii="Palatino Linotype" w:hAnsi="Palatino Linotype"/>
          <w:color w:val="000000" w:themeColor="text1"/>
        </w:rPr>
      </w:pPr>
      <w:r w:rsidRPr="00991DAC">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5859CD">
        <w:rPr>
          <w:rFonts w:ascii="Palatino Linotype" w:hAnsi="Palatino Linotype"/>
          <w:color w:val="000000" w:themeColor="text1"/>
        </w:rPr>
        <w:t>dieciséis</w:t>
      </w:r>
      <w:r w:rsidR="00672266" w:rsidRPr="00991DAC">
        <w:rPr>
          <w:rFonts w:ascii="Palatino Linotype" w:hAnsi="Palatino Linotype"/>
          <w:color w:val="000000" w:themeColor="text1"/>
        </w:rPr>
        <w:t xml:space="preserve"> de noviembre</w:t>
      </w:r>
      <w:r w:rsidRPr="00991DAC">
        <w:rPr>
          <w:rFonts w:ascii="Palatino Linotype" w:hAnsi="Palatino Linotype"/>
          <w:color w:val="000000" w:themeColor="text1"/>
        </w:rPr>
        <w:t xml:space="preserve"> de dos mil veintidós.</w:t>
      </w:r>
    </w:p>
    <w:p w14:paraId="57CA25AC" w14:textId="77777777" w:rsidR="003253C6" w:rsidRPr="00991DAC" w:rsidRDefault="003253C6" w:rsidP="00981602">
      <w:pPr>
        <w:spacing w:line="360" w:lineRule="auto"/>
        <w:jc w:val="both"/>
        <w:rPr>
          <w:rFonts w:ascii="Palatino Linotype" w:hAnsi="Palatino Linotype" w:cs="Arial"/>
          <w:color w:val="000000" w:themeColor="text1"/>
        </w:rPr>
      </w:pPr>
    </w:p>
    <w:p w14:paraId="03825FB3" w14:textId="48D0FACB" w:rsidR="00A1125E" w:rsidRPr="00991DAC" w:rsidRDefault="00E608DF" w:rsidP="000D4D54">
      <w:pPr>
        <w:tabs>
          <w:tab w:val="left" w:pos="2552"/>
        </w:tabs>
        <w:spacing w:line="360" w:lineRule="auto"/>
        <w:jc w:val="both"/>
        <w:rPr>
          <w:rFonts w:ascii="Palatino Linotype" w:hAnsi="Palatino Linotype" w:cs="Arial"/>
          <w:color w:val="000000" w:themeColor="text1"/>
          <w:lang w:val="es-ES"/>
        </w:rPr>
      </w:pPr>
      <w:r w:rsidRPr="00991DAC">
        <w:rPr>
          <w:rFonts w:ascii="Palatino Linotype" w:hAnsi="Palatino Linotype" w:cs="Arial"/>
          <w:b/>
          <w:color w:val="000000" w:themeColor="text1"/>
          <w:sz w:val="28"/>
          <w:szCs w:val="28"/>
        </w:rPr>
        <w:t>VISTOS</w:t>
      </w:r>
      <w:r w:rsidRPr="00991DAC">
        <w:rPr>
          <w:rFonts w:ascii="Palatino Linotype" w:hAnsi="Palatino Linotype" w:cs="Arial"/>
          <w:color w:val="000000" w:themeColor="text1"/>
          <w:sz w:val="28"/>
          <w:szCs w:val="28"/>
        </w:rPr>
        <w:t xml:space="preserve"> </w:t>
      </w:r>
      <w:r w:rsidRPr="00991DAC">
        <w:rPr>
          <w:rFonts w:ascii="Palatino Linotype" w:hAnsi="Palatino Linotype" w:cs="Arial"/>
          <w:color w:val="000000" w:themeColor="text1"/>
        </w:rPr>
        <w:t xml:space="preserve">los expedientes formados con motivo de los Recursos de Revisión </w:t>
      </w:r>
      <w:r w:rsidR="000E2CD0" w:rsidRPr="00991DAC">
        <w:rPr>
          <w:rFonts w:ascii="Palatino Linotype" w:hAnsi="Palatino Linotype" w:cs="Arial"/>
          <w:b/>
          <w:bCs/>
          <w:color w:val="000000" w:themeColor="text1"/>
        </w:rPr>
        <w:t>13302</w:t>
      </w:r>
      <w:r w:rsidR="000D4D54" w:rsidRPr="00991DAC">
        <w:rPr>
          <w:rFonts w:ascii="Palatino Linotype" w:hAnsi="Palatino Linotype" w:cs="Arial"/>
          <w:b/>
          <w:bCs/>
          <w:color w:val="000000" w:themeColor="text1"/>
        </w:rPr>
        <w:t>/INFOEM/IP/RR/2022</w:t>
      </w:r>
      <w:r w:rsidR="000E2CD0" w:rsidRPr="00991DAC">
        <w:rPr>
          <w:rFonts w:ascii="Palatino Linotype" w:hAnsi="Palatino Linotype" w:cs="Arial"/>
          <w:b/>
          <w:bCs/>
          <w:color w:val="000000" w:themeColor="text1"/>
        </w:rPr>
        <w:t>, 13303/INFOEM/IP/RR/2022, 13304/INFOEM/IP/RR/2022, 13305/INFOEM/IP/RR/2022, 13306/INFOEM/IP/RR/2022,</w:t>
      </w:r>
      <w:r w:rsidR="004B1B48" w:rsidRPr="00991DAC">
        <w:rPr>
          <w:rFonts w:ascii="Palatino Linotype" w:hAnsi="Palatino Linotype" w:cs="Arial"/>
          <w:b/>
          <w:bCs/>
          <w:color w:val="000000" w:themeColor="text1"/>
        </w:rPr>
        <w:t xml:space="preserve"> </w:t>
      </w:r>
      <w:r w:rsidR="000E2CD0" w:rsidRPr="00991DAC">
        <w:rPr>
          <w:rFonts w:ascii="Palatino Linotype" w:hAnsi="Palatino Linotype" w:cs="Arial"/>
          <w:b/>
          <w:bCs/>
          <w:color w:val="000000" w:themeColor="text1"/>
        </w:rPr>
        <w:t>y 13307</w:t>
      </w:r>
      <w:r w:rsidR="000D4D54" w:rsidRPr="00991DAC">
        <w:rPr>
          <w:rFonts w:ascii="Palatino Linotype" w:hAnsi="Palatino Linotype" w:cs="Arial"/>
          <w:b/>
          <w:bCs/>
          <w:color w:val="000000" w:themeColor="text1"/>
        </w:rPr>
        <w:t>/INFOEM/IP/RR/2022</w:t>
      </w:r>
      <w:r w:rsidR="00200BFC" w:rsidRPr="00991DAC">
        <w:rPr>
          <w:rFonts w:ascii="Palatino Linotype" w:hAnsi="Palatino Linotype" w:cs="Arial"/>
          <w:color w:val="000000" w:themeColor="text1"/>
        </w:rPr>
        <w:t>,</w:t>
      </w:r>
      <w:r w:rsidR="0089531A" w:rsidRPr="00991DAC">
        <w:rPr>
          <w:rFonts w:ascii="Palatino Linotype" w:hAnsi="Palatino Linotype" w:cs="Arial"/>
          <w:color w:val="000000" w:themeColor="text1"/>
        </w:rPr>
        <w:t xml:space="preserve"> </w:t>
      </w:r>
      <w:r w:rsidR="00200BFC" w:rsidRPr="00991DAC">
        <w:rPr>
          <w:rFonts w:ascii="Palatino Linotype" w:hAnsi="Palatino Linotype" w:cs="Arial"/>
          <w:color w:val="000000" w:themeColor="text1"/>
        </w:rPr>
        <w:t xml:space="preserve">promovido </w:t>
      </w:r>
      <w:r w:rsidR="00200BFC" w:rsidRPr="00991DAC">
        <w:rPr>
          <w:rFonts w:ascii="Palatino Linotype" w:hAnsi="Palatino Linotype"/>
          <w:color w:val="000000" w:themeColor="text1"/>
        </w:rPr>
        <w:t>por</w:t>
      </w:r>
      <w:r w:rsidR="004151F9" w:rsidRPr="00991DAC">
        <w:rPr>
          <w:rFonts w:ascii="Palatino Linotype" w:hAnsi="Palatino Linotype"/>
          <w:color w:val="000000" w:themeColor="text1"/>
        </w:rPr>
        <w:t xml:space="preserve"> </w:t>
      </w:r>
      <w:r w:rsidR="000E2CD0" w:rsidRPr="00991DAC">
        <w:rPr>
          <w:rFonts w:ascii="Palatino Linotype" w:hAnsi="Palatino Linotype"/>
          <w:color w:val="000000" w:themeColor="text1"/>
        </w:rPr>
        <w:t>la</w:t>
      </w:r>
      <w:r w:rsidR="008D17C4" w:rsidRPr="00991DAC">
        <w:rPr>
          <w:rFonts w:ascii="Palatino Linotype" w:hAnsi="Palatino Linotype"/>
          <w:color w:val="000000" w:themeColor="text1"/>
        </w:rPr>
        <w:t xml:space="preserve"> </w:t>
      </w:r>
      <w:r w:rsidR="008D17C4" w:rsidRPr="00991DAC">
        <w:rPr>
          <w:rFonts w:ascii="Palatino Linotype" w:hAnsi="Palatino Linotype"/>
          <w:b/>
          <w:bCs/>
          <w:color w:val="000000" w:themeColor="text1"/>
        </w:rPr>
        <w:t xml:space="preserve">C. </w:t>
      </w:r>
      <w:bookmarkStart w:id="0" w:name="_GoBack"/>
      <w:r w:rsidR="00890A39">
        <w:rPr>
          <w:rFonts w:ascii="Palatino Linotype" w:hAnsi="Palatino Linotype"/>
          <w:b/>
          <w:bCs/>
          <w:color w:val="000000" w:themeColor="text1"/>
        </w:rPr>
        <w:t>XXXXX XXX XXXXXX XXXXXXXX XXXXXX</w:t>
      </w:r>
      <w:bookmarkEnd w:id="0"/>
      <w:r w:rsidR="00DD136A" w:rsidRPr="00991DAC">
        <w:rPr>
          <w:rFonts w:ascii="Palatino Linotype" w:hAnsi="Palatino Linotype"/>
          <w:color w:val="000000" w:themeColor="text1"/>
        </w:rPr>
        <w:t xml:space="preserve">, </w:t>
      </w:r>
      <w:r w:rsidR="005F0E30" w:rsidRPr="00991DAC">
        <w:rPr>
          <w:rFonts w:ascii="Palatino Linotype" w:hAnsi="Palatino Linotype"/>
          <w:color w:val="000000" w:themeColor="text1"/>
        </w:rPr>
        <w:t xml:space="preserve">a quien en lo sucesivo se le </w:t>
      </w:r>
      <w:r w:rsidR="00D9217D" w:rsidRPr="00991DAC">
        <w:rPr>
          <w:rFonts w:ascii="Palatino Linotype" w:hAnsi="Palatino Linotype"/>
          <w:color w:val="000000" w:themeColor="text1"/>
        </w:rPr>
        <w:t>denominará</w:t>
      </w:r>
      <w:r w:rsidR="005F0E30" w:rsidRPr="00991DAC">
        <w:rPr>
          <w:rFonts w:ascii="Palatino Linotype" w:hAnsi="Palatino Linotype"/>
          <w:color w:val="000000" w:themeColor="text1"/>
        </w:rPr>
        <w:t xml:space="preserve"> </w:t>
      </w:r>
      <w:r w:rsidR="00C76B13" w:rsidRPr="00991DAC">
        <w:rPr>
          <w:rFonts w:ascii="Palatino Linotype" w:hAnsi="Palatino Linotype" w:cs="Arial"/>
          <w:b/>
          <w:color w:val="000000" w:themeColor="text1"/>
          <w:lang w:val="es-ES"/>
        </w:rPr>
        <w:t xml:space="preserve">LA </w:t>
      </w:r>
      <w:r w:rsidR="00200BFC" w:rsidRPr="00991DAC">
        <w:rPr>
          <w:rFonts w:ascii="Palatino Linotype" w:hAnsi="Palatino Linotype" w:cs="Arial"/>
          <w:b/>
          <w:color w:val="000000" w:themeColor="text1"/>
          <w:lang w:val="es-ES"/>
        </w:rPr>
        <w:t>RECURRENTE,</w:t>
      </w:r>
      <w:r w:rsidR="008B3120" w:rsidRPr="00991DAC">
        <w:rPr>
          <w:rFonts w:ascii="Palatino Linotype" w:hAnsi="Palatino Linotype" w:cs="Arial"/>
          <w:color w:val="000000" w:themeColor="text1"/>
          <w:lang w:val="es-ES"/>
        </w:rPr>
        <w:t xml:space="preserve"> </w:t>
      </w:r>
      <w:r w:rsidR="006D5BED" w:rsidRPr="00991DAC">
        <w:rPr>
          <w:rFonts w:ascii="Palatino Linotype" w:hAnsi="Palatino Linotype" w:cs="Arial"/>
          <w:color w:val="000000" w:themeColor="text1"/>
        </w:rPr>
        <w:t xml:space="preserve">en contra de </w:t>
      </w:r>
      <w:r w:rsidR="006D5BED" w:rsidRPr="00991DAC">
        <w:rPr>
          <w:rFonts w:ascii="Palatino Linotype" w:hAnsi="Palatino Linotype" w:cs="Arial"/>
          <w:color w:val="000000" w:themeColor="text1"/>
          <w:lang w:val="es-ES"/>
        </w:rPr>
        <w:t>la falta</w:t>
      </w:r>
      <w:r w:rsidR="006D5BED" w:rsidRPr="00991DAC">
        <w:rPr>
          <w:rFonts w:ascii="Palatino Linotype" w:hAnsi="Palatino Linotype" w:cs="Arial"/>
          <w:color w:val="000000" w:themeColor="text1"/>
          <w:lang w:val="es-419"/>
        </w:rPr>
        <w:t xml:space="preserve"> de</w:t>
      </w:r>
      <w:r w:rsidR="006D5BED" w:rsidRPr="00991DAC">
        <w:rPr>
          <w:rFonts w:ascii="Palatino Linotype" w:hAnsi="Palatino Linotype" w:cs="Arial"/>
          <w:color w:val="000000" w:themeColor="text1"/>
          <w:lang w:val="es-ES"/>
        </w:rPr>
        <w:t xml:space="preserve"> respuesta del </w:t>
      </w:r>
      <w:r w:rsidR="000E2CD0" w:rsidRPr="00991DAC">
        <w:rPr>
          <w:rFonts w:ascii="Palatino Linotype" w:hAnsi="Palatino Linotype" w:cs="Arial"/>
          <w:b/>
          <w:bCs/>
          <w:color w:val="000000" w:themeColor="text1"/>
        </w:rPr>
        <w:t>Ayuntamiento de Toluca</w:t>
      </w:r>
      <w:r w:rsidR="00200BFC" w:rsidRPr="00991DAC">
        <w:rPr>
          <w:rFonts w:ascii="Palatino Linotype" w:hAnsi="Palatino Linotype" w:cs="Arial"/>
          <w:b/>
          <w:color w:val="000000" w:themeColor="text1"/>
          <w:lang w:val="es-ES"/>
        </w:rPr>
        <w:t xml:space="preserve">, </w:t>
      </w:r>
      <w:r w:rsidR="005F0E30" w:rsidRPr="00991DAC">
        <w:rPr>
          <w:rFonts w:ascii="Palatino Linotype" w:hAnsi="Palatino Linotype"/>
          <w:color w:val="000000" w:themeColor="text1"/>
        </w:rPr>
        <w:t xml:space="preserve">en lo subsecuente se le denominará </w:t>
      </w:r>
      <w:r w:rsidR="00200BFC" w:rsidRPr="00991DAC">
        <w:rPr>
          <w:rFonts w:ascii="Palatino Linotype" w:hAnsi="Palatino Linotype" w:cs="Arial"/>
          <w:b/>
          <w:color w:val="000000" w:themeColor="text1"/>
          <w:lang w:val="es-ES"/>
        </w:rPr>
        <w:t xml:space="preserve">EL SUJETO OBLIGADO, </w:t>
      </w:r>
      <w:r w:rsidR="00200BFC" w:rsidRPr="00991DAC">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991DAC" w:rsidRDefault="00A1125E" w:rsidP="000D4D54">
      <w:pPr>
        <w:tabs>
          <w:tab w:val="left" w:pos="2552"/>
        </w:tabs>
        <w:spacing w:line="276" w:lineRule="auto"/>
        <w:jc w:val="both"/>
        <w:rPr>
          <w:rFonts w:ascii="Palatino Linotype" w:hAnsi="Palatino Linotype" w:cs="Arial"/>
          <w:b/>
          <w:bCs/>
          <w:color w:val="000000" w:themeColor="text1"/>
          <w:spacing w:val="60"/>
          <w:sz w:val="28"/>
          <w:szCs w:val="28"/>
        </w:rPr>
      </w:pPr>
    </w:p>
    <w:p w14:paraId="47CFFCB3" w14:textId="795DB41A" w:rsidR="00D77693" w:rsidRPr="00991DAC" w:rsidRDefault="0079212B" w:rsidP="000D4D54">
      <w:pPr>
        <w:tabs>
          <w:tab w:val="left" w:pos="2552"/>
        </w:tabs>
        <w:spacing w:line="276" w:lineRule="auto"/>
        <w:jc w:val="center"/>
        <w:rPr>
          <w:rFonts w:ascii="Palatino Linotype" w:hAnsi="Palatino Linotype" w:cs="Arial"/>
          <w:b/>
          <w:bCs/>
          <w:color w:val="000000" w:themeColor="text1"/>
          <w:spacing w:val="60"/>
          <w:sz w:val="28"/>
          <w:szCs w:val="28"/>
        </w:rPr>
      </w:pPr>
      <w:r w:rsidRPr="00991DAC">
        <w:rPr>
          <w:rFonts w:ascii="Palatino Linotype" w:hAnsi="Palatino Linotype" w:cs="Arial"/>
          <w:b/>
          <w:bCs/>
          <w:color w:val="000000" w:themeColor="text1"/>
          <w:spacing w:val="60"/>
          <w:sz w:val="28"/>
          <w:szCs w:val="28"/>
        </w:rPr>
        <w:t>ANTECEDENTES</w:t>
      </w:r>
      <w:r w:rsidR="00D77693" w:rsidRPr="00991DAC">
        <w:rPr>
          <w:rFonts w:ascii="Palatino Linotype" w:hAnsi="Palatino Linotype" w:cs="Arial"/>
          <w:b/>
          <w:bCs/>
          <w:color w:val="000000" w:themeColor="text1"/>
          <w:spacing w:val="60"/>
          <w:sz w:val="28"/>
          <w:szCs w:val="28"/>
        </w:rPr>
        <w:t xml:space="preserve"> </w:t>
      </w:r>
    </w:p>
    <w:p w14:paraId="52087D33" w14:textId="77777777" w:rsidR="00967AC9" w:rsidRPr="00991DAC" w:rsidRDefault="00967AC9" w:rsidP="000D4D54">
      <w:pPr>
        <w:tabs>
          <w:tab w:val="left" w:pos="2552"/>
        </w:tabs>
        <w:spacing w:line="276" w:lineRule="auto"/>
        <w:jc w:val="both"/>
        <w:rPr>
          <w:rFonts w:ascii="Palatino Linotype" w:eastAsia="Calibri" w:hAnsi="Palatino Linotype" w:cs="Arial"/>
          <w:b/>
          <w:color w:val="000000" w:themeColor="text1"/>
          <w:sz w:val="28"/>
          <w:szCs w:val="28"/>
          <w:lang w:val="es-ES" w:eastAsia="en-US"/>
        </w:rPr>
      </w:pPr>
    </w:p>
    <w:p w14:paraId="4BE57260" w14:textId="50290471" w:rsidR="00F26592" w:rsidRPr="00991DAC" w:rsidRDefault="00F26592" w:rsidP="000D4D54">
      <w:pPr>
        <w:tabs>
          <w:tab w:val="left" w:pos="2552"/>
        </w:tabs>
        <w:spacing w:line="360" w:lineRule="auto"/>
        <w:jc w:val="both"/>
        <w:rPr>
          <w:rFonts w:ascii="Palatino Linotype" w:eastAsia="Calibri" w:hAnsi="Palatino Linotype" w:cs="Arial"/>
          <w:b/>
          <w:color w:val="000000" w:themeColor="text1"/>
          <w:sz w:val="26"/>
          <w:szCs w:val="26"/>
          <w:lang w:val="es-ES" w:eastAsia="en-US"/>
        </w:rPr>
      </w:pPr>
      <w:r w:rsidRPr="00991DAC">
        <w:rPr>
          <w:rFonts w:ascii="Palatino Linotype" w:eastAsia="Calibri" w:hAnsi="Palatino Linotype" w:cs="Arial"/>
          <w:b/>
          <w:color w:val="000000" w:themeColor="text1"/>
          <w:sz w:val="26"/>
          <w:szCs w:val="26"/>
          <w:lang w:val="es-ES" w:eastAsia="en-US"/>
        </w:rPr>
        <w:t xml:space="preserve">I. </w:t>
      </w:r>
      <w:r w:rsidRPr="00991DAC">
        <w:rPr>
          <w:rFonts w:ascii="Palatino Linotype" w:hAnsi="Palatino Linotype"/>
          <w:b/>
          <w:color w:val="000000" w:themeColor="text1"/>
          <w:sz w:val="26"/>
          <w:szCs w:val="26"/>
        </w:rPr>
        <w:t>De la Solicitud de Información</w:t>
      </w:r>
    </w:p>
    <w:p w14:paraId="75C93A1F" w14:textId="11ABBE36" w:rsidR="00225B80" w:rsidRPr="00991DAC" w:rsidRDefault="00163A20" w:rsidP="000D4D54">
      <w:pPr>
        <w:tabs>
          <w:tab w:val="left" w:pos="2552"/>
        </w:tabs>
        <w:spacing w:line="360" w:lineRule="auto"/>
        <w:jc w:val="both"/>
        <w:rPr>
          <w:rFonts w:ascii="Palatino Linotype" w:eastAsia="MS Mincho" w:hAnsi="Palatino Linotype" w:cs="Arial"/>
          <w:bCs/>
          <w:color w:val="000000" w:themeColor="text1"/>
        </w:rPr>
      </w:pPr>
      <w:r w:rsidRPr="00991DAC">
        <w:rPr>
          <w:rFonts w:ascii="Palatino Linotype" w:eastAsia="MS Mincho" w:hAnsi="Palatino Linotype" w:cs="Arial"/>
          <w:color w:val="000000" w:themeColor="text1"/>
        </w:rPr>
        <w:t xml:space="preserve">En fecha </w:t>
      </w:r>
      <w:r w:rsidR="00672266" w:rsidRPr="00991DAC">
        <w:rPr>
          <w:rFonts w:ascii="Palatino Linotype" w:eastAsia="MS Mincho" w:hAnsi="Palatino Linotype" w:cs="Arial"/>
          <w:color w:val="000000" w:themeColor="text1"/>
        </w:rPr>
        <w:t xml:space="preserve">treinta de junio </w:t>
      </w:r>
      <w:r w:rsidR="00C76B13" w:rsidRPr="00991DAC">
        <w:rPr>
          <w:rFonts w:ascii="Palatino Linotype" w:eastAsia="MS Mincho" w:hAnsi="Palatino Linotype" w:cs="Arial"/>
          <w:color w:val="000000" w:themeColor="text1"/>
        </w:rPr>
        <w:t xml:space="preserve"> y </w:t>
      </w:r>
      <w:r w:rsidR="009F2513" w:rsidRPr="00991DAC">
        <w:rPr>
          <w:rFonts w:ascii="Palatino Linotype" w:eastAsia="MS Mincho" w:hAnsi="Palatino Linotype" w:cs="Arial"/>
          <w:color w:val="000000" w:themeColor="text1"/>
        </w:rPr>
        <w:t>cuatro</w:t>
      </w:r>
      <w:r w:rsidR="00C76B13" w:rsidRPr="00991DAC">
        <w:rPr>
          <w:rFonts w:ascii="Palatino Linotype" w:eastAsia="MS Mincho" w:hAnsi="Palatino Linotype" w:cs="Arial"/>
          <w:color w:val="000000" w:themeColor="text1"/>
        </w:rPr>
        <w:t xml:space="preserve"> de julio </w:t>
      </w:r>
      <w:r w:rsidR="0069687F" w:rsidRPr="00991DAC">
        <w:rPr>
          <w:rFonts w:ascii="Palatino Linotype" w:eastAsia="MS Mincho" w:hAnsi="Palatino Linotype" w:cs="Arial"/>
          <w:color w:val="000000" w:themeColor="text1"/>
        </w:rPr>
        <w:t xml:space="preserve">de dos mil </w:t>
      </w:r>
      <w:r w:rsidR="00B00AF3" w:rsidRPr="00991DAC">
        <w:rPr>
          <w:rFonts w:ascii="Palatino Linotype" w:eastAsia="MS Mincho" w:hAnsi="Palatino Linotype" w:cs="Arial"/>
          <w:color w:val="000000" w:themeColor="text1"/>
        </w:rPr>
        <w:t>veintidós</w:t>
      </w:r>
      <w:r w:rsidRPr="00991DAC">
        <w:rPr>
          <w:rFonts w:ascii="Palatino Linotype" w:eastAsia="MS Mincho" w:hAnsi="Palatino Linotype" w:cs="Arial"/>
          <w:color w:val="000000" w:themeColor="text1"/>
        </w:rPr>
        <w:t>,</w:t>
      </w:r>
      <w:r w:rsidR="00264036" w:rsidRPr="00991DAC">
        <w:rPr>
          <w:rFonts w:ascii="Palatino Linotype" w:eastAsia="MS Mincho" w:hAnsi="Palatino Linotype" w:cs="Arial"/>
          <w:color w:val="000000" w:themeColor="text1"/>
        </w:rPr>
        <w:t xml:space="preserve"> </w:t>
      </w:r>
      <w:r w:rsidR="00C76B13" w:rsidRPr="00991DAC">
        <w:rPr>
          <w:rFonts w:ascii="Palatino Linotype" w:eastAsia="MS Mincho" w:hAnsi="Palatino Linotype" w:cs="Arial"/>
          <w:b/>
          <w:bCs/>
          <w:color w:val="000000" w:themeColor="text1"/>
        </w:rPr>
        <w:t>LA</w:t>
      </w:r>
      <w:r w:rsidR="00264036" w:rsidRPr="00991DAC">
        <w:rPr>
          <w:rFonts w:ascii="Palatino Linotype" w:eastAsia="MS Mincho" w:hAnsi="Palatino Linotype" w:cs="Arial"/>
          <w:b/>
          <w:bCs/>
          <w:color w:val="000000" w:themeColor="text1"/>
        </w:rPr>
        <w:t xml:space="preserve"> RECURRENTE</w:t>
      </w:r>
      <w:r w:rsidR="0022458E" w:rsidRPr="00991DAC">
        <w:rPr>
          <w:rFonts w:ascii="Palatino Linotype" w:hAnsi="Palatino Linotype" w:cs="Arial"/>
          <w:color w:val="000000" w:themeColor="text1"/>
        </w:rPr>
        <w:t xml:space="preserve"> presentó a través del Sistema de Acceso a la Información Mexiquense, en lo subsecuente</w:t>
      </w:r>
      <w:r w:rsidR="004351DD" w:rsidRPr="00991DAC">
        <w:rPr>
          <w:rFonts w:ascii="Palatino Linotype" w:hAnsi="Palatino Linotype" w:cs="Arial"/>
          <w:color w:val="000000" w:themeColor="text1"/>
        </w:rPr>
        <w:t xml:space="preserve"> se denominará</w:t>
      </w:r>
      <w:r w:rsidR="0022458E" w:rsidRPr="00991DAC">
        <w:rPr>
          <w:rFonts w:ascii="Palatino Linotype" w:hAnsi="Palatino Linotype" w:cs="Arial"/>
          <w:color w:val="000000" w:themeColor="text1"/>
        </w:rPr>
        <w:t xml:space="preserve"> </w:t>
      </w:r>
      <w:r w:rsidR="0022458E" w:rsidRPr="00991DAC">
        <w:rPr>
          <w:rFonts w:ascii="Palatino Linotype" w:hAnsi="Palatino Linotype" w:cs="Arial"/>
          <w:b/>
          <w:color w:val="000000" w:themeColor="text1"/>
        </w:rPr>
        <w:t>EL SAIMEX,</w:t>
      </w:r>
      <w:r w:rsidR="0022458E" w:rsidRPr="00991DAC">
        <w:rPr>
          <w:rFonts w:ascii="Palatino Linotype" w:hAnsi="Palatino Linotype"/>
          <w:color w:val="000000" w:themeColor="text1"/>
        </w:rPr>
        <w:t xml:space="preserve"> ante </w:t>
      </w:r>
      <w:r w:rsidR="0022458E" w:rsidRPr="00991DAC">
        <w:rPr>
          <w:rFonts w:ascii="Palatino Linotype" w:hAnsi="Palatino Linotype"/>
          <w:b/>
          <w:color w:val="000000" w:themeColor="text1"/>
        </w:rPr>
        <w:t>EL SUJETO OBLIGADO</w:t>
      </w:r>
      <w:r w:rsidR="00BF3E26" w:rsidRPr="00991DAC">
        <w:rPr>
          <w:rFonts w:ascii="Palatino Linotype" w:eastAsia="MS Mincho" w:hAnsi="Palatino Linotype" w:cs="Arial"/>
          <w:color w:val="000000" w:themeColor="text1"/>
          <w:lang w:val="es-ES_tradnl"/>
        </w:rPr>
        <w:t>, la</w:t>
      </w:r>
      <w:r w:rsidR="00000117" w:rsidRPr="00991DAC">
        <w:rPr>
          <w:rFonts w:ascii="Palatino Linotype" w:eastAsia="MS Mincho" w:hAnsi="Palatino Linotype" w:cs="Arial"/>
          <w:color w:val="000000" w:themeColor="text1"/>
          <w:lang w:val="es-ES_tradnl"/>
        </w:rPr>
        <w:t>s</w:t>
      </w:r>
      <w:r w:rsidR="00BF3E26" w:rsidRPr="00991DAC">
        <w:rPr>
          <w:rFonts w:ascii="Palatino Linotype" w:eastAsia="MS Mincho" w:hAnsi="Palatino Linotype" w:cs="Arial"/>
          <w:color w:val="000000" w:themeColor="text1"/>
          <w:lang w:val="es-ES_tradnl"/>
        </w:rPr>
        <w:t xml:space="preserve"> solicitud</w:t>
      </w:r>
      <w:r w:rsidR="00000117" w:rsidRPr="00991DAC">
        <w:rPr>
          <w:rFonts w:ascii="Palatino Linotype" w:eastAsia="MS Mincho" w:hAnsi="Palatino Linotype" w:cs="Arial"/>
          <w:color w:val="000000" w:themeColor="text1"/>
          <w:lang w:val="es-ES_tradnl"/>
        </w:rPr>
        <w:t>es</w:t>
      </w:r>
      <w:r w:rsidR="0037214F" w:rsidRPr="00991DAC">
        <w:rPr>
          <w:rFonts w:ascii="Palatino Linotype" w:eastAsia="MS Mincho" w:hAnsi="Palatino Linotype" w:cs="Arial"/>
          <w:color w:val="000000" w:themeColor="text1"/>
          <w:lang w:val="es-ES_tradnl"/>
        </w:rPr>
        <w:t xml:space="preserve"> </w:t>
      </w:r>
      <w:r w:rsidR="00BF3E26" w:rsidRPr="00991DAC">
        <w:rPr>
          <w:rFonts w:ascii="Palatino Linotype" w:eastAsia="MS Mincho" w:hAnsi="Palatino Linotype" w:cs="Arial"/>
          <w:color w:val="000000" w:themeColor="text1"/>
          <w:lang w:val="es-ES_tradnl"/>
        </w:rPr>
        <w:t xml:space="preserve">de </w:t>
      </w:r>
      <w:r w:rsidR="004351DD" w:rsidRPr="00991DAC">
        <w:rPr>
          <w:rFonts w:ascii="Palatino Linotype" w:eastAsia="MS Mincho" w:hAnsi="Palatino Linotype" w:cs="Arial"/>
          <w:color w:val="000000" w:themeColor="text1"/>
          <w:lang w:val="es-ES_tradnl"/>
        </w:rPr>
        <w:t>A</w:t>
      </w:r>
      <w:r w:rsidR="00BF3E26" w:rsidRPr="00991DAC">
        <w:rPr>
          <w:rFonts w:ascii="Palatino Linotype" w:eastAsia="MS Mincho" w:hAnsi="Palatino Linotype" w:cs="Arial"/>
          <w:color w:val="000000" w:themeColor="text1"/>
          <w:lang w:val="es-ES_tradnl"/>
        </w:rPr>
        <w:t xml:space="preserve">cceso a la </w:t>
      </w:r>
      <w:r w:rsidR="00327647" w:rsidRPr="00991DAC">
        <w:rPr>
          <w:rFonts w:ascii="Palatino Linotype" w:eastAsia="MS Mincho" w:hAnsi="Palatino Linotype" w:cs="Arial"/>
          <w:color w:val="000000" w:themeColor="text1"/>
          <w:lang w:val="es-ES_tradnl"/>
        </w:rPr>
        <w:t>Información Pública</w:t>
      </w:r>
      <w:r w:rsidR="00BF3E26" w:rsidRPr="00991DAC">
        <w:rPr>
          <w:rFonts w:ascii="Palatino Linotype" w:eastAsia="MS Mincho" w:hAnsi="Palatino Linotype" w:cs="Arial"/>
          <w:color w:val="000000" w:themeColor="text1"/>
          <w:lang w:val="es-ES_tradnl"/>
        </w:rPr>
        <w:t xml:space="preserve">, </w:t>
      </w:r>
      <w:r w:rsidR="00225B80" w:rsidRPr="00991DAC">
        <w:rPr>
          <w:rFonts w:ascii="Palatino Linotype" w:eastAsia="MS Mincho" w:hAnsi="Palatino Linotype" w:cs="Arial"/>
          <w:bCs/>
          <w:color w:val="000000" w:themeColor="text1"/>
        </w:rPr>
        <w:t>mediante de los cuales requirió, lo siguiente:</w:t>
      </w:r>
    </w:p>
    <w:p w14:paraId="43C7BA3D" w14:textId="77777777" w:rsidR="00225B80" w:rsidRPr="00991DAC" w:rsidRDefault="00225B80" w:rsidP="000D4D54">
      <w:pPr>
        <w:tabs>
          <w:tab w:val="left" w:pos="2552"/>
        </w:tabs>
        <w:spacing w:line="360" w:lineRule="auto"/>
        <w:jc w:val="both"/>
        <w:rPr>
          <w:rFonts w:ascii="Palatino Linotype" w:eastAsia="MS Mincho" w:hAnsi="Palatino Linotype" w:cs="Arial"/>
          <w:bCs/>
          <w:color w:val="000000" w:themeColor="text1"/>
        </w:rPr>
      </w:pPr>
    </w:p>
    <w:tbl>
      <w:tblPr>
        <w:tblStyle w:val="Tablaconcuadrcula31"/>
        <w:tblW w:w="8926" w:type="dxa"/>
        <w:jc w:val="center"/>
        <w:tblLook w:val="04A0" w:firstRow="1" w:lastRow="0" w:firstColumn="1" w:lastColumn="0" w:noHBand="0" w:noVBand="1"/>
      </w:tblPr>
      <w:tblGrid>
        <w:gridCol w:w="2714"/>
        <w:gridCol w:w="6212"/>
      </w:tblGrid>
      <w:tr w:rsidR="00483D6C" w:rsidRPr="00991DAC" w14:paraId="18D11881" w14:textId="77777777" w:rsidTr="003F17E6">
        <w:trPr>
          <w:trHeight w:val="315"/>
          <w:tblHeader/>
          <w:jc w:val="center"/>
        </w:trPr>
        <w:tc>
          <w:tcPr>
            <w:tcW w:w="2714"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991DAC" w:rsidRDefault="00225B80" w:rsidP="000D4D54">
            <w:pPr>
              <w:tabs>
                <w:tab w:val="left" w:pos="2552"/>
              </w:tabs>
              <w:spacing w:line="276" w:lineRule="auto"/>
              <w:jc w:val="center"/>
              <w:rPr>
                <w:rFonts w:ascii="Palatino Linotype" w:hAnsi="Palatino Linotype" w:cs="Arial"/>
                <w:color w:val="FFFFFF" w:themeColor="background1"/>
                <w:sz w:val="20"/>
                <w:szCs w:val="20"/>
              </w:rPr>
            </w:pPr>
            <w:r w:rsidRPr="00991DAC">
              <w:rPr>
                <w:rFonts w:ascii="Palatino Linotype" w:hAnsi="Palatino Linotype" w:cs="Arial"/>
                <w:color w:val="FFFFFF" w:themeColor="background1"/>
                <w:sz w:val="20"/>
                <w:szCs w:val="20"/>
              </w:rPr>
              <w:lastRenderedPageBreak/>
              <w:t xml:space="preserve">Folio </w:t>
            </w:r>
          </w:p>
        </w:tc>
        <w:tc>
          <w:tcPr>
            <w:tcW w:w="6212" w:type="dxa"/>
            <w:tcBorders>
              <w:left w:val="single" w:sz="2" w:space="0" w:color="auto"/>
            </w:tcBorders>
            <w:shd w:val="clear" w:color="auto" w:fill="4A442A" w:themeFill="background2" w:themeFillShade="40"/>
          </w:tcPr>
          <w:p w14:paraId="7585606C" w14:textId="77777777" w:rsidR="00225B80" w:rsidRPr="00991DAC" w:rsidRDefault="00225B80" w:rsidP="000D4D54">
            <w:pPr>
              <w:tabs>
                <w:tab w:val="left" w:pos="2552"/>
              </w:tabs>
              <w:spacing w:line="276" w:lineRule="auto"/>
              <w:jc w:val="center"/>
              <w:rPr>
                <w:rFonts w:ascii="Palatino Linotype" w:hAnsi="Palatino Linotype" w:cs="Arial"/>
                <w:b/>
                <w:bCs/>
                <w:color w:val="FFFFFF" w:themeColor="background1"/>
                <w:sz w:val="20"/>
                <w:szCs w:val="20"/>
              </w:rPr>
            </w:pPr>
            <w:r w:rsidRPr="00991DAC">
              <w:rPr>
                <w:rFonts w:ascii="Palatino Linotype" w:hAnsi="Palatino Linotype" w:cs="Arial"/>
                <w:b/>
                <w:bCs/>
                <w:color w:val="FFFFFF" w:themeColor="background1"/>
                <w:sz w:val="20"/>
                <w:szCs w:val="20"/>
              </w:rPr>
              <w:t xml:space="preserve">Solicitud </w:t>
            </w:r>
          </w:p>
        </w:tc>
      </w:tr>
      <w:tr w:rsidR="0006114A" w:rsidRPr="00991DAC" w14:paraId="483DC4DC" w14:textId="77777777" w:rsidTr="003F17E6">
        <w:trPr>
          <w:trHeight w:val="631"/>
          <w:jc w:val="center"/>
        </w:trPr>
        <w:tc>
          <w:tcPr>
            <w:tcW w:w="2714" w:type="dxa"/>
            <w:tcBorders>
              <w:top w:val="single" w:sz="2" w:space="0" w:color="auto"/>
              <w:bottom w:val="single" w:sz="2" w:space="0" w:color="auto"/>
            </w:tcBorders>
            <w:shd w:val="clear" w:color="auto" w:fill="auto"/>
          </w:tcPr>
          <w:p w14:paraId="7E376894" w14:textId="41D2069D" w:rsidR="00225B80" w:rsidRPr="00991DAC" w:rsidRDefault="00C76B13" w:rsidP="000D4D54">
            <w:pPr>
              <w:tabs>
                <w:tab w:val="left" w:pos="2552"/>
              </w:tabs>
              <w:rPr>
                <w:rFonts w:ascii="Palatino Linotype" w:hAnsi="Palatino Linotype" w:cs="Arial"/>
                <w:b/>
                <w:bCs/>
                <w:color w:val="000000" w:themeColor="text1"/>
                <w:sz w:val="20"/>
                <w:szCs w:val="20"/>
              </w:rPr>
            </w:pPr>
            <w:bookmarkStart w:id="1" w:name="_Hlk102395122"/>
            <w:r w:rsidRPr="00991DAC">
              <w:rPr>
                <w:rFonts w:ascii="Palatino Linotype" w:hAnsi="Palatino Linotype" w:cs="Arial"/>
                <w:b/>
                <w:bCs/>
                <w:color w:val="000000" w:themeColor="text1"/>
                <w:sz w:val="20"/>
                <w:szCs w:val="20"/>
              </w:rPr>
              <w:t>01573/TOLUCA/IP/2022</w:t>
            </w:r>
          </w:p>
        </w:tc>
        <w:tc>
          <w:tcPr>
            <w:tcW w:w="6212" w:type="dxa"/>
            <w:shd w:val="clear" w:color="auto" w:fill="auto"/>
          </w:tcPr>
          <w:p w14:paraId="2EB3F153" w14:textId="4543E910" w:rsidR="00225B80" w:rsidRPr="00991DAC" w:rsidRDefault="004E4C5E" w:rsidP="000D4D54">
            <w:pPr>
              <w:tabs>
                <w:tab w:val="left" w:pos="2552"/>
              </w:tabs>
              <w:jc w:val="both"/>
              <w:rPr>
                <w:rFonts w:ascii="Palatino Linotype" w:hAnsi="Palatino Linotype" w:cs="Arial"/>
                <w:i/>
                <w:iCs/>
                <w:color w:val="000000" w:themeColor="text1"/>
              </w:rPr>
            </w:pPr>
            <w:r w:rsidRPr="00991DAC">
              <w:rPr>
                <w:rFonts w:ascii="Palatino Linotype" w:hAnsi="Palatino Linotype" w:cs="Arial"/>
                <w:i/>
                <w:iCs/>
                <w:color w:val="000000" w:themeColor="text1"/>
              </w:rPr>
              <w:t>“</w:t>
            </w:r>
            <w:r w:rsidR="00C76B13" w:rsidRPr="00991DAC">
              <w:rPr>
                <w:rFonts w:ascii="Palatino Linotype" w:hAnsi="Palatino Linotype" w:cs="Arial"/>
                <w:i/>
                <w:iCs/>
                <w:color w:val="000000" w:themeColor="text1"/>
              </w:rPr>
              <w:t>Solicito conocer, las acciones concretar realizadas por la Segunda Sindico, y las y los regidores octavo, novena, décimo, decima primera y décimo segundo, a efecto de solucionar el pago pendiente de aguinaldo, primas vacacionales, y quincenas de las y los servidores públicos en la administración 2019-2021 y que causaron baja el pasado 31 de diciembre de 2021. Consecuentemente, los documentos que den cuenta de estas.</w:t>
            </w:r>
            <w:r w:rsidRPr="00991DAC">
              <w:rPr>
                <w:rFonts w:ascii="Palatino Linotype" w:hAnsi="Palatino Linotype" w:cs="Arial"/>
                <w:i/>
                <w:iCs/>
                <w:color w:val="000000" w:themeColor="text1"/>
              </w:rPr>
              <w:t>”</w:t>
            </w:r>
            <w:r w:rsidR="00E053FA" w:rsidRPr="00991DAC">
              <w:rPr>
                <w:rFonts w:ascii="Palatino Linotype" w:hAnsi="Palatino Linotype" w:cs="Arial"/>
                <w:i/>
                <w:iCs/>
                <w:color w:val="000000" w:themeColor="text1"/>
              </w:rPr>
              <w:t xml:space="preserve"> </w:t>
            </w:r>
            <w:r w:rsidRPr="00991DAC">
              <w:rPr>
                <w:rFonts w:ascii="Palatino Linotype" w:hAnsi="Palatino Linotype" w:cs="Arial"/>
                <w:i/>
                <w:iCs/>
                <w:color w:val="000000" w:themeColor="text1"/>
              </w:rPr>
              <w:t>(Sic)</w:t>
            </w:r>
          </w:p>
        </w:tc>
      </w:tr>
      <w:tr w:rsidR="004E378E" w:rsidRPr="00991DAC" w14:paraId="0BCDA1A5" w14:textId="77777777" w:rsidTr="003F17E6">
        <w:trPr>
          <w:trHeight w:val="631"/>
          <w:jc w:val="center"/>
        </w:trPr>
        <w:tc>
          <w:tcPr>
            <w:tcW w:w="2714" w:type="dxa"/>
            <w:tcBorders>
              <w:top w:val="single" w:sz="2" w:space="0" w:color="auto"/>
              <w:bottom w:val="single" w:sz="2" w:space="0" w:color="auto"/>
            </w:tcBorders>
            <w:shd w:val="clear" w:color="auto" w:fill="auto"/>
          </w:tcPr>
          <w:p w14:paraId="56807A3F" w14:textId="0792730E" w:rsidR="004E378E" w:rsidRPr="00991DAC" w:rsidRDefault="00C76B13" w:rsidP="00981602">
            <w:pPr>
              <w:rPr>
                <w:rFonts w:ascii="Palatino Linotype" w:hAnsi="Palatino Linotype" w:cs="Arial"/>
                <w:b/>
                <w:bCs/>
                <w:color w:val="000000" w:themeColor="text1"/>
                <w:sz w:val="20"/>
                <w:szCs w:val="20"/>
              </w:rPr>
            </w:pPr>
            <w:r w:rsidRPr="00991DAC">
              <w:rPr>
                <w:rFonts w:ascii="Palatino Linotype" w:hAnsi="Palatino Linotype" w:cs="Arial"/>
                <w:b/>
                <w:bCs/>
                <w:color w:val="000000" w:themeColor="text1"/>
                <w:sz w:val="20"/>
                <w:szCs w:val="20"/>
              </w:rPr>
              <w:t>01572/TOLUCA/IP/2022</w:t>
            </w:r>
          </w:p>
        </w:tc>
        <w:tc>
          <w:tcPr>
            <w:tcW w:w="6212" w:type="dxa"/>
            <w:shd w:val="clear" w:color="auto" w:fill="auto"/>
          </w:tcPr>
          <w:p w14:paraId="19DE9A2E" w14:textId="026EDF10" w:rsidR="004E378E" w:rsidRPr="00991DAC" w:rsidRDefault="00156725" w:rsidP="000D4D54">
            <w:pPr>
              <w:jc w:val="both"/>
              <w:rPr>
                <w:rFonts w:ascii="Palatino Linotype" w:hAnsi="Palatino Linotype" w:cs="Arial"/>
                <w:i/>
                <w:iCs/>
                <w:color w:val="000000" w:themeColor="text1"/>
              </w:rPr>
            </w:pPr>
            <w:r w:rsidRPr="00991DAC">
              <w:rPr>
                <w:rFonts w:ascii="Palatino Linotype" w:hAnsi="Palatino Linotype" w:cs="Arial"/>
                <w:i/>
                <w:iCs/>
                <w:color w:val="000000" w:themeColor="text1"/>
              </w:rPr>
              <w:t>“</w:t>
            </w:r>
            <w:r w:rsidR="00C76B13" w:rsidRPr="00991DAC">
              <w:rPr>
                <w:rFonts w:ascii="Palatino Linotype" w:hAnsi="Palatino Linotype" w:cs="Arial"/>
                <w:i/>
                <w:iCs/>
                <w:color w:val="000000" w:themeColor="text1"/>
              </w:rPr>
              <w:t>Es mi interés saber la fecha que se tiene programada para el pago de aguinaldo, primas vacacionales, y quincenas pendientes de las y los servidores públicos municipales que estuvieron adscritos a las dependencias municipales en la administración 2019-2021 y que causaron baja el pasado 31 de diciembre de 2021.</w:t>
            </w:r>
            <w:r w:rsidRPr="00991DAC">
              <w:rPr>
                <w:rFonts w:ascii="Palatino Linotype" w:hAnsi="Palatino Linotype" w:cs="Arial"/>
                <w:i/>
                <w:iCs/>
                <w:color w:val="000000" w:themeColor="text1"/>
              </w:rPr>
              <w:t>” (Sic)</w:t>
            </w:r>
          </w:p>
        </w:tc>
      </w:tr>
      <w:tr w:rsidR="00C76B13" w:rsidRPr="00991DAC" w14:paraId="72062479" w14:textId="77777777" w:rsidTr="003F17E6">
        <w:trPr>
          <w:trHeight w:val="631"/>
          <w:jc w:val="center"/>
        </w:trPr>
        <w:tc>
          <w:tcPr>
            <w:tcW w:w="2714" w:type="dxa"/>
            <w:tcBorders>
              <w:top w:val="single" w:sz="2" w:space="0" w:color="auto"/>
              <w:bottom w:val="single" w:sz="2" w:space="0" w:color="auto"/>
            </w:tcBorders>
            <w:shd w:val="clear" w:color="auto" w:fill="auto"/>
          </w:tcPr>
          <w:p w14:paraId="4C01116D" w14:textId="4C3FFE24" w:rsidR="00C76B13" w:rsidRPr="00991DAC" w:rsidRDefault="00C76B13" w:rsidP="00C76B13">
            <w:pPr>
              <w:rPr>
                <w:rFonts w:ascii="Palatino Linotype" w:hAnsi="Palatino Linotype" w:cs="Arial"/>
                <w:b/>
                <w:bCs/>
                <w:color w:val="000000" w:themeColor="text1"/>
                <w:sz w:val="20"/>
                <w:szCs w:val="20"/>
              </w:rPr>
            </w:pPr>
            <w:r w:rsidRPr="00991DAC">
              <w:rPr>
                <w:rFonts w:ascii="Palatino Linotype" w:hAnsi="Palatino Linotype" w:cs="Arial"/>
                <w:b/>
                <w:bCs/>
                <w:color w:val="000000" w:themeColor="text1"/>
                <w:sz w:val="20"/>
                <w:szCs w:val="20"/>
              </w:rPr>
              <w:t>01571/TOLUCA/IP/2022</w:t>
            </w:r>
          </w:p>
        </w:tc>
        <w:tc>
          <w:tcPr>
            <w:tcW w:w="6212" w:type="dxa"/>
            <w:shd w:val="clear" w:color="auto" w:fill="auto"/>
          </w:tcPr>
          <w:p w14:paraId="60067011" w14:textId="10D80FE7" w:rsidR="00C76B13" w:rsidRPr="00991DAC" w:rsidRDefault="00C76B13" w:rsidP="00C76B13">
            <w:pPr>
              <w:jc w:val="both"/>
              <w:rPr>
                <w:rFonts w:ascii="Palatino Linotype" w:hAnsi="Palatino Linotype" w:cs="Arial"/>
                <w:i/>
                <w:iCs/>
                <w:color w:val="000000" w:themeColor="text1"/>
              </w:rPr>
            </w:pPr>
            <w:r w:rsidRPr="00991DAC">
              <w:rPr>
                <w:rFonts w:ascii="Palatino Linotype" w:hAnsi="Palatino Linotype" w:cs="Arial"/>
                <w:i/>
                <w:iCs/>
                <w:color w:val="000000" w:themeColor="text1"/>
              </w:rPr>
              <w:t>“Es mi interés saber la fecha que se tiene programada para el pago de aguinaldo, primas vacacionales, y quincenas pendientes de las y los servidores públicos municipales que estuvieron adscritos a las regidurías y sindicaturas en la administración 2019-2021 y que causaron baja el pasado 31 de diciembre de 2021.” (Sic)</w:t>
            </w:r>
          </w:p>
        </w:tc>
      </w:tr>
      <w:tr w:rsidR="00C76B13" w:rsidRPr="00991DAC" w14:paraId="668F519D" w14:textId="77777777" w:rsidTr="003F17E6">
        <w:trPr>
          <w:trHeight w:val="631"/>
          <w:jc w:val="center"/>
        </w:trPr>
        <w:tc>
          <w:tcPr>
            <w:tcW w:w="2714" w:type="dxa"/>
            <w:tcBorders>
              <w:top w:val="single" w:sz="2" w:space="0" w:color="auto"/>
              <w:bottom w:val="single" w:sz="2" w:space="0" w:color="auto"/>
            </w:tcBorders>
            <w:shd w:val="clear" w:color="auto" w:fill="auto"/>
          </w:tcPr>
          <w:p w14:paraId="235620C3" w14:textId="47F95850" w:rsidR="00C76B13" w:rsidRPr="00991DAC" w:rsidRDefault="00C76B13" w:rsidP="00C76B13">
            <w:pPr>
              <w:rPr>
                <w:rFonts w:ascii="Palatino Linotype" w:hAnsi="Palatino Linotype" w:cs="Arial"/>
                <w:b/>
                <w:bCs/>
                <w:color w:val="000000" w:themeColor="text1"/>
                <w:sz w:val="20"/>
                <w:szCs w:val="20"/>
              </w:rPr>
            </w:pPr>
            <w:r w:rsidRPr="00991DAC">
              <w:rPr>
                <w:rFonts w:ascii="Palatino Linotype" w:hAnsi="Palatino Linotype" w:cs="Arial"/>
                <w:b/>
                <w:bCs/>
                <w:color w:val="000000" w:themeColor="text1"/>
                <w:sz w:val="20"/>
                <w:szCs w:val="20"/>
              </w:rPr>
              <w:t>01560/TOLUCA/IP/2022</w:t>
            </w:r>
          </w:p>
        </w:tc>
        <w:tc>
          <w:tcPr>
            <w:tcW w:w="6212" w:type="dxa"/>
            <w:shd w:val="clear" w:color="auto" w:fill="auto"/>
          </w:tcPr>
          <w:p w14:paraId="3A338C04" w14:textId="75E02C35" w:rsidR="00C76B13" w:rsidRPr="00991DAC" w:rsidRDefault="009F2513" w:rsidP="00C76B13">
            <w:pPr>
              <w:jc w:val="both"/>
              <w:rPr>
                <w:rFonts w:ascii="Palatino Linotype" w:hAnsi="Palatino Linotype" w:cs="Arial"/>
                <w:i/>
                <w:iCs/>
                <w:color w:val="000000" w:themeColor="text1"/>
              </w:rPr>
            </w:pPr>
            <w:r w:rsidRPr="00991DAC">
              <w:rPr>
                <w:rFonts w:ascii="Palatino Linotype" w:hAnsi="Palatino Linotype" w:cs="Arial"/>
                <w:i/>
                <w:iCs/>
                <w:color w:val="000000" w:themeColor="text1"/>
              </w:rPr>
              <w:t>“Solicito saber el sueldo bruto y neto quincenal de las y los servidores públicos que conforman las regidurías de enero de 2022. Así mismo, solicito saber el sueldo bruto y neto de las y los servidores públicos que conforman las regidurías de junio de 2022. En caso de existir aumentos y/o descuentos ha dicho sueldo quincenal, adjuntar los documentos con los que se convaliden dichos cambios por servidor público municipal.” (Sic)</w:t>
            </w:r>
          </w:p>
        </w:tc>
      </w:tr>
      <w:tr w:rsidR="00C76B13" w:rsidRPr="00991DAC" w14:paraId="429F8B8A" w14:textId="77777777" w:rsidTr="003F17E6">
        <w:trPr>
          <w:trHeight w:val="631"/>
          <w:jc w:val="center"/>
        </w:trPr>
        <w:tc>
          <w:tcPr>
            <w:tcW w:w="2714" w:type="dxa"/>
            <w:tcBorders>
              <w:top w:val="single" w:sz="2" w:space="0" w:color="auto"/>
              <w:bottom w:val="single" w:sz="2" w:space="0" w:color="auto"/>
            </w:tcBorders>
            <w:shd w:val="clear" w:color="auto" w:fill="auto"/>
          </w:tcPr>
          <w:p w14:paraId="11FB165B" w14:textId="667A65C6" w:rsidR="00C76B13" w:rsidRPr="00991DAC" w:rsidRDefault="00C76B13" w:rsidP="00C76B13">
            <w:pPr>
              <w:rPr>
                <w:rFonts w:ascii="Palatino Linotype" w:hAnsi="Palatino Linotype" w:cs="Arial"/>
                <w:b/>
                <w:bCs/>
                <w:color w:val="000000" w:themeColor="text1"/>
                <w:sz w:val="20"/>
                <w:szCs w:val="20"/>
              </w:rPr>
            </w:pPr>
            <w:r w:rsidRPr="00991DAC">
              <w:rPr>
                <w:rFonts w:ascii="Palatino Linotype" w:hAnsi="Palatino Linotype" w:cs="Arial"/>
                <w:b/>
                <w:bCs/>
                <w:color w:val="000000" w:themeColor="text1"/>
                <w:sz w:val="20"/>
                <w:szCs w:val="20"/>
              </w:rPr>
              <w:t>01558/TOLUCA/IP/2022</w:t>
            </w:r>
          </w:p>
        </w:tc>
        <w:tc>
          <w:tcPr>
            <w:tcW w:w="6212" w:type="dxa"/>
            <w:shd w:val="clear" w:color="auto" w:fill="auto"/>
          </w:tcPr>
          <w:p w14:paraId="68954C5D" w14:textId="71B56DF5" w:rsidR="00C76B13" w:rsidRPr="00991DAC" w:rsidRDefault="009F2513" w:rsidP="00C76B13">
            <w:pPr>
              <w:jc w:val="both"/>
              <w:rPr>
                <w:rFonts w:ascii="Palatino Linotype" w:hAnsi="Palatino Linotype" w:cs="Arial"/>
                <w:i/>
                <w:iCs/>
                <w:color w:val="000000" w:themeColor="text1"/>
              </w:rPr>
            </w:pPr>
            <w:r w:rsidRPr="00991DAC">
              <w:rPr>
                <w:rFonts w:ascii="Palatino Linotype" w:hAnsi="Palatino Linotype" w:cs="Arial"/>
                <w:i/>
                <w:iCs/>
                <w:color w:val="000000" w:themeColor="text1"/>
              </w:rPr>
              <w:t>“Solicito saber el sueldo bruto y neto quincenal de las y los servidores públicos que conforman el IMCUFIDET de enero de 2022. Así mismo, solicito saber el sueldo bruto y neto de las y los servidores públicos que conforman el IMCUFIDET de junio de 2022. En caso de existir aumentos y/o descuentos ha dicho sueldo quincenal, adjuntar los documentos con los que se convaliden dichos cambios por servidor público municipal.” (Sic)</w:t>
            </w:r>
          </w:p>
        </w:tc>
      </w:tr>
      <w:tr w:rsidR="00C76B13" w:rsidRPr="00991DAC" w14:paraId="54B532D4" w14:textId="77777777" w:rsidTr="003F17E6">
        <w:trPr>
          <w:trHeight w:val="631"/>
          <w:jc w:val="center"/>
        </w:trPr>
        <w:tc>
          <w:tcPr>
            <w:tcW w:w="2714" w:type="dxa"/>
            <w:tcBorders>
              <w:top w:val="single" w:sz="2" w:space="0" w:color="auto"/>
              <w:bottom w:val="single" w:sz="2" w:space="0" w:color="auto"/>
            </w:tcBorders>
            <w:shd w:val="clear" w:color="auto" w:fill="auto"/>
          </w:tcPr>
          <w:p w14:paraId="7265BE66" w14:textId="7A40CFFD" w:rsidR="00C76B13" w:rsidRPr="00991DAC" w:rsidRDefault="00C76B13" w:rsidP="00C76B13">
            <w:pPr>
              <w:rPr>
                <w:rFonts w:ascii="Palatino Linotype" w:hAnsi="Palatino Linotype" w:cs="Arial"/>
                <w:b/>
                <w:bCs/>
                <w:color w:val="000000" w:themeColor="text1"/>
                <w:sz w:val="20"/>
                <w:szCs w:val="20"/>
              </w:rPr>
            </w:pPr>
            <w:r w:rsidRPr="00991DAC">
              <w:rPr>
                <w:rFonts w:ascii="Palatino Linotype" w:hAnsi="Palatino Linotype" w:cs="Arial"/>
                <w:b/>
                <w:bCs/>
                <w:color w:val="000000" w:themeColor="text1"/>
                <w:sz w:val="20"/>
                <w:szCs w:val="20"/>
              </w:rPr>
              <w:t>01557/TOLUCA/IP/2022</w:t>
            </w:r>
          </w:p>
        </w:tc>
        <w:tc>
          <w:tcPr>
            <w:tcW w:w="6212" w:type="dxa"/>
            <w:shd w:val="clear" w:color="auto" w:fill="auto"/>
          </w:tcPr>
          <w:p w14:paraId="444636E8" w14:textId="14D0D8BB" w:rsidR="00C76B13" w:rsidRPr="00991DAC" w:rsidRDefault="009F2513" w:rsidP="00C76B13">
            <w:pPr>
              <w:jc w:val="both"/>
              <w:rPr>
                <w:rFonts w:ascii="Palatino Linotype" w:hAnsi="Palatino Linotype" w:cs="Arial"/>
                <w:i/>
                <w:iCs/>
                <w:color w:val="000000" w:themeColor="text1"/>
              </w:rPr>
            </w:pPr>
            <w:r w:rsidRPr="00991DAC">
              <w:rPr>
                <w:rFonts w:ascii="Palatino Linotype" w:hAnsi="Palatino Linotype" w:cs="Arial"/>
                <w:i/>
                <w:iCs/>
                <w:color w:val="000000" w:themeColor="text1"/>
              </w:rPr>
              <w:t xml:space="preserve">“Solicito saber el sueldo bruto y neto quincenal de las y los servidores públicos que conforman la Consejería Jurídica de enero de 2022. Así mismo, solicito saber el sueldo bruto y neto de las y los servidores públicos que conforman la Consejería Jurídica de junio de 2022. En caso de existir aumentos y/o descuentos ha dicho sueldo quincenal, </w:t>
            </w:r>
            <w:r w:rsidRPr="00991DAC">
              <w:rPr>
                <w:rFonts w:ascii="Palatino Linotype" w:hAnsi="Palatino Linotype" w:cs="Arial"/>
                <w:i/>
                <w:iCs/>
                <w:color w:val="000000" w:themeColor="text1"/>
              </w:rPr>
              <w:lastRenderedPageBreak/>
              <w:t>adjuntar los documentos con los que se convaliden dichos cambios por servidor público municipal.” (Sic)</w:t>
            </w:r>
          </w:p>
        </w:tc>
      </w:tr>
      <w:bookmarkEnd w:id="1"/>
    </w:tbl>
    <w:p w14:paraId="6132EEC3" w14:textId="77777777" w:rsidR="008E6861" w:rsidRPr="00991DAC" w:rsidRDefault="008E6861" w:rsidP="00981602">
      <w:pPr>
        <w:tabs>
          <w:tab w:val="left" w:pos="851"/>
        </w:tabs>
        <w:jc w:val="both"/>
        <w:rPr>
          <w:rFonts w:ascii="Palatino Linotype" w:eastAsia="MS Mincho" w:hAnsi="Palatino Linotype" w:cs="Arial"/>
          <w:color w:val="000000" w:themeColor="text1"/>
          <w:sz w:val="22"/>
          <w:szCs w:val="22"/>
        </w:rPr>
      </w:pPr>
    </w:p>
    <w:p w14:paraId="782DEF29" w14:textId="39A30B6C" w:rsidR="00AD38BA" w:rsidRPr="00991DAC" w:rsidRDefault="003F157B" w:rsidP="00981602">
      <w:pPr>
        <w:widowControl w:val="0"/>
        <w:autoSpaceDE w:val="0"/>
        <w:autoSpaceDN w:val="0"/>
        <w:adjustRightInd w:val="0"/>
        <w:spacing w:line="360" w:lineRule="auto"/>
        <w:jc w:val="both"/>
        <w:rPr>
          <w:rFonts w:ascii="Palatino Linotype" w:eastAsia="Calibri" w:hAnsi="Palatino Linotype" w:cs="Arial"/>
          <w:b/>
          <w:bCs/>
          <w:color w:val="000000" w:themeColor="text1"/>
          <w:lang w:val="es-ES" w:eastAsia="en-US"/>
        </w:rPr>
      </w:pPr>
      <w:r w:rsidRPr="00991DAC">
        <w:rPr>
          <w:rFonts w:ascii="Palatino Linotype" w:eastAsia="Calibri" w:hAnsi="Palatino Linotype" w:cs="Arial"/>
          <w:b/>
          <w:bCs/>
          <w:color w:val="000000" w:themeColor="text1"/>
          <w:lang w:val="es-ES" w:eastAsia="en-US"/>
        </w:rPr>
        <w:t>MODALIDAD DE ENTREGA</w:t>
      </w:r>
      <w:r w:rsidR="00A525BF" w:rsidRPr="00991DAC">
        <w:rPr>
          <w:rFonts w:ascii="Palatino Linotype" w:eastAsia="Calibri" w:hAnsi="Palatino Linotype" w:cs="Arial"/>
          <w:b/>
          <w:bCs/>
          <w:color w:val="000000" w:themeColor="text1"/>
          <w:lang w:val="es-ES" w:eastAsia="en-US"/>
        </w:rPr>
        <w:t xml:space="preserve">: </w:t>
      </w:r>
      <w:r w:rsidR="00AD38BA" w:rsidRPr="00991DAC">
        <w:rPr>
          <w:rFonts w:ascii="Palatino Linotype" w:eastAsia="Calibri" w:hAnsi="Palatino Linotype" w:cs="Arial"/>
          <w:color w:val="000000" w:themeColor="text1"/>
          <w:lang w:val="es-ES" w:eastAsia="en-US"/>
        </w:rPr>
        <w:t>Vía</w:t>
      </w:r>
      <w:r w:rsidR="00AD38BA" w:rsidRPr="00991DAC">
        <w:rPr>
          <w:rFonts w:ascii="Palatino Linotype" w:eastAsia="Calibri" w:hAnsi="Palatino Linotype" w:cs="Arial"/>
          <w:b/>
          <w:bCs/>
          <w:color w:val="000000" w:themeColor="text1"/>
          <w:lang w:val="es-ES" w:eastAsia="en-US"/>
        </w:rPr>
        <w:t xml:space="preserve"> </w:t>
      </w:r>
      <w:r w:rsidR="00AD38BA" w:rsidRPr="00991DAC">
        <w:rPr>
          <w:rFonts w:ascii="Palatino Linotype" w:eastAsia="Calibri" w:hAnsi="Palatino Linotype" w:cs="Arial"/>
          <w:color w:val="000000" w:themeColor="text1"/>
          <w:lang w:eastAsia="en-US"/>
        </w:rPr>
        <w:t>Sistema de Acceso a la Información Mexiquense</w:t>
      </w:r>
      <w:r w:rsidR="00AD38BA" w:rsidRPr="00991DAC">
        <w:rPr>
          <w:rFonts w:ascii="Palatino Linotype" w:eastAsia="Calibri" w:hAnsi="Palatino Linotype" w:cs="Arial"/>
          <w:b/>
          <w:bCs/>
          <w:color w:val="000000" w:themeColor="text1"/>
          <w:lang w:eastAsia="en-US"/>
        </w:rPr>
        <w:t xml:space="preserve"> (SAIMEX)</w:t>
      </w:r>
      <w:r w:rsidR="003538A4" w:rsidRPr="00991DAC">
        <w:rPr>
          <w:rFonts w:ascii="Palatino Linotype" w:eastAsia="Calibri" w:hAnsi="Palatino Linotype" w:cs="Arial"/>
          <w:b/>
          <w:bCs/>
          <w:color w:val="000000" w:themeColor="text1"/>
          <w:lang w:val="es-ES" w:eastAsia="en-US"/>
        </w:rPr>
        <w:t>.</w:t>
      </w:r>
    </w:p>
    <w:p w14:paraId="3EFA0779" w14:textId="77777777" w:rsidR="003538A4" w:rsidRPr="00991DAC" w:rsidRDefault="003538A4" w:rsidP="00981602">
      <w:pPr>
        <w:widowControl w:val="0"/>
        <w:autoSpaceDE w:val="0"/>
        <w:autoSpaceDN w:val="0"/>
        <w:adjustRightInd w:val="0"/>
        <w:spacing w:line="360" w:lineRule="auto"/>
        <w:jc w:val="both"/>
        <w:rPr>
          <w:rFonts w:ascii="Palatino Linotype" w:eastAsia="Calibri" w:hAnsi="Palatino Linotype" w:cs="Arial"/>
          <w:b/>
          <w:bCs/>
          <w:color w:val="000000" w:themeColor="text1"/>
          <w:lang w:val="es-ES" w:eastAsia="en-US"/>
        </w:rPr>
      </w:pPr>
    </w:p>
    <w:p w14:paraId="2B22E313" w14:textId="77777777" w:rsidR="00AF5913" w:rsidRPr="00991DAC" w:rsidRDefault="007B22F9" w:rsidP="00AF5913">
      <w:pPr>
        <w:spacing w:line="360" w:lineRule="auto"/>
        <w:jc w:val="both"/>
        <w:rPr>
          <w:rFonts w:ascii="Palatino Linotype" w:eastAsia="Calibri" w:hAnsi="Palatino Linotype" w:cs="Arial"/>
          <w:color w:val="000000" w:themeColor="text1"/>
          <w:sz w:val="26"/>
          <w:szCs w:val="26"/>
          <w:lang w:val="es-ES" w:eastAsia="en-US"/>
        </w:rPr>
      </w:pPr>
      <w:r w:rsidRPr="00991DAC">
        <w:rPr>
          <w:rFonts w:ascii="Palatino Linotype" w:eastAsia="Calibri" w:hAnsi="Palatino Linotype" w:cs="Arial"/>
          <w:b/>
          <w:color w:val="000000" w:themeColor="text1"/>
          <w:sz w:val="26"/>
          <w:szCs w:val="26"/>
          <w:lang w:val="es-ES" w:eastAsia="en-US"/>
        </w:rPr>
        <w:t>II.</w:t>
      </w:r>
      <w:r w:rsidRPr="00991DAC">
        <w:rPr>
          <w:rFonts w:ascii="Palatino Linotype" w:eastAsia="Calibri" w:hAnsi="Palatino Linotype" w:cs="Arial"/>
          <w:color w:val="000000" w:themeColor="text1"/>
          <w:sz w:val="26"/>
          <w:szCs w:val="26"/>
          <w:lang w:val="es-ES" w:eastAsia="en-US"/>
        </w:rPr>
        <w:t xml:space="preserve"> </w:t>
      </w:r>
      <w:r w:rsidR="00AF5913" w:rsidRPr="00991DAC">
        <w:rPr>
          <w:rFonts w:ascii="Palatino Linotype" w:eastAsia="Calibri" w:hAnsi="Palatino Linotype" w:cs="Arial"/>
          <w:b/>
          <w:color w:val="000000" w:themeColor="text1"/>
          <w:sz w:val="26"/>
          <w:szCs w:val="26"/>
          <w:lang w:eastAsia="en-US"/>
        </w:rPr>
        <w:t>Turno de requerimiento del Sujeto Obligado</w:t>
      </w:r>
    </w:p>
    <w:p w14:paraId="746E2A6A" w14:textId="04ACCDA6" w:rsidR="00AF5913" w:rsidRPr="00991DAC" w:rsidRDefault="00AF5913" w:rsidP="00AF5913">
      <w:pPr>
        <w:spacing w:line="360" w:lineRule="auto"/>
        <w:jc w:val="both"/>
        <w:rPr>
          <w:rFonts w:ascii="Palatino Linotype" w:eastAsia="Calibri" w:hAnsi="Palatino Linotype" w:cs="Arial"/>
          <w:color w:val="000000" w:themeColor="text1"/>
          <w:sz w:val="26"/>
          <w:szCs w:val="26"/>
          <w:lang w:val="es-ES" w:eastAsia="en-US"/>
        </w:rPr>
      </w:pPr>
      <w:r w:rsidRPr="00991DAC">
        <w:rPr>
          <w:rFonts w:ascii="Palatino Linotype" w:eastAsia="Calibri" w:hAnsi="Palatino Linotype" w:cs="Arial"/>
          <w:color w:val="000000" w:themeColor="text1"/>
          <w:sz w:val="26"/>
          <w:szCs w:val="26"/>
          <w:lang w:val="es-ES" w:eastAsia="en-US"/>
        </w:rPr>
        <w:t xml:space="preserve">En cumplimiento al artículo 162 de la Ley de Transparencia y Acceso a la Información Pública del Estado de México y Municipios, el treinta de junio y el cuatro de julio de dos mil veintidós, </w:t>
      </w:r>
      <w:r w:rsidRPr="00991DAC">
        <w:rPr>
          <w:rFonts w:ascii="Palatino Linotype" w:eastAsia="Calibri" w:hAnsi="Palatino Linotype" w:cs="Arial"/>
          <w:b/>
          <w:color w:val="000000" w:themeColor="text1"/>
          <w:sz w:val="26"/>
          <w:szCs w:val="26"/>
          <w:lang w:val="es-ES" w:eastAsia="en-US"/>
        </w:rPr>
        <w:t>EL SUJETO OBLIGADO</w:t>
      </w:r>
      <w:r w:rsidRPr="00991DAC">
        <w:rPr>
          <w:rFonts w:ascii="Palatino Linotype" w:eastAsia="Calibri" w:hAnsi="Palatino Linotype" w:cs="Arial"/>
          <w:color w:val="000000" w:themeColor="text1"/>
          <w:sz w:val="26"/>
          <w:szCs w:val="26"/>
          <w:lang w:val="es-ES" w:eastAsia="en-US"/>
        </w:rPr>
        <w:t xml:space="preserve"> turnó mediante requerimiento, el contenido de las solicitudes de información al servidor público habilitado que consideró competente, a efecto de que realizara la búsqueda y localización de la información solicitada.</w:t>
      </w:r>
    </w:p>
    <w:p w14:paraId="007A4461" w14:textId="77777777" w:rsidR="00AF5913" w:rsidRPr="00991DAC" w:rsidRDefault="00AF5913" w:rsidP="006D5BED">
      <w:pPr>
        <w:spacing w:line="360" w:lineRule="auto"/>
        <w:jc w:val="both"/>
        <w:rPr>
          <w:rFonts w:ascii="Palatino Linotype" w:eastAsia="Calibri" w:hAnsi="Palatino Linotype" w:cs="Arial"/>
          <w:color w:val="000000" w:themeColor="text1"/>
          <w:sz w:val="26"/>
          <w:szCs w:val="26"/>
          <w:lang w:val="es-ES" w:eastAsia="en-US"/>
        </w:rPr>
      </w:pPr>
    </w:p>
    <w:p w14:paraId="396EE3CC" w14:textId="35F5DC1C" w:rsidR="006D5BED" w:rsidRPr="00991DAC" w:rsidRDefault="00AF5913" w:rsidP="006D5BED">
      <w:pPr>
        <w:spacing w:line="360" w:lineRule="auto"/>
        <w:jc w:val="both"/>
        <w:rPr>
          <w:rFonts w:ascii="Palatino Linotype" w:hAnsi="Palatino Linotype" w:cs="Arial"/>
          <w:b/>
          <w:color w:val="000000" w:themeColor="text1"/>
          <w:sz w:val="26"/>
          <w:szCs w:val="26"/>
        </w:rPr>
      </w:pPr>
      <w:r w:rsidRPr="00991DAC">
        <w:rPr>
          <w:rFonts w:ascii="Palatino Linotype" w:hAnsi="Palatino Linotype" w:cs="Arial"/>
          <w:b/>
          <w:color w:val="000000" w:themeColor="text1"/>
          <w:sz w:val="26"/>
          <w:szCs w:val="26"/>
        </w:rPr>
        <w:t xml:space="preserve">III. </w:t>
      </w:r>
      <w:r w:rsidR="006D5BED" w:rsidRPr="00991DAC">
        <w:rPr>
          <w:rFonts w:ascii="Palatino Linotype" w:hAnsi="Palatino Linotype" w:cs="Arial"/>
          <w:b/>
          <w:color w:val="000000" w:themeColor="text1"/>
          <w:sz w:val="26"/>
          <w:szCs w:val="26"/>
        </w:rPr>
        <w:t>Respuesta del Sujeto Obligado</w:t>
      </w:r>
    </w:p>
    <w:p w14:paraId="6E25D05D" w14:textId="74E81EFA" w:rsidR="006D5BED" w:rsidRPr="00991DAC" w:rsidRDefault="006D5BED" w:rsidP="006D5BED">
      <w:pPr>
        <w:spacing w:line="360" w:lineRule="auto"/>
        <w:jc w:val="both"/>
        <w:rPr>
          <w:rFonts w:ascii="Palatino Linotype" w:hAnsi="Palatino Linotype" w:cs="Arial"/>
          <w:color w:val="000000" w:themeColor="text1"/>
        </w:rPr>
      </w:pPr>
      <w:r w:rsidRPr="00991DAC">
        <w:rPr>
          <w:rFonts w:ascii="Palatino Linotype" w:hAnsi="Palatino Linotype"/>
          <w:color w:val="000000" w:themeColor="text1"/>
        </w:rPr>
        <w:t xml:space="preserve">De las constancias que obran en el </w:t>
      </w:r>
      <w:r w:rsidRPr="00991DAC">
        <w:rPr>
          <w:rFonts w:ascii="Palatino Linotype" w:hAnsi="Palatino Linotype"/>
          <w:b/>
          <w:color w:val="000000" w:themeColor="text1"/>
        </w:rPr>
        <w:t>SAIMEX,</w:t>
      </w:r>
      <w:r w:rsidRPr="00991DAC">
        <w:rPr>
          <w:rFonts w:ascii="Palatino Linotype" w:hAnsi="Palatino Linotype"/>
          <w:color w:val="000000" w:themeColor="text1"/>
        </w:rPr>
        <w:t xml:space="preserve"> se advierte que </w:t>
      </w:r>
      <w:r w:rsidRPr="00991DAC">
        <w:rPr>
          <w:rFonts w:ascii="Palatino Linotype" w:hAnsi="Palatino Linotype" w:cs="Arial"/>
          <w:b/>
          <w:color w:val="000000" w:themeColor="text1"/>
        </w:rPr>
        <w:t>EL SUJETO OBLIGADO</w:t>
      </w:r>
      <w:r w:rsidRPr="00991DAC">
        <w:rPr>
          <w:rFonts w:ascii="Palatino Linotype" w:hAnsi="Palatino Linotype" w:cs="Arial"/>
          <w:color w:val="000000" w:themeColor="text1"/>
        </w:rPr>
        <w:t xml:space="preserve"> </w:t>
      </w:r>
      <w:r w:rsidR="00811BDF" w:rsidRPr="00991DAC">
        <w:rPr>
          <w:rFonts w:ascii="Palatino Linotype" w:hAnsi="Palatino Linotype" w:cs="Arial"/>
          <w:color w:val="000000" w:themeColor="text1"/>
        </w:rPr>
        <w:t>emitió</w:t>
      </w:r>
      <w:r w:rsidRPr="00991DAC">
        <w:rPr>
          <w:rFonts w:ascii="Palatino Linotype" w:hAnsi="Palatino Linotype" w:cs="Arial"/>
          <w:color w:val="000000" w:themeColor="text1"/>
        </w:rPr>
        <w:t xml:space="preserve"> la respuesta a la</w:t>
      </w:r>
      <w:r w:rsidR="00811BDF" w:rsidRPr="00991DAC">
        <w:rPr>
          <w:rFonts w:ascii="Palatino Linotype" w:hAnsi="Palatino Linotype" w:cs="Arial"/>
          <w:color w:val="000000" w:themeColor="text1"/>
        </w:rPr>
        <w:t>s</w:t>
      </w:r>
      <w:r w:rsidRPr="00991DAC">
        <w:rPr>
          <w:rFonts w:ascii="Palatino Linotype" w:hAnsi="Palatino Linotype" w:cs="Arial"/>
          <w:color w:val="000000" w:themeColor="text1"/>
        </w:rPr>
        <w:t xml:space="preserve"> solicitud</w:t>
      </w:r>
      <w:r w:rsidR="00811BDF" w:rsidRPr="00991DAC">
        <w:rPr>
          <w:rFonts w:ascii="Palatino Linotype" w:hAnsi="Palatino Linotype" w:cs="Arial"/>
          <w:color w:val="000000" w:themeColor="text1"/>
        </w:rPr>
        <w:t>es</w:t>
      </w:r>
      <w:r w:rsidRPr="00991DAC">
        <w:rPr>
          <w:rFonts w:ascii="Palatino Linotype" w:hAnsi="Palatino Linotype" w:cs="Arial"/>
          <w:color w:val="000000" w:themeColor="text1"/>
        </w:rPr>
        <w:t xml:space="preserve"> de Inf</w:t>
      </w:r>
      <w:r w:rsidR="00AF5913" w:rsidRPr="00991DAC">
        <w:rPr>
          <w:rFonts w:ascii="Palatino Linotype" w:hAnsi="Palatino Linotype" w:cs="Arial"/>
          <w:color w:val="000000" w:themeColor="text1"/>
        </w:rPr>
        <w:t xml:space="preserve">ormación Pública del particular, en los siguientes términos: </w:t>
      </w:r>
    </w:p>
    <w:p w14:paraId="44DF3954" w14:textId="77777777" w:rsidR="00AF5913" w:rsidRPr="00991DAC" w:rsidRDefault="00AF5913" w:rsidP="006D5BED">
      <w:pPr>
        <w:spacing w:line="360" w:lineRule="auto"/>
        <w:jc w:val="both"/>
        <w:rPr>
          <w:rFonts w:ascii="Palatino Linotype" w:hAnsi="Palatino Linotype" w:cs="Arial"/>
          <w:color w:val="000000" w:themeColor="text1"/>
        </w:rPr>
      </w:pPr>
    </w:p>
    <w:p w14:paraId="5CC84A65" w14:textId="77777777" w:rsidR="00AF5913" w:rsidRPr="00991DAC" w:rsidRDefault="00AF5913" w:rsidP="006D5BED">
      <w:pPr>
        <w:spacing w:line="360" w:lineRule="auto"/>
        <w:jc w:val="both"/>
        <w:rPr>
          <w:rFonts w:ascii="Palatino Linotype" w:hAnsi="Palatino Linotype" w:cs="Arial"/>
          <w:b/>
          <w:color w:val="000000" w:themeColor="text1"/>
        </w:rPr>
      </w:pPr>
    </w:p>
    <w:p w14:paraId="0ADAE13B" w14:textId="77777777" w:rsidR="00AF5913" w:rsidRPr="00991DAC" w:rsidRDefault="00AF5913" w:rsidP="006D5BED">
      <w:pPr>
        <w:spacing w:line="360" w:lineRule="auto"/>
        <w:jc w:val="both"/>
        <w:rPr>
          <w:rFonts w:ascii="Palatino Linotype" w:hAnsi="Palatino Linotype" w:cs="Arial"/>
          <w:b/>
          <w:color w:val="000000" w:themeColor="text1"/>
        </w:rPr>
      </w:pPr>
    </w:p>
    <w:p w14:paraId="09FF546D" w14:textId="77777777" w:rsidR="00AF5913" w:rsidRPr="00991DAC" w:rsidRDefault="00AF5913" w:rsidP="006D5BED">
      <w:pPr>
        <w:spacing w:line="360" w:lineRule="auto"/>
        <w:jc w:val="both"/>
        <w:rPr>
          <w:rFonts w:ascii="Palatino Linotype" w:hAnsi="Palatino Linotype" w:cs="Arial"/>
          <w:b/>
          <w:color w:val="000000" w:themeColor="text1"/>
        </w:rPr>
      </w:pPr>
    </w:p>
    <w:p w14:paraId="07F96379" w14:textId="2B450D6D" w:rsidR="00AF5913" w:rsidRPr="00991DAC" w:rsidRDefault="00AF5913" w:rsidP="00937FE7">
      <w:pPr>
        <w:pStyle w:val="Prrafodelista"/>
        <w:numPr>
          <w:ilvl w:val="0"/>
          <w:numId w:val="27"/>
        </w:numPr>
        <w:spacing w:line="360" w:lineRule="auto"/>
        <w:jc w:val="both"/>
        <w:rPr>
          <w:rFonts w:ascii="Palatino Linotype" w:hAnsi="Palatino Linotype" w:cs="Arial"/>
          <w:b/>
          <w:color w:val="000000" w:themeColor="text1"/>
        </w:rPr>
      </w:pPr>
      <w:r w:rsidRPr="00991DAC">
        <w:rPr>
          <w:rFonts w:ascii="Palatino Linotype" w:hAnsi="Palatino Linotype" w:cs="Arial"/>
          <w:b/>
          <w:color w:val="000000" w:themeColor="text1"/>
        </w:rPr>
        <w:lastRenderedPageBreak/>
        <w:t>01573/TOLUCA/IP/2022</w:t>
      </w:r>
      <w:r w:rsidRPr="00991DAC">
        <w:rPr>
          <w:rFonts w:ascii="Palatino Linotype" w:hAnsi="Palatino Linotype" w:cs="Arial"/>
          <w:color w:val="000000" w:themeColor="text1"/>
        </w:rPr>
        <w:t xml:space="preserve"> relativo al recurso de revisión </w:t>
      </w:r>
      <w:r w:rsidRPr="00991DAC">
        <w:rPr>
          <w:rFonts w:ascii="Palatino Linotype" w:hAnsi="Palatino Linotype" w:cs="Arial"/>
          <w:b/>
          <w:color w:val="000000" w:themeColor="text1"/>
        </w:rPr>
        <w:t>13302</w:t>
      </w:r>
      <w:r w:rsidR="00937FE7" w:rsidRPr="00991DAC">
        <w:rPr>
          <w:rFonts w:ascii="Palatino Linotype" w:hAnsi="Palatino Linotype" w:cs="Arial"/>
          <w:b/>
          <w:color w:val="000000" w:themeColor="text1"/>
        </w:rPr>
        <w:t>/INFOEM/IP/RR/2022:</w:t>
      </w:r>
    </w:p>
    <w:p w14:paraId="64E27336" w14:textId="24F4B94C" w:rsidR="00A4141C" w:rsidRPr="00991DAC" w:rsidRDefault="00564B20" w:rsidP="00564B20">
      <w:pPr>
        <w:spacing w:line="360" w:lineRule="auto"/>
        <w:jc w:val="center"/>
        <w:rPr>
          <w:rFonts w:ascii="Palatino Linotype" w:hAnsi="Palatino Linotype" w:cs="Arial"/>
          <w:b/>
          <w:color w:val="000000" w:themeColor="text1"/>
          <w:sz w:val="26"/>
          <w:szCs w:val="26"/>
        </w:rPr>
      </w:pPr>
      <w:r w:rsidRPr="00991DAC">
        <w:rPr>
          <w:rFonts w:ascii="Palatino Linotype" w:hAnsi="Palatino Linotype" w:cs="Arial"/>
          <w:b/>
          <w:noProof/>
          <w:color w:val="000000" w:themeColor="text1"/>
          <w:sz w:val="26"/>
          <w:szCs w:val="26"/>
          <w:lang w:val="es-419" w:eastAsia="es-419"/>
        </w:rPr>
        <w:drawing>
          <wp:inline distT="0" distB="0" distL="0" distR="0" wp14:anchorId="59C3BF02" wp14:editId="34510CDF">
            <wp:extent cx="4112503" cy="3623094"/>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2702" cy="3640889"/>
                    </a:xfrm>
                    <a:prstGeom prst="rect">
                      <a:avLst/>
                    </a:prstGeom>
                    <a:noFill/>
                    <a:ln>
                      <a:noFill/>
                    </a:ln>
                  </pic:spPr>
                </pic:pic>
              </a:graphicData>
            </a:graphic>
          </wp:inline>
        </w:drawing>
      </w:r>
    </w:p>
    <w:p w14:paraId="2100B7BC" w14:textId="3ECD81C8" w:rsidR="00937FE7" w:rsidRPr="00991DAC" w:rsidRDefault="00937FE7" w:rsidP="00564B20">
      <w:pPr>
        <w:spacing w:line="360" w:lineRule="auto"/>
        <w:jc w:val="center"/>
        <w:rPr>
          <w:rFonts w:ascii="Palatino Linotype" w:hAnsi="Palatino Linotype" w:cs="Arial"/>
          <w:b/>
          <w:color w:val="000000" w:themeColor="text1"/>
          <w:sz w:val="26"/>
          <w:szCs w:val="26"/>
        </w:rPr>
      </w:pPr>
      <w:r w:rsidRPr="00991DAC">
        <w:rPr>
          <w:rFonts w:ascii="Palatino Linotype" w:hAnsi="Palatino Linotype" w:cs="Arial"/>
          <w:b/>
          <w:noProof/>
          <w:color w:val="000000" w:themeColor="text1"/>
          <w:sz w:val="26"/>
          <w:szCs w:val="26"/>
          <w:lang w:val="es-419" w:eastAsia="es-419"/>
        </w:rPr>
        <w:drawing>
          <wp:inline distT="0" distB="0" distL="0" distR="0" wp14:anchorId="6CF8B09E" wp14:editId="3FD1AF1B">
            <wp:extent cx="4104005" cy="2889849"/>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9216" cy="2907602"/>
                    </a:xfrm>
                    <a:prstGeom prst="rect">
                      <a:avLst/>
                    </a:prstGeom>
                    <a:noFill/>
                    <a:ln>
                      <a:noFill/>
                    </a:ln>
                  </pic:spPr>
                </pic:pic>
              </a:graphicData>
            </a:graphic>
          </wp:inline>
        </w:drawing>
      </w:r>
    </w:p>
    <w:p w14:paraId="5E9FFDF0" w14:textId="120AE7BC" w:rsidR="00937FE7" w:rsidRPr="00991DAC" w:rsidRDefault="00937FE7" w:rsidP="00564B20">
      <w:pPr>
        <w:spacing w:line="360" w:lineRule="auto"/>
        <w:jc w:val="center"/>
        <w:rPr>
          <w:rFonts w:ascii="Palatino Linotype" w:hAnsi="Palatino Linotype" w:cs="Arial"/>
          <w:b/>
          <w:color w:val="000000" w:themeColor="text1"/>
          <w:sz w:val="26"/>
          <w:szCs w:val="26"/>
        </w:rPr>
      </w:pPr>
      <w:r w:rsidRPr="00991DAC">
        <w:rPr>
          <w:rFonts w:ascii="Palatino Linotype" w:hAnsi="Palatino Linotype" w:cs="Arial"/>
          <w:b/>
          <w:noProof/>
          <w:color w:val="000000" w:themeColor="text1"/>
          <w:sz w:val="26"/>
          <w:szCs w:val="26"/>
          <w:lang w:val="es-419" w:eastAsia="es-419"/>
        </w:rPr>
        <w:lastRenderedPageBreak/>
        <w:drawing>
          <wp:inline distT="0" distB="0" distL="0" distR="0" wp14:anchorId="4768C05C" wp14:editId="18A85195">
            <wp:extent cx="4087804" cy="3881755"/>
            <wp:effectExtent l="0" t="0" r="825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498" cy="3895708"/>
                    </a:xfrm>
                    <a:prstGeom prst="rect">
                      <a:avLst/>
                    </a:prstGeom>
                    <a:noFill/>
                    <a:ln>
                      <a:noFill/>
                    </a:ln>
                  </pic:spPr>
                </pic:pic>
              </a:graphicData>
            </a:graphic>
          </wp:inline>
        </w:drawing>
      </w:r>
    </w:p>
    <w:p w14:paraId="6EED7D82" w14:textId="77777777" w:rsidR="000D31E5" w:rsidRPr="00991DAC" w:rsidRDefault="000D31E5" w:rsidP="000D31E5">
      <w:pPr>
        <w:spacing w:line="360" w:lineRule="auto"/>
        <w:jc w:val="both"/>
        <w:rPr>
          <w:rFonts w:ascii="Palatino Linotype" w:hAnsi="Palatino Linotype" w:cs="Segoe UI"/>
          <w:bCs/>
          <w:iCs/>
          <w:lang w:eastAsia="es-MX"/>
        </w:rPr>
      </w:pPr>
    </w:p>
    <w:p w14:paraId="3DBA4BAC" w14:textId="77777777" w:rsidR="000D31E5" w:rsidRPr="00991DAC" w:rsidRDefault="000D31E5" w:rsidP="000D31E5">
      <w:pPr>
        <w:spacing w:line="360" w:lineRule="auto"/>
        <w:jc w:val="both"/>
        <w:rPr>
          <w:rFonts w:ascii="Palatino Linotype" w:hAnsi="Palatino Linotype" w:cs="Segoe UI"/>
          <w:bCs/>
          <w:iCs/>
          <w:lang w:eastAsia="es-MX"/>
        </w:rPr>
      </w:pPr>
      <w:r w:rsidRPr="00991DAC">
        <w:rPr>
          <w:rFonts w:ascii="Palatino Linotype" w:hAnsi="Palatino Linotype" w:cs="Segoe UI"/>
          <w:bCs/>
          <w:iCs/>
          <w:lang w:eastAsia="es-MX"/>
        </w:rPr>
        <w:t xml:space="preserve">Así mismo, </w:t>
      </w:r>
      <w:r w:rsidRPr="00991DAC">
        <w:rPr>
          <w:rFonts w:ascii="Palatino Linotype" w:hAnsi="Palatino Linotype" w:cs="Segoe UI"/>
          <w:b/>
          <w:bCs/>
          <w:iCs/>
          <w:lang w:eastAsia="es-MX"/>
        </w:rPr>
        <w:t>EL SUJETO OBLIGADO</w:t>
      </w:r>
      <w:r w:rsidRPr="00991DAC">
        <w:rPr>
          <w:rFonts w:ascii="Palatino Linotype" w:hAnsi="Palatino Linotype" w:cs="Segoe UI"/>
          <w:bCs/>
          <w:iCs/>
          <w:lang w:eastAsia="es-MX"/>
        </w:rPr>
        <w:t xml:space="preserve"> adjuntó a la respuesta los archivos electrónicos denominados:</w:t>
      </w:r>
    </w:p>
    <w:p w14:paraId="2EF5DB94" w14:textId="77777777" w:rsidR="000D31E5" w:rsidRPr="00991DAC" w:rsidRDefault="000D31E5" w:rsidP="000D31E5">
      <w:pPr>
        <w:spacing w:line="360" w:lineRule="auto"/>
        <w:jc w:val="both"/>
        <w:rPr>
          <w:rFonts w:ascii="Palatino Linotype" w:hAnsi="Palatino Linotype" w:cs="Segoe UI"/>
          <w:bCs/>
          <w:iCs/>
          <w:lang w:eastAsia="es-MX"/>
        </w:rPr>
      </w:pPr>
    </w:p>
    <w:p w14:paraId="28F58B4B" w14:textId="402469BF" w:rsidR="000D31E5" w:rsidRPr="00991DAC" w:rsidRDefault="000D31E5" w:rsidP="000D31E5">
      <w:pPr>
        <w:spacing w:line="360" w:lineRule="auto"/>
        <w:jc w:val="both"/>
        <w:rPr>
          <w:rFonts w:ascii="Palatino Linotype" w:hAnsi="Palatino Linotype" w:cs="Segoe UI"/>
          <w:bCs/>
          <w:iCs/>
          <w:lang w:eastAsia="es-MX"/>
        </w:rPr>
      </w:pPr>
      <w:r w:rsidRPr="00991DAC">
        <w:rPr>
          <w:rFonts w:ascii="Palatino Linotype" w:hAnsi="Palatino Linotype" w:cs="Segoe UI"/>
          <w:b/>
          <w:i/>
          <w:lang w:eastAsia="es-MX"/>
        </w:rPr>
        <w:t xml:space="preserve">“OFICIO-TRABAJADORES-TESORERO.pdf”, </w:t>
      </w:r>
      <w:r w:rsidRPr="00991DAC">
        <w:rPr>
          <w:rFonts w:ascii="Palatino Linotype" w:hAnsi="Palatino Linotype" w:cs="Segoe UI"/>
          <w:bCs/>
          <w:iCs/>
          <w:lang w:eastAsia="es-MX"/>
        </w:rPr>
        <w:t xml:space="preserve">relativo al oficio 302/197/2022 signado por la </w:t>
      </w:r>
      <w:r w:rsidR="0037214F" w:rsidRPr="00991DAC">
        <w:rPr>
          <w:rFonts w:ascii="Palatino Linotype" w:hAnsi="Palatino Linotype" w:cs="Segoe UI"/>
          <w:bCs/>
          <w:iCs/>
          <w:lang w:eastAsia="es-MX"/>
        </w:rPr>
        <w:t>Síndico</w:t>
      </w:r>
      <w:r w:rsidRPr="00991DAC">
        <w:rPr>
          <w:rFonts w:ascii="Palatino Linotype" w:hAnsi="Palatino Linotype" w:cs="Segoe UI"/>
          <w:bCs/>
          <w:iCs/>
          <w:lang w:eastAsia="es-MX"/>
        </w:rPr>
        <w:t xml:space="preserve"> Municipal dirigido al C.P. Mario Antonio Castillo Balbuena, Tesorero Municipal del Ayuntamiento de Toluca, le solicita llevar las acciones necesarias derivado de los requerimientos de pago de salarios devengados de las quincenas veintidós a la veinticuatro de manera indistinta, del aguinaldo y prima vacacional del año dos mil veintiuno. </w:t>
      </w:r>
    </w:p>
    <w:p w14:paraId="16864F98" w14:textId="77777777" w:rsidR="000D31E5" w:rsidRPr="00991DAC" w:rsidRDefault="000D31E5" w:rsidP="000D31E5">
      <w:pPr>
        <w:spacing w:line="360" w:lineRule="auto"/>
        <w:jc w:val="both"/>
        <w:rPr>
          <w:rFonts w:ascii="Palatino Linotype" w:hAnsi="Palatino Linotype" w:cs="Segoe UI"/>
          <w:bCs/>
          <w:iCs/>
          <w:lang w:eastAsia="es-MX"/>
        </w:rPr>
      </w:pPr>
    </w:p>
    <w:p w14:paraId="39A84898" w14:textId="52CDD691" w:rsidR="000D31E5" w:rsidRPr="00991DAC" w:rsidRDefault="000D31E5" w:rsidP="000D31E5">
      <w:pPr>
        <w:spacing w:line="360" w:lineRule="auto"/>
        <w:jc w:val="both"/>
        <w:rPr>
          <w:rFonts w:ascii="Palatino Linotype" w:hAnsi="Palatino Linotype" w:cs="Segoe UI"/>
          <w:bCs/>
          <w:iCs/>
          <w:lang w:eastAsia="es-MX"/>
        </w:rPr>
      </w:pPr>
      <w:r w:rsidRPr="00991DAC">
        <w:rPr>
          <w:rFonts w:ascii="Palatino Linotype" w:hAnsi="Palatino Linotype" w:cs="Segoe UI"/>
          <w:b/>
          <w:bCs/>
          <w:iCs/>
          <w:lang w:eastAsia="es-MX"/>
        </w:rPr>
        <w:lastRenderedPageBreak/>
        <w:t xml:space="preserve">“Tercera.pdf” </w:t>
      </w:r>
      <w:r w:rsidR="00937FE7" w:rsidRPr="00991DAC">
        <w:rPr>
          <w:rFonts w:ascii="Palatino Linotype" w:hAnsi="Palatino Linotype" w:cs="Segoe UI"/>
          <w:bCs/>
          <w:iCs/>
          <w:lang w:eastAsia="es-MX"/>
        </w:rPr>
        <w:t xml:space="preserve">Extracto del acta número 03/2022 de la Tercera Sesión Ordinaria del Ayuntamiento de Toluca del trece de enero de dos mil veintidós. </w:t>
      </w:r>
    </w:p>
    <w:p w14:paraId="4C638B9C" w14:textId="77777777" w:rsidR="00937FE7" w:rsidRPr="00991DAC" w:rsidRDefault="00937FE7" w:rsidP="000D31E5">
      <w:pPr>
        <w:spacing w:line="360" w:lineRule="auto"/>
        <w:jc w:val="both"/>
        <w:rPr>
          <w:rFonts w:ascii="Palatino Linotype" w:hAnsi="Palatino Linotype" w:cs="Segoe UI"/>
          <w:bCs/>
          <w:iCs/>
          <w:lang w:eastAsia="es-MX"/>
        </w:rPr>
      </w:pPr>
    </w:p>
    <w:p w14:paraId="2DE6CE10" w14:textId="2BF28BC7" w:rsidR="00937FE7" w:rsidRPr="00991DAC" w:rsidRDefault="00937FE7" w:rsidP="00937FE7">
      <w:pPr>
        <w:spacing w:line="360" w:lineRule="auto"/>
        <w:jc w:val="both"/>
        <w:rPr>
          <w:rFonts w:ascii="Palatino Linotype" w:hAnsi="Palatino Linotype" w:cs="Segoe UI"/>
          <w:bCs/>
          <w:iCs/>
          <w:lang w:eastAsia="es-MX"/>
        </w:rPr>
      </w:pPr>
      <w:r w:rsidRPr="00991DAC">
        <w:rPr>
          <w:rFonts w:ascii="Palatino Linotype" w:hAnsi="Palatino Linotype" w:cs="Segoe UI"/>
          <w:b/>
          <w:bCs/>
          <w:iCs/>
          <w:lang w:eastAsia="es-MX"/>
        </w:rPr>
        <w:t>“Décima Segunda.pdf”</w:t>
      </w:r>
      <w:r w:rsidRPr="00991DAC">
        <w:rPr>
          <w:rFonts w:ascii="Palatino Linotype" w:hAnsi="Palatino Linotype" w:cs="Segoe UI"/>
          <w:bCs/>
          <w:iCs/>
          <w:lang w:eastAsia="es-MX"/>
        </w:rPr>
        <w:t xml:space="preserve"> Extracto del acta número 14/2022 de la Tercera Sesión Ordinaria del Ayuntamiento de Toluca del treinta y uno de… </w:t>
      </w:r>
    </w:p>
    <w:p w14:paraId="21EFB192" w14:textId="637178A3" w:rsidR="00937FE7" w:rsidRPr="00991DAC" w:rsidRDefault="00937FE7" w:rsidP="000D31E5">
      <w:pPr>
        <w:spacing w:line="360" w:lineRule="auto"/>
        <w:jc w:val="both"/>
        <w:rPr>
          <w:rFonts w:ascii="Palatino Linotype" w:hAnsi="Palatino Linotype" w:cs="Segoe UI"/>
          <w:bCs/>
          <w:iCs/>
          <w:lang w:eastAsia="es-MX"/>
        </w:rPr>
      </w:pPr>
    </w:p>
    <w:p w14:paraId="27927877" w14:textId="77777777" w:rsidR="00937FE7" w:rsidRPr="00991DAC" w:rsidRDefault="00937FE7" w:rsidP="00937FE7">
      <w:pPr>
        <w:spacing w:line="360" w:lineRule="auto"/>
        <w:jc w:val="both"/>
        <w:rPr>
          <w:rFonts w:ascii="Palatino Linotype" w:hAnsi="Palatino Linotype" w:cs="Segoe UI"/>
          <w:bCs/>
          <w:iCs/>
          <w:lang w:eastAsia="es-MX"/>
        </w:rPr>
      </w:pPr>
      <w:r w:rsidRPr="00991DAC">
        <w:rPr>
          <w:rFonts w:ascii="Palatino Linotype" w:hAnsi="Palatino Linotype" w:cs="Segoe UI"/>
          <w:b/>
          <w:bCs/>
          <w:iCs/>
          <w:lang w:eastAsia="es-MX"/>
        </w:rPr>
        <w:t>“Décima Cuarta.pdf”</w:t>
      </w:r>
      <w:r w:rsidRPr="00991DAC">
        <w:rPr>
          <w:rFonts w:ascii="Palatino Linotype" w:hAnsi="Palatino Linotype" w:cs="Segoe UI"/>
          <w:bCs/>
          <w:iCs/>
          <w:lang w:eastAsia="es-MX"/>
        </w:rPr>
        <w:t xml:space="preserve"> Extracto del acta número 19/2022 de la Décima Cuarta Sesión Ordinaria del Ayuntamiento de fecha cuatro de mayo de dos mil veintidós.</w:t>
      </w:r>
    </w:p>
    <w:p w14:paraId="12E91DF3" w14:textId="0435772E" w:rsidR="00937FE7" w:rsidRPr="00991DAC" w:rsidRDefault="00937FE7" w:rsidP="000D31E5">
      <w:pPr>
        <w:spacing w:line="360" w:lineRule="auto"/>
        <w:jc w:val="both"/>
        <w:rPr>
          <w:rFonts w:ascii="Palatino Linotype" w:hAnsi="Palatino Linotype" w:cs="Segoe UI"/>
          <w:bCs/>
          <w:iCs/>
          <w:lang w:eastAsia="es-MX"/>
        </w:rPr>
      </w:pPr>
    </w:p>
    <w:p w14:paraId="557F581B" w14:textId="3C47B75A" w:rsidR="000D31E5" w:rsidRPr="00991DAC" w:rsidRDefault="00937FE7" w:rsidP="000D31E5">
      <w:pPr>
        <w:spacing w:line="360" w:lineRule="auto"/>
        <w:jc w:val="both"/>
        <w:rPr>
          <w:rFonts w:ascii="Palatino Linotype" w:hAnsi="Palatino Linotype" w:cs="Arial"/>
          <w:color w:val="000000" w:themeColor="text1"/>
        </w:rPr>
      </w:pPr>
      <w:r w:rsidRPr="00991DAC">
        <w:rPr>
          <w:rFonts w:ascii="Palatino Linotype" w:hAnsi="Palatino Linotype" w:cs="Arial"/>
          <w:b/>
          <w:color w:val="000000" w:themeColor="text1"/>
        </w:rPr>
        <w:t xml:space="preserve">“Séptima.pdf” </w:t>
      </w:r>
      <w:r w:rsidRPr="00991DAC">
        <w:rPr>
          <w:rFonts w:ascii="Palatino Linotype" w:hAnsi="Palatino Linotype" w:cs="Arial"/>
          <w:color w:val="000000" w:themeColor="text1"/>
        </w:rPr>
        <w:t xml:space="preserve">Extracto del acta número 07/2022 de la Séptima Sesión Ordinaria de Cabildo del Ayuntamiento de Toluca, de fecha diez de febrero de dos mil veintidós. </w:t>
      </w:r>
    </w:p>
    <w:p w14:paraId="744BF3A1" w14:textId="77777777" w:rsidR="00937FE7" w:rsidRPr="00991DAC" w:rsidRDefault="00937FE7" w:rsidP="000D31E5">
      <w:pPr>
        <w:spacing w:line="360" w:lineRule="auto"/>
        <w:jc w:val="both"/>
        <w:rPr>
          <w:rFonts w:ascii="Palatino Linotype" w:hAnsi="Palatino Linotype" w:cs="Arial"/>
          <w:b/>
          <w:color w:val="000000" w:themeColor="text1"/>
        </w:rPr>
      </w:pPr>
    </w:p>
    <w:p w14:paraId="3556064B" w14:textId="707051F8" w:rsidR="00564B20" w:rsidRPr="00991DAC" w:rsidRDefault="00564B20" w:rsidP="00937FE7">
      <w:pPr>
        <w:pStyle w:val="Prrafodelista"/>
        <w:numPr>
          <w:ilvl w:val="0"/>
          <w:numId w:val="26"/>
        </w:numPr>
        <w:spacing w:line="360" w:lineRule="auto"/>
        <w:jc w:val="both"/>
        <w:rPr>
          <w:rFonts w:ascii="Palatino Linotype" w:hAnsi="Palatino Linotype" w:cs="Arial"/>
          <w:b/>
          <w:color w:val="000000" w:themeColor="text1"/>
        </w:rPr>
      </w:pPr>
      <w:r w:rsidRPr="00991DAC">
        <w:rPr>
          <w:rFonts w:ascii="Palatino Linotype" w:hAnsi="Palatino Linotype" w:cs="Arial"/>
          <w:b/>
          <w:color w:val="000000" w:themeColor="text1"/>
        </w:rPr>
        <w:t>01572/TOLUCA/IP/2022</w:t>
      </w:r>
      <w:r w:rsidRPr="00991DAC">
        <w:rPr>
          <w:rFonts w:ascii="Palatino Linotype" w:hAnsi="Palatino Linotype" w:cs="Arial"/>
          <w:color w:val="000000" w:themeColor="text1"/>
        </w:rPr>
        <w:t xml:space="preserve"> relativo al recurso de revisión </w:t>
      </w:r>
      <w:r w:rsidRPr="00991DAC">
        <w:rPr>
          <w:rFonts w:ascii="Palatino Linotype" w:hAnsi="Palatino Linotype" w:cs="Arial"/>
          <w:b/>
          <w:color w:val="000000" w:themeColor="text1"/>
        </w:rPr>
        <w:t>13303/INFOEM/IP/RR/2022:</w:t>
      </w:r>
    </w:p>
    <w:p w14:paraId="3F3AE6DF" w14:textId="6EE4E56D" w:rsidR="00564B20" w:rsidRPr="00991DAC" w:rsidRDefault="00564B20" w:rsidP="00564B20">
      <w:pPr>
        <w:spacing w:line="360" w:lineRule="auto"/>
        <w:jc w:val="center"/>
        <w:rPr>
          <w:rFonts w:ascii="Palatino Linotype" w:hAnsi="Palatino Linotype" w:cs="Arial"/>
          <w:b/>
          <w:color w:val="000000" w:themeColor="text1"/>
          <w:sz w:val="26"/>
          <w:szCs w:val="26"/>
        </w:rPr>
      </w:pPr>
      <w:r w:rsidRPr="00991DAC">
        <w:rPr>
          <w:rFonts w:ascii="Palatino Linotype" w:hAnsi="Palatino Linotype" w:cs="Arial"/>
          <w:b/>
          <w:noProof/>
          <w:color w:val="000000" w:themeColor="text1"/>
          <w:sz w:val="26"/>
          <w:szCs w:val="26"/>
          <w:lang w:val="es-419" w:eastAsia="es-419"/>
        </w:rPr>
        <w:drawing>
          <wp:inline distT="0" distB="0" distL="0" distR="0" wp14:anchorId="2C0855BC" wp14:editId="1100DE12">
            <wp:extent cx="3896196" cy="2967487"/>
            <wp:effectExtent l="0" t="0" r="952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293" cy="2995742"/>
                    </a:xfrm>
                    <a:prstGeom prst="rect">
                      <a:avLst/>
                    </a:prstGeom>
                    <a:noFill/>
                    <a:ln>
                      <a:noFill/>
                    </a:ln>
                  </pic:spPr>
                </pic:pic>
              </a:graphicData>
            </a:graphic>
          </wp:inline>
        </w:drawing>
      </w:r>
    </w:p>
    <w:p w14:paraId="7C3CEB2B" w14:textId="74C6BB85" w:rsidR="00564B20" w:rsidRPr="00991DAC" w:rsidRDefault="00564B20" w:rsidP="00C1563F">
      <w:pPr>
        <w:pStyle w:val="Prrafodelista"/>
        <w:numPr>
          <w:ilvl w:val="0"/>
          <w:numId w:val="26"/>
        </w:numPr>
        <w:spacing w:line="360" w:lineRule="auto"/>
        <w:jc w:val="both"/>
        <w:rPr>
          <w:rFonts w:ascii="Palatino Linotype" w:hAnsi="Palatino Linotype" w:cs="Arial"/>
          <w:b/>
          <w:color w:val="000000" w:themeColor="text1"/>
        </w:rPr>
      </w:pPr>
      <w:r w:rsidRPr="00991DAC">
        <w:rPr>
          <w:rFonts w:ascii="Palatino Linotype" w:hAnsi="Palatino Linotype" w:cs="Arial"/>
          <w:b/>
          <w:color w:val="000000" w:themeColor="text1"/>
        </w:rPr>
        <w:lastRenderedPageBreak/>
        <w:t>01571/TOLUCA/IP/2022</w:t>
      </w:r>
      <w:r w:rsidRPr="00991DAC">
        <w:rPr>
          <w:rFonts w:ascii="Palatino Linotype" w:hAnsi="Palatino Linotype" w:cs="Arial"/>
          <w:color w:val="000000" w:themeColor="text1"/>
        </w:rPr>
        <w:t xml:space="preserve"> relativo al recurso de revisión </w:t>
      </w:r>
      <w:r w:rsidRPr="00991DAC">
        <w:rPr>
          <w:rFonts w:ascii="Palatino Linotype" w:hAnsi="Palatino Linotype" w:cs="Arial"/>
          <w:b/>
          <w:color w:val="000000" w:themeColor="text1"/>
        </w:rPr>
        <w:t>13304/INFOEM/IP/RR/2022:</w:t>
      </w:r>
    </w:p>
    <w:p w14:paraId="25D58A57" w14:textId="1FD6DDD4" w:rsidR="00C1563F" w:rsidRPr="00991DAC" w:rsidRDefault="00564B20" w:rsidP="00C1563F">
      <w:pPr>
        <w:spacing w:line="360" w:lineRule="auto"/>
        <w:jc w:val="center"/>
        <w:rPr>
          <w:rFonts w:ascii="Palatino Linotype" w:hAnsi="Palatino Linotype" w:cs="Arial"/>
          <w:b/>
          <w:color w:val="000000" w:themeColor="text1"/>
          <w:sz w:val="26"/>
          <w:szCs w:val="26"/>
        </w:rPr>
      </w:pPr>
      <w:r w:rsidRPr="00991DAC">
        <w:rPr>
          <w:rFonts w:ascii="Palatino Linotype" w:hAnsi="Palatino Linotype" w:cs="Arial"/>
          <w:b/>
          <w:noProof/>
          <w:color w:val="000000" w:themeColor="text1"/>
          <w:sz w:val="26"/>
          <w:szCs w:val="26"/>
          <w:lang w:val="es-419" w:eastAsia="es-419"/>
        </w:rPr>
        <w:drawing>
          <wp:inline distT="0" distB="0" distL="0" distR="0" wp14:anchorId="6E025520" wp14:editId="4418009D">
            <wp:extent cx="4069080" cy="2976113"/>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1330" cy="2992387"/>
                    </a:xfrm>
                    <a:prstGeom prst="rect">
                      <a:avLst/>
                    </a:prstGeom>
                    <a:noFill/>
                    <a:ln>
                      <a:noFill/>
                    </a:ln>
                  </pic:spPr>
                </pic:pic>
              </a:graphicData>
            </a:graphic>
          </wp:inline>
        </w:drawing>
      </w:r>
    </w:p>
    <w:p w14:paraId="49F3E588" w14:textId="63323AF8" w:rsidR="00564B20" w:rsidRPr="00991DAC" w:rsidRDefault="00564B20" w:rsidP="00C1563F">
      <w:pPr>
        <w:pStyle w:val="Prrafodelista"/>
        <w:numPr>
          <w:ilvl w:val="0"/>
          <w:numId w:val="26"/>
        </w:numPr>
        <w:spacing w:line="360" w:lineRule="auto"/>
        <w:jc w:val="both"/>
        <w:rPr>
          <w:rFonts w:ascii="Palatino Linotype" w:hAnsi="Palatino Linotype" w:cs="Arial"/>
          <w:b/>
          <w:color w:val="000000" w:themeColor="text1"/>
        </w:rPr>
      </w:pPr>
      <w:r w:rsidRPr="00991DAC">
        <w:rPr>
          <w:rFonts w:ascii="Palatino Linotype" w:hAnsi="Palatino Linotype" w:cs="Arial"/>
          <w:b/>
          <w:color w:val="000000" w:themeColor="text1"/>
        </w:rPr>
        <w:t>01560/TOLUCA/IP/2022</w:t>
      </w:r>
      <w:r w:rsidRPr="00991DAC">
        <w:rPr>
          <w:rFonts w:ascii="Palatino Linotype" w:hAnsi="Palatino Linotype" w:cs="Arial"/>
          <w:color w:val="000000" w:themeColor="text1"/>
        </w:rPr>
        <w:t xml:space="preserve"> relativo al recurso de revisión </w:t>
      </w:r>
      <w:r w:rsidRPr="00991DAC">
        <w:rPr>
          <w:rFonts w:ascii="Palatino Linotype" w:hAnsi="Palatino Linotype" w:cs="Arial"/>
          <w:b/>
          <w:color w:val="000000" w:themeColor="text1"/>
        </w:rPr>
        <w:t>13305/INFOEM/IP/RR/2022:</w:t>
      </w:r>
    </w:p>
    <w:p w14:paraId="1D819119" w14:textId="263C43F5" w:rsidR="00AF5913" w:rsidRPr="00991DAC" w:rsidRDefault="000D31E5" w:rsidP="000D31E5">
      <w:pPr>
        <w:spacing w:line="360" w:lineRule="auto"/>
        <w:jc w:val="center"/>
        <w:rPr>
          <w:rFonts w:ascii="Palatino Linotype" w:hAnsi="Palatino Linotype" w:cs="Arial"/>
          <w:b/>
          <w:color w:val="000000" w:themeColor="text1"/>
          <w:sz w:val="26"/>
          <w:szCs w:val="26"/>
        </w:rPr>
      </w:pPr>
      <w:r w:rsidRPr="00991DAC">
        <w:rPr>
          <w:rFonts w:ascii="Palatino Linotype" w:hAnsi="Palatino Linotype" w:cs="Arial"/>
          <w:b/>
          <w:noProof/>
          <w:color w:val="000000" w:themeColor="text1"/>
          <w:sz w:val="26"/>
          <w:szCs w:val="26"/>
          <w:lang w:val="es-419" w:eastAsia="es-419"/>
        </w:rPr>
        <w:drawing>
          <wp:inline distT="0" distB="0" distL="0" distR="0" wp14:anchorId="7BCE388C" wp14:editId="46636D6B">
            <wp:extent cx="4311976" cy="2932981"/>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471" cy="2947602"/>
                    </a:xfrm>
                    <a:prstGeom prst="rect">
                      <a:avLst/>
                    </a:prstGeom>
                    <a:noFill/>
                    <a:ln>
                      <a:noFill/>
                    </a:ln>
                  </pic:spPr>
                </pic:pic>
              </a:graphicData>
            </a:graphic>
          </wp:inline>
        </w:drawing>
      </w:r>
    </w:p>
    <w:p w14:paraId="6BB7E147" w14:textId="7427743D" w:rsidR="00C1563F" w:rsidRPr="00991DAC" w:rsidRDefault="00C1563F" w:rsidP="00C1563F">
      <w:pPr>
        <w:spacing w:line="360" w:lineRule="auto"/>
        <w:jc w:val="both"/>
        <w:rPr>
          <w:rFonts w:ascii="Palatino Linotype" w:hAnsi="Palatino Linotype" w:cs="Segoe UI"/>
          <w:bCs/>
          <w:iCs/>
          <w:lang w:eastAsia="es-MX"/>
        </w:rPr>
      </w:pPr>
      <w:r w:rsidRPr="00991DAC">
        <w:rPr>
          <w:rFonts w:ascii="Palatino Linotype" w:hAnsi="Palatino Linotype" w:cs="Segoe UI"/>
          <w:bCs/>
          <w:iCs/>
          <w:lang w:eastAsia="es-MX"/>
        </w:rPr>
        <w:lastRenderedPageBreak/>
        <w:t xml:space="preserve">Así mismo, </w:t>
      </w:r>
      <w:r w:rsidRPr="00991DAC">
        <w:rPr>
          <w:rFonts w:ascii="Palatino Linotype" w:hAnsi="Palatino Linotype" w:cs="Segoe UI"/>
          <w:b/>
          <w:bCs/>
          <w:iCs/>
          <w:lang w:eastAsia="es-MX"/>
        </w:rPr>
        <w:t>EL SUJETO OBLIGADO</w:t>
      </w:r>
      <w:r w:rsidRPr="00991DAC">
        <w:rPr>
          <w:rFonts w:ascii="Palatino Linotype" w:hAnsi="Palatino Linotype" w:cs="Segoe UI"/>
          <w:bCs/>
          <w:iCs/>
          <w:lang w:eastAsia="es-MX"/>
        </w:rPr>
        <w:t xml:space="preserve"> adjuntó a la respuesta el archivo electrónico denominado: “</w:t>
      </w:r>
      <w:r w:rsidRPr="00991DAC">
        <w:rPr>
          <w:rFonts w:ascii="Palatino Linotype" w:hAnsi="Palatino Linotype" w:cs="Arial"/>
          <w:b/>
          <w:color w:val="000000" w:themeColor="text1"/>
          <w:sz w:val="26"/>
          <w:szCs w:val="26"/>
        </w:rPr>
        <w:t xml:space="preserve">SAIMEX 01560 </w:t>
      </w:r>
      <w:r w:rsidRPr="00991DAC">
        <w:rPr>
          <w:rFonts w:ascii="Palatino Linotype" w:hAnsi="Palatino Linotype" w:cs="Arial"/>
          <w:color w:val="000000" w:themeColor="text1"/>
          <w:sz w:val="26"/>
          <w:szCs w:val="26"/>
        </w:rPr>
        <w:t>(COMPARATIVO SUELDOS DE REGIDURIAS ENE-JUN) - copia.pdf.”</w:t>
      </w:r>
    </w:p>
    <w:p w14:paraId="0BA57D3D" w14:textId="77777777" w:rsidR="00C1563F" w:rsidRPr="00991DAC" w:rsidRDefault="00C1563F" w:rsidP="00C1563F">
      <w:pPr>
        <w:spacing w:line="360" w:lineRule="auto"/>
        <w:rPr>
          <w:rFonts w:ascii="Palatino Linotype" w:hAnsi="Palatino Linotype" w:cs="Arial"/>
          <w:b/>
          <w:color w:val="000000" w:themeColor="text1"/>
          <w:sz w:val="26"/>
          <w:szCs w:val="26"/>
        </w:rPr>
      </w:pPr>
    </w:p>
    <w:p w14:paraId="0FE2B9EF" w14:textId="1F00F554" w:rsidR="000D31E5" w:rsidRPr="00991DAC" w:rsidRDefault="000D31E5" w:rsidP="00C1563F">
      <w:pPr>
        <w:pStyle w:val="Prrafodelista"/>
        <w:numPr>
          <w:ilvl w:val="0"/>
          <w:numId w:val="26"/>
        </w:numPr>
        <w:spacing w:line="360" w:lineRule="auto"/>
        <w:jc w:val="both"/>
        <w:rPr>
          <w:rFonts w:ascii="Palatino Linotype" w:hAnsi="Palatino Linotype" w:cs="Arial"/>
          <w:b/>
          <w:color w:val="000000" w:themeColor="text1"/>
        </w:rPr>
      </w:pPr>
      <w:r w:rsidRPr="00991DAC">
        <w:rPr>
          <w:rFonts w:ascii="Palatino Linotype" w:hAnsi="Palatino Linotype" w:cs="Arial"/>
          <w:b/>
          <w:color w:val="000000" w:themeColor="text1"/>
        </w:rPr>
        <w:t xml:space="preserve">01558/TOLUCA/IP/2022 </w:t>
      </w:r>
      <w:r w:rsidRPr="00991DAC">
        <w:rPr>
          <w:rFonts w:ascii="Palatino Linotype" w:hAnsi="Palatino Linotype" w:cs="Arial"/>
          <w:color w:val="000000" w:themeColor="text1"/>
        </w:rPr>
        <w:t>relativo al recurso de revisión</w:t>
      </w:r>
      <w:r w:rsidRPr="00991DAC">
        <w:rPr>
          <w:rFonts w:ascii="Palatino Linotype" w:hAnsi="Palatino Linotype" w:cs="Arial"/>
          <w:b/>
          <w:color w:val="000000" w:themeColor="text1"/>
        </w:rPr>
        <w:t xml:space="preserve"> 13306/INFOEM/IP/RR/2022:</w:t>
      </w:r>
    </w:p>
    <w:p w14:paraId="190D1795" w14:textId="112BC954" w:rsidR="00564B20" w:rsidRPr="00991DAC" w:rsidRDefault="000D31E5" w:rsidP="000D31E5">
      <w:pPr>
        <w:spacing w:line="360" w:lineRule="auto"/>
        <w:jc w:val="center"/>
        <w:rPr>
          <w:rFonts w:ascii="Palatino Linotype" w:hAnsi="Palatino Linotype" w:cs="Arial"/>
          <w:b/>
          <w:color w:val="000000" w:themeColor="text1"/>
          <w:sz w:val="26"/>
          <w:szCs w:val="26"/>
        </w:rPr>
      </w:pPr>
      <w:r w:rsidRPr="00991DAC">
        <w:rPr>
          <w:rFonts w:ascii="Palatino Linotype" w:hAnsi="Palatino Linotype" w:cs="Arial"/>
          <w:b/>
          <w:noProof/>
          <w:color w:val="000000" w:themeColor="text1"/>
          <w:sz w:val="26"/>
          <w:szCs w:val="26"/>
          <w:lang w:val="es-419" w:eastAsia="es-419"/>
        </w:rPr>
        <w:drawing>
          <wp:inline distT="0" distB="0" distL="0" distR="0" wp14:anchorId="2CF338FD" wp14:editId="0B26E48F">
            <wp:extent cx="3898787" cy="3157220"/>
            <wp:effectExtent l="0" t="0" r="698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2091" cy="3167993"/>
                    </a:xfrm>
                    <a:prstGeom prst="rect">
                      <a:avLst/>
                    </a:prstGeom>
                    <a:noFill/>
                    <a:ln>
                      <a:noFill/>
                    </a:ln>
                  </pic:spPr>
                </pic:pic>
              </a:graphicData>
            </a:graphic>
          </wp:inline>
        </w:drawing>
      </w:r>
    </w:p>
    <w:p w14:paraId="6681882D" w14:textId="77777777" w:rsidR="00C1563F" w:rsidRPr="00991DAC" w:rsidRDefault="00C1563F" w:rsidP="00C1563F">
      <w:pPr>
        <w:spacing w:line="360" w:lineRule="auto"/>
        <w:jc w:val="both"/>
        <w:rPr>
          <w:rFonts w:ascii="Palatino Linotype" w:hAnsi="Palatino Linotype" w:cs="Segoe UI"/>
          <w:bCs/>
          <w:iCs/>
          <w:lang w:eastAsia="es-MX"/>
        </w:rPr>
      </w:pPr>
    </w:p>
    <w:p w14:paraId="042A5167" w14:textId="31CCDDA3" w:rsidR="00C1563F" w:rsidRPr="00991DAC" w:rsidRDefault="00C1563F" w:rsidP="00C1563F">
      <w:pPr>
        <w:spacing w:line="360" w:lineRule="auto"/>
        <w:jc w:val="both"/>
        <w:rPr>
          <w:rFonts w:ascii="Palatino Linotype" w:hAnsi="Palatino Linotype" w:cs="Segoe UI"/>
          <w:bCs/>
          <w:iCs/>
          <w:lang w:eastAsia="es-MX"/>
        </w:rPr>
      </w:pPr>
      <w:r w:rsidRPr="00991DAC">
        <w:rPr>
          <w:rFonts w:ascii="Palatino Linotype" w:hAnsi="Palatino Linotype" w:cs="Segoe UI"/>
          <w:bCs/>
          <w:iCs/>
          <w:lang w:eastAsia="es-MX"/>
        </w:rPr>
        <w:t xml:space="preserve">Así mismo, </w:t>
      </w:r>
      <w:r w:rsidRPr="00991DAC">
        <w:rPr>
          <w:rFonts w:ascii="Palatino Linotype" w:hAnsi="Palatino Linotype" w:cs="Segoe UI"/>
          <w:b/>
          <w:bCs/>
          <w:iCs/>
          <w:lang w:eastAsia="es-MX"/>
        </w:rPr>
        <w:t>EL SUJETO OBLIGADO</w:t>
      </w:r>
      <w:r w:rsidRPr="00991DAC">
        <w:rPr>
          <w:rFonts w:ascii="Palatino Linotype" w:hAnsi="Palatino Linotype" w:cs="Segoe UI"/>
          <w:bCs/>
          <w:iCs/>
          <w:lang w:eastAsia="es-MX"/>
        </w:rPr>
        <w:t xml:space="preserve"> adjuntó a la respuesta el archivo electrónico denominado: “</w:t>
      </w:r>
      <w:r w:rsidRPr="00991DAC">
        <w:rPr>
          <w:rFonts w:ascii="Palatino Linotype" w:hAnsi="Palatino Linotype" w:cs="Arial"/>
          <w:b/>
          <w:color w:val="000000" w:themeColor="text1"/>
          <w:sz w:val="26"/>
          <w:szCs w:val="26"/>
        </w:rPr>
        <w:t>1558</w:t>
      </w:r>
      <w:r w:rsidRPr="00991DAC">
        <w:rPr>
          <w:rFonts w:ascii="Palatino Linotype" w:hAnsi="Palatino Linotype" w:cs="Arial"/>
          <w:color w:val="000000" w:themeColor="text1"/>
          <w:sz w:val="26"/>
          <w:szCs w:val="26"/>
        </w:rPr>
        <w:t>.pdf.”</w:t>
      </w:r>
    </w:p>
    <w:p w14:paraId="4E148475" w14:textId="77777777" w:rsidR="00C1563F" w:rsidRPr="00991DAC" w:rsidRDefault="00C1563F" w:rsidP="00C1563F">
      <w:pPr>
        <w:spacing w:line="360" w:lineRule="auto"/>
        <w:jc w:val="both"/>
        <w:rPr>
          <w:rFonts w:ascii="Palatino Linotype" w:hAnsi="Palatino Linotype" w:cs="Arial"/>
          <w:b/>
          <w:color w:val="000000" w:themeColor="text1"/>
          <w:sz w:val="26"/>
          <w:szCs w:val="26"/>
        </w:rPr>
      </w:pPr>
    </w:p>
    <w:p w14:paraId="01D4EABE" w14:textId="77777777" w:rsidR="00C1563F" w:rsidRPr="00991DAC" w:rsidRDefault="00C1563F" w:rsidP="000D31E5">
      <w:pPr>
        <w:spacing w:line="360" w:lineRule="auto"/>
        <w:jc w:val="center"/>
        <w:rPr>
          <w:rFonts w:ascii="Palatino Linotype" w:hAnsi="Palatino Linotype" w:cs="Arial"/>
          <w:b/>
          <w:color w:val="000000" w:themeColor="text1"/>
          <w:sz w:val="26"/>
          <w:szCs w:val="26"/>
        </w:rPr>
      </w:pPr>
    </w:p>
    <w:p w14:paraId="28A33435" w14:textId="77777777" w:rsidR="00C1563F" w:rsidRPr="00991DAC" w:rsidRDefault="00C1563F" w:rsidP="000D31E5">
      <w:pPr>
        <w:spacing w:line="360" w:lineRule="auto"/>
        <w:jc w:val="center"/>
        <w:rPr>
          <w:rFonts w:ascii="Palatino Linotype" w:hAnsi="Palatino Linotype" w:cs="Arial"/>
          <w:b/>
          <w:color w:val="000000" w:themeColor="text1"/>
          <w:sz w:val="26"/>
          <w:szCs w:val="26"/>
        </w:rPr>
      </w:pPr>
    </w:p>
    <w:p w14:paraId="1816AC66" w14:textId="77777777" w:rsidR="00C1563F" w:rsidRPr="00991DAC" w:rsidRDefault="00C1563F" w:rsidP="000D31E5">
      <w:pPr>
        <w:spacing w:line="360" w:lineRule="auto"/>
        <w:jc w:val="center"/>
        <w:rPr>
          <w:rFonts w:ascii="Palatino Linotype" w:hAnsi="Palatino Linotype" w:cs="Arial"/>
          <w:b/>
          <w:color w:val="000000" w:themeColor="text1"/>
          <w:sz w:val="26"/>
          <w:szCs w:val="26"/>
        </w:rPr>
      </w:pPr>
    </w:p>
    <w:p w14:paraId="04B3C09F" w14:textId="2A582BBD" w:rsidR="000D31E5" w:rsidRPr="00991DAC" w:rsidRDefault="000D31E5" w:rsidP="00C1563F">
      <w:pPr>
        <w:pStyle w:val="Prrafodelista"/>
        <w:numPr>
          <w:ilvl w:val="0"/>
          <w:numId w:val="26"/>
        </w:numPr>
        <w:spacing w:line="360" w:lineRule="auto"/>
        <w:jc w:val="both"/>
        <w:rPr>
          <w:rFonts w:ascii="Palatino Linotype" w:hAnsi="Palatino Linotype" w:cs="Arial"/>
          <w:b/>
          <w:color w:val="000000" w:themeColor="text1"/>
        </w:rPr>
      </w:pPr>
      <w:r w:rsidRPr="00991DAC">
        <w:rPr>
          <w:rFonts w:ascii="Palatino Linotype" w:hAnsi="Palatino Linotype" w:cs="Arial"/>
          <w:b/>
          <w:color w:val="000000" w:themeColor="text1"/>
        </w:rPr>
        <w:lastRenderedPageBreak/>
        <w:t xml:space="preserve">01557/TOLUCA/IP/2022 </w:t>
      </w:r>
      <w:r w:rsidRPr="00991DAC">
        <w:rPr>
          <w:rFonts w:ascii="Palatino Linotype" w:hAnsi="Palatino Linotype" w:cs="Arial"/>
          <w:color w:val="000000" w:themeColor="text1"/>
        </w:rPr>
        <w:t>relativo al recurso de revisión</w:t>
      </w:r>
      <w:r w:rsidRPr="00991DAC">
        <w:rPr>
          <w:rFonts w:ascii="Palatino Linotype" w:hAnsi="Palatino Linotype" w:cs="Arial"/>
          <w:b/>
          <w:color w:val="000000" w:themeColor="text1"/>
        </w:rPr>
        <w:t xml:space="preserve"> 13307/INFOEM/IP/RR/2022:</w:t>
      </w:r>
    </w:p>
    <w:p w14:paraId="264E80A7" w14:textId="47A593BA" w:rsidR="00564B20" w:rsidRPr="00991DAC" w:rsidRDefault="000D31E5" w:rsidP="000D31E5">
      <w:pPr>
        <w:spacing w:line="360" w:lineRule="auto"/>
        <w:jc w:val="center"/>
        <w:rPr>
          <w:rFonts w:ascii="Palatino Linotype" w:hAnsi="Palatino Linotype" w:cs="Arial"/>
          <w:b/>
          <w:color w:val="000000" w:themeColor="text1"/>
          <w:sz w:val="26"/>
          <w:szCs w:val="26"/>
        </w:rPr>
      </w:pPr>
      <w:r w:rsidRPr="00991DAC">
        <w:rPr>
          <w:rFonts w:ascii="Palatino Linotype" w:hAnsi="Palatino Linotype" w:cs="Arial"/>
          <w:b/>
          <w:noProof/>
          <w:color w:val="000000" w:themeColor="text1"/>
          <w:sz w:val="26"/>
          <w:szCs w:val="26"/>
          <w:lang w:val="es-419" w:eastAsia="es-419"/>
        </w:rPr>
        <w:drawing>
          <wp:inline distT="0" distB="0" distL="0" distR="0" wp14:anchorId="16C5AC6D" wp14:editId="53204FC5">
            <wp:extent cx="4614875" cy="35883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1274" cy="3593361"/>
                    </a:xfrm>
                    <a:prstGeom prst="rect">
                      <a:avLst/>
                    </a:prstGeom>
                    <a:noFill/>
                    <a:ln>
                      <a:noFill/>
                    </a:ln>
                  </pic:spPr>
                </pic:pic>
              </a:graphicData>
            </a:graphic>
          </wp:inline>
        </w:drawing>
      </w:r>
    </w:p>
    <w:p w14:paraId="17E9DAA8" w14:textId="0118C7A5" w:rsidR="00C1563F" w:rsidRPr="00991DAC" w:rsidRDefault="00C1563F" w:rsidP="00981602">
      <w:pPr>
        <w:spacing w:line="360" w:lineRule="auto"/>
        <w:jc w:val="both"/>
        <w:rPr>
          <w:rFonts w:ascii="Palatino Linotype" w:hAnsi="Palatino Linotype" w:cs="Segoe UI"/>
          <w:bCs/>
          <w:iCs/>
          <w:lang w:eastAsia="es-MX"/>
        </w:rPr>
      </w:pPr>
      <w:r w:rsidRPr="00991DAC">
        <w:rPr>
          <w:rFonts w:ascii="Palatino Linotype" w:hAnsi="Palatino Linotype" w:cs="Segoe UI"/>
          <w:bCs/>
          <w:iCs/>
          <w:lang w:eastAsia="es-MX"/>
        </w:rPr>
        <w:t xml:space="preserve">Así mismo, </w:t>
      </w:r>
      <w:r w:rsidRPr="00991DAC">
        <w:rPr>
          <w:rFonts w:ascii="Palatino Linotype" w:hAnsi="Palatino Linotype" w:cs="Segoe UI"/>
          <w:b/>
          <w:bCs/>
          <w:iCs/>
          <w:lang w:eastAsia="es-MX"/>
        </w:rPr>
        <w:t>EL SUJETO OBLIGADO</w:t>
      </w:r>
      <w:r w:rsidRPr="00991DAC">
        <w:rPr>
          <w:rFonts w:ascii="Palatino Linotype" w:hAnsi="Palatino Linotype" w:cs="Segoe UI"/>
          <w:bCs/>
          <w:iCs/>
          <w:lang w:eastAsia="es-MX"/>
        </w:rPr>
        <w:t xml:space="preserve"> adjuntó a la respuesta el archivo electrónico denominado: “</w:t>
      </w:r>
      <w:r w:rsidRPr="00991DAC">
        <w:rPr>
          <w:rFonts w:ascii="Palatino Linotype" w:hAnsi="Palatino Linotype" w:cs="Arial"/>
          <w:b/>
          <w:color w:val="000000" w:themeColor="text1"/>
          <w:sz w:val="26"/>
          <w:szCs w:val="26"/>
        </w:rPr>
        <w:t xml:space="preserve">SAIMEX 01557 (COMPARATIVO SUELDOS CONSEJERIA JURID ENE-JUN) - copia.pdf” </w:t>
      </w:r>
    </w:p>
    <w:p w14:paraId="1D1D45BB" w14:textId="77777777" w:rsidR="00564B20" w:rsidRPr="00991DAC" w:rsidRDefault="00564B20" w:rsidP="00981602">
      <w:pPr>
        <w:spacing w:line="360" w:lineRule="auto"/>
        <w:jc w:val="both"/>
        <w:rPr>
          <w:rFonts w:ascii="Palatino Linotype" w:hAnsi="Palatino Linotype" w:cs="Arial"/>
          <w:b/>
          <w:color w:val="000000" w:themeColor="text1"/>
          <w:sz w:val="26"/>
          <w:szCs w:val="26"/>
        </w:rPr>
      </w:pPr>
    </w:p>
    <w:p w14:paraId="775358AC" w14:textId="4A37BD4E" w:rsidR="00321334" w:rsidRPr="00991DAC" w:rsidRDefault="00C1563F" w:rsidP="00981602">
      <w:pPr>
        <w:spacing w:line="360" w:lineRule="auto"/>
        <w:jc w:val="both"/>
        <w:rPr>
          <w:rFonts w:ascii="Palatino Linotype" w:hAnsi="Palatino Linotype" w:cs="Arial"/>
          <w:b/>
          <w:color w:val="000000" w:themeColor="text1"/>
          <w:sz w:val="26"/>
          <w:szCs w:val="26"/>
        </w:rPr>
      </w:pPr>
      <w:r w:rsidRPr="00991DAC">
        <w:rPr>
          <w:rFonts w:ascii="Palatino Linotype" w:hAnsi="Palatino Linotype" w:cs="Arial"/>
          <w:b/>
          <w:color w:val="000000" w:themeColor="text1"/>
          <w:sz w:val="26"/>
          <w:szCs w:val="26"/>
        </w:rPr>
        <w:t>IV</w:t>
      </w:r>
      <w:r w:rsidR="00321334" w:rsidRPr="00991DAC">
        <w:rPr>
          <w:rFonts w:ascii="Palatino Linotype" w:hAnsi="Palatino Linotype" w:cs="Arial"/>
          <w:b/>
          <w:color w:val="000000" w:themeColor="text1"/>
          <w:sz w:val="26"/>
          <w:szCs w:val="26"/>
        </w:rPr>
        <w:t xml:space="preserve">. </w:t>
      </w:r>
      <w:r w:rsidR="00321334" w:rsidRPr="00991DAC">
        <w:rPr>
          <w:rFonts w:ascii="Palatino Linotype" w:hAnsi="Palatino Linotype" w:cs="Arial"/>
          <w:b/>
          <w:bCs/>
          <w:color w:val="000000" w:themeColor="text1"/>
          <w:sz w:val="26"/>
          <w:szCs w:val="26"/>
        </w:rPr>
        <w:t xml:space="preserve">Del </w:t>
      </w:r>
      <w:r w:rsidR="00DB384B" w:rsidRPr="00991DAC">
        <w:rPr>
          <w:rFonts w:ascii="Palatino Linotype" w:hAnsi="Palatino Linotype" w:cs="Arial"/>
          <w:b/>
          <w:bCs/>
          <w:color w:val="000000" w:themeColor="text1"/>
          <w:sz w:val="26"/>
          <w:szCs w:val="26"/>
        </w:rPr>
        <w:t>Recurso de Revisión</w:t>
      </w:r>
    </w:p>
    <w:p w14:paraId="78761D08" w14:textId="112672B9" w:rsidR="00182393" w:rsidRPr="00991DAC" w:rsidRDefault="003F17E6" w:rsidP="00981602">
      <w:pPr>
        <w:spacing w:line="360" w:lineRule="auto"/>
        <w:jc w:val="both"/>
        <w:rPr>
          <w:rFonts w:ascii="Palatino Linotype" w:hAnsi="Palatino Linotype" w:cs="Arial"/>
          <w:color w:val="000000" w:themeColor="text1"/>
        </w:rPr>
      </w:pPr>
      <w:r w:rsidRPr="00991DAC">
        <w:rPr>
          <w:rFonts w:ascii="Palatino Linotype" w:hAnsi="Palatino Linotype" w:cs="Arial"/>
          <w:color w:val="000000" w:themeColor="text1"/>
        </w:rPr>
        <w:t xml:space="preserve">Inconforme por la falta de </w:t>
      </w:r>
      <w:r w:rsidR="00FE0864" w:rsidRPr="00991DAC">
        <w:rPr>
          <w:rFonts w:ascii="Palatino Linotype" w:hAnsi="Palatino Linotype" w:cs="Arial"/>
          <w:color w:val="000000" w:themeColor="text1"/>
        </w:rPr>
        <w:t>respuestas proporcionadas</w:t>
      </w:r>
      <w:r w:rsidR="009E6E1F" w:rsidRPr="00991DAC">
        <w:rPr>
          <w:rFonts w:ascii="Palatino Linotype" w:hAnsi="Palatino Linotype" w:cs="Arial"/>
          <w:color w:val="000000" w:themeColor="text1"/>
        </w:rPr>
        <w:t>,</w:t>
      </w:r>
      <w:r w:rsidRPr="00991DAC">
        <w:rPr>
          <w:rFonts w:ascii="Palatino Linotype" w:hAnsi="Palatino Linotype" w:cs="Arial"/>
          <w:color w:val="000000" w:themeColor="text1"/>
        </w:rPr>
        <w:t xml:space="preserve"> en fecha</w:t>
      </w:r>
      <w:r w:rsidR="009E6E1F" w:rsidRPr="00991DAC">
        <w:rPr>
          <w:rFonts w:ascii="Palatino Linotype" w:hAnsi="Palatino Linotype" w:cs="Arial"/>
          <w:color w:val="000000" w:themeColor="text1"/>
        </w:rPr>
        <w:t xml:space="preserve"> </w:t>
      </w:r>
      <w:bookmarkStart w:id="2" w:name="_Hlk94635182"/>
      <w:r w:rsidR="00811BDF" w:rsidRPr="00991DAC">
        <w:rPr>
          <w:rFonts w:ascii="Palatino Linotype" w:hAnsi="Palatino Linotype" w:cs="Arial"/>
          <w:color w:val="000000" w:themeColor="text1"/>
        </w:rPr>
        <w:t>catorce de agosto</w:t>
      </w:r>
      <w:r w:rsidR="00D44427" w:rsidRPr="00991DAC">
        <w:rPr>
          <w:rFonts w:ascii="Palatino Linotype" w:hAnsi="Palatino Linotype" w:cs="Arial"/>
          <w:color w:val="000000" w:themeColor="text1"/>
        </w:rPr>
        <w:t xml:space="preserve"> de dos mil veintidós</w:t>
      </w:r>
      <w:bookmarkEnd w:id="2"/>
      <w:r w:rsidR="009E6E1F" w:rsidRPr="00991DAC">
        <w:rPr>
          <w:rFonts w:ascii="Palatino Linotype" w:hAnsi="Palatino Linotype" w:cs="Arial"/>
          <w:color w:val="000000" w:themeColor="text1"/>
        </w:rPr>
        <w:t xml:space="preserve">, </w:t>
      </w:r>
      <w:r w:rsidR="009252C7" w:rsidRPr="009252C7">
        <w:rPr>
          <w:rFonts w:ascii="Palatino Linotype" w:hAnsi="Palatino Linotype" w:cs="Arial"/>
          <w:b/>
          <w:color w:val="000000" w:themeColor="text1"/>
        </w:rPr>
        <w:t>LA</w:t>
      </w:r>
      <w:r w:rsidR="00811BDF" w:rsidRPr="00991DAC">
        <w:rPr>
          <w:rFonts w:ascii="Palatino Linotype" w:hAnsi="Palatino Linotype" w:cs="Arial"/>
          <w:color w:val="000000" w:themeColor="text1"/>
        </w:rPr>
        <w:t xml:space="preserve"> </w:t>
      </w:r>
      <w:r w:rsidR="009252C7" w:rsidRPr="009252C7">
        <w:rPr>
          <w:rFonts w:ascii="Palatino Linotype" w:hAnsi="Palatino Linotype" w:cs="Arial"/>
          <w:b/>
          <w:color w:val="000000" w:themeColor="text1"/>
        </w:rPr>
        <w:t>RECURRENTE</w:t>
      </w:r>
      <w:r w:rsidR="00967AC9" w:rsidRPr="00991DAC">
        <w:rPr>
          <w:rFonts w:ascii="Palatino Linotype" w:hAnsi="Palatino Linotype" w:cs="Arial"/>
          <w:color w:val="000000" w:themeColor="text1"/>
        </w:rPr>
        <w:t xml:space="preserve"> </w:t>
      </w:r>
      <w:r w:rsidR="009E6E1F" w:rsidRPr="00991DAC">
        <w:rPr>
          <w:rFonts w:ascii="Palatino Linotype" w:hAnsi="Palatino Linotype" w:cs="Arial"/>
          <w:color w:val="000000" w:themeColor="text1"/>
        </w:rPr>
        <w:t xml:space="preserve">interpuso </w:t>
      </w:r>
      <w:r w:rsidR="00FE0864" w:rsidRPr="00991DAC">
        <w:rPr>
          <w:rFonts w:ascii="Palatino Linotype" w:hAnsi="Palatino Linotype" w:cs="Arial"/>
          <w:color w:val="000000" w:themeColor="text1"/>
        </w:rPr>
        <w:t>los</w:t>
      </w:r>
      <w:r w:rsidR="009E6E1F" w:rsidRPr="00991DAC">
        <w:rPr>
          <w:rFonts w:ascii="Palatino Linotype" w:hAnsi="Palatino Linotype" w:cs="Arial"/>
          <w:color w:val="000000" w:themeColor="text1"/>
        </w:rPr>
        <w:t xml:space="preserve"> </w:t>
      </w:r>
      <w:r w:rsidR="00D77693" w:rsidRPr="00991DAC">
        <w:rPr>
          <w:rFonts w:ascii="Palatino Linotype" w:hAnsi="Palatino Linotype" w:cs="Arial"/>
          <w:color w:val="000000" w:themeColor="text1"/>
        </w:rPr>
        <w:t>Recurso</w:t>
      </w:r>
      <w:r w:rsidR="00D4043F" w:rsidRPr="00991DAC">
        <w:rPr>
          <w:rFonts w:ascii="Palatino Linotype" w:hAnsi="Palatino Linotype" w:cs="Arial"/>
          <w:color w:val="000000" w:themeColor="text1"/>
        </w:rPr>
        <w:t>s</w:t>
      </w:r>
      <w:r w:rsidR="00D77693" w:rsidRPr="00991DAC">
        <w:rPr>
          <w:rFonts w:ascii="Palatino Linotype" w:hAnsi="Palatino Linotype" w:cs="Arial"/>
          <w:color w:val="000000" w:themeColor="text1"/>
        </w:rPr>
        <w:t xml:space="preserve"> de Revisión</w:t>
      </w:r>
      <w:r w:rsidR="009E6E1F" w:rsidRPr="00991DAC">
        <w:rPr>
          <w:rFonts w:ascii="Palatino Linotype" w:hAnsi="Palatino Linotype" w:cs="Arial"/>
          <w:color w:val="000000" w:themeColor="text1"/>
        </w:rPr>
        <w:t xml:space="preserve"> </w:t>
      </w:r>
      <w:r w:rsidR="00D632B7" w:rsidRPr="00991DAC">
        <w:rPr>
          <w:rFonts w:ascii="Palatino Linotype" w:hAnsi="Palatino Linotype" w:cs="Arial"/>
          <w:color w:val="000000" w:themeColor="text1"/>
        </w:rPr>
        <w:t>materia</w:t>
      </w:r>
      <w:r w:rsidR="009E6E1F" w:rsidRPr="00991DAC">
        <w:rPr>
          <w:rFonts w:ascii="Palatino Linotype" w:hAnsi="Palatino Linotype" w:cs="Arial"/>
          <w:color w:val="000000" w:themeColor="text1"/>
        </w:rPr>
        <w:t xml:space="preserve"> de</w:t>
      </w:r>
      <w:r w:rsidR="00D4043F" w:rsidRPr="00991DAC">
        <w:rPr>
          <w:rFonts w:ascii="Palatino Linotype" w:hAnsi="Palatino Linotype" w:cs="Arial"/>
          <w:color w:val="000000" w:themeColor="text1"/>
        </w:rPr>
        <w:t xml:space="preserve"> </w:t>
      </w:r>
      <w:r w:rsidR="009E6E1F" w:rsidRPr="00991DAC">
        <w:rPr>
          <w:rFonts w:ascii="Palatino Linotype" w:hAnsi="Palatino Linotype" w:cs="Arial"/>
          <w:color w:val="000000" w:themeColor="text1"/>
        </w:rPr>
        <w:t>l</w:t>
      </w:r>
      <w:r w:rsidR="00D4043F" w:rsidRPr="00991DAC">
        <w:rPr>
          <w:rFonts w:ascii="Palatino Linotype" w:hAnsi="Palatino Linotype" w:cs="Arial"/>
          <w:color w:val="000000" w:themeColor="text1"/>
        </w:rPr>
        <w:t>os</w:t>
      </w:r>
      <w:r w:rsidR="009E6E1F" w:rsidRPr="00991DAC">
        <w:rPr>
          <w:rFonts w:ascii="Palatino Linotype" w:hAnsi="Palatino Linotype" w:cs="Arial"/>
          <w:color w:val="000000" w:themeColor="text1"/>
        </w:rPr>
        <w:t xml:space="preserve"> presente</w:t>
      </w:r>
      <w:r w:rsidR="00D4043F" w:rsidRPr="00991DAC">
        <w:rPr>
          <w:rFonts w:ascii="Palatino Linotype" w:hAnsi="Palatino Linotype" w:cs="Arial"/>
          <w:color w:val="000000" w:themeColor="text1"/>
        </w:rPr>
        <w:t>s</w:t>
      </w:r>
      <w:r w:rsidR="009E6E1F" w:rsidRPr="00991DAC">
        <w:rPr>
          <w:rFonts w:ascii="Palatino Linotype" w:hAnsi="Palatino Linotype" w:cs="Arial"/>
          <w:color w:val="000000" w:themeColor="text1"/>
        </w:rPr>
        <w:t xml:space="preserve"> estudio</w:t>
      </w:r>
      <w:r w:rsidR="00D4043F" w:rsidRPr="00991DAC">
        <w:rPr>
          <w:rFonts w:ascii="Palatino Linotype" w:hAnsi="Palatino Linotype" w:cs="Arial"/>
          <w:color w:val="000000" w:themeColor="text1"/>
        </w:rPr>
        <w:t>s</w:t>
      </w:r>
      <w:r w:rsidR="009E6E1F" w:rsidRPr="00991DAC">
        <w:rPr>
          <w:rFonts w:ascii="Palatino Linotype" w:hAnsi="Palatino Linotype" w:cs="Arial"/>
          <w:color w:val="000000" w:themeColor="text1"/>
        </w:rPr>
        <w:t xml:space="preserve">, </w:t>
      </w:r>
      <w:r w:rsidR="00341AAE" w:rsidRPr="00991DAC">
        <w:rPr>
          <w:rFonts w:ascii="Palatino Linotype" w:hAnsi="Palatino Linotype" w:cs="Arial"/>
          <w:color w:val="000000" w:themeColor="text1"/>
        </w:rPr>
        <w:t>los</w:t>
      </w:r>
      <w:r w:rsidR="009E6E1F" w:rsidRPr="00991DAC">
        <w:rPr>
          <w:rFonts w:ascii="Palatino Linotype" w:hAnsi="Palatino Linotype" w:cs="Arial"/>
          <w:color w:val="000000" w:themeColor="text1"/>
        </w:rPr>
        <w:t xml:space="preserve"> cual</w:t>
      </w:r>
      <w:r w:rsidR="00341AAE" w:rsidRPr="00991DAC">
        <w:rPr>
          <w:rFonts w:ascii="Palatino Linotype" w:hAnsi="Palatino Linotype" w:cs="Arial"/>
          <w:color w:val="000000" w:themeColor="text1"/>
        </w:rPr>
        <w:t>es</w:t>
      </w:r>
      <w:r w:rsidR="009E6E1F" w:rsidRPr="00991DAC">
        <w:rPr>
          <w:rFonts w:ascii="Palatino Linotype" w:hAnsi="Palatino Linotype" w:cs="Arial"/>
          <w:color w:val="000000" w:themeColor="text1"/>
        </w:rPr>
        <w:t xml:space="preserve"> fue</w:t>
      </w:r>
      <w:r w:rsidR="00341AAE" w:rsidRPr="00991DAC">
        <w:rPr>
          <w:rFonts w:ascii="Palatino Linotype" w:hAnsi="Palatino Linotype" w:cs="Arial"/>
          <w:color w:val="000000" w:themeColor="text1"/>
        </w:rPr>
        <w:t>ron</w:t>
      </w:r>
      <w:r w:rsidR="009E6E1F" w:rsidRPr="00991DAC">
        <w:rPr>
          <w:rFonts w:ascii="Palatino Linotype" w:hAnsi="Palatino Linotype" w:cs="Arial"/>
          <w:color w:val="000000" w:themeColor="text1"/>
        </w:rPr>
        <w:t xml:space="preserve"> registrado</w:t>
      </w:r>
      <w:r w:rsidR="00341AAE" w:rsidRPr="00991DAC">
        <w:rPr>
          <w:rFonts w:ascii="Palatino Linotype" w:hAnsi="Palatino Linotype" w:cs="Arial"/>
          <w:color w:val="000000" w:themeColor="text1"/>
        </w:rPr>
        <w:t>s</w:t>
      </w:r>
      <w:r w:rsidR="009E6E1F" w:rsidRPr="00991DAC">
        <w:rPr>
          <w:rFonts w:ascii="Palatino Linotype" w:hAnsi="Palatino Linotype" w:cs="Arial"/>
          <w:color w:val="000000" w:themeColor="text1"/>
        </w:rPr>
        <w:t xml:space="preserve"> en </w:t>
      </w:r>
      <w:r w:rsidR="009E6E1F" w:rsidRPr="00991DAC">
        <w:rPr>
          <w:rFonts w:ascii="Palatino Linotype" w:hAnsi="Palatino Linotype" w:cs="Arial"/>
          <w:b/>
          <w:color w:val="000000" w:themeColor="text1"/>
        </w:rPr>
        <w:t>EL SAIMEX</w:t>
      </w:r>
      <w:r w:rsidR="009E6E1F" w:rsidRPr="00991DAC">
        <w:rPr>
          <w:rFonts w:ascii="Palatino Linotype" w:hAnsi="Palatino Linotype" w:cs="Arial"/>
          <w:color w:val="000000" w:themeColor="text1"/>
        </w:rPr>
        <w:t xml:space="preserve"> y se le</w:t>
      </w:r>
      <w:r w:rsidR="00341AAE" w:rsidRPr="00991DAC">
        <w:rPr>
          <w:rFonts w:ascii="Palatino Linotype" w:hAnsi="Palatino Linotype" w:cs="Arial"/>
          <w:color w:val="000000" w:themeColor="text1"/>
        </w:rPr>
        <w:t>s</w:t>
      </w:r>
      <w:r w:rsidR="009E6E1F" w:rsidRPr="00991DAC">
        <w:rPr>
          <w:rFonts w:ascii="Palatino Linotype" w:hAnsi="Palatino Linotype" w:cs="Arial"/>
          <w:color w:val="000000" w:themeColor="text1"/>
        </w:rPr>
        <w:t xml:space="preserve"> </w:t>
      </w:r>
      <w:r w:rsidR="00341AAE" w:rsidRPr="00991DAC">
        <w:rPr>
          <w:rFonts w:ascii="Palatino Linotype" w:hAnsi="Palatino Linotype" w:cs="Arial"/>
          <w:color w:val="000000" w:themeColor="text1"/>
        </w:rPr>
        <w:t>asignaron</w:t>
      </w:r>
      <w:r w:rsidR="009E6E1F" w:rsidRPr="00991DAC">
        <w:rPr>
          <w:rFonts w:ascii="Palatino Linotype" w:hAnsi="Palatino Linotype" w:cs="Arial"/>
          <w:color w:val="000000" w:themeColor="text1"/>
        </w:rPr>
        <w:t xml:space="preserve"> </w:t>
      </w:r>
      <w:r w:rsidR="00D4043F" w:rsidRPr="00991DAC">
        <w:rPr>
          <w:rFonts w:ascii="Palatino Linotype" w:hAnsi="Palatino Linotype" w:cs="Arial"/>
          <w:color w:val="000000" w:themeColor="text1"/>
        </w:rPr>
        <w:lastRenderedPageBreak/>
        <w:t>los</w:t>
      </w:r>
      <w:r w:rsidR="009E6E1F" w:rsidRPr="00991DAC">
        <w:rPr>
          <w:rFonts w:ascii="Palatino Linotype" w:hAnsi="Palatino Linotype" w:cs="Arial"/>
          <w:color w:val="000000" w:themeColor="text1"/>
        </w:rPr>
        <w:t xml:space="preserve"> número</w:t>
      </w:r>
      <w:r w:rsidR="00D4043F" w:rsidRPr="00991DAC">
        <w:rPr>
          <w:rFonts w:ascii="Palatino Linotype" w:hAnsi="Palatino Linotype" w:cs="Arial"/>
          <w:color w:val="000000" w:themeColor="text1"/>
        </w:rPr>
        <w:t>s</w:t>
      </w:r>
      <w:r w:rsidR="009E6E1F" w:rsidRPr="00991DAC">
        <w:rPr>
          <w:rFonts w:ascii="Palatino Linotype" w:hAnsi="Palatino Linotype" w:cs="Arial"/>
          <w:color w:val="000000" w:themeColor="text1"/>
        </w:rPr>
        <w:t xml:space="preserve"> de expediente</w:t>
      </w:r>
      <w:r w:rsidR="00D4043F" w:rsidRPr="00991DAC">
        <w:rPr>
          <w:rFonts w:ascii="Palatino Linotype" w:hAnsi="Palatino Linotype" w:cs="Arial"/>
          <w:color w:val="000000" w:themeColor="text1"/>
        </w:rPr>
        <w:t>s</w:t>
      </w:r>
      <w:r w:rsidR="009E6E1F" w:rsidRPr="00991DAC">
        <w:rPr>
          <w:rFonts w:ascii="Palatino Linotype" w:hAnsi="Palatino Linotype" w:cs="Arial"/>
          <w:color w:val="000000" w:themeColor="text1"/>
        </w:rPr>
        <w:t xml:space="preserve"> </w:t>
      </w:r>
      <w:r w:rsidR="00967AC9" w:rsidRPr="00991DAC">
        <w:rPr>
          <w:rFonts w:ascii="Palatino Linotype" w:hAnsi="Palatino Linotype" w:cs="Arial"/>
          <w:color w:val="000000" w:themeColor="text1"/>
        </w:rPr>
        <w:t>anotado</w:t>
      </w:r>
      <w:r w:rsidR="00D4043F" w:rsidRPr="00991DAC">
        <w:rPr>
          <w:rFonts w:ascii="Palatino Linotype" w:hAnsi="Palatino Linotype" w:cs="Arial"/>
          <w:color w:val="000000" w:themeColor="text1"/>
        </w:rPr>
        <w:t>s</w:t>
      </w:r>
      <w:r w:rsidR="00967AC9" w:rsidRPr="00991DAC">
        <w:rPr>
          <w:rFonts w:ascii="Palatino Linotype" w:hAnsi="Palatino Linotype" w:cs="Arial"/>
          <w:color w:val="000000" w:themeColor="text1"/>
        </w:rPr>
        <w:t xml:space="preserve"> al rubro</w:t>
      </w:r>
      <w:r w:rsidR="009E6E1F" w:rsidRPr="00991DAC">
        <w:rPr>
          <w:rFonts w:ascii="Palatino Linotype" w:hAnsi="Palatino Linotype" w:cs="Arial"/>
          <w:b/>
          <w:color w:val="000000" w:themeColor="text1"/>
        </w:rPr>
        <w:t>,</w:t>
      </w:r>
      <w:r w:rsidR="009E6E1F" w:rsidRPr="00991DAC">
        <w:rPr>
          <w:rFonts w:ascii="Palatino Linotype" w:hAnsi="Palatino Linotype" w:cs="Arial"/>
          <w:color w:val="000000" w:themeColor="text1"/>
        </w:rPr>
        <w:t xml:space="preserve"> </w:t>
      </w:r>
      <w:r w:rsidR="00182393" w:rsidRPr="00991DAC">
        <w:rPr>
          <w:rFonts w:ascii="Palatino Linotype" w:hAnsi="Palatino Linotype" w:cs="Arial"/>
          <w:color w:val="000000" w:themeColor="text1"/>
        </w:rPr>
        <w:t xml:space="preserve">en el que señaló </w:t>
      </w:r>
      <w:r w:rsidR="00790297" w:rsidRPr="00991DAC">
        <w:rPr>
          <w:rFonts w:ascii="Palatino Linotype" w:hAnsi="Palatino Linotype" w:cs="Arial"/>
          <w:color w:val="000000" w:themeColor="text1"/>
        </w:rPr>
        <w:t>el</w:t>
      </w:r>
      <w:r w:rsidR="00182393" w:rsidRPr="00991DAC">
        <w:rPr>
          <w:rFonts w:ascii="Palatino Linotype" w:hAnsi="Palatino Linotype" w:cs="Arial"/>
          <w:color w:val="000000" w:themeColor="text1"/>
        </w:rPr>
        <w:t xml:space="preserve"> particular, lo</w:t>
      </w:r>
      <w:r w:rsidR="009F57E2" w:rsidRPr="00991DAC">
        <w:rPr>
          <w:rFonts w:ascii="Palatino Linotype" w:hAnsi="Palatino Linotype" w:cs="Arial"/>
          <w:color w:val="000000" w:themeColor="text1"/>
        </w:rPr>
        <w:t>s</w:t>
      </w:r>
      <w:r w:rsidR="00182393" w:rsidRPr="00991DAC">
        <w:rPr>
          <w:rFonts w:ascii="Palatino Linotype" w:hAnsi="Palatino Linotype" w:cs="Arial"/>
          <w:color w:val="000000" w:themeColor="text1"/>
        </w:rPr>
        <w:t xml:space="preserve"> siguiente</w:t>
      </w:r>
      <w:r w:rsidR="009F57E2" w:rsidRPr="00991DAC">
        <w:rPr>
          <w:rFonts w:ascii="Palatino Linotype" w:hAnsi="Palatino Linotype" w:cs="Arial"/>
          <w:color w:val="000000" w:themeColor="text1"/>
        </w:rPr>
        <w:t>s agravios</w:t>
      </w:r>
      <w:r w:rsidR="00182393" w:rsidRPr="00991DAC">
        <w:rPr>
          <w:rFonts w:ascii="Palatino Linotype" w:hAnsi="Palatino Linotype" w:cs="Arial"/>
          <w:color w:val="000000" w:themeColor="text1"/>
        </w:rPr>
        <w:t>:</w:t>
      </w:r>
    </w:p>
    <w:p w14:paraId="5898F572" w14:textId="77777777" w:rsidR="00811BDF" w:rsidRPr="00991DAC" w:rsidRDefault="00811BDF" w:rsidP="00981602">
      <w:pPr>
        <w:jc w:val="both"/>
        <w:rPr>
          <w:rFonts w:ascii="Palatino Linotype" w:hAnsi="Palatino Linotype" w:cs="Arial"/>
          <w:b/>
          <w:bCs/>
        </w:rPr>
      </w:pPr>
      <w:bookmarkStart w:id="3" w:name="_Hlk76554159"/>
    </w:p>
    <w:p w14:paraId="738AD1F6" w14:textId="240C7491" w:rsidR="00811BDF" w:rsidRPr="00991DAC" w:rsidRDefault="00811BDF" w:rsidP="00981602">
      <w:pPr>
        <w:jc w:val="both"/>
        <w:rPr>
          <w:rFonts w:ascii="Palatino Linotype" w:hAnsi="Palatino Linotype" w:cs="Arial"/>
          <w:b/>
          <w:bCs/>
          <w:color w:val="000000" w:themeColor="text1"/>
        </w:rPr>
      </w:pPr>
      <w:r w:rsidRPr="00991DAC">
        <w:rPr>
          <w:rFonts w:ascii="Palatino Linotype" w:hAnsi="Palatino Linotype" w:cs="Arial"/>
          <w:b/>
          <w:bCs/>
          <w:color w:val="000000" w:themeColor="text1"/>
        </w:rPr>
        <w:t>13302/INFOEM/IP/RR/2022:</w:t>
      </w:r>
    </w:p>
    <w:p w14:paraId="22136711" w14:textId="21AE3277" w:rsidR="0057272D" w:rsidRPr="00991DAC" w:rsidRDefault="0057272D" w:rsidP="00995CE5">
      <w:pPr>
        <w:pStyle w:val="Prrafodelista"/>
        <w:numPr>
          <w:ilvl w:val="0"/>
          <w:numId w:val="6"/>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Acto impugnado:</w:t>
      </w:r>
    </w:p>
    <w:p w14:paraId="5D65AC26" w14:textId="167D2730" w:rsidR="0057272D" w:rsidRPr="00991DAC" w:rsidRDefault="0057272D" w:rsidP="00981602">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w:t>
      </w:r>
      <w:r w:rsidR="00811BDF" w:rsidRPr="00991DAC">
        <w:rPr>
          <w:rFonts w:ascii="Palatino Linotype" w:hAnsi="Palatino Linotype" w:cs="Arial"/>
          <w:i/>
          <w:color w:val="000000" w:themeColor="text1"/>
          <w:sz w:val="22"/>
          <w:szCs w:val="22"/>
        </w:rPr>
        <w:t>Contestación incompleta del Sujeto Obligado, presunción de la obstrucción al acceso a la información pública por parte de la Unidad de Transparencia del Ayuntamiento de Toluca.</w:t>
      </w:r>
      <w:r w:rsidRPr="00991DAC">
        <w:rPr>
          <w:rFonts w:ascii="Palatino Linotype" w:hAnsi="Palatino Linotype" w:cs="Arial"/>
          <w:i/>
          <w:color w:val="000000" w:themeColor="text1"/>
          <w:sz w:val="22"/>
          <w:szCs w:val="22"/>
        </w:rPr>
        <w:t>" (Sic)</w:t>
      </w:r>
    </w:p>
    <w:p w14:paraId="73CFA7AD" w14:textId="77777777" w:rsidR="00991F03" w:rsidRPr="00991DAC" w:rsidRDefault="00991F03" w:rsidP="00981602">
      <w:pPr>
        <w:spacing w:line="360" w:lineRule="auto"/>
        <w:jc w:val="both"/>
        <w:rPr>
          <w:rFonts w:ascii="Palatino Linotype" w:hAnsi="Palatino Linotype" w:cs="Arial"/>
          <w:color w:val="000000" w:themeColor="text1"/>
        </w:rPr>
      </w:pPr>
    </w:p>
    <w:p w14:paraId="54174CEB" w14:textId="586503A8" w:rsidR="0057272D" w:rsidRPr="00991DAC" w:rsidRDefault="0057272D" w:rsidP="00811BDF">
      <w:pPr>
        <w:pStyle w:val="Prrafodelista"/>
        <w:numPr>
          <w:ilvl w:val="0"/>
          <w:numId w:val="6"/>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Razones o motivos de inconformidad:</w:t>
      </w:r>
    </w:p>
    <w:p w14:paraId="364A39D2" w14:textId="77777777" w:rsidR="00811BDF" w:rsidRPr="00991DAC" w:rsidRDefault="00811BDF" w:rsidP="00811BDF">
      <w:pPr>
        <w:pStyle w:val="Prrafodelista"/>
        <w:ind w:left="720"/>
        <w:jc w:val="both"/>
        <w:rPr>
          <w:rFonts w:ascii="Palatino Linotype" w:hAnsi="Palatino Linotype" w:cs="Arial"/>
          <w:b/>
          <w:bCs/>
          <w:color w:val="000000" w:themeColor="text1"/>
        </w:rPr>
      </w:pPr>
    </w:p>
    <w:p w14:paraId="1CEEA56C" w14:textId="4B52A049" w:rsidR="0057272D" w:rsidRPr="00991DAC" w:rsidRDefault="0057272D" w:rsidP="00981602">
      <w:pPr>
        <w:ind w:left="850" w:right="901"/>
        <w:jc w:val="both"/>
        <w:rPr>
          <w:rFonts w:ascii="Palatino Linotype" w:hAnsi="Palatino Linotype" w:cs="Arial"/>
          <w:i/>
          <w:iCs/>
          <w:color w:val="000000" w:themeColor="text1"/>
          <w:sz w:val="22"/>
          <w:szCs w:val="22"/>
        </w:rPr>
      </w:pPr>
      <w:r w:rsidRPr="00991DAC">
        <w:rPr>
          <w:rFonts w:ascii="Palatino Linotype" w:hAnsi="Palatino Linotype" w:cs="Arial"/>
          <w:i/>
          <w:iCs/>
          <w:color w:val="000000" w:themeColor="text1"/>
          <w:sz w:val="22"/>
          <w:szCs w:val="22"/>
        </w:rPr>
        <w:t>“</w:t>
      </w:r>
      <w:r w:rsidR="00811BDF" w:rsidRPr="00991DAC">
        <w:rPr>
          <w:rFonts w:ascii="Palatino Linotype" w:hAnsi="Palatino Linotype" w:cs="Arial"/>
          <w:i/>
          <w:iCs/>
          <w:color w:val="000000" w:themeColor="text1"/>
          <w:sz w:val="22"/>
          <w:szCs w:val="22"/>
        </w:rPr>
        <w:t xml:space="preserve">En el oficio de contestación signado por la Lic. Norma Sofía Pérez Martínez, Titular de la Unidad de Transparencia, refiere que la Novena Regidora, señala que no encontró información alguna al respecto, sin embargo no se adjunta documento que </w:t>
      </w:r>
      <w:proofErr w:type="spellStart"/>
      <w:r w:rsidR="00811BDF" w:rsidRPr="00991DAC">
        <w:rPr>
          <w:rFonts w:ascii="Palatino Linotype" w:hAnsi="Palatino Linotype" w:cs="Arial"/>
          <w:i/>
          <w:iCs/>
          <w:color w:val="000000" w:themeColor="text1"/>
          <w:sz w:val="22"/>
          <w:szCs w:val="22"/>
        </w:rPr>
        <w:t>de</w:t>
      </w:r>
      <w:proofErr w:type="spellEnd"/>
      <w:r w:rsidR="00811BDF" w:rsidRPr="00991DAC">
        <w:rPr>
          <w:rFonts w:ascii="Palatino Linotype" w:hAnsi="Palatino Linotype" w:cs="Arial"/>
          <w:i/>
          <w:iCs/>
          <w:color w:val="000000" w:themeColor="text1"/>
          <w:sz w:val="22"/>
          <w:szCs w:val="22"/>
        </w:rPr>
        <w:t xml:space="preserve"> cuenta que esa es la postura de la edil, por lo que se presume que es una respuesta generada por la Unidad de Transparencia, no así de la regidora. Circunstancia similar que sucede con el supuesto dicho de la Décima Regiduría, aunado a que el link que se me proporciona, no es visible ni se percibe los posicionamientos del regidor. Se me niega la información de las regidurías octava, novena, décima, décima primera y décima segunda, pues en ningún momento se </w:t>
      </w:r>
      <w:proofErr w:type="spellStart"/>
      <w:r w:rsidR="00811BDF" w:rsidRPr="00991DAC">
        <w:rPr>
          <w:rFonts w:ascii="Palatino Linotype" w:hAnsi="Palatino Linotype" w:cs="Arial"/>
          <w:i/>
          <w:iCs/>
          <w:color w:val="000000" w:themeColor="text1"/>
          <w:sz w:val="22"/>
          <w:szCs w:val="22"/>
        </w:rPr>
        <w:t>adjunto</w:t>
      </w:r>
      <w:proofErr w:type="spellEnd"/>
      <w:r w:rsidR="00811BDF" w:rsidRPr="00991DAC">
        <w:rPr>
          <w:rFonts w:ascii="Palatino Linotype" w:hAnsi="Palatino Linotype" w:cs="Arial"/>
          <w:i/>
          <w:iCs/>
          <w:color w:val="000000" w:themeColor="text1"/>
          <w:sz w:val="22"/>
          <w:szCs w:val="22"/>
        </w:rPr>
        <w:t xml:space="preserve"> documento signado por los servidores públicos habilitados de estas regidurías, por lo que incluso, se puede especular la omisión de la Unidad de Transparencia por turnar la solicitud en </w:t>
      </w:r>
      <w:proofErr w:type="spellStart"/>
      <w:r w:rsidR="00811BDF" w:rsidRPr="00991DAC">
        <w:rPr>
          <w:rFonts w:ascii="Palatino Linotype" w:hAnsi="Palatino Linotype" w:cs="Arial"/>
          <w:i/>
          <w:iCs/>
          <w:color w:val="000000" w:themeColor="text1"/>
          <w:sz w:val="22"/>
          <w:szCs w:val="22"/>
        </w:rPr>
        <w:t>merito</w:t>
      </w:r>
      <w:proofErr w:type="spellEnd"/>
      <w:r w:rsidR="00811BDF" w:rsidRPr="00991DAC">
        <w:rPr>
          <w:rFonts w:ascii="Palatino Linotype" w:hAnsi="Palatino Linotype" w:cs="Arial"/>
          <w:i/>
          <w:iCs/>
          <w:color w:val="000000" w:themeColor="text1"/>
          <w:sz w:val="22"/>
          <w:szCs w:val="22"/>
        </w:rPr>
        <w:t xml:space="preserve"> y consecuentemente darle el trámite que la ley sustantiva en la materia comenta. No obstante, se le recomienda a la Titular de la Unidad de Transparencia, estudiar a cabalidad el contenido del artículo 177 de la Ley de Transparencia y Acceso a la Información Pública del Estado de México y Municipios. Toda vez que en su respuesta es omisa en el cumplimiento de dicho precepto legal.</w:t>
      </w:r>
      <w:r w:rsidRPr="00991DAC">
        <w:rPr>
          <w:rFonts w:ascii="Palatino Linotype" w:hAnsi="Palatino Linotype" w:cs="Arial"/>
          <w:i/>
          <w:iCs/>
          <w:color w:val="000000" w:themeColor="text1"/>
          <w:sz w:val="22"/>
          <w:szCs w:val="22"/>
        </w:rPr>
        <w:t>” (Sic)</w:t>
      </w:r>
    </w:p>
    <w:p w14:paraId="29012C93" w14:textId="77777777" w:rsidR="00CF6917" w:rsidRPr="00991DAC" w:rsidRDefault="00CF6917" w:rsidP="00981602">
      <w:pPr>
        <w:ind w:left="850"/>
        <w:rPr>
          <w:rFonts w:ascii="Palatino Linotype" w:hAnsi="Palatino Linotype" w:cs="Arial"/>
          <w:i/>
          <w:iCs/>
          <w:color w:val="000000" w:themeColor="text1"/>
          <w:sz w:val="22"/>
          <w:szCs w:val="22"/>
        </w:rPr>
      </w:pPr>
    </w:p>
    <w:p w14:paraId="59F34F1A" w14:textId="77777777" w:rsidR="00A4141C" w:rsidRPr="00991DAC" w:rsidRDefault="00A4141C" w:rsidP="00A4141C">
      <w:pPr>
        <w:jc w:val="both"/>
        <w:rPr>
          <w:rFonts w:ascii="Palatino Linotype" w:hAnsi="Palatino Linotype" w:cs="Arial"/>
          <w:b/>
          <w:bCs/>
          <w:color w:val="000000" w:themeColor="text1"/>
        </w:rPr>
      </w:pPr>
    </w:p>
    <w:p w14:paraId="5A23E9C7" w14:textId="504FE4E1" w:rsidR="00811BDF" w:rsidRPr="00991DAC" w:rsidRDefault="004355D3" w:rsidP="00811BDF">
      <w:pPr>
        <w:jc w:val="both"/>
        <w:rPr>
          <w:rFonts w:ascii="Palatino Linotype" w:hAnsi="Palatino Linotype" w:cs="Arial"/>
          <w:b/>
          <w:bCs/>
          <w:color w:val="000000" w:themeColor="text1"/>
        </w:rPr>
      </w:pPr>
      <w:r w:rsidRPr="00991DAC">
        <w:rPr>
          <w:rFonts w:ascii="Palatino Linotype" w:hAnsi="Palatino Linotype" w:cs="Arial"/>
          <w:b/>
          <w:bCs/>
          <w:color w:val="000000" w:themeColor="text1"/>
        </w:rPr>
        <w:t>13303</w:t>
      </w:r>
      <w:r w:rsidR="00811BDF" w:rsidRPr="00991DAC">
        <w:rPr>
          <w:rFonts w:ascii="Palatino Linotype" w:hAnsi="Palatino Linotype" w:cs="Arial"/>
          <w:b/>
          <w:bCs/>
          <w:color w:val="000000" w:themeColor="text1"/>
        </w:rPr>
        <w:t>/INFOEM/IP/RR/2022:</w:t>
      </w:r>
    </w:p>
    <w:p w14:paraId="2ECC587A" w14:textId="77777777" w:rsidR="00811BDF" w:rsidRPr="00991DAC" w:rsidRDefault="00811BDF" w:rsidP="00811BDF">
      <w:pPr>
        <w:pStyle w:val="Prrafodelista"/>
        <w:numPr>
          <w:ilvl w:val="0"/>
          <w:numId w:val="19"/>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Acto impugnado:</w:t>
      </w:r>
    </w:p>
    <w:p w14:paraId="706B0A59" w14:textId="77777777" w:rsidR="00811BDF" w:rsidRPr="00991DAC" w:rsidRDefault="00811BDF" w:rsidP="00811BDF">
      <w:pPr>
        <w:tabs>
          <w:tab w:val="left" w:pos="851"/>
        </w:tabs>
        <w:spacing w:line="360" w:lineRule="auto"/>
        <w:ind w:left="851" w:right="901"/>
        <w:jc w:val="both"/>
        <w:rPr>
          <w:rFonts w:ascii="Palatino Linotype" w:hAnsi="Palatino Linotype" w:cs="Arial"/>
          <w:i/>
          <w:color w:val="000000" w:themeColor="text1"/>
          <w:sz w:val="22"/>
          <w:szCs w:val="22"/>
        </w:rPr>
      </w:pPr>
    </w:p>
    <w:p w14:paraId="5578E3DA" w14:textId="0E5EE8F0" w:rsidR="00811BDF" w:rsidRPr="00991DAC" w:rsidRDefault="00811BDF" w:rsidP="00811BDF">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w:t>
      </w:r>
      <w:r w:rsidR="004355D3" w:rsidRPr="00991DAC">
        <w:rPr>
          <w:rFonts w:ascii="Palatino Linotype" w:hAnsi="Palatino Linotype" w:cs="Arial"/>
          <w:i/>
          <w:color w:val="000000" w:themeColor="text1"/>
          <w:sz w:val="22"/>
          <w:szCs w:val="22"/>
        </w:rPr>
        <w:t>Negativa del Sujeto Obligado a entregar la información, presunción de la obstrucción al acceso a la información pública por parte de la Unidad de Transparencia del Ayuntamiento de Toluca</w:t>
      </w:r>
      <w:r w:rsidRPr="00991DAC">
        <w:rPr>
          <w:rFonts w:ascii="Palatino Linotype" w:hAnsi="Palatino Linotype" w:cs="Arial"/>
          <w:i/>
          <w:color w:val="000000" w:themeColor="text1"/>
          <w:sz w:val="22"/>
          <w:szCs w:val="22"/>
        </w:rPr>
        <w:t>." (Sic)</w:t>
      </w:r>
    </w:p>
    <w:p w14:paraId="19CA1537" w14:textId="77777777" w:rsidR="00811BDF" w:rsidRPr="00991DAC" w:rsidRDefault="00811BDF" w:rsidP="00811BDF">
      <w:pPr>
        <w:spacing w:line="360" w:lineRule="auto"/>
        <w:jc w:val="both"/>
        <w:rPr>
          <w:rFonts w:ascii="Palatino Linotype" w:hAnsi="Palatino Linotype" w:cs="Arial"/>
          <w:color w:val="000000" w:themeColor="text1"/>
        </w:rPr>
      </w:pPr>
    </w:p>
    <w:p w14:paraId="789C8B7C" w14:textId="77777777" w:rsidR="00811BDF" w:rsidRPr="00991DAC" w:rsidRDefault="00811BDF" w:rsidP="00811BDF">
      <w:pPr>
        <w:pStyle w:val="Prrafodelista"/>
        <w:numPr>
          <w:ilvl w:val="0"/>
          <w:numId w:val="19"/>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Razones o motivos de inconformidad:</w:t>
      </w:r>
    </w:p>
    <w:p w14:paraId="1CAF5D9E" w14:textId="77777777" w:rsidR="00811BDF" w:rsidRPr="00991DAC" w:rsidRDefault="00811BDF" w:rsidP="00A4141C">
      <w:pPr>
        <w:jc w:val="both"/>
        <w:rPr>
          <w:rFonts w:ascii="Palatino Linotype" w:hAnsi="Palatino Linotype" w:cs="Arial"/>
          <w:b/>
          <w:bCs/>
          <w:color w:val="000000" w:themeColor="text1"/>
        </w:rPr>
      </w:pPr>
    </w:p>
    <w:p w14:paraId="3157CE4A" w14:textId="4FDFF5A0" w:rsidR="004355D3" w:rsidRPr="00991DAC" w:rsidRDefault="004355D3" w:rsidP="004355D3">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“Negativa del Sujeto Obligado a entregar la información, presunción de la obstrucción al acceso a la información pública por parte de la Unidad de Transparencia del Ayuntamiento de Toluca." (Sic)</w:t>
      </w:r>
    </w:p>
    <w:p w14:paraId="4BC66DB4" w14:textId="2126282C" w:rsidR="004355D3" w:rsidRPr="00991DAC" w:rsidRDefault="004355D3" w:rsidP="004355D3">
      <w:pPr>
        <w:tabs>
          <w:tab w:val="left" w:pos="851"/>
        </w:tabs>
        <w:ind w:left="851" w:right="901"/>
        <w:jc w:val="both"/>
        <w:rPr>
          <w:rFonts w:ascii="Palatino Linotype" w:hAnsi="Palatino Linotype" w:cs="Arial"/>
          <w:i/>
          <w:color w:val="000000" w:themeColor="text1"/>
          <w:sz w:val="22"/>
          <w:szCs w:val="22"/>
        </w:rPr>
      </w:pPr>
    </w:p>
    <w:p w14:paraId="5E1D1994" w14:textId="77777777" w:rsidR="008866D4" w:rsidRPr="00991DAC" w:rsidRDefault="008866D4" w:rsidP="004355D3">
      <w:pPr>
        <w:jc w:val="both"/>
        <w:rPr>
          <w:rFonts w:ascii="Palatino Linotype" w:hAnsi="Palatino Linotype" w:cs="Arial"/>
          <w:b/>
          <w:bCs/>
          <w:color w:val="000000" w:themeColor="text1"/>
        </w:rPr>
      </w:pPr>
    </w:p>
    <w:p w14:paraId="23FB876F" w14:textId="78CCD883" w:rsidR="004355D3" w:rsidRPr="00991DAC" w:rsidRDefault="004355D3" w:rsidP="004355D3">
      <w:pPr>
        <w:jc w:val="both"/>
        <w:rPr>
          <w:rFonts w:ascii="Palatino Linotype" w:hAnsi="Palatino Linotype" w:cs="Arial"/>
          <w:b/>
          <w:bCs/>
          <w:color w:val="000000" w:themeColor="text1"/>
        </w:rPr>
      </w:pPr>
      <w:r w:rsidRPr="00991DAC">
        <w:rPr>
          <w:rFonts w:ascii="Palatino Linotype" w:hAnsi="Palatino Linotype" w:cs="Arial"/>
          <w:b/>
          <w:bCs/>
          <w:color w:val="000000" w:themeColor="text1"/>
        </w:rPr>
        <w:t>13304/INFOEM/IP/RR/2022:</w:t>
      </w:r>
    </w:p>
    <w:p w14:paraId="03878572" w14:textId="77777777" w:rsidR="004355D3" w:rsidRPr="00991DAC" w:rsidRDefault="004355D3" w:rsidP="004355D3">
      <w:pPr>
        <w:jc w:val="both"/>
        <w:rPr>
          <w:rFonts w:ascii="Palatino Linotype" w:hAnsi="Palatino Linotype" w:cs="Arial"/>
          <w:color w:val="000000" w:themeColor="text1"/>
        </w:rPr>
      </w:pPr>
    </w:p>
    <w:p w14:paraId="6C0A2B5D" w14:textId="36792A3D" w:rsidR="004355D3" w:rsidRPr="00991DAC" w:rsidRDefault="004355D3" w:rsidP="00015B8F">
      <w:pPr>
        <w:pStyle w:val="Prrafodelista"/>
        <w:numPr>
          <w:ilvl w:val="0"/>
          <w:numId w:val="20"/>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Acto impugnado:</w:t>
      </w:r>
    </w:p>
    <w:p w14:paraId="5D2E7AC2" w14:textId="54536727" w:rsidR="004355D3" w:rsidRPr="00991DAC" w:rsidRDefault="004355D3" w:rsidP="004355D3">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“Negativa del Sujeto Obligado a entregar la información, presunción de la obstrucción al acceso a la información pública por parte de la Unidad de Transparencia del Ayuntamiento de Toluca." (Sic)</w:t>
      </w:r>
    </w:p>
    <w:p w14:paraId="5B28401D" w14:textId="77777777" w:rsidR="004355D3" w:rsidRPr="00991DAC" w:rsidRDefault="004355D3" w:rsidP="004355D3">
      <w:pPr>
        <w:spacing w:line="360" w:lineRule="auto"/>
        <w:jc w:val="both"/>
        <w:rPr>
          <w:rFonts w:ascii="Palatino Linotype" w:hAnsi="Palatino Linotype" w:cs="Arial"/>
          <w:color w:val="000000" w:themeColor="text1"/>
        </w:rPr>
      </w:pPr>
    </w:p>
    <w:p w14:paraId="087834DA" w14:textId="76113A6E" w:rsidR="004355D3" w:rsidRPr="00991DAC" w:rsidRDefault="004355D3" w:rsidP="004355D3">
      <w:pPr>
        <w:pStyle w:val="Prrafodelista"/>
        <w:numPr>
          <w:ilvl w:val="0"/>
          <w:numId w:val="20"/>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Razones o motivos de inconformidad:</w:t>
      </w:r>
    </w:p>
    <w:p w14:paraId="0690400D" w14:textId="22F18556" w:rsidR="004355D3" w:rsidRPr="00991DAC" w:rsidRDefault="004355D3" w:rsidP="004355D3">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“De formas sistemática, unilateral, ventajosa y fuera del marco de la ley, el Sujeto Obligado por conducto de su Unidad de Transparencia, refiere que mi solicitud es una manifestación subjetiva, más aún cuando por citar un ejemplo muy simple, el manejo de los recursos públicas, la erario, y consecuentemente el pago de sueldos de quincenas y prestaciones de ley (el famoso capítulo 1000) es una atribución que desde el 115 constitucional viene contemplado. Ahora bien, la forma de redacción de la respuesta, hace suponer que el Ayuntamiento de Toluca no tiene información documental sobre los pagos devengados. Aunado a lo expuesto, se le recomienda a la Titular de la Unidad de Transparencia, estudiar a cabalidad el contenido del artículo 177 de la Ley de Transparencia y Acceso a la Información Pública del Estado de México y Municipios. Toda vez que en su respuesta es omisa en el cumplimiento de dicho precepto legal." (Sic)</w:t>
      </w:r>
    </w:p>
    <w:p w14:paraId="4FF9A7D1" w14:textId="77777777" w:rsidR="0037214F" w:rsidRPr="00991DAC" w:rsidRDefault="0037214F" w:rsidP="004355D3">
      <w:pPr>
        <w:tabs>
          <w:tab w:val="left" w:pos="851"/>
        </w:tabs>
        <w:ind w:left="851" w:right="901"/>
        <w:jc w:val="both"/>
        <w:rPr>
          <w:rFonts w:ascii="Palatino Linotype" w:hAnsi="Palatino Linotype" w:cs="Arial"/>
          <w:i/>
          <w:color w:val="000000" w:themeColor="text1"/>
          <w:sz w:val="22"/>
          <w:szCs w:val="22"/>
        </w:rPr>
      </w:pPr>
    </w:p>
    <w:p w14:paraId="18195835" w14:textId="77777777" w:rsidR="00811BDF" w:rsidRPr="00991DAC" w:rsidRDefault="00811BDF" w:rsidP="00A4141C">
      <w:pPr>
        <w:jc w:val="both"/>
        <w:rPr>
          <w:rFonts w:ascii="Palatino Linotype" w:hAnsi="Palatino Linotype" w:cs="Arial"/>
          <w:b/>
          <w:bCs/>
          <w:color w:val="000000" w:themeColor="text1"/>
        </w:rPr>
      </w:pPr>
    </w:p>
    <w:p w14:paraId="2C2F0F0D" w14:textId="43750C95" w:rsidR="004355D3" w:rsidRPr="00991DAC" w:rsidRDefault="004355D3" w:rsidP="004355D3">
      <w:pPr>
        <w:jc w:val="both"/>
        <w:rPr>
          <w:rFonts w:ascii="Palatino Linotype" w:hAnsi="Palatino Linotype" w:cs="Arial"/>
          <w:b/>
          <w:bCs/>
          <w:color w:val="000000" w:themeColor="text1"/>
        </w:rPr>
      </w:pPr>
      <w:r w:rsidRPr="00991DAC">
        <w:rPr>
          <w:rFonts w:ascii="Palatino Linotype" w:hAnsi="Palatino Linotype" w:cs="Arial"/>
          <w:b/>
          <w:bCs/>
          <w:color w:val="000000" w:themeColor="text1"/>
        </w:rPr>
        <w:t>13305/INFOEM/IP/RR/2022:</w:t>
      </w:r>
    </w:p>
    <w:p w14:paraId="24612856" w14:textId="77777777" w:rsidR="004355D3" w:rsidRPr="00991DAC" w:rsidRDefault="004355D3" w:rsidP="004355D3">
      <w:pPr>
        <w:jc w:val="both"/>
        <w:rPr>
          <w:rFonts w:ascii="Palatino Linotype" w:hAnsi="Palatino Linotype" w:cs="Arial"/>
          <w:color w:val="000000" w:themeColor="text1"/>
        </w:rPr>
      </w:pPr>
    </w:p>
    <w:p w14:paraId="65488AD4" w14:textId="60D1B7F8" w:rsidR="004355D3" w:rsidRPr="00991DAC" w:rsidRDefault="004355D3" w:rsidP="00015B8F">
      <w:pPr>
        <w:pStyle w:val="Prrafodelista"/>
        <w:numPr>
          <w:ilvl w:val="0"/>
          <w:numId w:val="22"/>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Acto impugnado:</w:t>
      </w:r>
    </w:p>
    <w:p w14:paraId="2B02DA8F" w14:textId="5EEF15E6" w:rsidR="004355D3" w:rsidRPr="00991DAC" w:rsidRDefault="004355D3" w:rsidP="004355D3">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 xml:space="preserve">“Negativa del Sujeto Obligado a entregar la información, presunción de la obstrucción al acceso a la información pública por parte de la Unidad de Transparencia del Ayuntamiento de Toluca. Es decir, su respuesta no cumple con lo </w:t>
      </w:r>
      <w:r w:rsidRPr="00991DAC">
        <w:rPr>
          <w:rFonts w:ascii="Palatino Linotype" w:hAnsi="Palatino Linotype" w:cs="Arial"/>
          <w:i/>
          <w:color w:val="000000" w:themeColor="text1"/>
          <w:sz w:val="22"/>
          <w:szCs w:val="22"/>
        </w:rPr>
        <w:lastRenderedPageBreak/>
        <w:t>mandatado en la ley sustantiva local vigente en materia de acceso a la información pública." (Sic)</w:t>
      </w:r>
    </w:p>
    <w:p w14:paraId="356D4832" w14:textId="77777777" w:rsidR="00327768" w:rsidRPr="00991DAC" w:rsidRDefault="00327768" w:rsidP="004355D3">
      <w:pPr>
        <w:spacing w:line="360" w:lineRule="auto"/>
        <w:jc w:val="both"/>
        <w:rPr>
          <w:rFonts w:ascii="Palatino Linotype" w:hAnsi="Palatino Linotype" w:cs="Arial"/>
          <w:color w:val="000000" w:themeColor="text1"/>
        </w:rPr>
      </w:pPr>
    </w:p>
    <w:p w14:paraId="0E1C8853" w14:textId="77777777" w:rsidR="004355D3" w:rsidRPr="00991DAC" w:rsidRDefault="004355D3" w:rsidP="004355D3">
      <w:pPr>
        <w:pStyle w:val="Prrafodelista"/>
        <w:numPr>
          <w:ilvl w:val="0"/>
          <w:numId w:val="22"/>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Razones o motivos de inconformidad:</w:t>
      </w:r>
    </w:p>
    <w:p w14:paraId="77A68D6C" w14:textId="77777777" w:rsidR="004355D3" w:rsidRPr="00991DAC" w:rsidRDefault="004355D3" w:rsidP="004355D3">
      <w:pPr>
        <w:jc w:val="both"/>
        <w:rPr>
          <w:rFonts w:ascii="Palatino Linotype" w:hAnsi="Palatino Linotype" w:cs="Arial"/>
          <w:b/>
          <w:bCs/>
          <w:color w:val="000000" w:themeColor="text1"/>
        </w:rPr>
      </w:pPr>
    </w:p>
    <w:p w14:paraId="4B8C6E0E" w14:textId="702F6E50" w:rsidR="004355D3" w:rsidRPr="00991DAC" w:rsidRDefault="004355D3" w:rsidP="004355D3">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 xml:space="preserve">“No se encuentra completa la información requerida, ya que si bien se remite una tabla con los comparativos, de formas discrecional no existe posicionamiento alguno sobre la parte de la solicitud que dice “adjuntar los documentos con los que se convaliden dichos cambios”, y toda vez que el sujeto obligado jamás me requirió aclaración alguna al alcance de la solicitud, es entendible que se precisó con claridad que me refería a las documentales con los que se sustentaran dichos ajustes, por citar un ejemplo, los formatos de altas o bajas, circulares u otro medio de comunicación en donde la Tesorería Municipal informará sobre el ajuste al capítulo 1000 dentro del presupuesto de egresos aplicables al ejercicio fiscal de 2022, etc. Así mismo, subsiste el actuar viciado de la Titular de la Unidad de Transparencia, pues el archivo adjunto no </w:t>
      </w:r>
      <w:proofErr w:type="spellStart"/>
      <w:r w:rsidRPr="00991DAC">
        <w:rPr>
          <w:rFonts w:ascii="Palatino Linotype" w:hAnsi="Palatino Linotype" w:cs="Arial"/>
          <w:i/>
          <w:color w:val="000000" w:themeColor="text1"/>
          <w:sz w:val="22"/>
          <w:szCs w:val="22"/>
        </w:rPr>
        <w:t>esta</w:t>
      </w:r>
      <w:proofErr w:type="spellEnd"/>
      <w:r w:rsidRPr="00991DAC">
        <w:rPr>
          <w:rFonts w:ascii="Palatino Linotype" w:hAnsi="Palatino Linotype" w:cs="Arial"/>
          <w:i/>
          <w:color w:val="000000" w:themeColor="text1"/>
          <w:sz w:val="22"/>
          <w:szCs w:val="22"/>
        </w:rPr>
        <w:t xml:space="preserve"> sustentado con algún oficio generado por el servidor público habilitado, por lo que se puede presumir, que desde la Unidad de Transparencia se inventaron estos datos, a efecto de negar de forma unilateral el acceso a la información pública de quien suscribe el presente recurso de revisión. Aunado a lo expuesto, se le recomienda a la Titular de la Unidad de Transparencia, estudiar a cabalidad el contenido del artículo 177 de la Ley de Transparencia y Acceso a la Información Pública del Estado de México y Municipios. Toda vez que en su respuesta es omisa en el cumplimiento de dicho precepto legal</w:t>
      </w:r>
      <w:proofErr w:type="gramStart"/>
      <w:r w:rsidRPr="00991DAC">
        <w:rPr>
          <w:rFonts w:ascii="Palatino Linotype" w:hAnsi="Palatino Linotype" w:cs="Arial"/>
          <w:i/>
          <w:color w:val="000000" w:themeColor="text1"/>
          <w:sz w:val="22"/>
          <w:szCs w:val="22"/>
        </w:rPr>
        <w:t>.."</w:t>
      </w:r>
      <w:proofErr w:type="gramEnd"/>
      <w:r w:rsidRPr="00991DAC">
        <w:rPr>
          <w:rFonts w:ascii="Palatino Linotype" w:hAnsi="Palatino Linotype" w:cs="Arial"/>
          <w:i/>
          <w:color w:val="000000" w:themeColor="text1"/>
          <w:sz w:val="22"/>
          <w:szCs w:val="22"/>
        </w:rPr>
        <w:t xml:space="preserve"> (Sic)</w:t>
      </w:r>
    </w:p>
    <w:p w14:paraId="2EAFBF9D" w14:textId="77777777" w:rsidR="00C1563F" w:rsidRPr="00991DAC" w:rsidRDefault="00C1563F" w:rsidP="00EE4C3C">
      <w:pPr>
        <w:jc w:val="both"/>
        <w:rPr>
          <w:rFonts w:ascii="Palatino Linotype" w:hAnsi="Palatino Linotype" w:cs="Arial"/>
          <w:b/>
          <w:bCs/>
          <w:color w:val="000000" w:themeColor="text1"/>
        </w:rPr>
      </w:pPr>
    </w:p>
    <w:p w14:paraId="2756A621" w14:textId="77777777" w:rsidR="00C1563F" w:rsidRPr="00991DAC" w:rsidRDefault="00C1563F" w:rsidP="00EE4C3C">
      <w:pPr>
        <w:jc w:val="both"/>
        <w:rPr>
          <w:rFonts w:ascii="Palatino Linotype" w:hAnsi="Palatino Linotype" w:cs="Arial"/>
          <w:b/>
          <w:bCs/>
          <w:color w:val="000000" w:themeColor="text1"/>
        </w:rPr>
      </w:pPr>
    </w:p>
    <w:p w14:paraId="4BA65A1C" w14:textId="1B3C2F13" w:rsidR="00EE4C3C" w:rsidRPr="00991DAC" w:rsidRDefault="00EE4C3C" w:rsidP="00EE4C3C">
      <w:pPr>
        <w:jc w:val="both"/>
        <w:rPr>
          <w:rFonts w:ascii="Palatino Linotype" w:hAnsi="Palatino Linotype" w:cs="Arial"/>
          <w:b/>
          <w:bCs/>
          <w:color w:val="000000" w:themeColor="text1"/>
        </w:rPr>
      </w:pPr>
      <w:r w:rsidRPr="00991DAC">
        <w:rPr>
          <w:rFonts w:ascii="Palatino Linotype" w:hAnsi="Palatino Linotype" w:cs="Arial"/>
          <w:b/>
          <w:bCs/>
          <w:color w:val="000000" w:themeColor="text1"/>
        </w:rPr>
        <w:t>13306/INFOEM/IP/RR/2022:</w:t>
      </w:r>
    </w:p>
    <w:p w14:paraId="47DBC5CE" w14:textId="77777777" w:rsidR="00EE4C3C" w:rsidRPr="00991DAC" w:rsidRDefault="00EE4C3C" w:rsidP="00EE4C3C">
      <w:pPr>
        <w:jc w:val="both"/>
        <w:rPr>
          <w:rFonts w:ascii="Palatino Linotype" w:hAnsi="Palatino Linotype" w:cs="Arial"/>
          <w:color w:val="000000" w:themeColor="text1"/>
        </w:rPr>
      </w:pPr>
    </w:p>
    <w:p w14:paraId="1C7CF8DC" w14:textId="39AEC7E4" w:rsidR="00EE4C3C" w:rsidRPr="00991DAC" w:rsidRDefault="00EE4C3C" w:rsidP="00EB46A6">
      <w:pPr>
        <w:pStyle w:val="Prrafodelista"/>
        <w:numPr>
          <w:ilvl w:val="0"/>
          <w:numId w:val="24"/>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Acto impugnado:</w:t>
      </w:r>
    </w:p>
    <w:p w14:paraId="0163DEC0" w14:textId="75B041A9" w:rsidR="00EE4C3C" w:rsidRPr="00991DAC" w:rsidRDefault="00EE4C3C" w:rsidP="00EE4C3C">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“Negativa del Sujeto Obligado a entregar la información, presunción de la obstrucción al acceso a la información pública por parte de la Unidad de Transparencia del Ayuntamiento de Toluca. Es decir, su respuesta no cumple con lo mandatado en la ley sustantiva local vigente en materia de acceso a la información pública." (Sic)</w:t>
      </w:r>
    </w:p>
    <w:p w14:paraId="6F652285" w14:textId="77777777" w:rsidR="00EE4C3C" w:rsidRPr="00991DAC" w:rsidRDefault="00EE4C3C" w:rsidP="00EE4C3C">
      <w:pPr>
        <w:spacing w:line="360" w:lineRule="auto"/>
        <w:jc w:val="both"/>
        <w:rPr>
          <w:rFonts w:ascii="Palatino Linotype" w:hAnsi="Palatino Linotype" w:cs="Arial"/>
          <w:color w:val="000000" w:themeColor="text1"/>
        </w:rPr>
      </w:pPr>
    </w:p>
    <w:p w14:paraId="56A82224" w14:textId="5F6BF99A" w:rsidR="00EE4C3C" w:rsidRPr="00991DAC" w:rsidRDefault="00EE4C3C" w:rsidP="00EE4C3C">
      <w:pPr>
        <w:pStyle w:val="Prrafodelista"/>
        <w:numPr>
          <w:ilvl w:val="0"/>
          <w:numId w:val="24"/>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Razones o motivos de inconformidad:</w:t>
      </w:r>
    </w:p>
    <w:p w14:paraId="78755B8E" w14:textId="360D76D9" w:rsidR="00EE4C3C" w:rsidRPr="00991DAC" w:rsidRDefault="00EE4C3C" w:rsidP="00EE4C3C">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 xml:space="preserve">“No se encuentra completa la información requerida, ya que si bien se remite una tabla con los comparativos, de formas discrecional no existe posicionamiento alguno </w:t>
      </w:r>
      <w:r w:rsidRPr="00991DAC">
        <w:rPr>
          <w:rFonts w:ascii="Palatino Linotype" w:hAnsi="Palatino Linotype" w:cs="Arial"/>
          <w:i/>
          <w:color w:val="000000" w:themeColor="text1"/>
          <w:sz w:val="22"/>
          <w:szCs w:val="22"/>
        </w:rPr>
        <w:lastRenderedPageBreak/>
        <w:t xml:space="preserve">sobre la parte de la solicitud que dice “adjuntar los documentos con los que se convaliden dichos cambios”, y toda vez que el sujeto obligado jamás me requirió aclaración alguna al alcance de la solicitud, es entendible que se precisó con claridad que me refería a las documentales con los que se sustentaran dichos ajustes, por citar un ejemplo, los formatos de altas o bajas, circulares u otro medio de comunicación en donde la Tesorería Municipal informará sobre el ajuste al capítulo 1000 dentro del presupuesto de egresos aplicables al ejercicio fiscal de 2022, etc. Ahora bien, también se puede hacer un análisis al vicio de ocultar información, pues no hay soporte alguno que me de certeza que el total de servidores públicos a los que se hace referencia en la información otorgada, sea el 100% de las personas que realmente laboran en la dependencia solicitada. Es importante recordar que cuando uno se refiere a la DIRECCIÓN tal, consecuentemente se deben de considerar las y los servidores públicos que laboran en las Subdirecciones, Coordinaciones y/o Jefaturas de Departamento que conforman la misma. Así mismo, subsiste el actuar viciado de la Titular de la Unidad de Transparencia, pues el archivo adjunto no </w:t>
      </w:r>
      <w:proofErr w:type="spellStart"/>
      <w:r w:rsidRPr="00991DAC">
        <w:rPr>
          <w:rFonts w:ascii="Palatino Linotype" w:hAnsi="Palatino Linotype" w:cs="Arial"/>
          <w:i/>
          <w:color w:val="000000" w:themeColor="text1"/>
          <w:sz w:val="22"/>
          <w:szCs w:val="22"/>
        </w:rPr>
        <w:t>esta</w:t>
      </w:r>
      <w:proofErr w:type="spellEnd"/>
      <w:r w:rsidRPr="00991DAC">
        <w:rPr>
          <w:rFonts w:ascii="Palatino Linotype" w:hAnsi="Palatino Linotype" w:cs="Arial"/>
          <w:i/>
          <w:color w:val="000000" w:themeColor="text1"/>
          <w:sz w:val="22"/>
          <w:szCs w:val="22"/>
        </w:rPr>
        <w:t xml:space="preserve"> sustentado con algún oficio generado por el servidor público habilitado, por lo que se puede presumir, que desde la Unidad de Transparencia se inventaron estos datos, a efecto de negar de forma unilateral el acceso a la información pública de quien suscribe el presente recurso de revisión. Aunado a lo expuesto, se le recomienda a la Titular de la Unidad de Transparencia, estudiar a cabalidad el contenido del artículo 177 de la Ley de Transparencia y Acceso a la Información Pública del Estado de México y Municipios. Toda vez que en su respuesta es omisa en el cumplimiento de dicho precepto legal." (Sic)</w:t>
      </w:r>
    </w:p>
    <w:p w14:paraId="42F74AC0" w14:textId="16630269" w:rsidR="004355D3" w:rsidRPr="00991DAC" w:rsidRDefault="004355D3" w:rsidP="00EE4C3C">
      <w:pPr>
        <w:jc w:val="both"/>
        <w:rPr>
          <w:rFonts w:ascii="Palatino Linotype" w:hAnsi="Palatino Linotype" w:cs="Arial"/>
          <w:b/>
          <w:bCs/>
          <w:color w:val="000000" w:themeColor="text1"/>
        </w:rPr>
      </w:pPr>
    </w:p>
    <w:p w14:paraId="775A6420" w14:textId="3A77CFF9" w:rsidR="00EE4C3C" w:rsidRPr="00991DAC" w:rsidRDefault="00EE4C3C" w:rsidP="00EE4C3C">
      <w:pPr>
        <w:jc w:val="both"/>
        <w:rPr>
          <w:rFonts w:ascii="Palatino Linotype" w:hAnsi="Palatino Linotype" w:cs="Arial"/>
          <w:b/>
          <w:bCs/>
          <w:color w:val="000000" w:themeColor="text1"/>
        </w:rPr>
      </w:pPr>
      <w:r w:rsidRPr="00991DAC">
        <w:rPr>
          <w:rFonts w:ascii="Palatino Linotype" w:hAnsi="Palatino Linotype" w:cs="Arial"/>
          <w:b/>
          <w:bCs/>
          <w:color w:val="000000" w:themeColor="text1"/>
        </w:rPr>
        <w:t>13307/INFOEM/IP/RR/2022:</w:t>
      </w:r>
    </w:p>
    <w:p w14:paraId="61C01004" w14:textId="77777777" w:rsidR="00EE4C3C" w:rsidRPr="00991DAC" w:rsidRDefault="00EE4C3C" w:rsidP="00EE4C3C">
      <w:pPr>
        <w:jc w:val="both"/>
        <w:rPr>
          <w:rFonts w:ascii="Palatino Linotype" w:hAnsi="Palatino Linotype" w:cs="Arial"/>
          <w:color w:val="000000" w:themeColor="text1"/>
        </w:rPr>
      </w:pPr>
    </w:p>
    <w:p w14:paraId="6C4FC765" w14:textId="33EA1C6A" w:rsidR="00EE4C3C" w:rsidRPr="00991DAC" w:rsidRDefault="00EE4C3C" w:rsidP="00EB46A6">
      <w:pPr>
        <w:pStyle w:val="Prrafodelista"/>
        <w:numPr>
          <w:ilvl w:val="0"/>
          <w:numId w:val="25"/>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Acto impugnado:</w:t>
      </w:r>
    </w:p>
    <w:p w14:paraId="4BA15FF5" w14:textId="4CB0D23F" w:rsidR="00EE4C3C" w:rsidRPr="00991DAC" w:rsidRDefault="00EE4C3C" w:rsidP="00EE4C3C">
      <w:pPr>
        <w:tabs>
          <w:tab w:val="left" w:pos="851"/>
        </w:tabs>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“Negativa del Sujeto Obligado a entregar la información, presunción de la obstrucción al acceso a la información pública por parte de la Unidad de Transparencia del Ayuntamiento de Toluca. Es decir, su respuesta no cumple con lo mandatado en la ley sustantiva local vigente en materia de acceso a la información pública." (Sic)</w:t>
      </w:r>
    </w:p>
    <w:p w14:paraId="08EB13FF" w14:textId="77777777" w:rsidR="00EE4C3C" w:rsidRPr="00991DAC" w:rsidRDefault="00EE4C3C" w:rsidP="00EE4C3C">
      <w:pPr>
        <w:spacing w:line="360" w:lineRule="auto"/>
        <w:jc w:val="both"/>
        <w:rPr>
          <w:rFonts w:ascii="Palatino Linotype" w:hAnsi="Palatino Linotype" w:cs="Arial"/>
          <w:color w:val="000000" w:themeColor="text1"/>
        </w:rPr>
      </w:pPr>
    </w:p>
    <w:p w14:paraId="46C26D40" w14:textId="2973C019" w:rsidR="00EE4C3C" w:rsidRPr="00991DAC" w:rsidRDefault="00EE4C3C" w:rsidP="00EE4C3C">
      <w:pPr>
        <w:pStyle w:val="Prrafodelista"/>
        <w:numPr>
          <w:ilvl w:val="0"/>
          <w:numId w:val="25"/>
        </w:numPr>
        <w:jc w:val="both"/>
        <w:rPr>
          <w:rFonts w:ascii="Palatino Linotype" w:hAnsi="Palatino Linotype" w:cs="Arial"/>
          <w:b/>
          <w:bCs/>
          <w:color w:val="000000" w:themeColor="text1"/>
        </w:rPr>
      </w:pPr>
      <w:r w:rsidRPr="00991DAC">
        <w:rPr>
          <w:rFonts w:ascii="Palatino Linotype" w:hAnsi="Palatino Linotype" w:cs="Arial"/>
          <w:b/>
          <w:bCs/>
          <w:color w:val="000000" w:themeColor="text1"/>
        </w:rPr>
        <w:t>Razones o motivos de inconformidad:</w:t>
      </w:r>
    </w:p>
    <w:p w14:paraId="5D279FAC" w14:textId="7154D637" w:rsidR="00EE4C3C" w:rsidRPr="00991DAC" w:rsidRDefault="00EE4C3C" w:rsidP="00991F03">
      <w:pPr>
        <w:ind w:left="851" w:right="907"/>
        <w:jc w:val="both"/>
        <w:rPr>
          <w:rFonts w:ascii="Palatino Linotype" w:hAnsi="Palatino Linotype" w:cs="Arial"/>
          <w:b/>
          <w:bCs/>
          <w:color w:val="000000" w:themeColor="text1"/>
        </w:rPr>
      </w:pPr>
      <w:r w:rsidRPr="00991DAC">
        <w:rPr>
          <w:rFonts w:ascii="Palatino Linotype" w:hAnsi="Palatino Linotype" w:cs="Arial"/>
          <w:i/>
          <w:color w:val="000000" w:themeColor="text1"/>
          <w:sz w:val="22"/>
          <w:szCs w:val="22"/>
        </w:rPr>
        <w:t>“</w:t>
      </w:r>
      <w:r w:rsidR="00991F03" w:rsidRPr="00991DAC">
        <w:rPr>
          <w:rFonts w:ascii="Palatino Linotype" w:hAnsi="Palatino Linotype" w:cs="Arial"/>
          <w:i/>
          <w:color w:val="000000" w:themeColor="text1"/>
          <w:sz w:val="22"/>
          <w:szCs w:val="22"/>
        </w:rPr>
        <w:t xml:space="preserve">No se encuentra completa la información requerida, ya que si bien se remite una tabla con los comparativos, de formas discrecional no existe posicionamiento alguno sobre la parte de la solicitud que dice “adjuntar los documentos con los que se convaliden dichos cambios”, y toda vez que el sujeto obligado jamás me requirió </w:t>
      </w:r>
      <w:r w:rsidR="00991F03" w:rsidRPr="00991DAC">
        <w:rPr>
          <w:rFonts w:ascii="Palatino Linotype" w:hAnsi="Palatino Linotype" w:cs="Arial"/>
          <w:i/>
          <w:color w:val="000000" w:themeColor="text1"/>
          <w:sz w:val="22"/>
          <w:szCs w:val="22"/>
        </w:rPr>
        <w:lastRenderedPageBreak/>
        <w:t xml:space="preserve">aclaración alguna al alcance de la solicitud, es entendible que se precisó con claridad que me refería a las documentales con los que se sustentaran dichos ajustes, por citar un ejemplo, los formatos de altas o bajas, circulares u otro medio de comunicación en donde la Tesorería Municipal informará sobre el ajuste al capítulo 1000 dentro del presupuesto de egresos aplicables al ejercicio fiscal de 2022, etc. Ahora bien, también se puede hacer un análisis al vicio de ocultar información, pues no hay soporte alguno que me de certeza que el total de servidores públicos a los que se hace referencia en la información otorgada, sea el 100% de las personas que realmente laboran en la dependencia solicitada. Es importante recordar que cuando uno se refiere a la DIRECCIÓN tal, consecuentemente se deben de considerar las y los servidores públicos que laboran en las Subdirecciones, Coordinaciones y/o Jefaturas de Departamento que conforman la misma. Así mismo, subsiste el actuar viciado de la Titular de la Unidad de Transparencia, pues el archivo adjunto no </w:t>
      </w:r>
      <w:proofErr w:type="spellStart"/>
      <w:r w:rsidR="00991F03" w:rsidRPr="00991DAC">
        <w:rPr>
          <w:rFonts w:ascii="Palatino Linotype" w:hAnsi="Palatino Linotype" w:cs="Arial"/>
          <w:i/>
          <w:color w:val="000000" w:themeColor="text1"/>
          <w:sz w:val="22"/>
          <w:szCs w:val="22"/>
        </w:rPr>
        <w:t>esta</w:t>
      </w:r>
      <w:proofErr w:type="spellEnd"/>
      <w:r w:rsidR="00991F03" w:rsidRPr="00991DAC">
        <w:rPr>
          <w:rFonts w:ascii="Palatino Linotype" w:hAnsi="Palatino Linotype" w:cs="Arial"/>
          <w:i/>
          <w:color w:val="000000" w:themeColor="text1"/>
          <w:sz w:val="22"/>
          <w:szCs w:val="22"/>
        </w:rPr>
        <w:t xml:space="preserve"> sustentado con algún oficio generado por el servidor público habilitado, por lo que se puede presumir, que desde la Unidad de Transparencia se inventaron estos datos, a efecto de negar de forma unilateral el acceso a la información pública de quien suscribe el presente recurso de revisión. Aunado a lo expuesto, se le recomienda a la Titular de la Unidad de Transparencia, estudiar a cabalidad el contenido del artículo 177 de la Ley de Transparencia y Acceso a la Información Pública del Estado de México y Municipios. Toda vez que en su respuesta es omisa en el cumplimiento de dicho precepto legal.</w:t>
      </w:r>
    </w:p>
    <w:p w14:paraId="3D1D8C6B" w14:textId="77777777" w:rsidR="0037214F" w:rsidRPr="00991DAC" w:rsidRDefault="0037214F" w:rsidP="00EB46A6">
      <w:pPr>
        <w:ind w:right="907"/>
        <w:jc w:val="both"/>
        <w:rPr>
          <w:rFonts w:ascii="Palatino Linotype" w:hAnsi="Palatino Linotype" w:cs="Arial"/>
          <w:b/>
          <w:bCs/>
          <w:color w:val="000000" w:themeColor="text1"/>
        </w:rPr>
      </w:pPr>
    </w:p>
    <w:p w14:paraId="4E00AB08" w14:textId="77777777" w:rsidR="00811BDF" w:rsidRPr="00991DAC" w:rsidRDefault="00811BDF" w:rsidP="00A4141C">
      <w:pPr>
        <w:jc w:val="both"/>
        <w:rPr>
          <w:rFonts w:ascii="Palatino Linotype" w:hAnsi="Palatino Linotype" w:cs="Arial"/>
          <w:b/>
          <w:bCs/>
          <w:color w:val="000000" w:themeColor="text1"/>
        </w:rPr>
      </w:pPr>
    </w:p>
    <w:bookmarkEnd w:id="3"/>
    <w:p w14:paraId="53596CF6" w14:textId="5CD6F854" w:rsidR="00E464A7" w:rsidRPr="00991DAC" w:rsidRDefault="00182393" w:rsidP="00981602">
      <w:pPr>
        <w:spacing w:line="360" w:lineRule="auto"/>
        <w:jc w:val="both"/>
        <w:rPr>
          <w:rFonts w:ascii="Palatino Linotype" w:hAnsi="Palatino Linotype" w:cs="Arial"/>
          <w:i/>
          <w:iCs/>
          <w:color w:val="000000" w:themeColor="text1"/>
          <w:sz w:val="22"/>
          <w:szCs w:val="22"/>
        </w:rPr>
      </w:pPr>
      <w:r w:rsidRPr="00991DAC">
        <w:rPr>
          <w:rFonts w:ascii="Palatino Linotype" w:hAnsi="Palatino Linotype" w:cs="Arial"/>
          <w:b/>
          <w:color w:val="000000" w:themeColor="text1"/>
          <w:sz w:val="26"/>
          <w:szCs w:val="26"/>
        </w:rPr>
        <w:t xml:space="preserve">V. Del turno del </w:t>
      </w:r>
      <w:r w:rsidR="00DB384B" w:rsidRPr="00991DAC">
        <w:rPr>
          <w:rFonts w:ascii="Palatino Linotype" w:hAnsi="Palatino Linotype" w:cs="Arial"/>
          <w:b/>
          <w:color w:val="000000" w:themeColor="text1"/>
          <w:sz w:val="26"/>
          <w:szCs w:val="26"/>
        </w:rPr>
        <w:t>Recurso de Revisión</w:t>
      </w:r>
    </w:p>
    <w:p w14:paraId="0DE355D7" w14:textId="3C776D92" w:rsidR="00B16649" w:rsidRPr="00991DAC" w:rsidRDefault="00B16649" w:rsidP="00981602">
      <w:pPr>
        <w:spacing w:line="360" w:lineRule="auto"/>
        <w:jc w:val="both"/>
        <w:rPr>
          <w:rFonts w:ascii="Palatino Linotype" w:hAnsi="Palatino Linotype" w:cs="Arial"/>
          <w:color w:val="000000" w:themeColor="text1"/>
          <w:lang w:val="es-ES_tradnl"/>
        </w:rPr>
      </w:pPr>
      <w:r w:rsidRPr="00991DAC">
        <w:rPr>
          <w:rFonts w:ascii="Palatino Linotype" w:hAnsi="Palatino Linotype" w:cs="Arial"/>
          <w:color w:val="000000" w:themeColor="text1"/>
        </w:rPr>
        <w:t xml:space="preserve">El </w:t>
      </w:r>
      <w:r w:rsidR="00FC47AF" w:rsidRPr="00222DC1">
        <w:rPr>
          <w:rFonts w:ascii="Palatino Linotype" w:hAnsi="Palatino Linotype" w:cs="Arial"/>
          <w:b/>
          <w:color w:val="000000" w:themeColor="text1"/>
        </w:rPr>
        <w:t>catorce de agosto</w:t>
      </w:r>
      <w:r w:rsidR="00A83CF6" w:rsidRPr="00222DC1">
        <w:rPr>
          <w:rFonts w:ascii="Palatino Linotype" w:hAnsi="Palatino Linotype" w:cs="Arial"/>
          <w:b/>
          <w:color w:val="000000" w:themeColor="text1"/>
        </w:rPr>
        <w:t xml:space="preserve"> de dos mil veintidós</w:t>
      </w:r>
      <w:r w:rsidRPr="00991DAC">
        <w:rPr>
          <w:rFonts w:ascii="Palatino Linotype" w:hAnsi="Palatino Linotype" w:cs="Arial"/>
          <w:color w:val="000000" w:themeColor="text1"/>
        </w:rPr>
        <w:t xml:space="preserve">, los recursos de que se tratan se enviaron electrónicamente al Instituto de </w:t>
      </w:r>
      <w:r w:rsidRPr="00991DAC">
        <w:rPr>
          <w:rFonts w:ascii="Palatino Linotype" w:eastAsia="Arial Unicode MS" w:hAnsi="Palatino Linotype" w:cs="Arial"/>
          <w:color w:val="000000" w:themeColor="text1"/>
        </w:rPr>
        <w:t>Transparencia</w:t>
      </w:r>
      <w:r w:rsidRPr="00991DAC">
        <w:rPr>
          <w:rFonts w:ascii="Palatino Linotype" w:hAnsi="Palatino Linotype" w:cs="Arial"/>
          <w:color w:val="000000" w:themeColor="text1"/>
        </w:rPr>
        <w:t xml:space="preserve">, Acceso a la Información Pública y Protección de Datos Personales del Estado de México y Municipios y con fundamento en el artículo 185, fracción I de la </w:t>
      </w:r>
      <w:r w:rsidRPr="00991DAC">
        <w:rPr>
          <w:rFonts w:ascii="Palatino Linotype" w:hAnsi="Palatino Linotype"/>
          <w:color w:val="000000" w:themeColor="text1"/>
        </w:rPr>
        <w:t>Ley de Transparencia y Acceso a la Información Pública del Estado de México y Municipios</w:t>
      </w:r>
      <w:r w:rsidRPr="00991DAC">
        <w:rPr>
          <w:rFonts w:ascii="Palatino Linotype" w:hAnsi="Palatino Linotype" w:cs="Arial"/>
          <w:color w:val="000000" w:themeColor="text1"/>
        </w:rPr>
        <w:t xml:space="preserve">, </w:t>
      </w:r>
      <w:r w:rsidRPr="00991DAC">
        <w:rPr>
          <w:rFonts w:ascii="Palatino Linotype" w:hAnsi="Palatino Linotype" w:cs="Arial"/>
          <w:color w:val="000000" w:themeColor="text1"/>
          <w:lang w:val="es-ES_tradnl"/>
        </w:rPr>
        <w:t>se turnaron así: a través del</w:t>
      </w:r>
      <w:r w:rsidRPr="00991DAC">
        <w:rPr>
          <w:rFonts w:ascii="Palatino Linotype" w:eastAsia="Arial Unicode MS" w:hAnsi="Palatino Linotype" w:cs="Arial"/>
          <w:color w:val="000000" w:themeColor="text1"/>
          <w:lang w:val="es-ES_tradnl"/>
        </w:rPr>
        <w:t xml:space="preserve"> </w:t>
      </w:r>
      <w:r w:rsidRPr="00991DAC">
        <w:rPr>
          <w:rFonts w:ascii="Palatino Linotype" w:eastAsia="Arial Unicode MS" w:hAnsi="Palatino Linotype" w:cs="Arial"/>
          <w:b/>
          <w:color w:val="000000" w:themeColor="text1"/>
          <w:lang w:val="es-ES_tradnl"/>
        </w:rPr>
        <w:t>SAIMEX</w:t>
      </w:r>
      <w:r w:rsidRPr="00991DAC">
        <w:rPr>
          <w:rFonts w:ascii="Palatino Linotype" w:hAnsi="Palatino Linotype"/>
          <w:color w:val="000000" w:themeColor="text1"/>
        </w:rPr>
        <w:t xml:space="preserve">, </w:t>
      </w:r>
      <w:r w:rsidR="00EE259E" w:rsidRPr="00991DAC">
        <w:rPr>
          <w:rFonts w:ascii="Palatino Linotype" w:hAnsi="Palatino Linotype"/>
          <w:color w:val="000000" w:themeColor="text1"/>
        </w:rPr>
        <w:t>el</w:t>
      </w:r>
      <w:r w:rsidR="001852B8" w:rsidRPr="00991DAC">
        <w:rPr>
          <w:rFonts w:ascii="Palatino Linotype" w:hAnsi="Palatino Linotype" w:cs="Arial"/>
          <w:color w:val="000000" w:themeColor="text1"/>
        </w:rPr>
        <w:t xml:space="preserve"> </w:t>
      </w:r>
      <w:r w:rsidR="00DB384B" w:rsidRPr="00991DAC">
        <w:rPr>
          <w:rFonts w:ascii="Palatino Linotype" w:hAnsi="Palatino Linotype" w:cs="Arial"/>
          <w:color w:val="000000" w:themeColor="text1"/>
        </w:rPr>
        <w:t>Recurso de Revisión</w:t>
      </w:r>
      <w:r w:rsidR="00EE259E" w:rsidRPr="00991DAC">
        <w:rPr>
          <w:rFonts w:ascii="Palatino Linotype" w:hAnsi="Palatino Linotype" w:cs="Arial"/>
          <w:color w:val="000000" w:themeColor="text1"/>
        </w:rPr>
        <w:t xml:space="preserve"> </w:t>
      </w:r>
      <w:r w:rsidR="00BC4358" w:rsidRPr="00991DAC">
        <w:rPr>
          <w:rFonts w:ascii="Palatino Linotype" w:hAnsi="Palatino Linotype" w:cs="Arial"/>
          <w:b/>
          <w:bCs/>
          <w:color w:val="000000" w:themeColor="text1"/>
        </w:rPr>
        <w:t>013302</w:t>
      </w:r>
      <w:r w:rsidR="00EE259E" w:rsidRPr="00991DAC">
        <w:rPr>
          <w:rFonts w:ascii="Palatino Linotype" w:hAnsi="Palatino Linotype" w:cs="Arial"/>
          <w:b/>
          <w:bCs/>
          <w:color w:val="000000" w:themeColor="text1"/>
        </w:rPr>
        <w:t>/INFOEM/IP/RR/2022</w:t>
      </w:r>
      <w:r w:rsidR="00327768" w:rsidRPr="00991DAC">
        <w:rPr>
          <w:rFonts w:ascii="Palatino Linotype" w:hAnsi="Palatino Linotype" w:cs="Arial"/>
          <w:b/>
          <w:bCs/>
          <w:color w:val="000000" w:themeColor="text1"/>
        </w:rPr>
        <w:t xml:space="preserve"> y sus acumulados</w:t>
      </w:r>
      <w:r w:rsidR="00EE259E" w:rsidRPr="00991DAC">
        <w:rPr>
          <w:rFonts w:ascii="Palatino Linotype" w:hAnsi="Palatino Linotype" w:cs="Arial"/>
          <w:b/>
          <w:bCs/>
          <w:color w:val="000000" w:themeColor="text1"/>
        </w:rPr>
        <w:t xml:space="preserve"> </w:t>
      </w:r>
      <w:r w:rsidR="00EE259E" w:rsidRPr="00991DAC">
        <w:rPr>
          <w:rFonts w:ascii="Palatino Linotype" w:hAnsi="Palatino Linotype" w:cs="Arial"/>
          <w:color w:val="000000" w:themeColor="text1"/>
        </w:rPr>
        <w:t xml:space="preserve">a la </w:t>
      </w:r>
      <w:r w:rsidR="00E32CCF" w:rsidRPr="00991DAC">
        <w:rPr>
          <w:rFonts w:ascii="Palatino Linotype" w:hAnsi="Palatino Linotype" w:cs="Arial"/>
          <w:color w:val="000000" w:themeColor="text1"/>
        </w:rPr>
        <w:t xml:space="preserve">Comisionada </w:t>
      </w:r>
      <w:r w:rsidR="00CD4C36" w:rsidRPr="00991DAC">
        <w:rPr>
          <w:rFonts w:ascii="Palatino Linotype" w:hAnsi="Palatino Linotype" w:cs="Arial"/>
          <w:b/>
          <w:bCs/>
          <w:color w:val="000000" w:themeColor="text1"/>
        </w:rPr>
        <w:t>Sharon Cristina Morales Martínez</w:t>
      </w:r>
      <w:r w:rsidR="00A4141C" w:rsidRPr="00991DAC">
        <w:rPr>
          <w:rFonts w:ascii="Palatino Linotype" w:hAnsi="Palatino Linotype" w:cs="Arial"/>
          <w:color w:val="000000" w:themeColor="text1"/>
        </w:rPr>
        <w:t>,</w:t>
      </w:r>
      <w:r w:rsidR="00EE259E" w:rsidRPr="00991DAC">
        <w:rPr>
          <w:rFonts w:ascii="Palatino Linotype" w:hAnsi="Palatino Linotype" w:cs="Arial"/>
          <w:color w:val="000000" w:themeColor="text1"/>
        </w:rPr>
        <w:t xml:space="preserve"> </w:t>
      </w:r>
      <w:r w:rsidR="00D23D15" w:rsidRPr="00991DAC">
        <w:rPr>
          <w:rFonts w:ascii="Palatino Linotype" w:hAnsi="Palatino Linotype"/>
          <w:color w:val="000000" w:themeColor="text1"/>
        </w:rPr>
        <w:t>,</w:t>
      </w:r>
      <w:r w:rsidR="00191BFD" w:rsidRPr="00991DAC">
        <w:rPr>
          <w:rFonts w:ascii="Palatino Linotype" w:hAnsi="Palatino Linotype"/>
          <w:color w:val="000000" w:themeColor="text1"/>
        </w:rPr>
        <w:t xml:space="preserve"> </w:t>
      </w:r>
      <w:r w:rsidRPr="00991DAC">
        <w:rPr>
          <w:rFonts w:ascii="Palatino Linotype" w:hAnsi="Palatino Linotype"/>
          <w:color w:val="000000" w:themeColor="text1"/>
        </w:rPr>
        <w:t xml:space="preserve">a </w:t>
      </w:r>
      <w:r w:rsidRPr="00991DAC">
        <w:rPr>
          <w:rFonts w:ascii="Palatino Linotype" w:hAnsi="Palatino Linotype" w:cs="Arial"/>
          <w:color w:val="000000" w:themeColor="text1"/>
          <w:lang w:val="es-ES_tradnl"/>
        </w:rPr>
        <w:t>efecto de decretar su admisión o desechamiento.</w:t>
      </w:r>
    </w:p>
    <w:p w14:paraId="299F7BF4" w14:textId="77777777" w:rsidR="003F17E6" w:rsidRPr="00991DAC" w:rsidRDefault="003F17E6" w:rsidP="00981602">
      <w:pPr>
        <w:spacing w:line="360" w:lineRule="auto"/>
        <w:jc w:val="both"/>
        <w:rPr>
          <w:rFonts w:ascii="Palatino Linotype" w:hAnsi="Palatino Linotype" w:cs="Arial"/>
          <w:color w:val="000000" w:themeColor="text1"/>
          <w:lang w:val="es-ES_tradnl"/>
        </w:rPr>
      </w:pPr>
    </w:p>
    <w:p w14:paraId="06C43014" w14:textId="490ED794" w:rsidR="004077DA" w:rsidRPr="00991DAC" w:rsidRDefault="004077DA" w:rsidP="00981602">
      <w:pPr>
        <w:tabs>
          <w:tab w:val="center" w:pos="4252"/>
          <w:tab w:val="right" w:pos="8504"/>
        </w:tabs>
        <w:spacing w:line="360" w:lineRule="auto"/>
        <w:jc w:val="both"/>
        <w:rPr>
          <w:rFonts w:ascii="Palatino Linotype" w:hAnsi="Palatino Linotype" w:cs="Arial"/>
          <w:b/>
          <w:color w:val="000000" w:themeColor="text1"/>
          <w:sz w:val="26"/>
          <w:szCs w:val="26"/>
        </w:rPr>
      </w:pPr>
      <w:r w:rsidRPr="00991DAC">
        <w:rPr>
          <w:rFonts w:ascii="Palatino Linotype" w:hAnsi="Palatino Linotype" w:cs="Arial"/>
          <w:b/>
          <w:color w:val="000000" w:themeColor="text1"/>
          <w:sz w:val="26"/>
          <w:szCs w:val="26"/>
        </w:rPr>
        <w:lastRenderedPageBreak/>
        <w:t xml:space="preserve">a) Admisión del </w:t>
      </w:r>
      <w:r w:rsidR="00DB384B" w:rsidRPr="00991DAC">
        <w:rPr>
          <w:rFonts w:ascii="Palatino Linotype" w:hAnsi="Palatino Linotype" w:cs="Arial"/>
          <w:b/>
          <w:color w:val="000000" w:themeColor="text1"/>
          <w:sz w:val="26"/>
          <w:szCs w:val="26"/>
        </w:rPr>
        <w:t>Recurso de Revisión</w:t>
      </w:r>
    </w:p>
    <w:p w14:paraId="58443887" w14:textId="5FEAF6C6" w:rsidR="00E32CCF" w:rsidRPr="00991DAC" w:rsidRDefault="00200BFC" w:rsidP="00981602">
      <w:pPr>
        <w:tabs>
          <w:tab w:val="center" w:pos="4252"/>
          <w:tab w:val="right" w:pos="8504"/>
        </w:tabs>
        <w:spacing w:line="360" w:lineRule="auto"/>
        <w:jc w:val="both"/>
        <w:rPr>
          <w:rFonts w:ascii="Palatino Linotype" w:hAnsi="Palatino Linotype" w:cs="Arial"/>
          <w:color w:val="000000" w:themeColor="text1"/>
        </w:rPr>
      </w:pPr>
      <w:r w:rsidRPr="00991DAC">
        <w:rPr>
          <w:rFonts w:ascii="Palatino Linotype" w:hAnsi="Palatino Linotype" w:cs="Arial"/>
          <w:color w:val="000000" w:themeColor="text1"/>
        </w:rPr>
        <w:t>De las constancias del expediente electrónico del</w:t>
      </w:r>
      <w:r w:rsidRPr="00991DAC">
        <w:rPr>
          <w:rFonts w:ascii="Palatino Linotype" w:hAnsi="Palatino Linotype" w:cs="Arial"/>
          <w:b/>
          <w:color w:val="000000" w:themeColor="text1"/>
        </w:rPr>
        <w:t xml:space="preserve"> SAIMEX</w:t>
      </w:r>
      <w:r w:rsidRPr="00991DAC">
        <w:rPr>
          <w:rFonts w:ascii="Palatino Linotype" w:hAnsi="Palatino Linotype" w:cs="Arial"/>
          <w:color w:val="000000" w:themeColor="text1"/>
        </w:rPr>
        <w:t xml:space="preserve">, </w:t>
      </w:r>
      <w:r w:rsidR="003A2183" w:rsidRPr="00991DAC">
        <w:rPr>
          <w:rFonts w:ascii="Palatino Linotype" w:hAnsi="Palatino Linotype" w:cs="Arial"/>
          <w:color w:val="000000" w:themeColor="text1"/>
        </w:rPr>
        <w:t xml:space="preserve">se advierte que en fechas </w:t>
      </w:r>
      <w:r w:rsidR="00761C4B" w:rsidRPr="00222DC1">
        <w:rPr>
          <w:rFonts w:ascii="Palatino Linotype" w:hAnsi="Palatino Linotype" w:cs="Arial"/>
          <w:b/>
          <w:color w:val="000000" w:themeColor="text1"/>
        </w:rPr>
        <w:t xml:space="preserve">dieciséis, dieciocho, diecinueve y veintidós de agosto de </w:t>
      </w:r>
      <w:r w:rsidR="006877FA" w:rsidRPr="00222DC1">
        <w:rPr>
          <w:rFonts w:ascii="Palatino Linotype" w:hAnsi="Palatino Linotype" w:cs="Arial"/>
          <w:b/>
          <w:color w:val="000000" w:themeColor="text1"/>
        </w:rPr>
        <w:t>dos mil veintidós</w:t>
      </w:r>
      <w:r w:rsidR="00852896" w:rsidRPr="00991DAC">
        <w:rPr>
          <w:rFonts w:ascii="Palatino Linotype" w:hAnsi="Palatino Linotype" w:cs="Arial"/>
          <w:color w:val="000000" w:themeColor="text1"/>
        </w:rPr>
        <w:t>,</w:t>
      </w:r>
      <w:r w:rsidR="003A2183" w:rsidRPr="00991DAC">
        <w:rPr>
          <w:rFonts w:ascii="Palatino Linotype" w:hAnsi="Palatino Linotype" w:cs="Arial"/>
          <w:color w:val="000000" w:themeColor="text1"/>
        </w:rPr>
        <w:t xml:space="preserve">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991DAC">
        <w:rPr>
          <w:rFonts w:ascii="Palatino Linotype" w:hAnsi="Palatino Linotype" w:cs="Arial"/>
          <w:b/>
          <w:color w:val="000000" w:themeColor="text1"/>
        </w:rPr>
        <w:t xml:space="preserve">EL SUJETO OBLIGADO </w:t>
      </w:r>
      <w:r w:rsidR="003A2183" w:rsidRPr="00991DAC">
        <w:rPr>
          <w:rFonts w:ascii="Palatino Linotype" w:hAnsi="Palatino Linotype" w:cs="Arial"/>
          <w:color w:val="000000" w:themeColor="text1"/>
        </w:rPr>
        <w:t>rindiera los correspondientes</w:t>
      </w:r>
      <w:r w:rsidR="003A2183" w:rsidRPr="00991DAC">
        <w:rPr>
          <w:rFonts w:ascii="Palatino Linotype" w:hAnsi="Palatino Linotype" w:cs="Arial"/>
          <w:b/>
          <w:color w:val="000000" w:themeColor="text1"/>
        </w:rPr>
        <w:t xml:space="preserve"> </w:t>
      </w:r>
      <w:r w:rsidR="003A2183" w:rsidRPr="00991DAC">
        <w:rPr>
          <w:rFonts w:ascii="Palatino Linotype" w:hAnsi="Palatino Linotype" w:cs="Arial"/>
          <w:color w:val="000000" w:themeColor="text1"/>
        </w:rPr>
        <w:t>Informes Justificados.</w:t>
      </w:r>
    </w:p>
    <w:p w14:paraId="6D141112" w14:textId="77777777" w:rsidR="003F3B9D" w:rsidRPr="00991DAC" w:rsidRDefault="003F3B9D" w:rsidP="00981602">
      <w:pPr>
        <w:spacing w:line="360" w:lineRule="auto"/>
        <w:jc w:val="both"/>
        <w:rPr>
          <w:rFonts w:ascii="Palatino Linotype" w:hAnsi="Palatino Linotype" w:cs="Arial"/>
          <w:color w:val="000000" w:themeColor="text1"/>
        </w:rPr>
      </w:pPr>
    </w:p>
    <w:p w14:paraId="2128F378" w14:textId="4FA1B82E" w:rsidR="002F164A" w:rsidRPr="00991DAC" w:rsidRDefault="00506552" w:rsidP="00981602">
      <w:pPr>
        <w:spacing w:line="360" w:lineRule="auto"/>
        <w:jc w:val="both"/>
        <w:rPr>
          <w:rFonts w:ascii="Palatino Linotype" w:hAnsi="Palatino Linotype" w:cs="Arial"/>
          <w:b/>
          <w:bCs/>
          <w:color w:val="000000" w:themeColor="text1"/>
          <w:sz w:val="26"/>
          <w:szCs w:val="26"/>
        </w:rPr>
      </w:pPr>
      <w:r w:rsidRPr="00991DAC">
        <w:rPr>
          <w:rFonts w:ascii="Palatino Linotype" w:hAnsi="Palatino Linotype" w:cs="Arial"/>
          <w:b/>
          <w:bCs/>
          <w:color w:val="000000" w:themeColor="text1"/>
        </w:rPr>
        <w:t>b)</w:t>
      </w:r>
      <w:r w:rsidR="002F164A" w:rsidRPr="00991DAC">
        <w:rPr>
          <w:rFonts w:ascii="Palatino Linotype" w:hAnsi="Palatino Linotype"/>
          <w:b/>
          <w:color w:val="000000" w:themeColor="text1"/>
          <w:sz w:val="26"/>
          <w:szCs w:val="26"/>
          <w:lang w:val="es-ES_tradnl"/>
        </w:rPr>
        <w:t xml:space="preserve"> </w:t>
      </w:r>
      <w:r w:rsidR="002F164A" w:rsidRPr="00991DAC">
        <w:rPr>
          <w:rFonts w:ascii="Palatino Linotype" w:hAnsi="Palatino Linotype" w:cs="Arial"/>
          <w:b/>
          <w:bCs/>
          <w:color w:val="000000" w:themeColor="text1"/>
          <w:sz w:val="26"/>
          <w:szCs w:val="26"/>
        </w:rPr>
        <w:t>Acumulación de los Recursos de Revisión</w:t>
      </w:r>
    </w:p>
    <w:p w14:paraId="49868D07" w14:textId="609AD3BA" w:rsidR="00506552" w:rsidRPr="00991DAC" w:rsidRDefault="002F164A" w:rsidP="00981602">
      <w:pPr>
        <w:spacing w:line="360" w:lineRule="auto"/>
        <w:ind w:left="-57" w:right="-113"/>
        <w:jc w:val="both"/>
        <w:rPr>
          <w:rFonts w:ascii="Palatino Linotype" w:hAnsi="Palatino Linotype" w:cs="Arial"/>
          <w:color w:val="000000" w:themeColor="text1"/>
        </w:rPr>
      </w:pPr>
      <w:r w:rsidRPr="00991DAC">
        <w:rPr>
          <w:rFonts w:ascii="Palatino Linotype" w:hAnsi="Palatino Linotype" w:cs="Arial"/>
          <w:color w:val="000000" w:themeColor="text1"/>
          <w:lang w:val="es-ES_tradnl"/>
        </w:rPr>
        <w:t xml:space="preserve">Por economía procesal y </w:t>
      </w:r>
      <w:r w:rsidRPr="00991DAC">
        <w:rPr>
          <w:rFonts w:ascii="Palatino Linotype" w:hAnsi="Palatino Linotype" w:cs="Arial"/>
          <w:color w:val="000000" w:themeColor="text1"/>
        </w:rPr>
        <w:t xml:space="preserve">con la finalidad de evitar resoluciones contradictorias, en </w:t>
      </w:r>
      <w:r w:rsidRPr="00991DAC">
        <w:rPr>
          <w:rFonts w:ascii="Palatino Linotype" w:hAnsi="Palatino Linotype"/>
          <w:color w:val="000000" w:themeColor="text1"/>
        </w:rPr>
        <w:t xml:space="preserve">la </w:t>
      </w:r>
      <w:r w:rsidR="00761C4B" w:rsidRPr="00991DAC">
        <w:rPr>
          <w:rFonts w:ascii="Palatino Linotype" w:hAnsi="Palatino Linotype"/>
          <w:bCs/>
          <w:color w:val="000000" w:themeColor="text1"/>
        </w:rPr>
        <w:t>Trigésima Primera</w:t>
      </w:r>
      <w:r w:rsidR="00666069" w:rsidRPr="00991DAC">
        <w:rPr>
          <w:rFonts w:ascii="Palatino Linotype" w:hAnsi="Palatino Linotype"/>
          <w:bCs/>
          <w:color w:val="000000" w:themeColor="text1"/>
        </w:rPr>
        <w:t xml:space="preserve"> </w:t>
      </w:r>
      <w:r w:rsidRPr="00991DAC">
        <w:rPr>
          <w:rFonts w:ascii="Palatino Linotype" w:hAnsi="Palatino Linotype"/>
          <w:bCs/>
          <w:color w:val="000000" w:themeColor="text1"/>
        </w:rPr>
        <w:t xml:space="preserve">Sesión Ordinaria </w:t>
      </w:r>
      <w:r w:rsidRPr="00991DAC">
        <w:rPr>
          <w:rFonts w:ascii="Palatino Linotype" w:hAnsi="Palatino Linotype"/>
          <w:color w:val="000000" w:themeColor="text1"/>
        </w:rPr>
        <w:t xml:space="preserve">de fecha </w:t>
      </w:r>
      <w:r w:rsidR="00761C4B" w:rsidRPr="00991DAC">
        <w:rPr>
          <w:rFonts w:ascii="Palatino Linotype" w:hAnsi="Palatino Linotype"/>
          <w:color w:val="000000" w:themeColor="text1"/>
        </w:rPr>
        <w:t xml:space="preserve">treinta y uno de agosto </w:t>
      </w:r>
      <w:r w:rsidRPr="00991DAC">
        <w:rPr>
          <w:rFonts w:ascii="Palatino Linotype" w:hAnsi="Palatino Linotype"/>
          <w:color w:val="000000" w:themeColor="text1"/>
        </w:rPr>
        <w:t xml:space="preserve">de dos mil veintidós, el Pleno de este Instituto </w:t>
      </w:r>
      <w:r w:rsidRPr="00991DAC">
        <w:rPr>
          <w:rFonts w:ascii="Palatino Linotype" w:hAnsi="Palatino Linotype" w:cs="Arial"/>
          <w:color w:val="000000" w:themeColor="text1"/>
        </w:rPr>
        <w:t xml:space="preserve">determinó </w:t>
      </w:r>
      <w:r w:rsidRPr="00991DAC">
        <w:rPr>
          <w:rFonts w:ascii="Palatino Linotype" w:hAnsi="Palatino Linotype"/>
          <w:color w:val="000000" w:themeColor="text1"/>
        </w:rPr>
        <w:t xml:space="preserve">acumular los Recursos de Revisión </w:t>
      </w:r>
      <w:r w:rsidR="00BC4358" w:rsidRPr="00991DAC">
        <w:rPr>
          <w:rFonts w:ascii="Palatino Linotype" w:hAnsi="Palatino Linotype"/>
          <w:b/>
          <w:bCs/>
          <w:color w:val="000000" w:themeColor="text1"/>
        </w:rPr>
        <w:t>13302</w:t>
      </w:r>
      <w:r w:rsidR="00483D6C" w:rsidRPr="00991DAC">
        <w:rPr>
          <w:rFonts w:ascii="Palatino Linotype" w:hAnsi="Palatino Linotype"/>
          <w:b/>
          <w:bCs/>
          <w:color w:val="000000" w:themeColor="text1"/>
        </w:rPr>
        <w:t>/INFOEM/IP/RR/2022</w:t>
      </w:r>
      <w:r w:rsidR="00BC4358" w:rsidRPr="00991DAC">
        <w:rPr>
          <w:rFonts w:ascii="Palatino Linotype" w:hAnsi="Palatino Linotype"/>
          <w:b/>
          <w:bCs/>
          <w:color w:val="000000" w:themeColor="text1"/>
        </w:rPr>
        <w:t xml:space="preserve">, </w:t>
      </w:r>
      <w:r w:rsidR="00483D6C" w:rsidRPr="00991DAC">
        <w:rPr>
          <w:rFonts w:ascii="Palatino Linotype" w:hAnsi="Palatino Linotype"/>
          <w:b/>
          <w:bCs/>
          <w:color w:val="000000" w:themeColor="text1"/>
        </w:rPr>
        <w:t xml:space="preserve"> </w:t>
      </w:r>
      <w:r w:rsidR="00BC4358" w:rsidRPr="00991DAC">
        <w:rPr>
          <w:rFonts w:ascii="Palatino Linotype" w:hAnsi="Palatino Linotype"/>
          <w:b/>
          <w:bCs/>
          <w:color w:val="000000" w:themeColor="text1"/>
        </w:rPr>
        <w:t xml:space="preserve">13303/INFOEM/IP/RR/2022, </w:t>
      </w:r>
      <w:r w:rsidR="00327768" w:rsidRPr="00991DAC">
        <w:rPr>
          <w:rFonts w:ascii="Palatino Linotype" w:hAnsi="Palatino Linotype"/>
          <w:b/>
          <w:bCs/>
          <w:color w:val="000000" w:themeColor="text1"/>
        </w:rPr>
        <w:t xml:space="preserve"> </w:t>
      </w:r>
      <w:r w:rsidR="00BC4358" w:rsidRPr="00991DAC">
        <w:rPr>
          <w:rFonts w:ascii="Palatino Linotype" w:hAnsi="Palatino Linotype"/>
          <w:b/>
          <w:bCs/>
          <w:color w:val="000000" w:themeColor="text1"/>
        </w:rPr>
        <w:t xml:space="preserve">13304/INFOEM/IP/RR/2022, </w:t>
      </w:r>
      <w:r w:rsidR="00327768" w:rsidRPr="00991DAC">
        <w:rPr>
          <w:rFonts w:ascii="Palatino Linotype" w:hAnsi="Palatino Linotype"/>
          <w:b/>
          <w:bCs/>
          <w:color w:val="000000" w:themeColor="text1"/>
        </w:rPr>
        <w:t xml:space="preserve"> </w:t>
      </w:r>
      <w:r w:rsidR="00BC4358" w:rsidRPr="00991DAC">
        <w:rPr>
          <w:rFonts w:ascii="Palatino Linotype" w:hAnsi="Palatino Linotype"/>
          <w:b/>
          <w:bCs/>
          <w:color w:val="000000" w:themeColor="text1"/>
        </w:rPr>
        <w:t xml:space="preserve">13305/INFOEM/IP/RR/2022, </w:t>
      </w:r>
      <w:r w:rsidR="00327768" w:rsidRPr="00991DAC">
        <w:rPr>
          <w:rFonts w:ascii="Palatino Linotype" w:hAnsi="Palatino Linotype"/>
          <w:b/>
          <w:bCs/>
          <w:color w:val="000000" w:themeColor="text1"/>
        </w:rPr>
        <w:t xml:space="preserve"> </w:t>
      </w:r>
      <w:r w:rsidR="00BC4358" w:rsidRPr="00991DAC">
        <w:rPr>
          <w:rFonts w:ascii="Palatino Linotype" w:hAnsi="Palatino Linotype"/>
          <w:b/>
          <w:bCs/>
          <w:color w:val="000000" w:themeColor="text1"/>
        </w:rPr>
        <w:t xml:space="preserve">13306/INFOEM/IP/RR/2022,  </w:t>
      </w:r>
      <w:r w:rsidR="00327768" w:rsidRPr="00991DAC">
        <w:rPr>
          <w:rFonts w:ascii="Palatino Linotype" w:hAnsi="Palatino Linotype"/>
          <w:b/>
          <w:bCs/>
          <w:color w:val="000000" w:themeColor="text1"/>
        </w:rPr>
        <w:t xml:space="preserve">y </w:t>
      </w:r>
      <w:r w:rsidR="00BC4358" w:rsidRPr="00991DAC">
        <w:rPr>
          <w:rFonts w:ascii="Palatino Linotype" w:hAnsi="Palatino Linotype"/>
          <w:b/>
          <w:bCs/>
          <w:color w:val="000000" w:themeColor="text1"/>
        </w:rPr>
        <w:t>13307</w:t>
      </w:r>
      <w:r w:rsidR="00483D6C" w:rsidRPr="00991DAC">
        <w:rPr>
          <w:rFonts w:ascii="Palatino Linotype" w:hAnsi="Palatino Linotype"/>
          <w:b/>
          <w:bCs/>
          <w:color w:val="000000" w:themeColor="text1"/>
        </w:rPr>
        <w:t>/INFOEM/IP/RR/2022</w:t>
      </w:r>
      <w:r w:rsidR="006D5BED" w:rsidRPr="00991DAC">
        <w:rPr>
          <w:rFonts w:ascii="Palatino Linotype" w:hAnsi="Palatino Linotype"/>
          <w:b/>
          <w:bCs/>
          <w:color w:val="000000" w:themeColor="text1"/>
        </w:rPr>
        <w:t>.</w:t>
      </w:r>
    </w:p>
    <w:p w14:paraId="206308FD" w14:textId="77777777" w:rsidR="00B6013D" w:rsidRPr="00991DAC" w:rsidRDefault="00B6013D" w:rsidP="00981602">
      <w:pPr>
        <w:spacing w:line="360" w:lineRule="auto"/>
        <w:ind w:left="-57" w:right="-113"/>
        <w:jc w:val="both"/>
        <w:rPr>
          <w:rFonts w:ascii="Palatino Linotype" w:hAnsi="Palatino Linotype" w:cs="Arial"/>
          <w:color w:val="000000" w:themeColor="text1"/>
        </w:rPr>
      </w:pPr>
    </w:p>
    <w:p w14:paraId="239F20BA" w14:textId="7CE02BC5" w:rsidR="004077DA" w:rsidRPr="00991DAC" w:rsidRDefault="00EC595C" w:rsidP="00981602">
      <w:pPr>
        <w:spacing w:line="360" w:lineRule="auto"/>
        <w:jc w:val="both"/>
        <w:rPr>
          <w:rFonts w:ascii="Palatino Linotype" w:eastAsia="Arial Unicode MS" w:hAnsi="Palatino Linotype" w:cs="Arial"/>
          <w:b/>
          <w:color w:val="000000" w:themeColor="text1"/>
          <w:sz w:val="26"/>
          <w:szCs w:val="26"/>
        </w:rPr>
      </w:pPr>
      <w:r w:rsidRPr="00991DAC">
        <w:rPr>
          <w:rFonts w:ascii="Palatino Linotype" w:eastAsia="Arial Unicode MS" w:hAnsi="Palatino Linotype" w:cs="Arial"/>
          <w:b/>
          <w:color w:val="000000" w:themeColor="text1"/>
          <w:sz w:val="26"/>
          <w:szCs w:val="26"/>
        </w:rPr>
        <w:t>c</w:t>
      </w:r>
      <w:r w:rsidR="004077DA" w:rsidRPr="00991DAC">
        <w:rPr>
          <w:rFonts w:ascii="Palatino Linotype" w:eastAsia="Arial Unicode MS" w:hAnsi="Palatino Linotype" w:cs="Arial"/>
          <w:b/>
          <w:color w:val="000000" w:themeColor="text1"/>
          <w:sz w:val="26"/>
          <w:szCs w:val="26"/>
        </w:rPr>
        <w:t xml:space="preserve">) </w:t>
      </w:r>
      <w:r w:rsidR="004077DA" w:rsidRPr="00991DAC">
        <w:rPr>
          <w:rFonts w:ascii="Palatino Linotype" w:hAnsi="Palatino Linotype" w:cs="Arial"/>
          <w:b/>
          <w:bCs/>
          <w:color w:val="000000" w:themeColor="text1"/>
          <w:sz w:val="26"/>
          <w:szCs w:val="26"/>
        </w:rPr>
        <w:t>Informe Justificado</w:t>
      </w:r>
    </w:p>
    <w:p w14:paraId="01B76B31" w14:textId="7CD1613C" w:rsidR="00347925" w:rsidRPr="00991DAC" w:rsidRDefault="00EB19F2" w:rsidP="00981602">
      <w:pPr>
        <w:tabs>
          <w:tab w:val="center" w:pos="4252"/>
          <w:tab w:val="right" w:pos="8504"/>
        </w:tabs>
        <w:spacing w:line="360" w:lineRule="auto"/>
        <w:jc w:val="both"/>
        <w:rPr>
          <w:rFonts w:ascii="Palatino Linotype" w:hAnsi="Palatino Linotype" w:cs="Arial"/>
          <w:color w:val="000000" w:themeColor="text1"/>
        </w:rPr>
      </w:pPr>
      <w:r w:rsidRPr="00991DAC">
        <w:rPr>
          <w:rFonts w:ascii="Palatino Linotype" w:hAnsi="Palatino Linotype" w:cs="Arial"/>
          <w:color w:val="000000" w:themeColor="text1"/>
        </w:rPr>
        <w:t>En cumplimiento a lo anterior, de las constancias de</w:t>
      </w:r>
      <w:r w:rsidR="00426FC9" w:rsidRPr="00991DAC">
        <w:rPr>
          <w:rFonts w:ascii="Palatino Linotype" w:hAnsi="Palatino Linotype" w:cs="Arial"/>
          <w:color w:val="000000" w:themeColor="text1"/>
        </w:rPr>
        <w:t xml:space="preserve"> </w:t>
      </w:r>
      <w:r w:rsidRPr="00991DAC">
        <w:rPr>
          <w:rFonts w:ascii="Palatino Linotype" w:hAnsi="Palatino Linotype" w:cs="Arial"/>
          <w:color w:val="000000" w:themeColor="text1"/>
        </w:rPr>
        <w:t>l</w:t>
      </w:r>
      <w:r w:rsidR="00426FC9" w:rsidRPr="00991DAC">
        <w:rPr>
          <w:rFonts w:ascii="Palatino Linotype" w:hAnsi="Palatino Linotype" w:cs="Arial"/>
          <w:color w:val="000000" w:themeColor="text1"/>
        </w:rPr>
        <w:t>os</w:t>
      </w:r>
      <w:r w:rsidRPr="00991DAC">
        <w:rPr>
          <w:rFonts w:ascii="Palatino Linotype" w:hAnsi="Palatino Linotype" w:cs="Arial"/>
          <w:color w:val="000000" w:themeColor="text1"/>
        </w:rPr>
        <w:t xml:space="preserve"> expediente</w:t>
      </w:r>
      <w:r w:rsidR="00426FC9" w:rsidRPr="00991DAC">
        <w:rPr>
          <w:rFonts w:ascii="Palatino Linotype" w:hAnsi="Palatino Linotype" w:cs="Arial"/>
          <w:color w:val="000000" w:themeColor="text1"/>
        </w:rPr>
        <w:t>s</w:t>
      </w:r>
      <w:r w:rsidRPr="00991DAC">
        <w:rPr>
          <w:rFonts w:ascii="Palatino Linotype" w:hAnsi="Palatino Linotype" w:cs="Arial"/>
          <w:color w:val="000000" w:themeColor="text1"/>
        </w:rPr>
        <w:t xml:space="preserve"> electrónico</w:t>
      </w:r>
      <w:r w:rsidR="00426FC9" w:rsidRPr="00991DAC">
        <w:rPr>
          <w:rFonts w:ascii="Palatino Linotype" w:hAnsi="Palatino Linotype" w:cs="Arial"/>
          <w:color w:val="000000" w:themeColor="text1"/>
        </w:rPr>
        <w:t>s</w:t>
      </w:r>
      <w:r w:rsidR="00434F5B" w:rsidRPr="00991DAC">
        <w:rPr>
          <w:rFonts w:ascii="Palatino Linotype" w:hAnsi="Palatino Linotype" w:cs="Arial"/>
          <w:color w:val="000000" w:themeColor="text1"/>
        </w:rPr>
        <w:t xml:space="preserve"> que obra en el</w:t>
      </w:r>
      <w:r w:rsidRPr="00991DAC">
        <w:rPr>
          <w:rFonts w:ascii="Palatino Linotype" w:hAnsi="Palatino Linotype" w:cs="Arial"/>
          <w:color w:val="000000" w:themeColor="text1"/>
        </w:rPr>
        <w:t> </w:t>
      </w:r>
      <w:r w:rsidRPr="00991DAC">
        <w:rPr>
          <w:rFonts w:ascii="Palatino Linotype" w:hAnsi="Palatino Linotype" w:cs="Arial"/>
          <w:b/>
          <w:bCs/>
          <w:color w:val="000000" w:themeColor="text1"/>
        </w:rPr>
        <w:t>SAIMEX</w:t>
      </w:r>
      <w:r w:rsidR="00434F5B" w:rsidRPr="00991DAC">
        <w:rPr>
          <w:rFonts w:ascii="Palatino Linotype" w:hAnsi="Palatino Linotype" w:cs="Arial"/>
          <w:color w:val="000000" w:themeColor="text1"/>
        </w:rPr>
        <w:t>, de</w:t>
      </w:r>
      <w:r w:rsidR="00426FC9" w:rsidRPr="00991DAC">
        <w:rPr>
          <w:rFonts w:ascii="Palatino Linotype" w:hAnsi="Palatino Linotype" w:cs="Arial"/>
          <w:color w:val="000000" w:themeColor="text1"/>
        </w:rPr>
        <w:t xml:space="preserve"> </w:t>
      </w:r>
      <w:r w:rsidR="00434F5B" w:rsidRPr="00991DAC">
        <w:rPr>
          <w:rFonts w:ascii="Palatino Linotype" w:hAnsi="Palatino Linotype" w:cs="Arial"/>
          <w:color w:val="000000" w:themeColor="text1"/>
        </w:rPr>
        <w:t>l</w:t>
      </w:r>
      <w:r w:rsidR="00426FC9" w:rsidRPr="00991DAC">
        <w:rPr>
          <w:rFonts w:ascii="Palatino Linotype" w:hAnsi="Palatino Linotype" w:cs="Arial"/>
          <w:color w:val="000000" w:themeColor="text1"/>
        </w:rPr>
        <w:t>os</w:t>
      </w:r>
      <w:r w:rsidR="00434F5B" w:rsidRPr="00991DAC">
        <w:rPr>
          <w:rFonts w:ascii="Palatino Linotype" w:hAnsi="Palatino Linotype" w:cs="Arial"/>
          <w:color w:val="000000" w:themeColor="text1"/>
        </w:rPr>
        <w:t xml:space="preserve"> Recurso</w:t>
      </w:r>
      <w:r w:rsidR="00426FC9" w:rsidRPr="00991DAC">
        <w:rPr>
          <w:rFonts w:ascii="Palatino Linotype" w:hAnsi="Palatino Linotype" w:cs="Arial"/>
          <w:color w:val="000000" w:themeColor="text1"/>
        </w:rPr>
        <w:t>s</w:t>
      </w:r>
      <w:r w:rsidR="00434F5B" w:rsidRPr="00991DAC">
        <w:rPr>
          <w:rFonts w:ascii="Palatino Linotype" w:hAnsi="Palatino Linotype" w:cs="Arial"/>
          <w:color w:val="000000" w:themeColor="text1"/>
        </w:rPr>
        <w:t xml:space="preserve"> materia del presente estudio, </w:t>
      </w:r>
      <w:r w:rsidRPr="00991DAC">
        <w:rPr>
          <w:rFonts w:ascii="Palatino Linotype" w:hAnsi="Palatino Linotype" w:cs="Arial"/>
          <w:color w:val="000000" w:themeColor="text1"/>
        </w:rPr>
        <w:t xml:space="preserve">se advierte que </w:t>
      </w:r>
      <w:r w:rsidRPr="00991DAC">
        <w:rPr>
          <w:rFonts w:ascii="Palatino Linotype" w:hAnsi="Palatino Linotype" w:cs="Arial"/>
          <w:b/>
          <w:bCs/>
          <w:color w:val="000000" w:themeColor="text1"/>
        </w:rPr>
        <w:t xml:space="preserve">EL SUJETO </w:t>
      </w:r>
      <w:r w:rsidR="00945F96" w:rsidRPr="00991DAC">
        <w:rPr>
          <w:rFonts w:ascii="Palatino Linotype" w:hAnsi="Palatino Linotype" w:cs="Arial"/>
          <w:b/>
          <w:bCs/>
          <w:color w:val="000000" w:themeColor="text1"/>
        </w:rPr>
        <w:t xml:space="preserve">OBLIGADO </w:t>
      </w:r>
      <w:r w:rsidR="00945F96" w:rsidRPr="00991DAC">
        <w:rPr>
          <w:rFonts w:ascii="Palatino Linotype" w:hAnsi="Palatino Linotype" w:cs="Arial"/>
          <w:color w:val="000000" w:themeColor="text1"/>
        </w:rPr>
        <w:t>presento</w:t>
      </w:r>
      <w:r w:rsidR="009E2D3E" w:rsidRPr="00991DAC">
        <w:rPr>
          <w:rFonts w:ascii="Palatino Linotype" w:hAnsi="Palatino Linotype" w:cs="Arial"/>
          <w:color w:val="000000" w:themeColor="text1"/>
        </w:rPr>
        <w:t xml:space="preserve"> </w:t>
      </w:r>
      <w:r w:rsidRPr="00991DAC">
        <w:rPr>
          <w:rFonts w:ascii="Palatino Linotype" w:hAnsi="Palatino Linotype" w:cs="Arial"/>
          <w:color w:val="000000" w:themeColor="text1"/>
        </w:rPr>
        <w:t>su</w:t>
      </w:r>
      <w:r w:rsidR="00C94EF6" w:rsidRPr="00991DAC">
        <w:rPr>
          <w:rFonts w:ascii="Palatino Linotype" w:hAnsi="Palatino Linotype" w:cs="Arial"/>
          <w:color w:val="000000" w:themeColor="text1"/>
        </w:rPr>
        <w:t>s</w:t>
      </w:r>
      <w:r w:rsidRPr="00991DAC">
        <w:rPr>
          <w:rFonts w:ascii="Palatino Linotype" w:hAnsi="Palatino Linotype" w:cs="Arial"/>
          <w:color w:val="000000" w:themeColor="text1"/>
        </w:rPr>
        <w:t xml:space="preserve"> </w:t>
      </w:r>
      <w:r w:rsidR="00AC2187" w:rsidRPr="00991DAC">
        <w:rPr>
          <w:rFonts w:ascii="Palatino Linotype" w:hAnsi="Palatino Linotype" w:cs="Arial"/>
          <w:color w:val="000000" w:themeColor="text1"/>
        </w:rPr>
        <w:t>respectivos</w:t>
      </w:r>
      <w:r w:rsidR="00F66629" w:rsidRPr="00991DAC">
        <w:rPr>
          <w:rFonts w:ascii="Palatino Linotype" w:hAnsi="Palatino Linotype" w:cs="Arial"/>
          <w:color w:val="000000" w:themeColor="text1"/>
        </w:rPr>
        <w:t xml:space="preserve"> </w:t>
      </w:r>
      <w:r w:rsidRPr="00991DAC">
        <w:rPr>
          <w:rFonts w:ascii="Palatino Linotype" w:hAnsi="Palatino Linotype" w:cs="Arial"/>
          <w:color w:val="000000" w:themeColor="text1"/>
        </w:rPr>
        <w:t>Informe</w:t>
      </w:r>
      <w:r w:rsidR="00C94EF6" w:rsidRPr="00991DAC">
        <w:rPr>
          <w:rFonts w:ascii="Palatino Linotype" w:hAnsi="Palatino Linotype" w:cs="Arial"/>
          <w:color w:val="000000" w:themeColor="text1"/>
        </w:rPr>
        <w:t>s</w:t>
      </w:r>
      <w:r w:rsidRPr="00991DAC">
        <w:rPr>
          <w:rFonts w:ascii="Palatino Linotype" w:hAnsi="Palatino Linotype" w:cs="Arial"/>
          <w:color w:val="000000" w:themeColor="text1"/>
        </w:rPr>
        <w:t xml:space="preserve"> Justificado</w:t>
      </w:r>
      <w:r w:rsidR="00C94EF6" w:rsidRPr="00991DAC">
        <w:rPr>
          <w:rFonts w:ascii="Palatino Linotype" w:hAnsi="Palatino Linotype" w:cs="Arial"/>
          <w:color w:val="000000" w:themeColor="text1"/>
        </w:rPr>
        <w:t>s</w:t>
      </w:r>
      <w:r w:rsidR="00824D75" w:rsidRPr="00991DAC">
        <w:rPr>
          <w:rFonts w:ascii="Palatino Linotype" w:hAnsi="Palatino Linotype" w:cs="Arial"/>
          <w:color w:val="000000" w:themeColor="text1"/>
        </w:rPr>
        <w:t xml:space="preserve">, en </w:t>
      </w:r>
      <w:r w:rsidR="00251ECF" w:rsidRPr="00991DAC">
        <w:rPr>
          <w:rFonts w:ascii="Palatino Linotype" w:hAnsi="Palatino Linotype" w:cs="Arial"/>
          <w:color w:val="000000" w:themeColor="text1"/>
        </w:rPr>
        <w:t xml:space="preserve">diferentes </w:t>
      </w:r>
      <w:r w:rsidR="00824D75" w:rsidRPr="00991DAC">
        <w:rPr>
          <w:rFonts w:ascii="Palatino Linotype" w:hAnsi="Palatino Linotype" w:cs="Arial"/>
          <w:color w:val="000000" w:themeColor="text1"/>
        </w:rPr>
        <w:t>fecha</w:t>
      </w:r>
      <w:r w:rsidR="00251ECF" w:rsidRPr="00991DAC">
        <w:rPr>
          <w:rFonts w:ascii="Palatino Linotype" w:hAnsi="Palatino Linotype" w:cs="Arial"/>
          <w:color w:val="000000" w:themeColor="text1"/>
        </w:rPr>
        <w:t xml:space="preserve">s veinticinco, veintinueve y treinta todos en el mes de agosto del dos mil </w:t>
      </w:r>
      <w:r w:rsidR="00251ECF" w:rsidRPr="00991DAC">
        <w:rPr>
          <w:rFonts w:ascii="Palatino Linotype" w:hAnsi="Palatino Linotype" w:cs="Arial"/>
          <w:color w:val="000000" w:themeColor="text1"/>
        </w:rPr>
        <w:lastRenderedPageBreak/>
        <w:t>veintidós</w:t>
      </w:r>
      <w:r w:rsidR="00824D75" w:rsidRPr="00991DAC">
        <w:rPr>
          <w:rFonts w:ascii="Palatino Linotype" w:hAnsi="Palatino Linotype" w:cs="Arial"/>
          <w:color w:val="000000" w:themeColor="text1"/>
        </w:rPr>
        <w:t xml:space="preserve">, </w:t>
      </w:r>
      <w:r w:rsidR="00251ECF" w:rsidRPr="00991DAC">
        <w:rPr>
          <w:rFonts w:ascii="Palatino Linotype" w:hAnsi="Palatino Linotype" w:cs="Arial"/>
          <w:color w:val="000000" w:themeColor="text1"/>
        </w:rPr>
        <w:t xml:space="preserve">a excepción en el recurso de revisión </w:t>
      </w:r>
      <w:hyperlink r:id="rId16" w:history="1">
        <w:r w:rsidR="00251ECF" w:rsidRPr="00991DAC">
          <w:rPr>
            <w:rStyle w:val="Hipervnculo"/>
            <w:rFonts w:ascii="Palatino Linotype" w:hAnsi="Palatino Linotype" w:cs="Arial"/>
            <w:b/>
            <w:bCs/>
            <w:color w:val="auto"/>
          </w:rPr>
          <w:t>13306/INFOEM/IP/RR/2022</w:t>
        </w:r>
      </w:hyperlink>
      <w:r w:rsidR="00251ECF" w:rsidRPr="00991DAC">
        <w:rPr>
          <w:rFonts w:ascii="Palatino Linotype" w:hAnsi="Palatino Linotype" w:cs="Arial"/>
        </w:rPr>
        <w:t xml:space="preserve"> </w:t>
      </w:r>
      <w:r w:rsidR="00824D75" w:rsidRPr="00991DAC">
        <w:rPr>
          <w:rFonts w:ascii="Palatino Linotype" w:hAnsi="Palatino Linotype" w:cs="Arial"/>
        </w:rPr>
        <w:t>p</w:t>
      </w:r>
      <w:r w:rsidR="00824D75" w:rsidRPr="00991DAC">
        <w:rPr>
          <w:rFonts w:ascii="Palatino Linotype" w:hAnsi="Palatino Linotype" w:cs="Arial"/>
          <w:color w:val="000000" w:themeColor="text1"/>
        </w:rPr>
        <w:t xml:space="preserve">ara mayor certeza se adjunta </w:t>
      </w:r>
      <w:r w:rsidR="00201AFA" w:rsidRPr="00991DAC">
        <w:rPr>
          <w:rFonts w:ascii="Palatino Linotype" w:hAnsi="Palatino Linotype" w:cs="Arial"/>
          <w:color w:val="000000" w:themeColor="text1"/>
        </w:rPr>
        <w:t>las siguientes imágenes</w:t>
      </w:r>
      <w:r w:rsidR="00824D75" w:rsidRPr="00991DAC">
        <w:rPr>
          <w:rFonts w:ascii="Palatino Linotype" w:hAnsi="Palatino Linotype" w:cs="Arial"/>
          <w:color w:val="000000" w:themeColor="text1"/>
        </w:rPr>
        <w:t>:</w:t>
      </w:r>
    </w:p>
    <w:p w14:paraId="70A62A14" w14:textId="77777777" w:rsidR="00824D75" w:rsidRPr="00991DAC" w:rsidRDefault="00824D75" w:rsidP="00981602">
      <w:pPr>
        <w:tabs>
          <w:tab w:val="center" w:pos="4252"/>
          <w:tab w:val="right" w:pos="8504"/>
        </w:tabs>
        <w:spacing w:line="360" w:lineRule="auto"/>
        <w:jc w:val="both"/>
        <w:rPr>
          <w:rFonts w:ascii="Palatino Linotype" w:hAnsi="Palatino Linotype" w:cs="Arial"/>
          <w:color w:val="000000" w:themeColor="text1"/>
        </w:rPr>
      </w:pPr>
    </w:p>
    <w:p w14:paraId="7497F477" w14:textId="67A92112" w:rsidR="00347925" w:rsidRPr="00991DAC" w:rsidRDefault="009545B1" w:rsidP="00981602">
      <w:pPr>
        <w:tabs>
          <w:tab w:val="center" w:pos="4252"/>
          <w:tab w:val="right" w:pos="8504"/>
        </w:tabs>
        <w:spacing w:line="360" w:lineRule="auto"/>
        <w:jc w:val="both"/>
        <w:rPr>
          <w:rFonts w:ascii="Palatino Linotype" w:hAnsi="Palatino Linotype" w:cs="Arial"/>
          <w:color w:val="000000" w:themeColor="text1"/>
        </w:rPr>
      </w:pPr>
      <w:r w:rsidRPr="00991DAC">
        <w:rPr>
          <w:rFonts w:ascii="Palatino Linotype" w:hAnsi="Palatino Linotype" w:cs="Arial"/>
          <w:noProof/>
          <w:color w:val="000000" w:themeColor="text1"/>
          <w:lang w:val="es-419" w:eastAsia="es-419"/>
        </w:rPr>
        <w:drawing>
          <wp:inline distT="0" distB="0" distL="0" distR="0" wp14:anchorId="7092E360" wp14:editId="2C4D0042">
            <wp:extent cx="5791200" cy="229964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8287" cy="2302462"/>
                    </a:xfrm>
                    <a:prstGeom prst="rect">
                      <a:avLst/>
                    </a:prstGeom>
                    <a:noFill/>
                    <a:ln>
                      <a:noFill/>
                    </a:ln>
                  </pic:spPr>
                </pic:pic>
              </a:graphicData>
            </a:graphic>
          </wp:inline>
        </w:drawing>
      </w:r>
    </w:p>
    <w:p w14:paraId="42978767" w14:textId="048A65E2" w:rsidR="00EB19F2" w:rsidRPr="00991DAC" w:rsidRDefault="00EB19F2" w:rsidP="00981602">
      <w:pPr>
        <w:tabs>
          <w:tab w:val="center" w:pos="4252"/>
          <w:tab w:val="right" w:pos="8504"/>
        </w:tabs>
        <w:spacing w:line="360" w:lineRule="auto"/>
        <w:jc w:val="both"/>
        <w:rPr>
          <w:rFonts w:ascii="Palatino Linotype" w:hAnsi="Palatino Linotype" w:cs="Arial"/>
          <w:color w:val="000000" w:themeColor="text1"/>
        </w:rPr>
      </w:pPr>
    </w:p>
    <w:p w14:paraId="3DDED71D" w14:textId="21CF7683" w:rsidR="009F2FD4" w:rsidRPr="00991DAC" w:rsidRDefault="009545B1" w:rsidP="003F3B9D">
      <w:pPr>
        <w:spacing w:line="360" w:lineRule="auto"/>
        <w:jc w:val="center"/>
        <w:rPr>
          <w:rFonts w:ascii="Palatino Linotype" w:eastAsia="Arial Unicode MS" w:hAnsi="Palatino Linotype" w:cs="Arial"/>
          <w:b/>
          <w:color w:val="000000" w:themeColor="text1"/>
          <w:sz w:val="26"/>
          <w:szCs w:val="26"/>
        </w:rPr>
      </w:pPr>
      <w:r w:rsidRPr="00991DAC">
        <w:rPr>
          <w:rFonts w:ascii="Palatino Linotype" w:eastAsia="Arial Unicode MS" w:hAnsi="Palatino Linotype" w:cs="Arial"/>
          <w:b/>
          <w:noProof/>
          <w:color w:val="000000" w:themeColor="text1"/>
          <w:sz w:val="26"/>
          <w:szCs w:val="26"/>
          <w:lang w:val="es-419" w:eastAsia="es-419"/>
        </w:rPr>
        <w:drawing>
          <wp:inline distT="0" distB="0" distL="0" distR="0" wp14:anchorId="574902FC" wp14:editId="0AB5FE30">
            <wp:extent cx="5781675" cy="21563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397" cy="2159972"/>
                    </a:xfrm>
                    <a:prstGeom prst="rect">
                      <a:avLst/>
                    </a:prstGeom>
                    <a:noFill/>
                    <a:ln>
                      <a:noFill/>
                    </a:ln>
                  </pic:spPr>
                </pic:pic>
              </a:graphicData>
            </a:graphic>
          </wp:inline>
        </w:drawing>
      </w:r>
    </w:p>
    <w:p w14:paraId="7C61B11C" w14:textId="3AD56D34" w:rsidR="009F2FD4" w:rsidRPr="00991DAC" w:rsidRDefault="009F2FD4" w:rsidP="003F3B9D">
      <w:pPr>
        <w:spacing w:line="360" w:lineRule="auto"/>
        <w:jc w:val="center"/>
        <w:rPr>
          <w:rFonts w:ascii="Palatino Linotype" w:eastAsia="Arial Unicode MS" w:hAnsi="Palatino Linotype" w:cs="Arial"/>
          <w:b/>
          <w:color w:val="000000" w:themeColor="text1"/>
          <w:sz w:val="26"/>
          <w:szCs w:val="26"/>
        </w:rPr>
      </w:pPr>
    </w:p>
    <w:p w14:paraId="68008DE0" w14:textId="02E52BBE" w:rsidR="009545B1" w:rsidRPr="00991DAC" w:rsidRDefault="009545B1" w:rsidP="00EB46A6">
      <w:pPr>
        <w:spacing w:line="360" w:lineRule="auto"/>
        <w:jc w:val="center"/>
        <w:rPr>
          <w:rFonts w:ascii="Palatino Linotype" w:eastAsia="Arial Unicode MS" w:hAnsi="Palatino Linotype" w:cs="Arial"/>
          <w:bCs/>
          <w:color w:val="000000" w:themeColor="text1"/>
        </w:rPr>
      </w:pPr>
      <w:r w:rsidRPr="00991DAC">
        <w:rPr>
          <w:rFonts w:ascii="Palatino Linotype" w:eastAsia="Arial Unicode MS" w:hAnsi="Palatino Linotype" w:cs="Arial"/>
          <w:bCs/>
          <w:noProof/>
          <w:color w:val="000000" w:themeColor="text1"/>
          <w:lang w:val="es-419" w:eastAsia="es-419"/>
        </w:rPr>
        <w:lastRenderedPageBreak/>
        <w:drawing>
          <wp:inline distT="0" distB="0" distL="0" distR="0" wp14:anchorId="17BFFC87" wp14:editId="24AEA08D">
            <wp:extent cx="5781491" cy="197892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7760" cy="1984495"/>
                    </a:xfrm>
                    <a:prstGeom prst="rect">
                      <a:avLst/>
                    </a:prstGeom>
                    <a:noFill/>
                    <a:ln>
                      <a:noFill/>
                    </a:ln>
                  </pic:spPr>
                </pic:pic>
              </a:graphicData>
            </a:graphic>
          </wp:inline>
        </w:drawing>
      </w:r>
    </w:p>
    <w:p w14:paraId="46D9EE74" w14:textId="77777777" w:rsidR="00EB46A6" w:rsidRPr="00991DAC" w:rsidRDefault="00EB46A6" w:rsidP="00EB46A6">
      <w:pPr>
        <w:spacing w:line="360" w:lineRule="auto"/>
        <w:jc w:val="center"/>
        <w:rPr>
          <w:rFonts w:ascii="Palatino Linotype" w:eastAsia="Arial Unicode MS" w:hAnsi="Palatino Linotype" w:cs="Arial"/>
          <w:bCs/>
          <w:color w:val="000000" w:themeColor="text1"/>
        </w:rPr>
      </w:pPr>
    </w:p>
    <w:p w14:paraId="67E94C86" w14:textId="6BEFC25E" w:rsidR="009545B1" w:rsidRPr="00991DAC" w:rsidRDefault="009545B1" w:rsidP="003F3B9D">
      <w:pPr>
        <w:spacing w:line="360" w:lineRule="auto"/>
        <w:jc w:val="center"/>
        <w:rPr>
          <w:rFonts w:ascii="Palatino Linotype" w:eastAsia="Arial Unicode MS" w:hAnsi="Palatino Linotype" w:cs="Arial"/>
          <w:bCs/>
          <w:color w:val="000000" w:themeColor="text1"/>
        </w:rPr>
      </w:pPr>
      <w:r w:rsidRPr="00991DAC">
        <w:rPr>
          <w:rFonts w:ascii="Palatino Linotype" w:eastAsia="Arial Unicode MS" w:hAnsi="Palatino Linotype" w:cs="Arial"/>
          <w:bCs/>
          <w:noProof/>
          <w:color w:val="000000" w:themeColor="text1"/>
          <w:lang w:val="es-419" w:eastAsia="es-419"/>
        </w:rPr>
        <w:drawing>
          <wp:inline distT="0" distB="0" distL="0" distR="0" wp14:anchorId="4394B251" wp14:editId="625941B4">
            <wp:extent cx="5779060" cy="220789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7862" cy="2215078"/>
                    </a:xfrm>
                    <a:prstGeom prst="rect">
                      <a:avLst/>
                    </a:prstGeom>
                    <a:noFill/>
                    <a:ln>
                      <a:noFill/>
                    </a:ln>
                  </pic:spPr>
                </pic:pic>
              </a:graphicData>
            </a:graphic>
          </wp:inline>
        </w:drawing>
      </w:r>
    </w:p>
    <w:p w14:paraId="7C29AA82" w14:textId="77777777" w:rsidR="009545B1" w:rsidRPr="00991DAC" w:rsidRDefault="009545B1" w:rsidP="003F3B9D">
      <w:pPr>
        <w:spacing w:line="360" w:lineRule="auto"/>
        <w:jc w:val="center"/>
        <w:rPr>
          <w:rFonts w:ascii="Palatino Linotype" w:eastAsia="Arial Unicode MS" w:hAnsi="Palatino Linotype" w:cs="Arial"/>
          <w:bCs/>
          <w:color w:val="000000" w:themeColor="text1"/>
        </w:rPr>
      </w:pPr>
    </w:p>
    <w:p w14:paraId="078C31B6" w14:textId="1F332C0D" w:rsidR="00251ECF" w:rsidRPr="00991DAC" w:rsidRDefault="00251ECF" w:rsidP="003F3B9D">
      <w:pPr>
        <w:spacing w:line="360" w:lineRule="auto"/>
        <w:jc w:val="center"/>
        <w:rPr>
          <w:rFonts w:ascii="Palatino Linotype" w:eastAsia="Arial Unicode MS" w:hAnsi="Palatino Linotype" w:cs="Arial"/>
          <w:bCs/>
          <w:color w:val="000000" w:themeColor="text1"/>
        </w:rPr>
      </w:pPr>
      <w:r w:rsidRPr="00991DAC">
        <w:rPr>
          <w:rFonts w:ascii="Palatino Linotype" w:eastAsia="Arial Unicode MS" w:hAnsi="Palatino Linotype" w:cs="Arial"/>
          <w:bCs/>
          <w:noProof/>
          <w:color w:val="000000" w:themeColor="text1"/>
          <w:lang w:val="es-419" w:eastAsia="es-419"/>
        </w:rPr>
        <w:drawing>
          <wp:inline distT="0" distB="0" distL="0" distR="0" wp14:anchorId="1CC12575" wp14:editId="21784D1E">
            <wp:extent cx="5791200" cy="1962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1962150"/>
                    </a:xfrm>
                    <a:prstGeom prst="rect">
                      <a:avLst/>
                    </a:prstGeom>
                    <a:noFill/>
                    <a:ln>
                      <a:noFill/>
                    </a:ln>
                  </pic:spPr>
                </pic:pic>
              </a:graphicData>
            </a:graphic>
          </wp:inline>
        </w:drawing>
      </w:r>
    </w:p>
    <w:p w14:paraId="092DB263" w14:textId="77777777" w:rsidR="00251ECF" w:rsidRPr="00991DAC" w:rsidRDefault="00251ECF" w:rsidP="003F3B9D">
      <w:pPr>
        <w:spacing w:line="360" w:lineRule="auto"/>
        <w:jc w:val="center"/>
        <w:rPr>
          <w:rFonts w:ascii="Palatino Linotype" w:eastAsia="Arial Unicode MS" w:hAnsi="Palatino Linotype" w:cs="Arial"/>
          <w:bCs/>
          <w:color w:val="000000" w:themeColor="text1"/>
        </w:rPr>
      </w:pPr>
    </w:p>
    <w:p w14:paraId="784FC2C8" w14:textId="0203F076" w:rsidR="009545B1" w:rsidRPr="00991DAC" w:rsidRDefault="00251ECF" w:rsidP="003F3B9D">
      <w:pPr>
        <w:spacing w:line="360" w:lineRule="auto"/>
        <w:jc w:val="center"/>
        <w:rPr>
          <w:rFonts w:ascii="Palatino Linotype" w:eastAsia="Arial Unicode MS" w:hAnsi="Palatino Linotype" w:cs="Arial"/>
          <w:bCs/>
          <w:color w:val="000000" w:themeColor="text1"/>
        </w:rPr>
      </w:pPr>
      <w:r w:rsidRPr="00991DAC">
        <w:rPr>
          <w:rFonts w:ascii="Palatino Linotype" w:eastAsia="Arial Unicode MS" w:hAnsi="Palatino Linotype" w:cs="Arial"/>
          <w:bCs/>
          <w:noProof/>
          <w:color w:val="000000" w:themeColor="text1"/>
          <w:lang w:val="es-419" w:eastAsia="es-419"/>
        </w:rPr>
        <w:lastRenderedPageBreak/>
        <w:drawing>
          <wp:inline distT="0" distB="0" distL="0" distR="0" wp14:anchorId="60F09850" wp14:editId="700CD102">
            <wp:extent cx="5791200" cy="21220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7757" cy="2124501"/>
                    </a:xfrm>
                    <a:prstGeom prst="rect">
                      <a:avLst/>
                    </a:prstGeom>
                    <a:noFill/>
                    <a:ln>
                      <a:noFill/>
                    </a:ln>
                  </pic:spPr>
                </pic:pic>
              </a:graphicData>
            </a:graphic>
          </wp:inline>
        </w:drawing>
      </w:r>
    </w:p>
    <w:p w14:paraId="657F4AC4" w14:textId="77777777" w:rsidR="009545B1" w:rsidRPr="00991DAC" w:rsidRDefault="009545B1" w:rsidP="003F3B9D">
      <w:pPr>
        <w:spacing w:line="360" w:lineRule="auto"/>
        <w:jc w:val="center"/>
        <w:rPr>
          <w:rFonts w:ascii="Palatino Linotype" w:eastAsia="Arial Unicode MS" w:hAnsi="Palatino Linotype" w:cs="Arial"/>
          <w:bCs/>
          <w:color w:val="000000" w:themeColor="text1"/>
        </w:rPr>
      </w:pPr>
    </w:p>
    <w:p w14:paraId="423EBF1E" w14:textId="437F8272" w:rsidR="003F3B9D" w:rsidRPr="00991DAC" w:rsidRDefault="00824D75" w:rsidP="003F3B9D">
      <w:pPr>
        <w:widowControl w:val="0"/>
        <w:autoSpaceDE w:val="0"/>
        <w:autoSpaceDN w:val="0"/>
        <w:adjustRightInd w:val="0"/>
        <w:spacing w:line="360" w:lineRule="auto"/>
        <w:jc w:val="both"/>
        <w:rPr>
          <w:rFonts w:ascii="Palatino Linotype" w:eastAsia="Arial Unicode MS" w:hAnsi="Palatino Linotype" w:cs="Arial"/>
          <w:bCs/>
          <w:color w:val="000000" w:themeColor="text1"/>
        </w:rPr>
      </w:pPr>
      <w:r w:rsidRPr="00991DAC">
        <w:rPr>
          <w:rFonts w:ascii="Palatino Linotype" w:eastAsia="Arial Unicode MS" w:hAnsi="Palatino Linotype" w:cs="Arial"/>
          <w:b/>
          <w:bCs/>
          <w:color w:val="000000" w:themeColor="text1"/>
        </w:rPr>
        <w:t>Informes Justificados</w:t>
      </w:r>
      <w:r w:rsidRPr="00991DAC">
        <w:rPr>
          <w:rFonts w:ascii="Palatino Linotype" w:eastAsia="Arial Unicode MS" w:hAnsi="Palatino Linotype" w:cs="Arial"/>
          <w:bCs/>
          <w:color w:val="000000" w:themeColor="text1"/>
        </w:rPr>
        <w:t xml:space="preserve"> que se pusieron a la vista del particular en fecha </w:t>
      </w:r>
      <w:r w:rsidR="00251ECF" w:rsidRPr="00991DAC">
        <w:rPr>
          <w:rFonts w:ascii="Palatino Linotype" w:eastAsia="Arial Unicode MS" w:hAnsi="Palatino Linotype" w:cs="Arial"/>
          <w:bCs/>
          <w:color w:val="000000" w:themeColor="text1"/>
        </w:rPr>
        <w:t xml:space="preserve">once de </w:t>
      </w:r>
      <w:r w:rsidR="00E06467" w:rsidRPr="00991DAC">
        <w:rPr>
          <w:rFonts w:ascii="Palatino Linotype" w:eastAsia="Arial Unicode MS" w:hAnsi="Palatino Linotype" w:cs="Arial"/>
          <w:bCs/>
          <w:color w:val="000000" w:themeColor="text1"/>
        </w:rPr>
        <w:t xml:space="preserve">octubre </w:t>
      </w:r>
      <w:r w:rsidRPr="00991DAC">
        <w:rPr>
          <w:rFonts w:ascii="Palatino Linotype" w:eastAsia="Arial Unicode MS" w:hAnsi="Palatino Linotype" w:cs="Arial"/>
          <w:bCs/>
          <w:color w:val="000000" w:themeColor="text1"/>
        </w:rPr>
        <w:t xml:space="preserve">de dos mil veintidós, donde el </w:t>
      </w:r>
      <w:r w:rsidRPr="00991DAC">
        <w:rPr>
          <w:rFonts w:ascii="Palatino Linotype" w:eastAsia="Arial Unicode MS" w:hAnsi="Palatino Linotype" w:cs="Arial"/>
          <w:b/>
          <w:bCs/>
          <w:color w:val="000000" w:themeColor="text1"/>
        </w:rPr>
        <w:t>SUJETO OBLIGADO</w:t>
      </w:r>
      <w:r w:rsidRPr="00991DAC">
        <w:rPr>
          <w:rFonts w:ascii="Palatino Linotype" w:eastAsia="Arial Unicode MS" w:hAnsi="Palatino Linotype" w:cs="Arial"/>
          <w:bCs/>
          <w:color w:val="000000" w:themeColor="text1"/>
        </w:rPr>
        <w:t xml:space="preserve"> ratifica su respues</w:t>
      </w:r>
      <w:r w:rsidR="003F3B9D" w:rsidRPr="00991DAC">
        <w:rPr>
          <w:rFonts w:ascii="Palatino Linotype" w:eastAsia="Arial Unicode MS" w:hAnsi="Palatino Linotype" w:cs="Arial"/>
          <w:bCs/>
          <w:color w:val="000000" w:themeColor="text1"/>
        </w:rPr>
        <w:t xml:space="preserve">ta inicial mencionando </w:t>
      </w:r>
      <w:r w:rsidR="006D5BED" w:rsidRPr="00991DAC">
        <w:rPr>
          <w:rFonts w:ascii="Palatino Linotype" w:eastAsia="Arial Unicode MS" w:hAnsi="Palatino Linotype" w:cs="Arial"/>
          <w:bCs/>
          <w:color w:val="000000" w:themeColor="text1"/>
        </w:rPr>
        <w:t>lo siguiente para las solicitudes de información:</w:t>
      </w:r>
    </w:p>
    <w:p w14:paraId="7A680095" w14:textId="77777777" w:rsidR="00E06467" w:rsidRPr="00991DAC" w:rsidRDefault="00E06467" w:rsidP="00981602">
      <w:pPr>
        <w:spacing w:line="360" w:lineRule="auto"/>
        <w:jc w:val="both"/>
        <w:rPr>
          <w:rFonts w:ascii="Palatino Linotype" w:eastAsia="Arial Unicode MS" w:hAnsi="Palatino Linotype" w:cs="Arial"/>
          <w:bCs/>
          <w:noProof/>
          <w:color w:val="000000" w:themeColor="text1"/>
          <w:lang w:eastAsia="es-MX"/>
        </w:rPr>
      </w:pPr>
    </w:p>
    <w:p w14:paraId="70C4EA14" w14:textId="77777777" w:rsidR="00E06467" w:rsidRPr="00991DAC" w:rsidRDefault="00E06467" w:rsidP="00E06467">
      <w:pPr>
        <w:spacing w:line="360" w:lineRule="auto"/>
        <w:ind w:left="-57" w:right="-113"/>
        <w:jc w:val="both"/>
        <w:rPr>
          <w:rFonts w:ascii="Palatino Linotype" w:hAnsi="Palatino Linotype"/>
          <w:b/>
          <w:bCs/>
          <w:color w:val="000000" w:themeColor="text1"/>
        </w:rPr>
      </w:pPr>
      <w:r w:rsidRPr="00991DAC">
        <w:rPr>
          <w:rFonts w:ascii="Palatino Linotype" w:hAnsi="Palatino Linotype"/>
          <w:b/>
          <w:bCs/>
          <w:color w:val="000000" w:themeColor="text1"/>
        </w:rPr>
        <w:t>13302/INFOEM/IP/RR/2022</w:t>
      </w:r>
    </w:p>
    <w:p w14:paraId="0D697279" w14:textId="64FA00CA" w:rsidR="003E7E50" w:rsidRPr="00991DAC" w:rsidRDefault="00E06467" w:rsidP="007E4D97">
      <w:pPr>
        <w:spacing w:line="360" w:lineRule="auto"/>
        <w:ind w:left="-57" w:right="-113"/>
        <w:jc w:val="both"/>
        <w:rPr>
          <w:rFonts w:ascii="Palatino Linotype" w:hAnsi="Palatino Linotype"/>
          <w:b/>
          <w:bCs/>
          <w:color w:val="000000" w:themeColor="text1"/>
        </w:rPr>
      </w:pPr>
      <w:r w:rsidRPr="00991DAC">
        <w:rPr>
          <w:rFonts w:ascii="Palatino Linotype" w:hAnsi="Palatino Linotype"/>
          <w:b/>
          <w:bCs/>
          <w:noProof/>
          <w:color w:val="000000" w:themeColor="text1"/>
          <w:lang w:val="es-419" w:eastAsia="es-419"/>
        </w:rPr>
        <w:drawing>
          <wp:inline distT="0" distB="0" distL="0" distR="0" wp14:anchorId="4BFAA996" wp14:editId="629FAD60">
            <wp:extent cx="5047223" cy="2631881"/>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721" cy="2638398"/>
                    </a:xfrm>
                    <a:prstGeom prst="rect">
                      <a:avLst/>
                    </a:prstGeom>
                    <a:noFill/>
                    <a:ln>
                      <a:noFill/>
                    </a:ln>
                  </pic:spPr>
                </pic:pic>
              </a:graphicData>
            </a:graphic>
          </wp:inline>
        </w:drawing>
      </w:r>
    </w:p>
    <w:p w14:paraId="153A8237" w14:textId="77777777" w:rsidR="00EB46A6" w:rsidRPr="00991DAC" w:rsidRDefault="00EB46A6" w:rsidP="00E06467">
      <w:pPr>
        <w:spacing w:line="360" w:lineRule="auto"/>
        <w:ind w:right="-113"/>
        <w:jc w:val="both"/>
        <w:rPr>
          <w:rFonts w:ascii="Palatino Linotype" w:hAnsi="Palatino Linotype"/>
          <w:b/>
          <w:bCs/>
          <w:color w:val="000000" w:themeColor="text1"/>
        </w:rPr>
      </w:pPr>
    </w:p>
    <w:p w14:paraId="22CB1AA9" w14:textId="77777777" w:rsidR="00015B8F" w:rsidRPr="00991DAC" w:rsidRDefault="00015B8F" w:rsidP="00E06467">
      <w:pPr>
        <w:spacing w:line="360" w:lineRule="auto"/>
        <w:ind w:right="-113"/>
        <w:jc w:val="both"/>
        <w:rPr>
          <w:rFonts w:ascii="Palatino Linotype" w:hAnsi="Palatino Linotype"/>
          <w:b/>
          <w:bCs/>
          <w:color w:val="000000" w:themeColor="text1"/>
        </w:rPr>
      </w:pPr>
    </w:p>
    <w:p w14:paraId="0C887CE2" w14:textId="77777777" w:rsidR="00E06467" w:rsidRPr="00991DAC" w:rsidRDefault="00E06467" w:rsidP="00E06467">
      <w:pPr>
        <w:spacing w:line="360" w:lineRule="auto"/>
        <w:ind w:right="-113"/>
        <w:jc w:val="both"/>
        <w:rPr>
          <w:rFonts w:ascii="Palatino Linotype" w:hAnsi="Palatino Linotype"/>
          <w:b/>
          <w:bCs/>
          <w:color w:val="000000" w:themeColor="text1"/>
        </w:rPr>
      </w:pPr>
      <w:r w:rsidRPr="00991DAC">
        <w:rPr>
          <w:rFonts w:ascii="Palatino Linotype" w:hAnsi="Palatino Linotype"/>
          <w:b/>
          <w:bCs/>
          <w:color w:val="000000" w:themeColor="text1"/>
        </w:rPr>
        <w:lastRenderedPageBreak/>
        <w:t>13303/INFOEM/IP/RR/2022</w:t>
      </w:r>
    </w:p>
    <w:p w14:paraId="119A13A9" w14:textId="1A193CC2" w:rsidR="00E06467" w:rsidRPr="00991DAC" w:rsidRDefault="00E06467" w:rsidP="00E06467">
      <w:pPr>
        <w:spacing w:line="360" w:lineRule="auto"/>
        <w:ind w:right="-113"/>
        <w:jc w:val="both"/>
        <w:rPr>
          <w:rFonts w:ascii="Palatino Linotype" w:hAnsi="Palatino Linotype"/>
          <w:b/>
          <w:bCs/>
          <w:color w:val="000000" w:themeColor="text1"/>
        </w:rPr>
      </w:pPr>
      <w:r w:rsidRPr="00991DAC">
        <w:rPr>
          <w:rFonts w:ascii="Palatino Linotype" w:hAnsi="Palatino Linotype"/>
          <w:b/>
          <w:bCs/>
          <w:noProof/>
          <w:color w:val="000000" w:themeColor="text1"/>
          <w:lang w:val="es-419" w:eastAsia="es-419"/>
        </w:rPr>
        <w:drawing>
          <wp:inline distT="0" distB="0" distL="0" distR="0" wp14:anchorId="285E0391" wp14:editId="49769334">
            <wp:extent cx="4953000" cy="2415396"/>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8294" cy="2417978"/>
                    </a:xfrm>
                    <a:prstGeom prst="rect">
                      <a:avLst/>
                    </a:prstGeom>
                    <a:noFill/>
                    <a:ln>
                      <a:noFill/>
                    </a:ln>
                  </pic:spPr>
                </pic:pic>
              </a:graphicData>
            </a:graphic>
          </wp:inline>
        </w:drawing>
      </w:r>
    </w:p>
    <w:p w14:paraId="5EF10120" w14:textId="77777777" w:rsidR="00E06467" w:rsidRPr="00991DAC" w:rsidRDefault="00E06467" w:rsidP="00E06467">
      <w:pPr>
        <w:spacing w:line="360" w:lineRule="auto"/>
        <w:ind w:right="-113"/>
        <w:jc w:val="both"/>
        <w:rPr>
          <w:rFonts w:ascii="Palatino Linotype" w:hAnsi="Palatino Linotype"/>
          <w:b/>
          <w:bCs/>
          <w:color w:val="000000" w:themeColor="text1"/>
        </w:rPr>
      </w:pPr>
    </w:p>
    <w:p w14:paraId="590019C3" w14:textId="77777777" w:rsidR="00E06467" w:rsidRPr="00991DAC" w:rsidRDefault="00E06467" w:rsidP="00E06467">
      <w:pPr>
        <w:spacing w:line="360" w:lineRule="auto"/>
        <w:ind w:right="-113"/>
        <w:jc w:val="both"/>
        <w:rPr>
          <w:rFonts w:ascii="Palatino Linotype" w:hAnsi="Palatino Linotype"/>
          <w:b/>
          <w:bCs/>
          <w:color w:val="000000" w:themeColor="text1"/>
        </w:rPr>
      </w:pPr>
    </w:p>
    <w:p w14:paraId="49AE41DD" w14:textId="77777777" w:rsidR="00E06467" w:rsidRPr="00991DAC" w:rsidRDefault="00E06467" w:rsidP="00E06467">
      <w:pPr>
        <w:spacing w:line="360" w:lineRule="auto"/>
        <w:ind w:right="-113"/>
        <w:jc w:val="both"/>
        <w:rPr>
          <w:rFonts w:ascii="Palatino Linotype" w:hAnsi="Palatino Linotype"/>
          <w:b/>
          <w:bCs/>
          <w:color w:val="000000" w:themeColor="text1"/>
        </w:rPr>
      </w:pPr>
      <w:r w:rsidRPr="00991DAC">
        <w:rPr>
          <w:rFonts w:ascii="Palatino Linotype" w:hAnsi="Palatino Linotype"/>
          <w:b/>
          <w:bCs/>
          <w:color w:val="000000" w:themeColor="text1"/>
        </w:rPr>
        <w:t>13304/INFOEM/IP/RR/2022</w:t>
      </w:r>
    </w:p>
    <w:p w14:paraId="4D937096" w14:textId="2A6C11D5" w:rsidR="00E06467" w:rsidRPr="00991DAC" w:rsidRDefault="003E7E50" w:rsidP="00E06467">
      <w:pPr>
        <w:spacing w:line="360" w:lineRule="auto"/>
        <w:ind w:right="-113"/>
        <w:jc w:val="both"/>
        <w:rPr>
          <w:rFonts w:ascii="Palatino Linotype" w:hAnsi="Palatino Linotype"/>
          <w:b/>
          <w:bCs/>
          <w:color w:val="000000" w:themeColor="text1"/>
        </w:rPr>
      </w:pPr>
      <w:r w:rsidRPr="00991DAC">
        <w:rPr>
          <w:rFonts w:ascii="Palatino Linotype" w:hAnsi="Palatino Linotype"/>
          <w:b/>
          <w:bCs/>
          <w:noProof/>
          <w:color w:val="000000" w:themeColor="text1"/>
          <w:lang w:val="es-419" w:eastAsia="es-419"/>
        </w:rPr>
        <w:drawing>
          <wp:inline distT="0" distB="0" distL="0" distR="0" wp14:anchorId="023F3D66" wp14:editId="55EE2772">
            <wp:extent cx="5791200" cy="2914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2914650"/>
                    </a:xfrm>
                    <a:prstGeom prst="rect">
                      <a:avLst/>
                    </a:prstGeom>
                    <a:noFill/>
                    <a:ln>
                      <a:noFill/>
                    </a:ln>
                  </pic:spPr>
                </pic:pic>
              </a:graphicData>
            </a:graphic>
          </wp:inline>
        </w:drawing>
      </w:r>
    </w:p>
    <w:p w14:paraId="5D7C28BE" w14:textId="77777777" w:rsidR="00E06467" w:rsidRPr="00991DAC" w:rsidRDefault="00E06467" w:rsidP="00E06467">
      <w:pPr>
        <w:spacing w:line="360" w:lineRule="auto"/>
        <w:ind w:right="-113"/>
        <w:jc w:val="both"/>
        <w:rPr>
          <w:rFonts w:ascii="Palatino Linotype" w:hAnsi="Palatino Linotype"/>
          <w:b/>
          <w:bCs/>
          <w:color w:val="000000" w:themeColor="text1"/>
        </w:rPr>
      </w:pPr>
    </w:p>
    <w:p w14:paraId="00A23A12" w14:textId="77777777" w:rsidR="00EB46A6" w:rsidRPr="00991DAC" w:rsidRDefault="00EB46A6" w:rsidP="00E06467">
      <w:pPr>
        <w:spacing w:line="360" w:lineRule="auto"/>
        <w:ind w:right="-113"/>
        <w:jc w:val="both"/>
        <w:rPr>
          <w:rFonts w:ascii="Palatino Linotype" w:hAnsi="Palatino Linotype"/>
          <w:b/>
          <w:bCs/>
          <w:color w:val="000000" w:themeColor="text1"/>
        </w:rPr>
      </w:pPr>
    </w:p>
    <w:p w14:paraId="3171CFC5" w14:textId="77777777" w:rsidR="00E06467" w:rsidRPr="00991DAC" w:rsidRDefault="00E06467" w:rsidP="00E06467">
      <w:pPr>
        <w:spacing w:line="360" w:lineRule="auto"/>
        <w:ind w:right="-113"/>
        <w:jc w:val="both"/>
        <w:rPr>
          <w:rFonts w:ascii="Palatino Linotype" w:hAnsi="Palatino Linotype"/>
          <w:b/>
          <w:bCs/>
          <w:color w:val="000000" w:themeColor="text1"/>
        </w:rPr>
      </w:pPr>
      <w:r w:rsidRPr="00991DAC">
        <w:rPr>
          <w:rFonts w:ascii="Palatino Linotype" w:hAnsi="Palatino Linotype"/>
          <w:b/>
          <w:bCs/>
          <w:color w:val="000000" w:themeColor="text1"/>
        </w:rPr>
        <w:lastRenderedPageBreak/>
        <w:t>13305/INFOEM/IP/RR/2022</w:t>
      </w:r>
    </w:p>
    <w:p w14:paraId="0C595680" w14:textId="7C617F3A" w:rsidR="00E06467" w:rsidRPr="00991DAC" w:rsidRDefault="003E7E50" w:rsidP="00E06467">
      <w:pPr>
        <w:spacing w:line="360" w:lineRule="auto"/>
        <w:ind w:right="-113"/>
        <w:jc w:val="both"/>
        <w:rPr>
          <w:rFonts w:ascii="Palatino Linotype" w:hAnsi="Palatino Linotype"/>
          <w:b/>
          <w:bCs/>
          <w:color w:val="000000" w:themeColor="text1"/>
        </w:rPr>
      </w:pPr>
      <w:r w:rsidRPr="00991DAC">
        <w:rPr>
          <w:rFonts w:ascii="Palatino Linotype" w:hAnsi="Palatino Linotype"/>
          <w:b/>
          <w:bCs/>
          <w:noProof/>
          <w:color w:val="000000" w:themeColor="text1"/>
          <w:lang w:val="es-419" w:eastAsia="es-419"/>
        </w:rPr>
        <w:drawing>
          <wp:inline distT="0" distB="0" distL="0" distR="0" wp14:anchorId="39827C21" wp14:editId="57BFD50A">
            <wp:extent cx="5105400" cy="2279176"/>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5272" cy="2283583"/>
                    </a:xfrm>
                    <a:prstGeom prst="rect">
                      <a:avLst/>
                    </a:prstGeom>
                    <a:noFill/>
                    <a:ln>
                      <a:noFill/>
                    </a:ln>
                  </pic:spPr>
                </pic:pic>
              </a:graphicData>
            </a:graphic>
          </wp:inline>
        </w:drawing>
      </w:r>
    </w:p>
    <w:p w14:paraId="32A0AC55" w14:textId="77777777" w:rsidR="00E06467" w:rsidRPr="00991DAC" w:rsidRDefault="00E06467" w:rsidP="00E06467">
      <w:pPr>
        <w:spacing w:line="360" w:lineRule="auto"/>
        <w:ind w:right="-113"/>
        <w:jc w:val="both"/>
        <w:rPr>
          <w:rFonts w:ascii="Palatino Linotype" w:hAnsi="Palatino Linotype"/>
          <w:b/>
          <w:bCs/>
          <w:color w:val="000000" w:themeColor="text1"/>
        </w:rPr>
      </w:pPr>
    </w:p>
    <w:p w14:paraId="663073B6" w14:textId="35D4D0A6" w:rsidR="003E7E50" w:rsidRPr="00991DAC" w:rsidRDefault="00E06467" w:rsidP="00E06467">
      <w:pPr>
        <w:spacing w:line="360" w:lineRule="auto"/>
        <w:ind w:right="-113"/>
        <w:jc w:val="both"/>
        <w:rPr>
          <w:rFonts w:ascii="Palatino Linotype" w:hAnsi="Palatino Linotype"/>
          <w:b/>
          <w:bCs/>
          <w:color w:val="000000" w:themeColor="text1"/>
        </w:rPr>
      </w:pPr>
      <w:r w:rsidRPr="00991DAC">
        <w:rPr>
          <w:rFonts w:ascii="Palatino Linotype" w:hAnsi="Palatino Linotype"/>
          <w:b/>
          <w:bCs/>
          <w:color w:val="000000" w:themeColor="text1"/>
        </w:rPr>
        <w:t>13306/INFOEM/IP/RR/2022</w:t>
      </w:r>
    </w:p>
    <w:p w14:paraId="3C2D6DA9" w14:textId="40554B7E" w:rsidR="007E4D97" w:rsidRPr="00991DAC" w:rsidRDefault="007E4D97" w:rsidP="007E4D97">
      <w:pPr>
        <w:spacing w:line="360" w:lineRule="auto"/>
        <w:jc w:val="both"/>
        <w:rPr>
          <w:rFonts w:ascii="Palatino Linotype" w:eastAsia="Arial Unicode MS" w:hAnsi="Palatino Linotype" w:cs="Arial"/>
          <w:bCs/>
        </w:rPr>
      </w:pPr>
      <w:r w:rsidRPr="00991DAC">
        <w:rPr>
          <w:rFonts w:ascii="Palatino Linotype" w:eastAsia="Arial Unicode MS" w:hAnsi="Palatino Linotype" w:cs="Arial"/>
          <w:bCs/>
        </w:rPr>
        <w:t>De las constancias que obran en el expediente electrónico del Sistema de Acceso a la Información Mexiquense (SAIMEX), se advierte que no realizó sus manifestaciones conforme a derecho le correspondían.</w:t>
      </w:r>
    </w:p>
    <w:p w14:paraId="6731524D" w14:textId="77777777" w:rsidR="00E06467" w:rsidRPr="00991DAC" w:rsidRDefault="00E06467" w:rsidP="00E06467">
      <w:pPr>
        <w:spacing w:line="360" w:lineRule="auto"/>
        <w:ind w:right="-113"/>
        <w:jc w:val="both"/>
        <w:rPr>
          <w:rFonts w:ascii="Palatino Linotype" w:hAnsi="Palatino Linotype"/>
          <w:b/>
          <w:bCs/>
          <w:color w:val="000000" w:themeColor="text1"/>
        </w:rPr>
      </w:pPr>
    </w:p>
    <w:p w14:paraId="14CE479D" w14:textId="25317CC0" w:rsidR="00E06467" w:rsidRPr="00991DAC" w:rsidRDefault="00E06467" w:rsidP="00E06467">
      <w:pPr>
        <w:spacing w:line="360" w:lineRule="auto"/>
        <w:ind w:right="-113"/>
        <w:jc w:val="both"/>
        <w:rPr>
          <w:rFonts w:ascii="Palatino Linotype" w:hAnsi="Palatino Linotype" w:cs="Arial"/>
          <w:color w:val="000000" w:themeColor="text1"/>
        </w:rPr>
      </w:pPr>
      <w:r w:rsidRPr="00991DAC">
        <w:rPr>
          <w:rFonts w:ascii="Palatino Linotype" w:hAnsi="Palatino Linotype"/>
          <w:b/>
          <w:bCs/>
          <w:color w:val="000000" w:themeColor="text1"/>
        </w:rPr>
        <w:t>13307/INFOEM/IP/RR/2022.</w:t>
      </w:r>
    </w:p>
    <w:p w14:paraId="67535FA9" w14:textId="0489BBB4" w:rsidR="00E05AD5" w:rsidRPr="00991DAC" w:rsidRDefault="003E7E50" w:rsidP="00981602">
      <w:pPr>
        <w:spacing w:line="360" w:lineRule="auto"/>
        <w:jc w:val="both"/>
        <w:rPr>
          <w:rFonts w:ascii="Palatino Linotype" w:eastAsia="Arial Unicode MS" w:hAnsi="Palatino Linotype" w:cs="Arial"/>
          <w:bCs/>
          <w:noProof/>
          <w:color w:val="000000" w:themeColor="text1"/>
          <w:lang w:eastAsia="es-MX"/>
        </w:rPr>
      </w:pPr>
      <w:r w:rsidRPr="00991DAC">
        <w:rPr>
          <w:rFonts w:ascii="Palatino Linotype" w:eastAsia="Arial Unicode MS" w:hAnsi="Palatino Linotype" w:cs="Arial"/>
          <w:bCs/>
          <w:noProof/>
          <w:color w:val="000000" w:themeColor="text1"/>
          <w:lang w:val="es-419" w:eastAsia="es-419"/>
        </w:rPr>
        <w:drawing>
          <wp:inline distT="0" distB="0" distL="0" distR="0" wp14:anchorId="1BA31FB7" wp14:editId="52B2E41C">
            <wp:extent cx="5238750" cy="2361063"/>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023" cy="2363890"/>
                    </a:xfrm>
                    <a:prstGeom prst="rect">
                      <a:avLst/>
                    </a:prstGeom>
                    <a:noFill/>
                    <a:ln>
                      <a:noFill/>
                    </a:ln>
                  </pic:spPr>
                </pic:pic>
              </a:graphicData>
            </a:graphic>
          </wp:inline>
        </w:drawing>
      </w:r>
    </w:p>
    <w:p w14:paraId="1402B4AC" w14:textId="65D14DA3" w:rsidR="00FE1890" w:rsidRPr="00991DAC" w:rsidRDefault="003F3B9D" w:rsidP="00981602">
      <w:pPr>
        <w:spacing w:line="360" w:lineRule="auto"/>
        <w:jc w:val="both"/>
        <w:rPr>
          <w:rFonts w:ascii="Palatino Linotype" w:eastAsia="Arial Unicode MS" w:hAnsi="Palatino Linotype" w:cs="Arial"/>
          <w:b/>
          <w:color w:val="000000" w:themeColor="text1"/>
          <w:sz w:val="26"/>
          <w:szCs w:val="26"/>
        </w:rPr>
      </w:pPr>
      <w:r w:rsidRPr="00991DAC">
        <w:rPr>
          <w:rFonts w:ascii="Palatino Linotype" w:eastAsia="Arial Unicode MS" w:hAnsi="Palatino Linotype" w:cs="Arial"/>
          <w:b/>
          <w:color w:val="000000" w:themeColor="text1"/>
          <w:sz w:val="26"/>
          <w:szCs w:val="26"/>
        </w:rPr>
        <w:lastRenderedPageBreak/>
        <w:t>d</w:t>
      </w:r>
      <w:r w:rsidR="00FE1890" w:rsidRPr="00991DAC">
        <w:rPr>
          <w:rFonts w:ascii="Palatino Linotype" w:eastAsia="Arial Unicode MS" w:hAnsi="Palatino Linotype" w:cs="Arial"/>
          <w:b/>
          <w:color w:val="000000" w:themeColor="text1"/>
          <w:sz w:val="26"/>
          <w:szCs w:val="26"/>
        </w:rPr>
        <w:t>) Manifestaciones de</w:t>
      </w:r>
      <w:r w:rsidR="000A5AC3" w:rsidRPr="00991DAC">
        <w:rPr>
          <w:rFonts w:ascii="Palatino Linotype" w:eastAsia="Arial Unicode MS" w:hAnsi="Palatino Linotype" w:cs="Arial"/>
          <w:b/>
          <w:color w:val="000000" w:themeColor="text1"/>
          <w:sz w:val="26"/>
          <w:szCs w:val="26"/>
        </w:rPr>
        <w:t xml:space="preserve">l </w:t>
      </w:r>
      <w:r w:rsidR="00FE1890" w:rsidRPr="00991DAC">
        <w:rPr>
          <w:rFonts w:ascii="Palatino Linotype" w:eastAsia="Arial Unicode MS" w:hAnsi="Palatino Linotype" w:cs="Arial"/>
          <w:b/>
          <w:color w:val="000000" w:themeColor="text1"/>
          <w:sz w:val="26"/>
          <w:szCs w:val="26"/>
        </w:rPr>
        <w:t>Recurrente.</w:t>
      </w:r>
    </w:p>
    <w:p w14:paraId="317A2EC3" w14:textId="5482C0A6" w:rsidR="000D0900" w:rsidRPr="00991DAC" w:rsidRDefault="00FE1890" w:rsidP="00981602">
      <w:pPr>
        <w:spacing w:line="360" w:lineRule="auto"/>
        <w:jc w:val="both"/>
        <w:rPr>
          <w:rFonts w:ascii="Palatino Linotype" w:eastAsia="Arial Unicode MS" w:hAnsi="Palatino Linotype" w:cs="Arial"/>
          <w:bCs/>
          <w:color w:val="000000" w:themeColor="text1"/>
        </w:rPr>
      </w:pPr>
      <w:r w:rsidRPr="00991DAC">
        <w:rPr>
          <w:rFonts w:ascii="Palatino Linotype" w:eastAsia="Arial Unicode MS" w:hAnsi="Palatino Linotype" w:cs="Arial"/>
          <w:bCs/>
          <w:color w:val="000000" w:themeColor="text1"/>
        </w:rPr>
        <w:t xml:space="preserve">De las constancias que obran en el expediente electrónico del Sistema de Acceso a la Información Mexiquense (SAIMEX), se advierte que </w:t>
      </w:r>
      <w:r w:rsidR="00752303" w:rsidRPr="00991DAC">
        <w:rPr>
          <w:rFonts w:ascii="Palatino Linotype" w:eastAsia="Arial Unicode MS" w:hAnsi="Palatino Linotype" w:cs="Arial"/>
          <w:bCs/>
          <w:color w:val="000000" w:themeColor="text1"/>
        </w:rPr>
        <w:t>el</w:t>
      </w:r>
      <w:r w:rsidRPr="00991DAC">
        <w:rPr>
          <w:rFonts w:ascii="Palatino Linotype" w:eastAsia="Arial Unicode MS" w:hAnsi="Palatino Linotype" w:cs="Arial"/>
          <w:bCs/>
          <w:color w:val="000000" w:themeColor="text1"/>
        </w:rPr>
        <w:t xml:space="preserve"> particular </w:t>
      </w:r>
      <w:r w:rsidR="005939D5" w:rsidRPr="00991DAC">
        <w:rPr>
          <w:rFonts w:ascii="Palatino Linotype" w:eastAsia="Arial Unicode MS" w:hAnsi="Palatino Linotype" w:cs="Arial"/>
          <w:bCs/>
          <w:color w:val="000000" w:themeColor="text1"/>
        </w:rPr>
        <w:t>fue omiso en</w:t>
      </w:r>
      <w:r w:rsidRPr="00991DAC">
        <w:rPr>
          <w:rFonts w:ascii="Palatino Linotype" w:eastAsia="Arial Unicode MS" w:hAnsi="Palatino Linotype" w:cs="Arial"/>
          <w:bCs/>
          <w:color w:val="000000" w:themeColor="text1"/>
        </w:rPr>
        <w:t xml:space="preserve"> sus manifestaciones conforme a derecho le correspondían.</w:t>
      </w:r>
    </w:p>
    <w:p w14:paraId="7257A2C5" w14:textId="77777777" w:rsidR="00553E67" w:rsidRPr="00991DAC" w:rsidRDefault="00553E67" w:rsidP="00981602">
      <w:pPr>
        <w:spacing w:line="360" w:lineRule="auto"/>
        <w:jc w:val="both"/>
        <w:rPr>
          <w:rFonts w:ascii="Palatino Linotype" w:hAnsi="Palatino Linotype"/>
          <w:b/>
          <w:color w:val="000000" w:themeColor="text1"/>
          <w:sz w:val="26"/>
          <w:szCs w:val="26"/>
        </w:rPr>
      </w:pPr>
    </w:p>
    <w:p w14:paraId="594BA99D" w14:textId="645AA534" w:rsidR="003F3B9D" w:rsidRPr="00991DAC" w:rsidRDefault="003F3B9D" w:rsidP="003F3B9D">
      <w:pPr>
        <w:spacing w:line="360" w:lineRule="auto"/>
        <w:jc w:val="both"/>
        <w:rPr>
          <w:rFonts w:ascii="Palatino Linotype" w:hAnsi="Palatino Linotype"/>
          <w:b/>
          <w:bCs/>
          <w:color w:val="000000" w:themeColor="text1"/>
          <w:sz w:val="26"/>
          <w:szCs w:val="26"/>
        </w:rPr>
      </w:pPr>
      <w:r w:rsidRPr="00991DAC">
        <w:rPr>
          <w:rFonts w:ascii="Palatino Linotype" w:hAnsi="Palatino Linotype"/>
          <w:b/>
          <w:color w:val="000000" w:themeColor="text1"/>
          <w:sz w:val="26"/>
          <w:szCs w:val="26"/>
        </w:rPr>
        <w:t>e</w:t>
      </w:r>
      <w:r w:rsidR="00E67406" w:rsidRPr="00991DAC">
        <w:rPr>
          <w:rFonts w:ascii="Palatino Linotype" w:hAnsi="Palatino Linotype"/>
          <w:b/>
          <w:color w:val="000000" w:themeColor="text1"/>
          <w:sz w:val="26"/>
          <w:szCs w:val="26"/>
        </w:rPr>
        <w:t xml:space="preserve">) </w:t>
      </w:r>
      <w:r w:rsidRPr="00991DAC">
        <w:rPr>
          <w:rFonts w:ascii="Palatino Linotype" w:hAnsi="Palatino Linotype"/>
          <w:b/>
          <w:bCs/>
          <w:color w:val="000000" w:themeColor="text1"/>
          <w:sz w:val="26"/>
          <w:szCs w:val="26"/>
        </w:rPr>
        <w:t xml:space="preserve">Ampliación del plazo para resolver el </w:t>
      </w:r>
      <w:r w:rsidR="00DB384B" w:rsidRPr="00991DAC">
        <w:rPr>
          <w:rFonts w:ascii="Palatino Linotype" w:hAnsi="Palatino Linotype"/>
          <w:b/>
          <w:bCs/>
          <w:color w:val="000000" w:themeColor="text1"/>
          <w:sz w:val="26"/>
          <w:szCs w:val="26"/>
        </w:rPr>
        <w:t>Recurso de Revisión</w:t>
      </w:r>
    </w:p>
    <w:p w14:paraId="46B6C799" w14:textId="36D98BF0" w:rsidR="003F3B9D" w:rsidRPr="00991DAC" w:rsidRDefault="003F3B9D" w:rsidP="003F3B9D">
      <w:pPr>
        <w:spacing w:line="360" w:lineRule="auto"/>
        <w:jc w:val="both"/>
        <w:rPr>
          <w:rFonts w:ascii="Palatino Linotype" w:hAnsi="Palatino Linotype"/>
          <w:color w:val="000000" w:themeColor="text1"/>
        </w:rPr>
      </w:pPr>
      <w:r w:rsidRPr="00991DAC">
        <w:rPr>
          <w:rFonts w:ascii="Palatino Linotype" w:eastAsia="Palatino Linotype" w:hAnsi="Palatino Linotype" w:cs="Palatino Linotype"/>
          <w:color w:val="000000" w:themeColor="text1"/>
          <w:lang w:val="es-ES"/>
        </w:rPr>
        <w:t xml:space="preserve">El </w:t>
      </w:r>
      <w:r w:rsidR="005939D5" w:rsidRPr="00222DC1">
        <w:rPr>
          <w:rFonts w:ascii="Palatino Linotype" w:hAnsi="Palatino Linotype" w:cs="Arial"/>
          <w:b/>
          <w:color w:val="000000" w:themeColor="text1"/>
        </w:rPr>
        <w:t>veinticinco de octubre</w:t>
      </w:r>
      <w:r w:rsidRPr="00222DC1">
        <w:rPr>
          <w:rFonts w:ascii="Palatino Linotype" w:hAnsi="Palatino Linotype" w:cs="Arial"/>
          <w:b/>
          <w:color w:val="000000" w:themeColor="text1"/>
        </w:rPr>
        <w:t xml:space="preserve"> de dos mil veintidós</w:t>
      </w:r>
      <w:r w:rsidRPr="00991DAC">
        <w:rPr>
          <w:rFonts w:ascii="Palatino Linotype" w:eastAsia="Palatino Linotype" w:hAnsi="Palatino Linotype" w:cs="Palatino Linotype"/>
          <w:color w:val="000000" w:themeColor="text1"/>
          <w:lang w:val="es-ES"/>
        </w:rPr>
        <w:t xml:space="preserve">, se acordó ampliar por un periodo de quince días hábiles, el plazo para resolver el </w:t>
      </w:r>
      <w:r w:rsidR="00DB384B" w:rsidRPr="00991DAC">
        <w:rPr>
          <w:rFonts w:ascii="Palatino Linotype" w:eastAsia="Palatino Linotype" w:hAnsi="Palatino Linotype" w:cs="Palatino Linotype"/>
          <w:color w:val="000000" w:themeColor="text1"/>
          <w:lang w:val="es-ES"/>
        </w:rPr>
        <w:t>Recurso de Revisión</w:t>
      </w:r>
      <w:r w:rsidRPr="00991DAC">
        <w:rPr>
          <w:rFonts w:ascii="Palatino Linotype" w:eastAsia="Palatino Linotype" w:hAnsi="Palatino Linotype" w:cs="Palatino Linotype"/>
          <w:color w:val="000000" w:themeColor="text1"/>
          <w:lang w:val="es-ES"/>
        </w:rPr>
        <w:t xml:space="preserve"> que nos ocupa; acto que fue notificado a las partes, mediante el Sistema de Acceso a la Información Mexiquense (SAIMEX)</w:t>
      </w:r>
      <w:r w:rsidRPr="00991DAC">
        <w:rPr>
          <w:rFonts w:ascii="Palatino Linotype" w:hAnsi="Palatino Linotype"/>
          <w:color w:val="000000" w:themeColor="text1"/>
        </w:rPr>
        <w:t>.</w:t>
      </w:r>
    </w:p>
    <w:p w14:paraId="62A0611F" w14:textId="77777777" w:rsidR="00F60BC2" w:rsidRPr="00991DAC" w:rsidRDefault="00F60BC2" w:rsidP="003F3B9D">
      <w:pPr>
        <w:spacing w:line="360" w:lineRule="auto"/>
        <w:jc w:val="both"/>
        <w:rPr>
          <w:rFonts w:ascii="Palatino Linotype" w:hAnsi="Palatino Linotype"/>
          <w:color w:val="000000" w:themeColor="text1"/>
        </w:rPr>
      </w:pPr>
    </w:p>
    <w:p w14:paraId="416A10A0"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62050D4" w14:textId="77777777" w:rsidR="003B06DE"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b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991DAC">
        <w:rPr>
          <w:rFonts w:ascii="Palatino Linotype" w:hAnsi="Palatino Linotype" w:cs="Arial"/>
          <w:color w:val="000000" w:themeColor="text1"/>
          <w:lang w:eastAsia="es-MX"/>
        </w:rPr>
        <w:lastRenderedPageBreak/>
        <w:t>jurisdiccionales federales, aplicables también en procedimientos análogos, como el que nos ocupa.</w:t>
      </w:r>
    </w:p>
    <w:p w14:paraId="1D0C95A8" w14:textId="13BEBF50"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b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D6051B"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b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B8EA3B0"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br/>
        <w:t>Por ello, excepcionalmente, si un asunto es resuelto con posterioridad a los plazos señalados por la norma debe analizarse la razonabilidad del tiempo necesario para su resolución, atentos a los siguientes criterios: </w:t>
      </w:r>
    </w:p>
    <w:p w14:paraId="0A2A90B3"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br/>
        <w:t>a)      Complejidad del asunto: La complejidad de la prueba, la pluralidad de sujetos procesales, el tiempo transcurrido, las características y contexto del recurso.</w:t>
      </w:r>
    </w:p>
    <w:p w14:paraId="1DFDDCE0"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t>b)     Actividad Procesal del interesado: Acciones u omisiones del interesado.</w:t>
      </w:r>
    </w:p>
    <w:p w14:paraId="2F0F398B"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t>c)      Conducta de la Autoridad: Las Acciones u omisiones realizadas en el procedimiento. Así como si la autoridad actuó con la debida diligencia.</w:t>
      </w:r>
    </w:p>
    <w:p w14:paraId="761F5DDD"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t>d) La afectación generada en la situación jurídica de la persona involucrada en el proceso: Violación a sus derechos humanos.</w:t>
      </w:r>
    </w:p>
    <w:p w14:paraId="2C60D55B"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lastRenderedPageBreak/>
        <w:b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991DAC">
        <w:rPr>
          <w:rFonts w:ascii="Palatino Linotype" w:hAnsi="Palatino Linotype" w:cs="Arial"/>
          <w:color w:val="000000" w:themeColor="text1"/>
          <w:lang w:eastAsia="es-MX"/>
        </w:rPr>
        <w:br/>
      </w:r>
      <w:r w:rsidRPr="00991DAC">
        <w:rPr>
          <w:rFonts w:ascii="Palatino Linotype" w:hAnsi="Palatino Linotype" w:cs="Arial"/>
          <w:color w:val="000000" w:themeColor="text1"/>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991DAC">
        <w:rPr>
          <w:rFonts w:ascii="Palatino Linotype" w:hAnsi="Palatino Linotype" w:cs="Arial"/>
          <w:color w:val="000000" w:themeColor="text1"/>
          <w:lang w:eastAsia="es-MX"/>
        </w:rPr>
        <w:br/>
      </w:r>
      <w:r w:rsidRPr="00991DAC">
        <w:rPr>
          <w:rFonts w:ascii="Palatino Linotype" w:hAnsi="Palatino Linotype" w:cs="Arial"/>
          <w:color w:val="000000" w:themeColor="text1"/>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991DAC">
        <w:rPr>
          <w:rFonts w:ascii="Palatino Linotype" w:hAnsi="Palatino Linotype" w:cs="Arial"/>
          <w:color w:val="000000" w:themeColor="text1"/>
          <w:lang w:eastAsia="es-MX"/>
        </w:rPr>
        <w:br/>
      </w:r>
      <w:r w:rsidRPr="00991DAC">
        <w:rPr>
          <w:rFonts w:ascii="Palatino Linotype" w:hAnsi="Palatino Linotype" w:cs="Arial"/>
          <w:color w:val="000000" w:themeColor="text1"/>
          <w:lang w:eastAsia="es-MX"/>
        </w:rPr>
        <w:lastRenderedPageBreak/>
        <w:br/>
        <w:t>Al respecto, también son de considerar los criterios sostenidos por el Cuarto Tribunal Colegiado en Materia Administrativa del Primer Circuito, cuyos rubros y datos de identificación son los siguientes:</w:t>
      </w:r>
    </w:p>
    <w:p w14:paraId="19E5D775"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br/>
        <w:t>“PLAZO RAZONABLE PARA RESOLVER. DIMENSIÓN Y EFECTOS DE ESTE CONCEPTO CUANDO SE ADUCE EXCESIVA CARGA DE TRABAJO.” consultable en el Seminario Judicial de la Federación y su gaceta, con el registro digital 2002351.</w:t>
      </w:r>
      <w:r w:rsidRPr="00991DAC">
        <w:rPr>
          <w:rFonts w:ascii="Palatino Linotype" w:hAnsi="Palatino Linotype" w:cs="Arial"/>
          <w:color w:val="000000" w:themeColor="text1"/>
          <w:lang w:eastAsia="es-MX"/>
        </w:rPr>
        <w:br/>
      </w:r>
      <w:r w:rsidRPr="00991DAC">
        <w:rPr>
          <w:rFonts w:ascii="Palatino Linotype" w:hAnsi="Palatino Linotype" w:cs="Arial"/>
          <w:color w:val="000000" w:themeColor="text1"/>
          <w:lang w:eastAsia="es-MX"/>
        </w:rPr>
        <w:br/>
        <w:t>“PLAZO RAZONABLE PARA RESOLVER. CONCEPTO Y ELEMENTOS QUE LO INTEGRAN A LA LUZ DEL DERECHO INTERNACIONAL DE LOS DERECHOS HUMANOS.”, visible en el Seminario Judicial de la Federación y su gaceta, con el registro digital 2002350.</w:t>
      </w:r>
    </w:p>
    <w:p w14:paraId="21875D5A" w14:textId="77777777" w:rsidR="00F60BC2" w:rsidRPr="00991DAC" w:rsidRDefault="00F60BC2" w:rsidP="00F60BC2">
      <w:pPr>
        <w:shd w:val="clear" w:color="auto" w:fill="FFFFFF"/>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br/>
        <w:t>Por ello, este organismo garante comprometido con la tutela de los derechos humanos confiados, señala que este exceso del plazo legal para resolver el presente asunto, resulta de carácter excepcional.</w:t>
      </w:r>
    </w:p>
    <w:p w14:paraId="52DA472F" w14:textId="77777777" w:rsidR="005939D5" w:rsidRPr="00991DAC" w:rsidRDefault="005939D5" w:rsidP="003F3B9D">
      <w:pPr>
        <w:spacing w:line="360" w:lineRule="auto"/>
        <w:jc w:val="both"/>
        <w:rPr>
          <w:rFonts w:ascii="Palatino Linotype" w:hAnsi="Palatino Linotype"/>
          <w:color w:val="000000" w:themeColor="text1"/>
        </w:rPr>
      </w:pPr>
    </w:p>
    <w:p w14:paraId="613F81F6" w14:textId="1C671204" w:rsidR="003F3B9D" w:rsidRPr="00991DAC" w:rsidRDefault="003F3B9D" w:rsidP="003F3B9D">
      <w:pPr>
        <w:spacing w:line="360" w:lineRule="auto"/>
        <w:jc w:val="both"/>
        <w:rPr>
          <w:rFonts w:ascii="Palatino Linotype" w:hAnsi="Palatino Linotype"/>
          <w:color w:val="000000" w:themeColor="text1"/>
        </w:rPr>
      </w:pPr>
      <w:r w:rsidRPr="00991DAC">
        <w:rPr>
          <w:rFonts w:ascii="Palatino Linotype" w:hAnsi="Palatino Linotype" w:cs="Arial"/>
          <w:b/>
          <w:bCs/>
          <w:color w:val="000000" w:themeColor="text1"/>
          <w:sz w:val="26"/>
          <w:szCs w:val="26"/>
        </w:rPr>
        <w:t>f</w:t>
      </w:r>
      <w:r w:rsidR="00076950" w:rsidRPr="00991DAC">
        <w:rPr>
          <w:rFonts w:ascii="Palatino Linotype" w:hAnsi="Palatino Linotype" w:cs="Arial"/>
          <w:b/>
          <w:bCs/>
          <w:color w:val="000000" w:themeColor="text1"/>
          <w:sz w:val="26"/>
          <w:szCs w:val="26"/>
        </w:rPr>
        <w:t xml:space="preserve">) </w:t>
      </w:r>
      <w:bookmarkStart w:id="4" w:name="_Hlk97138918"/>
      <w:r w:rsidRPr="00991DAC">
        <w:rPr>
          <w:rFonts w:ascii="Palatino Linotype" w:hAnsi="Palatino Linotype" w:cs="Arial"/>
          <w:b/>
          <w:bCs/>
          <w:color w:val="000000" w:themeColor="text1"/>
          <w:sz w:val="26"/>
          <w:szCs w:val="26"/>
        </w:rPr>
        <w:t>Cierre de Instrucción</w:t>
      </w:r>
    </w:p>
    <w:bookmarkEnd w:id="4"/>
    <w:p w14:paraId="27BA49C2" w14:textId="0FAF9569" w:rsidR="00553E67" w:rsidRPr="00991DAC" w:rsidRDefault="003F3B9D" w:rsidP="003B06DE">
      <w:pPr>
        <w:tabs>
          <w:tab w:val="left" w:pos="709"/>
        </w:tabs>
        <w:spacing w:line="360" w:lineRule="auto"/>
        <w:jc w:val="both"/>
        <w:rPr>
          <w:rFonts w:ascii="Palatino Linotype" w:hAnsi="Palatino Linotype"/>
          <w:color w:val="000000" w:themeColor="text1"/>
        </w:rPr>
      </w:pPr>
      <w:r w:rsidRPr="00991DAC">
        <w:rPr>
          <w:rFonts w:ascii="Palatino Linotype" w:hAnsi="Palatino Linotype" w:cs="Arial"/>
          <w:color w:val="000000" w:themeColor="text1"/>
        </w:rPr>
        <w:t xml:space="preserve">Una vez analizado el estado procesal que guarda el expediente, en fecha </w:t>
      </w:r>
      <w:r w:rsidR="00222DC1">
        <w:rPr>
          <w:rFonts w:ascii="Palatino Linotype" w:hAnsi="Palatino Linotype" w:cs="Arial"/>
          <w:b/>
          <w:color w:val="000000" w:themeColor="text1"/>
        </w:rPr>
        <w:t>dieciséis</w:t>
      </w:r>
      <w:r w:rsidR="00F60BC2" w:rsidRPr="00991DAC">
        <w:rPr>
          <w:rFonts w:ascii="Palatino Linotype" w:hAnsi="Palatino Linotype" w:cs="Arial"/>
          <w:b/>
          <w:color w:val="000000" w:themeColor="text1"/>
        </w:rPr>
        <w:t xml:space="preserve"> de noviembre </w:t>
      </w:r>
      <w:r w:rsidRPr="00991DAC">
        <w:rPr>
          <w:rFonts w:ascii="Palatino Linotype" w:hAnsi="Palatino Linotype" w:cs="Arial"/>
          <w:b/>
          <w:color w:val="000000" w:themeColor="text1"/>
        </w:rPr>
        <w:t>de dos mil veintidós</w:t>
      </w:r>
      <w:r w:rsidRPr="00991DAC">
        <w:rPr>
          <w:rFonts w:ascii="Palatino Linotype" w:hAnsi="Palatino Linotype" w:cs="Arial"/>
          <w:color w:val="000000" w:themeColor="text1"/>
        </w:rPr>
        <w:t>, se</w:t>
      </w:r>
      <w:r w:rsidRPr="00991DAC">
        <w:rPr>
          <w:rFonts w:ascii="Palatino Linotype" w:hAnsi="Palatino Linotype" w:cs="Arial"/>
          <w:b/>
          <w:bCs/>
          <w:color w:val="000000" w:themeColor="text1"/>
        </w:rPr>
        <w:t xml:space="preserve"> </w:t>
      </w:r>
      <w:r w:rsidRPr="00991DAC">
        <w:rPr>
          <w:rFonts w:ascii="Palatino Linotype" w:hAnsi="Palatino Linotype" w:cs="Arial"/>
          <w:color w:val="000000" w:themeColor="text1"/>
        </w:rPr>
        <w:t>acordaron los cierres de instrucción de los Recursos de Revisión, así como la remisión de este a efecto de ser resuelto, de conformidad con lo establecido en el artículo 185 fracciones VI y VIII de la Ley de Transparencia y Acceso a la Información Pública del Estado de México y Municipios</w:t>
      </w:r>
      <w:r w:rsidRPr="00991DAC">
        <w:rPr>
          <w:rFonts w:ascii="Palatino Linotype" w:hAnsi="Palatino Linotype"/>
          <w:color w:val="000000" w:themeColor="text1"/>
        </w:rPr>
        <w:t>.</w:t>
      </w:r>
    </w:p>
    <w:p w14:paraId="64CA969D" w14:textId="4B010157" w:rsidR="00015B8F" w:rsidRPr="00991DAC" w:rsidRDefault="00200BFC" w:rsidP="00015B8F">
      <w:pPr>
        <w:spacing w:line="360" w:lineRule="auto"/>
        <w:jc w:val="center"/>
        <w:rPr>
          <w:rFonts w:ascii="Palatino Linotype" w:hAnsi="Palatino Linotype" w:cs="Arial"/>
          <w:b/>
          <w:bCs/>
          <w:color w:val="000000" w:themeColor="text1"/>
          <w:spacing w:val="60"/>
          <w:sz w:val="28"/>
        </w:rPr>
      </w:pPr>
      <w:r w:rsidRPr="00991DAC">
        <w:rPr>
          <w:rFonts w:ascii="Palatino Linotype" w:hAnsi="Palatino Linotype" w:cs="Arial"/>
          <w:b/>
          <w:bCs/>
          <w:color w:val="000000" w:themeColor="text1"/>
          <w:spacing w:val="60"/>
          <w:sz w:val="28"/>
        </w:rPr>
        <w:lastRenderedPageBreak/>
        <w:t>CONSIDERANDO</w:t>
      </w:r>
    </w:p>
    <w:p w14:paraId="009D4D90" w14:textId="77777777" w:rsidR="00015B8F" w:rsidRPr="00991DAC" w:rsidRDefault="00015B8F" w:rsidP="00015B8F">
      <w:pPr>
        <w:spacing w:line="360" w:lineRule="auto"/>
        <w:jc w:val="center"/>
        <w:rPr>
          <w:rFonts w:ascii="Palatino Linotype" w:hAnsi="Palatino Linotype" w:cs="Arial"/>
          <w:b/>
          <w:bCs/>
          <w:color w:val="000000" w:themeColor="text1"/>
          <w:spacing w:val="60"/>
          <w:sz w:val="28"/>
        </w:rPr>
      </w:pPr>
    </w:p>
    <w:p w14:paraId="7EF62753" w14:textId="77777777" w:rsidR="007366EE" w:rsidRPr="00991DAC" w:rsidRDefault="00CC0BEF" w:rsidP="000F2AAB">
      <w:pPr>
        <w:widowControl w:val="0"/>
        <w:numPr>
          <w:ilvl w:val="0"/>
          <w:numId w:val="3"/>
        </w:numPr>
        <w:tabs>
          <w:tab w:val="left" w:pos="1701"/>
        </w:tabs>
        <w:autoSpaceDE w:val="0"/>
        <w:autoSpaceDN w:val="0"/>
        <w:adjustRightInd w:val="0"/>
        <w:spacing w:line="276" w:lineRule="auto"/>
        <w:ind w:left="0" w:firstLine="0"/>
        <w:jc w:val="both"/>
        <w:rPr>
          <w:rFonts w:ascii="Palatino Linotype" w:hAnsi="Palatino Linotype" w:cs="Arial"/>
          <w:color w:val="000000" w:themeColor="text1"/>
        </w:rPr>
      </w:pPr>
      <w:r w:rsidRPr="00991DAC">
        <w:rPr>
          <w:rFonts w:ascii="Palatino Linotype" w:hAnsi="Palatino Linotype"/>
          <w:b/>
          <w:color w:val="000000" w:themeColor="text1"/>
        </w:rPr>
        <w:t>Competencia</w:t>
      </w:r>
      <w:r w:rsidRPr="00991DAC">
        <w:rPr>
          <w:rFonts w:ascii="Palatino Linotype" w:hAnsi="Palatino Linotype"/>
          <w:color w:val="000000" w:themeColor="text1"/>
        </w:rPr>
        <w:t>.</w:t>
      </w:r>
      <w:r w:rsidRPr="00991DAC">
        <w:rPr>
          <w:rFonts w:ascii="Palatino Linotype" w:hAnsi="Palatino Linotype"/>
          <w:b/>
          <w:color w:val="000000" w:themeColor="text1"/>
        </w:rPr>
        <w:t xml:space="preserve"> </w:t>
      </w:r>
    </w:p>
    <w:p w14:paraId="1CE2C5E0" w14:textId="534263F0" w:rsidR="00CC0BEF" w:rsidRPr="00991DAC" w:rsidRDefault="00CC0BEF" w:rsidP="00981602">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991DAC">
        <w:rPr>
          <w:rFonts w:ascii="Palatino Linotype" w:hAnsi="Palatino Linotype"/>
          <w:color w:val="000000" w:themeColor="text1"/>
        </w:rPr>
        <w:t xml:space="preserve">Este Instituto de Transparencia, Acceso a la </w:t>
      </w:r>
      <w:r w:rsidR="00327647" w:rsidRPr="00991DAC">
        <w:rPr>
          <w:rFonts w:ascii="Palatino Linotype" w:hAnsi="Palatino Linotype"/>
          <w:color w:val="000000" w:themeColor="text1"/>
        </w:rPr>
        <w:t>Información Pública</w:t>
      </w:r>
      <w:r w:rsidRPr="00991DAC">
        <w:rPr>
          <w:rFonts w:ascii="Palatino Linotype" w:hAnsi="Palatino Linotype"/>
          <w:color w:val="000000" w:themeColor="text1"/>
        </w:rPr>
        <w:t xml:space="preserve"> y Protección de Datos Personales del Estado de México y Municipios, es competente para conocer y resolver el presente </w:t>
      </w:r>
      <w:r w:rsidR="00DB384B" w:rsidRPr="00991DAC">
        <w:rPr>
          <w:rFonts w:ascii="Palatino Linotype" w:hAnsi="Palatino Linotype"/>
          <w:color w:val="000000" w:themeColor="text1"/>
        </w:rPr>
        <w:t>Recurso de Revisión</w:t>
      </w:r>
      <w:r w:rsidRPr="00991DAC">
        <w:rPr>
          <w:rFonts w:ascii="Palatino Linotype" w:hAnsi="Palatino Linotype"/>
          <w:color w:val="000000" w:themeColor="text1"/>
        </w:rPr>
        <w:t xml:space="preserve">, conforme a lo dispuesto en los artículos 6, Apartado A de la Constitución Política de los Estados Unidos Mexicanos; 5, párrafos </w:t>
      </w:r>
      <w:bookmarkStart w:id="5" w:name="_Hlk77183116"/>
      <w:r w:rsidR="003969B9" w:rsidRPr="00991DAC">
        <w:rPr>
          <w:rFonts w:ascii="Palatino Linotype" w:eastAsia="Calibri" w:hAnsi="Palatino Linotype" w:cs="Arial"/>
          <w:color w:val="000000" w:themeColor="text1"/>
          <w:lang w:val="es-ES_tradnl"/>
        </w:rPr>
        <w:t>trigésimo, trigésimo primero y trigésimo segundo</w:t>
      </w:r>
      <w:bookmarkEnd w:id="5"/>
      <w:r w:rsidRPr="00991DAC">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991DAC">
        <w:rPr>
          <w:rFonts w:ascii="Palatino Linotype" w:hAnsi="Palatino Linotype"/>
          <w:color w:val="000000" w:themeColor="text1"/>
        </w:rPr>
        <w:t>Información Pública</w:t>
      </w:r>
      <w:r w:rsidRPr="00991DAC">
        <w:rPr>
          <w:rFonts w:ascii="Palatino Linotype" w:hAnsi="Palatino Linotype"/>
          <w:color w:val="000000" w:themeColor="text1"/>
        </w:rPr>
        <w:t xml:space="preserve"> del Estado de México y Municipios</w:t>
      </w:r>
      <w:r w:rsidRPr="00991DAC">
        <w:rPr>
          <w:rFonts w:ascii="Palatino Linotype" w:hAnsi="Palatino Linotype" w:cs="Arial"/>
          <w:color w:val="000000" w:themeColor="text1"/>
        </w:rPr>
        <w:t xml:space="preserve">; y 9, fracciones I y XXIV y 11 del Reglamento Interior del Instituto de Transparencia, Acceso a la </w:t>
      </w:r>
      <w:r w:rsidR="00327647" w:rsidRPr="00991DAC">
        <w:rPr>
          <w:rFonts w:ascii="Palatino Linotype" w:hAnsi="Palatino Linotype" w:cs="Arial"/>
          <w:color w:val="000000" w:themeColor="text1"/>
        </w:rPr>
        <w:t>Información Pública</w:t>
      </w:r>
      <w:r w:rsidRPr="00991DAC">
        <w:rPr>
          <w:rFonts w:ascii="Palatino Linotype" w:hAnsi="Palatino Linotype" w:cs="Arial"/>
          <w:color w:val="000000" w:themeColor="text1"/>
        </w:rPr>
        <w:t xml:space="preserve"> y Protección de Datos Personales del Estado de México y Municipios.</w:t>
      </w:r>
    </w:p>
    <w:p w14:paraId="7D929AF8" w14:textId="77777777" w:rsidR="00C65CC3" w:rsidRPr="00991DAC" w:rsidRDefault="00C65CC3" w:rsidP="00981602">
      <w:pPr>
        <w:widowControl w:val="0"/>
        <w:tabs>
          <w:tab w:val="left" w:pos="1701"/>
          <w:tab w:val="left" w:pos="2977"/>
        </w:tabs>
        <w:autoSpaceDE w:val="0"/>
        <w:autoSpaceDN w:val="0"/>
        <w:adjustRightInd w:val="0"/>
        <w:spacing w:line="360" w:lineRule="auto"/>
        <w:jc w:val="both"/>
        <w:rPr>
          <w:rFonts w:ascii="Palatino Linotype" w:hAnsi="Palatino Linotype"/>
          <w:color w:val="000000" w:themeColor="text1"/>
        </w:rPr>
      </w:pPr>
    </w:p>
    <w:p w14:paraId="39A3AADD" w14:textId="77777777" w:rsidR="007366EE" w:rsidRPr="00991DAC" w:rsidRDefault="00200BFC" w:rsidP="00981602">
      <w:pPr>
        <w:spacing w:line="360" w:lineRule="auto"/>
        <w:jc w:val="both"/>
        <w:rPr>
          <w:rFonts w:ascii="Palatino Linotype" w:hAnsi="Palatino Linotype" w:cs="Arial"/>
          <w:b/>
          <w:color w:val="000000" w:themeColor="text1"/>
        </w:rPr>
      </w:pPr>
      <w:r w:rsidRPr="00991DAC">
        <w:rPr>
          <w:rFonts w:ascii="Palatino Linotype" w:hAnsi="Palatino Linotype" w:cs="Arial"/>
          <w:b/>
          <w:color w:val="000000" w:themeColor="text1"/>
          <w:sz w:val="28"/>
        </w:rPr>
        <w:t>SEGUNDO</w:t>
      </w:r>
      <w:r w:rsidRPr="00991DAC">
        <w:rPr>
          <w:rFonts w:ascii="Palatino Linotype" w:hAnsi="Palatino Linotype" w:cs="Arial"/>
          <w:b/>
          <w:color w:val="000000" w:themeColor="text1"/>
        </w:rPr>
        <w:t xml:space="preserve">. Interés. </w:t>
      </w:r>
    </w:p>
    <w:p w14:paraId="6688E5E6" w14:textId="72370458" w:rsidR="00553E67" w:rsidRPr="00991DAC" w:rsidRDefault="00200BFC" w:rsidP="003B06DE">
      <w:pPr>
        <w:spacing w:line="360" w:lineRule="auto"/>
        <w:jc w:val="both"/>
        <w:rPr>
          <w:rFonts w:ascii="Palatino Linotype" w:eastAsia="Calibri" w:hAnsi="Palatino Linotype" w:cs="Arial"/>
          <w:color w:val="000000" w:themeColor="text1"/>
          <w:lang w:eastAsia="en-US"/>
        </w:rPr>
      </w:pPr>
      <w:r w:rsidRPr="00991DAC">
        <w:rPr>
          <w:rFonts w:ascii="Palatino Linotype" w:hAnsi="Palatino Linotype" w:cs="Arial"/>
          <w:bCs/>
          <w:color w:val="000000" w:themeColor="text1"/>
        </w:rPr>
        <w:t xml:space="preserve">El </w:t>
      </w:r>
      <w:r w:rsidR="00DB384B" w:rsidRPr="00991DAC">
        <w:rPr>
          <w:rFonts w:ascii="Palatino Linotype" w:hAnsi="Palatino Linotype" w:cs="Arial"/>
          <w:bCs/>
          <w:color w:val="000000" w:themeColor="text1"/>
        </w:rPr>
        <w:t>Recurso de Revisión</w:t>
      </w:r>
      <w:r w:rsidRPr="00991DAC">
        <w:rPr>
          <w:rFonts w:ascii="Palatino Linotype" w:hAnsi="Palatino Linotype" w:cs="Arial"/>
          <w:bCs/>
          <w:color w:val="000000" w:themeColor="text1"/>
        </w:rPr>
        <w:t xml:space="preserve"> fue interpuesto por parte legítima, en atención a que se presentó por</w:t>
      </w:r>
      <w:r w:rsidR="00264036" w:rsidRPr="00991DAC">
        <w:rPr>
          <w:rFonts w:ascii="Palatino Linotype" w:hAnsi="Palatino Linotype" w:cs="Arial"/>
          <w:bCs/>
          <w:color w:val="000000" w:themeColor="text1"/>
        </w:rPr>
        <w:t xml:space="preserve"> </w:t>
      </w:r>
      <w:r w:rsidR="00752303" w:rsidRPr="00991DAC">
        <w:rPr>
          <w:rFonts w:ascii="Palatino Linotype" w:hAnsi="Palatino Linotype" w:cs="Arial"/>
          <w:b/>
          <w:color w:val="000000" w:themeColor="text1"/>
        </w:rPr>
        <w:t>EL</w:t>
      </w:r>
      <w:r w:rsidR="00264036" w:rsidRPr="00991DAC">
        <w:rPr>
          <w:rFonts w:ascii="Palatino Linotype" w:hAnsi="Palatino Linotype" w:cs="Arial"/>
          <w:b/>
          <w:color w:val="000000" w:themeColor="text1"/>
        </w:rPr>
        <w:t xml:space="preserve"> RECURRENTE</w:t>
      </w:r>
      <w:r w:rsidRPr="00991DAC">
        <w:rPr>
          <w:rFonts w:ascii="Palatino Linotype" w:hAnsi="Palatino Linotype" w:cs="Arial"/>
          <w:b/>
          <w:bCs/>
          <w:color w:val="000000" w:themeColor="text1"/>
        </w:rPr>
        <w:t>,</w:t>
      </w:r>
      <w:r w:rsidRPr="00991DAC">
        <w:rPr>
          <w:rFonts w:ascii="Palatino Linotype" w:hAnsi="Palatino Linotype" w:cs="Arial"/>
          <w:bCs/>
          <w:color w:val="000000" w:themeColor="text1"/>
        </w:rPr>
        <w:t xml:space="preserve"> quien es la misma persona que formuló la solicitud de acceso a la </w:t>
      </w:r>
      <w:r w:rsidR="00327647" w:rsidRPr="00991DAC">
        <w:rPr>
          <w:rFonts w:ascii="Palatino Linotype" w:hAnsi="Palatino Linotype" w:cs="Arial"/>
          <w:bCs/>
          <w:color w:val="000000" w:themeColor="text1"/>
        </w:rPr>
        <w:t>Información Pública</w:t>
      </w:r>
      <w:r w:rsidRPr="00991DAC">
        <w:rPr>
          <w:rFonts w:ascii="Palatino Linotype" w:hAnsi="Palatino Linotype" w:cs="Arial"/>
          <w:bCs/>
          <w:color w:val="000000" w:themeColor="text1"/>
        </w:rPr>
        <w:t xml:space="preserve"> al </w:t>
      </w:r>
      <w:r w:rsidRPr="00991DAC">
        <w:rPr>
          <w:rFonts w:ascii="Palatino Linotype" w:hAnsi="Palatino Linotype" w:cs="Arial"/>
          <w:b/>
          <w:bCs/>
          <w:color w:val="000000" w:themeColor="text1"/>
        </w:rPr>
        <w:t>SUJETO OBLIGADO</w:t>
      </w:r>
      <w:r w:rsidR="008814C5" w:rsidRPr="00991DAC">
        <w:rPr>
          <w:rFonts w:ascii="Palatino Linotype" w:hAnsi="Palatino Linotype" w:cs="Arial"/>
          <w:b/>
          <w:bCs/>
          <w:color w:val="000000" w:themeColor="text1"/>
        </w:rPr>
        <w:t xml:space="preserve">, </w:t>
      </w:r>
      <w:r w:rsidR="008814C5" w:rsidRPr="00991DAC">
        <w:rPr>
          <w:rFonts w:ascii="Palatino Linotype" w:hAnsi="Palatino Linotype" w:cs="Arial"/>
          <w:color w:val="000000" w:themeColor="text1"/>
        </w:rPr>
        <w:t>en razón de que las claves de acceso</w:t>
      </w:r>
      <w:r w:rsidR="008814C5" w:rsidRPr="00991DAC">
        <w:rPr>
          <w:rFonts w:ascii="Palatino Linotype" w:hAnsi="Palatino Linotype" w:cs="Arial"/>
          <w:b/>
          <w:bCs/>
          <w:color w:val="000000" w:themeColor="text1"/>
        </w:rPr>
        <w:t xml:space="preserve"> </w:t>
      </w:r>
      <w:r w:rsidR="008814C5" w:rsidRPr="00991DAC">
        <w:rPr>
          <w:rFonts w:ascii="Palatino Linotype" w:hAnsi="Palatino Linotype" w:cs="Arial"/>
          <w:color w:val="000000" w:themeColor="text1"/>
        </w:rPr>
        <w:t>al</w:t>
      </w:r>
      <w:r w:rsidR="008814C5" w:rsidRPr="00991DAC">
        <w:rPr>
          <w:rFonts w:ascii="Palatino Linotype" w:hAnsi="Palatino Linotype" w:cs="Arial"/>
          <w:b/>
          <w:bCs/>
          <w:color w:val="000000" w:themeColor="text1"/>
        </w:rPr>
        <w:t xml:space="preserve"> </w:t>
      </w:r>
      <w:r w:rsidR="008814C5" w:rsidRPr="00991DAC">
        <w:rPr>
          <w:rFonts w:ascii="Palatino Linotype" w:eastAsia="Calibri" w:hAnsi="Palatino Linotype" w:cs="Arial"/>
          <w:color w:val="000000" w:themeColor="text1"/>
          <w:lang w:eastAsia="en-US"/>
        </w:rPr>
        <w:t>Sistema de Acceso a la Información Mexiquense (</w:t>
      </w:r>
      <w:r w:rsidR="008814C5" w:rsidRPr="00991DAC">
        <w:rPr>
          <w:rFonts w:ascii="Palatino Linotype" w:eastAsia="Calibri" w:hAnsi="Palatino Linotype" w:cs="Arial"/>
          <w:b/>
          <w:bCs/>
          <w:color w:val="000000" w:themeColor="text1"/>
          <w:lang w:eastAsia="en-US"/>
        </w:rPr>
        <w:t>SAIMEX</w:t>
      </w:r>
      <w:r w:rsidR="008814C5" w:rsidRPr="00991DAC">
        <w:rPr>
          <w:rFonts w:ascii="Palatino Linotype" w:eastAsia="Calibri" w:hAnsi="Palatino Linotype" w:cs="Arial"/>
          <w:color w:val="000000" w:themeColor="text1"/>
          <w:lang w:eastAsia="en-US"/>
        </w:rPr>
        <w:t>)</w:t>
      </w:r>
      <w:r w:rsidR="000000E7" w:rsidRPr="00991DAC">
        <w:rPr>
          <w:rFonts w:ascii="Palatino Linotype" w:eastAsia="Calibri" w:hAnsi="Palatino Linotype" w:cs="Arial"/>
          <w:color w:val="000000" w:themeColor="text1"/>
          <w:lang w:eastAsia="en-US"/>
        </w:rPr>
        <w:t xml:space="preserve"> son personales e irrepetibles a lo cual se tiene certeza que se trata de</w:t>
      </w:r>
      <w:r w:rsidR="00F3691E" w:rsidRPr="00991DAC">
        <w:rPr>
          <w:rFonts w:ascii="Palatino Linotype" w:eastAsia="Calibri" w:hAnsi="Palatino Linotype" w:cs="Arial"/>
          <w:color w:val="000000" w:themeColor="text1"/>
          <w:lang w:eastAsia="en-US"/>
        </w:rPr>
        <w:t>l mismo particular.</w:t>
      </w:r>
    </w:p>
    <w:p w14:paraId="43AEA226" w14:textId="77777777" w:rsidR="003B06DE" w:rsidRPr="00991DAC" w:rsidRDefault="003B06DE" w:rsidP="003B06DE">
      <w:pPr>
        <w:spacing w:line="360" w:lineRule="auto"/>
        <w:jc w:val="both"/>
        <w:rPr>
          <w:rFonts w:ascii="Palatino Linotype" w:eastAsia="Calibri" w:hAnsi="Palatino Linotype" w:cs="Arial"/>
          <w:color w:val="000000" w:themeColor="text1"/>
          <w:lang w:eastAsia="en-US"/>
        </w:rPr>
      </w:pPr>
    </w:p>
    <w:p w14:paraId="1D8F6127" w14:textId="77777777" w:rsidR="003B06DE" w:rsidRPr="00991DAC" w:rsidRDefault="003B06DE" w:rsidP="003B06DE">
      <w:pPr>
        <w:spacing w:line="360" w:lineRule="auto"/>
        <w:jc w:val="both"/>
        <w:rPr>
          <w:rFonts w:ascii="Palatino Linotype" w:eastAsia="Calibri" w:hAnsi="Palatino Linotype" w:cs="Arial"/>
          <w:color w:val="000000" w:themeColor="text1"/>
          <w:lang w:eastAsia="en-US"/>
        </w:rPr>
      </w:pPr>
    </w:p>
    <w:p w14:paraId="208EC460" w14:textId="77777777" w:rsidR="003B06DE" w:rsidRPr="00991DAC" w:rsidRDefault="003B06DE" w:rsidP="003B06DE">
      <w:pPr>
        <w:spacing w:line="360" w:lineRule="auto"/>
        <w:jc w:val="both"/>
        <w:rPr>
          <w:rFonts w:ascii="Palatino Linotype" w:eastAsia="Calibri" w:hAnsi="Palatino Linotype" w:cs="Arial"/>
          <w:color w:val="000000" w:themeColor="text1"/>
          <w:lang w:eastAsia="en-US"/>
        </w:rPr>
      </w:pPr>
    </w:p>
    <w:p w14:paraId="25432406" w14:textId="77777777" w:rsidR="003A2183" w:rsidRPr="00991DAC" w:rsidRDefault="003A2183" w:rsidP="00981602">
      <w:pPr>
        <w:tabs>
          <w:tab w:val="center" w:pos="4252"/>
          <w:tab w:val="right" w:pos="8504"/>
        </w:tabs>
        <w:spacing w:line="360" w:lineRule="auto"/>
        <w:ind w:left="-57"/>
        <w:jc w:val="both"/>
        <w:rPr>
          <w:rFonts w:ascii="Palatino Linotype" w:eastAsiaTheme="minorEastAsia" w:hAnsi="Palatino Linotype" w:cs="Arial"/>
          <w:color w:val="000000" w:themeColor="text1"/>
          <w:lang w:val="es-ES_tradnl"/>
        </w:rPr>
      </w:pPr>
      <w:r w:rsidRPr="00991DAC">
        <w:rPr>
          <w:rFonts w:ascii="Palatino Linotype" w:hAnsi="Palatino Linotype" w:cs="Arial"/>
          <w:b/>
          <w:color w:val="000000" w:themeColor="text1"/>
          <w:sz w:val="28"/>
          <w:szCs w:val="28"/>
          <w:lang w:val="es-ES"/>
        </w:rPr>
        <w:lastRenderedPageBreak/>
        <w:t>TERCERO.</w:t>
      </w:r>
      <w:r w:rsidRPr="00991DAC">
        <w:rPr>
          <w:rFonts w:ascii="Palatino Linotype" w:eastAsiaTheme="minorEastAsia" w:hAnsi="Palatino Linotype" w:cs="Arial"/>
          <w:color w:val="000000" w:themeColor="text1"/>
          <w:lang w:val="es-ES"/>
        </w:rPr>
        <w:t xml:space="preserve"> </w:t>
      </w:r>
      <w:r w:rsidRPr="00991DAC">
        <w:rPr>
          <w:rFonts w:ascii="Palatino Linotype" w:eastAsiaTheme="minorEastAsia" w:hAnsi="Palatino Linotype" w:cs="Arial"/>
          <w:b/>
          <w:color w:val="000000" w:themeColor="text1"/>
          <w:lang w:val="es-ES_tradnl"/>
        </w:rPr>
        <w:t>Justificación de la Acumulación de los Recursos.</w:t>
      </w:r>
      <w:r w:rsidRPr="00991DAC">
        <w:rPr>
          <w:rFonts w:ascii="Palatino Linotype" w:eastAsiaTheme="minorEastAsia" w:hAnsi="Palatino Linotype" w:cs="Arial"/>
          <w:color w:val="000000" w:themeColor="text1"/>
          <w:lang w:val="es-ES_tradnl"/>
        </w:rPr>
        <w:t xml:space="preserve"> </w:t>
      </w:r>
    </w:p>
    <w:p w14:paraId="1BC9B06E" w14:textId="6EB1471D" w:rsidR="003A2183" w:rsidRPr="00991DAC" w:rsidRDefault="003A2183" w:rsidP="008A1C52">
      <w:pPr>
        <w:spacing w:line="360" w:lineRule="auto"/>
        <w:ind w:left="-57" w:right="-113"/>
        <w:jc w:val="both"/>
        <w:rPr>
          <w:rFonts w:ascii="Palatino Linotype" w:hAnsi="Palatino Linotype" w:cs="Arial"/>
          <w:b/>
          <w:bCs/>
          <w:color w:val="000000" w:themeColor="text1"/>
        </w:rPr>
      </w:pPr>
      <w:r w:rsidRPr="00991DAC">
        <w:rPr>
          <w:rFonts w:ascii="Palatino Linotype" w:eastAsiaTheme="minorEastAsia" w:hAnsi="Palatino Linotype" w:cs="Arial"/>
          <w:color w:val="000000" w:themeColor="text1"/>
          <w:lang w:val="es-ES_tradnl"/>
        </w:rPr>
        <w:t>De las constancias que obran en los expedientes acumulados, se advierte que en los recursos de revisión</w:t>
      </w:r>
      <w:r w:rsidRPr="00991DAC">
        <w:rPr>
          <w:rFonts w:ascii="Palatino Linotype" w:eastAsiaTheme="minorEastAsia" w:hAnsi="Palatino Linotype" w:cstheme="minorBidi"/>
          <w:color w:val="000000" w:themeColor="text1"/>
          <w:lang w:val="es-ES_tradnl"/>
        </w:rPr>
        <w:t xml:space="preserve"> </w:t>
      </w:r>
      <w:r w:rsidR="008A1C52" w:rsidRPr="00991DAC">
        <w:rPr>
          <w:rFonts w:ascii="Palatino Linotype" w:hAnsi="Palatino Linotype" w:cs="Arial"/>
          <w:b/>
          <w:bCs/>
          <w:color w:val="000000" w:themeColor="text1"/>
        </w:rPr>
        <w:t>13302</w:t>
      </w:r>
      <w:r w:rsidR="00483D6C" w:rsidRPr="00991DAC">
        <w:rPr>
          <w:rFonts w:ascii="Palatino Linotype" w:hAnsi="Palatino Linotype" w:cs="Arial"/>
          <w:b/>
          <w:bCs/>
          <w:color w:val="000000" w:themeColor="text1"/>
        </w:rPr>
        <w:t>/INFOEM/IP/RR/2022</w:t>
      </w:r>
      <w:r w:rsidR="008A1C52" w:rsidRPr="00991DAC">
        <w:rPr>
          <w:rFonts w:ascii="Palatino Linotype" w:hAnsi="Palatino Linotype" w:cs="Arial"/>
          <w:b/>
          <w:bCs/>
          <w:color w:val="000000" w:themeColor="text1"/>
        </w:rPr>
        <w:t xml:space="preserve">, 13303/INFOEM/IP/RR/2022, 13304/INFOEM/IP/RR/2022, 13305/INFOEM/IP/RR/2022, 13306/INFOEM/IP/RR/2022 y 13307/INFOEM/IP/RR/2022, </w:t>
      </w:r>
      <w:r w:rsidRPr="00991DAC">
        <w:rPr>
          <w:rFonts w:ascii="Palatino Linotype" w:eastAsiaTheme="minorEastAsia" w:hAnsi="Palatino Linotype" w:cs="Arial"/>
          <w:color w:val="000000" w:themeColor="text1"/>
          <w:lang w:val="es-ES_tradnl"/>
        </w:rPr>
        <w:t xml:space="preserve">fueron presentados por </w:t>
      </w:r>
      <w:r w:rsidR="009252C7">
        <w:rPr>
          <w:rFonts w:ascii="Palatino Linotype" w:eastAsiaTheme="minorEastAsia" w:hAnsi="Palatino Linotype" w:cs="Arial"/>
          <w:color w:val="000000" w:themeColor="text1"/>
          <w:lang w:val="es-ES_tradnl"/>
        </w:rPr>
        <w:t>el</w:t>
      </w:r>
      <w:r w:rsidR="008A1C52" w:rsidRPr="00991DAC">
        <w:rPr>
          <w:rFonts w:ascii="Palatino Linotype" w:eastAsiaTheme="minorEastAsia" w:hAnsi="Palatino Linotype" w:cs="Arial"/>
          <w:color w:val="000000" w:themeColor="text1"/>
          <w:lang w:val="es-ES_tradnl"/>
        </w:rPr>
        <w:t xml:space="preserve"> misma</w:t>
      </w:r>
      <w:r w:rsidRPr="00991DAC">
        <w:rPr>
          <w:rFonts w:ascii="Palatino Linotype" w:eastAsiaTheme="minorEastAsia" w:hAnsi="Palatino Linotype" w:cs="Arial"/>
          <w:color w:val="000000" w:themeColor="text1"/>
          <w:lang w:val="es-ES_tradnl"/>
        </w:rPr>
        <w:t xml:space="preserve"> </w:t>
      </w:r>
      <w:r w:rsidRPr="00991DAC">
        <w:rPr>
          <w:rFonts w:ascii="Palatino Linotype" w:eastAsiaTheme="minorEastAsia" w:hAnsi="Palatino Linotype" w:cs="Arial"/>
          <w:b/>
          <w:color w:val="000000" w:themeColor="text1"/>
          <w:lang w:val="es-ES_tradnl"/>
        </w:rPr>
        <w:t>RECURRENTE</w:t>
      </w:r>
      <w:r w:rsidRPr="00991DAC">
        <w:rPr>
          <w:rFonts w:ascii="Palatino Linotype" w:eastAsiaTheme="minorEastAsia" w:hAnsi="Palatino Linotype" w:cs="Arial"/>
          <w:color w:val="000000" w:themeColor="text1"/>
          <w:lang w:val="es-ES_tradnl"/>
        </w:rPr>
        <w:t xml:space="preserve"> respecto de los actos u omisiones del mismo </w:t>
      </w:r>
      <w:r w:rsidRPr="00991DAC">
        <w:rPr>
          <w:rFonts w:ascii="Palatino Linotype" w:eastAsiaTheme="minorEastAsia" w:hAnsi="Palatino Linotype" w:cs="Arial"/>
          <w:b/>
          <w:color w:val="000000" w:themeColor="text1"/>
          <w:lang w:val="es-ES_tradnl"/>
        </w:rPr>
        <w:t>SUJETO OBLIGADO</w:t>
      </w:r>
      <w:r w:rsidRPr="00991DAC">
        <w:rPr>
          <w:rFonts w:ascii="Palatino Linotype" w:eastAsiaTheme="minorEastAsia" w:hAnsi="Palatino Linotype" w:cs="Arial"/>
          <w:color w:val="000000" w:themeColor="text1"/>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991DAC">
        <w:rPr>
          <w:rFonts w:ascii="Palatino Linotype" w:eastAsiaTheme="minorEastAsia" w:hAnsi="Palatino Linotype" w:cs="Arial"/>
          <w:color w:val="000000" w:themeColor="text1"/>
          <w:lang w:val="es-ES_tradnl"/>
        </w:rPr>
        <w:t>,</w:t>
      </w:r>
      <w:r w:rsidRPr="00991DAC">
        <w:rPr>
          <w:rFonts w:ascii="Palatino Linotype" w:eastAsiaTheme="minorEastAsia" w:hAnsi="Palatino Linotype" w:cs="Arial"/>
          <w:color w:val="000000" w:themeColor="text1"/>
          <w:lang w:val="es-ES_tradnl"/>
        </w:rPr>
        <w:t xml:space="preserve"> del </w:t>
      </w:r>
      <w:r w:rsidRPr="00991DAC">
        <w:rPr>
          <w:rFonts w:ascii="Palatino Linotype" w:eastAsiaTheme="minorEastAsia" w:hAnsi="Palatino Linotype" w:cs="Arial"/>
          <w:color w:val="000000" w:themeColor="text1"/>
          <w:lang w:val="es-ES"/>
        </w:rPr>
        <w:t xml:space="preserve">Código de Procedimientos Administrativos del Estado de México, de aplicación supletoria en términos del </w:t>
      </w:r>
      <w:r w:rsidRPr="00991DAC">
        <w:rPr>
          <w:rFonts w:ascii="Palatino Linotype" w:eastAsiaTheme="minorEastAsia" w:hAnsi="Palatino Linotype" w:cs="Arial"/>
          <w:color w:val="000000" w:themeColor="text1"/>
          <w:lang w:val="es-ES_tradnl"/>
        </w:rPr>
        <w:t xml:space="preserve">artículo 195 de </w:t>
      </w:r>
      <w:r w:rsidRPr="00991DAC">
        <w:rPr>
          <w:rFonts w:ascii="Palatino Linotype" w:eastAsiaTheme="minorEastAsia" w:hAnsi="Palatino Linotype" w:cstheme="minorBidi"/>
          <w:color w:val="000000" w:themeColor="text1"/>
          <w:lang w:val="es-ES_tradnl"/>
        </w:rPr>
        <w:t>la Ley de Transparencia y Acceso a la Información Pública del Estado de México y Municipios en vigor, que a la letra señalan:</w:t>
      </w:r>
    </w:p>
    <w:p w14:paraId="114DB562" w14:textId="77777777" w:rsidR="006D5BED" w:rsidRPr="00991DAC" w:rsidRDefault="006D5BED" w:rsidP="00981602">
      <w:pPr>
        <w:tabs>
          <w:tab w:val="left" w:pos="8222"/>
        </w:tabs>
        <w:ind w:left="851" w:right="1134"/>
        <w:jc w:val="center"/>
        <w:rPr>
          <w:rFonts w:ascii="Palatino Linotype" w:hAnsi="Palatino Linotype" w:cs="Arial"/>
          <w:b/>
          <w:i/>
          <w:color w:val="000000" w:themeColor="text1"/>
          <w:sz w:val="22"/>
          <w:szCs w:val="22"/>
        </w:rPr>
      </w:pPr>
    </w:p>
    <w:p w14:paraId="54E83BBC" w14:textId="77777777" w:rsidR="003A2183" w:rsidRPr="00991DAC" w:rsidRDefault="003A2183" w:rsidP="00981602">
      <w:pPr>
        <w:tabs>
          <w:tab w:val="left" w:pos="8222"/>
        </w:tabs>
        <w:ind w:left="851" w:right="1134"/>
        <w:jc w:val="center"/>
        <w:rPr>
          <w:rFonts w:ascii="Palatino Linotype" w:hAnsi="Palatino Linotype" w:cs="Arial"/>
          <w:b/>
          <w:i/>
          <w:color w:val="000000" w:themeColor="text1"/>
          <w:sz w:val="22"/>
          <w:szCs w:val="22"/>
        </w:rPr>
      </w:pPr>
      <w:r w:rsidRPr="00991DAC">
        <w:rPr>
          <w:rFonts w:ascii="Palatino Linotype" w:hAnsi="Palatino Linotype" w:cs="Arial"/>
          <w:b/>
          <w:i/>
          <w:color w:val="000000" w:themeColor="text1"/>
          <w:sz w:val="22"/>
          <w:szCs w:val="22"/>
        </w:rPr>
        <w:t>“Código de Procedimientos Administrativos del Estado de México</w:t>
      </w:r>
    </w:p>
    <w:p w14:paraId="6C487762" w14:textId="77777777" w:rsidR="003A2183" w:rsidRPr="00991DAC" w:rsidRDefault="003A2183" w:rsidP="00981602">
      <w:pPr>
        <w:tabs>
          <w:tab w:val="left" w:pos="8222"/>
        </w:tabs>
        <w:ind w:left="851" w:right="1134"/>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w:t>
      </w:r>
      <w:r w:rsidRPr="00991DAC">
        <w:rPr>
          <w:rFonts w:ascii="Palatino Linotype" w:hAnsi="Palatino Linotype" w:cs="Arial"/>
          <w:b/>
          <w:i/>
          <w:color w:val="000000" w:themeColor="text1"/>
          <w:sz w:val="22"/>
          <w:szCs w:val="22"/>
        </w:rPr>
        <w:t>Artículo 18</w:t>
      </w:r>
      <w:r w:rsidRPr="00991DAC">
        <w:rPr>
          <w:rFonts w:ascii="Palatino Linotype" w:hAnsi="Palatino Linotype" w:cs="Arial"/>
          <w:i/>
          <w:color w:val="000000" w:themeColor="text1"/>
          <w:sz w:val="22"/>
          <w:szCs w:val="22"/>
        </w:rPr>
        <w:t xml:space="preserve">.- </w:t>
      </w:r>
      <w:r w:rsidRPr="00991DAC">
        <w:rPr>
          <w:rFonts w:ascii="Palatino Linotype" w:hAnsi="Palatino Linotype" w:cs="Arial"/>
          <w:b/>
          <w:i/>
          <w:color w:val="000000" w:themeColor="text1"/>
          <w:sz w:val="22"/>
          <w:szCs w:val="22"/>
        </w:rPr>
        <w:t xml:space="preserve">La autoridad administrativa o el Tribunal </w:t>
      </w:r>
      <w:r w:rsidRPr="00991DAC">
        <w:rPr>
          <w:rFonts w:ascii="Palatino Linotype" w:hAnsi="Palatino Linotype" w:cs="Arial"/>
          <w:b/>
          <w:i/>
          <w:color w:val="000000" w:themeColor="text1"/>
          <w:sz w:val="22"/>
          <w:szCs w:val="22"/>
          <w:u w:val="single"/>
        </w:rPr>
        <w:t>acordarán la acumulación de los expedientes</w:t>
      </w:r>
      <w:r w:rsidRPr="00991DAC">
        <w:rPr>
          <w:rFonts w:ascii="Palatino Linotype" w:hAnsi="Palatino Linotype" w:cs="Arial"/>
          <w:b/>
          <w:i/>
          <w:color w:val="000000" w:themeColor="text1"/>
          <w:sz w:val="22"/>
          <w:szCs w:val="22"/>
        </w:rPr>
        <w:t xml:space="preserve"> del procedimiento y proceso administrativo que ante ellos se sigan, de oficio</w:t>
      </w:r>
      <w:r w:rsidRPr="00991DAC">
        <w:rPr>
          <w:rFonts w:ascii="Palatino Linotype" w:hAnsi="Palatino Linotype" w:cs="Arial"/>
          <w:i/>
          <w:color w:val="000000" w:themeColor="text1"/>
          <w:sz w:val="22"/>
          <w:szCs w:val="22"/>
        </w:rPr>
        <w:t xml:space="preserve"> o a petición de parte, </w:t>
      </w:r>
      <w:r w:rsidRPr="00991DAC">
        <w:rPr>
          <w:rFonts w:ascii="Palatino Linotype" w:hAnsi="Palatino Linotype" w:cs="Arial"/>
          <w:b/>
          <w:i/>
          <w:color w:val="000000" w:themeColor="text1"/>
          <w:sz w:val="22"/>
          <w:szCs w:val="22"/>
          <w:u w:val="single"/>
        </w:rPr>
        <w:t>cuando las partes</w:t>
      </w:r>
      <w:r w:rsidRPr="00991DAC">
        <w:rPr>
          <w:rFonts w:ascii="Palatino Linotype" w:hAnsi="Palatino Linotype" w:cs="Arial"/>
          <w:i/>
          <w:color w:val="000000" w:themeColor="text1"/>
          <w:sz w:val="22"/>
          <w:szCs w:val="22"/>
        </w:rPr>
        <w:t xml:space="preserve"> o los actos administrativos </w:t>
      </w:r>
      <w:r w:rsidRPr="00991DAC">
        <w:rPr>
          <w:rFonts w:ascii="Palatino Linotype" w:hAnsi="Palatino Linotype" w:cs="Arial"/>
          <w:b/>
          <w:i/>
          <w:color w:val="000000" w:themeColor="text1"/>
          <w:sz w:val="22"/>
          <w:szCs w:val="22"/>
          <w:u w:val="single"/>
        </w:rPr>
        <w:t>sean iguales</w:t>
      </w:r>
      <w:r w:rsidRPr="00991DAC">
        <w:rPr>
          <w:rFonts w:ascii="Palatino Linotype" w:hAnsi="Palatino Linotype" w:cs="Arial"/>
          <w:i/>
          <w:color w:val="000000" w:themeColor="text1"/>
          <w:sz w:val="22"/>
          <w:szCs w:val="22"/>
        </w:rPr>
        <w:t xml:space="preserve">, se trate de actos conexos o </w:t>
      </w:r>
      <w:r w:rsidRPr="00991DAC">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991DAC">
        <w:rPr>
          <w:rFonts w:ascii="Palatino Linotype" w:hAnsi="Palatino Linotype" w:cs="Arial"/>
          <w:i/>
          <w:color w:val="000000" w:themeColor="text1"/>
          <w:sz w:val="22"/>
          <w:szCs w:val="22"/>
        </w:rPr>
        <w:t>. La misma regla se aplicará, en lo conducente, para la separación de los expedientes.”</w:t>
      </w:r>
    </w:p>
    <w:p w14:paraId="7187CB73" w14:textId="77777777" w:rsidR="00794131" w:rsidRPr="00991DAC" w:rsidRDefault="00794131" w:rsidP="00981602">
      <w:pPr>
        <w:tabs>
          <w:tab w:val="left" w:pos="8222"/>
        </w:tabs>
        <w:ind w:left="851" w:right="1134"/>
        <w:jc w:val="both"/>
        <w:rPr>
          <w:rFonts w:ascii="Palatino Linotype" w:hAnsi="Palatino Linotype" w:cs="Arial"/>
          <w:i/>
          <w:color w:val="000000" w:themeColor="text1"/>
          <w:sz w:val="22"/>
          <w:szCs w:val="22"/>
        </w:rPr>
      </w:pPr>
    </w:p>
    <w:p w14:paraId="3318CD82" w14:textId="77777777" w:rsidR="003A2183" w:rsidRPr="00991DAC" w:rsidRDefault="003A2183" w:rsidP="00981602">
      <w:pPr>
        <w:tabs>
          <w:tab w:val="left" w:pos="8222"/>
        </w:tabs>
        <w:ind w:left="851" w:right="1134"/>
        <w:jc w:val="center"/>
        <w:rPr>
          <w:rFonts w:ascii="Palatino Linotype" w:hAnsi="Palatino Linotype" w:cs="Arial"/>
          <w:b/>
          <w:i/>
          <w:color w:val="000000" w:themeColor="text1"/>
          <w:sz w:val="22"/>
          <w:szCs w:val="22"/>
        </w:rPr>
      </w:pPr>
      <w:r w:rsidRPr="00991DAC">
        <w:rPr>
          <w:rFonts w:ascii="Palatino Linotype" w:hAnsi="Palatino Linotype" w:cs="Arial"/>
          <w:b/>
          <w:i/>
          <w:color w:val="000000" w:themeColor="text1"/>
          <w:sz w:val="22"/>
          <w:szCs w:val="22"/>
        </w:rPr>
        <w:t xml:space="preserve">Ley de Transparencia y Acceso a la Información Pública del Estado de México y Municipios </w:t>
      </w:r>
    </w:p>
    <w:p w14:paraId="5990C513" w14:textId="51F80D49" w:rsidR="003A2183" w:rsidRPr="00991DAC" w:rsidRDefault="003A2183" w:rsidP="00981602">
      <w:pPr>
        <w:tabs>
          <w:tab w:val="left" w:pos="8222"/>
        </w:tabs>
        <w:ind w:left="851" w:right="1134"/>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w:t>
      </w:r>
      <w:r w:rsidRPr="00991DAC">
        <w:rPr>
          <w:rFonts w:ascii="Palatino Linotype" w:hAnsi="Palatino Linotype" w:cs="Arial"/>
          <w:b/>
          <w:i/>
          <w:color w:val="000000" w:themeColor="text1"/>
          <w:sz w:val="22"/>
          <w:szCs w:val="22"/>
        </w:rPr>
        <w:t xml:space="preserve">Artículo 195. </w:t>
      </w:r>
      <w:r w:rsidRPr="00991DAC">
        <w:rPr>
          <w:rFonts w:ascii="Palatino Linotype" w:hAnsi="Palatino Linotype" w:cs="Arial"/>
          <w:i/>
          <w:color w:val="000000" w:themeColor="text1"/>
          <w:sz w:val="22"/>
          <w:szCs w:val="22"/>
        </w:rPr>
        <w:t xml:space="preserve">En la tramitación del </w:t>
      </w:r>
      <w:r w:rsidR="00DB384B" w:rsidRPr="00991DAC">
        <w:rPr>
          <w:rFonts w:ascii="Palatino Linotype" w:hAnsi="Palatino Linotype" w:cs="Arial"/>
          <w:i/>
          <w:color w:val="000000" w:themeColor="text1"/>
          <w:sz w:val="22"/>
          <w:szCs w:val="22"/>
        </w:rPr>
        <w:t>Recurso de Revisión</w:t>
      </w:r>
      <w:r w:rsidRPr="00991DAC">
        <w:rPr>
          <w:rFonts w:ascii="Palatino Linotype" w:hAnsi="Palatino Linotype" w:cs="Arial"/>
          <w:i/>
          <w:color w:val="000000" w:themeColor="text1"/>
          <w:sz w:val="22"/>
          <w:szCs w:val="22"/>
        </w:rPr>
        <w:t xml:space="preserve"> se aplicarán supletoriamente las disposiciones contenidas en el Código de Procedimientos Administrativos del Estado de México.”</w:t>
      </w:r>
    </w:p>
    <w:p w14:paraId="21E5435E" w14:textId="77777777" w:rsidR="003A2183" w:rsidRPr="00991DAC" w:rsidRDefault="003A2183" w:rsidP="00981602">
      <w:pPr>
        <w:tabs>
          <w:tab w:val="left" w:pos="8222"/>
        </w:tabs>
        <w:ind w:left="851" w:right="1134"/>
        <w:jc w:val="both"/>
        <w:rPr>
          <w:rFonts w:ascii="Palatino Linotype" w:hAnsi="Palatino Linotype" w:cs="Arial"/>
          <w:color w:val="000000" w:themeColor="text1"/>
          <w:sz w:val="22"/>
          <w:szCs w:val="22"/>
        </w:rPr>
      </w:pPr>
      <w:r w:rsidRPr="00991DAC">
        <w:rPr>
          <w:rFonts w:ascii="Palatino Linotype" w:hAnsi="Palatino Linotype" w:cs="Arial"/>
          <w:color w:val="000000" w:themeColor="text1"/>
          <w:sz w:val="22"/>
          <w:szCs w:val="22"/>
        </w:rPr>
        <w:t>(Énfasis añadido)</w:t>
      </w:r>
    </w:p>
    <w:p w14:paraId="73564257" w14:textId="77777777" w:rsidR="003A2183" w:rsidRPr="00991DAC" w:rsidRDefault="003A2183" w:rsidP="00981602">
      <w:pPr>
        <w:jc w:val="both"/>
        <w:rPr>
          <w:rFonts w:ascii="Palatino Linotype" w:hAnsi="Palatino Linotype" w:cs="Arial"/>
          <w:b/>
          <w:color w:val="000000" w:themeColor="text1"/>
          <w:szCs w:val="28"/>
        </w:rPr>
      </w:pPr>
    </w:p>
    <w:p w14:paraId="5E0C0093" w14:textId="77777777" w:rsidR="00286A2C" w:rsidRPr="00991DAC" w:rsidRDefault="00286A2C" w:rsidP="00981602">
      <w:pPr>
        <w:tabs>
          <w:tab w:val="center" w:pos="4252"/>
          <w:tab w:val="right" w:pos="8504"/>
        </w:tabs>
        <w:spacing w:line="360" w:lineRule="auto"/>
        <w:jc w:val="both"/>
        <w:rPr>
          <w:rFonts w:ascii="Palatino Linotype" w:eastAsiaTheme="minorEastAsia" w:hAnsi="Palatino Linotype" w:cs="Arial"/>
          <w:color w:val="000000" w:themeColor="text1"/>
          <w:lang w:val="es-ES_tradnl"/>
        </w:rPr>
      </w:pPr>
    </w:p>
    <w:p w14:paraId="4F3BF199" w14:textId="77777777" w:rsidR="003A2183" w:rsidRPr="00991DAC" w:rsidRDefault="003A2183" w:rsidP="00981602">
      <w:pPr>
        <w:tabs>
          <w:tab w:val="center" w:pos="4252"/>
          <w:tab w:val="right" w:pos="8504"/>
        </w:tabs>
        <w:spacing w:line="360" w:lineRule="auto"/>
        <w:jc w:val="both"/>
        <w:rPr>
          <w:rFonts w:ascii="Palatino Linotype" w:eastAsiaTheme="minorEastAsia" w:hAnsi="Palatino Linotype" w:cs="Arial"/>
          <w:color w:val="000000" w:themeColor="text1"/>
          <w:lang w:val="es-ES_tradnl"/>
        </w:rPr>
      </w:pPr>
      <w:r w:rsidRPr="00991DAC">
        <w:rPr>
          <w:rFonts w:ascii="Palatino Linotype" w:eastAsiaTheme="minorEastAsia" w:hAnsi="Palatino Linotype" w:cs="Arial"/>
          <w:color w:val="000000" w:themeColor="text1"/>
          <w:lang w:val="es-ES_tradnl"/>
        </w:rPr>
        <w:lastRenderedPageBreak/>
        <w:t>De lo dispuesto en los numerales citados en el párrafo que antecede, dicha acumulación procede cuando:</w:t>
      </w:r>
    </w:p>
    <w:p w14:paraId="0D815A9F" w14:textId="77777777" w:rsidR="000A5AC3" w:rsidRPr="00991DAC" w:rsidRDefault="000A5AC3" w:rsidP="00981602">
      <w:pPr>
        <w:tabs>
          <w:tab w:val="center" w:pos="4252"/>
          <w:tab w:val="right" w:pos="8504"/>
        </w:tabs>
        <w:spacing w:line="360" w:lineRule="auto"/>
        <w:jc w:val="both"/>
        <w:rPr>
          <w:rFonts w:ascii="Palatino Linotype" w:eastAsiaTheme="minorEastAsia" w:hAnsi="Palatino Linotype" w:cs="Arial"/>
          <w:color w:val="000000" w:themeColor="text1"/>
          <w:lang w:val="es-ES_tradnl"/>
        </w:rPr>
      </w:pPr>
    </w:p>
    <w:p w14:paraId="49B06D4C" w14:textId="77777777" w:rsidR="003A2183" w:rsidRPr="00991DAC" w:rsidRDefault="003A2183" w:rsidP="00981602">
      <w:pPr>
        <w:numPr>
          <w:ilvl w:val="0"/>
          <w:numId w:val="5"/>
        </w:numPr>
        <w:tabs>
          <w:tab w:val="center" w:pos="4252"/>
          <w:tab w:val="right" w:pos="8504"/>
        </w:tabs>
        <w:spacing w:line="360" w:lineRule="auto"/>
        <w:jc w:val="both"/>
        <w:rPr>
          <w:rFonts w:ascii="Palatino Linotype" w:eastAsiaTheme="minorEastAsia" w:hAnsi="Palatino Linotype" w:cs="Arial"/>
          <w:color w:val="000000" w:themeColor="text1"/>
          <w:lang w:val="es-ES_tradnl"/>
        </w:rPr>
      </w:pPr>
      <w:r w:rsidRPr="00991DAC">
        <w:rPr>
          <w:rFonts w:ascii="Palatino Linotype" w:eastAsiaTheme="minorEastAsia" w:hAnsi="Palatino Linotype" w:cs="Arial"/>
          <w:color w:val="000000" w:themeColor="text1"/>
          <w:lang w:val="es-ES_tradnl"/>
        </w:rPr>
        <w:t>El solicitante y la información referida sean las mismas;</w:t>
      </w:r>
    </w:p>
    <w:p w14:paraId="105DD9F9" w14:textId="77777777" w:rsidR="003A2183" w:rsidRPr="00991DAC" w:rsidRDefault="003A2183" w:rsidP="00981602">
      <w:pPr>
        <w:numPr>
          <w:ilvl w:val="0"/>
          <w:numId w:val="5"/>
        </w:numPr>
        <w:tabs>
          <w:tab w:val="center" w:pos="4252"/>
          <w:tab w:val="right" w:pos="8504"/>
        </w:tabs>
        <w:spacing w:line="360" w:lineRule="auto"/>
        <w:jc w:val="both"/>
        <w:rPr>
          <w:rFonts w:ascii="Palatino Linotype" w:eastAsiaTheme="minorEastAsia" w:hAnsi="Palatino Linotype" w:cs="Arial"/>
          <w:color w:val="000000" w:themeColor="text1"/>
          <w:lang w:val="es-ES_tradnl"/>
        </w:rPr>
      </w:pPr>
      <w:r w:rsidRPr="00991DAC">
        <w:rPr>
          <w:rFonts w:ascii="Palatino Linotype" w:eastAsiaTheme="minorEastAsia" w:hAnsi="Palatino Linotype" w:cs="Arial"/>
          <w:b/>
          <w:color w:val="000000" w:themeColor="text1"/>
          <w:u w:val="single"/>
          <w:lang w:val="es-ES_tradnl"/>
        </w:rPr>
        <w:t>Las partes o los actos impugnados sean iguales</w:t>
      </w:r>
      <w:r w:rsidRPr="00991DAC">
        <w:rPr>
          <w:rFonts w:ascii="Palatino Linotype" w:eastAsiaTheme="minorEastAsia" w:hAnsi="Palatino Linotype" w:cs="Arial"/>
          <w:color w:val="000000" w:themeColor="text1"/>
          <w:lang w:val="es-ES_tradnl"/>
        </w:rPr>
        <w:t>;</w:t>
      </w:r>
    </w:p>
    <w:p w14:paraId="7B7FE55E" w14:textId="77777777" w:rsidR="003A2183" w:rsidRPr="00991DAC" w:rsidRDefault="003A2183" w:rsidP="00981602">
      <w:pPr>
        <w:numPr>
          <w:ilvl w:val="0"/>
          <w:numId w:val="5"/>
        </w:numPr>
        <w:tabs>
          <w:tab w:val="center" w:pos="4252"/>
          <w:tab w:val="right" w:pos="8504"/>
        </w:tabs>
        <w:spacing w:line="360" w:lineRule="auto"/>
        <w:jc w:val="both"/>
        <w:rPr>
          <w:rFonts w:ascii="Palatino Linotype" w:eastAsiaTheme="minorEastAsia" w:hAnsi="Palatino Linotype" w:cs="Arial"/>
          <w:color w:val="000000" w:themeColor="text1"/>
          <w:lang w:val="es-ES_tradnl"/>
        </w:rPr>
      </w:pPr>
      <w:r w:rsidRPr="00991DAC">
        <w:rPr>
          <w:rFonts w:ascii="Palatino Linotype" w:eastAsiaTheme="minorEastAsia" w:hAnsi="Palatino Linotype" w:cs="Arial"/>
          <w:b/>
          <w:color w:val="000000" w:themeColor="text1"/>
          <w:u w:val="single"/>
          <w:lang w:val="es-ES_tradnl"/>
        </w:rPr>
        <w:t>Cuando se trate del mismo solicitante, el mismo Sujeto Obligado</w:t>
      </w:r>
      <w:r w:rsidRPr="00991DAC">
        <w:rPr>
          <w:rFonts w:ascii="Palatino Linotype" w:eastAsiaTheme="minorEastAsia" w:hAnsi="Palatino Linotype" w:cs="Arial"/>
          <w:color w:val="000000" w:themeColor="text1"/>
          <w:lang w:val="es-ES_tradnl"/>
        </w:rPr>
        <w:t>, y</w:t>
      </w:r>
    </w:p>
    <w:p w14:paraId="748F4506" w14:textId="77777777" w:rsidR="003A2183" w:rsidRPr="00991DAC" w:rsidRDefault="003A2183" w:rsidP="00981602">
      <w:pPr>
        <w:numPr>
          <w:ilvl w:val="0"/>
          <w:numId w:val="5"/>
        </w:numPr>
        <w:tabs>
          <w:tab w:val="center" w:pos="4252"/>
          <w:tab w:val="right" w:pos="8504"/>
        </w:tabs>
        <w:spacing w:line="360" w:lineRule="auto"/>
        <w:ind w:left="357" w:hanging="357"/>
        <w:jc w:val="both"/>
        <w:rPr>
          <w:rFonts w:ascii="Palatino Linotype" w:eastAsiaTheme="minorEastAsia" w:hAnsi="Palatino Linotype" w:cs="Arial"/>
          <w:color w:val="000000" w:themeColor="text1"/>
          <w:lang w:val="es-ES_tradnl"/>
        </w:rPr>
      </w:pPr>
      <w:r w:rsidRPr="00991DAC">
        <w:rPr>
          <w:rFonts w:ascii="Palatino Linotype" w:eastAsiaTheme="minorEastAsia" w:hAnsi="Palatino Linotype" w:cs="Arial"/>
          <w:color w:val="000000" w:themeColor="text1"/>
          <w:lang w:val="es-ES_tradnl"/>
        </w:rPr>
        <w:t>Aun tratándose de solicitudes diversas, resulte conveniente la resolución unificada de los asuntos.</w:t>
      </w:r>
    </w:p>
    <w:p w14:paraId="3883C0C3" w14:textId="77777777" w:rsidR="00367EE5" w:rsidRPr="00991DAC" w:rsidRDefault="00367EE5" w:rsidP="00981602">
      <w:pPr>
        <w:tabs>
          <w:tab w:val="center" w:pos="4252"/>
          <w:tab w:val="right" w:pos="8504"/>
        </w:tabs>
        <w:spacing w:line="360" w:lineRule="auto"/>
        <w:ind w:left="357"/>
        <w:jc w:val="both"/>
        <w:rPr>
          <w:rFonts w:ascii="Palatino Linotype" w:eastAsiaTheme="minorEastAsia" w:hAnsi="Palatino Linotype" w:cs="Arial"/>
          <w:color w:val="000000" w:themeColor="text1"/>
          <w:lang w:val="es-ES_tradnl"/>
        </w:rPr>
      </w:pPr>
    </w:p>
    <w:p w14:paraId="3757FD61" w14:textId="0D5CD71C" w:rsidR="003A2183" w:rsidRPr="00991DAC" w:rsidRDefault="003A2183" w:rsidP="00981602">
      <w:pPr>
        <w:widowControl w:val="0"/>
        <w:autoSpaceDE w:val="0"/>
        <w:autoSpaceDN w:val="0"/>
        <w:adjustRightInd w:val="0"/>
        <w:spacing w:line="360" w:lineRule="auto"/>
        <w:jc w:val="both"/>
        <w:rPr>
          <w:rFonts w:ascii="Palatino Linotype" w:hAnsi="Palatino Linotype" w:cs="Arial"/>
          <w:color w:val="000000" w:themeColor="text1"/>
        </w:rPr>
      </w:pPr>
      <w:r w:rsidRPr="00991DAC">
        <w:rPr>
          <w:rFonts w:ascii="Palatino Linotype" w:hAnsi="Palatino Linotype" w:cs="Arial"/>
          <w:color w:val="000000" w:themeColor="text1"/>
        </w:rPr>
        <w:t xml:space="preserve">Conforme a lo anterior, los recursos de revisión que nos ocupan fueron interpuestos por </w:t>
      </w:r>
      <w:r w:rsidR="0022329F" w:rsidRPr="00991DAC">
        <w:rPr>
          <w:rFonts w:ascii="Palatino Linotype" w:hAnsi="Palatino Linotype" w:cs="Arial"/>
          <w:color w:val="000000" w:themeColor="text1"/>
        </w:rPr>
        <w:t>el</w:t>
      </w:r>
      <w:r w:rsidRPr="00991DAC">
        <w:rPr>
          <w:rFonts w:ascii="Palatino Linotype" w:hAnsi="Palatino Linotype" w:cs="Arial"/>
          <w:color w:val="000000" w:themeColor="text1"/>
        </w:rPr>
        <w:t xml:space="preserve"> mism</w:t>
      </w:r>
      <w:r w:rsidR="000A5AC3" w:rsidRPr="00991DAC">
        <w:rPr>
          <w:rFonts w:ascii="Palatino Linotype" w:hAnsi="Palatino Linotype" w:cs="Arial"/>
          <w:color w:val="000000" w:themeColor="text1"/>
        </w:rPr>
        <w:t>o</w:t>
      </w:r>
      <w:r w:rsidRPr="00991DAC">
        <w:rPr>
          <w:rFonts w:ascii="Palatino Linotype" w:hAnsi="Palatino Linotype" w:cs="Arial"/>
          <w:color w:val="000000" w:themeColor="text1"/>
        </w:rPr>
        <w:t xml:space="preserve"> </w:t>
      </w:r>
      <w:r w:rsidRPr="00991DAC">
        <w:rPr>
          <w:rFonts w:ascii="Palatino Linotype" w:hAnsi="Palatino Linotype" w:cs="Arial"/>
          <w:b/>
          <w:color w:val="000000" w:themeColor="text1"/>
        </w:rPr>
        <w:t>RECURRENTE</w:t>
      </w:r>
      <w:r w:rsidRPr="00991DAC">
        <w:rPr>
          <w:rFonts w:ascii="Palatino Linotype" w:hAnsi="Palatino Linotype" w:cs="Arial"/>
          <w:color w:val="000000" w:themeColor="text1"/>
        </w:rPr>
        <w:t xml:space="preserve"> ante el mismo </w:t>
      </w:r>
      <w:r w:rsidRPr="00991DAC">
        <w:rPr>
          <w:rFonts w:ascii="Palatino Linotype" w:hAnsi="Palatino Linotype" w:cs="Arial"/>
          <w:b/>
          <w:color w:val="000000" w:themeColor="text1"/>
        </w:rPr>
        <w:t>SUJETO OBLIGADO</w:t>
      </w:r>
      <w:r w:rsidRPr="00991DAC">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0913ACD7" w14:textId="77777777" w:rsidR="002A56EA" w:rsidRPr="00991DAC" w:rsidRDefault="002A56EA" w:rsidP="00981602">
      <w:pPr>
        <w:widowControl w:val="0"/>
        <w:autoSpaceDE w:val="0"/>
        <w:autoSpaceDN w:val="0"/>
        <w:adjustRightInd w:val="0"/>
        <w:spacing w:line="360" w:lineRule="auto"/>
        <w:jc w:val="both"/>
        <w:rPr>
          <w:rFonts w:ascii="Palatino Linotype" w:hAnsi="Palatino Linotype" w:cs="Arial"/>
          <w:color w:val="000000" w:themeColor="text1"/>
        </w:rPr>
      </w:pPr>
    </w:p>
    <w:p w14:paraId="375B2909" w14:textId="66A7D819" w:rsidR="007366EE" w:rsidRPr="00991DAC" w:rsidRDefault="0014634C" w:rsidP="0098160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991DAC">
        <w:rPr>
          <w:rFonts w:ascii="Palatino Linotype" w:hAnsi="Palatino Linotype" w:cs="Arial"/>
          <w:b/>
          <w:color w:val="000000" w:themeColor="text1"/>
          <w:sz w:val="28"/>
        </w:rPr>
        <w:t>CUARTO</w:t>
      </w:r>
      <w:r w:rsidR="00200BFC" w:rsidRPr="00991DAC">
        <w:rPr>
          <w:rFonts w:ascii="Palatino Linotype" w:hAnsi="Palatino Linotype" w:cs="Arial"/>
          <w:b/>
          <w:color w:val="000000" w:themeColor="text1"/>
        </w:rPr>
        <w:t xml:space="preserve">. </w:t>
      </w:r>
      <w:r w:rsidR="00200BFC" w:rsidRPr="00991DAC">
        <w:rPr>
          <w:rFonts w:ascii="Palatino Linotype" w:hAnsi="Palatino Linotype" w:cs="Arial"/>
          <w:b/>
          <w:color w:val="000000" w:themeColor="text1"/>
          <w:lang w:val="es-ES"/>
        </w:rPr>
        <w:t>Oportunidad</w:t>
      </w:r>
      <w:r w:rsidR="00FD561B" w:rsidRPr="00991DAC">
        <w:rPr>
          <w:rFonts w:ascii="Palatino Linotype" w:hAnsi="Palatino Linotype" w:cs="Arial"/>
          <w:color w:val="000000" w:themeColor="text1"/>
        </w:rPr>
        <w:t xml:space="preserve">. </w:t>
      </w:r>
    </w:p>
    <w:p w14:paraId="62DFA9C4" w14:textId="77777777" w:rsidR="00613441" w:rsidRPr="00991DAC" w:rsidRDefault="00613441" w:rsidP="00613441">
      <w:pPr>
        <w:autoSpaceDE w:val="0"/>
        <w:autoSpaceDN w:val="0"/>
        <w:adjustRightInd w:val="0"/>
        <w:spacing w:line="360" w:lineRule="auto"/>
        <w:ind w:right="49"/>
        <w:jc w:val="both"/>
        <w:rPr>
          <w:rFonts w:ascii="Palatino Linotype" w:hAnsi="Palatino Linotype" w:cs="Arial"/>
          <w:color w:val="000000" w:themeColor="text1"/>
          <w:lang w:val="es-ES"/>
        </w:rPr>
      </w:pPr>
      <w:r w:rsidRPr="00991DAC">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 Revisión, como se puede apreciar en el siguiente artículo:</w:t>
      </w:r>
    </w:p>
    <w:p w14:paraId="3980BFC3" w14:textId="77777777" w:rsidR="00613441" w:rsidRPr="00991DAC" w:rsidRDefault="00613441" w:rsidP="00613441">
      <w:pPr>
        <w:jc w:val="both"/>
        <w:rPr>
          <w:rFonts w:ascii="Palatino Linotype" w:hAnsi="Palatino Linotype" w:cs="Arial"/>
          <w:color w:val="000000" w:themeColor="text1"/>
          <w:lang w:val="es-ES"/>
        </w:rPr>
      </w:pPr>
    </w:p>
    <w:p w14:paraId="1B496379" w14:textId="77777777" w:rsidR="00613441" w:rsidRPr="00991DAC" w:rsidRDefault="00613441" w:rsidP="00613441">
      <w:pPr>
        <w:autoSpaceDE w:val="0"/>
        <w:autoSpaceDN w:val="0"/>
        <w:adjustRightInd w:val="0"/>
        <w:ind w:left="851" w:right="902"/>
        <w:jc w:val="both"/>
        <w:rPr>
          <w:rFonts w:ascii="Palatino Linotype" w:hAnsi="Palatino Linotype" w:cs="Arial"/>
          <w:i/>
          <w:color w:val="000000" w:themeColor="text1"/>
          <w:sz w:val="22"/>
          <w:szCs w:val="22"/>
          <w:lang w:val="es-ES"/>
        </w:rPr>
      </w:pPr>
      <w:r w:rsidRPr="00991DAC">
        <w:rPr>
          <w:rFonts w:ascii="Palatino Linotype" w:hAnsi="Palatino Linotype" w:cs="Arial"/>
          <w:b/>
          <w:i/>
          <w:color w:val="000000" w:themeColor="text1"/>
          <w:sz w:val="22"/>
          <w:szCs w:val="22"/>
          <w:lang w:val="es-ES"/>
        </w:rPr>
        <w:t>“Artículo 163.</w:t>
      </w:r>
      <w:r w:rsidRPr="00991DAC">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6979E54F" w14:textId="77777777" w:rsidR="00613441" w:rsidRPr="00991DAC" w:rsidRDefault="00613441" w:rsidP="00613441">
      <w:pPr>
        <w:autoSpaceDE w:val="0"/>
        <w:autoSpaceDN w:val="0"/>
        <w:adjustRightInd w:val="0"/>
        <w:ind w:left="851" w:right="902"/>
        <w:jc w:val="both"/>
        <w:rPr>
          <w:rFonts w:ascii="Palatino Linotype" w:hAnsi="Palatino Linotype" w:cs="Arial"/>
          <w:i/>
          <w:color w:val="000000" w:themeColor="text1"/>
          <w:sz w:val="22"/>
          <w:szCs w:val="22"/>
          <w:lang w:val="es-ES"/>
        </w:rPr>
      </w:pPr>
    </w:p>
    <w:p w14:paraId="045EE510" w14:textId="77777777" w:rsidR="00613441" w:rsidRPr="00991DAC" w:rsidRDefault="00613441" w:rsidP="00613441">
      <w:pPr>
        <w:autoSpaceDE w:val="0"/>
        <w:autoSpaceDN w:val="0"/>
        <w:adjustRightInd w:val="0"/>
        <w:ind w:left="851" w:right="902"/>
        <w:jc w:val="both"/>
        <w:rPr>
          <w:rFonts w:ascii="Palatino Linotype" w:hAnsi="Palatino Linotype" w:cs="Arial"/>
          <w:i/>
          <w:color w:val="000000" w:themeColor="text1"/>
          <w:sz w:val="22"/>
          <w:szCs w:val="22"/>
          <w:lang w:val="es-ES"/>
        </w:rPr>
      </w:pPr>
      <w:r w:rsidRPr="00991DAC">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w:t>
      </w:r>
      <w:r w:rsidRPr="00991DAC">
        <w:rPr>
          <w:rFonts w:ascii="Palatino Linotype" w:hAnsi="Palatino Linotype" w:cs="Arial"/>
          <w:i/>
          <w:color w:val="000000" w:themeColor="text1"/>
          <w:sz w:val="22"/>
          <w:szCs w:val="22"/>
          <w:lang w:val="es-ES"/>
        </w:rPr>
        <w:lastRenderedPageBreak/>
        <w:t xml:space="preserve">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78656BA" w14:textId="77777777" w:rsidR="00613441" w:rsidRPr="00991DAC" w:rsidRDefault="00613441" w:rsidP="00613441">
      <w:pPr>
        <w:ind w:left="851" w:right="901"/>
        <w:jc w:val="both"/>
        <w:rPr>
          <w:rFonts w:ascii="Palatino Linotype" w:hAnsi="Palatino Linotype" w:cs="Arial"/>
          <w:i/>
          <w:color w:val="000000" w:themeColor="text1"/>
          <w:szCs w:val="22"/>
          <w:lang w:val="es-ES"/>
        </w:rPr>
      </w:pPr>
    </w:p>
    <w:p w14:paraId="07B9F517" w14:textId="77777777" w:rsidR="00613441" w:rsidRPr="00991DAC" w:rsidRDefault="00613441" w:rsidP="00613441">
      <w:pPr>
        <w:spacing w:line="360" w:lineRule="auto"/>
        <w:jc w:val="both"/>
        <w:rPr>
          <w:rFonts w:ascii="Palatino Linotype" w:hAnsi="Palatino Linotype" w:cs="Arial"/>
          <w:color w:val="000000" w:themeColor="text1"/>
          <w:lang w:val="es-ES"/>
        </w:rPr>
      </w:pPr>
      <w:r w:rsidRPr="00991DAC">
        <w:rPr>
          <w:rFonts w:ascii="Palatino Linotype" w:hAnsi="Palatino Linotype" w:cs="Arial"/>
          <w:color w:val="000000" w:themeColor="text1"/>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3766625E" w14:textId="77777777" w:rsidR="00613441" w:rsidRPr="00991DAC" w:rsidRDefault="00613441" w:rsidP="00613441">
      <w:pPr>
        <w:spacing w:line="360" w:lineRule="auto"/>
        <w:jc w:val="both"/>
        <w:rPr>
          <w:rFonts w:ascii="Palatino Linotype" w:hAnsi="Palatino Linotype" w:cs="Arial"/>
          <w:color w:val="000000" w:themeColor="text1"/>
          <w:lang w:val="es-ES"/>
        </w:rPr>
      </w:pPr>
    </w:p>
    <w:p w14:paraId="6DD8760E" w14:textId="77777777" w:rsidR="00613441" w:rsidRPr="00991DAC" w:rsidRDefault="00613441" w:rsidP="00613441">
      <w:pPr>
        <w:spacing w:line="360" w:lineRule="auto"/>
        <w:jc w:val="both"/>
        <w:rPr>
          <w:rFonts w:ascii="Palatino Linotype" w:hAnsi="Palatino Linotype" w:cs="Arial"/>
          <w:color w:val="000000" w:themeColor="text1"/>
          <w:lang w:val="es-ES"/>
        </w:rPr>
      </w:pPr>
      <w:r w:rsidRPr="00991DAC">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2435E2FC" w14:textId="77777777" w:rsidR="00613441" w:rsidRPr="00991DAC" w:rsidRDefault="00613441" w:rsidP="00613441">
      <w:pPr>
        <w:jc w:val="both"/>
        <w:rPr>
          <w:rFonts w:ascii="Palatino Linotype" w:hAnsi="Palatino Linotype" w:cs="Arial"/>
          <w:color w:val="000000" w:themeColor="text1"/>
          <w:sz w:val="16"/>
          <w:szCs w:val="16"/>
          <w:lang w:val="es-ES"/>
        </w:rPr>
      </w:pPr>
    </w:p>
    <w:p w14:paraId="4251A69A" w14:textId="77777777" w:rsidR="00613441" w:rsidRPr="00991DAC" w:rsidRDefault="00613441" w:rsidP="00613441">
      <w:pPr>
        <w:ind w:left="851" w:right="901"/>
        <w:jc w:val="both"/>
        <w:rPr>
          <w:rFonts w:ascii="Palatino Linotype" w:hAnsi="Palatino Linotype" w:cs="Arial"/>
          <w:i/>
          <w:color w:val="000000" w:themeColor="text1"/>
          <w:sz w:val="22"/>
          <w:szCs w:val="22"/>
          <w:lang w:val="es-ES"/>
        </w:rPr>
      </w:pPr>
      <w:r w:rsidRPr="00991DAC">
        <w:rPr>
          <w:rFonts w:ascii="Palatino Linotype" w:hAnsi="Palatino Linotype" w:cs="Arial"/>
          <w:b/>
          <w:i/>
          <w:color w:val="000000" w:themeColor="text1"/>
          <w:sz w:val="22"/>
          <w:szCs w:val="22"/>
          <w:lang w:val="es-ES"/>
        </w:rPr>
        <w:t xml:space="preserve">“Artículo 178. </w:t>
      </w:r>
      <w:r w:rsidRPr="00991DAC">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51713F9B" w14:textId="77777777" w:rsidR="00613441" w:rsidRPr="00991DAC" w:rsidRDefault="00613441" w:rsidP="00613441">
      <w:pPr>
        <w:ind w:left="851" w:right="901"/>
        <w:jc w:val="both"/>
        <w:rPr>
          <w:rFonts w:ascii="Palatino Linotype" w:hAnsi="Palatino Linotype" w:cs="Arial"/>
          <w:i/>
          <w:color w:val="000000" w:themeColor="text1"/>
          <w:sz w:val="22"/>
          <w:szCs w:val="22"/>
          <w:lang w:val="es-ES"/>
        </w:rPr>
      </w:pPr>
    </w:p>
    <w:p w14:paraId="00A1F91A" w14:textId="77777777" w:rsidR="00613441" w:rsidRPr="00991DAC" w:rsidRDefault="00613441" w:rsidP="00613441">
      <w:pPr>
        <w:ind w:left="851" w:right="901"/>
        <w:jc w:val="both"/>
        <w:rPr>
          <w:rFonts w:ascii="Palatino Linotype" w:hAnsi="Palatino Linotype" w:cs="Arial"/>
          <w:i/>
          <w:color w:val="000000" w:themeColor="text1"/>
          <w:sz w:val="22"/>
          <w:szCs w:val="22"/>
          <w:lang w:val="es-ES"/>
        </w:rPr>
      </w:pPr>
      <w:r w:rsidRPr="00991DAC">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991DAC">
        <w:rPr>
          <w:rFonts w:ascii="Palatino Linotype" w:hAnsi="Palatino Linotype" w:cs="Arial"/>
          <w:i/>
          <w:color w:val="000000" w:themeColor="text1"/>
          <w:sz w:val="22"/>
          <w:szCs w:val="22"/>
          <w:lang w:val="es-ES"/>
        </w:rPr>
        <w:t>, acompañado con el documento que pruebe la fecha en que presentó la solicitud.</w:t>
      </w:r>
    </w:p>
    <w:p w14:paraId="60DDFB1D" w14:textId="77777777" w:rsidR="00613441" w:rsidRPr="00991DAC" w:rsidRDefault="00613441" w:rsidP="00613441">
      <w:pPr>
        <w:ind w:left="851" w:right="901"/>
        <w:jc w:val="both"/>
        <w:rPr>
          <w:rFonts w:ascii="Palatino Linotype" w:hAnsi="Palatino Linotype" w:cs="Arial"/>
          <w:i/>
          <w:color w:val="000000" w:themeColor="text1"/>
          <w:sz w:val="22"/>
          <w:szCs w:val="22"/>
          <w:lang w:val="es-ES"/>
        </w:rPr>
      </w:pPr>
    </w:p>
    <w:p w14:paraId="3EF768DE" w14:textId="77777777" w:rsidR="00613441" w:rsidRPr="00991DAC" w:rsidRDefault="00613441" w:rsidP="00613441">
      <w:pPr>
        <w:ind w:left="851" w:right="901"/>
        <w:jc w:val="both"/>
        <w:rPr>
          <w:rFonts w:ascii="Palatino Linotype" w:hAnsi="Palatino Linotype" w:cs="Arial"/>
          <w:i/>
          <w:color w:val="000000" w:themeColor="text1"/>
          <w:sz w:val="22"/>
          <w:szCs w:val="22"/>
          <w:lang w:val="es-ES"/>
        </w:rPr>
      </w:pPr>
      <w:r w:rsidRPr="00991DAC">
        <w:rPr>
          <w:rFonts w:ascii="Palatino Linotype" w:hAnsi="Palatino Linotype" w:cs="Arial"/>
          <w:i/>
          <w:color w:val="000000" w:themeColor="text1"/>
          <w:sz w:val="22"/>
          <w:szCs w:val="22"/>
          <w:lang w:val="es-ES"/>
        </w:rPr>
        <w:t>En el caso de que se interponga ante la Unidad de Transparencia, ésta deberá remitir el Recurso Revisión al Instituto a más tardar al día siguiente de haberlo recibido.”</w:t>
      </w:r>
    </w:p>
    <w:p w14:paraId="347EF014" w14:textId="77777777" w:rsidR="00613441" w:rsidRPr="00991DAC" w:rsidRDefault="00613441" w:rsidP="00613441">
      <w:pPr>
        <w:ind w:left="851" w:right="901"/>
        <w:jc w:val="both"/>
        <w:rPr>
          <w:rFonts w:ascii="Palatino Linotype" w:hAnsi="Palatino Linotype" w:cs="Arial"/>
          <w:i/>
          <w:color w:val="000000" w:themeColor="text1"/>
          <w:sz w:val="22"/>
          <w:szCs w:val="22"/>
          <w:lang w:val="es-ES"/>
        </w:rPr>
      </w:pPr>
      <w:r w:rsidRPr="00991DAC">
        <w:rPr>
          <w:rFonts w:ascii="Palatino Linotype" w:hAnsi="Palatino Linotype" w:cs="Arial"/>
          <w:i/>
          <w:color w:val="000000" w:themeColor="text1"/>
          <w:sz w:val="22"/>
          <w:szCs w:val="22"/>
          <w:lang w:val="es-ES"/>
        </w:rPr>
        <w:t xml:space="preserve">(Énfasis añadido) </w:t>
      </w:r>
    </w:p>
    <w:p w14:paraId="04CD0A88" w14:textId="77777777" w:rsidR="00613441" w:rsidRPr="00991DAC" w:rsidRDefault="00613441" w:rsidP="00613441">
      <w:pPr>
        <w:ind w:left="851" w:right="901"/>
        <w:jc w:val="both"/>
        <w:rPr>
          <w:rFonts w:ascii="Palatino Linotype" w:hAnsi="Palatino Linotype" w:cs="Arial"/>
          <w:i/>
          <w:color w:val="000000" w:themeColor="text1"/>
          <w:sz w:val="22"/>
          <w:szCs w:val="22"/>
          <w:lang w:val="es-ES"/>
        </w:rPr>
      </w:pPr>
    </w:p>
    <w:p w14:paraId="4919C006" w14:textId="77777777" w:rsidR="00613441" w:rsidRPr="00991DAC" w:rsidRDefault="00613441" w:rsidP="00613441">
      <w:pPr>
        <w:spacing w:line="360" w:lineRule="auto"/>
        <w:jc w:val="both"/>
        <w:rPr>
          <w:rFonts w:ascii="Palatino Linotype" w:hAnsi="Palatino Linotype" w:cs="Arial"/>
          <w:color w:val="000000" w:themeColor="text1"/>
          <w:lang w:val="es-ES"/>
        </w:rPr>
      </w:pPr>
      <w:r w:rsidRPr="00991DAC">
        <w:rPr>
          <w:rFonts w:ascii="Palatino Linotype" w:hAnsi="Palatino Linotype" w:cs="Arial"/>
          <w:color w:val="000000" w:themeColor="text1"/>
          <w:lang w:val="es-ES"/>
        </w:rPr>
        <w:t xml:space="preserve">Es así que, el Recurso Revisión se ha de interponer dentro del plazo de quince días hábiles contados a partir del día siguiente en que el particular tiene conocimiento de la </w:t>
      </w:r>
      <w:r w:rsidRPr="00991DAC">
        <w:rPr>
          <w:rFonts w:ascii="Palatino Linotype" w:hAnsi="Palatino Linotype" w:cs="Arial"/>
          <w:color w:val="000000" w:themeColor="text1"/>
          <w:lang w:val="es-ES"/>
        </w:rPr>
        <w:lastRenderedPageBreak/>
        <w:t xml:space="preserve">resolución respectiva; de ahí que, para que empiece a computarse necesariamente tiene que existir una respuesta expresa por parte del </w:t>
      </w:r>
      <w:r w:rsidRPr="00991DAC">
        <w:rPr>
          <w:rFonts w:ascii="Palatino Linotype" w:hAnsi="Palatino Linotype" w:cs="Arial"/>
          <w:b/>
          <w:color w:val="000000" w:themeColor="text1"/>
          <w:lang w:val="es-ES"/>
        </w:rPr>
        <w:t xml:space="preserve">SUJETO OBLIGADO. </w:t>
      </w:r>
      <w:r w:rsidRPr="00991DAC">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991DAC">
        <w:rPr>
          <w:rFonts w:ascii="Palatino Linotype" w:hAnsi="Palatino Linotype" w:cs="Arial"/>
          <w:b/>
          <w:bCs/>
          <w:color w:val="000000" w:themeColor="text1"/>
          <w:lang w:val="es-ES"/>
        </w:rPr>
        <w:t>EL</w:t>
      </w:r>
      <w:r w:rsidRPr="00991DAC">
        <w:rPr>
          <w:rFonts w:ascii="Palatino Linotype" w:hAnsi="Palatino Linotype" w:cs="Arial"/>
          <w:b/>
          <w:color w:val="000000" w:themeColor="text1"/>
          <w:lang w:val="es-ES"/>
        </w:rPr>
        <w:t xml:space="preserve"> RECURRENTE </w:t>
      </w:r>
      <w:r w:rsidRPr="00991DAC">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14:paraId="226AF248" w14:textId="77777777" w:rsidR="002A56EA" w:rsidRPr="00991DAC" w:rsidRDefault="002A56EA" w:rsidP="00981602">
      <w:pPr>
        <w:spacing w:line="360" w:lineRule="auto"/>
        <w:jc w:val="both"/>
        <w:rPr>
          <w:rFonts w:ascii="Palatino Linotype" w:eastAsia="Palatino Linotype" w:hAnsi="Palatino Linotype" w:cs="Palatino Linotype"/>
          <w:color w:val="000000" w:themeColor="text1"/>
        </w:rPr>
      </w:pPr>
    </w:p>
    <w:p w14:paraId="0E4EE37D" w14:textId="2E66FA1B" w:rsidR="00327647" w:rsidRPr="00991DAC" w:rsidRDefault="0014634C" w:rsidP="00981602">
      <w:pPr>
        <w:autoSpaceDE w:val="0"/>
        <w:autoSpaceDN w:val="0"/>
        <w:adjustRightInd w:val="0"/>
        <w:spacing w:line="360" w:lineRule="auto"/>
        <w:ind w:right="49"/>
        <w:jc w:val="both"/>
        <w:rPr>
          <w:rFonts w:ascii="Palatino Linotype" w:hAnsi="Palatino Linotype"/>
          <w:b/>
          <w:color w:val="000000" w:themeColor="text1"/>
        </w:rPr>
      </w:pPr>
      <w:r w:rsidRPr="00991DAC">
        <w:rPr>
          <w:rFonts w:ascii="Palatino Linotype" w:hAnsi="Palatino Linotype" w:cs="Arial"/>
          <w:b/>
          <w:color w:val="000000" w:themeColor="text1"/>
          <w:sz w:val="28"/>
        </w:rPr>
        <w:t>QUINTO</w:t>
      </w:r>
      <w:r w:rsidR="00200BFC" w:rsidRPr="00991DAC">
        <w:rPr>
          <w:rFonts w:ascii="Palatino Linotype" w:hAnsi="Palatino Linotype"/>
          <w:b/>
          <w:color w:val="000000" w:themeColor="text1"/>
        </w:rPr>
        <w:t xml:space="preserve">. </w:t>
      </w:r>
      <w:r w:rsidR="0072617B" w:rsidRPr="00991DAC">
        <w:rPr>
          <w:rFonts w:ascii="Palatino Linotype" w:hAnsi="Palatino Linotype"/>
          <w:b/>
          <w:color w:val="000000" w:themeColor="text1"/>
        </w:rPr>
        <w:t xml:space="preserve">Procedibilidad. </w:t>
      </w:r>
    </w:p>
    <w:p w14:paraId="0E5799D0" w14:textId="77777777" w:rsidR="00553E67" w:rsidRPr="00991DAC" w:rsidRDefault="00553E67" w:rsidP="00553E67">
      <w:pPr>
        <w:spacing w:line="360" w:lineRule="auto"/>
        <w:ind w:right="49"/>
        <w:jc w:val="both"/>
        <w:rPr>
          <w:rFonts w:ascii="Palatino Linotype" w:eastAsia="Palatino Linotype" w:hAnsi="Palatino Linotype" w:cs="Palatino Linotype"/>
        </w:rPr>
      </w:pPr>
      <w:r w:rsidRPr="00991DAC">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51B478E8" w14:textId="77777777" w:rsidR="00553E67" w:rsidRPr="00991DAC" w:rsidRDefault="00553E67" w:rsidP="00553E67">
      <w:pPr>
        <w:spacing w:line="360" w:lineRule="auto"/>
        <w:ind w:right="49"/>
        <w:jc w:val="both"/>
        <w:rPr>
          <w:rFonts w:ascii="Palatino Linotype" w:eastAsia="Palatino Linotype" w:hAnsi="Palatino Linotype" w:cs="Palatino Linotype"/>
          <w:sz w:val="10"/>
          <w:szCs w:val="10"/>
        </w:rPr>
      </w:pPr>
    </w:p>
    <w:p w14:paraId="138F4CE7" w14:textId="77777777" w:rsidR="00553E67" w:rsidRPr="00991DAC" w:rsidRDefault="00553E67" w:rsidP="00553E67">
      <w:pPr>
        <w:tabs>
          <w:tab w:val="left" w:pos="851"/>
        </w:tabs>
        <w:ind w:left="851" w:right="901"/>
        <w:jc w:val="both"/>
        <w:rPr>
          <w:rFonts w:ascii="Palatino Linotype" w:eastAsia="Palatino Linotype" w:hAnsi="Palatino Linotype" w:cs="Palatino Linotype"/>
          <w:b/>
          <w:i/>
          <w:sz w:val="22"/>
          <w:szCs w:val="22"/>
        </w:rPr>
      </w:pPr>
      <w:r w:rsidRPr="00991DAC">
        <w:rPr>
          <w:rFonts w:ascii="Palatino Linotype" w:eastAsia="Palatino Linotype" w:hAnsi="Palatino Linotype" w:cs="Palatino Linotype"/>
          <w:b/>
          <w:i/>
          <w:sz w:val="22"/>
          <w:szCs w:val="22"/>
        </w:rPr>
        <w:t xml:space="preserve">“Artículo 180. </w:t>
      </w:r>
      <w:r w:rsidRPr="00991DAC">
        <w:rPr>
          <w:rFonts w:ascii="Palatino Linotype" w:eastAsia="Palatino Linotype" w:hAnsi="Palatino Linotype" w:cs="Palatino Linotype"/>
          <w:i/>
          <w:sz w:val="22"/>
          <w:szCs w:val="22"/>
        </w:rPr>
        <w:t>El recurso de revisión contendrá:</w:t>
      </w:r>
      <w:r w:rsidRPr="00991DAC">
        <w:rPr>
          <w:rFonts w:ascii="Palatino Linotype" w:eastAsia="Palatino Linotype" w:hAnsi="Palatino Linotype" w:cs="Palatino Linotype"/>
          <w:b/>
          <w:i/>
          <w:sz w:val="22"/>
          <w:szCs w:val="22"/>
        </w:rPr>
        <w:t xml:space="preserve"> </w:t>
      </w:r>
    </w:p>
    <w:p w14:paraId="7B85ED9D" w14:textId="77777777" w:rsidR="00553E67" w:rsidRPr="00991DAC" w:rsidRDefault="00553E67" w:rsidP="00553E67">
      <w:pPr>
        <w:tabs>
          <w:tab w:val="left" w:pos="851"/>
        </w:tabs>
        <w:ind w:left="851" w:right="901"/>
        <w:jc w:val="both"/>
        <w:rPr>
          <w:rFonts w:ascii="Palatino Linotype" w:eastAsia="Palatino Linotype" w:hAnsi="Palatino Linotype" w:cs="Palatino Linotype"/>
          <w:b/>
          <w:i/>
          <w:sz w:val="22"/>
          <w:szCs w:val="22"/>
        </w:rPr>
      </w:pPr>
      <w:r w:rsidRPr="00991DAC">
        <w:rPr>
          <w:rFonts w:ascii="Palatino Linotype" w:eastAsia="Palatino Linotype" w:hAnsi="Palatino Linotype" w:cs="Palatino Linotype"/>
          <w:b/>
          <w:i/>
          <w:sz w:val="22"/>
          <w:szCs w:val="22"/>
        </w:rPr>
        <w:t>…</w:t>
      </w:r>
    </w:p>
    <w:p w14:paraId="5BF9ACF9" w14:textId="77777777" w:rsidR="00553E67" w:rsidRPr="00991DAC" w:rsidRDefault="00553E67" w:rsidP="00553E67">
      <w:pPr>
        <w:tabs>
          <w:tab w:val="left" w:pos="851"/>
        </w:tabs>
        <w:ind w:left="851" w:right="901"/>
        <w:jc w:val="both"/>
        <w:rPr>
          <w:rFonts w:ascii="Palatino Linotype" w:eastAsia="Palatino Linotype" w:hAnsi="Palatino Linotype" w:cs="Palatino Linotype"/>
          <w:i/>
          <w:sz w:val="22"/>
          <w:szCs w:val="22"/>
        </w:rPr>
      </w:pPr>
      <w:r w:rsidRPr="00991DAC">
        <w:rPr>
          <w:rFonts w:ascii="Palatino Linotype" w:eastAsia="Palatino Linotype" w:hAnsi="Palatino Linotype" w:cs="Palatino Linotype"/>
          <w:b/>
          <w:i/>
          <w:sz w:val="22"/>
          <w:szCs w:val="22"/>
        </w:rPr>
        <w:t xml:space="preserve">II. El nombre del solicitante que recurre </w:t>
      </w:r>
      <w:r w:rsidRPr="00991DAC">
        <w:rPr>
          <w:rFonts w:ascii="Palatino Linotype" w:eastAsia="Palatino Linotype" w:hAnsi="Palatino Linotype" w:cs="Palatino Linotype"/>
          <w:i/>
          <w:sz w:val="22"/>
          <w:szCs w:val="22"/>
        </w:rPr>
        <w:t>o de su representante y, en su caso, …</w:t>
      </w:r>
    </w:p>
    <w:p w14:paraId="146DBFED" w14:textId="77777777" w:rsidR="00553E67" w:rsidRPr="00991DAC" w:rsidRDefault="00553E67" w:rsidP="00553E67">
      <w:pPr>
        <w:tabs>
          <w:tab w:val="left" w:pos="851"/>
        </w:tabs>
        <w:ind w:left="851" w:right="901"/>
        <w:jc w:val="both"/>
        <w:rPr>
          <w:rFonts w:ascii="Palatino Linotype" w:eastAsia="Palatino Linotype" w:hAnsi="Palatino Linotype" w:cs="Palatino Linotype"/>
          <w:b/>
          <w:i/>
          <w:sz w:val="22"/>
          <w:szCs w:val="22"/>
        </w:rPr>
      </w:pPr>
      <w:r w:rsidRPr="00991DAC">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991DAC">
        <w:rPr>
          <w:rFonts w:ascii="Palatino Linotype" w:eastAsia="Palatino Linotype" w:hAnsi="Palatino Linotype" w:cs="Palatino Linotype"/>
          <w:i/>
          <w:sz w:val="22"/>
          <w:szCs w:val="22"/>
        </w:rPr>
        <w:t>, IV, VII y VIII.</w:t>
      </w:r>
      <w:r w:rsidRPr="00991DAC">
        <w:rPr>
          <w:rFonts w:ascii="Palatino Linotype" w:eastAsia="Palatino Linotype" w:hAnsi="Palatino Linotype" w:cs="Palatino Linotype"/>
          <w:b/>
          <w:i/>
          <w:sz w:val="22"/>
          <w:szCs w:val="22"/>
        </w:rPr>
        <w:t>”</w:t>
      </w:r>
    </w:p>
    <w:p w14:paraId="5168970D" w14:textId="77777777" w:rsidR="00553E67" w:rsidRPr="00991DAC" w:rsidRDefault="00553E67" w:rsidP="00553E67">
      <w:pPr>
        <w:tabs>
          <w:tab w:val="left" w:pos="851"/>
        </w:tabs>
        <w:ind w:left="851" w:right="901"/>
        <w:jc w:val="both"/>
        <w:rPr>
          <w:rFonts w:ascii="Palatino Linotype" w:eastAsia="Palatino Linotype" w:hAnsi="Palatino Linotype" w:cs="Palatino Linotype"/>
          <w:i/>
          <w:sz w:val="22"/>
          <w:szCs w:val="22"/>
        </w:rPr>
      </w:pPr>
      <w:r w:rsidRPr="00991DAC">
        <w:rPr>
          <w:rFonts w:ascii="Palatino Linotype" w:eastAsia="Palatino Linotype" w:hAnsi="Palatino Linotype" w:cs="Palatino Linotype"/>
          <w:i/>
          <w:sz w:val="22"/>
          <w:szCs w:val="22"/>
        </w:rPr>
        <w:t>(Énfasis añadido)</w:t>
      </w:r>
    </w:p>
    <w:p w14:paraId="3477B127" w14:textId="77777777" w:rsidR="00553E67" w:rsidRPr="00991DAC" w:rsidRDefault="00553E67" w:rsidP="00553E67">
      <w:pPr>
        <w:tabs>
          <w:tab w:val="left" w:pos="851"/>
        </w:tabs>
        <w:ind w:right="901"/>
        <w:jc w:val="both"/>
        <w:rPr>
          <w:rFonts w:ascii="Palatino Linotype" w:eastAsia="Palatino Linotype" w:hAnsi="Palatino Linotype" w:cs="Palatino Linotype"/>
          <w:i/>
          <w:sz w:val="22"/>
          <w:szCs w:val="22"/>
        </w:rPr>
      </w:pPr>
    </w:p>
    <w:p w14:paraId="6ED4006E" w14:textId="77777777" w:rsidR="00553E67" w:rsidRPr="00991DAC" w:rsidRDefault="00553E67" w:rsidP="00553E67">
      <w:pPr>
        <w:spacing w:line="360" w:lineRule="auto"/>
        <w:jc w:val="both"/>
        <w:rPr>
          <w:rFonts w:ascii="Palatino Linotype" w:eastAsia="Palatino Linotype" w:hAnsi="Palatino Linotype" w:cs="Palatino Linotype"/>
        </w:rPr>
      </w:pPr>
      <w:r w:rsidRPr="00991DAC">
        <w:rPr>
          <w:rFonts w:ascii="Palatino Linotype" w:eastAsia="Palatino Linotype" w:hAnsi="Palatino Linotype" w:cs="Palatino Linotype"/>
        </w:rPr>
        <w:t xml:space="preserve">Es así que, derivado que el recurso de revisión materia del presente asunto, se interpuso de manera electrónica, no es necesario que contenga determinados </w:t>
      </w:r>
      <w:r w:rsidRPr="00991DAC">
        <w:rPr>
          <w:rFonts w:ascii="Palatino Linotype" w:eastAsia="Palatino Linotype" w:hAnsi="Palatino Linotype" w:cs="Palatino Linotype"/>
        </w:rPr>
        <w:lastRenderedPageBreak/>
        <w:t>requisitos, entre ellos, el nombre</w:t>
      </w:r>
      <w:r w:rsidRPr="00991DAC">
        <w:rPr>
          <w:rFonts w:ascii="Palatino Linotype" w:eastAsia="Palatino Linotype" w:hAnsi="Palatino Linotype" w:cs="Palatino Linotype"/>
          <w:b/>
        </w:rPr>
        <w:t>;</w:t>
      </w:r>
      <w:r w:rsidRPr="00991DAC">
        <w:rPr>
          <w:rFonts w:ascii="Palatino Linotype" w:eastAsia="Palatino Linotype" w:hAnsi="Palatino Linotype" w:cs="Palatino Linotype"/>
        </w:rPr>
        <w:t xml:space="preserve"> por lo que, en el presente caso, al haber sido presentado el recurso de revisión vía </w:t>
      </w:r>
      <w:r w:rsidRPr="00991DAC">
        <w:rPr>
          <w:rFonts w:ascii="Palatino Linotype" w:eastAsia="Palatino Linotype" w:hAnsi="Palatino Linotype" w:cs="Palatino Linotype"/>
          <w:b/>
        </w:rPr>
        <w:t>SAIMEX</w:t>
      </w:r>
      <w:r w:rsidRPr="00991DAC">
        <w:rPr>
          <w:rFonts w:ascii="Palatino Linotype" w:eastAsia="Palatino Linotype" w:hAnsi="Palatino Linotype" w:cs="Palatino Linotype"/>
        </w:rPr>
        <w:t>, dicho requisito resulta innecesario.</w:t>
      </w:r>
    </w:p>
    <w:p w14:paraId="56215EF1" w14:textId="77777777" w:rsidR="00553E67" w:rsidRPr="00991DAC" w:rsidRDefault="00553E67" w:rsidP="00553E67">
      <w:pPr>
        <w:spacing w:line="360" w:lineRule="auto"/>
        <w:jc w:val="both"/>
        <w:rPr>
          <w:rFonts w:ascii="Palatino Linotype" w:eastAsia="Palatino Linotype" w:hAnsi="Palatino Linotype" w:cs="Palatino Linotype"/>
        </w:rPr>
      </w:pPr>
      <w:r w:rsidRPr="00991DAC">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991DAC">
        <w:rPr>
          <w:rFonts w:ascii="Palatino Linotype" w:eastAsia="Palatino Linotype" w:hAnsi="Palatino Linotype" w:cs="Palatino Linotype"/>
          <w:b/>
          <w:u w:val="single"/>
        </w:rPr>
        <w:t xml:space="preserve">el nombre no es un requisito </w:t>
      </w:r>
      <w:r w:rsidRPr="00991DAC">
        <w:rPr>
          <w:rFonts w:ascii="Palatino Linotype" w:eastAsia="Palatino Linotype" w:hAnsi="Palatino Linotype" w:cs="Palatino Linotype"/>
          <w:b/>
          <w:i/>
          <w:u w:val="single"/>
        </w:rPr>
        <w:t>sine qua non</w:t>
      </w:r>
      <w:r w:rsidRPr="00991DAC">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9441B71" w14:textId="77777777" w:rsidR="00553E67" w:rsidRPr="00991DAC" w:rsidRDefault="00553E67" w:rsidP="00553E67">
      <w:pPr>
        <w:spacing w:line="360" w:lineRule="auto"/>
        <w:jc w:val="both"/>
        <w:rPr>
          <w:rFonts w:ascii="Palatino Linotype" w:eastAsia="Palatino Linotype" w:hAnsi="Palatino Linotype" w:cs="Palatino Linotype"/>
        </w:rPr>
      </w:pPr>
    </w:p>
    <w:p w14:paraId="24DD9A5D" w14:textId="77777777" w:rsidR="00553E67" w:rsidRPr="00991DAC" w:rsidRDefault="00553E67" w:rsidP="00553E67">
      <w:pPr>
        <w:spacing w:line="360" w:lineRule="auto"/>
        <w:jc w:val="both"/>
        <w:rPr>
          <w:rFonts w:ascii="Palatino Linotype" w:eastAsia="Palatino Linotype" w:hAnsi="Palatino Linotype" w:cs="Palatino Linotype"/>
          <w:sz w:val="22"/>
          <w:szCs w:val="22"/>
        </w:rPr>
      </w:pPr>
      <w:r w:rsidRPr="00991DAC">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6477B33B" w14:textId="77777777" w:rsidR="00553E67" w:rsidRPr="00991DAC" w:rsidRDefault="00553E67" w:rsidP="00553E67">
      <w:pPr>
        <w:tabs>
          <w:tab w:val="left" w:pos="851"/>
        </w:tabs>
        <w:ind w:left="851" w:right="901"/>
        <w:jc w:val="both"/>
        <w:rPr>
          <w:rFonts w:ascii="Palatino Linotype" w:eastAsia="Palatino Linotype" w:hAnsi="Palatino Linotype" w:cs="Palatino Linotype"/>
          <w:sz w:val="22"/>
          <w:szCs w:val="22"/>
        </w:rPr>
      </w:pPr>
    </w:p>
    <w:p w14:paraId="5F23C948" w14:textId="77777777" w:rsidR="00553E67" w:rsidRPr="00991DAC" w:rsidRDefault="00553E67" w:rsidP="00553E67">
      <w:pPr>
        <w:spacing w:line="360" w:lineRule="auto"/>
        <w:jc w:val="both"/>
        <w:rPr>
          <w:rFonts w:ascii="Palatino Linotype" w:eastAsia="Palatino Linotype" w:hAnsi="Palatino Linotype" w:cs="Palatino Linotype"/>
        </w:rPr>
      </w:pPr>
      <w:r w:rsidRPr="00991DAC">
        <w:rPr>
          <w:rFonts w:ascii="Palatino Linotype" w:eastAsia="Palatino Linotype" w:hAnsi="Palatino Linotype" w:cs="Palatino Linotype"/>
        </w:rPr>
        <w:t xml:space="preserve">Asimismo, se estima que el requisito relativo al nombre de </w:t>
      </w:r>
      <w:r w:rsidRPr="00991DAC">
        <w:rPr>
          <w:rFonts w:ascii="Palatino Linotype" w:eastAsia="Palatino Linotype" w:hAnsi="Palatino Linotype" w:cs="Palatino Linotype"/>
          <w:b/>
        </w:rPr>
        <w:t>EL RECURRENTE</w:t>
      </w:r>
      <w:r w:rsidRPr="00991DAC">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991DAC">
        <w:rPr>
          <w:rFonts w:ascii="Palatino Linotype" w:eastAsia="Palatino Linotype" w:hAnsi="Palatino Linotype" w:cs="Palatino Linotype"/>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91DAC">
        <w:rPr>
          <w:rFonts w:ascii="Palatino Linotype" w:eastAsia="Palatino Linotype" w:hAnsi="Palatino Linotype" w:cs="Palatino Linotype"/>
          <w:b/>
        </w:rPr>
        <w:t xml:space="preserve">EL RECURRENTE </w:t>
      </w:r>
      <w:r w:rsidRPr="00991DAC">
        <w:rPr>
          <w:rFonts w:ascii="Palatino Linotype" w:eastAsia="Palatino Linotype" w:hAnsi="Palatino Linotype" w:cs="Palatino Linotype"/>
        </w:rPr>
        <w:t xml:space="preserve"> es la misma persona que realizó la solicitud de acceso a la información pública que ahora se impugna.</w:t>
      </w:r>
    </w:p>
    <w:p w14:paraId="7AEDA9BE" w14:textId="77777777" w:rsidR="00553E67" w:rsidRPr="00991DAC" w:rsidRDefault="00553E67" w:rsidP="00553E67">
      <w:pPr>
        <w:tabs>
          <w:tab w:val="left" w:pos="851"/>
        </w:tabs>
        <w:ind w:left="851" w:right="901"/>
        <w:jc w:val="both"/>
        <w:rPr>
          <w:rFonts w:ascii="Palatino Linotype" w:eastAsia="Palatino Linotype" w:hAnsi="Palatino Linotype" w:cs="Palatino Linotype"/>
          <w:sz w:val="22"/>
          <w:szCs w:val="22"/>
        </w:rPr>
      </w:pPr>
    </w:p>
    <w:p w14:paraId="0A95CF05" w14:textId="77777777" w:rsidR="00553E67" w:rsidRPr="00991DAC" w:rsidRDefault="00553E67" w:rsidP="00553E67">
      <w:pPr>
        <w:spacing w:line="360" w:lineRule="auto"/>
        <w:jc w:val="both"/>
        <w:rPr>
          <w:rFonts w:ascii="Palatino Linotype" w:eastAsia="Palatino Linotype" w:hAnsi="Palatino Linotype" w:cs="Palatino Linotype"/>
        </w:rPr>
      </w:pPr>
      <w:r w:rsidRPr="00991DAC">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1AB93F2" w14:textId="77777777" w:rsidR="00553E67" w:rsidRPr="00991DAC" w:rsidRDefault="00553E67" w:rsidP="00981602">
      <w:pPr>
        <w:pStyle w:val="NormalWeb"/>
        <w:spacing w:before="0" w:beforeAutospacing="0" w:after="0" w:afterAutospacing="0" w:line="360" w:lineRule="auto"/>
        <w:jc w:val="both"/>
        <w:rPr>
          <w:rFonts w:ascii="Palatino Linotype" w:hAnsi="Palatino Linotype"/>
          <w:color w:val="000000" w:themeColor="text1"/>
        </w:rPr>
      </w:pPr>
    </w:p>
    <w:p w14:paraId="2350792D" w14:textId="67EF13A6" w:rsidR="002B0E32" w:rsidRPr="00991DAC" w:rsidRDefault="0014634C" w:rsidP="00981602">
      <w:pPr>
        <w:spacing w:line="360" w:lineRule="auto"/>
        <w:jc w:val="both"/>
        <w:rPr>
          <w:rFonts w:ascii="Palatino Linotype" w:hAnsi="Palatino Linotype"/>
          <w:color w:val="000000" w:themeColor="text1"/>
          <w:szCs w:val="17"/>
          <w:lang w:eastAsia="es-ES_tradnl"/>
        </w:rPr>
      </w:pPr>
      <w:r w:rsidRPr="00991DAC">
        <w:rPr>
          <w:rFonts w:ascii="Palatino Linotype" w:hAnsi="Palatino Linotype" w:cs="Arial"/>
          <w:b/>
          <w:color w:val="000000" w:themeColor="text1"/>
          <w:sz w:val="28"/>
          <w:szCs w:val="28"/>
        </w:rPr>
        <w:t>SEXTO</w:t>
      </w:r>
      <w:r w:rsidR="00CE0362" w:rsidRPr="00991DAC">
        <w:rPr>
          <w:rFonts w:ascii="Palatino Linotype" w:hAnsi="Palatino Linotype" w:cs="Arial"/>
          <w:b/>
          <w:color w:val="000000" w:themeColor="text1"/>
        </w:rPr>
        <w:t xml:space="preserve">. </w:t>
      </w:r>
      <w:r w:rsidR="00654EE8" w:rsidRPr="00991DAC">
        <w:rPr>
          <w:rFonts w:ascii="Palatino Linotype" w:hAnsi="Palatino Linotype" w:cs="Arial"/>
          <w:b/>
          <w:color w:val="000000" w:themeColor="text1"/>
        </w:rPr>
        <w:t>Estudio y análisis del asunto.</w:t>
      </w:r>
    </w:p>
    <w:p w14:paraId="32F25921" w14:textId="77777777" w:rsidR="00613441" w:rsidRPr="00991DAC" w:rsidRDefault="00613441" w:rsidP="00613441">
      <w:pPr>
        <w:spacing w:line="360" w:lineRule="auto"/>
        <w:jc w:val="both"/>
        <w:rPr>
          <w:rFonts w:ascii="Palatino Linotype" w:hAnsi="Palatino Linotype" w:cs="Arial"/>
          <w:color w:val="000000" w:themeColor="text1"/>
        </w:rPr>
      </w:pPr>
      <w:r w:rsidRPr="00991DAC">
        <w:rPr>
          <w:rFonts w:ascii="Palatino Linotype" w:hAnsi="Palatino Linotype" w:cs="Arial"/>
          <w:color w:val="000000" w:themeColor="text1"/>
        </w:rPr>
        <w:t xml:space="preserve">Una vez determinada la vía sobre la que versará el presente recurso, y previa revisión del expediente electrónico formado en </w:t>
      </w:r>
      <w:r w:rsidRPr="00991DAC">
        <w:rPr>
          <w:rFonts w:ascii="Palatino Linotype" w:hAnsi="Palatino Linotype" w:cs="Arial"/>
          <w:b/>
          <w:color w:val="000000" w:themeColor="text1"/>
        </w:rPr>
        <w:t>EL SAIMEX</w:t>
      </w:r>
      <w:r w:rsidRPr="00991DAC">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w:t>
      </w:r>
      <w:r w:rsidRPr="00991DAC">
        <w:rPr>
          <w:rFonts w:ascii="Palatino Linotype" w:hAnsi="Palatino Linotype" w:cs="Arial"/>
          <w:color w:val="000000" w:themeColor="text1"/>
        </w:rPr>
        <w:lastRenderedPageBreak/>
        <w:t xml:space="preserve">aportados por las partes y respetando en todo momento al principio de máxima publicidad consagrado en la </w:t>
      </w:r>
      <w:r w:rsidRPr="00991DAC">
        <w:rPr>
          <w:rFonts w:ascii="Palatino Linotype" w:hAnsi="Palatino Linotype"/>
          <w:color w:val="000000" w:themeColor="text1"/>
          <w:lang w:val="es-ES"/>
        </w:rPr>
        <w:t>Constitución Política de los Estados Unidos Mexicanos, Constitución Política del Estado Libre y Soberano de México</w:t>
      </w:r>
      <w:r w:rsidRPr="00991DAC">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991DAC">
        <w:rPr>
          <w:rFonts w:ascii="Palatino Linotype" w:hAnsi="Palatino Linotype"/>
          <w:color w:val="000000" w:themeColor="text1"/>
          <w:lang w:val="es-ES"/>
        </w:rPr>
        <w:t>Constitución Política de los Estados Unidos Mexicanos</w:t>
      </w:r>
      <w:r w:rsidRPr="00991DAC">
        <w:rPr>
          <w:rFonts w:ascii="Palatino Linotype" w:hAnsi="Palatino Linotype" w:cs="Arial"/>
          <w:color w:val="000000" w:themeColor="text1"/>
        </w:rPr>
        <w:t xml:space="preserve"> y los numerales 8 y 9 de la </w:t>
      </w:r>
      <w:r w:rsidRPr="00991DAC">
        <w:rPr>
          <w:rFonts w:ascii="Palatino Linotype" w:hAnsi="Palatino Linotype" w:cs="Arial"/>
          <w:color w:val="000000" w:themeColor="text1"/>
          <w:lang w:val="es-ES"/>
        </w:rPr>
        <w:t>Ley de Transparencia y Acceso a la Información Pública del Estado de México y Municipios.</w:t>
      </w:r>
    </w:p>
    <w:p w14:paraId="165215F7" w14:textId="77777777" w:rsidR="00613441" w:rsidRPr="00991DAC" w:rsidRDefault="00613441" w:rsidP="00613441">
      <w:pPr>
        <w:spacing w:line="360" w:lineRule="auto"/>
        <w:jc w:val="both"/>
        <w:textAlignment w:val="baseline"/>
        <w:rPr>
          <w:rFonts w:ascii="Palatino Linotype" w:hAnsi="Palatino Linotype" w:cs="Arial"/>
          <w:color w:val="000000" w:themeColor="text1"/>
          <w:lang w:val="es-ES" w:eastAsia="es-MX"/>
        </w:rPr>
      </w:pPr>
    </w:p>
    <w:p w14:paraId="7590CD0E" w14:textId="77777777" w:rsidR="00795696" w:rsidRPr="00991DAC" w:rsidRDefault="00795696" w:rsidP="00795696">
      <w:pPr>
        <w:spacing w:line="360" w:lineRule="auto"/>
        <w:jc w:val="both"/>
        <w:rPr>
          <w:rFonts w:ascii="Palatino Linotype" w:hAnsi="Palatino Linotype" w:cs="Arial"/>
        </w:rPr>
      </w:pPr>
      <w:r w:rsidRPr="00991DAC">
        <w:rPr>
          <w:rFonts w:ascii="Palatino Linotype" w:eastAsiaTheme="minorEastAsia" w:hAnsi="Palatino Linotype" w:cs="Arial"/>
          <w:lang w:val="es-ES_tradnl"/>
        </w:rPr>
        <w:t xml:space="preserve">Señalado lo anterior, se procede a analizar las documentales que integran el expediente electrónico, formado en el </w:t>
      </w:r>
      <w:r w:rsidRPr="00991DAC">
        <w:rPr>
          <w:rFonts w:ascii="Palatino Linotype" w:eastAsiaTheme="minorEastAsia" w:hAnsi="Palatino Linotype" w:cs="Arial"/>
          <w:b/>
          <w:bCs/>
          <w:lang w:val="es-ES_tradnl"/>
        </w:rPr>
        <w:t xml:space="preserve">SAIMEX </w:t>
      </w:r>
      <w:r w:rsidRPr="00991DAC">
        <w:rPr>
          <w:rFonts w:ascii="Palatino Linotype" w:eastAsiaTheme="minorEastAsia" w:hAnsi="Palatino Linotype" w:cs="Arial"/>
          <w:lang w:val="es-ES_tradnl"/>
        </w:rPr>
        <w:t>del Recurso de Revisión materia del presente estudio, a fin de determinar si con la información remitida mediante respuesta colma el Derecho de Acceso a la Información</w:t>
      </w:r>
      <w:r w:rsidRPr="00991DAC">
        <w:rPr>
          <w:rFonts w:ascii="Palatino Linotype" w:hAnsi="Palatino Linotype" w:cs="Arial"/>
        </w:rPr>
        <w:t xml:space="preserve"> ejercido por </w:t>
      </w:r>
      <w:r w:rsidRPr="00991DAC">
        <w:rPr>
          <w:rFonts w:ascii="Palatino Linotype" w:hAnsi="Palatino Linotype" w:cs="Arial"/>
          <w:b/>
        </w:rPr>
        <w:t>EL RECURRENTE</w:t>
      </w:r>
      <w:r w:rsidRPr="00991DAC">
        <w:rPr>
          <w:rFonts w:ascii="Palatino Linotype" w:hAnsi="Palatino Linotype" w:cs="Arial"/>
        </w:rPr>
        <w:t>; atento a ello, para mayor entendimiento se muestra la tabla siguiente:</w:t>
      </w:r>
    </w:p>
    <w:p w14:paraId="6DF8D233" w14:textId="77777777" w:rsidR="00795696" w:rsidRPr="00991DAC" w:rsidRDefault="00795696" w:rsidP="00613441">
      <w:pPr>
        <w:spacing w:line="360" w:lineRule="auto"/>
        <w:jc w:val="both"/>
        <w:textAlignment w:val="baseline"/>
        <w:rPr>
          <w:rFonts w:ascii="Palatino Linotype" w:hAnsi="Palatino Linotype" w:cs="Arial"/>
          <w:color w:val="000000" w:themeColor="text1"/>
          <w:lang w:val="es-ES" w:eastAsia="es-MX"/>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693"/>
        <w:gridCol w:w="3402"/>
      </w:tblGrid>
      <w:tr w:rsidR="00795696" w:rsidRPr="00991DAC" w14:paraId="2EF354B0" w14:textId="77777777" w:rsidTr="00B70419">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652E142" w14:textId="77777777" w:rsidR="00795696" w:rsidRPr="00991DAC" w:rsidRDefault="00795696" w:rsidP="004C7846">
            <w:pPr>
              <w:suppressAutoHyphens/>
              <w:spacing w:line="276" w:lineRule="auto"/>
              <w:jc w:val="center"/>
              <w:rPr>
                <w:rFonts w:ascii="Palatino Linotype" w:eastAsia="Calibri" w:hAnsi="Palatino Linotype" w:cs="Arial"/>
                <w:b/>
                <w:color w:val="FFFFFF" w:themeColor="background1"/>
                <w:lang w:val="es-ES_tradnl"/>
              </w:rPr>
            </w:pPr>
            <w:r w:rsidRPr="00991DAC">
              <w:rPr>
                <w:rFonts w:ascii="Palatino Linotype" w:eastAsia="Calibri" w:hAnsi="Palatino Linotype" w:cs="Arial"/>
                <w:b/>
                <w:color w:val="FFFFFF" w:themeColor="background1"/>
                <w:lang w:val="es-ES_tradnl"/>
              </w:rPr>
              <w:t>Solicitud</w:t>
            </w:r>
          </w:p>
        </w:tc>
        <w:tc>
          <w:tcPr>
            <w:tcW w:w="2693"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498945E" w14:textId="77777777" w:rsidR="00795696" w:rsidRPr="00991DAC" w:rsidRDefault="00795696" w:rsidP="004C7846">
            <w:pPr>
              <w:suppressAutoHyphens/>
              <w:spacing w:line="276" w:lineRule="auto"/>
              <w:jc w:val="center"/>
              <w:rPr>
                <w:rFonts w:ascii="Palatino Linotype" w:eastAsia="Calibri" w:hAnsi="Palatino Linotype" w:cs="Arial"/>
                <w:b/>
                <w:color w:val="FFFFFF" w:themeColor="background1"/>
                <w:lang w:val="es-ES_tradnl"/>
              </w:rPr>
            </w:pPr>
            <w:r w:rsidRPr="00991DAC">
              <w:rPr>
                <w:rFonts w:ascii="Palatino Linotype" w:eastAsia="Calibri" w:hAnsi="Palatino Linotype" w:cs="Arial"/>
                <w:b/>
                <w:color w:val="FFFFFF" w:themeColor="background1"/>
                <w:lang w:val="es-ES_tradnl" w:eastAsia="en-US"/>
              </w:rPr>
              <w:t>Respuesta</w:t>
            </w:r>
          </w:p>
        </w:tc>
        <w:tc>
          <w:tcPr>
            <w:tcW w:w="3402"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3C80A97F" w14:textId="77777777" w:rsidR="00795696" w:rsidRPr="00991DAC" w:rsidRDefault="00795696" w:rsidP="004C7846">
            <w:pPr>
              <w:suppressAutoHyphens/>
              <w:spacing w:line="276" w:lineRule="auto"/>
              <w:jc w:val="center"/>
              <w:rPr>
                <w:rFonts w:ascii="Palatino Linotype" w:eastAsia="Calibri" w:hAnsi="Palatino Linotype" w:cs="Arial"/>
                <w:b/>
                <w:color w:val="FFFFFF" w:themeColor="background1"/>
                <w:lang w:val="es-ES_tradnl" w:eastAsia="en-US"/>
              </w:rPr>
            </w:pPr>
            <w:r w:rsidRPr="00991DAC">
              <w:rPr>
                <w:rFonts w:ascii="Palatino Linotype" w:eastAsia="Calibri" w:hAnsi="Palatino Linotype" w:cs="Arial"/>
                <w:b/>
                <w:color w:val="FFFFFF" w:themeColor="background1"/>
                <w:lang w:val="es-ES_tradnl" w:eastAsia="en-US"/>
              </w:rPr>
              <w:t>Comentarios</w:t>
            </w:r>
          </w:p>
        </w:tc>
      </w:tr>
      <w:tr w:rsidR="00795696" w:rsidRPr="00991DAC" w14:paraId="6D3DDCD0" w14:textId="77777777" w:rsidTr="00B70419">
        <w:trPr>
          <w:jc w:val="center"/>
        </w:trPr>
        <w:tc>
          <w:tcPr>
            <w:tcW w:w="2972" w:type="dxa"/>
            <w:shd w:val="clear" w:color="auto" w:fill="auto"/>
          </w:tcPr>
          <w:p w14:paraId="30FDB461" w14:textId="77777777" w:rsidR="00015B8F" w:rsidRPr="00991DAC" w:rsidRDefault="00015B8F" w:rsidP="004C7846">
            <w:pPr>
              <w:autoSpaceDE w:val="0"/>
              <w:autoSpaceDN w:val="0"/>
              <w:adjustRightInd w:val="0"/>
              <w:jc w:val="both"/>
              <w:rPr>
                <w:rFonts w:ascii="Palatino Linotype" w:hAnsi="Palatino Linotype" w:cs="Arial"/>
                <w:i/>
                <w:iCs/>
              </w:rPr>
            </w:pPr>
            <w:r w:rsidRPr="00991DAC">
              <w:rPr>
                <w:rFonts w:ascii="Palatino Linotype" w:hAnsi="Palatino Linotype" w:cs="Arial"/>
                <w:b/>
                <w:bCs/>
                <w:i/>
                <w:iCs/>
              </w:rPr>
              <w:t>01573/TOLUCA/IP/2022</w:t>
            </w:r>
            <w:r w:rsidRPr="00991DAC">
              <w:rPr>
                <w:rFonts w:ascii="Palatino Linotype" w:hAnsi="Palatino Linotype" w:cs="Arial"/>
                <w:i/>
                <w:iCs/>
              </w:rPr>
              <w:t xml:space="preserve"> </w:t>
            </w:r>
          </w:p>
          <w:p w14:paraId="4804BED3" w14:textId="0FFDC129" w:rsidR="00795696" w:rsidRPr="00991DAC" w:rsidRDefault="00795696" w:rsidP="004C7846">
            <w:pPr>
              <w:autoSpaceDE w:val="0"/>
              <w:autoSpaceDN w:val="0"/>
              <w:adjustRightInd w:val="0"/>
              <w:jc w:val="both"/>
              <w:rPr>
                <w:rFonts w:ascii="Palatino Linotype" w:eastAsia="Calibri" w:hAnsi="Palatino Linotype" w:cs="Verdana"/>
                <w:lang w:val="es-ES_tradnl" w:eastAsia="en-US"/>
              </w:rPr>
            </w:pPr>
            <w:r w:rsidRPr="00991DAC">
              <w:rPr>
                <w:rFonts w:ascii="Palatino Linotype" w:hAnsi="Palatino Linotype" w:cs="Arial"/>
                <w:i/>
                <w:iCs/>
              </w:rPr>
              <w:t xml:space="preserve">“Solicito conocer, las acciones concretar realizadas por la Segunda Sindico, y las y los regidores octavo, novena, décimo, decima primera y décimo segundo, a efecto de solucionar el pago pendiente de aguinaldo, primas vacacionales, y quincenas de las y los servidores públicos en la administración 2019-2021 y </w:t>
            </w:r>
            <w:r w:rsidRPr="00991DAC">
              <w:rPr>
                <w:rFonts w:ascii="Palatino Linotype" w:hAnsi="Palatino Linotype" w:cs="Arial"/>
                <w:i/>
                <w:iCs/>
              </w:rPr>
              <w:lastRenderedPageBreak/>
              <w:t>que causaron baja el pasado 31 de diciembre de 2021. Consecuentemente, los documentos que den cuenta de estas.”(Sic)</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9198B27" w14:textId="405561F7" w:rsidR="00795696" w:rsidRPr="00991DAC" w:rsidRDefault="00795696" w:rsidP="00B8387C">
            <w:pPr>
              <w:tabs>
                <w:tab w:val="left" w:pos="567"/>
              </w:tabs>
              <w:suppressAutoHyphens/>
              <w:spacing w:line="276" w:lineRule="auto"/>
              <w:jc w:val="both"/>
              <w:rPr>
                <w:rFonts w:ascii="Palatino Linotype" w:hAnsi="Palatino Linotype"/>
                <w:bCs/>
                <w:lang w:val="es-ES_tradnl"/>
              </w:rPr>
            </w:pPr>
            <w:r w:rsidRPr="00991DAC">
              <w:rPr>
                <w:rFonts w:ascii="Palatino Linotype" w:hAnsi="Palatino Linotype"/>
                <w:bCs/>
                <w:lang w:val="es-ES_tradnl"/>
              </w:rPr>
              <w:lastRenderedPageBreak/>
              <w:t xml:space="preserve">Mediante respuesta </w:t>
            </w:r>
            <w:r w:rsidR="00B8387C" w:rsidRPr="00991DAC">
              <w:rPr>
                <w:rFonts w:ascii="Palatino Linotype" w:hAnsi="Palatino Linotype"/>
                <w:bCs/>
                <w:lang w:val="es-ES_tradnl"/>
              </w:rPr>
              <w:t xml:space="preserve">expone manifestaciones realizadas por la Segunda Sindico, y las y los regidores octavo, novena, décimo, decima primera y décimo segundo y anexan extractos de actas de cabildo para </w:t>
            </w:r>
            <w:r w:rsidR="00B8387C" w:rsidRPr="00991DAC">
              <w:rPr>
                <w:rFonts w:ascii="Palatino Linotype" w:hAnsi="Palatino Linotype"/>
                <w:bCs/>
                <w:lang w:val="es-ES_tradnl"/>
              </w:rPr>
              <w:lastRenderedPageBreak/>
              <w:t xml:space="preserve">efectos a que haya lugar.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E0780F6" w14:textId="15C672CD" w:rsidR="00B8387C" w:rsidRPr="00991DAC" w:rsidRDefault="00795696" w:rsidP="004C7846">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lastRenderedPageBreak/>
              <w:t>El particular se inconformo de la</w:t>
            </w:r>
            <w:r w:rsidR="00B8387C" w:rsidRPr="00991DAC">
              <w:rPr>
                <w:rFonts w:ascii="Palatino Linotype" w:hAnsi="Palatino Linotype"/>
                <w:lang w:val="es-ES_tradnl"/>
              </w:rPr>
              <w:t xml:space="preserve"> contestación incompleta del Sujeto Obligado, presunción de la obstrucción al acceso a la información pública por parte de la Unidad de Transparencia del Ayuntamiento de Toluca.</w:t>
            </w:r>
          </w:p>
          <w:p w14:paraId="29F6E655" w14:textId="77777777" w:rsidR="00B8387C" w:rsidRPr="00991DAC" w:rsidRDefault="00B8387C" w:rsidP="004C7846">
            <w:pPr>
              <w:tabs>
                <w:tab w:val="left" w:pos="567"/>
              </w:tabs>
              <w:suppressAutoHyphens/>
              <w:spacing w:line="276" w:lineRule="auto"/>
              <w:jc w:val="both"/>
              <w:rPr>
                <w:rFonts w:ascii="Palatino Linotype" w:hAnsi="Palatino Linotype"/>
                <w:lang w:val="es-ES_tradnl"/>
              </w:rPr>
            </w:pPr>
          </w:p>
          <w:p w14:paraId="7C3EA63C" w14:textId="77777777" w:rsidR="000840AE" w:rsidRPr="00991DAC" w:rsidRDefault="000840AE" w:rsidP="000840AE">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t xml:space="preserve">En Informe Justificado la Unidad de Transparencia </w:t>
            </w:r>
            <w:r w:rsidRPr="00991DAC">
              <w:rPr>
                <w:rFonts w:ascii="Palatino Linotype" w:hAnsi="Palatino Linotype"/>
                <w:lang w:val="es-ES_tradnl"/>
              </w:rPr>
              <w:lastRenderedPageBreak/>
              <w:t xml:space="preserve">ratifica en todas y cada una de sus partes la respuesta a la solicitud en mérito. </w:t>
            </w:r>
          </w:p>
          <w:p w14:paraId="3279524F" w14:textId="77777777" w:rsidR="000840AE" w:rsidRPr="00991DAC" w:rsidRDefault="000840AE" w:rsidP="004C7846">
            <w:pPr>
              <w:tabs>
                <w:tab w:val="left" w:pos="567"/>
              </w:tabs>
              <w:suppressAutoHyphens/>
              <w:spacing w:line="276" w:lineRule="auto"/>
              <w:jc w:val="both"/>
              <w:rPr>
                <w:rFonts w:ascii="Palatino Linotype" w:hAnsi="Palatino Linotype"/>
                <w:lang w:val="es-ES_tradnl"/>
              </w:rPr>
            </w:pPr>
          </w:p>
          <w:p w14:paraId="63FC4396" w14:textId="3CFEFD14" w:rsidR="00795696" w:rsidRPr="00991DAC" w:rsidRDefault="000840AE" w:rsidP="004C7846">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t xml:space="preserve">Este Instituto, determina que se </w:t>
            </w:r>
            <w:r w:rsidRPr="00991DAC">
              <w:rPr>
                <w:rFonts w:ascii="Palatino Linotype" w:hAnsi="Palatino Linotype"/>
                <w:b/>
                <w:lang w:val="es-ES_tradnl"/>
              </w:rPr>
              <w:t>COLMA</w:t>
            </w:r>
            <w:r w:rsidRPr="00991DAC">
              <w:rPr>
                <w:rFonts w:ascii="Palatino Linotype" w:hAnsi="Palatino Linotype"/>
                <w:lang w:val="es-ES_tradnl"/>
              </w:rPr>
              <w:t xml:space="preserve"> con el pronunciamiento emitido por el Sujeto Obligado. </w:t>
            </w:r>
          </w:p>
          <w:p w14:paraId="75BCF632" w14:textId="41B2F3BA" w:rsidR="00795696" w:rsidRPr="00991DAC" w:rsidRDefault="00795696" w:rsidP="00992A28">
            <w:pPr>
              <w:tabs>
                <w:tab w:val="left" w:pos="567"/>
              </w:tabs>
              <w:suppressAutoHyphens/>
              <w:spacing w:line="276" w:lineRule="auto"/>
              <w:jc w:val="both"/>
              <w:rPr>
                <w:rFonts w:ascii="Palatino Linotype" w:hAnsi="Palatino Linotype"/>
                <w:lang w:val="es-ES_tradnl"/>
              </w:rPr>
            </w:pPr>
          </w:p>
        </w:tc>
      </w:tr>
      <w:tr w:rsidR="00795696" w:rsidRPr="00991DAC" w14:paraId="5799AF9E" w14:textId="77777777" w:rsidTr="00B70419">
        <w:trPr>
          <w:jc w:val="center"/>
        </w:trPr>
        <w:tc>
          <w:tcPr>
            <w:tcW w:w="2972" w:type="dxa"/>
            <w:shd w:val="clear" w:color="auto" w:fill="auto"/>
          </w:tcPr>
          <w:p w14:paraId="49BD4B2B" w14:textId="77777777" w:rsidR="00A90C99" w:rsidRPr="00991DAC" w:rsidRDefault="00A90C99" w:rsidP="004C7846">
            <w:pPr>
              <w:widowControl w:val="0"/>
              <w:suppressAutoHyphens/>
              <w:jc w:val="both"/>
              <w:rPr>
                <w:rFonts w:ascii="Palatino Linotype" w:hAnsi="Palatino Linotype"/>
                <w:i/>
                <w:iCs/>
              </w:rPr>
            </w:pPr>
            <w:r w:rsidRPr="00991DAC">
              <w:rPr>
                <w:rFonts w:ascii="Palatino Linotype" w:hAnsi="Palatino Linotype"/>
                <w:b/>
                <w:bCs/>
                <w:i/>
                <w:iCs/>
              </w:rPr>
              <w:lastRenderedPageBreak/>
              <w:t> 01572/TOLUCA/IP/2022</w:t>
            </w:r>
            <w:r w:rsidRPr="00991DAC">
              <w:rPr>
                <w:rFonts w:ascii="Palatino Linotype" w:hAnsi="Palatino Linotype"/>
                <w:i/>
                <w:iCs/>
              </w:rPr>
              <w:t xml:space="preserve"> </w:t>
            </w:r>
          </w:p>
          <w:p w14:paraId="794D131E" w14:textId="7DF988F5" w:rsidR="00795696" w:rsidRPr="00991DAC" w:rsidRDefault="00795696" w:rsidP="004C7846">
            <w:pPr>
              <w:widowControl w:val="0"/>
              <w:suppressAutoHyphens/>
              <w:jc w:val="both"/>
              <w:rPr>
                <w:rFonts w:ascii="Palatino Linotype" w:eastAsiaTheme="minorHAnsi" w:hAnsi="Palatino Linotype"/>
                <w:lang w:val="es-ES_tradnl" w:eastAsia="en-US"/>
              </w:rPr>
            </w:pPr>
            <w:r w:rsidRPr="00991DAC">
              <w:rPr>
                <w:rFonts w:ascii="Palatino Linotype" w:hAnsi="Palatino Linotype"/>
                <w:i/>
                <w:iCs/>
              </w:rPr>
              <w:t>“</w:t>
            </w:r>
            <w:r w:rsidR="00F7687B" w:rsidRPr="00991DAC">
              <w:rPr>
                <w:rFonts w:ascii="Palatino Linotype" w:hAnsi="Palatino Linotype"/>
                <w:i/>
                <w:iCs/>
              </w:rPr>
              <w:t>Es mi interés saber la fecha que se tiene programada para el pago de aguinaldo, primas vacacionales, y quincenas pendientes de las y los servidores públicos municipales que estuvieron adscritos a las dependencias municipales en la administración 2019-2021 y que causaron baja el pasado 31 de diciembre de 2021.</w:t>
            </w:r>
            <w:r w:rsidRPr="00991DAC">
              <w:rPr>
                <w:rFonts w:ascii="Palatino Linotype" w:hAnsi="Palatino Linotype"/>
                <w:i/>
                <w:iCs/>
              </w:rPr>
              <w:t>”(Sic)</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1CE353F8" w14:textId="2298691C" w:rsidR="00795696" w:rsidRPr="00991DAC" w:rsidRDefault="00F7687B" w:rsidP="004C7846">
            <w:pPr>
              <w:tabs>
                <w:tab w:val="left" w:pos="567"/>
              </w:tabs>
              <w:suppressAutoHyphens/>
              <w:spacing w:line="276" w:lineRule="auto"/>
              <w:jc w:val="both"/>
              <w:rPr>
                <w:rFonts w:ascii="Palatino Linotype" w:hAnsi="Palatino Linotype"/>
                <w:bCs/>
                <w:lang w:val="es-ES_tradnl"/>
              </w:rPr>
            </w:pPr>
            <w:r w:rsidRPr="00991DAC">
              <w:rPr>
                <w:rFonts w:ascii="Palatino Linotype" w:hAnsi="Palatino Linotype"/>
                <w:bCs/>
                <w:lang w:val="es-ES_tradnl"/>
              </w:rPr>
              <w:t>Respecto a lo que solicita el particular, no constituye un Derecho de Acceso a la Información Pública; por lo que no son atendibles mediante una solicitud de acceso a la información, toda vez que se tratan de manifestaciones subjetivas vertidas por el particular, interrogantes y declaraciones que no se colm</w:t>
            </w:r>
            <w:r w:rsidR="008F4796" w:rsidRPr="00991DAC">
              <w:rPr>
                <w:rFonts w:ascii="Palatino Linotype" w:hAnsi="Palatino Linotype"/>
                <w:bCs/>
                <w:lang w:val="es-ES_tradnl"/>
              </w:rPr>
              <w:t xml:space="preserve">an con la entrega de documentos, situación que conlleva a afirmar que se está en presencia del ejercicio </w:t>
            </w:r>
            <w:r w:rsidR="008F4796" w:rsidRPr="00991DAC">
              <w:rPr>
                <w:rFonts w:ascii="Palatino Linotype" w:hAnsi="Palatino Linotype"/>
                <w:bCs/>
                <w:lang w:val="es-ES_tradnl"/>
              </w:rPr>
              <w:lastRenderedPageBreak/>
              <w:t xml:space="preserve">del derecho de petición.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33A4B3B" w14:textId="77777777" w:rsidR="003D7B47" w:rsidRPr="00991DAC" w:rsidRDefault="003D7B47" w:rsidP="003D7B47">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lastRenderedPageBreak/>
              <w:t>El particular se inconformo de la contestación incompleta del Sujeto Obligado, presunción de la obstrucción al acceso a la información pública por parte de la Unidad de Transparencia del Ayuntamiento de Toluca.</w:t>
            </w:r>
          </w:p>
          <w:p w14:paraId="1BCF2D58" w14:textId="77777777" w:rsidR="003D7B47" w:rsidRPr="00991DAC" w:rsidRDefault="003D7B47" w:rsidP="008F4796">
            <w:pPr>
              <w:tabs>
                <w:tab w:val="left" w:pos="567"/>
              </w:tabs>
              <w:suppressAutoHyphens/>
              <w:spacing w:line="276" w:lineRule="auto"/>
              <w:jc w:val="both"/>
              <w:rPr>
                <w:rFonts w:ascii="Palatino Linotype" w:hAnsi="Palatino Linotype"/>
                <w:bCs/>
                <w:iCs/>
              </w:rPr>
            </w:pPr>
          </w:p>
          <w:p w14:paraId="760B3D7E" w14:textId="77777777" w:rsidR="003D7B47" w:rsidRPr="00991DAC" w:rsidRDefault="003D7B47" w:rsidP="003D7B47">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t xml:space="preserve">En Informe Justificado la Unidad de Transparencia ratifica en todas y cada una de sus partes la respuesta a la solicitud en mérito. </w:t>
            </w:r>
          </w:p>
          <w:p w14:paraId="2842F147" w14:textId="77777777" w:rsidR="003D7B47" w:rsidRPr="00991DAC" w:rsidRDefault="003D7B47" w:rsidP="003D7B47">
            <w:pPr>
              <w:tabs>
                <w:tab w:val="left" w:pos="567"/>
              </w:tabs>
              <w:suppressAutoHyphens/>
              <w:spacing w:line="276" w:lineRule="auto"/>
              <w:jc w:val="both"/>
              <w:rPr>
                <w:rFonts w:ascii="Palatino Linotype" w:hAnsi="Palatino Linotype"/>
                <w:lang w:val="es-ES_tradnl"/>
              </w:rPr>
            </w:pPr>
          </w:p>
          <w:p w14:paraId="2B2EF6DA" w14:textId="1B10B340" w:rsidR="003D7B47" w:rsidRPr="00991DAC" w:rsidRDefault="003D7B47" w:rsidP="003D7B47">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t xml:space="preserve">Este Instituto, determina que </w:t>
            </w:r>
            <w:r w:rsidR="00015B8F" w:rsidRPr="00991DAC">
              <w:rPr>
                <w:rFonts w:ascii="Palatino Linotype" w:hAnsi="Palatino Linotype"/>
                <w:b/>
                <w:lang w:val="es-ES_tradnl"/>
              </w:rPr>
              <w:t>NO</w:t>
            </w:r>
            <w:r w:rsidRPr="00991DAC">
              <w:rPr>
                <w:rFonts w:ascii="Palatino Linotype" w:hAnsi="Palatino Linotype"/>
                <w:lang w:val="es-ES_tradnl"/>
              </w:rPr>
              <w:t xml:space="preserve"> </w:t>
            </w:r>
            <w:r w:rsidRPr="00991DAC">
              <w:rPr>
                <w:rFonts w:ascii="Palatino Linotype" w:hAnsi="Palatino Linotype"/>
                <w:b/>
                <w:lang w:val="es-ES_tradnl"/>
              </w:rPr>
              <w:t>COLMA</w:t>
            </w:r>
            <w:r w:rsidRPr="00991DAC">
              <w:rPr>
                <w:rFonts w:ascii="Palatino Linotype" w:hAnsi="Palatino Linotype"/>
                <w:lang w:val="es-ES_tradnl"/>
              </w:rPr>
              <w:t xml:space="preserve"> con el pronunciamiento emitido por el Sujeto Obligado. </w:t>
            </w:r>
          </w:p>
          <w:p w14:paraId="5819247D" w14:textId="56E548B6" w:rsidR="003D7B47" w:rsidRPr="00991DAC" w:rsidRDefault="003D7B47" w:rsidP="008F4796">
            <w:pPr>
              <w:tabs>
                <w:tab w:val="left" w:pos="567"/>
              </w:tabs>
              <w:suppressAutoHyphens/>
              <w:spacing w:line="276" w:lineRule="auto"/>
              <w:jc w:val="both"/>
              <w:rPr>
                <w:rFonts w:ascii="Palatino Linotype" w:hAnsi="Palatino Linotype"/>
                <w:bCs/>
                <w:iCs/>
              </w:rPr>
            </w:pPr>
          </w:p>
        </w:tc>
      </w:tr>
      <w:tr w:rsidR="008F4796" w:rsidRPr="00991DAC" w14:paraId="7347BE4F" w14:textId="77777777" w:rsidTr="00B70419">
        <w:trPr>
          <w:jc w:val="center"/>
        </w:trPr>
        <w:tc>
          <w:tcPr>
            <w:tcW w:w="2972" w:type="dxa"/>
            <w:shd w:val="clear" w:color="auto" w:fill="auto"/>
          </w:tcPr>
          <w:p w14:paraId="3DF322EE" w14:textId="7F3D58F4" w:rsidR="008F4796" w:rsidRPr="00991DAC" w:rsidRDefault="00B70419" w:rsidP="008F4796">
            <w:pPr>
              <w:widowControl w:val="0"/>
              <w:suppressAutoHyphens/>
              <w:jc w:val="both"/>
              <w:rPr>
                <w:rFonts w:ascii="Palatino Linotype" w:eastAsiaTheme="minorHAnsi" w:hAnsi="Palatino Linotype"/>
                <w:lang w:val="es-ES_tradnl" w:eastAsia="en-US"/>
              </w:rPr>
            </w:pPr>
            <w:r w:rsidRPr="00991DAC">
              <w:rPr>
                <w:rFonts w:ascii="Palatino Linotype" w:hAnsi="Palatino Linotype"/>
                <w:b/>
                <w:bCs/>
                <w:i/>
                <w:iCs/>
              </w:rPr>
              <w:t>01571/TOLUCA/IP/2022</w:t>
            </w:r>
            <w:r w:rsidRPr="00991DAC">
              <w:rPr>
                <w:rFonts w:ascii="Palatino Linotype" w:hAnsi="Palatino Linotype"/>
                <w:i/>
                <w:iCs/>
              </w:rPr>
              <w:t xml:space="preserve"> </w:t>
            </w:r>
            <w:r w:rsidR="008F4796" w:rsidRPr="00991DAC">
              <w:rPr>
                <w:rFonts w:ascii="Palatino Linotype" w:hAnsi="Palatino Linotype"/>
                <w:i/>
                <w:iCs/>
              </w:rPr>
              <w:t>“Es mi interés saber la fecha que se tiene programada para el pago de aguinaldo, primas vacacionales, y quincenas pendientes de las y los servidores públicos municipales que estuvieron adscritos a las regidurías y sindicaturas en la administración 2019-2021 y que causaron baja el pasado 31 de diciembre de 2021.”(Sic)</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38FD8D5" w14:textId="2A9B04CB" w:rsidR="008F4796" w:rsidRPr="00991DAC" w:rsidRDefault="008F4796" w:rsidP="008F4796">
            <w:pPr>
              <w:tabs>
                <w:tab w:val="left" w:pos="567"/>
              </w:tabs>
              <w:suppressAutoHyphens/>
              <w:spacing w:line="276" w:lineRule="auto"/>
              <w:jc w:val="both"/>
              <w:rPr>
                <w:rFonts w:ascii="Palatino Linotype" w:hAnsi="Palatino Linotype"/>
                <w:b/>
                <w:lang w:val="es-ES_tradnl"/>
              </w:rPr>
            </w:pPr>
            <w:r w:rsidRPr="00991DAC">
              <w:rPr>
                <w:rFonts w:ascii="Palatino Linotype" w:hAnsi="Palatino Linotype"/>
                <w:bCs/>
                <w:lang w:val="es-ES_tradnl"/>
              </w:rPr>
              <w:t xml:space="preserve">Respecto a lo que solicita el particular, no constituye un Derecho de Acceso a la Información Pública; por lo que no son atendibles mediante una solicitud de acceso a la información, toda vez que se tratan de manifestaciones subjetivas vertidas por el particular, interrogantes y declaraciones que no se colman con la entrega de documentos, situación que conlleva a afirmar que se está en presencia del ejercicio del derecho de petición.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B42A3CF" w14:textId="77777777" w:rsidR="003D7B47" w:rsidRPr="00991DAC" w:rsidRDefault="003D7B47" w:rsidP="003D7B47">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t>El particular se inconformo de la contestación incompleta del Sujeto Obligado, presunción de la obstrucción al acceso a la información pública por parte de la Unidad de Transparencia del Ayuntamiento de Toluca.</w:t>
            </w:r>
          </w:p>
          <w:p w14:paraId="769326BF" w14:textId="77777777" w:rsidR="003D7B47" w:rsidRPr="00991DAC" w:rsidRDefault="003D7B47" w:rsidP="003D7B47">
            <w:pPr>
              <w:tabs>
                <w:tab w:val="left" w:pos="567"/>
              </w:tabs>
              <w:suppressAutoHyphens/>
              <w:spacing w:line="276" w:lineRule="auto"/>
              <w:jc w:val="both"/>
              <w:rPr>
                <w:rFonts w:ascii="Palatino Linotype" w:hAnsi="Palatino Linotype"/>
                <w:bCs/>
                <w:iCs/>
              </w:rPr>
            </w:pPr>
          </w:p>
          <w:p w14:paraId="0642529E" w14:textId="77777777" w:rsidR="003D7B47" w:rsidRPr="00991DAC" w:rsidRDefault="003D7B47" w:rsidP="003D7B47">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t xml:space="preserve">En Informe Justificado la Unidad de Transparencia ratifica en todas y cada una de sus partes la respuesta a la solicitud en mérito. </w:t>
            </w:r>
          </w:p>
          <w:p w14:paraId="39683A29" w14:textId="77777777" w:rsidR="003D7B47" w:rsidRPr="00991DAC" w:rsidRDefault="003D7B47" w:rsidP="003D7B47">
            <w:pPr>
              <w:tabs>
                <w:tab w:val="left" w:pos="567"/>
              </w:tabs>
              <w:suppressAutoHyphens/>
              <w:spacing w:line="276" w:lineRule="auto"/>
              <w:jc w:val="both"/>
              <w:rPr>
                <w:rFonts w:ascii="Palatino Linotype" w:hAnsi="Palatino Linotype"/>
                <w:lang w:val="es-ES_tradnl"/>
              </w:rPr>
            </w:pPr>
          </w:p>
          <w:p w14:paraId="6E8C0AA9" w14:textId="6F8A7CD8" w:rsidR="003D7B47" w:rsidRPr="00991DAC" w:rsidRDefault="003D7B47" w:rsidP="003D7B47">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t xml:space="preserve">Este Instituto, determina que se </w:t>
            </w:r>
            <w:r w:rsidR="00B70419" w:rsidRPr="00991DAC">
              <w:rPr>
                <w:rFonts w:ascii="Palatino Linotype" w:hAnsi="Palatino Linotype"/>
                <w:b/>
                <w:lang w:val="es-ES_tradnl"/>
              </w:rPr>
              <w:t>NO</w:t>
            </w:r>
            <w:r w:rsidR="00B70419" w:rsidRPr="00991DAC">
              <w:rPr>
                <w:rFonts w:ascii="Palatino Linotype" w:hAnsi="Palatino Linotype"/>
                <w:lang w:val="es-ES_tradnl"/>
              </w:rPr>
              <w:t xml:space="preserve"> </w:t>
            </w:r>
            <w:r w:rsidRPr="00991DAC">
              <w:rPr>
                <w:rFonts w:ascii="Palatino Linotype" w:hAnsi="Palatino Linotype"/>
                <w:b/>
                <w:lang w:val="es-ES_tradnl"/>
              </w:rPr>
              <w:t>COLMA</w:t>
            </w:r>
            <w:r w:rsidRPr="00991DAC">
              <w:rPr>
                <w:rFonts w:ascii="Palatino Linotype" w:hAnsi="Palatino Linotype"/>
                <w:lang w:val="es-ES_tradnl"/>
              </w:rPr>
              <w:t xml:space="preserve"> con el pronunciamiento emitido por el Sujeto Obligado. </w:t>
            </w:r>
          </w:p>
          <w:p w14:paraId="307E2B16" w14:textId="3831D845" w:rsidR="008F4796" w:rsidRPr="00991DAC" w:rsidRDefault="008F4796" w:rsidP="008F4796">
            <w:pPr>
              <w:tabs>
                <w:tab w:val="left" w:pos="567"/>
              </w:tabs>
              <w:suppressAutoHyphens/>
              <w:spacing w:line="276" w:lineRule="auto"/>
              <w:jc w:val="both"/>
              <w:rPr>
                <w:rFonts w:ascii="Palatino Linotype" w:hAnsi="Palatino Linotype"/>
                <w:bCs/>
                <w:iCs/>
              </w:rPr>
            </w:pPr>
          </w:p>
        </w:tc>
      </w:tr>
      <w:tr w:rsidR="008F4796" w:rsidRPr="00991DAC" w14:paraId="6EFEDAFA" w14:textId="77777777" w:rsidTr="00B70419">
        <w:trPr>
          <w:jc w:val="center"/>
        </w:trPr>
        <w:tc>
          <w:tcPr>
            <w:tcW w:w="2972" w:type="dxa"/>
            <w:shd w:val="clear" w:color="auto" w:fill="auto"/>
          </w:tcPr>
          <w:p w14:paraId="225CDC4E" w14:textId="0DA5DF68" w:rsidR="008F4796" w:rsidRPr="00991DAC" w:rsidRDefault="00B70419" w:rsidP="008F4796">
            <w:pPr>
              <w:widowControl w:val="0"/>
              <w:suppressAutoHyphens/>
              <w:jc w:val="both"/>
              <w:rPr>
                <w:rFonts w:ascii="Palatino Linotype" w:eastAsiaTheme="minorHAnsi" w:hAnsi="Palatino Linotype"/>
                <w:lang w:val="es-ES_tradnl" w:eastAsia="en-US"/>
              </w:rPr>
            </w:pPr>
            <w:r w:rsidRPr="00991DAC">
              <w:rPr>
                <w:rFonts w:ascii="Palatino Linotype" w:hAnsi="Palatino Linotype"/>
                <w:b/>
                <w:bCs/>
                <w:i/>
                <w:iCs/>
              </w:rPr>
              <w:t>01560/TOLUCA/IP/2022</w:t>
            </w:r>
            <w:r w:rsidRPr="00991DAC">
              <w:rPr>
                <w:rFonts w:ascii="Palatino Linotype" w:hAnsi="Palatino Linotype"/>
                <w:i/>
                <w:iCs/>
              </w:rPr>
              <w:t xml:space="preserve"> </w:t>
            </w:r>
            <w:r w:rsidR="008F4796" w:rsidRPr="00991DAC">
              <w:rPr>
                <w:rFonts w:ascii="Palatino Linotype" w:hAnsi="Palatino Linotype"/>
                <w:i/>
                <w:iCs/>
              </w:rPr>
              <w:t xml:space="preserve">“Solicito saber el sueldo bruto y neto quincenal de las y los servidores públicos que conforman las regidurías de enero de 2022. Así mismo, solicito saber el sueldo bruto </w:t>
            </w:r>
            <w:r w:rsidR="008F4796" w:rsidRPr="00991DAC">
              <w:rPr>
                <w:rFonts w:ascii="Palatino Linotype" w:hAnsi="Palatino Linotype"/>
                <w:i/>
                <w:iCs/>
              </w:rPr>
              <w:lastRenderedPageBreak/>
              <w:t>y neto de las y los servidores públicos que conforman las regidurías de junio de 2022. En caso de existir aumentos y/o descuentos ha dicho sueldo quincenal, adjuntar los documentos con los que se convaliden dichos cambios por servidor público municipal.”(Sic)</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F7C5CB3" w14:textId="425E2074" w:rsidR="008F4796" w:rsidRPr="00991DAC" w:rsidRDefault="008F4796" w:rsidP="008F4796">
            <w:pPr>
              <w:tabs>
                <w:tab w:val="left" w:pos="567"/>
              </w:tabs>
              <w:suppressAutoHyphens/>
              <w:spacing w:line="276" w:lineRule="auto"/>
              <w:jc w:val="both"/>
              <w:rPr>
                <w:rFonts w:ascii="Palatino Linotype" w:hAnsi="Palatino Linotype"/>
                <w:bCs/>
                <w:lang w:val="es-ES_tradnl"/>
              </w:rPr>
            </w:pPr>
            <w:r w:rsidRPr="00991DAC">
              <w:rPr>
                <w:rFonts w:ascii="Palatino Linotype" w:hAnsi="Palatino Linotype"/>
                <w:bCs/>
                <w:lang w:val="es-ES_tradnl"/>
              </w:rPr>
              <w:lastRenderedPageBreak/>
              <w:t xml:space="preserve">En respuesta </w:t>
            </w:r>
            <w:r w:rsidR="00575972" w:rsidRPr="00991DAC">
              <w:rPr>
                <w:rFonts w:ascii="Palatino Linotype" w:hAnsi="Palatino Linotype"/>
                <w:bCs/>
                <w:lang w:val="es-ES_tradnl"/>
              </w:rPr>
              <w:t>adjunta un comparativo de sueldos de la Regidurías del mes de enero a junio.</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45A1CCAF" w14:textId="7DF54FA7" w:rsidR="00DA2577" w:rsidRPr="00991DAC" w:rsidRDefault="008F4796" w:rsidP="008F4796">
            <w:pPr>
              <w:tabs>
                <w:tab w:val="left" w:pos="567"/>
              </w:tabs>
              <w:suppressAutoHyphens/>
              <w:spacing w:line="276" w:lineRule="auto"/>
              <w:jc w:val="both"/>
              <w:rPr>
                <w:rFonts w:ascii="Palatino Linotype" w:hAnsi="Palatino Linotype"/>
              </w:rPr>
            </w:pPr>
            <w:r w:rsidRPr="00991DAC">
              <w:rPr>
                <w:rFonts w:ascii="Palatino Linotype" w:hAnsi="Palatino Linotype"/>
                <w:lang w:val="es-ES_tradnl"/>
              </w:rPr>
              <w:t>El particular se inconformo</w:t>
            </w:r>
            <w:r w:rsidR="00DA2577" w:rsidRPr="00991DAC">
              <w:rPr>
                <w:rFonts w:ascii="Palatino Linotype" w:hAnsi="Palatino Linotype"/>
                <w:lang w:val="es-ES_tradnl"/>
              </w:rPr>
              <w:t xml:space="preserve"> manifestando que </w:t>
            </w:r>
            <w:r w:rsidR="00DA2577" w:rsidRPr="00991DAC">
              <w:rPr>
                <w:rFonts w:ascii="Palatino Linotype" w:hAnsi="Palatino Linotype"/>
              </w:rPr>
              <w:t xml:space="preserve">no se encuentra completa la información requerida, ya que si bien se remite una tabla con los comparativos, de formas </w:t>
            </w:r>
            <w:r w:rsidR="00DA2577" w:rsidRPr="00991DAC">
              <w:rPr>
                <w:rFonts w:ascii="Palatino Linotype" w:hAnsi="Palatino Linotype"/>
              </w:rPr>
              <w:lastRenderedPageBreak/>
              <w:t xml:space="preserve">discrecional no existe posicionamiento alguno sobre la parte de la solicitud que dice “adjuntar los documentos con los que se convaliden dichos cambios”, y toda vez que el sujeto obligado jamás me requirió aclaración alguna al alcance de la solicitud, es entendible que se precisó con claridad que me refería a las documentales con los que se sustentaran dichos ajustes, por citar un ejemplo, los formatos de altas o bajas, circulares u otro medio de comunicación en donde la Tesorería Municipal informará sobre el ajuste al capítulo 1000 dentro del presupuesto de egresos aplicables al ejercicio fiscal de 2022, etc. Así mismo, subsiste el actuar viciado de la Titular de la Unidad de Transparencia, pues el archivo adjunto no </w:t>
            </w:r>
            <w:r w:rsidR="00F60BC2" w:rsidRPr="00991DAC">
              <w:rPr>
                <w:rFonts w:ascii="Palatino Linotype" w:hAnsi="Palatino Linotype"/>
              </w:rPr>
              <w:t>está</w:t>
            </w:r>
            <w:r w:rsidR="00DA2577" w:rsidRPr="00991DAC">
              <w:rPr>
                <w:rFonts w:ascii="Palatino Linotype" w:hAnsi="Palatino Linotype"/>
              </w:rPr>
              <w:t xml:space="preserve"> sustentado con algún oficio generado por el servidor </w:t>
            </w:r>
            <w:r w:rsidR="00DA2577" w:rsidRPr="00991DAC">
              <w:rPr>
                <w:rFonts w:ascii="Palatino Linotype" w:hAnsi="Palatino Linotype"/>
              </w:rPr>
              <w:lastRenderedPageBreak/>
              <w:t>público habilitado, por lo que se puede presumir, que desde la Unidad de Transparencia se inventaron estos datos, a efecto de negar de forma unilateral el acceso a la información pública de quien suscribe el presente recurso de revisión. Aunado a lo expuesto, se le recomienda a la Titular de la Unidad de Transparencia, estudiar a cabalidad el contenido del artículo 177 de la Ley de Transparencia y Acceso a la Información Pública del Estado de México y Municipios. Toda vez que en su respuesta es omisa en el cumplimiento de dicho precepto legal.</w:t>
            </w:r>
          </w:p>
          <w:p w14:paraId="7686DD53" w14:textId="77777777" w:rsidR="00DA2577" w:rsidRPr="00991DAC" w:rsidRDefault="00DA2577" w:rsidP="008F4796">
            <w:pPr>
              <w:tabs>
                <w:tab w:val="left" w:pos="567"/>
              </w:tabs>
              <w:suppressAutoHyphens/>
              <w:spacing w:line="276" w:lineRule="auto"/>
              <w:jc w:val="both"/>
              <w:rPr>
                <w:rFonts w:ascii="Palatino Linotype" w:hAnsi="Palatino Linotype"/>
              </w:rPr>
            </w:pPr>
          </w:p>
          <w:p w14:paraId="03A58FDA" w14:textId="4E2F48FD" w:rsidR="00DA2577" w:rsidRPr="00991DAC" w:rsidRDefault="00DA2577" w:rsidP="00CE0BA7">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rPr>
              <w:t xml:space="preserve">En informe justificado </w:t>
            </w:r>
            <w:r w:rsidRPr="00991DAC">
              <w:rPr>
                <w:rFonts w:ascii="Palatino Linotype" w:hAnsi="Palatino Linotype"/>
                <w:b/>
              </w:rPr>
              <w:t>el SUJETO OBLIGADO,</w:t>
            </w:r>
            <w:r w:rsidRPr="00991DAC">
              <w:rPr>
                <w:rFonts w:ascii="Palatino Linotype" w:hAnsi="Palatino Linotype"/>
              </w:rPr>
              <w:t xml:space="preserve"> </w:t>
            </w:r>
            <w:r w:rsidR="00CE0BA7" w:rsidRPr="00991DAC">
              <w:rPr>
                <w:rFonts w:ascii="Palatino Linotype" w:hAnsi="Palatino Linotype"/>
              </w:rPr>
              <w:t>omitió rendir Informe Justificado.</w:t>
            </w:r>
          </w:p>
          <w:p w14:paraId="19ABBCD6" w14:textId="77777777" w:rsidR="00DA2577" w:rsidRPr="00991DAC" w:rsidRDefault="00DA2577" w:rsidP="008F4796">
            <w:pPr>
              <w:tabs>
                <w:tab w:val="left" w:pos="567"/>
              </w:tabs>
              <w:suppressAutoHyphens/>
              <w:spacing w:line="276" w:lineRule="auto"/>
              <w:jc w:val="both"/>
              <w:rPr>
                <w:rFonts w:ascii="Palatino Linotype" w:hAnsi="Palatino Linotype"/>
                <w:lang w:val="es-ES_tradnl"/>
              </w:rPr>
            </w:pPr>
          </w:p>
          <w:p w14:paraId="26B8CB9C" w14:textId="5DC9D49F" w:rsidR="006B55CD" w:rsidRPr="00991DAC" w:rsidRDefault="00DA2577" w:rsidP="008F4796">
            <w:pPr>
              <w:tabs>
                <w:tab w:val="left" w:pos="567"/>
              </w:tabs>
              <w:suppressAutoHyphens/>
              <w:spacing w:line="276" w:lineRule="auto"/>
              <w:jc w:val="both"/>
              <w:rPr>
                <w:rFonts w:ascii="Palatino Linotype" w:hAnsi="Palatino Linotype"/>
                <w:b/>
                <w:lang w:val="es-ES_tradnl"/>
              </w:rPr>
            </w:pPr>
            <w:r w:rsidRPr="00991DAC">
              <w:rPr>
                <w:rFonts w:ascii="Palatino Linotype" w:hAnsi="Palatino Linotype"/>
                <w:lang w:val="es-ES_tradnl"/>
              </w:rPr>
              <w:t>E</w:t>
            </w:r>
            <w:r w:rsidR="006B55CD" w:rsidRPr="00991DAC">
              <w:rPr>
                <w:rFonts w:ascii="Palatino Linotype" w:hAnsi="Palatino Linotype"/>
                <w:lang w:val="es-ES_tradnl"/>
              </w:rPr>
              <w:t xml:space="preserve">ste Instituto determina que el SUJETO OBLIGADO omitió pronunciamiento referente a: </w:t>
            </w:r>
            <w:r w:rsidR="006B55CD" w:rsidRPr="00991DAC">
              <w:rPr>
                <w:rFonts w:ascii="Palatino Linotype" w:hAnsi="Palatino Linotype"/>
                <w:b/>
                <w:lang w:val="es-ES_tradnl"/>
              </w:rPr>
              <w:t>“…</w:t>
            </w:r>
            <w:r w:rsidR="006B55CD" w:rsidRPr="00991DAC">
              <w:rPr>
                <w:rFonts w:ascii="Palatino Linotype" w:hAnsi="Palatino Linotype"/>
                <w:b/>
                <w:i/>
                <w:iCs/>
              </w:rPr>
              <w:t xml:space="preserve">En caso de </w:t>
            </w:r>
            <w:r w:rsidR="006B55CD" w:rsidRPr="00991DAC">
              <w:rPr>
                <w:rFonts w:ascii="Palatino Linotype" w:hAnsi="Palatino Linotype"/>
                <w:b/>
                <w:i/>
                <w:iCs/>
              </w:rPr>
              <w:lastRenderedPageBreak/>
              <w:t>existir aumentos y/o descuentos ha dicho sueldo quincenal, adjuntar los documentos con los que se convaliden dichos cambios por servidor público municipal.”(Sic)</w:t>
            </w:r>
          </w:p>
          <w:p w14:paraId="11AB2D8B" w14:textId="011745CA" w:rsidR="008F4796" w:rsidRPr="00991DAC" w:rsidRDefault="006B55CD" w:rsidP="008F4796">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t xml:space="preserve">Por lo que se determina </w:t>
            </w:r>
            <w:r w:rsidR="00CE0BA7" w:rsidRPr="00991DAC">
              <w:rPr>
                <w:rFonts w:ascii="Palatino Linotype" w:hAnsi="Palatino Linotype"/>
                <w:lang w:val="es-ES_tradnl"/>
              </w:rPr>
              <w:t xml:space="preserve">que </w:t>
            </w:r>
            <w:r w:rsidR="00CE0BA7" w:rsidRPr="00991DAC">
              <w:rPr>
                <w:rFonts w:ascii="Palatino Linotype" w:hAnsi="Palatino Linotype"/>
                <w:b/>
                <w:lang w:val="es-ES_tradnl"/>
              </w:rPr>
              <w:t>NO COLMA.</w:t>
            </w:r>
          </w:p>
        </w:tc>
      </w:tr>
      <w:tr w:rsidR="00912B51" w:rsidRPr="00991DAC" w14:paraId="2BB13BA4" w14:textId="77777777" w:rsidTr="00B70419">
        <w:trPr>
          <w:jc w:val="center"/>
        </w:trPr>
        <w:tc>
          <w:tcPr>
            <w:tcW w:w="2972" w:type="dxa"/>
            <w:shd w:val="clear" w:color="auto" w:fill="auto"/>
          </w:tcPr>
          <w:p w14:paraId="2F78551A" w14:textId="36AD40D1" w:rsidR="00B70419" w:rsidRPr="00991DAC" w:rsidRDefault="00B70419" w:rsidP="008F4796">
            <w:pPr>
              <w:widowControl w:val="0"/>
              <w:suppressAutoHyphens/>
              <w:jc w:val="both"/>
              <w:rPr>
                <w:rFonts w:ascii="Palatino Linotype" w:hAnsi="Palatino Linotype"/>
                <w:i/>
                <w:iCs/>
              </w:rPr>
            </w:pPr>
            <w:r w:rsidRPr="00991DAC">
              <w:rPr>
                <w:rFonts w:ascii="Palatino Linotype" w:hAnsi="Palatino Linotype"/>
                <w:b/>
                <w:bCs/>
                <w:i/>
                <w:iCs/>
              </w:rPr>
              <w:lastRenderedPageBreak/>
              <w:t>01558/TOLUCA/IP/2022</w:t>
            </w:r>
          </w:p>
          <w:p w14:paraId="58085E64" w14:textId="4D8C8997" w:rsidR="00912B51" w:rsidRPr="00991DAC" w:rsidRDefault="00912B51" w:rsidP="008F4796">
            <w:pPr>
              <w:widowControl w:val="0"/>
              <w:suppressAutoHyphens/>
              <w:jc w:val="both"/>
              <w:rPr>
                <w:rFonts w:ascii="Palatino Linotype" w:hAnsi="Palatino Linotype"/>
                <w:i/>
                <w:iCs/>
              </w:rPr>
            </w:pPr>
            <w:r w:rsidRPr="00991DAC">
              <w:rPr>
                <w:rFonts w:ascii="Palatino Linotype" w:hAnsi="Palatino Linotype"/>
                <w:i/>
                <w:iCs/>
              </w:rPr>
              <w:t>Solicito saber el sueldo bruto y neto quincenal de las y los servidores públicos que conforman el IMCUFIDET de enero de 2022. Así mismo, solicito saber el sueldo bruto y neto de las y los servidores públicos que conforman el IMCUFIDET de junio de 2022. En caso de existir aumentos y/o descuentos ha dicho sueldo quincenal, adjuntar los documentos con los que se convaliden dichos cambios por servidor público municipal.</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4817442F" w14:textId="1F0C61A8" w:rsidR="00083951" w:rsidRPr="00991DAC" w:rsidRDefault="00083951" w:rsidP="00083951">
            <w:pPr>
              <w:tabs>
                <w:tab w:val="left" w:pos="567"/>
              </w:tabs>
              <w:suppressAutoHyphens/>
              <w:spacing w:line="276" w:lineRule="auto"/>
              <w:jc w:val="both"/>
              <w:rPr>
                <w:rFonts w:ascii="Palatino Linotype" w:hAnsi="Palatino Linotype"/>
                <w:bCs/>
                <w:lang w:val="es-ES_tradnl"/>
              </w:rPr>
            </w:pPr>
            <w:r w:rsidRPr="00991DAC">
              <w:rPr>
                <w:rFonts w:ascii="Palatino Linotype" w:hAnsi="Palatino Linotype"/>
                <w:bCs/>
                <w:lang w:val="es-ES_tradnl"/>
              </w:rPr>
              <w:t>En respuesta manifiesta que después de realizar una búsqueda exhaustiva y razonable de la información dentro de sus archivos, adjunta un comparativo del sueldo bruto y neto quincenal de las y los servidores públicos de la que laboran en el IMCUFIDET, asimismo adjunta un documento que no es legible por la mala calidad de digitalización.</w:t>
            </w:r>
          </w:p>
          <w:p w14:paraId="541A05C2" w14:textId="77777777" w:rsidR="00912B51" w:rsidRPr="00991DAC" w:rsidRDefault="00912B51" w:rsidP="008F4796">
            <w:pPr>
              <w:tabs>
                <w:tab w:val="left" w:pos="567"/>
              </w:tabs>
              <w:suppressAutoHyphens/>
              <w:spacing w:line="276" w:lineRule="auto"/>
              <w:jc w:val="both"/>
              <w:rPr>
                <w:rFonts w:ascii="Palatino Linotype" w:hAnsi="Palatino Linotype"/>
                <w:bCs/>
                <w:lang w:val="es-ES_tradnl"/>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840DC54" w14:textId="25E26669" w:rsidR="00912B51" w:rsidRPr="00991DAC" w:rsidRDefault="00083951" w:rsidP="008F4796">
            <w:pPr>
              <w:tabs>
                <w:tab w:val="left" w:pos="567"/>
              </w:tabs>
              <w:suppressAutoHyphens/>
              <w:spacing w:line="276" w:lineRule="auto"/>
              <w:jc w:val="both"/>
              <w:rPr>
                <w:rFonts w:ascii="Palatino Linotype" w:hAnsi="Palatino Linotype"/>
              </w:rPr>
            </w:pPr>
            <w:r w:rsidRPr="00991DAC">
              <w:rPr>
                <w:rFonts w:ascii="Palatino Linotype" w:hAnsi="Palatino Linotype"/>
              </w:rPr>
              <w:t xml:space="preserve">No se encuentra completa la información requerida, ya que si bien se remite una tabla con los comparativos, de formas discrecional no existe posicionamiento alguno sobre la parte de la solicitud que dice “adjuntar los documentos con los que se convaliden dichos cambios”, y toda vez que el sujeto obligado jamás me requirió aclaración alguna al alcance de la solicitud, es entendible que se precisó con claridad que me refería a las documentales con los que se sustentaran dichos ajustes, por citar un ejemplo, los formatos de altas o bajas, circulares u otro medio de </w:t>
            </w:r>
            <w:r w:rsidRPr="00991DAC">
              <w:rPr>
                <w:rFonts w:ascii="Palatino Linotype" w:hAnsi="Palatino Linotype"/>
              </w:rPr>
              <w:lastRenderedPageBreak/>
              <w:t xml:space="preserve">comunicación en donde la Tesorería Municipal informará sobre el ajuste al capítulo 1000 dentro del presupuesto de egresos aplicables al ejercicio fiscal de 2022, etc. Ahora bien, también se puede hacer un análisis al vicio de ocultar información, pues no hay soporte alguno que me </w:t>
            </w:r>
            <w:r w:rsidR="00F60BC2" w:rsidRPr="00991DAC">
              <w:rPr>
                <w:rFonts w:ascii="Palatino Linotype" w:hAnsi="Palatino Linotype"/>
              </w:rPr>
              <w:t>dé</w:t>
            </w:r>
            <w:r w:rsidRPr="00991DAC">
              <w:rPr>
                <w:rFonts w:ascii="Palatino Linotype" w:hAnsi="Palatino Linotype"/>
              </w:rPr>
              <w:t xml:space="preserve"> certeza que el total de servidores públicos a los que se hace referencia en la información otorgada, sea el 100% de las personas que realmente laboran en la dependencia solicitada. Es importante recordar que cuando uno se refiere a la DIRECCIÓN tal, consecuentemente se deben de considerar las y los servidores públicos que laboran en las Subdirecciones, Coordinaciones y/o Jefaturas de Departamento que conforman la misma. Así mismo, subsiste el actuar viciado de la Titular de la Unidad de Transparencia, </w:t>
            </w:r>
            <w:r w:rsidRPr="00991DAC">
              <w:rPr>
                <w:rFonts w:ascii="Palatino Linotype" w:hAnsi="Palatino Linotype"/>
              </w:rPr>
              <w:lastRenderedPageBreak/>
              <w:t xml:space="preserve">pues el archivo adjunto no </w:t>
            </w:r>
            <w:r w:rsidR="00F60BC2" w:rsidRPr="00991DAC">
              <w:rPr>
                <w:rFonts w:ascii="Palatino Linotype" w:hAnsi="Palatino Linotype"/>
              </w:rPr>
              <w:t>está</w:t>
            </w:r>
            <w:r w:rsidRPr="00991DAC">
              <w:rPr>
                <w:rFonts w:ascii="Palatino Linotype" w:hAnsi="Palatino Linotype"/>
              </w:rPr>
              <w:t xml:space="preserve"> sustentado con algún oficio generado por el servidor público habilitado, por lo que se puede presumir, que desde la Unidad de Transparencia se inventaron estos datos, a efecto de negar de forma unilateral el acceso a la información pública de quien suscribe el presente recurso de revisión. Aunado a lo expuesto, se le recomienda a la Titular de la Unidad de Transparencia, estudiar a cabalidad el contenido del artículo 177 de la Ley de Transparencia y Acceso a la Información Pública del Estado de México y Municipios. Toda vez que en su respuesta es omisa en el cumplimiento de dicho precepto legal.</w:t>
            </w:r>
          </w:p>
          <w:p w14:paraId="2B515D55" w14:textId="77777777" w:rsidR="00083951" w:rsidRPr="00991DAC" w:rsidRDefault="00083951" w:rsidP="008F4796">
            <w:pPr>
              <w:tabs>
                <w:tab w:val="left" w:pos="567"/>
              </w:tabs>
              <w:suppressAutoHyphens/>
              <w:spacing w:line="276" w:lineRule="auto"/>
              <w:jc w:val="both"/>
              <w:rPr>
                <w:rFonts w:ascii="Palatino Linotype" w:hAnsi="Palatino Linotype"/>
              </w:rPr>
            </w:pPr>
          </w:p>
          <w:p w14:paraId="50FA0187" w14:textId="77777777" w:rsidR="00083951" w:rsidRPr="00991DAC" w:rsidRDefault="00083951" w:rsidP="008F4796">
            <w:pPr>
              <w:tabs>
                <w:tab w:val="left" w:pos="567"/>
              </w:tabs>
              <w:suppressAutoHyphens/>
              <w:spacing w:line="276" w:lineRule="auto"/>
              <w:jc w:val="both"/>
              <w:rPr>
                <w:rFonts w:ascii="Palatino Linotype" w:hAnsi="Palatino Linotype"/>
              </w:rPr>
            </w:pPr>
            <w:r w:rsidRPr="00991DAC">
              <w:rPr>
                <w:rFonts w:ascii="Palatino Linotype" w:hAnsi="Palatino Linotype"/>
              </w:rPr>
              <w:t xml:space="preserve">No obran manifestaciones por las partes. </w:t>
            </w:r>
          </w:p>
          <w:p w14:paraId="6B2A5799" w14:textId="77777777" w:rsidR="00083951" w:rsidRPr="00991DAC" w:rsidRDefault="00083951" w:rsidP="008F4796">
            <w:pPr>
              <w:tabs>
                <w:tab w:val="left" w:pos="567"/>
              </w:tabs>
              <w:suppressAutoHyphens/>
              <w:spacing w:line="276" w:lineRule="auto"/>
              <w:jc w:val="both"/>
              <w:rPr>
                <w:rFonts w:ascii="Palatino Linotype" w:hAnsi="Palatino Linotype"/>
                <w:lang w:val="es-ES_tradnl"/>
              </w:rPr>
            </w:pPr>
          </w:p>
          <w:p w14:paraId="526F6C16" w14:textId="77777777" w:rsidR="00083951" w:rsidRPr="00991DAC" w:rsidRDefault="00083951" w:rsidP="00083951">
            <w:pPr>
              <w:tabs>
                <w:tab w:val="left" w:pos="567"/>
              </w:tabs>
              <w:suppressAutoHyphens/>
              <w:spacing w:line="276" w:lineRule="auto"/>
              <w:jc w:val="both"/>
              <w:rPr>
                <w:rFonts w:ascii="Palatino Linotype" w:hAnsi="Palatino Linotype"/>
                <w:b/>
                <w:lang w:val="es-ES_tradnl"/>
              </w:rPr>
            </w:pPr>
            <w:r w:rsidRPr="00991DAC">
              <w:rPr>
                <w:rFonts w:ascii="Palatino Linotype" w:hAnsi="Palatino Linotype"/>
                <w:lang w:val="es-ES_tradnl"/>
              </w:rPr>
              <w:t xml:space="preserve">Este Instituto determina que el SUJETO OBLIGADO </w:t>
            </w:r>
            <w:r w:rsidRPr="00991DAC">
              <w:rPr>
                <w:rFonts w:ascii="Palatino Linotype" w:hAnsi="Palatino Linotype"/>
                <w:lang w:val="es-ES_tradnl"/>
              </w:rPr>
              <w:lastRenderedPageBreak/>
              <w:t xml:space="preserve">omitió pronunciamiento referente a: </w:t>
            </w:r>
            <w:r w:rsidRPr="00991DAC">
              <w:rPr>
                <w:rFonts w:ascii="Palatino Linotype" w:hAnsi="Palatino Linotype"/>
                <w:b/>
                <w:lang w:val="es-ES_tradnl"/>
              </w:rPr>
              <w:t>“…</w:t>
            </w:r>
            <w:r w:rsidRPr="00991DAC">
              <w:rPr>
                <w:rFonts w:ascii="Palatino Linotype" w:hAnsi="Palatino Linotype"/>
                <w:b/>
                <w:i/>
                <w:iCs/>
              </w:rPr>
              <w:t>En caso de existir aumentos y/o descuentos ha dicho sueldo quincenal, adjuntar los documentos con los que se convaliden dichos cambios por servidor público municipal.”(Sic)</w:t>
            </w:r>
          </w:p>
          <w:p w14:paraId="055BBEBE" w14:textId="17926A3A" w:rsidR="00083951" w:rsidRPr="00991DAC" w:rsidRDefault="00083951" w:rsidP="00083951">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lang w:val="es-ES_tradnl"/>
              </w:rPr>
              <w:t xml:space="preserve">Por lo que se determina que </w:t>
            </w:r>
            <w:r w:rsidRPr="00991DAC">
              <w:rPr>
                <w:rFonts w:ascii="Palatino Linotype" w:hAnsi="Palatino Linotype"/>
                <w:b/>
                <w:lang w:val="es-ES_tradnl"/>
              </w:rPr>
              <w:t>NO COLMA.</w:t>
            </w:r>
          </w:p>
        </w:tc>
      </w:tr>
      <w:tr w:rsidR="008F4796" w:rsidRPr="00991DAC" w14:paraId="08D7AF40" w14:textId="77777777" w:rsidTr="00B70419">
        <w:trPr>
          <w:jc w:val="center"/>
        </w:trPr>
        <w:tc>
          <w:tcPr>
            <w:tcW w:w="2972" w:type="dxa"/>
            <w:shd w:val="clear" w:color="auto" w:fill="auto"/>
          </w:tcPr>
          <w:p w14:paraId="42238C7A" w14:textId="5AEF80B2" w:rsidR="008F4796" w:rsidRPr="00991DAC" w:rsidRDefault="00B70419" w:rsidP="00CE0BA7">
            <w:pPr>
              <w:widowControl w:val="0"/>
              <w:suppressAutoHyphens/>
              <w:jc w:val="both"/>
              <w:rPr>
                <w:rFonts w:ascii="Palatino Linotype" w:eastAsiaTheme="minorHAnsi" w:hAnsi="Palatino Linotype"/>
                <w:lang w:val="es-ES_tradnl" w:eastAsia="en-US"/>
              </w:rPr>
            </w:pPr>
            <w:r w:rsidRPr="00991DAC">
              <w:rPr>
                <w:rFonts w:ascii="Palatino Linotype" w:hAnsi="Palatino Linotype"/>
                <w:b/>
                <w:bCs/>
                <w:i/>
                <w:iCs/>
              </w:rPr>
              <w:lastRenderedPageBreak/>
              <w:t>01557/TOLUCA/IP/2022</w:t>
            </w:r>
            <w:r w:rsidRPr="00991DAC">
              <w:rPr>
                <w:rFonts w:ascii="Palatino Linotype" w:hAnsi="Palatino Linotype"/>
                <w:i/>
                <w:iCs/>
              </w:rPr>
              <w:t xml:space="preserve"> </w:t>
            </w:r>
            <w:r w:rsidR="008F4796" w:rsidRPr="00991DAC">
              <w:rPr>
                <w:rFonts w:ascii="Palatino Linotype" w:hAnsi="Palatino Linotype"/>
                <w:i/>
                <w:iCs/>
              </w:rPr>
              <w:t>“</w:t>
            </w:r>
            <w:r w:rsidR="00CE0BA7" w:rsidRPr="00991DAC">
              <w:rPr>
                <w:rFonts w:ascii="Palatino Linotype" w:hAnsi="Palatino Linotype"/>
                <w:i/>
                <w:iCs/>
              </w:rPr>
              <w:t>Solicito saber el sueldo bruto y neto quincenal de las y los servidores públicos que conforman la Consejería Jurídica de enero de 2022. Así mismo, solicito saber el sueldo bruto y neto de las y los servidores públicos que conforman la Consejería Jurídica de junio de 2022. En caso de existir aumentos y/o descuentos ha dicho sueldo quincenal, adjuntar los documentos con los que se convaliden dichos cambios por servidor público municipal</w:t>
            </w:r>
            <w:r w:rsidR="006B55CD" w:rsidRPr="00991DAC">
              <w:rPr>
                <w:rFonts w:ascii="Palatino Linotype" w:hAnsi="Palatino Linotype"/>
                <w:i/>
                <w:iCs/>
              </w:rPr>
              <w:t>.</w:t>
            </w:r>
            <w:r w:rsidR="008F4796" w:rsidRPr="00991DAC">
              <w:rPr>
                <w:rFonts w:ascii="Palatino Linotype" w:hAnsi="Palatino Linotype"/>
                <w:i/>
                <w:iCs/>
              </w:rPr>
              <w:t>”(Sic)</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C946BE7" w14:textId="3069FB1E" w:rsidR="00CE0BA7" w:rsidRPr="00991DAC" w:rsidRDefault="00CE0BA7" w:rsidP="008F4796">
            <w:pPr>
              <w:tabs>
                <w:tab w:val="left" w:pos="567"/>
              </w:tabs>
              <w:suppressAutoHyphens/>
              <w:spacing w:line="276" w:lineRule="auto"/>
              <w:jc w:val="both"/>
              <w:rPr>
                <w:rFonts w:ascii="Palatino Linotype" w:hAnsi="Palatino Linotype"/>
                <w:bCs/>
                <w:lang w:val="es-ES_tradnl"/>
              </w:rPr>
            </w:pPr>
            <w:r w:rsidRPr="00991DAC">
              <w:rPr>
                <w:rFonts w:ascii="Palatino Linotype" w:hAnsi="Palatino Linotype"/>
                <w:bCs/>
                <w:lang w:val="es-ES_tradnl"/>
              </w:rPr>
              <w:t>En respuesta manifiesta que después de realizar una búsqueda exhaustiva y razonable de la información dentro de sus archivos, adjunta un comparativo del sueldo bruto y neto quincenal de las y los servidores públicos de la Consejería Jurídica de enero a junio de 2022.</w:t>
            </w:r>
          </w:p>
          <w:p w14:paraId="68D0EE46" w14:textId="6A5B7040" w:rsidR="008F4796" w:rsidRPr="00991DAC" w:rsidRDefault="008F4796" w:rsidP="008F4796">
            <w:pPr>
              <w:tabs>
                <w:tab w:val="left" w:pos="567"/>
              </w:tabs>
              <w:suppressAutoHyphens/>
              <w:spacing w:line="276" w:lineRule="auto"/>
              <w:jc w:val="both"/>
              <w:rPr>
                <w:rFonts w:ascii="Palatino Linotype" w:hAnsi="Palatino Linotype"/>
                <w:bCs/>
                <w:lang w:val="es-ES_tradnl"/>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181B044F" w14:textId="75486476" w:rsidR="0066494B" w:rsidRPr="00991DAC" w:rsidRDefault="0066494B" w:rsidP="00CE0BA7">
            <w:pPr>
              <w:tabs>
                <w:tab w:val="left" w:pos="567"/>
              </w:tabs>
              <w:suppressAutoHyphens/>
              <w:spacing w:line="276" w:lineRule="auto"/>
              <w:jc w:val="both"/>
              <w:rPr>
                <w:rFonts w:ascii="Palatino Linotype" w:hAnsi="Palatino Linotype"/>
                <w:lang w:val="es-ES_tradnl"/>
              </w:rPr>
            </w:pPr>
            <w:r w:rsidRPr="00991DAC">
              <w:rPr>
                <w:rFonts w:ascii="Palatino Linotype" w:hAnsi="Palatino Linotype"/>
              </w:rPr>
              <w:t xml:space="preserve">No se encuentra completa la información requerida, ya que si bien se remite una tabla con los comparativos, de formas discrecional no existe posicionamiento alguno sobre la parte de la solicitud que dice “adjuntar los documentos con los que se convaliden dichos cambios”, y toda vez que el sujeto obligado jamás me requirió aclaración alguna al alcance de la solicitud, es entendible que se precisó con claridad que me refería a las documentales con los que se sustentaran dichos ajustes, por citar un ejemplo, los </w:t>
            </w:r>
            <w:r w:rsidRPr="00991DAC">
              <w:rPr>
                <w:rFonts w:ascii="Palatino Linotype" w:hAnsi="Palatino Linotype"/>
              </w:rPr>
              <w:lastRenderedPageBreak/>
              <w:t xml:space="preserve">formatos de altas o bajas, circulares u otro medio de comunicación en donde la Tesorería Municipal informará sobre el ajuste al capítulo 1000 dentro del presupuesto de egresos aplicables al ejercicio fiscal de 2022, etc. Ahora bien, también se puede hacer un análisis al vicio de ocultar información, pues no hay soporte alguno que me </w:t>
            </w:r>
            <w:r w:rsidR="00F60BC2" w:rsidRPr="00991DAC">
              <w:rPr>
                <w:rFonts w:ascii="Palatino Linotype" w:hAnsi="Palatino Linotype"/>
              </w:rPr>
              <w:t>dé</w:t>
            </w:r>
            <w:r w:rsidRPr="00991DAC">
              <w:rPr>
                <w:rFonts w:ascii="Palatino Linotype" w:hAnsi="Palatino Linotype"/>
              </w:rPr>
              <w:t xml:space="preserve"> certeza que el total de servidores públicos a los que se hace referencia en la información otorgada, sea el 100% de las personas que realmente laboran en la dependencia solicitada. Es importante recordar que cuando uno se refiere a la DIRECCIÓN tal, consecuentemente se deben de considerar las y los servidores públicos que laboran en las Subdirecciones, Coordinaciones y/o Jefaturas de Departamento que conforman la misma. Así mismo, subsiste el actuar </w:t>
            </w:r>
            <w:r w:rsidRPr="00991DAC">
              <w:rPr>
                <w:rFonts w:ascii="Palatino Linotype" w:hAnsi="Palatino Linotype"/>
              </w:rPr>
              <w:lastRenderedPageBreak/>
              <w:t xml:space="preserve">viciado de la Titular de la Unidad de Transparencia, pues el archivo adjunto no </w:t>
            </w:r>
            <w:r w:rsidR="00F60BC2" w:rsidRPr="00991DAC">
              <w:rPr>
                <w:rFonts w:ascii="Palatino Linotype" w:hAnsi="Palatino Linotype"/>
              </w:rPr>
              <w:t>está</w:t>
            </w:r>
            <w:r w:rsidRPr="00991DAC">
              <w:rPr>
                <w:rFonts w:ascii="Palatino Linotype" w:hAnsi="Palatino Linotype"/>
              </w:rPr>
              <w:t xml:space="preserve"> sustentado con algún oficio generado por el servidor público habilitado, por lo que se puede presumir, que desde la Unidad de Transparencia se inventaron estos datos, a efecto de negar de forma unilateral el acceso a la información pública de quien suscribe el presente recurso de revisión. Aunado a lo expuesto, se le recomienda a la Titular de la Unidad de Transparencia, estudiar a cabalidad el contenido del artículo 177 de la Ley de Transparencia y Acceso a la Información Pública del Estado de México y Municipios. Toda vez que en su respuesta es omisa en el cumplimiento de dicho precepto legal.</w:t>
            </w:r>
          </w:p>
          <w:p w14:paraId="5F811972" w14:textId="77777777" w:rsidR="0066494B" w:rsidRPr="00991DAC" w:rsidRDefault="0066494B" w:rsidP="00CE0BA7">
            <w:pPr>
              <w:tabs>
                <w:tab w:val="left" w:pos="567"/>
              </w:tabs>
              <w:suppressAutoHyphens/>
              <w:spacing w:line="276" w:lineRule="auto"/>
              <w:jc w:val="both"/>
              <w:rPr>
                <w:rFonts w:ascii="Palatino Linotype" w:hAnsi="Palatino Linotype"/>
                <w:lang w:val="es-ES_tradnl"/>
              </w:rPr>
            </w:pPr>
          </w:p>
          <w:p w14:paraId="14531849" w14:textId="7462ECF6" w:rsidR="00CE0BA7" w:rsidRPr="00991DAC" w:rsidRDefault="00CE0BA7" w:rsidP="00CE0BA7">
            <w:pPr>
              <w:tabs>
                <w:tab w:val="left" w:pos="567"/>
              </w:tabs>
              <w:suppressAutoHyphens/>
              <w:spacing w:line="276" w:lineRule="auto"/>
              <w:jc w:val="both"/>
              <w:rPr>
                <w:rFonts w:ascii="Palatino Linotype" w:hAnsi="Palatino Linotype"/>
                <w:b/>
                <w:lang w:val="es-ES_tradnl"/>
              </w:rPr>
            </w:pPr>
            <w:r w:rsidRPr="00991DAC">
              <w:rPr>
                <w:rFonts w:ascii="Palatino Linotype" w:hAnsi="Palatino Linotype"/>
                <w:lang w:val="es-ES_tradnl"/>
              </w:rPr>
              <w:t xml:space="preserve">Este Instituto determina que el SUJETO OBLIGADO omitió pronunciamiento </w:t>
            </w:r>
            <w:r w:rsidRPr="00991DAC">
              <w:rPr>
                <w:rFonts w:ascii="Palatino Linotype" w:hAnsi="Palatino Linotype"/>
                <w:lang w:val="es-ES_tradnl"/>
              </w:rPr>
              <w:lastRenderedPageBreak/>
              <w:t xml:space="preserve">referente a: </w:t>
            </w:r>
            <w:r w:rsidRPr="00991DAC">
              <w:rPr>
                <w:rFonts w:ascii="Palatino Linotype" w:hAnsi="Palatino Linotype"/>
                <w:b/>
                <w:lang w:val="es-ES_tradnl"/>
              </w:rPr>
              <w:t>“…</w:t>
            </w:r>
            <w:r w:rsidR="0066494B" w:rsidRPr="00991DAC">
              <w:rPr>
                <w:rFonts w:ascii="Palatino Linotype" w:hAnsi="Palatino Linotype"/>
                <w:b/>
                <w:i/>
                <w:iCs/>
              </w:rPr>
              <w:t>En caso de existir aumentos y/o descuentos ha dicho sueldo quincenal, adjuntar los documentos con los que se convaliden dichos cambios por servidor público municipal</w:t>
            </w:r>
            <w:r w:rsidRPr="00991DAC">
              <w:rPr>
                <w:rFonts w:ascii="Palatino Linotype" w:hAnsi="Palatino Linotype"/>
                <w:b/>
                <w:i/>
                <w:iCs/>
              </w:rPr>
              <w:t>.”(Sic)</w:t>
            </w:r>
          </w:p>
          <w:p w14:paraId="3251D7FC" w14:textId="52D7728C" w:rsidR="008F4796" w:rsidRPr="00991DAC" w:rsidRDefault="00CE0BA7" w:rsidP="00CE0BA7">
            <w:pPr>
              <w:tabs>
                <w:tab w:val="left" w:pos="567"/>
              </w:tabs>
              <w:suppressAutoHyphens/>
              <w:spacing w:line="276" w:lineRule="auto"/>
              <w:jc w:val="both"/>
              <w:rPr>
                <w:rFonts w:ascii="Palatino Linotype" w:hAnsi="Palatino Linotype"/>
                <w:bCs/>
                <w:iCs/>
              </w:rPr>
            </w:pPr>
            <w:r w:rsidRPr="00991DAC">
              <w:rPr>
                <w:rFonts w:ascii="Palatino Linotype" w:hAnsi="Palatino Linotype"/>
                <w:lang w:val="es-ES_tradnl"/>
              </w:rPr>
              <w:t xml:space="preserve">Por lo que se determina que </w:t>
            </w:r>
            <w:r w:rsidRPr="00991DAC">
              <w:rPr>
                <w:rFonts w:ascii="Palatino Linotype" w:hAnsi="Palatino Linotype"/>
                <w:b/>
                <w:lang w:val="es-ES_tradnl"/>
              </w:rPr>
              <w:t>NO COLMA.</w:t>
            </w:r>
          </w:p>
        </w:tc>
      </w:tr>
    </w:tbl>
    <w:p w14:paraId="4F177909" w14:textId="77777777" w:rsidR="00795696" w:rsidRPr="00991DAC" w:rsidRDefault="00795696" w:rsidP="00613441">
      <w:pPr>
        <w:spacing w:line="360" w:lineRule="auto"/>
        <w:jc w:val="both"/>
        <w:textAlignment w:val="baseline"/>
        <w:rPr>
          <w:rFonts w:ascii="Palatino Linotype" w:hAnsi="Palatino Linotype" w:cs="Arial"/>
          <w:color w:val="000000" w:themeColor="text1"/>
          <w:lang w:val="es-ES" w:eastAsia="es-MX"/>
        </w:rPr>
      </w:pPr>
    </w:p>
    <w:p w14:paraId="232CC51E" w14:textId="23B81F47" w:rsidR="00B76E3B" w:rsidRPr="00991DAC" w:rsidRDefault="00DF40D0" w:rsidP="00862716">
      <w:pPr>
        <w:spacing w:line="360" w:lineRule="auto"/>
        <w:jc w:val="both"/>
        <w:rPr>
          <w:rFonts w:ascii="Palatino Linotype" w:hAnsi="Palatino Linotype" w:cs="Arial"/>
          <w:color w:val="000000" w:themeColor="text1"/>
          <w:szCs w:val="22"/>
          <w:lang w:val="es-ES"/>
        </w:rPr>
      </w:pPr>
      <w:bookmarkStart w:id="6" w:name="_Hlk62471113"/>
      <w:r w:rsidRPr="00991DAC">
        <w:rPr>
          <w:rFonts w:ascii="Palatino Linotype" w:hAnsi="Palatino Linotype" w:cs="Arial"/>
          <w:bCs/>
          <w:color w:val="000000" w:themeColor="text1"/>
          <w:szCs w:val="22"/>
          <w:lang w:val="es-ES"/>
        </w:rPr>
        <w:t xml:space="preserve">Una vez desagregado mediante el anterior recuadro, los rubros solicitados por el particular y la información proporcionada por </w:t>
      </w:r>
      <w:r w:rsidRPr="00991DAC">
        <w:rPr>
          <w:rFonts w:ascii="Palatino Linotype" w:hAnsi="Palatino Linotype" w:cs="Arial"/>
          <w:b/>
          <w:bCs/>
          <w:color w:val="000000" w:themeColor="text1"/>
          <w:szCs w:val="22"/>
          <w:lang w:val="es-ES"/>
        </w:rPr>
        <w:t>EL SUJETO OBLIGADO,</w:t>
      </w:r>
      <w:r w:rsidR="00F22D8D" w:rsidRPr="00991DAC">
        <w:rPr>
          <w:rFonts w:ascii="Palatino Linotype" w:hAnsi="Palatino Linotype" w:cs="Arial"/>
          <w:b/>
          <w:bCs/>
          <w:color w:val="000000" w:themeColor="text1"/>
          <w:szCs w:val="22"/>
          <w:lang w:val="es-ES"/>
        </w:rPr>
        <w:t xml:space="preserve"> </w:t>
      </w:r>
      <w:bookmarkEnd w:id="6"/>
      <w:r w:rsidR="00DE0835" w:rsidRPr="00991DAC">
        <w:rPr>
          <w:rFonts w:ascii="Palatino Linotype" w:hAnsi="Palatino Linotype" w:cs="Arial"/>
          <w:b/>
          <w:bCs/>
          <w:color w:val="000000" w:themeColor="text1"/>
          <w:szCs w:val="22"/>
          <w:lang w:val="es-ES"/>
        </w:rPr>
        <w:t>e</w:t>
      </w:r>
      <w:r w:rsidR="00DE0835" w:rsidRPr="00991DAC">
        <w:rPr>
          <w:rFonts w:ascii="Palatino Linotype" w:hAnsi="Palatino Linotype" w:cs="Arial"/>
          <w:color w:val="000000" w:themeColor="text1"/>
          <w:szCs w:val="22"/>
          <w:lang w:val="es-ES"/>
        </w:rPr>
        <w:t xml:space="preserve">ste Organismo Garante </w:t>
      </w:r>
      <w:r w:rsidR="00F37B57" w:rsidRPr="00991DAC">
        <w:rPr>
          <w:rFonts w:ascii="Palatino Linotype" w:hAnsi="Palatino Linotype" w:cs="Arial"/>
          <w:color w:val="000000" w:themeColor="text1"/>
          <w:szCs w:val="22"/>
          <w:lang w:val="es-ES"/>
        </w:rPr>
        <w:t xml:space="preserve">advierte que no colmo el derecho al acceso a la información </w:t>
      </w:r>
      <w:r w:rsidR="007809C0" w:rsidRPr="00991DAC">
        <w:rPr>
          <w:rFonts w:ascii="Palatino Linotype" w:hAnsi="Palatino Linotype" w:cs="Arial"/>
          <w:color w:val="000000" w:themeColor="text1"/>
          <w:szCs w:val="22"/>
          <w:lang w:val="es-ES"/>
        </w:rPr>
        <w:t>pública</w:t>
      </w:r>
      <w:r w:rsidR="00F37B57" w:rsidRPr="00991DAC">
        <w:rPr>
          <w:rFonts w:ascii="Palatino Linotype" w:hAnsi="Palatino Linotype" w:cs="Arial"/>
          <w:color w:val="000000" w:themeColor="text1"/>
          <w:szCs w:val="22"/>
          <w:lang w:val="es-ES"/>
        </w:rPr>
        <w:t xml:space="preserve"> </w:t>
      </w:r>
      <w:r w:rsidR="00D7466E" w:rsidRPr="00991DAC">
        <w:rPr>
          <w:rFonts w:ascii="Palatino Linotype" w:hAnsi="Palatino Linotype" w:cs="Arial"/>
          <w:color w:val="000000" w:themeColor="text1"/>
          <w:szCs w:val="22"/>
          <w:lang w:val="es-ES"/>
        </w:rPr>
        <w:t xml:space="preserve">en atención de las solicitudes </w:t>
      </w:r>
      <w:r w:rsidR="00B70419" w:rsidRPr="00991DAC">
        <w:rPr>
          <w:rFonts w:ascii="Palatino Linotype" w:hAnsi="Palatino Linotype" w:cs="Arial"/>
          <w:b/>
          <w:bCs/>
          <w:color w:val="000000" w:themeColor="text1"/>
          <w:szCs w:val="22"/>
        </w:rPr>
        <w:t>01572</w:t>
      </w:r>
      <w:r w:rsidR="00D7466E" w:rsidRPr="00991DAC">
        <w:rPr>
          <w:rFonts w:ascii="Palatino Linotype" w:hAnsi="Palatino Linotype" w:cs="Arial"/>
          <w:b/>
          <w:bCs/>
          <w:color w:val="000000" w:themeColor="text1"/>
          <w:szCs w:val="22"/>
        </w:rPr>
        <w:t>/TOLUCA/IP/2022</w:t>
      </w:r>
      <w:r w:rsidR="00D7466E" w:rsidRPr="00991DAC">
        <w:rPr>
          <w:rFonts w:ascii="Palatino Linotype" w:hAnsi="Palatino Linotype" w:cs="Arial"/>
          <w:color w:val="000000" w:themeColor="text1"/>
          <w:szCs w:val="22"/>
          <w:lang w:val="es-ES"/>
        </w:rPr>
        <w:t xml:space="preserve">, </w:t>
      </w:r>
      <w:r w:rsidR="00B70419" w:rsidRPr="00991DAC">
        <w:rPr>
          <w:rFonts w:ascii="Palatino Linotype" w:hAnsi="Palatino Linotype" w:cs="Arial"/>
          <w:b/>
          <w:bCs/>
          <w:color w:val="000000" w:themeColor="text1"/>
          <w:szCs w:val="22"/>
        </w:rPr>
        <w:t>01571/TOLUCA/IP/2022</w:t>
      </w:r>
      <w:r w:rsidR="00B70419" w:rsidRPr="00991DAC">
        <w:rPr>
          <w:rFonts w:ascii="Palatino Linotype" w:hAnsi="Palatino Linotype" w:cs="Arial"/>
          <w:color w:val="000000" w:themeColor="text1"/>
          <w:szCs w:val="22"/>
          <w:lang w:val="es-ES"/>
        </w:rPr>
        <w:t xml:space="preserve">, </w:t>
      </w:r>
      <w:r w:rsidR="00B70419" w:rsidRPr="00991DAC">
        <w:rPr>
          <w:rFonts w:ascii="Palatino Linotype" w:hAnsi="Palatino Linotype" w:cs="Arial"/>
          <w:b/>
          <w:bCs/>
          <w:color w:val="000000" w:themeColor="text1"/>
          <w:szCs w:val="22"/>
        </w:rPr>
        <w:t>01560/TOLUCA/IP/2022, 01558/TOLUCA/IP/2022</w:t>
      </w:r>
      <w:r w:rsidR="00B70419" w:rsidRPr="00991DAC">
        <w:rPr>
          <w:rFonts w:ascii="Palatino Linotype" w:hAnsi="Palatino Linotype" w:cs="Arial"/>
          <w:color w:val="000000" w:themeColor="text1"/>
          <w:szCs w:val="22"/>
          <w:lang w:val="es-ES"/>
        </w:rPr>
        <w:t xml:space="preserve"> y </w:t>
      </w:r>
      <w:r w:rsidR="00D7466E" w:rsidRPr="00991DAC">
        <w:rPr>
          <w:rFonts w:ascii="Palatino Linotype" w:hAnsi="Palatino Linotype" w:cs="Arial"/>
          <w:b/>
          <w:bCs/>
          <w:color w:val="000000" w:themeColor="text1"/>
          <w:szCs w:val="22"/>
        </w:rPr>
        <w:t>01557/TOLUCA/IP/2022</w:t>
      </w:r>
      <w:r w:rsidR="00D7466E" w:rsidRPr="00991DAC">
        <w:rPr>
          <w:rFonts w:ascii="Palatino Linotype" w:hAnsi="Palatino Linotype" w:cs="Arial"/>
          <w:color w:val="000000" w:themeColor="text1"/>
          <w:szCs w:val="22"/>
          <w:lang w:val="es-ES"/>
        </w:rPr>
        <w:t xml:space="preserve"> </w:t>
      </w:r>
      <w:r w:rsidR="00F37B57" w:rsidRPr="00991DAC">
        <w:rPr>
          <w:rFonts w:ascii="Palatino Linotype" w:hAnsi="Palatino Linotype" w:cs="Arial"/>
          <w:color w:val="000000" w:themeColor="text1"/>
          <w:szCs w:val="22"/>
          <w:lang w:val="es-ES"/>
        </w:rPr>
        <w:t xml:space="preserve">mediante </w:t>
      </w:r>
      <w:r w:rsidR="00D7466E" w:rsidRPr="00991DAC">
        <w:rPr>
          <w:rFonts w:ascii="Palatino Linotype" w:hAnsi="Palatino Linotype" w:cs="Arial"/>
          <w:color w:val="000000" w:themeColor="text1"/>
          <w:szCs w:val="22"/>
          <w:lang w:val="es-ES"/>
        </w:rPr>
        <w:t xml:space="preserve">respuestas e </w:t>
      </w:r>
      <w:r w:rsidR="00F37B57" w:rsidRPr="00991DAC">
        <w:rPr>
          <w:rFonts w:ascii="Palatino Linotype" w:hAnsi="Palatino Linotype" w:cs="Arial"/>
          <w:color w:val="000000" w:themeColor="text1"/>
          <w:szCs w:val="22"/>
          <w:lang w:val="es-ES"/>
        </w:rPr>
        <w:t>Informe Justificado, por tal motivo, se entra al estudio de la naturaleza de la información.</w:t>
      </w:r>
    </w:p>
    <w:p w14:paraId="6DBFCB74" w14:textId="77777777" w:rsidR="00D7466E" w:rsidRPr="00991DAC" w:rsidRDefault="00D7466E" w:rsidP="00D7466E">
      <w:pPr>
        <w:widowControl w:val="0"/>
        <w:tabs>
          <w:tab w:val="left" w:pos="1701"/>
        </w:tabs>
        <w:autoSpaceDE w:val="0"/>
        <w:autoSpaceDN w:val="0"/>
        <w:adjustRightInd w:val="0"/>
        <w:spacing w:line="360" w:lineRule="auto"/>
        <w:jc w:val="both"/>
        <w:rPr>
          <w:rFonts w:ascii="Palatino Linotype" w:eastAsia="Calibri" w:hAnsi="Palatino Linotype" w:cs="Arial"/>
          <w:color w:val="000000" w:themeColor="text1"/>
        </w:rPr>
      </w:pPr>
    </w:p>
    <w:p w14:paraId="0C18113A" w14:textId="1FF4AB65" w:rsidR="00992AA0" w:rsidRPr="00991DAC" w:rsidRDefault="00B754A0" w:rsidP="008628CF">
      <w:pPr>
        <w:spacing w:line="360" w:lineRule="auto"/>
        <w:jc w:val="both"/>
        <w:rPr>
          <w:rFonts w:ascii="Palatino Linotype" w:eastAsia="MS Mincho" w:hAnsi="Palatino Linotype" w:cs="Arial"/>
          <w:color w:val="000000" w:themeColor="text1"/>
          <w:lang w:val="es-ES_tradnl"/>
        </w:rPr>
      </w:pPr>
      <w:r w:rsidRPr="00991DAC">
        <w:rPr>
          <w:rFonts w:ascii="Palatino Linotype" w:hAnsi="Palatino Linotype" w:cs="Arial"/>
          <w:color w:val="000000" w:themeColor="text1"/>
          <w:szCs w:val="22"/>
        </w:rPr>
        <w:t>Resulta</w:t>
      </w:r>
      <w:r w:rsidR="00787E53" w:rsidRPr="00991DAC">
        <w:rPr>
          <w:rFonts w:ascii="Palatino Linotype" w:hAnsi="Palatino Linotype" w:cs="Arial"/>
          <w:color w:val="000000" w:themeColor="text1"/>
          <w:szCs w:val="22"/>
        </w:rPr>
        <w:t xml:space="preserve"> importante señalar que</w:t>
      </w:r>
      <w:r w:rsidR="00787E53" w:rsidRPr="00991DAC">
        <w:rPr>
          <w:rFonts w:ascii="Palatino Linotype" w:hAnsi="Palatino Linotype" w:cs="Arial"/>
          <w:color w:val="000000" w:themeColor="text1"/>
          <w:szCs w:val="22"/>
          <w:lang w:val="es-ES"/>
        </w:rPr>
        <w:t xml:space="preserve"> </w:t>
      </w:r>
      <w:r w:rsidR="009411CF" w:rsidRPr="00991DAC">
        <w:rPr>
          <w:rFonts w:ascii="Palatino Linotype" w:hAnsi="Palatino Linotype" w:cs="Arial"/>
          <w:color w:val="000000" w:themeColor="text1"/>
          <w:szCs w:val="22"/>
          <w:lang w:val="es-ES"/>
        </w:rPr>
        <w:t>lo mencionado en la respuesta del servidor público habilitado, no corresponde con lo solicitado por el particular</w:t>
      </w:r>
      <w:r w:rsidR="00E21DD5" w:rsidRPr="00991DAC">
        <w:rPr>
          <w:rFonts w:ascii="Palatino Linotype" w:eastAsia="Palatino Linotype" w:hAnsi="Palatino Linotype" w:cs="Palatino Linotype"/>
          <w:color w:val="000000" w:themeColor="text1"/>
        </w:rPr>
        <w:t xml:space="preserve">, </w:t>
      </w:r>
      <w:r w:rsidRPr="00991DAC">
        <w:rPr>
          <w:rFonts w:ascii="Palatino Linotype" w:eastAsia="Palatino Linotype" w:hAnsi="Palatino Linotype" w:cs="Palatino Linotype"/>
          <w:color w:val="000000" w:themeColor="text1"/>
        </w:rPr>
        <w:t>por lo</w:t>
      </w:r>
      <w:r w:rsidR="00E21DD5" w:rsidRPr="00991DAC">
        <w:rPr>
          <w:rFonts w:ascii="Palatino Linotype" w:eastAsia="Palatino Linotype" w:hAnsi="Palatino Linotype" w:cs="Palatino Linotype"/>
          <w:color w:val="000000" w:themeColor="text1"/>
        </w:rPr>
        <w:t xml:space="preserve"> que se concluye que </w:t>
      </w:r>
      <w:r w:rsidRPr="00991DAC">
        <w:rPr>
          <w:rFonts w:ascii="Palatino Linotype" w:eastAsia="Palatino Linotype" w:hAnsi="Palatino Linotype" w:cs="Palatino Linotype"/>
          <w:color w:val="000000" w:themeColor="text1"/>
        </w:rPr>
        <w:t xml:space="preserve">se </w:t>
      </w:r>
      <w:r w:rsidR="000621F9" w:rsidRPr="00991DAC">
        <w:rPr>
          <w:rFonts w:ascii="Palatino Linotype" w:eastAsia="Palatino Linotype" w:hAnsi="Palatino Linotype" w:cs="Palatino Linotype"/>
          <w:color w:val="000000" w:themeColor="text1"/>
        </w:rPr>
        <w:t xml:space="preserve">debe de garantizar en todo </w:t>
      </w:r>
      <w:r w:rsidR="009B225F" w:rsidRPr="00991DAC">
        <w:rPr>
          <w:rFonts w:ascii="Palatino Linotype" w:eastAsia="Palatino Linotype" w:hAnsi="Palatino Linotype" w:cs="Palatino Linotype"/>
          <w:color w:val="000000" w:themeColor="text1"/>
        </w:rPr>
        <w:t xml:space="preserve">momento </w:t>
      </w:r>
      <w:r w:rsidR="00E029D3" w:rsidRPr="00991DAC">
        <w:rPr>
          <w:rFonts w:ascii="Palatino Linotype" w:eastAsia="MS Mincho" w:hAnsi="Palatino Linotype" w:cs="Arial"/>
          <w:color w:val="000000" w:themeColor="text1"/>
          <w:lang w:val="es-ES_tradnl"/>
        </w:rPr>
        <w:t>e</w:t>
      </w:r>
      <w:r w:rsidR="00992AA0" w:rsidRPr="00991DAC">
        <w:rPr>
          <w:rFonts w:ascii="Palatino Linotype" w:eastAsia="MS Mincho" w:hAnsi="Palatino Linotype" w:cs="Arial"/>
          <w:color w:val="000000" w:themeColor="text1"/>
          <w:lang w:val="es-ES_tradnl"/>
        </w:rPr>
        <w:t xml:space="preserve">l derecho de acceso a la información, sirve de sustento el Criterio 02/17 emitido por el Instituto de Transparencia, Acceso a la Información y Protección de Datos Personales, que de la literalidad señala lo siguiente: </w:t>
      </w:r>
    </w:p>
    <w:p w14:paraId="1FC30954" w14:textId="77777777" w:rsidR="008628CF" w:rsidRPr="00991DAC" w:rsidRDefault="008628CF" w:rsidP="008628CF">
      <w:pPr>
        <w:spacing w:line="360" w:lineRule="auto"/>
        <w:jc w:val="both"/>
        <w:rPr>
          <w:rFonts w:ascii="Palatino Linotype" w:eastAsia="MS Mincho" w:hAnsi="Palatino Linotype" w:cs="Arial"/>
          <w:color w:val="000000" w:themeColor="text1"/>
          <w:lang w:val="es-ES_tradnl"/>
        </w:rPr>
      </w:pPr>
    </w:p>
    <w:p w14:paraId="1259961F" w14:textId="77777777" w:rsidR="00992AA0" w:rsidRPr="00991DAC" w:rsidRDefault="00992AA0" w:rsidP="00992AA0">
      <w:pPr>
        <w:autoSpaceDE w:val="0"/>
        <w:autoSpaceDN w:val="0"/>
        <w:adjustRightInd w:val="0"/>
        <w:ind w:left="851" w:right="899"/>
        <w:contextualSpacing/>
        <w:jc w:val="both"/>
        <w:rPr>
          <w:rFonts w:ascii="Palatino Linotype" w:eastAsia="MS Mincho" w:hAnsi="Palatino Linotype" w:cs="Arial"/>
          <w:i/>
          <w:color w:val="000000" w:themeColor="text1"/>
          <w:szCs w:val="20"/>
          <w:lang w:val="es-ES_tradnl"/>
        </w:rPr>
      </w:pPr>
      <w:r w:rsidRPr="00991DAC">
        <w:rPr>
          <w:rFonts w:ascii="Palatino Linotype" w:eastAsia="MS Mincho" w:hAnsi="Palatino Linotype" w:cs="Arial"/>
          <w:b/>
          <w:i/>
          <w:color w:val="000000" w:themeColor="text1"/>
          <w:szCs w:val="20"/>
          <w:lang w:val="es-ES_tradnl"/>
        </w:rPr>
        <w:lastRenderedPageBreak/>
        <w:t>Congruencia y exhaustividad. Sus alcances para garantizar el derecho de acceso a la información.</w:t>
      </w:r>
      <w:r w:rsidRPr="00991DAC">
        <w:rPr>
          <w:rFonts w:ascii="Palatino Linotype" w:eastAsia="MS Mincho" w:hAnsi="Palatino Linotype" w:cs="Arial"/>
          <w:i/>
          <w:color w:val="000000" w:themeColor="text1"/>
          <w:szCs w:val="20"/>
          <w:lang w:val="es-ES_tradnl"/>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w:t>
      </w:r>
      <w:r w:rsidRPr="00991DAC">
        <w:rPr>
          <w:rFonts w:ascii="Palatino Linotype" w:eastAsia="MS Mincho" w:hAnsi="Palatino Linotype" w:cs="Arial"/>
          <w:b/>
          <w:bCs/>
          <w:i/>
          <w:color w:val="000000" w:themeColor="text1"/>
          <w:szCs w:val="20"/>
          <w:lang w:val="es-ES_tradnl"/>
        </w:rPr>
        <w:t>.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w:t>
      </w:r>
      <w:r w:rsidRPr="00991DAC">
        <w:rPr>
          <w:rFonts w:ascii="Palatino Linotype" w:eastAsia="MS Mincho" w:hAnsi="Palatino Linotype" w:cs="Arial"/>
          <w:i/>
          <w:color w:val="000000" w:themeColor="text1"/>
          <w:szCs w:val="20"/>
          <w:lang w:val="es-ES_tradnl"/>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31072D5" w14:textId="357F1CD5" w:rsidR="00DE29BF" w:rsidRPr="00991DAC" w:rsidRDefault="00992AA0" w:rsidP="0007135D">
      <w:pPr>
        <w:spacing w:before="100" w:beforeAutospacing="1" w:after="100" w:afterAutospacing="1" w:line="360" w:lineRule="auto"/>
        <w:jc w:val="both"/>
        <w:rPr>
          <w:rFonts w:ascii="Palatino Linotype" w:hAnsi="Palatino Linotype"/>
          <w:color w:val="000000" w:themeColor="text1"/>
        </w:rPr>
      </w:pPr>
      <w:r w:rsidRPr="00991DAC">
        <w:rPr>
          <w:rFonts w:ascii="Palatino Linotype" w:hAnsi="Palatino Linotype"/>
          <w:color w:val="000000" w:themeColor="text1"/>
        </w:rPr>
        <w:t xml:space="preserve">Entonces, </w:t>
      </w:r>
      <w:r w:rsidR="00164276" w:rsidRPr="00991DAC">
        <w:rPr>
          <w:rFonts w:ascii="Palatino Linotype" w:hAnsi="Palatino Linotype"/>
          <w:color w:val="000000" w:themeColor="text1"/>
        </w:rPr>
        <w:t xml:space="preserve">el derecho al acceso a la información estará cumplido cuando el particular </w:t>
      </w:r>
      <w:r w:rsidR="00C94226" w:rsidRPr="00991DAC">
        <w:rPr>
          <w:rFonts w:ascii="Palatino Linotype" w:hAnsi="Palatino Linotype"/>
          <w:color w:val="000000" w:themeColor="text1"/>
        </w:rPr>
        <w:t xml:space="preserve">tenga conocimiento de lo solicitado, es por ello, que </w:t>
      </w:r>
      <w:r w:rsidR="008E3B42" w:rsidRPr="00991DAC">
        <w:rPr>
          <w:rFonts w:ascii="Palatino Linotype" w:hAnsi="Palatino Linotype"/>
          <w:color w:val="000000" w:themeColor="text1"/>
        </w:rPr>
        <w:t xml:space="preserve">este Órgano Garante de conformidad con las atribuciones que se le confieren determina ordenar al </w:t>
      </w:r>
      <w:r w:rsidR="008E3B42" w:rsidRPr="00991DAC">
        <w:rPr>
          <w:rFonts w:ascii="Palatino Linotype" w:hAnsi="Palatino Linotype"/>
          <w:b/>
          <w:bCs/>
          <w:color w:val="000000" w:themeColor="text1"/>
        </w:rPr>
        <w:t>SUJETO OBLIGADO</w:t>
      </w:r>
      <w:r w:rsidR="008E3B42" w:rsidRPr="00991DAC">
        <w:rPr>
          <w:rFonts w:ascii="Palatino Linotype" w:hAnsi="Palatino Linotype"/>
          <w:color w:val="000000" w:themeColor="text1"/>
        </w:rPr>
        <w:t xml:space="preserve"> haga entrega previa búsqueda exhaustiva y razonable</w:t>
      </w:r>
      <w:r w:rsidR="00C13544" w:rsidRPr="00991DAC">
        <w:rPr>
          <w:rFonts w:ascii="Palatino Linotype" w:hAnsi="Palatino Linotype"/>
          <w:color w:val="000000" w:themeColor="text1"/>
        </w:rPr>
        <w:t xml:space="preserve">, </w:t>
      </w:r>
      <w:r w:rsidR="00D7466E" w:rsidRPr="00991DAC">
        <w:rPr>
          <w:rFonts w:ascii="Palatino Linotype" w:hAnsi="Palatino Linotype"/>
          <w:color w:val="000000" w:themeColor="text1"/>
        </w:rPr>
        <w:t xml:space="preserve">de lo solicitado en </w:t>
      </w:r>
      <w:r w:rsidR="00D7466E" w:rsidRPr="00991DAC">
        <w:rPr>
          <w:rFonts w:ascii="Palatino Linotype" w:hAnsi="Palatino Linotype" w:cs="Arial"/>
          <w:color w:val="000000" w:themeColor="text1"/>
          <w:szCs w:val="22"/>
          <w:lang w:val="es-ES"/>
        </w:rPr>
        <w:t xml:space="preserve">atención de las solicitudes </w:t>
      </w:r>
      <w:r w:rsidR="00CB57C0" w:rsidRPr="00991DAC">
        <w:rPr>
          <w:rFonts w:ascii="Palatino Linotype" w:hAnsi="Palatino Linotype" w:cs="Arial"/>
          <w:b/>
          <w:bCs/>
          <w:color w:val="000000" w:themeColor="text1"/>
          <w:szCs w:val="22"/>
        </w:rPr>
        <w:t xml:space="preserve">01572/TOLUCA/IP/2022, 01571/TOLUCA/IP/2022, </w:t>
      </w:r>
      <w:r w:rsidR="00D7466E" w:rsidRPr="00991DAC">
        <w:rPr>
          <w:rFonts w:ascii="Palatino Linotype" w:hAnsi="Palatino Linotype" w:cs="Arial"/>
          <w:b/>
          <w:bCs/>
          <w:color w:val="000000" w:themeColor="text1"/>
          <w:szCs w:val="22"/>
        </w:rPr>
        <w:t>01560/TOLUCA/IP/2022</w:t>
      </w:r>
      <w:r w:rsidR="00D7466E" w:rsidRPr="00991DAC">
        <w:rPr>
          <w:rFonts w:ascii="Palatino Linotype" w:hAnsi="Palatino Linotype" w:cs="Arial"/>
          <w:color w:val="000000" w:themeColor="text1"/>
          <w:szCs w:val="22"/>
          <w:lang w:val="es-ES"/>
        </w:rPr>
        <w:t xml:space="preserve">, </w:t>
      </w:r>
      <w:r w:rsidR="00D7466E" w:rsidRPr="00991DAC">
        <w:rPr>
          <w:rFonts w:ascii="Palatino Linotype" w:hAnsi="Palatino Linotype" w:cs="Arial"/>
          <w:b/>
          <w:bCs/>
          <w:color w:val="000000" w:themeColor="text1"/>
          <w:szCs w:val="22"/>
        </w:rPr>
        <w:t>01558/TOLUCA/IP/2022</w:t>
      </w:r>
      <w:r w:rsidR="00D7466E" w:rsidRPr="00991DAC">
        <w:rPr>
          <w:rFonts w:ascii="Palatino Linotype" w:hAnsi="Palatino Linotype" w:cs="Arial"/>
          <w:color w:val="000000" w:themeColor="text1"/>
          <w:szCs w:val="22"/>
          <w:lang w:val="es-ES"/>
        </w:rPr>
        <w:t xml:space="preserve">, </w:t>
      </w:r>
      <w:r w:rsidR="00D7466E" w:rsidRPr="00991DAC">
        <w:rPr>
          <w:rFonts w:ascii="Palatino Linotype" w:hAnsi="Palatino Linotype" w:cs="Arial"/>
          <w:b/>
          <w:bCs/>
          <w:color w:val="000000" w:themeColor="text1"/>
          <w:szCs w:val="22"/>
        </w:rPr>
        <w:t xml:space="preserve">01557/TOLUCA/IP/2022, </w:t>
      </w:r>
      <w:r w:rsidR="00D7466E" w:rsidRPr="00991DAC">
        <w:rPr>
          <w:rFonts w:ascii="Palatino Linotype" w:hAnsi="Palatino Linotype" w:cs="Arial"/>
          <w:bCs/>
          <w:color w:val="000000" w:themeColor="text1"/>
          <w:szCs w:val="22"/>
        </w:rPr>
        <w:t xml:space="preserve"> derivado a que no se existe evidencia de que haya atendido lo referente a:</w:t>
      </w:r>
      <w:r w:rsidR="00D7466E" w:rsidRPr="00991DAC">
        <w:rPr>
          <w:rFonts w:ascii="Palatino Linotype" w:hAnsi="Palatino Linotype"/>
          <w:lang w:val="es-ES_tradnl"/>
        </w:rPr>
        <w:t xml:space="preserve"> </w:t>
      </w:r>
      <w:r w:rsidR="00D7466E" w:rsidRPr="00991DAC">
        <w:rPr>
          <w:rFonts w:ascii="Palatino Linotype" w:hAnsi="Palatino Linotype"/>
          <w:b/>
          <w:lang w:val="es-ES_tradnl"/>
        </w:rPr>
        <w:t>“…</w:t>
      </w:r>
      <w:r w:rsidR="00D7466E" w:rsidRPr="00991DAC">
        <w:rPr>
          <w:rFonts w:ascii="Palatino Linotype" w:hAnsi="Palatino Linotype"/>
          <w:b/>
          <w:i/>
          <w:iCs/>
        </w:rPr>
        <w:t>En caso de existir aumentos y/o descuentos ha dicho sueldo quincenal, adjuntar los documentos con los que se convaliden dichos cambios por servidor público municipal.”(Sic)</w:t>
      </w:r>
      <w:r w:rsidR="0007135D" w:rsidRPr="00991DAC">
        <w:rPr>
          <w:rFonts w:ascii="Palatino Linotype" w:hAnsi="Palatino Linotype"/>
          <w:color w:val="000000" w:themeColor="text1"/>
        </w:rPr>
        <w:t>.</w:t>
      </w:r>
    </w:p>
    <w:p w14:paraId="7C412ECB" w14:textId="49122B9F" w:rsidR="00303181" w:rsidRPr="00991DAC" w:rsidRDefault="00303181" w:rsidP="0007135D">
      <w:pPr>
        <w:spacing w:before="100" w:beforeAutospacing="1" w:after="100" w:afterAutospacing="1" w:line="360" w:lineRule="auto"/>
        <w:jc w:val="both"/>
        <w:rPr>
          <w:rFonts w:ascii="Palatino Linotype" w:hAnsi="Palatino Linotype"/>
          <w:color w:val="000000" w:themeColor="text1"/>
        </w:rPr>
      </w:pPr>
      <w:r w:rsidRPr="00991DAC">
        <w:rPr>
          <w:rFonts w:ascii="Palatino Linotype" w:hAnsi="Palatino Linotype" w:cs="Arial"/>
          <w:color w:val="000000" w:themeColor="text1"/>
        </w:rPr>
        <w:t xml:space="preserve">Bajo esa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w:t>
      </w:r>
      <w:r w:rsidRPr="00991DAC">
        <w:rPr>
          <w:rFonts w:ascii="Palatino Linotype" w:hAnsi="Palatino Linotype" w:cs="Arial"/>
          <w:color w:val="000000" w:themeColor="text1"/>
        </w:rPr>
        <w:lastRenderedPageBreak/>
        <w:t xml:space="preserve">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BAD1BF4" w14:textId="77777777" w:rsidR="00303181" w:rsidRPr="00991DAC" w:rsidRDefault="00303181" w:rsidP="00303181">
      <w:pPr>
        <w:ind w:left="851" w:right="901"/>
        <w:jc w:val="both"/>
        <w:rPr>
          <w:rFonts w:ascii="Palatino Linotype" w:hAnsi="Palatino Linotype" w:cs="Arial"/>
          <w:i/>
          <w:color w:val="000000" w:themeColor="text1"/>
          <w:sz w:val="22"/>
          <w:szCs w:val="22"/>
        </w:rPr>
      </w:pPr>
      <w:r w:rsidRPr="00991DAC">
        <w:rPr>
          <w:rFonts w:ascii="Palatino Linotype" w:hAnsi="Palatino Linotype" w:cs="Arial"/>
          <w:i/>
          <w:color w:val="000000" w:themeColor="text1"/>
          <w:sz w:val="22"/>
          <w:szCs w:val="22"/>
        </w:rPr>
        <w:t>“</w:t>
      </w:r>
      <w:r w:rsidRPr="00991DAC">
        <w:rPr>
          <w:rFonts w:ascii="Palatino Linotype" w:hAnsi="Palatino Linotype" w:cs="Arial"/>
          <w:b/>
          <w:i/>
          <w:color w:val="000000" w:themeColor="text1"/>
          <w:sz w:val="22"/>
          <w:szCs w:val="22"/>
        </w:rPr>
        <w:t xml:space="preserve">Artículo 3. </w:t>
      </w:r>
      <w:r w:rsidRPr="00991DAC">
        <w:rPr>
          <w:rFonts w:ascii="Palatino Linotype" w:hAnsi="Palatino Linotype" w:cs="Arial"/>
          <w:i/>
          <w:color w:val="000000" w:themeColor="text1"/>
          <w:sz w:val="22"/>
          <w:szCs w:val="22"/>
        </w:rPr>
        <w:t>Para los efectos de la presente Ley se entenderá por:</w:t>
      </w:r>
    </w:p>
    <w:p w14:paraId="6B16435E" w14:textId="77777777" w:rsidR="00303181" w:rsidRPr="00991DAC" w:rsidRDefault="00303181" w:rsidP="00303181">
      <w:pPr>
        <w:ind w:left="851" w:right="901"/>
        <w:jc w:val="both"/>
        <w:rPr>
          <w:rFonts w:ascii="Palatino Linotype" w:hAnsi="Palatino Linotype" w:cs="Arial"/>
          <w:i/>
          <w:color w:val="000000" w:themeColor="text1"/>
          <w:sz w:val="22"/>
          <w:szCs w:val="22"/>
        </w:rPr>
      </w:pPr>
    </w:p>
    <w:p w14:paraId="5023645C" w14:textId="77777777" w:rsidR="00303181" w:rsidRPr="00991DAC" w:rsidRDefault="00303181" w:rsidP="00303181">
      <w:pPr>
        <w:ind w:left="851" w:right="901"/>
        <w:jc w:val="both"/>
        <w:rPr>
          <w:rFonts w:ascii="Palatino Linotype" w:hAnsi="Palatino Linotype" w:cs="Arial"/>
          <w:i/>
          <w:color w:val="000000" w:themeColor="text1"/>
          <w:sz w:val="22"/>
          <w:szCs w:val="22"/>
        </w:rPr>
      </w:pPr>
      <w:r w:rsidRPr="00991DAC">
        <w:rPr>
          <w:rFonts w:ascii="Palatino Linotype" w:hAnsi="Palatino Linotype" w:cs="Arial"/>
          <w:b/>
          <w:i/>
          <w:color w:val="000000" w:themeColor="text1"/>
          <w:sz w:val="22"/>
          <w:szCs w:val="22"/>
        </w:rPr>
        <w:t>XI. Documento:</w:t>
      </w:r>
      <w:r w:rsidRPr="00991DAC">
        <w:rPr>
          <w:rFonts w:ascii="Palatino Linotype" w:hAnsi="Palatino Linotype" w:cs="Arial"/>
          <w:i/>
          <w:color w:val="000000" w:themeColor="text1"/>
          <w:sz w:val="22"/>
          <w:szCs w:val="22"/>
        </w:rPr>
        <w:t xml:space="preserve"> Los expedientes, reportes, estudios, </w:t>
      </w:r>
      <w:r w:rsidRPr="00991DAC">
        <w:rPr>
          <w:rFonts w:ascii="Palatino Linotype" w:hAnsi="Palatino Linotype" w:cs="Arial"/>
          <w:b/>
          <w:i/>
          <w:color w:val="000000" w:themeColor="text1"/>
          <w:sz w:val="22"/>
          <w:szCs w:val="22"/>
          <w:u w:val="single"/>
        </w:rPr>
        <w:t>actas</w:t>
      </w:r>
      <w:r w:rsidRPr="00991DAC">
        <w:rPr>
          <w:rFonts w:ascii="Palatino Linotype" w:hAnsi="Palatino Linotype" w:cs="Arial"/>
          <w:i/>
          <w:color w:val="000000" w:themeColor="text1"/>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91DAC">
        <w:rPr>
          <w:rFonts w:ascii="Palatino Linotype" w:hAnsi="Palatino Linotype" w:cs="Arial"/>
          <w:b/>
          <w:bCs/>
          <w:i/>
          <w:color w:val="000000" w:themeColor="text1"/>
          <w:sz w:val="22"/>
          <w:szCs w:val="22"/>
        </w:rPr>
        <w:t>Los documentos podrán estar en cualquier medio, sea escrito, impreso, sonoro, visual, electrónico, informático u holográfico</w:t>
      </w:r>
      <w:r w:rsidRPr="00991DAC">
        <w:rPr>
          <w:rFonts w:ascii="Palatino Linotype" w:hAnsi="Palatino Linotype" w:cs="Arial"/>
          <w:i/>
          <w:color w:val="000000" w:themeColor="text1"/>
          <w:sz w:val="22"/>
          <w:szCs w:val="22"/>
        </w:rPr>
        <w:t>;”</w:t>
      </w:r>
    </w:p>
    <w:p w14:paraId="0875DF35" w14:textId="77777777" w:rsidR="001E2004" w:rsidRPr="00991DAC" w:rsidRDefault="001E2004" w:rsidP="00483D6C">
      <w:pPr>
        <w:autoSpaceDE w:val="0"/>
        <w:autoSpaceDN w:val="0"/>
        <w:adjustRightInd w:val="0"/>
        <w:spacing w:line="360" w:lineRule="auto"/>
        <w:jc w:val="both"/>
        <w:rPr>
          <w:rFonts w:ascii="Palatino Linotype" w:hAnsi="Palatino Linotype" w:cs="Arial"/>
          <w:color w:val="000000" w:themeColor="text1"/>
        </w:rPr>
      </w:pPr>
    </w:p>
    <w:p w14:paraId="4FFB8011" w14:textId="4EF657BF" w:rsidR="00303181" w:rsidRPr="00991DAC" w:rsidRDefault="00303181" w:rsidP="00483D6C">
      <w:pPr>
        <w:autoSpaceDE w:val="0"/>
        <w:autoSpaceDN w:val="0"/>
        <w:adjustRightInd w:val="0"/>
        <w:spacing w:line="360" w:lineRule="auto"/>
        <w:jc w:val="both"/>
        <w:rPr>
          <w:rFonts w:ascii="Palatino Linotype" w:hAnsi="Palatino Linotype" w:cs="Arial"/>
          <w:color w:val="000000" w:themeColor="text1"/>
        </w:rPr>
      </w:pPr>
      <w:r w:rsidRPr="00991DAC">
        <w:rPr>
          <w:rFonts w:ascii="Palatino Linotype" w:hAnsi="Palatino Linotype" w:cs="Arial"/>
          <w:color w:val="000000" w:themeColor="text1"/>
        </w:rPr>
        <w:t xml:space="preserve">Siendo aplicable el criterio </w:t>
      </w:r>
      <w:r w:rsidRPr="00991DAC">
        <w:rPr>
          <w:rFonts w:ascii="Palatino Linotype" w:hAnsi="Palatino Linotype" w:cs="Arial"/>
          <w:bCs/>
          <w:color w:val="000000" w:themeColor="text1"/>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91DAC">
        <w:rPr>
          <w:rFonts w:ascii="Palatino Linotype" w:hAnsi="Palatino Linotype" w:cs="Arial"/>
          <w:color w:val="000000" w:themeColor="text1"/>
        </w:rPr>
        <w:t>cuyo rubro y texto dispone:</w:t>
      </w:r>
    </w:p>
    <w:p w14:paraId="17EB9D39" w14:textId="77777777" w:rsidR="0075623F" w:rsidRPr="00991DAC" w:rsidRDefault="0075623F" w:rsidP="00483D6C">
      <w:pPr>
        <w:autoSpaceDE w:val="0"/>
        <w:autoSpaceDN w:val="0"/>
        <w:adjustRightInd w:val="0"/>
        <w:spacing w:line="360" w:lineRule="auto"/>
        <w:jc w:val="both"/>
        <w:rPr>
          <w:rFonts w:ascii="Palatino Linotype" w:hAnsi="Palatino Linotype" w:cs="Arial"/>
          <w:color w:val="000000" w:themeColor="text1"/>
        </w:rPr>
      </w:pPr>
    </w:p>
    <w:p w14:paraId="7E6CE6D6" w14:textId="77777777" w:rsidR="00303181" w:rsidRPr="00991DAC" w:rsidRDefault="00303181" w:rsidP="00303181">
      <w:pPr>
        <w:ind w:left="850" w:right="901"/>
        <w:jc w:val="center"/>
        <w:rPr>
          <w:rFonts w:ascii="Palatino Linotype" w:hAnsi="Palatino Linotype" w:cs="Arial"/>
          <w:b/>
          <w:i/>
          <w:iCs/>
          <w:color w:val="000000" w:themeColor="text1"/>
          <w:sz w:val="22"/>
          <w:szCs w:val="22"/>
          <w:lang w:eastAsia="es-MX"/>
        </w:rPr>
      </w:pPr>
      <w:r w:rsidRPr="00991DAC">
        <w:rPr>
          <w:rFonts w:ascii="Palatino Linotype" w:hAnsi="Palatino Linotype" w:cs="Arial"/>
          <w:i/>
          <w:iCs/>
          <w:color w:val="000000" w:themeColor="text1"/>
          <w:sz w:val="22"/>
          <w:szCs w:val="22"/>
          <w:lang w:eastAsia="es-MX"/>
        </w:rPr>
        <w:t>“</w:t>
      </w:r>
      <w:r w:rsidRPr="00991DAC">
        <w:rPr>
          <w:rFonts w:ascii="Palatino Linotype" w:hAnsi="Palatino Linotype" w:cs="Arial"/>
          <w:b/>
          <w:i/>
          <w:iCs/>
          <w:color w:val="000000" w:themeColor="text1"/>
          <w:sz w:val="22"/>
          <w:szCs w:val="22"/>
          <w:lang w:eastAsia="es-MX"/>
        </w:rPr>
        <w:t>CRITERIO 0002-11</w:t>
      </w:r>
    </w:p>
    <w:p w14:paraId="32E097B4" w14:textId="77777777" w:rsidR="00303181" w:rsidRPr="00991DAC" w:rsidRDefault="00303181" w:rsidP="00303181">
      <w:pPr>
        <w:ind w:left="850" w:right="901"/>
        <w:jc w:val="both"/>
        <w:rPr>
          <w:rFonts w:ascii="Palatino Linotype" w:hAnsi="Palatino Linotype" w:cs="Arial"/>
          <w:i/>
          <w:iCs/>
          <w:color w:val="000000" w:themeColor="text1"/>
          <w:sz w:val="22"/>
          <w:szCs w:val="22"/>
          <w:lang w:eastAsia="es-MX"/>
        </w:rPr>
      </w:pPr>
      <w:r w:rsidRPr="00991DAC">
        <w:rPr>
          <w:rFonts w:ascii="Palatino Linotype" w:hAnsi="Palatino Linotype" w:cs="Arial"/>
          <w:b/>
          <w:i/>
          <w:iCs/>
          <w:color w:val="000000" w:themeColor="text1"/>
          <w:sz w:val="22"/>
          <w:szCs w:val="22"/>
          <w:u w:val="single"/>
          <w:lang w:eastAsia="es-MX"/>
        </w:rPr>
        <w:t xml:space="preserve">INFORMACIÓN PÚBLICA, CONCEPTO DE, EN MATERIA DE TRANSPARENCIA. INTERPRETACIÓN SISTEMÁTICA DE LOS ARTÍCULOS 2°, FRACCIÓN </w:t>
      </w:r>
      <w:r w:rsidRPr="00991DAC">
        <w:rPr>
          <w:rFonts w:ascii="Palatino Linotype" w:hAnsi="Palatino Linotype" w:cs="Arial"/>
          <w:b/>
          <w:bCs/>
          <w:i/>
          <w:iCs/>
          <w:color w:val="000000" w:themeColor="text1"/>
          <w:sz w:val="22"/>
          <w:szCs w:val="22"/>
          <w:u w:val="single"/>
          <w:lang w:eastAsia="es-MX"/>
        </w:rPr>
        <w:t xml:space="preserve">V, XV, Y XVI, </w:t>
      </w:r>
      <w:r w:rsidRPr="00991DAC">
        <w:rPr>
          <w:rFonts w:ascii="Palatino Linotype" w:hAnsi="Palatino Linotype" w:cs="Arial"/>
          <w:b/>
          <w:i/>
          <w:iCs/>
          <w:color w:val="000000" w:themeColor="text1"/>
          <w:sz w:val="22"/>
          <w:szCs w:val="22"/>
          <w:u w:val="single"/>
          <w:lang w:eastAsia="es-MX"/>
        </w:rPr>
        <w:t>3°, 4°, 11 Y 41.</w:t>
      </w:r>
      <w:r w:rsidRPr="00991DAC">
        <w:rPr>
          <w:rFonts w:ascii="Palatino Linotype" w:hAnsi="Palatino Linotype" w:cs="Arial"/>
          <w:i/>
          <w:iCs/>
          <w:color w:val="000000" w:themeColor="text1"/>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D28A6E2" w14:textId="77777777" w:rsidR="00303181" w:rsidRPr="00991DAC" w:rsidRDefault="00303181" w:rsidP="00303181">
      <w:pPr>
        <w:ind w:left="850" w:right="901"/>
        <w:jc w:val="both"/>
        <w:rPr>
          <w:rFonts w:ascii="Palatino Linotype" w:hAnsi="Palatino Linotype" w:cs="Arial"/>
          <w:i/>
          <w:iCs/>
          <w:color w:val="000000" w:themeColor="text1"/>
          <w:sz w:val="22"/>
          <w:szCs w:val="22"/>
          <w:lang w:eastAsia="es-MX"/>
        </w:rPr>
      </w:pPr>
      <w:r w:rsidRPr="00991DAC">
        <w:rPr>
          <w:rFonts w:ascii="Palatino Linotype" w:hAnsi="Palatino Linotype" w:cs="Arial"/>
          <w:i/>
          <w:iCs/>
          <w:color w:val="000000" w:themeColor="text1"/>
          <w:sz w:val="22"/>
          <w:szCs w:val="22"/>
          <w:lang w:eastAsia="es-MX"/>
        </w:rPr>
        <w:lastRenderedPageBreak/>
        <w:t>En consecuencia el acceso a la información se refiere a que se cumplan cualquiera de los siguientes tres supuestos:</w:t>
      </w:r>
    </w:p>
    <w:p w14:paraId="4B972BC7" w14:textId="77777777" w:rsidR="00303181" w:rsidRPr="00991DAC" w:rsidRDefault="00303181" w:rsidP="00303181">
      <w:pPr>
        <w:ind w:left="850" w:right="901"/>
        <w:jc w:val="both"/>
        <w:rPr>
          <w:rFonts w:ascii="Palatino Linotype" w:hAnsi="Palatino Linotype" w:cs="Arial"/>
          <w:b/>
          <w:i/>
          <w:iCs/>
          <w:color w:val="000000" w:themeColor="text1"/>
          <w:sz w:val="22"/>
          <w:szCs w:val="22"/>
          <w:u w:val="single"/>
          <w:lang w:eastAsia="es-MX"/>
        </w:rPr>
      </w:pPr>
      <w:r w:rsidRPr="00991DAC">
        <w:rPr>
          <w:rFonts w:ascii="Palatino Linotype" w:hAnsi="Palatino Linotype" w:cs="Arial"/>
          <w:b/>
          <w:i/>
          <w:iCs/>
          <w:color w:val="000000" w:themeColor="text1"/>
          <w:sz w:val="22"/>
          <w:szCs w:val="22"/>
          <w:u w:val="single"/>
          <w:lang w:eastAsia="es-MX"/>
        </w:rPr>
        <w:t>1) Que se trate de información registrada en cualquier soporte documental, que en ejercicio de las atribuciones conferidas, sea generada por los Sujetos Obligados;</w:t>
      </w:r>
    </w:p>
    <w:p w14:paraId="01775EEB" w14:textId="77777777" w:rsidR="00303181" w:rsidRPr="00991DAC" w:rsidRDefault="00303181" w:rsidP="00303181">
      <w:pPr>
        <w:ind w:left="850" w:right="901"/>
        <w:jc w:val="both"/>
        <w:rPr>
          <w:rFonts w:ascii="Palatino Linotype" w:hAnsi="Palatino Linotype" w:cs="Arial"/>
          <w:i/>
          <w:iCs/>
          <w:color w:val="000000" w:themeColor="text1"/>
          <w:sz w:val="22"/>
          <w:szCs w:val="22"/>
          <w:lang w:eastAsia="es-MX"/>
        </w:rPr>
      </w:pPr>
      <w:r w:rsidRPr="00991DAC">
        <w:rPr>
          <w:rFonts w:ascii="Palatino Linotype" w:hAnsi="Palatino Linotype" w:cs="Arial"/>
          <w:i/>
          <w:iCs/>
          <w:color w:val="000000" w:themeColor="text1"/>
          <w:sz w:val="22"/>
          <w:szCs w:val="22"/>
          <w:lang w:eastAsia="es-MX"/>
        </w:rPr>
        <w:t xml:space="preserve">2) Que se trate de </w:t>
      </w:r>
      <w:r w:rsidRPr="00991DAC">
        <w:rPr>
          <w:rFonts w:ascii="Palatino Linotype" w:hAnsi="Palatino Linotype" w:cs="Arial"/>
          <w:b/>
          <w:i/>
          <w:iCs/>
          <w:color w:val="000000" w:themeColor="text1"/>
          <w:sz w:val="22"/>
          <w:szCs w:val="22"/>
          <w:u w:val="single"/>
          <w:lang w:eastAsia="es-MX"/>
        </w:rPr>
        <w:t>información</w:t>
      </w:r>
      <w:r w:rsidRPr="00991DAC">
        <w:rPr>
          <w:rFonts w:ascii="Palatino Linotype" w:hAnsi="Palatino Linotype" w:cs="Arial"/>
          <w:i/>
          <w:iCs/>
          <w:color w:val="000000" w:themeColor="text1"/>
          <w:sz w:val="22"/>
          <w:szCs w:val="22"/>
          <w:lang w:eastAsia="es-MX"/>
        </w:rPr>
        <w:t xml:space="preserve"> registrada en cualquier soporte documental, que en ejercicio de las atribuciones conferidas, sea administrada por los Sujetos Obligados, y</w:t>
      </w:r>
    </w:p>
    <w:p w14:paraId="5B8106E1" w14:textId="77777777" w:rsidR="00303181" w:rsidRPr="00991DAC" w:rsidRDefault="00303181" w:rsidP="00303181">
      <w:pPr>
        <w:ind w:left="850" w:right="901"/>
        <w:jc w:val="both"/>
        <w:rPr>
          <w:rFonts w:ascii="Palatino Linotype" w:hAnsi="Palatino Linotype" w:cs="Arial"/>
          <w:i/>
          <w:iCs/>
          <w:color w:val="000000" w:themeColor="text1"/>
          <w:sz w:val="22"/>
          <w:szCs w:val="22"/>
          <w:lang w:eastAsia="es-MX"/>
        </w:rPr>
      </w:pPr>
      <w:r w:rsidRPr="00991DAC">
        <w:rPr>
          <w:rFonts w:ascii="Palatino Linotype" w:hAnsi="Palatino Linotype" w:cs="Arial"/>
          <w:i/>
          <w:iCs/>
          <w:color w:val="000000" w:themeColor="text1"/>
          <w:sz w:val="22"/>
          <w:szCs w:val="22"/>
          <w:lang w:eastAsia="es-MX"/>
        </w:rPr>
        <w:t>3) Que se trate de información registrada en cualquier soporte documental, que en ejercicio de las atribuciones conferidas, se encuentre en posesión de los Sujetos Obligados.” (sic)</w:t>
      </w:r>
    </w:p>
    <w:p w14:paraId="7FF1D7B4" w14:textId="77777777" w:rsidR="00303181" w:rsidRPr="00991DAC" w:rsidRDefault="00303181" w:rsidP="00303181">
      <w:pPr>
        <w:ind w:left="850" w:right="901"/>
        <w:jc w:val="both"/>
        <w:rPr>
          <w:rFonts w:ascii="Palatino Linotype" w:hAnsi="Palatino Linotype" w:cs="Arial"/>
          <w:i/>
          <w:iCs/>
          <w:color w:val="000000" w:themeColor="text1"/>
          <w:sz w:val="22"/>
          <w:szCs w:val="22"/>
          <w:lang w:eastAsia="es-MX"/>
        </w:rPr>
      </w:pPr>
      <w:r w:rsidRPr="00991DAC">
        <w:rPr>
          <w:rFonts w:ascii="Palatino Linotype" w:hAnsi="Palatino Linotype" w:cs="Arial"/>
          <w:i/>
          <w:iCs/>
          <w:color w:val="000000" w:themeColor="text1"/>
          <w:sz w:val="22"/>
          <w:szCs w:val="22"/>
          <w:lang w:eastAsia="es-MX"/>
        </w:rPr>
        <w:t>(Énfasis Añadido)</w:t>
      </w:r>
    </w:p>
    <w:p w14:paraId="7BED0441" w14:textId="77777777" w:rsidR="00303181" w:rsidRPr="00991DAC" w:rsidRDefault="00303181" w:rsidP="00A30A7F">
      <w:pPr>
        <w:ind w:right="901"/>
        <w:jc w:val="both"/>
        <w:rPr>
          <w:rFonts w:ascii="Palatino Linotype" w:hAnsi="Palatino Linotype" w:cs="Arial"/>
          <w:i/>
          <w:iCs/>
          <w:color w:val="000000" w:themeColor="text1"/>
          <w:sz w:val="22"/>
          <w:szCs w:val="22"/>
          <w:lang w:eastAsia="es-MX"/>
        </w:rPr>
      </w:pPr>
    </w:p>
    <w:p w14:paraId="7EAEF5DE" w14:textId="77777777" w:rsidR="00A30A7F" w:rsidRPr="00991DAC" w:rsidRDefault="00A30A7F" w:rsidP="00A30A7F">
      <w:pPr>
        <w:tabs>
          <w:tab w:val="left" w:pos="709"/>
        </w:tabs>
        <w:spacing w:line="360" w:lineRule="auto"/>
        <w:jc w:val="both"/>
        <w:rPr>
          <w:rFonts w:ascii="Palatino Linotype" w:eastAsia="Calibri" w:hAnsi="Palatino Linotype" w:cs="Arial"/>
          <w:color w:val="000000"/>
          <w:lang w:eastAsia="en-US"/>
        </w:rPr>
      </w:pPr>
      <w:r w:rsidRPr="00991DAC">
        <w:rPr>
          <w:rFonts w:ascii="Palatino Linotype" w:eastAsia="Calibri" w:hAnsi="Palatino Linotype"/>
          <w:lang w:eastAsia="en-US"/>
        </w:rPr>
        <w:t>En estricto sentido</w:t>
      </w:r>
      <w:r w:rsidRPr="00991DAC">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991DAC">
        <w:rPr>
          <w:rFonts w:ascii="Palatino Linotype" w:eastAsia="Calibri" w:hAnsi="Palatino Linotype" w:cs="Arial"/>
          <w:b/>
          <w:color w:val="000000"/>
          <w:lang w:eastAsia="en-US"/>
        </w:rPr>
        <w:t xml:space="preserve"> </w:t>
      </w:r>
      <w:r w:rsidRPr="00991DAC">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991DAC">
        <w:rPr>
          <w:rFonts w:ascii="Palatino Linotype" w:eastAsia="Calibri" w:hAnsi="Palatino Linotype" w:cs="Arial"/>
          <w:i/>
          <w:color w:val="000000"/>
          <w:lang w:eastAsia="en-US"/>
        </w:rPr>
        <w:t>ad hoc</w:t>
      </w:r>
      <w:r w:rsidRPr="00991DAC">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191B378B" w14:textId="77777777" w:rsidR="00A30A7F" w:rsidRPr="00991DAC" w:rsidRDefault="00A30A7F" w:rsidP="00502EEA">
      <w:pPr>
        <w:spacing w:line="360" w:lineRule="auto"/>
        <w:ind w:right="51"/>
        <w:jc w:val="both"/>
        <w:rPr>
          <w:rFonts w:ascii="Palatino Linotype" w:hAnsi="Palatino Linotype" w:cs="Arial"/>
          <w:color w:val="000000"/>
          <w:lang w:val="es-ES"/>
        </w:rPr>
      </w:pPr>
    </w:p>
    <w:p w14:paraId="442E8692" w14:textId="77777777" w:rsidR="00A30A7F" w:rsidRPr="00991DAC" w:rsidRDefault="00A30A7F" w:rsidP="00A30A7F">
      <w:pPr>
        <w:spacing w:line="360" w:lineRule="auto"/>
        <w:ind w:right="51"/>
        <w:jc w:val="both"/>
        <w:rPr>
          <w:rFonts w:ascii="Palatino Linotype" w:eastAsia="Calibri" w:hAnsi="Palatino Linotype" w:cs="Arial"/>
          <w:color w:val="000000"/>
          <w:lang w:eastAsia="en-US"/>
        </w:rPr>
      </w:pPr>
      <w:r w:rsidRPr="00991DAC">
        <w:rPr>
          <w:rFonts w:ascii="Palatino Linotype" w:eastAsia="Calibri" w:hAnsi="Palatino Linotype" w:cs="Arial"/>
          <w:color w:val="000000"/>
          <w:lang w:eastAsia="en-US"/>
        </w:rPr>
        <w:t xml:space="preserve">Como apoyo a lo anterior, es aplicable el Criterio 03-17, emitido por </w:t>
      </w:r>
      <w:r w:rsidRPr="00991DAC">
        <w:rPr>
          <w:rFonts w:ascii="Palatino Linotype" w:eastAsia="Arial Unicode MS" w:hAnsi="Palatino Linotype" w:cs="Arial"/>
          <w:color w:val="000000"/>
          <w:lang w:eastAsia="en-US"/>
        </w:rPr>
        <w:t>el Instituto Nacional de Transparencia, Acceso a la Información y Protección de Datos Personales,</w:t>
      </w:r>
      <w:r w:rsidRPr="00991DAC">
        <w:rPr>
          <w:rFonts w:ascii="Palatino Linotype" w:eastAsia="Calibri" w:hAnsi="Palatino Linotype"/>
          <w:bCs/>
          <w:color w:val="000000"/>
          <w:lang w:eastAsia="en-US"/>
        </w:rPr>
        <w:t xml:space="preserve"> que dice:</w:t>
      </w:r>
      <w:r w:rsidRPr="00991DAC">
        <w:rPr>
          <w:rFonts w:ascii="Palatino Linotype" w:eastAsia="Calibri" w:hAnsi="Palatino Linotype"/>
          <w:b/>
          <w:bCs/>
          <w:color w:val="000000"/>
          <w:lang w:eastAsia="en-US"/>
        </w:rPr>
        <w:t xml:space="preserve"> </w:t>
      </w:r>
    </w:p>
    <w:p w14:paraId="47ED55EC" w14:textId="77777777" w:rsidR="00A30A7F" w:rsidRPr="00991DAC" w:rsidRDefault="00A30A7F" w:rsidP="00A30A7F">
      <w:pPr>
        <w:ind w:left="928" w:right="850"/>
        <w:jc w:val="both"/>
        <w:rPr>
          <w:rFonts w:ascii="Palatino Linotype" w:hAnsi="Palatino Linotype" w:cs="Arial"/>
          <w:i/>
          <w:color w:val="000000"/>
          <w:sz w:val="22"/>
          <w:szCs w:val="22"/>
          <w:lang w:val="es-ES"/>
        </w:rPr>
      </w:pPr>
    </w:p>
    <w:p w14:paraId="77061220" w14:textId="77777777" w:rsidR="00A30A7F" w:rsidRPr="00991DAC" w:rsidRDefault="00A30A7F" w:rsidP="00A30A7F">
      <w:pPr>
        <w:ind w:left="928" w:right="901"/>
        <w:jc w:val="both"/>
        <w:rPr>
          <w:rFonts w:ascii="Palatino Linotype" w:hAnsi="Palatino Linotype" w:cs="Arial"/>
          <w:i/>
          <w:color w:val="000000"/>
          <w:sz w:val="22"/>
          <w:szCs w:val="22"/>
          <w:lang w:val="es-ES"/>
        </w:rPr>
      </w:pPr>
      <w:r w:rsidRPr="00991DAC">
        <w:rPr>
          <w:rFonts w:ascii="Palatino Linotype" w:hAnsi="Palatino Linotype" w:cs="Arial"/>
          <w:i/>
          <w:color w:val="000000"/>
          <w:sz w:val="22"/>
          <w:szCs w:val="22"/>
          <w:lang w:val="es-ES"/>
        </w:rPr>
        <w:t>“</w:t>
      </w:r>
      <w:r w:rsidRPr="00991DAC">
        <w:rPr>
          <w:rFonts w:ascii="Palatino Linotype" w:hAnsi="Palatino Linotype" w:cs="Arial"/>
          <w:b/>
          <w:i/>
          <w:color w:val="000000"/>
          <w:sz w:val="22"/>
          <w:szCs w:val="22"/>
          <w:lang w:val="es-ES"/>
        </w:rPr>
        <w:t>No existe obligación de elaborar documentos ad hoc para atender las solicitudes de acceso a la información.</w:t>
      </w:r>
      <w:r w:rsidRPr="00991DAC">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w:t>
      </w:r>
      <w:r w:rsidRPr="00991DAC">
        <w:rPr>
          <w:rFonts w:ascii="Palatino Linotype" w:hAnsi="Palatino Linotype" w:cs="Arial"/>
          <w:i/>
          <w:color w:val="000000"/>
          <w:sz w:val="22"/>
          <w:szCs w:val="22"/>
          <w:lang w:val="es-ES"/>
        </w:rPr>
        <w:lastRenderedPageBreak/>
        <w:t>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EF25C32" w14:textId="77777777" w:rsidR="00A30A7F" w:rsidRPr="00991DAC" w:rsidRDefault="00A30A7F" w:rsidP="00A30A7F">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72C7CCB1" w14:textId="77777777" w:rsidR="00A30A7F" w:rsidRPr="00991DAC" w:rsidRDefault="00A30A7F" w:rsidP="00A30A7F">
      <w:pPr>
        <w:spacing w:line="360" w:lineRule="auto"/>
        <w:ind w:right="51"/>
        <w:jc w:val="both"/>
        <w:rPr>
          <w:rFonts w:ascii="Palatino Linotype" w:hAnsi="Palatino Linotype" w:cs="Arial"/>
        </w:rPr>
      </w:pPr>
      <w:r w:rsidRPr="00991DAC">
        <w:rPr>
          <w:rFonts w:ascii="Palatino Linotype" w:hAnsi="Palatino Linotype" w:cs="Arial"/>
        </w:rPr>
        <w:t xml:space="preserve">Es así que, derivado que los sujetos </w:t>
      </w:r>
      <w:r w:rsidRPr="00991DAC">
        <w:rPr>
          <w:rFonts w:ascii="Palatino Linotype" w:eastAsia="Calibri" w:hAnsi="Palatino Linotype" w:cs="Arial"/>
          <w:color w:val="000000"/>
          <w:lang w:eastAsia="en-US"/>
        </w:rPr>
        <w:t>obligados</w:t>
      </w:r>
      <w:r w:rsidRPr="00991DAC">
        <w:rPr>
          <w:rFonts w:ascii="Palatino Linotype" w:hAnsi="Palatino Linotype" w:cs="Arial"/>
        </w:rPr>
        <w:t xml:space="preserve"> tienen el deber de documentar todo acto que derive del ejercicio de sus facultades, competencias o funciones, considerando desde su origen la eventual publicidad y reutilización de la información que generan, de conformidad con los artículos 18, 24 XXII y 160 de la Ley de la Materia, que a la letra señalan lo siguiente: </w:t>
      </w:r>
    </w:p>
    <w:p w14:paraId="76049D08" w14:textId="77777777" w:rsidR="00A30A7F" w:rsidRPr="00991DAC" w:rsidRDefault="00A30A7F" w:rsidP="00A30A7F">
      <w:pPr>
        <w:jc w:val="both"/>
        <w:rPr>
          <w:rFonts w:ascii="Palatino Linotype" w:hAnsi="Palatino Linotype" w:cs="Arial"/>
        </w:rPr>
      </w:pPr>
    </w:p>
    <w:p w14:paraId="2A092A21" w14:textId="77777777" w:rsidR="00A30A7F" w:rsidRPr="00991DAC" w:rsidRDefault="00A30A7F" w:rsidP="00A30A7F">
      <w:pPr>
        <w:ind w:left="851" w:right="902"/>
        <w:jc w:val="both"/>
        <w:rPr>
          <w:rFonts w:ascii="Palatino Linotype" w:hAnsi="Palatino Linotype"/>
          <w:b/>
          <w:i/>
          <w:sz w:val="22"/>
          <w:szCs w:val="22"/>
        </w:rPr>
      </w:pPr>
      <w:r w:rsidRPr="00991DAC">
        <w:rPr>
          <w:rFonts w:ascii="Palatino Linotype" w:hAnsi="Palatino Linotype"/>
          <w:b/>
          <w:i/>
          <w:sz w:val="22"/>
          <w:szCs w:val="22"/>
        </w:rPr>
        <w:t>“Artículo 18. Los sujetos obligados deberán documentar todo acto que derive del ejercicio de sus facultades, competencias o funciones, considerando desde su origen la eventual publicidad y reutilización de la información que generen.</w:t>
      </w:r>
    </w:p>
    <w:p w14:paraId="3CA1EEF5" w14:textId="77777777" w:rsidR="00A30A7F" w:rsidRPr="00991DAC" w:rsidRDefault="00A30A7F" w:rsidP="00A30A7F">
      <w:pPr>
        <w:ind w:left="851" w:right="902"/>
        <w:jc w:val="both"/>
        <w:rPr>
          <w:rFonts w:ascii="Palatino Linotype" w:hAnsi="Palatino Linotype"/>
          <w:i/>
          <w:sz w:val="22"/>
          <w:szCs w:val="22"/>
        </w:rPr>
      </w:pPr>
      <w:r w:rsidRPr="00991DAC">
        <w:rPr>
          <w:rFonts w:ascii="Palatino Linotype" w:hAnsi="Palatino Linotype"/>
          <w:b/>
          <w:i/>
          <w:sz w:val="22"/>
          <w:szCs w:val="22"/>
        </w:rPr>
        <w:t>…</w:t>
      </w:r>
    </w:p>
    <w:p w14:paraId="2B5904F9" w14:textId="77777777" w:rsidR="00A30A7F" w:rsidRPr="00991DAC" w:rsidRDefault="00A30A7F" w:rsidP="00A30A7F">
      <w:pPr>
        <w:ind w:left="851" w:right="902"/>
        <w:jc w:val="both"/>
        <w:rPr>
          <w:rFonts w:ascii="Palatino Linotype" w:hAnsi="Palatino Linotype"/>
          <w:i/>
          <w:sz w:val="22"/>
          <w:szCs w:val="22"/>
        </w:rPr>
      </w:pPr>
      <w:r w:rsidRPr="00991DAC">
        <w:rPr>
          <w:rFonts w:ascii="Palatino Linotype" w:hAnsi="Palatino Linotype"/>
          <w:b/>
          <w:i/>
          <w:sz w:val="22"/>
          <w:szCs w:val="22"/>
        </w:rPr>
        <w:t>Artículo 24</w:t>
      </w:r>
      <w:r w:rsidRPr="00991DAC">
        <w:rPr>
          <w:rFonts w:ascii="Palatino Linotype" w:hAnsi="Palatino Linotype"/>
          <w:i/>
          <w:sz w:val="22"/>
          <w:szCs w:val="22"/>
        </w:rPr>
        <w:t>. Para el cumplimiento de los objetivos de esta Ley, los sujetos obligados deberán cumplir con las siguientes obligaciones, según corresponda, de acuerdo a su naturaleza:</w:t>
      </w:r>
    </w:p>
    <w:p w14:paraId="11208160" w14:textId="77777777" w:rsidR="00A30A7F" w:rsidRPr="00991DAC" w:rsidRDefault="00A30A7F" w:rsidP="00A30A7F">
      <w:pPr>
        <w:ind w:left="851" w:right="902"/>
        <w:jc w:val="both"/>
        <w:rPr>
          <w:rFonts w:ascii="Palatino Linotype" w:hAnsi="Palatino Linotype"/>
          <w:i/>
          <w:sz w:val="22"/>
          <w:szCs w:val="22"/>
        </w:rPr>
      </w:pPr>
      <w:r w:rsidRPr="00991DAC">
        <w:rPr>
          <w:rFonts w:ascii="Palatino Linotype" w:hAnsi="Palatino Linotype"/>
          <w:i/>
          <w:sz w:val="22"/>
          <w:szCs w:val="22"/>
        </w:rPr>
        <w:t>[…]</w:t>
      </w:r>
    </w:p>
    <w:p w14:paraId="27100D34" w14:textId="77777777" w:rsidR="00A30A7F" w:rsidRPr="00991DAC" w:rsidRDefault="00A30A7F" w:rsidP="00A30A7F">
      <w:pPr>
        <w:ind w:left="851" w:right="902"/>
        <w:jc w:val="both"/>
        <w:rPr>
          <w:rFonts w:ascii="Palatino Linotype" w:hAnsi="Palatino Linotype"/>
          <w:b/>
          <w:i/>
          <w:sz w:val="22"/>
          <w:szCs w:val="22"/>
        </w:rPr>
      </w:pPr>
      <w:r w:rsidRPr="00991DAC">
        <w:rPr>
          <w:rFonts w:ascii="Palatino Linotype" w:hAnsi="Palatino Linotype"/>
          <w:b/>
          <w:i/>
          <w:sz w:val="22"/>
          <w:szCs w:val="22"/>
        </w:rPr>
        <w:t>XXII. Documentar todo acto que derive del ejercicio de sus facultades, competencias o funciones y abstenerse de destruirlos u ocultarlos, dentro de los que destacan los procesos deliberativos y de decisión definitiva;</w:t>
      </w:r>
    </w:p>
    <w:p w14:paraId="2DD748C0" w14:textId="77777777" w:rsidR="00A30A7F" w:rsidRPr="00991DAC" w:rsidRDefault="00A30A7F" w:rsidP="00A30A7F">
      <w:pPr>
        <w:ind w:left="851" w:right="902"/>
        <w:jc w:val="both"/>
        <w:rPr>
          <w:rFonts w:ascii="Palatino Linotype" w:hAnsi="Palatino Linotype"/>
          <w:i/>
          <w:sz w:val="22"/>
          <w:szCs w:val="22"/>
        </w:rPr>
      </w:pPr>
      <w:r w:rsidRPr="00991DAC">
        <w:rPr>
          <w:rFonts w:ascii="Palatino Linotype" w:hAnsi="Palatino Linotype"/>
          <w:b/>
          <w:i/>
          <w:sz w:val="22"/>
          <w:szCs w:val="22"/>
        </w:rPr>
        <w:t>…</w:t>
      </w:r>
    </w:p>
    <w:p w14:paraId="370EC4D1" w14:textId="77777777" w:rsidR="00A30A7F" w:rsidRPr="00991DAC" w:rsidRDefault="00A30A7F" w:rsidP="00A30A7F">
      <w:pPr>
        <w:ind w:left="851" w:right="902"/>
        <w:jc w:val="both"/>
        <w:rPr>
          <w:rFonts w:ascii="Palatino Linotype" w:hAnsi="Palatino Linotype"/>
          <w:i/>
          <w:sz w:val="22"/>
          <w:szCs w:val="22"/>
        </w:rPr>
      </w:pPr>
      <w:r w:rsidRPr="00991DAC">
        <w:rPr>
          <w:rFonts w:ascii="Palatino Linotype" w:hAnsi="Palatino Linotype"/>
          <w:b/>
          <w:i/>
          <w:sz w:val="22"/>
          <w:szCs w:val="22"/>
        </w:rPr>
        <w:t>Artículo 160.</w:t>
      </w:r>
      <w:r w:rsidRPr="00991DAC">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CA16250" w14:textId="77777777" w:rsidR="00A30A7F" w:rsidRPr="00991DAC" w:rsidRDefault="00A30A7F" w:rsidP="00A30A7F">
      <w:pPr>
        <w:ind w:left="851" w:right="902"/>
        <w:jc w:val="both"/>
        <w:rPr>
          <w:rFonts w:ascii="Palatino Linotype" w:hAnsi="Palatino Linotype" w:cs="Arial"/>
          <w:i/>
          <w:sz w:val="22"/>
          <w:szCs w:val="22"/>
        </w:rPr>
      </w:pPr>
    </w:p>
    <w:p w14:paraId="43F08F1C" w14:textId="77777777" w:rsidR="00A30A7F" w:rsidRPr="00991DAC" w:rsidRDefault="00A30A7F" w:rsidP="00A30A7F">
      <w:pPr>
        <w:ind w:right="901"/>
        <w:jc w:val="both"/>
        <w:rPr>
          <w:rFonts w:ascii="Palatino Linotype" w:hAnsi="Palatino Linotype" w:cs="Arial"/>
          <w:i/>
          <w:iCs/>
          <w:color w:val="000000" w:themeColor="text1"/>
          <w:sz w:val="22"/>
          <w:szCs w:val="22"/>
          <w:lang w:eastAsia="es-MX"/>
        </w:rPr>
      </w:pPr>
    </w:p>
    <w:p w14:paraId="22B33F0A" w14:textId="22C02D4E" w:rsidR="0052267F" w:rsidRPr="00991DAC" w:rsidRDefault="0052267F" w:rsidP="0007135D">
      <w:pPr>
        <w:spacing w:line="360" w:lineRule="auto"/>
        <w:jc w:val="both"/>
        <w:rPr>
          <w:rFonts w:ascii="Palatino Linotype" w:hAnsi="Palatino Linotype" w:cs="Tahoma"/>
          <w:b/>
          <w:bCs/>
          <w:iCs/>
          <w:sz w:val="22"/>
          <w:szCs w:val="22"/>
        </w:rPr>
      </w:pPr>
      <w:r w:rsidRPr="00991DAC">
        <w:rPr>
          <w:rFonts w:ascii="Palatino Linotype" w:hAnsi="Palatino Linotype" w:cs="Tahoma"/>
          <w:bCs/>
          <w:iCs/>
          <w:sz w:val="22"/>
          <w:szCs w:val="22"/>
        </w:rPr>
        <w:t xml:space="preserve">Expuestas las posturas de las partes, se procede al análisis de las actuaciones que obran en los expedientes electrónicos. Para ello, es necesario recordar que el Particular </w:t>
      </w:r>
      <w:r w:rsidRPr="00991DAC">
        <w:rPr>
          <w:rFonts w:ascii="Palatino Linotype" w:hAnsi="Palatino Linotype" w:cs="Tahoma"/>
          <w:b/>
          <w:bCs/>
          <w:iCs/>
          <w:sz w:val="22"/>
          <w:szCs w:val="22"/>
        </w:rPr>
        <w:t xml:space="preserve">solicitó </w:t>
      </w:r>
      <w:r w:rsidR="00C92B07" w:rsidRPr="00991DAC">
        <w:rPr>
          <w:rFonts w:ascii="Palatino Linotype" w:hAnsi="Palatino Linotype" w:cs="Tahoma"/>
          <w:b/>
          <w:bCs/>
          <w:iCs/>
          <w:sz w:val="22"/>
          <w:szCs w:val="22"/>
        </w:rPr>
        <w:t xml:space="preserve">saber la fecha que se tiene programada para el pago de aguinaldo, primas vacacionales, y quincenas </w:t>
      </w:r>
      <w:r w:rsidR="00C92B07" w:rsidRPr="00991DAC">
        <w:rPr>
          <w:rFonts w:ascii="Palatino Linotype" w:hAnsi="Palatino Linotype" w:cs="Tahoma"/>
          <w:b/>
          <w:bCs/>
          <w:iCs/>
          <w:sz w:val="22"/>
          <w:szCs w:val="22"/>
        </w:rPr>
        <w:lastRenderedPageBreak/>
        <w:t>pendientes de las y los servidores públicos municipales que estuvieron adscritos a las dependencias municipales en la administración 2019-2021 y que causaron baja el pasado 31 de diciembre de 2021</w:t>
      </w:r>
      <w:r w:rsidRPr="00991DAC">
        <w:rPr>
          <w:rFonts w:ascii="Palatino Linotype" w:hAnsi="Palatino Linotype" w:cs="Tahoma"/>
          <w:bCs/>
          <w:iCs/>
          <w:sz w:val="22"/>
          <w:szCs w:val="22"/>
        </w:rPr>
        <w:t xml:space="preserve">, situación por la cual nos remite al estudio de lo siguiente: </w:t>
      </w:r>
    </w:p>
    <w:p w14:paraId="4196C7C0" w14:textId="77777777" w:rsidR="00C92B07" w:rsidRPr="00991DAC" w:rsidRDefault="00C92B07" w:rsidP="0007135D">
      <w:pPr>
        <w:spacing w:line="360" w:lineRule="auto"/>
        <w:jc w:val="both"/>
        <w:rPr>
          <w:rFonts w:ascii="Palatino Linotype" w:hAnsi="Palatino Linotype" w:cs="Tahoma"/>
          <w:b/>
          <w:bCs/>
          <w:iCs/>
          <w:sz w:val="22"/>
          <w:szCs w:val="22"/>
        </w:rPr>
      </w:pPr>
    </w:p>
    <w:p w14:paraId="71ECC038" w14:textId="77777777" w:rsidR="00C92B07" w:rsidRPr="00991DAC" w:rsidRDefault="00C92B07" w:rsidP="00C92B07">
      <w:pPr>
        <w:pStyle w:val="Prrafodelista"/>
        <w:numPr>
          <w:ilvl w:val="0"/>
          <w:numId w:val="35"/>
        </w:numPr>
        <w:spacing w:line="360" w:lineRule="auto"/>
        <w:contextualSpacing/>
        <w:jc w:val="both"/>
        <w:rPr>
          <w:rFonts w:ascii="Palatino Linotype" w:hAnsi="Palatino Linotype" w:cs="Tahoma"/>
          <w:bCs/>
          <w:iCs/>
          <w:szCs w:val="22"/>
        </w:rPr>
      </w:pPr>
      <w:r w:rsidRPr="00991DAC">
        <w:rPr>
          <w:rFonts w:ascii="Palatino Linotype" w:hAnsi="Palatino Linotype" w:cs="Tahoma"/>
          <w:b/>
          <w:iCs/>
          <w:szCs w:val="22"/>
        </w:rPr>
        <w:t xml:space="preserve">El trabajo como derecho fundamental. </w:t>
      </w:r>
    </w:p>
    <w:p w14:paraId="22972945" w14:textId="77777777" w:rsidR="00C92B07" w:rsidRPr="00991DAC" w:rsidRDefault="00C92B07" w:rsidP="00C92B07">
      <w:pPr>
        <w:pStyle w:val="Prrafodelista"/>
        <w:spacing w:line="360" w:lineRule="auto"/>
        <w:jc w:val="both"/>
        <w:rPr>
          <w:rFonts w:ascii="Palatino Linotype" w:hAnsi="Palatino Linotype" w:cs="Tahoma"/>
          <w:bCs/>
          <w:iCs/>
          <w:szCs w:val="22"/>
        </w:rPr>
      </w:pPr>
    </w:p>
    <w:p w14:paraId="1C16F889" w14:textId="77777777" w:rsidR="00C92B07" w:rsidRPr="00991DAC" w:rsidRDefault="00C92B07" w:rsidP="00C92B07">
      <w:pPr>
        <w:spacing w:line="360" w:lineRule="auto"/>
        <w:jc w:val="both"/>
        <w:rPr>
          <w:rFonts w:ascii="Palatino Linotype" w:hAnsi="Palatino Linotype" w:cs="Tahoma"/>
          <w:bCs/>
          <w:iCs/>
          <w:sz w:val="22"/>
          <w:szCs w:val="22"/>
        </w:rPr>
      </w:pPr>
      <w:r w:rsidRPr="00991DAC">
        <w:rPr>
          <w:rFonts w:ascii="Palatino Linotype" w:hAnsi="Palatino Linotype" w:cs="Tahoma"/>
          <w:bCs/>
          <w:iCs/>
          <w:sz w:val="22"/>
          <w:szCs w:val="22"/>
        </w:rPr>
        <w:t xml:space="preserve">El derecho del trabajo comprende una serie de </w:t>
      </w:r>
      <w:r w:rsidRPr="00991DAC">
        <w:rPr>
          <w:rFonts w:ascii="Palatino Linotype" w:hAnsi="Palatino Linotype" w:cs="Tahoma"/>
          <w:b/>
          <w:iCs/>
          <w:sz w:val="22"/>
          <w:szCs w:val="22"/>
        </w:rPr>
        <w:t xml:space="preserve">principios y normas </w:t>
      </w:r>
      <w:r w:rsidRPr="00991DAC">
        <w:rPr>
          <w:rFonts w:ascii="Palatino Linotype" w:hAnsi="Palatino Linotype" w:cs="Tahoma"/>
          <w:bCs/>
          <w:iCs/>
          <w:sz w:val="22"/>
          <w:szCs w:val="22"/>
        </w:rPr>
        <w:t xml:space="preserve">que regulan las relaciones entre trabajadores y empleadores y de ambos con el Estado. Es importante precisar que el derecho de trabajo deviene de la lucha de trabajadores y sindicatos por lograr un equilibrio entre el capital y el trabajo, obtener una armonía social, y conseguir derechos como el acceso a condiciones dignas, igualdad </w:t>
      </w:r>
      <w:proofErr w:type="spellStart"/>
      <w:r w:rsidRPr="00991DAC">
        <w:rPr>
          <w:rFonts w:ascii="Palatino Linotype" w:hAnsi="Palatino Linotype" w:cs="Tahoma"/>
          <w:bCs/>
          <w:iCs/>
          <w:sz w:val="22"/>
          <w:szCs w:val="22"/>
        </w:rPr>
        <w:t>ente</w:t>
      </w:r>
      <w:proofErr w:type="spellEnd"/>
      <w:r w:rsidRPr="00991DAC">
        <w:rPr>
          <w:rFonts w:ascii="Palatino Linotype" w:hAnsi="Palatino Linotype" w:cs="Tahoma"/>
          <w:bCs/>
          <w:iCs/>
          <w:sz w:val="22"/>
          <w:szCs w:val="22"/>
        </w:rPr>
        <w:t xml:space="preserve"> hombres y mujeres, denuncias de hostigamiento y acoso sexual y a la no discriminación. </w:t>
      </w:r>
    </w:p>
    <w:p w14:paraId="384969A6" w14:textId="77777777" w:rsidR="00C92B07" w:rsidRPr="00991DAC" w:rsidRDefault="00C92B07" w:rsidP="00C92B07">
      <w:pPr>
        <w:spacing w:line="360" w:lineRule="auto"/>
        <w:jc w:val="both"/>
        <w:rPr>
          <w:rFonts w:ascii="Palatino Linotype" w:hAnsi="Palatino Linotype" w:cs="Tahoma"/>
          <w:bCs/>
          <w:iCs/>
          <w:sz w:val="22"/>
          <w:szCs w:val="22"/>
        </w:rPr>
      </w:pPr>
    </w:p>
    <w:p w14:paraId="7366E2E3" w14:textId="77777777" w:rsidR="00C92B07" w:rsidRPr="00991DAC" w:rsidRDefault="00C92B07" w:rsidP="00C92B07">
      <w:pPr>
        <w:spacing w:line="360" w:lineRule="auto"/>
        <w:jc w:val="both"/>
        <w:rPr>
          <w:rFonts w:ascii="Palatino Linotype" w:hAnsi="Palatino Linotype" w:cs="Tahoma"/>
          <w:bCs/>
          <w:iCs/>
          <w:sz w:val="22"/>
          <w:szCs w:val="22"/>
        </w:rPr>
      </w:pPr>
      <w:r w:rsidRPr="00991DAC">
        <w:rPr>
          <w:rFonts w:ascii="Palatino Linotype" w:hAnsi="Palatino Linotype" w:cs="Tahoma"/>
          <w:bCs/>
          <w:iCs/>
          <w:sz w:val="22"/>
          <w:szCs w:val="22"/>
        </w:rPr>
        <w:t xml:space="preserve">Por lo anterior, cabe destacar que la Ley Federal del Trabajo establece en su artículo 2° que todo trabajador tiene derecho a un trabajo decente o digno, que se caracterice por el respeto irrestricto a los derechos colectivos de los trabajadores; entre ellos a su dignidad humana, derecho a la seguridad social, </w:t>
      </w:r>
      <w:r w:rsidRPr="00991DAC">
        <w:rPr>
          <w:rFonts w:ascii="Palatino Linotype" w:hAnsi="Palatino Linotype" w:cs="Tahoma"/>
          <w:b/>
          <w:iCs/>
          <w:sz w:val="22"/>
          <w:szCs w:val="22"/>
        </w:rPr>
        <w:t>derecho a un salario remunerador</w:t>
      </w:r>
      <w:r w:rsidRPr="00991DAC">
        <w:rPr>
          <w:rFonts w:ascii="Palatino Linotype" w:hAnsi="Palatino Linotype" w:cs="Tahoma"/>
          <w:bCs/>
          <w:iCs/>
          <w:sz w:val="22"/>
          <w:szCs w:val="22"/>
        </w:rPr>
        <w:t xml:space="preserve">, derecho a formar un sindicato, entre otros. </w:t>
      </w:r>
    </w:p>
    <w:p w14:paraId="4D1B19A5" w14:textId="77777777" w:rsidR="00C92B07" w:rsidRPr="00991DAC" w:rsidRDefault="00C92B07" w:rsidP="00C92B07">
      <w:pPr>
        <w:spacing w:line="360" w:lineRule="auto"/>
        <w:jc w:val="both"/>
        <w:rPr>
          <w:rFonts w:ascii="Palatino Linotype" w:hAnsi="Palatino Linotype" w:cs="Tahoma"/>
          <w:bCs/>
          <w:iCs/>
          <w:sz w:val="22"/>
          <w:szCs w:val="22"/>
        </w:rPr>
      </w:pPr>
    </w:p>
    <w:p w14:paraId="23B3C076" w14:textId="77777777" w:rsidR="00C92B07" w:rsidRPr="00991DAC" w:rsidRDefault="00C92B07" w:rsidP="00C92B07">
      <w:pPr>
        <w:spacing w:line="360" w:lineRule="auto"/>
        <w:jc w:val="both"/>
        <w:rPr>
          <w:rFonts w:ascii="Palatino Linotype" w:hAnsi="Palatino Linotype" w:cs="Tahoma"/>
          <w:bCs/>
          <w:iCs/>
          <w:sz w:val="22"/>
          <w:szCs w:val="22"/>
        </w:rPr>
      </w:pPr>
      <w:r w:rsidRPr="00991DAC">
        <w:rPr>
          <w:rFonts w:ascii="Palatino Linotype" w:hAnsi="Palatino Linotype" w:cs="Tahoma"/>
          <w:bCs/>
          <w:iCs/>
          <w:sz w:val="22"/>
          <w:szCs w:val="22"/>
        </w:rPr>
        <w:t xml:space="preserve">En ese sentido, toda persona física que preste un trabajo personal y subordinado a alguien, tiene derecho a condiciones generales de trabajo que deberán estar establecidas dentro de un contrato de trabajo y el cual contará con diversas características como la especificación del monto del </w:t>
      </w:r>
      <w:r w:rsidRPr="00991DAC">
        <w:rPr>
          <w:rFonts w:ascii="Palatino Linotype" w:hAnsi="Palatino Linotype" w:cs="Tahoma"/>
          <w:b/>
          <w:iCs/>
          <w:sz w:val="22"/>
          <w:szCs w:val="22"/>
        </w:rPr>
        <w:t>pago por concepto de salario</w:t>
      </w:r>
      <w:r w:rsidRPr="00991DAC">
        <w:rPr>
          <w:rFonts w:ascii="Palatino Linotype" w:hAnsi="Palatino Linotype" w:cs="Tahoma"/>
          <w:bCs/>
          <w:iCs/>
          <w:sz w:val="22"/>
          <w:szCs w:val="22"/>
        </w:rPr>
        <w:t xml:space="preserve">, días de descanso y vacaciones, las prestaciones otorgadas, participar en el reparto de utilidades, licencias de maternidad o paternidad, a generar prima de antigüedad y a recibir capacitaciones y adiestramiento. </w:t>
      </w:r>
    </w:p>
    <w:p w14:paraId="41EB2976" w14:textId="77777777" w:rsidR="00C92B07" w:rsidRPr="00991DAC" w:rsidRDefault="00C92B07" w:rsidP="00C92B07">
      <w:pPr>
        <w:spacing w:line="360" w:lineRule="auto"/>
        <w:jc w:val="both"/>
        <w:rPr>
          <w:rFonts w:ascii="Palatino Linotype" w:hAnsi="Palatino Linotype" w:cs="Tahoma"/>
          <w:bCs/>
          <w:iCs/>
          <w:sz w:val="22"/>
          <w:szCs w:val="22"/>
        </w:rPr>
      </w:pPr>
    </w:p>
    <w:p w14:paraId="75A26F5A" w14:textId="77777777" w:rsidR="00C92B07" w:rsidRPr="00991DAC" w:rsidRDefault="00C92B07" w:rsidP="00C92B07">
      <w:pPr>
        <w:spacing w:line="360" w:lineRule="auto"/>
        <w:jc w:val="both"/>
        <w:rPr>
          <w:rFonts w:ascii="Palatino Linotype" w:hAnsi="Palatino Linotype" w:cs="Tahoma"/>
          <w:bCs/>
          <w:iCs/>
          <w:sz w:val="22"/>
          <w:szCs w:val="22"/>
        </w:rPr>
      </w:pPr>
      <w:r w:rsidRPr="00991DAC">
        <w:rPr>
          <w:rFonts w:ascii="Palatino Linotype" w:hAnsi="Palatino Linotype" w:cs="Tahoma"/>
          <w:bCs/>
          <w:iCs/>
          <w:sz w:val="22"/>
          <w:szCs w:val="22"/>
        </w:rPr>
        <w:lastRenderedPageBreak/>
        <w:t xml:space="preserve">De acuerdo con Rosa Gómez Bustillo, los nexos laborales entre trabajadores y patrones son de suma importancia para un país, ya que si estos se realizan en buenos términos </w:t>
      </w:r>
      <w:r w:rsidRPr="00991DAC">
        <w:rPr>
          <w:rFonts w:ascii="Palatino Linotype" w:hAnsi="Palatino Linotype" w:cs="Tahoma"/>
          <w:b/>
          <w:iCs/>
          <w:sz w:val="22"/>
          <w:szCs w:val="22"/>
        </w:rPr>
        <w:t>generan estabilidad económica y crecimiento,</w:t>
      </w:r>
      <w:r w:rsidRPr="00991DAC">
        <w:rPr>
          <w:rFonts w:ascii="Palatino Linotype" w:hAnsi="Palatino Linotype" w:cs="Tahoma"/>
          <w:bCs/>
          <w:iCs/>
          <w:sz w:val="22"/>
          <w:szCs w:val="22"/>
        </w:rPr>
        <w:t xml:space="preserve"> además de </w:t>
      </w:r>
      <w:r w:rsidRPr="00991DAC">
        <w:rPr>
          <w:rFonts w:ascii="Palatino Linotype" w:hAnsi="Palatino Linotype" w:cs="Tahoma"/>
          <w:b/>
          <w:iCs/>
          <w:sz w:val="22"/>
          <w:szCs w:val="22"/>
        </w:rPr>
        <w:t>garantizar al trabajador en su carácter de individuo el derecho de poder asegurarle a él y a su familia bienestar y prosperidad en diversos ámbitos</w:t>
      </w:r>
      <w:r w:rsidRPr="00991DAC">
        <w:rPr>
          <w:rFonts w:ascii="Palatino Linotype" w:hAnsi="Palatino Linotype" w:cs="Tahoma"/>
          <w:bCs/>
          <w:iCs/>
          <w:sz w:val="22"/>
          <w:szCs w:val="22"/>
        </w:rPr>
        <w:t xml:space="preserve">.  </w:t>
      </w:r>
      <w:sdt>
        <w:sdtPr>
          <w:rPr>
            <w:rFonts w:ascii="Palatino Linotype" w:hAnsi="Palatino Linotype" w:cs="Tahoma"/>
            <w:bCs/>
            <w:iCs/>
            <w:sz w:val="22"/>
            <w:szCs w:val="22"/>
          </w:rPr>
          <w:id w:val="292796312"/>
          <w:citation/>
        </w:sdtPr>
        <w:sdtEndPr/>
        <w:sdtContent>
          <w:r w:rsidRPr="00991DAC">
            <w:rPr>
              <w:rFonts w:ascii="Palatino Linotype" w:hAnsi="Palatino Linotype" w:cs="Tahoma"/>
              <w:bCs/>
              <w:iCs/>
              <w:sz w:val="22"/>
              <w:szCs w:val="22"/>
            </w:rPr>
            <w:fldChar w:fldCharType="begin"/>
          </w:r>
          <w:r w:rsidRPr="00991DAC">
            <w:rPr>
              <w:rFonts w:ascii="Palatino Linotype" w:hAnsi="Palatino Linotype" w:cs="Tahoma"/>
              <w:bCs/>
              <w:iCs/>
              <w:sz w:val="22"/>
              <w:szCs w:val="22"/>
            </w:rPr>
            <w:instrText xml:space="preserve"> CITATION Ros18 \l 2058 </w:instrText>
          </w:r>
          <w:r w:rsidRPr="00991DAC">
            <w:rPr>
              <w:rFonts w:ascii="Palatino Linotype" w:hAnsi="Palatino Linotype" w:cs="Tahoma"/>
              <w:bCs/>
              <w:iCs/>
              <w:sz w:val="22"/>
              <w:szCs w:val="22"/>
            </w:rPr>
            <w:fldChar w:fldCharType="separate"/>
          </w:r>
          <w:r w:rsidRPr="00991DAC">
            <w:rPr>
              <w:rFonts w:ascii="Palatino Linotype" w:hAnsi="Palatino Linotype" w:cs="Tahoma"/>
              <w:noProof/>
              <w:sz w:val="22"/>
              <w:szCs w:val="22"/>
            </w:rPr>
            <w:t>(Bustillo, 2018)</w:t>
          </w:r>
          <w:r w:rsidRPr="00991DAC">
            <w:rPr>
              <w:rFonts w:ascii="Palatino Linotype" w:hAnsi="Palatino Linotype" w:cs="Tahoma"/>
              <w:bCs/>
              <w:iCs/>
              <w:sz w:val="22"/>
              <w:szCs w:val="22"/>
            </w:rPr>
            <w:fldChar w:fldCharType="end"/>
          </w:r>
        </w:sdtContent>
      </w:sdt>
    </w:p>
    <w:p w14:paraId="7396C794" w14:textId="77777777" w:rsidR="00C92B07" w:rsidRPr="00991DAC" w:rsidRDefault="00C92B07" w:rsidP="00C92B07">
      <w:pPr>
        <w:spacing w:line="360" w:lineRule="auto"/>
        <w:jc w:val="both"/>
        <w:rPr>
          <w:rFonts w:ascii="Palatino Linotype" w:hAnsi="Palatino Linotype" w:cs="Tahoma"/>
          <w:bCs/>
          <w:iCs/>
          <w:sz w:val="22"/>
          <w:szCs w:val="22"/>
        </w:rPr>
      </w:pPr>
    </w:p>
    <w:p w14:paraId="7A736A94" w14:textId="77777777" w:rsidR="00C92B07" w:rsidRPr="00991DAC" w:rsidRDefault="00C92B07" w:rsidP="00C92B07">
      <w:pPr>
        <w:spacing w:line="360" w:lineRule="auto"/>
        <w:jc w:val="both"/>
        <w:rPr>
          <w:rFonts w:ascii="Palatino Linotype" w:hAnsi="Palatino Linotype" w:cs="Tahoma"/>
          <w:bCs/>
          <w:iCs/>
          <w:sz w:val="22"/>
          <w:szCs w:val="22"/>
        </w:rPr>
      </w:pPr>
      <w:r w:rsidRPr="00991DAC">
        <w:rPr>
          <w:rFonts w:ascii="Palatino Linotype" w:hAnsi="Palatino Linotype" w:cs="Tahoma"/>
          <w:bCs/>
          <w:iCs/>
          <w:sz w:val="22"/>
          <w:szCs w:val="22"/>
        </w:rPr>
        <w:t xml:space="preserve">Al respecto, el Quinto Tribunal Colegiado en materia de Trabajo del Primer Circuito emitió la Tesis de Jurisprudencia siguiente: </w:t>
      </w:r>
    </w:p>
    <w:p w14:paraId="38CCACAC" w14:textId="77777777" w:rsidR="00C92B07" w:rsidRPr="00991DAC" w:rsidRDefault="00C92B07" w:rsidP="00C92B07">
      <w:pPr>
        <w:spacing w:line="360" w:lineRule="auto"/>
        <w:ind w:left="567" w:right="539"/>
        <w:jc w:val="both"/>
        <w:rPr>
          <w:rFonts w:ascii="Palatino Linotype" w:hAnsi="Palatino Linotype" w:cs="Tahoma"/>
          <w:bCs/>
          <w:iCs/>
          <w:sz w:val="22"/>
          <w:szCs w:val="22"/>
        </w:rPr>
      </w:pPr>
    </w:p>
    <w:p w14:paraId="1F091488" w14:textId="77777777" w:rsidR="00C92B07" w:rsidRPr="00991DAC" w:rsidRDefault="00C92B07" w:rsidP="00C92B07">
      <w:pPr>
        <w:spacing w:line="360" w:lineRule="auto"/>
        <w:ind w:left="567" w:right="539"/>
        <w:jc w:val="both"/>
        <w:rPr>
          <w:rFonts w:ascii="Palatino Linotype" w:hAnsi="Palatino Linotype" w:cs="Tahoma"/>
          <w:bCs/>
          <w:i/>
          <w:iCs/>
          <w:sz w:val="22"/>
          <w:szCs w:val="22"/>
        </w:rPr>
      </w:pPr>
      <w:r w:rsidRPr="00991DAC">
        <w:rPr>
          <w:rFonts w:ascii="Palatino Linotype" w:hAnsi="Palatino Linotype"/>
          <w:i/>
          <w:iCs/>
          <w:color w:val="000000"/>
          <w:shd w:val="clear" w:color="auto" w:fill="FFFFFF"/>
        </w:rPr>
        <w:t>"</w:t>
      </w:r>
      <w:r w:rsidRPr="00991DAC">
        <w:rPr>
          <w:rFonts w:ascii="Palatino Linotype" w:hAnsi="Palatino Linotype"/>
          <w:b/>
          <w:bCs/>
          <w:i/>
          <w:iCs/>
          <w:color w:val="000000"/>
          <w:shd w:val="clear" w:color="auto" w:fill="FFFFFF"/>
        </w:rPr>
        <w:t>RELACIÓN OBRERO PATRONAL. ELEMENTOS QUE LA ACREDITAN.</w:t>
      </w:r>
      <w:r w:rsidRPr="00991DAC">
        <w:rPr>
          <w:rFonts w:ascii="Palatino Linotype" w:hAnsi="Palatino Linotype"/>
          <w:i/>
          <w:iCs/>
          <w:color w:val="000000"/>
          <w:shd w:val="clear" w:color="auto" w:fill="FFFFFF"/>
        </w:rPr>
        <w:t xml:space="preserve"> Se tiene por acreditada la existencia de la relación obrero patronal, si se prueba: a) La obligación del trabajador de prestar un servicio material o intelectual o de ambos géneros; b) </w:t>
      </w:r>
      <w:r w:rsidRPr="00991DAC">
        <w:rPr>
          <w:rFonts w:ascii="Palatino Linotype" w:hAnsi="Palatino Linotype"/>
          <w:b/>
          <w:bCs/>
          <w:i/>
          <w:iCs/>
          <w:color w:val="000000"/>
          <w:shd w:val="clear" w:color="auto" w:fill="FFFFFF"/>
        </w:rPr>
        <w:t>El deber del patrón de pagar a aquél una retribución</w:t>
      </w:r>
      <w:r w:rsidRPr="00991DAC">
        <w:rPr>
          <w:rFonts w:ascii="Palatino Linotype" w:hAnsi="Palatino Linotype"/>
          <w:i/>
          <w:iCs/>
          <w:color w:val="000000"/>
          <w:shd w:val="clear" w:color="auto" w:fill="FFFFFF"/>
        </w:rPr>
        <w:t>; y c) La relación de dirección y dependencia en que el trabajador se encuentra colocado frente al patrón; no constituyendo la simple prestación de servicios, conforme a una retribución específica, por sí sola una relación de trabajo, en tanto no exista el vínculo de subordinación, denominado en la ley con los conceptos de dirección y dependencia; esto es, que aparezca de parte del patrón un poder jurídico de mando, correlativo a un deber de obediencia de parte de quien realiza el servicio, de conformidad con el artículo 134, fracción III, del código obrero..."</w:t>
      </w:r>
    </w:p>
    <w:p w14:paraId="3A657B46" w14:textId="77777777" w:rsidR="00C92B07" w:rsidRPr="00991DAC" w:rsidRDefault="00C92B07" w:rsidP="00C92B07">
      <w:pPr>
        <w:spacing w:line="360" w:lineRule="auto"/>
        <w:ind w:right="539"/>
        <w:jc w:val="both"/>
        <w:rPr>
          <w:rFonts w:ascii="Palatino Linotype" w:hAnsi="Palatino Linotype" w:cs="Tahoma"/>
          <w:bCs/>
          <w:iCs/>
          <w:sz w:val="22"/>
          <w:szCs w:val="22"/>
        </w:rPr>
      </w:pPr>
    </w:p>
    <w:p w14:paraId="62370C69" w14:textId="77777777" w:rsidR="00C92B07" w:rsidRPr="00991DAC" w:rsidRDefault="00C92B07" w:rsidP="00C92B07">
      <w:pPr>
        <w:spacing w:line="360" w:lineRule="auto"/>
        <w:ind w:right="-28"/>
        <w:jc w:val="both"/>
        <w:rPr>
          <w:rFonts w:ascii="Palatino Linotype" w:hAnsi="Palatino Linotype" w:cs="Tahoma"/>
          <w:b/>
          <w:iCs/>
          <w:sz w:val="22"/>
          <w:szCs w:val="22"/>
        </w:rPr>
      </w:pPr>
      <w:r w:rsidRPr="00991DAC">
        <w:rPr>
          <w:rFonts w:ascii="Palatino Linotype" w:hAnsi="Palatino Linotype" w:cs="Tahoma"/>
          <w:bCs/>
          <w:iCs/>
          <w:sz w:val="22"/>
          <w:szCs w:val="22"/>
        </w:rPr>
        <w:t xml:space="preserve">De esto, se entiende que </w:t>
      </w:r>
      <w:r w:rsidRPr="00991DAC">
        <w:rPr>
          <w:rFonts w:ascii="Palatino Linotype" w:hAnsi="Palatino Linotype" w:cs="Tahoma"/>
          <w:b/>
          <w:iCs/>
          <w:sz w:val="22"/>
          <w:szCs w:val="22"/>
        </w:rPr>
        <w:t xml:space="preserve">conexión laboral </w:t>
      </w:r>
      <w:r w:rsidRPr="00991DAC">
        <w:rPr>
          <w:rFonts w:ascii="Palatino Linotype" w:hAnsi="Palatino Linotype" w:cs="Tahoma"/>
          <w:bCs/>
          <w:iCs/>
          <w:sz w:val="22"/>
          <w:szCs w:val="22"/>
        </w:rPr>
        <w:t xml:space="preserve">es aquella en el que el trabajador está obligado a prestar un servicio material o intelectual o ambos, a una persona denominada patrón el cual </w:t>
      </w:r>
      <w:r w:rsidRPr="00991DAC">
        <w:rPr>
          <w:rFonts w:ascii="Palatino Linotype" w:hAnsi="Palatino Linotype" w:cs="Tahoma"/>
          <w:b/>
          <w:iCs/>
          <w:sz w:val="22"/>
          <w:szCs w:val="22"/>
        </w:rPr>
        <w:t>tiene que pagar a aquel una retribución o remuneración de dicho servicio</w:t>
      </w:r>
      <w:r w:rsidRPr="00991DAC">
        <w:rPr>
          <w:rFonts w:ascii="Palatino Linotype" w:hAnsi="Palatino Linotype" w:cs="Tahoma"/>
          <w:bCs/>
          <w:iCs/>
          <w:sz w:val="22"/>
          <w:szCs w:val="22"/>
        </w:rPr>
        <w:t xml:space="preserve">, esto toma sustento </w:t>
      </w:r>
      <w:r w:rsidRPr="00991DAC">
        <w:rPr>
          <w:rFonts w:ascii="Palatino Linotype" w:hAnsi="Palatino Linotype" w:cs="Tahoma"/>
          <w:bCs/>
          <w:iCs/>
          <w:sz w:val="22"/>
          <w:szCs w:val="22"/>
        </w:rPr>
        <w:lastRenderedPageBreak/>
        <w:t xml:space="preserve">en lo que establece la Ley Federal del Trabajo, la cual menciona que el </w:t>
      </w:r>
      <w:r w:rsidRPr="00991DAC">
        <w:rPr>
          <w:rFonts w:ascii="Palatino Linotype" w:hAnsi="Palatino Linotype" w:cs="Tahoma"/>
          <w:b/>
          <w:iCs/>
          <w:sz w:val="22"/>
          <w:szCs w:val="22"/>
        </w:rPr>
        <w:t xml:space="preserve">trabajo es un derecho y un deber social. </w:t>
      </w:r>
    </w:p>
    <w:p w14:paraId="74E40C21" w14:textId="77777777" w:rsidR="00C92B07" w:rsidRPr="00991DAC" w:rsidRDefault="00C92B07" w:rsidP="00C92B07">
      <w:pPr>
        <w:spacing w:line="360" w:lineRule="auto"/>
        <w:ind w:right="-28"/>
        <w:jc w:val="both"/>
        <w:rPr>
          <w:rFonts w:ascii="Palatino Linotype" w:hAnsi="Palatino Linotype" w:cs="Tahoma"/>
          <w:b/>
          <w:iCs/>
          <w:sz w:val="22"/>
          <w:szCs w:val="22"/>
        </w:rPr>
      </w:pPr>
    </w:p>
    <w:p w14:paraId="6BB25515" w14:textId="77777777" w:rsidR="00C92B07" w:rsidRPr="00991DAC" w:rsidRDefault="00C92B07" w:rsidP="00C92B07">
      <w:pPr>
        <w:spacing w:line="360" w:lineRule="auto"/>
        <w:ind w:right="-28"/>
        <w:jc w:val="both"/>
        <w:rPr>
          <w:rFonts w:ascii="Palatino Linotype" w:hAnsi="Palatino Linotype" w:cs="Tahoma"/>
          <w:bCs/>
          <w:iCs/>
          <w:sz w:val="22"/>
          <w:szCs w:val="22"/>
        </w:rPr>
      </w:pPr>
      <w:r w:rsidRPr="00991DAC">
        <w:rPr>
          <w:rFonts w:ascii="Palatino Linotype" w:hAnsi="Palatino Linotype" w:cs="Tahoma"/>
          <w:bCs/>
          <w:iCs/>
          <w:sz w:val="22"/>
          <w:szCs w:val="22"/>
        </w:rPr>
        <w:t xml:space="preserve">El derecho del trabajo integra principios y normas que deben ser estrictamente respetados dentro de un nexo laboral, entre estos se encuentra la de brindar un trabajo decente o digno, el cual comprende el derecho a obtener un salario remunerador, situación que debe estar establecida en un contrato de trabajo. Esto con la finalidad de garantizar además de estabilidad económica y crecimiento en una determinada región; brindar al trabajador prosperidad a él y a su familia, por ello, resulta indispensable traer a colación lo siguiente: </w:t>
      </w:r>
    </w:p>
    <w:p w14:paraId="3376F3A7" w14:textId="77777777" w:rsidR="00C92B07" w:rsidRPr="00991DAC" w:rsidRDefault="00C92B07" w:rsidP="00C92B07">
      <w:pPr>
        <w:spacing w:line="360" w:lineRule="auto"/>
        <w:ind w:right="-28"/>
        <w:jc w:val="both"/>
        <w:rPr>
          <w:rFonts w:ascii="Palatino Linotype" w:hAnsi="Palatino Linotype" w:cs="Tahoma"/>
          <w:bCs/>
          <w:iCs/>
          <w:sz w:val="22"/>
          <w:szCs w:val="22"/>
        </w:rPr>
      </w:pPr>
    </w:p>
    <w:p w14:paraId="756E0C3B" w14:textId="77777777" w:rsidR="00C92B07" w:rsidRPr="00991DAC" w:rsidRDefault="00C92B07" w:rsidP="00C92B07">
      <w:pPr>
        <w:pStyle w:val="Prrafodelista"/>
        <w:numPr>
          <w:ilvl w:val="0"/>
          <w:numId w:val="33"/>
        </w:numPr>
        <w:spacing w:line="360" w:lineRule="auto"/>
        <w:ind w:right="-28"/>
        <w:contextualSpacing/>
        <w:jc w:val="both"/>
        <w:rPr>
          <w:rFonts w:ascii="Palatino Linotype" w:hAnsi="Palatino Linotype" w:cs="Tahoma"/>
          <w:bCs/>
          <w:iCs/>
          <w:szCs w:val="22"/>
        </w:rPr>
      </w:pPr>
      <w:r w:rsidRPr="00991DAC">
        <w:rPr>
          <w:rFonts w:ascii="Palatino Linotype" w:hAnsi="Palatino Linotype" w:cs="Tahoma"/>
          <w:b/>
          <w:iCs/>
          <w:szCs w:val="22"/>
        </w:rPr>
        <w:t xml:space="preserve">Derecho a un salario remunerado. </w:t>
      </w:r>
    </w:p>
    <w:p w14:paraId="19D826FA" w14:textId="77777777" w:rsidR="00C92B07" w:rsidRPr="00991DAC" w:rsidRDefault="00C92B07" w:rsidP="00C92B07">
      <w:pPr>
        <w:spacing w:line="360" w:lineRule="auto"/>
        <w:ind w:right="-28"/>
        <w:jc w:val="both"/>
        <w:rPr>
          <w:rFonts w:ascii="Palatino Linotype" w:hAnsi="Palatino Linotype" w:cs="Tahoma"/>
          <w:b/>
          <w:iCs/>
          <w:szCs w:val="22"/>
        </w:rPr>
      </w:pPr>
    </w:p>
    <w:p w14:paraId="145BFBE5" w14:textId="77777777" w:rsidR="00C92B07" w:rsidRPr="00991DAC" w:rsidRDefault="00C92B07" w:rsidP="00C92B07">
      <w:pPr>
        <w:spacing w:line="360" w:lineRule="auto"/>
        <w:ind w:right="-28"/>
        <w:jc w:val="both"/>
        <w:rPr>
          <w:rFonts w:ascii="Palatino Linotype" w:hAnsi="Palatino Linotype" w:cs="Tahoma"/>
          <w:b/>
          <w:iCs/>
          <w:sz w:val="22"/>
        </w:rPr>
      </w:pPr>
      <w:r w:rsidRPr="00991DAC">
        <w:rPr>
          <w:rFonts w:ascii="Palatino Linotype" w:hAnsi="Palatino Linotype" w:cs="Tahoma"/>
          <w:bCs/>
          <w:iCs/>
          <w:sz w:val="22"/>
        </w:rPr>
        <w:t xml:space="preserve">De acuerdo con la Comisión Nacional de Derecho Humanos (CNDH) de México, el salario constituye uno de los derechos de toda persona que trabajada para un tercero, a través del cual puede disfrutar de una vida digna, estos ingresos deben permitir que una persona cubra sus necesidades básicas de alimentación, vivienda, salud, educación, no sólo para sí mimas, sino también para su familia, por lo que </w:t>
      </w:r>
      <w:r w:rsidRPr="00991DAC">
        <w:rPr>
          <w:rFonts w:ascii="Palatino Linotype" w:hAnsi="Palatino Linotype" w:cs="Tahoma"/>
          <w:b/>
          <w:iCs/>
          <w:sz w:val="22"/>
          <w:u w:val="single"/>
        </w:rPr>
        <w:t>este derecho está relacionado directamente con el goce y la satisfacción de diversos derechos humanos.</w:t>
      </w:r>
    </w:p>
    <w:p w14:paraId="27DB4713" w14:textId="77777777" w:rsidR="00C92B07" w:rsidRPr="00991DAC" w:rsidRDefault="00C92B07" w:rsidP="00C92B07">
      <w:pPr>
        <w:spacing w:line="360" w:lineRule="auto"/>
        <w:ind w:right="-28"/>
        <w:jc w:val="both"/>
        <w:rPr>
          <w:rFonts w:ascii="Palatino Linotype" w:hAnsi="Palatino Linotype" w:cs="Tahoma"/>
          <w:bCs/>
          <w:iCs/>
          <w:sz w:val="22"/>
        </w:rPr>
      </w:pPr>
    </w:p>
    <w:p w14:paraId="2242774D" w14:textId="77777777" w:rsidR="00C92B07" w:rsidRPr="00991DAC" w:rsidRDefault="00C92B07" w:rsidP="00C92B07">
      <w:pPr>
        <w:spacing w:line="360" w:lineRule="auto"/>
        <w:ind w:right="-28"/>
        <w:jc w:val="both"/>
        <w:rPr>
          <w:rFonts w:ascii="Palatino Linotype" w:hAnsi="Palatino Linotype" w:cs="Tahoma"/>
          <w:bCs/>
          <w:iCs/>
          <w:sz w:val="22"/>
        </w:rPr>
      </w:pPr>
      <w:r w:rsidRPr="00991DAC">
        <w:rPr>
          <w:rFonts w:ascii="Palatino Linotype" w:hAnsi="Palatino Linotype" w:cs="Tahoma"/>
          <w:bCs/>
          <w:iCs/>
          <w:sz w:val="22"/>
        </w:rPr>
        <w:t xml:space="preserve">Al respecto, la CNDH, también destaca que existen disposiciones nacionales tanto internacionales que reconocen el vínculo ineludible entre la remuneración de las personas que trabajan y su dignidad humana, lo cual evidencia aún más la función del monto del salario, como uno de los medios para lograr el pleno goce y ejercicio de los derechos humanos. </w:t>
      </w:r>
    </w:p>
    <w:p w14:paraId="6AE77ED1" w14:textId="77777777" w:rsidR="00C92B07" w:rsidRPr="00991DAC" w:rsidRDefault="00C92B07" w:rsidP="00C92B07">
      <w:pPr>
        <w:spacing w:line="360" w:lineRule="auto"/>
        <w:ind w:right="-28"/>
        <w:jc w:val="both"/>
        <w:rPr>
          <w:rFonts w:ascii="Palatino Linotype" w:hAnsi="Palatino Linotype" w:cs="Tahoma"/>
          <w:bCs/>
          <w:iCs/>
          <w:sz w:val="22"/>
        </w:rPr>
      </w:pPr>
    </w:p>
    <w:p w14:paraId="4DF8FA75" w14:textId="77777777" w:rsidR="00C92B07" w:rsidRPr="00991DAC" w:rsidRDefault="00C92B07" w:rsidP="00C92B07">
      <w:pPr>
        <w:spacing w:line="360" w:lineRule="auto"/>
        <w:ind w:right="-28"/>
        <w:jc w:val="both"/>
        <w:rPr>
          <w:rFonts w:ascii="Palatino Linotype" w:hAnsi="Palatino Linotype" w:cs="Tahoma"/>
          <w:bCs/>
          <w:iCs/>
          <w:sz w:val="22"/>
        </w:rPr>
      </w:pPr>
      <w:r w:rsidRPr="00991DAC">
        <w:rPr>
          <w:rFonts w:ascii="Palatino Linotype" w:hAnsi="Palatino Linotype" w:cs="Tahoma"/>
          <w:bCs/>
          <w:iCs/>
          <w:sz w:val="22"/>
        </w:rPr>
        <w:t xml:space="preserve">En ese sentido, todo trabajador por sus servicios prestados tiene derecho a recibir un salario, el cual se entiende como el monto económico irreductible que debe por mandato jurídico, percibir </w:t>
      </w:r>
      <w:r w:rsidRPr="00991DAC">
        <w:rPr>
          <w:rFonts w:ascii="Palatino Linotype" w:hAnsi="Palatino Linotype" w:cs="Tahoma"/>
          <w:bCs/>
          <w:iCs/>
          <w:sz w:val="22"/>
        </w:rPr>
        <w:lastRenderedPageBreak/>
        <w:t xml:space="preserve">toda persona que realiza un trabajo personal y subordinado a efecto de satisfacer sus necesidades básicas y las de su familia, en el orden material, social y cultural, y para proveer la educación obligatoria de sus hijos, según lo establece el artículo 123 de la Constitución Política de los Estados Unidos Mexicanos, apartado A, fracción VI. </w:t>
      </w:r>
    </w:p>
    <w:p w14:paraId="63AD2EF2" w14:textId="77777777" w:rsidR="00C92B07" w:rsidRPr="00991DAC" w:rsidRDefault="00C92B07" w:rsidP="00C92B07">
      <w:pPr>
        <w:spacing w:line="360" w:lineRule="auto"/>
        <w:ind w:right="-28"/>
        <w:jc w:val="both"/>
        <w:rPr>
          <w:rFonts w:ascii="Palatino Linotype" w:hAnsi="Palatino Linotype" w:cs="Tahoma"/>
          <w:bCs/>
          <w:iCs/>
          <w:sz w:val="22"/>
        </w:rPr>
      </w:pPr>
    </w:p>
    <w:p w14:paraId="05EEEEF5" w14:textId="77777777" w:rsidR="00C92B07" w:rsidRPr="00991DAC" w:rsidRDefault="00C92B07" w:rsidP="00C92B07">
      <w:pPr>
        <w:spacing w:line="360" w:lineRule="auto"/>
        <w:ind w:right="-28"/>
        <w:jc w:val="both"/>
        <w:rPr>
          <w:rFonts w:ascii="Palatino Linotype" w:hAnsi="Palatino Linotype" w:cs="Tahoma"/>
          <w:bCs/>
          <w:iCs/>
          <w:sz w:val="22"/>
        </w:rPr>
      </w:pPr>
      <w:r w:rsidRPr="00991DAC">
        <w:rPr>
          <w:rFonts w:ascii="Palatino Linotype" w:hAnsi="Palatino Linotype" w:cs="Tahoma"/>
          <w:bCs/>
          <w:iCs/>
          <w:sz w:val="22"/>
        </w:rPr>
        <w:t xml:space="preserve">Cabe mencionar que </w:t>
      </w:r>
      <w:r w:rsidRPr="00991DAC">
        <w:rPr>
          <w:rFonts w:ascii="Palatino Linotype" w:hAnsi="Palatino Linotype" w:cs="Tahoma"/>
          <w:b/>
          <w:iCs/>
          <w:sz w:val="22"/>
          <w:u w:val="single"/>
        </w:rPr>
        <w:t>el monto salarial, puede acompañarse de otros beneficios y prestaciones,</w:t>
      </w:r>
      <w:r w:rsidRPr="00991DAC">
        <w:rPr>
          <w:rFonts w:ascii="Palatino Linotype" w:hAnsi="Palatino Linotype" w:cs="Tahoma"/>
          <w:bCs/>
          <w:iCs/>
          <w:sz w:val="22"/>
        </w:rPr>
        <w:t xml:space="preserve"> las cuales constituyen un mínimo vital para la población asalariada, de tal manera que, esto debe ser suficiente para asegurarles, como se ha mencionado, la satisfacción de sus necesidades alimentarias, de salud, transporte, vivienda, educación, cultura, entre otras. </w:t>
      </w:r>
    </w:p>
    <w:p w14:paraId="3A51D5D7" w14:textId="77777777" w:rsidR="00C92B07" w:rsidRPr="00991DAC" w:rsidRDefault="00C92B07" w:rsidP="00C92B07">
      <w:pPr>
        <w:spacing w:line="360" w:lineRule="auto"/>
        <w:ind w:right="-28"/>
        <w:jc w:val="both"/>
        <w:rPr>
          <w:rFonts w:ascii="Palatino Linotype" w:hAnsi="Palatino Linotype" w:cs="Tahoma"/>
          <w:bCs/>
          <w:iCs/>
          <w:sz w:val="22"/>
        </w:rPr>
      </w:pPr>
    </w:p>
    <w:p w14:paraId="708572B8" w14:textId="77777777" w:rsidR="00C92B07" w:rsidRPr="00991DAC" w:rsidRDefault="00C92B07" w:rsidP="00C92B07">
      <w:pPr>
        <w:spacing w:line="360" w:lineRule="auto"/>
        <w:ind w:right="-28"/>
        <w:jc w:val="both"/>
        <w:rPr>
          <w:rFonts w:ascii="Palatino Linotype" w:hAnsi="Palatino Linotype" w:cs="Tahoma"/>
          <w:bCs/>
          <w:iCs/>
          <w:sz w:val="22"/>
        </w:rPr>
      </w:pPr>
      <w:r w:rsidRPr="00991DAC">
        <w:rPr>
          <w:rFonts w:ascii="Palatino Linotype" w:hAnsi="Palatino Linotype" w:cs="Tahoma"/>
          <w:bCs/>
          <w:iCs/>
          <w:sz w:val="22"/>
        </w:rPr>
        <w:t xml:space="preserve">En el mismo orden la ideas, el Consejo Nacional de Evaluación de la Política de Desarrollo Social (CONEVAL), identifica a las personas o grupos de personas en situación de pobreza con base en la línea de bienestar y la línea de bienestar mínimo, la última relativa al valor monetario de una canasta alimentaria básica, es decir, al costo total al mes que le implica a una persona contar con comida suficiente en cantidad y calidad nutricional, por otro lado, la línea de bienestar corresponde al valor monetario de una canasta de alimentos, como el de otros bienes y servicios. </w:t>
      </w:r>
    </w:p>
    <w:p w14:paraId="4A8EDFF9" w14:textId="77777777" w:rsidR="00C92B07" w:rsidRPr="00991DAC" w:rsidRDefault="00C92B07" w:rsidP="00C92B07">
      <w:pPr>
        <w:spacing w:line="360" w:lineRule="auto"/>
        <w:ind w:right="-28"/>
        <w:jc w:val="both"/>
        <w:rPr>
          <w:rFonts w:ascii="Palatino Linotype" w:hAnsi="Palatino Linotype" w:cs="Tahoma"/>
          <w:bCs/>
          <w:iCs/>
          <w:sz w:val="22"/>
        </w:rPr>
      </w:pPr>
    </w:p>
    <w:p w14:paraId="66333948" w14:textId="77777777" w:rsidR="00C92B07" w:rsidRPr="00991DAC" w:rsidRDefault="00C92B07" w:rsidP="00C92B07">
      <w:pPr>
        <w:spacing w:line="360" w:lineRule="auto"/>
        <w:ind w:right="-28"/>
        <w:jc w:val="both"/>
        <w:rPr>
          <w:rFonts w:ascii="Palatino Linotype" w:hAnsi="Palatino Linotype" w:cs="Tahoma"/>
          <w:b/>
          <w:iCs/>
          <w:sz w:val="22"/>
        </w:rPr>
      </w:pPr>
      <w:r w:rsidRPr="00991DAC">
        <w:rPr>
          <w:rFonts w:ascii="Palatino Linotype" w:hAnsi="Palatino Linotype" w:cs="Tahoma"/>
          <w:bCs/>
          <w:iCs/>
          <w:sz w:val="22"/>
        </w:rPr>
        <w:t xml:space="preserve">Por ello, es de mencionar que la alimentación, la salud, la educación y vivienda, son algunos de los derechos humanos reconocidos por la Constitución y en los tratados internacionales de los que México es parte, en ese sentido, </w:t>
      </w:r>
      <w:r w:rsidRPr="00991DAC">
        <w:rPr>
          <w:rFonts w:ascii="Palatino Linotype" w:hAnsi="Palatino Linotype" w:cs="Tahoma"/>
          <w:b/>
          <w:iCs/>
          <w:sz w:val="22"/>
        </w:rPr>
        <w:t>el pago y la suficiencia del monto del salario, resultan ser una condición primordial para asegurar su pleno goce y disfrute.</w:t>
      </w:r>
    </w:p>
    <w:p w14:paraId="56297997" w14:textId="77777777" w:rsidR="00C92B07" w:rsidRPr="00991DAC" w:rsidRDefault="00C92B07" w:rsidP="00C92B07">
      <w:pPr>
        <w:pStyle w:val="Prrafodelista"/>
        <w:numPr>
          <w:ilvl w:val="0"/>
          <w:numId w:val="30"/>
        </w:numPr>
        <w:spacing w:line="360" w:lineRule="auto"/>
        <w:ind w:right="-28"/>
        <w:contextualSpacing/>
        <w:jc w:val="both"/>
        <w:rPr>
          <w:rFonts w:ascii="Palatino Linotype" w:hAnsi="Palatino Linotype" w:cs="Tahoma"/>
          <w:bCs/>
          <w:iCs/>
        </w:rPr>
      </w:pPr>
      <w:r w:rsidRPr="00991DAC">
        <w:rPr>
          <w:rFonts w:ascii="Palatino Linotype" w:hAnsi="Palatino Linotype" w:cs="Tahoma"/>
          <w:b/>
          <w:iCs/>
        </w:rPr>
        <w:t xml:space="preserve">Derecho a un aguinaldo. </w:t>
      </w:r>
    </w:p>
    <w:p w14:paraId="102A680E" w14:textId="77777777" w:rsidR="00C92B07" w:rsidRPr="00991DAC" w:rsidRDefault="00C92B07" w:rsidP="00C92B07">
      <w:pPr>
        <w:spacing w:line="360" w:lineRule="auto"/>
        <w:ind w:right="-28"/>
        <w:jc w:val="both"/>
        <w:rPr>
          <w:rFonts w:ascii="Palatino Linotype" w:hAnsi="Palatino Linotype" w:cs="Tahoma"/>
          <w:bCs/>
          <w:iCs/>
          <w:sz w:val="22"/>
          <w:szCs w:val="22"/>
        </w:rPr>
      </w:pPr>
    </w:p>
    <w:p w14:paraId="45E69E87" w14:textId="77777777" w:rsidR="00C92B07" w:rsidRPr="00991DAC" w:rsidRDefault="00C92B07" w:rsidP="00C92B07">
      <w:pPr>
        <w:spacing w:line="360" w:lineRule="auto"/>
        <w:ind w:right="-28"/>
        <w:jc w:val="both"/>
        <w:rPr>
          <w:rFonts w:ascii="Palatino Linotype" w:hAnsi="Palatino Linotype" w:cs="Tahoma"/>
          <w:bCs/>
          <w:iCs/>
          <w:sz w:val="22"/>
          <w:szCs w:val="22"/>
        </w:rPr>
      </w:pPr>
      <w:r w:rsidRPr="00991DAC">
        <w:rPr>
          <w:rFonts w:ascii="Palatino Linotype" w:hAnsi="Palatino Linotype" w:cs="Tahoma"/>
          <w:bCs/>
          <w:iCs/>
          <w:sz w:val="22"/>
          <w:szCs w:val="22"/>
        </w:rPr>
        <w:t xml:space="preserve">En México, el aguinaldo surgió como una prestación obligatoria en la reforma a la Ley Federal del Trabajo en 1970, esta contempla en su artículo 87 que los trabajadores tendrán derecho a un </w:t>
      </w:r>
      <w:r w:rsidRPr="00991DAC">
        <w:rPr>
          <w:rFonts w:ascii="Palatino Linotype" w:hAnsi="Palatino Linotype" w:cs="Tahoma"/>
          <w:bCs/>
          <w:iCs/>
          <w:sz w:val="22"/>
          <w:szCs w:val="22"/>
        </w:rPr>
        <w:lastRenderedPageBreak/>
        <w:t xml:space="preserve">aguinaldo anual que deberá pagarse antes del día veinte de diciembre y que debe ser equivalente a quince días de salario, por lo menos. </w:t>
      </w:r>
    </w:p>
    <w:p w14:paraId="3B5C78C9" w14:textId="77777777" w:rsidR="00C92B07" w:rsidRPr="00991DAC" w:rsidRDefault="00C92B07" w:rsidP="00C92B07">
      <w:pPr>
        <w:spacing w:line="360" w:lineRule="auto"/>
        <w:ind w:right="-28"/>
        <w:jc w:val="both"/>
        <w:rPr>
          <w:rFonts w:ascii="Palatino Linotype" w:hAnsi="Palatino Linotype" w:cs="Tahoma"/>
          <w:bCs/>
          <w:iCs/>
          <w:sz w:val="22"/>
          <w:szCs w:val="22"/>
        </w:rPr>
      </w:pPr>
    </w:p>
    <w:p w14:paraId="65928564" w14:textId="77777777" w:rsidR="00C92B07" w:rsidRPr="00991DAC" w:rsidRDefault="00C92B07" w:rsidP="00C92B07">
      <w:pPr>
        <w:spacing w:line="360" w:lineRule="auto"/>
        <w:ind w:right="-28"/>
        <w:jc w:val="both"/>
        <w:rPr>
          <w:rFonts w:ascii="Palatino Linotype" w:hAnsi="Palatino Linotype" w:cs="Tahoma"/>
          <w:bCs/>
          <w:iCs/>
          <w:sz w:val="22"/>
          <w:szCs w:val="22"/>
        </w:rPr>
      </w:pPr>
      <w:r w:rsidRPr="00991DAC">
        <w:rPr>
          <w:rFonts w:ascii="Palatino Linotype" w:hAnsi="Palatino Linotype" w:cs="Tahoma"/>
          <w:bCs/>
          <w:iCs/>
          <w:sz w:val="22"/>
          <w:szCs w:val="22"/>
        </w:rPr>
        <w:t xml:space="preserve">Asimismo, la Ley referida, precisa que el pago de aguinaldo corresponde a todos los trabajadores que se rijan por la Ley Federal del Trabajo, y </w:t>
      </w:r>
      <w:r w:rsidRPr="00991DAC">
        <w:rPr>
          <w:rFonts w:ascii="Palatino Linotype" w:hAnsi="Palatino Linotype" w:cs="Tahoma"/>
          <w:b/>
          <w:iCs/>
          <w:sz w:val="22"/>
          <w:szCs w:val="22"/>
        </w:rPr>
        <w:t>debe ser pagado en tiempo y forma</w:t>
      </w:r>
      <w:r w:rsidRPr="00991DAC">
        <w:rPr>
          <w:rFonts w:ascii="Palatino Linotype" w:hAnsi="Palatino Linotype" w:cs="Tahoma"/>
          <w:bCs/>
          <w:iCs/>
          <w:sz w:val="22"/>
          <w:szCs w:val="22"/>
        </w:rPr>
        <w:t xml:space="preserve">, al ser una obligación del empleador.  </w:t>
      </w:r>
    </w:p>
    <w:p w14:paraId="41144D61" w14:textId="77777777" w:rsidR="00C92B07" w:rsidRPr="00991DAC" w:rsidRDefault="00C92B07" w:rsidP="00C92B07">
      <w:pPr>
        <w:spacing w:line="360" w:lineRule="auto"/>
        <w:ind w:right="-28"/>
        <w:jc w:val="both"/>
        <w:rPr>
          <w:rFonts w:ascii="Palatino Linotype" w:hAnsi="Palatino Linotype" w:cs="Tahoma"/>
          <w:bCs/>
          <w:iCs/>
          <w:sz w:val="22"/>
          <w:szCs w:val="22"/>
        </w:rPr>
      </w:pPr>
    </w:p>
    <w:p w14:paraId="42E96C56" w14:textId="77777777" w:rsidR="00C92B07" w:rsidRPr="00991DAC" w:rsidRDefault="00C92B07" w:rsidP="00C92B07">
      <w:pPr>
        <w:pStyle w:val="Prrafodelista"/>
        <w:numPr>
          <w:ilvl w:val="0"/>
          <w:numId w:val="32"/>
        </w:numPr>
        <w:spacing w:line="360" w:lineRule="auto"/>
        <w:ind w:right="-28"/>
        <w:contextualSpacing/>
        <w:jc w:val="both"/>
        <w:rPr>
          <w:rFonts w:ascii="Palatino Linotype" w:hAnsi="Palatino Linotype" w:cs="Tahoma"/>
          <w:b/>
          <w:iCs/>
          <w:szCs w:val="22"/>
        </w:rPr>
      </w:pPr>
      <w:r w:rsidRPr="00991DAC">
        <w:rPr>
          <w:rFonts w:ascii="Palatino Linotype" w:hAnsi="Palatino Linotype" w:cs="Tahoma"/>
          <w:b/>
          <w:iCs/>
          <w:szCs w:val="22"/>
        </w:rPr>
        <w:t xml:space="preserve">Derecho a vacaciones pagadas. </w:t>
      </w:r>
    </w:p>
    <w:p w14:paraId="0FEE00E1" w14:textId="77777777" w:rsidR="00C92B07" w:rsidRPr="00991DAC" w:rsidRDefault="00C92B07" w:rsidP="00C92B07">
      <w:pPr>
        <w:spacing w:line="360" w:lineRule="auto"/>
        <w:ind w:right="-28"/>
        <w:jc w:val="both"/>
        <w:rPr>
          <w:rFonts w:ascii="Palatino Linotype" w:hAnsi="Palatino Linotype" w:cs="Tahoma"/>
          <w:b/>
          <w:iCs/>
          <w:sz w:val="22"/>
          <w:szCs w:val="22"/>
        </w:rPr>
      </w:pPr>
    </w:p>
    <w:p w14:paraId="38A45EDA" w14:textId="77777777" w:rsidR="00C92B07" w:rsidRPr="00991DAC" w:rsidRDefault="00C92B07" w:rsidP="00C92B07">
      <w:pPr>
        <w:spacing w:line="360" w:lineRule="auto"/>
        <w:ind w:right="-28"/>
        <w:jc w:val="both"/>
        <w:rPr>
          <w:rFonts w:ascii="Palatino Linotype" w:hAnsi="Palatino Linotype" w:cs="Tahoma"/>
          <w:bCs/>
          <w:iCs/>
          <w:sz w:val="22"/>
          <w:szCs w:val="22"/>
        </w:rPr>
      </w:pPr>
      <w:r w:rsidRPr="00991DAC">
        <w:rPr>
          <w:rFonts w:ascii="Palatino Linotype" w:hAnsi="Palatino Linotype" w:cs="Tahoma"/>
          <w:bCs/>
          <w:iCs/>
          <w:sz w:val="22"/>
          <w:szCs w:val="22"/>
        </w:rPr>
        <w:t>Respecto a esta prestación, la Ley Federal del Trabajo contempla en su artículo 80 que la prima vacacional es un derecho que todo trabajador con contrato tiene acceso, la cual corresponde al pago de un monto no menor de veinticinco por ciento sobre los salarios que les correspondan durante el periodo de vacaciones, es decir, la prima vacacional es una cantidad adicional de dinero que se paga para el disfrute de las vacaciones.</w:t>
      </w:r>
    </w:p>
    <w:p w14:paraId="14D7A3FE" w14:textId="77777777" w:rsidR="00C92B07" w:rsidRPr="00991DAC" w:rsidRDefault="00C92B07" w:rsidP="00C92B07">
      <w:pPr>
        <w:spacing w:line="360" w:lineRule="auto"/>
        <w:ind w:right="-28"/>
        <w:jc w:val="both"/>
        <w:rPr>
          <w:rFonts w:ascii="Palatino Linotype" w:hAnsi="Palatino Linotype" w:cs="Tahoma"/>
          <w:bCs/>
          <w:iCs/>
          <w:sz w:val="22"/>
          <w:szCs w:val="22"/>
        </w:rPr>
      </w:pPr>
    </w:p>
    <w:p w14:paraId="2FBB1619" w14:textId="77777777" w:rsidR="00C92B07" w:rsidRPr="00991DAC" w:rsidRDefault="00C92B07" w:rsidP="00C92B07">
      <w:pPr>
        <w:spacing w:line="360" w:lineRule="auto"/>
        <w:ind w:right="-28"/>
        <w:jc w:val="both"/>
        <w:rPr>
          <w:rFonts w:ascii="Palatino Linotype" w:hAnsi="Palatino Linotype" w:cs="Tahoma"/>
          <w:bCs/>
          <w:iCs/>
          <w:sz w:val="22"/>
          <w:szCs w:val="22"/>
        </w:rPr>
      </w:pPr>
      <w:r w:rsidRPr="00991DAC">
        <w:rPr>
          <w:rFonts w:ascii="Palatino Linotype" w:hAnsi="Palatino Linotype" w:cs="Tahoma"/>
          <w:bCs/>
          <w:iCs/>
          <w:sz w:val="22"/>
          <w:szCs w:val="22"/>
        </w:rPr>
        <w:t xml:space="preserve">Por lo anterior, se tiene que el derecho al trabajo es un derecho fundamental y esencial para la realización de otros derechos humanos y constituye una parte inseparable e inherente a la dignidad humana, que de acuerdo con el Comité de Derechos Económicos, Sociales y Culturales, toda persona tiene derecho a trabajar para poder vivir con dignidad. El derecho al trabajo comprende entre sus elementos fundamentales la </w:t>
      </w:r>
      <w:r w:rsidRPr="00991DAC">
        <w:rPr>
          <w:rFonts w:ascii="Palatino Linotype" w:hAnsi="Palatino Linotype" w:cs="Tahoma"/>
          <w:b/>
          <w:iCs/>
          <w:sz w:val="22"/>
          <w:szCs w:val="22"/>
        </w:rPr>
        <w:t>dignidad</w:t>
      </w:r>
      <w:r w:rsidRPr="00991DAC">
        <w:rPr>
          <w:rFonts w:ascii="Palatino Linotype" w:hAnsi="Palatino Linotype" w:cs="Tahoma"/>
          <w:bCs/>
          <w:iCs/>
          <w:sz w:val="22"/>
          <w:szCs w:val="22"/>
        </w:rPr>
        <w:t xml:space="preserve">, ya que el trabajo debe cumplir con un mínimo de condiciones justas, entre estos el derecho a recibir un salario remunerador que puede venir acompañado de otros beneficios y prestaciones. </w:t>
      </w:r>
    </w:p>
    <w:p w14:paraId="374B9A38" w14:textId="77777777" w:rsidR="00C92B07" w:rsidRPr="00991DAC" w:rsidRDefault="00C92B07" w:rsidP="00C92B07">
      <w:pPr>
        <w:spacing w:line="360" w:lineRule="auto"/>
        <w:ind w:right="-28"/>
        <w:jc w:val="both"/>
        <w:rPr>
          <w:rFonts w:ascii="Palatino Linotype" w:hAnsi="Palatino Linotype" w:cs="Tahoma"/>
          <w:bCs/>
          <w:iCs/>
          <w:sz w:val="22"/>
          <w:szCs w:val="22"/>
        </w:rPr>
      </w:pPr>
    </w:p>
    <w:p w14:paraId="6A6827B7" w14:textId="77777777" w:rsidR="00C92B07" w:rsidRPr="00991DAC" w:rsidRDefault="00C92B07" w:rsidP="00C92B07">
      <w:pPr>
        <w:spacing w:line="360" w:lineRule="auto"/>
        <w:ind w:right="-28"/>
        <w:jc w:val="both"/>
        <w:rPr>
          <w:rFonts w:ascii="Palatino Linotype" w:hAnsi="Palatino Linotype" w:cs="Tahoma"/>
          <w:bCs/>
          <w:iCs/>
          <w:sz w:val="22"/>
          <w:szCs w:val="22"/>
        </w:rPr>
      </w:pPr>
      <w:r w:rsidRPr="00991DAC">
        <w:rPr>
          <w:rFonts w:ascii="Palatino Linotype" w:hAnsi="Palatino Linotype" w:cs="Tahoma"/>
          <w:bCs/>
          <w:iCs/>
          <w:sz w:val="22"/>
          <w:szCs w:val="22"/>
        </w:rPr>
        <w:t xml:space="preserve">En México, como se observó, el recibir un salario, aguinaldo y prima vacacional, son derechos reconocidos por las leyes, y de cuyo acceso, permitirá a el trabajador cubrir diversas necesidades básicas, como alimentación, vivienda, salud -por mencionar algunos-, y los cuales </w:t>
      </w:r>
      <w:r w:rsidRPr="00991DAC">
        <w:rPr>
          <w:rFonts w:ascii="Palatino Linotype" w:hAnsi="Palatino Linotype" w:cs="Tahoma"/>
          <w:bCs/>
          <w:iCs/>
          <w:sz w:val="22"/>
          <w:szCs w:val="22"/>
        </w:rPr>
        <w:lastRenderedPageBreak/>
        <w:t xml:space="preserve">son derechos humanos reconocidos por nuestra Constitución, lo que implica que el pago del salario y demás prestaciones, están relacionados con el goce y satisfacción de otros derechos humanos, en sentido contrario, </w:t>
      </w:r>
      <w:r w:rsidRPr="00991DAC">
        <w:rPr>
          <w:rFonts w:ascii="Palatino Linotype" w:hAnsi="Palatino Linotype" w:cs="Tahoma"/>
          <w:b/>
          <w:iCs/>
          <w:sz w:val="22"/>
          <w:szCs w:val="22"/>
          <w:u w:val="single"/>
        </w:rPr>
        <w:t>la falta de pago de estos derechos por parte del patrón o empleador, no sólo incumple jurídicamente un contrato, sino que violenta y transgrede indirectamente otros derechos humanos reconocidos nacional e internacionalmente.</w:t>
      </w:r>
      <w:r w:rsidRPr="00991DAC">
        <w:rPr>
          <w:rFonts w:ascii="Palatino Linotype" w:hAnsi="Palatino Linotype" w:cs="Tahoma"/>
          <w:bCs/>
          <w:iCs/>
          <w:sz w:val="22"/>
          <w:szCs w:val="22"/>
        </w:rPr>
        <w:t xml:space="preserve"> </w:t>
      </w:r>
    </w:p>
    <w:p w14:paraId="38C87B5C" w14:textId="77777777" w:rsidR="00C92B07" w:rsidRPr="00991DAC" w:rsidRDefault="00C92B07" w:rsidP="00C92B07">
      <w:pPr>
        <w:spacing w:line="360" w:lineRule="auto"/>
        <w:ind w:right="-28"/>
        <w:jc w:val="both"/>
        <w:rPr>
          <w:rFonts w:ascii="Palatino Linotype" w:hAnsi="Palatino Linotype" w:cs="Tahoma"/>
          <w:b/>
          <w:iCs/>
          <w:sz w:val="22"/>
          <w:szCs w:val="22"/>
        </w:rPr>
      </w:pPr>
    </w:p>
    <w:p w14:paraId="7E315721" w14:textId="77777777" w:rsidR="00C92B07" w:rsidRPr="00991DAC" w:rsidRDefault="00C92B07" w:rsidP="00C92B07">
      <w:pPr>
        <w:pStyle w:val="Prrafodelista"/>
        <w:numPr>
          <w:ilvl w:val="0"/>
          <w:numId w:val="34"/>
        </w:numPr>
        <w:spacing w:line="360" w:lineRule="auto"/>
        <w:ind w:right="-28"/>
        <w:contextualSpacing/>
        <w:jc w:val="both"/>
        <w:rPr>
          <w:rFonts w:ascii="Palatino Linotype" w:hAnsi="Palatino Linotype" w:cs="Tahoma"/>
          <w:b/>
          <w:iCs/>
          <w:szCs w:val="22"/>
        </w:rPr>
      </w:pPr>
      <w:r w:rsidRPr="00991DAC">
        <w:rPr>
          <w:rFonts w:ascii="Palatino Linotype" w:hAnsi="Palatino Linotype" w:cs="Tahoma"/>
          <w:b/>
          <w:iCs/>
          <w:szCs w:val="22"/>
        </w:rPr>
        <w:t xml:space="preserve">De la información solicitada por el Particular. </w:t>
      </w:r>
    </w:p>
    <w:p w14:paraId="45E87D9B" w14:textId="77777777" w:rsidR="00C92B07" w:rsidRPr="00991DAC" w:rsidRDefault="00C92B07" w:rsidP="00C92B07">
      <w:pPr>
        <w:spacing w:line="360" w:lineRule="auto"/>
        <w:ind w:right="-28"/>
        <w:jc w:val="both"/>
        <w:rPr>
          <w:rFonts w:ascii="Palatino Linotype" w:hAnsi="Palatino Linotype" w:cs="Tahoma"/>
          <w:b/>
          <w:iCs/>
          <w:sz w:val="22"/>
          <w:szCs w:val="22"/>
        </w:rPr>
      </w:pPr>
    </w:p>
    <w:p w14:paraId="03277D74" w14:textId="77777777" w:rsidR="00C92B07" w:rsidRPr="00991DAC" w:rsidRDefault="00C92B07" w:rsidP="00C92B07">
      <w:pPr>
        <w:spacing w:line="360" w:lineRule="auto"/>
        <w:ind w:right="-28"/>
        <w:jc w:val="both"/>
        <w:rPr>
          <w:rFonts w:ascii="Palatino Linotype" w:hAnsi="Palatino Linotype" w:cs="Tahoma"/>
          <w:bCs/>
          <w:iCs/>
          <w:sz w:val="22"/>
          <w:szCs w:val="22"/>
        </w:rPr>
      </w:pPr>
      <w:r w:rsidRPr="00991DAC">
        <w:rPr>
          <w:rFonts w:ascii="Palatino Linotype" w:hAnsi="Palatino Linotype" w:cs="Tahoma"/>
          <w:bCs/>
          <w:iCs/>
          <w:sz w:val="22"/>
          <w:szCs w:val="22"/>
        </w:rPr>
        <w:t>Derivado de lo solicitado por el Particular relativo al</w:t>
      </w:r>
      <w:r w:rsidRPr="00991DAC">
        <w:rPr>
          <w:rFonts w:ascii="Palatino Linotype" w:hAnsi="Palatino Linotype" w:cs="Tahoma"/>
          <w:b/>
          <w:iCs/>
          <w:sz w:val="22"/>
          <w:szCs w:val="22"/>
        </w:rPr>
        <w:t xml:space="preserve"> pago de salarios y prestaciones, y el acuerdo al que llegó el Ayuntamiento de Toluca con el líder sindical Juan Gabriel Garduño López</w:t>
      </w:r>
      <w:r w:rsidRPr="00991DAC">
        <w:rPr>
          <w:rFonts w:ascii="Palatino Linotype" w:hAnsi="Palatino Linotype" w:cs="Tahoma"/>
          <w:bCs/>
          <w:iCs/>
          <w:sz w:val="22"/>
          <w:szCs w:val="22"/>
        </w:rPr>
        <w:t>, esta Ponencia procedió a realizar una investigación sobre los requerimientos del solicitante y de ello se obtuvieron múltiples notas periodistas en las que se precisa lo siguiente:</w:t>
      </w:r>
    </w:p>
    <w:p w14:paraId="1D046BF6" w14:textId="77777777" w:rsidR="00C92B07" w:rsidRPr="00991DAC" w:rsidRDefault="00C92B07" w:rsidP="00C92B07">
      <w:pPr>
        <w:spacing w:line="360" w:lineRule="auto"/>
        <w:ind w:right="-28"/>
        <w:jc w:val="both"/>
        <w:rPr>
          <w:rFonts w:ascii="Palatino Linotype" w:hAnsi="Palatino Linotype" w:cs="Tahoma"/>
          <w:bCs/>
          <w:iCs/>
          <w:sz w:val="22"/>
          <w:szCs w:val="22"/>
        </w:rPr>
      </w:pPr>
    </w:p>
    <w:p w14:paraId="4DAE8546" w14:textId="77777777" w:rsidR="00C92B07" w:rsidRPr="00991DAC" w:rsidRDefault="00C92B07" w:rsidP="00C92B07">
      <w:pPr>
        <w:pStyle w:val="Prrafodelista"/>
        <w:numPr>
          <w:ilvl w:val="0"/>
          <w:numId w:val="30"/>
        </w:numPr>
        <w:spacing w:line="360" w:lineRule="auto"/>
        <w:ind w:right="-28"/>
        <w:contextualSpacing/>
        <w:jc w:val="both"/>
        <w:rPr>
          <w:rFonts w:ascii="Palatino Linotype" w:hAnsi="Palatino Linotype" w:cs="Tahoma"/>
          <w:b/>
          <w:iCs/>
          <w:szCs w:val="22"/>
        </w:rPr>
      </w:pPr>
      <w:r w:rsidRPr="00991DAC">
        <w:rPr>
          <w:rFonts w:ascii="Palatino Linotype" w:hAnsi="Palatino Linotype" w:cs="Tahoma"/>
          <w:b/>
          <w:iCs/>
          <w:szCs w:val="22"/>
        </w:rPr>
        <w:t>Respecto a la falta de pago de salarios y prestaciones.</w:t>
      </w:r>
    </w:p>
    <w:p w14:paraId="3B3BB528" w14:textId="77777777" w:rsidR="00C92B07" w:rsidRPr="00991DAC" w:rsidRDefault="00C92B07" w:rsidP="00C92B07">
      <w:pPr>
        <w:spacing w:line="360" w:lineRule="auto"/>
        <w:ind w:right="-28"/>
        <w:jc w:val="both"/>
        <w:rPr>
          <w:rFonts w:ascii="Palatino Linotype" w:hAnsi="Palatino Linotype" w:cs="Tahoma"/>
          <w:bCs/>
          <w:iCs/>
          <w:sz w:val="22"/>
          <w:szCs w:val="22"/>
        </w:rPr>
      </w:pPr>
    </w:p>
    <w:p w14:paraId="7CA19A7E" w14:textId="77777777" w:rsidR="00C92B07" w:rsidRPr="00991DAC" w:rsidRDefault="00C92B07" w:rsidP="00C92B07">
      <w:pPr>
        <w:pStyle w:val="Prrafodelista"/>
        <w:numPr>
          <w:ilvl w:val="0"/>
          <w:numId w:val="31"/>
        </w:numPr>
        <w:spacing w:line="360" w:lineRule="auto"/>
        <w:ind w:right="-28"/>
        <w:contextualSpacing/>
        <w:jc w:val="both"/>
        <w:rPr>
          <w:rFonts w:ascii="Palatino Linotype" w:hAnsi="Palatino Linotype" w:cs="Tahoma"/>
          <w:bCs/>
          <w:iCs/>
          <w:szCs w:val="22"/>
        </w:rPr>
      </w:pPr>
      <w:r w:rsidRPr="00991DAC">
        <w:rPr>
          <w:rFonts w:ascii="Palatino Linotype" w:hAnsi="Palatino Linotype" w:cs="Tahoma"/>
          <w:bCs/>
          <w:iCs/>
          <w:szCs w:val="22"/>
        </w:rPr>
        <w:t xml:space="preserve">En fecha diez de enero de dos mil veintidós, el Periódico el Sol de Toluca, mediante nota periodística de título “En 2021 hubo 33 denuncias por falta de pago de sueldos, a proveedores y laudos”, refirió que para el cierre de año 2021 el municipio de Toluca tuvo un total de veintinueve denuncias por falta de pagos de sueldos a proveedores y otras cuatro por laudos laborales, lo que originó una serie de protestas por parte de trabajadores que denunciaron falta de pagos de sueldos, aguinaldos y otras prestaciones, las cuales pudieran constituir faltas administrativas. </w:t>
      </w:r>
      <w:r w:rsidRPr="00991DAC">
        <w:rPr>
          <w:rFonts w:ascii="Palatino Linotype" w:hAnsi="Palatino Linotype" w:cs="Tahoma"/>
          <w:bCs/>
          <w:iCs/>
          <w:sz w:val="20"/>
          <w:szCs w:val="20"/>
        </w:rPr>
        <w:t xml:space="preserve">[consultado el diecisiete de febrero de dos mil veintidós en la siguiente liga electrónica </w:t>
      </w:r>
      <w:hyperlink r:id="rId28" w:anchor=":~:text=Los%20anteriores%20gobiernos%20municipales%20cerraron,ayuntamientos%20de%20Toluca%20y%20Naucalpan" w:history="1">
        <w:r w:rsidRPr="00991DAC">
          <w:rPr>
            <w:rStyle w:val="Hipervnculo"/>
            <w:rFonts w:ascii="Palatino Linotype" w:hAnsi="Palatino Linotype" w:cs="Tahoma"/>
            <w:bCs/>
            <w:iCs/>
            <w:sz w:val="20"/>
            <w:szCs w:val="20"/>
          </w:rPr>
          <w:t>https://www.elsoldetoluca.com.mx/local/en-2021-hubo-33-denuncias-por-falta-de-pago-de-sueldos-a-proveedores-y-laudos-</w:t>
        </w:r>
        <w:r w:rsidRPr="00991DAC">
          <w:rPr>
            <w:rStyle w:val="Hipervnculo"/>
            <w:rFonts w:ascii="Palatino Linotype" w:hAnsi="Palatino Linotype" w:cs="Tahoma"/>
            <w:bCs/>
            <w:iCs/>
            <w:sz w:val="20"/>
            <w:szCs w:val="20"/>
          </w:rPr>
          <w:lastRenderedPageBreak/>
          <w:t>7710184.html#:~:text=Los%20anteriores%20gobiernos%20municipales%20cerraron,ayuntamientos%20de%20Toluca%20y%20Naucalpan</w:t>
        </w:r>
      </w:hyperlink>
      <w:r w:rsidRPr="00991DAC">
        <w:rPr>
          <w:rFonts w:ascii="Palatino Linotype" w:hAnsi="Palatino Linotype" w:cs="Tahoma"/>
          <w:bCs/>
          <w:iCs/>
          <w:sz w:val="20"/>
          <w:szCs w:val="20"/>
        </w:rPr>
        <w:t>]</w:t>
      </w:r>
    </w:p>
    <w:p w14:paraId="5EB0C13E" w14:textId="77777777" w:rsidR="00C92B07" w:rsidRPr="00991DAC" w:rsidRDefault="00C92B07" w:rsidP="00C92B07">
      <w:pPr>
        <w:spacing w:line="360" w:lineRule="auto"/>
        <w:ind w:right="-28"/>
        <w:jc w:val="center"/>
        <w:rPr>
          <w:rFonts w:ascii="Palatino Linotype" w:hAnsi="Palatino Linotype" w:cs="Tahoma"/>
          <w:bCs/>
          <w:iCs/>
          <w:sz w:val="22"/>
          <w:szCs w:val="22"/>
        </w:rPr>
      </w:pPr>
      <w:r w:rsidRPr="00991DAC">
        <w:rPr>
          <w:rFonts w:ascii="Palatino Linotype" w:hAnsi="Palatino Linotype" w:cs="Tahoma"/>
          <w:bCs/>
          <w:iCs/>
          <w:noProof/>
          <w:sz w:val="22"/>
          <w:szCs w:val="22"/>
          <w:lang w:val="es-419" w:eastAsia="es-419"/>
        </w:rPr>
        <w:drawing>
          <wp:inline distT="0" distB="0" distL="0" distR="0" wp14:anchorId="40F3D630" wp14:editId="4C357710">
            <wp:extent cx="5029200" cy="3381126"/>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29"/>
                    <a:stretch>
                      <a:fillRect/>
                    </a:stretch>
                  </pic:blipFill>
                  <pic:spPr>
                    <a:xfrm>
                      <a:off x="0" y="0"/>
                      <a:ext cx="5038899" cy="3387647"/>
                    </a:xfrm>
                    <a:prstGeom prst="rect">
                      <a:avLst/>
                    </a:prstGeom>
                  </pic:spPr>
                </pic:pic>
              </a:graphicData>
            </a:graphic>
          </wp:inline>
        </w:drawing>
      </w:r>
    </w:p>
    <w:p w14:paraId="3DF24FE6" w14:textId="77777777" w:rsidR="00C92B07" w:rsidRPr="00991DAC" w:rsidRDefault="00C92B07" w:rsidP="00C92B07">
      <w:pPr>
        <w:spacing w:line="360" w:lineRule="auto"/>
        <w:ind w:left="709" w:right="822"/>
        <w:jc w:val="both"/>
        <w:rPr>
          <w:rFonts w:ascii="Palatino Linotype" w:hAnsi="Palatino Linotype" w:cs="Tahoma"/>
          <w:b/>
          <w:iCs/>
          <w:sz w:val="18"/>
          <w:szCs w:val="18"/>
        </w:rPr>
      </w:pPr>
      <w:r w:rsidRPr="00991DAC">
        <w:rPr>
          <w:rFonts w:ascii="Palatino Linotype" w:hAnsi="Palatino Linotype" w:cs="Tahoma"/>
          <w:b/>
          <w:iCs/>
          <w:sz w:val="18"/>
          <w:szCs w:val="18"/>
        </w:rPr>
        <w:t>[</w:t>
      </w:r>
      <w:r w:rsidRPr="00991DAC">
        <w:rPr>
          <w:rFonts w:ascii="Palatino Linotype" w:hAnsi="Palatino Linotype" w:cs="Tahoma"/>
          <w:bCs/>
          <w:iCs/>
          <w:sz w:val="18"/>
          <w:szCs w:val="18"/>
        </w:rPr>
        <w:t>Imagen extraída de la liga</w:t>
      </w:r>
      <w:r w:rsidRPr="00991DAC">
        <w:rPr>
          <w:rFonts w:ascii="Palatino Linotype" w:hAnsi="Palatino Linotype" w:cs="Tahoma"/>
          <w:b/>
          <w:iCs/>
          <w:sz w:val="18"/>
          <w:szCs w:val="18"/>
        </w:rPr>
        <w:t xml:space="preserve"> </w:t>
      </w:r>
      <w:hyperlink r:id="rId30" w:anchor=":~:text=Los%20anteriores%20gobiernos%20municipales%20cerraron,ayuntamientos%20de%20Toluca%20y%20Naucalpan" w:history="1">
        <w:r w:rsidRPr="00991DAC">
          <w:rPr>
            <w:rStyle w:val="Hipervnculo"/>
            <w:rFonts w:ascii="Palatino Linotype" w:hAnsi="Palatino Linotype" w:cs="Tahoma"/>
            <w:bCs/>
            <w:iCs/>
            <w:sz w:val="18"/>
            <w:szCs w:val="18"/>
          </w:rPr>
          <w:t>https://www.elsoldetoluca.com.mx/local/en-2021-hubo-33-denuncias-por-falta-de-pago-de-sueldos-a-proveedores-y-laudos-7710184.html#:~:text=Los%20anteriores%20gobiernos%20municipales%20cerraron,ayuntamientos%20de%20Toluca%20y%20Naucalpan</w:t>
        </w:r>
      </w:hyperlink>
      <w:r w:rsidRPr="00991DAC">
        <w:rPr>
          <w:rFonts w:ascii="Palatino Linotype" w:hAnsi="Palatino Linotype" w:cs="Tahoma"/>
          <w:b/>
          <w:iCs/>
          <w:sz w:val="18"/>
          <w:szCs w:val="18"/>
        </w:rPr>
        <w:t xml:space="preserve"> </w:t>
      </w:r>
      <w:r w:rsidRPr="00991DAC">
        <w:rPr>
          <w:rFonts w:ascii="Palatino Linotype" w:hAnsi="Palatino Linotype" w:cs="Tahoma"/>
          <w:bCs/>
          <w:iCs/>
          <w:sz w:val="18"/>
          <w:szCs w:val="18"/>
        </w:rPr>
        <w:t>consultado el diecisiete de febrero de dos mil veintidós]</w:t>
      </w:r>
    </w:p>
    <w:p w14:paraId="13F0055F" w14:textId="77777777" w:rsidR="00C92B07" w:rsidRPr="00991DAC" w:rsidRDefault="00C92B07" w:rsidP="00C92B07">
      <w:pPr>
        <w:spacing w:line="360" w:lineRule="auto"/>
        <w:ind w:right="822"/>
        <w:rPr>
          <w:rFonts w:ascii="Palatino Linotype" w:hAnsi="Palatino Linotype" w:cs="Tahoma"/>
          <w:b/>
          <w:iCs/>
          <w:sz w:val="18"/>
          <w:szCs w:val="18"/>
        </w:rPr>
      </w:pPr>
    </w:p>
    <w:p w14:paraId="7A0AC6AE" w14:textId="77777777" w:rsidR="00C92B07" w:rsidRPr="00991DAC" w:rsidRDefault="00C92B07" w:rsidP="00C92B07">
      <w:pPr>
        <w:pStyle w:val="Prrafodelista"/>
        <w:numPr>
          <w:ilvl w:val="0"/>
          <w:numId w:val="31"/>
        </w:numPr>
        <w:spacing w:line="360" w:lineRule="auto"/>
        <w:ind w:right="822"/>
        <w:contextualSpacing/>
        <w:jc w:val="both"/>
        <w:rPr>
          <w:rFonts w:ascii="Palatino Linotype" w:hAnsi="Palatino Linotype" w:cs="Tahoma"/>
          <w:bCs/>
          <w:iCs/>
          <w:szCs w:val="22"/>
        </w:rPr>
      </w:pPr>
      <w:r w:rsidRPr="00991DAC">
        <w:rPr>
          <w:rFonts w:ascii="Palatino Linotype" w:hAnsi="Palatino Linotype" w:cs="Tahoma"/>
          <w:bCs/>
          <w:iCs/>
          <w:szCs w:val="22"/>
        </w:rPr>
        <w:t xml:space="preserve">En fecha veinte de diciembre de dos mil veintiuno, el Periódico el Sol de Toluca, mediante nota periodística de título “Trabajadores del ayuntamiento de Toluca exigen pagos”, refirió que decenas de trabajadores del Ayuntamiento de Toluca exigieron el pago de prima vacacional, aguinaldo y sueldos los cuales no han sido cubiertos por las autoridades municipales, además de que precisaron desconocer la fecha </w:t>
      </w:r>
      <w:r w:rsidRPr="00991DAC">
        <w:rPr>
          <w:rFonts w:ascii="Palatino Linotype" w:hAnsi="Palatino Linotype" w:cs="Tahoma"/>
          <w:bCs/>
          <w:iCs/>
          <w:szCs w:val="22"/>
        </w:rPr>
        <w:lastRenderedPageBreak/>
        <w:t xml:space="preserve">de su pago. </w:t>
      </w:r>
      <w:r w:rsidRPr="00991DAC">
        <w:rPr>
          <w:rFonts w:ascii="Palatino Linotype" w:hAnsi="Palatino Linotype" w:cs="Tahoma"/>
          <w:bCs/>
          <w:iCs/>
          <w:sz w:val="20"/>
          <w:szCs w:val="20"/>
        </w:rPr>
        <w:t xml:space="preserve">[consultado el diecisiete de febrero de dos mil veintidós en la siguiente liga electrónica </w:t>
      </w:r>
      <w:hyperlink r:id="rId31" w:history="1">
        <w:r w:rsidRPr="00991DAC">
          <w:rPr>
            <w:rStyle w:val="Hipervnculo"/>
            <w:rFonts w:ascii="Palatino Linotype" w:hAnsi="Palatino Linotype" w:cs="Tahoma"/>
            <w:bCs/>
            <w:iCs/>
            <w:sz w:val="20"/>
            <w:szCs w:val="20"/>
          </w:rPr>
          <w:t>https://www.elsoldetoluca.com.mx/local/trabajadores-del-ayuntamiento-de-toluca-exigen-pagos-7634035.html</w:t>
        </w:r>
      </w:hyperlink>
      <w:r w:rsidRPr="00991DAC">
        <w:rPr>
          <w:rFonts w:ascii="Palatino Linotype" w:hAnsi="Palatino Linotype" w:cs="Tahoma"/>
          <w:bCs/>
          <w:iCs/>
          <w:sz w:val="20"/>
          <w:szCs w:val="20"/>
        </w:rPr>
        <w:t xml:space="preserve">] </w:t>
      </w:r>
    </w:p>
    <w:p w14:paraId="0A74F1C2" w14:textId="77777777" w:rsidR="00C92B07" w:rsidRPr="00991DAC" w:rsidRDefault="00C92B07" w:rsidP="00C92B07">
      <w:pPr>
        <w:spacing w:line="360" w:lineRule="auto"/>
        <w:ind w:left="284" w:right="822"/>
        <w:jc w:val="center"/>
        <w:rPr>
          <w:rFonts w:ascii="Palatino Linotype" w:hAnsi="Palatino Linotype" w:cs="Tahoma"/>
          <w:b/>
          <w:iCs/>
          <w:sz w:val="18"/>
          <w:szCs w:val="18"/>
        </w:rPr>
      </w:pPr>
      <w:r w:rsidRPr="00991DAC">
        <w:rPr>
          <w:rFonts w:ascii="Palatino Linotype" w:hAnsi="Palatino Linotype" w:cs="Tahoma"/>
          <w:b/>
          <w:iCs/>
          <w:noProof/>
          <w:sz w:val="18"/>
          <w:szCs w:val="18"/>
          <w:lang w:val="es-419" w:eastAsia="es-419"/>
        </w:rPr>
        <w:drawing>
          <wp:inline distT="0" distB="0" distL="0" distR="0" wp14:anchorId="1AB46BFC" wp14:editId="169F5461">
            <wp:extent cx="5029902" cy="510611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902" cy="5106113"/>
                    </a:xfrm>
                    <a:prstGeom prst="rect">
                      <a:avLst/>
                    </a:prstGeom>
                  </pic:spPr>
                </pic:pic>
              </a:graphicData>
            </a:graphic>
          </wp:inline>
        </w:drawing>
      </w:r>
    </w:p>
    <w:p w14:paraId="436B4C5C" w14:textId="77777777" w:rsidR="00C92B07" w:rsidRPr="00991DAC" w:rsidRDefault="00C92B07" w:rsidP="00C92B07">
      <w:pPr>
        <w:spacing w:line="360" w:lineRule="auto"/>
        <w:ind w:left="426" w:right="822"/>
        <w:jc w:val="both"/>
        <w:rPr>
          <w:rStyle w:val="Hipervnculo"/>
          <w:rFonts w:ascii="Palatino Linotype" w:hAnsi="Palatino Linotype" w:cs="Tahoma"/>
          <w:bCs/>
          <w:iCs/>
        </w:rPr>
      </w:pPr>
      <w:r w:rsidRPr="00991DAC">
        <w:rPr>
          <w:rFonts w:ascii="Palatino Linotype" w:hAnsi="Palatino Linotype" w:cs="Tahoma"/>
          <w:b/>
          <w:iCs/>
          <w:sz w:val="18"/>
          <w:szCs w:val="18"/>
        </w:rPr>
        <w:t>[</w:t>
      </w:r>
      <w:r w:rsidRPr="00991DAC">
        <w:rPr>
          <w:rFonts w:ascii="Palatino Linotype" w:hAnsi="Palatino Linotype" w:cs="Tahoma"/>
          <w:bCs/>
          <w:iCs/>
          <w:sz w:val="18"/>
          <w:szCs w:val="18"/>
        </w:rPr>
        <w:t xml:space="preserve">Imagen extraída de la liga </w:t>
      </w:r>
      <w:hyperlink r:id="rId33" w:history="1">
        <w:r w:rsidRPr="00991DAC">
          <w:rPr>
            <w:rStyle w:val="Hipervnculo"/>
            <w:rFonts w:ascii="Palatino Linotype" w:hAnsi="Palatino Linotype" w:cs="Tahoma"/>
            <w:bCs/>
            <w:iCs/>
          </w:rPr>
          <w:t>https://www.elsoldetoluca.com.mx/local/trabajadores-del-ayuntamiento-de-toluca-exigen-pagos-7634035.html</w:t>
        </w:r>
      </w:hyperlink>
      <w:r w:rsidRPr="00991DAC">
        <w:rPr>
          <w:rStyle w:val="Hipervnculo"/>
          <w:rFonts w:ascii="Palatino Linotype" w:hAnsi="Palatino Linotype" w:cs="Tahoma"/>
          <w:bCs/>
          <w:iCs/>
        </w:rPr>
        <w:t xml:space="preserve"> consultado el diecisiete de febrero de dos mil veintidós]</w:t>
      </w:r>
    </w:p>
    <w:p w14:paraId="065D37B2" w14:textId="77777777" w:rsidR="00C92B07" w:rsidRPr="00991DAC" w:rsidRDefault="00C92B07" w:rsidP="00C92B07">
      <w:pPr>
        <w:spacing w:line="360" w:lineRule="auto"/>
        <w:ind w:left="426" w:right="822"/>
        <w:jc w:val="both"/>
        <w:rPr>
          <w:rFonts w:ascii="Palatino Linotype" w:hAnsi="Palatino Linotype" w:cs="Tahoma"/>
          <w:bCs/>
          <w:iCs/>
          <w:sz w:val="18"/>
          <w:szCs w:val="18"/>
        </w:rPr>
      </w:pPr>
    </w:p>
    <w:p w14:paraId="412E6C13" w14:textId="77777777" w:rsidR="00C92B07" w:rsidRPr="00991DAC" w:rsidRDefault="00C92B07" w:rsidP="00C92B07">
      <w:pPr>
        <w:pStyle w:val="Prrafodelista"/>
        <w:numPr>
          <w:ilvl w:val="0"/>
          <w:numId w:val="31"/>
        </w:numPr>
        <w:spacing w:line="360" w:lineRule="auto"/>
        <w:ind w:right="822"/>
        <w:contextualSpacing/>
        <w:jc w:val="both"/>
        <w:rPr>
          <w:rFonts w:ascii="Palatino Linotype" w:hAnsi="Palatino Linotype" w:cs="Tahoma"/>
          <w:bCs/>
          <w:iCs/>
          <w:szCs w:val="22"/>
        </w:rPr>
      </w:pPr>
      <w:r w:rsidRPr="00991DAC">
        <w:rPr>
          <w:rFonts w:ascii="Palatino Linotype" w:hAnsi="Palatino Linotype" w:cs="Tahoma"/>
          <w:bCs/>
          <w:iCs/>
          <w:szCs w:val="22"/>
        </w:rPr>
        <w:lastRenderedPageBreak/>
        <w:t xml:space="preserve">En fecha veintisiete de diciembre de dos mil veintiuno, el Periódico el Universal, mediante nota periodística de título “Trabajadores del ayuntamiento de Toluca toman todos los edificios públicos por falta de pagos”, refirió que debido al incumplimiento del compromiso de pago de salarios y prestaciones a los 2 mil 400 sindicalizados </w:t>
      </w:r>
      <w:r w:rsidRPr="00991DAC">
        <w:rPr>
          <w:rFonts w:ascii="Palatino Linotype" w:hAnsi="Palatino Linotype" w:cs="Tahoma"/>
          <w:bCs/>
          <w:iCs/>
          <w:sz w:val="20"/>
          <w:szCs w:val="20"/>
        </w:rPr>
        <w:t xml:space="preserve">[consultado el diecisiete de febrero de dos mil veintidós en la siguiente liga electrónica </w:t>
      </w:r>
      <w:hyperlink r:id="rId34" w:history="1">
        <w:r w:rsidRPr="00991DAC">
          <w:rPr>
            <w:rStyle w:val="Hipervnculo"/>
            <w:rFonts w:ascii="Palatino Linotype" w:hAnsi="Palatino Linotype" w:cs="Tahoma"/>
            <w:bCs/>
            <w:iCs/>
            <w:sz w:val="20"/>
            <w:szCs w:val="20"/>
          </w:rPr>
          <w:t>https://www.eluniversal.com.mx/metropoli/toluca-trabajadores-del-ayuntamiento-toman-todos-los-edificios-publicos-por-falta-de-pagos</w:t>
        </w:r>
      </w:hyperlink>
      <w:r w:rsidRPr="00991DAC">
        <w:rPr>
          <w:rFonts w:ascii="Palatino Linotype" w:hAnsi="Palatino Linotype" w:cs="Tahoma"/>
          <w:bCs/>
          <w:iCs/>
          <w:sz w:val="20"/>
          <w:szCs w:val="20"/>
        </w:rPr>
        <w:t xml:space="preserve">] </w:t>
      </w:r>
    </w:p>
    <w:p w14:paraId="2CF4E886" w14:textId="77777777" w:rsidR="00C92B07" w:rsidRPr="00991DAC" w:rsidRDefault="00C92B07" w:rsidP="00C92B07">
      <w:pPr>
        <w:pStyle w:val="Prrafodelista"/>
        <w:spacing w:line="360" w:lineRule="auto"/>
        <w:ind w:left="780" w:right="822"/>
        <w:jc w:val="both"/>
        <w:rPr>
          <w:rFonts w:ascii="Palatino Linotype" w:hAnsi="Palatino Linotype" w:cs="Tahoma"/>
          <w:bCs/>
          <w:iCs/>
          <w:szCs w:val="22"/>
        </w:rPr>
      </w:pPr>
    </w:p>
    <w:p w14:paraId="4A892B6E" w14:textId="77777777" w:rsidR="00C92B07" w:rsidRPr="00991DAC" w:rsidRDefault="00C92B07" w:rsidP="00C92B07">
      <w:pPr>
        <w:pStyle w:val="Prrafodelista"/>
        <w:spacing w:line="360" w:lineRule="auto"/>
        <w:ind w:left="284" w:right="397"/>
        <w:jc w:val="center"/>
        <w:rPr>
          <w:rFonts w:ascii="Palatino Linotype" w:hAnsi="Palatino Linotype" w:cs="Tahoma"/>
          <w:b/>
          <w:iCs/>
          <w:sz w:val="18"/>
          <w:szCs w:val="18"/>
        </w:rPr>
      </w:pPr>
      <w:r w:rsidRPr="00991DAC">
        <w:rPr>
          <w:rFonts w:ascii="Palatino Linotype" w:hAnsi="Palatino Linotype" w:cs="Tahoma"/>
          <w:b/>
          <w:iCs/>
          <w:noProof/>
          <w:sz w:val="18"/>
          <w:szCs w:val="18"/>
          <w:lang w:val="es-419" w:eastAsia="es-419"/>
        </w:rPr>
        <w:drawing>
          <wp:inline distT="0" distB="0" distL="0" distR="0" wp14:anchorId="7974B8B2" wp14:editId="40AF337C">
            <wp:extent cx="5257826" cy="4150580"/>
            <wp:effectExtent l="0" t="0" r="0" b="2540"/>
            <wp:docPr id="24" name="Imagen 24" descr="Un grupo de personas caminando en una pl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caminando en una plaza&#10;&#10;Descripción generada automáticamente"/>
                    <pic:cNvPicPr/>
                  </pic:nvPicPr>
                  <pic:blipFill>
                    <a:blip r:embed="rId35"/>
                    <a:stretch>
                      <a:fillRect/>
                    </a:stretch>
                  </pic:blipFill>
                  <pic:spPr>
                    <a:xfrm>
                      <a:off x="0" y="0"/>
                      <a:ext cx="5265811" cy="4156883"/>
                    </a:xfrm>
                    <a:prstGeom prst="rect">
                      <a:avLst/>
                    </a:prstGeom>
                  </pic:spPr>
                </pic:pic>
              </a:graphicData>
            </a:graphic>
          </wp:inline>
        </w:drawing>
      </w:r>
    </w:p>
    <w:p w14:paraId="0B53F122" w14:textId="77777777" w:rsidR="00C92B07" w:rsidRPr="00991DAC" w:rsidRDefault="00C92B07" w:rsidP="00C92B07">
      <w:pPr>
        <w:shd w:val="clear" w:color="auto" w:fill="FFFFFF"/>
        <w:spacing w:line="360" w:lineRule="auto"/>
        <w:ind w:left="567" w:right="680"/>
        <w:jc w:val="both"/>
      </w:pPr>
      <w:r w:rsidRPr="00991DAC">
        <w:t xml:space="preserve">[Imagen extraída en la siguiente liga </w:t>
      </w:r>
    </w:p>
    <w:p w14:paraId="0CA7A09C" w14:textId="15C92B75" w:rsidR="00D44613" w:rsidRPr="00991DAC" w:rsidRDefault="001F313D" w:rsidP="00D44613">
      <w:pPr>
        <w:shd w:val="clear" w:color="auto" w:fill="FFFFFF"/>
        <w:spacing w:line="360" w:lineRule="auto"/>
        <w:ind w:left="567" w:right="680"/>
        <w:jc w:val="both"/>
        <w:rPr>
          <w:rFonts w:ascii="Palatino Linotype" w:hAnsi="Palatino Linotype" w:cs="Tahoma"/>
          <w:bCs/>
          <w:iCs/>
        </w:rPr>
      </w:pPr>
      <w:hyperlink r:id="rId36" w:history="1">
        <w:r w:rsidR="00C92B07" w:rsidRPr="00991DAC">
          <w:rPr>
            <w:rStyle w:val="Hipervnculo"/>
            <w:rFonts w:ascii="Palatino Linotype" w:hAnsi="Palatino Linotype" w:cs="Tahoma"/>
            <w:bCs/>
            <w:iCs/>
          </w:rPr>
          <w:t>https://www.eluniversal.com.mx/metropoli/toluca-trabajadores-del-ayuntamiento-toman-todos-los-edificios-publicos-por-falta-de-pagos</w:t>
        </w:r>
      </w:hyperlink>
      <w:r w:rsidR="00C92B07" w:rsidRPr="00991DAC">
        <w:rPr>
          <w:rFonts w:ascii="Palatino Linotype" w:hAnsi="Palatino Linotype" w:cs="Tahoma"/>
          <w:bCs/>
          <w:iCs/>
        </w:rPr>
        <w:t xml:space="preserve"> consultado el diecisiete de febrero de dos mil veintidós]</w:t>
      </w:r>
    </w:p>
    <w:p w14:paraId="2AC09165" w14:textId="77777777" w:rsidR="00D44613" w:rsidRPr="00991DAC" w:rsidRDefault="00D44613" w:rsidP="00D44613">
      <w:pPr>
        <w:shd w:val="clear" w:color="auto" w:fill="FFFFFF"/>
        <w:spacing w:line="360" w:lineRule="auto"/>
        <w:ind w:right="680"/>
        <w:jc w:val="both"/>
        <w:rPr>
          <w:rFonts w:ascii="Palatino Linotype" w:hAnsi="Palatino Linotype" w:cs="Tahoma"/>
          <w:bCs/>
          <w:iCs/>
        </w:rPr>
      </w:pPr>
    </w:p>
    <w:p w14:paraId="047194EC" w14:textId="71DDCFF4" w:rsidR="00D44613" w:rsidRPr="00991DAC" w:rsidRDefault="00D44613" w:rsidP="00D44613">
      <w:pPr>
        <w:shd w:val="clear" w:color="auto" w:fill="FFFFFF"/>
        <w:spacing w:line="360" w:lineRule="auto"/>
        <w:ind w:right="-28"/>
        <w:jc w:val="both"/>
        <w:rPr>
          <w:rFonts w:ascii="Palatino Linotype" w:hAnsi="Palatino Linotype" w:cs="Arial"/>
          <w:color w:val="222222"/>
          <w:sz w:val="22"/>
          <w:lang w:eastAsia="es-MX"/>
        </w:rPr>
      </w:pPr>
      <w:r w:rsidRPr="00991DAC">
        <w:rPr>
          <w:rFonts w:ascii="Palatino Linotype" w:hAnsi="Palatino Linotype" w:cs="Arial"/>
          <w:color w:val="222222"/>
          <w:sz w:val="22"/>
          <w:lang w:eastAsia="es-MX"/>
        </w:rPr>
        <w:t xml:space="preserve">De lo anterior se advierte que </w:t>
      </w:r>
      <w:r w:rsidRPr="00991DAC">
        <w:rPr>
          <w:rFonts w:ascii="Palatino Linotype" w:hAnsi="Palatino Linotype" w:cs="Arial"/>
          <w:b/>
          <w:bCs/>
          <w:color w:val="222222"/>
          <w:sz w:val="22"/>
          <w:lang w:eastAsia="es-MX"/>
        </w:rPr>
        <w:t>existe evidencia de la falta de pago de salarios y demás prestaciones por parte del Ayuntamiento de Toluca a sus trabajadores</w:t>
      </w:r>
      <w:r w:rsidRPr="00991DAC">
        <w:rPr>
          <w:rFonts w:ascii="Palatino Linotype" w:hAnsi="Palatino Linotype" w:cs="Arial"/>
          <w:color w:val="222222"/>
          <w:sz w:val="22"/>
          <w:lang w:eastAsia="es-MX"/>
        </w:rPr>
        <w:t>, no obstante, s</w:t>
      </w:r>
      <w:r w:rsidRPr="00991DAC">
        <w:rPr>
          <w:rFonts w:ascii="Palatino Linotype" w:hAnsi="Palatino Linotype" w:cs="Arial"/>
          <w:color w:val="222222"/>
          <w:sz w:val="22"/>
          <w:szCs w:val="22"/>
          <w:lang w:eastAsia="es-MX"/>
        </w:rPr>
        <w:t xml:space="preserve">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“NOTAS PERIODISTICAS, EL CONOCIMIENTO QUE DE ELLAS SE OBTIENE NO CONSTITUYE ‘UN HECHO PUBLICO Y NOTORIO’”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 </w:t>
      </w:r>
    </w:p>
    <w:p w14:paraId="146AD30A" w14:textId="47B474E3" w:rsidR="00D44613" w:rsidRPr="00991DAC" w:rsidRDefault="00D44613" w:rsidP="00D44613">
      <w:pPr>
        <w:spacing w:line="360" w:lineRule="auto"/>
        <w:ind w:right="-28"/>
        <w:jc w:val="both"/>
        <w:rPr>
          <w:rFonts w:ascii="Palatino Linotype" w:hAnsi="Palatino Linotype" w:cs="Arial"/>
          <w:color w:val="222222"/>
          <w:sz w:val="22"/>
          <w:szCs w:val="22"/>
          <w:shd w:val="clear" w:color="auto" w:fill="FFFFFF"/>
          <w:lang w:eastAsia="es-MX"/>
        </w:rPr>
      </w:pPr>
      <w:r w:rsidRPr="00991DAC">
        <w:rPr>
          <w:rFonts w:ascii="Palatino Linotype" w:hAnsi="Palatino Linotype" w:cs="Arial"/>
          <w:color w:val="222222"/>
          <w:sz w:val="22"/>
          <w:szCs w:val="22"/>
          <w:lang w:eastAsia="es-MX"/>
        </w:rPr>
        <w:t xml:space="preserve">  </w:t>
      </w:r>
      <w:r w:rsidRPr="00991DAC">
        <w:rPr>
          <w:rFonts w:ascii="Palatino Linotype" w:hAnsi="Palatino Linotype" w:cs="Arial"/>
          <w:color w:val="222222"/>
          <w:sz w:val="22"/>
          <w:szCs w:val="22"/>
          <w:lang w:eastAsia="es-MX"/>
        </w:rPr>
        <w:br/>
      </w:r>
      <w:r w:rsidRPr="00991DAC">
        <w:rPr>
          <w:rFonts w:ascii="Palatino Linotype" w:hAnsi="Palatino Linotype" w:cs="Arial"/>
          <w:color w:val="222222"/>
          <w:sz w:val="22"/>
          <w:szCs w:val="22"/>
          <w:shd w:val="clear" w:color="auto" w:fill="FFFFFF"/>
          <w:lang w:eastAsia="es-MX"/>
        </w:rPr>
        <w:t xml:space="preserve">En ese sentido, si bien de las notas periodísticas señaladas, contienen información que guarda relación con lo solicitado, a saber, respecto a la falta de pago a los servidores públicos del Ayuntamiento de Toluca y el acuerdo celebrado entre la autoridad con un líder sindical, tal como lo arguye el </w:t>
      </w:r>
      <w:r w:rsidR="009252C7" w:rsidRPr="009252C7">
        <w:rPr>
          <w:rFonts w:ascii="Palatino Linotype" w:hAnsi="Palatino Linotype" w:cs="Arial"/>
          <w:b/>
          <w:color w:val="222222"/>
          <w:sz w:val="22"/>
          <w:szCs w:val="22"/>
          <w:shd w:val="clear" w:color="auto" w:fill="FFFFFF"/>
          <w:lang w:eastAsia="es-MX"/>
        </w:rPr>
        <w:t>RECURRENTE</w:t>
      </w:r>
      <w:r w:rsidRPr="00991DAC">
        <w:rPr>
          <w:rFonts w:ascii="Palatino Linotype" w:hAnsi="Palatino Linotype" w:cs="Arial"/>
          <w:color w:val="222222"/>
          <w:sz w:val="22"/>
          <w:szCs w:val="22"/>
          <w:shd w:val="clear" w:color="auto" w:fill="FFFFFF"/>
          <w:lang w:eastAsia="es-MX"/>
        </w:rPr>
        <w:t xml:space="preserve">, también es de precisar que esto no constituyen prueba plena, al ser una opinión privada realizada por parte de un particular; sin embargo, en el presente caso, </w:t>
      </w:r>
      <w:r w:rsidRPr="00991DAC">
        <w:rPr>
          <w:rFonts w:ascii="Palatino Linotype" w:hAnsi="Palatino Linotype" w:cs="Arial"/>
          <w:b/>
          <w:bCs/>
          <w:color w:val="222222"/>
          <w:sz w:val="22"/>
          <w:szCs w:val="22"/>
          <w:u w:val="single"/>
          <w:shd w:val="clear" w:color="auto" w:fill="FFFFFF"/>
          <w:lang w:eastAsia="es-MX"/>
        </w:rPr>
        <w:t xml:space="preserve">sirven de indicio para verificar que la pretensión del Particular, es obtener </w:t>
      </w:r>
      <w:r w:rsidRPr="00991DAC">
        <w:rPr>
          <w:rFonts w:ascii="Palatino Linotype" w:hAnsi="Palatino Linotype" w:cs="Arial"/>
          <w:b/>
          <w:bCs/>
          <w:color w:val="222222"/>
          <w:sz w:val="22"/>
          <w:szCs w:val="22"/>
          <w:u w:val="single"/>
          <w:shd w:val="clear" w:color="auto" w:fill="FFFFFF"/>
          <w:lang w:eastAsia="es-MX"/>
        </w:rPr>
        <w:lastRenderedPageBreak/>
        <w:t>información sobre el pago de salarios y prestaciones que a los trabajadores por derecho les corresponde, y el acuerdo pactado por el Ayuntamiento de Toluca.</w:t>
      </w:r>
      <w:r w:rsidRPr="00991DAC">
        <w:rPr>
          <w:rFonts w:ascii="Palatino Linotype" w:hAnsi="Palatino Linotype" w:cs="Arial"/>
          <w:color w:val="222222"/>
          <w:sz w:val="22"/>
          <w:szCs w:val="22"/>
          <w:shd w:val="clear" w:color="auto" w:fill="FFFFFF"/>
          <w:lang w:eastAsia="es-MX"/>
        </w:rPr>
        <w:t xml:space="preserve"> </w:t>
      </w:r>
    </w:p>
    <w:p w14:paraId="612EEE0A" w14:textId="77777777" w:rsidR="00D44613" w:rsidRPr="00991DAC" w:rsidRDefault="00D44613" w:rsidP="00D44613">
      <w:pPr>
        <w:spacing w:line="360" w:lineRule="auto"/>
        <w:ind w:right="-28"/>
        <w:jc w:val="both"/>
        <w:rPr>
          <w:rFonts w:ascii="Palatino Linotype" w:hAnsi="Palatino Linotype" w:cs="Arial"/>
          <w:color w:val="222222"/>
          <w:sz w:val="22"/>
          <w:szCs w:val="22"/>
          <w:shd w:val="clear" w:color="auto" w:fill="FFFFFF"/>
          <w:lang w:eastAsia="es-MX"/>
        </w:rPr>
      </w:pPr>
    </w:p>
    <w:p w14:paraId="606ED371" w14:textId="43052298" w:rsidR="00D44613" w:rsidRPr="00991DAC" w:rsidRDefault="00D44613" w:rsidP="00D44613">
      <w:pPr>
        <w:spacing w:line="360" w:lineRule="auto"/>
        <w:ind w:right="-28"/>
        <w:jc w:val="both"/>
        <w:rPr>
          <w:rFonts w:ascii="Palatino Linotype" w:hAnsi="Palatino Linotype" w:cs="Arial"/>
          <w:color w:val="222222"/>
          <w:sz w:val="22"/>
          <w:szCs w:val="22"/>
          <w:shd w:val="clear" w:color="auto" w:fill="FFFFFF"/>
          <w:lang w:eastAsia="es-MX"/>
        </w:rPr>
      </w:pPr>
      <w:r w:rsidRPr="00991DAC">
        <w:rPr>
          <w:rFonts w:ascii="Palatino Linotype" w:hAnsi="Palatino Linotype" w:cs="Arial"/>
          <w:color w:val="222222"/>
          <w:sz w:val="22"/>
          <w:szCs w:val="22"/>
          <w:shd w:val="clear" w:color="auto" w:fill="FFFFFF"/>
          <w:lang w:eastAsia="es-MX"/>
        </w:rPr>
        <w:t xml:space="preserve">Una vez referido lo anterior, no pasa desapercibido mencionar que parte del planteamiento hecho por el Particular en su solicitud de información, fue realizado a modo de interrogante ya que solicitó </w:t>
      </w:r>
      <w:r w:rsidRPr="00991DAC">
        <w:rPr>
          <w:rFonts w:ascii="Palatino Linotype" w:hAnsi="Palatino Linotype" w:cs="Arial"/>
          <w:b/>
          <w:i/>
          <w:color w:val="222222"/>
          <w:sz w:val="22"/>
          <w:szCs w:val="22"/>
          <w:shd w:val="clear" w:color="auto" w:fill="FFFFFF"/>
          <w:lang w:eastAsia="es-MX"/>
        </w:rPr>
        <w:t xml:space="preserve">saber </w:t>
      </w:r>
      <w:r w:rsidR="00E64B96" w:rsidRPr="00991DAC">
        <w:rPr>
          <w:rFonts w:ascii="Palatino Linotype" w:hAnsi="Palatino Linotype" w:cs="Arial"/>
          <w:b/>
          <w:i/>
          <w:color w:val="222222"/>
          <w:sz w:val="22"/>
          <w:szCs w:val="22"/>
          <w:shd w:val="clear" w:color="auto" w:fill="FFFFFF"/>
          <w:lang w:eastAsia="es-MX"/>
        </w:rPr>
        <w:t>la fecha que se tiene programada para el pago de aguinaldo, primas vacacionales, y quincenas pendientes de las y los servidores públicos municipales que estuvieron adscritos a las regidurías y sindicaturas en la administración 2019-2021 y que causaron baja el pasado 31 de diciembre de 2021</w:t>
      </w:r>
      <w:r w:rsidRPr="00991DAC">
        <w:rPr>
          <w:rFonts w:ascii="Palatino Linotype" w:hAnsi="Palatino Linotype" w:cs="Arial"/>
          <w:color w:val="222222"/>
          <w:sz w:val="22"/>
          <w:szCs w:val="22"/>
          <w:shd w:val="clear" w:color="auto" w:fill="FFFFFF"/>
          <w:lang w:eastAsia="es-MX"/>
        </w:rPr>
        <w:t>, lo que nos pudiera situar frente al ejercicio del derecho de petición, el cual está sustentado en el artículo 8 de la Constitución Política de los Estados Unidos Mexicanos y a través de este se pueden realizar planteamientos de situaciones que afecten a la esfera de cualquier persona, exigir explicaciones, ejercer derechos, interponer quejas, acciones o recursos legales, es decir; su finalidad no es propiamente resolver sobre el suministro de información pública tangible y con soporte documental, sino que su exigencia es responder por escrito, es decir, generar una respuesta razonada y legal a los planteamientos de quien ejerce su derecho.</w:t>
      </w:r>
    </w:p>
    <w:p w14:paraId="16B27FC7" w14:textId="77777777" w:rsidR="00D44613" w:rsidRPr="00991DAC" w:rsidRDefault="00D44613" w:rsidP="00D44613">
      <w:pPr>
        <w:spacing w:line="360" w:lineRule="auto"/>
        <w:ind w:right="-28"/>
        <w:jc w:val="both"/>
        <w:rPr>
          <w:rFonts w:ascii="Palatino Linotype" w:hAnsi="Palatino Linotype" w:cs="Arial"/>
          <w:color w:val="222222"/>
          <w:sz w:val="22"/>
          <w:szCs w:val="22"/>
          <w:shd w:val="clear" w:color="auto" w:fill="FFFFFF"/>
          <w:lang w:eastAsia="es-MX"/>
        </w:rPr>
      </w:pPr>
    </w:p>
    <w:p w14:paraId="58DCB415" w14:textId="77777777" w:rsidR="00D44613" w:rsidRPr="00991DAC" w:rsidRDefault="00D44613" w:rsidP="00D44613">
      <w:pPr>
        <w:spacing w:line="360" w:lineRule="auto"/>
        <w:ind w:right="-28"/>
        <w:jc w:val="both"/>
        <w:rPr>
          <w:rFonts w:ascii="Palatino Linotype" w:hAnsi="Palatino Linotype" w:cs="Arial"/>
          <w:color w:val="222222"/>
          <w:sz w:val="22"/>
          <w:szCs w:val="22"/>
          <w:shd w:val="clear" w:color="auto" w:fill="FFFFFF"/>
          <w:lang w:eastAsia="es-MX"/>
        </w:rPr>
      </w:pPr>
      <w:r w:rsidRPr="00991DAC">
        <w:rPr>
          <w:rFonts w:ascii="Palatino Linotype" w:hAnsi="Palatino Linotype" w:cs="Arial"/>
          <w:color w:val="222222"/>
          <w:sz w:val="22"/>
          <w:szCs w:val="22"/>
          <w:shd w:val="clear" w:color="auto" w:fill="FFFFFF"/>
          <w:lang w:eastAsia="es-MX"/>
        </w:rPr>
        <w:t xml:space="preserve">No obstante, como se mencionó, si bien es cierto, en la solicitud se realizan manifestaciones y cuestionamientos que no constituyen un derecho de acceso a la información pública, también lo es que de acuerdo con el Criterio 16/17 del Instituto Nacional de Transparencia, Acceso a la Información y Protección de Datos Personales, cuando los particulares presentes solicitudes de acceso a la información en donde no se identifica de forma precisa la documentación que pudiera colmar su pretensión, el Sujeto Obligado deberá otorgar una expresión documental, tal como se prevé a continuación: </w:t>
      </w:r>
    </w:p>
    <w:p w14:paraId="25F56BB6" w14:textId="77777777" w:rsidR="00D44613" w:rsidRPr="00991DAC" w:rsidRDefault="00D44613" w:rsidP="00D44613">
      <w:pPr>
        <w:spacing w:line="360" w:lineRule="auto"/>
        <w:ind w:right="-28"/>
        <w:jc w:val="both"/>
        <w:rPr>
          <w:rFonts w:ascii="Palatino Linotype" w:hAnsi="Palatino Linotype" w:cs="Arial"/>
          <w:color w:val="222222"/>
          <w:sz w:val="22"/>
          <w:szCs w:val="22"/>
          <w:shd w:val="clear" w:color="auto" w:fill="FFFFFF"/>
          <w:lang w:eastAsia="es-MX"/>
        </w:rPr>
      </w:pPr>
    </w:p>
    <w:p w14:paraId="5331F60A" w14:textId="77777777" w:rsidR="00D44613" w:rsidRPr="00991DAC" w:rsidRDefault="00D44613" w:rsidP="00D44613">
      <w:pPr>
        <w:spacing w:line="360" w:lineRule="auto"/>
        <w:ind w:left="567" w:right="539"/>
        <w:jc w:val="both"/>
        <w:rPr>
          <w:rFonts w:ascii="Palatino Linotype" w:hAnsi="Palatino Linotype" w:cs="Arial"/>
          <w:i/>
          <w:iCs/>
          <w:color w:val="222222"/>
          <w:sz w:val="22"/>
          <w:szCs w:val="22"/>
          <w:shd w:val="clear" w:color="auto" w:fill="FFFFFF"/>
          <w:lang w:eastAsia="es-MX"/>
        </w:rPr>
      </w:pPr>
      <w:r w:rsidRPr="00991DAC">
        <w:rPr>
          <w:rFonts w:ascii="Palatino Linotype" w:hAnsi="Palatino Linotype" w:cs="Arial"/>
          <w:b/>
          <w:bCs/>
          <w:i/>
          <w:iCs/>
          <w:color w:val="222222"/>
          <w:sz w:val="22"/>
          <w:szCs w:val="22"/>
          <w:shd w:val="clear" w:color="auto" w:fill="FFFFFF"/>
          <w:lang w:eastAsia="es-MX"/>
        </w:rPr>
        <w:lastRenderedPageBreak/>
        <w:t xml:space="preserve">“Expresión documental. </w:t>
      </w:r>
      <w:r w:rsidRPr="00991DAC">
        <w:rPr>
          <w:rFonts w:ascii="Palatino Linotype" w:hAnsi="Palatino Linotype" w:cs="Arial"/>
          <w:bCs/>
          <w:i/>
          <w:iCs/>
          <w:color w:val="222222"/>
          <w:sz w:val="22"/>
          <w:szCs w:val="22"/>
          <w:shd w:val="clear" w:color="auto" w:fill="FFFFFF"/>
          <w:lang w:eastAsia="es-MX"/>
        </w:rPr>
        <w:t>Cuando</w:t>
      </w:r>
      <w:r w:rsidRPr="00991DAC">
        <w:rPr>
          <w:rFonts w:ascii="Palatino Linotype" w:hAnsi="Palatino Linotype" w:cs="Arial"/>
          <w:i/>
          <w:iCs/>
          <w:color w:val="222222"/>
          <w:sz w:val="22"/>
          <w:szCs w:val="22"/>
          <w:shd w:val="clear" w:color="auto" w:fill="FFFFFF"/>
          <w:lang w:val="es-ES" w:eastAsia="es-MX"/>
        </w:rPr>
        <w:t xml:space="preserve"> los particulares presenten solicitudes de acceso a la información sin identificar de forma precisa la documentación que pudiera contener la información de su interés, </w:t>
      </w:r>
      <w:r w:rsidRPr="00991DAC">
        <w:rPr>
          <w:rFonts w:ascii="Palatino Linotype" w:hAnsi="Palatino Linotype" w:cs="Arial"/>
          <w:i/>
          <w:iCs/>
          <w:color w:val="222222"/>
          <w:sz w:val="22"/>
          <w:szCs w:val="22"/>
          <w:shd w:val="clear" w:color="auto" w:fill="FFFFFF"/>
          <w:lang w:eastAsia="es-MX"/>
        </w:rPr>
        <w:t>o bien, la solicitud constituya una consulta,</w:t>
      </w:r>
      <w:r w:rsidRPr="00991DAC">
        <w:rPr>
          <w:rFonts w:ascii="Palatino Linotype" w:hAnsi="Palatino Linotype" w:cs="Arial"/>
          <w:i/>
          <w:iCs/>
          <w:color w:val="222222"/>
          <w:sz w:val="22"/>
          <w:szCs w:val="22"/>
          <w:shd w:val="clear" w:color="auto" w:fill="FFFFFF"/>
          <w:lang w:val="es-ES" w:eastAsia="es-MX"/>
        </w:rPr>
        <w:t xml:space="preserve"> pero la respuesta pudiera obrar en algún documento en poder de los sujetos obligados, éstos deben dar a dichas solicitudes una interpretación que les otorgue una expresión documental”. </w:t>
      </w:r>
    </w:p>
    <w:p w14:paraId="3EB8BE11" w14:textId="77777777" w:rsidR="00D44613" w:rsidRPr="00991DAC" w:rsidRDefault="00D44613" w:rsidP="00D44613">
      <w:pPr>
        <w:spacing w:line="360" w:lineRule="auto"/>
        <w:ind w:right="-28"/>
        <w:jc w:val="both"/>
        <w:rPr>
          <w:rFonts w:ascii="Palatino Linotype" w:hAnsi="Palatino Linotype" w:cs="Arial"/>
          <w:color w:val="222222"/>
          <w:sz w:val="22"/>
          <w:szCs w:val="22"/>
          <w:shd w:val="clear" w:color="auto" w:fill="FFFFFF"/>
          <w:lang w:eastAsia="es-MX"/>
        </w:rPr>
      </w:pPr>
    </w:p>
    <w:p w14:paraId="5060633F" w14:textId="77777777" w:rsidR="00D44613" w:rsidRPr="00991DAC" w:rsidRDefault="00D44613" w:rsidP="00D44613">
      <w:pPr>
        <w:spacing w:line="360" w:lineRule="auto"/>
        <w:ind w:right="-28"/>
        <w:jc w:val="both"/>
        <w:rPr>
          <w:rFonts w:ascii="Palatino Linotype" w:hAnsi="Palatino Linotype" w:cs="Arial"/>
          <w:color w:val="222222"/>
          <w:sz w:val="22"/>
          <w:szCs w:val="22"/>
          <w:shd w:val="clear" w:color="auto" w:fill="FFFFFF"/>
          <w:lang w:eastAsia="es-MX"/>
        </w:rPr>
      </w:pPr>
      <w:r w:rsidRPr="00991DAC">
        <w:rPr>
          <w:rFonts w:ascii="Palatino Linotype" w:hAnsi="Palatino Linotype" w:cs="Arial"/>
          <w:color w:val="222222"/>
          <w:sz w:val="22"/>
          <w:szCs w:val="22"/>
          <w:shd w:val="clear" w:color="auto" w:fill="FFFFFF"/>
          <w:lang w:eastAsia="es-MX"/>
        </w:rPr>
        <w:t xml:space="preserve">En razón a lo anterior, se tiene que el documento que pudiese dar cuenta de lo solicitado son los recibos de pago de salario, prima vacacional y aguinaldo, situación por la que es necesario </w:t>
      </w:r>
      <w:r w:rsidRPr="00991DAC">
        <w:rPr>
          <w:rFonts w:ascii="Palatino Linotype" w:hAnsi="Palatino Linotype" w:cs="Tahoma"/>
          <w:bCs/>
          <w:iCs/>
          <w:sz w:val="22"/>
          <w:szCs w:val="22"/>
        </w:rPr>
        <w:t xml:space="preserve">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1CCC5642" w14:textId="77777777" w:rsidR="00D44613" w:rsidRPr="00991DAC" w:rsidRDefault="00D44613" w:rsidP="00D44613">
      <w:pPr>
        <w:spacing w:line="360" w:lineRule="auto"/>
        <w:jc w:val="both"/>
        <w:rPr>
          <w:rFonts w:ascii="Palatino Linotype" w:hAnsi="Palatino Linotype" w:cs="Tahoma"/>
          <w:bCs/>
          <w:iCs/>
          <w:sz w:val="22"/>
          <w:szCs w:val="22"/>
        </w:rPr>
      </w:pPr>
    </w:p>
    <w:p w14:paraId="0BAEA8D1" w14:textId="77777777" w:rsidR="00E64B96" w:rsidRPr="00991DAC" w:rsidRDefault="00E64B96" w:rsidP="00E64B96">
      <w:pPr>
        <w:spacing w:line="360" w:lineRule="auto"/>
        <w:jc w:val="both"/>
        <w:rPr>
          <w:rFonts w:ascii="Palatino Linotype" w:hAnsi="Palatino Linotype" w:cs="Tahoma"/>
          <w:bCs/>
          <w:iCs/>
          <w:sz w:val="22"/>
          <w:szCs w:val="22"/>
        </w:rPr>
      </w:pPr>
      <w:r w:rsidRPr="00991DAC">
        <w:rPr>
          <w:rFonts w:ascii="Palatino Linotype" w:hAnsi="Palatino Linotype" w:cs="Tahoma"/>
          <w:bCs/>
          <w:iCs/>
          <w:sz w:val="22"/>
          <w:szCs w:val="22"/>
        </w:rPr>
        <w:t xml:space="preserve">En orden de ideas, el artículo 3°, fracción XXXII, del Código Financiero del Estado de México y Municipios establece que la remuneración consiste en los pagos hechos por concepto de </w:t>
      </w:r>
      <w:r w:rsidRPr="00991DAC">
        <w:rPr>
          <w:rFonts w:ascii="Palatino Linotype" w:hAnsi="Palatino Linotype" w:cs="Tahoma"/>
          <w:b/>
          <w:iCs/>
          <w:sz w:val="22"/>
          <w:szCs w:val="22"/>
        </w:rPr>
        <w:t>sueldo, compensaciones, gratificaciones, habitación, primas, comisiones, prestaciones, en especie y cualquier otra percepción o prestación que se entregue al servidor por su trabajo</w:t>
      </w:r>
      <w:r w:rsidRPr="00991DAC">
        <w:rPr>
          <w:rFonts w:ascii="Palatino Linotype" w:hAnsi="Palatino Linotype" w:cs="Tahoma"/>
          <w:bCs/>
          <w:iCs/>
          <w:sz w:val="22"/>
          <w:szCs w:val="22"/>
        </w:rPr>
        <w:t>.</w:t>
      </w:r>
    </w:p>
    <w:p w14:paraId="468EFF51" w14:textId="77777777" w:rsidR="00E64B96" w:rsidRPr="00991DAC" w:rsidRDefault="00E64B96" w:rsidP="00E64B96">
      <w:pPr>
        <w:spacing w:line="360" w:lineRule="auto"/>
        <w:jc w:val="both"/>
        <w:rPr>
          <w:rFonts w:ascii="Palatino Linotype" w:hAnsi="Palatino Linotype" w:cs="Tahoma"/>
          <w:bCs/>
          <w:iCs/>
          <w:sz w:val="22"/>
          <w:szCs w:val="22"/>
        </w:rPr>
      </w:pPr>
    </w:p>
    <w:p w14:paraId="76E59266" w14:textId="77777777" w:rsidR="00E64B96" w:rsidRPr="00991DAC" w:rsidRDefault="00E64B96" w:rsidP="00E64B96">
      <w:pPr>
        <w:spacing w:line="360" w:lineRule="auto"/>
        <w:jc w:val="both"/>
        <w:rPr>
          <w:rFonts w:ascii="Palatino Linotype" w:hAnsi="Palatino Linotype" w:cs="Tahoma"/>
          <w:bCs/>
          <w:iCs/>
          <w:sz w:val="22"/>
          <w:szCs w:val="22"/>
          <w:lang w:val="es-ES"/>
        </w:rPr>
      </w:pPr>
      <w:r w:rsidRPr="00991DAC">
        <w:rPr>
          <w:rFonts w:ascii="Palatino Linotype" w:hAnsi="Palatino Linotype" w:cs="Tahoma"/>
          <w:bCs/>
          <w:iCs/>
          <w:sz w:val="22"/>
          <w:szCs w:val="22"/>
          <w:lang w:val="es-E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991DAC">
        <w:rPr>
          <w:rFonts w:ascii="Palatino Linotype" w:hAnsi="Palatino Linotype" w:cs="Tahoma"/>
          <w:b/>
          <w:iCs/>
          <w:sz w:val="22"/>
          <w:szCs w:val="22"/>
          <w:lang w:val="es-ES"/>
        </w:rPr>
        <w:t>las remuneraciones brutas y netas de todos los servidores públicos, que incluya todas las percepciones, entre las cuales, se encuentran los sueldos, prestaciones, gratificaciones, primas, comisiones, dietas, bonos, estímulos, ingresos, entre otros</w:t>
      </w:r>
      <w:r w:rsidRPr="00991DAC">
        <w:rPr>
          <w:rFonts w:ascii="Palatino Linotype" w:hAnsi="Palatino Linotype" w:cs="Tahoma"/>
          <w:bCs/>
          <w:iCs/>
          <w:sz w:val="22"/>
          <w:szCs w:val="22"/>
          <w:lang w:val="es-ES"/>
        </w:rPr>
        <w:t>.</w:t>
      </w:r>
    </w:p>
    <w:p w14:paraId="602E5A4C" w14:textId="77777777" w:rsidR="00E64B96" w:rsidRPr="00991DAC" w:rsidRDefault="00E64B96" w:rsidP="00E64B96">
      <w:pPr>
        <w:spacing w:line="360" w:lineRule="auto"/>
        <w:jc w:val="both"/>
        <w:rPr>
          <w:rFonts w:ascii="Palatino Linotype" w:hAnsi="Palatino Linotype" w:cs="Tahoma"/>
          <w:bCs/>
          <w:iCs/>
          <w:sz w:val="22"/>
          <w:szCs w:val="22"/>
        </w:rPr>
      </w:pPr>
    </w:p>
    <w:p w14:paraId="6D4B1090" w14:textId="77777777" w:rsidR="00E64B96" w:rsidRPr="00991DAC" w:rsidRDefault="00E64B96" w:rsidP="00E64B96">
      <w:pPr>
        <w:spacing w:line="360" w:lineRule="auto"/>
        <w:jc w:val="both"/>
        <w:rPr>
          <w:rFonts w:ascii="Palatino Linotype" w:hAnsi="Palatino Linotype" w:cs="Tahoma"/>
          <w:bCs/>
          <w:iCs/>
          <w:sz w:val="22"/>
          <w:szCs w:val="22"/>
          <w:lang w:val="es-ES"/>
        </w:rPr>
      </w:pPr>
      <w:r w:rsidRPr="00991DAC">
        <w:rPr>
          <w:rFonts w:ascii="Palatino Linotype" w:hAnsi="Palatino Linotype" w:cs="Tahoma"/>
          <w:bCs/>
          <w:iCs/>
          <w:sz w:val="22"/>
          <w:szCs w:val="22"/>
        </w:rPr>
        <w:lastRenderedPageBreak/>
        <w:t xml:space="preserve">Ahora bien, la Ley del Trabajo de los Servidores Públicos del Estado y Municipios, en su artículo 220 K, fracciones II y IV, </w:t>
      </w:r>
      <w:r w:rsidRPr="00991DAC">
        <w:rPr>
          <w:rFonts w:ascii="Palatino Linotype" w:hAnsi="Palatino Linotype" w:cs="Tahoma"/>
          <w:b/>
          <w:iCs/>
          <w:sz w:val="22"/>
          <w:szCs w:val="22"/>
        </w:rPr>
        <w:t>establece los documentos que tiene la obligación de conservar</w:t>
      </w:r>
      <w:r w:rsidRPr="00991DAC">
        <w:rPr>
          <w:rFonts w:ascii="Palatino Linotype" w:hAnsi="Palatino Linotype" w:cs="Tahoma"/>
          <w:bCs/>
          <w:iCs/>
          <w:sz w:val="22"/>
          <w:szCs w:val="22"/>
        </w:rPr>
        <w:t xml:space="preserve"> el Sujeto Obligado, entre los que se encuentra los </w:t>
      </w:r>
      <w:r w:rsidRPr="00991DAC">
        <w:rPr>
          <w:rFonts w:ascii="Palatino Linotype" w:hAnsi="Palatino Linotype" w:cs="Tahoma"/>
          <w:b/>
          <w:bCs/>
          <w:iCs/>
          <w:sz w:val="22"/>
          <w:szCs w:val="22"/>
        </w:rPr>
        <w:t>recibos de pago de salarios o las</w:t>
      </w:r>
      <w:r w:rsidRPr="00991DAC">
        <w:rPr>
          <w:rFonts w:ascii="Palatino Linotype" w:hAnsi="Palatino Linotype" w:cs="Tahoma"/>
          <w:bCs/>
          <w:iCs/>
          <w:sz w:val="22"/>
          <w:szCs w:val="22"/>
        </w:rPr>
        <w:t xml:space="preserve"> </w:t>
      </w:r>
      <w:r w:rsidRPr="00991DAC">
        <w:rPr>
          <w:rFonts w:ascii="Palatino Linotype" w:hAnsi="Palatino Linotype" w:cs="Tahoma"/>
          <w:b/>
          <w:bCs/>
          <w:iCs/>
          <w:sz w:val="22"/>
          <w:szCs w:val="22"/>
        </w:rPr>
        <w:t xml:space="preserve">constancias documentales del pago de sueldos, </w:t>
      </w:r>
      <w:r w:rsidRPr="00991DAC">
        <w:rPr>
          <w:rFonts w:ascii="Palatino Linotype" w:hAnsi="Palatino Linotype" w:cs="Tahoma"/>
          <w:bCs/>
          <w:iCs/>
          <w:sz w:val="22"/>
          <w:szCs w:val="22"/>
        </w:rPr>
        <w:t xml:space="preserve">cuando sea por depósito o mediante información electrónica; así como los recibos o constancias de depósito o del medio de información magnética o electrónica que sean utilizadas para el pago de salarios, prima </w:t>
      </w:r>
      <w:r w:rsidRPr="00991DAC">
        <w:rPr>
          <w:rFonts w:ascii="Palatino Linotype" w:hAnsi="Palatino Linotype" w:cs="Tahoma"/>
          <w:bCs/>
          <w:iCs/>
          <w:sz w:val="22"/>
          <w:szCs w:val="22"/>
          <w:lang w:val="es-ES"/>
        </w:rPr>
        <w:t>vacacional, aguinaldo y demás prestaciones.</w:t>
      </w:r>
    </w:p>
    <w:p w14:paraId="73C76749" w14:textId="77777777" w:rsidR="00E64B96" w:rsidRPr="00991DAC" w:rsidRDefault="00E64B96" w:rsidP="00E64B96">
      <w:pPr>
        <w:spacing w:line="360" w:lineRule="auto"/>
        <w:jc w:val="both"/>
        <w:rPr>
          <w:rFonts w:ascii="Palatino Linotype" w:hAnsi="Palatino Linotype" w:cs="Tahoma"/>
          <w:bCs/>
          <w:iCs/>
          <w:sz w:val="22"/>
          <w:szCs w:val="22"/>
          <w:lang w:val="es-ES"/>
        </w:rPr>
      </w:pPr>
    </w:p>
    <w:p w14:paraId="43D248D7" w14:textId="77777777" w:rsidR="00E64B96" w:rsidRPr="00991DAC" w:rsidRDefault="00E64B96" w:rsidP="00E64B96">
      <w:pPr>
        <w:spacing w:line="360" w:lineRule="auto"/>
        <w:jc w:val="both"/>
        <w:rPr>
          <w:rFonts w:ascii="Palatino Linotype" w:hAnsi="Palatino Linotype" w:cs="Tahoma"/>
          <w:bCs/>
          <w:iCs/>
          <w:sz w:val="22"/>
          <w:szCs w:val="22"/>
        </w:rPr>
      </w:pPr>
      <w:r w:rsidRPr="00991DAC">
        <w:rPr>
          <w:rFonts w:ascii="Palatino Linotype" w:hAnsi="Palatino Linotype" w:cs="Tahoma"/>
          <w:bCs/>
          <w:iCs/>
          <w:sz w:val="22"/>
          <w:szCs w:val="22"/>
          <w:lang w:val="es-ES"/>
        </w:rPr>
        <w:t>Lo anterior, toma sustento en la Tesis aislada número I.6o.T.154 L (10a.), emitida por los Tribunales</w:t>
      </w:r>
      <w:r w:rsidRPr="00991DAC">
        <w:rPr>
          <w:rFonts w:ascii="Palatino Linotype" w:hAnsi="Palatino Linotype" w:cs="Tahoma"/>
          <w:bCs/>
          <w:iCs/>
          <w:sz w:val="22"/>
          <w:szCs w:val="22"/>
        </w:rPr>
        <w:t xml:space="preserve"> Colegiados de Circuito, publicada el abril de dos mil dieciséis, en la Gaceta del Semanario Judicial de la Federación, en su Libro 29, Tomo III, misma que señala lo siguiente:</w:t>
      </w:r>
    </w:p>
    <w:p w14:paraId="11B88A28" w14:textId="77777777" w:rsidR="00E64B96" w:rsidRPr="00991DAC" w:rsidRDefault="00E64B96" w:rsidP="00E64B96">
      <w:pPr>
        <w:spacing w:line="360" w:lineRule="auto"/>
        <w:jc w:val="both"/>
        <w:rPr>
          <w:rFonts w:ascii="Palatino Linotype" w:hAnsi="Palatino Linotype" w:cs="Tahoma"/>
          <w:bCs/>
          <w:iCs/>
          <w:sz w:val="22"/>
          <w:szCs w:val="22"/>
        </w:rPr>
      </w:pPr>
    </w:p>
    <w:p w14:paraId="75413A8A" w14:textId="77777777" w:rsidR="00E64B96" w:rsidRPr="00991DAC" w:rsidRDefault="00E64B96" w:rsidP="00E64B96">
      <w:pPr>
        <w:spacing w:line="360" w:lineRule="auto"/>
        <w:ind w:left="567" w:right="567"/>
        <w:jc w:val="both"/>
        <w:rPr>
          <w:rFonts w:ascii="Palatino Linotype" w:hAnsi="Palatino Linotype" w:cs="Tahoma"/>
          <w:bCs/>
          <w:i/>
          <w:iCs/>
          <w:lang w:val="es-ES"/>
        </w:rPr>
      </w:pPr>
      <w:r w:rsidRPr="00991DAC">
        <w:rPr>
          <w:rFonts w:ascii="Palatino Linotype" w:hAnsi="Palatino Linotype" w:cs="Tahoma"/>
          <w:b/>
          <w:bCs/>
          <w:i/>
          <w:iCs/>
          <w:lang w:val="es-ES"/>
        </w:rPr>
        <w:t>“RECIBOS DE PAGO</w:t>
      </w:r>
      <w:r w:rsidRPr="00991DAC">
        <w:rPr>
          <w:rFonts w:ascii="Palatino Linotype" w:hAnsi="Palatino Linotype" w:cs="Tahoma"/>
          <w:bCs/>
          <w:i/>
          <w:iCs/>
          <w:lang w:val="es-ES"/>
        </w:rPr>
        <w:t xml:space="preserve"> </w:t>
      </w:r>
      <w:r w:rsidRPr="00991DAC">
        <w:rPr>
          <w:rFonts w:ascii="Palatino Linotype" w:hAnsi="Palatino Linotype" w:cs="Tahoma"/>
          <w:b/>
          <w:bCs/>
          <w:i/>
          <w:iCs/>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991DAC">
        <w:rPr>
          <w:rFonts w:ascii="Palatino Linotype" w:hAnsi="Palatino Linotype" w:cs="Tahoma"/>
          <w:bCs/>
          <w:i/>
          <w:iCs/>
          <w:lang w:val="es-ES"/>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w:t>
      </w:r>
      <w:r w:rsidRPr="00991DAC">
        <w:rPr>
          <w:rFonts w:ascii="Palatino Linotype" w:hAnsi="Palatino Linotype" w:cs="Tahoma"/>
          <w:bCs/>
          <w:i/>
          <w:iCs/>
          <w:lang w:val="es-ES"/>
        </w:rPr>
        <w:lastRenderedPageBreak/>
        <w:t>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626FC98D" w14:textId="77777777" w:rsidR="00E64B96" w:rsidRPr="00991DAC" w:rsidRDefault="00E64B96" w:rsidP="00E64B96">
      <w:pPr>
        <w:spacing w:line="360" w:lineRule="auto"/>
        <w:jc w:val="both"/>
        <w:rPr>
          <w:rFonts w:ascii="Palatino Linotype" w:hAnsi="Palatino Linotype" w:cs="Tahoma"/>
          <w:bCs/>
          <w:iCs/>
          <w:sz w:val="22"/>
          <w:szCs w:val="22"/>
          <w:lang w:val="es-ES"/>
        </w:rPr>
      </w:pPr>
    </w:p>
    <w:p w14:paraId="75940527" w14:textId="77777777" w:rsidR="00E64B96" w:rsidRPr="00991DAC" w:rsidRDefault="00E64B96" w:rsidP="00E64B96">
      <w:pPr>
        <w:spacing w:line="360" w:lineRule="auto"/>
        <w:jc w:val="both"/>
        <w:rPr>
          <w:rFonts w:ascii="Palatino Linotype" w:hAnsi="Palatino Linotype" w:cs="Tahoma"/>
          <w:bCs/>
          <w:iCs/>
          <w:sz w:val="22"/>
          <w:szCs w:val="22"/>
          <w:lang w:val="es-ES"/>
        </w:rPr>
      </w:pPr>
      <w:r w:rsidRPr="00991DAC">
        <w:rPr>
          <w:rFonts w:ascii="Palatino Linotype" w:hAnsi="Palatino Linotype" w:cs="Tahoma"/>
          <w:bCs/>
          <w:iCs/>
          <w:sz w:val="22"/>
          <w:szCs w:val="22"/>
          <w:lang w:val="es-ES"/>
        </w:rPr>
        <w:t xml:space="preserve">De la tesis transcrita, se desprende que </w:t>
      </w:r>
      <w:r w:rsidRPr="00991DAC">
        <w:rPr>
          <w:rFonts w:ascii="Palatino Linotype" w:hAnsi="Palatino Linotype" w:cs="Tahoma"/>
          <w:b/>
          <w:bCs/>
          <w:iCs/>
          <w:sz w:val="22"/>
          <w:szCs w:val="22"/>
          <w:lang w:val="es-ES"/>
        </w:rPr>
        <w:t>en materia burocrática</w:t>
      </w:r>
      <w:r w:rsidRPr="00991DAC">
        <w:rPr>
          <w:rFonts w:ascii="Palatino Linotype" w:hAnsi="Palatino Linotype" w:cs="Tahoma"/>
          <w:bCs/>
          <w:iCs/>
          <w:sz w:val="22"/>
          <w:szCs w:val="22"/>
          <w:lang w:val="es-ES"/>
        </w:rPr>
        <w:t xml:space="preserve"> </w:t>
      </w:r>
      <w:r w:rsidRPr="00991DAC">
        <w:rPr>
          <w:rFonts w:ascii="Palatino Linotype" w:hAnsi="Palatino Linotype" w:cs="Tahoma"/>
          <w:b/>
          <w:bCs/>
          <w:iCs/>
          <w:sz w:val="22"/>
          <w:szCs w:val="22"/>
          <w:lang w:val="es-ES"/>
        </w:rPr>
        <w:t>los recibos de pago acreditan los conceptos y montos que en ellos se insertan</w:t>
      </w:r>
      <w:r w:rsidRPr="00991DAC">
        <w:rPr>
          <w:rFonts w:ascii="Palatino Linotype" w:hAnsi="Palatino Linotype" w:cs="Tahoma"/>
          <w:bCs/>
          <w:iCs/>
          <w:sz w:val="22"/>
          <w:szCs w:val="22"/>
          <w:lang w:val="es-ES"/>
        </w:rPr>
        <w:t xml:space="preserve">, y constituyen prueba para demostrar las percepciones y montos que reciben los servidores públicos, aunado a que de acuerdo las políticas para la Integración </w:t>
      </w:r>
      <w:r w:rsidRPr="00991DAC">
        <w:rPr>
          <w:rFonts w:ascii="Palatino Linotype" w:hAnsi="Palatino Linotype" w:cs="Tahoma"/>
          <w:b/>
          <w:iCs/>
          <w:sz w:val="22"/>
          <w:szCs w:val="22"/>
          <w:lang w:val="es-ES"/>
        </w:rPr>
        <w:t>del Informe Trimestral de los Sujetos de Fiscalización Municipales</w:t>
      </w:r>
      <w:r w:rsidRPr="00991DAC">
        <w:rPr>
          <w:rFonts w:ascii="Palatino Linotype" w:hAnsi="Palatino Linotype" w:cs="Tahoma"/>
          <w:bCs/>
          <w:iCs/>
          <w:sz w:val="22"/>
          <w:szCs w:val="22"/>
          <w:lang w:val="es-ES"/>
        </w:rPr>
        <w:t xml:space="preserve">, los Sujetos de Fiscalización Municipales para el Ejercicio 2021, deberán de remitir trimestralmente un informe sobre la situación económica, las finanzas públicas y en su caso deuda pública, para su análisis al Órgano Superior, a través de las Tesorerías Municipales y la Secretaría de Finanzas o, en su caso, las áreas competentes, dentro de los veinte días hábiles posteriores al trimestre correspondiente. </w:t>
      </w:r>
    </w:p>
    <w:p w14:paraId="4A96AEB1" w14:textId="77777777" w:rsidR="00E64B96" w:rsidRPr="00991DAC" w:rsidRDefault="00E64B96" w:rsidP="00E64B96">
      <w:pPr>
        <w:spacing w:line="360" w:lineRule="auto"/>
        <w:jc w:val="both"/>
        <w:rPr>
          <w:rFonts w:ascii="Palatino Linotype" w:hAnsi="Palatino Linotype" w:cs="Tahoma"/>
          <w:bCs/>
          <w:iCs/>
          <w:sz w:val="22"/>
          <w:szCs w:val="22"/>
          <w:lang w:val="es-ES_tradnl"/>
        </w:rPr>
      </w:pPr>
    </w:p>
    <w:p w14:paraId="16BB8BE2" w14:textId="77777777" w:rsidR="00187F59" w:rsidRPr="00991DAC" w:rsidRDefault="00187F59" w:rsidP="00187F59">
      <w:pPr>
        <w:spacing w:line="360" w:lineRule="auto"/>
        <w:jc w:val="both"/>
        <w:rPr>
          <w:rFonts w:ascii="Palatino Linotype" w:hAnsi="Palatino Linotype" w:cs="Tahoma"/>
          <w:bCs/>
          <w:iCs/>
          <w:sz w:val="22"/>
          <w:szCs w:val="22"/>
        </w:rPr>
      </w:pPr>
      <w:r w:rsidRPr="00991DAC">
        <w:rPr>
          <w:rFonts w:ascii="Palatino Linotype" w:hAnsi="Palatino Linotype" w:cs="Tahoma"/>
          <w:bCs/>
          <w:iCs/>
          <w:sz w:val="22"/>
          <w:szCs w:val="22"/>
        </w:rPr>
        <w:t>Conforme a lo anteriormente señalado, se logra vislumbrar que en el presente caso, resulta necesario obtener los recibos de pago de salario, aguinaldo y prima vacacional</w:t>
      </w:r>
      <w:r w:rsidRPr="00991DAC">
        <w:rPr>
          <w:rFonts w:ascii="Palatino Linotype" w:eastAsia="Calibri" w:hAnsi="Palatino Linotype" w:cs="Tahoma"/>
          <w:color w:val="000000"/>
          <w:sz w:val="22"/>
          <w:szCs w:val="22"/>
          <w:lang w:eastAsia="es-MX"/>
        </w:rPr>
        <w:t xml:space="preserve"> generados a la fecha de la solicitud de información</w:t>
      </w:r>
      <w:r w:rsidRPr="00991DAC">
        <w:rPr>
          <w:rFonts w:ascii="Palatino Linotype" w:eastAsia="Calibri" w:hAnsi="Palatino Linotype" w:cs="Tahoma"/>
          <w:color w:val="000000"/>
          <w:sz w:val="22"/>
          <w:szCs w:val="22"/>
          <w:lang w:val="es-ES" w:eastAsia="es-MX"/>
        </w:rPr>
        <w:t xml:space="preserve">, con la finalidad de brindar al Particular la certeza del cumplimiento de una obligación por parte del Estado relativo al respeto de los derechos de los trabajadores, de tal manera que, en caso de que estos documentos no obraran en los archivos del Sujeto Obligado, deberá de emitir el respectivo Acuerdo de Inexistencia en términos de lo establecido en los artículos 19, 169 y 170 de la Ley de Transparencia y Acceso a la Información Pública del Estado de México y Municipios. </w:t>
      </w:r>
    </w:p>
    <w:p w14:paraId="7E1BCDAF" w14:textId="77777777" w:rsidR="00E64B96" w:rsidRPr="00991DAC" w:rsidRDefault="00E64B96" w:rsidP="00D44613">
      <w:pPr>
        <w:spacing w:line="360" w:lineRule="auto"/>
        <w:jc w:val="both"/>
        <w:rPr>
          <w:rFonts w:ascii="Palatino Linotype" w:hAnsi="Palatino Linotype" w:cs="Tahoma"/>
          <w:bCs/>
          <w:iCs/>
          <w:sz w:val="22"/>
          <w:szCs w:val="22"/>
        </w:rPr>
      </w:pPr>
    </w:p>
    <w:p w14:paraId="0C8CB0B6" w14:textId="61FEF635" w:rsidR="00FF79D9" w:rsidRPr="00991DAC" w:rsidRDefault="003C24AC" w:rsidP="00252962">
      <w:pPr>
        <w:spacing w:line="360" w:lineRule="auto"/>
        <w:jc w:val="both"/>
        <w:rPr>
          <w:rFonts w:ascii="Palatino Linotype" w:hAnsi="Palatino Linotype"/>
          <w:color w:val="222222"/>
        </w:rPr>
      </w:pPr>
      <w:r w:rsidRPr="00991DAC">
        <w:rPr>
          <w:rFonts w:ascii="Palatino Linotype" w:hAnsi="Palatino Linotype"/>
          <w:color w:val="222222"/>
        </w:rPr>
        <w:lastRenderedPageBreak/>
        <w:t>Ahora bien, en cuanto hace a lo solicitado por el Pa</w:t>
      </w:r>
      <w:r w:rsidR="00700057" w:rsidRPr="00991DAC">
        <w:rPr>
          <w:rFonts w:ascii="Palatino Linotype" w:hAnsi="Palatino Linotype"/>
          <w:color w:val="222222"/>
        </w:rPr>
        <w:t xml:space="preserve">rticular relativo a </w:t>
      </w:r>
      <w:r w:rsidR="00AA0EF3" w:rsidRPr="00991DAC">
        <w:rPr>
          <w:rFonts w:ascii="Palatino Linotype" w:hAnsi="Palatino Linotype"/>
          <w:i/>
          <w:color w:val="222222"/>
        </w:rPr>
        <w:t>el sueldo bruto y neto quincenal de las y los servidores públicos que conforman la Consejería Jurídica, Regidurías e IMCUFIDET</w:t>
      </w:r>
      <w:r w:rsidR="00700057" w:rsidRPr="00991DAC">
        <w:rPr>
          <w:rFonts w:ascii="Palatino Linotype" w:hAnsi="Palatino Linotype"/>
          <w:i/>
          <w:color w:val="222222"/>
        </w:rPr>
        <w:t xml:space="preserve"> de enero a junio de 2022, e</w:t>
      </w:r>
      <w:r w:rsidR="00AA0EF3" w:rsidRPr="00991DAC">
        <w:rPr>
          <w:rFonts w:ascii="Palatino Linotype" w:hAnsi="Palatino Linotype"/>
          <w:i/>
          <w:color w:val="222222"/>
        </w:rPr>
        <w:t>n caso de existir aumentos y/o descuentos ha dicho sueldo quincenal, adjuntar los documentos con los que se convaliden dichos cambios</w:t>
      </w:r>
      <w:r w:rsidR="00700057" w:rsidRPr="00991DAC">
        <w:rPr>
          <w:rFonts w:ascii="Palatino Linotype" w:hAnsi="Palatino Linotype"/>
          <w:i/>
          <w:color w:val="222222"/>
        </w:rPr>
        <w:t xml:space="preserve"> por servidor público municipal,</w:t>
      </w:r>
      <w:r w:rsidR="00700057" w:rsidRPr="00991DAC">
        <w:rPr>
          <w:rFonts w:ascii="Palatino Linotype" w:hAnsi="Palatino Linotype"/>
          <w:color w:val="222222"/>
        </w:rPr>
        <w:t xml:space="preserve"> </w:t>
      </w:r>
      <w:r w:rsidR="0007135D" w:rsidRPr="00991DAC">
        <w:rPr>
          <w:rFonts w:ascii="Palatino Linotype" w:hAnsi="Palatino Linotype"/>
          <w:color w:val="222222"/>
        </w:rPr>
        <w:t>es dable</w:t>
      </w:r>
      <w:r w:rsidR="00252962" w:rsidRPr="00991DAC">
        <w:rPr>
          <w:rFonts w:ascii="Palatino Linotype" w:hAnsi="Palatino Linotype"/>
          <w:color w:val="222222"/>
        </w:rPr>
        <w:t xml:space="preserve"> entrar al estudio que nos ocupa para atender </w:t>
      </w:r>
      <w:r w:rsidR="0007135D" w:rsidRPr="00991DAC">
        <w:rPr>
          <w:rFonts w:ascii="Palatino Linotype" w:hAnsi="Palatino Linotype"/>
          <w:color w:val="000000" w:themeColor="text1"/>
        </w:rPr>
        <w:t xml:space="preserve">las solicitudes de información </w:t>
      </w:r>
      <w:r w:rsidR="0007135D" w:rsidRPr="00991DAC">
        <w:rPr>
          <w:rFonts w:ascii="Palatino Linotype" w:hAnsi="Palatino Linotype" w:cs="Arial"/>
          <w:b/>
          <w:bCs/>
          <w:color w:val="000000" w:themeColor="text1"/>
          <w:szCs w:val="22"/>
        </w:rPr>
        <w:t>01560/TOLUCA/IP/2022</w:t>
      </w:r>
      <w:r w:rsidR="0007135D" w:rsidRPr="00991DAC">
        <w:rPr>
          <w:rFonts w:ascii="Palatino Linotype" w:hAnsi="Palatino Linotype" w:cs="Arial"/>
          <w:color w:val="000000" w:themeColor="text1"/>
          <w:szCs w:val="22"/>
          <w:lang w:val="es-ES"/>
        </w:rPr>
        <w:t xml:space="preserve">, </w:t>
      </w:r>
      <w:r w:rsidR="0007135D" w:rsidRPr="00991DAC">
        <w:rPr>
          <w:rFonts w:ascii="Palatino Linotype" w:hAnsi="Palatino Linotype" w:cs="Arial"/>
          <w:b/>
          <w:bCs/>
          <w:color w:val="000000" w:themeColor="text1"/>
          <w:szCs w:val="22"/>
        </w:rPr>
        <w:t>01558/TOLUCA/IP/2022</w:t>
      </w:r>
      <w:r w:rsidR="0007135D" w:rsidRPr="00991DAC">
        <w:rPr>
          <w:rFonts w:ascii="Palatino Linotype" w:hAnsi="Palatino Linotype" w:cs="Arial"/>
          <w:color w:val="000000" w:themeColor="text1"/>
          <w:szCs w:val="22"/>
          <w:lang w:val="es-ES"/>
        </w:rPr>
        <w:t xml:space="preserve">, </w:t>
      </w:r>
      <w:r w:rsidR="00FF79D9" w:rsidRPr="00991DAC">
        <w:rPr>
          <w:rFonts w:ascii="Palatino Linotype" w:hAnsi="Palatino Linotype" w:cs="Arial"/>
          <w:b/>
          <w:bCs/>
          <w:color w:val="000000" w:themeColor="text1"/>
          <w:szCs w:val="22"/>
        </w:rPr>
        <w:t>01557/TOLUCA/IP/2022, derivado a que el ciudadano únicamente se adolece de que “No se encuentra completa la información requerida, ya que si bien se remite una tabla con los comparativos, de formas discrecional</w:t>
      </w:r>
      <w:r w:rsidR="00FF79D9" w:rsidRPr="00991DAC">
        <w:rPr>
          <w:rFonts w:ascii="Palatino Linotype" w:hAnsi="Palatino Linotype" w:cs="Arial"/>
          <w:bCs/>
          <w:color w:val="000000" w:themeColor="text1"/>
          <w:szCs w:val="22"/>
        </w:rPr>
        <w:t xml:space="preserve"> </w:t>
      </w:r>
      <w:r w:rsidR="00FF79D9" w:rsidRPr="00991DAC">
        <w:rPr>
          <w:rFonts w:ascii="Palatino Linotype" w:hAnsi="Palatino Linotype" w:cs="Arial"/>
          <w:b/>
          <w:bCs/>
          <w:color w:val="000000" w:themeColor="text1"/>
          <w:szCs w:val="22"/>
        </w:rPr>
        <w:t>no existe posicionamiento alguno sobre la parte de la solicitud que dice “adjuntar los documentos con los que se convaliden dichos cambios”,</w:t>
      </w:r>
      <w:r w:rsidR="00FF79D9" w:rsidRPr="00991DAC">
        <w:rPr>
          <w:rFonts w:ascii="Palatino Linotype" w:hAnsi="Palatino Linotype" w:cs="Arial"/>
          <w:bCs/>
          <w:color w:val="000000" w:themeColor="text1"/>
          <w:szCs w:val="22"/>
        </w:rPr>
        <w:t xml:space="preserve"> y toda vez que el sujeto obligado jamás me requirió aclaración alguna al alcance de la solicitud, es entendible que se precisó con claridad que me refería a las documentales con los que se sustentaran dichos ajustes, por citar un ejemplo, los formatos de altas o bajas, circulares u otro medio de comunicación en donde la Tesorería Municipal informará sobre el ajuste al capítulo 1000 dentro del presupuesto de egresos aplicables al ejercicio fiscal de 2022, etc. Ahora bien, también se puede hacer un análisis al vicio de ocultar información, pues no hay soporte alguno que me de certeza que el total de servidores públicos a los que se hace referencia en la información otorgada, sea el 100% de las personas que realmente laboran en la dependencia solicitada. Es importante recordar que cuando uno se refiere a la DIRECCIÓN tal, consecuentemente se deben de considerar las y los servidores públicos que laboran en las Subdirecciones, Coordinaciones y/o Jefaturas de Departamento que conforman la misma. Así mismo, subsiste el actuar viciado de la Titular de la Unidad de Transparencia, pues el archivo adjunto no </w:t>
      </w:r>
      <w:proofErr w:type="spellStart"/>
      <w:r w:rsidR="00FF79D9" w:rsidRPr="00991DAC">
        <w:rPr>
          <w:rFonts w:ascii="Palatino Linotype" w:hAnsi="Palatino Linotype" w:cs="Arial"/>
          <w:bCs/>
          <w:color w:val="000000" w:themeColor="text1"/>
          <w:szCs w:val="22"/>
        </w:rPr>
        <w:t>esta</w:t>
      </w:r>
      <w:proofErr w:type="spellEnd"/>
      <w:r w:rsidR="00FF79D9" w:rsidRPr="00991DAC">
        <w:rPr>
          <w:rFonts w:ascii="Palatino Linotype" w:hAnsi="Palatino Linotype" w:cs="Arial"/>
          <w:bCs/>
          <w:color w:val="000000" w:themeColor="text1"/>
          <w:szCs w:val="22"/>
        </w:rPr>
        <w:t xml:space="preserve"> sustentado con </w:t>
      </w:r>
      <w:r w:rsidR="00FF79D9" w:rsidRPr="00991DAC">
        <w:rPr>
          <w:rFonts w:ascii="Palatino Linotype" w:hAnsi="Palatino Linotype" w:cs="Arial"/>
          <w:bCs/>
          <w:color w:val="000000" w:themeColor="text1"/>
          <w:szCs w:val="22"/>
        </w:rPr>
        <w:lastRenderedPageBreak/>
        <w:t>algún oficio generado por el servidor público habilitado, por lo que se puede presumir, que desde la Unidad de Transparencia se inventaron estos datos, a efecto de negar de forma unilateral el acceso a la información pública de quien suscribe el presente recurso de revisión. Aunado a lo expuesto, se le recomienda a la Titular de la Unidad de Transparencia, estudiar a cabalidad el contenido del artículo 177 de la Ley de Transparencia y Acceso a la Información Pública del Estado de México y Municipios. Toda vez que en su respuesta es omisa en el cumplimiento de dicho precepto legal.” (Sic).</w:t>
      </w:r>
    </w:p>
    <w:p w14:paraId="32669D0D" w14:textId="77777777" w:rsidR="00FF79D9" w:rsidRPr="00991DAC" w:rsidRDefault="00FF79D9" w:rsidP="00252962">
      <w:pPr>
        <w:spacing w:line="360" w:lineRule="auto"/>
        <w:jc w:val="both"/>
        <w:rPr>
          <w:rFonts w:ascii="Palatino Linotype" w:hAnsi="Palatino Linotype" w:cs="Arial"/>
          <w:bCs/>
          <w:color w:val="000000" w:themeColor="text1"/>
          <w:szCs w:val="22"/>
        </w:rPr>
      </w:pPr>
    </w:p>
    <w:p w14:paraId="655A91D5" w14:textId="421B44DB" w:rsidR="00730B6F" w:rsidRPr="00991DAC" w:rsidRDefault="008F42ED" w:rsidP="00730B6F">
      <w:pPr>
        <w:spacing w:line="360" w:lineRule="auto"/>
        <w:jc w:val="both"/>
        <w:rPr>
          <w:rFonts w:ascii="Palatino Linotype" w:eastAsiaTheme="minorHAnsi" w:hAnsi="Palatino Linotype" w:cstheme="minorBidi"/>
          <w:lang w:eastAsia="en-US"/>
        </w:rPr>
      </w:pPr>
      <w:r w:rsidRPr="00991DAC">
        <w:rPr>
          <w:rFonts w:ascii="Palatino Linotype" w:eastAsia="Palatino Linotype" w:hAnsi="Palatino Linotype" w:cs="Palatino Linotype"/>
          <w:color w:val="000000"/>
        </w:rPr>
        <w:t xml:space="preserve">En ese contexto, es pertinente enfatizar </w:t>
      </w:r>
      <w:r w:rsidR="00730B6F" w:rsidRPr="00991DAC">
        <w:rPr>
          <w:rFonts w:ascii="Palatino Linotype" w:hAnsi="Palatino Linotype"/>
        </w:rPr>
        <w:t>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30F516A7" w14:textId="728EA4F0" w:rsidR="008F42ED" w:rsidRPr="00991DAC" w:rsidRDefault="008F42ED" w:rsidP="00730B6F">
      <w:pPr>
        <w:spacing w:line="360" w:lineRule="auto"/>
        <w:jc w:val="both"/>
        <w:rPr>
          <w:rFonts w:ascii="Palatino Linotype" w:eastAsia="Palatino Linotype" w:hAnsi="Palatino Linotype" w:cs="Palatino Linotype"/>
          <w:color w:val="000000"/>
          <w:sz w:val="22"/>
          <w:szCs w:val="22"/>
        </w:rPr>
      </w:pPr>
    </w:p>
    <w:p w14:paraId="4572C961"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w:t>
      </w:r>
      <w:r w:rsidRPr="00991DAC">
        <w:rPr>
          <w:rFonts w:ascii="Palatino Linotype" w:eastAsia="Palatino Linotype" w:hAnsi="Palatino Linotype" w:cs="Palatino Linotype"/>
          <w:b/>
          <w:i/>
          <w:color w:val="000000"/>
          <w:sz w:val="22"/>
          <w:szCs w:val="22"/>
        </w:rPr>
        <w:t>Artículo 6o.</w:t>
      </w:r>
      <w:r w:rsidRPr="00991DAC">
        <w:rPr>
          <w:rFonts w:ascii="Palatino Linotype" w:eastAsia="Palatino Linotype" w:hAnsi="Palatino Linotype" w:cs="Palatino Linotype"/>
          <w:i/>
          <w:color w:val="000000"/>
          <w:sz w:val="22"/>
          <w:szCs w:val="22"/>
        </w:rPr>
        <w:t xml:space="preserve">  . . .</w:t>
      </w:r>
    </w:p>
    <w:p w14:paraId="5FA4575E"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A.</w:t>
      </w:r>
      <w:r w:rsidRPr="00991DAC">
        <w:rPr>
          <w:rFonts w:ascii="Palatino Linotype" w:eastAsia="Palatino Linotype" w:hAnsi="Palatino Linotype" w:cs="Palatino Linotype"/>
          <w:i/>
          <w:color w:val="000000"/>
          <w:sz w:val="22"/>
          <w:szCs w:val="22"/>
        </w:rPr>
        <w:t xml:space="preserve"> Para el ejercicio del derecho de acceso a la información, la Federación y las entidades federativas, en el ámbito de sus respectivas competencias, se regirán por los siguientes principios y bases:</w:t>
      </w:r>
    </w:p>
    <w:p w14:paraId="3EB895C7"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 xml:space="preserve">I. </w:t>
      </w:r>
      <w:r w:rsidRPr="00991DAC">
        <w:rPr>
          <w:rFonts w:ascii="Palatino Linotype" w:eastAsia="Palatino Linotype" w:hAnsi="Palatino Linotype" w:cs="Palatino Linotype"/>
          <w:i/>
          <w:color w:val="000000"/>
          <w:sz w:val="22"/>
          <w:szCs w:val="22"/>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w:t>
      </w:r>
      <w:r w:rsidRPr="00991DAC">
        <w:rPr>
          <w:rFonts w:ascii="Palatino Linotype" w:eastAsia="Palatino Linotype" w:hAnsi="Palatino Linotype" w:cs="Palatino Linotype"/>
          <w:i/>
          <w:color w:val="000000"/>
          <w:sz w:val="22"/>
          <w:szCs w:val="22"/>
        </w:rPr>
        <w:lastRenderedPageBreak/>
        <w:t xml:space="preserve">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A56CAF5"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 xml:space="preserve">II. </w:t>
      </w:r>
      <w:r w:rsidRPr="00991DAC">
        <w:rPr>
          <w:rFonts w:ascii="Palatino Linotype" w:eastAsia="Palatino Linotype" w:hAnsi="Palatino Linotype" w:cs="Palatino Linotype"/>
          <w:i/>
          <w:color w:val="000000"/>
          <w:sz w:val="22"/>
          <w:szCs w:val="22"/>
        </w:rPr>
        <w:t xml:space="preserve">La información que se refiere a la vida privada y los datos personales será protegida en los términos y con las excepciones que fijen las leyes. </w:t>
      </w:r>
    </w:p>
    <w:p w14:paraId="7EB506C5"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 xml:space="preserve">III. </w:t>
      </w:r>
      <w:r w:rsidRPr="00991DAC">
        <w:rPr>
          <w:rFonts w:ascii="Palatino Linotype" w:eastAsia="Palatino Linotype" w:hAnsi="Palatino Linotype" w:cs="Palatino Linotype"/>
          <w:i/>
          <w:color w:val="000000"/>
          <w:sz w:val="22"/>
          <w:szCs w:val="22"/>
        </w:rPr>
        <w:t xml:space="preserve">Toda persona, sin necesidad de acreditar interés alguno o justificar su utilización, tendrá acceso gratuito a la información pública, a sus datos personales o a la rectificación de éstos. </w:t>
      </w:r>
    </w:p>
    <w:p w14:paraId="01D1B7BE"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 xml:space="preserve">IV. </w:t>
      </w:r>
      <w:r w:rsidRPr="00991DAC">
        <w:rPr>
          <w:rFonts w:ascii="Palatino Linotype" w:eastAsia="Palatino Linotype" w:hAnsi="Palatino Linotype" w:cs="Palatino Linotype"/>
          <w:i/>
          <w:color w:val="000000"/>
          <w:sz w:val="22"/>
          <w:szCs w:val="22"/>
        </w:rPr>
        <w:t xml:space="preserve">Se establecerán mecanismos de acceso a la información y procedimientos de revisión expeditos que se sustanciarán ante los organismos autónomos especializados e imparciales que establece esta Constitución. </w:t>
      </w:r>
    </w:p>
    <w:p w14:paraId="6582B762"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 xml:space="preserve">V. </w:t>
      </w:r>
      <w:r w:rsidRPr="00991DAC">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62C20FC1"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 xml:space="preserve">VI. </w:t>
      </w:r>
      <w:r w:rsidRPr="00991DAC">
        <w:rPr>
          <w:rFonts w:ascii="Palatino Linotype" w:eastAsia="Palatino Linotype" w:hAnsi="Palatino Linotype" w:cs="Palatino Linotype"/>
          <w:i/>
          <w:color w:val="000000"/>
          <w:sz w:val="22"/>
          <w:szCs w:val="22"/>
        </w:rPr>
        <w:t xml:space="preserve">Las leyes determinarán la manera en que los sujetos obligados deberán hacer pública la información relativa a los recursos públicos que entreguen a personas físicas o morales. </w:t>
      </w:r>
    </w:p>
    <w:p w14:paraId="49E35832"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 xml:space="preserve">VII. </w:t>
      </w:r>
      <w:r w:rsidRPr="00991DAC">
        <w:rPr>
          <w:rFonts w:ascii="Palatino Linotype" w:eastAsia="Palatino Linotype" w:hAnsi="Palatino Linotype" w:cs="Palatino Linotype"/>
          <w:i/>
          <w:color w:val="000000"/>
          <w:sz w:val="22"/>
          <w:szCs w:val="22"/>
        </w:rPr>
        <w:t xml:space="preserve">La inobservancia a las disposiciones en materia de acceso a la información pública será sancionada en los términos que dispongan las leyes.” </w:t>
      </w:r>
    </w:p>
    <w:p w14:paraId="31BB6463" w14:textId="77777777" w:rsidR="008F42ED" w:rsidRPr="00991DAC" w:rsidRDefault="008F42ED" w:rsidP="008F42ED">
      <w:pPr>
        <w:ind w:left="851" w:right="901"/>
        <w:jc w:val="both"/>
        <w:rPr>
          <w:rFonts w:ascii="Palatino Linotype" w:eastAsia="Palatino Linotype" w:hAnsi="Palatino Linotype" w:cs="Palatino Linotype"/>
          <w:color w:val="000000"/>
          <w:sz w:val="22"/>
          <w:szCs w:val="22"/>
        </w:rPr>
      </w:pPr>
      <w:r w:rsidRPr="00991DAC">
        <w:rPr>
          <w:rFonts w:ascii="Palatino Linotype" w:eastAsia="Palatino Linotype" w:hAnsi="Palatino Linotype" w:cs="Palatino Linotype"/>
          <w:color w:val="000000"/>
          <w:sz w:val="22"/>
          <w:szCs w:val="22"/>
        </w:rPr>
        <w:t>(Énfasis añadido)</w:t>
      </w:r>
    </w:p>
    <w:p w14:paraId="7D06E4DB"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p>
    <w:p w14:paraId="0C869CEC" w14:textId="77777777" w:rsidR="008F42ED" w:rsidRPr="00991DAC" w:rsidRDefault="008F42ED" w:rsidP="008F42ED">
      <w:pPr>
        <w:spacing w:line="360" w:lineRule="auto"/>
        <w:jc w:val="both"/>
        <w:rPr>
          <w:rFonts w:ascii="Palatino Linotype" w:eastAsia="Palatino Linotype" w:hAnsi="Palatino Linotype" w:cs="Palatino Linotype"/>
          <w:color w:val="000000"/>
        </w:rPr>
      </w:pPr>
      <w:r w:rsidRPr="00991DAC">
        <w:rPr>
          <w:rFonts w:ascii="Palatino Linotype" w:eastAsia="Palatino Linotype" w:hAnsi="Palatino Linotype" w:cs="Palatino Linotype"/>
          <w:color w:val="000000"/>
        </w:rPr>
        <w:t>Por su parte, la Constitución Política del Estado Libre y Soberano de México, en su artículo 5°, párrafos vigésimo, vigésimo primero y vigésimo segundo fracción I, dispone lo siguiente:</w:t>
      </w:r>
    </w:p>
    <w:p w14:paraId="233ECAD9" w14:textId="77777777" w:rsidR="008F42ED" w:rsidRPr="00991DAC" w:rsidRDefault="008F42ED" w:rsidP="008F42ED">
      <w:pPr>
        <w:jc w:val="both"/>
        <w:rPr>
          <w:rFonts w:ascii="Palatino Linotype" w:eastAsia="Palatino Linotype" w:hAnsi="Palatino Linotype" w:cs="Palatino Linotype"/>
          <w:color w:val="000000"/>
          <w:sz w:val="22"/>
          <w:szCs w:val="22"/>
        </w:rPr>
      </w:pPr>
    </w:p>
    <w:p w14:paraId="3AF8BAC1" w14:textId="77777777" w:rsidR="008F42ED" w:rsidRPr="00991DAC" w:rsidRDefault="008F42ED" w:rsidP="008F42ED">
      <w:pPr>
        <w:ind w:left="851" w:right="901"/>
        <w:jc w:val="both"/>
        <w:rPr>
          <w:rFonts w:ascii="Palatino Linotype" w:eastAsia="Palatino Linotype" w:hAnsi="Palatino Linotype" w:cs="Palatino Linotype"/>
          <w:b/>
          <w:i/>
          <w:color w:val="000000"/>
          <w:sz w:val="22"/>
          <w:szCs w:val="22"/>
        </w:rPr>
      </w:pPr>
      <w:r w:rsidRPr="00991DAC">
        <w:rPr>
          <w:rFonts w:ascii="Palatino Linotype" w:eastAsia="Palatino Linotype" w:hAnsi="Palatino Linotype" w:cs="Palatino Linotype"/>
          <w:i/>
          <w:color w:val="000000"/>
          <w:sz w:val="22"/>
          <w:szCs w:val="22"/>
        </w:rPr>
        <w:t>“</w:t>
      </w:r>
      <w:r w:rsidRPr="00991DAC">
        <w:rPr>
          <w:rFonts w:ascii="Palatino Linotype" w:eastAsia="Palatino Linotype" w:hAnsi="Palatino Linotype" w:cs="Palatino Linotype"/>
          <w:b/>
          <w:i/>
          <w:color w:val="000000"/>
          <w:sz w:val="22"/>
          <w:szCs w:val="22"/>
        </w:rPr>
        <w:t xml:space="preserve">Artículo 5.  … </w:t>
      </w:r>
    </w:p>
    <w:p w14:paraId="7321425F"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 . .</w:t>
      </w:r>
    </w:p>
    <w:p w14:paraId="2B2D6FE2" w14:textId="77777777" w:rsidR="00730B6F"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El derecho a la información será garantizado por el Estado.</w:t>
      </w:r>
      <w:r w:rsidRPr="00991DAC">
        <w:rPr>
          <w:rFonts w:ascii="Palatino Linotype" w:eastAsia="Palatino Linotype" w:hAnsi="Palatino Linotype" w:cs="Palatino Linotype"/>
          <w:i/>
          <w:color w:val="000000"/>
          <w:sz w:val="22"/>
          <w:szCs w:val="22"/>
        </w:rPr>
        <w:t xml:space="preserve"> </w:t>
      </w:r>
    </w:p>
    <w:p w14:paraId="5DFC228F" w14:textId="092A014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 xml:space="preserve">La ley establecerá las previsiones que permitan asegurar la protección, el respeto y la difusión de este derecho. </w:t>
      </w:r>
    </w:p>
    <w:p w14:paraId="2CC69F18"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D218B6"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lastRenderedPageBreak/>
        <w:t>Este derecho se regirá por los principios y bases siguientes:</w:t>
      </w:r>
    </w:p>
    <w:p w14:paraId="490AD269" w14:textId="77777777" w:rsidR="008F42ED" w:rsidRPr="00991DAC" w:rsidRDefault="008F42ED" w:rsidP="008F42ED">
      <w:pPr>
        <w:ind w:left="851" w:right="901"/>
        <w:jc w:val="both"/>
        <w:rPr>
          <w:rFonts w:ascii="Palatino Linotype" w:eastAsia="Palatino Linotype" w:hAnsi="Palatino Linotype" w:cs="Palatino Linotype"/>
          <w:color w:val="000000"/>
          <w:sz w:val="22"/>
          <w:szCs w:val="22"/>
        </w:rPr>
      </w:pPr>
      <w:r w:rsidRPr="00991DAC">
        <w:rPr>
          <w:rFonts w:ascii="Palatino Linotype" w:eastAsia="Palatino Linotype" w:hAnsi="Palatino Linotype" w:cs="Palatino Linotype"/>
          <w:i/>
          <w:color w:val="000000"/>
          <w:sz w:val="22"/>
          <w:szCs w:val="22"/>
        </w:rPr>
        <w:t xml:space="preserve">I. </w:t>
      </w:r>
      <w:r w:rsidRPr="00991DAC">
        <w:rPr>
          <w:rFonts w:ascii="Palatino Linotype" w:eastAsia="Palatino Linotype" w:hAnsi="Palatino Linotype" w:cs="Palatino Linotype"/>
          <w:b/>
          <w:i/>
          <w:color w:val="000000"/>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991DAC">
        <w:rPr>
          <w:rFonts w:ascii="Palatino Linotype" w:eastAsia="Palatino Linotype" w:hAnsi="Palatino Linotype" w:cs="Palatino Linotype"/>
          <w:i/>
          <w:color w:val="000000"/>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91DAC">
        <w:rPr>
          <w:rFonts w:ascii="Palatino Linotype" w:eastAsia="Palatino Linotype" w:hAnsi="Palatino Linotype" w:cs="Palatino Linotype"/>
          <w:color w:val="000000"/>
          <w:sz w:val="22"/>
          <w:szCs w:val="22"/>
        </w:rPr>
        <w:t xml:space="preserve"> </w:t>
      </w:r>
    </w:p>
    <w:p w14:paraId="3F36ED3F" w14:textId="77777777" w:rsidR="008F42ED" w:rsidRPr="00991DAC" w:rsidRDefault="008F42ED" w:rsidP="008F42ED">
      <w:pPr>
        <w:ind w:left="851" w:right="901"/>
        <w:jc w:val="both"/>
        <w:rPr>
          <w:rFonts w:ascii="Palatino Linotype" w:eastAsia="Palatino Linotype" w:hAnsi="Palatino Linotype" w:cs="Palatino Linotype"/>
          <w:color w:val="000000"/>
          <w:sz w:val="22"/>
          <w:szCs w:val="22"/>
        </w:rPr>
      </w:pPr>
      <w:r w:rsidRPr="00991DAC">
        <w:rPr>
          <w:rFonts w:ascii="Palatino Linotype" w:eastAsia="Palatino Linotype" w:hAnsi="Palatino Linotype" w:cs="Palatino Linotype"/>
          <w:color w:val="000000"/>
          <w:sz w:val="22"/>
          <w:szCs w:val="22"/>
        </w:rPr>
        <w:t>(Énfasis añadido)</w:t>
      </w:r>
    </w:p>
    <w:p w14:paraId="39386154"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p>
    <w:p w14:paraId="42FAAC61" w14:textId="77777777" w:rsidR="008F42ED" w:rsidRPr="00991DAC" w:rsidRDefault="008F42ED" w:rsidP="008F42ED">
      <w:pPr>
        <w:spacing w:line="360" w:lineRule="auto"/>
        <w:jc w:val="both"/>
        <w:rPr>
          <w:rFonts w:ascii="Palatino Linotype" w:eastAsia="Palatino Linotype" w:hAnsi="Palatino Linotype" w:cs="Palatino Linotype"/>
          <w:color w:val="000000"/>
        </w:rPr>
      </w:pPr>
      <w:r w:rsidRPr="00991DAC">
        <w:rPr>
          <w:rFonts w:ascii="Palatino Linotype" w:eastAsia="Palatino Linotype" w:hAnsi="Palatino Linotype" w:cs="Palatino Linotype"/>
          <w:color w:val="000000"/>
        </w:rPr>
        <w:t>Asimismo, se tiene que la Ley de Transparencia y Acceso a la Información Pública del Estado de México y Municipios, prevé en su artículo 23, lo siguiente:</w:t>
      </w:r>
    </w:p>
    <w:p w14:paraId="25B3EF6A" w14:textId="77777777" w:rsidR="008F42ED" w:rsidRPr="00991DAC" w:rsidRDefault="008F42ED" w:rsidP="008F42ED">
      <w:pPr>
        <w:jc w:val="both"/>
        <w:rPr>
          <w:rFonts w:ascii="Palatino Linotype" w:eastAsia="Palatino Linotype" w:hAnsi="Palatino Linotype" w:cs="Palatino Linotype"/>
          <w:color w:val="000000"/>
          <w:sz w:val="22"/>
          <w:szCs w:val="22"/>
        </w:rPr>
      </w:pPr>
    </w:p>
    <w:p w14:paraId="02F477C0"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w:t>
      </w:r>
      <w:r w:rsidRPr="00991DAC">
        <w:rPr>
          <w:rFonts w:ascii="Palatino Linotype" w:eastAsia="Palatino Linotype" w:hAnsi="Palatino Linotype" w:cs="Palatino Linotype"/>
          <w:b/>
          <w:i/>
          <w:color w:val="000000"/>
          <w:sz w:val="22"/>
          <w:szCs w:val="22"/>
        </w:rPr>
        <w:t>Artículo 23.</w:t>
      </w:r>
      <w:r w:rsidRPr="00991DAC">
        <w:rPr>
          <w:rFonts w:ascii="Palatino Linotype" w:eastAsia="Palatino Linotype" w:hAnsi="Palatino Linotype" w:cs="Palatino Linotype"/>
          <w:i/>
          <w:color w:val="000000"/>
          <w:sz w:val="22"/>
          <w:szCs w:val="22"/>
        </w:rPr>
        <w:t xml:space="preserve"> Son sujetos obligados a transparentar y permitir el acceso a su información y proteger los datos personales que obren en su poder:</w:t>
      </w:r>
    </w:p>
    <w:p w14:paraId="77A2A3BD"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I. El Poder Ejecutivo del Estado de México, las dependencias, organismos auxiliares, órganos, entidades, fideicomisos y fondos públicos, así como la Procuraduría General de Justicia;</w:t>
      </w:r>
    </w:p>
    <w:p w14:paraId="35708332"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II. El Poder Legislativo del Estado, los organismos, órganos y entidades de la Legislatura y sus dependencias;</w:t>
      </w:r>
    </w:p>
    <w:p w14:paraId="3865F78C"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III. El Poder Judicial, sus organismos, órganos y entidades, así como el Consejo de la Judicatura del Estado;</w:t>
      </w:r>
    </w:p>
    <w:p w14:paraId="3AD67C4B" w14:textId="77777777" w:rsidR="008F42ED" w:rsidRPr="00991DAC" w:rsidRDefault="008F42ED" w:rsidP="008F42ED">
      <w:pPr>
        <w:ind w:left="851" w:right="901"/>
        <w:jc w:val="both"/>
        <w:rPr>
          <w:rFonts w:ascii="Palatino Linotype" w:eastAsia="Palatino Linotype" w:hAnsi="Palatino Linotype" w:cs="Palatino Linotype"/>
          <w:b/>
          <w:i/>
          <w:color w:val="000000"/>
          <w:sz w:val="22"/>
          <w:szCs w:val="22"/>
        </w:rPr>
      </w:pPr>
      <w:r w:rsidRPr="00991DAC">
        <w:rPr>
          <w:rFonts w:ascii="Palatino Linotype" w:eastAsia="Palatino Linotype" w:hAnsi="Palatino Linotype" w:cs="Palatino Linotype"/>
          <w:b/>
          <w:i/>
          <w:color w:val="000000"/>
          <w:sz w:val="22"/>
          <w:szCs w:val="22"/>
        </w:rPr>
        <w:t>IV. Los ayuntamientos y las dependencias, organismos, órganos y entidades de la administración municipal;</w:t>
      </w:r>
    </w:p>
    <w:p w14:paraId="516B1932"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V. Los órganos autónomos;</w:t>
      </w:r>
    </w:p>
    <w:p w14:paraId="14B265BD"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VI. Los tribunales administrativos y autoridades jurisdiccionales en materia laboral;</w:t>
      </w:r>
    </w:p>
    <w:p w14:paraId="1AF5BD95"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VII. Los partidos políticos y agrupaciones políticas, en los términos de las disposiciones aplicables;</w:t>
      </w:r>
    </w:p>
    <w:p w14:paraId="6076C043"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VIII. Los fideicomisos y fondos públicos que cuenten con financiamiento público, parcial o total, o con participación de entidades de gobierno;</w:t>
      </w:r>
    </w:p>
    <w:p w14:paraId="46BAC0F4"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lastRenderedPageBreak/>
        <w:t>IX. Los sindicatos que reciban y/o ejerzan recursos públicos en el ámbito estatal y municipal;</w:t>
      </w:r>
    </w:p>
    <w:p w14:paraId="058918BA"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X. Cualquier persona física o jurídico colectiva que reciba y ejerza recursos públicos en el ámbito estatal o municipal; y</w:t>
      </w:r>
    </w:p>
    <w:p w14:paraId="77864101"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XI. Cualquier otra autoridad, entidad, órgano u organismo de los poderes estatal o municipal, que reciba recursos públicos.</w:t>
      </w:r>
    </w:p>
    <w:p w14:paraId="7478AE5C"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4C5E7F2" w14:textId="77777777" w:rsidR="008F42ED" w:rsidRPr="00991DAC" w:rsidRDefault="008F42ED" w:rsidP="008F42ED">
      <w:pPr>
        <w:ind w:left="851" w:right="901"/>
        <w:jc w:val="both"/>
        <w:rPr>
          <w:rFonts w:ascii="Palatino Linotype" w:eastAsia="Palatino Linotype" w:hAnsi="Palatino Linotype" w:cs="Palatino Linotype"/>
          <w:b/>
          <w:i/>
          <w:color w:val="000000"/>
          <w:sz w:val="22"/>
          <w:szCs w:val="22"/>
        </w:rPr>
      </w:pPr>
      <w:r w:rsidRPr="00991DAC">
        <w:rPr>
          <w:rFonts w:ascii="Palatino Linotype" w:eastAsia="Palatino Linotype" w:hAnsi="Palatino Linotype" w:cs="Palatino Linotype"/>
          <w:b/>
          <w:i/>
          <w:color w:val="000000"/>
          <w:sz w:val="22"/>
          <w:szCs w:val="22"/>
        </w:rPr>
        <w:t>Los servidores públicos deberán transparentar sus acciones así como garantizar y respetar el derecho de acceso a la información pública.</w:t>
      </w:r>
    </w:p>
    <w:p w14:paraId="476017BD"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(Énfasis añadido)</w:t>
      </w:r>
    </w:p>
    <w:p w14:paraId="4C7B8BEB"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p>
    <w:p w14:paraId="3AB3A38B" w14:textId="77777777" w:rsidR="008F42ED" w:rsidRPr="00991DAC" w:rsidRDefault="008F42ED" w:rsidP="008F42ED">
      <w:pPr>
        <w:spacing w:line="360" w:lineRule="auto"/>
        <w:ind w:right="51"/>
        <w:jc w:val="both"/>
        <w:rPr>
          <w:rFonts w:ascii="Palatino Linotype" w:eastAsia="Palatino Linotype" w:hAnsi="Palatino Linotype" w:cs="Palatino Linotype"/>
          <w:color w:val="000000"/>
        </w:rPr>
      </w:pPr>
      <w:r w:rsidRPr="00991DAC">
        <w:rPr>
          <w:rFonts w:ascii="Palatino Linotype" w:eastAsia="Palatino Linotype" w:hAnsi="Palatino Linotype" w:cs="Palatino Linotype"/>
          <w:color w:val="000000"/>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es necesario referir el contenido del artículo 115, fracciones I, II y IV de la Constitución Política de los Estados Unidos Mexicanos, que en lo que interesa menciona:</w:t>
      </w:r>
    </w:p>
    <w:p w14:paraId="1895D7ED" w14:textId="77777777" w:rsidR="008F42ED" w:rsidRPr="00991DAC" w:rsidRDefault="008F42ED" w:rsidP="008F42ED">
      <w:pPr>
        <w:jc w:val="both"/>
        <w:rPr>
          <w:rFonts w:ascii="Palatino Linotype" w:eastAsia="Palatino Linotype" w:hAnsi="Palatino Linotype" w:cs="Palatino Linotype"/>
          <w:color w:val="000000"/>
          <w:sz w:val="22"/>
          <w:szCs w:val="22"/>
        </w:rPr>
      </w:pPr>
    </w:p>
    <w:p w14:paraId="47895D10"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w:t>
      </w:r>
      <w:r w:rsidRPr="00991DAC">
        <w:rPr>
          <w:rFonts w:ascii="Palatino Linotype" w:eastAsia="Palatino Linotype" w:hAnsi="Palatino Linotype" w:cs="Palatino Linotype"/>
          <w:b/>
          <w:i/>
          <w:color w:val="000000"/>
          <w:sz w:val="22"/>
          <w:szCs w:val="22"/>
        </w:rPr>
        <w:t>Artículo 115</w:t>
      </w:r>
      <w:r w:rsidRPr="00991DAC">
        <w:rPr>
          <w:rFonts w:ascii="Palatino Linotype" w:eastAsia="Palatino Linotype" w:hAnsi="Palatino Linotype" w:cs="Palatino Linotype"/>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BC410F7"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I.</w:t>
      </w:r>
      <w:r w:rsidRPr="00991DAC">
        <w:rPr>
          <w:rFonts w:ascii="Palatino Linotype" w:eastAsia="Palatino Linotype" w:hAnsi="Palatino Linotype" w:cs="Palatino Linotype"/>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2BCBD1FC"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w:t>
      </w:r>
    </w:p>
    <w:p w14:paraId="45438CEF"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II.</w:t>
      </w:r>
      <w:r w:rsidRPr="00991DAC">
        <w:rPr>
          <w:rFonts w:ascii="Palatino Linotype" w:eastAsia="Palatino Linotype" w:hAnsi="Palatino Linotype" w:cs="Palatino Linotype"/>
          <w:i/>
          <w:color w:val="000000"/>
          <w:sz w:val="22"/>
          <w:szCs w:val="22"/>
        </w:rPr>
        <w:t xml:space="preserve"> Los municipios estarán investidos de personalidad jurídica y manejarán su patrimonio conforme a la ley.</w:t>
      </w:r>
    </w:p>
    <w:p w14:paraId="4B82853D"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lastRenderedPageBreak/>
        <w:t>(…)</w:t>
      </w:r>
    </w:p>
    <w:p w14:paraId="693E5BE2"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IV. Los municipios administrarán libremente su hacienda, la cual se formará de los rendimientos de los bienes que les pertenezcan, así como de las contribuciones y otros ingresos que las legislaturas establezcan a su favor…</w:t>
      </w:r>
    </w:p>
    <w:p w14:paraId="1857EE6E"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w:t>
      </w:r>
    </w:p>
    <w:p w14:paraId="0062B912"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(Énfasis añadido)</w:t>
      </w:r>
    </w:p>
    <w:p w14:paraId="6662A979" w14:textId="77777777" w:rsidR="008F42ED" w:rsidRPr="00991DAC" w:rsidRDefault="008F42ED" w:rsidP="008F42ED">
      <w:pPr>
        <w:ind w:left="851" w:right="902"/>
        <w:jc w:val="both"/>
        <w:rPr>
          <w:rFonts w:ascii="Palatino Linotype" w:eastAsia="Palatino Linotype" w:hAnsi="Palatino Linotype" w:cs="Palatino Linotype"/>
          <w:i/>
          <w:color w:val="000000"/>
          <w:sz w:val="22"/>
          <w:szCs w:val="22"/>
        </w:rPr>
      </w:pPr>
    </w:p>
    <w:p w14:paraId="720C812A" w14:textId="77777777" w:rsidR="008F42ED" w:rsidRPr="00991DAC" w:rsidRDefault="008F42ED" w:rsidP="008F42ED">
      <w:pPr>
        <w:spacing w:line="360" w:lineRule="auto"/>
        <w:jc w:val="both"/>
        <w:rPr>
          <w:rFonts w:ascii="Palatino Linotype" w:eastAsia="Palatino Linotype" w:hAnsi="Palatino Linotype" w:cs="Palatino Linotype"/>
          <w:color w:val="000000"/>
        </w:rPr>
      </w:pPr>
      <w:r w:rsidRPr="00991DAC">
        <w:rPr>
          <w:rFonts w:ascii="Palatino Linotype" w:eastAsia="Palatino Linotype" w:hAnsi="Palatino Linotype" w:cs="Palatino Linotype"/>
          <w:color w:val="000000"/>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64C41A4C" w14:textId="77777777" w:rsidR="008F42ED" w:rsidRPr="00991DAC" w:rsidRDefault="008F42ED" w:rsidP="008F42ED">
      <w:pPr>
        <w:tabs>
          <w:tab w:val="left" w:pos="709"/>
        </w:tabs>
        <w:spacing w:before="280" w:after="280" w:line="360" w:lineRule="auto"/>
        <w:jc w:val="both"/>
        <w:rPr>
          <w:rFonts w:ascii="Palatino Linotype" w:eastAsia="Palatino Linotype" w:hAnsi="Palatino Linotype" w:cs="Palatino Linotype"/>
          <w:color w:val="000000"/>
        </w:rPr>
      </w:pPr>
      <w:r w:rsidRPr="00991DAC">
        <w:rPr>
          <w:rFonts w:ascii="Palatino Linotype" w:eastAsia="Palatino Linotype" w:hAnsi="Palatino Linotype" w:cs="Palatino Linotype"/>
          <w:color w:val="000000"/>
        </w:rPr>
        <w:t>Asimismo, en el numeral 3</w:t>
      </w:r>
      <w:r w:rsidRPr="00991DAC">
        <w:rPr>
          <w:rFonts w:ascii="Palatino Linotype" w:eastAsia="Palatino Linotype" w:hAnsi="Palatino Linotype" w:cs="Palatino Linotype"/>
          <w:color w:val="000000"/>
          <w:vertAlign w:val="superscript"/>
        </w:rPr>
        <w:footnoteReference w:id="1"/>
      </w:r>
      <w:r w:rsidRPr="00991DAC">
        <w:rPr>
          <w:rFonts w:ascii="Palatino Linotype" w:eastAsia="Palatino Linotype" w:hAnsi="Palatino Linotype" w:cs="Palatino Linotype"/>
          <w:color w:val="000000"/>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5231C121" w14:textId="77777777" w:rsidR="008F42ED" w:rsidRPr="00991DAC" w:rsidRDefault="008F42ED" w:rsidP="008F42ED">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59CB01ED" w14:textId="77777777" w:rsidR="008F42ED" w:rsidRPr="00991DAC" w:rsidRDefault="008F42ED" w:rsidP="008F42ED">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r w:rsidRPr="00991DAC">
        <w:rPr>
          <w:rFonts w:ascii="Palatino Linotype" w:hAnsi="Palatino Linotype" w:cs="Arial"/>
          <w:color w:val="000000" w:themeColor="text1"/>
          <w:lang w:eastAsia="es-MX"/>
        </w:rPr>
        <w:t>Lo anterior es así, pues si bien el artículo 12 de la Ley de la materia refiere que los Sujetos Obligado no está obligado a generar la información conforme al interés del particular, lo cierto es que se puede hacer entrega de los soportes documentales con los cuales el particular se encuentre en posibilidad de realizar el cálculo que es de su interés.</w:t>
      </w:r>
    </w:p>
    <w:p w14:paraId="5C15D35D" w14:textId="77777777" w:rsidR="008F42ED" w:rsidRPr="00991DAC" w:rsidRDefault="008F42ED" w:rsidP="008F42ED">
      <w:pPr>
        <w:pStyle w:val="Prrafodelista"/>
        <w:widowControl w:val="0"/>
        <w:autoSpaceDE w:val="0"/>
        <w:autoSpaceDN w:val="0"/>
        <w:adjustRightInd w:val="0"/>
        <w:spacing w:line="360" w:lineRule="auto"/>
        <w:ind w:left="0"/>
        <w:jc w:val="both"/>
        <w:rPr>
          <w:rFonts w:ascii="Palatino Linotype" w:hAnsi="Palatino Linotype" w:cs="Arial"/>
          <w:color w:val="000000" w:themeColor="text1"/>
          <w:lang w:eastAsia="es-MX"/>
        </w:rPr>
      </w:pPr>
    </w:p>
    <w:p w14:paraId="4C5A70B3" w14:textId="77777777" w:rsidR="008F42ED" w:rsidRPr="00991DAC" w:rsidRDefault="008F42ED" w:rsidP="008F42ED">
      <w:pPr>
        <w:spacing w:line="360" w:lineRule="auto"/>
        <w:jc w:val="both"/>
        <w:rPr>
          <w:rFonts w:ascii="Palatino Linotype" w:eastAsia="Calibri" w:hAnsi="Palatino Linotype" w:cs="Arial"/>
          <w:color w:val="000000"/>
          <w:lang w:eastAsia="en-US"/>
        </w:rPr>
      </w:pPr>
      <w:r w:rsidRPr="00991DAC">
        <w:rPr>
          <w:rFonts w:ascii="Palatino Linotype" w:eastAsia="Calibri" w:hAnsi="Palatino Linotype"/>
          <w:lang w:eastAsia="es-MX"/>
        </w:rPr>
        <w:t xml:space="preserve">En tal sentido, debemos mencionar que </w:t>
      </w:r>
      <w:r w:rsidRPr="00991DAC">
        <w:rPr>
          <w:rFonts w:ascii="Palatino Linotype" w:eastAsia="Calibri" w:hAnsi="Palatino Linotype"/>
          <w:lang w:eastAsia="en-US"/>
        </w:rPr>
        <w:t xml:space="preserve">para tener por satisfecho </w:t>
      </w:r>
      <w:r w:rsidRPr="00991DAC">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14:paraId="44A25BAB" w14:textId="77777777" w:rsidR="008F42ED" w:rsidRPr="00991DAC" w:rsidRDefault="008F42ED" w:rsidP="008F42ED">
      <w:pPr>
        <w:spacing w:line="360" w:lineRule="auto"/>
        <w:jc w:val="both"/>
        <w:rPr>
          <w:rFonts w:ascii="Palatino Linotype" w:eastAsia="Calibri" w:hAnsi="Palatino Linotype"/>
          <w:lang w:eastAsia="en-US"/>
        </w:rPr>
      </w:pPr>
    </w:p>
    <w:p w14:paraId="23A38464" w14:textId="77777777" w:rsidR="008F42ED" w:rsidRPr="00991DAC" w:rsidRDefault="008F42ED" w:rsidP="008F42ED">
      <w:pPr>
        <w:spacing w:line="360" w:lineRule="auto"/>
        <w:jc w:val="both"/>
        <w:rPr>
          <w:rFonts w:ascii="Palatino Linotype" w:eastAsia="Calibri" w:hAnsi="Palatino Linotype" w:cs="Arial"/>
          <w:color w:val="000000"/>
          <w:lang w:eastAsia="en-US"/>
        </w:rPr>
      </w:pPr>
      <w:r w:rsidRPr="00991DAC">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991DAC">
        <w:rPr>
          <w:rFonts w:ascii="Palatino Linotype" w:eastAsia="Calibri" w:hAnsi="Palatino Linotype" w:cs="Arial"/>
          <w:bCs/>
          <w:color w:val="000000"/>
          <w:lang w:eastAsia="en-US"/>
        </w:rPr>
        <w:t>de la Ley de Transparencia y Acceso a la Información Pública del Estado de México y Municipios</w:t>
      </w:r>
      <w:r w:rsidRPr="00991DAC">
        <w:rPr>
          <w:rFonts w:ascii="Palatino Linotype" w:eastAsia="Calibri" w:hAnsi="Palatino Linotype" w:cs="Arial"/>
          <w:color w:val="000000"/>
          <w:lang w:eastAsia="en-US"/>
        </w:rPr>
        <w:t>:</w:t>
      </w:r>
    </w:p>
    <w:p w14:paraId="531ABEED" w14:textId="77777777" w:rsidR="008F42ED" w:rsidRPr="00991DAC" w:rsidRDefault="008F42ED" w:rsidP="008F42ED">
      <w:pPr>
        <w:jc w:val="both"/>
        <w:rPr>
          <w:rFonts w:ascii="Palatino Linotype" w:eastAsia="Calibri" w:hAnsi="Palatino Linotype" w:cs="Arial"/>
          <w:color w:val="000000"/>
          <w:lang w:eastAsia="en-US"/>
        </w:rPr>
      </w:pPr>
      <w:r w:rsidRPr="00991DAC">
        <w:rPr>
          <w:rFonts w:ascii="Palatino Linotype" w:eastAsia="Calibri" w:hAnsi="Palatino Linotype" w:cs="Arial"/>
          <w:color w:val="000000"/>
          <w:lang w:eastAsia="en-US"/>
        </w:rPr>
        <w:tab/>
      </w:r>
    </w:p>
    <w:p w14:paraId="441B78B1"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b/>
          <w:bCs/>
          <w:i/>
          <w:color w:val="000000"/>
          <w:sz w:val="22"/>
          <w:szCs w:val="22"/>
          <w:lang w:eastAsia="en-US"/>
        </w:rPr>
        <w:t xml:space="preserve">“Artículo 3. </w:t>
      </w:r>
      <w:r w:rsidRPr="00991DAC">
        <w:rPr>
          <w:rFonts w:ascii="Palatino Linotype" w:eastAsia="Calibri" w:hAnsi="Palatino Linotype" w:cs="Arial"/>
          <w:bCs/>
          <w:i/>
          <w:color w:val="000000"/>
          <w:sz w:val="22"/>
          <w:szCs w:val="22"/>
          <w:u w:val="single"/>
          <w:lang w:eastAsia="en-US"/>
        </w:rPr>
        <w:t>Para los efectos de la presente Ley se entenderá por</w:t>
      </w:r>
      <w:r w:rsidRPr="00991DAC">
        <w:rPr>
          <w:rFonts w:ascii="Palatino Linotype" w:eastAsia="Calibri" w:hAnsi="Palatino Linotype" w:cs="Arial"/>
          <w:bCs/>
          <w:i/>
          <w:color w:val="000000"/>
          <w:sz w:val="22"/>
          <w:szCs w:val="22"/>
          <w:lang w:eastAsia="en-US"/>
        </w:rPr>
        <w:t>:</w:t>
      </w:r>
    </w:p>
    <w:p w14:paraId="6CF1FC09" w14:textId="77777777" w:rsidR="008F42ED" w:rsidRPr="00991DAC" w:rsidRDefault="008F42ED" w:rsidP="008F42ED">
      <w:pPr>
        <w:ind w:left="851" w:right="899"/>
        <w:jc w:val="both"/>
        <w:rPr>
          <w:rFonts w:ascii="Palatino Linotype" w:eastAsia="Calibri" w:hAnsi="Palatino Linotype" w:cs="Arial"/>
          <w:i/>
          <w:sz w:val="22"/>
          <w:szCs w:val="22"/>
          <w:lang w:eastAsia="en-US"/>
        </w:rPr>
      </w:pPr>
      <w:r w:rsidRPr="00991DAC">
        <w:rPr>
          <w:rFonts w:ascii="Palatino Linotype" w:eastAsia="Calibri" w:hAnsi="Palatino Linotype" w:cs="Arial"/>
          <w:i/>
          <w:sz w:val="22"/>
          <w:szCs w:val="22"/>
          <w:lang w:eastAsia="en-US"/>
        </w:rPr>
        <w:t>…</w:t>
      </w:r>
    </w:p>
    <w:p w14:paraId="1A5EC807"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b/>
          <w:bCs/>
          <w:i/>
          <w:color w:val="000000"/>
          <w:sz w:val="22"/>
          <w:szCs w:val="22"/>
          <w:lang w:eastAsia="en-US"/>
        </w:rPr>
        <w:t xml:space="preserve">XI. </w:t>
      </w:r>
      <w:r w:rsidRPr="00991DAC">
        <w:rPr>
          <w:rFonts w:ascii="Palatino Linotype" w:eastAsia="Calibri" w:hAnsi="Palatino Linotype" w:cs="Arial"/>
          <w:b/>
          <w:bCs/>
          <w:i/>
          <w:color w:val="000000"/>
          <w:sz w:val="22"/>
          <w:szCs w:val="22"/>
          <w:u w:val="single"/>
          <w:lang w:eastAsia="en-US"/>
        </w:rPr>
        <w:t>Documento</w:t>
      </w:r>
      <w:r w:rsidRPr="00991DAC">
        <w:rPr>
          <w:rFonts w:ascii="Palatino Linotype" w:eastAsia="Calibri" w:hAnsi="Palatino Linotype" w:cs="Arial"/>
          <w:b/>
          <w:bCs/>
          <w:i/>
          <w:color w:val="000000"/>
          <w:sz w:val="22"/>
          <w:szCs w:val="22"/>
          <w:lang w:eastAsia="en-US"/>
        </w:rPr>
        <w:t xml:space="preserve">: </w:t>
      </w:r>
      <w:r w:rsidRPr="00991DAC">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12C779B" w14:textId="77777777" w:rsidR="008F42ED" w:rsidRPr="00991DAC" w:rsidRDefault="008F42ED" w:rsidP="008F42ED">
      <w:pPr>
        <w:ind w:left="851" w:right="899"/>
        <w:jc w:val="both"/>
        <w:rPr>
          <w:rFonts w:ascii="Palatino Linotype" w:eastAsia="Calibri" w:hAnsi="Palatino Linotype" w:cs="Arial"/>
          <w:bCs/>
          <w:i/>
          <w:color w:val="000000"/>
          <w:sz w:val="22"/>
          <w:szCs w:val="22"/>
          <w:lang w:eastAsia="en-US"/>
        </w:rPr>
      </w:pPr>
      <w:r w:rsidRPr="00991DAC">
        <w:rPr>
          <w:rFonts w:ascii="Palatino Linotype" w:eastAsia="Calibri" w:hAnsi="Palatino Linotype" w:cs="Arial"/>
          <w:b/>
          <w:bCs/>
          <w:i/>
          <w:color w:val="000000"/>
          <w:sz w:val="22"/>
          <w:szCs w:val="22"/>
          <w:lang w:eastAsia="en-US"/>
        </w:rPr>
        <w:t>XII. Documento electrónico:</w:t>
      </w:r>
      <w:r w:rsidRPr="00991DAC">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1F53E96"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i/>
          <w:color w:val="000000"/>
          <w:sz w:val="22"/>
          <w:szCs w:val="22"/>
          <w:lang w:eastAsia="en-US"/>
        </w:rPr>
        <w:t>…</w:t>
      </w:r>
    </w:p>
    <w:p w14:paraId="186EF30F" w14:textId="77777777" w:rsidR="008F42ED" w:rsidRPr="00991DAC" w:rsidRDefault="008F42ED" w:rsidP="008F42ED">
      <w:pPr>
        <w:ind w:left="851" w:right="899"/>
        <w:jc w:val="both"/>
        <w:rPr>
          <w:rFonts w:ascii="Palatino Linotype" w:eastAsia="Calibri" w:hAnsi="Palatino Linotype" w:cs="Arial"/>
          <w:bCs/>
          <w:i/>
          <w:color w:val="000000"/>
          <w:sz w:val="22"/>
          <w:szCs w:val="22"/>
          <w:lang w:eastAsia="en-US"/>
        </w:rPr>
      </w:pPr>
      <w:r w:rsidRPr="00991DAC">
        <w:rPr>
          <w:rFonts w:ascii="Palatino Linotype" w:eastAsia="Calibri" w:hAnsi="Palatino Linotype" w:cs="Arial"/>
          <w:b/>
          <w:bCs/>
          <w:i/>
          <w:color w:val="000000"/>
          <w:sz w:val="22"/>
          <w:szCs w:val="22"/>
          <w:lang w:eastAsia="en-US"/>
        </w:rPr>
        <w:t xml:space="preserve">Artículo 4. </w:t>
      </w:r>
      <w:r w:rsidRPr="00991DAC">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991DAC">
        <w:rPr>
          <w:rFonts w:ascii="Palatino Linotype" w:eastAsia="Calibri" w:hAnsi="Palatino Linotype" w:cs="Arial"/>
          <w:bCs/>
          <w:i/>
          <w:color w:val="000000"/>
          <w:sz w:val="22"/>
          <w:szCs w:val="22"/>
          <w:lang w:eastAsia="en-US"/>
        </w:rPr>
        <w:t>, sin necesidad de acreditar personalidad ni interés jurídico.</w:t>
      </w:r>
    </w:p>
    <w:p w14:paraId="736F55DF"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i/>
          <w:color w:val="000000"/>
          <w:sz w:val="22"/>
          <w:szCs w:val="22"/>
          <w:u w:val="single"/>
          <w:lang w:eastAsia="en-U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991DAC">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14:paraId="113E3A89"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1B584A40"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b/>
          <w:bCs/>
          <w:i/>
          <w:color w:val="000000"/>
          <w:sz w:val="22"/>
          <w:szCs w:val="22"/>
          <w:lang w:eastAsia="en-US"/>
        </w:rPr>
        <w:t xml:space="preserve">Artículo 12. </w:t>
      </w:r>
      <w:r w:rsidRPr="00991DAC">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252540BC"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991DAC">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1312AB7"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i/>
          <w:color w:val="000000"/>
          <w:sz w:val="22"/>
          <w:szCs w:val="22"/>
          <w:lang w:eastAsia="en-US"/>
        </w:rPr>
        <w:t>…</w:t>
      </w:r>
    </w:p>
    <w:p w14:paraId="76406DB8"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b/>
          <w:bCs/>
          <w:i/>
          <w:color w:val="000000"/>
          <w:sz w:val="22"/>
          <w:szCs w:val="22"/>
          <w:lang w:eastAsia="en-US"/>
        </w:rPr>
        <w:t xml:space="preserve">Artículo 24. </w:t>
      </w:r>
      <w:r w:rsidRPr="00991DAC">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20BE1160"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bCs/>
          <w:i/>
          <w:color w:val="000000"/>
          <w:sz w:val="22"/>
          <w:szCs w:val="22"/>
          <w:lang w:eastAsia="en-US"/>
        </w:rPr>
        <w:t>..</w:t>
      </w:r>
      <w:r w:rsidRPr="00991DAC">
        <w:rPr>
          <w:rFonts w:ascii="Palatino Linotype" w:eastAsia="Calibri" w:hAnsi="Palatino Linotype" w:cs="Arial"/>
          <w:i/>
          <w:color w:val="000000"/>
          <w:sz w:val="22"/>
          <w:szCs w:val="22"/>
          <w:lang w:eastAsia="en-US"/>
        </w:rPr>
        <w:t>.</w:t>
      </w:r>
    </w:p>
    <w:p w14:paraId="36AD4826" w14:textId="77777777" w:rsidR="008F42ED" w:rsidRPr="00991DAC" w:rsidRDefault="008F42ED" w:rsidP="008F42ED">
      <w:pPr>
        <w:ind w:left="851" w:right="899"/>
        <w:jc w:val="both"/>
        <w:rPr>
          <w:rFonts w:ascii="Palatino Linotype" w:eastAsia="Calibri" w:hAnsi="Palatino Linotype" w:cs="Arial"/>
          <w:bCs/>
          <w:i/>
          <w:color w:val="000000"/>
          <w:sz w:val="22"/>
          <w:szCs w:val="22"/>
          <w:lang w:eastAsia="en-US"/>
        </w:rPr>
      </w:pPr>
      <w:r w:rsidRPr="00991DAC">
        <w:rPr>
          <w:rFonts w:ascii="Palatino Linotype" w:eastAsia="Calibri" w:hAnsi="Palatino Linotype" w:cs="Arial"/>
          <w:b/>
          <w:bCs/>
          <w:i/>
          <w:color w:val="000000"/>
          <w:sz w:val="22"/>
          <w:szCs w:val="22"/>
          <w:lang w:eastAsia="en-US"/>
        </w:rPr>
        <w:t>IX.</w:t>
      </w:r>
      <w:r w:rsidRPr="00991DAC">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30B59D17" w14:textId="77777777" w:rsidR="008F42ED" w:rsidRPr="00991DAC" w:rsidRDefault="008F42ED" w:rsidP="008F42ED">
      <w:pPr>
        <w:ind w:left="851" w:right="899"/>
        <w:jc w:val="both"/>
        <w:rPr>
          <w:rFonts w:ascii="Palatino Linotype" w:eastAsia="Calibri" w:hAnsi="Palatino Linotype" w:cs="Arial"/>
          <w:bCs/>
          <w:i/>
          <w:color w:val="000000"/>
          <w:sz w:val="22"/>
          <w:szCs w:val="22"/>
          <w:lang w:eastAsia="en-US"/>
        </w:rPr>
      </w:pPr>
      <w:r w:rsidRPr="00991DAC">
        <w:rPr>
          <w:rFonts w:ascii="Palatino Linotype" w:eastAsia="Calibri" w:hAnsi="Palatino Linotype" w:cs="Arial"/>
          <w:b/>
          <w:bCs/>
          <w:i/>
          <w:color w:val="000000"/>
          <w:sz w:val="22"/>
          <w:szCs w:val="22"/>
          <w:lang w:eastAsia="en-US"/>
        </w:rPr>
        <w:t>…</w:t>
      </w:r>
    </w:p>
    <w:p w14:paraId="4258598A" w14:textId="77777777" w:rsidR="008F42ED" w:rsidRPr="00991DAC" w:rsidRDefault="008F42ED" w:rsidP="008F42ED">
      <w:pPr>
        <w:ind w:left="851" w:right="899"/>
        <w:jc w:val="both"/>
        <w:rPr>
          <w:rFonts w:ascii="Palatino Linotype" w:eastAsia="Calibri" w:hAnsi="Palatino Linotype" w:cs="Arial"/>
          <w:bCs/>
          <w:i/>
          <w:color w:val="000000"/>
          <w:sz w:val="22"/>
          <w:szCs w:val="22"/>
          <w:lang w:eastAsia="en-US"/>
        </w:rPr>
      </w:pPr>
      <w:r w:rsidRPr="00991DAC">
        <w:rPr>
          <w:rFonts w:ascii="Palatino Linotype" w:eastAsia="Calibri" w:hAnsi="Palatino Linotype" w:cs="Arial"/>
          <w:b/>
          <w:bCs/>
          <w:i/>
          <w:color w:val="000000"/>
          <w:sz w:val="22"/>
          <w:szCs w:val="22"/>
          <w:lang w:eastAsia="en-US"/>
        </w:rPr>
        <w:t>XI.</w:t>
      </w:r>
      <w:r w:rsidRPr="00991DAC">
        <w:rPr>
          <w:rFonts w:ascii="Palatino Linotype" w:eastAsia="Calibri" w:hAnsi="Palatino Linotype" w:cs="Arial"/>
          <w:bCs/>
          <w:i/>
          <w:color w:val="000000"/>
          <w:sz w:val="22"/>
          <w:szCs w:val="22"/>
          <w:lang w:eastAsia="en-US"/>
        </w:rPr>
        <w:t xml:space="preserve"> </w:t>
      </w:r>
      <w:r w:rsidRPr="00991DAC">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526FE956"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bCs/>
          <w:i/>
          <w:color w:val="000000"/>
          <w:sz w:val="22"/>
          <w:szCs w:val="22"/>
          <w:lang w:eastAsia="en-US"/>
        </w:rPr>
        <w:t>…</w:t>
      </w:r>
    </w:p>
    <w:p w14:paraId="2A5758CB" w14:textId="77777777" w:rsidR="008F42ED" w:rsidRPr="00991DAC" w:rsidRDefault="008F42ED" w:rsidP="008F42ED">
      <w:pPr>
        <w:ind w:left="851" w:right="899"/>
        <w:jc w:val="both"/>
        <w:rPr>
          <w:rFonts w:ascii="Palatino Linotype" w:eastAsia="Calibri" w:hAnsi="Palatino Linotype" w:cs="Arial"/>
          <w:i/>
          <w:color w:val="000000"/>
          <w:sz w:val="22"/>
          <w:szCs w:val="22"/>
          <w:lang w:eastAsia="en-US"/>
        </w:rPr>
      </w:pPr>
      <w:r w:rsidRPr="00991DAC">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73F62156" w14:textId="77777777" w:rsidR="008F42ED" w:rsidRPr="00991DAC" w:rsidRDefault="008F42ED" w:rsidP="008F42ED">
      <w:pPr>
        <w:ind w:left="851" w:right="899"/>
        <w:jc w:val="both"/>
        <w:rPr>
          <w:rFonts w:ascii="Palatino Linotype" w:eastAsia="Calibri" w:hAnsi="Palatino Linotype" w:cs="Arial"/>
          <w:i/>
          <w:color w:val="000000"/>
          <w:sz w:val="22"/>
          <w:szCs w:val="22"/>
          <w:u w:val="single"/>
          <w:lang w:eastAsia="en-US"/>
        </w:rPr>
      </w:pPr>
      <w:r w:rsidRPr="00991DAC">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4469C5EC" w14:textId="77777777" w:rsidR="008F42ED" w:rsidRPr="00991DAC" w:rsidRDefault="008F42ED" w:rsidP="008F42ED">
      <w:pPr>
        <w:ind w:left="851" w:right="851"/>
        <w:jc w:val="both"/>
        <w:rPr>
          <w:rFonts w:ascii="Palatino Linotype" w:eastAsia="Calibri" w:hAnsi="Palatino Linotype" w:cs="Arial"/>
          <w:i/>
          <w:color w:val="000000"/>
          <w:sz w:val="22"/>
          <w:szCs w:val="22"/>
          <w:lang w:eastAsia="en-US"/>
        </w:rPr>
      </w:pPr>
    </w:p>
    <w:p w14:paraId="28DAB4F2" w14:textId="77777777" w:rsidR="008F42ED" w:rsidRPr="00991DAC" w:rsidRDefault="008F42ED" w:rsidP="008F42ED">
      <w:pPr>
        <w:spacing w:line="360" w:lineRule="auto"/>
        <w:jc w:val="both"/>
        <w:rPr>
          <w:rFonts w:ascii="Palatino Linotype" w:eastAsia="Calibri" w:hAnsi="Palatino Linotype" w:cs="Arial"/>
          <w:color w:val="000000"/>
          <w:lang w:eastAsia="en-US"/>
        </w:rPr>
      </w:pPr>
      <w:r w:rsidRPr="00991DAC">
        <w:rPr>
          <w:rFonts w:ascii="Palatino Linotype" w:eastAsia="Calibri" w:hAnsi="Palatino Linotype" w:cs="Arial"/>
          <w:color w:val="000000"/>
          <w:lang w:eastAsia="en-US"/>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695C62F5" w14:textId="77777777" w:rsidR="008F42ED" w:rsidRPr="00991DAC" w:rsidRDefault="008F42ED" w:rsidP="008F42ED">
      <w:pPr>
        <w:spacing w:line="360" w:lineRule="auto"/>
        <w:jc w:val="both"/>
        <w:rPr>
          <w:rFonts w:ascii="Palatino Linotype" w:eastAsia="Calibri" w:hAnsi="Palatino Linotype" w:cs="Arial"/>
          <w:color w:val="000000"/>
          <w:lang w:eastAsia="en-US"/>
        </w:rPr>
      </w:pPr>
    </w:p>
    <w:p w14:paraId="184D2FF1" w14:textId="77777777" w:rsidR="008F42ED" w:rsidRPr="00991DAC" w:rsidRDefault="008F42ED" w:rsidP="008F42ED">
      <w:pPr>
        <w:spacing w:line="360" w:lineRule="auto"/>
        <w:jc w:val="both"/>
        <w:rPr>
          <w:rFonts w:ascii="Palatino Linotype" w:eastAsia="Calibri" w:hAnsi="Palatino Linotype" w:cs="Arial"/>
          <w:color w:val="000000"/>
          <w:lang w:eastAsia="en-US"/>
        </w:rPr>
      </w:pPr>
      <w:r w:rsidRPr="00991DAC">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6434E958" w14:textId="77777777" w:rsidR="008F42ED" w:rsidRPr="00991DAC" w:rsidRDefault="008F42ED" w:rsidP="008F42ED">
      <w:pPr>
        <w:spacing w:before="280" w:after="280" w:line="360" w:lineRule="auto"/>
        <w:jc w:val="both"/>
        <w:rPr>
          <w:rFonts w:ascii="Palatino Linotype" w:eastAsia="Palatino Linotype" w:hAnsi="Palatino Linotype" w:cs="Palatino Linotype"/>
          <w:color w:val="000000"/>
        </w:rPr>
      </w:pPr>
      <w:r w:rsidRPr="00991DAC">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CE8C908" w14:textId="77777777" w:rsidR="008F42ED" w:rsidRPr="00991DAC" w:rsidRDefault="008F42ED" w:rsidP="008F42ED">
      <w:pPr>
        <w:jc w:val="both"/>
        <w:rPr>
          <w:rFonts w:ascii="Palatino Linotype" w:eastAsia="Palatino Linotype" w:hAnsi="Palatino Linotype" w:cs="Palatino Linotype"/>
          <w:color w:val="000000"/>
          <w:sz w:val="22"/>
          <w:szCs w:val="22"/>
        </w:rPr>
      </w:pPr>
    </w:p>
    <w:p w14:paraId="69751F9B"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w:t>
      </w:r>
      <w:r w:rsidRPr="00991DAC">
        <w:rPr>
          <w:rFonts w:ascii="Palatino Linotype" w:eastAsia="Palatino Linotype" w:hAnsi="Palatino Linotype" w:cs="Palatino Linotype"/>
          <w:b/>
          <w:i/>
          <w:color w:val="000000"/>
          <w:sz w:val="22"/>
          <w:szCs w:val="22"/>
        </w:rPr>
        <w:t xml:space="preserve">Artículo 3. </w:t>
      </w:r>
      <w:r w:rsidRPr="00991DAC">
        <w:rPr>
          <w:rFonts w:ascii="Palatino Linotype" w:eastAsia="Palatino Linotype" w:hAnsi="Palatino Linotype" w:cs="Palatino Linotype"/>
          <w:i/>
          <w:color w:val="000000"/>
          <w:sz w:val="22"/>
          <w:szCs w:val="22"/>
        </w:rPr>
        <w:t>Para los efectos de la presente Ley se entenderá por:</w:t>
      </w:r>
    </w:p>
    <w:p w14:paraId="4D4A6622"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p>
    <w:p w14:paraId="3A3D049D"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rPr>
        <w:t>XI. Documento:</w:t>
      </w:r>
      <w:r w:rsidRPr="00991DAC">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991DAC">
        <w:rPr>
          <w:rFonts w:ascii="Palatino Linotype" w:eastAsia="Palatino Linotype" w:hAnsi="Palatino Linotype" w:cs="Palatino Linotype"/>
          <w:i/>
          <w:color w:val="000000"/>
          <w:sz w:val="22"/>
          <w:szCs w:val="22"/>
        </w:rPr>
        <w:lastRenderedPageBreak/>
        <w:t>elaboración. Los documentos podrán estar en cualquier medio, sea escrito, impreso, sonoro, visual, electrónico, informático u holográfico;”</w:t>
      </w:r>
    </w:p>
    <w:p w14:paraId="51E6C1D7"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p>
    <w:p w14:paraId="1CA747E6" w14:textId="77777777" w:rsidR="008F42ED" w:rsidRPr="00991DAC" w:rsidRDefault="008F42ED" w:rsidP="008F42ED">
      <w:pPr>
        <w:spacing w:line="360" w:lineRule="auto"/>
        <w:jc w:val="both"/>
        <w:rPr>
          <w:rFonts w:ascii="Palatino Linotype" w:eastAsia="Palatino Linotype" w:hAnsi="Palatino Linotype" w:cs="Palatino Linotype"/>
          <w:color w:val="000000"/>
        </w:rPr>
      </w:pPr>
      <w:r w:rsidRPr="00991DAC">
        <w:rPr>
          <w:rFonts w:ascii="Palatino Linotype" w:eastAsia="Palatino Linotype" w:hAnsi="Palatino Linotype" w:cs="Palatino Linotype"/>
          <w:color w:val="000000"/>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87E0085" w14:textId="77777777" w:rsidR="008F42ED" w:rsidRPr="00991DAC" w:rsidRDefault="008F42ED" w:rsidP="008F42ED">
      <w:pPr>
        <w:ind w:left="851" w:right="901"/>
        <w:jc w:val="center"/>
        <w:rPr>
          <w:rFonts w:ascii="Palatino Linotype" w:eastAsia="Palatino Linotype" w:hAnsi="Palatino Linotype" w:cs="Palatino Linotype"/>
          <w:color w:val="000000"/>
          <w:sz w:val="22"/>
          <w:szCs w:val="22"/>
        </w:rPr>
      </w:pPr>
    </w:p>
    <w:p w14:paraId="74E6D078" w14:textId="77777777" w:rsidR="008F42ED" w:rsidRPr="00991DAC" w:rsidRDefault="008F42ED" w:rsidP="008F42ED">
      <w:pPr>
        <w:ind w:left="851" w:right="901"/>
        <w:jc w:val="center"/>
        <w:rPr>
          <w:rFonts w:ascii="Palatino Linotype" w:eastAsia="Palatino Linotype" w:hAnsi="Palatino Linotype" w:cs="Palatino Linotype"/>
          <w:b/>
          <w:i/>
          <w:color w:val="000000"/>
          <w:sz w:val="22"/>
          <w:szCs w:val="22"/>
        </w:rPr>
      </w:pPr>
      <w:r w:rsidRPr="00991DAC">
        <w:rPr>
          <w:rFonts w:ascii="Palatino Linotype" w:eastAsia="Palatino Linotype" w:hAnsi="Palatino Linotype" w:cs="Palatino Linotype"/>
          <w:color w:val="000000"/>
          <w:sz w:val="22"/>
          <w:szCs w:val="22"/>
        </w:rPr>
        <w:t>“</w:t>
      </w:r>
      <w:r w:rsidRPr="00991DAC">
        <w:rPr>
          <w:rFonts w:ascii="Palatino Linotype" w:eastAsia="Palatino Linotype" w:hAnsi="Palatino Linotype" w:cs="Palatino Linotype"/>
          <w:b/>
          <w:i/>
          <w:color w:val="000000"/>
          <w:sz w:val="22"/>
          <w:szCs w:val="22"/>
        </w:rPr>
        <w:t>CRITERIO 0002-11</w:t>
      </w:r>
    </w:p>
    <w:p w14:paraId="55D889D9"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b/>
          <w:i/>
          <w:color w:val="000000"/>
          <w:sz w:val="22"/>
          <w:szCs w:val="22"/>
          <w:u w:val="single"/>
        </w:rPr>
        <w:t>INFORMACIÓN PÚBLICA, CONCEPTO DE, EN MATERIA DE TRANSPARENCIA. INTERPRETACIÓN SISTEMÁTICA DE LOS ARTÍCULOS 2°, FRACCIÓN V, XV, Y XVI, 3°, 4°, 11 Y 41.</w:t>
      </w:r>
      <w:r w:rsidRPr="00991DAC">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2D2637"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32200AC3" w14:textId="77777777" w:rsidR="008F42ED" w:rsidRPr="00991DAC" w:rsidRDefault="008F42ED" w:rsidP="008F42ED">
      <w:pPr>
        <w:ind w:left="851" w:right="901"/>
        <w:jc w:val="both"/>
        <w:rPr>
          <w:rFonts w:ascii="Palatino Linotype" w:eastAsia="Palatino Linotype" w:hAnsi="Palatino Linotype" w:cs="Palatino Linotype"/>
          <w:b/>
          <w:i/>
          <w:color w:val="000000"/>
          <w:sz w:val="22"/>
          <w:szCs w:val="22"/>
          <w:u w:val="single"/>
        </w:rPr>
      </w:pPr>
      <w:r w:rsidRPr="00991DAC">
        <w:rPr>
          <w:rFonts w:ascii="Palatino Linotype" w:eastAsia="Palatino Linotype" w:hAnsi="Palatino Linotype" w:cs="Palatino Linotype"/>
          <w:b/>
          <w:i/>
          <w:color w:val="000000"/>
          <w:sz w:val="22"/>
          <w:szCs w:val="22"/>
          <w:u w:val="single"/>
        </w:rPr>
        <w:t>1) Que se trate de información registrada en cualquier soporte documental, que en ejercicio de las atribuciones conferidas, sea generada por los Sujetos Obligados;</w:t>
      </w:r>
    </w:p>
    <w:p w14:paraId="12499B35"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 xml:space="preserve">2) Que se trate de </w:t>
      </w:r>
      <w:r w:rsidRPr="00991DAC">
        <w:rPr>
          <w:rFonts w:ascii="Palatino Linotype" w:eastAsia="Palatino Linotype" w:hAnsi="Palatino Linotype" w:cs="Palatino Linotype"/>
          <w:b/>
          <w:i/>
          <w:color w:val="000000"/>
          <w:sz w:val="22"/>
          <w:szCs w:val="22"/>
          <w:u w:val="single"/>
        </w:rPr>
        <w:t>información</w:t>
      </w:r>
      <w:r w:rsidRPr="00991DAC">
        <w:rPr>
          <w:rFonts w:ascii="Palatino Linotype" w:eastAsia="Palatino Linotype" w:hAnsi="Palatino Linotype" w:cs="Palatino Linotype"/>
          <w:i/>
          <w:color w:val="000000"/>
          <w:sz w:val="22"/>
          <w:szCs w:val="22"/>
        </w:rPr>
        <w:t xml:space="preserve"> registrada en cualquier soporte documental, que en ejercicio de las atribuciones conferidas, sea administrada por los Sujetos Obligados, y</w:t>
      </w:r>
    </w:p>
    <w:p w14:paraId="2CD3F4DB" w14:textId="77777777" w:rsidR="008F42ED" w:rsidRPr="00991DAC" w:rsidRDefault="008F42ED" w:rsidP="008F42ED">
      <w:pPr>
        <w:ind w:left="851" w:right="901"/>
        <w:jc w:val="both"/>
        <w:rPr>
          <w:rFonts w:ascii="Palatino Linotype" w:eastAsia="Palatino Linotype" w:hAnsi="Palatino Linotype" w:cs="Palatino Linotype"/>
          <w:i/>
          <w:color w:val="000000"/>
          <w:sz w:val="22"/>
          <w:szCs w:val="22"/>
        </w:rPr>
      </w:pPr>
      <w:r w:rsidRPr="00991DAC">
        <w:rPr>
          <w:rFonts w:ascii="Palatino Linotype" w:eastAsia="Palatino Linotype" w:hAnsi="Palatino Linotype" w:cs="Palatino Linotype"/>
          <w:i/>
          <w:color w:val="000000"/>
          <w:sz w:val="22"/>
          <w:szCs w:val="22"/>
        </w:rPr>
        <w:t>3) Que se trate de información registrada en cualquier soporte documental, que en ejercicio de las atribuciones conferidas, se encuentre en posesión de los Sujetos Obligados.” (SIC)</w:t>
      </w:r>
    </w:p>
    <w:p w14:paraId="5A653CAA" w14:textId="77777777" w:rsidR="008F42ED" w:rsidRPr="00991DAC" w:rsidRDefault="008F42ED" w:rsidP="008F42ED">
      <w:pPr>
        <w:ind w:left="851" w:right="901"/>
        <w:jc w:val="both"/>
        <w:rPr>
          <w:rFonts w:ascii="Palatino Linotype" w:eastAsia="Palatino Linotype" w:hAnsi="Palatino Linotype" w:cs="Palatino Linotype"/>
          <w:color w:val="000000"/>
          <w:sz w:val="22"/>
          <w:szCs w:val="22"/>
        </w:rPr>
      </w:pPr>
      <w:r w:rsidRPr="00991DAC">
        <w:rPr>
          <w:rFonts w:ascii="Palatino Linotype" w:eastAsia="Palatino Linotype" w:hAnsi="Palatino Linotype" w:cs="Palatino Linotype"/>
          <w:color w:val="000000"/>
          <w:sz w:val="22"/>
          <w:szCs w:val="22"/>
        </w:rPr>
        <w:t>(Énfasis Añadido)</w:t>
      </w:r>
    </w:p>
    <w:p w14:paraId="78D52E0E" w14:textId="77777777" w:rsidR="008F42ED" w:rsidRPr="00991DAC" w:rsidRDefault="008F42ED" w:rsidP="008F42ED">
      <w:pPr>
        <w:spacing w:line="360" w:lineRule="auto"/>
        <w:rPr>
          <w:rFonts w:ascii="Palatino Linotype" w:eastAsia="Calibri" w:hAnsi="Palatino Linotype"/>
          <w:sz w:val="22"/>
          <w:szCs w:val="22"/>
          <w:lang w:eastAsia="en-US"/>
        </w:rPr>
      </w:pPr>
    </w:p>
    <w:p w14:paraId="2554C94C" w14:textId="77777777" w:rsidR="008F42ED" w:rsidRPr="00991DAC" w:rsidRDefault="008F42ED" w:rsidP="008F42ED">
      <w:pPr>
        <w:tabs>
          <w:tab w:val="left" w:pos="709"/>
        </w:tabs>
        <w:spacing w:line="360" w:lineRule="auto"/>
        <w:jc w:val="both"/>
        <w:rPr>
          <w:rFonts w:ascii="Palatino Linotype" w:eastAsia="Calibri" w:hAnsi="Palatino Linotype" w:cs="Arial"/>
          <w:color w:val="000000"/>
          <w:lang w:eastAsia="en-US"/>
        </w:rPr>
      </w:pPr>
      <w:r w:rsidRPr="00991DAC">
        <w:rPr>
          <w:rFonts w:ascii="Palatino Linotype" w:eastAsia="Calibri" w:hAnsi="Palatino Linotype"/>
          <w:lang w:eastAsia="en-US"/>
        </w:rPr>
        <w:t>En estricto sentido</w:t>
      </w:r>
      <w:r w:rsidRPr="00991DAC">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991DAC">
        <w:rPr>
          <w:rFonts w:ascii="Palatino Linotype" w:eastAsia="Calibri" w:hAnsi="Palatino Linotype" w:cs="Arial"/>
          <w:b/>
          <w:color w:val="000000"/>
          <w:lang w:eastAsia="en-US"/>
        </w:rPr>
        <w:t xml:space="preserve"> </w:t>
      </w:r>
      <w:r w:rsidRPr="00991DAC">
        <w:rPr>
          <w:rFonts w:ascii="Palatino Linotype" w:eastAsia="Calibri" w:hAnsi="Palatino Linotype" w:cs="Arial"/>
          <w:color w:val="000000"/>
          <w:lang w:eastAsia="en-US"/>
        </w:rPr>
        <w:t xml:space="preserve">no tienen el deber de generar, poseer o </w:t>
      </w:r>
      <w:r w:rsidRPr="00991DAC">
        <w:rPr>
          <w:rFonts w:ascii="Palatino Linotype" w:eastAsia="Calibri" w:hAnsi="Palatino Linotype" w:cs="Arial"/>
          <w:color w:val="000000"/>
          <w:lang w:eastAsia="en-US"/>
        </w:rPr>
        <w:lastRenderedPageBreak/>
        <w:t xml:space="preserve">administrar la información pública con el grado de detalle solicitado; esto es, que no tienen el deber de generar un documento </w:t>
      </w:r>
      <w:r w:rsidRPr="00991DAC">
        <w:rPr>
          <w:rFonts w:ascii="Palatino Linotype" w:eastAsia="Calibri" w:hAnsi="Palatino Linotype" w:cs="Arial"/>
          <w:i/>
          <w:color w:val="000000"/>
          <w:lang w:eastAsia="en-US"/>
        </w:rPr>
        <w:t>ad hoc</w:t>
      </w:r>
      <w:r w:rsidRPr="00991DAC">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40BB25FA" w14:textId="77777777" w:rsidR="008F42ED" w:rsidRPr="00991DAC" w:rsidRDefault="008F42ED" w:rsidP="008F42ED">
      <w:pPr>
        <w:spacing w:line="360" w:lineRule="auto"/>
        <w:ind w:left="567" w:right="51"/>
        <w:jc w:val="both"/>
        <w:rPr>
          <w:rFonts w:ascii="Palatino Linotype" w:hAnsi="Palatino Linotype" w:cs="Arial"/>
          <w:color w:val="000000"/>
          <w:lang w:val="es-ES"/>
        </w:rPr>
      </w:pPr>
    </w:p>
    <w:p w14:paraId="66ACB897" w14:textId="77777777" w:rsidR="008F42ED" w:rsidRPr="00991DAC" w:rsidRDefault="008F42ED" w:rsidP="008F42ED">
      <w:pPr>
        <w:spacing w:line="360" w:lineRule="auto"/>
        <w:ind w:right="51"/>
        <w:jc w:val="both"/>
        <w:rPr>
          <w:rFonts w:ascii="Palatino Linotype" w:eastAsia="Calibri" w:hAnsi="Palatino Linotype" w:cs="Arial"/>
          <w:color w:val="000000"/>
          <w:lang w:eastAsia="en-US"/>
        </w:rPr>
      </w:pPr>
      <w:r w:rsidRPr="00991DAC">
        <w:rPr>
          <w:rFonts w:ascii="Palatino Linotype" w:eastAsia="Calibri" w:hAnsi="Palatino Linotype" w:cs="Arial"/>
          <w:color w:val="000000"/>
          <w:lang w:eastAsia="en-US"/>
        </w:rPr>
        <w:t xml:space="preserve">Como apoyo a lo anterior, es aplicable el Criterio 03-17, emitido por </w:t>
      </w:r>
      <w:r w:rsidRPr="00991DAC">
        <w:rPr>
          <w:rFonts w:ascii="Palatino Linotype" w:eastAsia="Arial Unicode MS" w:hAnsi="Palatino Linotype" w:cs="Arial"/>
          <w:color w:val="000000"/>
          <w:lang w:eastAsia="en-US"/>
        </w:rPr>
        <w:t>el Instituto Nacional de Transparencia, Acceso a la Información y Protección de Datos Personales,</w:t>
      </w:r>
      <w:r w:rsidRPr="00991DAC">
        <w:rPr>
          <w:rFonts w:ascii="Palatino Linotype" w:eastAsia="Calibri" w:hAnsi="Palatino Linotype"/>
          <w:bCs/>
          <w:color w:val="000000"/>
          <w:lang w:eastAsia="en-US"/>
        </w:rPr>
        <w:t xml:space="preserve"> que dice:</w:t>
      </w:r>
      <w:r w:rsidRPr="00991DAC">
        <w:rPr>
          <w:rFonts w:ascii="Palatino Linotype" w:eastAsia="Calibri" w:hAnsi="Palatino Linotype"/>
          <w:b/>
          <w:bCs/>
          <w:color w:val="000000"/>
          <w:lang w:eastAsia="en-US"/>
        </w:rPr>
        <w:t xml:space="preserve"> </w:t>
      </w:r>
    </w:p>
    <w:p w14:paraId="0B3271B8" w14:textId="77777777" w:rsidR="008F42ED" w:rsidRPr="00991DAC" w:rsidRDefault="008F42ED" w:rsidP="008F42ED">
      <w:pPr>
        <w:ind w:left="928" w:right="850"/>
        <w:jc w:val="both"/>
        <w:rPr>
          <w:rFonts w:ascii="Palatino Linotype" w:hAnsi="Palatino Linotype" w:cs="Arial"/>
          <w:i/>
          <w:color w:val="000000"/>
          <w:sz w:val="22"/>
          <w:szCs w:val="22"/>
          <w:lang w:val="es-ES"/>
        </w:rPr>
      </w:pPr>
    </w:p>
    <w:p w14:paraId="294152CC" w14:textId="77777777" w:rsidR="008F42ED" w:rsidRPr="00991DAC" w:rsidRDefault="008F42ED" w:rsidP="008F42ED">
      <w:pPr>
        <w:ind w:left="928" w:right="901"/>
        <w:jc w:val="both"/>
        <w:rPr>
          <w:rFonts w:ascii="Palatino Linotype" w:hAnsi="Palatino Linotype" w:cs="Arial"/>
          <w:i/>
          <w:color w:val="000000"/>
          <w:sz w:val="22"/>
          <w:szCs w:val="22"/>
          <w:lang w:val="es-ES"/>
        </w:rPr>
      </w:pPr>
      <w:r w:rsidRPr="00991DAC">
        <w:rPr>
          <w:rFonts w:ascii="Palatino Linotype" w:hAnsi="Palatino Linotype" w:cs="Arial"/>
          <w:i/>
          <w:color w:val="000000"/>
          <w:sz w:val="22"/>
          <w:szCs w:val="22"/>
          <w:lang w:val="es-ES"/>
        </w:rPr>
        <w:t>“</w:t>
      </w:r>
      <w:r w:rsidRPr="00991DAC">
        <w:rPr>
          <w:rFonts w:ascii="Palatino Linotype" w:hAnsi="Palatino Linotype" w:cs="Arial"/>
          <w:b/>
          <w:i/>
          <w:color w:val="000000"/>
          <w:sz w:val="22"/>
          <w:szCs w:val="22"/>
          <w:lang w:val="es-ES"/>
        </w:rPr>
        <w:t>No existe obligación de elaborar documentos ad hoc para atender las solicitudes de acceso a la información.</w:t>
      </w:r>
      <w:r w:rsidRPr="00991DAC">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A12235E" w14:textId="77777777" w:rsidR="008F42ED" w:rsidRPr="00991DAC" w:rsidRDefault="008F42ED" w:rsidP="008F42ED">
      <w:pPr>
        <w:widowControl w:val="0"/>
        <w:tabs>
          <w:tab w:val="left" w:pos="1701"/>
        </w:tabs>
        <w:autoSpaceDE w:val="0"/>
        <w:autoSpaceDN w:val="0"/>
        <w:adjustRightInd w:val="0"/>
        <w:jc w:val="both"/>
        <w:rPr>
          <w:rFonts w:ascii="Palatino Linotype" w:eastAsiaTheme="minorEastAsia" w:hAnsi="Palatino Linotype" w:cs="Arial"/>
          <w:sz w:val="22"/>
          <w:szCs w:val="22"/>
          <w:lang w:val="es-ES_tradnl"/>
        </w:rPr>
      </w:pPr>
    </w:p>
    <w:p w14:paraId="34E39D06" w14:textId="77777777" w:rsidR="008F42ED" w:rsidRPr="00991DAC" w:rsidRDefault="008F42ED" w:rsidP="008F42ED">
      <w:pPr>
        <w:spacing w:line="360" w:lineRule="auto"/>
        <w:ind w:right="51"/>
        <w:jc w:val="both"/>
        <w:rPr>
          <w:rFonts w:ascii="Palatino Linotype" w:hAnsi="Palatino Linotype" w:cs="Arial"/>
        </w:rPr>
      </w:pPr>
      <w:r w:rsidRPr="00991DAC">
        <w:rPr>
          <w:rFonts w:ascii="Palatino Linotype" w:hAnsi="Palatino Linotype" w:cs="Arial"/>
        </w:rPr>
        <w:t xml:space="preserve">Es así que, derivado que los sujetos </w:t>
      </w:r>
      <w:r w:rsidRPr="00991DAC">
        <w:rPr>
          <w:rFonts w:ascii="Palatino Linotype" w:eastAsia="Calibri" w:hAnsi="Palatino Linotype" w:cs="Arial"/>
          <w:color w:val="000000"/>
          <w:lang w:eastAsia="en-US"/>
        </w:rPr>
        <w:t>obligados</w:t>
      </w:r>
      <w:r w:rsidRPr="00991DAC">
        <w:rPr>
          <w:rFonts w:ascii="Palatino Linotype" w:hAnsi="Palatino Linotype" w:cs="Arial"/>
        </w:rPr>
        <w:t xml:space="preserve"> tienen el deber de documentar todo acto que derive del ejercicio de sus facultades, competencias o funciones, considerando desde su origen la eventual publicidad y reutilización de la información que generan, de conformidad con los artículos 18, 24 XXII y 160 de la Ley de la Materia, que a la letra señalan lo siguiente: </w:t>
      </w:r>
    </w:p>
    <w:p w14:paraId="1B0BBAC9" w14:textId="77777777" w:rsidR="008F42ED" w:rsidRPr="00991DAC" w:rsidRDefault="008F42ED" w:rsidP="008F42ED">
      <w:pPr>
        <w:jc w:val="both"/>
        <w:rPr>
          <w:rFonts w:ascii="Palatino Linotype" w:hAnsi="Palatino Linotype" w:cs="Arial"/>
        </w:rPr>
      </w:pPr>
    </w:p>
    <w:p w14:paraId="2C096F10" w14:textId="77777777" w:rsidR="008F42ED" w:rsidRPr="00991DAC" w:rsidRDefault="008F42ED" w:rsidP="008F42ED">
      <w:pPr>
        <w:ind w:left="851" w:right="902"/>
        <w:jc w:val="both"/>
        <w:rPr>
          <w:rFonts w:ascii="Palatino Linotype" w:hAnsi="Palatino Linotype"/>
          <w:b/>
          <w:i/>
          <w:sz w:val="22"/>
          <w:szCs w:val="22"/>
        </w:rPr>
      </w:pPr>
      <w:r w:rsidRPr="00991DAC">
        <w:rPr>
          <w:rFonts w:ascii="Palatino Linotype" w:hAnsi="Palatino Linotype"/>
          <w:b/>
          <w:i/>
          <w:sz w:val="22"/>
          <w:szCs w:val="22"/>
        </w:rPr>
        <w:t xml:space="preserve">“Artículo 18. Los sujetos obligados deberán documentar todo acto que derive del ejercicio de sus facultades, competencias o funciones, </w:t>
      </w:r>
      <w:r w:rsidRPr="00991DAC">
        <w:rPr>
          <w:rFonts w:ascii="Palatino Linotype" w:hAnsi="Palatino Linotype"/>
          <w:b/>
          <w:i/>
          <w:sz w:val="22"/>
          <w:szCs w:val="22"/>
        </w:rPr>
        <w:lastRenderedPageBreak/>
        <w:t>considerando desde su origen la eventual publicidad y reutilización de la información que generen.</w:t>
      </w:r>
    </w:p>
    <w:p w14:paraId="00F67B94" w14:textId="77777777" w:rsidR="008F42ED" w:rsidRPr="00991DAC" w:rsidRDefault="008F42ED" w:rsidP="008F42ED">
      <w:pPr>
        <w:ind w:left="851" w:right="902"/>
        <w:jc w:val="both"/>
        <w:rPr>
          <w:rFonts w:ascii="Palatino Linotype" w:hAnsi="Palatino Linotype"/>
          <w:i/>
          <w:sz w:val="22"/>
          <w:szCs w:val="22"/>
        </w:rPr>
      </w:pPr>
      <w:r w:rsidRPr="00991DAC">
        <w:rPr>
          <w:rFonts w:ascii="Palatino Linotype" w:hAnsi="Palatino Linotype"/>
          <w:b/>
          <w:i/>
          <w:sz w:val="22"/>
          <w:szCs w:val="22"/>
        </w:rPr>
        <w:t>…</w:t>
      </w:r>
    </w:p>
    <w:p w14:paraId="0AEF8A2D" w14:textId="77777777" w:rsidR="008F42ED" w:rsidRPr="00991DAC" w:rsidRDefault="008F42ED" w:rsidP="008F42ED">
      <w:pPr>
        <w:ind w:left="851" w:right="902"/>
        <w:jc w:val="both"/>
        <w:rPr>
          <w:rFonts w:ascii="Palatino Linotype" w:hAnsi="Palatino Linotype"/>
          <w:i/>
          <w:sz w:val="22"/>
          <w:szCs w:val="22"/>
        </w:rPr>
      </w:pPr>
      <w:r w:rsidRPr="00991DAC">
        <w:rPr>
          <w:rFonts w:ascii="Palatino Linotype" w:hAnsi="Palatino Linotype"/>
          <w:b/>
          <w:i/>
          <w:sz w:val="22"/>
          <w:szCs w:val="22"/>
        </w:rPr>
        <w:t>Artículo 24</w:t>
      </w:r>
      <w:r w:rsidRPr="00991DAC">
        <w:rPr>
          <w:rFonts w:ascii="Palatino Linotype" w:hAnsi="Palatino Linotype"/>
          <w:i/>
          <w:sz w:val="22"/>
          <w:szCs w:val="22"/>
        </w:rPr>
        <w:t>. Para el cumplimiento de los objetivos de esta Ley, los sujetos obligados deberán cumplir con las siguientes obligaciones, según corresponda, de acuerdo a su naturaleza:</w:t>
      </w:r>
    </w:p>
    <w:p w14:paraId="229496AD" w14:textId="77777777" w:rsidR="008F42ED" w:rsidRPr="00991DAC" w:rsidRDefault="008F42ED" w:rsidP="008F42ED">
      <w:pPr>
        <w:ind w:left="851" w:right="902"/>
        <w:jc w:val="both"/>
        <w:rPr>
          <w:rFonts w:ascii="Palatino Linotype" w:hAnsi="Palatino Linotype"/>
          <w:i/>
          <w:sz w:val="22"/>
          <w:szCs w:val="22"/>
        </w:rPr>
      </w:pPr>
      <w:r w:rsidRPr="00991DAC">
        <w:rPr>
          <w:rFonts w:ascii="Palatino Linotype" w:hAnsi="Palatino Linotype"/>
          <w:i/>
          <w:sz w:val="22"/>
          <w:szCs w:val="22"/>
        </w:rPr>
        <w:t>[…]</w:t>
      </w:r>
    </w:p>
    <w:p w14:paraId="39651DE9" w14:textId="77777777" w:rsidR="008F42ED" w:rsidRPr="00991DAC" w:rsidRDefault="008F42ED" w:rsidP="008F42ED">
      <w:pPr>
        <w:ind w:left="851" w:right="902"/>
        <w:jc w:val="both"/>
        <w:rPr>
          <w:rFonts w:ascii="Palatino Linotype" w:hAnsi="Palatino Linotype"/>
          <w:b/>
          <w:i/>
          <w:sz w:val="22"/>
          <w:szCs w:val="22"/>
        </w:rPr>
      </w:pPr>
      <w:r w:rsidRPr="00991DAC">
        <w:rPr>
          <w:rFonts w:ascii="Palatino Linotype" w:hAnsi="Palatino Linotype"/>
          <w:b/>
          <w:i/>
          <w:sz w:val="22"/>
          <w:szCs w:val="22"/>
        </w:rPr>
        <w:t>XXII. Documentar todo acto que derive del ejercicio de sus facultades, competencias o funciones y abstenerse de destruirlos u ocultarlos, dentro de los que destacan los procesos deliberativos y de decisión definitiva;</w:t>
      </w:r>
    </w:p>
    <w:p w14:paraId="77395888" w14:textId="77777777" w:rsidR="008F42ED" w:rsidRPr="00991DAC" w:rsidRDefault="008F42ED" w:rsidP="008F42ED">
      <w:pPr>
        <w:ind w:left="851" w:right="902"/>
        <w:jc w:val="both"/>
        <w:rPr>
          <w:rFonts w:ascii="Palatino Linotype" w:hAnsi="Palatino Linotype"/>
          <w:i/>
          <w:sz w:val="22"/>
          <w:szCs w:val="22"/>
        </w:rPr>
      </w:pPr>
      <w:r w:rsidRPr="00991DAC">
        <w:rPr>
          <w:rFonts w:ascii="Palatino Linotype" w:hAnsi="Palatino Linotype"/>
          <w:b/>
          <w:i/>
          <w:sz w:val="22"/>
          <w:szCs w:val="22"/>
        </w:rPr>
        <w:t>…</w:t>
      </w:r>
    </w:p>
    <w:p w14:paraId="6E065CAE" w14:textId="77777777" w:rsidR="008F42ED" w:rsidRPr="00991DAC" w:rsidRDefault="008F42ED" w:rsidP="008F42ED">
      <w:pPr>
        <w:ind w:left="851" w:right="902"/>
        <w:jc w:val="both"/>
        <w:rPr>
          <w:rFonts w:ascii="Palatino Linotype" w:hAnsi="Palatino Linotype"/>
          <w:i/>
          <w:sz w:val="22"/>
          <w:szCs w:val="22"/>
        </w:rPr>
      </w:pPr>
      <w:r w:rsidRPr="00991DAC">
        <w:rPr>
          <w:rFonts w:ascii="Palatino Linotype" w:hAnsi="Palatino Linotype"/>
          <w:b/>
          <w:i/>
          <w:sz w:val="22"/>
          <w:szCs w:val="22"/>
        </w:rPr>
        <w:t>Artículo 160.</w:t>
      </w:r>
      <w:r w:rsidRPr="00991DAC">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51E620C" w14:textId="77777777" w:rsidR="008F42ED" w:rsidRPr="00991DAC" w:rsidRDefault="008F42ED" w:rsidP="008F42ED">
      <w:pPr>
        <w:ind w:left="851" w:right="902"/>
        <w:jc w:val="both"/>
        <w:rPr>
          <w:rFonts w:ascii="Palatino Linotype" w:hAnsi="Palatino Linotype" w:cs="Arial"/>
          <w:i/>
          <w:sz w:val="22"/>
          <w:szCs w:val="22"/>
        </w:rPr>
      </w:pPr>
    </w:p>
    <w:p w14:paraId="44A0FFD7" w14:textId="348D9454" w:rsidR="008F42ED" w:rsidRPr="00991DAC" w:rsidRDefault="008F42ED" w:rsidP="008F42ED">
      <w:pPr>
        <w:spacing w:line="360" w:lineRule="auto"/>
        <w:contextualSpacing/>
        <w:jc w:val="both"/>
        <w:rPr>
          <w:rFonts w:ascii="Palatino Linotype" w:hAnsi="Palatino Linotype" w:cs="Tahoma"/>
          <w:bCs/>
          <w:lang w:val="es-ES_tradnl"/>
        </w:rPr>
      </w:pPr>
      <w:r w:rsidRPr="00991DAC">
        <w:rPr>
          <w:rFonts w:ascii="Palatino Linotype" w:eastAsia="MS Mincho" w:hAnsi="Palatino Linotype" w:cs="Arial"/>
        </w:rPr>
        <w:t xml:space="preserve">En consecuencia, este Órgano Garante determina ordenar al </w:t>
      </w:r>
      <w:r w:rsidRPr="00991DAC">
        <w:rPr>
          <w:rFonts w:ascii="Palatino Linotype" w:hAnsi="Palatino Linotype" w:cs="Tahoma"/>
          <w:b/>
          <w:lang w:val="es-ES_tradnl"/>
        </w:rPr>
        <w:t>SUJETO OBLIGADO</w:t>
      </w:r>
      <w:r w:rsidRPr="00991DAC">
        <w:rPr>
          <w:rFonts w:ascii="Palatino Linotype" w:hAnsi="Palatino Linotype" w:cs="Tahoma"/>
          <w:bCs/>
          <w:lang w:val="es-ES_tradnl"/>
        </w:rPr>
        <w:t xml:space="preserve"> haga entrega de ser procedente </w:t>
      </w:r>
      <w:r w:rsidR="002024FD" w:rsidRPr="00991DAC">
        <w:rPr>
          <w:rFonts w:ascii="Palatino Linotype" w:hAnsi="Palatino Linotype" w:cs="Tahoma"/>
          <w:bCs/>
          <w:lang w:val="es-ES_tradnl"/>
        </w:rPr>
        <w:t xml:space="preserve">en versión pública el o los documentos donde consten </w:t>
      </w:r>
      <w:r w:rsidR="002024FD" w:rsidRPr="00991DAC">
        <w:rPr>
          <w:rFonts w:ascii="Palatino Linotype" w:hAnsi="Palatino Linotype" w:cs="Tahoma"/>
          <w:bCs/>
        </w:rPr>
        <w:t xml:space="preserve">aumentos y/o descuentos ha dicho sueldo quincenal, adjuntar los documentos con los que se convaliden dichos cambios por servidor público municipal </w:t>
      </w:r>
      <w:r w:rsidR="006117A7" w:rsidRPr="00991DAC">
        <w:rPr>
          <w:rFonts w:ascii="Palatino Linotype" w:hAnsi="Palatino Linotype" w:cs="Tahoma"/>
          <w:bCs/>
        </w:rPr>
        <w:t xml:space="preserve">adscritos a </w:t>
      </w:r>
      <w:r w:rsidR="002024FD" w:rsidRPr="00991DAC">
        <w:rPr>
          <w:rFonts w:ascii="Palatino Linotype" w:hAnsi="Palatino Linotype" w:cs="Tahoma"/>
          <w:bCs/>
        </w:rPr>
        <w:t xml:space="preserve">la Coordinación Jurídica, </w:t>
      </w:r>
      <w:r w:rsidR="006117A7" w:rsidRPr="00991DAC">
        <w:rPr>
          <w:rFonts w:ascii="Palatino Linotype" w:hAnsi="Palatino Linotype" w:cs="Tahoma"/>
          <w:bCs/>
        </w:rPr>
        <w:t>Regidurías e IMCUFIDET por el periodo comprendido del primero de enero al treinta de junio del dos mil veintidós</w:t>
      </w:r>
      <w:r w:rsidR="006117A7" w:rsidRPr="00991DAC">
        <w:rPr>
          <w:rFonts w:ascii="Palatino Linotype" w:hAnsi="Palatino Linotype" w:cs="Tahoma"/>
          <w:bCs/>
          <w:lang w:val="es-ES_tradnl"/>
        </w:rPr>
        <w:t xml:space="preserve">. </w:t>
      </w:r>
    </w:p>
    <w:p w14:paraId="6B6F79FC" w14:textId="77777777" w:rsidR="00182C19" w:rsidRPr="00991DAC" w:rsidRDefault="00182C19" w:rsidP="0007135D">
      <w:pPr>
        <w:spacing w:line="360" w:lineRule="auto"/>
        <w:jc w:val="both"/>
        <w:rPr>
          <w:rFonts w:ascii="Palatino Linotype" w:hAnsi="Palatino Linotype"/>
          <w:color w:val="222222"/>
        </w:rPr>
      </w:pPr>
    </w:p>
    <w:p w14:paraId="129176E0" w14:textId="77777777" w:rsidR="00D20EA5" w:rsidRPr="00991DAC" w:rsidRDefault="00D20EA5" w:rsidP="00D20EA5">
      <w:pPr>
        <w:autoSpaceDE w:val="0"/>
        <w:autoSpaceDN w:val="0"/>
        <w:adjustRightInd w:val="0"/>
        <w:spacing w:line="360" w:lineRule="auto"/>
        <w:ind w:right="49"/>
        <w:jc w:val="both"/>
        <w:rPr>
          <w:rFonts w:ascii="Palatino Linotype" w:hAnsi="Palatino Linotype" w:cs="Arial"/>
          <w:bCs/>
        </w:rPr>
      </w:pPr>
      <w:r w:rsidRPr="00991DAC">
        <w:rPr>
          <w:rFonts w:ascii="Palatino Linotype" w:hAnsi="Palatino Linotype" w:cs="Arial"/>
        </w:rPr>
        <w:t xml:space="preserve">Ahora bien, no se omite comentar que de que los documentos de los cuales se ordena su entrega, deberán ser entregados en </w:t>
      </w:r>
      <w:r w:rsidRPr="00991DAC">
        <w:rPr>
          <w:rFonts w:ascii="Palatino Linotype" w:hAnsi="Palatino Linotype" w:cs="Arial"/>
          <w:b/>
        </w:rPr>
        <w:t>versión pública</w:t>
      </w:r>
      <w:r w:rsidRPr="00991DAC">
        <w:rPr>
          <w:rFonts w:ascii="Palatino Linotype" w:hAnsi="Palatino Linotype" w:cs="Arial"/>
        </w:rPr>
        <w:t>; pues, el</w:t>
      </w:r>
      <w:r w:rsidRPr="00991DAC">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w:t>
      </w:r>
      <w:r w:rsidRPr="00991DAC">
        <w:rPr>
          <w:rFonts w:ascii="Palatino Linotype" w:hAnsi="Palatino Linotype" w:cs="Arial"/>
          <w:bCs/>
        </w:rPr>
        <w:lastRenderedPageBreak/>
        <w:t>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1EA3F77" w14:textId="77777777" w:rsidR="00D20EA5" w:rsidRPr="00991DAC" w:rsidRDefault="00D20EA5" w:rsidP="0007135D">
      <w:pPr>
        <w:spacing w:line="360" w:lineRule="auto"/>
        <w:jc w:val="both"/>
        <w:rPr>
          <w:rFonts w:ascii="Palatino Linotype" w:hAnsi="Palatino Linotype"/>
          <w:color w:val="222222"/>
        </w:rPr>
      </w:pPr>
    </w:p>
    <w:p w14:paraId="6AA92DA1" w14:textId="096B20C7" w:rsidR="0007135D" w:rsidRPr="00991DAC" w:rsidRDefault="00D20EA5" w:rsidP="0007135D">
      <w:pPr>
        <w:spacing w:line="360" w:lineRule="auto"/>
        <w:jc w:val="both"/>
        <w:rPr>
          <w:rFonts w:ascii="Palatino Linotype" w:eastAsia="Arial Unicode MS" w:hAnsi="Palatino Linotype" w:cs="Arial"/>
        </w:rPr>
      </w:pPr>
      <w:r w:rsidRPr="00991DAC">
        <w:rPr>
          <w:rFonts w:ascii="Palatino Linotype" w:hAnsi="Palatino Linotype"/>
        </w:rPr>
        <w:t>E</w:t>
      </w:r>
      <w:r w:rsidR="0007135D" w:rsidRPr="00991DAC">
        <w:rPr>
          <w:rFonts w:ascii="Palatino Linotype" w:hAnsi="Palatino Linotype"/>
        </w:rPr>
        <w:t xml:space="preserve">n relación a la </w:t>
      </w:r>
      <w:r w:rsidR="0007135D" w:rsidRPr="00991DAC">
        <w:rPr>
          <w:rFonts w:ascii="Palatino Linotype" w:hAnsi="Palatino Linotype"/>
          <w:b/>
        </w:rPr>
        <w:t xml:space="preserve">versión pública </w:t>
      </w:r>
      <w:r w:rsidR="0007135D" w:rsidRPr="00991DAC">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0007135D" w:rsidRPr="00991DAC">
        <w:rPr>
          <w:rFonts w:ascii="Palatino Linotype" w:eastAsia="Arial Unicode MS" w:hAnsi="Palatino Linotype" w:cs="Arial"/>
        </w:rPr>
        <w:t>omitirse, eliminarse o suprimirse la</w:t>
      </w:r>
      <w:r w:rsidR="0007135D" w:rsidRPr="00991DAC">
        <w:rPr>
          <w:rFonts w:ascii="Palatino Linotype" w:hAnsi="Palatino Linotype"/>
        </w:rPr>
        <w:t xml:space="preserve"> información </w:t>
      </w:r>
      <w:r w:rsidR="0007135D" w:rsidRPr="00991DAC">
        <w:rPr>
          <w:rFonts w:ascii="Palatino Linotype" w:hAnsi="Palatino Linotype"/>
          <w:b/>
        </w:rPr>
        <w:t>confidencial</w:t>
      </w:r>
      <w:r w:rsidR="0007135D" w:rsidRPr="00991DAC">
        <w:rPr>
          <w:rFonts w:ascii="Palatino Linotype" w:eastAsia="Arial Unicode MS" w:hAnsi="Palatino Linotype" w:cs="Arial"/>
        </w:rPr>
        <w:t xml:space="preserve">. </w:t>
      </w:r>
    </w:p>
    <w:p w14:paraId="7748787D" w14:textId="77777777" w:rsidR="0007135D" w:rsidRPr="00991DAC" w:rsidRDefault="0007135D" w:rsidP="0007135D">
      <w:pPr>
        <w:spacing w:line="360" w:lineRule="auto"/>
        <w:jc w:val="both"/>
        <w:rPr>
          <w:rFonts w:ascii="Palatino Linotype" w:eastAsia="Arial Unicode MS" w:hAnsi="Palatino Linotype" w:cs="Arial"/>
        </w:rPr>
      </w:pPr>
    </w:p>
    <w:p w14:paraId="163A5E8F" w14:textId="77777777" w:rsidR="00D20EA5" w:rsidRPr="00991DAC" w:rsidRDefault="00D20EA5" w:rsidP="00D20EA5">
      <w:pPr>
        <w:spacing w:line="360" w:lineRule="auto"/>
        <w:jc w:val="both"/>
        <w:rPr>
          <w:rFonts w:ascii="Palatino Linotype" w:hAnsi="Palatino Linotype" w:cs="Arial"/>
        </w:rPr>
      </w:pPr>
      <w:r w:rsidRPr="00991DAC">
        <w:rPr>
          <w:rFonts w:ascii="Palatino Linotype" w:hAnsi="Palatino Linotype"/>
        </w:rPr>
        <w:t xml:space="preserve">En el caso específico de la nómina solicitada, obran datos que son considerados </w:t>
      </w:r>
      <w:r w:rsidRPr="00991DAC">
        <w:rPr>
          <w:rFonts w:ascii="Palatino Linotype" w:hAnsi="Palatino Linotype" w:cs="Arial"/>
        </w:rPr>
        <w:t>confidenciales</w:t>
      </w:r>
      <w:r w:rsidRPr="00991DAC">
        <w:rPr>
          <w:rFonts w:ascii="Palatino Linotype" w:hAnsi="Palatino Linotype"/>
        </w:rPr>
        <w:t xml:space="preserve">, cuyo acceso </w:t>
      </w:r>
      <w:r w:rsidRPr="00991DAC">
        <w:rPr>
          <w:rFonts w:ascii="Palatino Linotype" w:hAnsi="Palatino Linotype" w:cs="Arial"/>
        </w:rPr>
        <w:t>debe</w:t>
      </w:r>
      <w:r w:rsidRPr="00991DAC">
        <w:rPr>
          <w:rFonts w:ascii="Palatino Linotype" w:hAnsi="Palatino Linotype"/>
        </w:rPr>
        <w:t xml:space="preserve"> ser restringido, los cuales </w:t>
      </w:r>
      <w:r w:rsidRPr="00991DAC">
        <w:rPr>
          <w:rFonts w:ascii="Palatino Linotype" w:hAnsi="Palatino Linotype" w:cs="Arial"/>
        </w:rPr>
        <w:t xml:space="preserve">deben testarse al momento de la elaboración de versiones públicas, como es el caso del </w:t>
      </w:r>
      <w:r w:rsidRPr="00991DAC">
        <w:rPr>
          <w:rFonts w:ascii="Palatino Linotype" w:hAnsi="Palatino Linotype" w:cs="Arial"/>
          <w:b/>
        </w:rPr>
        <w:t>Registro Federal de Contribuyentes</w:t>
      </w:r>
      <w:r w:rsidRPr="00991DAC">
        <w:rPr>
          <w:rFonts w:ascii="Palatino Linotype" w:hAnsi="Palatino Linotype" w:cs="Arial"/>
        </w:rPr>
        <w:t xml:space="preserve"> (RFC), la </w:t>
      </w:r>
      <w:r w:rsidRPr="00991DAC">
        <w:rPr>
          <w:rFonts w:ascii="Palatino Linotype" w:hAnsi="Palatino Linotype" w:cs="Arial"/>
          <w:b/>
        </w:rPr>
        <w:t>Clave Única de Registro de Población</w:t>
      </w:r>
      <w:r w:rsidRPr="00991DAC">
        <w:rPr>
          <w:rFonts w:ascii="Palatino Linotype" w:hAnsi="Palatino Linotype" w:cs="Arial"/>
        </w:rPr>
        <w:t xml:space="preserve"> (CURP), la </w:t>
      </w:r>
      <w:r w:rsidRPr="00991DAC">
        <w:rPr>
          <w:rFonts w:ascii="Palatino Linotype" w:hAnsi="Palatino Linotype" w:cs="Arial"/>
          <w:b/>
        </w:rPr>
        <w:t>Clave de cualquier tipo de seguridad social</w:t>
      </w:r>
      <w:r w:rsidRPr="00991DAC">
        <w:rPr>
          <w:rFonts w:ascii="Palatino Linotype" w:hAnsi="Palatino Linotype" w:cs="Arial"/>
        </w:rPr>
        <w:t xml:space="preserve"> (ISSEMYM, u otros), así como, los </w:t>
      </w:r>
      <w:r w:rsidRPr="00991DAC">
        <w:rPr>
          <w:rFonts w:ascii="Palatino Linotype" w:hAnsi="Palatino Linotype" w:cs="Arial"/>
          <w:b/>
        </w:rPr>
        <w:t xml:space="preserve">préstamos o descuentos </w:t>
      </w:r>
      <w:r w:rsidRPr="00991DAC">
        <w:rPr>
          <w:rFonts w:ascii="Palatino Linotype" w:hAnsi="Palatino Linotype" w:cs="Arial"/>
        </w:rPr>
        <w:t>que se le hagan al servidor público.</w:t>
      </w:r>
    </w:p>
    <w:p w14:paraId="584A4C4B" w14:textId="77777777" w:rsidR="00D20EA5" w:rsidRPr="00991DAC" w:rsidRDefault="00D20EA5" w:rsidP="00D20EA5">
      <w:pPr>
        <w:spacing w:line="360" w:lineRule="auto"/>
        <w:jc w:val="both"/>
        <w:rPr>
          <w:rFonts w:ascii="Palatino Linotype" w:hAnsi="Palatino Linotype" w:cs="Arial"/>
          <w:lang w:eastAsia="en-US"/>
        </w:rPr>
      </w:pPr>
    </w:p>
    <w:p w14:paraId="355DC9DD" w14:textId="77777777" w:rsidR="00D20EA5" w:rsidRPr="00991DAC" w:rsidRDefault="00D20EA5" w:rsidP="00D20EA5">
      <w:pPr>
        <w:spacing w:line="360" w:lineRule="auto"/>
        <w:jc w:val="both"/>
        <w:rPr>
          <w:rFonts w:ascii="Palatino Linotype" w:hAnsi="Palatino Linotype"/>
        </w:rPr>
      </w:pPr>
      <w:r w:rsidRPr="00991DAC">
        <w:rPr>
          <w:rFonts w:ascii="Palatino Linotype" w:hAnsi="Palatino Linotype" w:cs="Arial"/>
          <w:lang w:eastAsia="es-MX"/>
        </w:rPr>
        <w:t xml:space="preserve">Por cuanto hace al </w:t>
      </w:r>
      <w:r w:rsidRPr="00991DAC">
        <w:rPr>
          <w:rFonts w:ascii="Palatino Linotype" w:hAnsi="Palatino Linotype" w:cs="Arial"/>
          <w:b/>
          <w:lang w:eastAsia="es-MX"/>
        </w:rPr>
        <w:t>Registro Federal de Contribuyentes</w:t>
      </w:r>
      <w:r w:rsidRPr="00991DAC">
        <w:rPr>
          <w:rFonts w:ascii="Palatino Linotype" w:hAnsi="Palatino Linotype" w:cs="Arial"/>
          <w:lang w:eastAsia="es-MX"/>
        </w:rPr>
        <w:t xml:space="preserve"> </w:t>
      </w:r>
      <w:r w:rsidRPr="00991DAC">
        <w:rPr>
          <w:rFonts w:ascii="Palatino Linotype" w:hAnsi="Palatino Linotype" w:cs="Arial"/>
          <w:b/>
          <w:lang w:eastAsia="es-MX"/>
        </w:rPr>
        <w:t>de las personas físicas</w:t>
      </w:r>
      <w:r w:rsidRPr="00991DAC">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991DAC">
        <w:rPr>
          <w:rFonts w:ascii="Palatino Linotype" w:hAnsi="Palatino Linotype" w:cs="Arial"/>
        </w:rPr>
        <w:t>del</w:t>
      </w:r>
      <w:r w:rsidRPr="00991DAC">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991DAC">
        <w:rPr>
          <w:rFonts w:ascii="Palatino Linotype" w:hAnsi="Palatino Linotype"/>
        </w:rPr>
        <w:t xml:space="preserve"> y </w:t>
      </w:r>
      <w:r w:rsidRPr="00991DAC">
        <w:rPr>
          <w:rFonts w:ascii="Palatino Linotype" w:hAnsi="Palatino Linotype"/>
        </w:rPr>
        <w:lastRenderedPageBreak/>
        <w:t xml:space="preserve">finalmente la </w:t>
      </w:r>
      <w:proofErr w:type="spellStart"/>
      <w:r w:rsidRPr="00991DAC">
        <w:rPr>
          <w:rFonts w:ascii="Palatino Linotype" w:hAnsi="Palatino Linotype"/>
        </w:rPr>
        <w:t>homoclave</w:t>
      </w:r>
      <w:proofErr w:type="spellEnd"/>
      <w:r w:rsidRPr="00991DAC">
        <w:rPr>
          <w:rFonts w:ascii="Palatino Linotype" w:hAnsi="Palatino Linotype"/>
        </w:rPr>
        <w:t>; la cual, para su obtención es necesario acreditar personalidad, fecha de nacimiento entre otros con documentos oficiales.</w:t>
      </w:r>
    </w:p>
    <w:p w14:paraId="6A15FD59" w14:textId="77777777" w:rsidR="00D20EA5" w:rsidRPr="00991DAC" w:rsidRDefault="00D20EA5" w:rsidP="00D20EA5">
      <w:pPr>
        <w:spacing w:line="360" w:lineRule="auto"/>
        <w:jc w:val="both"/>
        <w:rPr>
          <w:rFonts w:ascii="Palatino Linotype" w:hAnsi="Palatino Linotype"/>
        </w:rPr>
      </w:pPr>
    </w:p>
    <w:p w14:paraId="68A525E8" w14:textId="77777777" w:rsidR="00D20EA5" w:rsidRPr="00991DAC" w:rsidRDefault="00D20EA5" w:rsidP="00D20EA5">
      <w:pPr>
        <w:spacing w:line="360" w:lineRule="auto"/>
        <w:jc w:val="both"/>
        <w:rPr>
          <w:rFonts w:ascii="Palatino Linotype" w:hAnsi="Palatino Linotype"/>
          <w:b/>
          <w:bCs/>
          <w:color w:val="000000"/>
        </w:rPr>
      </w:pPr>
      <w:r w:rsidRPr="00991DAC">
        <w:rPr>
          <w:rFonts w:ascii="Palatino Linotype" w:hAnsi="Palatino Linotype" w:cs="Arial"/>
          <w:lang w:eastAsia="es-MX"/>
        </w:rPr>
        <w:t xml:space="preserve">Al respecto, </w:t>
      </w:r>
      <w:r w:rsidRPr="00991DAC">
        <w:rPr>
          <w:rFonts w:ascii="Palatino Linotype" w:hAnsi="Palatino Linotype" w:cs="Arial"/>
          <w:color w:val="000000"/>
        </w:rPr>
        <w:t xml:space="preserve">es aplicable el Criterio 19/17 de la Segunda Época, emitido por </w:t>
      </w:r>
      <w:r w:rsidRPr="00991DAC">
        <w:rPr>
          <w:rFonts w:ascii="Palatino Linotype" w:eastAsia="Arial Unicode MS" w:hAnsi="Palatino Linotype" w:cs="Arial"/>
          <w:color w:val="000000"/>
        </w:rPr>
        <w:t xml:space="preserve">el Instituto Nacional de </w:t>
      </w:r>
      <w:r w:rsidRPr="00991DAC">
        <w:rPr>
          <w:rFonts w:ascii="Palatino Linotype" w:hAnsi="Palatino Linotype"/>
          <w:bCs/>
        </w:rPr>
        <w:t>Transparencia</w:t>
      </w:r>
      <w:r w:rsidRPr="00991DAC">
        <w:rPr>
          <w:rFonts w:ascii="Palatino Linotype" w:eastAsia="Arial Unicode MS" w:hAnsi="Palatino Linotype" w:cs="Arial"/>
          <w:color w:val="000000"/>
        </w:rPr>
        <w:t xml:space="preserve">, Acceso a la </w:t>
      </w:r>
      <w:r w:rsidRPr="00991DAC">
        <w:rPr>
          <w:rFonts w:ascii="Palatino Linotype" w:hAnsi="Palatino Linotype" w:cs="Arial"/>
        </w:rPr>
        <w:t>Información</w:t>
      </w:r>
      <w:r w:rsidRPr="00991DAC">
        <w:rPr>
          <w:rFonts w:ascii="Palatino Linotype" w:eastAsia="Arial Unicode MS" w:hAnsi="Palatino Linotype" w:cs="Arial"/>
          <w:color w:val="000000"/>
        </w:rPr>
        <w:t xml:space="preserve"> y Protección de Datos Personales,</w:t>
      </w:r>
      <w:r w:rsidRPr="00991DAC">
        <w:rPr>
          <w:rFonts w:ascii="Palatino Linotype" w:hAnsi="Palatino Linotype"/>
          <w:bCs/>
          <w:color w:val="000000"/>
        </w:rPr>
        <w:t xml:space="preserve"> que dice:</w:t>
      </w:r>
      <w:r w:rsidRPr="00991DAC">
        <w:rPr>
          <w:rFonts w:ascii="Palatino Linotype" w:hAnsi="Palatino Linotype"/>
          <w:b/>
          <w:bCs/>
          <w:color w:val="000000"/>
        </w:rPr>
        <w:t xml:space="preserve"> </w:t>
      </w:r>
    </w:p>
    <w:p w14:paraId="22AC28AC" w14:textId="77777777" w:rsidR="00D20EA5" w:rsidRPr="00991DAC" w:rsidRDefault="00D20EA5" w:rsidP="00D20EA5">
      <w:pPr>
        <w:jc w:val="both"/>
        <w:rPr>
          <w:rFonts w:ascii="Palatino Linotype" w:hAnsi="Palatino Linotype"/>
          <w:b/>
          <w:bCs/>
          <w:color w:val="000000"/>
        </w:rPr>
      </w:pPr>
    </w:p>
    <w:p w14:paraId="41A11DD5" w14:textId="77777777" w:rsidR="00D20EA5" w:rsidRPr="00991DAC" w:rsidRDefault="00D20EA5" w:rsidP="00D20EA5">
      <w:pPr>
        <w:autoSpaceDE w:val="0"/>
        <w:autoSpaceDN w:val="0"/>
        <w:adjustRightInd w:val="0"/>
        <w:ind w:left="851" w:right="902"/>
        <w:jc w:val="both"/>
        <w:rPr>
          <w:rFonts w:ascii="Palatino Linotype" w:hAnsi="Palatino Linotype" w:cs="Arial"/>
          <w:i/>
          <w:sz w:val="22"/>
          <w:szCs w:val="22"/>
        </w:rPr>
      </w:pPr>
      <w:r w:rsidRPr="00991DAC">
        <w:rPr>
          <w:rFonts w:ascii="Palatino Linotype" w:hAnsi="Palatino Linotype" w:cs="Arial"/>
          <w:bCs/>
          <w:i/>
          <w:sz w:val="22"/>
          <w:szCs w:val="22"/>
        </w:rPr>
        <w:t>“</w:t>
      </w:r>
      <w:r w:rsidRPr="00991DAC">
        <w:rPr>
          <w:rFonts w:ascii="Palatino Linotype" w:hAnsi="Palatino Linotype" w:cs="Arial"/>
          <w:b/>
          <w:bCs/>
          <w:i/>
          <w:sz w:val="22"/>
          <w:szCs w:val="22"/>
        </w:rPr>
        <w:t>Registro Federal de Contribuyentes (RFC) de personas físicas. El RFC es una clave</w:t>
      </w:r>
      <w:r w:rsidRPr="00991DAC">
        <w:rPr>
          <w:rFonts w:ascii="Palatino Linotype" w:hAnsi="Palatino Linotype" w:cs="Arial"/>
          <w:bCs/>
          <w:i/>
          <w:sz w:val="22"/>
          <w:szCs w:val="22"/>
        </w:rPr>
        <w:t xml:space="preserve"> de carácter fiscal, única e irrepetible, </w:t>
      </w:r>
      <w:r w:rsidRPr="00991DAC">
        <w:rPr>
          <w:rFonts w:ascii="Palatino Linotype" w:hAnsi="Palatino Linotype" w:cs="Arial"/>
          <w:b/>
          <w:bCs/>
          <w:i/>
          <w:sz w:val="22"/>
          <w:szCs w:val="22"/>
        </w:rPr>
        <w:t>que permite identificar al titular, su edad y fecha de nacimiento</w:t>
      </w:r>
      <w:r w:rsidRPr="00991DAC">
        <w:rPr>
          <w:rFonts w:ascii="Palatino Linotype" w:hAnsi="Palatino Linotype" w:cs="Arial"/>
          <w:bCs/>
          <w:i/>
          <w:sz w:val="22"/>
          <w:szCs w:val="22"/>
        </w:rPr>
        <w:t xml:space="preserve">, </w:t>
      </w:r>
      <w:r w:rsidRPr="00991DAC">
        <w:rPr>
          <w:rFonts w:ascii="Palatino Linotype" w:hAnsi="Palatino Linotype" w:cs="Arial"/>
          <w:i/>
          <w:sz w:val="22"/>
          <w:szCs w:val="22"/>
          <w:lang w:eastAsia="es-MX"/>
        </w:rPr>
        <w:t>por</w:t>
      </w:r>
      <w:r w:rsidRPr="00991DAC">
        <w:rPr>
          <w:rFonts w:ascii="Palatino Linotype" w:hAnsi="Palatino Linotype" w:cs="Arial"/>
          <w:bCs/>
          <w:i/>
          <w:sz w:val="22"/>
          <w:szCs w:val="22"/>
        </w:rPr>
        <w:t xml:space="preserve"> lo que </w:t>
      </w:r>
      <w:r w:rsidRPr="00991DAC">
        <w:rPr>
          <w:rFonts w:ascii="Palatino Linotype" w:hAnsi="Palatino Linotype" w:cs="Arial"/>
          <w:b/>
          <w:bCs/>
          <w:i/>
          <w:sz w:val="22"/>
          <w:szCs w:val="22"/>
        </w:rPr>
        <w:t>es un dato personal de carácter confidencial</w:t>
      </w:r>
      <w:r w:rsidRPr="00991DAC">
        <w:rPr>
          <w:rFonts w:ascii="Palatino Linotype" w:hAnsi="Palatino Linotype" w:cs="Arial"/>
          <w:i/>
          <w:sz w:val="22"/>
          <w:szCs w:val="22"/>
        </w:rPr>
        <w:t>.” (Sic)</w:t>
      </w:r>
    </w:p>
    <w:p w14:paraId="5D025BEE" w14:textId="77777777" w:rsidR="00D20EA5" w:rsidRPr="00991DAC" w:rsidRDefault="00D20EA5" w:rsidP="00D20EA5">
      <w:pPr>
        <w:autoSpaceDE w:val="0"/>
        <w:autoSpaceDN w:val="0"/>
        <w:adjustRightInd w:val="0"/>
        <w:ind w:left="851" w:right="902"/>
        <w:jc w:val="both"/>
        <w:rPr>
          <w:rFonts w:ascii="Palatino Linotype" w:hAnsi="Palatino Linotype" w:cs="Arial"/>
          <w:sz w:val="22"/>
          <w:szCs w:val="22"/>
        </w:rPr>
      </w:pPr>
      <w:r w:rsidRPr="00991DAC">
        <w:rPr>
          <w:rFonts w:ascii="Palatino Linotype" w:hAnsi="Palatino Linotype" w:cs="Arial"/>
          <w:sz w:val="22"/>
          <w:szCs w:val="22"/>
        </w:rPr>
        <w:t>(Énfasis añadido)</w:t>
      </w:r>
    </w:p>
    <w:p w14:paraId="3E8D9459" w14:textId="77777777" w:rsidR="00D20EA5" w:rsidRPr="00991DAC" w:rsidRDefault="00D20EA5" w:rsidP="00D20EA5">
      <w:pPr>
        <w:autoSpaceDE w:val="0"/>
        <w:autoSpaceDN w:val="0"/>
        <w:adjustRightInd w:val="0"/>
        <w:ind w:left="851" w:right="902"/>
        <w:jc w:val="both"/>
        <w:rPr>
          <w:rFonts w:ascii="Palatino Linotype" w:hAnsi="Palatino Linotype" w:cs="Arial"/>
          <w:sz w:val="22"/>
          <w:szCs w:val="22"/>
        </w:rPr>
      </w:pPr>
    </w:p>
    <w:p w14:paraId="588100D5" w14:textId="77777777" w:rsidR="00D20EA5" w:rsidRPr="00991DAC" w:rsidRDefault="00D20EA5" w:rsidP="00D20EA5">
      <w:pPr>
        <w:spacing w:line="360" w:lineRule="auto"/>
        <w:jc w:val="both"/>
        <w:rPr>
          <w:rFonts w:ascii="Palatino Linotype" w:hAnsi="Palatino Linotype" w:cs="Arial"/>
        </w:rPr>
      </w:pPr>
      <w:r w:rsidRPr="00991DAC">
        <w:rPr>
          <w:rFonts w:ascii="Palatino Linotype" w:hAnsi="Palatino Linotype" w:cs="Arial"/>
          <w:lang w:eastAsia="es-MX"/>
        </w:rPr>
        <w:t xml:space="preserve">De lo anterior, se desprende que el Registro Federal de Contribuyentes se vincula al nombre de su </w:t>
      </w:r>
      <w:r w:rsidRPr="00991DAC">
        <w:rPr>
          <w:rFonts w:ascii="Palatino Linotype" w:hAnsi="Palatino Linotype"/>
          <w:bCs/>
        </w:rPr>
        <w:t>titular</w:t>
      </w:r>
      <w:r w:rsidRPr="00991DAC">
        <w:rPr>
          <w:rFonts w:ascii="Palatino Linotype" w:hAnsi="Palatino Linotype" w:cs="Arial"/>
          <w:lang w:eastAsia="es-MX"/>
        </w:rPr>
        <w:t xml:space="preserve">, permitiendo identificar la edad de la persona y fecha de nacimiento, determinando </w:t>
      </w:r>
      <w:r w:rsidRPr="00991DAC">
        <w:rPr>
          <w:rFonts w:ascii="Palatino Linotype" w:hAnsi="Palatino Linotype" w:cs="Arial"/>
        </w:rPr>
        <w:t>la</w:t>
      </w:r>
      <w:r w:rsidRPr="00991DAC">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991DAC">
        <w:rPr>
          <w:rFonts w:ascii="Palatino Linotype" w:hAnsi="Palatino Linotype"/>
          <w:lang w:eastAsia="es-MX"/>
        </w:rPr>
        <w:t>Municipios</w:t>
      </w:r>
      <w:r w:rsidRPr="00991DAC">
        <w:rPr>
          <w:rFonts w:ascii="Palatino Linotype" w:hAnsi="Palatino Linotype" w:cs="Arial"/>
          <w:lang w:eastAsia="es-MX"/>
        </w:rPr>
        <w:t xml:space="preserve"> y </w:t>
      </w:r>
      <w:r w:rsidRPr="00991DAC">
        <w:rPr>
          <w:rFonts w:ascii="Palatino Linotype" w:hAnsi="Palatino Linotype" w:cs="Arial"/>
        </w:rPr>
        <w:t>4, fracción XI</w:t>
      </w:r>
      <w:r w:rsidRPr="00991DAC">
        <w:rPr>
          <w:rFonts w:ascii="Palatino Linotype" w:hAnsi="Palatino Linotype" w:cs="Arial"/>
          <w:lang w:eastAsia="es-MX"/>
        </w:rPr>
        <w:t xml:space="preserve"> </w:t>
      </w:r>
      <w:r w:rsidRPr="00991DAC">
        <w:rPr>
          <w:rFonts w:ascii="Palatino Linotype" w:hAnsi="Palatino Linotype" w:cs="Arial"/>
        </w:rPr>
        <w:t>de la Ley de Protección de Datos Personales en Posesión de Sujetos Obligados del Estado de México y Municipios.</w:t>
      </w:r>
    </w:p>
    <w:p w14:paraId="6809D7CC" w14:textId="77777777" w:rsidR="00D20EA5" w:rsidRPr="00991DAC" w:rsidRDefault="00D20EA5" w:rsidP="00D20EA5">
      <w:pPr>
        <w:spacing w:line="360" w:lineRule="auto"/>
        <w:jc w:val="both"/>
        <w:rPr>
          <w:rFonts w:ascii="Palatino Linotype" w:hAnsi="Palatino Linotype" w:cs="Arial"/>
          <w:lang w:eastAsia="es-MX"/>
        </w:rPr>
      </w:pPr>
    </w:p>
    <w:p w14:paraId="5CA8A6F1" w14:textId="77777777" w:rsidR="00D20EA5" w:rsidRPr="00991DAC" w:rsidRDefault="00D20EA5" w:rsidP="00D20EA5">
      <w:pPr>
        <w:spacing w:line="360" w:lineRule="auto"/>
        <w:jc w:val="both"/>
        <w:rPr>
          <w:rFonts w:ascii="Palatino Linotype" w:hAnsi="Palatino Linotype" w:cs="Arial"/>
          <w:lang w:eastAsia="es-MX"/>
        </w:rPr>
      </w:pPr>
      <w:r w:rsidRPr="00991DAC">
        <w:rPr>
          <w:rFonts w:ascii="Palatino Linotype" w:hAnsi="Palatino Linotype" w:cs="Arial"/>
          <w:lang w:eastAsia="es-MX"/>
        </w:rPr>
        <w:t xml:space="preserve">Por cuanto hace a la </w:t>
      </w:r>
      <w:r w:rsidRPr="00991DAC">
        <w:rPr>
          <w:rFonts w:ascii="Palatino Linotype" w:hAnsi="Palatino Linotype" w:cs="Arial"/>
          <w:b/>
        </w:rPr>
        <w:t xml:space="preserve">Clave Única de Registro de Población, </w:t>
      </w:r>
      <w:r w:rsidRPr="00991DAC">
        <w:rPr>
          <w:rFonts w:ascii="Palatino Linotype" w:hAnsi="Palatino Linotype" w:cs="Arial"/>
          <w:lang w:eastAsia="es-MX"/>
        </w:rPr>
        <w:t xml:space="preserve">constituye un dato personal, ya que </w:t>
      </w:r>
      <w:r w:rsidRPr="00991DAC">
        <w:rPr>
          <w:rFonts w:ascii="Palatino Linotype" w:hAnsi="Palatino Linotype"/>
          <w:lang w:eastAsia="es-MX"/>
        </w:rPr>
        <w:t>tiene</w:t>
      </w:r>
      <w:r w:rsidRPr="00991DAC">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D1952BA" w14:textId="77777777" w:rsidR="00D20EA5" w:rsidRPr="00991DAC" w:rsidRDefault="00D20EA5" w:rsidP="00D20EA5">
      <w:pPr>
        <w:spacing w:line="360" w:lineRule="auto"/>
        <w:jc w:val="both"/>
        <w:rPr>
          <w:rFonts w:ascii="Palatino Linotype" w:hAnsi="Palatino Linotype" w:cs="Arial"/>
          <w:lang w:eastAsia="es-MX"/>
        </w:rPr>
      </w:pPr>
    </w:p>
    <w:p w14:paraId="5F8787FA" w14:textId="77777777" w:rsidR="00D20EA5" w:rsidRPr="00991DAC" w:rsidRDefault="00D20EA5" w:rsidP="00D20EA5">
      <w:pPr>
        <w:spacing w:line="360" w:lineRule="auto"/>
        <w:jc w:val="both"/>
        <w:rPr>
          <w:rFonts w:ascii="Palatino Linotype" w:hAnsi="Palatino Linotype" w:cs="Arial"/>
          <w:lang w:eastAsia="es-MX"/>
        </w:rPr>
      </w:pPr>
      <w:r w:rsidRPr="00991DAC">
        <w:rPr>
          <w:rFonts w:ascii="Palatino Linotype" w:hAnsi="Palatino Linotype" w:cs="Arial"/>
          <w:lang w:eastAsia="es-MX"/>
        </w:rPr>
        <w:t xml:space="preserve">Lo </w:t>
      </w:r>
      <w:r w:rsidRPr="00991DAC">
        <w:rPr>
          <w:rFonts w:ascii="Palatino Linotype" w:hAnsi="Palatino Linotype"/>
          <w:lang w:eastAsia="es-MX"/>
        </w:rPr>
        <w:t>anterior</w:t>
      </w:r>
      <w:r w:rsidRPr="00991DAC">
        <w:rPr>
          <w:rFonts w:ascii="Palatino Linotype" w:hAnsi="Palatino Linotype" w:cs="Arial"/>
          <w:lang w:eastAsia="es-MX"/>
        </w:rPr>
        <w:t xml:space="preserve">, </w:t>
      </w:r>
      <w:r w:rsidRPr="00991DAC">
        <w:rPr>
          <w:rFonts w:ascii="Palatino Linotype" w:hAnsi="Palatino Linotype" w:cs="Arial"/>
        </w:rPr>
        <w:t>tiene</w:t>
      </w:r>
      <w:r w:rsidRPr="00991DAC">
        <w:rPr>
          <w:rFonts w:ascii="Palatino Linotype" w:hAnsi="Palatino Linotype" w:cs="Arial"/>
          <w:lang w:eastAsia="es-MX"/>
        </w:rPr>
        <w:t xml:space="preserve"> sustento en los artículos 86 y 91 de la Ley General de Población, la cual señala lo siguiente:</w:t>
      </w:r>
    </w:p>
    <w:p w14:paraId="6D787CED" w14:textId="77777777" w:rsidR="00D20EA5" w:rsidRPr="00991DAC" w:rsidRDefault="00D20EA5" w:rsidP="00D20EA5">
      <w:pPr>
        <w:jc w:val="both"/>
        <w:rPr>
          <w:rFonts w:ascii="Palatino Linotype" w:hAnsi="Palatino Linotype" w:cs="Arial"/>
          <w:lang w:eastAsia="es-MX"/>
        </w:rPr>
      </w:pPr>
    </w:p>
    <w:p w14:paraId="425D7AA5"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i/>
          <w:sz w:val="22"/>
          <w:szCs w:val="22"/>
          <w:lang w:eastAsia="es-MX"/>
        </w:rPr>
      </w:pPr>
      <w:r w:rsidRPr="00991DAC">
        <w:rPr>
          <w:rFonts w:ascii="Palatino Linotype" w:hAnsi="Palatino Linotype" w:cs="Arial,Bold"/>
          <w:bCs/>
          <w:i/>
          <w:sz w:val="22"/>
          <w:szCs w:val="22"/>
          <w:lang w:eastAsia="es-MX"/>
        </w:rPr>
        <w:t>“</w:t>
      </w:r>
      <w:r w:rsidRPr="00991DAC">
        <w:rPr>
          <w:rFonts w:ascii="Palatino Linotype" w:hAnsi="Palatino Linotype" w:cs="Arial,Bold"/>
          <w:b/>
          <w:bCs/>
          <w:i/>
          <w:sz w:val="22"/>
          <w:szCs w:val="22"/>
          <w:lang w:eastAsia="es-MX"/>
        </w:rPr>
        <w:t xml:space="preserve">Artículo 86. </w:t>
      </w:r>
      <w:r w:rsidRPr="00991DAC">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1736F12C"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i/>
          <w:sz w:val="22"/>
          <w:szCs w:val="22"/>
          <w:lang w:eastAsia="es-MX"/>
        </w:rPr>
      </w:pPr>
      <w:r w:rsidRPr="00991DAC">
        <w:rPr>
          <w:rFonts w:ascii="Palatino Linotype" w:hAnsi="Palatino Linotype" w:cs="Arial,Bold"/>
          <w:b/>
          <w:bCs/>
          <w:i/>
          <w:sz w:val="22"/>
          <w:szCs w:val="22"/>
          <w:lang w:eastAsia="es-MX"/>
        </w:rPr>
        <w:t xml:space="preserve">Artículo 91. </w:t>
      </w:r>
      <w:r w:rsidRPr="00991DAC">
        <w:rPr>
          <w:rFonts w:ascii="Palatino Linotype" w:hAnsi="Palatino Linotype" w:cs="Arial"/>
          <w:b/>
          <w:i/>
          <w:sz w:val="22"/>
          <w:szCs w:val="22"/>
          <w:lang w:eastAsia="es-MX"/>
        </w:rPr>
        <w:t>Al incorporar a una persona en el Registro Nacional de Población</w:t>
      </w:r>
      <w:r w:rsidRPr="00991DAC">
        <w:rPr>
          <w:rFonts w:ascii="Palatino Linotype" w:hAnsi="Palatino Linotype" w:cs="Arial"/>
          <w:i/>
          <w:sz w:val="22"/>
          <w:szCs w:val="22"/>
          <w:lang w:eastAsia="es-MX"/>
        </w:rPr>
        <w:t xml:space="preserve">, se le asignará una clave </w:t>
      </w:r>
      <w:r w:rsidRPr="00991DAC">
        <w:rPr>
          <w:rFonts w:ascii="Palatino Linotype" w:hAnsi="Palatino Linotype" w:cs="Arial"/>
          <w:b/>
          <w:i/>
          <w:sz w:val="22"/>
          <w:szCs w:val="22"/>
          <w:lang w:eastAsia="es-MX"/>
        </w:rPr>
        <w:t>que se denominará Clave Única de Registro de Población</w:t>
      </w:r>
      <w:r w:rsidRPr="00991DAC">
        <w:rPr>
          <w:rFonts w:ascii="Palatino Linotype" w:hAnsi="Palatino Linotype" w:cs="Arial"/>
          <w:i/>
          <w:sz w:val="22"/>
          <w:szCs w:val="22"/>
          <w:lang w:eastAsia="es-MX"/>
        </w:rPr>
        <w:t xml:space="preserve">. </w:t>
      </w:r>
      <w:r w:rsidRPr="00991DAC">
        <w:rPr>
          <w:rFonts w:ascii="Palatino Linotype" w:hAnsi="Palatino Linotype" w:cs="Arial"/>
          <w:b/>
          <w:i/>
          <w:sz w:val="22"/>
          <w:szCs w:val="22"/>
          <w:lang w:eastAsia="es-MX"/>
        </w:rPr>
        <w:t>Esta servirá para</w:t>
      </w:r>
      <w:r w:rsidRPr="00991DAC">
        <w:rPr>
          <w:rFonts w:ascii="Palatino Linotype" w:hAnsi="Palatino Linotype" w:cs="Arial"/>
          <w:i/>
          <w:sz w:val="22"/>
          <w:szCs w:val="22"/>
          <w:lang w:eastAsia="es-MX"/>
        </w:rPr>
        <w:t xml:space="preserve"> registrarla e </w:t>
      </w:r>
      <w:r w:rsidRPr="00991DAC">
        <w:rPr>
          <w:rFonts w:ascii="Palatino Linotype" w:hAnsi="Palatino Linotype" w:cs="Arial"/>
          <w:b/>
          <w:i/>
          <w:sz w:val="22"/>
          <w:szCs w:val="22"/>
          <w:lang w:eastAsia="es-MX"/>
        </w:rPr>
        <w:t>identificarla en forma individual</w:t>
      </w:r>
      <w:r w:rsidRPr="00991DAC">
        <w:rPr>
          <w:rFonts w:ascii="Palatino Linotype" w:hAnsi="Palatino Linotype" w:cs="Arial"/>
          <w:i/>
          <w:sz w:val="22"/>
          <w:szCs w:val="22"/>
          <w:lang w:eastAsia="es-MX"/>
        </w:rPr>
        <w:t xml:space="preserve">.” </w:t>
      </w:r>
    </w:p>
    <w:p w14:paraId="31CEE7AC" w14:textId="77777777" w:rsidR="00D20EA5" w:rsidRPr="00991DAC" w:rsidRDefault="00D20EA5" w:rsidP="00D20EA5">
      <w:pPr>
        <w:autoSpaceDE w:val="0"/>
        <w:autoSpaceDN w:val="0"/>
        <w:adjustRightInd w:val="0"/>
        <w:ind w:left="851" w:right="902"/>
        <w:jc w:val="both"/>
        <w:rPr>
          <w:rFonts w:ascii="Palatino Linotype" w:hAnsi="Palatino Linotype" w:cs="Arial"/>
          <w:sz w:val="22"/>
          <w:szCs w:val="22"/>
        </w:rPr>
      </w:pPr>
      <w:r w:rsidRPr="00991DAC">
        <w:rPr>
          <w:rFonts w:ascii="Palatino Linotype" w:hAnsi="Palatino Linotype" w:cs="Arial"/>
          <w:sz w:val="22"/>
          <w:szCs w:val="22"/>
        </w:rPr>
        <w:t>(Énfasis añadido)</w:t>
      </w:r>
    </w:p>
    <w:p w14:paraId="699A7E49" w14:textId="77777777" w:rsidR="00D20EA5" w:rsidRPr="00991DAC" w:rsidRDefault="00D20EA5" w:rsidP="00D20EA5">
      <w:pPr>
        <w:autoSpaceDE w:val="0"/>
        <w:autoSpaceDN w:val="0"/>
        <w:adjustRightInd w:val="0"/>
        <w:ind w:left="851" w:right="902"/>
        <w:jc w:val="both"/>
        <w:rPr>
          <w:rFonts w:ascii="Palatino Linotype" w:hAnsi="Palatino Linotype" w:cs="Arial"/>
          <w:sz w:val="22"/>
          <w:szCs w:val="22"/>
        </w:rPr>
      </w:pPr>
    </w:p>
    <w:p w14:paraId="66EB9753" w14:textId="77777777" w:rsidR="00D20EA5" w:rsidRPr="00991DAC" w:rsidRDefault="00D20EA5" w:rsidP="00D20EA5">
      <w:pPr>
        <w:spacing w:line="360" w:lineRule="auto"/>
        <w:jc w:val="both"/>
        <w:rPr>
          <w:rFonts w:ascii="Palatino Linotype" w:hAnsi="Palatino Linotype"/>
          <w:lang w:eastAsia="es-MX"/>
        </w:rPr>
      </w:pPr>
      <w:r w:rsidRPr="00991DAC">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991DAC">
        <w:rPr>
          <w:rFonts w:ascii="Palatino Linotype" w:hAnsi="Palatino Linotype"/>
          <w:bCs/>
        </w:rPr>
        <w:t>identidad</w:t>
      </w:r>
      <w:r w:rsidRPr="00991DAC">
        <w:rPr>
          <w:rFonts w:ascii="Palatino Linotype" w:hAnsi="Palatino Linotype"/>
          <w:lang w:eastAsia="es-MX"/>
        </w:rPr>
        <w:t xml:space="preserve"> (acta de nacimiento, carta de naturalización o documento migratorio), la </w:t>
      </w:r>
      <w:r w:rsidRPr="00991DAC">
        <w:rPr>
          <w:rFonts w:ascii="Palatino Linotype" w:hAnsi="Palatino Linotype" w:cs="Arial"/>
        </w:rPr>
        <w:t>cual</w:t>
      </w:r>
      <w:r w:rsidRPr="00991DAC">
        <w:rPr>
          <w:rFonts w:ascii="Palatino Linotype" w:hAnsi="Palatino Linotype"/>
          <w:lang w:eastAsia="es-MX"/>
        </w:rPr>
        <w:t xml:space="preserve"> se integra de</w:t>
      </w:r>
      <w:r w:rsidRPr="00991DA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91DAC">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77193F10" w14:textId="77777777" w:rsidR="00D20EA5" w:rsidRPr="00991DAC" w:rsidRDefault="00D20EA5" w:rsidP="00D20EA5">
      <w:pPr>
        <w:spacing w:line="360" w:lineRule="auto"/>
        <w:jc w:val="both"/>
        <w:rPr>
          <w:rFonts w:ascii="Palatino Linotype" w:hAnsi="Palatino Linotype"/>
          <w:lang w:eastAsia="es-MX"/>
        </w:rPr>
      </w:pPr>
    </w:p>
    <w:p w14:paraId="1E9548F1" w14:textId="77777777" w:rsidR="00D20EA5" w:rsidRPr="00991DAC" w:rsidRDefault="00D20EA5" w:rsidP="00D20EA5">
      <w:pPr>
        <w:spacing w:line="360" w:lineRule="auto"/>
        <w:jc w:val="both"/>
        <w:rPr>
          <w:rFonts w:ascii="Palatino Linotype" w:hAnsi="Palatino Linotype" w:cs="Arial"/>
          <w:lang w:eastAsia="es-MX"/>
        </w:rPr>
      </w:pPr>
      <w:r w:rsidRPr="00991DAC">
        <w:rPr>
          <w:rFonts w:ascii="Palatino Linotype" w:hAnsi="Palatino Linotype" w:cs="Arial"/>
          <w:lang w:eastAsia="es-MX"/>
        </w:rPr>
        <w:t xml:space="preserve">Al respecto, el </w:t>
      </w:r>
      <w:r w:rsidRPr="00991DAC">
        <w:rPr>
          <w:rFonts w:ascii="Palatino Linotype" w:eastAsia="Arial Unicode MS" w:hAnsi="Palatino Linotype" w:cs="Arial"/>
        </w:rPr>
        <w:t>Instituto Nacional de Transparencia, Acceso a la Información y Protección de Datos Personales (INAI),</w:t>
      </w:r>
      <w:r w:rsidRPr="00991DAC">
        <w:rPr>
          <w:rFonts w:ascii="Palatino Linotype" w:hAnsi="Palatino Linotype" w:cs="Arial"/>
          <w:lang w:eastAsia="es-MX"/>
        </w:rPr>
        <w:t xml:space="preserve"> a través del Criterio 18/17 de la Segunda Época, señala literalmente lo siguiente:</w:t>
      </w:r>
    </w:p>
    <w:p w14:paraId="601C1067" w14:textId="77777777" w:rsidR="00D20EA5" w:rsidRPr="00991DAC" w:rsidRDefault="00D20EA5" w:rsidP="00D20EA5">
      <w:pPr>
        <w:jc w:val="both"/>
        <w:rPr>
          <w:rFonts w:ascii="Palatino Linotype" w:hAnsi="Palatino Linotype" w:cs="Arial"/>
          <w:lang w:eastAsia="es-MX"/>
        </w:rPr>
      </w:pPr>
    </w:p>
    <w:p w14:paraId="2FAE2ADE"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i/>
          <w:sz w:val="22"/>
          <w:szCs w:val="22"/>
          <w:lang w:eastAsia="es-MX"/>
        </w:rPr>
      </w:pPr>
      <w:r w:rsidRPr="00991DAC">
        <w:rPr>
          <w:rFonts w:ascii="Palatino Linotype" w:hAnsi="Palatino Linotype" w:cs="Arial"/>
          <w:i/>
          <w:sz w:val="22"/>
          <w:szCs w:val="22"/>
          <w:lang w:eastAsia="es-MX"/>
        </w:rPr>
        <w:lastRenderedPageBreak/>
        <w:t>“</w:t>
      </w:r>
      <w:r w:rsidRPr="00991DAC">
        <w:rPr>
          <w:rFonts w:ascii="Palatino Linotype" w:hAnsi="Palatino Linotype" w:cs="Arial"/>
          <w:b/>
          <w:i/>
          <w:sz w:val="22"/>
          <w:szCs w:val="22"/>
          <w:lang w:eastAsia="es-MX"/>
        </w:rPr>
        <w:t>Clave Única de Registro de Población (CURP).</w:t>
      </w:r>
      <w:r w:rsidRPr="00991DAC">
        <w:rPr>
          <w:rFonts w:ascii="Palatino Linotype" w:hAnsi="Palatino Linotype" w:cs="Arial"/>
          <w:i/>
          <w:sz w:val="22"/>
          <w:szCs w:val="22"/>
          <w:lang w:eastAsia="es-MX"/>
        </w:rPr>
        <w:t xml:space="preserve"> </w:t>
      </w:r>
      <w:r w:rsidRPr="00991DAC">
        <w:rPr>
          <w:rFonts w:ascii="Palatino Linotype" w:hAnsi="Palatino Linotype" w:cs="Arial"/>
          <w:b/>
          <w:i/>
          <w:sz w:val="22"/>
          <w:szCs w:val="22"/>
          <w:lang w:eastAsia="es-MX"/>
        </w:rPr>
        <w:t>La Clave Única de Registro de Población se integra por datos personales que sólo conciernen al particular titular</w:t>
      </w:r>
      <w:r w:rsidRPr="00991DAC">
        <w:rPr>
          <w:rFonts w:ascii="Palatino Linotype" w:hAnsi="Palatino Linotype" w:cs="Arial"/>
          <w:i/>
          <w:sz w:val="22"/>
          <w:szCs w:val="22"/>
          <w:lang w:eastAsia="es-MX"/>
        </w:rPr>
        <w:t xml:space="preserve"> de la misma, </w:t>
      </w:r>
      <w:r w:rsidRPr="00991DAC">
        <w:rPr>
          <w:rFonts w:ascii="Palatino Linotype" w:hAnsi="Palatino Linotype" w:cs="Arial"/>
          <w:b/>
          <w:i/>
          <w:sz w:val="22"/>
          <w:szCs w:val="22"/>
          <w:lang w:eastAsia="es-MX"/>
        </w:rPr>
        <w:t>como lo son su nombre, apellidos, fecha de nacimiento, lugar de nacimiento y sexo</w:t>
      </w:r>
      <w:r w:rsidRPr="00991DAC">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991DAC">
        <w:rPr>
          <w:rFonts w:ascii="Palatino Linotype" w:hAnsi="Palatino Linotype" w:cs="Arial"/>
          <w:b/>
          <w:i/>
          <w:sz w:val="22"/>
          <w:szCs w:val="22"/>
          <w:lang w:eastAsia="es-MX"/>
        </w:rPr>
        <w:t>por lo que la CURP está considerada como información confidencial</w:t>
      </w:r>
      <w:r w:rsidRPr="00991DAC">
        <w:rPr>
          <w:rFonts w:ascii="Palatino Linotype" w:hAnsi="Palatino Linotype" w:cs="Arial"/>
          <w:i/>
          <w:sz w:val="22"/>
          <w:szCs w:val="22"/>
          <w:lang w:eastAsia="es-MX"/>
        </w:rPr>
        <w:t xml:space="preserve">.” </w:t>
      </w:r>
      <w:r w:rsidRPr="00991DAC">
        <w:rPr>
          <w:rFonts w:ascii="Palatino Linotype" w:hAnsi="Palatino Linotype" w:cs="Arial"/>
          <w:i/>
          <w:sz w:val="22"/>
          <w:szCs w:val="22"/>
        </w:rPr>
        <w:t>(Sic)</w:t>
      </w:r>
    </w:p>
    <w:p w14:paraId="47AF4C42" w14:textId="77777777" w:rsidR="00D20EA5" w:rsidRPr="00991DAC" w:rsidRDefault="00D20EA5" w:rsidP="00D20EA5">
      <w:pPr>
        <w:autoSpaceDE w:val="0"/>
        <w:autoSpaceDN w:val="0"/>
        <w:adjustRightInd w:val="0"/>
        <w:ind w:left="851" w:right="902"/>
        <w:jc w:val="both"/>
        <w:rPr>
          <w:rFonts w:ascii="Palatino Linotype" w:hAnsi="Palatino Linotype" w:cs="Arial"/>
          <w:sz w:val="22"/>
          <w:szCs w:val="22"/>
        </w:rPr>
      </w:pPr>
      <w:r w:rsidRPr="00991DAC">
        <w:rPr>
          <w:rFonts w:ascii="Palatino Linotype" w:hAnsi="Palatino Linotype" w:cs="Arial"/>
          <w:sz w:val="22"/>
          <w:szCs w:val="22"/>
        </w:rPr>
        <w:t>(Énfasis añadido)</w:t>
      </w:r>
    </w:p>
    <w:p w14:paraId="2B0D5000" w14:textId="77777777" w:rsidR="00D20EA5" w:rsidRPr="00991DAC" w:rsidRDefault="00D20EA5" w:rsidP="00D20EA5">
      <w:pPr>
        <w:autoSpaceDE w:val="0"/>
        <w:autoSpaceDN w:val="0"/>
        <w:adjustRightInd w:val="0"/>
        <w:ind w:left="851" w:right="902"/>
        <w:jc w:val="both"/>
        <w:rPr>
          <w:rFonts w:ascii="Palatino Linotype" w:hAnsi="Palatino Linotype" w:cs="Arial"/>
          <w:sz w:val="22"/>
          <w:szCs w:val="22"/>
        </w:rPr>
      </w:pPr>
    </w:p>
    <w:p w14:paraId="38C2E98A" w14:textId="77777777" w:rsidR="00D20EA5" w:rsidRPr="00991DAC" w:rsidRDefault="00D20EA5" w:rsidP="00D20EA5">
      <w:pPr>
        <w:spacing w:line="360" w:lineRule="auto"/>
        <w:jc w:val="both"/>
        <w:rPr>
          <w:rFonts w:ascii="Palatino Linotype" w:hAnsi="Palatino Linotype" w:cs="Arial"/>
          <w:lang w:eastAsia="es-MX"/>
        </w:rPr>
      </w:pPr>
      <w:r w:rsidRPr="00991DAC">
        <w:rPr>
          <w:rFonts w:ascii="Palatino Linotype" w:hAnsi="Palatino Linotype" w:cs="Arial"/>
          <w:lang w:eastAsia="es-MX"/>
        </w:rPr>
        <w:t xml:space="preserve">De lo anterior, se desprende que la </w:t>
      </w:r>
      <w:r w:rsidRPr="00991DAC">
        <w:rPr>
          <w:rFonts w:ascii="Palatino Linotype" w:hAnsi="Palatino Linotype"/>
          <w:lang w:eastAsia="es-MX"/>
        </w:rPr>
        <w:t xml:space="preserve">Clave Única de Registro de Población, </w:t>
      </w:r>
      <w:r w:rsidRPr="00991DAC">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991DAC">
        <w:rPr>
          <w:rFonts w:ascii="Palatino Linotype" w:hAnsi="Palatino Linotype"/>
          <w:bCs/>
        </w:rPr>
        <w:t>personal</w:t>
      </w:r>
      <w:r w:rsidRPr="00991DAC">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991DAC">
        <w:rPr>
          <w:rFonts w:ascii="Palatino Linotype" w:hAnsi="Palatino Linotype" w:cs="Arial"/>
        </w:rPr>
        <w:t>4, fracción XI</w:t>
      </w:r>
      <w:r w:rsidRPr="00991DAC">
        <w:rPr>
          <w:rFonts w:ascii="Palatino Linotype" w:hAnsi="Palatino Linotype" w:cs="Arial"/>
          <w:lang w:eastAsia="es-MX"/>
        </w:rPr>
        <w:t xml:space="preserve"> </w:t>
      </w:r>
      <w:r w:rsidRPr="00991DAC">
        <w:rPr>
          <w:rFonts w:ascii="Palatino Linotype" w:hAnsi="Palatino Linotype" w:cs="Arial"/>
        </w:rPr>
        <w:t>de la Ley de Protección de Datos Personales en Posesión de Sujetos Obligados del Estado de México y Municipios</w:t>
      </w:r>
      <w:r w:rsidRPr="00991DAC">
        <w:rPr>
          <w:rFonts w:ascii="Palatino Linotype" w:hAnsi="Palatino Linotype" w:cs="Arial"/>
          <w:lang w:eastAsia="es-MX"/>
        </w:rPr>
        <w:t>.</w:t>
      </w:r>
    </w:p>
    <w:p w14:paraId="28862F4C" w14:textId="77777777" w:rsidR="00D20EA5" w:rsidRPr="00991DAC" w:rsidRDefault="00D20EA5" w:rsidP="00D20EA5">
      <w:pPr>
        <w:spacing w:line="360" w:lineRule="auto"/>
        <w:jc w:val="both"/>
        <w:rPr>
          <w:rFonts w:ascii="Palatino Linotype" w:hAnsi="Palatino Linotype" w:cs="Arial"/>
          <w:lang w:eastAsia="es-MX"/>
        </w:rPr>
      </w:pPr>
    </w:p>
    <w:p w14:paraId="3ED13A1F" w14:textId="77777777" w:rsidR="00D20EA5" w:rsidRPr="00991DAC" w:rsidRDefault="00D20EA5" w:rsidP="00D20EA5">
      <w:pPr>
        <w:spacing w:line="360" w:lineRule="auto"/>
        <w:jc w:val="both"/>
        <w:rPr>
          <w:rFonts w:ascii="Palatino Linotype" w:hAnsi="Palatino Linotype" w:cs="Arial"/>
          <w:lang w:eastAsia="es-MX"/>
        </w:rPr>
      </w:pPr>
      <w:r w:rsidRPr="00991DAC">
        <w:rPr>
          <w:rFonts w:ascii="Palatino Linotype" w:hAnsi="Palatino Linotype" w:cs="Arial"/>
          <w:lang w:eastAsia="es-MX"/>
        </w:rPr>
        <w:t xml:space="preserve">Por cuanto hace a la </w:t>
      </w:r>
      <w:r w:rsidRPr="00991DAC">
        <w:rPr>
          <w:rFonts w:ascii="Palatino Linotype" w:hAnsi="Palatino Linotype" w:cs="Arial"/>
          <w:b/>
        </w:rPr>
        <w:t>Clave de cualquier tipo de seguridad social</w:t>
      </w:r>
      <w:r w:rsidRPr="00991DAC">
        <w:rPr>
          <w:rFonts w:ascii="Palatino Linotype" w:hAnsi="Palatino Linotype" w:cs="Arial"/>
        </w:rPr>
        <w:t xml:space="preserve"> (ISSEMYM, u otros), está integrado por una </w:t>
      </w:r>
      <w:r w:rsidRPr="00991DAC">
        <w:rPr>
          <w:rFonts w:ascii="Palatino Linotype" w:hAnsi="Palatino Linotype" w:cs="Arial"/>
          <w:bCs/>
          <w:lang w:eastAsia="es-MX"/>
        </w:rPr>
        <w:t xml:space="preserve">secuencia de números con los que se identifica a los trabajadores que </w:t>
      </w:r>
      <w:r w:rsidRPr="00991DAC">
        <w:rPr>
          <w:rFonts w:ascii="Palatino Linotype" w:hAnsi="Palatino Linotype"/>
          <w:lang w:eastAsia="es-MX"/>
        </w:rPr>
        <w:t>cubren</w:t>
      </w:r>
      <w:r w:rsidRPr="00991DAC">
        <w:rPr>
          <w:rFonts w:ascii="Palatino Linotype" w:hAnsi="Palatino Linotype" w:cs="Arial"/>
          <w:bCs/>
          <w:lang w:eastAsia="es-MX"/>
        </w:rPr>
        <w:t xml:space="preserve"> las cuotas respectivas, asimismo, lo identifica con la fuente de trabajo; por lo que al ser una clave de </w:t>
      </w:r>
      <w:r w:rsidRPr="00991DAC">
        <w:rPr>
          <w:rFonts w:ascii="Palatino Linotype" w:hAnsi="Palatino Linotype" w:cs="Arial"/>
        </w:rPr>
        <w:t>identificación</w:t>
      </w:r>
      <w:r w:rsidRPr="00991DAC">
        <w:rPr>
          <w:rFonts w:ascii="Palatino Linotype" w:hAnsi="Palatino Linotype" w:cs="Arial"/>
          <w:bCs/>
          <w:lang w:eastAsia="es-MX"/>
        </w:rPr>
        <w:t xml:space="preserve"> de los trabajadores, constituye información confidencial, </w:t>
      </w:r>
      <w:r w:rsidRPr="00991DAC">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91DAC">
        <w:rPr>
          <w:rFonts w:ascii="Palatino Linotype" w:hAnsi="Palatino Linotype" w:cs="Arial"/>
        </w:rPr>
        <w:t>4, fracción XI</w:t>
      </w:r>
      <w:r w:rsidRPr="00991DAC">
        <w:rPr>
          <w:rFonts w:ascii="Palatino Linotype" w:hAnsi="Palatino Linotype" w:cs="Arial"/>
          <w:lang w:eastAsia="es-MX"/>
        </w:rPr>
        <w:t xml:space="preserve"> </w:t>
      </w:r>
      <w:r w:rsidRPr="00991DAC">
        <w:rPr>
          <w:rFonts w:ascii="Palatino Linotype" w:hAnsi="Palatino Linotype" w:cs="Arial"/>
        </w:rPr>
        <w:t xml:space="preserve">de la Ley de </w:t>
      </w:r>
      <w:r w:rsidRPr="00991DAC">
        <w:rPr>
          <w:rFonts w:ascii="Palatino Linotype" w:hAnsi="Palatino Linotype" w:cs="Arial"/>
        </w:rPr>
        <w:lastRenderedPageBreak/>
        <w:t>Protección de Datos Personales en Posesión de Sujetos Obligados del Estado de México y Municipios</w:t>
      </w:r>
      <w:r w:rsidRPr="00991DAC">
        <w:rPr>
          <w:rFonts w:ascii="Palatino Linotype" w:hAnsi="Palatino Linotype" w:cs="Arial"/>
          <w:lang w:eastAsia="es-MX"/>
        </w:rPr>
        <w:t>.</w:t>
      </w:r>
    </w:p>
    <w:p w14:paraId="7BAF83FC" w14:textId="77777777" w:rsidR="00D20EA5" w:rsidRPr="00991DAC" w:rsidRDefault="00D20EA5" w:rsidP="00D20EA5">
      <w:pPr>
        <w:spacing w:line="360" w:lineRule="auto"/>
        <w:jc w:val="both"/>
        <w:rPr>
          <w:rFonts w:ascii="Palatino Linotype" w:hAnsi="Palatino Linotype" w:cs="Arial"/>
          <w:lang w:eastAsia="es-MX"/>
        </w:rPr>
      </w:pPr>
    </w:p>
    <w:p w14:paraId="17675AC1" w14:textId="77777777" w:rsidR="00D20EA5" w:rsidRPr="00991DAC" w:rsidRDefault="00D20EA5" w:rsidP="00D20EA5">
      <w:pPr>
        <w:spacing w:line="360" w:lineRule="auto"/>
        <w:jc w:val="both"/>
        <w:rPr>
          <w:rFonts w:ascii="Palatino Linotype" w:hAnsi="Palatino Linotype" w:cs="Arial"/>
          <w:lang w:eastAsia="es-MX"/>
        </w:rPr>
      </w:pPr>
      <w:r w:rsidRPr="00991DAC">
        <w:rPr>
          <w:rFonts w:ascii="Palatino Linotype" w:hAnsi="Palatino Linotype" w:cs="Arial"/>
        </w:rPr>
        <w:t xml:space="preserve">Respecto de los </w:t>
      </w:r>
      <w:r w:rsidRPr="00991DAC">
        <w:rPr>
          <w:rFonts w:ascii="Palatino Linotype" w:hAnsi="Palatino Linotype" w:cs="Arial"/>
          <w:b/>
        </w:rPr>
        <w:t>préstamos o descuentos</w:t>
      </w:r>
      <w:r w:rsidRPr="00991DAC">
        <w:rPr>
          <w:rFonts w:ascii="Palatino Linotype" w:hAnsi="Palatino Linotype" w:cs="Arial"/>
        </w:rPr>
        <w:t xml:space="preserve"> </w:t>
      </w:r>
      <w:r w:rsidRPr="00991DAC">
        <w:rPr>
          <w:rFonts w:ascii="Palatino Linotype" w:hAnsi="Palatino Linotype" w:cs="Arial"/>
          <w:b/>
        </w:rPr>
        <w:t>de carácter personal</w:t>
      </w:r>
      <w:r w:rsidRPr="00991DAC">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991DAC">
        <w:rPr>
          <w:rFonts w:ascii="Palatino Linotype" w:hAnsi="Palatino Linotype" w:cs="Arial"/>
          <w:lang w:eastAsia="es-MX"/>
        </w:rPr>
        <w:t>favorecer en la transparencia y rendición de cuentas, sino, por el contrario, con ello se violentaría la</w:t>
      </w:r>
      <w:r w:rsidRPr="00991DAC">
        <w:rPr>
          <w:rFonts w:ascii="Palatino Linotype" w:hAnsi="Palatino Linotype"/>
        </w:rPr>
        <w:t xml:space="preserve"> </w:t>
      </w:r>
      <w:r w:rsidRPr="00991DAC">
        <w:rPr>
          <w:rFonts w:ascii="Palatino Linotype" w:hAnsi="Palatino Linotype" w:cs="Arial"/>
          <w:lang w:eastAsia="es-MX"/>
        </w:rPr>
        <w:t>protección de información confidencial, porque incide en la intimidad de un individuo</w:t>
      </w:r>
      <w:r w:rsidRPr="00991DAC">
        <w:rPr>
          <w:rFonts w:ascii="Palatino Linotype" w:hAnsi="Palatino Linotype"/>
        </w:rPr>
        <w:t xml:space="preserve"> </w:t>
      </w:r>
      <w:r w:rsidRPr="00991DAC">
        <w:rPr>
          <w:rFonts w:ascii="Palatino Linotype" w:hAnsi="Palatino Linotype" w:cs="Arial"/>
          <w:lang w:eastAsia="es-MX"/>
        </w:rPr>
        <w:t>identificado.</w:t>
      </w:r>
    </w:p>
    <w:p w14:paraId="7311497E" w14:textId="77777777" w:rsidR="00D20EA5" w:rsidRPr="00991DAC" w:rsidRDefault="00D20EA5" w:rsidP="00D20EA5">
      <w:pPr>
        <w:spacing w:line="360" w:lineRule="auto"/>
        <w:jc w:val="both"/>
        <w:rPr>
          <w:rFonts w:ascii="Palatino Linotype" w:hAnsi="Palatino Linotype" w:cs="Arial"/>
          <w:lang w:eastAsia="es-MX"/>
        </w:rPr>
      </w:pPr>
    </w:p>
    <w:p w14:paraId="793D6D7E" w14:textId="77777777" w:rsidR="00D20EA5" w:rsidRPr="00991DAC" w:rsidRDefault="00D20EA5" w:rsidP="00D20EA5">
      <w:pPr>
        <w:spacing w:line="360" w:lineRule="auto"/>
        <w:jc w:val="both"/>
        <w:rPr>
          <w:rFonts w:ascii="Palatino Linotype" w:hAnsi="Palatino Linotype" w:cs="Arial"/>
        </w:rPr>
      </w:pPr>
      <w:r w:rsidRPr="00991DAC">
        <w:rPr>
          <w:rFonts w:ascii="Palatino Linotype" w:hAnsi="Palatino Linotype" w:cs="Arial"/>
          <w:lang w:eastAsia="es-MX"/>
        </w:rPr>
        <w:t xml:space="preserve">Por su </w:t>
      </w:r>
      <w:r w:rsidRPr="00991DAC">
        <w:rPr>
          <w:rFonts w:ascii="Palatino Linotype" w:hAnsi="Palatino Linotype"/>
          <w:lang w:eastAsia="es-MX"/>
        </w:rPr>
        <w:t>parte</w:t>
      </w:r>
      <w:r w:rsidRPr="00991DAC">
        <w:rPr>
          <w:rFonts w:ascii="Palatino Linotype" w:hAnsi="Palatino Linotype" w:cs="Arial"/>
          <w:lang w:eastAsia="es-MX"/>
        </w:rPr>
        <w:t xml:space="preserve">, el </w:t>
      </w:r>
      <w:r w:rsidRPr="00991DAC">
        <w:rPr>
          <w:rFonts w:ascii="Palatino Linotype" w:hAnsi="Palatino Linotype" w:cs="Arial"/>
        </w:rPr>
        <w:t>artículo 84 de la Ley del Trabajo de los Servidores Públicos del Estado y Municipios, señala:</w:t>
      </w:r>
    </w:p>
    <w:p w14:paraId="449E6B64" w14:textId="77777777" w:rsidR="00D20EA5" w:rsidRPr="00991DAC" w:rsidRDefault="00D20EA5" w:rsidP="00D20EA5">
      <w:pPr>
        <w:jc w:val="both"/>
        <w:rPr>
          <w:rFonts w:ascii="Palatino Linotype" w:hAnsi="Palatino Linotype" w:cs="Arial"/>
          <w:lang w:eastAsia="es-MX"/>
        </w:rPr>
      </w:pPr>
    </w:p>
    <w:p w14:paraId="0C8AB578"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b/>
          <w:bCs/>
          <w:i/>
          <w:noProof/>
          <w:sz w:val="22"/>
          <w:szCs w:val="22"/>
        </w:rPr>
      </w:pPr>
      <w:r w:rsidRPr="00991DAC">
        <w:rPr>
          <w:rFonts w:ascii="Palatino Linotype" w:hAnsi="Palatino Linotype" w:cs="Arial"/>
          <w:bCs/>
          <w:i/>
          <w:noProof/>
          <w:sz w:val="22"/>
          <w:szCs w:val="22"/>
        </w:rPr>
        <w:t>“</w:t>
      </w:r>
      <w:r w:rsidRPr="00991DAC">
        <w:rPr>
          <w:rFonts w:ascii="Palatino Linotype" w:hAnsi="Palatino Linotype" w:cs="Arial"/>
          <w:b/>
          <w:bCs/>
          <w:i/>
          <w:noProof/>
          <w:sz w:val="22"/>
          <w:szCs w:val="22"/>
        </w:rPr>
        <w:t>ARTICULO 84. Sólo podrán hacerse retenciones, descuentos o deducciones al sueldo de los servidores públicos por concepto de:</w:t>
      </w:r>
    </w:p>
    <w:p w14:paraId="406083C7"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i/>
          <w:sz w:val="22"/>
          <w:szCs w:val="22"/>
          <w:lang w:eastAsia="es-MX"/>
        </w:rPr>
      </w:pPr>
      <w:r w:rsidRPr="00991DAC">
        <w:rPr>
          <w:rFonts w:ascii="Palatino Linotype" w:hAnsi="Palatino Linotype" w:cs="Arial"/>
          <w:bCs/>
          <w:i/>
          <w:noProof/>
          <w:sz w:val="22"/>
          <w:szCs w:val="22"/>
        </w:rPr>
        <w:t xml:space="preserve">I. </w:t>
      </w:r>
      <w:r w:rsidRPr="00991DAC">
        <w:rPr>
          <w:rFonts w:ascii="Palatino Linotype" w:hAnsi="Palatino Linotype" w:cs="Arial"/>
          <w:i/>
          <w:sz w:val="22"/>
          <w:szCs w:val="22"/>
          <w:lang w:eastAsia="es-MX"/>
        </w:rPr>
        <w:t>Gravámenes fiscales relacionados con el sueldo;</w:t>
      </w:r>
    </w:p>
    <w:p w14:paraId="51AC3233"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II. Deudas contraídas con las instituciones públicas o dependencias</w:t>
      </w:r>
      <w:r w:rsidRPr="00991DAC">
        <w:rPr>
          <w:rFonts w:ascii="Palatino Linotype" w:hAnsi="Palatino Linotype" w:cs="Arial"/>
          <w:i/>
          <w:sz w:val="22"/>
          <w:szCs w:val="22"/>
          <w:lang w:eastAsia="es-MX"/>
        </w:rPr>
        <w:t xml:space="preserve"> por concepto de anticipos de sueldo, pagos hechos con exceso, errores o pérdidas debidamente comprobados;</w:t>
      </w:r>
    </w:p>
    <w:p w14:paraId="560E9E40"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bCs/>
          <w:i/>
          <w:noProof/>
          <w:sz w:val="22"/>
          <w:szCs w:val="22"/>
        </w:rPr>
      </w:pPr>
      <w:r w:rsidRPr="00991DAC">
        <w:rPr>
          <w:rFonts w:ascii="Palatino Linotype" w:hAnsi="Palatino Linotype" w:cs="Arial"/>
          <w:b/>
          <w:i/>
          <w:sz w:val="22"/>
          <w:szCs w:val="22"/>
          <w:lang w:eastAsia="es-MX"/>
        </w:rPr>
        <w:t>III. Cuotas sindicales</w:t>
      </w:r>
      <w:r w:rsidRPr="00991DAC">
        <w:rPr>
          <w:rFonts w:ascii="Palatino Linotype" w:hAnsi="Palatino Linotype" w:cs="Arial"/>
          <w:bCs/>
          <w:i/>
          <w:noProof/>
          <w:sz w:val="22"/>
          <w:szCs w:val="22"/>
        </w:rPr>
        <w:t>;</w:t>
      </w:r>
    </w:p>
    <w:p w14:paraId="09D9E148"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bCs/>
          <w:i/>
          <w:noProof/>
          <w:sz w:val="22"/>
          <w:szCs w:val="22"/>
        </w:rPr>
      </w:pPr>
      <w:r w:rsidRPr="00991DAC">
        <w:rPr>
          <w:rFonts w:ascii="Palatino Linotype" w:hAnsi="Palatino Linotype" w:cs="Arial"/>
          <w:bCs/>
          <w:i/>
          <w:noProof/>
          <w:sz w:val="22"/>
          <w:szCs w:val="22"/>
        </w:rPr>
        <w:t xml:space="preserve">IV. Cuotas de </w:t>
      </w:r>
      <w:r w:rsidRPr="00991DAC">
        <w:rPr>
          <w:rFonts w:ascii="Palatino Linotype" w:hAnsi="Palatino Linotype" w:cs="Arial"/>
          <w:i/>
          <w:sz w:val="22"/>
          <w:szCs w:val="22"/>
          <w:lang w:eastAsia="es-MX"/>
        </w:rPr>
        <w:t>aportación</w:t>
      </w:r>
      <w:r w:rsidRPr="00991DAC">
        <w:rPr>
          <w:rFonts w:ascii="Palatino Linotype" w:hAnsi="Palatino Linotype" w:cs="Arial"/>
          <w:bCs/>
          <w:i/>
          <w:noProof/>
          <w:sz w:val="22"/>
          <w:szCs w:val="22"/>
        </w:rPr>
        <w:t xml:space="preserve"> a fondos para la constitución de cooperativas y de cajas de ahorro, </w:t>
      </w:r>
      <w:r w:rsidRPr="00991DAC">
        <w:rPr>
          <w:rFonts w:ascii="Palatino Linotype" w:hAnsi="Palatino Linotype" w:cs="Arial"/>
          <w:i/>
          <w:sz w:val="22"/>
          <w:szCs w:val="22"/>
          <w:lang w:eastAsia="es-MX"/>
        </w:rPr>
        <w:t>siempre</w:t>
      </w:r>
      <w:r w:rsidRPr="00991DAC">
        <w:rPr>
          <w:rFonts w:ascii="Palatino Linotype" w:hAnsi="Palatino Linotype" w:cs="Arial"/>
          <w:bCs/>
          <w:i/>
          <w:noProof/>
          <w:sz w:val="22"/>
          <w:szCs w:val="22"/>
        </w:rPr>
        <w:t xml:space="preserve"> que el servidor público hubiese manifestado previamente, de manera expresa, su conformidad;</w:t>
      </w:r>
    </w:p>
    <w:p w14:paraId="06A44D71"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bCs/>
          <w:i/>
          <w:noProof/>
          <w:sz w:val="22"/>
          <w:szCs w:val="22"/>
        </w:rPr>
      </w:pPr>
      <w:r w:rsidRPr="00991DAC">
        <w:rPr>
          <w:rFonts w:ascii="Palatino Linotype" w:hAnsi="Palatino Linotype" w:cs="Arial"/>
          <w:bCs/>
          <w:i/>
          <w:noProof/>
          <w:sz w:val="22"/>
          <w:szCs w:val="22"/>
        </w:rPr>
        <w:t xml:space="preserve">V. Descuentos ordenados por el Instituto de Seguridad Social del Estado de México y </w:t>
      </w:r>
      <w:r w:rsidRPr="00991DAC">
        <w:rPr>
          <w:rFonts w:ascii="Palatino Linotype" w:hAnsi="Palatino Linotype" w:cs="Arial"/>
          <w:i/>
          <w:sz w:val="22"/>
          <w:szCs w:val="22"/>
          <w:lang w:eastAsia="es-MX"/>
        </w:rPr>
        <w:t>Municipios</w:t>
      </w:r>
      <w:r w:rsidRPr="00991DAC">
        <w:rPr>
          <w:rFonts w:ascii="Palatino Linotype" w:hAnsi="Palatino Linotype" w:cs="Arial"/>
          <w:bCs/>
          <w:i/>
          <w:noProof/>
          <w:sz w:val="22"/>
          <w:szCs w:val="22"/>
        </w:rPr>
        <w:t>, con motivo de cuotas y obligaciones contraídas con éste por los servidores públicos;</w:t>
      </w:r>
    </w:p>
    <w:p w14:paraId="683BAA0F"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b/>
          <w:bCs/>
          <w:i/>
          <w:noProof/>
          <w:sz w:val="22"/>
          <w:szCs w:val="22"/>
        </w:rPr>
      </w:pPr>
      <w:r w:rsidRPr="00991DAC">
        <w:rPr>
          <w:rFonts w:ascii="Palatino Linotype" w:hAnsi="Palatino Linotype" w:cs="Arial"/>
          <w:b/>
          <w:bCs/>
          <w:i/>
          <w:noProof/>
          <w:sz w:val="22"/>
          <w:szCs w:val="22"/>
        </w:rPr>
        <w:t>VI. Obligaciones a cargo del servidor público con las que haya consentido</w:t>
      </w:r>
      <w:r w:rsidRPr="00991DAC">
        <w:rPr>
          <w:rFonts w:ascii="Palatino Linotype" w:hAnsi="Palatino Linotype" w:cs="Arial"/>
          <w:bCs/>
          <w:i/>
          <w:noProof/>
          <w:sz w:val="22"/>
          <w:szCs w:val="22"/>
        </w:rPr>
        <w:t>, derivadas de la adquisición o del uso de habitaciones consideradas como de interés social;</w:t>
      </w:r>
    </w:p>
    <w:p w14:paraId="53F802A0"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bCs/>
          <w:i/>
          <w:noProof/>
          <w:sz w:val="22"/>
          <w:szCs w:val="22"/>
        </w:rPr>
      </w:pPr>
      <w:r w:rsidRPr="00991DAC">
        <w:rPr>
          <w:rFonts w:ascii="Palatino Linotype" w:hAnsi="Palatino Linotype" w:cs="Arial"/>
          <w:bCs/>
          <w:i/>
          <w:noProof/>
          <w:sz w:val="22"/>
          <w:szCs w:val="22"/>
        </w:rPr>
        <w:lastRenderedPageBreak/>
        <w:t xml:space="preserve">VII. Faltas de </w:t>
      </w:r>
      <w:r w:rsidRPr="00991DAC">
        <w:rPr>
          <w:rFonts w:ascii="Palatino Linotype" w:hAnsi="Palatino Linotype" w:cs="Arial"/>
          <w:i/>
          <w:sz w:val="22"/>
          <w:szCs w:val="22"/>
          <w:lang w:eastAsia="es-MX"/>
        </w:rPr>
        <w:t>puntualidad</w:t>
      </w:r>
      <w:r w:rsidRPr="00991DAC">
        <w:rPr>
          <w:rFonts w:ascii="Palatino Linotype" w:hAnsi="Palatino Linotype" w:cs="Arial"/>
          <w:bCs/>
          <w:i/>
          <w:noProof/>
          <w:sz w:val="22"/>
          <w:szCs w:val="22"/>
        </w:rPr>
        <w:t xml:space="preserve"> o </w:t>
      </w:r>
      <w:r w:rsidRPr="00991DAC">
        <w:rPr>
          <w:rFonts w:ascii="Palatino Linotype" w:hAnsi="Palatino Linotype" w:cs="Arial"/>
          <w:i/>
          <w:sz w:val="22"/>
          <w:szCs w:val="22"/>
          <w:lang w:eastAsia="es-MX"/>
        </w:rPr>
        <w:t>de</w:t>
      </w:r>
      <w:r w:rsidRPr="00991DAC">
        <w:rPr>
          <w:rFonts w:ascii="Palatino Linotype" w:hAnsi="Palatino Linotype" w:cs="Arial"/>
          <w:bCs/>
          <w:i/>
          <w:noProof/>
          <w:sz w:val="22"/>
          <w:szCs w:val="22"/>
        </w:rPr>
        <w:t xml:space="preserve"> asistencia injustificadas;</w:t>
      </w:r>
    </w:p>
    <w:p w14:paraId="6C8993A8"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bCs/>
          <w:i/>
          <w:noProof/>
          <w:sz w:val="22"/>
          <w:szCs w:val="22"/>
        </w:rPr>
      </w:pPr>
      <w:r w:rsidRPr="00991DAC">
        <w:rPr>
          <w:rFonts w:ascii="Palatino Linotype" w:hAnsi="Palatino Linotype" w:cs="Arial"/>
          <w:b/>
          <w:bCs/>
          <w:i/>
          <w:noProof/>
          <w:sz w:val="22"/>
          <w:szCs w:val="22"/>
        </w:rPr>
        <w:t>VIII. Pensiones alimenticias ordenadas por la autoridad judicial;</w:t>
      </w:r>
      <w:r w:rsidRPr="00991DAC">
        <w:rPr>
          <w:rFonts w:ascii="Palatino Linotype" w:hAnsi="Palatino Linotype" w:cs="Arial"/>
          <w:bCs/>
          <w:i/>
          <w:noProof/>
          <w:sz w:val="22"/>
          <w:szCs w:val="22"/>
        </w:rPr>
        <w:t xml:space="preserve"> o</w:t>
      </w:r>
    </w:p>
    <w:p w14:paraId="74F28492"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b/>
          <w:bCs/>
          <w:i/>
          <w:noProof/>
          <w:sz w:val="22"/>
          <w:szCs w:val="22"/>
        </w:rPr>
      </w:pPr>
      <w:r w:rsidRPr="00991DAC">
        <w:rPr>
          <w:rFonts w:ascii="Palatino Linotype" w:hAnsi="Palatino Linotype" w:cs="Arial"/>
          <w:b/>
          <w:bCs/>
          <w:i/>
          <w:noProof/>
          <w:sz w:val="22"/>
          <w:szCs w:val="22"/>
        </w:rPr>
        <w:t>IX. Cualquier otro convenido con instituciones de servicios y aceptado por el servidor público.</w:t>
      </w:r>
    </w:p>
    <w:p w14:paraId="16D4CEA7" w14:textId="77777777" w:rsidR="00D20EA5" w:rsidRPr="00991DAC" w:rsidRDefault="00D20EA5" w:rsidP="00D20EA5">
      <w:pPr>
        <w:autoSpaceDE w:val="0"/>
        <w:autoSpaceDN w:val="0"/>
        <w:adjustRightInd w:val="0"/>
        <w:spacing w:line="276" w:lineRule="auto"/>
        <w:ind w:left="851" w:right="902"/>
        <w:jc w:val="both"/>
        <w:rPr>
          <w:rFonts w:ascii="Palatino Linotype" w:hAnsi="Palatino Linotype" w:cs="Arial"/>
          <w:sz w:val="22"/>
          <w:szCs w:val="22"/>
        </w:rPr>
      </w:pPr>
      <w:r w:rsidRPr="00991DAC">
        <w:rPr>
          <w:rFonts w:ascii="Palatino Linotype" w:hAnsi="Palatino Linotype" w:cs="Arial"/>
          <w:bCs/>
          <w:i/>
          <w:noProof/>
          <w:sz w:val="22"/>
          <w:szCs w:val="22"/>
        </w:rPr>
        <w:t xml:space="preserve">El monto total de las retenciones, descuentos o deducciones no podrá exceder del 30% de la remuneración total, </w:t>
      </w:r>
      <w:r w:rsidRPr="00991DAC">
        <w:rPr>
          <w:rFonts w:ascii="Palatino Linotype" w:hAnsi="Palatino Linotype" w:cs="Arial"/>
          <w:i/>
          <w:sz w:val="22"/>
          <w:szCs w:val="22"/>
          <w:lang w:eastAsia="es-MX"/>
        </w:rPr>
        <w:t>excepto</w:t>
      </w:r>
      <w:r w:rsidRPr="00991DAC">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991DAC">
        <w:rPr>
          <w:rFonts w:ascii="Palatino Linotype" w:hAnsi="Palatino Linotype" w:cs="Arial"/>
          <w:i/>
          <w:sz w:val="22"/>
          <w:szCs w:val="22"/>
          <w:lang w:eastAsia="es-MX"/>
        </w:rPr>
        <w:t>ajustará</w:t>
      </w:r>
      <w:r w:rsidRPr="00991DAC">
        <w:rPr>
          <w:rFonts w:ascii="Palatino Linotype" w:hAnsi="Palatino Linotype" w:cs="Arial"/>
          <w:bCs/>
          <w:i/>
          <w:noProof/>
          <w:sz w:val="22"/>
          <w:szCs w:val="22"/>
        </w:rPr>
        <w:t xml:space="preserve"> a lo determinado por la autoridad judicial.” </w:t>
      </w:r>
    </w:p>
    <w:p w14:paraId="7D0888A6" w14:textId="77777777" w:rsidR="00D20EA5" w:rsidRPr="00991DAC" w:rsidRDefault="00D20EA5" w:rsidP="00D20EA5">
      <w:pPr>
        <w:autoSpaceDE w:val="0"/>
        <w:autoSpaceDN w:val="0"/>
        <w:adjustRightInd w:val="0"/>
        <w:ind w:left="851" w:right="902"/>
        <w:jc w:val="both"/>
        <w:rPr>
          <w:rFonts w:ascii="Palatino Linotype" w:hAnsi="Palatino Linotype" w:cs="Arial"/>
          <w:sz w:val="22"/>
          <w:szCs w:val="22"/>
        </w:rPr>
      </w:pPr>
      <w:r w:rsidRPr="00991DAC">
        <w:rPr>
          <w:rFonts w:ascii="Palatino Linotype" w:hAnsi="Palatino Linotype" w:cs="Arial"/>
          <w:sz w:val="22"/>
          <w:szCs w:val="22"/>
        </w:rPr>
        <w:t>(Énfasis añadido)</w:t>
      </w:r>
    </w:p>
    <w:p w14:paraId="4B6F3A0C" w14:textId="77777777" w:rsidR="00D20EA5" w:rsidRPr="00991DAC" w:rsidRDefault="00D20EA5" w:rsidP="00D20EA5">
      <w:pPr>
        <w:autoSpaceDE w:val="0"/>
        <w:autoSpaceDN w:val="0"/>
        <w:adjustRightInd w:val="0"/>
        <w:ind w:left="851" w:right="902"/>
        <w:jc w:val="both"/>
        <w:rPr>
          <w:rFonts w:ascii="Palatino Linotype" w:hAnsi="Palatino Linotype" w:cs="Arial"/>
          <w:sz w:val="22"/>
          <w:szCs w:val="22"/>
        </w:rPr>
      </w:pPr>
    </w:p>
    <w:p w14:paraId="0512AE03" w14:textId="77777777" w:rsidR="00D20EA5" w:rsidRPr="00991DAC" w:rsidRDefault="00D20EA5" w:rsidP="00D20EA5">
      <w:pPr>
        <w:spacing w:line="360" w:lineRule="auto"/>
        <w:jc w:val="both"/>
        <w:rPr>
          <w:rFonts w:ascii="Palatino Linotype" w:hAnsi="Palatino Linotype" w:cs="Arial"/>
        </w:rPr>
      </w:pPr>
      <w:r w:rsidRPr="00991DAC">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991DAC">
        <w:rPr>
          <w:rFonts w:ascii="Palatino Linotype" w:hAnsi="Palatino Linotype" w:cs="Arial"/>
          <w:b/>
        </w:rPr>
        <w:t>únicamente inciden en su vida privada</w:t>
      </w:r>
      <w:r w:rsidRPr="00991DAC">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38AA5FCA" w14:textId="77777777" w:rsidR="00D20EA5" w:rsidRPr="00991DAC" w:rsidRDefault="00D20EA5" w:rsidP="00D20EA5">
      <w:pPr>
        <w:spacing w:line="360" w:lineRule="auto"/>
        <w:jc w:val="both"/>
        <w:rPr>
          <w:rFonts w:ascii="Palatino Linotype" w:hAnsi="Palatino Linotype" w:cs="Arial"/>
        </w:rPr>
      </w:pPr>
    </w:p>
    <w:p w14:paraId="7B2992C9" w14:textId="77777777" w:rsidR="00D20EA5" w:rsidRPr="00991DAC" w:rsidRDefault="00D20EA5" w:rsidP="00D20EA5">
      <w:pPr>
        <w:spacing w:line="360" w:lineRule="auto"/>
        <w:jc w:val="both"/>
        <w:rPr>
          <w:rFonts w:ascii="Palatino Linotype" w:hAnsi="Palatino Linotype" w:cs="Arial"/>
        </w:rPr>
      </w:pPr>
      <w:r w:rsidRPr="00991DAC">
        <w:rPr>
          <w:rFonts w:ascii="Palatino Linotype" w:hAnsi="Palatino Linotype" w:cs="Arial"/>
        </w:rPr>
        <w:t xml:space="preserve">Por lo que hace a los </w:t>
      </w:r>
      <w:r w:rsidRPr="00991DAC">
        <w:rPr>
          <w:rFonts w:ascii="Palatino Linotype" w:hAnsi="Palatino Linotype" w:cs="Arial"/>
          <w:b/>
        </w:rPr>
        <w:t>Códigos Bidimensionales</w:t>
      </w:r>
      <w:r w:rsidRPr="00991DAC">
        <w:rPr>
          <w:rFonts w:ascii="Palatino Linotype" w:hAnsi="Palatino Linotype" w:cs="Arial"/>
        </w:rPr>
        <w:t xml:space="preserve"> y los denominados </w:t>
      </w:r>
      <w:r w:rsidRPr="00991DAC">
        <w:rPr>
          <w:rFonts w:ascii="Palatino Linotype" w:hAnsi="Palatino Linotype" w:cs="Arial"/>
          <w:b/>
        </w:rPr>
        <w:t>Códigos QR</w:t>
      </w:r>
      <w:r w:rsidRPr="00991DAC">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991DAC">
        <w:rPr>
          <w:rFonts w:ascii="Palatino Linotype" w:hAnsi="Palatino Linotype" w:cs="Arial"/>
          <w:lang w:eastAsia="es-MX"/>
        </w:rPr>
        <w:t>datos</w:t>
      </w:r>
      <w:r w:rsidRPr="00991DAC">
        <w:rPr>
          <w:rFonts w:ascii="Palatino Linotype" w:hAnsi="Palatino Linotype" w:cs="Arial"/>
        </w:rPr>
        <w:t xml:space="preserve"> personales como </w:t>
      </w:r>
      <w:r w:rsidRPr="00991DAC">
        <w:rPr>
          <w:rFonts w:ascii="Palatino Linotype" w:hAnsi="Palatino Linotype" w:cs="Arial"/>
          <w:b/>
        </w:rPr>
        <w:t>Registro Federal de Contribuyentes</w:t>
      </w:r>
      <w:r w:rsidRPr="00991DAC">
        <w:rPr>
          <w:rFonts w:ascii="Palatino Linotype" w:hAnsi="Palatino Linotype" w:cs="Arial"/>
        </w:rPr>
        <w:t xml:space="preserve"> (RFC) y la </w:t>
      </w:r>
      <w:r w:rsidRPr="00991DAC">
        <w:rPr>
          <w:rFonts w:ascii="Palatino Linotype" w:hAnsi="Palatino Linotype" w:cs="Arial"/>
          <w:b/>
        </w:rPr>
        <w:t>Clave Única de Registro de Población</w:t>
      </w:r>
      <w:r w:rsidRPr="00991DAC">
        <w:rPr>
          <w:rFonts w:ascii="Palatino Linotype" w:hAnsi="Palatino Linotype" w:cs="Arial"/>
        </w:rPr>
        <w:t xml:space="preserve"> (CURP).</w:t>
      </w:r>
    </w:p>
    <w:p w14:paraId="04F11106" w14:textId="77777777" w:rsidR="00D20EA5" w:rsidRPr="00991DAC" w:rsidRDefault="00D20EA5" w:rsidP="00D20EA5">
      <w:pPr>
        <w:spacing w:line="360" w:lineRule="auto"/>
        <w:jc w:val="both"/>
        <w:rPr>
          <w:rFonts w:ascii="Palatino Linotype" w:hAnsi="Palatino Linotype" w:cs="Arial"/>
        </w:rPr>
      </w:pPr>
    </w:p>
    <w:p w14:paraId="2F26CB27" w14:textId="77777777" w:rsidR="00D20EA5" w:rsidRPr="00991DAC" w:rsidRDefault="00D20EA5" w:rsidP="00D20EA5">
      <w:pPr>
        <w:spacing w:line="360" w:lineRule="auto"/>
        <w:jc w:val="both"/>
        <w:rPr>
          <w:rFonts w:ascii="Palatino Linotype" w:hAnsi="Palatino Linotype" w:cs="Arial"/>
        </w:rPr>
      </w:pPr>
      <w:r w:rsidRPr="00991DAC">
        <w:rPr>
          <w:rFonts w:ascii="Palatino Linotype" w:hAnsi="Palatino Linotype" w:cs="Arial"/>
        </w:rPr>
        <w:lastRenderedPageBreak/>
        <w:t xml:space="preserve">Por </w:t>
      </w:r>
      <w:r w:rsidRPr="00991DAC">
        <w:rPr>
          <w:rFonts w:ascii="Palatino Linotype" w:hAnsi="Palatino Linotype" w:cs="Arial"/>
          <w:lang w:eastAsia="es-MX"/>
        </w:rPr>
        <w:t>ende</w:t>
      </w:r>
      <w:r w:rsidRPr="00991DAC">
        <w:rPr>
          <w:rFonts w:ascii="Palatino Linotype" w:hAnsi="Palatino Linotype" w:cs="Arial"/>
        </w:rPr>
        <w:t xml:space="preserve">, </w:t>
      </w:r>
      <w:r w:rsidRPr="00991DAC">
        <w:rPr>
          <w:rFonts w:ascii="Palatino Linotype" w:hAnsi="Palatino Linotype" w:cs="Arial"/>
          <w:b/>
        </w:rPr>
        <w:t>EL SUJETO OBLIGADO</w:t>
      </w:r>
      <w:r w:rsidRPr="00991DAC">
        <w:rPr>
          <w:rFonts w:ascii="Palatino Linotype" w:hAnsi="Palatino Linotype" w:cs="Arial"/>
        </w:rPr>
        <w:t xml:space="preserve"> debe testar los datos confidenciales, sin pasar por alto que la clasificación respectiva tiene que cumplirse a través de la forma y formalidades que la Ley impone; es decir, mediante Acuerdo debidamente fundado y motivado, en </w:t>
      </w:r>
      <w:r w:rsidRPr="00991DAC">
        <w:rPr>
          <w:rFonts w:ascii="Palatino Linotype" w:hAnsi="Palatino Linotype" w:cs="Arial"/>
          <w:noProof/>
          <w:lang w:eastAsia="es-MX"/>
        </w:rPr>
        <w:t>términos</w:t>
      </w:r>
      <w:r w:rsidRPr="00991DAC">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E4C64F1" w14:textId="77777777" w:rsidR="00D20EA5" w:rsidRPr="00991DAC" w:rsidRDefault="00D20EA5" w:rsidP="00D20EA5">
      <w:pPr>
        <w:jc w:val="both"/>
        <w:rPr>
          <w:rFonts w:ascii="Palatino Linotype" w:hAnsi="Palatino Linotype" w:cs="Arial"/>
        </w:rPr>
      </w:pPr>
    </w:p>
    <w:p w14:paraId="53C96038" w14:textId="77777777" w:rsidR="00D20EA5" w:rsidRPr="00991DAC" w:rsidRDefault="00D20EA5" w:rsidP="00D20EA5">
      <w:pPr>
        <w:ind w:left="737" w:right="794"/>
        <w:jc w:val="center"/>
        <w:rPr>
          <w:rFonts w:ascii="Palatino Linotype" w:hAnsi="Palatino Linotype" w:cs="Arial"/>
          <w:b/>
          <w:i/>
          <w:sz w:val="22"/>
          <w:szCs w:val="22"/>
        </w:rPr>
      </w:pPr>
      <w:r w:rsidRPr="00991DAC">
        <w:rPr>
          <w:rFonts w:ascii="Palatino Linotype" w:hAnsi="Palatino Linotype" w:cs="Arial"/>
          <w:b/>
          <w:i/>
          <w:sz w:val="22"/>
          <w:szCs w:val="22"/>
        </w:rPr>
        <w:t>Ley de Transparencia y Acceso a la Información Pública del Estado de México y Municipios</w:t>
      </w:r>
    </w:p>
    <w:p w14:paraId="6F7D291F" w14:textId="77777777" w:rsidR="00D20EA5" w:rsidRPr="00991DAC" w:rsidRDefault="00D20EA5" w:rsidP="00D20EA5">
      <w:pPr>
        <w:ind w:left="737" w:right="794"/>
        <w:jc w:val="center"/>
        <w:rPr>
          <w:rFonts w:ascii="Palatino Linotype" w:hAnsi="Palatino Linotype" w:cs="Arial"/>
          <w:b/>
          <w:i/>
          <w:sz w:val="22"/>
          <w:szCs w:val="22"/>
        </w:rPr>
      </w:pPr>
    </w:p>
    <w:p w14:paraId="2F9F6FDE"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i/>
          <w:sz w:val="22"/>
          <w:szCs w:val="22"/>
          <w:lang w:eastAsia="es-MX"/>
        </w:rPr>
        <w:t>“</w:t>
      </w:r>
      <w:r w:rsidRPr="00991DAC">
        <w:rPr>
          <w:rFonts w:ascii="Palatino Linotype" w:hAnsi="Palatino Linotype" w:cs="Arial"/>
          <w:b/>
          <w:i/>
          <w:sz w:val="22"/>
          <w:szCs w:val="22"/>
          <w:lang w:eastAsia="es-MX"/>
        </w:rPr>
        <w:t xml:space="preserve">Artículo 49. </w:t>
      </w:r>
      <w:r w:rsidRPr="00991DAC">
        <w:rPr>
          <w:rFonts w:ascii="Palatino Linotype" w:hAnsi="Palatino Linotype" w:cs="Arial"/>
          <w:i/>
          <w:sz w:val="22"/>
          <w:szCs w:val="22"/>
          <w:lang w:eastAsia="es-MX"/>
        </w:rPr>
        <w:t xml:space="preserve">Los </w:t>
      </w:r>
      <w:r w:rsidRPr="00991DAC">
        <w:rPr>
          <w:rFonts w:ascii="Palatino Linotype" w:hAnsi="Palatino Linotype" w:cs="Arial"/>
          <w:i/>
          <w:sz w:val="22"/>
          <w:szCs w:val="22"/>
        </w:rPr>
        <w:t>Comités</w:t>
      </w:r>
      <w:r w:rsidRPr="00991DAC">
        <w:rPr>
          <w:rFonts w:ascii="Palatino Linotype" w:hAnsi="Palatino Linotype" w:cs="Arial"/>
          <w:i/>
          <w:sz w:val="22"/>
          <w:szCs w:val="22"/>
          <w:lang w:eastAsia="es-MX"/>
        </w:rPr>
        <w:t xml:space="preserve"> de Transparencia </w:t>
      </w:r>
      <w:r w:rsidRPr="00991DAC">
        <w:rPr>
          <w:rFonts w:ascii="Palatino Linotype" w:hAnsi="Palatino Linotype"/>
          <w:i/>
          <w:sz w:val="22"/>
          <w:szCs w:val="22"/>
        </w:rPr>
        <w:t>tendrán</w:t>
      </w:r>
      <w:r w:rsidRPr="00991DAC">
        <w:rPr>
          <w:rFonts w:ascii="Palatino Linotype" w:hAnsi="Palatino Linotype" w:cs="Arial"/>
          <w:i/>
          <w:sz w:val="22"/>
          <w:szCs w:val="22"/>
          <w:lang w:eastAsia="es-MX"/>
        </w:rPr>
        <w:t xml:space="preserve"> las siguientes atribuciones:</w:t>
      </w:r>
    </w:p>
    <w:p w14:paraId="129356D1"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VIII.</w:t>
      </w:r>
      <w:r w:rsidRPr="00991DAC">
        <w:rPr>
          <w:rFonts w:ascii="Palatino Linotype" w:hAnsi="Palatino Linotype" w:cs="Arial"/>
          <w:i/>
          <w:sz w:val="22"/>
          <w:szCs w:val="22"/>
          <w:lang w:eastAsia="es-MX"/>
        </w:rPr>
        <w:t xml:space="preserve"> </w:t>
      </w:r>
      <w:r w:rsidRPr="00991DAC">
        <w:rPr>
          <w:rFonts w:ascii="Palatino Linotype" w:hAnsi="Palatino Linotype" w:cs="Arial"/>
          <w:b/>
          <w:i/>
          <w:sz w:val="22"/>
          <w:szCs w:val="22"/>
          <w:lang w:eastAsia="es-MX"/>
        </w:rPr>
        <w:t>Aprobar</w:t>
      </w:r>
      <w:r w:rsidRPr="00991DAC">
        <w:rPr>
          <w:rFonts w:ascii="Palatino Linotype" w:hAnsi="Palatino Linotype" w:cs="Arial"/>
          <w:i/>
          <w:sz w:val="22"/>
          <w:szCs w:val="22"/>
          <w:lang w:eastAsia="es-MX"/>
        </w:rPr>
        <w:t xml:space="preserve">, </w:t>
      </w:r>
      <w:r w:rsidRPr="00991DAC">
        <w:rPr>
          <w:rFonts w:ascii="Palatino Linotype" w:hAnsi="Palatino Linotype" w:cs="Arial"/>
          <w:i/>
          <w:sz w:val="22"/>
          <w:szCs w:val="22"/>
        </w:rPr>
        <w:t>modificar</w:t>
      </w:r>
      <w:r w:rsidRPr="00991DAC">
        <w:rPr>
          <w:rFonts w:ascii="Palatino Linotype" w:hAnsi="Palatino Linotype" w:cs="Arial"/>
          <w:i/>
          <w:sz w:val="22"/>
          <w:szCs w:val="22"/>
          <w:lang w:eastAsia="es-MX"/>
        </w:rPr>
        <w:t xml:space="preserve"> o revocar la clasificación de la información;</w:t>
      </w:r>
    </w:p>
    <w:p w14:paraId="3976481F" w14:textId="77777777" w:rsidR="00D20EA5" w:rsidRPr="00991DAC" w:rsidRDefault="00D20EA5" w:rsidP="00D20EA5">
      <w:pPr>
        <w:autoSpaceDE w:val="0"/>
        <w:autoSpaceDN w:val="0"/>
        <w:adjustRightInd w:val="0"/>
        <w:ind w:left="737" w:right="794"/>
        <w:jc w:val="both"/>
        <w:rPr>
          <w:rFonts w:ascii="Palatino Linotype" w:hAnsi="Palatino Linotype" w:cs="Arial"/>
          <w:b/>
          <w:i/>
          <w:sz w:val="22"/>
          <w:szCs w:val="22"/>
          <w:lang w:eastAsia="es-MX"/>
        </w:rPr>
      </w:pPr>
      <w:r w:rsidRPr="00991DAC">
        <w:rPr>
          <w:rFonts w:ascii="Palatino Linotype" w:hAnsi="Palatino Linotype" w:cs="Arial"/>
          <w:b/>
          <w:i/>
          <w:sz w:val="22"/>
          <w:szCs w:val="22"/>
          <w:lang w:eastAsia="es-MX"/>
        </w:rPr>
        <w:t>Artículo 132.</w:t>
      </w:r>
      <w:r w:rsidRPr="00991DAC">
        <w:rPr>
          <w:rFonts w:ascii="Palatino Linotype" w:hAnsi="Palatino Linotype" w:cs="Arial"/>
          <w:i/>
          <w:sz w:val="22"/>
          <w:szCs w:val="22"/>
          <w:lang w:eastAsia="es-MX"/>
        </w:rPr>
        <w:t xml:space="preserve"> </w:t>
      </w:r>
      <w:r w:rsidRPr="00991DAC">
        <w:rPr>
          <w:rFonts w:ascii="Palatino Linotype" w:hAnsi="Palatino Linotype" w:cs="Arial"/>
          <w:b/>
          <w:i/>
          <w:sz w:val="22"/>
          <w:szCs w:val="22"/>
          <w:lang w:eastAsia="es-MX"/>
        </w:rPr>
        <w:t>La clasificación de la información se llevará a cabo en el momento en que:</w:t>
      </w:r>
    </w:p>
    <w:p w14:paraId="09B9AFF2"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i/>
          <w:sz w:val="22"/>
          <w:szCs w:val="22"/>
          <w:lang w:eastAsia="es-MX"/>
        </w:rPr>
        <w:t>…</w:t>
      </w:r>
    </w:p>
    <w:p w14:paraId="339F92DC"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II.</w:t>
      </w:r>
      <w:r w:rsidRPr="00991DAC">
        <w:rPr>
          <w:rFonts w:ascii="Palatino Linotype" w:hAnsi="Palatino Linotype" w:cs="Arial"/>
          <w:i/>
          <w:sz w:val="22"/>
          <w:szCs w:val="22"/>
          <w:lang w:eastAsia="es-MX"/>
        </w:rPr>
        <w:t xml:space="preserve"> Se determine mediante resolución de autoridad competente; o</w:t>
      </w:r>
    </w:p>
    <w:p w14:paraId="0BD1C164"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III</w:t>
      </w:r>
      <w:r w:rsidRPr="00991DAC">
        <w:rPr>
          <w:rFonts w:ascii="Palatino Linotype" w:hAnsi="Palatino Linotype" w:cs="Arial"/>
          <w:i/>
          <w:sz w:val="22"/>
          <w:szCs w:val="22"/>
          <w:lang w:eastAsia="es-MX"/>
        </w:rPr>
        <w:t xml:space="preserve">. </w:t>
      </w:r>
      <w:r w:rsidRPr="00991DAC">
        <w:rPr>
          <w:rFonts w:ascii="Palatino Linotype" w:hAnsi="Palatino Linotype" w:cs="Arial"/>
          <w:b/>
          <w:i/>
          <w:sz w:val="22"/>
          <w:szCs w:val="22"/>
          <w:lang w:eastAsia="es-MX"/>
        </w:rPr>
        <w:t>Se generen versiones públicas para dar cumplimiento a las obligaciones de transparencia previstas en esta Ley</w:t>
      </w:r>
      <w:r w:rsidRPr="00991DAC">
        <w:rPr>
          <w:rFonts w:ascii="Palatino Linotype" w:hAnsi="Palatino Linotype" w:cs="Arial"/>
          <w:i/>
          <w:sz w:val="22"/>
          <w:szCs w:val="22"/>
          <w:lang w:eastAsia="es-MX"/>
        </w:rPr>
        <w:t>.”</w:t>
      </w:r>
    </w:p>
    <w:p w14:paraId="08F4C70A"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31847678" w14:textId="77777777" w:rsidR="00D20EA5" w:rsidRPr="00991DAC" w:rsidRDefault="00D20EA5" w:rsidP="00D20EA5">
      <w:pPr>
        <w:ind w:left="737" w:right="794"/>
        <w:jc w:val="center"/>
        <w:rPr>
          <w:rFonts w:ascii="Palatino Linotype" w:hAnsi="Palatino Linotype" w:cs="Arial"/>
          <w:b/>
          <w:i/>
          <w:sz w:val="22"/>
          <w:szCs w:val="22"/>
        </w:rPr>
      </w:pPr>
      <w:r w:rsidRPr="00991DAC">
        <w:rPr>
          <w:rFonts w:ascii="Palatino Linotype" w:hAnsi="Palatino Linotype" w:cs="Arial"/>
          <w:b/>
          <w:i/>
          <w:sz w:val="22"/>
          <w:szCs w:val="22"/>
          <w:lang w:eastAsia="es-MX"/>
        </w:rPr>
        <w:t xml:space="preserve">Lineamientos Generales en materia de Clasificación y Desclasificación de la </w:t>
      </w:r>
      <w:r w:rsidRPr="00991DAC">
        <w:rPr>
          <w:rFonts w:ascii="Palatino Linotype" w:hAnsi="Palatino Linotype" w:cs="Arial"/>
          <w:b/>
          <w:i/>
          <w:sz w:val="22"/>
          <w:szCs w:val="22"/>
        </w:rPr>
        <w:t>Información</w:t>
      </w:r>
    </w:p>
    <w:p w14:paraId="41C19709" w14:textId="77777777" w:rsidR="00D20EA5" w:rsidRPr="00991DAC" w:rsidRDefault="00D20EA5" w:rsidP="00D20EA5">
      <w:pPr>
        <w:ind w:left="737" w:right="794"/>
        <w:jc w:val="center"/>
        <w:rPr>
          <w:rFonts w:ascii="Palatino Linotype" w:hAnsi="Palatino Linotype" w:cs="Arial"/>
          <w:b/>
          <w:i/>
          <w:sz w:val="22"/>
          <w:szCs w:val="22"/>
        </w:rPr>
      </w:pPr>
    </w:p>
    <w:p w14:paraId="3ACC0C03"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i/>
          <w:sz w:val="22"/>
          <w:szCs w:val="22"/>
          <w:lang w:eastAsia="es-MX"/>
        </w:rPr>
        <w:t>“</w:t>
      </w:r>
      <w:r w:rsidRPr="00991DAC">
        <w:rPr>
          <w:rFonts w:ascii="Palatino Linotype" w:hAnsi="Palatino Linotype" w:cs="Arial"/>
          <w:b/>
          <w:i/>
          <w:sz w:val="22"/>
          <w:szCs w:val="22"/>
          <w:lang w:eastAsia="es-MX"/>
        </w:rPr>
        <w:t>Segundo.-</w:t>
      </w:r>
      <w:r w:rsidRPr="00991DAC">
        <w:rPr>
          <w:rFonts w:ascii="Palatino Linotype" w:hAnsi="Palatino Linotype" w:cs="Arial"/>
          <w:i/>
          <w:sz w:val="22"/>
          <w:szCs w:val="22"/>
          <w:lang w:eastAsia="es-MX"/>
        </w:rPr>
        <w:t xml:space="preserve"> Para efectos de los </w:t>
      </w:r>
      <w:r w:rsidRPr="00991DAC">
        <w:rPr>
          <w:rFonts w:ascii="Palatino Linotype" w:hAnsi="Palatino Linotype" w:cs="Arial"/>
          <w:i/>
          <w:sz w:val="22"/>
          <w:szCs w:val="22"/>
        </w:rPr>
        <w:t>presentes</w:t>
      </w:r>
      <w:r w:rsidRPr="00991DAC">
        <w:rPr>
          <w:rFonts w:ascii="Palatino Linotype" w:hAnsi="Palatino Linotype" w:cs="Arial"/>
          <w:i/>
          <w:sz w:val="22"/>
          <w:szCs w:val="22"/>
          <w:lang w:eastAsia="es-MX"/>
        </w:rPr>
        <w:t xml:space="preserve"> Lineamientos Generales, se entenderá por:</w:t>
      </w:r>
    </w:p>
    <w:p w14:paraId="40F59D77"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XVIII.</w:t>
      </w:r>
      <w:r w:rsidRPr="00991DAC">
        <w:rPr>
          <w:rFonts w:ascii="Palatino Linotype" w:hAnsi="Palatino Linotype" w:cs="Arial"/>
          <w:i/>
          <w:sz w:val="22"/>
          <w:szCs w:val="22"/>
          <w:lang w:eastAsia="es-MX"/>
        </w:rPr>
        <w:t xml:space="preserve"> </w:t>
      </w:r>
      <w:r w:rsidRPr="00991DAC">
        <w:rPr>
          <w:rFonts w:ascii="Palatino Linotype" w:hAnsi="Palatino Linotype" w:cs="Arial"/>
          <w:b/>
          <w:i/>
          <w:sz w:val="22"/>
          <w:szCs w:val="22"/>
          <w:lang w:eastAsia="es-MX"/>
        </w:rPr>
        <w:t>Versión pública:</w:t>
      </w:r>
      <w:r w:rsidRPr="00991DAC">
        <w:rPr>
          <w:rFonts w:ascii="Palatino Linotype" w:hAnsi="Palatino Linotype" w:cs="Arial"/>
          <w:i/>
          <w:sz w:val="22"/>
          <w:szCs w:val="22"/>
          <w:lang w:eastAsia="es-MX"/>
        </w:rPr>
        <w:t xml:space="preserve"> El </w:t>
      </w:r>
      <w:r w:rsidRPr="00991DAC">
        <w:rPr>
          <w:rFonts w:ascii="Palatino Linotype" w:hAnsi="Palatino Linotype" w:cs="Arial"/>
          <w:bCs/>
          <w:i/>
          <w:noProof/>
          <w:sz w:val="22"/>
          <w:szCs w:val="22"/>
        </w:rPr>
        <w:t>documento</w:t>
      </w:r>
      <w:r w:rsidRPr="00991DAC">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91DAC">
        <w:rPr>
          <w:rFonts w:ascii="Palatino Linotype" w:hAnsi="Palatino Linotype" w:cs="Arial"/>
          <w:b/>
          <w:i/>
          <w:sz w:val="22"/>
          <w:szCs w:val="22"/>
          <w:lang w:eastAsia="es-MX"/>
        </w:rPr>
        <w:t>fundando y motivando la</w:t>
      </w:r>
      <w:r w:rsidRPr="00991DAC">
        <w:rPr>
          <w:rFonts w:ascii="Palatino Linotype" w:hAnsi="Palatino Linotype" w:cs="Arial"/>
          <w:i/>
          <w:sz w:val="22"/>
          <w:szCs w:val="22"/>
          <w:lang w:eastAsia="es-MX"/>
        </w:rPr>
        <w:t xml:space="preserve"> reserva o </w:t>
      </w:r>
      <w:r w:rsidRPr="00991DAC">
        <w:rPr>
          <w:rFonts w:ascii="Palatino Linotype" w:hAnsi="Palatino Linotype" w:cs="Arial"/>
          <w:b/>
          <w:i/>
          <w:sz w:val="22"/>
          <w:szCs w:val="22"/>
          <w:lang w:eastAsia="es-MX"/>
        </w:rPr>
        <w:t>confidencialidad</w:t>
      </w:r>
      <w:r w:rsidRPr="00991DAC">
        <w:rPr>
          <w:rFonts w:ascii="Palatino Linotype" w:hAnsi="Palatino Linotype" w:cs="Arial"/>
          <w:i/>
          <w:sz w:val="22"/>
          <w:szCs w:val="22"/>
          <w:lang w:eastAsia="es-MX"/>
        </w:rPr>
        <w:t xml:space="preserve">, a través de la resolución que para tal efecto emita el </w:t>
      </w:r>
      <w:r w:rsidRPr="00991DAC">
        <w:rPr>
          <w:rFonts w:ascii="Palatino Linotype" w:hAnsi="Palatino Linotype" w:cs="Arial"/>
          <w:bCs/>
          <w:i/>
          <w:noProof/>
          <w:sz w:val="22"/>
          <w:szCs w:val="22"/>
        </w:rPr>
        <w:t>Comité</w:t>
      </w:r>
      <w:r w:rsidRPr="00991DAC">
        <w:rPr>
          <w:rFonts w:ascii="Palatino Linotype" w:hAnsi="Palatino Linotype" w:cs="Arial"/>
          <w:i/>
          <w:sz w:val="22"/>
          <w:szCs w:val="22"/>
          <w:lang w:eastAsia="es-MX"/>
        </w:rPr>
        <w:t xml:space="preserve"> de Transparencia.</w:t>
      </w:r>
    </w:p>
    <w:p w14:paraId="29A6B7EC"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7BEA9C77"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Cuarto.</w:t>
      </w:r>
      <w:r w:rsidRPr="00991DAC">
        <w:rPr>
          <w:rFonts w:ascii="Palatino Linotype" w:hAnsi="Palatino Linotype" w:cs="Arial"/>
          <w:i/>
          <w:sz w:val="22"/>
          <w:szCs w:val="22"/>
          <w:lang w:eastAsia="es-MX"/>
        </w:rPr>
        <w:t xml:space="preserve"> </w:t>
      </w:r>
      <w:r w:rsidRPr="00991DAC">
        <w:rPr>
          <w:rFonts w:ascii="Palatino Linotype" w:hAnsi="Palatino Linotype" w:cs="Arial"/>
          <w:b/>
          <w:i/>
          <w:sz w:val="22"/>
          <w:szCs w:val="22"/>
          <w:lang w:eastAsia="es-MX"/>
        </w:rPr>
        <w:t>Para clasificar la información como</w:t>
      </w:r>
      <w:r w:rsidRPr="00991DAC">
        <w:rPr>
          <w:rFonts w:ascii="Palatino Linotype" w:hAnsi="Palatino Linotype" w:cs="Arial"/>
          <w:i/>
          <w:sz w:val="22"/>
          <w:szCs w:val="22"/>
          <w:lang w:eastAsia="es-MX"/>
        </w:rPr>
        <w:t xml:space="preserve"> reservada o </w:t>
      </w:r>
      <w:r w:rsidRPr="00991DAC">
        <w:rPr>
          <w:rFonts w:ascii="Palatino Linotype" w:hAnsi="Palatino Linotype" w:cs="Arial"/>
          <w:b/>
          <w:i/>
          <w:sz w:val="22"/>
          <w:szCs w:val="22"/>
          <w:lang w:eastAsia="es-MX"/>
        </w:rPr>
        <w:t xml:space="preserve">confidencial, de manera total o parcial, el titular del </w:t>
      </w:r>
      <w:r w:rsidRPr="00991DAC">
        <w:rPr>
          <w:rFonts w:ascii="Palatino Linotype" w:hAnsi="Palatino Linotype" w:cs="Arial"/>
          <w:b/>
          <w:bCs/>
          <w:i/>
          <w:noProof/>
          <w:sz w:val="22"/>
          <w:szCs w:val="22"/>
        </w:rPr>
        <w:t>área</w:t>
      </w:r>
      <w:r w:rsidRPr="00991DAC">
        <w:rPr>
          <w:rFonts w:ascii="Palatino Linotype" w:hAnsi="Palatino Linotype" w:cs="Arial"/>
          <w:b/>
          <w:i/>
          <w:sz w:val="22"/>
          <w:szCs w:val="22"/>
          <w:lang w:eastAsia="es-MX"/>
        </w:rPr>
        <w:t xml:space="preserve"> del sujeto </w:t>
      </w:r>
      <w:r w:rsidRPr="00991DAC">
        <w:rPr>
          <w:rFonts w:ascii="Palatino Linotype" w:hAnsi="Palatino Linotype" w:cs="Arial"/>
          <w:b/>
          <w:i/>
          <w:sz w:val="22"/>
          <w:szCs w:val="22"/>
        </w:rPr>
        <w:t>obligado</w:t>
      </w:r>
      <w:r w:rsidRPr="00991DAC">
        <w:rPr>
          <w:rFonts w:ascii="Palatino Linotype" w:hAnsi="Palatino Linotype" w:cs="Arial"/>
          <w:b/>
          <w:i/>
          <w:sz w:val="22"/>
          <w:szCs w:val="22"/>
          <w:lang w:eastAsia="es-MX"/>
        </w:rPr>
        <w:t xml:space="preserve"> deberá atender </w:t>
      </w:r>
      <w:r w:rsidRPr="00991DAC">
        <w:rPr>
          <w:rFonts w:ascii="Palatino Linotype" w:hAnsi="Palatino Linotype" w:cs="Arial"/>
          <w:b/>
          <w:i/>
          <w:sz w:val="22"/>
          <w:szCs w:val="22"/>
          <w:lang w:eastAsia="es-MX"/>
        </w:rPr>
        <w:lastRenderedPageBreak/>
        <w:t>lo dispuesto por el Título Sexto de la Ley General</w:t>
      </w:r>
      <w:r w:rsidRPr="00991DAC">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2818939"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i/>
          <w:sz w:val="22"/>
          <w:szCs w:val="22"/>
          <w:lang w:eastAsia="es-MX"/>
        </w:rPr>
        <w:t xml:space="preserve">Los sujetos obligados deberán aplicar, de manera estricta, las excepciones al derecho de acceso a la </w:t>
      </w:r>
      <w:r w:rsidRPr="00991DAC">
        <w:rPr>
          <w:rFonts w:ascii="Palatino Linotype" w:hAnsi="Palatino Linotype" w:cs="Arial"/>
          <w:bCs/>
          <w:i/>
          <w:noProof/>
          <w:sz w:val="22"/>
          <w:szCs w:val="22"/>
        </w:rPr>
        <w:t>información</w:t>
      </w:r>
      <w:r w:rsidRPr="00991DAC">
        <w:rPr>
          <w:rFonts w:ascii="Palatino Linotype" w:hAnsi="Palatino Linotype" w:cs="Arial"/>
          <w:i/>
          <w:sz w:val="22"/>
          <w:szCs w:val="22"/>
          <w:lang w:eastAsia="es-MX"/>
        </w:rPr>
        <w:t xml:space="preserve"> y sólo </w:t>
      </w:r>
      <w:r w:rsidRPr="00991DAC">
        <w:rPr>
          <w:rFonts w:ascii="Palatino Linotype" w:hAnsi="Palatino Linotype" w:cs="Arial"/>
          <w:i/>
          <w:sz w:val="22"/>
          <w:szCs w:val="22"/>
        </w:rPr>
        <w:t>podrán</w:t>
      </w:r>
      <w:r w:rsidRPr="00991DAC">
        <w:rPr>
          <w:rFonts w:ascii="Palatino Linotype" w:hAnsi="Palatino Linotype" w:cs="Arial"/>
          <w:i/>
          <w:sz w:val="22"/>
          <w:szCs w:val="22"/>
          <w:lang w:eastAsia="es-MX"/>
        </w:rPr>
        <w:t xml:space="preserve"> invocarlas cuando acrediten su procedencia.</w:t>
      </w:r>
    </w:p>
    <w:p w14:paraId="6E7A439E"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63810499"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Quinto.</w:t>
      </w:r>
      <w:r w:rsidRPr="00991DAC">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91DAC">
        <w:rPr>
          <w:rFonts w:ascii="Palatino Linotype" w:hAnsi="Palatino Linotype" w:cs="Arial"/>
          <w:i/>
          <w:sz w:val="22"/>
          <w:szCs w:val="22"/>
        </w:rPr>
        <w:t>corresponderá</w:t>
      </w:r>
      <w:r w:rsidRPr="00991DAC">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79A59B1"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276FBBA9"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Sexto.</w:t>
      </w:r>
      <w:r w:rsidRPr="00991DAC">
        <w:rPr>
          <w:rFonts w:ascii="Palatino Linotype" w:hAnsi="Palatino Linotype" w:cs="Arial"/>
          <w:i/>
          <w:sz w:val="22"/>
          <w:szCs w:val="22"/>
          <w:lang w:eastAsia="es-MX"/>
        </w:rPr>
        <w:t xml:space="preserve"> Los sujetos obligados no podrán emitir acuerdos de carácter general ni particular que clasifiquen </w:t>
      </w:r>
      <w:r w:rsidRPr="00991DAC">
        <w:rPr>
          <w:rFonts w:ascii="Palatino Linotype" w:hAnsi="Palatino Linotype" w:cs="Arial"/>
          <w:bCs/>
          <w:i/>
          <w:noProof/>
          <w:sz w:val="22"/>
          <w:szCs w:val="22"/>
        </w:rPr>
        <w:t>documentos</w:t>
      </w:r>
      <w:r w:rsidRPr="00991DA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47F0C81"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190F56A1" w14:textId="77777777" w:rsidR="00D20EA5" w:rsidRPr="00991DAC" w:rsidRDefault="00D20EA5" w:rsidP="00D20EA5">
      <w:pPr>
        <w:ind w:left="737" w:right="794"/>
        <w:jc w:val="both"/>
        <w:rPr>
          <w:rFonts w:ascii="Palatino Linotype" w:hAnsi="Palatino Linotype" w:cs="Arial"/>
          <w:i/>
          <w:sz w:val="22"/>
          <w:szCs w:val="22"/>
          <w:lang w:eastAsia="es-MX"/>
        </w:rPr>
      </w:pPr>
      <w:r w:rsidRPr="00991DAC">
        <w:rPr>
          <w:rFonts w:ascii="Palatino Linotype" w:hAnsi="Palatino Linotype" w:cs="Arial"/>
          <w:i/>
          <w:sz w:val="22"/>
          <w:szCs w:val="22"/>
          <w:lang w:eastAsia="es-MX"/>
        </w:rPr>
        <w:t xml:space="preserve">La clasificación de </w:t>
      </w:r>
      <w:r w:rsidRPr="00991DAC">
        <w:rPr>
          <w:rFonts w:ascii="Palatino Linotype" w:hAnsi="Palatino Linotype" w:cs="Arial"/>
          <w:i/>
          <w:sz w:val="22"/>
          <w:szCs w:val="22"/>
        </w:rPr>
        <w:t>información</w:t>
      </w:r>
      <w:r w:rsidRPr="00991DAC">
        <w:rPr>
          <w:rFonts w:ascii="Palatino Linotype" w:hAnsi="Palatino Linotype" w:cs="Arial"/>
          <w:i/>
          <w:sz w:val="22"/>
          <w:szCs w:val="22"/>
          <w:lang w:eastAsia="es-MX"/>
        </w:rPr>
        <w:t xml:space="preserve"> se realizará conforme a un análisis caso por caso, mediante la aplicación </w:t>
      </w:r>
      <w:r w:rsidRPr="00991DAC">
        <w:rPr>
          <w:rFonts w:ascii="Palatino Linotype" w:hAnsi="Palatino Linotype" w:cs="Arial"/>
          <w:bCs/>
          <w:i/>
          <w:noProof/>
          <w:sz w:val="22"/>
          <w:szCs w:val="22"/>
        </w:rPr>
        <w:t>de</w:t>
      </w:r>
      <w:r w:rsidRPr="00991DAC">
        <w:rPr>
          <w:rFonts w:ascii="Palatino Linotype" w:hAnsi="Palatino Linotype" w:cs="Arial"/>
          <w:i/>
          <w:sz w:val="22"/>
          <w:szCs w:val="22"/>
          <w:lang w:eastAsia="es-MX"/>
        </w:rPr>
        <w:t xml:space="preserve"> la prueba de daño y de interés público.</w:t>
      </w:r>
    </w:p>
    <w:p w14:paraId="7C7B26F1" w14:textId="77777777" w:rsidR="00D20EA5" w:rsidRPr="00991DAC" w:rsidRDefault="00D20EA5" w:rsidP="00D20EA5">
      <w:pPr>
        <w:ind w:left="737" w:right="794"/>
        <w:jc w:val="both"/>
        <w:rPr>
          <w:rFonts w:ascii="Palatino Linotype" w:hAnsi="Palatino Linotype" w:cs="Arial"/>
          <w:i/>
          <w:sz w:val="22"/>
          <w:szCs w:val="22"/>
          <w:lang w:eastAsia="es-MX"/>
        </w:rPr>
      </w:pPr>
    </w:p>
    <w:p w14:paraId="1B91DE32"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Séptimo.</w:t>
      </w:r>
      <w:r w:rsidRPr="00991DAC">
        <w:rPr>
          <w:rFonts w:ascii="Palatino Linotype" w:hAnsi="Palatino Linotype" w:cs="Arial"/>
          <w:i/>
          <w:sz w:val="22"/>
          <w:szCs w:val="22"/>
          <w:lang w:eastAsia="es-MX"/>
        </w:rPr>
        <w:t xml:space="preserve"> La clasificación </w:t>
      </w:r>
      <w:r w:rsidRPr="00991DAC">
        <w:rPr>
          <w:rFonts w:ascii="Palatino Linotype" w:hAnsi="Palatino Linotype" w:cs="Arial"/>
          <w:bCs/>
          <w:i/>
          <w:noProof/>
          <w:sz w:val="22"/>
          <w:szCs w:val="22"/>
        </w:rPr>
        <w:t>de</w:t>
      </w:r>
      <w:r w:rsidRPr="00991DAC">
        <w:rPr>
          <w:rFonts w:ascii="Palatino Linotype" w:hAnsi="Palatino Linotype" w:cs="Arial"/>
          <w:i/>
          <w:sz w:val="22"/>
          <w:szCs w:val="22"/>
          <w:lang w:eastAsia="es-MX"/>
        </w:rPr>
        <w:t xml:space="preserve"> la </w:t>
      </w:r>
      <w:r w:rsidRPr="00991DAC">
        <w:rPr>
          <w:rFonts w:ascii="Palatino Linotype" w:hAnsi="Palatino Linotype" w:cs="Arial"/>
          <w:i/>
          <w:sz w:val="22"/>
          <w:szCs w:val="22"/>
        </w:rPr>
        <w:t>información</w:t>
      </w:r>
      <w:r w:rsidRPr="00991DAC">
        <w:rPr>
          <w:rFonts w:ascii="Palatino Linotype" w:hAnsi="Palatino Linotype" w:cs="Arial"/>
          <w:i/>
          <w:sz w:val="22"/>
          <w:szCs w:val="22"/>
          <w:lang w:eastAsia="es-MX"/>
        </w:rPr>
        <w:t xml:space="preserve"> se llevará a cabo en el momento en que:</w:t>
      </w:r>
    </w:p>
    <w:p w14:paraId="4605D458"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I.</w:t>
      </w:r>
      <w:r w:rsidRPr="00991DAC">
        <w:rPr>
          <w:rFonts w:ascii="Palatino Linotype" w:hAnsi="Palatino Linotype" w:cs="Arial"/>
          <w:i/>
          <w:sz w:val="22"/>
          <w:szCs w:val="22"/>
          <w:lang w:eastAsia="es-MX"/>
        </w:rPr>
        <w:t xml:space="preserve"> Se reciba una solicitud de acceso a la información;</w:t>
      </w:r>
    </w:p>
    <w:p w14:paraId="68B005F0"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II.</w:t>
      </w:r>
      <w:r w:rsidRPr="00991DAC">
        <w:rPr>
          <w:rFonts w:ascii="Palatino Linotype" w:hAnsi="Palatino Linotype" w:cs="Arial"/>
          <w:i/>
          <w:sz w:val="22"/>
          <w:szCs w:val="22"/>
          <w:lang w:eastAsia="es-MX"/>
        </w:rPr>
        <w:t xml:space="preserve"> Se determine </w:t>
      </w:r>
      <w:r w:rsidRPr="00991DAC">
        <w:rPr>
          <w:rFonts w:ascii="Palatino Linotype" w:hAnsi="Palatino Linotype" w:cs="Arial"/>
          <w:bCs/>
          <w:i/>
          <w:noProof/>
          <w:sz w:val="22"/>
          <w:szCs w:val="22"/>
        </w:rPr>
        <w:t>mediante</w:t>
      </w:r>
      <w:r w:rsidRPr="00991DAC">
        <w:rPr>
          <w:rFonts w:ascii="Palatino Linotype" w:hAnsi="Palatino Linotype" w:cs="Arial"/>
          <w:i/>
          <w:sz w:val="22"/>
          <w:szCs w:val="22"/>
          <w:lang w:eastAsia="es-MX"/>
        </w:rPr>
        <w:t xml:space="preserve"> resolución de autoridad competente, o</w:t>
      </w:r>
    </w:p>
    <w:p w14:paraId="43E0BD73"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III.</w:t>
      </w:r>
      <w:r w:rsidRPr="00991DAC">
        <w:rPr>
          <w:rFonts w:ascii="Palatino Linotype" w:hAnsi="Palatino Linotype" w:cs="Arial"/>
          <w:i/>
          <w:sz w:val="22"/>
          <w:szCs w:val="22"/>
          <w:lang w:eastAsia="es-MX"/>
        </w:rPr>
        <w:t xml:space="preserve"> Se generen </w:t>
      </w:r>
      <w:r w:rsidRPr="00991DAC">
        <w:rPr>
          <w:rFonts w:ascii="Palatino Linotype" w:hAnsi="Palatino Linotype" w:cs="Arial"/>
          <w:bCs/>
          <w:i/>
          <w:noProof/>
          <w:sz w:val="22"/>
          <w:szCs w:val="22"/>
        </w:rPr>
        <w:t>versiones</w:t>
      </w:r>
      <w:r w:rsidRPr="00991DA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1FD0C8E2"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27B7535B"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i/>
          <w:sz w:val="22"/>
          <w:szCs w:val="22"/>
          <w:lang w:eastAsia="es-MX"/>
        </w:rPr>
        <w:t xml:space="preserve">Los titulares de las áreas deberán revisar la clasificación al momento de la recepción de una solicitud de </w:t>
      </w:r>
      <w:r w:rsidRPr="00991DAC">
        <w:rPr>
          <w:rFonts w:ascii="Palatino Linotype" w:hAnsi="Palatino Linotype" w:cs="Arial"/>
          <w:bCs/>
          <w:i/>
          <w:noProof/>
          <w:sz w:val="22"/>
          <w:szCs w:val="22"/>
        </w:rPr>
        <w:t>acceso</w:t>
      </w:r>
      <w:r w:rsidRPr="00991DAC">
        <w:rPr>
          <w:rFonts w:ascii="Palatino Linotype" w:hAnsi="Palatino Linotype" w:cs="Arial"/>
          <w:i/>
          <w:sz w:val="22"/>
          <w:szCs w:val="22"/>
          <w:lang w:eastAsia="es-MX"/>
        </w:rPr>
        <w:t xml:space="preserve"> a la información, para verificar si encuadra en una causal de reserva o de confidencialidad.</w:t>
      </w:r>
    </w:p>
    <w:p w14:paraId="3F0587F3"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523D5077"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Octavo.</w:t>
      </w:r>
      <w:r w:rsidRPr="00991DAC">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91DAC">
        <w:rPr>
          <w:rFonts w:ascii="Palatino Linotype" w:hAnsi="Palatino Linotype" w:cs="Arial"/>
          <w:bCs/>
          <w:i/>
          <w:noProof/>
          <w:sz w:val="22"/>
          <w:szCs w:val="22"/>
        </w:rPr>
        <w:t>expresamente</w:t>
      </w:r>
      <w:r w:rsidRPr="00991DAC">
        <w:rPr>
          <w:rFonts w:ascii="Palatino Linotype" w:hAnsi="Palatino Linotype" w:cs="Arial"/>
          <w:i/>
          <w:sz w:val="22"/>
          <w:szCs w:val="22"/>
          <w:lang w:eastAsia="es-MX"/>
        </w:rPr>
        <w:t xml:space="preserve"> le otorga el carácter de reservada o confidencial.</w:t>
      </w:r>
    </w:p>
    <w:p w14:paraId="1544C13F" w14:textId="77777777" w:rsidR="00D20EA5" w:rsidRPr="00991DAC" w:rsidRDefault="00D20EA5" w:rsidP="00D20EA5">
      <w:pPr>
        <w:autoSpaceDE w:val="0"/>
        <w:autoSpaceDN w:val="0"/>
        <w:adjustRightInd w:val="0"/>
        <w:ind w:left="737" w:right="794"/>
        <w:jc w:val="both"/>
        <w:rPr>
          <w:rFonts w:ascii="Palatino Linotype" w:hAnsi="Palatino Linotype" w:cs="Arial"/>
          <w:bCs/>
          <w:i/>
          <w:noProof/>
          <w:sz w:val="22"/>
          <w:szCs w:val="22"/>
        </w:rPr>
      </w:pPr>
      <w:r w:rsidRPr="00991DAC">
        <w:rPr>
          <w:rFonts w:ascii="Palatino Linotype" w:hAnsi="Palatino Linotype" w:cs="Arial"/>
          <w:i/>
          <w:sz w:val="22"/>
          <w:szCs w:val="22"/>
          <w:lang w:eastAsia="es-MX"/>
        </w:rPr>
        <w:lastRenderedPageBreak/>
        <w:t xml:space="preserve">Para </w:t>
      </w:r>
      <w:r w:rsidRPr="00991DAC">
        <w:rPr>
          <w:rFonts w:ascii="Palatino Linotype" w:hAnsi="Palatino Linotype" w:cs="Arial"/>
          <w:bCs/>
          <w:i/>
          <w:noProof/>
          <w:sz w:val="22"/>
          <w:szCs w:val="22"/>
        </w:rPr>
        <w:t xml:space="preserve">motivar la clasificación se deberán señalar las razones o circunstancias especiales que lo </w:t>
      </w:r>
      <w:r w:rsidRPr="00991DAC">
        <w:rPr>
          <w:rFonts w:ascii="Palatino Linotype" w:hAnsi="Palatino Linotype" w:cs="Arial"/>
          <w:i/>
          <w:sz w:val="22"/>
          <w:szCs w:val="22"/>
          <w:lang w:eastAsia="es-MX"/>
        </w:rPr>
        <w:t>llevaron</w:t>
      </w:r>
      <w:r w:rsidRPr="00991DAC">
        <w:rPr>
          <w:rFonts w:ascii="Palatino Linotype" w:hAnsi="Palatino Linotype" w:cs="Arial"/>
          <w:bCs/>
          <w:i/>
          <w:noProof/>
          <w:sz w:val="22"/>
          <w:szCs w:val="22"/>
        </w:rPr>
        <w:t xml:space="preserve"> a concluir que el caso particular se ajusta al supuesto previsto por la norma legal invocada como fundamento.</w:t>
      </w:r>
    </w:p>
    <w:p w14:paraId="09B64377" w14:textId="77777777" w:rsidR="00D20EA5" w:rsidRPr="00991DAC" w:rsidRDefault="00D20EA5" w:rsidP="00D20EA5">
      <w:pPr>
        <w:autoSpaceDE w:val="0"/>
        <w:autoSpaceDN w:val="0"/>
        <w:adjustRightInd w:val="0"/>
        <w:ind w:left="737" w:right="794"/>
        <w:jc w:val="both"/>
        <w:rPr>
          <w:rFonts w:ascii="Palatino Linotype" w:hAnsi="Palatino Linotype" w:cs="Arial"/>
          <w:bCs/>
          <w:i/>
          <w:noProof/>
          <w:sz w:val="22"/>
          <w:szCs w:val="22"/>
        </w:rPr>
      </w:pPr>
    </w:p>
    <w:p w14:paraId="3046DAD6" w14:textId="77777777" w:rsidR="00D20EA5" w:rsidRPr="00991DAC" w:rsidRDefault="00D20EA5" w:rsidP="00D20EA5">
      <w:pPr>
        <w:autoSpaceDE w:val="0"/>
        <w:autoSpaceDN w:val="0"/>
        <w:adjustRightInd w:val="0"/>
        <w:ind w:left="737" w:right="794"/>
        <w:jc w:val="both"/>
        <w:rPr>
          <w:rFonts w:ascii="Palatino Linotype" w:hAnsi="Palatino Linotype" w:cs="Arial"/>
          <w:bCs/>
          <w:i/>
          <w:noProof/>
          <w:sz w:val="22"/>
          <w:szCs w:val="22"/>
        </w:rPr>
      </w:pPr>
      <w:r w:rsidRPr="00991DA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91DAC">
        <w:rPr>
          <w:rFonts w:ascii="Palatino Linotype" w:hAnsi="Palatino Linotype" w:cs="Arial"/>
          <w:i/>
          <w:sz w:val="22"/>
          <w:szCs w:val="22"/>
          <w:lang w:eastAsia="es-MX"/>
        </w:rPr>
        <w:t>de</w:t>
      </w:r>
      <w:r w:rsidRPr="00991DAC">
        <w:rPr>
          <w:rFonts w:ascii="Palatino Linotype" w:hAnsi="Palatino Linotype" w:cs="Arial"/>
          <w:bCs/>
          <w:i/>
          <w:noProof/>
          <w:sz w:val="22"/>
          <w:szCs w:val="22"/>
        </w:rPr>
        <w:t xml:space="preserve"> </w:t>
      </w:r>
      <w:r w:rsidRPr="00991DAC">
        <w:rPr>
          <w:rFonts w:ascii="Palatino Linotype" w:hAnsi="Palatino Linotype" w:cs="Arial"/>
          <w:i/>
          <w:sz w:val="22"/>
          <w:szCs w:val="22"/>
          <w:lang w:eastAsia="es-MX"/>
        </w:rPr>
        <w:t>reserva</w:t>
      </w:r>
      <w:r w:rsidRPr="00991DAC">
        <w:rPr>
          <w:rFonts w:ascii="Palatino Linotype" w:hAnsi="Palatino Linotype" w:cs="Arial"/>
          <w:bCs/>
          <w:i/>
          <w:noProof/>
          <w:sz w:val="22"/>
          <w:szCs w:val="22"/>
        </w:rPr>
        <w:t>.</w:t>
      </w:r>
    </w:p>
    <w:p w14:paraId="29461CD5" w14:textId="77777777" w:rsidR="00D20EA5" w:rsidRPr="00991DAC" w:rsidRDefault="00D20EA5" w:rsidP="00D20EA5">
      <w:pPr>
        <w:autoSpaceDE w:val="0"/>
        <w:autoSpaceDN w:val="0"/>
        <w:adjustRightInd w:val="0"/>
        <w:ind w:left="737" w:right="794"/>
        <w:jc w:val="both"/>
        <w:rPr>
          <w:rFonts w:ascii="Palatino Linotype" w:hAnsi="Palatino Linotype" w:cs="Arial"/>
          <w:bCs/>
          <w:i/>
          <w:noProof/>
          <w:sz w:val="22"/>
          <w:szCs w:val="22"/>
        </w:rPr>
      </w:pPr>
    </w:p>
    <w:p w14:paraId="01CCF019" w14:textId="77777777" w:rsidR="00D20EA5" w:rsidRPr="00991DAC" w:rsidRDefault="00D20EA5" w:rsidP="00D20EA5">
      <w:pPr>
        <w:autoSpaceDE w:val="0"/>
        <w:autoSpaceDN w:val="0"/>
        <w:adjustRightInd w:val="0"/>
        <w:ind w:left="737" w:right="794"/>
        <w:jc w:val="both"/>
        <w:rPr>
          <w:rFonts w:ascii="Palatino Linotype" w:hAnsi="Palatino Linotype" w:cs="Arial"/>
          <w:bCs/>
          <w:i/>
          <w:noProof/>
          <w:sz w:val="22"/>
          <w:szCs w:val="22"/>
        </w:rPr>
      </w:pPr>
      <w:r w:rsidRPr="00991DAC">
        <w:rPr>
          <w:rFonts w:ascii="Palatino Linotype" w:hAnsi="Palatino Linotype" w:cs="Arial"/>
          <w:i/>
          <w:sz w:val="22"/>
          <w:szCs w:val="22"/>
          <w:lang w:eastAsia="es-MX"/>
        </w:rPr>
        <w:t>Tratándose</w:t>
      </w:r>
      <w:r w:rsidRPr="00991DAC">
        <w:rPr>
          <w:rFonts w:ascii="Palatino Linotype" w:hAnsi="Palatino Linotype" w:cs="Arial"/>
          <w:bCs/>
          <w:i/>
          <w:noProof/>
          <w:sz w:val="22"/>
          <w:szCs w:val="22"/>
        </w:rPr>
        <w:t xml:space="preserve"> de información clasificada como confidencial respecto de la cual se haya </w:t>
      </w:r>
      <w:r w:rsidRPr="00991DAC">
        <w:rPr>
          <w:rFonts w:ascii="Palatino Linotype" w:hAnsi="Palatino Linotype" w:cs="Arial"/>
          <w:i/>
          <w:sz w:val="22"/>
          <w:szCs w:val="22"/>
          <w:lang w:eastAsia="es-MX"/>
        </w:rPr>
        <w:t>determinado</w:t>
      </w:r>
      <w:r w:rsidRPr="00991DAC">
        <w:rPr>
          <w:rFonts w:ascii="Palatino Linotype" w:hAnsi="Palatino Linotype" w:cs="Arial"/>
          <w:bCs/>
          <w:i/>
          <w:noProof/>
          <w:sz w:val="22"/>
          <w:szCs w:val="22"/>
        </w:rPr>
        <w:t xml:space="preserve"> </w:t>
      </w:r>
      <w:r w:rsidRPr="00991DAC">
        <w:rPr>
          <w:rFonts w:ascii="Palatino Linotype" w:hAnsi="Palatino Linotype" w:cs="Arial"/>
          <w:i/>
          <w:sz w:val="22"/>
          <w:szCs w:val="22"/>
          <w:lang w:eastAsia="es-MX"/>
        </w:rPr>
        <w:t>su</w:t>
      </w:r>
      <w:r w:rsidRPr="00991DA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E23A4F5"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Cs/>
          <w:i/>
          <w:noProof/>
          <w:sz w:val="22"/>
          <w:szCs w:val="22"/>
        </w:rPr>
        <w:t>Los documentos contenidos</w:t>
      </w:r>
      <w:r w:rsidRPr="00991DA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87C157D"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3B5115A8"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Noveno.</w:t>
      </w:r>
      <w:r w:rsidRPr="00991DAC">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0B89F2E"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35BF76B0"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Décimo.</w:t>
      </w:r>
      <w:r w:rsidRPr="00991DAC">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91DAC">
        <w:rPr>
          <w:rFonts w:ascii="Palatino Linotype" w:hAnsi="Palatino Linotype" w:cs="Arial"/>
          <w:i/>
          <w:sz w:val="22"/>
          <w:szCs w:val="22"/>
        </w:rPr>
        <w:t>documentos</w:t>
      </w:r>
      <w:r w:rsidRPr="00991DAC">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D3902A6"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5F27636F"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91DAC">
        <w:rPr>
          <w:rFonts w:ascii="Palatino Linotype" w:hAnsi="Palatino Linotype" w:cs="Arial"/>
          <w:i/>
          <w:sz w:val="22"/>
          <w:szCs w:val="22"/>
        </w:rPr>
        <w:t>que</w:t>
      </w:r>
      <w:r w:rsidRPr="00991DAC">
        <w:rPr>
          <w:rFonts w:ascii="Palatino Linotype" w:hAnsi="Palatino Linotype" w:cs="Arial"/>
          <w:i/>
          <w:sz w:val="22"/>
          <w:szCs w:val="22"/>
          <w:lang w:eastAsia="es-MX"/>
        </w:rPr>
        <w:t xml:space="preserve"> rija la actuación del sujeto obligado.</w:t>
      </w:r>
    </w:p>
    <w:p w14:paraId="051E7DF5"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p>
    <w:p w14:paraId="7DD2D14E" w14:textId="77777777" w:rsidR="00D20EA5" w:rsidRPr="00991DAC" w:rsidRDefault="00D20EA5" w:rsidP="00D20EA5">
      <w:pPr>
        <w:autoSpaceDE w:val="0"/>
        <w:autoSpaceDN w:val="0"/>
        <w:adjustRightInd w:val="0"/>
        <w:ind w:left="737" w:right="794"/>
        <w:jc w:val="both"/>
        <w:rPr>
          <w:rFonts w:ascii="Palatino Linotype" w:hAnsi="Palatino Linotype" w:cs="Arial"/>
          <w:i/>
          <w:sz w:val="22"/>
          <w:szCs w:val="22"/>
          <w:lang w:eastAsia="es-MX"/>
        </w:rPr>
      </w:pPr>
      <w:r w:rsidRPr="00991DAC">
        <w:rPr>
          <w:rFonts w:ascii="Palatino Linotype" w:hAnsi="Palatino Linotype" w:cs="Arial"/>
          <w:b/>
          <w:i/>
          <w:sz w:val="22"/>
          <w:szCs w:val="22"/>
          <w:lang w:eastAsia="es-MX"/>
        </w:rPr>
        <w:t>Décimo primero.</w:t>
      </w:r>
      <w:r w:rsidRPr="00991DAC">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BB48B1C" w14:textId="77777777" w:rsidR="00D20EA5" w:rsidRPr="00991DAC" w:rsidRDefault="00D20EA5" w:rsidP="00D20EA5">
      <w:pPr>
        <w:ind w:left="737" w:right="794"/>
        <w:jc w:val="both"/>
        <w:rPr>
          <w:rFonts w:ascii="Palatino Linotype" w:hAnsi="Palatino Linotype" w:cs="Arial"/>
          <w:sz w:val="22"/>
          <w:szCs w:val="22"/>
          <w:lang w:eastAsia="es-MX"/>
        </w:rPr>
      </w:pPr>
      <w:r w:rsidRPr="00991DAC">
        <w:rPr>
          <w:rFonts w:ascii="Palatino Linotype" w:hAnsi="Palatino Linotype" w:cs="Arial"/>
          <w:sz w:val="22"/>
          <w:szCs w:val="22"/>
          <w:lang w:eastAsia="es-MX"/>
        </w:rPr>
        <w:t>(Énfasis Añadido)</w:t>
      </w:r>
    </w:p>
    <w:p w14:paraId="784968B1" w14:textId="77777777" w:rsidR="00D20EA5" w:rsidRPr="00991DAC" w:rsidRDefault="00D20EA5" w:rsidP="00D20EA5">
      <w:pPr>
        <w:ind w:left="851" w:right="902"/>
        <w:jc w:val="both"/>
        <w:rPr>
          <w:rFonts w:ascii="Palatino Linotype" w:hAnsi="Palatino Linotype" w:cs="Arial"/>
          <w:sz w:val="22"/>
          <w:szCs w:val="22"/>
          <w:lang w:eastAsia="es-MX"/>
        </w:rPr>
      </w:pPr>
    </w:p>
    <w:p w14:paraId="33423EFE" w14:textId="77777777" w:rsidR="00D20EA5" w:rsidRPr="00991DAC" w:rsidRDefault="00D20EA5" w:rsidP="00D20EA5">
      <w:pPr>
        <w:spacing w:line="360" w:lineRule="auto"/>
        <w:jc w:val="both"/>
        <w:rPr>
          <w:rFonts w:ascii="Palatino Linotype" w:hAnsi="Palatino Linotype" w:cs="Arial"/>
        </w:rPr>
      </w:pPr>
      <w:r w:rsidRPr="00991DAC">
        <w:rPr>
          <w:rFonts w:ascii="Palatino Linotype" w:hAnsi="Palatino Linotype"/>
        </w:rPr>
        <w:t xml:space="preserve">Es importante referir que, </w:t>
      </w:r>
      <w:r w:rsidRPr="00991DAC">
        <w:rPr>
          <w:rFonts w:ascii="Palatino Linotype" w:hAnsi="Palatino Linotype"/>
          <w:b/>
        </w:rPr>
        <w:t>EL SUJETO OBLIGADO</w:t>
      </w:r>
      <w:r w:rsidRPr="00991DAC">
        <w:rPr>
          <w:rFonts w:ascii="Palatino Linotype" w:hAnsi="Palatino Linotype"/>
        </w:rPr>
        <w:t xml:space="preserve"> deberá seguir el procedimiento legal establecido para su </w:t>
      </w:r>
      <w:r w:rsidRPr="00991DAC">
        <w:rPr>
          <w:rFonts w:ascii="Palatino Linotype" w:hAnsi="Palatino Linotype"/>
          <w:lang w:eastAsia="es-MX"/>
        </w:rPr>
        <w:t>clasificación</w:t>
      </w:r>
      <w:r w:rsidRPr="00991DAC">
        <w:rPr>
          <w:rFonts w:ascii="Palatino Linotype" w:hAnsi="Palatino Linotype"/>
        </w:rPr>
        <w:t>, esto es, que su Comité de</w:t>
      </w:r>
      <w:r w:rsidRPr="00991DAC">
        <w:rPr>
          <w:rFonts w:ascii="Palatino Linotype" w:hAnsi="Palatino Linotype" w:cs="Arial"/>
        </w:rPr>
        <w:t xml:space="preserve"> Transparencia emita </w:t>
      </w:r>
      <w:r w:rsidRPr="00991DAC">
        <w:rPr>
          <w:rFonts w:ascii="Palatino Linotype" w:hAnsi="Palatino Linotype" w:cs="Arial"/>
        </w:rPr>
        <w:lastRenderedPageBreak/>
        <w:t>un Acuerdo de Clasificación que cumpla con las formalidades previstas, antes citadas</w:t>
      </w:r>
      <w:r w:rsidRPr="00991DAC">
        <w:rPr>
          <w:rFonts w:ascii="Palatino Linotype" w:hAnsi="Palatino Linotype" w:cs="Arial"/>
          <w:b/>
        </w:rPr>
        <w:t xml:space="preserve"> </w:t>
      </w:r>
      <w:r w:rsidRPr="00991DAC">
        <w:rPr>
          <w:rFonts w:ascii="Palatino Linotype" w:hAnsi="Palatino Linotype" w:cs="Arial"/>
        </w:rPr>
        <w:t xml:space="preserve">que lo sustente, en el </w:t>
      </w:r>
      <w:r w:rsidRPr="00991DAC">
        <w:rPr>
          <w:rFonts w:ascii="Palatino Linotype" w:hAnsi="Palatino Linotype" w:cs="Arial"/>
          <w:lang w:eastAsia="es-MX"/>
        </w:rPr>
        <w:t>que</w:t>
      </w:r>
      <w:r w:rsidRPr="00991DAC">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8DE8E9E" w14:textId="77777777" w:rsidR="00720A3D" w:rsidRPr="00991DAC" w:rsidRDefault="00720A3D" w:rsidP="00720A3D">
      <w:pPr>
        <w:spacing w:before="280" w:after="280" w:line="360" w:lineRule="auto"/>
        <w:jc w:val="both"/>
        <w:rPr>
          <w:rFonts w:ascii="Palatino Linotype" w:eastAsia="Palatino Linotype" w:hAnsi="Palatino Linotype" w:cs="Palatino Linotype"/>
        </w:rPr>
      </w:pPr>
      <w:r w:rsidRPr="00991DAC">
        <w:rPr>
          <w:rFonts w:ascii="Palatino Linotype" w:eastAsia="Palatino Linotype" w:hAnsi="Palatino Linotype" w:cs="Palatino Linotype"/>
        </w:rPr>
        <w:t xml:space="preserve">Por otro lado, estima prudente señalar al </w:t>
      </w:r>
      <w:r w:rsidRPr="00991DAC">
        <w:rPr>
          <w:rFonts w:ascii="Palatino Linotype" w:eastAsia="Palatino Linotype" w:hAnsi="Palatino Linotype" w:cs="Palatino Linotype"/>
          <w:b/>
        </w:rPr>
        <w:t>Sujeto Obligado</w:t>
      </w:r>
      <w:r w:rsidRPr="00991DAC">
        <w:rPr>
          <w:rFonts w:ascii="Palatino Linotype" w:eastAsia="Palatino Linotype" w:hAnsi="Palatino Linotype" w:cs="Palatino Linotype"/>
        </w:rPr>
        <w:t xml:space="preserve"> que, en caso de que la información solicitada, debiera obrar en sus archivos y no cuente con ella, deberá entregar el Acuerdo del Comité de Transparencia, en donde conste la declaratoria de inexistencia de la misma.</w:t>
      </w:r>
    </w:p>
    <w:p w14:paraId="3D1229FA" w14:textId="77777777" w:rsidR="00720A3D" w:rsidRPr="00991DAC" w:rsidRDefault="00720A3D" w:rsidP="00720A3D">
      <w:pPr>
        <w:spacing w:before="280" w:after="280" w:line="360" w:lineRule="auto"/>
        <w:jc w:val="both"/>
        <w:rPr>
          <w:rFonts w:ascii="Palatino Linotype" w:eastAsia="Palatino Linotype" w:hAnsi="Palatino Linotype" w:cs="Palatino Linotype"/>
        </w:rPr>
      </w:pPr>
      <w:r w:rsidRPr="00991DAC">
        <w:rPr>
          <w:rFonts w:ascii="Palatino Linotype" w:eastAsia="Palatino Linotype" w:hAnsi="Palatino Linotype" w:cs="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7CE128D8" w14:textId="77777777" w:rsidR="00720A3D" w:rsidRPr="00991DAC" w:rsidRDefault="00720A3D" w:rsidP="00720A3D">
      <w:pPr>
        <w:spacing w:before="280" w:after="280" w:line="360" w:lineRule="auto"/>
        <w:jc w:val="both"/>
        <w:rPr>
          <w:rFonts w:ascii="Palatino Linotype" w:eastAsia="Palatino Linotype" w:hAnsi="Palatino Linotype" w:cs="Palatino Linotype"/>
        </w:rPr>
      </w:pPr>
      <w:r w:rsidRPr="00991DAC">
        <w:rPr>
          <w:rFonts w:ascii="Palatino Linotype" w:eastAsia="Palatino Linotype" w:hAnsi="Palatino Linotype" w:cs="Palatino Linotype"/>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w:t>
      </w:r>
      <w:r w:rsidRPr="00991DAC">
        <w:rPr>
          <w:rFonts w:ascii="Palatino Linotype" w:eastAsia="Palatino Linotype" w:hAnsi="Palatino Linotype" w:cs="Palatino Linotype"/>
        </w:rPr>
        <w:lastRenderedPageBreak/>
        <w:t>la forma en que los Sujetos Obligados deben dar curso a las Declaratorias de Inexistencia.</w:t>
      </w:r>
    </w:p>
    <w:p w14:paraId="64E8DC2E" w14:textId="77777777" w:rsidR="00720A3D" w:rsidRPr="00991DAC" w:rsidRDefault="00720A3D" w:rsidP="00720A3D">
      <w:pPr>
        <w:spacing w:before="280" w:after="280" w:line="360" w:lineRule="auto"/>
        <w:jc w:val="both"/>
        <w:rPr>
          <w:rFonts w:ascii="Palatino Linotype" w:eastAsia="Palatino Linotype" w:hAnsi="Palatino Linotype" w:cs="Palatino Linotype"/>
        </w:rPr>
      </w:pPr>
      <w:r w:rsidRPr="00991DAC">
        <w:rPr>
          <w:rFonts w:ascii="Palatino Linotype" w:eastAsia="Palatino Linotype" w:hAnsi="Palatino Linotype" w:cs="Palatino Linotype"/>
        </w:rPr>
        <w:t>Resulta aplicable el criterio de interpretación en el orden administrativo número 0008-19 emitido por Acuerdo del Pleno del Instituto de Transparencia y Acceso a la Información Pública del Estado de México y Municipios, que a la letra dice:</w:t>
      </w:r>
    </w:p>
    <w:p w14:paraId="5453B856" w14:textId="77777777" w:rsidR="00720A3D" w:rsidRPr="00991DAC" w:rsidRDefault="00720A3D" w:rsidP="00720A3D">
      <w:pPr>
        <w:ind w:left="851" w:right="902"/>
        <w:jc w:val="both"/>
        <w:rPr>
          <w:rFonts w:ascii="Palatino Linotype" w:eastAsia="Palatino Linotype" w:hAnsi="Palatino Linotype" w:cs="Palatino Linotype"/>
          <w:i/>
          <w:sz w:val="22"/>
          <w:szCs w:val="22"/>
        </w:rPr>
      </w:pPr>
      <w:r w:rsidRPr="00991DAC">
        <w:rPr>
          <w:rFonts w:ascii="Palatino Linotype" w:eastAsia="Palatino Linotype" w:hAnsi="Palatino Linotype" w:cs="Palatino Linotype"/>
          <w:b/>
          <w:i/>
          <w:sz w:val="22"/>
          <w:szCs w:val="22"/>
        </w:rPr>
        <w:t xml:space="preserve">“INEXISTENCIA DE LA INFORMACIÓN. SUPUESTOS PARA EMITIR LA RESOLUCIÓN DE LA. </w:t>
      </w:r>
      <w:r w:rsidRPr="00991DAC">
        <w:rPr>
          <w:rFonts w:ascii="Palatino Linotype" w:eastAsia="Palatino Linotype" w:hAnsi="Palatino Linotype" w:cs="Palatino Linotype"/>
          <w:i/>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F0491E9" w14:textId="77777777" w:rsidR="00720A3D" w:rsidRPr="00991DAC" w:rsidRDefault="00720A3D" w:rsidP="00D20EA5">
      <w:pPr>
        <w:spacing w:line="360" w:lineRule="auto"/>
        <w:rPr>
          <w:rFonts w:ascii="Palatino Linotype" w:hAnsi="Palatino Linotype"/>
        </w:rPr>
      </w:pPr>
    </w:p>
    <w:p w14:paraId="7528CDCA" w14:textId="77777777" w:rsidR="00D20EA5" w:rsidRPr="00991DAC" w:rsidRDefault="00D20EA5" w:rsidP="00D20EA5">
      <w:pPr>
        <w:spacing w:line="360" w:lineRule="auto"/>
        <w:jc w:val="both"/>
        <w:rPr>
          <w:rFonts w:ascii="Palatino Linotype" w:hAnsi="Palatino Linotype" w:cs="Arial"/>
          <w:color w:val="000000" w:themeColor="text1"/>
          <w:lang w:eastAsia="es-MX"/>
        </w:rPr>
      </w:pPr>
      <w:r w:rsidRPr="00991DAC">
        <w:rPr>
          <w:rFonts w:ascii="Palatino Linotype" w:hAnsi="Palatino Linotype" w:cs="Arial"/>
          <w:color w:val="000000" w:themeColor="text1"/>
        </w:rPr>
        <w:t xml:space="preserve">Debido a lo </w:t>
      </w:r>
      <w:r w:rsidRPr="00991DAC">
        <w:rPr>
          <w:rFonts w:ascii="Palatino Linotype" w:hAnsi="Palatino Linotype" w:cs="Arial"/>
          <w:color w:val="000000" w:themeColor="text1"/>
          <w:lang w:eastAsia="es-CO"/>
        </w:rPr>
        <w:t>anteriormente</w:t>
      </w:r>
      <w:r w:rsidRPr="00991DAC">
        <w:rPr>
          <w:rFonts w:ascii="Palatino Linotype" w:hAnsi="Palatino Linotype" w:cs="Arial"/>
          <w:color w:val="000000" w:themeColor="text1"/>
        </w:rPr>
        <w:t xml:space="preserve"> expuesto, este Instituto estima que las razones o motivos de inconformidad hechos valer por </w:t>
      </w:r>
      <w:r w:rsidRPr="00991DAC">
        <w:rPr>
          <w:rFonts w:ascii="Palatino Linotype" w:hAnsi="Palatino Linotype" w:cs="Arial"/>
          <w:b/>
          <w:color w:val="000000" w:themeColor="text1"/>
        </w:rPr>
        <w:t>EL RECURRENTE</w:t>
      </w:r>
      <w:r w:rsidRPr="00991DAC">
        <w:rPr>
          <w:rFonts w:ascii="Palatino Linotype" w:hAnsi="Palatino Linotype" w:cs="Arial"/>
          <w:color w:val="000000" w:themeColor="text1"/>
        </w:rPr>
        <w:t xml:space="preserve"> devienen </w:t>
      </w:r>
      <w:r w:rsidRPr="00991DAC">
        <w:rPr>
          <w:rFonts w:ascii="Palatino Linotype" w:hAnsi="Palatino Linotype" w:cs="Arial"/>
          <w:b/>
          <w:color w:val="000000" w:themeColor="text1"/>
        </w:rPr>
        <w:t>fundadas</w:t>
      </w:r>
      <w:r w:rsidRPr="00991DAC">
        <w:rPr>
          <w:rFonts w:ascii="Palatino Linotype" w:hAnsi="Palatino Linotype" w:cs="Arial"/>
          <w:color w:val="000000" w:themeColor="text1"/>
        </w:rPr>
        <w:t xml:space="preserve"> y suficientes para </w:t>
      </w:r>
      <w:r w:rsidRPr="00991DAC">
        <w:rPr>
          <w:rFonts w:ascii="Palatino Linotype" w:hAnsi="Palatino Linotype" w:cs="Arial"/>
          <w:b/>
          <w:color w:val="000000" w:themeColor="text1"/>
        </w:rPr>
        <w:t>MODIFICAR</w:t>
      </w:r>
      <w:r w:rsidRPr="00991DAC">
        <w:rPr>
          <w:rFonts w:ascii="Palatino Linotype" w:hAnsi="Palatino Linotype" w:cs="Arial"/>
          <w:color w:val="000000" w:themeColor="text1"/>
        </w:rPr>
        <w:t xml:space="preserve"> la respuesta del </w:t>
      </w:r>
      <w:r w:rsidRPr="00991DAC">
        <w:rPr>
          <w:rFonts w:ascii="Palatino Linotype" w:hAnsi="Palatino Linotype" w:cs="Arial"/>
          <w:b/>
          <w:color w:val="000000" w:themeColor="text1"/>
        </w:rPr>
        <w:t>SUJETO OBLIGADO</w:t>
      </w:r>
      <w:r w:rsidRPr="00991DAC">
        <w:rPr>
          <w:rFonts w:ascii="Palatino Linotype" w:hAnsi="Palatino Linotype" w:cs="Arial"/>
          <w:color w:val="000000" w:themeColor="text1"/>
        </w:rPr>
        <w:t xml:space="preserve"> y ordenarle haga entrega de la información descrita en el presente Considerando.</w:t>
      </w:r>
    </w:p>
    <w:p w14:paraId="739E27B4" w14:textId="77777777" w:rsidR="00D20EA5" w:rsidRPr="00991DAC" w:rsidRDefault="00D20EA5" w:rsidP="00D20EA5">
      <w:pPr>
        <w:spacing w:line="360" w:lineRule="auto"/>
        <w:jc w:val="both"/>
        <w:rPr>
          <w:rFonts w:ascii="Palatino Linotype" w:eastAsia="Calibri" w:hAnsi="Palatino Linotype" w:cs="Arial"/>
          <w:color w:val="000000" w:themeColor="text1"/>
        </w:rPr>
      </w:pPr>
      <w:r w:rsidRPr="00991DAC">
        <w:rPr>
          <w:rFonts w:ascii="Palatino Linotype" w:eastAsia="Calibri" w:hAnsi="Palatino Linotype" w:cs="Arial"/>
          <w:color w:val="000000" w:themeColor="text1"/>
        </w:rPr>
        <w:lastRenderedPageBreak/>
        <w:t xml:space="preserve">Así, con fundamento en lo previsto en los artículos 5, párrafos </w:t>
      </w:r>
      <w:r w:rsidRPr="00991DAC">
        <w:rPr>
          <w:rFonts w:ascii="Palatino Linotype" w:hAnsi="Palatino Linotype"/>
          <w:color w:val="000000" w:themeColor="text1"/>
        </w:rPr>
        <w:t>trigésimo, trigésimo primero y trigésimo segundo</w:t>
      </w:r>
      <w:r w:rsidRPr="00991DAC">
        <w:rPr>
          <w:rFonts w:ascii="Palatino Linotype" w:eastAsia="Calibri" w:hAnsi="Palatino Linotype" w:cs="Arial"/>
          <w:color w:val="000000" w:themeColor="text1"/>
        </w:rPr>
        <w:t xml:space="preserve">, fracciones IV y V de la Constitución Política del Estado Libre y Soberano de México; </w:t>
      </w:r>
      <w:r w:rsidRPr="00991DAC">
        <w:rPr>
          <w:rFonts w:ascii="Palatino Linotype" w:hAnsi="Palatino Linotype" w:cs="Arial"/>
          <w:color w:val="000000" w:themeColor="text1"/>
        </w:rPr>
        <w:t>2, fracción II, 29, 36, fracciones I y II, 176, 178, 179, 181, 185 fracción I, 186 y 188</w:t>
      </w:r>
      <w:r w:rsidRPr="00991DAC">
        <w:rPr>
          <w:rFonts w:ascii="Palatino Linotype" w:eastAsia="Calibri" w:hAnsi="Palatino Linotype" w:cs="Arial"/>
          <w:color w:val="000000" w:themeColor="text1"/>
        </w:rPr>
        <w:t xml:space="preserve"> de la Ley de Transparencia y Acceso a la Información Pública del Estado de México y Municipios, este Pleno: </w:t>
      </w:r>
    </w:p>
    <w:p w14:paraId="24D8E33A" w14:textId="77777777" w:rsidR="00483D6C" w:rsidRPr="00991DAC" w:rsidRDefault="00483D6C" w:rsidP="00483D6C">
      <w:pPr>
        <w:widowControl w:val="0"/>
        <w:autoSpaceDE w:val="0"/>
        <w:autoSpaceDN w:val="0"/>
        <w:adjustRightInd w:val="0"/>
        <w:spacing w:line="276" w:lineRule="auto"/>
        <w:jc w:val="both"/>
        <w:rPr>
          <w:rFonts w:ascii="Palatino Linotype" w:eastAsia="Calibri" w:hAnsi="Palatino Linotype" w:cs="Arial"/>
          <w:color w:val="000000" w:themeColor="text1"/>
        </w:rPr>
      </w:pPr>
    </w:p>
    <w:p w14:paraId="1FD82012" w14:textId="69BBAFFB" w:rsidR="002120B5" w:rsidRPr="00991DAC" w:rsidRDefault="00483D6C" w:rsidP="00483D6C">
      <w:pPr>
        <w:spacing w:line="276" w:lineRule="auto"/>
        <w:jc w:val="center"/>
        <w:rPr>
          <w:rFonts w:ascii="Palatino Linotype" w:hAnsi="Palatino Linotype" w:cs="Arial"/>
          <w:b/>
          <w:color w:val="000000" w:themeColor="text1"/>
          <w:spacing w:val="44"/>
          <w:sz w:val="28"/>
        </w:rPr>
      </w:pPr>
      <w:r w:rsidRPr="00991DAC">
        <w:rPr>
          <w:rFonts w:ascii="Palatino Linotype" w:hAnsi="Palatino Linotype" w:cs="Arial"/>
          <w:b/>
          <w:color w:val="000000" w:themeColor="text1"/>
          <w:spacing w:val="44"/>
          <w:sz w:val="28"/>
        </w:rPr>
        <w:t>RESUELVE</w:t>
      </w:r>
    </w:p>
    <w:p w14:paraId="5F880A0B" w14:textId="77777777" w:rsidR="00483D6C" w:rsidRPr="00991DAC" w:rsidRDefault="00483D6C" w:rsidP="00483D6C">
      <w:pPr>
        <w:spacing w:line="276" w:lineRule="auto"/>
        <w:jc w:val="center"/>
        <w:rPr>
          <w:rFonts w:ascii="Palatino Linotype" w:hAnsi="Palatino Linotype" w:cs="Arial"/>
          <w:b/>
          <w:color w:val="000000" w:themeColor="text1"/>
          <w:spacing w:val="44"/>
          <w:sz w:val="28"/>
        </w:rPr>
      </w:pPr>
    </w:p>
    <w:p w14:paraId="413FC91E" w14:textId="77777777" w:rsidR="00D70055" w:rsidRPr="00991DAC" w:rsidRDefault="00DC534E" w:rsidP="00D70055">
      <w:pPr>
        <w:spacing w:line="360" w:lineRule="auto"/>
        <w:jc w:val="both"/>
        <w:rPr>
          <w:rFonts w:ascii="Palatino Linotype" w:hAnsi="Palatino Linotype" w:cs="Arial"/>
          <w:lang w:val="es-ES"/>
        </w:rPr>
      </w:pPr>
      <w:r w:rsidRPr="00991DAC">
        <w:rPr>
          <w:rFonts w:ascii="Palatino Linotype" w:hAnsi="Palatino Linotype" w:cs="Arial"/>
          <w:b/>
          <w:bCs/>
          <w:color w:val="000000" w:themeColor="text1"/>
          <w:sz w:val="28"/>
          <w:lang w:eastAsia="es-MX"/>
        </w:rPr>
        <w:t>PRIMERO</w:t>
      </w:r>
      <w:r w:rsidRPr="00991DAC">
        <w:rPr>
          <w:rFonts w:ascii="Palatino Linotype" w:hAnsi="Palatino Linotype" w:cs="Arial"/>
          <w:color w:val="000000" w:themeColor="text1"/>
        </w:rPr>
        <w:t xml:space="preserve">. </w:t>
      </w:r>
      <w:r w:rsidR="00D70055" w:rsidRPr="00991DAC">
        <w:rPr>
          <w:rFonts w:ascii="Palatino Linotype" w:hAnsi="Palatino Linotype" w:cs="Arial"/>
          <w:lang w:val="es-ES"/>
        </w:rPr>
        <w:t xml:space="preserve">Resultan </w:t>
      </w:r>
      <w:r w:rsidR="00D70055" w:rsidRPr="00991DAC">
        <w:rPr>
          <w:rFonts w:ascii="Palatino Linotype" w:hAnsi="Palatino Linotype" w:cs="Arial"/>
          <w:b/>
          <w:lang w:val="es-ES"/>
        </w:rPr>
        <w:t>fundadas</w:t>
      </w:r>
      <w:r w:rsidR="00D70055" w:rsidRPr="00991DAC">
        <w:rPr>
          <w:rFonts w:ascii="Palatino Linotype" w:hAnsi="Palatino Linotype" w:cs="Arial"/>
          <w:lang w:val="es-ES"/>
        </w:rPr>
        <w:t xml:space="preserve"> las razones o motivos de inconformidad planteadas por </w:t>
      </w:r>
      <w:r w:rsidR="00D70055" w:rsidRPr="00991DAC">
        <w:rPr>
          <w:rFonts w:ascii="Palatino Linotype" w:hAnsi="Palatino Linotype" w:cs="Arial"/>
          <w:b/>
          <w:lang w:val="es-ES"/>
        </w:rPr>
        <w:t>EL RECURRENTE</w:t>
      </w:r>
      <w:r w:rsidR="00D70055" w:rsidRPr="00991DAC">
        <w:rPr>
          <w:rFonts w:ascii="Palatino Linotype" w:hAnsi="Palatino Linotype" w:cs="Arial"/>
          <w:lang w:val="es-ES"/>
        </w:rPr>
        <w:t xml:space="preserve">, en términos del Considerando </w:t>
      </w:r>
      <w:r w:rsidR="00D70055" w:rsidRPr="00991DAC">
        <w:rPr>
          <w:rFonts w:ascii="Palatino Linotype" w:hAnsi="Palatino Linotype" w:cs="Arial"/>
          <w:b/>
          <w:lang w:val="es-ES"/>
        </w:rPr>
        <w:t>SEXTO</w:t>
      </w:r>
      <w:r w:rsidR="00D70055" w:rsidRPr="00991DAC">
        <w:rPr>
          <w:rFonts w:ascii="Palatino Linotype" w:hAnsi="Palatino Linotype" w:cs="Arial"/>
          <w:lang w:val="es-ES"/>
        </w:rPr>
        <w:t xml:space="preserve"> de la presente resolución.</w:t>
      </w:r>
    </w:p>
    <w:p w14:paraId="017CEE12" w14:textId="77777777" w:rsidR="00D70055" w:rsidRPr="00991DAC" w:rsidRDefault="00D70055" w:rsidP="00E62623">
      <w:pPr>
        <w:spacing w:line="360" w:lineRule="auto"/>
        <w:ind w:right="49"/>
        <w:jc w:val="both"/>
        <w:rPr>
          <w:rFonts w:ascii="Palatino Linotype" w:hAnsi="Palatino Linotype" w:cs="Arial"/>
          <w:color w:val="000000" w:themeColor="text1"/>
        </w:rPr>
      </w:pPr>
    </w:p>
    <w:p w14:paraId="0DD3C9AA" w14:textId="1E4E670A" w:rsidR="00E62623" w:rsidRPr="00991DAC" w:rsidRDefault="00D70055" w:rsidP="00E62623">
      <w:pPr>
        <w:spacing w:line="360" w:lineRule="auto"/>
        <w:ind w:right="49"/>
        <w:jc w:val="both"/>
        <w:rPr>
          <w:rFonts w:ascii="Palatino Linotype" w:eastAsia="Palatino Linotype" w:hAnsi="Palatino Linotype" w:cs="Palatino Linotype"/>
        </w:rPr>
      </w:pPr>
      <w:r w:rsidRPr="00991DAC">
        <w:rPr>
          <w:rFonts w:ascii="Palatino Linotype" w:hAnsi="Palatino Linotype" w:cs="Arial"/>
          <w:b/>
          <w:bCs/>
          <w:color w:val="000000" w:themeColor="text1"/>
          <w:sz w:val="28"/>
          <w:lang w:eastAsia="es-MX"/>
        </w:rPr>
        <w:t>SEGUNDO.</w:t>
      </w:r>
      <w:r w:rsidRPr="00991DAC">
        <w:rPr>
          <w:rFonts w:ascii="Palatino Linotype" w:hAnsi="Palatino Linotype"/>
          <w:b/>
          <w:color w:val="000000" w:themeColor="text1"/>
          <w:lang w:eastAsia="es-MX"/>
        </w:rPr>
        <w:t xml:space="preserve"> </w:t>
      </w:r>
      <w:r w:rsidR="00E62623" w:rsidRPr="00991DAC">
        <w:rPr>
          <w:rFonts w:ascii="Palatino Linotype" w:eastAsia="Palatino Linotype" w:hAnsi="Palatino Linotype" w:cs="Palatino Linotype"/>
        </w:rPr>
        <w:t xml:space="preserve">Se </w:t>
      </w:r>
      <w:r w:rsidR="00E62623" w:rsidRPr="00991DAC">
        <w:rPr>
          <w:rFonts w:ascii="Palatino Linotype" w:eastAsia="Palatino Linotype" w:hAnsi="Palatino Linotype" w:cs="Palatino Linotype"/>
          <w:b/>
        </w:rPr>
        <w:t>CONFIRM</w:t>
      </w:r>
      <w:r w:rsidR="00D20EA5" w:rsidRPr="00991DAC">
        <w:rPr>
          <w:rFonts w:ascii="Palatino Linotype" w:eastAsia="Palatino Linotype" w:hAnsi="Palatino Linotype" w:cs="Palatino Linotype"/>
          <w:b/>
        </w:rPr>
        <w:t xml:space="preserve">A </w:t>
      </w:r>
      <w:r w:rsidR="00D20EA5" w:rsidRPr="00991DAC">
        <w:rPr>
          <w:rFonts w:ascii="Palatino Linotype" w:eastAsia="Palatino Linotype" w:hAnsi="Palatino Linotype" w:cs="Palatino Linotype"/>
        </w:rPr>
        <w:t>la respuesta</w:t>
      </w:r>
      <w:r w:rsidR="00E62623" w:rsidRPr="00991DAC">
        <w:rPr>
          <w:rFonts w:ascii="Palatino Linotype" w:eastAsia="Palatino Linotype" w:hAnsi="Palatino Linotype" w:cs="Palatino Linotype"/>
        </w:rPr>
        <w:t xml:space="preserve"> emitida por </w:t>
      </w:r>
      <w:r w:rsidR="00E62623" w:rsidRPr="00991DAC">
        <w:rPr>
          <w:rFonts w:ascii="Palatino Linotype" w:eastAsia="Palatino Linotype" w:hAnsi="Palatino Linotype" w:cs="Palatino Linotype"/>
          <w:b/>
        </w:rPr>
        <w:t>EL</w:t>
      </w:r>
      <w:r w:rsidR="00E62623" w:rsidRPr="00991DAC">
        <w:rPr>
          <w:rFonts w:ascii="Palatino Linotype" w:eastAsia="Palatino Linotype" w:hAnsi="Palatino Linotype" w:cs="Palatino Linotype"/>
        </w:rPr>
        <w:t xml:space="preserve"> </w:t>
      </w:r>
      <w:r w:rsidR="00E62623" w:rsidRPr="00991DAC">
        <w:rPr>
          <w:rFonts w:ascii="Palatino Linotype" w:eastAsia="Palatino Linotype" w:hAnsi="Palatino Linotype" w:cs="Palatino Linotype"/>
          <w:b/>
        </w:rPr>
        <w:t xml:space="preserve">SUJETO OBLIGADO </w:t>
      </w:r>
      <w:r w:rsidR="00D20EA5" w:rsidRPr="00991DAC">
        <w:rPr>
          <w:rFonts w:ascii="Palatino Linotype" w:eastAsia="Palatino Linotype" w:hAnsi="Palatino Linotype" w:cs="Palatino Linotype"/>
        </w:rPr>
        <w:t>a la solicitud</w:t>
      </w:r>
      <w:r w:rsidR="00E62623" w:rsidRPr="00991DAC">
        <w:rPr>
          <w:rFonts w:ascii="Palatino Linotype" w:eastAsia="Palatino Linotype" w:hAnsi="Palatino Linotype" w:cs="Palatino Linotype"/>
        </w:rPr>
        <w:t xml:space="preserve"> de acceso a l</w:t>
      </w:r>
      <w:r w:rsidR="00D20EA5" w:rsidRPr="00991DAC">
        <w:rPr>
          <w:rFonts w:ascii="Palatino Linotype" w:eastAsia="Palatino Linotype" w:hAnsi="Palatino Linotype" w:cs="Palatino Linotype"/>
        </w:rPr>
        <w:t>a información pública que dio</w:t>
      </w:r>
      <w:r w:rsidR="00E62623" w:rsidRPr="00991DAC">
        <w:rPr>
          <w:rFonts w:ascii="Palatino Linotype" w:eastAsia="Palatino Linotype" w:hAnsi="Palatino Linotype" w:cs="Palatino Linotype"/>
        </w:rPr>
        <w:t xml:space="preserve"> origen </w:t>
      </w:r>
      <w:r w:rsidR="00D20EA5" w:rsidRPr="00991DAC">
        <w:rPr>
          <w:rFonts w:ascii="Palatino Linotype" w:eastAsia="Palatino Linotype" w:hAnsi="Palatino Linotype" w:cs="Palatino Linotype"/>
        </w:rPr>
        <w:t>al</w:t>
      </w:r>
      <w:r w:rsidR="00E62623" w:rsidRPr="00991DAC">
        <w:rPr>
          <w:rFonts w:ascii="Palatino Linotype" w:eastAsia="Palatino Linotype" w:hAnsi="Palatino Linotype" w:cs="Palatino Linotype"/>
        </w:rPr>
        <w:t xml:space="preserve"> Recurso de Revisión </w:t>
      </w:r>
      <w:r w:rsidR="00E62623" w:rsidRPr="00991DAC">
        <w:rPr>
          <w:rFonts w:ascii="Palatino Linotype" w:eastAsia="Palatino Linotype" w:hAnsi="Palatino Linotype" w:cs="Palatino Linotype"/>
          <w:b/>
        </w:rPr>
        <w:t xml:space="preserve">13302/INFOEM/IP/RR/2022, </w:t>
      </w:r>
      <w:r w:rsidR="00E62623" w:rsidRPr="00991DAC">
        <w:rPr>
          <w:rFonts w:ascii="Palatino Linotype" w:eastAsia="Palatino Linotype" w:hAnsi="Palatino Linotype" w:cs="Palatino Linotype"/>
        </w:rPr>
        <w:t xml:space="preserve">por resultar </w:t>
      </w:r>
      <w:r w:rsidR="00E62623" w:rsidRPr="00991DAC">
        <w:rPr>
          <w:rFonts w:ascii="Palatino Linotype" w:eastAsia="Palatino Linotype" w:hAnsi="Palatino Linotype" w:cs="Palatino Linotype"/>
          <w:b/>
        </w:rPr>
        <w:t>infundadas</w:t>
      </w:r>
      <w:r w:rsidR="00E62623" w:rsidRPr="00991DAC">
        <w:rPr>
          <w:rFonts w:ascii="Palatino Linotype" w:eastAsia="Palatino Linotype" w:hAnsi="Palatino Linotype" w:cs="Palatino Linotype"/>
        </w:rPr>
        <w:t xml:space="preserve"> las manifestaciones hechas valer por </w:t>
      </w:r>
      <w:r w:rsidR="00E62623" w:rsidRPr="00991DAC">
        <w:rPr>
          <w:rFonts w:ascii="Palatino Linotype" w:eastAsia="Palatino Linotype" w:hAnsi="Palatino Linotype" w:cs="Palatino Linotype"/>
          <w:b/>
        </w:rPr>
        <w:t>EL RECURRENTE</w:t>
      </w:r>
      <w:r w:rsidR="00E62623" w:rsidRPr="00991DAC">
        <w:rPr>
          <w:rFonts w:ascii="Palatino Linotype" w:eastAsia="Palatino Linotype" w:hAnsi="Palatino Linotype" w:cs="Palatino Linotype"/>
        </w:rPr>
        <w:t xml:space="preserve">, en términos del considerando </w:t>
      </w:r>
      <w:r w:rsidR="00E62623" w:rsidRPr="00991DAC">
        <w:rPr>
          <w:rFonts w:ascii="Palatino Linotype" w:eastAsia="Palatino Linotype" w:hAnsi="Palatino Linotype" w:cs="Palatino Linotype"/>
          <w:b/>
        </w:rPr>
        <w:t>SEXTO</w:t>
      </w:r>
      <w:r w:rsidR="00E62623" w:rsidRPr="00991DAC">
        <w:rPr>
          <w:rFonts w:ascii="Palatino Linotype" w:eastAsia="Palatino Linotype" w:hAnsi="Palatino Linotype" w:cs="Palatino Linotype"/>
        </w:rPr>
        <w:t>.</w:t>
      </w:r>
    </w:p>
    <w:p w14:paraId="7F16DFC8" w14:textId="77777777" w:rsidR="00E62623" w:rsidRPr="00991DAC" w:rsidRDefault="00E62623" w:rsidP="00DC534E">
      <w:pPr>
        <w:spacing w:line="360" w:lineRule="auto"/>
        <w:jc w:val="both"/>
        <w:rPr>
          <w:rFonts w:ascii="Palatino Linotype" w:hAnsi="Palatino Linotype" w:cs="Arial"/>
          <w:color w:val="000000" w:themeColor="text1"/>
        </w:rPr>
      </w:pPr>
    </w:p>
    <w:p w14:paraId="5D166BE4" w14:textId="6BDF7911" w:rsidR="000933E3" w:rsidRPr="00991DAC" w:rsidRDefault="00D70055" w:rsidP="000933E3">
      <w:pPr>
        <w:spacing w:line="360" w:lineRule="auto"/>
        <w:jc w:val="both"/>
        <w:rPr>
          <w:rFonts w:ascii="Palatino Linotype" w:eastAsia="Calibri" w:hAnsi="Palatino Linotype" w:cs="Arial"/>
          <w:color w:val="000000" w:themeColor="text1"/>
          <w:lang w:val="es-ES"/>
        </w:rPr>
      </w:pPr>
      <w:r w:rsidRPr="00991DAC">
        <w:rPr>
          <w:rFonts w:ascii="Palatino Linotype" w:hAnsi="Palatino Linotype"/>
          <w:b/>
          <w:color w:val="000000" w:themeColor="text1"/>
          <w:lang w:eastAsia="es-MX"/>
        </w:rPr>
        <w:t>TERCERO.</w:t>
      </w:r>
      <w:r w:rsidRPr="00991DAC">
        <w:rPr>
          <w:rFonts w:ascii="Palatino Linotype" w:hAnsi="Palatino Linotype"/>
          <w:color w:val="000000" w:themeColor="text1"/>
          <w:lang w:eastAsia="es-MX"/>
        </w:rPr>
        <w:t xml:space="preserve"> </w:t>
      </w:r>
      <w:r w:rsidR="00DC534E" w:rsidRPr="00991DAC">
        <w:rPr>
          <w:rFonts w:ascii="Palatino Linotype" w:hAnsi="Palatino Linotype"/>
          <w:color w:val="000000" w:themeColor="text1"/>
          <w:lang w:eastAsia="es-MX"/>
        </w:rPr>
        <w:t>Se</w:t>
      </w:r>
      <w:r w:rsidR="00DC534E" w:rsidRPr="00991DAC">
        <w:rPr>
          <w:rFonts w:ascii="Palatino Linotype" w:hAnsi="Palatino Linotype"/>
          <w:b/>
          <w:bCs/>
          <w:color w:val="000000" w:themeColor="text1"/>
          <w:lang w:eastAsia="es-MX"/>
        </w:rPr>
        <w:t xml:space="preserve"> </w:t>
      </w:r>
      <w:r w:rsidR="00733BFE" w:rsidRPr="00991DAC">
        <w:rPr>
          <w:rFonts w:ascii="Palatino Linotype" w:hAnsi="Palatino Linotype"/>
          <w:b/>
          <w:bCs/>
          <w:color w:val="000000" w:themeColor="text1"/>
          <w:lang w:eastAsia="es-MX"/>
        </w:rPr>
        <w:t xml:space="preserve">MODIFICAN </w:t>
      </w:r>
      <w:r w:rsidR="00733BFE" w:rsidRPr="00991DAC">
        <w:rPr>
          <w:rFonts w:ascii="Palatino Linotype" w:hAnsi="Palatino Linotype"/>
          <w:bCs/>
          <w:color w:val="000000" w:themeColor="text1"/>
          <w:lang w:eastAsia="es-MX"/>
        </w:rPr>
        <w:t xml:space="preserve">las respuestas emitidas y se </w:t>
      </w:r>
      <w:r w:rsidR="00733BFE" w:rsidRPr="00991DAC">
        <w:rPr>
          <w:rFonts w:ascii="Palatino Linotype" w:hAnsi="Palatino Linotype"/>
          <w:b/>
          <w:bCs/>
          <w:color w:val="000000" w:themeColor="text1"/>
          <w:lang w:eastAsia="es-MX"/>
        </w:rPr>
        <w:t>ORDENA</w:t>
      </w:r>
      <w:r w:rsidR="003729A7" w:rsidRPr="00991DAC">
        <w:rPr>
          <w:rFonts w:ascii="Palatino Linotype" w:hAnsi="Palatino Linotype"/>
          <w:b/>
          <w:bCs/>
          <w:color w:val="000000" w:themeColor="text1"/>
          <w:lang w:eastAsia="es-MX"/>
        </w:rPr>
        <w:t xml:space="preserve"> </w:t>
      </w:r>
      <w:r w:rsidR="00DC534E" w:rsidRPr="00991DAC">
        <w:rPr>
          <w:rFonts w:ascii="Palatino Linotype" w:hAnsi="Palatino Linotype"/>
          <w:color w:val="000000" w:themeColor="text1"/>
          <w:lang w:eastAsia="es-MX"/>
        </w:rPr>
        <w:t xml:space="preserve">al </w:t>
      </w:r>
      <w:r w:rsidR="00DC534E" w:rsidRPr="00991DAC">
        <w:rPr>
          <w:rFonts w:ascii="Palatino Linotype" w:hAnsi="Palatino Linotype"/>
          <w:b/>
          <w:bCs/>
          <w:color w:val="000000" w:themeColor="text1"/>
          <w:lang w:eastAsia="es-MX"/>
        </w:rPr>
        <w:t xml:space="preserve">SUJETO OBLIGADO </w:t>
      </w:r>
      <w:r w:rsidR="00DC534E" w:rsidRPr="00991DAC">
        <w:rPr>
          <w:rFonts w:ascii="Palatino Linotype" w:hAnsi="Palatino Linotype"/>
          <w:color w:val="000000" w:themeColor="text1"/>
          <w:lang w:eastAsia="es-MX"/>
        </w:rPr>
        <w:t xml:space="preserve">atienda las Solicitudes de Acceso a la Información Pública </w:t>
      </w:r>
      <w:r w:rsidRPr="00991DAC">
        <w:rPr>
          <w:rFonts w:ascii="Palatino Linotype" w:hAnsi="Palatino Linotype" w:cs="Arial"/>
          <w:color w:val="000000" w:themeColor="text1"/>
        </w:rPr>
        <w:t xml:space="preserve">que dieron origen a los </w:t>
      </w:r>
      <w:r w:rsidR="00DC534E" w:rsidRPr="00991DAC">
        <w:rPr>
          <w:rFonts w:ascii="Palatino Linotype" w:hAnsi="Palatino Linotype" w:cs="Arial"/>
          <w:color w:val="000000" w:themeColor="text1"/>
        </w:rPr>
        <w:t>Recursos Revisión</w:t>
      </w:r>
      <w:r w:rsidR="00D20EA5" w:rsidRPr="00991DAC">
        <w:rPr>
          <w:rFonts w:ascii="Palatino Linotype" w:hAnsi="Palatino Linotype" w:cs="Arial"/>
          <w:color w:val="000000" w:themeColor="text1"/>
        </w:rPr>
        <w:t xml:space="preserve"> </w:t>
      </w:r>
      <w:r w:rsidR="00D20EA5" w:rsidRPr="00991DAC">
        <w:rPr>
          <w:rFonts w:ascii="Palatino Linotype" w:eastAsia="Palatino Linotype" w:hAnsi="Palatino Linotype" w:cs="Palatino Linotype"/>
          <w:b/>
        </w:rPr>
        <w:t>13303/INFOEM/IP/RR/2022, 13304</w:t>
      </w:r>
      <w:r w:rsidR="00991DAC" w:rsidRPr="00991DAC">
        <w:rPr>
          <w:rFonts w:ascii="Palatino Linotype" w:eastAsia="Palatino Linotype" w:hAnsi="Palatino Linotype" w:cs="Palatino Linotype"/>
          <w:b/>
        </w:rPr>
        <w:t xml:space="preserve">/INFOEM/IP/RR/2022, </w:t>
      </w:r>
      <w:r w:rsidR="00D20EA5" w:rsidRPr="00991DAC">
        <w:rPr>
          <w:rFonts w:ascii="Palatino Linotype" w:eastAsia="Palatino Linotype" w:hAnsi="Palatino Linotype" w:cs="Palatino Linotype"/>
          <w:b/>
        </w:rPr>
        <w:t xml:space="preserve">13305/INFOEM/IP/RR/2022, </w:t>
      </w:r>
      <w:r w:rsidR="00F94EA3" w:rsidRPr="00991DAC">
        <w:rPr>
          <w:rFonts w:ascii="Palatino Linotype" w:eastAsia="Palatino Linotype" w:hAnsi="Palatino Linotype" w:cs="Palatino Linotype"/>
          <w:b/>
        </w:rPr>
        <w:t>13306/INFOEM/IP/RR/2022, y 13307/INFOE</w:t>
      </w:r>
      <w:r w:rsidR="00D37CAA" w:rsidRPr="00991DAC">
        <w:rPr>
          <w:rFonts w:ascii="Palatino Linotype" w:eastAsia="Palatino Linotype" w:hAnsi="Palatino Linotype" w:cs="Palatino Linotype"/>
          <w:b/>
        </w:rPr>
        <w:t>M/IP/RR/2022</w:t>
      </w:r>
      <w:r w:rsidR="00DC534E" w:rsidRPr="00991DAC">
        <w:rPr>
          <w:rFonts w:ascii="Palatino Linotype" w:hAnsi="Palatino Linotype"/>
          <w:b/>
          <w:color w:val="000000" w:themeColor="text1"/>
        </w:rPr>
        <w:t>,</w:t>
      </w:r>
      <w:r w:rsidR="002746AA" w:rsidRPr="00991DAC">
        <w:rPr>
          <w:rFonts w:ascii="Palatino Linotype" w:eastAsia="Calibri" w:hAnsi="Palatino Linotype" w:cs="Arial"/>
          <w:color w:val="000000" w:themeColor="text1"/>
          <w:lang w:val="es-ES"/>
        </w:rPr>
        <w:t xml:space="preserve"> haga</w:t>
      </w:r>
      <w:r w:rsidR="000933E3" w:rsidRPr="00991DAC">
        <w:rPr>
          <w:rFonts w:ascii="Palatino Linotype" w:eastAsia="Calibri" w:hAnsi="Palatino Linotype" w:cs="Arial"/>
          <w:color w:val="000000" w:themeColor="text1"/>
          <w:lang w:val="es-ES"/>
        </w:rPr>
        <w:t xml:space="preserve"> entrega al </w:t>
      </w:r>
      <w:r w:rsidR="000933E3" w:rsidRPr="00991DAC">
        <w:rPr>
          <w:rFonts w:ascii="Palatino Linotype" w:eastAsia="Calibri" w:hAnsi="Palatino Linotype" w:cs="Arial"/>
          <w:b/>
          <w:color w:val="000000" w:themeColor="text1"/>
          <w:lang w:val="es-ES"/>
        </w:rPr>
        <w:t>RECURRENTE</w:t>
      </w:r>
      <w:r w:rsidR="000933E3" w:rsidRPr="00991DAC">
        <w:rPr>
          <w:rFonts w:ascii="Palatino Linotype" w:eastAsia="Calibri" w:hAnsi="Palatino Linotype" w:cs="Arial"/>
          <w:bCs/>
          <w:color w:val="000000" w:themeColor="text1"/>
          <w:lang w:val="es-ES"/>
        </w:rPr>
        <w:t>,</w:t>
      </w:r>
      <w:r w:rsidR="000933E3" w:rsidRPr="00991DAC">
        <w:rPr>
          <w:rFonts w:ascii="Palatino Linotype" w:eastAsia="Calibri" w:hAnsi="Palatino Linotype" w:cs="Arial"/>
          <w:color w:val="000000" w:themeColor="text1"/>
          <w:lang w:val="es-ES"/>
        </w:rPr>
        <w:t xml:space="preserve"> vía el Sistema de Acceso a la Información Mexiquense (</w:t>
      </w:r>
      <w:r w:rsidR="000933E3" w:rsidRPr="00991DAC">
        <w:rPr>
          <w:rFonts w:ascii="Palatino Linotype" w:eastAsia="Calibri" w:hAnsi="Palatino Linotype" w:cs="Arial"/>
          <w:b/>
          <w:bCs/>
          <w:color w:val="000000" w:themeColor="text1"/>
          <w:lang w:val="es-ES"/>
        </w:rPr>
        <w:t>SAIMEX</w:t>
      </w:r>
      <w:r w:rsidR="000933E3" w:rsidRPr="00991DAC">
        <w:rPr>
          <w:rFonts w:ascii="Palatino Linotype" w:eastAsia="Calibri" w:hAnsi="Palatino Linotype" w:cs="Arial"/>
          <w:color w:val="000000" w:themeColor="text1"/>
          <w:lang w:val="es-ES"/>
        </w:rPr>
        <w:t>),</w:t>
      </w:r>
      <w:r w:rsidR="000933E3" w:rsidRPr="00991DAC">
        <w:rPr>
          <w:rFonts w:ascii="Palatino Linotype" w:eastAsia="Calibri" w:hAnsi="Palatino Linotype" w:cs="Arial"/>
          <w:b/>
          <w:color w:val="000000" w:themeColor="text1"/>
          <w:lang w:val="es-ES"/>
        </w:rPr>
        <w:t xml:space="preserve"> </w:t>
      </w:r>
      <w:r w:rsidR="000933E3" w:rsidRPr="00991DAC">
        <w:rPr>
          <w:rFonts w:ascii="Palatino Linotype" w:eastAsia="Calibri" w:hAnsi="Palatino Linotype" w:cs="Arial"/>
          <w:bCs/>
          <w:color w:val="000000" w:themeColor="text1"/>
          <w:lang w:val="es-ES"/>
        </w:rPr>
        <w:lastRenderedPageBreak/>
        <w:t>previa búsqueda exhaustiva y razonable</w:t>
      </w:r>
      <w:r w:rsidR="000933E3" w:rsidRPr="00991DAC">
        <w:rPr>
          <w:rFonts w:ascii="Palatino Linotype" w:eastAsia="Calibri" w:hAnsi="Palatino Linotype" w:cs="Arial"/>
          <w:b/>
          <w:color w:val="000000" w:themeColor="text1"/>
          <w:lang w:val="es-ES"/>
        </w:rPr>
        <w:t>,</w:t>
      </w:r>
      <w:r w:rsidR="000933E3" w:rsidRPr="00991DAC">
        <w:rPr>
          <w:rFonts w:ascii="Palatino Linotype" w:eastAsia="Calibri" w:hAnsi="Palatino Linotype" w:cs="Arial"/>
          <w:bCs/>
          <w:color w:val="000000" w:themeColor="text1"/>
          <w:lang w:val="es-ES"/>
        </w:rPr>
        <w:t xml:space="preserve"> en</w:t>
      </w:r>
      <w:r w:rsidR="000933E3" w:rsidRPr="00991DAC">
        <w:rPr>
          <w:rFonts w:ascii="Palatino Linotype" w:eastAsia="Calibri" w:hAnsi="Palatino Linotype" w:cs="Arial"/>
          <w:b/>
          <w:color w:val="000000" w:themeColor="text1"/>
          <w:lang w:val="es-ES"/>
        </w:rPr>
        <w:t xml:space="preserve"> </w:t>
      </w:r>
      <w:r w:rsidR="000933E3" w:rsidRPr="00991DAC">
        <w:rPr>
          <w:rFonts w:ascii="Palatino Linotype" w:eastAsia="Calibri" w:hAnsi="Palatino Linotype" w:cs="Arial"/>
          <w:bCs/>
          <w:color w:val="000000" w:themeColor="text1"/>
          <w:lang w:val="es-ES"/>
        </w:rPr>
        <w:t xml:space="preserve">versión </w:t>
      </w:r>
      <w:r w:rsidR="006634BD" w:rsidRPr="00991DAC">
        <w:rPr>
          <w:rFonts w:ascii="Palatino Linotype" w:eastAsia="Calibri" w:hAnsi="Palatino Linotype" w:cs="Arial"/>
          <w:bCs/>
          <w:color w:val="000000" w:themeColor="text1"/>
          <w:lang w:val="es-ES"/>
        </w:rPr>
        <w:t>pública</w:t>
      </w:r>
      <w:r w:rsidR="000933E3" w:rsidRPr="00991DAC">
        <w:rPr>
          <w:rFonts w:ascii="Palatino Linotype" w:eastAsia="Calibri" w:hAnsi="Palatino Linotype" w:cs="Arial"/>
          <w:b/>
          <w:color w:val="000000" w:themeColor="text1"/>
          <w:lang w:val="es-ES"/>
        </w:rPr>
        <w:t xml:space="preserve"> </w:t>
      </w:r>
      <w:r w:rsidR="000933E3" w:rsidRPr="00991DAC">
        <w:rPr>
          <w:rFonts w:ascii="Palatino Linotype" w:eastAsia="Calibri" w:hAnsi="Palatino Linotype" w:cs="Arial"/>
          <w:bCs/>
          <w:color w:val="000000" w:themeColor="text1"/>
          <w:lang w:val="es-ES"/>
        </w:rPr>
        <w:t>de ser procedente,</w:t>
      </w:r>
      <w:r w:rsidR="000933E3" w:rsidRPr="00991DAC">
        <w:rPr>
          <w:rFonts w:ascii="Palatino Linotype" w:eastAsia="Calibri" w:hAnsi="Palatino Linotype" w:cs="Arial"/>
          <w:b/>
          <w:color w:val="000000" w:themeColor="text1"/>
          <w:lang w:val="es-ES"/>
        </w:rPr>
        <w:t xml:space="preserve"> </w:t>
      </w:r>
      <w:r w:rsidR="000933E3" w:rsidRPr="00991DAC">
        <w:rPr>
          <w:rFonts w:ascii="Palatino Linotype" w:eastAsia="Calibri" w:hAnsi="Palatino Linotype" w:cs="Arial"/>
          <w:color w:val="000000" w:themeColor="text1"/>
          <w:lang w:val="es-ES"/>
        </w:rPr>
        <w:t>lo siguiente:</w:t>
      </w:r>
    </w:p>
    <w:p w14:paraId="30B76CEB" w14:textId="77777777" w:rsidR="00DA1E8F" w:rsidRPr="00991DAC" w:rsidRDefault="00DA1E8F" w:rsidP="000933E3">
      <w:pPr>
        <w:spacing w:line="360" w:lineRule="auto"/>
        <w:jc w:val="both"/>
        <w:rPr>
          <w:rFonts w:ascii="Palatino Linotype" w:eastAsia="Calibri" w:hAnsi="Palatino Linotype" w:cs="Arial"/>
          <w:color w:val="000000" w:themeColor="text1"/>
          <w:lang w:val="es-ES"/>
        </w:rPr>
      </w:pPr>
    </w:p>
    <w:p w14:paraId="6F5D60D4" w14:textId="6C46D89E" w:rsidR="00B824EB" w:rsidRPr="00991DAC" w:rsidRDefault="00DA1E8F" w:rsidP="00730B6F">
      <w:pPr>
        <w:pStyle w:val="Prrafodelista"/>
        <w:numPr>
          <w:ilvl w:val="0"/>
          <w:numId w:val="28"/>
        </w:numPr>
        <w:spacing w:line="360" w:lineRule="auto"/>
        <w:ind w:right="539"/>
        <w:contextualSpacing/>
        <w:jc w:val="both"/>
        <w:rPr>
          <w:rFonts w:ascii="Palatino Linotype" w:hAnsi="Palatino Linotype" w:cs="Tahoma"/>
          <w:iCs/>
          <w:szCs w:val="22"/>
        </w:rPr>
      </w:pPr>
      <w:r w:rsidRPr="00991DAC">
        <w:rPr>
          <w:rFonts w:ascii="Palatino Linotype" w:hAnsi="Palatino Linotype" w:cs="Tahoma"/>
          <w:iCs/>
          <w:szCs w:val="22"/>
        </w:rPr>
        <w:t xml:space="preserve">Recibos de pago por concepto de salario, prima vacacional y </w:t>
      </w:r>
      <w:r w:rsidR="00B824EB" w:rsidRPr="00991DAC">
        <w:rPr>
          <w:rFonts w:ascii="Palatino Linotype" w:hAnsi="Palatino Linotype" w:cs="Tahoma"/>
          <w:iCs/>
          <w:szCs w:val="22"/>
        </w:rPr>
        <w:t>aguinaldo, primas vacacionales, y quincenas pendientes de las y los servidores públicos municipales que estuvieron adscritos a las dependencias municipales en la administración 2019-2021 y que causaron baja el pasado 31 de diciembre de 2021.</w:t>
      </w:r>
    </w:p>
    <w:p w14:paraId="0AFBA4DE" w14:textId="77777777" w:rsidR="00B824EB" w:rsidRPr="00991DAC" w:rsidRDefault="00B824EB" w:rsidP="00B824EB">
      <w:pPr>
        <w:spacing w:line="360" w:lineRule="auto"/>
        <w:ind w:right="539"/>
        <w:contextualSpacing/>
        <w:jc w:val="both"/>
        <w:rPr>
          <w:rFonts w:ascii="Palatino Linotype" w:hAnsi="Palatino Linotype" w:cs="Tahoma"/>
          <w:iCs/>
          <w:szCs w:val="22"/>
        </w:rPr>
      </w:pPr>
    </w:p>
    <w:p w14:paraId="5DC1D101" w14:textId="558476C2" w:rsidR="00D37CAA" w:rsidRPr="00991DAC" w:rsidRDefault="00D37CAA" w:rsidP="00DA1E8F">
      <w:pPr>
        <w:pStyle w:val="Prrafodelista"/>
        <w:numPr>
          <w:ilvl w:val="0"/>
          <w:numId w:val="28"/>
        </w:numPr>
        <w:spacing w:line="360" w:lineRule="auto"/>
        <w:jc w:val="both"/>
        <w:rPr>
          <w:rFonts w:ascii="Palatino Linotype" w:eastAsia="Palatino Linotype" w:hAnsi="Palatino Linotype" w:cs="Palatino Linotype"/>
          <w:b/>
        </w:rPr>
      </w:pPr>
      <w:r w:rsidRPr="00991DAC">
        <w:rPr>
          <w:rFonts w:ascii="Palatino Linotype" w:hAnsi="Palatino Linotype"/>
          <w:color w:val="000000" w:themeColor="text1"/>
        </w:rPr>
        <w:t>El o l</w:t>
      </w:r>
      <w:r w:rsidR="00E3320B" w:rsidRPr="00991DAC">
        <w:rPr>
          <w:rFonts w:ascii="Palatino Linotype" w:hAnsi="Palatino Linotype"/>
          <w:color w:val="000000" w:themeColor="text1"/>
        </w:rPr>
        <w:t xml:space="preserve">os documentos </w:t>
      </w:r>
      <w:r w:rsidRPr="00991DAC">
        <w:rPr>
          <w:rFonts w:ascii="Palatino Linotype" w:hAnsi="Palatino Linotype"/>
          <w:color w:val="000000" w:themeColor="text1"/>
        </w:rPr>
        <w:t xml:space="preserve">donde conste el criterio para determinar la cantidad que se aumentó o redujo el sueldo quincenal del mes de enero y junio de dos mil veintidós de las Unidades </w:t>
      </w:r>
      <w:r w:rsidR="00D20EA5" w:rsidRPr="00991DAC">
        <w:rPr>
          <w:rFonts w:ascii="Palatino Linotype" w:hAnsi="Palatino Linotype"/>
          <w:color w:val="000000" w:themeColor="text1"/>
        </w:rPr>
        <w:t>Administrativas</w:t>
      </w:r>
      <w:r w:rsidRPr="00991DAC">
        <w:rPr>
          <w:rFonts w:ascii="Palatino Linotype" w:hAnsi="Palatino Linotype"/>
          <w:color w:val="000000" w:themeColor="text1"/>
        </w:rPr>
        <w:t xml:space="preserve"> </w:t>
      </w:r>
      <w:r w:rsidR="00A27333" w:rsidRPr="00991DAC">
        <w:rPr>
          <w:rFonts w:ascii="Palatino Linotype" w:hAnsi="Palatino Linotype"/>
          <w:color w:val="000000" w:themeColor="text1"/>
        </w:rPr>
        <w:t xml:space="preserve">correspondientes a las </w:t>
      </w:r>
      <w:r w:rsidR="00BE5A40" w:rsidRPr="00991DAC">
        <w:rPr>
          <w:rFonts w:ascii="Palatino Linotype" w:hAnsi="Palatino Linotype"/>
          <w:color w:val="000000" w:themeColor="text1"/>
        </w:rPr>
        <w:t>Regidurías</w:t>
      </w:r>
      <w:r w:rsidRPr="00991DAC">
        <w:rPr>
          <w:rFonts w:ascii="Palatino Linotype" w:hAnsi="Palatino Linotype"/>
          <w:color w:val="000000" w:themeColor="text1"/>
        </w:rPr>
        <w:t xml:space="preserve">, IMCUFIDET y la Consejería Jurídica.” </w:t>
      </w:r>
    </w:p>
    <w:p w14:paraId="78C8EDDC" w14:textId="2C29491E" w:rsidR="00DC534E" w:rsidRPr="00991DAC" w:rsidRDefault="00DC534E" w:rsidP="00DC534E">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p>
    <w:p w14:paraId="73DA9A81" w14:textId="77777777" w:rsidR="00DA1E8F" w:rsidRPr="00991DAC" w:rsidRDefault="00DA1E8F" w:rsidP="00DA1E8F">
      <w:pPr>
        <w:spacing w:line="360" w:lineRule="auto"/>
        <w:jc w:val="both"/>
        <w:rPr>
          <w:rFonts w:ascii="Palatino Linotype" w:hAnsi="Palatino Linotype" w:cs="Tahoma"/>
          <w:sz w:val="22"/>
          <w:szCs w:val="22"/>
        </w:rPr>
      </w:pPr>
      <w:r w:rsidRPr="00991DAC">
        <w:rPr>
          <w:rFonts w:ascii="Palatino Linotype" w:hAnsi="Palatino Linotype" w:cs="Tahoma"/>
          <w:sz w:val="22"/>
          <w:szCs w:val="22"/>
        </w:rPr>
        <w:t>Además, de ser el caso,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24663E3A" w14:textId="77777777" w:rsidR="00DA1E8F" w:rsidRPr="00991DAC" w:rsidRDefault="00DA1E8F" w:rsidP="00DA1E8F">
      <w:pPr>
        <w:spacing w:line="360" w:lineRule="auto"/>
        <w:jc w:val="both"/>
        <w:rPr>
          <w:rFonts w:ascii="Palatino Linotype" w:hAnsi="Palatino Linotype" w:cs="Tahoma"/>
          <w:sz w:val="22"/>
          <w:szCs w:val="22"/>
        </w:rPr>
      </w:pPr>
    </w:p>
    <w:p w14:paraId="016DF830" w14:textId="38840D1D" w:rsidR="00DA1E8F" w:rsidRPr="00991DAC" w:rsidRDefault="00DA1E8F" w:rsidP="00DA1E8F">
      <w:pPr>
        <w:spacing w:line="360" w:lineRule="auto"/>
        <w:jc w:val="both"/>
        <w:rPr>
          <w:rFonts w:ascii="Palatino Linotype" w:hAnsi="Palatino Linotype" w:cs="Tahoma"/>
          <w:sz w:val="22"/>
          <w:szCs w:val="22"/>
        </w:rPr>
      </w:pPr>
      <w:r w:rsidRPr="00991DAC">
        <w:rPr>
          <w:rFonts w:ascii="Palatino Linotype" w:hAnsi="Palatino Linotype" w:cs="Tahoma"/>
          <w:sz w:val="22"/>
          <w:szCs w:val="22"/>
        </w:rPr>
        <w:t>En caso de no contar con la información referida en el inciso a), el Sujeto Obligado deberá emitir acuerdo de inexistencia de conformidad con lo establecido en los artículos 19, párrafo tercero y 169 de la Ley de Transparencia y Acceso a la Información Pública del</w:t>
      </w:r>
      <w:r w:rsidR="005C60AF" w:rsidRPr="00991DAC">
        <w:rPr>
          <w:rFonts w:ascii="Palatino Linotype" w:hAnsi="Palatino Linotype" w:cs="Tahoma"/>
          <w:sz w:val="22"/>
          <w:szCs w:val="22"/>
        </w:rPr>
        <w:t xml:space="preserve"> Estado de México y Municipios, haciendo del conocimiento al particular de manera fundada y motivada. </w:t>
      </w:r>
    </w:p>
    <w:p w14:paraId="270E8A41" w14:textId="77777777" w:rsidR="00DA1E8F" w:rsidRPr="00991DAC" w:rsidRDefault="00DA1E8F" w:rsidP="00DC534E">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p>
    <w:p w14:paraId="4F5A0356" w14:textId="22273E08" w:rsidR="00DC534E" w:rsidRPr="00991DAC" w:rsidRDefault="00D37CAA" w:rsidP="00DC534E">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sidRPr="00991DAC">
        <w:rPr>
          <w:rFonts w:ascii="Palatino Linotype" w:hAnsi="Palatino Linotype" w:cs="Arial"/>
          <w:b/>
          <w:bCs/>
          <w:color w:val="000000" w:themeColor="text1"/>
          <w:sz w:val="28"/>
          <w:lang w:eastAsia="es-MX"/>
        </w:rPr>
        <w:lastRenderedPageBreak/>
        <w:t>CUARTO.</w:t>
      </w:r>
      <w:r w:rsidR="00DC534E" w:rsidRPr="00991DAC">
        <w:rPr>
          <w:rFonts w:ascii="Palatino Linotype" w:eastAsia="Calibri" w:hAnsi="Palatino Linotype" w:cs="Arial"/>
          <w:b/>
          <w:bCs/>
          <w:color w:val="000000" w:themeColor="text1"/>
        </w:rPr>
        <w:t xml:space="preserve"> </w:t>
      </w:r>
      <w:r w:rsidR="00DC534E" w:rsidRPr="00991DAC">
        <w:rPr>
          <w:rFonts w:ascii="Palatino Linotype" w:hAnsi="Palatino Linotype"/>
          <w:b/>
          <w:color w:val="000000" w:themeColor="text1"/>
          <w:szCs w:val="17"/>
          <w:lang w:eastAsia="es-ES_tradnl"/>
        </w:rPr>
        <w:t>Notifíquese</w:t>
      </w:r>
      <w:r w:rsidR="00DC534E" w:rsidRPr="00991DAC">
        <w:rPr>
          <w:rFonts w:ascii="Palatino Linotype" w:hAnsi="Palatino Linotype"/>
          <w:color w:val="000000" w:themeColor="text1"/>
          <w:szCs w:val="17"/>
          <w:lang w:eastAsia="es-ES_tradnl"/>
        </w:rPr>
        <w:t xml:space="preserve"> </w:t>
      </w:r>
      <w:r w:rsidR="00DC534E" w:rsidRPr="00991DAC">
        <w:rPr>
          <w:rFonts w:ascii="Palatino Linotype" w:hAnsi="Palatino Linotype"/>
          <w:color w:val="000000" w:themeColor="text1"/>
          <w:lang w:eastAsia="es-MX"/>
        </w:rPr>
        <w:t xml:space="preserve">al Titular de la Unidad de Transparencia del </w:t>
      </w:r>
      <w:r w:rsidR="00DC534E" w:rsidRPr="00991DAC">
        <w:rPr>
          <w:rFonts w:ascii="Palatino Linotype" w:hAnsi="Palatino Linotype"/>
          <w:b/>
          <w:color w:val="000000" w:themeColor="text1"/>
          <w:lang w:eastAsia="es-MX"/>
        </w:rPr>
        <w:t xml:space="preserve">SUJETO OBLIGADO </w:t>
      </w:r>
      <w:r w:rsidR="00DC534E" w:rsidRPr="00991DAC">
        <w:rPr>
          <w:rFonts w:ascii="Palatino Linotype" w:hAnsi="Palatino Linotype"/>
          <w:color w:val="000000" w:themeColor="text1"/>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72D6F6FE" w14:textId="77777777" w:rsidR="00DA1E8F" w:rsidRPr="00991DAC" w:rsidRDefault="00DA1E8F" w:rsidP="00DD1790">
      <w:pPr>
        <w:widowControl w:val="0"/>
        <w:tabs>
          <w:tab w:val="left" w:pos="1701"/>
        </w:tabs>
        <w:autoSpaceDE w:val="0"/>
        <w:autoSpaceDN w:val="0"/>
        <w:adjustRightInd w:val="0"/>
        <w:spacing w:line="360" w:lineRule="auto"/>
        <w:jc w:val="both"/>
        <w:rPr>
          <w:rFonts w:ascii="Palatino Linotype" w:hAnsi="Palatino Linotype" w:cs="Arial"/>
          <w:b/>
          <w:bCs/>
          <w:color w:val="000000" w:themeColor="text1"/>
          <w:sz w:val="28"/>
          <w:lang w:eastAsia="es-MX"/>
        </w:rPr>
      </w:pPr>
    </w:p>
    <w:p w14:paraId="1971AE22" w14:textId="1AA70C4C" w:rsidR="00DC534E" w:rsidRPr="00991DAC" w:rsidRDefault="00D37CAA" w:rsidP="00DD1790">
      <w:pPr>
        <w:widowControl w:val="0"/>
        <w:tabs>
          <w:tab w:val="left" w:pos="1701"/>
        </w:tabs>
        <w:autoSpaceDE w:val="0"/>
        <w:autoSpaceDN w:val="0"/>
        <w:adjustRightInd w:val="0"/>
        <w:spacing w:line="360" w:lineRule="auto"/>
        <w:jc w:val="both"/>
        <w:rPr>
          <w:rFonts w:ascii="Palatino Linotype" w:hAnsi="Palatino Linotype"/>
          <w:color w:val="000000" w:themeColor="text1"/>
          <w:szCs w:val="17"/>
          <w:lang w:eastAsia="es-ES_tradnl"/>
        </w:rPr>
      </w:pPr>
      <w:r w:rsidRPr="00991DAC">
        <w:rPr>
          <w:rFonts w:ascii="Palatino Linotype" w:hAnsi="Palatino Linotype" w:cs="Arial"/>
          <w:b/>
          <w:bCs/>
          <w:color w:val="000000" w:themeColor="text1"/>
          <w:sz w:val="28"/>
          <w:lang w:eastAsia="es-MX"/>
        </w:rPr>
        <w:t>QUINTO</w:t>
      </w:r>
      <w:r w:rsidR="00DC534E" w:rsidRPr="00991DAC">
        <w:rPr>
          <w:rFonts w:ascii="Palatino Linotype" w:hAnsi="Palatino Linotype" w:cs="Arial"/>
          <w:b/>
          <w:bCs/>
          <w:color w:val="000000" w:themeColor="text1"/>
          <w:sz w:val="28"/>
          <w:lang w:eastAsia="es-MX"/>
        </w:rPr>
        <w:t>.</w:t>
      </w:r>
      <w:r w:rsidR="00DC534E" w:rsidRPr="00991DAC">
        <w:rPr>
          <w:rFonts w:ascii="Palatino Linotype" w:hAnsi="Palatino Linotype"/>
          <w:b/>
          <w:color w:val="000000" w:themeColor="text1"/>
          <w:szCs w:val="17"/>
          <w:lang w:eastAsia="es-ES_tradnl"/>
        </w:rPr>
        <w:t xml:space="preserve"> Notifíquese</w:t>
      </w:r>
      <w:r w:rsidR="00DC534E" w:rsidRPr="00991DAC">
        <w:rPr>
          <w:rFonts w:ascii="Palatino Linotype" w:hAnsi="Palatino Linotype"/>
          <w:color w:val="000000" w:themeColor="text1"/>
          <w:szCs w:val="17"/>
          <w:lang w:eastAsia="es-ES_tradnl"/>
        </w:rPr>
        <w:t xml:space="preserve"> al </w:t>
      </w:r>
      <w:r w:rsidR="00DC534E" w:rsidRPr="00991DAC">
        <w:rPr>
          <w:rFonts w:ascii="Palatino Linotype" w:hAnsi="Palatino Linotype"/>
          <w:b/>
          <w:color w:val="000000" w:themeColor="text1"/>
          <w:szCs w:val="17"/>
          <w:lang w:eastAsia="es-ES_tradnl"/>
        </w:rPr>
        <w:t>RECURRENTE</w:t>
      </w:r>
      <w:r w:rsidR="00DC534E" w:rsidRPr="00991DAC">
        <w:rPr>
          <w:rFonts w:ascii="Palatino Linotype" w:hAnsi="Palatino Linotype"/>
          <w:color w:val="000000" w:themeColor="text1"/>
          <w:szCs w:val="17"/>
          <w:lang w:eastAsia="es-ES_tradnl"/>
        </w:rPr>
        <w:t xml:space="preserve"> la presente resolución vía </w:t>
      </w:r>
      <w:r w:rsidR="00DC534E" w:rsidRPr="00991DAC">
        <w:rPr>
          <w:rFonts w:ascii="Palatino Linotype" w:hAnsi="Palatino Linotype" w:cs="Arial"/>
          <w:color w:val="000000" w:themeColor="text1"/>
        </w:rPr>
        <w:t xml:space="preserve">Sistema de Acceso a la Información Mexiquense </w:t>
      </w:r>
      <w:r w:rsidR="00DC534E" w:rsidRPr="00991DAC">
        <w:rPr>
          <w:rFonts w:ascii="Palatino Linotype" w:hAnsi="Palatino Linotype" w:cs="Arial"/>
          <w:b/>
          <w:bCs/>
          <w:color w:val="000000" w:themeColor="text1"/>
        </w:rPr>
        <w:t>SAIMEX</w:t>
      </w:r>
      <w:r w:rsidR="00DC534E" w:rsidRPr="00991DAC">
        <w:rPr>
          <w:rFonts w:ascii="Palatino Linotype" w:hAnsi="Palatino Linotype" w:cs="Arial"/>
          <w:color w:val="000000" w:themeColor="text1"/>
        </w:rPr>
        <w:t>.</w:t>
      </w:r>
    </w:p>
    <w:p w14:paraId="660F1B58" w14:textId="77777777" w:rsidR="00DC534E" w:rsidRPr="00991DAC" w:rsidRDefault="00DC534E" w:rsidP="00DC534E">
      <w:pPr>
        <w:widowControl w:val="0"/>
        <w:tabs>
          <w:tab w:val="left" w:pos="1560"/>
        </w:tabs>
        <w:autoSpaceDE w:val="0"/>
        <w:autoSpaceDN w:val="0"/>
        <w:adjustRightInd w:val="0"/>
        <w:spacing w:line="360" w:lineRule="auto"/>
        <w:jc w:val="both"/>
        <w:rPr>
          <w:rFonts w:ascii="Palatino Linotype" w:hAnsi="Palatino Linotype" w:cs="Arial"/>
          <w:color w:val="000000" w:themeColor="text1"/>
        </w:rPr>
      </w:pPr>
    </w:p>
    <w:p w14:paraId="39321037" w14:textId="1D25ADBD" w:rsidR="00DC534E" w:rsidRPr="00991DAC" w:rsidRDefault="00DD1790" w:rsidP="00DD1790">
      <w:pPr>
        <w:widowControl w:val="0"/>
        <w:tabs>
          <w:tab w:val="left" w:pos="1560"/>
        </w:tabs>
        <w:autoSpaceDE w:val="0"/>
        <w:autoSpaceDN w:val="0"/>
        <w:adjustRightInd w:val="0"/>
        <w:spacing w:line="360" w:lineRule="auto"/>
        <w:jc w:val="both"/>
        <w:rPr>
          <w:rFonts w:ascii="Palatino Linotype" w:hAnsi="Palatino Linotype" w:cs="Arial"/>
          <w:color w:val="000000" w:themeColor="text1"/>
        </w:rPr>
      </w:pPr>
      <w:r w:rsidRPr="00991DAC">
        <w:rPr>
          <w:rFonts w:ascii="Palatino Linotype" w:hAnsi="Palatino Linotype" w:cs="Arial"/>
          <w:b/>
          <w:bCs/>
          <w:color w:val="000000" w:themeColor="text1"/>
          <w:sz w:val="28"/>
          <w:lang w:eastAsia="es-MX"/>
        </w:rPr>
        <w:t>SEXTO.</w:t>
      </w:r>
      <w:r w:rsidRPr="00991DAC">
        <w:rPr>
          <w:rFonts w:ascii="Palatino Linotype" w:hAnsi="Palatino Linotype" w:cs="Arial"/>
          <w:color w:val="000000" w:themeColor="text1"/>
        </w:rPr>
        <w:t xml:space="preserve"> </w:t>
      </w:r>
      <w:r w:rsidR="00DC534E" w:rsidRPr="00991DAC">
        <w:rPr>
          <w:rFonts w:ascii="Palatino Linotype" w:hAnsi="Palatino Linotype"/>
          <w:b/>
          <w:color w:val="000000" w:themeColor="text1"/>
          <w:szCs w:val="17"/>
          <w:lang w:eastAsia="es-ES_tradnl"/>
        </w:rPr>
        <w:t>Hágase</w:t>
      </w:r>
      <w:r w:rsidR="00DC534E" w:rsidRPr="00991DAC">
        <w:rPr>
          <w:rFonts w:ascii="Palatino Linotype" w:hAnsi="Palatino Linotype"/>
          <w:color w:val="000000" w:themeColor="text1"/>
          <w:szCs w:val="17"/>
          <w:lang w:eastAsia="es-ES_tradnl"/>
        </w:rPr>
        <w:t xml:space="preserve"> </w:t>
      </w:r>
      <w:r w:rsidR="00DC534E" w:rsidRPr="00991DAC">
        <w:rPr>
          <w:rFonts w:ascii="Palatino Linotype" w:hAnsi="Palatino Linotype"/>
          <w:b/>
          <w:color w:val="000000" w:themeColor="text1"/>
          <w:szCs w:val="17"/>
          <w:lang w:eastAsia="es-ES_tradnl"/>
        </w:rPr>
        <w:t>del conocimiento</w:t>
      </w:r>
      <w:r w:rsidR="00DC534E" w:rsidRPr="00991DAC">
        <w:rPr>
          <w:rFonts w:ascii="Palatino Linotype" w:hAnsi="Palatino Linotype"/>
          <w:color w:val="000000" w:themeColor="text1"/>
          <w:szCs w:val="17"/>
          <w:lang w:eastAsia="es-ES_tradnl"/>
        </w:rPr>
        <w:t xml:space="preserve"> </w:t>
      </w:r>
      <w:r w:rsidR="00DC534E" w:rsidRPr="00991DAC">
        <w:rPr>
          <w:rFonts w:ascii="Palatino Linotype" w:hAnsi="Palatino Linotype"/>
          <w:color w:val="000000" w:themeColor="text1"/>
        </w:rPr>
        <w:t>del</w:t>
      </w:r>
      <w:r w:rsidR="00DC534E" w:rsidRPr="00991DAC">
        <w:rPr>
          <w:rFonts w:ascii="Palatino Linotype" w:hAnsi="Palatino Linotype"/>
          <w:b/>
          <w:color w:val="000000" w:themeColor="text1"/>
        </w:rPr>
        <w:t xml:space="preserve"> RECURRENTE</w:t>
      </w:r>
      <w:r w:rsidR="00DC534E" w:rsidRPr="00991DAC">
        <w:rPr>
          <w:rFonts w:ascii="Palatino Linotype" w:hAnsi="Palatino Linotype"/>
          <w:color w:val="000000" w:themeColor="text1"/>
        </w:rPr>
        <w:t xml:space="preserve"> </w:t>
      </w:r>
      <w:r w:rsidR="00DC534E" w:rsidRPr="00991DAC">
        <w:rPr>
          <w:rFonts w:ascii="Palatino Linotype" w:hAnsi="Palatino Linotype"/>
          <w:color w:val="000000" w:themeColor="text1"/>
          <w:szCs w:val="17"/>
          <w:lang w:eastAsia="es-ES_tradnl"/>
        </w:rPr>
        <w:t xml:space="preserve">que, de conformidad </w:t>
      </w:r>
      <w:r w:rsidR="00DC534E" w:rsidRPr="00991DAC">
        <w:rPr>
          <w:rFonts w:ascii="Palatino Linotype" w:hAnsi="Palatino Linotype" w:cs="Arial"/>
          <w:color w:val="000000" w:themeColor="text1"/>
        </w:rPr>
        <w:t>con</w:t>
      </w:r>
      <w:r w:rsidR="00DC534E" w:rsidRPr="00991DAC">
        <w:rPr>
          <w:rFonts w:ascii="Palatino Linotype" w:hAnsi="Palatino Linotype"/>
          <w:color w:val="000000" w:themeColor="text1"/>
          <w:szCs w:val="17"/>
          <w:lang w:eastAsia="es-ES_tradnl"/>
        </w:rPr>
        <w:t xml:space="preserve"> lo </w:t>
      </w:r>
      <w:r w:rsidR="00DC534E" w:rsidRPr="00991DAC">
        <w:rPr>
          <w:rFonts w:ascii="Palatino Linotype" w:hAnsi="Palatino Linotype" w:cs="Arial"/>
          <w:color w:val="000000" w:themeColor="text1"/>
        </w:rPr>
        <w:t>establecido</w:t>
      </w:r>
      <w:r w:rsidR="00DC534E" w:rsidRPr="00991DAC">
        <w:rPr>
          <w:rFonts w:ascii="Palatino Linotype" w:hAnsi="Palatino Linotype"/>
          <w:color w:val="000000" w:themeColor="text1"/>
          <w:szCs w:val="17"/>
          <w:lang w:eastAsia="es-ES_tradnl"/>
        </w:rPr>
        <w:t xml:space="preserve"> en el artículo 196 de la Ley de </w:t>
      </w:r>
      <w:r w:rsidR="00DC534E" w:rsidRPr="00991DAC">
        <w:rPr>
          <w:rFonts w:ascii="Palatino Linotype" w:hAnsi="Palatino Linotype" w:cs="Arial"/>
          <w:color w:val="000000" w:themeColor="text1"/>
        </w:rPr>
        <w:t>Transparencia</w:t>
      </w:r>
      <w:r w:rsidR="00DC534E" w:rsidRPr="00991DAC">
        <w:rPr>
          <w:rFonts w:ascii="Palatino Linotype" w:hAnsi="Palatino Linotype"/>
          <w:color w:val="000000" w:themeColor="text1"/>
          <w:szCs w:val="17"/>
          <w:lang w:eastAsia="es-ES_tradnl"/>
        </w:rPr>
        <w:t xml:space="preserve"> y </w:t>
      </w:r>
      <w:r w:rsidR="00DC534E" w:rsidRPr="00991DAC">
        <w:rPr>
          <w:rFonts w:ascii="Palatino Linotype" w:hAnsi="Palatino Linotype" w:cs="Arial"/>
          <w:color w:val="000000" w:themeColor="text1"/>
        </w:rPr>
        <w:t>Acceso</w:t>
      </w:r>
      <w:r w:rsidR="00DC534E" w:rsidRPr="00991DAC">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708D0BAB" w14:textId="77777777" w:rsidR="00DC534E" w:rsidRPr="00991DAC" w:rsidRDefault="00DC534E" w:rsidP="00DC534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77347F21" w14:textId="77777777" w:rsidR="00991DAC" w:rsidRPr="00991DAC" w:rsidRDefault="00991DAC" w:rsidP="00DC534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33FDFBDE" w14:textId="77777777" w:rsidR="00991DAC" w:rsidRPr="00991DAC" w:rsidRDefault="00991DAC" w:rsidP="00DC534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31B43643" w14:textId="77777777" w:rsidR="00991DAC" w:rsidRPr="00991DAC" w:rsidRDefault="00991DAC" w:rsidP="00DC534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69926E2C" w14:textId="77777777" w:rsidR="00991DAC" w:rsidRPr="00991DAC" w:rsidRDefault="00991DAC" w:rsidP="00DC534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319972EA" w14:textId="77777777" w:rsidR="00991DAC" w:rsidRPr="00991DAC" w:rsidRDefault="00991DAC" w:rsidP="00DC534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66DA482F" w14:textId="77777777" w:rsidR="00991DAC" w:rsidRPr="00991DAC" w:rsidRDefault="00991DAC" w:rsidP="00DC534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5F10105C" w14:textId="77777777" w:rsidR="00991DAC" w:rsidRPr="00991DAC" w:rsidRDefault="00991DAC" w:rsidP="00DC534E">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3271892F" w14:textId="1F6AB7BB" w:rsidR="002120B5" w:rsidRPr="00991DAC" w:rsidRDefault="002120B5" w:rsidP="002120B5">
      <w:pPr>
        <w:spacing w:line="360" w:lineRule="auto"/>
        <w:jc w:val="both"/>
        <w:rPr>
          <w:rFonts w:ascii="Palatino Linotype" w:hAnsi="Palatino Linotype"/>
          <w:color w:val="000000" w:themeColor="text1"/>
        </w:rPr>
      </w:pPr>
      <w:r w:rsidRPr="00991DAC">
        <w:rPr>
          <w:rFonts w:ascii="Palatino Linotype" w:hAnsi="Palatino Linotype"/>
          <w:color w:val="000000" w:themeColor="text1"/>
        </w:rPr>
        <w:lastRenderedPageBreak/>
        <w:t xml:space="preserve">ASÍ LO RESUELVE, POR </w:t>
      </w:r>
      <w:r w:rsidR="00312778" w:rsidRPr="00991DAC">
        <w:rPr>
          <w:rFonts w:ascii="Palatino Linotype" w:hAnsi="Palatino Linotype"/>
          <w:color w:val="000000" w:themeColor="text1"/>
        </w:rPr>
        <w:t>UNANIMIDAD</w:t>
      </w:r>
      <w:r w:rsidRPr="00991DAC">
        <w:rPr>
          <w:rFonts w:ascii="Palatino Linotype" w:hAnsi="Palatino Linotype"/>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312778" w:rsidRPr="00991DAC">
        <w:rPr>
          <w:rFonts w:ascii="Palatino Linotype" w:hAnsi="Palatino Linotype"/>
          <w:color w:val="000000" w:themeColor="text1"/>
        </w:rPr>
        <w:t xml:space="preserve">Y GUADALUPE RAMÍREZ PEÑA; EN LA CUADRAGÉSIMA </w:t>
      </w:r>
      <w:r w:rsidR="00991DAC" w:rsidRPr="00991DAC">
        <w:rPr>
          <w:rFonts w:ascii="Palatino Linotype" w:hAnsi="Palatino Linotype"/>
          <w:color w:val="000000" w:themeColor="text1"/>
        </w:rPr>
        <w:t>PRIMERA</w:t>
      </w:r>
      <w:r w:rsidRPr="00991DAC">
        <w:rPr>
          <w:rFonts w:ascii="Palatino Linotype" w:hAnsi="Palatino Linotype"/>
          <w:color w:val="000000" w:themeColor="text1"/>
        </w:rPr>
        <w:t xml:space="preserve"> SESIÓN ORDINARIA CELEBRADA EL </w:t>
      </w:r>
      <w:r w:rsidR="00991DAC" w:rsidRPr="00991DAC">
        <w:rPr>
          <w:rFonts w:ascii="Palatino Linotype" w:hAnsi="Palatino Linotype"/>
          <w:color w:val="000000" w:themeColor="text1"/>
        </w:rPr>
        <w:t xml:space="preserve">DIECISÉIS DE </w:t>
      </w:r>
      <w:r w:rsidR="00E3320B" w:rsidRPr="00991DAC">
        <w:rPr>
          <w:rFonts w:ascii="Palatino Linotype" w:hAnsi="Palatino Linotype"/>
          <w:color w:val="000000" w:themeColor="text1"/>
        </w:rPr>
        <w:t>NOVIEMBRE</w:t>
      </w:r>
      <w:r w:rsidRPr="00991DAC">
        <w:rPr>
          <w:rFonts w:ascii="Palatino Linotype" w:hAnsi="Palatino Linotype"/>
          <w:color w:val="000000" w:themeColor="text1"/>
        </w:rPr>
        <w:t xml:space="preserve"> DE DOS MIL VEINTIDÓS, ANTE EL SECRETARIO TÉCNICO DEL PLENO, ALEXIS TAPIA RAMÍREZ.</w:t>
      </w:r>
    </w:p>
    <w:p w14:paraId="01E6FC02" w14:textId="77777777" w:rsidR="00D20EA5" w:rsidRPr="00991DAC" w:rsidRDefault="00D20EA5" w:rsidP="00981602">
      <w:pPr>
        <w:spacing w:line="360" w:lineRule="auto"/>
        <w:jc w:val="both"/>
        <w:rPr>
          <w:rFonts w:ascii="Palatino Linotype" w:hAnsi="Palatino Linotype"/>
          <w:color w:val="000000" w:themeColor="text1"/>
          <w:sz w:val="18"/>
          <w:szCs w:val="18"/>
        </w:rPr>
      </w:pPr>
    </w:p>
    <w:p w14:paraId="155E7D72" w14:textId="77777777" w:rsidR="00D20EA5" w:rsidRPr="00991DAC" w:rsidRDefault="00D20EA5" w:rsidP="00981602">
      <w:pPr>
        <w:spacing w:line="360" w:lineRule="auto"/>
        <w:jc w:val="both"/>
        <w:rPr>
          <w:rFonts w:ascii="Palatino Linotype" w:hAnsi="Palatino Linotype"/>
          <w:color w:val="000000" w:themeColor="text1"/>
          <w:sz w:val="18"/>
          <w:szCs w:val="18"/>
        </w:rPr>
      </w:pPr>
    </w:p>
    <w:p w14:paraId="6BF358D0" w14:textId="35809609" w:rsidR="00EA23B4" w:rsidRPr="0006114A" w:rsidRDefault="00E3320B" w:rsidP="00981602">
      <w:pPr>
        <w:spacing w:line="360" w:lineRule="auto"/>
        <w:jc w:val="both"/>
        <w:rPr>
          <w:rFonts w:ascii="Palatino Linotype" w:hAnsi="Palatino Linotype"/>
          <w:color w:val="000000" w:themeColor="text1"/>
          <w:sz w:val="18"/>
          <w:szCs w:val="18"/>
        </w:rPr>
      </w:pPr>
      <w:r w:rsidRPr="00991DAC">
        <w:rPr>
          <w:rFonts w:ascii="Palatino Linotype" w:hAnsi="Palatino Linotype"/>
          <w:color w:val="000000" w:themeColor="text1"/>
          <w:sz w:val="18"/>
          <w:szCs w:val="18"/>
        </w:rPr>
        <w:t>SCMM/BLA/DEMF/MRC</w:t>
      </w:r>
    </w:p>
    <w:p w14:paraId="7402DCB3" w14:textId="0270EADA" w:rsidR="009D1C81" w:rsidRPr="0006114A" w:rsidRDefault="009D1C81">
      <w:pPr>
        <w:rPr>
          <w:rFonts w:ascii="Palatino Linotype" w:hAnsi="Palatino Linotype"/>
          <w:color w:val="000000" w:themeColor="text1"/>
        </w:rPr>
      </w:pPr>
      <w:r w:rsidRPr="0006114A">
        <w:rPr>
          <w:rFonts w:ascii="Palatino Linotype" w:hAnsi="Palatino Linotype"/>
          <w:color w:val="000000" w:themeColor="text1"/>
        </w:rPr>
        <w:br w:type="page"/>
      </w:r>
    </w:p>
    <w:p w14:paraId="40EE5EDF" w14:textId="77777777" w:rsidR="00A26156" w:rsidRPr="0006114A" w:rsidRDefault="00A26156" w:rsidP="00981602">
      <w:pPr>
        <w:spacing w:line="360" w:lineRule="auto"/>
        <w:jc w:val="both"/>
        <w:rPr>
          <w:rFonts w:ascii="Palatino Linotype" w:hAnsi="Palatino Linotype"/>
          <w:color w:val="000000" w:themeColor="text1"/>
        </w:rPr>
      </w:pPr>
    </w:p>
    <w:p w14:paraId="7417998B" w14:textId="77777777" w:rsidR="009D1C81" w:rsidRPr="0006114A" w:rsidRDefault="009D1C81" w:rsidP="00981602">
      <w:pPr>
        <w:spacing w:line="360" w:lineRule="auto"/>
        <w:jc w:val="both"/>
        <w:rPr>
          <w:rFonts w:ascii="Palatino Linotype" w:hAnsi="Palatino Linotype"/>
          <w:color w:val="000000" w:themeColor="text1"/>
        </w:rPr>
      </w:pPr>
    </w:p>
    <w:p w14:paraId="36B33AC6" w14:textId="77777777" w:rsidR="009D1C81" w:rsidRPr="0006114A" w:rsidRDefault="009D1C81" w:rsidP="00981602">
      <w:pPr>
        <w:spacing w:line="360" w:lineRule="auto"/>
        <w:jc w:val="both"/>
        <w:rPr>
          <w:rFonts w:ascii="Palatino Linotype" w:hAnsi="Palatino Linotype"/>
          <w:color w:val="000000" w:themeColor="text1"/>
        </w:rPr>
      </w:pPr>
    </w:p>
    <w:p w14:paraId="5238E582" w14:textId="77777777" w:rsidR="009D1C81" w:rsidRPr="0006114A" w:rsidRDefault="009D1C81" w:rsidP="00981602">
      <w:pPr>
        <w:spacing w:line="360" w:lineRule="auto"/>
        <w:jc w:val="both"/>
        <w:rPr>
          <w:rFonts w:ascii="Palatino Linotype" w:hAnsi="Palatino Linotype"/>
          <w:color w:val="000000" w:themeColor="text1"/>
        </w:rPr>
      </w:pPr>
    </w:p>
    <w:p w14:paraId="2D206C3D" w14:textId="77777777" w:rsidR="009D1C81" w:rsidRPr="0006114A" w:rsidRDefault="009D1C81" w:rsidP="00981602">
      <w:pPr>
        <w:spacing w:line="360" w:lineRule="auto"/>
        <w:jc w:val="both"/>
        <w:rPr>
          <w:rFonts w:ascii="Palatino Linotype" w:hAnsi="Palatino Linotype"/>
          <w:color w:val="000000" w:themeColor="text1"/>
        </w:rPr>
      </w:pPr>
    </w:p>
    <w:p w14:paraId="23FB1132" w14:textId="77777777" w:rsidR="009D1C81" w:rsidRPr="0006114A" w:rsidRDefault="009D1C81" w:rsidP="00981602">
      <w:pPr>
        <w:spacing w:line="360" w:lineRule="auto"/>
        <w:jc w:val="both"/>
        <w:rPr>
          <w:rFonts w:ascii="Palatino Linotype" w:hAnsi="Palatino Linotype"/>
          <w:color w:val="000000" w:themeColor="text1"/>
        </w:rPr>
      </w:pPr>
    </w:p>
    <w:p w14:paraId="4009163A" w14:textId="77777777" w:rsidR="009D1C81" w:rsidRPr="0006114A" w:rsidRDefault="009D1C81" w:rsidP="00981602">
      <w:pPr>
        <w:spacing w:line="360" w:lineRule="auto"/>
        <w:jc w:val="both"/>
        <w:rPr>
          <w:rFonts w:ascii="Palatino Linotype" w:hAnsi="Palatino Linotype"/>
          <w:color w:val="000000" w:themeColor="text1"/>
        </w:rPr>
      </w:pPr>
    </w:p>
    <w:p w14:paraId="0A8EA7F1" w14:textId="77777777" w:rsidR="009D1C81" w:rsidRPr="0006114A" w:rsidRDefault="009D1C81" w:rsidP="00981602">
      <w:pPr>
        <w:spacing w:line="360" w:lineRule="auto"/>
        <w:jc w:val="both"/>
        <w:rPr>
          <w:rFonts w:ascii="Palatino Linotype" w:hAnsi="Palatino Linotype"/>
          <w:color w:val="000000" w:themeColor="text1"/>
        </w:rPr>
      </w:pPr>
    </w:p>
    <w:p w14:paraId="6F162A79" w14:textId="77777777" w:rsidR="009D1C81" w:rsidRPr="0006114A" w:rsidRDefault="009D1C81" w:rsidP="00981602">
      <w:pPr>
        <w:spacing w:line="360" w:lineRule="auto"/>
        <w:jc w:val="both"/>
        <w:rPr>
          <w:rFonts w:ascii="Palatino Linotype" w:hAnsi="Palatino Linotype"/>
          <w:color w:val="000000" w:themeColor="text1"/>
        </w:rPr>
      </w:pPr>
    </w:p>
    <w:p w14:paraId="7B427F67" w14:textId="77777777" w:rsidR="009D1C81" w:rsidRPr="0006114A" w:rsidRDefault="009D1C81" w:rsidP="00981602">
      <w:pPr>
        <w:spacing w:line="360" w:lineRule="auto"/>
        <w:jc w:val="both"/>
        <w:rPr>
          <w:rFonts w:ascii="Palatino Linotype" w:hAnsi="Palatino Linotype"/>
          <w:color w:val="000000" w:themeColor="text1"/>
        </w:rPr>
      </w:pPr>
    </w:p>
    <w:p w14:paraId="4CE8CFB6" w14:textId="77777777" w:rsidR="009D1C81" w:rsidRPr="0006114A" w:rsidRDefault="009D1C81" w:rsidP="00981602">
      <w:pPr>
        <w:spacing w:line="360" w:lineRule="auto"/>
        <w:jc w:val="both"/>
        <w:rPr>
          <w:rFonts w:ascii="Palatino Linotype" w:hAnsi="Palatino Linotype"/>
          <w:color w:val="000000" w:themeColor="text1"/>
        </w:rPr>
      </w:pPr>
    </w:p>
    <w:p w14:paraId="249FD449" w14:textId="77777777" w:rsidR="009D1C81" w:rsidRPr="0006114A" w:rsidRDefault="009D1C81" w:rsidP="00981602">
      <w:pPr>
        <w:spacing w:line="360" w:lineRule="auto"/>
        <w:jc w:val="both"/>
        <w:rPr>
          <w:rFonts w:ascii="Palatino Linotype" w:hAnsi="Palatino Linotype"/>
          <w:color w:val="000000" w:themeColor="text1"/>
        </w:rPr>
      </w:pPr>
    </w:p>
    <w:p w14:paraId="6643E209" w14:textId="77777777" w:rsidR="009D1C81" w:rsidRPr="0006114A" w:rsidRDefault="009D1C81" w:rsidP="00981602">
      <w:pPr>
        <w:spacing w:line="360" w:lineRule="auto"/>
        <w:jc w:val="both"/>
        <w:rPr>
          <w:rFonts w:ascii="Palatino Linotype" w:hAnsi="Palatino Linotype"/>
          <w:color w:val="000000" w:themeColor="text1"/>
        </w:rPr>
      </w:pPr>
    </w:p>
    <w:p w14:paraId="124B18D6" w14:textId="77777777" w:rsidR="009D1C81" w:rsidRPr="0006114A" w:rsidRDefault="009D1C81" w:rsidP="00981602">
      <w:pPr>
        <w:spacing w:line="360" w:lineRule="auto"/>
        <w:jc w:val="both"/>
        <w:rPr>
          <w:rFonts w:ascii="Palatino Linotype" w:hAnsi="Palatino Linotype"/>
          <w:color w:val="000000" w:themeColor="text1"/>
        </w:rPr>
      </w:pPr>
    </w:p>
    <w:p w14:paraId="590D536E" w14:textId="77777777" w:rsidR="009D1C81" w:rsidRPr="0006114A" w:rsidRDefault="009D1C81" w:rsidP="00981602">
      <w:pPr>
        <w:spacing w:line="360" w:lineRule="auto"/>
        <w:jc w:val="both"/>
        <w:rPr>
          <w:rFonts w:ascii="Palatino Linotype" w:hAnsi="Palatino Linotype"/>
          <w:color w:val="000000" w:themeColor="text1"/>
        </w:rPr>
      </w:pPr>
    </w:p>
    <w:p w14:paraId="02B50208" w14:textId="77777777" w:rsidR="009D1C81" w:rsidRPr="0006114A" w:rsidRDefault="009D1C81" w:rsidP="00981602">
      <w:pPr>
        <w:spacing w:line="360" w:lineRule="auto"/>
        <w:jc w:val="both"/>
        <w:rPr>
          <w:rFonts w:ascii="Palatino Linotype" w:hAnsi="Palatino Linotype"/>
          <w:color w:val="000000" w:themeColor="text1"/>
        </w:rPr>
      </w:pPr>
    </w:p>
    <w:p w14:paraId="3E29F531" w14:textId="77777777" w:rsidR="009D1C81" w:rsidRPr="0006114A" w:rsidRDefault="009D1C81" w:rsidP="00981602">
      <w:pPr>
        <w:spacing w:line="360" w:lineRule="auto"/>
        <w:jc w:val="both"/>
        <w:rPr>
          <w:rFonts w:ascii="Palatino Linotype" w:hAnsi="Palatino Linotype"/>
          <w:color w:val="000000" w:themeColor="text1"/>
        </w:rPr>
      </w:pPr>
    </w:p>
    <w:p w14:paraId="05570676" w14:textId="77777777" w:rsidR="009D1C81" w:rsidRPr="0006114A" w:rsidRDefault="009D1C81" w:rsidP="00981602">
      <w:pPr>
        <w:spacing w:line="360" w:lineRule="auto"/>
        <w:jc w:val="both"/>
        <w:rPr>
          <w:rFonts w:ascii="Palatino Linotype" w:hAnsi="Palatino Linotype"/>
          <w:color w:val="000000" w:themeColor="text1"/>
        </w:rPr>
      </w:pPr>
    </w:p>
    <w:p w14:paraId="609FA697" w14:textId="77777777" w:rsidR="009D1C81" w:rsidRPr="0006114A" w:rsidRDefault="009D1C81" w:rsidP="00981602">
      <w:pPr>
        <w:spacing w:line="360" w:lineRule="auto"/>
        <w:jc w:val="both"/>
        <w:rPr>
          <w:rFonts w:ascii="Palatino Linotype" w:hAnsi="Palatino Linotype"/>
          <w:color w:val="000000" w:themeColor="text1"/>
        </w:rPr>
      </w:pPr>
    </w:p>
    <w:p w14:paraId="524D0C78" w14:textId="77777777" w:rsidR="009D1C81" w:rsidRPr="0006114A" w:rsidRDefault="009D1C81" w:rsidP="00981602">
      <w:pPr>
        <w:spacing w:line="360" w:lineRule="auto"/>
        <w:jc w:val="both"/>
        <w:rPr>
          <w:rFonts w:ascii="Palatino Linotype" w:hAnsi="Palatino Linotype"/>
          <w:color w:val="000000" w:themeColor="text1"/>
        </w:rPr>
      </w:pPr>
    </w:p>
    <w:p w14:paraId="002EDFA2" w14:textId="77777777" w:rsidR="009D1C81" w:rsidRPr="0006114A" w:rsidRDefault="009D1C81" w:rsidP="00981602">
      <w:pPr>
        <w:spacing w:line="360" w:lineRule="auto"/>
        <w:jc w:val="both"/>
        <w:rPr>
          <w:rFonts w:ascii="Palatino Linotype" w:hAnsi="Palatino Linotype"/>
          <w:color w:val="000000" w:themeColor="text1"/>
        </w:rPr>
      </w:pPr>
    </w:p>
    <w:sectPr w:rsidR="009D1C81" w:rsidRPr="0006114A" w:rsidSect="006957B1">
      <w:headerReference w:type="even" r:id="rId37"/>
      <w:headerReference w:type="default" r:id="rId38"/>
      <w:footerReference w:type="default" r:id="rId39"/>
      <w:headerReference w:type="first" r:id="rId40"/>
      <w:footerReference w:type="first" r:id="rId4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66E5F" w14:textId="77777777" w:rsidR="001F313D" w:rsidRDefault="001F313D" w:rsidP="00C80F8C">
      <w:r>
        <w:separator/>
      </w:r>
    </w:p>
  </w:endnote>
  <w:endnote w:type="continuationSeparator" w:id="0">
    <w:p w14:paraId="3DA4E134" w14:textId="77777777" w:rsidR="001F313D" w:rsidRDefault="001F313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730B6F" w:rsidRPr="0010196A" w:rsidRDefault="00730B6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0A39">
      <w:rPr>
        <w:rFonts w:ascii="Palatino Linotype" w:hAnsi="Palatino Linotype" w:cs="Arial"/>
        <w:bCs/>
        <w:noProof/>
        <w:sz w:val="22"/>
        <w:szCs w:val="22"/>
      </w:rPr>
      <w:t>89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0A39">
      <w:rPr>
        <w:rFonts w:ascii="Palatino Linotype" w:hAnsi="Palatino Linotype" w:cs="Arial"/>
        <w:bCs/>
        <w:noProof/>
        <w:sz w:val="22"/>
        <w:szCs w:val="22"/>
      </w:rPr>
      <w:t>89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730B6F" w:rsidRPr="0010196A" w:rsidRDefault="00730B6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0A3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0A39">
      <w:rPr>
        <w:rFonts w:ascii="Palatino Linotype" w:hAnsi="Palatino Linotype" w:cs="Arial"/>
        <w:bCs/>
        <w:noProof/>
        <w:sz w:val="22"/>
        <w:szCs w:val="22"/>
      </w:rPr>
      <w:t>89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76C34" w14:textId="77777777" w:rsidR="001F313D" w:rsidRDefault="001F313D" w:rsidP="00C80F8C">
      <w:r>
        <w:separator/>
      </w:r>
    </w:p>
  </w:footnote>
  <w:footnote w:type="continuationSeparator" w:id="0">
    <w:p w14:paraId="2BE7E8DD" w14:textId="77777777" w:rsidR="001F313D" w:rsidRDefault="001F313D" w:rsidP="00C80F8C">
      <w:r>
        <w:continuationSeparator/>
      </w:r>
    </w:p>
  </w:footnote>
  <w:footnote w:id="1">
    <w:p w14:paraId="251E93D5" w14:textId="77777777" w:rsidR="00730B6F" w:rsidRDefault="00730B6F" w:rsidP="008F42ED">
      <w:pPr>
        <w:pBdr>
          <w:top w:val="nil"/>
          <w:left w:val="nil"/>
          <w:bottom w:val="nil"/>
          <w:right w:val="nil"/>
          <w:between w:val="nil"/>
        </w:pBdr>
        <w:rPr>
          <w:rFonts w:ascii="Palatino Linotype" w:eastAsia="Palatino Linotype" w:hAnsi="Palatino Linotype" w:cs="Palatino Linotype"/>
          <w:i/>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i/>
          <w:color w:val="000000"/>
          <w:sz w:val="16"/>
          <w:szCs w:val="16"/>
        </w:rPr>
        <w:t>Artículo 3.-</w:t>
      </w:r>
      <w:r>
        <w:rPr>
          <w:rFonts w:ascii="Palatino Linotype" w:eastAsia="Palatino Linotype" w:hAnsi="Palatino Linotype" w:cs="Palatino Linotype"/>
          <w:i/>
          <w:color w:val="000000"/>
          <w:sz w:val="16"/>
          <w:szCs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30B6F" w:rsidRDefault="001F313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30B6F" w:rsidRPr="0010196A" w:rsidRDefault="001F313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30B6F" w:rsidRPr="008F2CCC" w14:paraId="1F097D8A" w14:textId="77777777" w:rsidTr="00625FD4">
      <w:tc>
        <w:tcPr>
          <w:tcW w:w="3261" w:type="dxa"/>
          <w:vMerge w:val="restart"/>
        </w:tcPr>
        <w:p w14:paraId="1F780A0C" w14:textId="1EFF25F4" w:rsidR="00730B6F" w:rsidRPr="008F2CCC" w:rsidRDefault="00730B6F"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730B6F" w:rsidRPr="00664658" w:rsidRDefault="00730B6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B3B64D3" w:rsidR="00730B6F" w:rsidRPr="00664658" w:rsidRDefault="00730B6F" w:rsidP="00C34EFF">
          <w:pPr>
            <w:jc w:val="both"/>
            <w:rPr>
              <w:rFonts w:ascii="Palatino Linotype" w:hAnsi="Palatino Linotype"/>
              <w:b/>
              <w:sz w:val="22"/>
              <w:szCs w:val="22"/>
              <w:lang w:val="es-ES_tradnl"/>
            </w:rPr>
          </w:pPr>
          <w:r>
            <w:rPr>
              <w:rFonts w:ascii="Palatino Linotype" w:hAnsi="Palatino Linotype"/>
              <w:b/>
              <w:bCs/>
              <w:sz w:val="22"/>
              <w:szCs w:val="22"/>
            </w:rPr>
            <w:t>13302</w:t>
          </w:r>
          <w:r w:rsidRPr="000A27E2">
            <w:rPr>
              <w:rFonts w:ascii="Palatino Linotype" w:hAnsi="Palatino Linotype"/>
              <w:b/>
              <w:bCs/>
              <w:sz w:val="22"/>
              <w:szCs w:val="22"/>
            </w:rPr>
            <w:t>/INFOEM/IP/RR/202</w:t>
          </w:r>
          <w:r>
            <w:rPr>
              <w:rFonts w:ascii="Palatino Linotype" w:hAnsi="Palatino Linotype"/>
              <w:b/>
              <w:bCs/>
              <w:sz w:val="22"/>
              <w:szCs w:val="22"/>
            </w:rPr>
            <w:t>2 y acumulado</w:t>
          </w:r>
          <w:r w:rsidR="00991DAC">
            <w:rPr>
              <w:rFonts w:ascii="Palatino Linotype" w:hAnsi="Palatino Linotype"/>
              <w:b/>
              <w:bCs/>
              <w:sz w:val="22"/>
              <w:szCs w:val="22"/>
            </w:rPr>
            <w:t>s</w:t>
          </w:r>
        </w:p>
      </w:tc>
    </w:tr>
    <w:tr w:rsidR="00730B6F" w:rsidRPr="008F2CCC" w14:paraId="049677A3" w14:textId="77777777" w:rsidTr="00625FD4">
      <w:tc>
        <w:tcPr>
          <w:tcW w:w="3261" w:type="dxa"/>
          <w:vMerge/>
        </w:tcPr>
        <w:p w14:paraId="4A21EAC1" w14:textId="5C1F145E" w:rsidR="00730B6F" w:rsidRPr="008F2CCC" w:rsidRDefault="00730B6F" w:rsidP="00200BFC">
          <w:pPr>
            <w:rPr>
              <w:rFonts w:ascii="Palatino Linotype" w:hAnsi="Palatino Linotype"/>
              <w:b/>
              <w:sz w:val="22"/>
              <w:szCs w:val="22"/>
              <w:lang w:val="es-ES_tradnl"/>
            </w:rPr>
          </w:pPr>
        </w:p>
      </w:tc>
      <w:tc>
        <w:tcPr>
          <w:tcW w:w="2551" w:type="dxa"/>
          <w:shd w:val="clear" w:color="auto" w:fill="auto"/>
        </w:tcPr>
        <w:p w14:paraId="1237BCDE" w14:textId="77777777" w:rsidR="00730B6F" w:rsidRPr="00664658" w:rsidRDefault="00730B6F"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E8322DE" w:rsidR="00730B6F" w:rsidRPr="00D41D47" w:rsidRDefault="00730B6F" w:rsidP="00173AAC">
          <w:pPr>
            <w:jc w:val="both"/>
            <w:rPr>
              <w:rFonts w:ascii="Palatino Linotype" w:hAnsi="Palatino Linotype"/>
              <w:b/>
              <w:sz w:val="22"/>
              <w:szCs w:val="22"/>
              <w:lang w:val="es-ES_tradnl"/>
            </w:rPr>
          </w:pPr>
          <w:r w:rsidRPr="006B1BB7">
            <w:rPr>
              <w:rFonts w:ascii="Palatino Linotype" w:hAnsi="Palatino Linotype"/>
              <w:b/>
              <w:bCs/>
              <w:sz w:val="22"/>
              <w:szCs w:val="22"/>
            </w:rPr>
            <w:t xml:space="preserve">Ayuntamiento de </w:t>
          </w:r>
          <w:r>
            <w:rPr>
              <w:rFonts w:ascii="Palatino Linotype" w:hAnsi="Palatino Linotype"/>
              <w:b/>
              <w:bCs/>
              <w:sz w:val="22"/>
              <w:szCs w:val="22"/>
            </w:rPr>
            <w:t xml:space="preserve">Toluca </w:t>
          </w:r>
        </w:p>
      </w:tc>
    </w:tr>
    <w:tr w:rsidR="00730B6F" w:rsidRPr="008F2CCC" w14:paraId="72CD087D" w14:textId="77777777" w:rsidTr="00625FD4">
      <w:trPr>
        <w:trHeight w:val="228"/>
      </w:trPr>
      <w:tc>
        <w:tcPr>
          <w:tcW w:w="3261" w:type="dxa"/>
          <w:vMerge/>
        </w:tcPr>
        <w:p w14:paraId="1B78656F" w14:textId="01E6F6F6" w:rsidR="00730B6F" w:rsidRPr="008F2CCC" w:rsidRDefault="00730B6F" w:rsidP="00200BFC">
          <w:pPr>
            <w:rPr>
              <w:rFonts w:ascii="Palatino Linotype" w:hAnsi="Palatino Linotype"/>
              <w:b/>
              <w:sz w:val="22"/>
              <w:szCs w:val="22"/>
              <w:lang w:val="es-ES_tradnl"/>
            </w:rPr>
          </w:pPr>
        </w:p>
      </w:tc>
      <w:tc>
        <w:tcPr>
          <w:tcW w:w="2551" w:type="dxa"/>
          <w:shd w:val="clear" w:color="auto" w:fill="auto"/>
        </w:tcPr>
        <w:p w14:paraId="74D81628" w14:textId="2A7F7BCB" w:rsidR="00730B6F" w:rsidRPr="00664658" w:rsidRDefault="00730B6F"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30B6F" w:rsidRPr="00664658" w:rsidRDefault="00730B6F" w:rsidP="00200BFC">
          <w:pPr>
            <w:jc w:val="both"/>
            <w:rPr>
              <w:rFonts w:ascii="Palatino Linotype" w:hAnsi="Palatino Linotype"/>
              <w:b/>
              <w:sz w:val="22"/>
              <w:szCs w:val="22"/>
              <w:lang w:val="es-ES_tradnl"/>
            </w:rPr>
          </w:pPr>
          <w:bookmarkStart w:id="7" w:name="_Hlk104241680"/>
          <w:r w:rsidRPr="00D9217D">
            <w:rPr>
              <w:rFonts w:ascii="Palatino Linotype" w:hAnsi="Palatino Linotype"/>
              <w:b/>
              <w:bCs/>
              <w:sz w:val="22"/>
              <w:szCs w:val="22"/>
              <w:lang w:val="es-ES_tradnl"/>
            </w:rPr>
            <w:t>Sharon Cristina Morales Martínez</w:t>
          </w:r>
          <w:bookmarkEnd w:id="7"/>
        </w:p>
      </w:tc>
    </w:tr>
  </w:tbl>
  <w:p w14:paraId="3ECB9F0B" w14:textId="77777777" w:rsidR="00730B6F" w:rsidRPr="0010196A" w:rsidRDefault="00730B6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30B6F" w:rsidRPr="0010196A" w:rsidRDefault="001F313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730B6F" w:rsidRPr="008F2CCC" w14:paraId="6ABABA57" w14:textId="77777777" w:rsidTr="00EB19F2">
      <w:tc>
        <w:tcPr>
          <w:tcW w:w="3805" w:type="dxa"/>
          <w:vMerge w:val="restart"/>
          <w:shd w:val="clear" w:color="auto" w:fill="auto"/>
        </w:tcPr>
        <w:p w14:paraId="6AA376CC" w14:textId="1234161B" w:rsidR="00730B6F" w:rsidRPr="008F2CCC" w:rsidRDefault="00730B6F"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47FDD148">
                <wp:extent cx="1663440" cy="83820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3000" w:type="dxa"/>
          <w:shd w:val="clear" w:color="auto" w:fill="auto"/>
        </w:tcPr>
        <w:p w14:paraId="1C114EF9" w14:textId="2A3A9811" w:rsidR="00730B6F" w:rsidRPr="008F2CCC" w:rsidRDefault="00730B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0DF6AC44" w:rsidR="00730B6F" w:rsidRPr="008F2CCC" w:rsidRDefault="00730B6F" w:rsidP="005A00A1">
          <w:pPr>
            <w:jc w:val="both"/>
            <w:rPr>
              <w:rFonts w:ascii="Palatino Linotype" w:hAnsi="Palatino Linotype"/>
              <w:b/>
              <w:sz w:val="22"/>
              <w:szCs w:val="22"/>
              <w:lang w:val="es-ES_tradnl"/>
            </w:rPr>
          </w:pPr>
          <w:r>
            <w:rPr>
              <w:rFonts w:ascii="Palatino Linotype" w:hAnsi="Palatino Linotype"/>
              <w:b/>
              <w:bCs/>
              <w:sz w:val="22"/>
              <w:szCs w:val="22"/>
            </w:rPr>
            <w:t>13302</w:t>
          </w:r>
          <w:r w:rsidRPr="000A27E2">
            <w:rPr>
              <w:rFonts w:ascii="Palatino Linotype" w:hAnsi="Palatino Linotype"/>
              <w:b/>
              <w:bCs/>
              <w:sz w:val="22"/>
              <w:szCs w:val="22"/>
            </w:rPr>
            <w:t>/INFOEM/IP/RR/202</w:t>
          </w:r>
          <w:r>
            <w:rPr>
              <w:rFonts w:ascii="Palatino Linotype" w:hAnsi="Palatino Linotype"/>
              <w:b/>
              <w:bCs/>
              <w:sz w:val="22"/>
              <w:szCs w:val="22"/>
            </w:rPr>
            <w:t>2 y acumulado</w:t>
          </w:r>
          <w:r w:rsidR="00991DAC">
            <w:rPr>
              <w:rFonts w:ascii="Palatino Linotype" w:hAnsi="Palatino Linotype"/>
              <w:b/>
              <w:bCs/>
              <w:sz w:val="22"/>
              <w:szCs w:val="22"/>
            </w:rPr>
            <w:t>s</w:t>
          </w:r>
        </w:p>
      </w:tc>
    </w:tr>
    <w:tr w:rsidR="00730B6F" w:rsidRPr="008F2CCC" w14:paraId="3B45FB53" w14:textId="77777777" w:rsidTr="00EB19F2">
      <w:tc>
        <w:tcPr>
          <w:tcW w:w="3805" w:type="dxa"/>
          <w:vMerge/>
          <w:shd w:val="clear" w:color="auto" w:fill="auto"/>
        </w:tcPr>
        <w:p w14:paraId="188B82EF" w14:textId="77777777" w:rsidR="00730B6F" w:rsidRPr="008F2CCC" w:rsidRDefault="00730B6F" w:rsidP="00200BFC">
          <w:pPr>
            <w:rPr>
              <w:rFonts w:ascii="Palatino Linotype" w:hAnsi="Palatino Linotype"/>
              <w:b/>
              <w:sz w:val="22"/>
              <w:szCs w:val="22"/>
              <w:lang w:val="es-ES_tradnl"/>
            </w:rPr>
          </w:pPr>
          <w:bookmarkStart w:id="8" w:name="_Hlk80706940"/>
        </w:p>
      </w:tc>
      <w:tc>
        <w:tcPr>
          <w:tcW w:w="3000" w:type="dxa"/>
          <w:shd w:val="clear" w:color="auto" w:fill="auto"/>
        </w:tcPr>
        <w:p w14:paraId="3B2AD0CF" w14:textId="77777777" w:rsidR="00730B6F" w:rsidRPr="008F2CCC" w:rsidRDefault="00730B6F"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26643F8" w:rsidR="00730B6F" w:rsidRPr="008F2CCC" w:rsidRDefault="00890A39" w:rsidP="00200BFC">
          <w:pPr>
            <w:jc w:val="both"/>
            <w:rPr>
              <w:rFonts w:ascii="Palatino Linotype" w:hAnsi="Palatino Linotype"/>
              <w:b/>
              <w:sz w:val="22"/>
              <w:szCs w:val="22"/>
              <w:lang w:val="es-ES_tradnl"/>
            </w:rPr>
          </w:pPr>
          <w:r>
            <w:rPr>
              <w:rFonts w:ascii="Palatino Linotype" w:hAnsi="Palatino Linotype"/>
              <w:b/>
              <w:bCs/>
              <w:sz w:val="22"/>
              <w:szCs w:val="22"/>
            </w:rPr>
            <w:t>XXXXX XXX XXXXXX XXXXXXXX XXXXXX</w:t>
          </w:r>
        </w:p>
      </w:tc>
    </w:tr>
    <w:bookmarkEnd w:id="8"/>
    <w:tr w:rsidR="00730B6F" w:rsidRPr="008F2CCC" w14:paraId="28A493EB" w14:textId="77777777" w:rsidTr="00EB19F2">
      <w:trPr>
        <w:trHeight w:val="228"/>
      </w:trPr>
      <w:tc>
        <w:tcPr>
          <w:tcW w:w="3805" w:type="dxa"/>
          <w:vMerge/>
          <w:shd w:val="clear" w:color="auto" w:fill="auto"/>
        </w:tcPr>
        <w:p w14:paraId="06C77D31" w14:textId="77777777" w:rsidR="00730B6F" w:rsidRPr="008F2CCC" w:rsidRDefault="00730B6F" w:rsidP="00200BFC">
          <w:pPr>
            <w:rPr>
              <w:rFonts w:ascii="Palatino Linotype" w:hAnsi="Palatino Linotype"/>
              <w:b/>
              <w:sz w:val="22"/>
              <w:szCs w:val="22"/>
              <w:lang w:val="es-ES_tradnl"/>
            </w:rPr>
          </w:pPr>
        </w:p>
      </w:tc>
      <w:tc>
        <w:tcPr>
          <w:tcW w:w="3000" w:type="dxa"/>
          <w:shd w:val="clear" w:color="auto" w:fill="auto"/>
        </w:tcPr>
        <w:p w14:paraId="2E1A72B4" w14:textId="77777777" w:rsidR="00730B6F" w:rsidRPr="008F2CCC" w:rsidRDefault="00730B6F"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46AC4B74" w:rsidR="00730B6F" w:rsidRPr="00DC41C8" w:rsidRDefault="00730B6F" w:rsidP="005A00A1">
          <w:pPr>
            <w:jc w:val="both"/>
            <w:rPr>
              <w:rFonts w:ascii="Palatino Linotype" w:hAnsi="Palatino Linotype"/>
              <w:b/>
              <w:sz w:val="22"/>
              <w:szCs w:val="22"/>
            </w:rPr>
          </w:pPr>
          <w:r w:rsidRPr="006B1BB7">
            <w:rPr>
              <w:rFonts w:ascii="Palatino Linotype" w:hAnsi="Palatino Linotype"/>
              <w:b/>
              <w:bCs/>
              <w:sz w:val="22"/>
              <w:szCs w:val="22"/>
            </w:rPr>
            <w:t xml:space="preserve">Ayuntamiento </w:t>
          </w:r>
          <w:r>
            <w:rPr>
              <w:rFonts w:ascii="Palatino Linotype" w:hAnsi="Palatino Linotype"/>
              <w:b/>
              <w:bCs/>
              <w:sz w:val="22"/>
              <w:szCs w:val="22"/>
            </w:rPr>
            <w:t>de Toluca</w:t>
          </w:r>
        </w:p>
      </w:tc>
    </w:tr>
    <w:tr w:rsidR="00730B6F" w:rsidRPr="008F2CCC" w14:paraId="0F114FF0" w14:textId="77777777" w:rsidTr="00EB19F2">
      <w:tc>
        <w:tcPr>
          <w:tcW w:w="3805" w:type="dxa"/>
          <w:vMerge/>
          <w:shd w:val="clear" w:color="auto" w:fill="auto"/>
        </w:tcPr>
        <w:p w14:paraId="4CCB64BA" w14:textId="77777777" w:rsidR="00730B6F" w:rsidRPr="008F2CCC" w:rsidRDefault="00730B6F" w:rsidP="00200BFC">
          <w:pPr>
            <w:rPr>
              <w:rFonts w:ascii="Palatino Linotype" w:hAnsi="Palatino Linotype"/>
              <w:b/>
              <w:sz w:val="22"/>
              <w:szCs w:val="22"/>
              <w:lang w:val="es-ES_tradnl"/>
            </w:rPr>
          </w:pPr>
        </w:p>
      </w:tc>
      <w:tc>
        <w:tcPr>
          <w:tcW w:w="3000" w:type="dxa"/>
          <w:shd w:val="clear" w:color="auto" w:fill="auto"/>
        </w:tcPr>
        <w:p w14:paraId="31E422EA" w14:textId="275BBB09" w:rsidR="00730B6F" w:rsidRPr="008F2CCC" w:rsidRDefault="00730B6F"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30B6F" w:rsidRPr="008F2CCC" w:rsidRDefault="00730B6F"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30B6F" w:rsidRPr="0010196A" w:rsidRDefault="00730B6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E2507"/>
    <w:multiLevelType w:val="hybridMultilevel"/>
    <w:tmpl w:val="8F64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01E0C"/>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ED1A39"/>
    <w:multiLevelType w:val="hybridMultilevel"/>
    <w:tmpl w:val="45C2A084"/>
    <w:lvl w:ilvl="0" w:tplc="FFFFFFFF">
      <w:start w:val="1"/>
      <w:numFmt w:val="low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3" w15:restartNumberingAfterBreak="0">
    <w:nsid w:val="0B55695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4E3865"/>
    <w:multiLevelType w:val="hybridMultilevel"/>
    <w:tmpl w:val="D33AF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682AB4"/>
    <w:multiLevelType w:val="hybridMultilevel"/>
    <w:tmpl w:val="E8604A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D9C15FB"/>
    <w:multiLevelType w:val="hybridMultilevel"/>
    <w:tmpl w:val="C24A396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0B36FA"/>
    <w:multiLevelType w:val="hybridMultilevel"/>
    <w:tmpl w:val="9B685174"/>
    <w:lvl w:ilvl="0" w:tplc="E2989C24">
      <w:start w:val="4"/>
      <w:numFmt w:val="bullet"/>
      <w:lvlText w:val="-"/>
      <w:lvlJc w:val="left"/>
      <w:pPr>
        <w:ind w:left="780" w:hanging="360"/>
      </w:pPr>
      <w:rPr>
        <w:rFonts w:ascii="Palatino Linotype" w:eastAsia="Times New Roman" w:hAnsi="Palatino Linotype" w:cs="Tahoma"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DF75D4"/>
    <w:multiLevelType w:val="hybridMultilevel"/>
    <w:tmpl w:val="F97A65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9BA09B2"/>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4" w15:restartNumberingAfterBreak="0">
    <w:nsid w:val="2FB321CF"/>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7C272C"/>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BA3141"/>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CC1384"/>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DD7581"/>
    <w:multiLevelType w:val="hybridMultilevel"/>
    <w:tmpl w:val="AF746A90"/>
    <w:lvl w:ilvl="0" w:tplc="A526100A">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1" w15:restartNumberingAfterBreak="0">
    <w:nsid w:val="487E527E"/>
    <w:multiLevelType w:val="hybridMultilevel"/>
    <w:tmpl w:val="D752F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860D14"/>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DF4721"/>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FCF4006"/>
    <w:multiLevelType w:val="hybridMultilevel"/>
    <w:tmpl w:val="DC2E5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663A63"/>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6F50505"/>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9331FE8"/>
    <w:multiLevelType w:val="hybridMultilevel"/>
    <w:tmpl w:val="6810A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A43FD7"/>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35B299E"/>
    <w:multiLevelType w:val="hybridMultilevel"/>
    <w:tmpl w:val="6FD48BFC"/>
    <w:lvl w:ilvl="0" w:tplc="D27A3686">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E82920"/>
    <w:multiLevelType w:val="hybridMultilevel"/>
    <w:tmpl w:val="F4703290"/>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A74B12"/>
    <w:multiLevelType w:val="hybridMultilevel"/>
    <w:tmpl w:val="AF9A187C"/>
    <w:lvl w:ilvl="0" w:tplc="F12A9758">
      <w:start w:val="1"/>
      <w:numFmt w:val="lowerLetter"/>
      <w:lvlText w:val="%1)"/>
      <w:lvlJc w:val="left"/>
      <w:pPr>
        <w:ind w:left="720" w:hanging="360"/>
      </w:pPr>
      <w:rPr>
        <w:rFonts w:eastAsia="Calibri" w:cs="Arial"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6"/>
  </w:num>
  <w:num w:numId="2">
    <w:abstractNumId w:val="9"/>
  </w:num>
  <w:num w:numId="3">
    <w:abstractNumId w:val="32"/>
  </w:num>
  <w:num w:numId="4">
    <w:abstractNumId w:val="17"/>
  </w:num>
  <w:num w:numId="5">
    <w:abstractNumId w:val="13"/>
  </w:num>
  <w:num w:numId="6">
    <w:abstractNumId w:val="1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8"/>
  </w:num>
  <w:num w:numId="10">
    <w:abstractNumId w:val="21"/>
  </w:num>
  <w:num w:numId="11">
    <w:abstractNumId w:val="19"/>
  </w:num>
  <w:num w:numId="12">
    <w:abstractNumId w:val="28"/>
  </w:num>
  <w:num w:numId="13">
    <w:abstractNumId w:val="23"/>
  </w:num>
  <w:num w:numId="14">
    <w:abstractNumId w:val="3"/>
  </w:num>
  <w:num w:numId="15">
    <w:abstractNumId w:val="24"/>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0"/>
  </w:num>
  <w:num w:numId="19">
    <w:abstractNumId w:val="1"/>
  </w:num>
  <w:num w:numId="20">
    <w:abstractNumId w:val="26"/>
  </w:num>
  <w:num w:numId="21">
    <w:abstractNumId w:val="25"/>
  </w:num>
  <w:num w:numId="22">
    <w:abstractNumId w:val="12"/>
  </w:num>
  <w:num w:numId="23">
    <w:abstractNumId w:val="14"/>
  </w:num>
  <w:num w:numId="24">
    <w:abstractNumId w:val="22"/>
  </w:num>
  <w:num w:numId="25">
    <w:abstractNumId w:val="15"/>
  </w:num>
  <w:num w:numId="26">
    <w:abstractNumId w:val="4"/>
  </w:num>
  <w:num w:numId="27">
    <w:abstractNumId w:val="0"/>
  </w:num>
  <w:num w:numId="28">
    <w:abstractNumId w:val="31"/>
  </w:num>
  <w:num w:numId="29">
    <w:abstractNumId w:val="2"/>
  </w:num>
  <w:num w:numId="30">
    <w:abstractNumId w:val="10"/>
  </w:num>
  <w:num w:numId="31">
    <w:abstractNumId w:val="7"/>
  </w:num>
  <w:num w:numId="32">
    <w:abstractNumId w:val="6"/>
  </w:num>
  <w:num w:numId="33">
    <w:abstractNumId w:val="27"/>
  </w:num>
  <w:num w:numId="34">
    <w:abstractNumId w:val="30"/>
  </w:num>
  <w:num w:numId="35">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58A"/>
    <w:rsid w:val="000025F0"/>
    <w:rsid w:val="0000265E"/>
    <w:rsid w:val="000026CD"/>
    <w:rsid w:val="00002897"/>
    <w:rsid w:val="00002A00"/>
    <w:rsid w:val="00002E83"/>
    <w:rsid w:val="0000328A"/>
    <w:rsid w:val="000041B5"/>
    <w:rsid w:val="000046A7"/>
    <w:rsid w:val="00004C7A"/>
    <w:rsid w:val="000054D4"/>
    <w:rsid w:val="000054EA"/>
    <w:rsid w:val="000055AE"/>
    <w:rsid w:val="0000588F"/>
    <w:rsid w:val="000060C2"/>
    <w:rsid w:val="0000632A"/>
    <w:rsid w:val="0000633D"/>
    <w:rsid w:val="00006728"/>
    <w:rsid w:val="00006D43"/>
    <w:rsid w:val="00006EC0"/>
    <w:rsid w:val="00006ECA"/>
    <w:rsid w:val="00006F2F"/>
    <w:rsid w:val="000070E0"/>
    <w:rsid w:val="00007558"/>
    <w:rsid w:val="000075A8"/>
    <w:rsid w:val="000078B6"/>
    <w:rsid w:val="00007AF1"/>
    <w:rsid w:val="00007BAB"/>
    <w:rsid w:val="00007FD8"/>
    <w:rsid w:val="000104F0"/>
    <w:rsid w:val="0001085A"/>
    <w:rsid w:val="000109F4"/>
    <w:rsid w:val="00010A8B"/>
    <w:rsid w:val="000114E2"/>
    <w:rsid w:val="00011D7B"/>
    <w:rsid w:val="00011EDE"/>
    <w:rsid w:val="000122AB"/>
    <w:rsid w:val="000123CB"/>
    <w:rsid w:val="00012718"/>
    <w:rsid w:val="00012A00"/>
    <w:rsid w:val="00013023"/>
    <w:rsid w:val="00013378"/>
    <w:rsid w:val="00013399"/>
    <w:rsid w:val="00013537"/>
    <w:rsid w:val="00013784"/>
    <w:rsid w:val="00013986"/>
    <w:rsid w:val="00013EBF"/>
    <w:rsid w:val="000142C0"/>
    <w:rsid w:val="0001467A"/>
    <w:rsid w:val="00014764"/>
    <w:rsid w:val="0001491A"/>
    <w:rsid w:val="00014E91"/>
    <w:rsid w:val="00014EB1"/>
    <w:rsid w:val="00015B8F"/>
    <w:rsid w:val="00015D3A"/>
    <w:rsid w:val="00015DDC"/>
    <w:rsid w:val="00015E07"/>
    <w:rsid w:val="000160C6"/>
    <w:rsid w:val="0001612D"/>
    <w:rsid w:val="00016A2B"/>
    <w:rsid w:val="00017746"/>
    <w:rsid w:val="0001796B"/>
    <w:rsid w:val="00017EBE"/>
    <w:rsid w:val="00020BD7"/>
    <w:rsid w:val="00020BF6"/>
    <w:rsid w:val="00020C9F"/>
    <w:rsid w:val="00020D44"/>
    <w:rsid w:val="0002121F"/>
    <w:rsid w:val="00021F54"/>
    <w:rsid w:val="00022013"/>
    <w:rsid w:val="000223C0"/>
    <w:rsid w:val="000225F4"/>
    <w:rsid w:val="00022A73"/>
    <w:rsid w:val="00022DCF"/>
    <w:rsid w:val="00022E8B"/>
    <w:rsid w:val="00023233"/>
    <w:rsid w:val="000235B6"/>
    <w:rsid w:val="00024420"/>
    <w:rsid w:val="000244C6"/>
    <w:rsid w:val="00024557"/>
    <w:rsid w:val="0002471C"/>
    <w:rsid w:val="00024A5F"/>
    <w:rsid w:val="00024E68"/>
    <w:rsid w:val="000254C2"/>
    <w:rsid w:val="0002592E"/>
    <w:rsid w:val="00025DB0"/>
    <w:rsid w:val="000266B6"/>
    <w:rsid w:val="00026808"/>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4F25"/>
    <w:rsid w:val="00035676"/>
    <w:rsid w:val="00035C89"/>
    <w:rsid w:val="00035CDF"/>
    <w:rsid w:val="00036439"/>
    <w:rsid w:val="000364B0"/>
    <w:rsid w:val="00036B1A"/>
    <w:rsid w:val="00036B67"/>
    <w:rsid w:val="00036D4F"/>
    <w:rsid w:val="00037DDE"/>
    <w:rsid w:val="00037FDC"/>
    <w:rsid w:val="000405A5"/>
    <w:rsid w:val="00040A28"/>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E38"/>
    <w:rsid w:val="00047E9E"/>
    <w:rsid w:val="0005069C"/>
    <w:rsid w:val="00050C19"/>
    <w:rsid w:val="00050D47"/>
    <w:rsid w:val="00050FE1"/>
    <w:rsid w:val="00051682"/>
    <w:rsid w:val="00051ADD"/>
    <w:rsid w:val="00051B43"/>
    <w:rsid w:val="00051D2A"/>
    <w:rsid w:val="0005265B"/>
    <w:rsid w:val="000527F0"/>
    <w:rsid w:val="00052E1B"/>
    <w:rsid w:val="00052FBB"/>
    <w:rsid w:val="00053036"/>
    <w:rsid w:val="0005363B"/>
    <w:rsid w:val="00053A25"/>
    <w:rsid w:val="00053BDB"/>
    <w:rsid w:val="00053FA9"/>
    <w:rsid w:val="000543FA"/>
    <w:rsid w:val="000546E2"/>
    <w:rsid w:val="00054BB2"/>
    <w:rsid w:val="00054CFB"/>
    <w:rsid w:val="000550D6"/>
    <w:rsid w:val="00055200"/>
    <w:rsid w:val="000558A1"/>
    <w:rsid w:val="000559E2"/>
    <w:rsid w:val="00055BF6"/>
    <w:rsid w:val="00055E68"/>
    <w:rsid w:val="00056469"/>
    <w:rsid w:val="000568EF"/>
    <w:rsid w:val="00056AD5"/>
    <w:rsid w:val="00057476"/>
    <w:rsid w:val="00057716"/>
    <w:rsid w:val="00057C91"/>
    <w:rsid w:val="00057F11"/>
    <w:rsid w:val="00060280"/>
    <w:rsid w:val="000606B4"/>
    <w:rsid w:val="000610E2"/>
    <w:rsid w:val="00061146"/>
    <w:rsid w:val="0006114A"/>
    <w:rsid w:val="000613E3"/>
    <w:rsid w:val="000618EE"/>
    <w:rsid w:val="00061D4C"/>
    <w:rsid w:val="00061E9B"/>
    <w:rsid w:val="00061EB4"/>
    <w:rsid w:val="000621F9"/>
    <w:rsid w:val="00062501"/>
    <w:rsid w:val="0006258E"/>
    <w:rsid w:val="000625E0"/>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5ECB"/>
    <w:rsid w:val="00066A54"/>
    <w:rsid w:val="00066B22"/>
    <w:rsid w:val="00066D71"/>
    <w:rsid w:val="0006715F"/>
    <w:rsid w:val="00067477"/>
    <w:rsid w:val="00067C7D"/>
    <w:rsid w:val="000703DE"/>
    <w:rsid w:val="00070856"/>
    <w:rsid w:val="00070868"/>
    <w:rsid w:val="00070C27"/>
    <w:rsid w:val="000710D2"/>
    <w:rsid w:val="0007135D"/>
    <w:rsid w:val="00071449"/>
    <w:rsid w:val="00071E65"/>
    <w:rsid w:val="00071FC4"/>
    <w:rsid w:val="0007221D"/>
    <w:rsid w:val="000725D3"/>
    <w:rsid w:val="0007261F"/>
    <w:rsid w:val="00072866"/>
    <w:rsid w:val="000728B7"/>
    <w:rsid w:val="00072954"/>
    <w:rsid w:val="00072CB3"/>
    <w:rsid w:val="00072F99"/>
    <w:rsid w:val="0007327E"/>
    <w:rsid w:val="000734E9"/>
    <w:rsid w:val="0007367D"/>
    <w:rsid w:val="0007379D"/>
    <w:rsid w:val="00073A2F"/>
    <w:rsid w:val="00073BB6"/>
    <w:rsid w:val="0007436D"/>
    <w:rsid w:val="00074CF8"/>
    <w:rsid w:val="00075283"/>
    <w:rsid w:val="00075615"/>
    <w:rsid w:val="00075660"/>
    <w:rsid w:val="0007587F"/>
    <w:rsid w:val="00075B41"/>
    <w:rsid w:val="00075CEB"/>
    <w:rsid w:val="00075EA3"/>
    <w:rsid w:val="00076950"/>
    <w:rsid w:val="00077737"/>
    <w:rsid w:val="000779C1"/>
    <w:rsid w:val="00077AC1"/>
    <w:rsid w:val="00077B79"/>
    <w:rsid w:val="00077BB8"/>
    <w:rsid w:val="00077BC0"/>
    <w:rsid w:val="00077DC2"/>
    <w:rsid w:val="0008043B"/>
    <w:rsid w:val="00080444"/>
    <w:rsid w:val="000810C5"/>
    <w:rsid w:val="00081337"/>
    <w:rsid w:val="0008139C"/>
    <w:rsid w:val="00081B66"/>
    <w:rsid w:val="000821F3"/>
    <w:rsid w:val="0008227D"/>
    <w:rsid w:val="000825DF"/>
    <w:rsid w:val="0008338D"/>
    <w:rsid w:val="000837E7"/>
    <w:rsid w:val="0008386E"/>
    <w:rsid w:val="00083951"/>
    <w:rsid w:val="00083958"/>
    <w:rsid w:val="00084079"/>
    <w:rsid w:val="000840AE"/>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B5B"/>
    <w:rsid w:val="00090C67"/>
    <w:rsid w:val="00090CC8"/>
    <w:rsid w:val="00090DEE"/>
    <w:rsid w:val="00091C47"/>
    <w:rsid w:val="000922B0"/>
    <w:rsid w:val="00092385"/>
    <w:rsid w:val="00092543"/>
    <w:rsid w:val="00092789"/>
    <w:rsid w:val="00092893"/>
    <w:rsid w:val="00092F37"/>
    <w:rsid w:val="000933E3"/>
    <w:rsid w:val="0009390B"/>
    <w:rsid w:val="00093B0C"/>
    <w:rsid w:val="0009469C"/>
    <w:rsid w:val="00094709"/>
    <w:rsid w:val="00095302"/>
    <w:rsid w:val="0009541B"/>
    <w:rsid w:val="000955F6"/>
    <w:rsid w:val="000957E7"/>
    <w:rsid w:val="00095950"/>
    <w:rsid w:val="00095E64"/>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164"/>
    <w:rsid w:val="000A27E2"/>
    <w:rsid w:val="000A2A5B"/>
    <w:rsid w:val="000A2B2B"/>
    <w:rsid w:val="000A2E1A"/>
    <w:rsid w:val="000A3399"/>
    <w:rsid w:val="000A341F"/>
    <w:rsid w:val="000A377D"/>
    <w:rsid w:val="000A3D63"/>
    <w:rsid w:val="000A4495"/>
    <w:rsid w:val="000A4664"/>
    <w:rsid w:val="000A4A99"/>
    <w:rsid w:val="000A4AAE"/>
    <w:rsid w:val="000A4E74"/>
    <w:rsid w:val="000A52A9"/>
    <w:rsid w:val="000A5939"/>
    <w:rsid w:val="000A59BB"/>
    <w:rsid w:val="000A5A68"/>
    <w:rsid w:val="000A5AC3"/>
    <w:rsid w:val="000A5D64"/>
    <w:rsid w:val="000A66D7"/>
    <w:rsid w:val="000A6A03"/>
    <w:rsid w:val="000A6B97"/>
    <w:rsid w:val="000A6CF2"/>
    <w:rsid w:val="000A6D1B"/>
    <w:rsid w:val="000A6EFF"/>
    <w:rsid w:val="000A7958"/>
    <w:rsid w:val="000A7B48"/>
    <w:rsid w:val="000B11B2"/>
    <w:rsid w:val="000B126F"/>
    <w:rsid w:val="000B17C5"/>
    <w:rsid w:val="000B17FD"/>
    <w:rsid w:val="000B1C78"/>
    <w:rsid w:val="000B1E46"/>
    <w:rsid w:val="000B1F89"/>
    <w:rsid w:val="000B20AC"/>
    <w:rsid w:val="000B296C"/>
    <w:rsid w:val="000B2F55"/>
    <w:rsid w:val="000B321C"/>
    <w:rsid w:val="000B3872"/>
    <w:rsid w:val="000B3DC6"/>
    <w:rsid w:val="000B3EF0"/>
    <w:rsid w:val="000B3FFD"/>
    <w:rsid w:val="000B4067"/>
    <w:rsid w:val="000B432B"/>
    <w:rsid w:val="000B4D3D"/>
    <w:rsid w:val="000B5041"/>
    <w:rsid w:val="000B5051"/>
    <w:rsid w:val="000B506E"/>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4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662"/>
    <w:rsid w:val="000C69D0"/>
    <w:rsid w:val="000C6AF9"/>
    <w:rsid w:val="000C71F0"/>
    <w:rsid w:val="000C7583"/>
    <w:rsid w:val="000C774E"/>
    <w:rsid w:val="000C7771"/>
    <w:rsid w:val="000C7AF9"/>
    <w:rsid w:val="000C7D67"/>
    <w:rsid w:val="000C7DDC"/>
    <w:rsid w:val="000C7F3D"/>
    <w:rsid w:val="000D075B"/>
    <w:rsid w:val="000D0900"/>
    <w:rsid w:val="000D139B"/>
    <w:rsid w:val="000D1835"/>
    <w:rsid w:val="000D1A6F"/>
    <w:rsid w:val="000D1B2D"/>
    <w:rsid w:val="000D1F3E"/>
    <w:rsid w:val="000D21C4"/>
    <w:rsid w:val="000D21E1"/>
    <w:rsid w:val="000D288F"/>
    <w:rsid w:val="000D2977"/>
    <w:rsid w:val="000D2BC0"/>
    <w:rsid w:val="000D31E5"/>
    <w:rsid w:val="000D3E87"/>
    <w:rsid w:val="000D447F"/>
    <w:rsid w:val="000D4572"/>
    <w:rsid w:val="000D49A3"/>
    <w:rsid w:val="000D4C88"/>
    <w:rsid w:val="000D4D54"/>
    <w:rsid w:val="000D5436"/>
    <w:rsid w:val="000D58EC"/>
    <w:rsid w:val="000D5D68"/>
    <w:rsid w:val="000D5F2B"/>
    <w:rsid w:val="000D6ADD"/>
    <w:rsid w:val="000D6BA3"/>
    <w:rsid w:val="000D6F51"/>
    <w:rsid w:val="000D70F7"/>
    <w:rsid w:val="000D72D0"/>
    <w:rsid w:val="000D7389"/>
    <w:rsid w:val="000D75A0"/>
    <w:rsid w:val="000E06D1"/>
    <w:rsid w:val="000E07B7"/>
    <w:rsid w:val="000E0B02"/>
    <w:rsid w:val="000E0D35"/>
    <w:rsid w:val="000E100D"/>
    <w:rsid w:val="000E1359"/>
    <w:rsid w:val="000E1C5E"/>
    <w:rsid w:val="000E1C6A"/>
    <w:rsid w:val="000E1F4D"/>
    <w:rsid w:val="000E22EF"/>
    <w:rsid w:val="000E255A"/>
    <w:rsid w:val="000E2CD0"/>
    <w:rsid w:val="000E2DD6"/>
    <w:rsid w:val="000E2E68"/>
    <w:rsid w:val="000E2F13"/>
    <w:rsid w:val="000E318D"/>
    <w:rsid w:val="000E36D7"/>
    <w:rsid w:val="000E38D1"/>
    <w:rsid w:val="000E44DE"/>
    <w:rsid w:val="000E46D9"/>
    <w:rsid w:val="000E558F"/>
    <w:rsid w:val="000E5592"/>
    <w:rsid w:val="000E5AA5"/>
    <w:rsid w:val="000E5B6F"/>
    <w:rsid w:val="000E5C93"/>
    <w:rsid w:val="000E68DA"/>
    <w:rsid w:val="000E6C51"/>
    <w:rsid w:val="000E6E60"/>
    <w:rsid w:val="000E7182"/>
    <w:rsid w:val="000E71A3"/>
    <w:rsid w:val="000E72D5"/>
    <w:rsid w:val="000E7360"/>
    <w:rsid w:val="000E74AC"/>
    <w:rsid w:val="000F0D96"/>
    <w:rsid w:val="000F0E7C"/>
    <w:rsid w:val="000F0F1C"/>
    <w:rsid w:val="000F1380"/>
    <w:rsid w:val="000F15D9"/>
    <w:rsid w:val="000F1EFF"/>
    <w:rsid w:val="000F2185"/>
    <w:rsid w:val="000F22FE"/>
    <w:rsid w:val="000F251F"/>
    <w:rsid w:val="000F2AAB"/>
    <w:rsid w:val="000F2B5F"/>
    <w:rsid w:val="000F2DAA"/>
    <w:rsid w:val="000F30B6"/>
    <w:rsid w:val="000F3899"/>
    <w:rsid w:val="000F3904"/>
    <w:rsid w:val="000F4AC2"/>
    <w:rsid w:val="000F4C20"/>
    <w:rsid w:val="000F4F47"/>
    <w:rsid w:val="000F506F"/>
    <w:rsid w:val="000F54D4"/>
    <w:rsid w:val="000F55B8"/>
    <w:rsid w:val="000F55EC"/>
    <w:rsid w:val="000F5B87"/>
    <w:rsid w:val="000F5DC1"/>
    <w:rsid w:val="000F62F8"/>
    <w:rsid w:val="000F6EFD"/>
    <w:rsid w:val="000F7133"/>
    <w:rsid w:val="000F750D"/>
    <w:rsid w:val="000F76C1"/>
    <w:rsid w:val="000F7840"/>
    <w:rsid w:val="000F79EA"/>
    <w:rsid w:val="000F7B3E"/>
    <w:rsid w:val="000F7B4E"/>
    <w:rsid w:val="00100934"/>
    <w:rsid w:val="00100BC0"/>
    <w:rsid w:val="0010158C"/>
    <w:rsid w:val="0010196A"/>
    <w:rsid w:val="00101BFD"/>
    <w:rsid w:val="001027DA"/>
    <w:rsid w:val="001028C2"/>
    <w:rsid w:val="00102BE0"/>
    <w:rsid w:val="001030D5"/>
    <w:rsid w:val="0010394F"/>
    <w:rsid w:val="00103E67"/>
    <w:rsid w:val="00104380"/>
    <w:rsid w:val="001049BA"/>
    <w:rsid w:val="00104A6F"/>
    <w:rsid w:val="00104BFE"/>
    <w:rsid w:val="00104E56"/>
    <w:rsid w:val="00104FA3"/>
    <w:rsid w:val="00104FBC"/>
    <w:rsid w:val="0010553A"/>
    <w:rsid w:val="00106114"/>
    <w:rsid w:val="00106268"/>
    <w:rsid w:val="001063BB"/>
    <w:rsid w:val="00106A20"/>
    <w:rsid w:val="00106B41"/>
    <w:rsid w:val="00106FBF"/>
    <w:rsid w:val="0010792C"/>
    <w:rsid w:val="00107FBF"/>
    <w:rsid w:val="00110414"/>
    <w:rsid w:val="001104D1"/>
    <w:rsid w:val="00110588"/>
    <w:rsid w:val="00111746"/>
    <w:rsid w:val="00111ABE"/>
    <w:rsid w:val="00111DBB"/>
    <w:rsid w:val="00111F07"/>
    <w:rsid w:val="00112173"/>
    <w:rsid w:val="00112672"/>
    <w:rsid w:val="001128DE"/>
    <w:rsid w:val="00112988"/>
    <w:rsid w:val="00112FF4"/>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ADA"/>
    <w:rsid w:val="00120C4B"/>
    <w:rsid w:val="00120D8D"/>
    <w:rsid w:val="00121773"/>
    <w:rsid w:val="00121BB3"/>
    <w:rsid w:val="00121CB5"/>
    <w:rsid w:val="00121F77"/>
    <w:rsid w:val="00121FAE"/>
    <w:rsid w:val="00122155"/>
    <w:rsid w:val="00122866"/>
    <w:rsid w:val="001234A4"/>
    <w:rsid w:val="00123959"/>
    <w:rsid w:val="00124065"/>
    <w:rsid w:val="00124622"/>
    <w:rsid w:val="001246A7"/>
    <w:rsid w:val="001246D6"/>
    <w:rsid w:val="00124B7D"/>
    <w:rsid w:val="00124F3F"/>
    <w:rsid w:val="00124F52"/>
    <w:rsid w:val="00125294"/>
    <w:rsid w:val="00125459"/>
    <w:rsid w:val="00125E62"/>
    <w:rsid w:val="0012616B"/>
    <w:rsid w:val="001270BF"/>
    <w:rsid w:val="00127558"/>
    <w:rsid w:val="00127E98"/>
    <w:rsid w:val="00130303"/>
    <w:rsid w:val="00130665"/>
    <w:rsid w:val="00131065"/>
    <w:rsid w:val="00131466"/>
    <w:rsid w:val="00131587"/>
    <w:rsid w:val="00131979"/>
    <w:rsid w:val="00131ABC"/>
    <w:rsid w:val="00132178"/>
    <w:rsid w:val="001322D3"/>
    <w:rsid w:val="001323DC"/>
    <w:rsid w:val="001324FE"/>
    <w:rsid w:val="00132B5C"/>
    <w:rsid w:val="001332E3"/>
    <w:rsid w:val="00133607"/>
    <w:rsid w:val="00133D6C"/>
    <w:rsid w:val="00133FE1"/>
    <w:rsid w:val="00134137"/>
    <w:rsid w:val="0013457A"/>
    <w:rsid w:val="00135211"/>
    <w:rsid w:val="001358BB"/>
    <w:rsid w:val="00135E6C"/>
    <w:rsid w:val="0013622C"/>
    <w:rsid w:val="001364D8"/>
    <w:rsid w:val="00136FB5"/>
    <w:rsid w:val="001371A5"/>
    <w:rsid w:val="00137548"/>
    <w:rsid w:val="001376BF"/>
    <w:rsid w:val="001378F0"/>
    <w:rsid w:val="00137AEE"/>
    <w:rsid w:val="00137D02"/>
    <w:rsid w:val="00140252"/>
    <w:rsid w:val="001406EB"/>
    <w:rsid w:val="00140BE0"/>
    <w:rsid w:val="00140FA7"/>
    <w:rsid w:val="0014119C"/>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AF4"/>
    <w:rsid w:val="00146D8A"/>
    <w:rsid w:val="001471C8"/>
    <w:rsid w:val="0014732A"/>
    <w:rsid w:val="00147FCE"/>
    <w:rsid w:val="0015022B"/>
    <w:rsid w:val="00150AE8"/>
    <w:rsid w:val="00150B44"/>
    <w:rsid w:val="00150BAE"/>
    <w:rsid w:val="00150CF7"/>
    <w:rsid w:val="0015114D"/>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48C2"/>
    <w:rsid w:val="001551D4"/>
    <w:rsid w:val="001554A0"/>
    <w:rsid w:val="00155EDC"/>
    <w:rsid w:val="0015612E"/>
    <w:rsid w:val="001564C0"/>
    <w:rsid w:val="00156725"/>
    <w:rsid w:val="00156AD5"/>
    <w:rsid w:val="00156D01"/>
    <w:rsid w:val="00156ECA"/>
    <w:rsid w:val="00157A4F"/>
    <w:rsid w:val="0016023D"/>
    <w:rsid w:val="00160405"/>
    <w:rsid w:val="00160449"/>
    <w:rsid w:val="00160AB4"/>
    <w:rsid w:val="00160C20"/>
    <w:rsid w:val="00160CAC"/>
    <w:rsid w:val="0016129C"/>
    <w:rsid w:val="00161318"/>
    <w:rsid w:val="00161607"/>
    <w:rsid w:val="00161664"/>
    <w:rsid w:val="0016183F"/>
    <w:rsid w:val="00161908"/>
    <w:rsid w:val="00161D33"/>
    <w:rsid w:val="001624E0"/>
    <w:rsid w:val="00162617"/>
    <w:rsid w:val="0016268E"/>
    <w:rsid w:val="001626F3"/>
    <w:rsid w:val="00162D3D"/>
    <w:rsid w:val="00163702"/>
    <w:rsid w:val="00163A20"/>
    <w:rsid w:val="00163E4C"/>
    <w:rsid w:val="001640BD"/>
    <w:rsid w:val="00164276"/>
    <w:rsid w:val="001642E9"/>
    <w:rsid w:val="001642EF"/>
    <w:rsid w:val="0016439F"/>
    <w:rsid w:val="001646CE"/>
    <w:rsid w:val="0016493E"/>
    <w:rsid w:val="00164D1B"/>
    <w:rsid w:val="00165044"/>
    <w:rsid w:val="00165069"/>
    <w:rsid w:val="00165216"/>
    <w:rsid w:val="00165456"/>
    <w:rsid w:val="001657E8"/>
    <w:rsid w:val="00165B8D"/>
    <w:rsid w:val="00165C08"/>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977"/>
    <w:rsid w:val="00171E23"/>
    <w:rsid w:val="00172612"/>
    <w:rsid w:val="00172EC4"/>
    <w:rsid w:val="00173460"/>
    <w:rsid w:val="001737DF"/>
    <w:rsid w:val="00173AAC"/>
    <w:rsid w:val="0017428E"/>
    <w:rsid w:val="00175590"/>
    <w:rsid w:val="00175682"/>
    <w:rsid w:val="001757B6"/>
    <w:rsid w:val="00175805"/>
    <w:rsid w:val="0017580D"/>
    <w:rsid w:val="00175A35"/>
    <w:rsid w:val="00175C5F"/>
    <w:rsid w:val="00175CC8"/>
    <w:rsid w:val="00175EBB"/>
    <w:rsid w:val="00175F6E"/>
    <w:rsid w:val="00175FE0"/>
    <w:rsid w:val="00176755"/>
    <w:rsid w:val="001769F3"/>
    <w:rsid w:val="001777E2"/>
    <w:rsid w:val="001779E0"/>
    <w:rsid w:val="00177BBD"/>
    <w:rsid w:val="00177E7F"/>
    <w:rsid w:val="00177F5F"/>
    <w:rsid w:val="00180098"/>
    <w:rsid w:val="001810F8"/>
    <w:rsid w:val="00181250"/>
    <w:rsid w:val="00181807"/>
    <w:rsid w:val="00181C30"/>
    <w:rsid w:val="00181D67"/>
    <w:rsid w:val="00182009"/>
    <w:rsid w:val="001820E2"/>
    <w:rsid w:val="001821FD"/>
    <w:rsid w:val="00182393"/>
    <w:rsid w:val="001825CC"/>
    <w:rsid w:val="001826A7"/>
    <w:rsid w:val="001828B5"/>
    <w:rsid w:val="00182B29"/>
    <w:rsid w:val="00182C19"/>
    <w:rsid w:val="00182F13"/>
    <w:rsid w:val="001830EE"/>
    <w:rsid w:val="001834AE"/>
    <w:rsid w:val="00183ACB"/>
    <w:rsid w:val="00183CB1"/>
    <w:rsid w:val="00183CC7"/>
    <w:rsid w:val="00184684"/>
    <w:rsid w:val="00184A75"/>
    <w:rsid w:val="00184F8D"/>
    <w:rsid w:val="001852B8"/>
    <w:rsid w:val="001854E0"/>
    <w:rsid w:val="001858FD"/>
    <w:rsid w:val="00185B0F"/>
    <w:rsid w:val="00185D81"/>
    <w:rsid w:val="00185EEA"/>
    <w:rsid w:val="0018647B"/>
    <w:rsid w:val="00186566"/>
    <w:rsid w:val="00186EDD"/>
    <w:rsid w:val="00187106"/>
    <w:rsid w:val="0018725D"/>
    <w:rsid w:val="0018726A"/>
    <w:rsid w:val="00187682"/>
    <w:rsid w:val="00187F59"/>
    <w:rsid w:val="001900A3"/>
    <w:rsid w:val="001900D7"/>
    <w:rsid w:val="00190687"/>
    <w:rsid w:val="00190832"/>
    <w:rsid w:val="00190BFD"/>
    <w:rsid w:val="0019123B"/>
    <w:rsid w:val="0019130A"/>
    <w:rsid w:val="00191B16"/>
    <w:rsid w:val="00191BFD"/>
    <w:rsid w:val="0019233B"/>
    <w:rsid w:val="001924B9"/>
    <w:rsid w:val="00192B47"/>
    <w:rsid w:val="0019369B"/>
    <w:rsid w:val="001938E1"/>
    <w:rsid w:val="00193D12"/>
    <w:rsid w:val="00193D22"/>
    <w:rsid w:val="00194579"/>
    <w:rsid w:val="0019504F"/>
    <w:rsid w:val="00195093"/>
    <w:rsid w:val="00195288"/>
    <w:rsid w:val="0019536A"/>
    <w:rsid w:val="00195609"/>
    <w:rsid w:val="00195662"/>
    <w:rsid w:val="00195E3C"/>
    <w:rsid w:val="00195F6E"/>
    <w:rsid w:val="00196022"/>
    <w:rsid w:val="001962AC"/>
    <w:rsid w:val="001969AB"/>
    <w:rsid w:val="00196A42"/>
    <w:rsid w:val="001971FF"/>
    <w:rsid w:val="00197C4E"/>
    <w:rsid w:val="00197CD1"/>
    <w:rsid w:val="00197E56"/>
    <w:rsid w:val="001A0054"/>
    <w:rsid w:val="001A0528"/>
    <w:rsid w:val="001A14F4"/>
    <w:rsid w:val="001A19AF"/>
    <w:rsid w:val="001A1D0F"/>
    <w:rsid w:val="001A2717"/>
    <w:rsid w:val="001A280D"/>
    <w:rsid w:val="001A2917"/>
    <w:rsid w:val="001A2C39"/>
    <w:rsid w:val="001A2CBD"/>
    <w:rsid w:val="001A3095"/>
    <w:rsid w:val="001A328E"/>
    <w:rsid w:val="001A32E0"/>
    <w:rsid w:val="001A36E3"/>
    <w:rsid w:val="001A37CC"/>
    <w:rsid w:val="001A397C"/>
    <w:rsid w:val="001A3FEF"/>
    <w:rsid w:val="001A43AC"/>
    <w:rsid w:val="001A4549"/>
    <w:rsid w:val="001A474B"/>
    <w:rsid w:val="001A4B60"/>
    <w:rsid w:val="001A4F62"/>
    <w:rsid w:val="001A5154"/>
    <w:rsid w:val="001A5211"/>
    <w:rsid w:val="001A54DF"/>
    <w:rsid w:val="001A5967"/>
    <w:rsid w:val="001A59B8"/>
    <w:rsid w:val="001A59B9"/>
    <w:rsid w:val="001A5BCD"/>
    <w:rsid w:val="001A5F1B"/>
    <w:rsid w:val="001A7005"/>
    <w:rsid w:val="001A730C"/>
    <w:rsid w:val="001A78D9"/>
    <w:rsid w:val="001A79CC"/>
    <w:rsid w:val="001A79DB"/>
    <w:rsid w:val="001B0393"/>
    <w:rsid w:val="001B0793"/>
    <w:rsid w:val="001B0B6F"/>
    <w:rsid w:val="001B0F6B"/>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2A4"/>
    <w:rsid w:val="001B449C"/>
    <w:rsid w:val="001B47B3"/>
    <w:rsid w:val="001B4E78"/>
    <w:rsid w:val="001B522E"/>
    <w:rsid w:val="001B5A4E"/>
    <w:rsid w:val="001B5CF1"/>
    <w:rsid w:val="001B612F"/>
    <w:rsid w:val="001B626B"/>
    <w:rsid w:val="001B6521"/>
    <w:rsid w:val="001B6DA3"/>
    <w:rsid w:val="001B6EFE"/>
    <w:rsid w:val="001B6F86"/>
    <w:rsid w:val="001C02EC"/>
    <w:rsid w:val="001C0777"/>
    <w:rsid w:val="001C08B6"/>
    <w:rsid w:val="001C08BA"/>
    <w:rsid w:val="001C13AC"/>
    <w:rsid w:val="001C1725"/>
    <w:rsid w:val="001C218F"/>
    <w:rsid w:val="001C21AE"/>
    <w:rsid w:val="001C2264"/>
    <w:rsid w:val="001C2469"/>
    <w:rsid w:val="001C25FC"/>
    <w:rsid w:val="001C26E5"/>
    <w:rsid w:val="001C285A"/>
    <w:rsid w:val="001C2E1F"/>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6B5"/>
    <w:rsid w:val="001D0D4A"/>
    <w:rsid w:val="001D1147"/>
    <w:rsid w:val="001D1592"/>
    <w:rsid w:val="001D197C"/>
    <w:rsid w:val="001D1D8F"/>
    <w:rsid w:val="001D1E41"/>
    <w:rsid w:val="001D2165"/>
    <w:rsid w:val="001D2764"/>
    <w:rsid w:val="001D28C2"/>
    <w:rsid w:val="001D2C17"/>
    <w:rsid w:val="001D2E78"/>
    <w:rsid w:val="001D308C"/>
    <w:rsid w:val="001D30E5"/>
    <w:rsid w:val="001D319F"/>
    <w:rsid w:val="001D3330"/>
    <w:rsid w:val="001D343C"/>
    <w:rsid w:val="001D34BF"/>
    <w:rsid w:val="001D3905"/>
    <w:rsid w:val="001D41AE"/>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0A7"/>
    <w:rsid w:val="001D7279"/>
    <w:rsid w:val="001D73D9"/>
    <w:rsid w:val="001D7A1D"/>
    <w:rsid w:val="001D7A88"/>
    <w:rsid w:val="001D7C26"/>
    <w:rsid w:val="001D7D77"/>
    <w:rsid w:val="001E01E5"/>
    <w:rsid w:val="001E01EE"/>
    <w:rsid w:val="001E079B"/>
    <w:rsid w:val="001E082F"/>
    <w:rsid w:val="001E0842"/>
    <w:rsid w:val="001E0A85"/>
    <w:rsid w:val="001E1048"/>
    <w:rsid w:val="001E1456"/>
    <w:rsid w:val="001E1485"/>
    <w:rsid w:val="001E1DDD"/>
    <w:rsid w:val="001E1FBA"/>
    <w:rsid w:val="001E2004"/>
    <w:rsid w:val="001E20DC"/>
    <w:rsid w:val="001E2265"/>
    <w:rsid w:val="001E2AF3"/>
    <w:rsid w:val="001E33CF"/>
    <w:rsid w:val="001E3434"/>
    <w:rsid w:val="001E349C"/>
    <w:rsid w:val="001E36EF"/>
    <w:rsid w:val="001E38B1"/>
    <w:rsid w:val="001E3F74"/>
    <w:rsid w:val="001E3FB1"/>
    <w:rsid w:val="001E4417"/>
    <w:rsid w:val="001E45E6"/>
    <w:rsid w:val="001E4649"/>
    <w:rsid w:val="001E47C1"/>
    <w:rsid w:val="001E4855"/>
    <w:rsid w:val="001E4EA6"/>
    <w:rsid w:val="001E508F"/>
    <w:rsid w:val="001E5710"/>
    <w:rsid w:val="001E6266"/>
    <w:rsid w:val="001E6314"/>
    <w:rsid w:val="001E644B"/>
    <w:rsid w:val="001E66C8"/>
    <w:rsid w:val="001E6975"/>
    <w:rsid w:val="001E6CE5"/>
    <w:rsid w:val="001E6D9A"/>
    <w:rsid w:val="001E6DCB"/>
    <w:rsid w:val="001E72A7"/>
    <w:rsid w:val="001E7550"/>
    <w:rsid w:val="001E7B88"/>
    <w:rsid w:val="001E7F57"/>
    <w:rsid w:val="001F0129"/>
    <w:rsid w:val="001F01FC"/>
    <w:rsid w:val="001F0238"/>
    <w:rsid w:val="001F0CAB"/>
    <w:rsid w:val="001F0D27"/>
    <w:rsid w:val="001F1EC5"/>
    <w:rsid w:val="001F1F43"/>
    <w:rsid w:val="001F28E3"/>
    <w:rsid w:val="001F2A8A"/>
    <w:rsid w:val="001F313D"/>
    <w:rsid w:val="001F3670"/>
    <w:rsid w:val="001F36B8"/>
    <w:rsid w:val="001F37B6"/>
    <w:rsid w:val="001F3BCC"/>
    <w:rsid w:val="001F429F"/>
    <w:rsid w:val="001F43FC"/>
    <w:rsid w:val="001F464F"/>
    <w:rsid w:val="001F4B32"/>
    <w:rsid w:val="001F4BDC"/>
    <w:rsid w:val="001F4BE7"/>
    <w:rsid w:val="001F4EAA"/>
    <w:rsid w:val="001F5124"/>
    <w:rsid w:val="001F529F"/>
    <w:rsid w:val="001F5541"/>
    <w:rsid w:val="001F5AC5"/>
    <w:rsid w:val="001F5B1C"/>
    <w:rsid w:val="001F6055"/>
    <w:rsid w:val="001F6409"/>
    <w:rsid w:val="001F6D6E"/>
    <w:rsid w:val="001F6EC4"/>
    <w:rsid w:val="001F6F43"/>
    <w:rsid w:val="001F7C05"/>
    <w:rsid w:val="001F7EE8"/>
    <w:rsid w:val="001F7F0F"/>
    <w:rsid w:val="001F7FB1"/>
    <w:rsid w:val="002000CA"/>
    <w:rsid w:val="00200BFC"/>
    <w:rsid w:val="00200E18"/>
    <w:rsid w:val="00200E9B"/>
    <w:rsid w:val="002011E1"/>
    <w:rsid w:val="00201538"/>
    <w:rsid w:val="002015C4"/>
    <w:rsid w:val="002018F0"/>
    <w:rsid w:val="00201AF1"/>
    <w:rsid w:val="00201AFA"/>
    <w:rsid w:val="00201B79"/>
    <w:rsid w:val="00201D37"/>
    <w:rsid w:val="00201EFA"/>
    <w:rsid w:val="00201FB1"/>
    <w:rsid w:val="002024FD"/>
    <w:rsid w:val="00202781"/>
    <w:rsid w:val="0020281B"/>
    <w:rsid w:val="002028D5"/>
    <w:rsid w:val="00202F38"/>
    <w:rsid w:val="0020314B"/>
    <w:rsid w:val="002034BD"/>
    <w:rsid w:val="00203631"/>
    <w:rsid w:val="0020371F"/>
    <w:rsid w:val="00203723"/>
    <w:rsid w:val="002038E6"/>
    <w:rsid w:val="00204207"/>
    <w:rsid w:val="00204DE3"/>
    <w:rsid w:val="00204FDF"/>
    <w:rsid w:val="0020533C"/>
    <w:rsid w:val="0020564A"/>
    <w:rsid w:val="00205660"/>
    <w:rsid w:val="00205684"/>
    <w:rsid w:val="00205BDE"/>
    <w:rsid w:val="002064B3"/>
    <w:rsid w:val="00206EF4"/>
    <w:rsid w:val="00206FE6"/>
    <w:rsid w:val="0020772A"/>
    <w:rsid w:val="00207BBF"/>
    <w:rsid w:val="00207FC6"/>
    <w:rsid w:val="00210956"/>
    <w:rsid w:val="00210AF1"/>
    <w:rsid w:val="00211F81"/>
    <w:rsid w:val="002120B5"/>
    <w:rsid w:val="002124D9"/>
    <w:rsid w:val="00212797"/>
    <w:rsid w:val="00212AD4"/>
    <w:rsid w:val="00212CDA"/>
    <w:rsid w:val="00212E8D"/>
    <w:rsid w:val="00213125"/>
    <w:rsid w:val="002135B2"/>
    <w:rsid w:val="00213B4E"/>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8C4"/>
    <w:rsid w:val="00216EF2"/>
    <w:rsid w:val="002176D1"/>
    <w:rsid w:val="00217725"/>
    <w:rsid w:val="002178DB"/>
    <w:rsid w:val="0021793F"/>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DA0"/>
    <w:rsid w:val="00222DC1"/>
    <w:rsid w:val="00222E6E"/>
    <w:rsid w:val="00222E7B"/>
    <w:rsid w:val="0022311D"/>
    <w:rsid w:val="0022329F"/>
    <w:rsid w:val="002235D2"/>
    <w:rsid w:val="00223E52"/>
    <w:rsid w:val="00224450"/>
    <w:rsid w:val="00224575"/>
    <w:rsid w:val="0022458E"/>
    <w:rsid w:val="002248D9"/>
    <w:rsid w:val="00224F53"/>
    <w:rsid w:val="0022532E"/>
    <w:rsid w:val="002255E0"/>
    <w:rsid w:val="00225A03"/>
    <w:rsid w:val="00225B69"/>
    <w:rsid w:val="00225B80"/>
    <w:rsid w:val="00225C73"/>
    <w:rsid w:val="00226145"/>
    <w:rsid w:val="00226147"/>
    <w:rsid w:val="002267AE"/>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2EFD"/>
    <w:rsid w:val="002332F5"/>
    <w:rsid w:val="00233344"/>
    <w:rsid w:val="0023377D"/>
    <w:rsid w:val="00233DBC"/>
    <w:rsid w:val="00233ECF"/>
    <w:rsid w:val="00233F58"/>
    <w:rsid w:val="002341CE"/>
    <w:rsid w:val="00234622"/>
    <w:rsid w:val="0023487A"/>
    <w:rsid w:val="00235553"/>
    <w:rsid w:val="0023574C"/>
    <w:rsid w:val="00235E84"/>
    <w:rsid w:val="002362D3"/>
    <w:rsid w:val="00237083"/>
    <w:rsid w:val="002373B0"/>
    <w:rsid w:val="002401C1"/>
    <w:rsid w:val="00240C02"/>
    <w:rsid w:val="002413DA"/>
    <w:rsid w:val="00241458"/>
    <w:rsid w:val="00241819"/>
    <w:rsid w:val="00241990"/>
    <w:rsid w:val="002419F3"/>
    <w:rsid w:val="00241C56"/>
    <w:rsid w:val="0024200A"/>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B13"/>
    <w:rsid w:val="00247C15"/>
    <w:rsid w:val="00247D2B"/>
    <w:rsid w:val="00247D48"/>
    <w:rsid w:val="00247FF9"/>
    <w:rsid w:val="00250F99"/>
    <w:rsid w:val="00251009"/>
    <w:rsid w:val="00251112"/>
    <w:rsid w:val="0025150B"/>
    <w:rsid w:val="00251ECF"/>
    <w:rsid w:val="00252962"/>
    <w:rsid w:val="00252AFC"/>
    <w:rsid w:val="00252B6B"/>
    <w:rsid w:val="002531E4"/>
    <w:rsid w:val="0025368E"/>
    <w:rsid w:val="00253DE8"/>
    <w:rsid w:val="00254045"/>
    <w:rsid w:val="00254349"/>
    <w:rsid w:val="002545FE"/>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27DD"/>
    <w:rsid w:val="0026333D"/>
    <w:rsid w:val="00263645"/>
    <w:rsid w:val="00263BFE"/>
    <w:rsid w:val="00264036"/>
    <w:rsid w:val="002653BD"/>
    <w:rsid w:val="0026589A"/>
    <w:rsid w:val="00265BDA"/>
    <w:rsid w:val="00265CEC"/>
    <w:rsid w:val="00265D9D"/>
    <w:rsid w:val="00265F1F"/>
    <w:rsid w:val="002660D2"/>
    <w:rsid w:val="00266360"/>
    <w:rsid w:val="002665DE"/>
    <w:rsid w:val="002666E8"/>
    <w:rsid w:val="00267075"/>
    <w:rsid w:val="00267A9D"/>
    <w:rsid w:val="0027005C"/>
    <w:rsid w:val="0027008F"/>
    <w:rsid w:val="002702BD"/>
    <w:rsid w:val="00270404"/>
    <w:rsid w:val="00270723"/>
    <w:rsid w:val="00270CBB"/>
    <w:rsid w:val="00270E6B"/>
    <w:rsid w:val="00271378"/>
    <w:rsid w:val="0027142F"/>
    <w:rsid w:val="00271AD4"/>
    <w:rsid w:val="002724AC"/>
    <w:rsid w:val="00272629"/>
    <w:rsid w:val="002727E6"/>
    <w:rsid w:val="002729DA"/>
    <w:rsid w:val="00272BE2"/>
    <w:rsid w:val="00272D42"/>
    <w:rsid w:val="0027331F"/>
    <w:rsid w:val="00273717"/>
    <w:rsid w:val="002740AF"/>
    <w:rsid w:val="002743A2"/>
    <w:rsid w:val="0027448C"/>
    <w:rsid w:val="002746AA"/>
    <w:rsid w:val="002747B1"/>
    <w:rsid w:val="002748B5"/>
    <w:rsid w:val="00274C49"/>
    <w:rsid w:val="00274DD7"/>
    <w:rsid w:val="00274E55"/>
    <w:rsid w:val="00274F04"/>
    <w:rsid w:val="00275106"/>
    <w:rsid w:val="002756BC"/>
    <w:rsid w:val="002759EB"/>
    <w:rsid w:val="00275D2C"/>
    <w:rsid w:val="00275E59"/>
    <w:rsid w:val="00275F5A"/>
    <w:rsid w:val="00275FC6"/>
    <w:rsid w:val="00276035"/>
    <w:rsid w:val="002766F9"/>
    <w:rsid w:val="00277316"/>
    <w:rsid w:val="00277453"/>
    <w:rsid w:val="00277585"/>
    <w:rsid w:val="00277DD9"/>
    <w:rsid w:val="00277E73"/>
    <w:rsid w:val="00277FEC"/>
    <w:rsid w:val="0028019C"/>
    <w:rsid w:val="00280B63"/>
    <w:rsid w:val="002814A1"/>
    <w:rsid w:val="0028167B"/>
    <w:rsid w:val="00281AA4"/>
    <w:rsid w:val="00281F4D"/>
    <w:rsid w:val="0028266C"/>
    <w:rsid w:val="00282679"/>
    <w:rsid w:val="00282824"/>
    <w:rsid w:val="00283424"/>
    <w:rsid w:val="002843D9"/>
    <w:rsid w:val="00284A02"/>
    <w:rsid w:val="00285279"/>
    <w:rsid w:val="0028546D"/>
    <w:rsid w:val="002859B4"/>
    <w:rsid w:val="002859B9"/>
    <w:rsid w:val="00286246"/>
    <w:rsid w:val="002864B2"/>
    <w:rsid w:val="00286A2C"/>
    <w:rsid w:val="00286A52"/>
    <w:rsid w:val="00286B88"/>
    <w:rsid w:val="00286DE5"/>
    <w:rsid w:val="00287E1C"/>
    <w:rsid w:val="002903DD"/>
    <w:rsid w:val="00290904"/>
    <w:rsid w:val="00290C11"/>
    <w:rsid w:val="00290C9B"/>
    <w:rsid w:val="002910B6"/>
    <w:rsid w:val="002912B9"/>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127"/>
    <w:rsid w:val="00294BD2"/>
    <w:rsid w:val="00294EE7"/>
    <w:rsid w:val="0029525F"/>
    <w:rsid w:val="0029594D"/>
    <w:rsid w:val="002959EB"/>
    <w:rsid w:val="002965E4"/>
    <w:rsid w:val="002966ED"/>
    <w:rsid w:val="002969B1"/>
    <w:rsid w:val="00296C0D"/>
    <w:rsid w:val="00296F09"/>
    <w:rsid w:val="00297165"/>
    <w:rsid w:val="00297453"/>
    <w:rsid w:val="002977E3"/>
    <w:rsid w:val="00297A56"/>
    <w:rsid w:val="00297A70"/>
    <w:rsid w:val="002A0866"/>
    <w:rsid w:val="002A0A30"/>
    <w:rsid w:val="002A0D34"/>
    <w:rsid w:val="002A0DD8"/>
    <w:rsid w:val="002A1156"/>
    <w:rsid w:val="002A1348"/>
    <w:rsid w:val="002A157A"/>
    <w:rsid w:val="002A16E7"/>
    <w:rsid w:val="002A27CA"/>
    <w:rsid w:val="002A2814"/>
    <w:rsid w:val="002A2DD4"/>
    <w:rsid w:val="002A3240"/>
    <w:rsid w:val="002A3253"/>
    <w:rsid w:val="002A3ABB"/>
    <w:rsid w:val="002A3B29"/>
    <w:rsid w:val="002A3B83"/>
    <w:rsid w:val="002A40A0"/>
    <w:rsid w:val="002A425A"/>
    <w:rsid w:val="002A42E0"/>
    <w:rsid w:val="002A462C"/>
    <w:rsid w:val="002A4F1C"/>
    <w:rsid w:val="002A4F20"/>
    <w:rsid w:val="002A4FBB"/>
    <w:rsid w:val="002A56EA"/>
    <w:rsid w:val="002A5A7C"/>
    <w:rsid w:val="002A5B1A"/>
    <w:rsid w:val="002A5E0D"/>
    <w:rsid w:val="002A5F17"/>
    <w:rsid w:val="002A616A"/>
    <w:rsid w:val="002A6ED3"/>
    <w:rsid w:val="002A707F"/>
    <w:rsid w:val="002A7ADC"/>
    <w:rsid w:val="002A7AE4"/>
    <w:rsid w:val="002B0232"/>
    <w:rsid w:val="002B026B"/>
    <w:rsid w:val="002B040B"/>
    <w:rsid w:val="002B0919"/>
    <w:rsid w:val="002B097F"/>
    <w:rsid w:val="002B0A10"/>
    <w:rsid w:val="002B0E2D"/>
    <w:rsid w:val="002B0E32"/>
    <w:rsid w:val="002B1211"/>
    <w:rsid w:val="002B1477"/>
    <w:rsid w:val="002B1868"/>
    <w:rsid w:val="002B1B3E"/>
    <w:rsid w:val="002B1EAA"/>
    <w:rsid w:val="002B1EFF"/>
    <w:rsid w:val="002B1F09"/>
    <w:rsid w:val="002B2608"/>
    <w:rsid w:val="002B285A"/>
    <w:rsid w:val="002B29D7"/>
    <w:rsid w:val="002B2AF8"/>
    <w:rsid w:val="002B2F18"/>
    <w:rsid w:val="002B323A"/>
    <w:rsid w:val="002B37EE"/>
    <w:rsid w:val="002B38AB"/>
    <w:rsid w:val="002B39CC"/>
    <w:rsid w:val="002B3A7E"/>
    <w:rsid w:val="002B3ADD"/>
    <w:rsid w:val="002B4088"/>
    <w:rsid w:val="002B4A9D"/>
    <w:rsid w:val="002B578D"/>
    <w:rsid w:val="002B5A2B"/>
    <w:rsid w:val="002B5C09"/>
    <w:rsid w:val="002B60B8"/>
    <w:rsid w:val="002B60DC"/>
    <w:rsid w:val="002B6192"/>
    <w:rsid w:val="002B6394"/>
    <w:rsid w:val="002B6E64"/>
    <w:rsid w:val="002B7094"/>
    <w:rsid w:val="002B7129"/>
    <w:rsid w:val="002B7695"/>
    <w:rsid w:val="002B7D32"/>
    <w:rsid w:val="002B7E0F"/>
    <w:rsid w:val="002C0512"/>
    <w:rsid w:val="002C0B5D"/>
    <w:rsid w:val="002C0CD3"/>
    <w:rsid w:val="002C10B1"/>
    <w:rsid w:val="002C11E7"/>
    <w:rsid w:val="002C12D5"/>
    <w:rsid w:val="002C135F"/>
    <w:rsid w:val="002C18C0"/>
    <w:rsid w:val="002C1AD7"/>
    <w:rsid w:val="002C1C07"/>
    <w:rsid w:val="002C1C29"/>
    <w:rsid w:val="002C2050"/>
    <w:rsid w:val="002C2724"/>
    <w:rsid w:val="002C2A75"/>
    <w:rsid w:val="002C2F04"/>
    <w:rsid w:val="002C30D0"/>
    <w:rsid w:val="002C34F0"/>
    <w:rsid w:val="002C3662"/>
    <w:rsid w:val="002C36DD"/>
    <w:rsid w:val="002C3A41"/>
    <w:rsid w:val="002C3B01"/>
    <w:rsid w:val="002C3DAC"/>
    <w:rsid w:val="002C4359"/>
    <w:rsid w:val="002C451D"/>
    <w:rsid w:val="002C4780"/>
    <w:rsid w:val="002C4863"/>
    <w:rsid w:val="002C4987"/>
    <w:rsid w:val="002C4A5A"/>
    <w:rsid w:val="002C4CE3"/>
    <w:rsid w:val="002C685E"/>
    <w:rsid w:val="002C6CE9"/>
    <w:rsid w:val="002C6DE8"/>
    <w:rsid w:val="002C725A"/>
    <w:rsid w:val="002C742B"/>
    <w:rsid w:val="002C783E"/>
    <w:rsid w:val="002C798F"/>
    <w:rsid w:val="002C79B8"/>
    <w:rsid w:val="002D0ADC"/>
    <w:rsid w:val="002D14F9"/>
    <w:rsid w:val="002D1C47"/>
    <w:rsid w:val="002D1F4E"/>
    <w:rsid w:val="002D1F7F"/>
    <w:rsid w:val="002D2928"/>
    <w:rsid w:val="002D2D55"/>
    <w:rsid w:val="002D2E8E"/>
    <w:rsid w:val="002D30A0"/>
    <w:rsid w:val="002D32E2"/>
    <w:rsid w:val="002D334A"/>
    <w:rsid w:val="002D35B1"/>
    <w:rsid w:val="002D4032"/>
    <w:rsid w:val="002D4F4B"/>
    <w:rsid w:val="002D51D2"/>
    <w:rsid w:val="002D51F7"/>
    <w:rsid w:val="002D52A2"/>
    <w:rsid w:val="002D54EF"/>
    <w:rsid w:val="002D550C"/>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2C"/>
    <w:rsid w:val="002E4B41"/>
    <w:rsid w:val="002E5107"/>
    <w:rsid w:val="002E5263"/>
    <w:rsid w:val="002E55D2"/>
    <w:rsid w:val="002E570A"/>
    <w:rsid w:val="002E5E0D"/>
    <w:rsid w:val="002E5E59"/>
    <w:rsid w:val="002E5E99"/>
    <w:rsid w:val="002E68B9"/>
    <w:rsid w:val="002E6DFA"/>
    <w:rsid w:val="002E79BD"/>
    <w:rsid w:val="002E79D8"/>
    <w:rsid w:val="002E7B6A"/>
    <w:rsid w:val="002F0268"/>
    <w:rsid w:val="002F0740"/>
    <w:rsid w:val="002F0C82"/>
    <w:rsid w:val="002F0E65"/>
    <w:rsid w:val="002F15FC"/>
    <w:rsid w:val="002F164A"/>
    <w:rsid w:val="002F17AD"/>
    <w:rsid w:val="002F18E7"/>
    <w:rsid w:val="002F1A28"/>
    <w:rsid w:val="002F1A7D"/>
    <w:rsid w:val="002F21D6"/>
    <w:rsid w:val="002F2653"/>
    <w:rsid w:val="002F274B"/>
    <w:rsid w:val="002F281F"/>
    <w:rsid w:val="002F2934"/>
    <w:rsid w:val="002F2979"/>
    <w:rsid w:val="002F29AD"/>
    <w:rsid w:val="002F29FB"/>
    <w:rsid w:val="002F35AB"/>
    <w:rsid w:val="002F3657"/>
    <w:rsid w:val="002F3A15"/>
    <w:rsid w:val="002F3B0F"/>
    <w:rsid w:val="002F3EDF"/>
    <w:rsid w:val="002F3F8B"/>
    <w:rsid w:val="002F4559"/>
    <w:rsid w:val="002F45BC"/>
    <w:rsid w:val="002F4A98"/>
    <w:rsid w:val="002F5860"/>
    <w:rsid w:val="002F59FA"/>
    <w:rsid w:val="002F5CE4"/>
    <w:rsid w:val="002F5F05"/>
    <w:rsid w:val="002F60DF"/>
    <w:rsid w:val="002F6259"/>
    <w:rsid w:val="002F69BB"/>
    <w:rsid w:val="002F6B37"/>
    <w:rsid w:val="002F6E11"/>
    <w:rsid w:val="002F7564"/>
    <w:rsid w:val="002F7A42"/>
    <w:rsid w:val="002F7C96"/>
    <w:rsid w:val="00300D2C"/>
    <w:rsid w:val="003010C6"/>
    <w:rsid w:val="003014D5"/>
    <w:rsid w:val="003014F9"/>
    <w:rsid w:val="00301B84"/>
    <w:rsid w:val="0030219F"/>
    <w:rsid w:val="003024E4"/>
    <w:rsid w:val="00302A55"/>
    <w:rsid w:val="00303181"/>
    <w:rsid w:val="003032E0"/>
    <w:rsid w:val="00303671"/>
    <w:rsid w:val="00303AF8"/>
    <w:rsid w:val="00303F67"/>
    <w:rsid w:val="00304085"/>
    <w:rsid w:val="0030419C"/>
    <w:rsid w:val="0030426C"/>
    <w:rsid w:val="00304272"/>
    <w:rsid w:val="003044B2"/>
    <w:rsid w:val="00304BA5"/>
    <w:rsid w:val="003051A8"/>
    <w:rsid w:val="003052CB"/>
    <w:rsid w:val="003056B1"/>
    <w:rsid w:val="003056FB"/>
    <w:rsid w:val="00305CBC"/>
    <w:rsid w:val="00305F6C"/>
    <w:rsid w:val="00306604"/>
    <w:rsid w:val="0030665B"/>
    <w:rsid w:val="00306BCD"/>
    <w:rsid w:val="0030725A"/>
    <w:rsid w:val="0031045D"/>
    <w:rsid w:val="00310591"/>
    <w:rsid w:val="003109E6"/>
    <w:rsid w:val="00310D4A"/>
    <w:rsid w:val="00310E26"/>
    <w:rsid w:val="00310EF9"/>
    <w:rsid w:val="0031108F"/>
    <w:rsid w:val="003110E1"/>
    <w:rsid w:val="0031118C"/>
    <w:rsid w:val="003115D4"/>
    <w:rsid w:val="0031165B"/>
    <w:rsid w:val="0031182B"/>
    <w:rsid w:val="00311A55"/>
    <w:rsid w:val="00311CA8"/>
    <w:rsid w:val="003123CB"/>
    <w:rsid w:val="00312778"/>
    <w:rsid w:val="00312942"/>
    <w:rsid w:val="00312A18"/>
    <w:rsid w:val="00312CD1"/>
    <w:rsid w:val="0031305F"/>
    <w:rsid w:val="00313499"/>
    <w:rsid w:val="003135FC"/>
    <w:rsid w:val="0031406E"/>
    <w:rsid w:val="0031434D"/>
    <w:rsid w:val="00314A51"/>
    <w:rsid w:val="00314C04"/>
    <w:rsid w:val="00315203"/>
    <w:rsid w:val="003154CE"/>
    <w:rsid w:val="0031561B"/>
    <w:rsid w:val="00316A64"/>
    <w:rsid w:val="00316C42"/>
    <w:rsid w:val="00317CDB"/>
    <w:rsid w:val="00317EC0"/>
    <w:rsid w:val="00320139"/>
    <w:rsid w:val="003204FC"/>
    <w:rsid w:val="003209E2"/>
    <w:rsid w:val="00320CD2"/>
    <w:rsid w:val="00320DF4"/>
    <w:rsid w:val="00320F06"/>
    <w:rsid w:val="00320F1D"/>
    <w:rsid w:val="00321325"/>
    <w:rsid w:val="00321334"/>
    <w:rsid w:val="00321CD2"/>
    <w:rsid w:val="00321D46"/>
    <w:rsid w:val="00322602"/>
    <w:rsid w:val="003226EE"/>
    <w:rsid w:val="00322956"/>
    <w:rsid w:val="00322B03"/>
    <w:rsid w:val="00322F4E"/>
    <w:rsid w:val="00323054"/>
    <w:rsid w:val="00323088"/>
    <w:rsid w:val="0032361C"/>
    <w:rsid w:val="00323F80"/>
    <w:rsid w:val="003248D9"/>
    <w:rsid w:val="00324949"/>
    <w:rsid w:val="00324C3F"/>
    <w:rsid w:val="00324D82"/>
    <w:rsid w:val="003253C6"/>
    <w:rsid w:val="0032570C"/>
    <w:rsid w:val="003259B8"/>
    <w:rsid w:val="003261EB"/>
    <w:rsid w:val="00326222"/>
    <w:rsid w:val="00326735"/>
    <w:rsid w:val="00326BB0"/>
    <w:rsid w:val="00326E8E"/>
    <w:rsid w:val="00326F37"/>
    <w:rsid w:val="00327319"/>
    <w:rsid w:val="00327647"/>
    <w:rsid w:val="00327676"/>
    <w:rsid w:val="00327768"/>
    <w:rsid w:val="003279AD"/>
    <w:rsid w:val="00327DD4"/>
    <w:rsid w:val="00330120"/>
    <w:rsid w:val="00330180"/>
    <w:rsid w:val="003302C9"/>
    <w:rsid w:val="00330642"/>
    <w:rsid w:val="00330C3B"/>
    <w:rsid w:val="00330D04"/>
    <w:rsid w:val="0033134C"/>
    <w:rsid w:val="0033148E"/>
    <w:rsid w:val="00331783"/>
    <w:rsid w:val="00331A1A"/>
    <w:rsid w:val="00331D23"/>
    <w:rsid w:val="00331F1D"/>
    <w:rsid w:val="0033214C"/>
    <w:rsid w:val="003328F2"/>
    <w:rsid w:val="00332BD1"/>
    <w:rsid w:val="00333174"/>
    <w:rsid w:val="00333541"/>
    <w:rsid w:val="00333593"/>
    <w:rsid w:val="0033371A"/>
    <w:rsid w:val="0033392B"/>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6DA6"/>
    <w:rsid w:val="0033796E"/>
    <w:rsid w:val="00337FBE"/>
    <w:rsid w:val="003402BA"/>
    <w:rsid w:val="0034044E"/>
    <w:rsid w:val="003405E8"/>
    <w:rsid w:val="00340619"/>
    <w:rsid w:val="00340631"/>
    <w:rsid w:val="003408E6"/>
    <w:rsid w:val="0034106F"/>
    <w:rsid w:val="003416A0"/>
    <w:rsid w:val="0034196C"/>
    <w:rsid w:val="00341AAE"/>
    <w:rsid w:val="003421CC"/>
    <w:rsid w:val="003426ED"/>
    <w:rsid w:val="00342818"/>
    <w:rsid w:val="00342E62"/>
    <w:rsid w:val="00342F46"/>
    <w:rsid w:val="003434BE"/>
    <w:rsid w:val="00343D84"/>
    <w:rsid w:val="00343E6F"/>
    <w:rsid w:val="00343F3A"/>
    <w:rsid w:val="003442CD"/>
    <w:rsid w:val="003442F9"/>
    <w:rsid w:val="00344453"/>
    <w:rsid w:val="00345471"/>
    <w:rsid w:val="003455EA"/>
    <w:rsid w:val="00345C38"/>
    <w:rsid w:val="00346044"/>
    <w:rsid w:val="0034643E"/>
    <w:rsid w:val="003464F8"/>
    <w:rsid w:val="00346A23"/>
    <w:rsid w:val="003473CE"/>
    <w:rsid w:val="003474F9"/>
    <w:rsid w:val="003478D0"/>
    <w:rsid w:val="003478EC"/>
    <w:rsid w:val="00347925"/>
    <w:rsid w:val="00347A55"/>
    <w:rsid w:val="00350086"/>
    <w:rsid w:val="00350911"/>
    <w:rsid w:val="00350FCE"/>
    <w:rsid w:val="00351931"/>
    <w:rsid w:val="00351CDC"/>
    <w:rsid w:val="00351F0F"/>
    <w:rsid w:val="00352139"/>
    <w:rsid w:val="003524B2"/>
    <w:rsid w:val="003526CF"/>
    <w:rsid w:val="00352D8A"/>
    <w:rsid w:val="00353134"/>
    <w:rsid w:val="00353139"/>
    <w:rsid w:val="00353174"/>
    <w:rsid w:val="003538A4"/>
    <w:rsid w:val="003539B9"/>
    <w:rsid w:val="00354355"/>
    <w:rsid w:val="0035481E"/>
    <w:rsid w:val="00354CDD"/>
    <w:rsid w:val="00354FC3"/>
    <w:rsid w:val="003552BF"/>
    <w:rsid w:val="00355650"/>
    <w:rsid w:val="003560EB"/>
    <w:rsid w:val="003561CB"/>
    <w:rsid w:val="0035677A"/>
    <w:rsid w:val="003567C7"/>
    <w:rsid w:val="0035691C"/>
    <w:rsid w:val="00356E5D"/>
    <w:rsid w:val="00357386"/>
    <w:rsid w:val="00357421"/>
    <w:rsid w:val="003576E8"/>
    <w:rsid w:val="0035775B"/>
    <w:rsid w:val="00357994"/>
    <w:rsid w:val="0036004B"/>
    <w:rsid w:val="003604BD"/>
    <w:rsid w:val="003604F7"/>
    <w:rsid w:val="003605BA"/>
    <w:rsid w:val="00360675"/>
    <w:rsid w:val="003606D8"/>
    <w:rsid w:val="003612FD"/>
    <w:rsid w:val="003622CB"/>
    <w:rsid w:val="003628F4"/>
    <w:rsid w:val="0036299D"/>
    <w:rsid w:val="0036306A"/>
    <w:rsid w:val="00364628"/>
    <w:rsid w:val="00364BC7"/>
    <w:rsid w:val="00365921"/>
    <w:rsid w:val="00365DB3"/>
    <w:rsid w:val="00366295"/>
    <w:rsid w:val="00366317"/>
    <w:rsid w:val="0036634A"/>
    <w:rsid w:val="003663B5"/>
    <w:rsid w:val="003663F5"/>
    <w:rsid w:val="00366756"/>
    <w:rsid w:val="00366DDB"/>
    <w:rsid w:val="00366F97"/>
    <w:rsid w:val="00367536"/>
    <w:rsid w:val="0036781E"/>
    <w:rsid w:val="00367832"/>
    <w:rsid w:val="00367DBB"/>
    <w:rsid w:val="00367DDA"/>
    <w:rsid w:val="00367EE5"/>
    <w:rsid w:val="003702A9"/>
    <w:rsid w:val="00370582"/>
    <w:rsid w:val="00370A22"/>
    <w:rsid w:val="00371063"/>
    <w:rsid w:val="00371423"/>
    <w:rsid w:val="00371F4F"/>
    <w:rsid w:val="00372082"/>
    <w:rsid w:val="0037214F"/>
    <w:rsid w:val="0037222C"/>
    <w:rsid w:val="003724E7"/>
    <w:rsid w:val="003729A7"/>
    <w:rsid w:val="003729F9"/>
    <w:rsid w:val="00372CDB"/>
    <w:rsid w:val="003733D9"/>
    <w:rsid w:val="0037348F"/>
    <w:rsid w:val="003734EC"/>
    <w:rsid w:val="003736EC"/>
    <w:rsid w:val="00373E0C"/>
    <w:rsid w:val="0037418F"/>
    <w:rsid w:val="00374253"/>
    <w:rsid w:val="003744E9"/>
    <w:rsid w:val="003745A3"/>
    <w:rsid w:val="0037478B"/>
    <w:rsid w:val="0037495F"/>
    <w:rsid w:val="00374AA0"/>
    <w:rsid w:val="00374B8F"/>
    <w:rsid w:val="00374C35"/>
    <w:rsid w:val="00374CA1"/>
    <w:rsid w:val="003753B8"/>
    <w:rsid w:val="00375BF4"/>
    <w:rsid w:val="00375D8B"/>
    <w:rsid w:val="00375E9F"/>
    <w:rsid w:val="003760AC"/>
    <w:rsid w:val="003769E5"/>
    <w:rsid w:val="0037703B"/>
    <w:rsid w:val="00377100"/>
    <w:rsid w:val="0037776E"/>
    <w:rsid w:val="0037796A"/>
    <w:rsid w:val="003801C2"/>
    <w:rsid w:val="003807A8"/>
    <w:rsid w:val="00380A53"/>
    <w:rsid w:val="00380C9E"/>
    <w:rsid w:val="003815E1"/>
    <w:rsid w:val="00382A1D"/>
    <w:rsid w:val="00383658"/>
    <w:rsid w:val="00383839"/>
    <w:rsid w:val="00383898"/>
    <w:rsid w:val="0038391D"/>
    <w:rsid w:val="00383AAD"/>
    <w:rsid w:val="00383ACB"/>
    <w:rsid w:val="00383C3B"/>
    <w:rsid w:val="00384274"/>
    <w:rsid w:val="00385020"/>
    <w:rsid w:val="003850EC"/>
    <w:rsid w:val="00385289"/>
    <w:rsid w:val="003852EA"/>
    <w:rsid w:val="0038580B"/>
    <w:rsid w:val="0038692F"/>
    <w:rsid w:val="003869E4"/>
    <w:rsid w:val="00386B35"/>
    <w:rsid w:val="00386BFA"/>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6DC"/>
    <w:rsid w:val="0039481C"/>
    <w:rsid w:val="00394A80"/>
    <w:rsid w:val="00394C6A"/>
    <w:rsid w:val="00395001"/>
    <w:rsid w:val="00395514"/>
    <w:rsid w:val="00395B29"/>
    <w:rsid w:val="00395B89"/>
    <w:rsid w:val="00395CCC"/>
    <w:rsid w:val="003969B9"/>
    <w:rsid w:val="00396B2B"/>
    <w:rsid w:val="00396D14"/>
    <w:rsid w:val="00396E36"/>
    <w:rsid w:val="00396FFE"/>
    <w:rsid w:val="003973DA"/>
    <w:rsid w:val="00397407"/>
    <w:rsid w:val="00397850"/>
    <w:rsid w:val="00397C34"/>
    <w:rsid w:val="003A0084"/>
    <w:rsid w:val="003A0091"/>
    <w:rsid w:val="003A021D"/>
    <w:rsid w:val="003A04C3"/>
    <w:rsid w:val="003A094C"/>
    <w:rsid w:val="003A097E"/>
    <w:rsid w:val="003A0D57"/>
    <w:rsid w:val="003A0EC4"/>
    <w:rsid w:val="003A0FAB"/>
    <w:rsid w:val="003A10A9"/>
    <w:rsid w:val="003A1C98"/>
    <w:rsid w:val="003A1DFE"/>
    <w:rsid w:val="003A2183"/>
    <w:rsid w:val="003A228E"/>
    <w:rsid w:val="003A2718"/>
    <w:rsid w:val="003A2C72"/>
    <w:rsid w:val="003A3FBF"/>
    <w:rsid w:val="003A41C5"/>
    <w:rsid w:val="003A468A"/>
    <w:rsid w:val="003A4CB1"/>
    <w:rsid w:val="003A4E64"/>
    <w:rsid w:val="003A52A9"/>
    <w:rsid w:val="003A546B"/>
    <w:rsid w:val="003A5BF1"/>
    <w:rsid w:val="003A6DCE"/>
    <w:rsid w:val="003A711A"/>
    <w:rsid w:val="003A71DD"/>
    <w:rsid w:val="003A73F9"/>
    <w:rsid w:val="003A79AE"/>
    <w:rsid w:val="003A7A3C"/>
    <w:rsid w:val="003A7B0C"/>
    <w:rsid w:val="003A7F6E"/>
    <w:rsid w:val="003B0016"/>
    <w:rsid w:val="003B06DE"/>
    <w:rsid w:val="003B0AE8"/>
    <w:rsid w:val="003B0C64"/>
    <w:rsid w:val="003B2019"/>
    <w:rsid w:val="003B211C"/>
    <w:rsid w:val="003B231F"/>
    <w:rsid w:val="003B2660"/>
    <w:rsid w:val="003B28B7"/>
    <w:rsid w:val="003B3B43"/>
    <w:rsid w:val="003B3F9D"/>
    <w:rsid w:val="003B40CF"/>
    <w:rsid w:val="003B418A"/>
    <w:rsid w:val="003B4316"/>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1FC0"/>
    <w:rsid w:val="003C20B9"/>
    <w:rsid w:val="003C22CD"/>
    <w:rsid w:val="003C24AC"/>
    <w:rsid w:val="003C2568"/>
    <w:rsid w:val="003C273A"/>
    <w:rsid w:val="003C2E89"/>
    <w:rsid w:val="003C3640"/>
    <w:rsid w:val="003C387B"/>
    <w:rsid w:val="003C3ACE"/>
    <w:rsid w:val="003C3D09"/>
    <w:rsid w:val="003C4268"/>
    <w:rsid w:val="003C492A"/>
    <w:rsid w:val="003C4A66"/>
    <w:rsid w:val="003C4B23"/>
    <w:rsid w:val="003C4BEB"/>
    <w:rsid w:val="003C4CED"/>
    <w:rsid w:val="003C549A"/>
    <w:rsid w:val="003C582F"/>
    <w:rsid w:val="003C5AD5"/>
    <w:rsid w:val="003C5BE8"/>
    <w:rsid w:val="003C5FA2"/>
    <w:rsid w:val="003C653B"/>
    <w:rsid w:val="003C65F0"/>
    <w:rsid w:val="003C6832"/>
    <w:rsid w:val="003C687A"/>
    <w:rsid w:val="003C69A3"/>
    <w:rsid w:val="003C718E"/>
    <w:rsid w:val="003C736B"/>
    <w:rsid w:val="003C7478"/>
    <w:rsid w:val="003C76E9"/>
    <w:rsid w:val="003C78EB"/>
    <w:rsid w:val="003C78FB"/>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262"/>
    <w:rsid w:val="003D4B8E"/>
    <w:rsid w:val="003D4F06"/>
    <w:rsid w:val="003D53DD"/>
    <w:rsid w:val="003D544E"/>
    <w:rsid w:val="003D5A25"/>
    <w:rsid w:val="003D5BC3"/>
    <w:rsid w:val="003D5BE3"/>
    <w:rsid w:val="003D606B"/>
    <w:rsid w:val="003D63D4"/>
    <w:rsid w:val="003D63E5"/>
    <w:rsid w:val="003D6B0A"/>
    <w:rsid w:val="003D6DCE"/>
    <w:rsid w:val="003D74A1"/>
    <w:rsid w:val="003D76F7"/>
    <w:rsid w:val="003D7948"/>
    <w:rsid w:val="003D7B47"/>
    <w:rsid w:val="003E05C7"/>
    <w:rsid w:val="003E0F14"/>
    <w:rsid w:val="003E1926"/>
    <w:rsid w:val="003E1B2B"/>
    <w:rsid w:val="003E22B7"/>
    <w:rsid w:val="003E22CB"/>
    <w:rsid w:val="003E2402"/>
    <w:rsid w:val="003E29D6"/>
    <w:rsid w:val="003E2C19"/>
    <w:rsid w:val="003E2EA7"/>
    <w:rsid w:val="003E31FB"/>
    <w:rsid w:val="003E349B"/>
    <w:rsid w:val="003E3627"/>
    <w:rsid w:val="003E3832"/>
    <w:rsid w:val="003E3AFA"/>
    <w:rsid w:val="003E3DE0"/>
    <w:rsid w:val="003E446F"/>
    <w:rsid w:val="003E4810"/>
    <w:rsid w:val="003E4896"/>
    <w:rsid w:val="003E5DB5"/>
    <w:rsid w:val="003E6C51"/>
    <w:rsid w:val="003E7169"/>
    <w:rsid w:val="003E728E"/>
    <w:rsid w:val="003E7777"/>
    <w:rsid w:val="003E77DB"/>
    <w:rsid w:val="003E7BF9"/>
    <w:rsid w:val="003E7D00"/>
    <w:rsid w:val="003E7E50"/>
    <w:rsid w:val="003F012C"/>
    <w:rsid w:val="003F01CE"/>
    <w:rsid w:val="003F05FB"/>
    <w:rsid w:val="003F0756"/>
    <w:rsid w:val="003F0AD8"/>
    <w:rsid w:val="003F0DE1"/>
    <w:rsid w:val="003F0EE0"/>
    <w:rsid w:val="003F14A0"/>
    <w:rsid w:val="003F157B"/>
    <w:rsid w:val="003F17E6"/>
    <w:rsid w:val="003F1991"/>
    <w:rsid w:val="003F1D20"/>
    <w:rsid w:val="003F1D4C"/>
    <w:rsid w:val="003F1FF7"/>
    <w:rsid w:val="003F216F"/>
    <w:rsid w:val="003F24B7"/>
    <w:rsid w:val="003F25FD"/>
    <w:rsid w:val="003F2B44"/>
    <w:rsid w:val="003F343F"/>
    <w:rsid w:val="003F38D6"/>
    <w:rsid w:val="003F3A94"/>
    <w:rsid w:val="003F3B9D"/>
    <w:rsid w:val="003F3E30"/>
    <w:rsid w:val="003F48AF"/>
    <w:rsid w:val="003F4BAB"/>
    <w:rsid w:val="003F4DDF"/>
    <w:rsid w:val="003F4F0B"/>
    <w:rsid w:val="003F614E"/>
    <w:rsid w:val="003F623D"/>
    <w:rsid w:val="003F6467"/>
    <w:rsid w:val="003F6CF0"/>
    <w:rsid w:val="003F6F2E"/>
    <w:rsid w:val="003F7067"/>
    <w:rsid w:val="003F734B"/>
    <w:rsid w:val="00400224"/>
    <w:rsid w:val="00400574"/>
    <w:rsid w:val="004005B5"/>
    <w:rsid w:val="00400687"/>
    <w:rsid w:val="00400FC2"/>
    <w:rsid w:val="0040159D"/>
    <w:rsid w:val="004018EE"/>
    <w:rsid w:val="00401DE0"/>
    <w:rsid w:val="004024B1"/>
    <w:rsid w:val="0040260F"/>
    <w:rsid w:val="0040268E"/>
    <w:rsid w:val="004027FA"/>
    <w:rsid w:val="00402A09"/>
    <w:rsid w:val="00402D6D"/>
    <w:rsid w:val="00402D8A"/>
    <w:rsid w:val="00402F3F"/>
    <w:rsid w:val="00402FAA"/>
    <w:rsid w:val="0040368C"/>
    <w:rsid w:val="00403A76"/>
    <w:rsid w:val="00403E4A"/>
    <w:rsid w:val="00404066"/>
    <w:rsid w:val="00404327"/>
    <w:rsid w:val="004043DC"/>
    <w:rsid w:val="0040454A"/>
    <w:rsid w:val="00404552"/>
    <w:rsid w:val="0040458B"/>
    <w:rsid w:val="00404ADC"/>
    <w:rsid w:val="00404E42"/>
    <w:rsid w:val="0040561A"/>
    <w:rsid w:val="004057A1"/>
    <w:rsid w:val="0040599D"/>
    <w:rsid w:val="00405E19"/>
    <w:rsid w:val="00406028"/>
    <w:rsid w:val="0040615F"/>
    <w:rsid w:val="004061DC"/>
    <w:rsid w:val="00406389"/>
    <w:rsid w:val="004063BC"/>
    <w:rsid w:val="00406478"/>
    <w:rsid w:val="00406744"/>
    <w:rsid w:val="00406BF2"/>
    <w:rsid w:val="00406C87"/>
    <w:rsid w:val="00406EEC"/>
    <w:rsid w:val="00407384"/>
    <w:rsid w:val="0040768E"/>
    <w:rsid w:val="00407744"/>
    <w:rsid w:val="004077DA"/>
    <w:rsid w:val="004078A2"/>
    <w:rsid w:val="004078D1"/>
    <w:rsid w:val="004079A4"/>
    <w:rsid w:val="004079B2"/>
    <w:rsid w:val="00407BB9"/>
    <w:rsid w:val="00407D9D"/>
    <w:rsid w:val="0041003F"/>
    <w:rsid w:val="00410A0E"/>
    <w:rsid w:val="00410ACD"/>
    <w:rsid w:val="00410E81"/>
    <w:rsid w:val="00410F42"/>
    <w:rsid w:val="00410F5E"/>
    <w:rsid w:val="004112DB"/>
    <w:rsid w:val="0041135E"/>
    <w:rsid w:val="004117A6"/>
    <w:rsid w:val="0041180C"/>
    <w:rsid w:val="004125C6"/>
    <w:rsid w:val="00412944"/>
    <w:rsid w:val="00412BC2"/>
    <w:rsid w:val="00412D1A"/>
    <w:rsid w:val="004130E0"/>
    <w:rsid w:val="00413200"/>
    <w:rsid w:val="00413462"/>
    <w:rsid w:val="004135E7"/>
    <w:rsid w:val="00413BB7"/>
    <w:rsid w:val="00413DA0"/>
    <w:rsid w:val="004143DE"/>
    <w:rsid w:val="00414689"/>
    <w:rsid w:val="00414793"/>
    <w:rsid w:val="00414A19"/>
    <w:rsid w:val="00414E31"/>
    <w:rsid w:val="004151F9"/>
    <w:rsid w:val="0041542A"/>
    <w:rsid w:val="004156EC"/>
    <w:rsid w:val="0041623F"/>
    <w:rsid w:val="00416281"/>
    <w:rsid w:val="004162A4"/>
    <w:rsid w:val="004178B9"/>
    <w:rsid w:val="00417988"/>
    <w:rsid w:val="0041799F"/>
    <w:rsid w:val="00417DEC"/>
    <w:rsid w:val="00420280"/>
    <w:rsid w:val="00420581"/>
    <w:rsid w:val="00420E57"/>
    <w:rsid w:val="00420F39"/>
    <w:rsid w:val="0042113C"/>
    <w:rsid w:val="0042151A"/>
    <w:rsid w:val="004222D4"/>
    <w:rsid w:val="00422477"/>
    <w:rsid w:val="0042247B"/>
    <w:rsid w:val="004224F4"/>
    <w:rsid w:val="00422715"/>
    <w:rsid w:val="00422BF1"/>
    <w:rsid w:val="00422F54"/>
    <w:rsid w:val="00422FBC"/>
    <w:rsid w:val="00423153"/>
    <w:rsid w:val="004232BA"/>
    <w:rsid w:val="004234DA"/>
    <w:rsid w:val="00423941"/>
    <w:rsid w:val="00423AA1"/>
    <w:rsid w:val="00423F82"/>
    <w:rsid w:val="004242F0"/>
    <w:rsid w:val="0042440F"/>
    <w:rsid w:val="004246A4"/>
    <w:rsid w:val="00424C87"/>
    <w:rsid w:val="00424CE1"/>
    <w:rsid w:val="00424E6C"/>
    <w:rsid w:val="004251B6"/>
    <w:rsid w:val="004252B4"/>
    <w:rsid w:val="0042596D"/>
    <w:rsid w:val="0042598A"/>
    <w:rsid w:val="00425B70"/>
    <w:rsid w:val="004260F0"/>
    <w:rsid w:val="00426161"/>
    <w:rsid w:val="00426262"/>
    <w:rsid w:val="00426ACE"/>
    <w:rsid w:val="00426FC9"/>
    <w:rsid w:val="00427807"/>
    <w:rsid w:val="004304E6"/>
    <w:rsid w:val="0043077C"/>
    <w:rsid w:val="00430D26"/>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5D3"/>
    <w:rsid w:val="004356D0"/>
    <w:rsid w:val="00435CB4"/>
    <w:rsid w:val="00436020"/>
    <w:rsid w:val="004360B6"/>
    <w:rsid w:val="00436A22"/>
    <w:rsid w:val="00436F57"/>
    <w:rsid w:val="004372F3"/>
    <w:rsid w:val="00437A9D"/>
    <w:rsid w:val="00440018"/>
    <w:rsid w:val="00440391"/>
    <w:rsid w:val="00440475"/>
    <w:rsid w:val="00440705"/>
    <w:rsid w:val="004408BE"/>
    <w:rsid w:val="004408F9"/>
    <w:rsid w:val="00440CD1"/>
    <w:rsid w:val="004411B8"/>
    <w:rsid w:val="00441237"/>
    <w:rsid w:val="00441A1C"/>
    <w:rsid w:val="00441D14"/>
    <w:rsid w:val="0044223C"/>
    <w:rsid w:val="004426FE"/>
    <w:rsid w:val="004429A8"/>
    <w:rsid w:val="00442CA8"/>
    <w:rsid w:val="00443475"/>
    <w:rsid w:val="004435D7"/>
    <w:rsid w:val="004438C4"/>
    <w:rsid w:val="00443AED"/>
    <w:rsid w:val="00443B11"/>
    <w:rsid w:val="00443FDB"/>
    <w:rsid w:val="004444AB"/>
    <w:rsid w:val="00444668"/>
    <w:rsid w:val="0044466E"/>
    <w:rsid w:val="00444830"/>
    <w:rsid w:val="00444CAE"/>
    <w:rsid w:val="00445D59"/>
    <w:rsid w:val="004460D0"/>
    <w:rsid w:val="004462E4"/>
    <w:rsid w:val="00446379"/>
    <w:rsid w:val="004463D6"/>
    <w:rsid w:val="00447520"/>
    <w:rsid w:val="00447744"/>
    <w:rsid w:val="00447789"/>
    <w:rsid w:val="0044785D"/>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5AC"/>
    <w:rsid w:val="0045460F"/>
    <w:rsid w:val="00454B3A"/>
    <w:rsid w:val="00455095"/>
    <w:rsid w:val="00455213"/>
    <w:rsid w:val="00455350"/>
    <w:rsid w:val="0045559E"/>
    <w:rsid w:val="00455ACC"/>
    <w:rsid w:val="00456225"/>
    <w:rsid w:val="004566E6"/>
    <w:rsid w:val="00456B3B"/>
    <w:rsid w:val="00456EDA"/>
    <w:rsid w:val="004577EA"/>
    <w:rsid w:val="00457A14"/>
    <w:rsid w:val="00457EEE"/>
    <w:rsid w:val="00460083"/>
    <w:rsid w:val="00460A6E"/>
    <w:rsid w:val="00460F53"/>
    <w:rsid w:val="00461E41"/>
    <w:rsid w:val="00462595"/>
    <w:rsid w:val="00462781"/>
    <w:rsid w:val="00462A55"/>
    <w:rsid w:val="00462BCF"/>
    <w:rsid w:val="00462FDB"/>
    <w:rsid w:val="004631D8"/>
    <w:rsid w:val="004633DA"/>
    <w:rsid w:val="0046359E"/>
    <w:rsid w:val="004639C1"/>
    <w:rsid w:val="00463FD6"/>
    <w:rsid w:val="0046426D"/>
    <w:rsid w:val="0046444B"/>
    <w:rsid w:val="00464E47"/>
    <w:rsid w:val="0046557C"/>
    <w:rsid w:val="004656C4"/>
    <w:rsid w:val="004657C9"/>
    <w:rsid w:val="00465A1C"/>
    <w:rsid w:val="00465A64"/>
    <w:rsid w:val="00465D4B"/>
    <w:rsid w:val="00466005"/>
    <w:rsid w:val="00466042"/>
    <w:rsid w:val="0046696E"/>
    <w:rsid w:val="00466E30"/>
    <w:rsid w:val="004672B1"/>
    <w:rsid w:val="0046736E"/>
    <w:rsid w:val="004678F1"/>
    <w:rsid w:val="00467D65"/>
    <w:rsid w:val="004703AC"/>
    <w:rsid w:val="004718FD"/>
    <w:rsid w:val="00471C89"/>
    <w:rsid w:val="00471F27"/>
    <w:rsid w:val="00472203"/>
    <w:rsid w:val="00472B2F"/>
    <w:rsid w:val="00472B53"/>
    <w:rsid w:val="00472EEC"/>
    <w:rsid w:val="0047313A"/>
    <w:rsid w:val="00473968"/>
    <w:rsid w:val="00473992"/>
    <w:rsid w:val="00473CB0"/>
    <w:rsid w:val="004746D0"/>
    <w:rsid w:val="00474CAE"/>
    <w:rsid w:val="00474D4F"/>
    <w:rsid w:val="00475463"/>
    <w:rsid w:val="0047558D"/>
    <w:rsid w:val="0047601B"/>
    <w:rsid w:val="0047601E"/>
    <w:rsid w:val="00476295"/>
    <w:rsid w:val="004763E2"/>
    <w:rsid w:val="0047651B"/>
    <w:rsid w:val="004767EC"/>
    <w:rsid w:val="00477953"/>
    <w:rsid w:val="00477BCB"/>
    <w:rsid w:val="00477E40"/>
    <w:rsid w:val="00480259"/>
    <w:rsid w:val="00480337"/>
    <w:rsid w:val="004804E1"/>
    <w:rsid w:val="0048068F"/>
    <w:rsid w:val="00480967"/>
    <w:rsid w:val="004809DF"/>
    <w:rsid w:val="00480BAF"/>
    <w:rsid w:val="00480FD0"/>
    <w:rsid w:val="004810CC"/>
    <w:rsid w:val="00481443"/>
    <w:rsid w:val="004814D6"/>
    <w:rsid w:val="00481BBE"/>
    <w:rsid w:val="00481CAD"/>
    <w:rsid w:val="00481D04"/>
    <w:rsid w:val="00481E25"/>
    <w:rsid w:val="00481E81"/>
    <w:rsid w:val="00481E8A"/>
    <w:rsid w:val="00482039"/>
    <w:rsid w:val="00482115"/>
    <w:rsid w:val="004821F9"/>
    <w:rsid w:val="0048246B"/>
    <w:rsid w:val="004825A2"/>
    <w:rsid w:val="0048271E"/>
    <w:rsid w:val="00482B20"/>
    <w:rsid w:val="00483122"/>
    <w:rsid w:val="00483489"/>
    <w:rsid w:val="004836DF"/>
    <w:rsid w:val="00483AF3"/>
    <w:rsid w:val="00483D6C"/>
    <w:rsid w:val="00483EBF"/>
    <w:rsid w:val="00484100"/>
    <w:rsid w:val="004841A7"/>
    <w:rsid w:val="004843E0"/>
    <w:rsid w:val="00484642"/>
    <w:rsid w:val="004849D4"/>
    <w:rsid w:val="004854BD"/>
    <w:rsid w:val="004855BC"/>
    <w:rsid w:val="004857CA"/>
    <w:rsid w:val="00485DE8"/>
    <w:rsid w:val="0048603B"/>
    <w:rsid w:val="004864D1"/>
    <w:rsid w:val="0048694F"/>
    <w:rsid w:val="00486CC9"/>
    <w:rsid w:val="004873C3"/>
    <w:rsid w:val="00487F06"/>
    <w:rsid w:val="004901B6"/>
    <w:rsid w:val="00490366"/>
    <w:rsid w:val="004903C3"/>
    <w:rsid w:val="004909C1"/>
    <w:rsid w:val="00490CDA"/>
    <w:rsid w:val="00490FB4"/>
    <w:rsid w:val="00491281"/>
    <w:rsid w:val="0049156A"/>
    <w:rsid w:val="0049174C"/>
    <w:rsid w:val="00491805"/>
    <w:rsid w:val="00491C18"/>
    <w:rsid w:val="00491FBC"/>
    <w:rsid w:val="00492456"/>
    <w:rsid w:val="00492831"/>
    <w:rsid w:val="0049289E"/>
    <w:rsid w:val="00492A12"/>
    <w:rsid w:val="00492D24"/>
    <w:rsid w:val="00492E83"/>
    <w:rsid w:val="004930AF"/>
    <w:rsid w:val="004934E1"/>
    <w:rsid w:val="004935D2"/>
    <w:rsid w:val="0049378D"/>
    <w:rsid w:val="00493E3D"/>
    <w:rsid w:val="00493E71"/>
    <w:rsid w:val="00493F71"/>
    <w:rsid w:val="00494A67"/>
    <w:rsid w:val="00494D8E"/>
    <w:rsid w:val="0049515D"/>
    <w:rsid w:val="00495278"/>
    <w:rsid w:val="00495455"/>
    <w:rsid w:val="00495796"/>
    <w:rsid w:val="00495809"/>
    <w:rsid w:val="0049589B"/>
    <w:rsid w:val="00495DEA"/>
    <w:rsid w:val="00495E84"/>
    <w:rsid w:val="00496951"/>
    <w:rsid w:val="00497562"/>
    <w:rsid w:val="00497D47"/>
    <w:rsid w:val="00497FC5"/>
    <w:rsid w:val="004A04DD"/>
    <w:rsid w:val="004A0528"/>
    <w:rsid w:val="004A087A"/>
    <w:rsid w:val="004A088B"/>
    <w:rsid w:val="004A101A"/>
    <w:rsid w:val="004A1423"/>
    <w:rsid w:val="004A148B"/>
    <w:rsid w:val="004A2B4D"/>
    <w:rsid w:val="004A2D8A"/>
    <w:rsid w:val="004A39AE"/>
    <w:rsid w:val="004A40F2"/>
    <w:rsid w:val="004A45F9"/>
    <w:rsid w:val="004A4A3B"/>
    <w:rsid w:val="004A4F4D"/>
    <w:rsid w:val="004A506A"/>
    <w:rsid w:val="004A5FA9"/>
    <w:rsid w:val="004A616C"/>
    <w:rsid w:val="004A61CA"/>
    <w:rsid w:val="004A6217"/>
    <w:rsid w:val="004A62D6"/>
    <w:rsid w:val="004A6A51"/>
    <w:rsid w:val="004A6BB5"/>
    <w:rsid w:val="004A6CD2"/>
    <w:rsid w:val="004A6D90"/>
    <w:rsid w:val="004A7031"/>
    <w:rsid w:val="004A746B"/>
    <w:rsid w:val="004A7AEE"/>
    <w:rsid w:val="004B090C"/>
    <w:rsid w:val="004B1A91"/>
    <w:rsid w:val="004B1B48"/>
    <w:rsid w:val="004B2086"/>
    <w:rsid w:val="004B2305"/>
    <w:rsid w:val="004B2C2F"/>
    <w:rsid w:val="004B2E59"/>
    <w:rsid w:val="004B379D"/>
    <w:rsid w:val="004B3947"/>
    <w:rsid w:val="004B3B51"/>
    <w:rsid w:val="004B3DAC"/>
    <w:rsid w:val="004B4CB8"/>
    <w:rsid w:val="004B597B"/>
    <w:rsid w:val="004B5AC6"/>
    <w:rsid w:val="004B5B55"/>
    <w:rsid w:val="004B5C8D"/>
    <w:rsid w:val="004B5D0B"/>
    <w:rsid w:val="004B5E1C"/>
    <w:rsid w:val="004B60B8"/>
    <w:rsid w:val="004B62BB"/>
    <w:rsid w:val="004B674C"/>
    <w:rsid w:val="004B6890"/>
    <w:rsid w:val="004B6BE3"/>
    <w:rsid w:val="004B705B"/>
    <w:rsid w:val="004B7285"/>
    <w:rsid w:val="004B7691"/>
    <w:rsid w:val="004B7782"/>
    <w:rsid w:val="004B7AB1"/>
    <w:rsid w:val="004B7AE7"/>
    <w:rsid w:val="004B7BE4"/>
    <w:rsid w:val="004B7EDD"/>
    <w:rsid w:val="004C0488"/>
    <w:rsid w:val="004C060B"/>
    <w:rsid w:val="004C0779"/>
    <w:rsid w:val="004C153B"/>
    <w:rsid w:val="004C1AC0"/>
    <w:rsid w:val="004C1AE2"/>
    <w:rsid w:val="004C1B5E"/>
    <w:rsid w:val="004C202E"/>
    <w:rsid w:val="004C206A"/>
    <w:rsid w:val="004C26B7"/>
    <w:rsid w:val="004C2719"/>
    <w:rsid w:val="004C2B1F"/>
    <w:rsid w:val="004C3575"/>
    <w:rsid w:val="004C35E6"/>
    <w:rsid w:val="004C4245"/>
    <w:rsid w:val="004C45EE"/>
    <w:rsid w:val="004C5846"/>
    <w:rsid w:val="004C597A"/>
    <w:rsid w:val="004C5DF9"/>
    <w:rsid w:val="004C61E8"/>
    <w:rsid w:val="004C64C2"/>
    <w:rsid w:val="004C652E"/>
    <w:rsid w:val="004C7286"/>
    <w:rsid w:val="004C771C"/>
    <w:rsid w:val="004C7846"/>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AAD"/>
    <w:rsid w:val="004D3298"/>
    <w:rsid w:val="004D39A1"/>
    <w:rsid w:val="004D424C"/>
    <w:rsid w:val="004D44C8"/>
    <w:rsid w:val="004D47E7"/>
    <w:rsid w:val="004D4829"/>
    <w:rsid w:val="004D4EEC"/>
    <w:rsid w:val="004D546C"/>
    <w:rsid w:val="004D573F"/>
    <w:rsid w:val="004D5B01"/>
    <w:rsid w:val="004D5D80"/>
    <w:rsid w:val="004D5DB0"/>
    <w:rsid w:val="004D5E3C"/>
    <w:rsid w:val="004D5EF3"/>
    <w:rsid w:val="004D6483"/>
    <w:rsid w:val="004D6B55"/>
    <w:rsid w:val="004D6EDE"/>
    <w:rsid w:val="004E049F"/>
    <w:rsid w:val="004E0611"/>
    <w:rsid w:val="004E0EFA"/>
    <w:rsid w:val="004E10FB"/>
    <w:rsid w:val="004E1194"/>
    <w:rsid w:val="004E11B5"/>
    <w:rsid w:val="004E1230"/>
    <w:rsid w:val="004E1A74"/>
    <w:rsid w:val="004E2CDD"/>
    <w:rsid w:val="004E2E1D"/>
    <w:rsid w:val="004E2FC6"/>
    <w:rsid w:val="004E32FF"/>
    <w:rsid w:val="004E3429"/>
    <w:rsid w:val="004E34E5"/>
    <w:rsid w:val="004E35E4"/>
    <w:rsid w:val="004E378E"/>
    <w:rsid w:val="004E38AF"/>
    <w:rsid w:val="004E3973"/>
    <w:rsid w:val="004E3F4F"/>
    <w:rsid w:val="004E4332"/>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C2B"/>
    <w:rsid w:val="004F1E8F"/>
    <w:rsid w:val="004F2186"/>
    <w:rsid w:val="004F2412"/>
    <w:rsid w:val="004F24D6"/>
    <w:rsid w:val="004F266A"/>
    <w:rsid w:val="004F28E9"/>
    <w:rsid w:val="004F2952"/>
    <w:rsid w:val="004F37EB"/>
    <w:rsid w:val="004F47A8"/>
    <w:rsid w:val="004F4901"/>
    <w:rsid w:val="004F4C74"/>
    <w:rsid w:val="004F542F"/>
    <w:rsid w:val="004F569A"/>
    <w:rsid w:val="004F58E1"/>
    <w:rsid w:val="004F5C0F"/>
    <w:rsid w:val="004F73FB"/>
    <w:rsid w:val="004F751B"/>
    <w:rsid w:val="004F768B"/>
    <w:rsid w:val="004F76B8"/>
    <w:rsid w:val="004F7BFF"/>
    <w:rsid w:val="005003FA"/>
    <w:rsid w:val="005003FB"/>
    <w:rsid w:val="00500B8C"/>
    <w:rsid w:val="005012C5"/>
    <w:rsid w:val="0050145F"/>
    <w:rsid w:val="005017C0"/>
    <w:rsid w:val="00501881"/>
    <w:rsid w:val="00501C74"/>
    <w:rsid w:val="00502DA2"/>
    <w:rsid w:val="00502E1B"/>
    <w:rsid w:val="00502EEA"/>
    <w:rsid w:val="00502F43"/>
    <w:rsid w:val="00503A02"/>
    <w:rsid w:val="00503E7F"/>
    <w:rsid w:val="00504035"/>
    <w:rsid w:val="0050435C"/>
    <w:rsid w:val="005045D8"/>
    <w:rsid w:val="00504829"/>
    <w:rsid w:val="00504A63"/>
    <w:rsid w:val="00504B01"/>
    <w:rsid w:val="00505143"/>
    <w:rsid w:val="00505296"/>
    <w:rsid w:val="005055E4"/>
    <w:rsid w:val="00505D0E"/>
    <w:rsid w:val="00505D30"/>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4D7"/>
    <w:rsid w:val="00512968"/>
    <w:rsid w:val="00512B6F"/>
    <w:rsid w:val="00512E58"/>
    <w:rsid w:val="00513021"/>
    <w:rsid w:val="005134D5"/>
    <w:rsid w:val="005135F1"/>
    <w:rsid w:val="0051376A"/>
    <w:rsid w:val="00513F30"/>
    <w:rsid w:val="00514076"/>
    <w:rsid w:val="00514674"/>
    <w:rsid w:val="005148C8"/>
    <w:rsid w:val="00514973"/>
    <w:rsid w:val="005151A5"/>
    <w:rsid w:val="005154C2"/>
    <w:rsid w:val="00515565"/>
    <w:rsid w:val="00515C0B"/>
    <w:rsid w:val="00515DE3"/>
    <w:rsid w:val="00515E79"/>
    <w:rsid w:val="00516405"/>
    <w:rsid w:val="00517F8D"/>
    <w:rsid w:val="0052012C"/>
    <w:rsid w:val="00520CA8"/>
    <w:rsid w:val="00521291"/>
    <w:rsid w:val="0052136D"/>
    <w:rsid w:val="005215F0"/>
    <w:rsid w:val="0052173E"/>
    <w:rsid w:val="00521CC2"/>
    <w:rsid w:val="00521F5B"/>
    <w:rsid w:val="005221E0"/>
    <w:rsid w:val="0052232E"/>
    <w:rsid w:val="00522397"/>
    <w:rsid w:val="0052267F"/>
    <w:rsid w:val="00522A1D"/>
    <w:rsid w:val="00523636"/>
    <w:rsid w:val="0052391C"/>
    <w:rsid w:val="00524F6D"/>
    <w:rsid w:val="005251DD"/>
    <w:rsid w:val="00525242"/>
    <w:rsid w:val="00525359"/>
    <w:rsid w:val="0052578D"/>
    <w:rsid w:val="00525D52"/>
    <w:rsid w:val="00525ED0"/>
    <w:rsid w:val="00526849"/>
    <w:rsid w:val="00526CD3"/>
    <w:rsid w:val="005271AC"/>
    <w:rsid w:val="0052736F"/>
    <w:rsid w:val="00527D00"/>
    <w:rsid w:val="00530750"/>
    <w:rsid w:val="00530785"/>
    <w:rsid w:val="00530AD1"/>
    <w:rsid w:val="00530E98"/>
    <w:rsid w:val="00531126"/>
    <w:rsid w:val="005313A1"/>
    <w:rsid w:val="005314EA"/>
    <w:rsid w:val="005319F2"/>
    <w:rsid w:val="00531D6E"/>
    <w:rsid w:val="00531F46"/>
    <w:rsid w:val="0053206A"/>
    <w:rsid w:val="00532191"/>
    <w:rsid w:val="005321B3"/>
    <w:rsid w:val="00532293"/>
    <w:rsid w:val="00532734"/>
    <w:rsid w:val="0053312C"/>
    <w:rsid w:val="00533289"/>
    <w:rsid w:val="00533C9B"/>
    <w:rsid w:val="005342F7"/>
    <w:rsid w:val="00534597"/>
    <w:rsid w:val="0053469A"/>
    <w:rsid w:val="00534847"/>
    <w:rsid w:val="005349EA"/>
    <w:rsid w:val="00534CED"/>
    <w:rsid w:val="00534D41"/>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CF"/>
    <w:rsid w:val="00537F88"/>
    <w:rsid w:val="005405C4"/>
    <w:rsid w:val="005406A4"/>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D01"/>
    <w:rsid w:val="005464AC"/>
    <w:rsid w:val="005465AB"/>
    <w:rsid w:val="00546C2E"/>
    <w:rsid w:val="0054716E"/>
    <w:rsid w:val="00547189"/>
    <w:rsid w:val="005471DD"/>
    <w:rsid w:val="0054754C"/>
    <w:rsid w:val="00547BC3"/>
    <w:rsid w:val="00547D0B"/>
    <w:rsid w:val="00547E1B"/>
    <w:rsid w:val="005504D4"/>
    <w:rsid w:val="00550E43"/>
    <w:rsid w:val="00551C93"/>
    <w:rsid w:val="00551ECF"/>
    <w:rsid w:val="0055235E"/>
    <w:rsid w:val="005529BF"/>
    <w:rsid w:val="00552FCF"/>
    <w:rsid w:val="00553081"/>
    <w:rsid w:val="0055374D"/>
    <w:rsid w:val="0055375E"/>
    <w:rsid w:val="00553A6B"/>
    <w:rsid w:val="00553E67"/>
    <w:rsid w:val="00553FB2"/>
    <w:rsid w:val="00554076"/>
    <w:rsid w:val="00554CDC"/>
    <w:rsid w:val="00554ED7"/>
    <w:rsid w:val="0055507D"/>
    <w:rsid w:val="005555B6"/>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A82"/>
    <w:rsid w:val="00561B68"/>
    <w:rsid w:val="00561FC0"/>
    <w:rsid w:val="00561FDC"/>
    <w:rsid w:val="0056238B"/>
    <w:rsid w:val="00562849"/>
    <w:rsid w:val="005628B0"/>
    <w:rsid w:val="0056290A"/>
    <w:rsid w:val="005630CB"/>
    <w:rsid w:val="005633EA"/>
    <w:rsid w:val="00564311"/>
    <w:rsid w:val="00564773"/>
    <w:rsid w:val="0056486B"/>
    <w:rsid w:val="0056499E"/>
    <w:rsid w:val="00564B20"/>
    <w:rsid w:val="00564BED"/>
    <w:rsid w:val="00564E58"/>
    <w:rsid w:val="00565584"/>
    <w:rsid w:val="0056625C"/>
    <w:rsid w:val="0056632B"/>
    <w:rsid w:val="00566E70"/>
    <w:rsid w:val="00566F36"/>
    <w:rsid w:val="005673A1"/>
    <w:rsid w:val="005673E0"/>
    <w:rsid w:val="00567880"/>
    <w:rsid w:val="00567DF8"/>
    <w:rsid w:val="0057013C"/>
    <w:rsid w:val="0057021D"/>
    <w:rsid w:val="00570375"/>
    <w:rsid w:val="0057094C"/>
    <w:rsid w:val="005710C9"/>
    <w:rsid w:val="00571503"/>
    <w:rsid w:val="005715B0"/>
    <w:rsid w:val="00571728"/>
    <w:rsid w:val="0057182C"/>
    <w:rsid w:val="00571B8B"/>
    <w:rsid w:val="00571E5C"/>
    <w:rsid w:val="005721BD"/>
    <w:rsid w:val="005722C2"/>
    <w:rsid w:val="0057266C"/>
    <w:rsid w:val="0057272D"/>
    <w:rsid w:val="00572D72"/>
    <w:rsid w:val="0057305F"/>
    <w:rsid w:val="00573141"/>
    <w:rsid w:val="005735C0"/>
    <w:rsid w:val="005742C2"/>
    <w:rsid w:val="005743E7"/>
    <w:rsid w:val="00574774"/>
    <w:rsid w:val="00574A7B"/>
    <w:rsid w:val="005755A0"/>
    <w:rsid w:val="00575972"/>
    <w:rsid w:val="00575F20"/>
    <w:rsid w:val="005762CA"/>
    <w:rsid w:val="00576783"/>
    <w:rsid w:val="00576B1B"/>
    <w:rsid w:val="00576BEF"/>
    <w:rsid w:val="00576C21"/>
    <w:rsid w:val="00576EBA"/>
    <w:rsid w:val="005774A6"/>
    <w:rsid w:val="005774DB"/>
    <w:rsid w:val="00577656"/>
    <w:rsid w:val="00577849"/>
    <w:rsid w:val="00577F5C"/>
    <w:rsid w:val="005806E5"/>
    <w:rsid w:val="005810E6"/>
    <w:rsid w:val="00581222"/>
    <w:rsid w:val="00581AA3"/>
    <w:rsid w:val="00581EB4"/>
    <w:rsid w:val="00581F80"/>
    <w:rsid w:val="0058283F"/>
    <w:rsid w:val="00582CFE"/>
    <w:rsid w:val="00583151"/>
    <w:rsid w:val="00583301"/>
    <w:rsid w:val="00583C42"/>
    <w:rsid w:val="00583CBF"/>
    <w:rsid w:val="00583E44"/>
    <w:rsid w:val="00583FFA"/>
    <w:rsid w:val="005843B8"/>
    <w:rsid w:val="00584500"/>
    <w:rsid w:val="00585436"/>
    <w:rsid w:val="00585683"/>
    <w:rsid w:val="005859CD"/>
    <w:rsid w:val="0058673A"/>
    <w:rsid w:val="00586A9F"/>
    <w:rsid w:val="00586F53"/>
    <w:rsid w:val="005878FE"/>
    <w:rsid w:val="00587A35"/>
    <w:rsid w:val="00587C28"/>
    <w:rsid w:val="00587DB7"/>
    <w:rsid w:val="005903CA"/>
    <w:rsid w:val="00590436"/>
    <w:rsid w:val="005905BE"/>
    <w:rsid w:val="00590B67"/>
    <w:rsid w:val="00591517"/>
    <w:rsid w:val="00591EBB"/>
    <w:rsid w:val="005925F3"/>
    <w:rsid w:val="0059283C"/>
    <w:rsid w:val="00592C49"/>
    <w:rsid w:val="00593178"/>
    <w:rsid w:val="005931D7"/>
    <w:rsid w:val="0059325B"/>
    <w:rsid w:val="005933D6"/>
    <w:rsid w:val="00593535"/>
    <w:rsid w:val="00593857"/>
    <w:rsid w:val="005939D5"/>
    <w:rsid w:val="0059401A"/>
    <w:rsid w:val="005942DF"/>
    <w:rsid w:val="00594446"/>
    <w:rsid w:val="005945A4"/>
    <w:rsid w:val="0059475B"/>
    <w:rsid w:val="00594C1D"/>
    <w:rsid w:val="0059512E"/>
    <w:rsid w:val="0059570E"/>
    <w:rsid w:val="0059663D"/>
    <w:rsid w:val="00596747"/>
    <w:rsid w:val="005968C5"/>
    <w:rsid w:val="00596A7D"/>
    <w:rsid w:val="00596BF0"/>
    <w:rsid w:val="00596DF4"/>
    <w:rsid w:val="005A00A1"/>
    <w:rsid w:val="005A0144"/>
    <w:rsid w:val="005A070A"/>
    <w:rsid w:val="005A0B26"/>
    <w:rsid w:val="005A0DD9"/>
    <w:rsid w:val="005A0EF5"/>
    <w:rsid w:val="005A1243"/>
    <w:rsid w:val="005A14E6"/>
    <w:rsid w:val="005A1BA8"/>
    <w:rsid w:val="005A1D2D"/>
    <w:rsid w:val="005A1F9F"/>
    <w:rsid w:val="005A2186"/>
    <w:rsid w:val="005A2851"/>
    <w:rsid w:val="005A34E3"/>
    <w:rsid w:val="005A350C"/>
    <w:rsid w:val="005A3535"/>
    <w:rsid w:val="005A3909"/>
    <w:rsid w:val="005A4B84"/>
    <w:rsid w:val="005A4D1B"/>
    <w:rsid w:val="005A523C"/>
    <w:rsid w:val="005A5BB3"/>
    <w:rsid w:val="005A5D7B"/>
    <w:rsid w:val="005A6B81"/>
    <w:rsid w:val="005A6E91"/>
    <w:rsid w:val="005A7195"/>
    <w:rsid w:val="005A7546"/>
    <w:rsid w:val="005A7DB7"/>
    <w:rsid w:val="005A7E33"/>
    <w:rsid w:val="005B0786"/>
    <w:rsid w:val="005B12C5"/>
    <w:rsid w:val="005B1384"/>
    <w:rsid w:val="005B1571"/>
    <w:rsid w:val="005B1809"/>
    <w:rsid w:val="005B191D"/>
    <w:rsid w:val="005B1A7D"/>
    <w:rsid w:val="005B1BAB"/>
    <w:rsid w:val="005B1DCF"/>
    <w:rsid w:val="005B23C8"/>
    <w:rsid w:val="005B29CF"/>
    <w:rsid w:val="005B2B42"/>
    <w:rsid w:val="005B2FF1"/>
    <w:rsid w:val="005B331F"/>
    <w:rsid w:val="005B3AC0"/>
    <w:rsid w:val="005B3B04"/>
    <w:rsid w:val="005B3CF4"/>
    <w:rsid w:val="005B408A"/>
    <w:rsid w:val="005B442E"/>
    <w:rsid w:val="005B5EE4"/>
    <w:rsid w:val="005B6571"/>
    <w:rsid w:val="005B68B3"/>
    <w:rsid w:val="005B6AFF"/>
    <w:rsid w:val="005B6C71"/>
    <w:rsid w:val="005B6F70"/>
    <w:rsid w:val="005B70A2"/>
    <w:rsid w:val="005B7AD1"/>
    <w:rsid w:val="005C0DCA"/>
    <w:rsid w:val="005C0F18"/>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5151"/>
    <w:rsid w:val="005C5270"/>
    <w:rsid w:val="005C5470"/>
    <w:rsid w:val="005C54BB"/>
    <w:rsid w:val="005C5762"/>
    <w:rsid w:val="005C57AE"/>
    <w:rsid w:val="005C60AF"/>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C7E5D"/>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E0421"/>
    <w:rsid w:val="005E0559"/>
    <w:rsid w:val="005E0668"/>
    <w:rsid w:val="005E0B7F"/>
    <w:rsid w:val="005E0DF3"/>
    <w:rsid w:val="005E1349"/>
    <w:rsid w:val="005E1D28"/>
    <w:rsid w:val="005E2992"/>
    <w:rsid w:val="005E2AF7"/>
    <w:rsid w:val="005E336C"/>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2F1"/>
    <w:rsid w:val="005F07CD"/>
    <w:rsid w:val="005F0962"/>
    <w:rsid w:val="005F09E6"/>
    <w:rsid w:val="005F0E0A"/>
    <w:rsid w:val="005F0E30"/>
    <w:rsid w:val="005F16BE"/>
    <w:rsid w:val="005F1C83"/>
    <w:rsid w:val="005F1E1A"/>
    <w:rsid w:val="005F2534"/>
    <w:rsid w:val="005F28D3"/>
    <w:rsid w:val="005F2A5D"/>
    <w:rsid w:val="005F2B88"/>
    <w:rsid w:val="005F2BDA"/>
    <w:rsid w:val="005F314F"/>
    <w:rsid w:val="005F31DD"/>
    <w:rsid w:val="005F3421"/>
    <w:rsid w:val="005F3FF8"/>
    <w:rsid w:val="005F4228"/>
    <w:rsid w:val="005F4830"/>
    <w:rsid w:val="005F4A88"/>
    <w:rsid w:val="005F4C62"/>
    <w:rsid w:val="005F50D7"/>
    <w:rsid w:val="005F54BC"/>
    <w:rsid w:val="005F565C"/>
    <w:rsid w:val="005F56AF"/>
    <w:rsid w:val="005F5EDB"/>
    <w:rsid w:val="005F60AE"/>
    <w:rsid w:val="005F669F"/>
    <w:rsid w:val="005F683C"/>
    <w:rsid w:val="005F6AA0"/>
    <w:rsid w:val="005F6C58"/>
    <w:rsid w:val="005F7038"/>
    <w:rsid w:val="00600732"/>
    <w:rsid w:val="00601150"/>
    <w:rsid w:val="006011C5"/>
    <w:rsid w:val="00601311"/>
    <w:rsid w:val="00601329"/>
    <w:rsid w:val="00601587"/>
    <w:rsid w:val="0060175B"/>
    <w:rsid w:val="006017E2"/>
    <w:rsid w:val="00601AC5"/>
    <w:rsid w:val="00601C43"/>
    <w:rsid w:val="00602A6F"/>
    <w:rsid w:val="00602E76"/>
    <w:rsid w:val="006044B8"/>
    <w:rsid w:val="006044E8"/>
    <w:rsid w:val="00604940"/>
    <w:rsid w:val="00604AE6"/>
    <w:rsid w:val="0060502D"/>
    <w:rsid w:val="0060528E"/>
    <w:rsid w:val="00605A95"/>
    <w:rsid w:val="00605BE2"/>
    <w:rsid w:val="00605D41"/>
    <w:rsid w:val="00605DE1"/>
    <w:rsid w:val="0060628C"/>
    <w:rsid w:val="006064F4"/>
    <w:rsid w:val="00606759"/>
    <w:rsid w:val="00607362"/>
    <w:rsid w:val="00607554"/>
    <w:rsid w:val="006079D6"/>
    <w:rsid w:val="00607B93"/>
    <w:rsid w:val="00610884"/>
    <w:rsid w:val="00610BCA"/>
    <w:rsid w:val="00610C11"/>
    <w:rsid w:val="00611280"/>
    <w:rsid w:val="006117A7"/>
    <w:rsid w:val="006118E0"/>
    <w:rsid w:val="00611B52"/>
    <w:rsid w:val="00611B99"/>
    <w:rsid w:val="00611C39"/>
    <w:rsid w:val="00611D4E"/>
    <w:rsid w:val="00612329"/>
    <w:rsid w:val="006125EF"/>
    <w:rsid w:val="00612635"/>
    <w:rsid w:val="00612762"/>
    <w:rsid w:val="006129FE"/>
    <w:rsid w:val="00612BD9"/>
    <w:rsid w:val="00612E97"/>
    <w:rsid w:val="006130C9"/>
    <w:rsid w:val="006131EE"/>
    <w:rsid w:val="0061328F"/>
    <w:rsid w:val="00613441"/>
    <w:rsid w:val="00613633"/>
    <w:rsid w:val="00613651"/>
    <w:rsid w:val="006138A9"/>
    <w:rsid w:val="00613AB3"/>
    <w:rsid w:val="00613DEA"/>
    <w:rsid w:val="00613E66"/>
    <w:rsid w:val="00613E98"/>
    <w:rsid w:val="00614035"/>
    <w:rsid w:val="006141CF"/>
    <w:rsid w:val="00614960"/>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54D"/>
    <w:rsid w:val="00624AA2"/>
    <w:rsid w:val="00624AEA"/>
    <w:rsid w:val="00624DD8"/>
    <w:rsid w:val="00624FE2"/>
    <w:rsid w:val="006253A5"/>
    <w:rsid w:val="00625656"/>
    <w:rsid w:val="00625C30"/>
    <w:rsid w:val="00625D6F"/>
    <w:rsid w:val="00625FD4"/>
    <w:rsid w:val="0062602A"/>
    <w:rsid w:val="0062608C"/>
    <w:rsid w:val="0062624D"/>
    <w:rsid w:val="006269D2"/>
    <w:rsid w:val="00626D7E"/>
    <w:rsid w:val="006270D4"/>
    <w:rsid w:val="006271B3"/>
    <w:rsid w:val="006271FC"/>
    <w:rsid w:val="00627594"/>
    <w:rsid w:val="00627D8A"/>
    <w:rsid w:val="00627EC5"/>
    <w:rsid w:val="0063015E"/>
    <w:rsid w:val="006305B9"/>
    <w:rsid w:val="00630696"/>
    <w:rsid w:val="00630876"/>
    <w:rsid w:val="00631158"/>
    <w:rsid w:val="006314E9"/>
    <w:rsid w:val="00631622"/>
    <w:rsid w:val="00631B28"/>
    <w:rsid w:val="00631E06"/>
    <w:rsid w:val="006322E7"/>
    <w:rsid w:val="006324CD"/>
    <w:rsid w:val="006328C5"/>
    <w:rsid w:val="006330B6"/>
    <w:rsid w:val="006331F7"/>
    <w:rsid w:val="0063355C"/>
    <w:rsid w:val="00633A1F"/>
    <w:rsid w:val="00633A73"/>
    <w:rsid w:val="006340C7"/>
    <w:rsid w:val="00634138"/>
    <w:rsid w:val="00634485"/>
    <w:rsid w:val="00634511"/>
    <w:rsid w:val="00634890"/>
    <w:rsid w:val="00634D79"/>
    <w:rsid w:val="00634E48"/>
    <w:rsid w:val="00635154"/>
    <w:rsid w:val="006359A6"/>
    <w:rsid w:val="00635B48"/>
    <w:rsid w:val="00635E0E"/>
    <w:rsid w:val="00636140"/>
    <w:rsid w:val="00636448"/>
    <w:rsid w:val="00637086"/>
    <w:rsid w:val="00637B99"/>
    <w:rsid w:val="00637D80"/>
    <w:rsid w:val="00640222"/>
    <w:rsid w:val="006404C5"/>
    <w:rsid w:val="00640727"/>
    <w:rsid w:val="00640AF2"/>
    <w:rsid w:val="0064155A"/>
    <w:rsid w:val="00641564"/>
    <w:rsid w:val="00641BB8"/>
    <w:rsid w:val="006433AB"/>
    <w:rsid w:val="00643765"/>
    <w:rsid w:val="00644195"/>
    <w:rsid w:val="00644293"/>
    <w:rsid w:val="00644DF4"/>
    <w:rsid w:val="006457A5"/>
    <w:rsid w:val="00646958"/>
    <w:rsid w:val="00646DD0"/>
    <w:rsid w:val="006470A6"/>
    <w:rsid w:val="00647210"/>
    <w:rsid w:val="006473A5"/>
    <w:rsid w:val="0064794B"/>
    <w:rsid w:val="00647D9F"/>
    <w:rsid w:val="00647F42"/>
    <w:rsid w:val="00650174"/>
    <w:rsid w:val="006505CC"/>
    <w:rsid w:val="00650731"/>
    <w:rsid w:val="006509D6"/>
    <w:rsid w:val="00650E40"/>
    <w:rsid w:val="006516AF"/>
    <w:rsid w:val="00651AEC"/>
    <w:rsid w:val="00651C21"/>
    <w:rsid w:val="0065218E"/>
    <w:rsid w:val="00652354"/>
    <w:rsid w:val="0065243F"/>
    <w:rsid w:val="00652941"/>
    <w:rsid w:val="00652D14"/>
    <w:rsid w:val="006533C5"/>
    <w:rsid w:val="0065382F"/>
    <w:rsid w:val="0065388C"/>
    <w:rsid w:val="00653CF4"/>
    <w:rsid w:val="0065430C"/>
    <w:rsid w:val="00654562"/>
    <w:rsid w:val="006546AC"/>
    <w:rsid w:val="00654D58"/>
    <w:rsid w:val="00654EE8"/>
    <w:rsid w:val="00655403"/>
    <w:rsid w:val="00655596"/>
    <w:rsid w:val="006559BA"/>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493"/>
    <w:rsid w:val="006627C0"/>
    <w:rsid w:val="00662929"/>
    <w:rsid w:val="006629BF"/>
    <w:rsid w:val="00662A81"/>
    <w:rsid w:val="00662C0B"/>
    <w:rsid w:val="00662D97"/>
    <w:rsid w:val="00662E7F"/>
    <w:rsid w:val="00662FA3"/>
    <w:rsid w:val="0066328F"/>
    <w:rsid w:val="006634BD"/>
    <w:rsid w:val="006635DB"/>
    <w:rsid w:val="00663A7D"/>
    <w:rsid w:val="00664060"/>
    <w:rsid w:val="00664069"/>
    <w:rsid w:val="00664658"/>
    <w:rsid w:val="0066494B"/>
    <w:rsid w:val="00664C63"/>
    <w:rsid w:val="00664D5D"/>
    <w:rsid w:val="006650BB"/>
    <w:rsid w:val="006650E0"/>
    <w:rsid w:val="00665723"/>
    <w:rsid w:val="00665A47"/>
    <w:rsid w:val="00665FF7"/>
    <w:rsid w:val="00666069"/>
    <w:rsid w:val="006662C1"/>
    <w:rsid w:val="0066688F"/>
    <w:rsid w:val="00666CC4"/>
    <w:rsid w:val="00666DA9"/>
    <w:rsid w:val="00667334"/>
    <w:rsid w:val="006673CA"/>
    <w:rsid w:val="00667975"/>
    <w:rsid w:val="006679BC"/>
    <w:rsid w:val="00667C46"/>
    <w:rsid w:val="00667C5C"/>
    <w:rsid w:val="00667CD4"/>
    <w:rsid w:val="00670240"/>
    <w:rsid w:val="00670A10"/>
    <w:rsid w:val="00670CC2"/>
    <w:rsid w:val="00670FB6"/>
    <w:rsid w:val="006711CB"/>
    <w:rsid w:val="0067124E"/>
    <w:rsid w:val="00671B0E"/>
    <w:rsid w:val="00671F0E"/>
    <w:rsid w:val="00672266"/>
    <w:rsid w:val="00672CFD"/>
    <w:rsid w:val="00672DE2"/>
    <w:rsid w:val="0067335C"/>
    <w:rsid w:val="00673A51"/>
    <w:rsid w:val="00673A9F"/>
    <w:rsid w:val="00673E2D"/>
    <w:rsid w:val="00673F9E"/>
    <w:rsid w:val="00674367"/>
    <w:rsid w:val="00674DAF"/>
    <w:rsid w:val="00674E6B"/>
    <w:rsid w:val="006750BA"/>
    <w:rsid w:val="00675509"/>
    <w:rsid w:val="006756B8"/>
    <w:rsid w:val="00675992"/>
    <w:rsid w:val="00675D29"/>
    <w:rsid w:val="00675DCC"/>
    <w:rsid w:val="00675F1B"/>
    <w:rsid w:val="0067612B"/>
    <w:rsid w:val="006766E6"/>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976"/>
    <w:rsid w:val="00683E40"/>
    <w:rsid w:val="00684125"/>
    <w:rsid w:val="0068422D"/>
    <w:rsid w:val="00684A1C"/>
    <w:rsid w:val="00684A94"/>
    <w:rsid w:val="006852FD"/>
    <w:rsid w:val="006858E4"/>
    <w:rsid w:val="00685AEB"/>
    <w:rsid w:val="00685C73"/>
    <w:rsid w:val="00686102"/>
    <w:rsid w:val="0068633E"/>
    <w:rsid w:val="00686504"/>
    <w:rsid w:val="00686869"/>
    <w:rsid w:val="006868B0"/>
    <w:rsid w:val="00686FEE"/>
    <w:rsid w:val="0068755A"/>
    <w:rsid w:val="006877FA"/>
    <w:rsid w:val="0069069F"/>
    <w:rsid w:val="00690B17"/>
    <w:rsid w:val="00691932"/>
    <w:rsid w:val="00691B81"/>
    <w:rsid w:val="006925E5"/>
    <w:rsid w:val="00692F64"/>
    <w:rsid w:val="006930D5"/>
    <w:rsid w:val="00693490"/>
    <w:rsid w:val="006937F8"/>
    <w:rsid w:val="00693878"/>
    <w:rsid w:val="00693A79"/>
    <w:rsid w:val="00693E86"/>
    <w:rsid w:val="00694012"/>
    <w:rsid w:val="0069473D"/>
    <w:rsid w:val="00694B3C"/>
    <w:rsid w:val="00694FA3"/>
    <w:rsid w:val="006954FD"/>
    <w:rsid w:val="006957A5"/>
    <w:rsid w:val="006957B1"/>
    <w:rsid w:val="00695E15"/>
    <w:rsid w:val="00696111"/>
    <w:rsid w:val="006961B7"/>
    <w:rsid w:val="0069687F"/>
    <w:rsid w:val="00696E0B"/>
    <w:rsid w:val="00697028"/>
    <w:rsid w:val="00697562"/>
    <w:rsid w:val="006975E8"/>
    <w:rsid w:val="00697C3B"/>
    <w:rsid w:val="00697E10"/>
    <w:rsid w:val="006A0157"/>
    <w:rsid w:val="006A02F2"/>
    <w:rsid w:val="006A0478"/>
    <w:rsid w:val="006A0D0E"/>
    <w:rsid w:val="006A0D4A"/>
    <w:rsid w:val="006A0DC7"/>
    <w:rsid w:val="006A1092"/>
    <w:rsid w:val="006A1546"/>
    <w:rsid w:val="006A1AF4"/>
    <w:rsid w:val="006A1BFC"/>
    <w:rsid w:val="006A1FA1"/>
    <w:rsid w:val="006A1FD3"/>
    <w:rsid w:val="006A2091"/>
    <w:rsid w:val="006A2250"/>
    <w:rsid w:val="006A2573"/>
    <w:rsid w:val="006A2653"/>
    <w:rsid w:val="006A29B9"/>
    <w:rsid w:val="006A2DD9"/>
    <w:rsid w:val="006A2F60"/>
    <w:rsid w:val="006A30E8"/>
    <w:rsid w:val="006A313B"/>
    <w:rsid w:val="006A34F0"/>
    <w:rsid w:val="006A3972"/>
    <w:rsid w:val="006A41EF"/>
    <w:rsid w:val="006A440D"/>
    <w:rsid w:val="006A4685"/>
    <w:rsid w:val="006A497F"/>
    <w:rsid w:val="006A4EB1"/>
    <w:rsid w:val="006A50D0"/>
    <w:rsid w:val="006A5B63"/>
    <w:rsid w:val="006A5B90"/>
    <w:rsid w:val="006A6B79"/>
    <w:rsid w:val="006A6BEF"/>
    <w:rsid w:val="006A71F6"/>
    <w:rsid w:val="006A7765"/>
    <w:rsid w:val="006A7E8A"/>
    <w:rsid w:val="006B03BE"/>
    <w:rsid w:val="006B0701"/>
    <w:rsid w:val="006B0914"/>
    <w:rsid w:val="006B0962"/>
    <w:rsid w:val="006B0C8E"/>
    <w:rsid w:val="006B0F00"/>
    <w:rsid w:val="006B0FB9"/>
    <w:rsid w:val="006B1161"/>
    <w:rsid w:val="006B1BB7"/>
    <w:rsid w:val="006B1DBD"/>
    <w:rsid w:val="006B1DC7"/>
    <w:rsid w:val="006B235C"/>
    <w:rsid w:val="006B2832"/>
    <w:rsid w:val="006B28E8"/>
    <w:rsid w:val="006B298B"/>
    <w:rsid w:val="006B3408"/>
    <w:rsid w:val="006B3655"/>
    <w:rsid w:val="006B39E2"/>
    <w:rsid w:val="006B3F4F"/>
    <w:rsid w:val="006B3FED"/>
    <w:rsid w:val="006B4296"/>
    <w:rsid w:val="006B4664"/>
    <w:rsid w:val="006B49F5"/>
    <w:rsid w:val="006B4B50"/>
    <w:rsid w:val="006B4B70"/>
    <w:rsid w:val="006B4F95"/>
    <w:rsid w:val="006B51F8"/>
    <w:rsid w:val="006B532F"/>
    <w:rsid w:val="006B538E"/>
    <w:rsid w:val="006B55CD"/>
    <w:rsid w:val="006B5A35"/>
    <w:rsid w:val="006B5DAA"/>
    <w:rsid w:val="006B5EC8"/>
    <w:rsid w:val="006B5F8A"/>
    <w:rsid w:val="006B6680"/>
    <w:rsid w:val="006B6852"/>
    <w:rsid w:val="006B689F"/>
    <w:rsid w:val="006B6B26"/>
    <w:rsid w:val="006B6FB2"/>
    <w:rsid w:val="006B7467"/>
    <w:rsid w:val="006B77AD"/>
    <w:rsid w:val="006C0274"/>
    <w:rsid w:val="006C140F"/>
    <w:rsid w:val="006C15F0"/>
    <w:rsid w:val="006C184F"/>
    <w:rsid w:val="006C1A39"/>
    <w:rsid w:val="006C1D31"/>
    <w:rsid w:val="006C2427"/>
    <w:rsid w:val="006C24F6"/>
    <w:rsid w:val="006C2890"/>
    <w:rsid w:val="006C2BE2"/>
    <w:rsid w:val="006C2EF9"/>
    <w:rsid w:val="006C2FB3"/>
    <w:rsid w:val="006C33F6"/>
    <w:rsid w:val="006C3952"/>
    <w:rsid w:val="006C3E4C"/>
    <w:rsid w:val="006C4263"/>
    <w:rsid w:val="006C4797"/>
    <w:rsid w:val="006C49BA"/>
    <w:rsid w:val="006C5127"/>
    <w:rsid w:val="006C53E6"/>
    <w:rsid w:val="006C56AC"/>
    <w:rsid w:val="006C5C5E"/>
    <w:rsid w:val="006C5D6E"/>
    <w:rsid w:val="006C6858"/>
    <w:rsid w:val="006C69FF"/>
    <w:rsid w:val="006C6A74"/>
    <w:rsid w:val="006C6E05"/>
    <w:rsid w:val="006C71F1"/>
    <w:rsid w:val="006C746D"/>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015"/>
    <w:rsid w:val="006D4392"/>
    <w:rsid w:val="006D475D"/>
    <w:rsid w:val="006D4A76"/>
    <w:rsid w:val="006D4D7E"/>
    <w:rsid w:val="006D5B86"/>
    <w:rsid w:val="006D5BED"/>
    <w:rsid w:val="006D6201"/>
    <w:rsid w:val="006D6A46"/>
    <w:rsid w:val="006D6E39"/>
    <w:rsid w:val="006D6F33"/>
    <w:rsid w:val="006D7140"/>
    <w:rsid w:val="006D7EA2"/>
    <w:rsid w:val="006D7EEB"/>
    <w:rsid w:val="006D7F59"/>
    <w:rsid w:val="006E0129"/>
    <w:rsid w:val="006E04FE"/>
    <w:rsid w:val="006E0516"/>
    <w:rsid w:val="006E06AC"/>
    <w:rsid w:val="006E06D3"/>
    <w:rsid w:val="006E0836"/>
    <w:rsid w:val="006E0D51"/>
    <w:rsid w:val="006E1976"/>
    <w:rsid w:val="006E1BB0"/>
    <w:rsid w:val="006E21E2"/>
    <w:rsid w:val="006E25F7"/>
    <w:rsid w:val="006E276B"/>
    <w:rsid w:val="006E27FE"/>
    <w:rsid w:val="006E33F7"/>
    <w:rsid w:val="006E3C33"/>
    <w:rsid w:val="006E3F77"/>
    <w:rsid w:val="006E410B"/>
    <w:rsid w:val="006E4335"/>
    <w:rsid w:val="006E44EB"/>
    <w:rsid w:val="006E4738"/>
    <w:rsid w:val="006E49FB"/>
    <w:rsid w:val="006E4C49"/>
    <w:rsid w:val="006E4D6F"/>
    <w:rsid w:val="006E55AA"/>
    <w:rsid w:val="006E61FC"/>
    <w:rsid w:val="006E6389"/>
    <w:rsid w:val="006E68E3"/>
    <w:rsid w:val="006E6ACF"/>
    <w:rsid w:val="006E6CFD"/>
    <w:rsid w:val="006E6E7C"/>
    <w:rsid w:val="006E71A4"/>
    <w:rsid w:val="006E7647"/>
    <w:rsid w:val="006E765F"/>
    <w:rsid w:val="006E79F3"/>
    <w:rsid w:val="006E7B80"/>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7A8"/>
    <w:rsid w:val="006F4BE2"/>
    <w:rsid w:val="006F4D1A"/>
    <w:rsid w:val="006F5326"/>
    <w:rsid w:val="006F55F2"/>
    <w:rsid w:val="006F5A73"/>
    <w:rsid w:val="006F5A76"/>
    <w:rsid w:val="006F5AB6"/>
    <w:rsid w:val="006F5AD6"/>
    <w:rsid w:val="006F5F90"/>
    <w:rsid w:val="006F61D7"/>
    <w:rsid w:val="006F7279"/>
    <w:rsid w:val="006F7604"/>
    <w:rsid w:val="006F7A70"/>
    <w:rsid w:val="00700057"/>
    <w:rsid w:val="00700102"/>
    <w:rsid w:val="0070019A"/>
    <w:rsid w:val="007001DA"/>
    <w:rsid w:val="00700436"/>
    <w:rsid w:val="007004CA"/>
    <w:rsid w:val="00700867"/>
    <w:rsid w:val="00700CBB"/>
    <w:rsid w:val="00700FF5"/>
    <w:rsid w:val="00701189"/>
    <w:rsid w:val="0070126D"/>
    <w:rsid w:val="007017EB"/>
    <w:rsid w:val="00701E5A"/>
    <w:rsid w:val="0070224A"/>
    <w:rsid w:val="00702909"/>
    <w:rsid w:val="00702CBB"/>
    <w:rsid w:val="00702FFF"/>
    <w:rsid w:val="00703168"/>
    <w:rsid w:val="00703C28"/>
    <w:rsid w:val="00703D94"/>
    <w:rsid w:val="007042CF"/>
    <w:rsid w:val="0070431A"/>
    <w:rsid w:val="007047FD"/>
    <w:rsid w:val="00705122"/>
    <w:rsid w:val="0070528E"/>
    <w:rsid w:val="00705291"/>
    <w:rsid w:val="007053D7"/>
    <w:rsid w:val="00705741"/>
    <w:rsid w:val="007059E7"/>
    <w:rsid w:val="00706383"/>
    <w:rsid w:val="007066E2"/>
    <w:rsid w:val="0070684E"/>
    <w:rsid w:val="00707174"/>
    <w:rsid w:val="00707756"/>
    <w:rsid w:val="00707F2D"/>
    <w:rsid w:val="00710016"/>
    <w:rsid w:val="00710255"/>
    <w:rsid w:val="00710841"/>
    <w:rsid w:val="00710A2A"/>
    <w:rsid w:val="00710BCB"/>
    <w:rsid w:val="007114E9"/>
    <w:rsid w:val="00711574"/>
    <w:rsid w:val="00711743"/>
    <w:rsid w:val="007119CB"/>
    <w:rsid w:val="00711DE7"/>
    <w:rsid w:val="007123ED"/>
    <w:rsid w:val="0071241B"/>
    <w:rsid w:val="0071255C"/>
    <w:rsid w:val="00712DF1"/>
    <w:rsid w:val="00712EE0"/>
    <w:rsid w:val="00713770"/>
    <w:rsid w:val="00713CE9"/>
    <w:rsid w:val="0071434B"/>
    <w:rsid w:val="007143E0"/>
    <w:rsid w:val="0071494D"/>
    <w:rsid w:val="007149EA"/>
    <w:rsid w:val="007158E0"/>
    <w:rsid w:val="00715F78"/>
    <w:rsid w:val="00716124"/>
    <w:rsid w:val="007161A6"/>
    <w:rsid w:val="00716989"/>
    <w:rsid w:val="007169E1"/>
    <w:rsid w:val="00716F76"/>
    <w:rsid w:val="0071714C"/>
    <w:rsid w:val="00717377"/>
    <w:rsid w:val="00717401"/>
    <w:rsid w:val="00717925"/>
    <w:rsid w:val="00717BD1"/>
    <w:rsid w:val="00717F9A"/>
    <w:rsid w:val="0072056F"/>
    <w:rsid w:val="00720894"/>
    <w:rsid w:val="00720A3D"/>
    <w:rsid w:val="00720C77"/>
    <w:rsid w:val="00720E0F"/>
    <w:rsid w:val="00721D05"/>
    <w:rsid w:val="007220B8"/>
    <w:rsid w:val="007221C6"/>
    <w:rsid w:val="00722614"/>
    <w:rsid w:val="007226F6"/>
    <w:rsid w:val="007233B2"/>
    <w:rsid w:val="0072346E"/>
    <w:rsid w:val="00723616"/>
    <w:rsid w:val="00723AE2"/>
    <w:rsid w:val="00723C97"/>
    <w:rsid w:val="00723D0D"/>
    <w:rsid w:val="00723D41"/>
    <w:rsid w:val="00723E45"/>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89E"/>
    <w:rsid w:val="00730974"/>
    <w:rsid w:val="00730A1E"/>
    <w:rsid w:val="00730B6F"/>
    <w:rsid w:val="007312A1"/>
    <w:rsid w:val="00732266"/>
    <w:rsid w:val="007326DF"/>
    <w:rsid w:val="007328BA"/>
    <w:rsid w:val="00732BF0"/>
    <w:rsid w:val="00732FA0"/>
    <w:rsid w:val="007330C3"/>
    <w:rsid w:val="0073311C"/>
    <w:rsid w:val="00733BFE"/>
    <w:rsid w:val="00733F63"/>
    <w:rsid w:val="007344E5"/>
    <w:rsid w:val="007347F5"/>
    <w:rsid w:val="00734D44"/>
    <w:rsid w:val="00735204"/>
    <w:rsid w:val="0073525E"/>
    <w:rsid w:val="00735356"/>
    <w:rsid w:val="007353F0"/>
    <w:rsid w:val="00735930"/>
    <w:rsid w:val="00735AFB"/>
    <w:rsid w:val="00735F72"/>
    <w:rsid w:val="0073621C"/>
    <w:rsid w:val="0073637A"/>
    <w:rsid w:val="0073642E"/>
    <w:rsid w:val="007366EE"/>
    <w:rsid w:val="00736B73"/>
    <w:rsid w:val="00736C06"/>
    <w:rsid w:val="00736E4D"/>
    <w:rsid w:val="00736FCA"/>
    <w:rsid w:val="00737138"/>
    <w:rsid w:val="00737140"/>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600"/>
    <w:rsid w:val="00743F63"/>
    <w:rsid w:val="00744446"/>
    <w:rsid w:val="00744A27"/>
    <w:rsid w:val="00744BA4"/>
    <w:rsid w:val="00744C57"/>
    <w:rsid w:val="00745354"/>
    <w:rsid w:val="00745421"/>
    <w:rsid w:val="007458B3"/>
    <w:rsid w:val="007463BD"/>
    <w:rsid w:val="007465F0"/>
    <w:rsid w:val="00746708"/>
    <w:rsid w:val="0074690E"/>
    <w:rsid w:val="00747261"/>
    <w:rsid w:val="00747331"/>
    <w:rsid w:val="007478D8"/>
    <w:rsid w:val="00747A64"/>
    <w:rsid w:val="00747F64"/>
    <w:rsid w:val="00747F83"/>
    <w:rsid w:val="00750C89"/>
    <w:rsid w:val="00750D6F"/>
    <w:rsid w:val="00750EDD"/>
    <w:rsid w:val="00750F1A"/>
    <w:rsid w:val="00751099"/>
    <w:rsid w:val="00751205"/>
    <w:rsid w:val="00751CAD"/>
    <w:rsid w:val="00752243"/>
    <w:rsid w:val="00752248"/>
    <w:rsid w:val="00752303"/>
    <w:rsid w:val="007523B1"/>
    <w:rsid w:val="00752A67"/>
    <w:rsid w:val="00752E1F"/>
    <w:rsid w:val="00753688"/>
    <w:rsid w:val="00753E3E"/>
    <w:rsid w:val="00754477"/>
    <w:rsid w:val="00754B18"/>
    <w:rsid w:val="00754D17"/>
    <w:rsid w:val="00754ECB"/>
    <w:rsid w:val="00754F76"/>
    <w:rsid w:val="00755188"/>
    <w:rsid w:val="0075532B"/>
    <w:rsid w:val="0075550B"/>
    <w:rsid w:val="0075623F"/>
    <w:rsid w:val="007566BA"/>
    <w:rsid w:val="00756B7E"/>
    <w:rsid w:val="00756CF1"/>
    <w:rsid w:val="00756DF8"/>
    <w:rsid w:val="00756F19"/>
    <w:rsid w:val="007571CA"/>
    <w:rsid w:val="007575DF"/>
    <w:rsid w:val="0075778E"/>
    <w:rsid w:val="00757974"/>
    <w:rsid w:val="00757F82"/>
    <w:rsid w:val="007602FC"/>
    <w:rsid w:val="007615FB"/>
    <w:rsid w:val="0076191D"/>
    <w:rsid w:val="00761A77"/>
    <w:rsid w:val="00761C4B"/>
    <w:rsid w:val="007626AB"/>
    <w:rsid w:val="00762EBE"/>
    <w:rsid w:val="0076308C"/>
    <w:rsid w:val="007631BF"/>
    <w:rsid w:val="007631D9"/>
    <w:rsid w:val="00763638"/>
    <w:rsid w:val="007636B4"/>
    <w:rsid w:val="007637A7"/>
    <w:rsid w:val="007637D6"/>
    <w:rsid w:val="00763954"/>
    <w:rsid w:val="00763A63"/>
    <w:rsid w:val="00763C13"/>
    <w:rsid w:val="00763DFC"/>
    <w:rsid w:val="00763FFA"/>
    <w:rsid w:val="007642A9"/>
    <w:rsid w:val="0076517B"/>
    <w:rsid w:val="00765959"/>
    <w:rsid w:val="00765D9D"/>
    <w:rsid w:val="007661E1"/>
    <w:rsid w:val="0076635C"/>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06D"/>
    <w:rsid w:val="00772AF2"/>
    <w:rsid w:val="00772EB1"/>
    <w:rsid w:val="007731FC"/>
    <w:rsid w:val="007734B6"/>
    <w:rsid w:val="00773650"/>
    <w:rsid w:val="0077381A"/>
    <w:rsid w:val="0077398E"/>
    <w:rsid w:val="00773CFD"/>
    <w:rsid w:val="00773E39"/>
    <w:rsid w:val="00773E88"/>
    <w:rsid w:val="00774021"/>
    <w:rsid w:val="0077421C"/>
    <w:rsid w:val="007745B5"/>
    <w:rsid w:val="007747E8"/>
    <w:rsid w:val="00774904"/>
    <w:rsid w:val="00774E92"/>
    <w:rsid w:val="0077546D"/>
    <w:rsid w:val="00775764"/>
    <w:rsid w:val="00775786"/>
    <w:rsid w:val="00775A50"/>
    <w:rsid w:val="00775B91"/>
    <w:rsid w:val="00775EAC"/>
    <w:rsid w:val="00775F47"/>
    <w:rsid w:val="007761AE"/>
    <w:rsid w:val="007762FF"/>
    <w:rsid w:val="00776418"/>
    <w:rsid w:val="0077675A"/>
    <w:rsid w:val="007772B1"/>
    <w:rsid w:val="00777675"/>
    <w:rsid w:val="00777972"/>
    <w:rsid w:val="00777BCE"/>
    <w:rsid w:val="00777BF9"/>
    <w:rsid w:val="00777DC5"/>
    <w:rsid w:val="00777EF8"/>
    <w:rsid w:val="00777F9D"/>
    <w:rsid w:val="00780614"/>
    <w:rsid w:val="007809C0"/>
    <w:rsid w:val="00780B64"/>
    <w:rsid w:val="00780BA2"/>
    <w:rsid w:val="00780E96"/>
    <w:rsid w:val="007811A7"/>
    <w:rsid w:val="007812E5"/>
    <w:rsid w:val="007817E0"/>
    <w:rsid w:val="00781905"/>
    <w:rsid w:val="00781CF8"/>
    <w:rsid w:val="00782100"/>
    <w:rsid w:val="00782558"/>
    <w:rsid w:val="00782C2E"/>
    <w:rsid w:val="00782CD2"/>
    <w:rsid w:val="007835F2"/>
    <w:rsid w:val="00784081"/>
    <w:rsid w:val="00784B31"/>
    <w:rsid w:val="00784B9D"/>
    <w:rsid w:val="00784BB6"/>
    <w:rsid w:val="00784FE3"/>
    <w:rsid w:val="0078534B"/>
    <w:rsid w:val="007856ED"/>
    <w:rsid w:val="00785735"/>
    <w:rsid w:val="00786068"/>
    <w:rsid w:val="007860E5"/>
    <w:rsid w:val="00786260"/>
    <w:rsid w:val="00786540"/>
    <w:rsid w:val="0078687F"/>
    <w:rsid w:val="00787527"/>
    <w:rsid w:val="00787662"/>
    <w:rsid w:val="00787E53"/>
    <w:rsid w:val="00790297"/>
    <w:rsid w:val="00790A00"/>
    <w:rsid w:val="00790CA5"/>
    <w:rsid w:val="00790CE5"/>
    <w:rsid w:val="007910E7"/>
    <w:rsid w:val="007918D1"/>
    <w:rsid w:val="00791C00"/>
    <w:rsid w:val="00791E3B"/>
    <w:rsid w:val="0079212B"/>
    <w:rsid w:val="007925D7"/>
    <w:rsid w:val="0079262C"/>
    <w:rsid w:val="00792819"/>
    <w:rsid w:val="00792979"/>
    <w:rsid w:val="00792DFF"/>
    <w:rsid w:val="007930FE"/>
    <w:rsid w:val="007931A5"/>
    <w:rsid w:val="00793619"/>
    <w:rsid w:val="00793620"/>
    <w:rsid w:val="00793670"/>
    <w:rsid w:val="00793B5D"/>
    <w:rsid w:val="007940E5"/>
    <w:rsid w:val="00794131"/>
    <w:rsid w:val="007943FF"/>
    <w:rsid w:val="00794540"/>
    <w:rsid w:val="00794939"/>
    <w:rsid w:val="00795322"/>
    <w:rsid w:val="00795696"/>
    <w:rsid w:val="00795DB8"/>
    <w:rsid w:val="00796094"/>
    <w:rsid w:val="00797456"/>
    <w:rsid w:val="00797B84"/>
    <w:rsid w:val="00797B98"/>
    <w:rsid w:val="007A059E"/>
    <w:rsid w:val="007A0822"/>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56D"/>
    <w:rsid w:val="007A3822"/>
    <w:rsid w:val="007A39BA"/>
    <w:rsid w:val="007A3B0A"/>
    <w:rsid w:val="007A3D85"/>
    <w:rsid w:val="007A4A82"/>
    <w:rsid w:val="007A4CC2"/>
    <w:rsid w:val="007A4F93"/>
    <w:rsid w:val="007A4FB6"/>
    <w:rsid w:val="007A520F"/>
    <w:rsid w:val="007A537D"/>
    <w:rsid w:val="007A55AA"/>
    <w:rsid w:val="007A56E4"/>
    <w:rsid w:val="007A5E71"/>
    <w:rsid w:val="007A66FE"/>
    <w:rsid w:val="007A700F"/>
    <w:rsid w:val="007A7160"/>
    <w:rsid w:val="007A7500"/>
    <w:rsid w:val="007A76CC"/>
    <w:rsid w:val="007A7982"/>
    <w:rsid w:val="007A79DA"/>
    <w:rsid w:val="007A7B0F"/>
    <w:rsid w:val="007A7C89"/>
    <w:rsid w:val="007A7F7E"/>
    <w:rsid w:val="007A7FA3"/>
    <w:rsid w:val="007A7FA6"/>
    <w:rsid w:val="007B01E2"/>
    <w:rsid w:val="007B0311"/>
    <w:rsid w:val="007B0459"/>
    <w:rsid w:val="007B0B8B"/>
    <w:rsid w:val="007B141A"/>
    <w:rsid w:val="007B156B"/>
    <w:rsid w:val="007B1AEE"/>
    <w:rsid w:val="007B1DCE"/>
    <w:rsid w:val="007B1E73"/>
    <w:rsid w:val="007B1EBC"/>
    <w:rsid w:val="007B2194"/>
    <w:rsid w:val="007B21F2"/>
    <w:rsid w:val="007B22F9"/>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659"/>
    <w:rsid w:val="007B7ECA"/>
    <w:rsid w:val="007B7ED2"/>
    <w:rsid w:val="007B7F32"/>
    <w:rsid w:val="007C0467"/>
    <w:rsid w:val="007C0834"/>
    <w:rsid w:val="007C0CC6"/>
    <w:rsid w:val="007C113F"/>
    <w:rsid w:val="007C13B7"/>
    <w:rsid w:val="007C13E3"/>
    <w:rsid w:val="007C1493"/>
    <w:rsid w:val="007C14CC"/>
    <w:rsid w:val="007C1FBE"/>
    <w:rsid w:val="007C2056"/>
    <w:rsid w:val="007C250D"/>
    <w:rsid w:val="007C25F3"/>
    <w:rsid w:val="007C2BC5"/>
    <w:rsid w:val="007C2C4B"/>
    <w:rsid w:val="007C31BC"/>
    <w:rsid w:val="007C322D"/>
    <w:rsid w:val="007C323D"/>
    <w:rsid w:val="007C38D4"/>
    <w:rsid w:val="007C3CC6"/>
    <w:rsid w:val="007C46D7"/>
    <w:rsid w:val="007C4AA6"/>
    <w:rsid w:val="007C500D"/>
    <w:rsid w:val="007C51A5"/>
    <w:rsid w:val="007C6015"/>
    <w:rsid w:val="007C644A"/>
    <w:rsid w:val="007C64DA"/>
    <w:rsid w:val="007C6664"/>
    <w:rsid w:val="007C6691"/>
    <w:rsid w:val="007C673D"/>
    <w:rsid w:val="007C6839"/>
    <w:rsid w:val="007C6991"/>
    <w:rsid w:val="007C6E51"/>
    <w:rsid w:val="007C6F74"/>
    <w:rsid w:val="007C744C"/>
    <w:rsid w:val="007C74F6"/>
    <w:rsid w:val="007C7ACB"/>
    <w:rsid w:val="007C7DB0"/>
    <w:rsid w:val="007D0B66"/>
    <w:rsid w:val="007D0CD1"/>
    <w:rsid w:val="007D0F53"/>
    <w:rsid w:val="007D11ED"/>
    <w:rsid w:val="007D1283"/>
    <w:rsid w:val="007D151C"/>
    <w:rsid w:val="007D1D94"/>
    <w:rsid w:val="007D2170"/>
    <w:rsid w:val="007D2616"/>
    <w:rsid w:val="007D29F5"/>
    <w:rsid w:val="007D2BC3"/>
    <w:rsid w:val="007D2E2D"/>
    <w:rsid w:val="007D3437"/>
    <w:rsid w:val="007D382E"/>
    <w:rsid w:val="007D3CE4"/>
    <w:rsid w:val="007D43CE"/>
    <w:rsid w:val="007D44BA"/>
    <w:rsid w:val="007D46F7"/>
    <w:rsid w:val="007D4A47"/>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21A3"/>
    <w:rsid w:val="007E22D3"/>
    <w:rsid w:val="007E238F"/>
    <w:rsid w:val="007E24D5"/>
    <w:rsid w:val="007E2DEB"/>
    <w:rsid w:val="007E3092"/>
    <w:rsid w:val="007E30BA"/>
    <w:rsid w:val="007E31E6"/>
    <w:rsid w:val="007E341D"/>
    <w:rsid w:val="007E36A0"/>
    <w:rsid w:val="007E37A7"/>
    <w:rsid w:val="007E3E3F"/>
    <w:rsid w:val="007E3ED1"/>
    <w:rsid w:val="007E4B5E"/>
    <w:rsid w:val="007E4B86"/>
    <w:rsid w:val="007E4CB2"/>
    <w:rsid w:val="007E4CE9"/>
    <w:rsid w:val="007E4D42"/>
    <w:rsid w:val="007E4D97"/>
    <w:rsid w:val="007E4FC7"/>
    <w:rsid w:val="007E552B"/>
    <w:rsid w:val="007E5F86"/>
    <w:rsid w:val="007E63B0"/>
    <w:rsid w:val="007E63E3"/>
    <w:rsid w:val="007E65A8"/>
    <w:rsid w:val="007E6800"/>
    <w:rsid w:val="007E71E5"/>
    <w:rsid w:val="007E75A5"/>
    <w:rsid w:val="007E7685"/>
    <w:rsid w:val="007E7AE4"/>
    <w:rsid w:val="007F079E"/>
    <w:rsid w:val="007F1457"/>
    <w:rsid w:val="007F1CB7"/>
    <w:rsid w:val="007F21F8"/>
    <w:rsid w:val="007F2232"/>
    <w:rsid w:val="007F227D"/>
    <w:rsid w:val="007F2377"/>
    <w:rsid w:val="007F245F"/>
    <w:rsid w:val="007F28C5"/>
    <w:rsid w:val="007F2E0E"/>
    <w:rsid w:val="007F3971"/>
    <w:rsid w:val="007F3DA6"/>
    <w:rsid w:val="007F414D"/>
    <w:rsid w:val="007F41D1"/>
    <w:rsid w:val="007F4423"/>
    <w:rsid w:val="007F4D6F"/>
    <w:rsid w:val="007F4DA5"/>
    <w:rsid w:val="007F502F"/>
    <w:rsid w:val="007F53AA"/>
    <w:rsid w:val="007F54CD"/>
    <w:rsid w:val="007F5569"/>
    <w:rsid w:val="007F581A"/>
    <w:rsid w:val="007F586F"/>
    <w:rsid w:val="007F5C23"/>
    <w:rsid w:val="007F5CED"/>
    <w:rsid w:val="007F632A"/>
    <w:rsid w:val="007F75A8"/>
    <w:rsid w:val="00801018"/>
    <w:rsid w:val="008011A7"/>
    <w:rsid w:val="0080147A"/>
    <w:rsid w:val="008014D3"/>
    <w:rsid w:val="00801A6C"/>
    <w:rsid w:val="00802406"/>
    <w:rsid w:val="00802451"/>
    <w:rsid w:val="0080273A"/>
    <w:rsid w:val="00802E93"/>
    <w:rsid w:val="00803682"/>
    <w:rsid w:val="00803C89"/>
    <w:rsid w:val="00804212"/>
    <w:rsid w:val="00804428"/>
    <w:rsid w:val="00804442"/>
    <w:rsid w:val="00804B03"/>
    <w:rsid w:val="00804F45"/>
    <w:rsid w:val="008059FF"/>
    <w:rsid w:val="00805A5B"/>
    <w:rsid w:val="00805CAE"/>
    <w:rsid w:val="00805E83"/>
    <w:rsid w:val="0080649E"/>
    <w:rsid w:val="00806C71"/>
    <w:rsid w:val="00806D9B"/>
    <w:rsid w:val="00807701"/>
    <w:rsid w:val="0080775D"/>
    <w:rsid w:val="008079A9"/>
    <w:rsid w:val="00807D65"/>
    <w:rsid w:val="00807DA0"/>
    <w:rsid w:val="008100D0"/>
    <w:rsid w:val="0081030C"/>
    <w:rsid w:val="0081064B"/>
    <w:rsid w:val="00810766"/>
    <w:rsid w:val="008107B0"/>
    <w:rsid w:val="008111D6"/>
    <w:rsid w:val="008117CC"/>
    <w:rsid w:val="00811BDF"/>
    <w:rsid w:val="00811E51"/>
    <w:rsid w:val="00812866"/>
    <w:rsid w:val="00812A31"/>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0FB"/>
    <w:rsid w:val="008242D8"/>
    <w:rsid w:val="00824389"/>
    <w:rsid w:val="00824392"/>
    <w:rsid w:val="008245DA"/>
    <w:rsid w:val="008245DE"/>
    <w:rsid w:val="00824D75"/>
    <w:rsid w:val="008250F6"/>
    <w:rsid w:val="008256D6"/>
    <w:rsid w:val="0082576A"/>
    <w:rsid w:val="00825FD3"/>
    <w:rsid w:val="00826BFD"/>
    <w:rsid w:val="00827092"/>
    <w:rsid w:val="0082710A"/>
    <w:rsid w:val="00827366"/>
    <w:rsid w:val="00827A68"/>
    <w:rsid w:val="008301B2"/>
    <w:rsid w:val="008306AF"/>
    <w:rsid w:val="00830EC9"/>
    <w:rsid w:val="00831146"/>
    <w:rsid w:val="008312E0"/>
    <w:rsid w:val="00831D36"/>
    <w:rsid w:val="00831DA4"/>
    <w:rsid w:val="00831EB3"/>
    <w:rsid w:val="00831F95"/>
    <w:rsid w:val="00831FA8"/>
    <w:rsid w:val="00831FBF"/>
    <w:rsid w:val="008320A5"/>
    <w:rsid w:val="00832290"/>
    <w:rsid w:val="00832810"/>
    <w:rsid w:val="00832E2C"/>
    <w:rsid w:val="00833070"/>
    <w:rsid w:val="008330EA"/>
    <w:rsid w:val="008331B6"/>
    <w:rsid w:val="008333A9"/>
    <w:rsid w:val="008344F9"/>
    <w:rsid w:val="008345ED"/>
    <w:rsid w:val="00835248"/>
    <w:rsid w:val="00835927"/>
    <w:rsid w:val="00835CDC"/>
    <w:rsid w:val="00835D13"/>
    <w:rsid w:val="00835DF1"/>
    <w:rsid w:val="008367EE"/>
    <w:rsid w:val="00836915"/>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867"/>
    <w:rsid w:val="00841895"/>
    <w:rsid w:val="00841E4A"/>
    <w:rsid w:val="008422EC"/>
    <w:rsid w:val="00842C7F"/>
    <w:rsid w:val="00842FFF"/>
    <w:rsid w:val="0084361F"/>
    <w:rsid w:val="00843F27"/>
    <w:rsid w:val="00844279"/>
    <w:rsid w:val="0084429F"/>
    <w:rsid w:val="008448E0"/>
    <w:rsid w:val="00844916"/>
    <w:rsid w:val="00844B07"/>
    <w:rsid w:val="00844C6C"/>
    <w:rsid w:val="00845238"/>
    <w:rsid w:val="0084558E"/>
    <w:rsid w:val="00845969"/>
    <w:rsid w:val="00845A61"/>
    <w:rsid w:val="00845A7A"/>
    <w:rsid w:val="008465C6"/>
    <w:rsid w:val="008467B8"/>
    <w:rsid w:val="008469EE"/>
    <w:rsid w:val="00847359"/>
    <w:rsid w:val="008474F9"/>
    <w:rsid w:val="00847A4A"/>
    <w:rsid w:val="00850321"/>
    <w:rsid w:val="008505AA"/>
    <w:rsid w:val="0085064A"/>
    <w:rsid w:val="008513EE"/>
    <w:rsid w:val="00851822"/>
    <w:rsid w:val="00851C51"/>
    <w:rsid w:val="00851D9D"/>
    <w:rsid w:val="00851E2C"/>
    <w:rsid w:val="00851EEF"/>
    <w:rsid w:val="008522D2"/>
    <w:rsid w:val="0085245C"/>
    <w:rsid w:val="0085253C"/>
    <w:rsid w:val="008526EF"/>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0B6B"/>
    <w:rsid w:val="00861605"/>
    <w:rsid w:val="00861D09"/>
    <w:rsid w:val="00861DA3"/>
    <w:rsid w:val="00861EF3"/>
    <w:rsid w:val="00862127"/>
    <w:rsid w:val="008625E1"/>
    <w:rsid w:val="00862716"/>
    <w:rsid w:val="008628CF"/>
    <w:rsid w:val="00862F05"/>
    <w:rsid w:val="00863007"/>
    <w:rsid w:val="00863151"/>
    <w:rsid w:val="008632C9"/>
    <w:rsid w:val="008635A5"/>
    <w:rsid w:val="00863A49"/>
    <w:rsid w:val="00864429"/>
    <w:rsid w:val="008644CB"/>
    <w:rsid w:val="008648F0"/>
    <w:rsid w:val="00864A03"/>
    <w:rsid w:val="00864BAF"/>
    <w:rsid w:val="00864C11"/>
    <w:rsid w:val="008652F0"/>
    <w:rsid w:val="00865318"/>
    <w:rsid w:val="008653ED"/>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2B6"/>
    <w:rsid w:val="00870A49"/>
    <w:rsid w:val="00870B23"/>
    <w:rsid w:val="00870DC0"/>
    <w:rsid w:val="00871343"/>
    <w:rsid w:val="00871372"/>
    <w:rsid w:val="0087151A"/>
    <w:rsid w:val="008716B7"/>
    <w:rsid w:val="0087187C"/>
    <w:rsid w:val="008718A2"/>
    <w:rsid w:val="008718F3"/>
    <w:rsid w:val="00871A0A"/>
    <w:rsid w:val="00872625"/>
    <w:rsid w:val="008727A6"/>
    <w:rsid w:val="00872A08"/>
    <w:rsid w:val="0087324A"/>
    <w:rsid w:val="008741A6"/>
    <w:rsid w:val="00874233"/>
    <w:rsid w:val="00874368"/>
    <w:rsid w:val="008744AE"/>
    <w:rsid w:val="00874AE4"/>
    <w:rsid w:val="00874F99"/>
    <w:rsid w:val="008756FA"/>
    <w:rsid w:val="00875F1B"/>
    <w:rsid w:val="008765F6"/>
    <w:rsid w:val="00876B6F"/>
    <w:rsid w:val="00876E10"/>
    <w:rsid w:val="00876E2A"/>
    <w:rsid w:val="00876E5C"/>
    <w:rsid w:val="00877DA5"/>
    <w:rsid w:val="00877F14"/>
    <w:rsid w:val="00880852"/>
    <w:rsid w:val="008814C5"/>
    <w:rsid w:val="00881598"/>
    <w:rsid w:val="00881F95"/>
    <w:rsid w:val="00882F26"/>
    <w:rsid w:val="008831C0"/>
    <w:rsid w:val="0088321F"/>
    <w:rsid w:val="0088335C"/>
    <w:rsid w:val="00883415"/>
    <w:rsid w:val="00883602"/>
    <w:rsid w:val="00883644"/>
    <w:rsid w:val="008838AA"/>
    <w:rsid w:val="00883ABD"/>
    <w:rsid w:val="00883C9C"/>
    <w:rsid w:val="008842F0"/>
    <w:rsid w:val="00884B2B"/>
    <w:rsid w:val="008851BF"/>
    <w:rsid w:val="0088574B"/>
    <w:rsid w:val="0088594E"/>
    <w:rsid w:val="0088649D"/>
    <w:rsid w:val="0088649F"/>
    <w:rsid w:val="0088664D"/>
    <w:rsid w:val="008866D4"/>
    <w:rsid w:val="00886768"/>
    <w:rsid w:val="00886E26"/>
    <w:rsid w:val="00886FD5"/>
    <w:rsid w:val="008875A6"/>
    <w:rsid w:val="008876FD"/>
    <w:rsid w:val="00887A19"/>
    <w:rsid w:val="00887E13"/>
    <w:rsid w:val="00887FEB"/>
    <w:rsid w:val="00890136"/>
    <w:rsid w:val="0089013B"/>
    <w:rsid w:val="00890205"/>
    <w:rsid w:val="00890917"/>
    <w:rsid w:val="00890A39"/>
    <w:rsid w:val="00890E19"/>
    <w:rsid w:val="0089166A"/>
    <w:rsid w:val="0089181D"/>
    <w:rsid w:val="00891830"/>
    <w:rsid w:val="0089193E"/>
    <w:rsid w:val="00891A3B"/>
    <w:rsid w:val="0089272F"/>
    <w:rsid w:val="00892774"/>
    <w:rsid w:val="008929EC"/>
    <w:rsid w:val="00892AFC"/>
    <w:rsid w:val="00892B45"/>
    <w:rsid w:val="00892C37"/>
    <w:rsid w:val="0089336B"/>
    <w:rsid w:val="00893451"/>
    <w:rsid w:val="00893609"/>
    <w:rsid w:val="00893A8F"/>
    <w:rsid w:val="00894CBB"/>
    <w:rsid w:val="00894DC7"/>
    <w:rsid w:val="008950DB"/>
    <w:rsid w:val="008950DD"/>
    <w:rsid w:val="0089531A"/>
    <w:rsid w:val="00895B09"/>
    <w:rsid w:val="00895B7F"/>
    <w:rsid w:val="00895D8A"/>
    <w:rsid w:val="00895E48"/>
    <w:rsid w:val="008964EA"/>
    <w:rsid w:val="0089689B"/>
    <w:rsid w:val="00896DB8"/>
    <w:rsid w:val="008978A4"/>
    <w:rsid w:val="00897EE1"/>
    <w:rsid w:val="008A040A"/>
    <w:rsid w:val="008A051D"/>
    <w:rsid w:val="008A06A4"/>
    <w:rsid w:val="008A07E4"/>
    <w:rsid w:val="008A0B47"/>
    <w:rsid w:val="008A1390"/>
    <w:rsid w:val="008A1C52"/>
    <w:rsid w:val="008A1FD4"/>
    <w:rsid w:val="008A267B"/>
    <w:rsid w:val="008A2762"/>
    <w:rsid w:val="008A29B1"/>
    <w:rsid w:val="008A29CE"/>
    <w:rsid w:val="008A2C94"/>
    <w:rsid w:val="008A3319"/>
    <w:rsid w:val="008A3331"/>
    <w:rsid w:val="008A353E"/>
    <w:rsid w:val="008A372C"/>
    <w:rsid w:val="008A3B8A"/>
    <w:rsid w:val="008A3D48"/>
    <w:rsid w:val="008A3E74"/>
    <w:rsid w:val="008A3EAF"/>
    <w:rsid w:val="008A3FF9"/>
    <w:rsid w:val="008A433B"/>
    <w:rsid w:val="008A4488"/>
    <w:rsid w:val="008A47EA"/>
    <w:rsid w:val="008A4873"/>
    <w:rsid w:val="008A4B7C"/>
    <w:rsid w:val="008A5B0A"/>
    <w:rsid w:val="008A622A"/>
    <w:rsid w:val="008A62FF"/>
    <w:rsid w:val="008A6446"/>
    <w:rsid w:val="008A6AD5"/>
    <w:rsid w:val="008A78C5"/>
    <w:rsid w:val="008B0019"/>
    <w:rsid w:val="008B00B8"/>
    <w:rsid w:val="008B0419"/>
    <w:rsid w:val="008B0668"/>
    <w:rsid w:val="008B0908"/>
    <w:rsid w:val="008B0B57"/>
    <w:rsid w:val="008B11CC"/>
    <w:rsid w:val="008B1339"/>
    <w:rsid w:val="008B1ACF"/>
    <w:rsid w:val="008B1DD6"/>
    <w:rsid w:val="008B225B"/>
    <w:rsid w:val="008B244C"/>
    <w:rsid w:val="008B26F2"/>
    <w:rsid w:val="008B288B"/>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5E"/>
    <w:rsid w:val="008C17D2"/>
    <w:rsid w:val="008C1D55"/>
    <w:rsid w:val="008C201B"/>
    <w:rsid w:val="008C2D33"/>
    <w:rsid w:val="008C2DDE"/>
    <w:rsid w:val="008C307C"/>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4CD6"/>
    <w:rsid w:val="008C5DDA"/>
    <w:rsid w:val="008C5E44"/>
    <w:rsid w:val="008C5E77"/>
    <w:rsid w:val="008C5EA1"/>
    <w:rsid w:val="008C5ECF"/>
    <w:rsid w:val="008C5F46"/>
    <w:rsid w:val="008C6296"/>
    <w:rsid w:val="008C64BD"/>
    <w:rsid w:val="008C6CE1"/>
    <w:rsid w:val="008C737C"/>
    <w:rsid w:val="008C7515"/>
    <w:rsid w:val="008C7579"/>
    <w:rsid w:val="008C7934"/>
    <w:rsid w:val="008C7D57"/>
    <w:rsid w:val="008D048E"/>
    <w:rsid w:val="008D06DD"/>
    <w:rsid w:val="008D112A"/>
    <w:rsid w:val="008D12C0"/>
    <w:rsid w:val="008D1526"/>
    <w:rsid w:val="008D15E0"/>
    <w:rsid w:val="008D17C4"/>
    <w:rsid w:val="008D2354"/>
    <w:rsid w:val="008D2B26"/>
    <w:rsid w:val="008D326D"/>
    <w:rsid w:val="008D3FE4"/>
    <w:rsid w:val="008D420E"/>
    <w:rsid w:val="008D48AF"/>
    <w:rsid w:val="008D4B3D"/>
    <w:rsid w:val="008D4CA9"/>
    <w:rsid w:val="008D4DA4"/>
    <w:rsid w:val="008D535D"/>
    <w:rsid w:val="008D564E"/>
    <w:rsid w:val="008D589C"/>
    <w:rsid w:val="008D5C72"/>
    <w:rsid w:val="008D5D05"/>
    <w:rsid w:val="008D5E09"/>
    <w:rsid w:val="008D6050"/>
    <w:rsid w:val="008D68C3"/>
    <w:rsid w:val="008D7437"/>
    <w:rsid w:val="008D7678"/>
    <w:rsid w:val="008D773B"/>
    <w:rsid w:val="008D7748"/>
    <w:rsid w:val="008D7D66"/>
    <w:rsid w:val="008D7EDA"/>
    <w:rsid w:val="008D7FA9"/>
    <w:rsid w:val="008E00F5"/>
    <w:rsid w:val="008E03AD"/>
    <w:rsid w:val="008E0597"/>
    <w:rsid w:val="008E06FC"/>
    <w:rsid w:val="008E0718"/>
    <w:rsid w:val="008E0942"/>
    <w:rsid w:val="008E1A1B"/>
    <w:rsid w:val="008E1A32"/>
    <w:rsid w:val="008E1A8A"/>
    <w:rsid w:val="008E1B4E"/>
    <w:rsid w:val="008E1CFD"/>
    <w:rsid w:val="008E224C"/>
    <w:rsid w:val="008E26FC"/>
    <w:rsid w:val="008E2969"/>
    <w:rsid w:val="008E2D60"/>
    <w:rsid w:val="008E2D70"/>
    <w:rsid w:val="008E3662"/>
    <w:rsid w:val="008E3B42"/>
    <w:rsid w:val="008E3D18"/>
    <w:rsid w:val="008E4388"/>
    <w:rsid w:val="008E43D6"/>
    <w:rsid w:val="008E4B1E"/>
    <w:rsid w:val="008E4E7F"/>
    <w:rsid w:val="008E4ECC"/>
    <w:rsid w:val="008E4FBA"/>
    <w:rsid w:val="008E5500"/>
    <w:rsid w:val="008E5538"/>
    <w:rsid w:val="008E5556"/>
    <w:rsid w:val="008E5682"/>
    <w:rsid w:val="008E5A39"/>
    <w:rsid w:val="008E628A"/>
    <w:rsid w:val="008E628E"/>
    <w:rsid w:val="008E6861"/>
    <w:rsid w:val="008E6BB1"/>
    <w:rsid w:val="008E6CEB"/>
    <w:rsid w:val="008E6EBA"/>
    <w:rsid w:val="008E7111"/>
    <w:rsid w:val="008E7E58"/>
    <w:rsid w:val="008F02C3"/>
    <w:rsid w:val="008F02CF"/>
    <w:rsid w:val="008F05DF"/>
    <w:rsid w:val="008F0748"/>
    <w:rsid w:val="008F0CD9"/>
    <w:rsid w:val="008F1368"/>
    <w:rsid w:val="008F16AC"/>
    <w:rsid w:val="008F1EC6"/>
    <w:rsid w:val="008F2521"/>
    <w:rsid w:val="008F25CB"/>
    <w:rsid w:val="008F2858"/>
    <w:rsid w:val="008F2A72"/>
    <w:rsid w:val="008F2E51"/>
    <w:rsid w:val="008F2E74"/>
    <w:rsid w:val="008F2FB0"/>
    <w:rsid w:val="008F318C"/>
    <w:rsid w:val="008F35D8"/>
    <w:rsid w:val="008F3609"/>
    <w:rsid w:val="008F3746"/>
    <w:rsid w:val="008F3E39"/>
    <w:rsid w:val="008F4049"/>
    <w:rsid w:val="008F411A"/>
    <w:rsid w:val="008F424E"/>
    <w:rsid w:val="008F42ED"/>
    <w:rsid w:val="008F437C"/>
    <w:rsid w:val="008F4796"/>
    <w:rsid w:val="008F4C51"/>
    <w:rsid w:val="008F4D68"/>
    <w:rsid w:val="008F4E04"/>
    <w:rsid w:val="008F4F7D"/>
    <w:rsid w:val="008F5255"/>
    <w:rsid w:val="008F5667"/>
    <w:rsid w:val="008F5901"/>
    <w:rsid w:val="008F5EEB"/>
    <w:rsid w:val="008F6A7E"/>
    <w:rsid w:val="008F6BA9"/>
    <w:rsid w:val="008F6C75"/>
    <w:rsid w:val="008F6D10"/>
    <w:rsid w:val="008F6E71"/>
    <w:rsid w:val="008F73C7"/>
    <w:rsid w:val="008F7612"/>
    <w:rsid w:val="008F7F44"/>
    <w:rsid w:val="00900B60"/>
    <w:rsid w:val="00900F9F"/>
    <w:rsid w:val="00901261"/>
    <w:rsid w:val="009012A7"/>
    <w:rsid w:val="00901F18"/>
    <w:rsid w:val="009020DA"/>
    <w:rsid w:val="009022B6"/>
    <w:rsid w:val="00902410"/>
    <w:rsid w:val="009025D7"/>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1E2"/>
    <w:rsid w:val="009117ED"/>
    <w:rsid w:val="00911D17"/>
    <w:rsid w:val="00911E3E"/>
    <w:rsid w:val="00911F90"/>
    <w:rsid w:val="009122A7"/>
    <w:rsid w:val="009123D8"/>
    <w:rsid w:val="00912424"/>
    <w:rsid w:val="00912977"/>
    <w:rsid w:val="009129C6"/>
    <w:rsid w:val="00912B51"/>
    <w:rsid w:val="00912DF0"/>
    <w:rsid w:val="00912F77"/>
    <w:rsid w:val="009132E4"/>
    <w:rsid w:val="00913850"/>
    <w:rsid w:val="009139EA"/>
    <w:rsid w:val="00913B12"/>
    <w:rsid w:val="00913C85"/>
    <w:rsid w:val="00913E2D"/>
    <w:rsid w:val="0091420B"/>
    <w:rsid w:val="00914434"/>
    <w:rsid w:val="00914863"/>
    <w:rsid w:val="00914B51"/>
    <w:rsid w:val="00914C1D"/>
    <w:rsid w:val="00914EEA"/>
    <w:rsid w:val="009157EA"/>
    <w:rsid w:val="00915BDB"/>
    <w:rsid w:val="00915DD8"/>
    <w:rsid w:val="0091603B"/>
    <w:rsid w:val="0091613E"/>
    <w:rsid w:val="009164CA"/>
    <w:rsid w:val="00916A02"/>
    <w:rsid w:val="00916B23"/>
    <w:rsid w:val="00916DDD"/>
    <w:rsid w:val="0091758F"/>
    <w:rsid w:val="00917A4C"/>
    <w:rsid w:val="00917A67"/>
    <w:rsid w:val="00920678"/>
    <w:rsid w:val="00920947"/>
    <w:rsid w:val="00920DAF"/>
    <w:rsid w:val="00921101"/>
    <w:rsid w:val="00921C21"/>
    <w:rsid w:val="00922191"/>
    <w:rsid w:val="0092226E"/>
    <w:rsid w:val="009227B5"/>
    <w:rsid w:val="00922B7D"/>
    <w:rsid w:val="00922BAC"/>
    <w:rsid w:val="00923009"/>
    <w:rsid w:val="0092332E"/>
    <w:rsid w:val="00923640"/>
    <w:rsid w:val="00923900"/>
    <w:rsid w:val="00923E33"/>
    <w:rsid w:val="00923E4E"/>
    <w:rsid w:val="00923E89"/>
    <w:rsid w:val="009246E5"/>
    <w:rsid w:val="00924CC6"/>
    <w:rsid w:val="009252C7"/>
    <w:rsid w:val="00925B6A"/>
    <w:rsid w:val="009262F9"/>
    <w:rsid w:val="00926554"/>
    <w:rsid w:val="00926C88"/>
    <w:rsid w:val="00926DDC"/>
    <w:rsid w:val="00926FE4"/>
    <w:rsid w:val="00927525"/>
    <w:rsid w:val="00927577"/>
    <w:rsid w:val="00927999"/>
    <w:rsid w:val="00927AFB"/>
    <w:rsid w:val="00927BD5"/>
    <w:rsid w:val="00931194"/>
    <w:rsid w:val="0093124D"/>
    <w:rsid w:val="009314FE"/>
    <w:rsid w:val="009317DB"/>
    <w:rsid w:val="00931A1C"/>
    <w:rsid w:val="00931B77"/>
    <w:rsid w:val="0093204F"/>
    <w:rsid w:val="009332D9"/>
    <w:rsid w:val="00933898"/>
    <w:rsid w:val="00933F8F"/>
    <w:rsid w:val="00934200"/>
    <w:rsid w:val="0093427C"/>
    <w:rsid w:val="009348FC"/>
    <w:rsid w:val="00934F5F"/>
    <w:rsid w:val="00935004"/>
    <w:rsid w:val="0093504F"/>
    <w:rsid w:val="0093517B"/>
    <w:rsid w:val="00935943"/>
    <w:rsid w:val="00936631"/>
    <w:rsid w:val="00936BBC"/>
    <w:rsid w:val="00936C1A"/>
    <w:rsid w:val="00936EED"/>
    <w:rsid w:val="00937731"/>
    <w:rsid w:val="00937DB0"/>
    <w:rsid w:val="00937F6C"/>
    <w:rsid w:val="00937FE7"/>
    <w:rsid w:val="0094069B"/>
    <w:rsid w:val="0094077F"/>
    <w:rsid w:val="009408FE"/>
    <w:rsid w:val="00940972"/>
    <w:rsid w:val="00940CDA"/>
    <w:rsid w:val="00940D58"/>
    <w:rsid w:val="009410B1"/>
    <w:rsid w:val="009411CF"/>
    <w:rsid w:val="00941567"/>
    <w:rsid w:val="009418EA"/>
    <w:rsid w:val="0094215F"/>
    <w:rsid w:val="0094237F"/>
    <w:rsid w:val="00942844"/>
    <w:rsid w:val="0094292A"/>
    <w:rsid w:val="00942934"/>
    <w:rsid w:val="00942B5A"/>
    <w:rsid w:val="00942D03"/>
    <w:rsid w:val="009430A6"/>
    <w:rsid w:val="0094327C"/>
    <w:rsid w:val="00943778"/>
    <w:rsid w:val="009437EF"/>
    <w:rsid w:val="00943954"/>
    <w:rsid w:val="00943A1C"/>
    <w:rsid w:val="00943BBB"/>
    <w:rsid w:val="00944019"/>
    <w:rsid w:val="009441B1"/>
    <w:rsid w:val="0094430C"/>
    <w:rsid w:val="009444FD"/>
    <w:rsid w:val="00944D4B"/>
    <w:rsid w:val="00944F4A"/>
    <w:rsid w:val="00944FCF"/>
    <w:rsid w:val="009455A8"/>
    <w:rsid w:val="009457EF"/>
    <w:rsid w:val="00945967"/>
    <w:rsid w:val="00945F01"/>
    <w:rsid w:val="00945F96"/>
    <w:rsid w:val="0094607C"/>
    <w:rsid w:val="00946543"/>
    <w:rsid w:val="00946719"/>
    <w:rsid w:val="00946A34"/>
    <w:rsid w:val="00947988"/>
    <w:rsid w:val="00947A83"/>
    <w:rsid w:val="00947C72"/>
    <w:rsid w:val="00947CF2"/>
    <w:rsid w:val="00947E30"/>
    <w:rsid w:val="00947EE6"/>
    <w:rsid w:val="009507C2"/>
    <w:rsid w:val="00950BCA"/>
    <w:rsid w:val="00950F35"/>
    <w:rsid w:val="0095150B"/>
    <w:rsid w:val="00952097"/>
    <w:rsid w:val="00952203"/>
    <w:rsid w:val="009523D7"/>
    <w:rsid w:val="00952DFE"/>
    <w:rsid w:val="00953741"/>
    <w:rsid w:val="009537A0"/>
    <w:rsid w:val="00953838"/>
    <w:rsid w:val="009539AE"/>
    <w:rsid w:val="00953A6E"/>
    <w:rsid w:val="00953FC7"/>
    <w:rsid w:val="009545B1"/>
    <w:rsid w:val="009548C2"/>
    <w:rsid w:val="009548CA"/>
    <w:rsid w:val="00955F29"/>
    <w:rsid w:val="00955FE5"/>
    <w:rsid w:val="00956D75"/>
    <w:rsid w:val="0095717E"/>
    <w:rsid w:val="009577C2"/>
    <w:rsid w:val="009579DF"/>
    <w:rsid w:val="00957D35"/>
    <w:rsid w:val="00957D4B"/>
    <w:rsid w:val="00960B3A"/>
    <w:rsid w:val="00960B9B"/>
    <w:rsid w:val="00960D00"/>
    <w:rsid w:val="00960DC7"/>
    <w:rsid w:val="009611D1"/>
    <w:rsid w:val="009613A2"/>
    <w:rsid w:val="00961429"/>
    <w:rsid w:val="00961B82"/>
    <w:rsid w:val="00961CA2"/>
    <w:rsid w:val="00961DB2"/>
    <w:rsid w:val="00962058"/>
    <w:rsid w:val="009620CF"/>
    <w:rsid w:val="009621DF"/>
    <w:rsid w:val="00962209"/>
    <w:rsid w:val="00962462"/>
    <w:rsid w:val="009625FE"/>
    <w:rsid w:val="009626F1"/>
    <w:rsid w:val="00962A1E"/>
    <w:rsid w:val="00962B7C"/>
    <w:rsid w:val="00962E80"/>
    <w:rsid w:val="00963808"/>
    <w:rsid w:val="0096393E"/>
    <w:rsid w:val="00963B8E"/>
    <w:rsid w:val="00964260"/>
    <w:rsid w:val="00964876"/>
    <w:rsid w:val="00964919"/>
    <w:rsid w:val="009650C3"/>
    <w:rsid w:val="009651F1"/>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051"/>
    <w:rsid w:val="00970496"/>
    <w:rsid w:val="00970897"/>
    <w:rsid w:val="00970E84"/>
    <w:rsid w:val="00970EA0"/>
    <w:rsid w:val="00971350"/>
    <w:rsid w:val="009717ED"/>
    <w:rsid w:val="00971B75"/>
    <w:rsid w:val="0097283E"/>
    <w:rsid w:val="009728ED"/>
    <w:rsid w:val="00972F05"/>
    <w:rsid w:val="00973586"/>
    <w:rsid w:val="009739DD"/>
    <w:rsid w:val="009739F6"/>
    <w:rsid w:val="00973BFE"/>
    <w:rsid w:val="00973BFF"/>
    <w:rsid w:val="00973C3D"/>
    <w:rsid w:val="00973D02"/>
    <w:rsid w:val="00974156"/>
    <w:rsid w:val="00974465"/>
    <w:rsid w:val="00974498"/>
    <w:rsid w:val="009749E3"/>
    <w:rsid w:val="00975616"/>
    <w:rsid w:val="0097580B"/>
    <w:rsid w:val="00975EB9"/>
    <w:rsid w:val="0097644F"/>
    <w:rsid w:val="009776B8"/>
    <w:rsid w:val="00977756"/>
    <w:rsid w:val="00977934"/>
    <w:rsid w:val="00977935"/>
    <w:rsid w:val="00977C10"/>
    <w:rsid w:val="00977EBC"/>
    <w:rsid w:val="00980104"/>
    <w:rsid w:val="009805B5"/>
    <w:rsid w:val="009805DC"/>
    <w:rsid w:val="00980E78"/>
    <w:rsid w:val="009811F2"/>
    <w:rsid w:val="009813F7"/>
    <w:rsid w:val="00981602"/>
    <w:rsid w:val="00981DD0"/>
    <w:rsid w:val="009823F1"/>
    <w:rsid w:val="00982507"/>
    <w:rsid w:val="009827C2"/>
    <w:rsid w:val="00982EE5"/>
    <w:rsid w:val="0098313A"/>
    <w:rsid w:val="0098399C"/>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ACA"/>
    <w:rsid w:val="00987B0D"/>
    <w:rsid w:val="009904F9"/>
    <w:rsid w:val="00990837"/>
    <w:rsid w:val="00990AF2"/>
    <w:rsid w:val="00990BC0"/>
    <w:rsid w:val="00990E33"/>
    <w:rsid w:val="00990FB1"/>
    <w:rsid w:val="00991261"/>
    <w:rsid w:val="00991379"/>
    <w:rsid w:val="0099157D"/>
    <w:rsid w:val="0099159B"/>
    <w:rsid w:val="0099177D"/>
    <w:rsid w:val="00991A8B"/>
    <w:rsid w:val="00991C79"/>
    <w:rsid w:val="00991DAC"/>
    <w:rsid w:val="00991F03"/>
    <w:rsid w:val="0099268C"/>
    <w:rsid w:val="009928CB"/>
    <w:rsid w:val="00992A28"/>
    <w:rsid w:val="00992AA0"/>
    <w:rsid w:val="00992BE5"/>
    <w:rsid w:val="00992DDD"/>
    <w:rsid w:val="00993500"/>
    <w:rsid w:val="00993770"/>
    <w:rsid w:val="00993C81"/>
    <w:rsid w:val="009941A8"/>
    <w:rsid w:val="00994753"/>
    <w:rsid w:val="00994DC3"/>
    <w:rsid w:val="00995B06"/>
    <w:rsid w:val="00995CE5"/>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693"/>
    <w:rsid w:val="009A0EE3"/>
    <w:rsid w:val="009A1430"/>
    <w:rsid w:val="009A1851"/>
    <w:rsid w:val="009A19AF"/>
    <w:rsid w:val="009A1C6B"/>
    <w:rsid w:val="009A274E"/>
    <w:rsid w:val="009A2B79"/>
    <w:rsid w:val="009A30EF"/>
    <w:rsid w:val="009A386B"/>
    <w:rsid w:val="009A3CAE"/>
    <w:rsid w:val="009A415B"/>
    <w:rsid w:val="009A4F3A"/>
    <w:rsid w:val="009A5892"/>
    <w:rsid w:val="009A5A47"/>
    <w:rsid w:val="009A5CAE"/>
    <w:rsid w:val="009A6234"/>
    <w:rsid w:val="009A661F"/>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5F"/>
    <w:rsid w:val="009B2269"/>
    <w:rsid w:val="009B28E5"/>
    <w:rsid w:val="009B29BF"/>
    <w:rsid w:val="009B2A91"/>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4D2"/>
    <w:rsid w:val="009B5BC1"/>
    <w:rsid w:val="009B5F7F"/>
    <w:rsid w:val="009B603A"/>
    <w:rsid w:val="009B756F"/>
    <w:rsid w:val="009B7C7B"/>
    <w:rsid w:val="009C0231"/>
    <w:rsid w:val="009C0D11"/>
    <w:rsid w:val="009C0DF7"/>
    <w:rsid w:val="009C0E48"/>
    <w:rsid w:val="009C1CDE"/>
    <w:rsid w:val="009C2525"/>
    <w:rsid w:val="009C2718"/>
    <w:rsid w:val="009C2BF8"/>
    <w:rsid w:val="009C2DCB"/>
    <w:rsid w:val="009C34D3"/>
    <w:rsid w:val="009C36D2"/>
    <w:rsid w:val="009C44F7"/>
    <w:rsid w:val="009C4EB4"/>
    <w:rsid w:val="009C5165"/>
    <w:rsid w:val="009C53F8"/>
    <w:rsid w:val="009C5630"/>
    <w:rsid w:val="009C59F4"/>
    <w:rsid w:val="009C5F29"/>
    <w:rsid w:val="009C622E"/>
    <w:rsid w:val="009C6744"/>
    <w:rsid w:val="009C6DB0"/>
    <w:rsid w:val="009D00C1"/>
    <w:rsid w:val="009D01E5"/>
    <w:rsid w:val="009D06A5"/>
    <w:rsid w:val="009D0744"/>
    <w:rsid w:val="009D0ED6"/>
    <w:rsid w:val="009D0F71"/>
    <w:rsid w:val="009D11BE"/>
    <w:rsid w:val="009D1831"/>
    <w:rsid w:val="009D1C81"/>
    <w:rsid w:val="009D201E"/>
    <w:rsid w:val="009D2718"/>
    <w:rsid w:val="009D27E2"/>
    <w:rsid w:val="009D294A"/>
    <w:rsid w:val="009D299E"/>
    <w:rsid w:val="009D2D3E"/>
    <w:rsid w:val="009D2EC8"/>
    <w:rsid w:val="009D2EDB"/>
    <w:rsid w:val="009D374B"/>
    <w:rsid w:val="009D3EC7"/>
    <w:rsid w:val="009D4AB6"/>
    <w:rsid w:val="009D5C26"/>
    <w:rsid w:val="009D60EF"/>
    <w:rsid w:val="009D617D"/>
    <w:rsid w:val="009D6335"/>
    <w:rsid w:val="009D65BB"/>
    <w:rsid w:val="009D66FB"/>
    <w:rsid w:val="009D6755"/>
    <w:rsid w:val="009D6B5A"/>
    <w:rsid w:val="009D7256"/>
    <w:rsid w:val="009D7303"/>
    <w:rsid w:val="009D79B3"/>
    <w:rsid w:val="009D7EB2"/>
    <w:rsid w:val="009E0232"/>
    <w:rsid w:val="009E0403"/>
    <w:rsid w:val="009E04FD"/>
    <w:rsid w:val="009E0925"/>
    <w:rsid w:val="009E0978"/>
    <w:rsid w:val="009E1074"/>
    <w:rsid w:val="009E169E"/>
    <w:rsid w:val="009E2354"/>
    <w:rsid w:val="009E23CA"/>
    <w:rsid w:val="009E29D0"/>
    <w:rsid w:val="009E2D3E"/>
    <w:rsid w:val="009E2D79"/>
    <w:rsid w:val="009E3548"/>
    <w:rsid w:val="009E37B2"/>
    <w:rsid w:val="009E38D0"/>
    <w:rsid w:val="009E3AFE"/>
    <w:rsid w:val="009E3EB1"/>
    <w:rsid w:val="009E44AB"/>
    <w:rsid w:val="009E4748"/>
    <w:rsid w:val="009E4C12"/>
    <w:rsid w:val="009E4E1F"/>
    <w:rsid w:val="009E4FDB"/>
    <w:rsid w:val="009E54A0"/>
    <w:rsid w:val="009E5A74"/>
    <w:rsid w:val="009E5B2F"/>
    <w:rsid w:val="009E5D44"/>
    <w:rsid w:val="009E5D9C"/>
    <w:rsid w:val="009E640E"/>
    <w:rsid w:val="009E6AB0"/>
    <w:rsid w:val="009E6ABE"/>
    <w:rsid w:val="009E6B77"/>
    <w:rsid w:val="009E6E1F"/>
    <w:rsid w:val="009E6E68"/>
    <w:rsid w:val="009E7309"/>
    <w:rsid w:val="009E7453"/>
    <w:rsid w:val="009E7ADB"/>
    <w:rsid w:val="009E7C4C"/>
    <w:rsid w:val="009E7F78"/>
    <w:rsid w:val="009F00FA"/>
    <w:rsid w:val="009F0222"/>
    <w:rsid w:val="009F042F"/>
    <w:rsid w:val="009F07CE"/>
    <w:rsid w:val="009F07E0"/>
    <w:rsid w:val="009F0961"/>
    <w:rsid w:val="009F0B42"/>
    <w:rsid w:val="009F0D06"/>
    <w:rsid w:val="009F0DE1"/>
    <w:rsid w:val="009F0EA8"/>
    <w:rsid w:val="009F150F"/>
    <w:rsid w:val="009F17D5"/>
    <w:rsid w:val="009F19D4"/>
    <w:rsid w:val="009F1AB6"/>
    <w:rsid w:val="009F1CCE"/>
    <w:rsid w:val="009F2046"/>
    <w:rsid w:val="009F23C2"/>
    <w:rsid w:val="009F2513"/>
    <w:rsid w:val="009F2705"/>
    <w:rsid w:val="009F2CCB"/>
    <w:rsid w:val="009F2FD4"/>
    <w:rsid w:val="009F37E6"/>
    <w:rsid w:val="009F3A59"/>
    <w:rsid w:val="009F4028"/>
    <w:rsid w:val="009F40B2"/>
    <w:rsid w:val="009F42AA"/>
    <w:rsid w:val="009F473C"/>
    <w:rsid w:val="009F4A50"/>
    <w:rsid w:val="009F4C18"/>
    <w:rsid w:val="009F52D2"/>
    <w:rsid w:val="009F5384"/>
    <w:rsid w:val="009F57E2"/>
    <w:rsid w:val="009F5915"/>
    <w:rsid w:val="009F5DFC"/>
    <w:rsid w:val="009F5E8B"/>
    <w:rsid w:val="009F65C8"/>
    <w:rsid w:val="009F66F6"/>
    <w:rsid w:val="009F68BC"/>
    <w:rsid w:val="009F6BD2"/>
    <w:rsid w:val="009F6E60"/>
    <w:rsid w:val="009F6F9F"/>
    <w:rsid w:val="009F748F"/>
    <w:rsid w:val="009F762A"/>
    <w:rsid w:val="009F772D"/>
    <w:rsid w:val="009F7D2F"/>
    <w:rsid w:val="00A00B3D"/>
    <w:rsid w:val="00A00DAB"/>
    <w:rsid w:val="00A00E64"/>
    <w:rsid w:val="00A01032"/>
    <w:rsid w:val="00A01199"/>
    <w:rsid w:val="00A0151A"/>
    <w:rsid w:val="00A01C37"/>
    <w:rsid w:val="00A01E11"/>
    <w:rsid w:val="00A0253F"/>
    <w:rsid w:val="00A02787"/>
    <w:rsid w:val="00A028E4"/>
    <w:rsid w:val="00A033DA"/>
    <w:rsid w:val="00A04476"/>
    <w:rsid w:val="00A04CFA"/>
    <w:rsid w:val="00A05497"/>
    <w:rsid w:val="00A05730"/>
    <w:rsid w:val="00A059B7"/>
    <w:rsid w:val="00A059CF"/>
    <w:rsid w:val="00A05F23"/>
    <w:rsid w:val="00A060F8"/>
    <w:rsid w:val="00A0756F"/>
    <w:rsid w:val="00A07627"/>
    <w:rsid w:val="00A11024"/>
    <w:rsid w:val="00A1125E"/>
    <w:rsid w:val="00A113C8"/>
    <w:rsid w:val="00A11619"/>
    <w:rsid w:val="00A11B39"/>
    <w:rsid w:val="00A11C34"/>
    <w:rsid w:val="00A12696"/>
    <w:rsid w:val="00A1276A"/>
    <w:rsid w:val="00A127A4"/>
    <w:rsid w:val="00A1302E"/>
    <w:rsid w:val="00A13637"/>
    <w:rsid w:val="00A13741"/>
    <w:rsid w:val="00A1375F"/>
    <w:rsid w:val="00A139D8"/>
    <w:rsid w:val="00A13AEE"/>
    <w:rsid w:val="00A1493B"/>
    <w:rsid w:val="00A14A4E"/>
    <w:rsid w:val="00A14E81"/>
    <w:rsid w:val="00A15447"/>
    <w:rsid w:val="00A16393"/>
    <w:rsid w:val="00A166EE"/>
    <w:rsid w:val="00A16AAB"/>
    <w:rsid w:val="00A16D9E"/>
    <w:rsid w:val="00A17645"/>
    <w:rsid w:val="00A17721"/>
    <w:rsid w:val="00A2014B"/>
    <w:rsid w:val="00A20EF5"/>
    <w:rsid w:val="00A21103"/>
    <w:rsid w:val="00A2148F"/>
    <w:rsid w:val="00A21640"/>
    <w:rsid w:val="00A2167C"/>
    <w:rsid w:val="00A21711"/>
    <w:rsid w:val="00A21B39"/>
    <w:rsid w:val="00A21BC7"/>
    <w:rsid w:val="00A21C1C"/>
    <w:rsid w:val="00A21CFC"/>
    <w:rsid w:val="00A2220E"/>
    <w:rsid w:val="00A2270F"/>
    <w:rsid w:val="00A22E60"/>
    <w:rsid w:val="00A2318E"/>
    <w:rsid w:val="00A2321E"/>
    <w:rsid w:val="00A2325A"/>
    <w:rsid w:val="00A23A8B"/>
    <w:rsid w:val="00A23E37"/>
    <w:rsid w:val="00A24024"/>
    <w:rsid w:val="00A2402B"/>
    <w:rsid w:val="00A243A0"/>
    <w:rsid w:val="00A24653"/>
    <w:rsid w:val="00A24813"/>
    <w:rsid w:val="00A24A09"/>
    <w:rsid w:val="00A2556F"/>
    <w:rsid w:val="00A25982"/>
    <w:rsid w:val="00A25ADE"/>
    <w:rsid w:val="00A26156"/>
    <w:rsid w:val="00A264D3"/>
    <w:rsid w:val="00A2674B"/>
    <w:rsid w:val="00A26BF4"/>
    <w:rsid w:val="00A26DA4"/>
    <w:rsid w:val="00A27333"/>
    <w:rsid w:val="00A27340"/>
    <w:rsid w:val="00A277C8"/>
    <w:rsid w:val="00A2780F"/>
    <w:rsid w:val="00A27DA9"/>
    <w:rsid w:val="00A27EC7"/>
    <w:rsid w:val="00A30049"/>
    <w:rsid w:val="00A302F4"/>
    <w:rsid w:val="00A30326"/>
    <w:rsid w:val="00A30674"/>
    <w:rsid w:val="00A30A7F"/>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4BC7"/>
    <w:rsid w:val="00A35172"/>
    <w:rsid w:val="00A356F2"/>
    <w:rsid w:val="00A35B1F"/>
    <w:rsid w:val="00A35F42"/>
    <w:rsid w:val="00A3617A"/>
    <w:rsid w:val="00A3689D"/>
    <w:rsid w:val="00A3731B"/>
    <w:rsid w:val="00A3797B"/>
    <w:rsid w:val="00A37C30"/>
    <w:rsid w:val="00A40452"/>
    <w:rsid w:val="00A40899"/>
    <w:rsid w:val="00A41149"/>
    <w:rsid w:val="00A4141C"/>
    <w:rsid w:val="00A41626"/>
    <w:rsid w:val="00A41A00"/>
    <w:rsid w:val="00A41CEF"/>
    <w:rsid w:val="00A41F73"/>
    <w:rsid w:val="00A430EB"/>
    <w:rsid w:val="00A43215"/>
    <w:rsid w:val="00A435B3"/>
    <w:rsid w:val="00A43ED6"/>
    <w:rsid w:val="00A44157"/>
    <w:rsid w:val="00A44239"/>
    <w:rsid w:val="00A44768"/>
    <w:rsid w:val="00A44DC1"/>
    <w:rsid w:val="00A451FF"/>
    <w:rsid w:val="00A45495"/>
    <w:rsid w:val="00A4589D"/>
    <w:rsid w:val="00A45A19"/>
    <w:rsid w:val="00A45B07"/>
    <w:rsid w:val="00A45DBB"/>
    <w:rsid w:val="00A4612D"/>
    <w:rsid w:val="00A46288"/>
    <w:rsid w:val="00A462EE"/>
    <w:rsid w:val="00A4647E"/>
    <w:rsid w:val="00A464E2"/>
    <w:rsid w:val="00A468EC"/>
    <w:rsid w:val="00A476EF"/>
    <w:rsid w:val="00A506A9"/>
    <w:rsid w:val="00A50948"/>
    <w:rsid w:val="00A51621"/>
    <w:rsid w:val="00A51681"/>
    <w:rsid w:val="00A51815"/>
    <w:rsid w:val="00A51D0B"/>
    <w:rsid w:val="00A525BF"/>
    <w:rsid w:val="00A525E0"/>
    <w:rsid w:val="00A52823"/>
    <w:rsid w:val="00A52DF0"/>
    <w:rsid w:val="00A532F0"/>
    <w:rsid w:val="00A535FE"/>
    <w:rsid w:val="00A53691"/>
    <w:rsid w:val="00A54110"/>
    <w:rsid w:val="00A541AE"/>
    <w:rsid w:val="00A550CD"/>
    <w:rsid w:val="00A55945"/>
    <w:rsid w:val="00A55BCE"/>
    <w:rsid w:val="00A560FD"/>
    <w:rsid w:val="00A56129"/>
    <w:rsid w:val="00A564E7"/>
    <w:rsid w:val="00A569E3"/>
    <w:rsid w:val="00A569E8"/>
    <w:rsid w:val="00A56AE1"/>
    <w:rsid w:val="00A56B0B"/>
    <w:rsid w:val="00A56D88"/>
    <w:rsid w:val="00A5728C"/>
    <w:rsid w:val="00A57335"/>
    <w:rsid w:val="00A57AD7"/>
    <w:rsid w:val="00A57C21"/>
    <w:rsid w:val="00A57CBA"/>
    <w:rsid w:val="00A57EAE"/>
    <w:rsid w:val="00A60552"/>
    <w:rsid w:val="00A60594"/>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5F9"/>
    <w:rsid w:val="00A64752"/>
    <w:rsid w:val="00A65148"/>
    <w:rsid w:val="00A651C5"/>
    <w:rsid w:val="00A65B4D"/>
    <w:rsid w:val="00A65C19"/>
    <w:rsid w:val="00A65D16"/>
    <w:rsid w:val="00A661CC"/>
    <w:rsid w:val="00A66398"/>
    <w:rsid w:val="00A6684C"/>
    <w:rsid w:val="00A66BCC"/>
    <w:rsid w:val="00A66D5B"/>
    <w:rsid w:val="00A66DD5"/>
    <w:rsid w:val="00A66E61"/>
    <w:rsid w:val="00A66FB6"/>
    <w:rsid w:val="00A6702C"/>
    <w:rsid w:val="00A67228"/>
    <w:rsid w:val="00A67423"/>
    <w:rsid w:val="00A67612"/>
    <w:rsid w:val="00A6763D"/>
    <w:rsid w:val="00A676D0"/>
    <w:rsid w:val="00A703DA"/>
    <w:rsid w:val="00A705A7"/>
    <w:rsid w:val="00A712E1"/>
    <w:rsid w:val="00A713F5"/>
    <w:rsid w:val="00A71567"/>
    <w:rsid w:val="00A71A19"/>
    <w:rsid w:val="00A71B3A"/>
    <w:rsid w:val="00A71CD7"/>
    <w:rsid w:val="00A72439"/>
    <w:rsid w:val="00A725B5"/>
    <w:rsid w:val="00A7281A"/>
    <w:rsid w:val="00A72CA9"/>
    <w:rsid w:val="00A72DEC"/>
    <w:rsid w:val="00A72FE9"/>
    <w:rsid w:val="00A7327B"/>
    <w:rsid w:val="00A7350D"/>
    <w:rsid w:val="00A73676"/>
    <w:rsid w:val="00A73C1E"/>
    <w:rsid w:val="00A73E6A"/>
    <w:rsid w:val="00A74074"/>
    <w:rsid w:val="00A7480B"/>
    <w:rsid w:val="00A74C7C"/>
    <w:rsid w:val="00A75182"/>
    <w:rsid w:val="00A75489"/>
    <w:rsid w:val="00A759B0"/>
    <w:rsid w:val="00A75DC5"/>
    <w:rsid w:val="00A75DDD"/>
    <w:rsid w:val="00A75E36"/>
    <w:rsid w:val="00A75EE0"/>
    <w:rsid w:val="00A76244"/>
    <w:rsid w:val="00A766B4"/>
    <w:rsid w:val="00A76DA1"/>
    <w:rsid w:val="00A76DAA"/>
    <w:rsid w:val="00A770A2"/>
    <w:rsid w:val="00A778B3"/>
    <w:rsid w:val="00A77972"/>
    <w:rsid w:val="00A77A85"/>
    <w:rsid w:val="00A77F8A"/>
    <w:rsid w:val="00A80293"/>
    <w:rsid w:val="00A8057D"/>
    <w:rsid w:val="00A80B6E"/>
    <w:rsid w:val="00A81140"/>
    <w:rsid w:val="00A81192"/>
    <w:rsid w:val="00A81414"/>
    <w:rsid w:val="00A81627"/>
    <w:rsid w:val="00A81A4A"/>
    <w:rsid w:val="00A82368"/>
    <w:rsid w:val="00A82C9E"/>
    <w:rsid w:val="00A82F99"/>
    <w:rsid w:val="00A8393A"/>
    <w:rsid w:val="00A839A4"/>
    <w:rsid w:val="00A83B78"/>
    <w:rsid w:val="00A83BF0"/>
    <w:rsid w:val="00A83CF6"/>
    <w:rsid w:val="00A84060"/>
    <w:rsid w:val="00A84169"/>
    <w:rsid w:val="00A846BC"/>
    <w:rsid w:val="00A84790"/>
    <w:rsid w:val="00A8494D"/>
    <w:rsid w:val="00A84AC9"/>
    <w:rsid w:val="00A84CC8"/>
    <w:rsid w:val="00A84D7E"/>
    <w:rsid w:val="00A84ED5"/>
    <w:rsid w:val="00A8527E"/>
    <w:rsid w:val="00A857BC"/>
    <w:rsid w:val="00A85CA7"/>
    <w:rsid w:val="00A85CB9"/>
    <w:rsid w:val="00A85EFA"/>
    <w:rsid w:val="00A86218"/>
    <w:rsid w:val="00A8655A"/>
    <w:rsid w:val="00A86639"/>
    <w:rsid w:val="00A86745"/>
    <w:rsid w:val="00A86773"/>
    <w:rsid w:val="00A868BE"/>
    <w:rsid w:val="00A86E1F"/>
    <w:rsid w:val="00A8775B"/>
    <w:rsid w:val="00A87F6C"/>
    <w:rsid w:val="00A901D0"/>
    <w:rsid w:val="00A903D4"/>
    <w:rsid w:val="00A905D7"/>
    <w:rsid w:val="00A90A3C"/>
    <w:rsid w:val="00A90B2C"/>
    <w:rsid w:val="00A90C99"/>
    <w:rsid w:val="00A91290"/>
    <w:rsid w:val="00A91552"/>
    <w:rsid w:val="00A91766"/>
    <w:rsid w:val="00A91863"/>
    <w:rsid w:val="00A9187C"/>
    <w:rsid w:val="00A9247A"/>
    <w:rsid w:val="00A92CEB"/>
    <w:rsid w:val="00A92E17"/>
    <w:rsid w:val="00A9317B"/>
    <w:rsid w:val="00A931CE"/>
    <w:rsid w:val="00A9392A"/>
    <w:rsid w:val="00A946F1"/>
    <w:rsid w:val="00A9472B"/>
    <w:rsid w:val="00A94AC3"/>
    <w:rsid w:val="00A94E17"/>
    <w:rsid w:val="00A9538C"/>
    <w:rsid w:val="00A95556"/>
    <w:rsid w:val="00A957B8"/>
    <w:rsid w:val="00A957C8"/>
    <w:rsid w:val="00A957ED"/>
    <w:rsid w:val="00A959F4"/>
    <w:rsid w:val="00A95AF4"/>
    <w:rsid w:val="00A95B57"/>
    <w:rsid w:val="00A965E0"/>
    <w:rsid w:val="00A966B6"/>
    <w:rsid w:val="00A966C1"/>
    <w:rsid w:val="00AA034F"/>
    <w:rsid w:val="00AA0505"/>
    <w:rsid w:val="00AA0561"/>
    <w:rsid w:val="00AA05FF"/>
    <w:rsid w:val="00AA0933"/>
    <w:rsid w:val="00AA0A8A"/>
    <w:rsid w:val="00AA0EF3"/>
    <w:rsid w:val="00AA0F9F"/>
    <w:rsid w:val="00AA1022"/>
    <w:rsid w:val="00AA10B1"/>
    <w:rsid w:val="00AA140F"/>
    <w:rsid w:val="00AA1ED9"/>
    <w:rsid w:val="00AA1F9E"/>
    <w:rsid w:val="00AA269B"/>
    <w:rsid w:val="00AA28EA"/>
    <w:rsid w:val="00AA2A62"/>
    <w:rsid w:val="00AA2E0D"/>
    <w:rsid w:val="00AA339E"/>
    <w:rsid w:val="00AA390E"/>
    <w:rsid w:val="00AA3C87"/>
    <w:rsid w:val="00AA44D3"/>
    <w:rsid w:val="00AA474F"/>
    <w:rsid w:val="00AA48A5"/>
    <w:rsid w:val="00AA4926"/>
    <w:rsid w:val="00AA5389"/>
    <w:rsid w:val="00AA53AA"/>
    <w:rsid w:val="00AA564D"/>
    <w:rsid w:val="00AA5C2A"/>
    <w:rsid w:val="00AA5DF0"/>
    <w:rsid w:val="00AA6315"/>
    <w:rsid w:val="00AA64E1"/>
    <w:rsid w:val="00AA68CF"/>
    <w:rsid w:val="00AA6C3A"/>
    <w:rsid w:val="00AA6EBE"/>
    <w:rsid w:val="00AA6EFC"/>
    <w:rsid w:val="00AA7019"/>
    <w:rsid w:val="00AA7175"/>
    <w:rsid w:val="00AA7310"/>
    <w:rsid w:val="00AA766D"/>
    <w:rsid w:val="00AA76CF"/>
    <w:rsid w:val="00AA7844"/>
    <w:rsid w:val="00AA7AD8"/>
    <w:rsid w:val="00AB0425"/>
    <w:rsid w:val="00AB0613"/>
    <w:rsid w:val="00AB0828"/>
    <w:rsid w:val="00AB0886"/>
    <w:rsid w:val="00AB08A3"/>
    <w:rsid w:val="00AB08F9"/>
    <w:rsid w:val="00AB14AC"/>
    <w:rsid w:val="00AB159D"/>
    <w:rsid w:val="00AB17BA"/>
    <w:rsid w:val="00AB1847"/>
    <w:rsid w:val="00AB272D"/>
    <w:rsid w:val="00AB2802"/>
    <w:rsid w:val="00AB2C63"/>
    <w:rsid w:val="00AB3075"/>
    <w:rsid w:val="00AB314F"/>
    <w:rsid w:val="00AB3DF4"/>
    <w:rsid w:val="00AB412E"/>
    <w:rsid w:val="00AB4B9D"/>
    <w:rsid w:val="00AB4D70"/>
    <w:rsid w:val="00AB4E3C"/>
    <w:rsid w:val="00AB5702"/>
    <w:rsid w:val="00AB6194"/>
    <w:rsid w:val="00AB61B4"/>
    <w:rsid w:val="00AB6279"/>
    <w:rsid w:val="00AB64B8"/>
    <w:rsid w:val="00AB66D0"/>
    <w:rsid w:val="00AB6C73"/>
    <w:rsid w:val="00AB7158"/>
    <w:rsid w:val="00AB7563"/>
    <w:rsid w:val="00AB76BB"/>
    <w:rsid w:val="00AB78FA"/>
    <w:rsid w:val="00AB7D26"/>
    <w:rsid w:val="00AB7E4F"/>
    <w:rsid w:val="00AC0987"/>
    <w:rsid w:val="00AC09E9"/>
    <w:rsid w:val="00AC0B68"/>
    <w:rsid w:val="00AC0C4F"/>
    <w:rsid w:val="00AC11DF"/>
    <w:rsid w:val="00AC1264"/>
    <w:rsid w:val="00AC12DE"/>
    <w:rsid w:val="00AC1518"/>
    <w:rsid w:val="00AC1913"/>
    <w:rsid w:val="00AC1DC3"/>
    <w:rsid w:val="00AC1F74"/>
    <w:rsid w:val="00AC2187"/>
    <w:rsid w:val="00AC2260"/>
    <w:rsid w:val="00AC28DA"/>
    <w:rsid w:val="00AC2C2E"/>
    <w:rsid w:val="00AC2F9C"/>
    <w:rsid w:val="00AC3931"/>
    <w:rsid w:val="00AC3EFF"/>
    <w:rsid w:val="00AC40D5"/>
    <w:rsid w:val="00AC416B"/>
    <w:rsid w:val="00AC45BA"/>
    <w:rsid w:val="00AC4617"/>
    <w:rsid w:val="00AC46A3"/>
    <w:rsid w:val="00AC472E"/>
    <w:rsid w:val="00AC47F0"/>
    <w:rsid w:val="00AC4F7E"/>
    <w:rsid w:val="00AC50B6"/>
    <w:rsid w:val="00AC528F"/>
    <w:rsid w:val="00AC5434"/>
    <w:rsid w:val="00AC5497"/>
    <w:rsid w:val="00AC56B7"/>
    <w:rsid w:val="00AC5A11"/>
    <w:rsid w:val="00AC5DE9"/>
    <w:rsid w:val="00AC6346"/>
    <w:rsid w:val="00AC65AA"/>
    <w:rsid w:val="00AC6A06"/>
    <w:rsid w:val="00AC6ABE"/>
    <w:rsid w:val="00AC6AD1"/>
    <w:rsid w:val="00AC7008"/>
    <w:rsid w:val="00AC709C"/>
    <w:rsid w:val="00AC70C9"/>
    <w:rsid w:val="00AC77B0"/>
    <w:rsid w:val="00AC7B97"/>
    <w:rsid w:val="00AC7C43"/>
    <w:rsid w:val="00AC7C52"/>
    <w:rsid w:val="00AD042C"/>
    <w:rsid w:val="00AD074E"/>
    <w:rsid w:val="00AD08FC"/>
    <w:rsid w:val="00AD0F30"/>
    <w:rsid w:val="00AD159D"/>
    <w:rsid w:val="00AD15E0"/>
    <w:rsid w:val="00AD1650"/>
    <w:rsid w:val="00AD18F9"/>
    <w:rsid w:val="00AD1E06"/>
    <w:rsid w:val="00AD1E98"/>
    <w:rsid w:val="00AD1EF1"/>
    <w:rsid w:val="00AD1F3A"/>
    <w:rsid w:val="00AD1F41"/>
    <w:rsid w:val="00AD2090"/>
    <w:rsid w:val="00AD28BC"/>
    <w:rsid w:val="00AD2EC9"/>
    <w:rsid w:val="00AD2F55"/>
    <w:rsid w:val="00AD2FB2"/>
    <w:rsid w:val="00AD370C"/>
    <w:rsid w:val="00AD38BA"/>
    <w:rsid w:val="00AD3A80"/>
    <w:rsid w:val="00AD3AEC"/>
    <w:rsid w:val="00AD43BD"/>
    <w:rsid w:val="00AD48BB"/>
    <w:rsid w:val="00AD4A43"/>
    <w:rsid w:val="00AD5AF1"/>
    <w:rsid w:val="00AD5D99"/>
    <w:rsid w:val="00AD6316"/>
    <w:rsid w:val="00AD65CD"/>
    <w:rsid w:val="00AD66B5"/>
    <w:rsid w:val="00AD6AAF"/>
    <w:rsid w:val="00AD7176"/>
    <w:rsid w:val="00AD743B"/>
    <w:rsid w:val="00AE0434"/>
    <w:rsid w:val="00AE0492"/>
    <w:rsid w:val="00AE07B5"/>
    <w:rsid w:val="00AE0DFD"/>
    <w:rsid w:val="00AE11AA"/>
    <w:rsid w:val="00AE131E"/>
    <w:rsid w:val="00AE18D5"/>
    <w:rsid w:val="00AE24F5"/>
    <w:rsid w:val="00AE26E7"/>
    <w:rsid w:val="00AE27B1"/>
    <w:rsid w:val="00AE281B"/>
    <w:rsid w:val="00AE2FE6"/>
    <w:rsid w:val="00AE32FA"/>
    <w:rsid w:val="00AE3A3E"/>
    <w:rsid w:val="00AE3DC4"/>
    <w:rsid w:val="00AE4585"/>
    <w:rsid w:val="00AE45DB"/>
    <w:rsid w:val="00AE4B07"/>
    <w:rsid w:val="00AE5B82"/>
    <w:rsid w:val="00AE62B0"/>
    <w:rsid w:val="00AE67F7"/>
    <w:rsid w:val="00AE6863"/>
    <w:rsid w:val="00AE6C84"/>
    <w:rsid w:val="00AE6EA9"/>
    <w:rsid w:val="00AE6F5F"/>
    <w:rsid w:val="00AE7762"/>
    <w:rsid w:val="00AE790A"/>
    <w:rsid w:val="00AE7F1F"/>
    <w:rsid w:val="00AE7F31"/>
    <w:rsid w:val="00AF0034"/>
    <w:rsid w:val="00AF0113"/>
    <w:rsid w:val="00AF06A3"/>
    <w:rsid w:val="00AF0C51"/>
    <w:rsid w:val="00AF1159"/>
    <w:rsid w:val="00AF1534"/>
    <w:rsid w:val="00AF156F"/>
    <w:rsid w:val="00AF19C5"/>
    <w:rsid w:val="00AF1B03"/>
    <w:rsid w:val="00AF2340"/>
    <w:rsid w:val="00AF2575"/>
    <w:rsid w:val="00AF2BAE"/>
    <w:rsid w:val="00AF320B"/>
    <w:rsid w:val="00AF3D1D"/>
    <w:rsid w:val="00AF42BB"/>
    <w:rsid w:val="00AF47D8"/>
    <w:rsid w:val="00AF5032"/>
    <w:rsid w:val="00AF55DA"/>
    <w:rsid w:val="00AF5780"/>
    <w:rsid w:val="00AF5801"/>
    <w:rsid w:val="00AF5913"/>
    <w:rsid w:val="00AF5EF6"/>
    <w:rsid w:val="00AF5F04"/>
    <w:rsid w:val="00AF6C24"/>
    <w:rsid w:val="00AF6E7F"/>
    <w:rsid w:val="00AF7167"/>
    <w:rsid w:val="00AF7575"/>
    <w:rsid w:val="00AF77C0"/>
    <w:rsid w:val="00AF7949"/>
    <w:rsid w:val="00AF7A0B"/>
    <w:rsid w:val="00AF7B90"/>
    <w:rsid w:val="00AF7F8F"/>
    <w:rsid w:val="00B00AF3"/>
    <w:rsid w:val="00B00CBF"/>
    <w:rsid w:val="00B01153"/>
    <w:rsid w:val="00B01545"/>
    <w:rsid w:val="00B0168D"/>
    <w:rsid w:val="00B018E7"/>
    <w:rsid w:val="00B020BE"/>
    <w:rsid w:val="00B020EB"/>
    <w:rsid w:val="00B0244B"/>
    <w:rsid w:val="00B02D12"/>
    <w:rsid w:val="00B030A1"/>
    <w:rsid w:val="00B031BD"/>
    <w:rsid w:val="00B0327A"/>
    <w:rsid w:val="00B03452"/>
    <w:rsid w:val="00B03E19"/>
    <w:rsid w:val="00B03E32"/>
    <w:rsid w:val="00B040E3"/>
    <w:rsid w:val="00B04104"/>
    <w:rsid w:val="00B045AD"/>
    <w:rsid w:val="00B04BA9"/>
    <w:rsid w:val="00B04CFF"/>
    <w:rsid w:val="00B051F8"/>
    <w:rsid w:val="00B057A7"/>
    <w:rsid w:val="00B05946"/>
    <w:rsid w:val="00B063D2"/>
    <w:rsid w:val="00B0677A"/>
    <w:rsid w:val="00B06D71"/>
    <w:rsid w:val="00B06D88"/>
    <w:rsid w:val="00B073C8"/>
    <w:rsid w:val="00B07510"/>
    <w:rsid w:val="00B0790E"/>
    <w:rsid w:val="00B07B4E"/>
    <w:rsid w:val="00B07E37"/>
    <w:rsid w:val="00B10045"/>
    <w:rsid w:val="00B10086"/>
    <w:rsid w:val="00B107AE"/>
    <w:rsid w:val="00B10989"/>
    <w:rsid w:val="00B11130"/>
    <w:rsid w:val="00B111FA"/>
    <w:rsid w:val="00B11573"/>
    <w:rsid w:val="00B1168D"/>
    <w:rsid w:val="00B117F2"/>
    <w:rsid w:val="00B11BB4"/>
    <w:rsid w:val="00B11DDC"/>
    <w:rsid w:val="00B11F86"/>
    <w:rsid w:val="00B122CA"/>
    <w:rsid w:val="00B12535"/>
    <w:rsid w:val="00B12D26"/>
    <w:rsid w:val="00B12F64"/>
    <w:rsid w:val="00B1312B"/>
    <w:rsid w:val="00B1336E"/>
    <w:rsid w:val="00B13389"/>
    <w:rsid w:val="00B136F9"/>
    <w:rsid w:val="00B13AD8"/>
    <w:rsid w:val="00B13B6A"/>
    <w:rsid w:val="00B13B9C"/>
    <w:rsid w:val="00B1458C"/>
    <w:rsid w:val="00B14AC4"/>
    <w:rsid w:val="00B14DE5"/>
    <w:rsid w:val="00B1579E"/>
    <w:rsid w:val="00B15EF9"/>
    <w:rsid w:val="00B15F43"/>
    <w:rsid w:val="00B162E4"/>
    <w:rsid w:val="00B16649"/>
    <w:rsid w:val="00B1715E"/>
    <w:rsid w:val="00B172FD"/>
    <w:rsid w:val="00B17371"/>
    <w:rsid w:val="00B1748C"/>
    <w:rsid w:val="00B17AA0"/>
    <w:rsid w:val="00B17BD0"/>
    <w:rsid w:val="00B17BDF"/>
    <w:rsid w:val="00B2007B"/>
    <w:rsid w:val="00B20602"/>
    <w:rsid w:val="00B2082F"/>
    <w:rsid w:val="00B20BC5"/>
    <w:rsid w:val="00B218C6"/>
    <w:rsid w:val="00B21ABB"/>
    <w:rsid w:val="00B21ADE"/>
    <w:rsid w:val="00B2226C"/>
    <w:rsid w:val="00B2247C"/>
    <w:rsid w:val="00B225FD"/>
    <w:rsid w:val="00B226EF"/>
    <w:rsid w:val="00B2286E"/>
    <w:rsid w:val="00B22894"/>
    <w:rsid w:val="00B22BD5"/>
    <w:rsid w:val="00B23010"/>
    <w:rsid w:val="00B240D0"/>
    <w:rsid w:val="00B244BD"/>
    <w:rsid w:val="00B24D9E"/>
    <w:rsid w:val="00B24DBF"/>
    <w:rsid w:val="00B2544D"/>
    <w:rsid w:val="00B254FB"/>
    <w:rsid w:val="00B257FC"/>
    <w:rsid w:val="00B2584E"/>
    <w:rsid w:val="00B259C8"/>
    <w:rsid w:val="00B25FF3"/>
    <w:rsid w:val="00B260FF"/>
    <w:rsid w:val="00B2622D"/>
    <w:rsid w:val="00B26E6B"/>
    <w:rsid w:val="00B271AA"/>
    <w:rsid w:val="00B277B4"/>
    <w:rsid w:val="00B27D52"/>
    <w:rsid w:val="00B30207"/>
    <w:rsid w:val="00B3028F"/>
    <w:rsid w:val="00B3074B"/>
    <w:rsid w:val="00B30B2F"/>
    <w:rsid w:val="00B310EE"/>
    <w:rsid w:val="00B313B7"/>
    <w:rsid w:val="00B313ED"/>
    <w:rsid w:val="00B3146D"/>
    <w:rsid w:val="00B31734"/>
    <w:rsid w:val="00B31CAE"/>
    <w:rsid w:val="00B320FC"/>
    <w:rsid w:val="00B322B9"/>
    <w:rsid w:val="00B32425"/>
    <w:rsid w:val="00B32746"/>
    <w:rsid w:val="00B32C28"/>
    <w:rsid w:val="00B32CB6"/>
    <w:rsid w:val="00B32F8F"/>
    <w:rsid w:val="00B32FE2"/>
    <w:rsid w:val="00B331A3"/>
    <w:rsid w:val="00B3328C"/>
    <w:rsid w:val="00B33EC7"/>
    <w:rsid w:val="00B34C7B"/>
    <w:rsid w:val="00B350F4"/>
    <w:rsid w:val="00B35A38"/>
    <w:rsid w:val="00B35AE6"/>
    <w:rsid w:val="00B36189"/>
    <w:rsid w:val="00B36708"/>
    <w:rsid w:val="00B36DCE"/>
    <w:rsid w:val="00B37049"/>
    <w:rsid w:val="00B3735D"/>
    <w:rsid w:val="00B37745"/>
    <w:rsid w:val="00B377BF"/>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427"/>
    <w:rsid w:val="00B43695"/>
    <w:rsid w:val="00B43884"/>
    <w:rsid w:val="00B43E23"/>
    <w:rsid w:val="00B44459"/>
    <w:rsid w:val="00B444BC"/>
    <w:rsid w:val="00B448B4"/>
    <w:rsid w:val="00B45204"/>
    <w:rsid w:val="00B4520E"/>
    <w:rsid w:val="00B454C2"/>
    <w:rsid w:val="00B4556B"/>
    <w:rsid w:val="00B45795"/>
    <w:rsid w:val="00B45810"/>
    <w:rsid w:val="00B458A7"/>
    <w:rsid w:val="00B45AE4"/>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6DE2"/>
    <w:rsid w:val="00B57121"/>
    <w:rsid w:val="00B57D62"/>
    <w:rsid w:val="00B57E26"/>
    <w:rsid w:val="00B57E2A"/>
    <w:rsid w:val="00B57F87"/>
    <w:rsid w:val="00B57FE5"/>
    <w:rsid w:val="00B600B2"/>
    <w:rsid w:val="00B6013D"/>
    <w:rsid w:val="00B614BC"/>
    <w:rsid w:val="00B61911"/>
    <w:rsid w:val="00B61B3F"/>
    <w:rsid w:val="00B61C6C"/>
    <w:rsid w:val="00B621C6"/>
    <w:rsid w:val="00B6248E"/>
    <w:rsid w:val="00B626DA"/>
    <w:rsid w:val="00B62A7E"/>
    <w:rsid w:val="00B63370"/>
    <w:rsid w:val="00B63374"/>
    <w:rsid w:val="00B633D4"/>
    <w:rsid w:val="00B6347F"/>
    <w:rsid w:val="00B644B5"/>
    <w:rsid w:val="00B64959"/>
    <w:rsid w:val="00B64C62"/>
    <w:rsid w:val="00B6504B"/>
    <w:rsid w:val="00B651F5"/>
    <w:rsid w:val="00B653D3"/>
    <w:rsid w:val="00B65923"/>
    <w:rsid w:val="00B65A42"/>
    <w:rsid w:val="00B65CF5"/>
    <w:rsid w:val="00B65F55"/>
    <w:rsid w:val="00B661B4"/>
    <w:rsid w:val="00B66639"/>
    <w:rsid w:val="00B6672B"/>
    <w:rsid w:val="00B66776"/>
    <w:rsid w:val="00B667D4"/>
    <w:rsid w:val="00B6680C"/>
    <w:rsid w:val="00B66D4D"/>
    <w:rsid w:val="00B7008A"/>
    <w:rsid w:val="00B701C9"/>
    <w:rsid w:val="00B70419"/>
    <w:rsid w:val="00B7051B"/>
    <w:rsid w:val="00B70603"/>
    <w:rsid w:val="00B70BE2"/>
    <w:rsid w:val="00B70D5D"/>
    <w:rsid w:val="00B70DD1"/>
    <w:rsid w:val="00B70F43"/>
    <w:rsid w:val="00B7130A"/>
    <w:rsid w:val="00B7136F"/>
    <w:rsid w:val="00B717EF"/>
    <w:rsid w:val="00B71D0B"/>
    <w:rsid w:val="00B72298"/>
    <w:rsid w:val="00B72EFD"/>
    <w:rsid w:val="00B7314B"/>
    <w:rsid w:val="00B742CF"/>
    <w:rsid w:val="00B747F7"/>
    <w:rsid w:val="00B74918"/>
    <w:rsid w:val="00B74B16"/>
    <w:rsid w:val="00B74E84"/>
    <w:rsid w:val="00B75029"/>
    <w:rsid w:val="00B75197"/>
    <w:rsid w:val="00B7536D"/>
    <w:rsid w:val="00B754A0"/>
    <w:rsid w:val="00B75AF8"/>
    <w:rsid w:val="00B75B7D"/>
    <w:rsid w:val="00B75C54"/>
    <w:rsid w:val="00B76130"/>
    <w:rsid w:val="00B761F4"/>
    <w:rsid w:val="00B76548"/>
    <w:rsid w:val="00B76607"/>
    <w:rsid w:val="00B76D64"/>
    <w:rsid w:val="00B76E3B"/>
    <w:rsid w:val="00B775DF"/>
    <w:rsid w:val="00B77A3F"/>
    <w:rsid w:val="00B77C4F"/>
    <w:rsid w:val="00B77E93"/>
    <w:rsid w:val="00B8014D"/>
    <w:rsid w:val="00B80256"/>
    <w:rsid w:val="00B80592"/>
    <w:rsid w:val="00B807F8"/>
    <w:rsid w:val="00B80AEA"/>
    <w:rsid w:val="00B81350"/>
    <w:rsid w:val="00B81731"/>
    <w:rsid w:val="00B81BCE"/>
    <w:rsid w:val="00B81C6A"/>
    <w:rsid w:val="00B820BE"/>
    <w:rsid w:val="00B82286"/>
    <w:rsid w:val="00B824EB"/>
    <w:rsid w:val="00B82511"/>
    <w:rsid w:val="00B82550"/>
    <w:rsid w:val="00B827DF"/>
    <w:rsid w:val="00B827F4"/>
    <w:rsid w:val="00B82F91"/>
    <w:rsid w:val="00B83357"/>
    <w:rsid w:val="00B8359B"/>
    <w:rsid w:val="00B8387C"/>
    <w:rsid w:val="00B83895"/>
    <w:rsid w:val="00B83EF6"/>
    <w:rsid w:val="00B84311"/>
    <w:rsid w:val="00B8484A"/>
    <w:rsid w:val="00B849A7"/>
    <w:rsid w:val="00B8508B"/>
    <w:rsid w:val="00B8513C"/>
    <w:rsid w:val="00B85167"/>
    <w:rsid w:val="00B85A5E"/>
    <w:rsid w:val="00B861FC"/>
    <w:rsid w:val="00B86264"/>
    <w:rsid w:val="00B86DA3"/>
    <w:rsid w:val="00B873D0"/>
    <w:rsid w:val="00B87819"/>
    <w:rsid w:val="00B8792A"/>
    <w:rsid w:val="00B9005E"/>
    <w:rsid w:val="00B90228"/>
    <w:rsid w:val="00B902E8"/>
    <w:rsid w:val="00B905B9"/>
    <w:rsid w:val="00B90BE6"/>
    <w:rsid w:val="00B90BF5"/>
    <w:rsid w:val="00B9142B"/>
    <w:rsid w:val="00B91454"/>
    <w:rsid w:val="00B914C9"/>
    <w:rsid w:val="00B919F5"/>
    <w:rsid w:val="00B91B9B"/>
    <w:rsid w:val="00B92710"/>
    <w:rsid w:val="00B931AC"/>
    <w:rsid w:val="00B93790"/>
    <w:rsid w:val="00B93A62"/>
    <w:rsid w:val="00B93B76"/>
    <w:rsid w:val="00B93C07"/>
    <w:rsid w:val="00B93D0F"/>
    <w:rsid w:val="00B94045"/>
    <w:rsid w:val="00B94133"/>
    <w:rsid w:val="00B9423B"/>
    <w:rsid w:val="00B9484F"/>
    <w:rsid w:val="00B94C04"/>
    <w:rsid w:val="00B94EB1"/>
    <w:rsid w:val="00B955DF"/>
    <w:rsid w:val="00B95F4B"/>
    <w:rsid w:val="00B95FBB"/>
    <w:rsid w:val="00B96406"/>
    <w:rsid w:val="00B9650D"/>
    <w:rsid w:val="00B966F1"/>
    <w:rsid w:val="00B97192"/>
    <w:rsid w:val="00B971AF"/>
    <w:rsid w:val="00B97419"/>
    <w:rsid w:val="00B97504"/>
    <w:rsid w:val="00B97505"/>
    <w:rsid w:val="00B97883"/>
    <w:rsid w:val="00B97A0D"/>
    <w:rsid w:val="00BA01FC"/>
    <w:rsid w:val="00BA0418"/>
    <w:rsid w:val="00BA0A3E"/>
    <w:rsid w:val="00BA0ADD"/>
    <w:rsid w:val="00BA11A9"/>
    <w:rsid w:val="00BA1C82"/>
    <w:rsid w:val="00BA20C4"/>
    <w:rsid w:val="00BA2445"/>
    <w:rsid w:val="00BA2582"/>
    <w:rsid w:val="00BA2714"/>
    <w:rsid w:val="00BA2CB9"/>
    <w:rsid w:val="00BA354D"/>
    <w:rsid w:val="00BA35C1"/>
    <w:rsid w:val="00BA3809"/>
    <w:rsid w:val="00BA4387"/>
    <w:rsid w:val="00BA47B9"/>
    <w:rsid w:val="00BA4D5E"/>
    <w:rsid w:val="00BA5B1E"/>
    <w:rsid w:val="00BA5DA4"/>
    <w:rsid w:val="00BA5F47"/>
    <w:rsid w:val="00BA631E"/>
    <w:rsid w:val="00BA7149"/>
    <w:rsid w:val="00BA723D"/>
    <w:rsid w:val="00BA7298"/>
    <w:rsid w:val="00BA76B6"/>
    <w:rsid w:val="00BA76D9"/>
    <w:rsid w:val="00BA78FC"/>
    <w:rsid w:val="00BB093D"/>
    <w:rsid w:val="00BB0A85"/>
    <w:rsid w:val="00BB13AD"/>
    <w:rsid w:val="00BB17AB"/>
    <w:rsid w:val="00BB1CAD"/>
    <w:rsid w:val="00BB1EE1"/>
    <w:rsid w:val="00BB1FFB"/>
    <w:rsid w:val="00BB2364"/>
    <w:rsid w:val="00BB2842"/>
    <w:rsid w:val="00BB3186"/>
    <w:rsid w:val="00BB35EE"/>
    <w:rsid w:val="00BB3823"/>
    <w:rsid w:val="00BB3883"/>
    <w:rsid w:val="00BB3C65"/>
    <w:rsid w:val="00BB3C9D"/>
    <w:rsid w:val="00BB445A"/>
    <w:rsid w:val="00BB46DF"/>
    <w:rsid w:val="00BB4778"/>
    <w:rsid w:val="00BB4878"/>
    <w:rsid w:val="00BB499D"/>
    <w:rsid w:val="00BB4D21"/>
    <w:rsid w:val="00BB5218"/>
    <w:rsid w:val="00BB5315"/>
    <w:rsid w:val="00BB57A0"/>
    <w:rsid w:val="00BB5DCD"/>
    <w:rsid w:val="00BB6BB3"/>
    <w:rsid w:val="00BB6D44"/>
    <w:rsid w:val="00BB79B4"/>
    <w:rsid w:val="00BC0040"/>
    <w:rsid w:val="00BC0183"/>
    <w:rsid w:val="00BC07E0"/>
    <w:rsid w:val="00BC0A60"/>
    <w:rsid w:val="00BC0EA3"/>
    <w:rsid w:val="00BC1771"/>
    <w:rsid w:val="00BC1900"/>
    <w:rsid w:val="00BC1BB3"/>
    <w:rsid w:val="00BC1D3C"/>
    <w:rsid w:val="00BC1FE8"/>
    <w:rsid w:val="00BC21EF"/>
    <w:rsid w:val="00BC224A"/>
    <w:rsid w:val="00BC22E3"/>
    <w:rsid w:val="00BC24EE"/>
    <w:rsid w:val="00BC2720"/>
    <w:rsid w:val="00BC27D4"/>
    <w:rsid w:val="00BC2A6E"/>
    <w:rsid w:val="00BC2A90"/>
    <w:rsid w:val="00BC2C2A"/>
    <w:rsid w:val="00BC3A8A"/>
    <w:rsid w:val="00BC3F7E"/>
    <w:rsid w:val="00BC4358"/>
    <w:rsid w:val="00BC45B2"/>
    <w:rsid w:val="00BC45D8"/>
    <w:rsid w:val="00BC4729"/>
    <w:rsid w:val="00BC5257"/>
    <w:rsid w:val="00BC5979"/>
    <w:rsid w:val="00BC5B91"/>
    <w:rsid w:val="00BC60FD"/>
    <w:rsid w:val="00BC66CF"/>
    <w:rsid w:val="00BC6735"/>
    <w:rsid w:val="00BC770A"/>
    <w:rsid w:val="00BC7855"/>
    <w:rsid w:val="00BD0542"/>
    <w:rsid w:val="00BD05CA"/>
    <w:rsid w:val="00BD0E7E"/>
    <w:rsid w:val="00BD0F19"/>
    <w:rsid w:val="00BD13F2"/>
    <w:rsid w:val="00BD1E82"/>
    <w:rsid w:val="00BD22CE"/>
    <w:rsid w:val="00BD23E1"/>
    <w:rsid w:val="00BD2733"/>
    <w:rsid w:val="00BD2AE7"/>
    <w:rsid w:val="00BD2EE1"/>
    <w:rsid w:val="00BD3126"/>
    <w:rsid w:val="00BD3A1B"/>
    <w:rsid w:val="00BD3D97"/>
    <w:rsid w:val="00BD43CB"/>
    <w:rsid w:val="00BD44FE"/>
    <w:rsid w:val="00BD4B33"/>
    <w:rsid w:val="00BD4F5C"/>
    <w:rsid w:val="00BD520F"/>
    <w:rsid w:val="00BD5937"/>
    <w:rsid w:val="00BD5B6A"/>
    <w:rsid w:val="00BD5D75"/>
    <w:rsid w:val="00BD6296"/>
    <w:rsid w:val="00BD66FC"/>
    <w:rsid w:val="00BD6EC9"/>
    <w:rsid w:val="00BD7483"/>
    <w:rsid w:val="00BD7CBB"/>
    <w:rsid w:val="00BE0399"/>
    <w:rsid w:val="00BE04C1"/>
    <w:rsid w:val="00BE067D"/>
    <w:rsid w:val="00BE0740"/>
    <w:rsid w:val="00BE09FF"/>
    <w:rsid w:val="00BE0AE3"/>
    <w:rsid w:val="00BE0F05"/>
    <w:rsid w:val="00BE173C"/>
    <w:rsid w:val="00BE1AB3"/>
    <w:rsid w:val="00BE1C97"/>
    <w:rsid w:val="00BE1DE3"/>
    <w:rsid w:val="00BE214A"/>
    <w:rsid w:val="00BE215C"/>
    <w:rsid w:val="00BE28B0"/>
    <w:rsid w:val="00BE297F"/>
    <w:rsid w:val="00BE2B54"/>
    <w:rsid w:val="00BE3446"/>
    <w:rsid w:val="00BE4147"/>
    <w:rsid w:val="00BE45C6"/>
    <w:rsid w:val="00BE47F8"/>
    <w:rsid w:val="00BE48D7"/>
    <w:rsid w:val="00BE4C50"/>
    <w:rsid w:val="00BE53F7"/>
    <w:rsid w:val="00BE547B"/>
    <w:rsid w:val="00BE5A40"/>
    <w:rsid w:val="00BE6432"/>
    <w:rsid w:val="00BE6516"/>
    <w:rsid w:val="00BE6C6B"/>
    <w:rsid w:val="00BE6CA4"/>
    <w:rsid w:val="00BE7A84"/>
    <w:rsid w:val="00BE7C2A"/>
    <w:rsid w:val="00BE7D70"/>
    <w:rsid w:val="00BE7E7B"/>
    <w:rsid w:val="00BF033B"/>
    <w:rsid w:val="00BF03D4"/>
    <w:rsid w:val="00BF04BB"/>
    <w:rsid w:val="00BF08F5"/>
    <w:rsid w:val="00BF0939"/>
    <w:rsid w:val="00BF0AE0"/>
    <w:rsid w:val="00BF11BC"/>
    <w:rsid w:val="00BF11D6"/>
    <w:rsid w:val="00BF14F6"/>
    <w:rsid w:val="00BF198B"/>
    <w:rsid w:val="00BF1DF2"/>
    <w:rsid w:val="00BF242E"/>
    <w:rsid w:val="00BF26E9"/>
    <w:rsid w:val="00BF2E72"/>
    <w:rsid w:val="00BF3B21"/>
    <w:rsid w:val="00BF3E26"/>
    <w:rsid w:val="00BF402A"/>
    <w:rsid w:val="00BF4087"/>
    <w:rsid w:val="00BF4931"/>
    <w:rsid w:val="00BF49C6"/>
    <w:rsid w:val="00BF4C9B"/>
    <w:rsid w:val="00BF520E"/>
    <w:rsid w:val="00BF5514"/>
    <w:rsid w:val="00BF564F"/>
    <w:rsid w:val="00BF69BB"/>
    <w:rsid w:val="00BF6B76"/>
    <w:rsid w:val="00BF6C35"/>
    <w:rsid w:val="00BF6E95"/>
    <w:rsid w:val="00BF714F"/>
    <w:rsid w:val="00BF765D"/>
    <w:rsid w:val="00BF77F3"/>
    <w:rsid w:val="00BF780D"/>
    <w:rsid w:val="00BF7837"/>
    <w:rsid w:val="00BF7944"/>
    <w:rsid w:val="00BF7D64"/>
    <w:rsid w:val="00BF7F89"/>
    <w:rsid w:val="00C00129"/>
    <w:rsid w:val="00C003F2"/>
    <w:rsid w:val="00C00901"/>
    <w:rsid w:val="00C00B0A"/>
    <w:rsid w:val="00C00D51"/>
    <w:rsid w:val="00C01545"/>
    <w:rsid w:val="00C0161D"/>
    <w:rsid w:val="00C01E4D"/>
    <w:rsid w:val="00C02182"/>
    <w:rsid w:val="00C02451"/>
    <w:rsid w:val="00C0248D"/>
    <w:rsid w:val="00C02547"/>
    <w:rsid w:val="00C03747"/>
    <w:rsid w:val="00C03F7A"/>
    <w:rsid w:val="00C0486E"/>
    <w:rsid w:val="00C0499F"/>
    <w:rsid w:val="00C04CCB"/>
    <w:rsid w:val="00C05068"/>
    <w:rsid w:val="00C0523C"/>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1919"/>
    <w:rsid w:val="00C1221B"/>
    <w:rsid w:val="00C12449"/>
    <w:rsid w:val="00C125A7"/>
    <w:rsid w:val="00C12B22"/>
    <w:rsid w:val="00C12D95"/>
    <w:rsid w:val="00C13544"/>
    <w:rsid w:val="00C136D5"/>
    <w:rsid w:val="00C13810"/>
    <w:rsid w:val="00C13C9B"/>
    <w:rsid w:val="00C13CD4"/>
    <w:rsid w:val="00C13E34"/>
    <w:rsid w:val="00C1421C"/>
    <w:rsid w:val="00C145C7"/>
    <w:rsid w:val="00C14A98"/>
    <w:rsid w:val="00C14B05"/>
    <w:rsid w:val="00C152A8"/>
    <w:rsid w:val="00C1563F"/>
    <w:rsid w:val="00C15C58"/>
    <w:rsid w:val="00C16092"/>
    <w:rsid w:val="00C162C5"/>
    <w:rsid w:val="00C16DE2"/>
    <w:rsid w:val="00C17058"/>
    <w:rsid w:val="00C171C5"/>
    <w:rsid w:val="00C17639"/>
    <w:rsid w:val="00C17F4F"/>
    <w:rsid w:val="00C20432"/>
    <w:rsid w:val="00C2054E"/>
    <w:rsid w:val="00C2059F"/>
    <w:rsid w:val="00C20CA0"/>
    <w:rsid w:val="00C20FE9"/>
    <w:rsid w:val="00C220D2"/>
    <w:rsid w:val="00C223F0"/>
    <w:rsid w:val="00C227A2"/>
    <w:rsid w:val="00C22D67"/>
    <w:rsid w:val="00C2339E"/>
    <w:rsid w:val="00C23560"/>
    <w:rsid w:val="00C236F0"/>
    <w:rsid w:val="00C23EC5"/>
    <w:rsid w:val="00C245CB"/>
    <w:rsid w:val="00C248FE"/>
    <w:rsid w:val="00C24971"/>
    <w:rsid w:val="00C252A2"/>
    <w:rsid w:val="00C25439"/>
    <w:rsid w:val="00C25553"/>
    <w:rsid w:val="00C255DF"/>
    <w:rsid w:val="00C25655"/>
    <w:rsid w:val="00C266A8"/>
    <w:rsid w:val="00C2674F"/>
    <w:rsid w:val="00C26AA3"/>
    <w:rsid w:val="00C26DD8"/>
    <w:rsid w:val="00C27064"/>
    <w:rsid w:val="00C2731F"/>
    <w:rsid w:val="00C27990"/>
    <w:rsid w:val="00C27BE5"/>
    <w:rsid w:val="00C3053C"/>
    <w:rsid w:val="00C3082E"/>
    <w:rsid w:val="00C30DCA"/>
    <w:rsid w:val="00C32263"/>
    <w:rsid w:val="00C322AD"/>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5BA"/>
    <w:rsid w:val="00C375C4"/>
    <w:rsid w:val="00C37BF9"/>
    <w:rsid w:val="00C37D77"/>
    <w:rsid w:val="00C400D0"/>
    <w:rsid w:val="00C40542"/>
    <w:rsid w:val="00C40603"/>
    <w:rsid w:val="00C40977"/>
    <w:rsid w:val="00C4098D"/>
    <w:rsid w:val="00C41698"/>
    <w:rsid w:val="00C416A1"/>
    <w:rsid w:val="00C41784"/>
    <w:rsid w:val="00C41B10"/>
    <w:rsid w:val="00C41B3D"/>
    <w:rsid w:val="00C41F05"/>
    <w:rsid w:val="00C421C2"/>
    <w:rsid w:val="00C4230D"/>
    <w:rsid w:val="00C423FC"/>
    <w:rsid w:val="00C43937"/>
    <w:rsid w:val="00C43A32"/>
    <w:rsid w:val="00C43D02"/>
    <w:rsid w:val="00C441CD"/>
    <w:rsid w:val="00C44551"/>
    <w:rsid w:val="00C44BC8"/>
    <w:rsid w:val="00C44E4D"/>
    <w:rsid w:val="00C44E4F"/>
    <w:rsid w:val="00C44F4E"/>
    <w:rsid w:val="00C4548E"/>
    <w:rsid w:val="00C45C4C"/>
    <w:rsid w:val="00C45D42"/>
    <w:rsid w:val="00C4630A"/>
    <w:rsid w:val="00C46AD8"/>
    <w:rsid w:val="00C46AF0"/>
    <w:rsid w:val="00C4700C"/>
    <w:rsid w:val="00C475C4"/>
    <w:rsid w:val="00C507F4"/>
    <w:rsid w:val="00C51A3E"/>
    <w:rsid w:val="00C51BDD"/>
    <w:rsid w:val="00C51D16"/>
    <w:rsid w:val="00C523AE"/>
    <w:rsid w:val="00C524BC"/>
    <w:rsid w:val="00C52B3E"/>
    <w:rsid w:val="00C52B72"/>
    <w:rsid w:val="00C53506"/>
    <w:rsid w:val="00C5359C"/>
    <w:rsid w:val="00C536F2"/>
    <w:rsid w:val="00C538D7"/>
    <w:rsid w:val="00C53A0E"/>
    <w:rsid w:val="00C53C4A"/>
    <w:rsid w:val="00C54315"/>
    <w:rsid w:val="00C5440B"/>
    <w:rsid w:val="00C54617"/>
    <w:rsid w:val="00C54DDD"/>
    <w:rsid w:val="00C54E93"/>
    <w:rsid w:val="00C550F0"/>
    <w:rsid w:val="00C56191"/>
    <w:rsid w:val="00C562AA"/>
    <w:rsid w:val="00C563FC"/>
    <w:rsid w:val="00C569C1"/>
    <w:rsid w:val="00C56A7E"/>
    <w:rsid w:val="00C56E89"/>
    <w:rsid w:val="00C56EB4"/>
    <w:rsid w:val="00C57031"/>
    <w:rsid w:val="00C574EA"/>
    <w:rsid w:val="00C578C7"/>
    <w:rsid w:val="00C57DE6"/>
    <w:rsid w:val="00C57F52"/>
    <w:rsid w:val="00C601B1"/>
    <w:rsid w:val="00C60F50"/>
    <w:rsid w:val="00C6133E"/>
    <w:rsid w:val="00C6151D"/>
    <w:rsid w:val="00C61D1F"/>
    <w:rsid w:val="00C61F59"/>
    <w:rsid w:val="00C62385"/>
    <w:rsid w:val="00C6241E"/>
    <w:rsid w:val="00C62B05"/>
    <w:rsid w:val="00C6338C"/>
    <w:rsid w:val="00C63735"/>
    <w:rsid w:val="00C649F1"/>
    <w:rsid w:val="00C64BBB"/>
    <w:rsid w:val="00C65555"/>
    <w:rsid w:val="00C658C3"/>
    <w:rsid w:val="00C65CC3"/>
    <w:rsid w:val="00C66489"/>
    <w:rsid w:val="00C66C21"/>
    <w:rsid w:val="00C671F7"/>
    <w:rsid w:val="00C673CF"/>
    <w:rsid w:val="00C677E6"/>
    <w:rsid w:val="00C67A90"/>
    <w:rsid w:val="00C67B5D"/>
    <w:rsid w:val="00C67FBC"/>
    <w:rsid w:val="00C67FC1"/>
    <w:rsid w:val="00C70810"/>
    <w:rsid w:val="00C70BE2"/>
    <w:rsid w:val="00C70FB7"/>
    <w:rsid w:val="00C71401"/>
    <w:rsid w:val="00C71888"/>
    <w:rsid w:val="00C71A49"/>
    <w:rsid w:val="00C720D3"/>
    <w:rsid w:val="00C722C6"/>
    <w:rsid w:val="00C724A7"/>
    <w:rsid w:val="00C7267B"/>
    <w:rsid w:val="00C727A8"/>
    <w:rsid w:val="00C7292C"/>
    <w:rsid w:val="00C72E6F"/>
    <w:rsid w:val="00C72FC7"/>
    <w:rsid w:val="00C72FCC"/>
    <w:rsid w:val="00C73084"/>
    <w:rsid w:val="00C733DB"/>
    <w:rsid w:val="00C73C5A"/>
    <w:rsid w:val="00C748B8"/>
    <w:rsid w:val="00C74A53"/>
    <w:rsid w:val="00C74D84"/>
    <w:rsid w:val="00C74E61"/>
    <w:rsid w:val="00C75787"/>
    <w:rsid w:val="00C757B0"/>
    <w:rsid w:val="00C75A16"/>
    <w:rsid w:val="00C75C19"/>
    <w:rsid w:val="00C75EC5"/>
    <w:rsid w:val="00C75F3B"/>
    <w:rsid w:val="00C765CD"/>
    <w:rsid w:val="00C76B13"/>
    <w:rsid w:val="00C7715E"/>
    <w:rsid w:val="00C7788E"/>
    <w:rsid w:val="00C778B4"/>
    <w:rsid w:val="00C779D8"/>
    <w:rsid w:val="00C77AAA"/>
    <w:rsid w:val="00C77CC1"/>
    <w:rsid w:val="00C801B1"/>
    <w:rsid w:val="00C804BE"/>
    <w:rsid w:val="00C80DB2"/>
    <w:rsid w:val="00C80F8C"/>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130"/>
    <w:rsid w:val="00C86B63"/>
    <w:rsid w:val="00C86D8E"/>
    <w:rsid w:val="00C86DC7"/>
    <w:rsid w:val="00C86DDC"/>
    <w:rsid w:val="00C87260"/>
    <w:rsid w:val="00C872C9"/>
    <w:rsid w:val="00C874FB"/>
    <w:rsid w:val="00C87924"/>
    <w:rsid w:val="00C9028E"/>
    <w:rsid w:val="00C9040D"/>
    <w:rsid w:val="00C90C6E"/>
    <w:rsid w:val="00C90C73"/>
    <w:rsid w:val="00C90CA5"/>
    <w:rsid w:val="00C90E6D"/>
    <w:rsid w:val="00C9144B"/>
    <w:rsid w:val="00C917C7"/>
    <w:rsid w:val="00C919C5"/>
    <w:rsid w:val="00C91E7D"/>
    <w:rsid w:val="00C92B07"/>
    <w:rsid w:val="00C92D0B"/>
    <w:rsid w:val="00C92FBA"/>
    <w:rsid w:val="00C92FC4"/>
    <w:rsid w:val="00C9333A"/>
    <w:rsid w:val="00C934EE"/>
    <w:rsid w:val="00C9381F"/>
    <w:rsid w:val="00C93C43"/>
    <w:rsid w:val="00C93FD5"/>
    <w:rsid w:val="00C94226"/>
    <w:rsid w:val="00C94744"/>
    <w:rsid w:val="00C94EF6"/>
    <w:rsid w:val="00C951F6"/>
    <w:rsid w:val="00C9571F"/>
    <w:rsid w:val="00C95979"/>
    <w:rsid w:val="00C95B7B"/>
    <w:rsid w:val="00C967C2"/>
    <w:rsid w:val="00CA0E4C"/>
    <w:rsid w:val="00CA0FFF"/>
    <w:rsid w:val="00CA1672"/>
    <w:rsid w:val="00CA1AF4"/>
    <w:rsid w:val="00CA217B"/>
    <w:rsid w:val="00CA2D89"/>
    <w:rsid w:val="00CA317F"/>
    <w:rsid w:val="00CA328C"/>
    <w:rsid w:val="00CA341F"/>
    <w:rsid w:val="00CA3C13"/>
    <w:rsid w:val="00CA40D9"/>
    <w:rsid w:val="00CA411D"/>
    <w:rsid w:val="00CA421E"/>
    <w:rsid w:val="00CA42CB"/>
    <w:rsid w:val="00CA4AE4"/>
    <w:rsid w:val="00CA4FFF"/>
    <w:rsid w:val="00CA51FC"/>
    <w:rsid w:val="00CA538C"/>
    <w:rsid w:val="00CA574E"/>
    <w:rsid w:val="00CA5932"/>
    <w:rsid w:val="00CA5C7C"/>
    <w:rsid w:val="00CA5CEA"/>
    <w:rsid w:val="00CA5F76"/>
    <w:rsid w:val="00CA66DA"/>
    <w:rsid w:val="00CA6B3E"/>
    <w:rsid w:val="00CA7A71"/>
    <w:rsid w:val="00CA7AC5"/>
    <w:rsid w:val="00CA7DD3"/>
    <w:rsid w:val="00CA7ED0"/>
    <w:rsid w:val="00CA7F00"/>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50A"/>
    <w:rsid w:val="00CB38EF"/>
    <w:rsid w:val="00CB4447"/>
    <w:rsid w:val="00CB51FB"/>
    <w:rsid w:val="00CB57C0"/>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608A"/>
    <w:rsid w:val="00CC6AB2"/>
    <w:rsid w:val="00CC7596"/>
    <w:rsid w:val="00CC7787"/>
    <w:rsid w:val="00CC7872"/>
    <w:rsid w:val="00CC7BDB"/>
    <w:rsid w:val="00CC7D0C"/>
    <w:rsid w:val="00CC7DB8"/>
    <w:rsid w:val="00CD0754"/>
    <w:rsid w:val="00CD08EA"/>
    <w:rsid w:val="00CD0E76"/>
    <w:rsid w:val="00CD121D"/>
    <w:rsid w:val="00CD1A7C"/>
    <w:rsid w:val="00CD22CF"/>
    <w:rsid w:val="00CD2319"/>
    <w:rsid w:val="00CD25F9"/>
    <w:rsid w:val="00CD2605"/>
    <w:rsid w:val="00CD262C"/>
    <w:rsid w:val="00CD28BF"/>
    <w:rsid w:val="00CD290E"/>
    <w:rsid w:val="00CD2DE8"/>
    <w:rsid w:val="00CD2F67"/>
    <w:rsid w:val="00CD37C3"/>
    <w:rsid w:val="00CD3957"/>
    <w:rsid w:val="00CD39AB"/>
    <w:rsid w:val="00CD39D7"/>
    <w:rsid w:val="00CD3AEA"/>
    <w:rsid w:val="00CD3DDA"/>
    <w:rsid w:val="00CD4055"/>
    <w:rsid w:val="00CD4944"/>
    <w:rsid w:val="00CD4BF1"/>
    <w:rsid w:val="00CD4C36"/>
    <w:rsid w:val="00CD4CD7"/>
    <w:rsid w:val="00CD4F46"/>
    <w:rsid w:val="00CD522C"/>
    <w:rsid w:val="00CD53B1"/>
    <w:rsid w:val="00CD53BE"/>
    <w:rsid w:val="00CD546C"/>
    <w:rsid w:val="00CD5C5E"/>
    <w:rsid w:val="00CD5EA2"/>
    <w:rsid w:val="00CD5F74"/>
    <w:rsid w:val="00CD6235"/>
    <w:rsid w:val="00CD6266"/>
    <w:rsid w:val="00CD6357"/>
    <w:rsid w:val="00CD6F5D"/>
    <w:rsid w:val="00CD6FCD"/>
    <w:rsid w:val="00CD77B4"/>
    <w:rsid w:val="00CD7898"/>
    <w:rsid w:val="00CD7E8D"/>
    <w:rsid w:val="00CE017F"/>
    <w:rsid w:val="00CE0362"/>
    <w:rsid w:val="00CE094D"/>
    <w:rsid w:val="00CE0BA7"/>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E7C94"/>
    <w:rsid w:val="00CF08B0"/>
    <w:rsid w:val="00CF0C23"/>
    <w:rsid w:val="00CF0C9F"/>
    <w:rsid w:val="00CF0DA0"/>
    <w:rsid w:val="00CF0DAD"/>
    <w:rsid w:val="00CF1264"/>
    <w:rsid w:val="00CF175F"/>
    <w:rsid w:val="00CF18CA"/>
    <w:rsid w:val="00CF1933"/>
    <w:rsid w:val="00CF19BD"/>
    <w:rsid w:val="00CF1D8A"/>
    <w:rsid w:val="00CF1F03"/>
    <w:rsid w:val="00CF212D"/>
    <w:rsid w:val="00CF2131"/>
    <w:rsid w:val="00CF23B8"/>
    <w:rsid w:val="00CF24BE"/>
    <w:rsid w:val="00CF268C"/>
    <w:rsid w:val="00CF26F9"/>
    <w:rsid w:val="00CF2CD2"/>
    <w:rsid w:val="00CF30B2"/>
    <w:rsid w:val="00CF34E6"/>
    <w:rsid w:val="00CF3BA6"/>
    <w:rsid w:val="00CF3C1A"/>
    <w:rsid w:val="00CF5A72"/>
    <w:rsid w:val="00CF5B6A"/>
    <w:rsid w:val="00CF5E82"/>
    <w:rsid w:val="00CF6066"/>
    <w:rsid w:val="00CF6421"/>
    <w:rsid w:val="00CF66AF"/>
    <w:rsid w:val="00CF6917"/>
    <w:rsid w:val="00CF70FE"/>
    <w:rsid w:val="00CF7515"/>
    <w:rsid w:val="00CF7A8A"/>
    <w:rsid w:val="00D004D9"/>
    <w:rsid w:val="00D0060D"/>
    <w:rsid w:val="00D00664"/>
    <w:rsid w:val="00D00A64"/>
    <w:rsid w:val="00D00B6E"/>
    <w:rsid w:val="00D014AE"/>
    <w:rsid w:val="00D01CC9"/>
    <w:rsid w:val="00D01D8E"/>
    <w:rsid w:val="00D01E6E"/>
    <w:rsid w:val="00D023BF"/>
    <w:rsid w:val="00D02850"/>
    <w:rsid w:val="00D02D65"/>
    <w:rsid w:val="00D0320A"/>
    <w:rsid w:val="00D034AE"/>
    <w:rsid w:val="00D034DE"/>
    <w:rsid w:val="00D03C07"/>
    <w:rsid w:val="00D03D86"/>
    <w:rsid w:val="00D041DB"/>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A5A"/>
    <w:rsid w:val="00D11CE2"/>
    <w:rsid w:val="00D12978"/>
    <w:rsid w:val="00D12C93"/>
    <w:rsid w:val="00D1422D"/>
    <w:rsid w:val="00D1443A"/>
    <w:rsid w:val="00D14572"/>
    <w:rsid w:val="00D14837"/>
    <w:rsid w:val="00D148A0"/>
    <w:rsid w:val="00D14A1A"/>
    <w:rsid w:val="00D14F16"/>
    <w:rsid w:val="00D159D4"/>
    <w:rsid w:val="00D15E8B"/>
    <w:rsid w:val="00D16391"/>
    <w:rsid w:val="00D16559"/>
    <w:rsid w:val="00D16B40"/>
    <w:rsid w:val="00D16CAB"/>
    <w:rsid w:val="00D16EF4"/>
    <w:rsid w:val="00D16EF5"/>
    <w:rsid w:val="00D1790E"/>
    <w:rsid w:val="00D17EAC"/>
    <w:rsid w:val="00D17ECD"/>
    <w:rsid w:val="00D17F44"/>
    <w:rsid w:val="00D20212"/>
    <w:rsid w:val="00D20323"/>
    <w:rsid w:val="00D204EB"/>
    <w:rsid w:val="00D205A3"/>
    <w:rsid w:val="00D20A11"/>
    <w:rsid w:val="00D20EA5"/>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3F8"/>
    <w:rsid w:val="00D255A8"/>
    <w:rsid w:val="00D25733"/>
    <w:rsid w:val="00D25B6D"/>
    <w:rsid w:val="00D25C4C"/>
    <w:rsid w:val="00D25D8E"/>
    <w:rsid w:val="00D26144"/>
    <w:rsid w:val="00D2617F"/>
    <w:rsid w:val="00D26BC0"/>
    <w:rsid w:val="00D273A5"/>
    <w:rsid w:val="00D273C3"/>
    <w:rsid w:val="00D278B8"/>
    <w:rsid w:val="00D27A70"/>
    <w:rsid w:val="00D27CFD"/>
    <w:rsid w:val="00D27F20"/>
    <w:rsid w:val="00D30461"/>
    <w:rsid w:val="00D30561"/>
    <w:rsid w:val="00D30DB1"/>
    <w:rsid w:val="00D31852"/>
    <w:rsid w:val="00D31BB0"/>
    <w:rsid w:val="00D31DB2"/>
    <w:rsid w:val="00D331C5"/>
    <w:rsid w:val="00D33A00"/>
    <w:rsid w:val="00D34366"/>
    <w:rsid w:val="00D34690"/>
    <w:rsid w:val="00D348AC"/>
    <w:rsid w:val="00D34FEF"/>
    <w:rsid w:val="00D35447"/>
    <w:rsid w:val="00D35470"/>
    <w:rsid w:val="00D36AD2"/>
    <w:rsid w:val="00D36B6B"/>
    <w:rsid w:val="00D36C25"/>
    <w:rsid w:val="00D36CAC"/>
    <w:rsid w:val="00D371D0"/>
    <w:rsid w:val="00D375BF"/>
    <w:rsid w:val="00D378F4"/>
    <w:rsid w:val="00D37CAA"/>
    <w:rsid w:val="00D37DDC"/>
    <w:rsid w:val="00D37DF9"/>
    <w:rsid w:val="00D400A6"/>
    <w:rsid w:val="00D4043F"/>
    <w:rsid w:val="00D4064B"/>
    <w:rsid w:val="00D41106"/>
    <w:rsid w:val="00D41507"/>
    <w:rsid w:val="00D41671"/>
    <w:rsid w:val="00D418AC"/>
    <w:rsid w:val="00D41D47"/>
    <w:rsid w:val="00D42008"/>
    <w:rsid w:val="00D422A1"/>
    <w:rsid w:val="00D42643"/>
    <w:rsid w:val="00D43343"/>
    <w:rsid w:val="00D43A22"/>
    <w:rsid w:val="00D43BA9"/>
    <w:rsid w:val="00D43D3D"/>
    <w:rsid w:val="00D43DD3"/>
    <w:rsid w:val="00D440CC"/>
    <w:rsid w:val="00D4432B"/>
    <w:rsid w:val="00D44420"/>
    <w:rsid w:val="00D44427"/>
    <w:rsid w:val="00D44613"/>
    <w:rsid w:val="00D44655"/>
    <w:rsid w:val="00D446DF"/>
    <w:rsid w:val="00D4474E"/>
    <w:rsid w:val="00D44C70"/>
    <w:rsid w:val="00D4518A"/>
    <w:rsid w:val="00D457D4"/>
    <w:rsid w:val="00D4624B"/>
    <w:rsid w:val="00D46933"/>
    <w:rsid w:val="00D46EFB"/>
    <w:rsid w:val="00D47014"/>
    <w:rsid w:val="00D476E8"/>
    <w:rsid w:val="00D4771A"/>
    <w:rsid w:val="00D47997"/>
    <w:rsid w:val="00D47B4D"/>
    <w:rsid w:val="00D47E63"/>
    <w:rsid w:val="00D5022C"/>
    <w:rsid w:val="00D50409"/>
    <w:rsid w:val="00D50504"/>
    <w:rsid w:val="00D50658"/>
    <w:rsid w:val="00D50876"/>
    <w:rsid w:val="00D50AE3"/>
    <w:rsid w:val="00D50C8F"/>
    <w:rsid w:val="00D511C9"/>
    <w:rsid w:val="00D51347"/>
    <w:rsid w:val="00D514EE"/>
    <w:rsid w:val="00D51725"/>
    <w:rsid w:val="00D517F1"/>
    <w:rsid w:val="00D526C7"/>
    <w:rsid w:val="00D52747"/>
    <w:rsid w:val="00D52767"/>
    <w:rsid w:val="00D52B53"/>
    <w:rsid w:val="00D52F5A"/>
    <w:rsid w:val="00D53CF7"/>
    <w:rsid w:val="00D53E8C"/>
    <w:rsid w:val="00D53FB7"/>
    <w:rsid w:val="00D54099"/>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04F"/>
    <w:rsid w:val="00D611EE"/>
    <w:rsid w:val="00D61478"/>
    <w:rsid w:val="00D61554"/>
    <w:rsid w:val="00D61678"/>
    <w:rsid w:val="00D618FA"/>
    <w:rsid w:val="00D61DE5"/>
    <w:rsid w:val="00D62461"/>
    <w:rsid w:val="00D62890"/>
    <w:rsid w:val="00D62A02"/>
    <w:rsid w:val="00D62C0F"/>
    <w:rsid w:val="00D62CD2"/>
    <w:rsid w:val="00D632B7"/>
    <w:rsid w:val="00D637DD"/>
    <w:rsid w:val="00D63FA6"/>
    <w:rsid w:val="00D64204"/>
    <w:rsid w:val="00D642C4"/>
    <w:rsid w:val="00D6540E"/>
    <w:rsid w:val="00D65AEB"/>
    <w:rsid w:val="00D65C3C"/>
    <w:rsid w:val="00D6610B"/>
    <w:rsid w:val="00D66DEF"/>
    <w:rsid w:val="00D67116"/>
    <w:rsid w:val="00D67464"/>
    <w:rsid w:val="00D67770"/>
    <w:rsid w:val="00D67B93"/>
    <w:rsid w:val="00D67B97"/>
    <w:rsid w:val="00D70055"/>
    <w:rsid w:val="00D706E1"/>
    <w:rsid w:val="00D71480"/>
    <w:rsid w:val="00D71505"/>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33B"/>
    <w:rsid w:val="00D7466E"/>
    <w:rsid w:val="00D74836"/>
    <w:rsid w:val="00D748BB"/>
    <w:rsid w:val="00D74944"/>
    <w:rsid w:val="00D75059"/>
    <w:rsid w:val="00D75113"/>
    <w:rsid w:val="00D756C2"/>
    <w:rsid w:val="00D75992"/>
    <w:rsid w:val="00D75F1C"/>
    <w:rsid w:val="00D75F5E"/>
    <w:rsid w:val="00D76259"/>
    <w:rsid w:val="00D76888"/>
    <w:rsid w:val="00D76FCC"/>
    <w:rsid w:val="00D774E5"/>
    <w:rsid w:val="00D77693"/>
    <w:rsid w:val="00D776AF"/>
    <w:rsid w:val="00D77927"/>
    <w:rsid w:val="00D77A5E"/>
    <w:rsid w:val="00D77A78"/>
    <w:rsid w:val="00D80392"/>
    <w:rsid w:val="00D805FC"/>
    <w:rsid w:val="00D80912"/>
    <w:rsid w:val="00D812BF"/>
    <w:rsid w:val="00D81478"/>
    <w:rsid w:val="00D8180F"/>
    <w:rsid w:val="00D819BE"/>
    <w:rsid w:val="00D819FD"/>
    <w:rsid w:val="00D8259E"/>
    <w:rsid w:val="00D828EB"/>
    <w:rsid w:val="00D82E7E"/>
    <w:rsid w:val="00D83353"/>
    <w:rsid w:val="00D83396"/>
    <w:rsid w:val="00D8363F"/>
    <w:rsid w:val="00D83902"/>
    <w:rsid w:val="00D83C49"/>
    <w:rsid w:val="00D8432A"/>
    <w:rsid w:val="00D84689"/>
    <w:rsid w:val="00D849A5"/>
    <w:rsid w:val="00D84ABB"/>
    <w:rsid w:val="00D84D15"/>
    <w:rsid w:val="00D84F12"/>
    <w:rsid w:val="00D855DB"/>
    <w:rsid w:val="00D8682D"/>
    <w:rsid w:val="00D869A7"/>
    <w:rsid w:val="00D86B82"/>
    <w:rsid w:val="00D86DB5"/>
    <w:rsid w:val="00D87A11"/>
    <w:rsid w:val="00D87A8E"/>
    <w:rsid w:val="00D87D7D"/>
    <w:rsid w:val="00D90021"/>
    <w:rsid w:val="00D9016A"/>
    <w:rsid w:val="00D90A8B"/>
    <w:rsid w:val="00D90F34"/>
    <w:rsid w:val="00D91286"/>
    <w:rsid w:val="00D91438"/>
    <w:rsid w:val="00D9186C"/>
    <w:rsid w:val="00D91C96"/>
    <w:rsid w:val="00D91CD7"/>
    <w:rsid w:val="00D91E6A"/>
    <w:rsid w:val="00D91F4E"/>
    <w:rsid w:val="00D9206C"/>
    <w:rsid w:val="00D920E3"/>
    <w:rsid w:val="00D9217D"/>
    <w:rsid w:val="00D9246C"/>
    <w:rsid w:val="00D92984"/>
    <w:rsid w:val="00D92BD7"/>
    <w:rsid w:val="00D9389A"/>
    <w:rsid w:val="00D938DE"/>
    <w:rsid w:val="00D93976"/>
    <w:rsid w:val="00D93CAF"/>
    <w:rsid w:val="00D94B2E"/>
    <w:rsid w:val="00D94F64"/>
    <w:rsid w:val="00D95268"/>
    <w:rsid w:val="00D952FA"/>
    <w:rsid w:val="00D9541E"/>
    <w:rsid w:val="00D95981"/>
    <w:rsid w:val="00D95D7F"/>
    <w:rsid w:val="00D9696B"/>
    <w:rsid w:val="00D96A9B"/>
    <w:rsid w:val="00D9736C"/>
    <w:rsid w:val="00D9765D"/>
    <w:rsid w:val="00D9778C"/>
    <w:rsid w:val="00D977AF"/>
    <w:rsid w:val="00DA015F"/>
    <w:rsid w:val="00DA0234"/>
    <w:rsid w:val="00DA049F"/>
    <w:rsid w:val="00DA0C95"/>
    <w:rsid w:val="00DA10A8"/>
    <w:rsid w:val="00DA15F9"/>
    <w:rsid w:val="00DA1793"/>
    <w:rsid w:val="00DA1918"/>
    <w:rsid w:val="00DA195F"/>
    <w:rsid w:val="00DA1DE7"/>
    <w:rsid w:val="00DA1E8F"/>
    <w:rsid w:val="00DA2577"/>
    <w:rsid w:val="00DA2987"/>
    <w:rsid w:val="00DA2DD6"/>
    <w:rsid w:val="00DA3028"/>
    <w:rsid w:val="00DA3158"/>
    <w:rsid w:val="00DA3205"/>
    <w:rsid w:val="00DA374E"/>
    <w:rsid w:val="00DA387F"/>
    <w:rsid w:val="00DA3CAC"/>
    <w:rsid w:val="00DA3DCE"/>
    <w:rsid w:val="00DA4230"/>
    <w:rsid w:val="00DA4519"/>
    <w:rsid w:val="00DA457D"/>
    <w:rsid w:val="00DA4CD1"/>
    <w:rsid w:val="00DA4DBE"/>
    <w:rsid w:val="00DA4E64"/>
    <w:rsid w:val="00DA4F2C"/>
    <w:rsid w:val="00DA5165"/>
    <w:rsid w:val="00DA563C"/>
    <w:rsid w:val="00DA58C3"/>
    <w:rsid w:val="00DA6336"/>
    <w:rsid w:val="00DA6C7E"/>
    <w:rsid w:val="00DA7675"/>
    <w:rsid w:val="00DA7E3E"/>
    <w:rsid w:val="00DA7E7C"/>
    <w:rsid w:val="00DB0115"/>
    <w:rsid w:val="00DB07A9"/>
    <w:rsid w:val="00DB0A64"/>
    <w:rsid w:val="00DB0ED9"/>
    <w:rsid w:val="00DB1618"/>
    <w:rsid w:val="00DB1878"/>
    <w:rsid w:val="00DB19E8"/>
    <w:rsid w:val="00DB1B18"/>
    <w:rsid w:val="00DB1F38"/>
    <w:rsid w:val="00DB20B1"/>
    <w:rsid w:val="00DB2344"/>
    <w:rsid w:val="00DB26B9"/>
    <w:rsid w:val="00DB2967"/>
    <w:rsid w:val="00DB29D7"/>
    <w:rsid w:val="00DB2C3C"/>
    <w:rsid w:val="00DB2C8A"/>
    <w:rsid w:val="00DB33F8"/>
    <w:rsid w:val="00DB384B"/>
    <w:rsid w:val="00DB38FF"/>
    <w:rsid w:val="00DB3DDC"/>
    <w:rsid w:val="00DB4197"/>
    <w:rsid w:val="00DB4ED0"/>
    <w:rsid w:val="00DB4FA7"/>
    <w:rsid w:val="00DB5EC6"/>
    <w:rsid w:val="00DB63E0"/>
    <w:rsid w:val="00DB63FB"/>
    <w:rsid w:val="00DB6554"/>
    <w:rsid w:val="00DB6611"/>
    <w:rsid w:val="00DB674D"/>
    <w:rsid w:val="00DB701F"/>
    <w:rsid w:val="00DB70F1"/>
    <w:rsid w:val="00DB7976"/>
    <w:rsid w:val="00DB7B10"/>
    <w:rsid w:val="00DC00F1"/>
    <w:rsid w:val="00DC03BB"/>
    <w:rsid w:val="00DC08F2"/>
    <w:rsid w:val="00DC09C5"/>
    <w:rsid w:val="00DC0A73"/>
    <w:rsid w:val="00DC1A69"/>
    <w:rsid w:val="00DC1D35"/>
    <w:rsid w:val="00DC27BD"/>
    <w:rsid w:val="00DC28CB"/>
    <w:rsid w:val="00DC29EE"/>
    <w:rsid w:val="00DC2B02"/>
    <w:rsid w:val="00DC2D5A"/>
    <w:rsid w:val="00DC2F57"/>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34E"/>
    <w:rsid w:val="00DC593E"/>
    <w:rsid w:val="00DC5D75"/>
    <w:rsid w:val="00DC5DED"/>
    <w:rsid w:val="00DC6E17"/>
    <w:rsid w:val="00DC6E2E"/>
    <w:rsid w:val="00DC70DE"/>
    <w:rsid w:val="00DC746F"/>
    <w:rsid w:val="00DC7579"/>
    <w:rsid w:val="00DC76FF"/>
    <w:rsid w:val="00DC79CF"/>
    <w:rsid w:val="00DC7B79"/>
    <w:rsid w:val="00DC7F94"/>
    <w:rsid w:val="00DC7FA7"/>
    <w:rsid w:val="00DD022B"/>
    <w:rsid w:val="00DD0A94"/>
    <w:rsid w:val="00DD0B64"/>
    <w:rsid w:val="00DD0D57"/>
    <w:rsid w:val="00DD136A"/>
    <w:rsid w:val="00DD1790"/>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BAA"/>
    <w:rsid w:val="00DD5F58"/>
    <w:rsid w:val="00DD6282"/>
    <w:rsid w:val="00DD642E"/>
    <w:rsid w:val="00DD6619"/>
    <w:rsid w:val="00DD6881"/>
    <w:rsid w:val="00DD6DED"/>
    <w:rsid w:val="00DD7161"/>
    <w:rsid w:val="00DD72E4"/>
    <w:rsid w:val="00DD739D"/>
    <w:rsid w:val="00DD777D"/>
    <w:rsid w:val="00DD7FC1"/>
    <w:rsid w:val="00DE0088"/>
    <w:rsid w:val="00DE00DF"/>
    <w:rsid w:val="00DE0132"/>
    <w:rsid w:val="00DE0781"/>
    <w:rsid w:val="00DE0835"/>
    <w:rsid w:val="00DE121A"/>
    <w:rsid w:val="00DE143F"/>
    <w:rsid w:val="00DE1D5C"/>
    <w:rsid w:val="00DE29BF"/>
    <w:rsid w:val="00DE3177"/>
    <w:rsid w:val="00DE3A77"/>
    <w:rsid w:val="00DE3E34"/>
    <w:rsid w:val="00DE3FAE"/>
    <w:rsid w:val="00DE43CA"/>
    <w:rsid w:val="00DE47B5"/>
    <w:rsid w:val="00DE4856"/>
    <w:rsid w:val="00DE4868"/>
    <w:rsid w:val="00DE491E"/>
    <w:rsid w:val="00DE5140"/>
    <w:rsid w:val="00DE527F"/>
    <w:rsid w:val="00DE537F"/>
    <w:rsid w:val="00DE59E5"/>
    <w:rsid w:val="00DE5A70"/>
    <w:rsid w:val="00DE5DA6"/>
    <w:rsid w:val="00DE6529"/>
    <w:rsid w:val="00DE6DC2"/>
    <w:rsid w:val="00DE6F0F"/>
    <w:rsid w:val="00DE75D3"/>
    <w:rsid w:val="00DE7626"/>
    <w:rsid w:val="00DE7670"/>
    <w:rsid w:val="00DE777B"/>
    <w:rsid w:val="00DE7920"/>
    <w:rsid w:val="00DE7D7C"/>
    <w:rsid w:val="00DE7E8E"/>
    <w:rsid w:val="00DF0034"/>
    <w:rsid w:val="00DF0294"/>
    <w:rsid w:val="00DF0784"/>
    <w:rsid w:val="00DF0AA9"/>
    <w:rsid w:val="00DF0F0F"/>
    <w:rsid w:val="00DF11D0"/>
    <w:rsid w:val="00DF154A"/>
    <w:rsid w:val="00DF1C97"/>
    <w:rsid w:val="00DF1D8C"/>
    <w:rsid w:val="00DF1E0E"/>
    <w:rsid w:val="00DF280F"/>
    <w:rsid w:val="00DF2858"/>
    <w:rsid w:val="00DF2862"/>
    <w:rsid w:val="00DF2D90"/>
    <w:rsid w:val="00DF2DBE"/>
    <w:rsid w:val="00DF306F"/>
    <w:rsid w:val="00DF317C"/>
    <w:rsid w:val="00DF336E"/>
    <w:rsid w:val="00DF3808"/>
    <w:rsid w:val="00DF3AE3"/>
    <w:rsid w:val="00DF40D0"/>
    <w:rsid w:val="00DF4136"/>
    <w:rsid w:val="00DF41E9"/>
    <w:rsid w:val="00DF4309"/>
    <w:rsid w:val="00DF46FC"/>
    <w:rsid w:val="00DF4780"/>
    <w:rsid w:val="00DF4CF5"/>
    <w:rsid w:val="00DF4DCD"/>
    <w:rsid w:val="00DF53B6"/>
    <w:rsid w:val="00DF54B5"/>
    <w:rsid w:val="00DF58A7"/>
    <w:rsid w:val="00DF5E4D"/>
    <w:rsid w:val="00DF6138"/>
    <w:rsid w:val="00DF62CC"/>
    <w:rsid w:val="00DF65FB"/>
    <w:rsid w:val="00DF671C"/>
    <w:rsid w:val="00DF67CF"/>
    <w:rsid w:val="00DF6C61"/>
    <w:rsid w:val="00DF6CCB"/>
    <w:rsid w:val="00DF739B"/>
    <w:rsid w:val="00DF73B1"/>
    <w:rsid w:val="00DF74BA"/>
    <w:rsid w:val="00DF7501"/>
    <w:rsid w:val="00DF7702"/>
    <w:rsid w:val="00DF7A96"/>
    <w:rsid w:val="00DF7AD5"/>
    <w:rsid w:val="00DF7B6F"/>
    <w:rsid w:val="00DF7CD7"/>
    <w:rsid w:val="00E001FC"/>
    <w:rsid w:val="00E003F7"/>
    <w:rsid w:val="00E0087D"/>
    <w:rsid w:val="00E00B94"/>
    <w:rsid w:val="00E00DCC"/>
    <w:rsid w:val="00E01355"/>
    <w:rsid w:val="00E01B94"/>
    <w:rsid w:val="00E01C37"/>
    <w:rsid w:val="00E01D16"/>
    <w:rsid w:val="00E0257F"/>
    <w:rsid w:val="00E028E3"/>
    <w:rsid w:val="00E029D3"/>
    <w:rsid w:val="00E02F72"/>
    <w:rsid w:val="00E03B27"/>
    <w:rsid w:val="00E040ED"/>
    <w:rsid w:val="00E04406"/>
    <w:rsid w:val="00E044F7"/>
    <w:rsid w:val="00E04E96"/>
    <w:rsid w:val="00E04F07"/>
    <w:rsid w:val="00E0504C"/>
    <w:rsid w:val="00E052DF"/>
    <w:rsid w:val="00E053FA"/>
    <w:rsid w:val="00E05867"/>
    <w:rsid w:val="00E05879"/>
    <w:rsid w:val="00E05A73"/>
    <w:rsid w:val="00E05AD5"/>
    <w:rsid w:val="00E05B52"/>
    <w:rsid w:val="00E06467"/>
    <w:rsid w:val="00E06C7F"/>
    <w:rsid w:val="00E0755D"/>
    <w:rsid w:val="00E076D6"/>
    <w:rsid w:val="00E07710"/>
    <w:rsid w:val="00E077FA"/>
    <w:rsid w:val="00E10CC9"/>
    <w:rsid w:val="00E10F78"/>
    <w:rsid w:val="00E110F8"/>
    <w:rsid w:val="00E120AC"/>
    <w:rsid w:val="00E120FD"/>
    <w:rsid w:val="00E12224"/>
    <w:rsid w:val="00E122D8"/>
    <w:rsid w:val="00E12B9D"/>
    <w:rsid w:val="00E13542"/>
    <w:rsid w:val="00E13B19"/>
    <w:rsid w:val="00E14349"/>
    <w:rsid w:val="00E14903"/>
    <w:rsid w:val="00E149A6"/>
    <w:rsid w:val="00E149E9"/>
    <w:rsid w:val="00E14FC1"/>
    <w:rsid w:val="00E158A6"/>
    <w:rsid w:val="00E15A4A"/>
    <w:rsid w:val="00E15BE0"/>
    <w:rsid w:val="00E15C58"/>
    <w:rsid w:val="00E15F30"/>
    <w:rsid w:val="00E16208"/>
    <w:rsid w:val="00E1640E"/>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1D54"/>
    <w:rsid w:val="00E21DD5"/>
    <w:rsid w:val="00E22056"/>
    <w:rsid w:val="00E22110"/>
    <w:rsid w:val="00E2250D"/>
    <w:rsid w:val="00E22E3B"/>
    <w:rsid w:val="00E22FEE"/>
    <w:rsid w:val="00E232A3"/>
    <w:rsid w:val="00E23838"/>
    <w:rsid w:val="00E23CBD"/>
    <w:rsid w:val="00E23D31"/>
    <w:rsid w:val="00E2418A"/>
    <w:rsid w:val="00E242F2"/>
    <w:rsid w:val="00E2473D"/>
    <w:rsid w:val="00E252AD"/>
    <w:rsid w:val="00E254A7"/>
    <w:rsid w:val="00E25908"/>
    <w:rsid w:val="00E25BCA"/>
    <w:rsid w:val="00E26180"/>
    <w:rsid w:val="00E26508"/>
    <w:rsid w:val="00E265DC"/>
    <w:rsid w:val="00E26DF6"/>
    <w:rsid w:val="00E27E55"/>
    <w:rsid w:val="00E27EEF"/>
    <w:rsid w:val="00E30676"/>
    <w:rsid w:val="00E309E2"/>
    <w:rsid w:val="00E309E9"/>
    <w:rsid w:val="00E30B7B"/>
    <w:rsid w:val="00E30C45"/>
    <w:rsid w:val="00E314FE"/>
    <w:rsid w:val="00E31556"/>
    <w:rsid w:val="00E31FA6"/>
    <w:rsid w:val="00E32053"/>
    <w:rsid w:val="00E3275E"/>
    <w:rsid w:val="00E328E4"/>
    <w:rsid w:val="00E32ADE"/>
    <w:rsid w:val="00E32AF2"/>
    <w:rsid w:val="00E32CCF"/>
    <w:rsid w:val="00E32EC8"/>
    <w:rsid w:val="00E33030"/>
    <w:rsid w:val="00E3320B"/>
    <w:rsid w:val="00E33726"/>
    <w:rsid w:val="00E33D93"/>
    <w:rsid w:val="00E33DBF"/>
    <w:rsid w:val="00E33E6D"/>
    <w:rsid w:val="00E3421B"/>
    <w:rsid w:val="00E34344"/>
    <w:rsid w:val="00E346B1"/>
    <w:rsid w:val="00E34897"/>
    <w:rsid w:val="00E34C8A"/>
    <w:rsid w:val="00E34D5B"/>
    <w:rsid w:val="00E34EF4"/>
    <w:rsid w:val="00E36139"/>
    <w:rsid w:val="00E36260"/>
    <w:rsid w:val="00E37269"/>
    <w:rsid w:val="00E3749A"/>
    <w:rsid w:val="00E37C88"/>
    <w:rsid w:val="00E37D1E"/>
    <w:rsid w:val="00E37F02"/>
    <w:rsid w:val="00E4075E"/>
    <w:rsid w:val="00E40FD7"/>
    <w:rsid w:val="00E41222"/>
    <w:rsid w:val="00E4127D"/>
    <w:rsid w:val="00E41318"/>
    <w:rsid w:val="00E41454"/>
    <w:rsid w:val="00E4192D"/>
    <w:rsid w:val="00E41A1C"/>
    <w:rsid w:val="00E41CAF"/>
    <w:rsid w:val="00E41D11"/>
    <w:rsid w:val="00E422A0"/>
    <w:rsid w:val="00E42905"/>
    <w:rsid w:val="00E42DCE"/>
    <w:rsid w:val="00E42F0C"/>
    <w:rsid w:val="00E42F1E"/>
    <w:rsid w:val="00E431A9"/>
    <w:rsid w:val="00E43258"/>
    <w:rsid w:val="00E433F5"/>
    <w:rsid w:val="00E4389D"/>
    <w:rsid w:val="00E44484"/>
    <w:rsid w:val="00E44599"/>
    <w:rsid w:val="00E44AD4"/>
    <w:rsid w:val="00E44C26"/>
    <w:rsid w:val="00E44C30"/>
    <w:rsid w:val="00E452CD"/>
    <w:rsid w:val="00E4562E"/>
    <w:rsid w:val="00E45A0A"/>
    <w:rsid w:val="00E45BFD"/>
    <w:rsid w:val="00E45C14"/>
    <w:rsid w:val="00E45EB3"/>
    <w:rsid w:val="00E463ED"/>
    <w:rsid w:val="00E464A7"/>
    <w:rsid w:val="00E464FA"/>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4F5"/>
    <w:rsid w:val="00E5559D"/>
    <w:rsid w:val="00E5572A"/>
    <w:rsid w:val="00E55C0B"/>
    <w:rsid w:val="00E55CC0"/>
    <w:rsid w:val="00E55DF6"/>
    <w:rsid w:val="00E55EBB"/>
    <w:rsid w:val="00E55FBA"/>
    <w:rsid w:val="00E5610C"/>
    <w:rsid w:val="00E5626A"/>
    <w:rsid w:val="00E56311"/>
    <w:rsid w:val="00E56478"/>
    <w:rsid w:val="00E5676C"/>
    <w:rsid w:val="00E567FC"/>
    <w:rsid w:val="00E56C87"/>
    <w:rsid w:val="00E56CF7"/>
    <w:rsid w:val="00E56E8D"/>
    <w:rsid w:val="00E56EE0"/>
    <w:rsid w:val="00E573F7"/>
    <w:rsid w:val="00E6045D"/>
    <w:rsid w:val="00E606C6"/>
    <w:rsid w:val="00E608C1"/>
    <w:rsid w:val="00E608DF"/>
    <w:rsid w:val="00E60C8B"/>
    <w:rsid w:val="00E612B9"/>
    <w:rsid w:val="00E61383"/>
    <w:rsid w:val="00E6162E"/>
    <w:rsid w:val="00E61783"/>
    <w:rsid w:val="00E61932"/>
    <w:rsid w:val="00E62222"/>
    <w:rsid w:val="00E622BA"/>
    <w:rsid w:val="00E622C9"/>
    <w:rsid w:val="00E62623"/>
    <w:rsid w:val="00E62E34"/>
    <w:rsid w:val="00E6340C"/>
    <w:rsid w:val="00E6345F"/>
    <w:rsid w:val="00E6350C"/>
    <w:rsid w:val="00E636BB"/>
    <w:rsid w:val="00E63AF4"/>
    <w:rsid w:val="00E63C21"/>
    <w:rsid w:val="00E63CFD"/>
    <w:rsid w:val="00E63D46"/>
    <w:rsid w:val="00E640A1"/>
    <w:rsid w:val="00E641F2"/>
    <w:rsid w:val="00E642D2"/>
    <w:rsid w:val="00E64308"/>
    <w:rsid w:val="00E644AC"/>
    <w:rsid w:val="00E64B96"/>
    <w:rsid w:val="00E64BB6"/>
    <w:rsid w:val="00E64DD8"/>
    <w:rsid w:val="00E64F7C"/>
    <w:rsid w:val="00E650AB"/>
    <w:rsid w:val="00E653E8"/>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685"/>
    <w:rsid w:val="00E71A52"/>
    <w:rsid w:val="00E72105"/>
    <w:rsid w:val="00E72A16"/>
    <w:rsid w:val="00E72B1C"/>
    <w:rsid w:val="00E72C63"/>
    <w:rsid w:val="00E73552"/>
    <w:rsid w:val="00E736AA"/>
    <w:rsid w:val="00E73A3B"/>
    <w:rsid w:val="00E73DBF"/>
    <w:rsid w:val="00E75357"/>
    <w:rsid w:val="00E7586C"/>
    <w:rsid w:val="00E75B46"/>
    <w:rsid w:val="00E7637F"/>
    <w:rsid w:val="00E76B3A"/>
    <w:rsid w:val="00E76BC6"/>
    <w:rsid w:val="00E80488"/>
    <w:rsid w:val="00E808C7"/>
    <w:rsid w:val="00E80B7F"/>
    <w:rsid w:val="00E814A8"/>
    <w:rsid w:val="00E81572"/>
    <w:rsid w:val="00E816E0"/>
    <w:rsid w:val="00E81912"/>
    <w:rsid w:val="00E81B21"/>
    <w:rsid w:val="00E81CC7"/>
    <w:rsid w:val="00E822C0"/>
    <w:rsid w:val="00E828F0"/>
    <w:rsid w:val="00E82955"/>
    <w:rsid w:val="00E832F8"/>
    <w:rsid w:val="00E835CA"/>
    <w:rsid w:val="00E8377F"/>
    <w:rsid w:val="00E8383B"/>
    <w:rsid w:val="00E838E2"/>
    <w:rsid w:val="00E839A1"/>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B76"/>
    <w:rsid w:val="00E87EE8"/>
    <w:rsid w:val="00E9015A"/>
    <w:rsid w:val="00E905DE"/>
    <w:rsid w:val="00E90CD5"/>
    <w:rsid w:val="00E9151F"/>
    <w:rsid w:val="00E91588"/>
    <w:rsid w:val="00E915CC"/>
    <w:rsid w:val="00E91D9A"/>
    <w:rsid w:val="00E9203D"/>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033"/>
    <w:rsid w:val="00E97D48"/>
    <w:rsid w:val="00E97DA6"/>
    <w:rsid w:val="00EA052C"/>
    <w:rsid w:val="00EA0839"/>
    <w:rsid w:val="00EA0AAF"/>
    <w:rsid w:val="00EA0DDD"/>
    <w:rsid w:val="00EA0ECA"/>
    <w:rsid w:val="00EA0F34"/>
    <w:rsid w:val="00EA1079"/>
    <w:rsid w:val="00EA131F"/>
    <w:rsid w:val="00EA1414"/>
    <w:rsid w:val="00EA1D12"/>
    <w:rsid w:val="00EA1ECC"/>
    <w:rsid w:val="00EA1EE4"/>
    <w:rsid w:val="00EA23B4"/>
    <w:rsid w:val="00EA23FF"/>
    <w:rsid w:val="00EA2516"/>
    <w:rsid w:val="00EA27D1"/>
    <w:rsid w:val="00EA2DBF"/>
    <w:rsid w:val="00EA2F4B"/>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DC6"/>
    <w:rsid w:val="00EA7F8B"/>
    <w:rsid w:val="00EB0013"/>
    <w:rsid w:val="00EB0568"/>
    <w:rsid w:val="00EB05F5"/>
    <w:rsid w:val="00EB0828"/>
    <w:rsid w:val="00EB08D3"/>
    <w:rsid w:val="00EB0940"/>
    <w:rsid w:val="00EB1644"/>
    <w:rsid w:val="00EB19F2"/>
    <w:rsid w:val="00EB1C75"/>
    <w:rsid w:val="00EB1CFA"/>
    <w:rsid w:val="00EB1F03"/>
    <w:rsid w:val="00EB2858"/>
    <w:rsid w:val="00EB2BC1"/>
    <w:rsid w:val="00EB3302"/>
    <w:rsid w:val="00EB34EA"/>
    <w:rsid w:val="00EB3635"/>
    <w:rsid w:val="00EB3895"/>
    <w:rsid w:val="00EB3948"/>
    <w:rsid w:val="00EB456A"/>
    <w:rsid w:val="00EB46A6"/>
    <w:rsid w:val="00EB4F8F"/>
    <w:rsid w:val="00EB54A7"/>
    <w:rsid w:val="00EB5645"/>
    <w:rsid w:val="00EB5713"/>
    <w:rsid w:val="00EB6371"/>
    <w:rsid w:val="00EB648C"/>
    <w:rsid w:val="00EB64EB"/>
    <w:rsid w:val="00EB6691"/>
    <w:rsid w:val="00EB6711"/>
    <w:rsid w:val="00EB6A83"/>
    <w:rsid w:val="00EB6C10"/>
    <w:rsid w:val="00EB6E85"/>
    <w:rsid w:val="00EB6FA9"/>
    <w:rsid w:val="00EB7686"/>
    <w:rsid w:val="00EB7B24"/>
    <w:rsid w:val="00EB7BEF"/>
    <w:rsid w:val="00EB7F61"/>
    <w:rsid w:val="00EC0338"/>
    <w:rsid w:val="00EC04CF"/>
    <w:rsid w:val="00EC04D8"/>
    <w:rsid w:val="00EC0EA9"/>
    <w:rsid w:val="00EC1280"/>
    <w:rsid w:val="00EC17F1"/>
    <w:rsid w:val="00EC1AD3"/>
    <w:rsid w:val="00EC20DD"/>
    <w:rsid w:val="00EC24E6"/>
    <w:rsid w:val="00EC26E1"/>
    <w:rsid w:val="00EC296F"/>
    <w:rsid w:val="00EC298C"/>
    <w:rsid w:val="00EC2C26"/>
    <w:rsid w:val="00EC308E"/>
    <w:rsid w:val="00EC3861"/>
    <w:rsid w:val="00EC4F9F"/>
    <w:rsid w:val="00EC502A"/>
    <w:rsid w:val="00EC509C"/>
    <w:rsid w:val="00EC5301"/>
    <w:rsid w:val="00EC595C"/>
    <w:rsid w:val="00EC5CA8"/>
    <w:rsid w:val="00EC6086"/>
    <w:rsid w:val="00EC64B5"/>
    <w:rsid w:val="00EC659C"/>
    <w:rsid w:val="00EC685F"/>
    <w:rsid w:val="00EC69A8"/>
    <w:rsid w:val="00EC6DB6"/>
    <w:rsid w:val="00EC715C"/>
    <w:rsid w:val="00EC761D"/>
    <w:rsid w:val="00EC7D1A"/>
    <w:rsid w:val="00ED0A62"/>
    <w:rsid w:val="00ED0DA8"/>
    <w:rsid w:val="00ED0EFD"/>
    <w:rsid w:val="00ED1F7C"/>
    <w:rsid w:val="00ED2644"/>
    <w:rsid w:val="00ED2D9B"/>
    <w:rsid w:val="00ED2D9C"/>
    <w:rsid w:val="00ED3028"/>
    <w:rsid w:val="00ED360F"/>
    <w:rsid w:val="00ED37A6"/>
    <w:rsid w:val="00ED3EC5"/>
    <w:rsid w:val="00ED422F"/>
    <w:rsid w:val="00ED4566"/>
    <w:rsid w:val="00ED4E8E"/>
    <w:rsid w:val="00ED4F9F"/>
    <w:rsid w:val="00ED5205"/>
    <w:rsid w:val="00ED5486"/>
    <w:rsid w:val="00ED5A04"/>
    <w:rsid w:val="00ED6530"/>
    <w:rsid w:val="00ED670A"/>
    <w:rsid w:val="00ED6990"/>
    <w:rsid w:val="00ED6B01"/>
    <w:rsid w:val="00ED6D3A"/>
    <w:rsid w:val="00ED72CB"/>
    <w:rsid w:val="00ED73CC"/>
    <w:rsid w:val="00ED7560"/>
    <w:rsid w:val="00ED7A08"/>
    <w:rsid w:val="00ED7E79"/>
    <w:rsid w:val="00EE0085"/>
    <w:rsid w:val="00EE0418"/>
    <w:rsid w:val="00EE0888"/>
    <w:rsid w:val="00EE0CD9"/>
    <w:rsid w:val="00EE0FBD"/>
    <w:rsid w:val="00EE1B24"/>
    <w:rsid w:val="00EE1B3E"/>
    <w:rsid w:val="00EE1C12"/>
    <w:rsid w:val="00EE1C1E"/>
    <w:rsid w:val="00EE1EE0"/>
    <w:rsid w:val="00EE2091"/>
    <w:rsid w:val="00EE2260"/>
    <w:rsid w:val="00EE259E"/>
    <w:rsid w:val="00EE279E"/>
    <w:rsid w:val="00EE27EE"/>
    <w:rsid w:val="00EE2AB3"/>
    <w:rsid w:val="00EE3398"/>
    <w:rsid w:val="00EE3CB6"/>
    <w:rsid w:val="00EE3D6A"/>
    <w:rsid w:val="00EE43A9"/>
    <w:rsid w:val="00EE4801"/>
    <w:rsid w:val="00EE4842"/>
    <w:rsid w:val="00EE4C3C"/>
    <w:rsid w:val="00EE4CD3"/>
    <w:rsid w:val="00EE4D66"/>
    <w:rsid w:val="00EE4FDC"/>
    <w:rsid w:val="00EE50D3"/>
    <w:rsid w:val="00EE57BE"/>
    <w:rsid w:val="00EE5AB7"/>
    <w:rsid w:val="00EE5DB0"/>
    <w:rsid w:val="00EE5FA3"/>
    <w:rsid w:val="00EE68EE"/>
    <w:rsid w:val="00EE6F69"/>
    <w:rsid w:val="00EE76EB"/>
    <w:rsid w:val="00EE77DC"/>
    <w:rsid w:val="00EE7981"/>
    <w:rsid w:val="00EE7A5A"/>
    <w:rsid w:val="00EE7AD7"/>
    <w:rsid w:val="00EE7F79"/>
    <w:rsid w:val="00EE7FE9"/>
    <w:rsid w:val="00EF0435"/>
    <w:rsid w:val="00EF0662"/>
    <w:rsid w:val="00EF06BF"/>
    <w:rsid w:val="00EF06C6"/>
    <w:rsid w:val="00EF0F66"/>
    <w:rsid w:val="00EF101D"/>
    <w:rsid w:val="00EF1C96"/>
    <w:rsid w:val="00EF1DAE"/>
    <w:rsid w:val="00EF1F1B"/>
    <w:rsid w:val="00EF377C"/>
    <w:rsid w:val="00EF3D86"/>
    <w:rsid w:val="00EF3DC2"/>
    <w:rsid w:val="00EF3E64"/>
    <w:rsid w:val="00EF3EB6"/>
    <w:rsid w:val="00EF4127"/>
    <w:rsid w:val="00EF4240"/>
    <w:rsid w:val="00EF49B9"/>
    <w:rsid w:val="00EF4C23"/>
    <w:rsid w:val="00EF4DD2"/>
    <w:rsid w:val="00EF56DD"/>
    <w:rsid w:val="00EF5FD3"/>
    <w:rsid w:val="00EF5FEF"/>
    <w:rsid w:val="00EF60B9"/>
    <w:rsid w:val="00EF6383"/>
    <w:rsid w:val="00EF645D"/>
    <w:rsid w:val="00EF682A"/>
    <w:rsid w:val="00EF68EC"/>
    <w:rsid w:val="00EF6910"/>
    <w:rsid w:val="00EF7031"/>
    <w:rsid w:val="00EF7198"/>
    <w:rsid w:val="00EF7982"/>
    <w:rsid w:val="00EF7AE9"/>
    <w:rsid w:val="00F00566"/>
    <w:rsid w:val="00F00DAC"/>
    <w:rsid w:val="00F01074"/>
    <w:rsid w:val="00F01AB5"/>
    <w:rsid w:val="00F01DBA"/>
    <w:rsid w:val="00F0219A"/>
    <w:rsid w:val="00F025F3"/>
    <w:rsid w:val="00F02687"/>
    <w:rsid w:val="00F02ADE"/>
    <w:rsid w:val="00F03506"/>
    <w:rsid w:val="00F0389E"/>
    <w:rsid w:val="00F03AB4"/>
    <w:rsid w:val="00F03ADD"/>
    <w:rsid w:val="00F03D4A"/>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07BC3"/>
    <w:rsid w:val="00F1005B"/>
    <w:rsid w:val="00F10540"/>
    <w:rsid w:val="00F108C6"/>
    <w:rsid w:val="00F10D9D"/>
    <w:rsid w:val="00F111CD"/>
    <w:rsid w:val="00F114C2"/>
    <w:rsid w:val="00F11623"/>
    <w:rsid w:val="00F11808"/>
    <w:rsid w:val="00F11E14"/>
    <w:rsid w:val="00F11E66"/>
    <w:rsid w:val="00F128EA"/>
    <w:rsid w:val="00F12ABA"/>
    <w:rsid w:val="00F13097"/>
    <w:rsid w:val="00F130EE"/>
    <w:rsid w:val="00F1311A"/>
    <w:rsid w:val="00F13D3C"/>
    <w:rsid w:val="00F147AC"/>
    <w:rsid w:val="00F14838"/>
    <w:rsid w:val="00F14D7D"/>
    <w:rsid w:val="00F15864"/>
    <w:rsid w:val="00F15FC2"/>
    <w:rsid w:val="00F15FED"/>
    <w:rsid w:val="00F1614C"/>
    <w:rsid w:val="00F16ADE"/>
    <w:rsid w:val="00F17345"/>
    <w:rsid w:val="00F17AC9"/>
    <w:rsid w:val="00F212DD"/>
    <w:rsid w:val="00F218FF"/>
    <w:rsid w:val="00F21CBD"/>
    <w:rsid w:val="00F2213C"/>
    <w:rsid w:val="00F221EA"/>
    <w:rsid w:val="00F2244C"/>
    <w:rsid w:val="00F22D8D"/>
    <w:rsid w:val="00F235BC"/>
    <w:rsid w:val="00F238F9"/>
    <w:rsid w:val="00F23A32"/>
    <w:rsid w:val="00F23B1C"/>
    <w:rsid w:val="00F247DD"/>
    <w:rsid w:val="00F25009"/>
    <w:rsid w:val="00F255CD"/>
    <w:rsid w:val="00F25738"/>
    <w:rsid w:val="00F2589F"/>
    <w:rsid w:val="00F2602D"/>
    <w:rsid w:val="00F261E6"/>
    <w:rsid w:val="00F26592"/>
    <w:rsid w:val="00F265EC"/>
    <w:rsid w:val="00F266B1"/>
    <w:rsid w:val="00F268E5"/>
    <w:rsid w:val="00F26CDA"/>
    <w:rsid w:val="00F26E9A"/>
    <w:rsid w:val="00F2730A"/>
    <w:rsid w:val="00F27831"/>
    <w:rsid w:val="00F27ADA"/>
    <w:rsid w:val="00F27D0B"/>
    <w:rsid w:val="00F27F7A"/>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31D"/>
    <w:rsid w:val="00F3460E"/>
    <w:rsid w:val="00F3473A"/>
    <w:rsid w:val="00F349F9"/>
    <w:rsid w:val="00F35168"/>
    <w:rsid w:val="00F35516"/>
    <w:rsid w:val="00F35CA9"/>
    <w:rsid w:val="00F35E23"/>
    <w:rsid w:val="00F3691E"/>
    <w:rsid w:val="00F369F8"/>
    <w:rsid w:val="00F36EA0"/>
    <w:rsid w:val="00F3712D"/>
    <w:rsid w:val="00F37384"/>
    <w:rsid w:val="00F37412"/>
    <w:rsid w:val="00F37B57"/>
    <w:rsid w:val="00F40701"/>
    <w:rsid w:val="00F407CB"/>
    <w:rsid w:val="00F408A1"/>
    <w:rsid w:val="00F408E3"/>
    <w:rsid w:val="00F40912"/>
    <w:rsid w:val="00F40CF7"/>
    <w:rsid w:val="00F413DE"/>
    <w:rsid w:val="00F415CE"/>
    <w:rsid w:val="00F41917"/>
    <w:rsid w:val="00F41FB5"/>
    <w:rsid w:val="00F421B1"/>
    <w:rsid w:val="00F422BC"/>
    <w:rsid w:val="00F426A7"/>
    <w:rsid w:val="00F4324C"/>
    <w:rsid w:val="00F43AFE"/>
    <w:rsid w:val="00F4485A"/>
    <w:rsid w:val="00F449B6"/>
    <w:rsid w:val="00F44AF6"/>
    <w:rsid w:val="00F44E39"/>
    <w:rsid w:val="00F452B7"/>
    <w:rsid w:val="00F45528"/>
    <w:rsid w:val="00F456AB"/>
    <w:rsid w:val="00F45780"/>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876"/>
    <w:rsid w:val="00F51BFF"/>
    <w:rsid w:val="00F51C9B"/>
    <w:rsid w:val="00F5206D"/>
    <w:rsid w:val="00F52126"/>
    <w:rsid w:val="00F521B2"/>
    <w:rsid w:val="00F52383"/>
    <w:rsid w:val="00F52B2C"/>
    <w:rsid w:val="00F52CBC"/>
    <w:rsid w:val="00F52F48"/>
    <w:rsid w:val="00F5331E"/>
    <w:rsid w:val="00F539CC"/>
    <w:rsid w:val="00F53D14"/>
    <w:rsid w:val="00F540C0"/>
    <w:rsid w:val="00F541E1"/>
    <w:rsid w:val="00F54440"/>
    <w:rsid w:val="00F5458A"/>
    <w:rsid w:val="00F54718"/>
    <w:rsid w:val="00F547BE"/>
    <w:rsid w:val="00F547F5"/>
    <w:rsid w:val="00F54935"/>
    <w:rsid w:val="00F54AAE"/>
    <w:rsid w:val="00F55369"/>
    <w:rsid w:val="00F55473"/>
    <w:rsid w:val="00F55505"/>
    <w:rsid w:val="00F555C0"/>
    <w:rsid w:val="00F55EBC"/>
    <w:rsid w:val="00F56093"/>
    <w:rsid w:val="00F564CE"/>
    <w:rsid w:val="00F567DB"/>
    <w:rsid w:val="00F56A70"/>
    <w:rsid w:val="00F571FB"/>
    <w:rsid w:val="00F575DD"/>
    <w:rsid w:val="00F6051C"/>
    <w:rsid w:val="00F60BC2"/>
    <w:rsid w:val="00F611F3"/>
    <w:rsid w:val="00F614DD"/>
    <w:rsid w:val="00F6187B"/>
    <w:rsid w:val="00F61E71"/>
    <w:rsid w:val="00F62034"/>
    <w:rsid w:val="00F6229F"/>
    <w:rsid w:val="00F62AAE"/>
    <w:rsid w:val="00F62AF0"/>
    <w:rsid w:val="00F6315F"/>
    <w:rsid w:val="00F63352"/>
    <w:rsid w:val="00F6379D"/>
    <w:rsid w:val="00F63B38"/>
    <w:rsid w:val="00F640FB"/>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629"/>
    <w:rsid w:val="00F6671E"/>
    <w:rsid w:val="00F66C5F"/>
    <w:rsid w:val="00F66CDA"/>
    <w:rsid w:val="00F67558"/>
    <w:rsid w:val="00F67D13"/>
    <w:rsid w:val="00F7024E"/>
    <w:rsid w:val="00F705FE"/>
    <w:rsid w:val="00F70754"/>
    <w:rsid w:val="00F70E70"/>
    <w:rsid w:val="00F71076"/>
    <w:rsid w:val="00F710AB"/>
    <w:rsid w:val="00F7149E"/>
    <w:rsid w:val="00F714AC"/>
    <w:rsid w:val="00F71583"/>
    <w:rsid w:val="00F71636"/>
    <w:rsid w:val="00F71BC9"/>
    <w:rsid w:val="00F71D98"/>
    <w:rsid w:val="00F71FE6"/>
    <w:rsid w:val="00F7200F"/>
    <w:rsid w:val="00F72A2D"/>
    <w:rsid w:val="00F72E59"/>
    <w:rsid w:val="00F73129"/>
    <w:rsid w:val="00F745D1"/>
    <w:rsid w:val="00F746AD"/>
    <w:rsid w:val="00F74E4E"/>
    <w:rsid w:val="00F74FF2"/>
    <w:rsid w:val="00F752BF"/>
    <w:rsid w:val="00F75600"/>
    <w:rsid w:val="00F7563B"/>
    <w:rsid w:val="00F7572E"/>
    <w:rsid w:val="00F757B3"/>
    <w:rsid w:val="00F75C16"/>
    <w:rsid w:val="00F75F32"/>
    <w:rsid w:val="00F761C2"/>
    <w:rsid w:val="00F766CE"/>
    <w:rsid w:val="00F7687B"/>
    <w:rsid w:val="00F769E1"/>
    <w:rsid w:val="00F76A2A"/>
    <w:rsid w:val="00F77265"/>
    <w:rsid w:val="00F773B2"/>
    <w:rsid w:val="00F77517"/>
    <w:rsid w:val="00F7794C"/>
    <w:rsid w:val="00F77BFA"/>
    <w:rsid w:val="00F77D91"/>
    <w:rsid w:val="00F77D93"/>
    <w:rsid w:val="00F8044C"/>
    <w:rsid w:val="00F80560"/>
    <w:rsid w:val="00F80841"/>
    <w:rsid w:val="00F80DC2"/>
    <w:rsid w:val="00F81A69"/>
    <w:rsid w:val="00F81FCF"/>
    <w:rsid w:val="00F82134"/>
    <w:rsid w:val="00F822B2"/>
    <w:rsid w:val="00F822BE"/>
    <w:rsid w:val="00F82627"/>
    <w:rsid w:val="00F827D7"/>
    <w:rsid w:val="00F828E2"/>
    <w:rsid w:val="00F82AD6"/>
    <w:rsid w:val="00F830FB"/>
    <w:rsid w:val="00F836BA"/>
    <w:rsid w:val="00F83D96"/>
    <w:rsid w:val="00F83EA1"/>
    <w:rsid w:val="00F842A4"/>
    <w:rsid w:val="00F84A13"/>
    <w:rsid w:val="00F84F03"/>
    <w:rsid w:val="00F8531B"/>
    <w:rsid w:val="00F8561A"/>
    <w:rsid w:val="00F85B54"/>
    <w:rsid w:val="00F85E1E"/>
    <w:rsid w:val="00F85FB2"/>
    <w:rsid w:val="00F862A0"/>
    <w:rsid w:val="00F86A17"/>
    <w:rsid w:val="00F86B2F"/>
    <w:rsid w:val="00F8715B"/>
    <w:rsid w:val="00F87384"/>
    <w:rsid w:val="00F8760C"/>
    <w:rsid w:val="00F879E5"/>
    <w:rsid w:val="00F87BD0"/>
    <w:rsid w:val="00F909D3"/>
    <w:rsid w:val="00F90B11"/>
    <w:rsid w:val="00F90BE1"/>
    <w:rsid w:val="00F913D6"/>
    <w:rsid w:val="00F915EF"/>
    <w:rsid w:val="00F91A00"/>
    <w:rsid w:val="00F92094"/>
    <w:rsid w:val="00F9238B"/>
    <w:rsid w:val="00F92E43"/>
    <w:rsid w:val="00F93087"/>
    <w:rsid w:val="00F930EF"/>
    <w:rsid w:val="00F9402A"/>
    <w:rsid w:val="00F9454F"/>
    <w:rsid w:val="00F94593"/>
    <w:rsid w:val="00F9477D"/>
    <w:rsid w:val="00F94DB9"/>
    <w:rsid w:val="00F94EA3"/>
    <w:rsid w:val="00F95E33"/>
    <w:rsid w:val="00F95FBB"/>
    <w:rsid w:val="00F960EC"/>
    <w:rsid w:val="00F96384"/>
    <w:rsid w:val="00F969DB"/>
    <w:rsid w:val="00F96A5D"/>
    <w:rsid w:val="00F96C31"/>
    <w:rsid w:val="00F96E7D"/>
    <w:rsid w:val="00F96EF1"/>
    <w:rsid w:val="00F97398"/>
    <w:rsid w:val="00F973D7"/>
    <w:rsid w:val="00F97A5D"/>
    <w:rsid w:val="00FA041E"/>
    <w:rsid w:val="00FA05F4"/>
    <w:rsid w:val="00FA0690"/>
    <w:rsid w:val="00FA06A8"/>
    <w:rsid w:val="00FA17B9"/>
    <w:rsid w:val="00FA1A30"/>
    <w:rsid w:val="00FA1B03"/>
    <w:rsid w:val="00FA229C"/>
    <w:rsid w:val="00FA22A4"/>
    <w:rsid w:val="00FA22CC"/>
    <w:rsid w:val="00FA259E"/>
    <w:rsid w:val="00FA2637"/>
    <w:rsid w:val="00FA304D"/>
    <w:rsid w:val="00FA34B3"/>
    <w:rsid w:val="00FA3A26"/>
    <w:rsid w:val="00FA3A48"/>
    <w:rsid w:val="00FA3BF4"/>
    <w:rsid w:val="00FA3C2B"/>
    <w:rsid w:val="00FA4129"/>
    <w:rsid w:val="00FA439A"/>
    <w:rsid w:val="00FA4C3D"/>
    <w:rsid w:val="00FA4F59"/>
    <w:rsid w:val="00FA5221"/>
    <w:rsid w:val="00FA528A"/>
    <w:rsid w:val="00FA532C"/>
    <w:rsid w:val="00FA55CB"/>
    <w:rsid w:val="00FA5E73"/>
    <w:rsid w:val="00FA63EC"/>
    <w:rsid w:val="00FA65A3"/>
    <w:rsid w:val="00FA69CB"/>
    <w:rsid w:val="00FA6C34"/>
    <w:rsid w:val="00FA6DF5"/>
    <w:rsid w:val="00FA6EF0"/>
    <w:rsid w:val="00FA7389"/>
    <w:rsid w:val="00FA74BA"/>
    <w:rsid w:val="00FA7B36"/>
    <w:rsid w:val="00FB0039"/>
    <w:rsid w:val="00FB042D"/>
    <w:rsid w:val="00FB04C4"/>
    <w:rsid w:val="00FB080F"/>
    <w:rsid w:val="00FB0A22"/>
    <w:rsid w:val="00FB0FB2"/>
    <w:rsid w:val="00FB123E"/>
    <w:rsid w:val="00FB124E"/>
    <w:rsid w:val="00FB1331"/>
    <w:rsid w:val="00FB1922"/>
    <w:rsid w:val="00FB1993"/>
    <w:rsid w:val="00FB2028"/>
    <w:rsid w:val="00FB232A"/>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9B1"/>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157F"/>
    <w:rsid w:val="00FC1687"/>
    <w:rsid w:val="00FC2361"/>
    <w:rsid w:val="00FC2806"/>
    <w:rsid w:val="00FC28DB"/>
    <w:rsid w:val="00FC2B9B"/>
    <w:rsid w:val="00FC306C"/>
    <w:rsid w:val="00FC3263"/>
    <w:rsid w:val="00FC3BEC"/>
    <w:rsid w:val="00FC406F"/>
    <w:rsid w:val="00FC47AF"/>
    <w:rsid w:val="00FC4A02"/>
    <w:rsid w:val="00FC4A45"/>
    <w:rsid w:val="00FC52D9"/>
    <w:rsid w:val="00FC5804"/>
    <w:rsid w:val="00FC586E"/>
    <w:rsid w:val="00FC5C23"/>
    <w:rsid w:val="00FC63D5"/>
    <w:rsid w:val="00FC6581"/>
    <w:rsid w:val="00FC675E"/>
    <w:rsid w:val="00FC682F"/>
    <w:rsid w:val="00FC6933"/>
    <w:rsid w:val="00FC6BD0"/>
    <w:rsid w:val="00FC6F04"/>
    <w:rsid w:val="00FC76C3"/>
    <w:rsid w:val="00FC7DF3"/>
    <w:rsid w:val="00FD0744"/>
    <w:rsid w:val="00FD15D9"/>
    <w:rsid w:val="00FD1AB5"/>
    <w:rsid w:val="00FD22CB"/>
    <w:rsid w:val="00FD2608"/>
    <w:rsid w:val="00FD290A"/>
    <w:rsid w:val="00FD2C54"/>
    <w:rsid w:val="00FD2E61"/>
    <w:rsid w:val="00FD3603"/>
    <w:rsid w:val="00FD3656"/>
    <w:rsid w:val="00FD387E"/>
    <w:rsid w:val="00FD3CA5"/>
    <w:rsid w:val="00FD3CB1"/>
    <w:rsid w:val="00FD3FDB"/>
    <w:rsid w:val="00FD40A0"/>
    <w:rsid w:val="00FD41F6"/>
    <w:rsid w:val="00FD43A3"/>
    <w:rsid w:val="00FD4AC3"/>
    <w:rsid w:val="00FD4B46"/>
    <w:rsid w:val="00FD4DA0"/>
    <w:rsid w:val="00FD4F31"/>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425"/>
    <w:rsid w:val="00FD78AF"/>
    <w:rsid w:val="00FD78EA"/>
    <w:rsid w:val="00FE021D"/>
    <w:rsid w:val="00FE051C"/>
    <w:rsid w:val="00FE0864"/>
    <w:rsid w:val="00FE0D14"/>
    <w:rsid w:val="00FE135A"/>
    <w:rsid w:val="00FE1890"/>
    <w:rsid w:val="00FE1FB9"/>
    <w:rsid w:val="00FE221C"/>
    <w:rsid w:val="00FE22DF"/>
    <w:rsid w:val="00FE2348"/>
    <w:rsid w:val="00FE23AD"/>
    <w:rsid w:val="00FE24D0"/>
    <w:rsid w:val="00FE2941"/>
    <w:rsid w:val="00FE2B2F"/>
    <w:rsid w:val="00FE2F48"/>
    <w:rsid w:val="00FE307C"/>
    <w:rsid w:val="00FE435E"/>
    <w:rsid w:val="00FE46B0"/>
    <w:rsid w:val="00FE49AC"/>
    <w:rsid w:val="00FE4E90"/>
    <w:rsid w:val="00FE4EC9"/>
    <w:rsid w:val="00FE4FB6"/>
    <w:rsid w:val="00FE4FE2"/>
    <w:rsid w:val="00FE5042"/>
    <w:rsid w:val="00FE551E"/>
    <w:rsid w:val="00FE556C"/>
    <w:rsid w:val="00FE5D1F"/>
    <w:rsid w:val="00FE685C"/>
    <w:rsid w:val="00FE7C76"/>
    <w:rsid w:val="00FF0610"/>
    <w:rsid w:val="00FF08B7"/>
    <w:rsid w:val="00FF0A60"/>
    <w:rsid w:val="00FF11F5"/>
    <w:rsid w:val="00FF1A93"/>
    <w:rsid w:val="00FF1FD2"/>
    <w:rsid w:val="00FF200F"/>
    <w:rsid w:val="00FF2316"/>
    <w:rsid w:val="00FF2557"/>
    <w:rsid w:val="00FF25D7"/>
    <w:rsid w:val="00FF3111"/>
    <w:rsid w:val="00FF3FBE"/>
    <w:rsid w:val="00FF40E7"/>
    <w:rsid w:val="00FF4AF4"/>
    <w:rsid w:val="00FF4D2F"/>
    <w:rsid w:val="00FF5232"/>
    <w:rsid w:val="00FF52CA"/>
    <w:rsid w:val="00FF5B12"/>
    <w:rsid w:val="00FF5D54"/>
    <w:rsid w:val="00FF61F3"/>
    <w:rsid w:val="00FF62F6"/>
    <w:rsid w:val="00FF6839"/>
    <w:rsid w:val="00FF69EF"/>
    <w:rsid w:val="00FF6DDA"/>
    <w:rsid w:val="00FF730F"/>
    <w:rsid w:val="00FF7502"/>
    <w:rsid w:val="00FF78D5"/>
    <w:rsid w:val="00FF79D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38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character" w:customStyle="1" w:styleId="Mencinsinresolver14">
    <w:name w:val="Mención sin resolver14"/>
    <w:basedOn w:val="Fuentedeprrafopredeter"/>
    <w:uiPriority w:val="99"/>
    <w:semiHidden/>
    <w:unhideWhenUsed/>
    <w:rsid w:val="004162A4"/>
    <w:rPr>
      <w:color w:val="605E5C"/>
      <w:shd w:val="clear" w:color="auto" w:fill="E1DFDD"/>
    </w:rPr>
  </w:style>
  <w:style w:type="character" w:customStyle="1" w:styleId="Mencinsinresolver15">
    <w:name w:val="Mención sin resolver15"/>
    <w:basedOn w:val="Fuentedeprrafopredeter"/>
    <w:uiPriority w:val="99"/>
    <w:semiHidden/>
    <w:unhideWhenUsed/>
    <w:rsid w:val="00DE59E5"/>
    <w:rPr>
      <w:color w:val="605E5C"/>
      <w:shd w:val="clear" w:color="auto" w:fill="E1DFDD"/>
    </w:rPr>
  </w:style>
  <w:style w:type="character" w:customStyle="1" w:styleId="EnlacedeInternet">
    <w:name w:val="Enlace de Internet"/>
    <w:uiPriority w:val="99"/>
    <w:rsid w:val="00071E65"/>
    <w:rPr>
      <w:strike w:val="0"/>
      <w:dstrike w:val="0"/>
      <w:color w:val="035899"/>
      <w:u w:val="none"/>
      <w:effect w:val="none"/>
    </w:rPr>
  </w:style>
  <w:style w:type="character" w:customStyle="1" w:styleId="Ancladenotaalpie">
    <w:name w:val="Ancla de nota al pie"/>
    <w:rsid w:val="00071E65"/>
    <w:rPr>
      <w:vertAlign w:val="superscript"/>
    </w:rPr>
  </w:style>
  <w:style w:type="character" w:customStyle="1" w:styleId="Mencinsinresolver16">
    <w:name w:val="Mención sin resolver16"/>
    <w:basedOn w:val="Fuentedeprrafopredeter"/>
    <w:uiPriority w:val="99"/>
    <w:semiHidden/>
    <w:unhideWhenUsed/>
    <w:rsid w:val="0060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0762729">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4836061">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55773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5561128">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5583260">
      <w:bodyDiv w:val="1"/>
      <w:marLeft w:val="0"/>
      <w:marRight w:val="0"/>
      <w:marTop w:val="0"/>
      <w:marBottom w:val="0"/>
      <w:divBdr>
        <w:top w:val="none" w:sz="0" w:space="0" w:color="auto"/>
        <w:left w:val="none" w:sz="0" w:space="0" w:color="auto"/>
        <w:bottom w:val="none" w:sz="0" w:space="0" w:color="auto"/>
        <w:right w:val="none" w:sz="0" w:space="0" w:color="auto"/>
      </w:divBdr>
    </w:div>
    <w:div w:id="158422294">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01049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390703">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631911">
      <w:bodyDiv w:val="1"/>
      <w:marLeft w:val="0"/>
      <w:marRight w:val="0"/>
      <w:marTop w:val="0"/>
      <w:marBottom w:val="0"/>
      <w:divBdr>
        <w:top w:val="none" w:sz="0" w:space="0" w:color="auto"/>
        <w:left w:val="none" w:sz="0" w:space="0" w:color="auto"/>
        <w:bottom w:val="none" w:sz="0" w:space="0" w:color="auto"/>
        <w:right w:val="none" w:sz="0" w:space="0" w:color="auto"/>
      </w:divBdr>
      <w:divsChild>
        <w:div w:id="644969871">
          <w:marLeft w:val="0"/>
          <w:marRight w:val="0"/>
          <w:marTop w:val="0"/>
          <w:marBottom w:val="0"/>
          <w:divBdr>
            <w:top w:val="none" w:sz="0" w:space="0" w:color="auto"/>
            <w:left w:val="none" w:sz="0" w:space="0" w:color="auto"/>
            <w:bottom w:val="none" w:sz="0" w:space="0" w:color="auto"/>
            <w:right w:val="none" w:sz="0" w:space="0" w:color="auto"/>
          </w:divBdr>
          <w:divsChild>
            <w:div w:id="1987736505">
              <w:marLeft w:val="0"/>
              <w:marRight w:val="0"/>
              <w:marTop w:val="0"/>
              <w:marBottom w:val="0"/>
              <w:divBdr>
                <w:top w:val="none" w:sz="0" w:space="0" w:color="auto"/>
                <w:left w:val="none" w:sz="0" w:space="0" w:color="auto"/>
                <w:bottom w:val="none" w:sz="0" w:space="0" w:color="auto"/>
                <w:right w:val="none" w:sz="0" w:space="0" w:color="auto"/>
              </w:divBdr>
            </w:div>
            <w:div w:id="654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0403530">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96721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593218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2352954">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6792142">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4953648">
      <w:bodyDiv w:val="1"/>
      <w:marLeft w:val="0"/>
      <w:marRight w:val="0"/>
      <w:marTop w:val="0"/>
      <w:marBottom w:val="0"/>
      <w:divBdr>
        <w:top w:val="none" w:sz="0" w:space="0" w:color="auto"/>
        <w:left w:val="none" w:sz="0" w:space="0" w:color="auto"/>
        <w:bottom w:val="none" w:sz="0" w:space="0" w:color="auto"/>
        <w:right w:val="none" w:sz="0" w:space="0" w:color="auto"/>
      </w:divBdr>
      <w:divsChild>
        <w:div w:id="1548255165">
          <w:marLeft w:val="0"/>
          <w:marRight w:val="0"/>
          <w:marTop w:val="0"/>
          <w:marBottom w:val="0"/>
          <w:divBdr>
            <w:top w:val="none" w:sz="0" w:space="0" w:color="auto"/>
            <w:left w:val="none" w:sz="0" w:space="0" w:color="auto"/>
            <w:bottom w:val="none" w:sz="0" w:space="0" w:color="auto"/>
            <w:right w:val="none" w:sz="0" w:space="0" w:color="auto"/>
          </w:divBdr>
        </w:div>
      </w:divsChild>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978873">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2370844">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984605">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664628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0253321">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6674360">
      <w:bodyDiv w:val="1"/>
      <w:marLeft w:val="0"/>
      <w:marRight w:val="0"/>
      <w:marTop w:val="0"/>
      <w:marBottom w:val="0"/>
      <w:divBdr>
        <w:top w:val="none" w:sz="0" w:space="0" w:color="auto"/>
        <w:left w:val="none" w:sz="0" w:space="0" w:color="auto"/>
        <w:bottom w:val="none" w:sz="0" w:space="0" w:color="auto"/>
        <w:right w:val="none" w:sz="0" w:space="0" w:color="auto"/>
      </w:divBdr>
    </w:div>
    <w:div w:id="112291665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57695125">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211140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9541852">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6641983">
      <w:bodyDiv w:val="1"/>
      <w:marLeft w:val="0"/>
      <w:marRight w:val="0"/>
      <w:marTop w:val="0"/>
      <w:marBottom w:val="0"/>
      <w:divBdr>
        <w:top w:val="none" w:sz="0" w:space="0" w:color="auto"/>
        <w:left w:val="none" w:sz="0" w:space="0" w:color="auto"/>
        <w:bottom w:val="none" w:sz="0" w:space="0" w:color="auto"/>
        <w:right w:val="none" w:sz="0" w:space="0" w:color="auto"/>
      </w:divBdr>
      <w:divsChild>
        <w:div w:id="2138255805">
          <w:marLeft w:val="0"/>
          <w:marRight w:val="0"/>
          <w:marTop w:val="0"/>
          <w:marBottom w:val="0"/>
          <w:divBdr>
            <w:top w:val="none" w:sz="0" w:space="0" w:color="auto"/>
            <w:left w:val="none" w:sz="0" w:space="0" w:color="auto"/>
            <w:bottom w:val="none" w:sz="0" w:space="0" w:color="auto"/>
            <w:right w:val="none" w:sz="0" w:space="0" w:color="auto"/>
          </w:divBdr>
        </w:div>
      </w:divsChild>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74558162">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926847">
      <w:bodyDiv w:val="1"/>
      <w:marLeft w:val="0"/>
      <w:marRight w:val="0"/>
      <w:marTop w:val="0"/>
      <w:marBottom w:val="0"/>
      <w:divBdr>
        <w:top w:val="none" w:sz="0" w:space="0" w:color="auto"/>
        <w:left w:val="none" w:sz="0" w:space="0" w:color="auto"/>
        <w:bottom w:val="none" w:sz="0" w:space="0" w:color="auto"/>
        <w:right w:val="none" w:sz="0" w:space="0" w:color="auto"/>
      </w:divBdr>
    </w:div>
    <w:div w:id="1293974696">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4601571">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4303680">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794146">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966273">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296179">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75752213">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132094">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2141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1112125">
      <w:bodyDiv w:val="1"/>
      <w:marLeft w:val="0"/>
      <w:marRight w:val="0"/>
      <w:marTop w:val="0"/>
      <w:marBottom w:val="0"/>
      <w:divBdr>
        <w:top w:val="none" w:sz="0" w:space="0" w:color="auto"/>
        <w:left w:val="none" w:sz="0" w:space="0" w:color="auto"/>
        <w:bottom w:val="none" w:sz="0" w:space="0" w:color="auto"/>
        <w:right w:val="none" w:sz="0" w:space="0" w:color="auto"/>
      </w:divBdr>
    </w:div>
    <w:div w:id="1621960331">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681338">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2116910">
      <w:bodyDiv w:val="1"/>
      <w:marLeft w:val="0"/>
      <w:marRight w:val="0"/>
      <w:marTop w:val="0"/>
      <w:marBottom w:val="0"/>
      <w:divBdr>
        <w:top w:val="none" w:sz="0" w:space="0" w:color="auto"/>
        <w:left w:val="none" w:sz="0" w:space="0" w:color="auto"/>
        <w:bottom w:val="none" w:sz="0" w:space="0" w:color="auto"/>
        <w:right w:val="none" w:sz="0" w:space="0" w:color="auto"/>
      </w:divBdr>
    </w:div>
    <w:div w:id="1773741374">
      <w:bodyDiv w:val="1"/>
      <w:marLeft w:val="0"/>
      <w:marRight w:val="0"/>
      <w:marTop w:val="0"/>
      <w:marBottom w:val="0"/>
      <w:divBdr>
        <w:top w:val="none" w:sz="0" w:space="0" w:color="auto"/>
        <w:left w:val="none" w:sz="0" w:space="0" w:color="auto"/>
        <w:bottom w:val="none" w:sz="0" w:space="0" w:color="auto"/>
        <w:right w:val="none" w:sz="0" w:space="0" w:color="auto"/>
      </w:divBdr>
    </w:div>
    <w:div w:id="1775129273">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7311208">
      <w:bodyDiv w:val="1"/>
      <w:marLeft w:val="0"/>
      <w:marRight w:val="0"/>
      <w:marTop w:val="0"/>
      <w:marBottom w:val="0"/>
      <w:divBdr>
        <w:top w:val="none" w:sz="0" w:space="0" w:color="auto"/>
        <w:left w:val="none" w:sz="0" w:space="0" w:color="auto"/>
        <w:bottom w:val="none" w:sz="0" w:space="0" w:color="auto"/>
        <w:right w:val="none" w:sz="0" w:space="0" w:color="auto"/>
      </w:divBdr>
    </w:div>
    <w:div w:id="181104719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1311054">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4447252">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6114977">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5966755">
      <w:bodyDiv w:val="1"/>
      <w:marLeft w:val="0"/>
      <w:marRight w:val="0"/>
      <w:marTop w:val="0"/>
      <w:marBottom w:val="0"/>
      <w:divBdr>
        <w:top w:val="none" w:sz="0" w:space="0" w:color="auto"/>
        <w:left w:val="none" w:sz="0" w:space="0" w:color="auto"/>
        <w:bottom w:val="none" w:sz="0" w:space="0" w:color="auto"/>
        <w:right w:val="none" w:sz="0" w:space="0" w:color="auto"/>
      </w:divBdr>
      <w:divsChild>
        <w:div w:id="262499765">
          <w:marLeft w:val="0"/>
          <w:marRight w:val="0"/>
          <w:marTop w:val="0"/>
          <w:marBottom w:val="0"/>
          <w:divBdr>
            <w:top w:val="none" w:sz="0" w:space="0" w:color="auto"/>
            <w:left w:val="none" w:sz="0" w:space="0" w:color="auto"/>
            <w:bottom w:val="none" w:sz="0" w:space="0" w:color="auto"/>
            <w:right w:val="none" w:sz="0" w:space="0" w:color="auto"/>
          </w:divBdr>
        </w:div>
      </w:divsChild>
    </w:div>
    <w:div w:id="1916427250">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1303599">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815840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5923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hyperlink" Target="https://www.eluniversal.com.mx/metropoli/toluca-trabajadores-del-ayuntamiento-toman-todos-los-edificios-publicos-por-falta-de-pago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RR('466917');" TargetMode="External"/><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elsoldetoluca.com.mx/local/en-2021-hubo-33-denuncias-por-falta-de-pago-de-sueldos-a-proveedores-y-laudos-7710184.html" TargetMode="External"/><Relationship Id="rId36" Type="http://schemas.openxmlformats.org/officeDocument/2006/relationships/hyperlink" Target="https://www.eluniversal.com.mx/metropoli/toluca-trabajadores-del-ayuntamiento-toman-todos-los-edificios-publicos-por-falta-de-pagos"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elsoldetoluca.com.mx/local/trabajadores-del-ayuntamiento-de-toluca-exigen-pagos-763403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elsoldetoluca.com.mx/local/en-2021-hubo-33-denuncias-por-falta-de-pago-de-sueldos-a-proveedores-y-laudos-7710184.html" TargetMode="External"/><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elsoldetoluca.com.mx/local/trabajadores-del-ayuntamiento-de-toluca-exigen-pagos-7634035.html"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Ros18</b:Tag>
    <b:SourceType>JournalArticle</b:SourceType>
    <b:Guid>{5C96828D-7336-4416-927B-674BE681FB36}</b:Guid>
    <b:Title>Panorama del derecho laboral en México </b:Title>
    <b:Year>2018</b:Year>
    <b:Author>
      <b:Author>
        <b:NameList>
          <b:Person>
            <b:Last>Bustillo</b:Last>
            <b:First>Rosa</b:First>
            <b:Middle>Guadalupe Gomez</b:Middle>
          </b:Person>
        </b:NameList>
      </b:Author>
    </b:Author>
    <b:JournalName>Revista Jurídica Derecho </b:JournalName>
    <b:RefOrder>1</b:RefOrder>
  </b:Source>
</b:Sources>
</file>

<file path=customXml/itemProps1.xml><?xml version="1.0" encoding="utf-8"?>
<ds:datastoreItem xmlns:ds="http://schemas.openxmlformats.org/officeDocument/2006/customXml" ds:itemID="{98DF7661-F3CD-4281-BA9B-66BA0C41E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89</Pages>
  <Words>19980</Words>
  <Characters>109893</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2022-11-18T05:15:00Z</cp:lastPrinted>
  <dcterms:created xsi:type="dcterms:W3CDTF">2022-11-15T18:43:00Z</dcterms:created>
  <dcterms:modified xsi:type="dcterms:W3CDTF">2022-12-02T02:44:00Z</dcterms:modified>
</cp:coreProperties>
</file>