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59F2D21" w:rsidR="00200BFC" w:rsidRPr="00F476A9" w:rsidRDefault="00200BFC" w:rsidP="00B96AFB">
      <w:pPr>
        <w:spacing w:line="360" w:lineRule="auto"/>
        <w:jc w:val="both"/>
        <w:rPr>
          <w:rFonts w:ascii="Palatino Linotype" w:hAnsi="Palatino Linotype" w:cs="Arial"/>
          <w:sz w:val="22"/>
          <w:szCs w:val="22"/>
        </w:rPr>
      </w:pPr>
      <w:r w:rsidRPr="00F476A9">
        <w:rPr>
          <w:rFonts w:ascii="Palatino Linotype" w:hAnsi="Palatino Linotype" w:cs="Arial"/>
          <w:sz w:val="22"/>
          <w:szCs w:val="22"/>
        </w:rPr>
        <w:t>Resolución del Pleno del Instituto de Transparencia, Acceso a la Información Pública y Protección de Datos Personales del Estado de México y Municipios, con domicilio en Metepec, Estado de México, de fecha</w:t>
      </w:r>
      <w:r w:rsidR="000A27E2" w:rsidRPr="00F476A9">
        <w:rPr>
          <w:rFonts w:ascii="Palatino Linotype" w:hAnsi="Palatino Linotype" w:cs="Arial"/>
          <w:sz w:val="22"/>
          <w:szCs w:val="22"/>
        </w:rPr>
        <w:t xml:space="preserve"> </w:t>
      </w:r>
      <w:r w:rsidR="00A22163" w:rsidRPr="00F476A9">
        <w:rPr>
          <w:rFonts w:ascii="Palatino Linotype" w:hAnsi="Palatino Linotype" w:cs="Arial"/>
          <w:sz w:val="22"/>
          <w:szCs w:val="22"/>
        </w:rPr>
        <w:t>dieciséis de febrero de dos mil veintidós</w:t>
      </w:r>
      <w:r w:rsidR="003253C6" w:rsidRPr="00F476A9">
        <w:rPr>
          <w:rFonts w:ascii="Palatino Linotype" w:hAnsi="Palatino Linotype" w:cs="Arial"/>
          <w:sz w:val="22"/>
          <w:szCs w:val="22"/>
        </w:rPr>
        <w:t>.</w:t>
      </w:r>
    </w:p>
    <w:p w14:paraId="57CA25AC" w14:textId="77777777" w:rsidR="003253C6" w:rsidRPr="00F476A9" w:rsidRDefault="003253C6" w:rsidP="00B96AFB">
      <w:pPr>
        <w:spacing w:line="360" w:lineRule="auto"/>
        <w:jc w:val="both"/>
        <w:rPr>
          <w:rFonts w:ascii="Palatino Linotype" w:hAnsi="Palatino Linotype" w:cs="Arial"/>
          <w:sz w:val="22"/>
          <w:szCs w:val="22"/>
        </w:rPr>
      </w:pPr>
    </w:p>
    <w:p w14:paraId="03825FB3" w14:textId="3EA41F97" w:rsidR="00A1125E" w:rsidRPr="00F476A9" w:rsidRDefault="690CE0EC" w:rsidP="00B96AFB">
      <w:pPr>
        <w:spacing w:line="360" w:lineRule="auto"/>
        <w:jc w:val="both"/>
        <w:rPr>
          <w:rFonts w:ascii="Palatino Linotype" w:hAnsi="Palatino Linotype" w:cs="Arial"/>
          <w:sz w:val="22"/>
          <w:szCs w:val="22"/>
          <w:lang w:val="es-ES"/>
        </w:rPr>
      </w:pPr>
      <w:r w:rsidRPr="690CE0EC">
        <w:rPr>
          <w:rFonts w:ascii="Palatino Linotype" w:hAnsi="Palatino Linotype" w:cs="Arial"/>
          <w:b/>
          <w:bCs/>
        </w:rPr>
        <w:t>VISTO</w:t>
      </w:r>
      <w:r w:rsidRPr="690CE0EC">
        <w:rPr>
          <w:rFonts w:ascii="Palatino Linotype" w:hAnsi="Palatino Linotype" w:cs="Arial"/>
          <w:sz w:val="22"/>
          <w:szCs w:val="22"/>
        </w:rPr>
        <w:t xml:space="preserve"> el expediente formado con motivo del recurso de revisión 06202/INFOEM/IP/RR/2021, promovido </w:t>
      </w:r>
      <w:r w:rsidRPr="690CE0EC">
        <w:rPr>
          <w:rFonts w:ascii="Palatino Linotype" w:hAnsi="Palatino Linotype"/>
          <w:sz w:val="22"/>
          <w:szCs w:val="22"/>
        </w:rPr>
        <w:t xml:space="preserve">por </w:t>
      </w:r>
      <w:r w:rsidRPr="690CE0EC">
        <w:rPr>
          <w:rFonts w:ascii="Palatino Linotype" w:hAnsi="Palatino Linotype"/>
          <w:sz w:val="22"/>
          <w:szCs w:val="22"/>
          <w:highlight w:val="black"/>
        </w:rPr>
        <w:t>XXX</w:t>
      </w:r>
      <w:r w:rsidRPr="690CE0EC">
        <w:rPr>
          <w:rFonts w:ascii="Palatino Linotype" w:hAnsi="Palatino Linotype"/>
          <w:sz w:val="22"/>
          <w:szCs w:val="22"/>
          <w:lang w:val="es-ES"/>
        </w:rPr>
        <w:t>,</w:t>
      </w:r>
      <w:r w:rsidRPr="690CE0EC">
        <w:rPr>
          <w:rFonts w:ascii="Palatino Linotype" w:hAnsi="Palatino Linotype" w:cs="Arial"/>
          <w:sz w:val="22"/>
          <w:szCs w:val="22"/>
          <w:lang w:val="es-ES"/>
        </w:rPr>
        <w:t xml:space="preserve"> </w:t>
      </w:r>
      <w:r w:rsidRPr="690CE0EC">
        <w:rPr>
          <w:rFonts w:ascii="Palatino Linotype" w:hAnsi="Palatino Linotype"/>
          <w:sz w:val="22"/>
          <w:szCs w:val="22"/>
        </w:rPr>
        <w:t xml:space="preserve">a quien en lo sucesivo se le nombrará como </w:t>
      </w:r>
      <w:r w:rsidRPr="690CE0EC">
        <w:rPr>
          <w:rFonts w:ascii="Palatino Linotype" w:hAnsi="Palatino Linotype" w:cs="Arial"/>
          <w:sz w:val="22"/>
          <w:szCs w:val="22"/>
          <w:lang w:val="es-ES"/>
        </w:rPr>
        <w:t xml:space="preserve">EL RECURRENTE, en contra de la respuesta del </w:t>
      </w:r>
      <w:bookmarkStart w:id="0" w:name="_Hlk95491076"/>
      <w:r w:rsidRPr="690CE0EC">
        <w:rPr>
          <w:rFonts w:ascii="Palatino Linotype" w:hAnsi="Palatino Linotype" w:cs="Arial"/>
          <w:sz w:val="22"/>
          <w:szCs w:val="22"/>
        </w:rPr>
        <w:t>Ayuntamiento de Metepec</w:t>
      </w:r>
      <w:bookmarkEnd w:id="0"/>
      <w:r w:rsidRPr="690CE0EC">
        <w:rPr>
          <w:rFonts w:ascii="Palatino Linotype" w:hAnsi="Palatino Linotype" w:cs="Arial"/>
          <w:sz w:val="22"/>
          <w:szCs w:val="22"/>
          <w:lang w:val="es-ES"/>
        </w:rPr>
        <w:t xml:space="preserve">, </w:t>
      </w:r>
      <w:r w:rsidRPr="690CE0EC">
        <w:rPr>
          <w:rFonts w:ascii="Palatino Linotype" w:hAnsi="Palatino Linotype" w:cs="Tahoma"/>
          <w:color w:val="0D0D0D" w:themeColor="text1" w:themeTint="F2"/>
          <w:sz w:val="22"/>
          <w:szCs w:val="22"/>
        </w:rPr>
        <w:t xml:space="preserve">a la solicitud de acceso a la información pública </w:t>
      </w:r>
      <w:r w:rsidRPr="690CE0EC">
        <w:rPr>
          <w:rFonts w:ascii="Palatino Linotype" w:eastAsia="MS Mincho" w:hAnsi="Palatino Linotype" w:cs="Arial"/>
          <w:sz w:val="22"/>
          <w:szCs w:val="22"/>
        </w:rPr>
        <w:t>00669/METEPEC/IP/2021</w:t>
      </w:r>
      <w:r w:rsidRPr="690CE0EC">
        <w:rPr>
          <w:rFonts w:ascii="Palatino Linotype" w:hAnsi="Palatino Linotype" w:cs="Tahoma"/>
          <w:color w:val="0D0D0D" w:themeColor="text1" w:themeTint="F2"/>
          <w:sz w:val="22"/>
          <w:szCs w:val="22"/>
        </w:rPr>
        <w:t xml:space="preserve">, </w:t>
      </w:r>
      <w:r w:rsidRPr="690CE0EC">
        <w:rPr>
          <w:rFonts w:ascii="Palatino Linotype" w:hAnsi="Palatino Linotype"/>
          <w:sz w:val="22"/>
          <w:szCs w:val="22"/>
        </w:rPr>
        <w:t xml:space="preserve">en lo subsecuente se le denominará </w:t>
      </w:r>
      <w:r w:rsidRPr="690CE0EC">
        <w:rPr>
          <w:rFonts w:ascii="Palatino Linotype" w:hAnsi="Palatino Linotype" w:cs="Arial"/>
          <w:sz w:val="22"/>
          <w:szCs w:val="22"/>
          <w:lang w:val="es-ES"/>
        </w:rPr>
        <w:t xml:space="preserve">EL SUJETO OBLIGADO, se procede a dictar la presente resolución con base en lo siguiente: </w:t>
      </w:r>
    </w:p>
    <w:p w14:paraId="71F79FE3" w14:textId="77777777" w:rsidR="00A1125E" w:rsidRPr="00F476A9" w:rsidRDefault="00A1125E" w:rsidP="00B96AFB">
      <w:pPr>
        <w:spacing w:line="360" w:lineRule="auto"/>
        <w:jc w:val="both"/>
        <w:rPr>
          <w:rFonts w:ascii="Palatino Linotype" w:hAnsi="Palatino Linotype" w:cs="Arial"/>
          <w:b/>
          <w:bCs/>
          <w:spacing w:val="60"/>
          <w:sz w:val="22"/>
          <w:szCs w:val="22"/>
        </w:rPr>
      </w:pPr>
    </w:p>
    <w:p w14:paraId="66F22830" w14:textId="30A3EBC5" w:rsidR="00BD04C6" w:rsidRPr="00F476A9" w:rsidRDefault="00BD04C6" w:rsidP="00BD04C6">
      <w:pPr>
        <w:tabs>
          <w:tab w:val="center" w:pos="4522"/>
          <w:tab w:val="left" w:pos="7245"/>
        </w:tabs>
        <w:spacing w:line="360" w:lineRule="auto"/>
        <w:jc w:val="center"/>
        <w:rPr>
          <w:rFonts w:ascii="Palatino Linotype" w:hAnsi="Palatino Linotype" w:cs="Tahoma"/>
          <w:b/>
          <w:color w:val="0D0D0D" w:themeColor="text1" w:themeTint="F2"/>
          <w:sz w:val="22"/>
          <w:szCs w:val="22"/>
        </w:rPr>
      </w:pPr>
      <w:r w:rsidRPr="00F476A9">
        <w:rPr>
          <w:rFonts w:ascii="Palatino Linotype" w:hAnsi="Palatino Linotype" w:cs="Tahoma"/>
          <w:b/>
          <w:color w:val="0D0D0D" w:themeColor="text1" w:themeTint="F2"/>
          <w:sz w:val="22"/>
          <w:szCs w:val="22"/>
        </w:rPr>
        <w:t>ANTECEDENTES:</w:t>
      </w:r>
    </w:p>
    <w:p w14:paraId="1B98C454" w14:textId="77777777" w:rsidR="00BD04C6" w:rsidRPr="00F476A9" w:rsidRDefault="00BD04C6" w:rsidP="00BD04C6">
      <w:pPr>
        <w:tabs>
          <w:tab w:val="center" w:pos="4522"/>
          <w:tab w:val="left" w:pos="7245"/>
        </w:tabs>
        <w:spacing w:line="360" w:lineRule="auto"/>
        <w:jc w:val="center"/>
        <w:rPr>
          <w:rFonts w:ascii="Palatino Linotype" w:hAnsi="Palatino Linotype" w:cs="Tahoma"/>
          <w:b/>
          <w:color w:val="0D0D0D" w:themeColor="text1" w:themeTint="F2"/>
          <w:sz w:val="22"/>
          <w:szCs w:val="22"/>
        </w:rPr>
      </w:pPr>
    </w:p>
    <w:p w14:paraId="39DCEE90" w14:textId="77777777" w:rsidR="00BD04C6" w:rsidRPr="00F476A9" w:rsidRDefault="00BD04C6" w:rsidP="00BD04C6">
      <w:pPr>
        <w:pStyle w:val="Prrafodelista"/>
        <w:tabs>
          <w:tab w:val="left" w:pos="567"/>
        </w:tabs>
        <w:spacing w:line="360" w:lineRule="auto"/>
        <w:ind w:left="0"/>
        <w:jc w:val="both"/>
        <w:rPr>
          <w:rFonts w:ascii="Palatino Linotype" w:hAnsi="Palatino Linotype" w:cs="Tahoma"/>
          <w:b/>
          <w:color w:val="0D0D0D" w:themeColor="text1" w:themeTint="F2"/>
          <w:szCs w:val="22"/>
        </w:rPr>
      </w:pPr>
      <w:r w:rsidRPr="00F476A9">
        <w:rPr>
          <w:rFonts w:ascii="Palatino Linotype" w:hAnsi="Palatino Linotype" w:cs="Tahoma"/>
          <w:b/>
          <w:color w:val="0D0D0D" w:themeColor="text1" w:themeTint="F2"/>
          <w:szCs w:val="22"/>
        </w:rPr>
        <w:t xml:space="preserve">I. Presentación de la solicitud de información. </w:t>
      </w:r>
    </w:p>
    <w:p w14:paraId="092EF3A7" w14:textId="77777777" w:rsidR="00BD04C6" w:rsidRPr="00F476A9" w:rsidRDefault="00BD04C6" w:rsidP="00B96AFB">
      <w:pPr>
        <w:spacing w:line="360" w:lineRule="auto"/>
        <w:jc w:val="both"/>
        <w:rPr>
          <w:rFonts w:ascii="Palatino Linotype" w:hAnsi="Palatino Linotype" w:cs="Arial"/>
          <w:b/>
          <w:bCs/>
          <w:spacing w:val="60"/>
          <w:sz w:val="22"/>
          <w:szCs w:val="22"/>
        </w:rPr>
      </w:pPr>
    </w:p>
    <w:p w14:paraId="78952DDB" w14:textId="3481A855" w:rsidR="00BD04C6" w:rsidRPr="00F476A9" w:rsidRDefault="00163A20" w:rsidP="00BD04C6">
      <w:pPr>
        <w:pStyle w:val="Prrafodelista"/>
        <w:tabs>
          <w:tab w:val="left" w:pos="567"/>
        </w:tabs>
        <w:spacing w:line="360" w:lineRule="auto"/>
        <w:ind w:left="0"/>
        <w:jc w:val="both"/>
        <w:rPr>
          <w:rFonts w:ascii="Palatino Linotype" w:hAnsi="Palatino Linotype" w:cs="Tahoma"/>
          <w:color w:val="0D0D0D" w:themeColor="text1" w:themeTint="F2"/>
          <w:sz w:val="22"/>
          <w:szCs w:val="22"/>
        </w:rPr>
      </w:pPr>
      <w:r w:rsidRPr="00F476A9">
        <w:rPr>
          <w:rFonts w:ascii="Palatino Linotype" w:eastAsia="MS Mincho" w:hAnsi="Palatino Linotype" w:cs="Arial"/>
          <w:sz w:val="22"/>
          <w:szCs w:val="22"/>
        </w:rPr>
        <w:t xml:space="preserve">En fecha </w:t>
      </w:r>
      <w:bookmarkStart w:id="1" w:name="_Hlk66905340"/>
      <w:r w:rsidR="0022458E" w:rsidRPr="00F476A9">
        <w:rPr>
          <w:rFonts w:ascii="Palatino Linotype" w:eastAsia="MS Mincho" w:hAnsi="Palatino Linotype" w:cs="Arial"/>
          <w:sz w:val="22"/>
          <w:szCs w:val="22"/>
        </w:rPr>
        <w:t>cuatro de noviembre</w:t>
      </w:r>
      <w:r w:rsidR="00921C21" w:rsidRPr="00F476A9">
        <w:rPr>
          <w:rFonts w:ascii="Palatino Linotype" w:eastAsia="MS Mincho" w:hAnsi="Palatino Linotype" w:cs="Arial"/>
          <w:sz w:val="22"/>
          <w:szCs w:val="22"/>
        </w:rPr>
        <w:t xml:space="preserve"> </w:t>
      </w:r>
      <w:r w:rsidR="0074343D" w:rsidRPr="00F476A9">
        <w:rPr>
          <w:rFonts w:ascii="Palatino Linotype" w:eastAsia="MS Mincho" w:hAnsi="Palatino Linotype" w:cs="Arial"/>
          <w:sz w:val="22"/>
          <w:szCs w:val="22"/>
        </w:rPr>
        <w:t>de dos mil veintiuno</w:t>
      </w:r>
      <w:bookmarkEnd w:id="1"/>
      <w:r w:rsidRPr="00F476A9">
        <w:rPr>
          <w:rFonts w:ascii="Palatino Linotype" w:eastAsia="MS Mincho" w:hAnsi="Palatino Linotype" w:cs="Arial"/>
          <w:sz w:val="22"/>
          <w:szCs w:val="22"/>
        </w:rPr>
        <w:t xml:space="preserve">, </w:t>
      </w:r>
      <w:r w:rsidR="0022458E" w:rsidRPr="00F476A9">
        <w:rPr>
          <w:rFonts w:ascii="Palatino Linotype" w:hAnsi="Palatino Linotype" w:cs="Arial"/>
          <w:b/>
          <w:sz w:val="22"/>
          <w:szCs w:val="22"/>
        </w:rPr>
        <w:t>EL RECURRENTE</w:t>
      </w:r>
      <w:r w:rsidR="0022458E" w:rsidRPr="00F476A9">
        <w:rPr>
          <w:rFonts w:ascii="Palatino Linotype" w:hAnsi="Palatino Linotype" w:cs="Arial"/>
          <w:sz w:val="22"/>
          <w:szCs w:val="22"/>
        </w:rPr>
        <w:t xml:space="preserve"> presentó a través del Sistema de Acceso a la Información Mexiquense, en lo subsecuente </w:t>
      </w:r>
      <w:r w:rsidR="0022458E" w:rsidRPr="00F476A9">
        <w:rPr>
          <w:rFonts w:ascii="Palatino Linotype" w:hAnsi="Palatino Linotype" w:cs="Arial"/>
          <w:b/>
          <w:sz w:val="22"/>
          <w:szCs w:val="22"/>
        </w:rPr>
        <w:t>EL SAIMEX,</w:t>
      </w:r>
      <w:r w:rsidR="0022458E" w:rsidRPr="00F476A9">
        <w:rPr>
          <w:rFonts w:ascii="Palatino Linotype" w:hAnsi="Palatino Linotype"/>
          <w:sz w:val="22"/>
          <w:szCs w:val="22"/>
        </w:rPr>
        <w:t xml:space="preserve"> ante </w:t>
      </w:r>
      <w:r w:rsidR="00BD04C6" w:rsidRPr="00F476A9">
        <w:rPr>
          <w:rFonts w:ascii="Palatino Linotype" w:hAnsi="Palatino Linotype"/>
          <w:b/>
          <w:sz w:val="22"/>
          <w:szCs w:val="22"/>
        </w:rPr>
        <w:t>el</w:t>
      </w:r>
      <w:r w:rsidR="0022458E" w:rsidRPr="00F476A9">
        <w:rPr>
          <w:rFonts w:ascii="Palatino Linotype" w:hAnsi="Palatino Linotype"/>
          <w:b/>
          <w:sz w:val="22"/>
          <w:szCs w:val="22"/>
        </w:rPr>
        <w:t xml:space="preserve"> </w:t>
      </w:r>
      <w:r w:rsidR="00BD04C6" w:rsidRPr="00F476A9">
        <w:rPr>
          <w:rFonts w:ascii="Palatino Linotype" w:hAnsi="Palatino Linotype" w:cs="Arial"/>
          <w:sz w:val="22"/>
          <w:szCs w:val="22"/>
        </w:rPr>
        <w:t>Ayuntamiento de Metepec</w:t>
      </w:r>
      <w:r w:rsidR="00BF3E26" w:rsidRPr="00F476A9">
        <w:rPr>
          <w:rFonts w:ascii="Palatino Linotype" w:eastAsia="MS Mincho" w:hAnsi="Palatino Linotype" w:cs="Arial"/>
          <w:sz w:val="22"/>
          <w:szCs w:val="22"/>
          <w:lang w:val="es-ES_tradnl"/>
        </w:rPr>
        <w:t xml:space="preserve">, </w:t>
      </w:r>
      <w:r w:rsidR="00BD04C6" w:rsidRPr="00F476A9">
        <w:rPr>
          <w:rFonts w:ascii="Palatino Linotype" w:hAnsi="Palatino Linotype" w:cs="Tahoma"/>
          <w:color w:val="0D0D0D" w:themeColor="text1" w:themeTint="F2"/>
          <w:sz w:val="22"/>
          <w:szCs w:val="22"/>
        </w:rPr>
        <w:t>en donde requirió lo siguiente:</w:t>
      </w:r>
    </w:p>
    <w:p w14:paraId="69AC5CD0" w14:textId="0E0D2705" w:rsidR="00200BFC" w:rsidRPr="00F476A9" w:rsidRDefault="00200BFC" w:rsidP="00B96AFB">
      <w:pPr>
        <w:spacing w:line="360" w:lineRule="auto"/>
        <w:jc w:val="both"/>
        <w:rPr>
          <w:rFonts w:ascii="Palatino Linotype" w:eastAsia="MS Mincho" w:hAnsi="Palatino Linotype" w:cs="Arial"/>
          <w:sz w:val="22"/>
          <w:szCs w:val="22"/>
        </w:rPr>
      </w:pPr>
    </w:p>
    <w:p w14:paraId="49C2D1BD" w14:textId="77777777" w:rsidR="00BD04C6" w:rsidRPr="00F476A9" w:rsidRDefault="00BD04C6" w:rsidP="00BD04C6">
      <w:pPr>
        <w:tabs>
          <w:tab w:val="left" w:pos="4667"/>
        </w:tabs>
        <w:spacing w:line="360" w:lineRule="auto"/>
        <w:ind w:left="567" w:right="567"/>
        <w:jc w:val="both"/>
        <w:rPr>
          <w:rFonts w:ascii="Palatino Linotype" w:hAnsi="Palatino Linotype" w:cs="Tahoma"/>
          <w:b/>
          <w:bCs/>
          <w:i/>
          <w:color w:val="0D0D0D"/>
          <w:sz w:val="20"/>
          <w:szCs w:val="20"/>
        </w:rPr>
      </w:pPr>
      <w:r w:rsidRPr="00F476A9">
        <w:rPr>
          <w:rFonts w:ascii="Palatino Linotype" w:hAnsi="Palatino Linotype" w:cs="Tahoma"/>
          <w:b/>
          <w:bCs/>
          <w:i/>
          <w:color w:val="0D0D0D"/>
          <w:sz w:val="20"/>
          <w:szCs w:val="20"/>
        </w:rPr>
        <w:t>“DESCRIPCIÓN CLARA Y PRECISA DE LA INFORMACIÓN SOLICITADA</w:t>
      </w:r>
    </w:p>
    <w:p w14:paraId="23D830CD" w14:textId="4591F622" w:rsidR="009D0744" w:rsidRPr="00F476A9" w:rsidRDefault="00E37762" w:rsidP="00BD04C6">
      <w:pPr>
        <w:tabs>
          <w:tab w:val="left" w:pos="4667"/>
        </w:tabs>
        <w:spacing w:line="360" w:lineRule="auto"/>
        <w:ind w:left="567" w:right="567"/>
        <w:jc w:val="both"/>
        <w:rPr>
          <w:rFonts w:ascii="Palatino Linotype" w:hAnsi="Palatino Linotype" w:cs="Tahoma"/>
          <w:b/>
          <w:bCs/>
          <w:i/>
          <w:color w:val="0D0D0D"/>
          <w:sz w:val="20"/>
          <w:szCs w:val="20"/>
        </w:rPr>
      </w:pPr>
      <w:r w:rsidRPr="00F476A9">
        <w:rPr>
          <w:rFonts w:ascii="Palatino Linotype" w:eastAsia="MS Mincho" w:hAnsi="Palatino Linotype" w:cs="Arial"/>
          <w:i/>
          <w:sz w:val="20"/>
          <w:szCs w:val="20"/>
        </w:rPr>
        <w:t xml:space="preserve">Respecto Al Inmueble Ubicado En La Calle De Ajusco No 226 y 228 De La Colonia Xinantecatl Del Municipio De Metepec, Con Código Postal 52169 Me Permito Solicitarle Los Siguientes Documentos En Versión Pública. Esta Información Es De Amplio Interés De Los Vecinos Dela Calle Y Dela Colonia Ya Que Puede Estar Afectando Nuestro Patrimonio, Calidad De Vida, Medio Ambiente Y En General Nuestro Legítimo Interés De Conservar Esta Zona Primordialmente Como Un Área Habitacional Como Originalmente Se Creó, En Especial Este Inmueble Se Pretende Usar Como Una Procesadora De Carnes Y Por Su Giro Es Considerada Una Unidad Económica De Alto Impacto. 1.- Documentos O Expediente Que Evidencie La Fusión De Ambos Inmuebles Para Crear </w:t>
      </w:r>
      <w:r w:rsidRPr="00F476A9">
        <w:rPr>
          <w:rFonts w:ascii="Palatino Linotype" w:eastAsia="MS Mincho" w:hAnsi="Palatino Linotype" w:cs="Arial"/>
          <w:i/>
          <w:sz w:val="20"/>
          <w:szCs w:val="20"/>
        </w:rPr>
        <w:lastRenderedPageBreak/>
        <w:t xml:space="preserve">Un Solo Inmueble. 2.- Documentos Y/O Expediente Que Evidencien Los Cambio S El Uso Del Suelo De Este O Estos Inmuebles, Originalmente Fue Habitacional, Después Opero Un Salón De Fiestas Y Ahora Una Procesadora De Carnes o similar , Incluir Los Acuerdos De Comisión Edilicia De Desarrollo Urbano, El Acurdo De Cabildo, El Documento Que Autorizo El Cambio De Uso De Suelo, Las Consultas Vecinales Para El Cambio De Uso De Suelo, El Pago De Derechos Por Este Cambio De Uso De Suelo, Los Estudios Técnicos Y De Factibilidad Que Haya Hecho La Dependencia U Otra Autoridad Encarga De Este Cambio De Uso De Suelo, El Plan De Desarrollo Vigente Dela Zona, La Certificación De Zonificación Que Se Le Haya Otorgado, La Evidencia De Su Publicación En El Sistema Ipomex De Esta Licencias O Cambios De Usos De Suelo. En General El O Los Expedientes Que Evidencien La Correcta Tramitación De Estos Usos De Suelo De Estos Inmuebles. 3.-El Expediente Y/ O Documentos Que Haya Obtenido El Desarrollador De Esta Construcción, Para El Cambio De Alturas U Otra Modalidad Constructiva Por Parte De La Secretaria Del Desarrollo Urbano Del Edo.Mex., O Del Gobierno Municipal De Metepec Para Esta Obra Actualmente En Desarrollo. 3.- Respecto A Estos Dos Inmuebles, Solicitamos Las Licencias De Construcción Que Hayan Obtenido, En Especial La Actual, Los Dictámenes Constructivos Que Haya Dado Lugar En Los Cuales La Autoridad Municipal Dio La Autorización Para La Construcción, Para Su Construcción, Modificación O Similar, Así Como La Ampliaciones De Obra O Terminación De Obra Si La hubiera, Así Como Las Bitácoras De Obra Que Se Tenga En Su Supervisión Por Parte Del Gobierno Municipal. 4.- Este Tipo De Giros Requerían El Dictamen Único De Factibilidad O Desde Abril El Dictamen De Giro Por Parte Del Municipio, Por Ello Solicitamos Estos Documentos, Con Todo El Soporte Que Cada Expediente Haya Generado, En Especial Si Este Fue Dado Por El Gobierno Del Estado, Toda La Documental Que El Desarrollador Debió De Haber Entregado Al Municipio Para Poder Hacer Esta Obra Y Haber Obtenido Las Licencia Anterior. En Especial De Los Dictámenes Solicitamos Los Que sE Tenga Respecto A Fauna Nociva, Emisiones Al Ambiente, Descargas De Agua, Ruido Y Otras Similares Y Las Condicionantes De Mitigación Que Hayan Sido Dispuestas Y En Su Caso La Evidencia De Su Cumplimiento. 5.- En El Caso De Estos Inmuebles, El Desarrollador Debió Solicitar Del Municipio Dictámenes O Evaluaciones De Impacto En Materia Ambiental, De Agua, Y De Protección Civil, Así Como Impacto Vial Y Otros Aplicables, Por Lo Cual Solicitamos Estos Dictámenes. 6.- El </w:t>
      </w:r>
      <w:r w:rsidRPr="00F476A9">
        <w:rPr>
          <w:rFonts w:ascii="Palatino Linotype" w:eastAsia="MS Mincho" w:hAnsi="Palatino Linotype" w:cs="Arial"/>
          <w:i/>
          <w:sz w:val="20"/>
          <w:szCs w:val="20"/>
        </w:rPr>
        <w:lastRenderedPageBreak/>
        <w:t xml:space="preserve">Documento En Materia De Impacto Vial, Cuantos Cajones Se Le Requirieron Ya Que Es Factible Que Esto Giros Vuelvan A Ocupar Más Nuestras Calles En Especial Ajusco, En Caso De Que Presente Convenio Con Estacionamiento Solicitamos El Mismo. 5.- Solicitamos El Expediente Y/O Documentos, Con Las Cuales E Este Evaluando O Ya Se Haya Autorizado La Licencia De Funcionamiento De Estos Inmuebles Para Uso Distinto Al Habitacional, Desde El Salón De Fiestas Al Actual Uso Como Procesadora De Alimentos. 6.- Si Estos Inmuebles Tienen Gravámenes Pendientes De Pago Por Adeudo De Contribuciones Municipales, Los Documentos Que Evidencien Los Requerimientos De Pago Realizados, Así Mismo Si Fueron Sujetos De Condonaciones Fiscales De Cualquier Tipo O Beneficiarios De Programas De Regularización Fiscal Solicitamos Las Pólizas O Documentos Que Así Lo Avalen. 7.- En Caso De Haber Sido Requerido O Sancionado Este Inmueble Por Cualquier Autoridad Municipal, Solicitamos La Documental Que Se Haya Generado, Incluyendo La Caratula De Procedimientos Administrativos O Legales En Contra De Este Inmueble, El Giro Que Pretende O Cualquier Otro Que Se Haya Iniciado. 8.- Copia De Cualquier Otro Documento De Queja O Denuncia En Versión </w:t>
      </w:r>
      <w:proofErr w:type="gramStart"/>
      <w:r w:rsidRPr="00F476A9">
        <w:rPr>
          <w:rFonts w:ascii="Palatino Linotype" w:eastAsia="MS Mincho" w:hAnsi="Palatino Linotype" w:cs="Arial"/>
          <w:i/>
          <w:sz w:val="20"/>
          <w:szCs w:val="20"/>
        </w:rPr>
        <w:t>Publica</w:t>
      </w:r>
      <w:proofErr w:type="gramEnd"/>
      <w:r w:rsidRPr="00F476A9">
        <w:rPr>
          <w:rFonts w:ascii="Palatino Linotype" w:eastAsia="MS Mincho" w:hAnsi="Palatino Linotype" w:cs="Arial"/>
          <w:i/>
          <w:sz w:val="20"/>
          <w:szCs w:val="20"/>
        </w:rPr>
        <w:t xml:space="preserve"> Que Haya Interpuesto Otro Ciudadano O Autoridad Competente Respecto A Este Inmueble O Inmuebles. 9.- En General Cualquier Documentos O Expedientes Que El Municipio, Ya Sea Comisiones Edilicias, Ayuntamiento O Cualquier Dependencia O Unidad Administrativa, Tenga En Su Poder , Haya Conocido, Haya Generado O Solo La Tenga En Sus Acervos, Relativas O Relacionadas Directa O Indirectamente Respecto A Uso De Suelo, Licencia O Permiso De Funcionamiento, Licencia O Permiso De Construcción En Cualquiera De Sus Modalidades, Aspectos Fiscales Y Legales Del Este Inmueble O Cualquier Otro Que Pueda Ser De Intereses En El Bienestar Público O Que O Pueda Afectar A Terceros En Las Inmediaciones De Este Edificio O Unidad Económica, Recordando Que Sea Toda La Información En Versión Publica Y En Caso De Que Se Declare Clasificación Por Reserva O Confidencialidad De Esta Solicitud, Le Solicitamos El Comité De Trasparencia Copia De Todo El Expediente De Clasificación, Incluyendo Prueba De Daño, De Interés Público, Y En General De Todo El Expediente Relativo A La Clasificación. 10.- en caso que el gobierno de Metepec tenga en sus acervos incluir lo relacionado con el impacto de agua y de drenaje y la factibilidad que debe otorgar el organismo de agua del municipio para este tipo de giro. Y de alguna forma debe estar en el expediente relativo. 11.- también mencionar si se le solicitaron u ofreció esta unidad económica </w:t>
      </w:r>
      <w:r w:rsidRPr="00F476A9">
        <w:rPr>
          <w:rFonts w:ascii="Palatino Linotype" w:eastAsia="MS Mincho" w:hAnsi="Palatino Linotype" w:cs="Arial"/>
          <w:i/>
          <w:sz w:val="20"/>
          <w:szCs w:val="20"/>
        </w:rPr>
        <w:lastRenderedPageBreak/>
        <w:t xml:space="preserve">alguna donación, apoyo, aportación a mejoras de cualquier tipo o similares y en caso afirmativo el expediente completo relativo, incluyendo </w:t>
      </w:r>
      <w:proofErr w:type="gramStart"/>
      <w:r w:rsidRPr="00F476A9">
        <w:rPr>
          <w:rFonts w:ascii="Palatino Linotype" w:eastAsia="MS Mincho" w:hAnsi="Palatino Linotype" w:cs="Arial"/>
          <w:i/>
          <w:sz w:val="20"/>
          <w:szCs w:val="20"/>
        </w:rPr>
        <w:t>los acuerdo</w:t>
      </w:r>
      <w:proofErr w:type="gramEnd"/>
      <w:r w:rsidRPr="00F476A9">
        <w:rPr>
          <w:rFonts w:ascii="Palatino Linotype" w:eastAsia="MS Mincho" w:hAnsi="Palatino Linotype" w:cs="Arial"/>
          <w:i/>
          <w:sz w:val="20"/>
          <w:szCs w:val="20"/>
        </w:rPr>
        <w:t xml:space="preserve"> de cabildo al respecto contratos, convenios o lo que haya resultado al respecto. 12.- en caso de haber establecido medidas de mitigación de cualquier tipo en cualquier aspecto a cubrir por esta unidad económica, solicitamos el expediente competo de cada uno de estas condicionantes o medidas mitigatorias. Nota esta información también se requerirá al organismo de agua de Metepec, a la secretaria de salud y de desarrollo urbano y obra del estado, por lo que no es necesario su orientación o declaración de incompetencia parcial o total. Nota 2: toda la información deberá ser en versión publica, en caso de que se dirección favor de ser muy muy específico para encontrar esta documental ya que la revisión a la página web e Ipomex no encontramos nada al respecto. El cabio de uso de suelo y licencias de funcionamiento, es uno delos rubros más delicados ya que puede afectar a terceros, por lo que pedimos se considere y realice una prueba de interés público y este prevalezca sobre el interés de particulares, también estas autorizaciones han sido formas de negligencia y de corrupción que llegan a afectar el interés general, por ello que se solicita toda esta información por el interés general y legítimo de saber que esta unidad económica cumplió con todo lo necesario, saber que el gobierno está realizando lo que le compete en materia regulatoria para evitar que estos giros afecten el interés general. Como referencias de este o estos inmuebles era donde opero el salón de fiestas denominado los globos, geo referencia aproximada 19.261541- 99.633647, dirección Ajusco 226 y 228, junto a andador y foto.</w:t>
      </w:r>
      <w:r w:rsidR="00200BFC" w:rsidRPr="00F476A9">
        <w:rPr>
          <w:rFonts w:ascii="Palatino Linotype" w:eastAsia="MS Mincho" w:hAnsi="Palatino Linotype" w:cs="Arial"/>
          <w:i/>
          <w:sz w:val="20"/>
          <w:szCs w:val="20"/>
        </w:rPr>
        <w:t>” (</w:t>
      </w:r>
      <w:proofErr w:type="gramStart"/>
      <w:r w:rsidR="00200BFC" w:rsidRPr="00F476A9">
        <w:rPr>
          <w:rFonts w:ascii="Palatino Linotype" w:eastAsia="MS Mincho" w:hAnsi="Palatino Linotype" w:cs="Arial"/>
          <w:i/>
          <w:sz w:val="20"/>
          <w:szCs w:val="20"/>
        </w:rPr>
        <w:t>sic</w:t>
      </w:r>
      <w:proofErr w:type="gramEnd"/>
      <w:r w:rsidR="00200BFC" w:rsidRPr="00F476A9">
        <w:rPr>
          <w:rFonts w:ascii="Palatino Linotype" w:eastAsia="MS Mincho" w:hAnsi="Palatino Linotype" w:cs="Arial"/>
          <w:i/>
          <w:sz w:val="20"/>
          <w:szCs w:val="20"/>
        </w:rPr>
        <w:t>)</w:t>
      </w:r>
    </w:p>
    <w:p w14:paraId="33752FAE" w14:textId="31B2F809" w:rsidR="00980119" w:rsidRPr="00F476A9" w:rsidRDefault="00980119" w:rsidP="00B96AFB">
      <w:pPr>
        <w:tabs>
          <w:tab w:val="left" w:pos="851"/>
        </w:tabs>
        <w:spacing w:line="360" w:lineRule="auto"/>
        <w:ind w:right="901"/>
        <w:jc w:val="both"/>
        <w:rPr>
          <w:rFonts w:ascii="Palatino Linotype" w:eastAsia="MS Mincho" w:hAnsi="Palatino Linotype" w:cs="Arial"/>
          <w:iCs/>
          <w:sz w:val="20"/>
          <w:szCs w:val="20"/>
        </w:rPr>
      </w:pPr>
    </w:p>
    <w:p w14:paraId="39E2323C" w14:textId="1F82313B" w:rsidR="00980119" w:rsidRPr="00F476A9" w:rsidRDefault="004030F8" w:rsidP="00B96AFB">
      <w:pPr>
        <w:tabs>
          <w:tab w:val="left" w:pos="851"/>
        </w:tabs>
        <w:spacing w:line="360" w:lineRule="auto"/>
        <w:jc w:val="both"/>
        <w:rPr>
          <w:rFonts w:ascii="Palatino Linotype" w:eastAsia="MS Mincho" w:hAnsi="Palatino Linotype" w:cs="Arial"/>
          <w:iCs/>
          <w:sz w:val="22"/>
          <w:szCs w:val="22"/>
        </w:rPr>
      </w:pPr>
      <w:r w:rsidRPr="00F476A9">
        <w:rPr>
          <w:rFonts w:ascii="Palatino Linotype" w:eastAsia="MS Mincho" w:hAnsi="Palatino Linotype" w:cs="Arial"/>
          <w:iCs/>
          <w:sz w:val="22"/>
          <w:szCs w:val="22"/>
        </w:rPr>
        <w:t>Así</w:t>
      </w:r>
      <w:r w:rsidR="00980119" w:rsidRPr="00F476A9">
        <w:rPr>
          <w:rFonts w:ascii="Palatino Linotype" w:eastAsia="MS Mincho" w:hAnsi="Palatino Linotype" w:cs="Arial"/>
          <w:iCs/>
          <w:sz w:val="22"/>
          <w:szCs w:val="22"/>
        </w:rPr>
        <w:t xml:space="preserve"> mismo, el particular a la solicitud adjunto el archivo “</w:t>
      </w:r>
      <w:r w:rsidR="00980119" w:rsidRPr="00F476A9">
        <w:rPr>
          <w:rFonts w:ascii="Palatino Linotype" w:eastAsia="MS Mincho" w:hAnsi="Palatino Linotype" w:cs="Arial"/>
          <w:b/>
          <w:bCs/>
          <w:i/>
          <w:sz w:val="22"/>
          <w:szCs w:val="22"/>
        </w:rPr>
        <w:t>solicitud metepec carnes.pdf”</w:t>
      </w:r>
      <w:r w:rsidR="00980119" w:rsidRPr="00F476A9">
        <w:rPr>
          <w:rFonts w:ascii="Palatino Linotype" w:eastAsia="MS Mincho" w:hAnsi="Palatino Linotype" w:cs="Arial"/>
          <w:iCs/>
          <w:sz w:val="22"/>
          <w:szCs w:val="22"/>
        </w:rPr>
        <w:t>, que contiene la los rubros solicitados y descritos con antelación.</w:t>
      </w:r>
    </w:p>
    <w:p w14:paraId="7E7327EF" w14:textId="36051907" w:rsidR="003F343F" w:rsidRPr="00F476A9" w:rsidRDefault="003F343F" w:rsidP="00B96AFB">
      <w:pPr>
        <w:tabs>
          <w:tab w:val="left" w:pos="851"/>
        </w:tabs>
        <w:spacing w:line="360" w:lineRule="auto"/>
        <w:ind w:right="901"/>
        <w:jc w:val="both"/>
        <w:rPr>
          <w:rFonts w:ascii="Palatino Linotype" w:eastAsia="MS Mincho" w:hAnsi="Palatino Linotype" w:cs="Arial"/>
          <w:sz w:val="20"/>
          <w:szCs w:val="20"/>
        </w:rPr>
      </w:pPr>
    </w:p>
    <w:p w14:paraId="0A9FDD2C" w14:textId="7EC8C408" w:rsidR="00E571EE" w:rsidRPr="00F476A9" w:rsidRDefault="003F157B" w:rsidP="00B96AFB">
      <w:pPr>
        <w:widowControl w:val="0"/>
        <w:autoSpaceDE w:val="0"/>
        <w:autoSpaceDN w:val="0"/>
        <w:adjustRightInd w:val="0"/>
        <w:spacing w:line="360" w:lineRule="auto"/>
        <w:jc w:val="both"/>
        <w:rPr>
          <w:rFonts w:ascii="Palatino Linotype" w:eastAsia="Calibri" w:hAnsi="Palatino Linotype" w:cs="Arial"/>
          <w:b/>
          <w:bCs/>
          <w:sz w:val="22"/>
          <w:szCs w:val="22"/>
          <w:lang w:val="es-ES" w:eastAsia="en-US"/>
        </w:rPr>
      </w:pPr>
      <w:r w:rsidRPr="00F476A9">
        <w:rPr>
          <w:rFonts w:ascii="Palatino Linotype" w:eastAsia="Calibri" w:hAnsi="Palatino Linotype" w:cs="Arial"/>
          <w:b/>
          <w:bCs/>
          <w:sz w:val="22"/>
          <w:szCs w:val="22"/>
          <w:lang w:val="es-ES" w:eastAsia="en-US"/>
        </w:rPr>
        <w:t>MODALIDAD DE ENTREGA</w:t>
      </w:r>
      <w:r w:rsidR="00A525BF" w:rsidRPr="00F476A9">
        <w:rPr>
          <w:rFonts w:ascii="Palatino Linotype" w:eastAsia="Calibri" w:hAnsi="Palatino Linotype" w:cs="Arial"/>
          <w:b/>
          <w:bCs/>
          <w:sz w:val="22"/>
          <w:szCs w:val="22"/>
          <w:lang w:val="es-ES" w:eastAsia="en-US"/>
        </w:rPr>
        <w:t xml:space="preserve">: </w:t>
      </w:r>
      <w:r w:rsidR="00E571EE" w:rsidRPr="00F476A9">
        <w:rPr>
          <w:rFonts w:ascii="Palatino Linotype" w:eastAsia="Calibri" w:hAnsi="Palatino Linotype" w:cs="Arial"/>
          <w:sz w:val="22"/>
          <w:szCs w:val="22"/>
          <w:lang w:val="es-ES" w:eastAsia="en-US"/>
        </w:rPr>
        <w:t>Vía</w:t>
      </w:r>
      <w:r w:rsidR="00E571EE" w:rsidRPr="00F476A9">
        <w:rPr>
          <w:rFonts w:ascii="Palatino Linotype" w:eastAsia="Calibri" w:hAnsi="Palatino Linotype" w:cs="Arial"/>
          <w:b/>
          <w:bCs/>
          <w:sz w:val="22"/>
          <w:szCs w:val="22"/>
          <w:lang w:val="es-ES" w:eastAsia="en-US"/>
        </w:rPr>
        <w:t xml:space="preserve"> </w:t>
      </w:r>
      <w:r w:rsidR="00E571EE" w:rsidRPr="00F476A9">
        <w:rPr>
          <w:rFonts w:ascii="Palatino Linotype" w:hAnsi="Palatino Linotype" w:cs="Arial"/>
          <w:sz w:val="22"/>
          <w:szCs w:val="22"/>
        </w:rPr>
        <w:t>Sistema de Acceso a la Información Mexiquense (</w:t>
      </w:r>
      <w:r w:rsidR="00E571EE" w:rsidRPr="00F476A9">
        <w:rPr>
          <w:rFonts w:ascii="Palatino Linotype" w:hAnsi="Palatino Linotype" w:cs="Arial"/>
          <w:b/>
          <w:bCs/>
          <w:sz w:val="22"/>
          <w:szCs w:val="22"/>
        </w:rPr>
        <w:t>SAIMEX</w:t>
      </w:r>
      <w:r w:rsidR="00E571EE" w:rsidRPr="00F476A9">
        <w:rPr>
          <w:rFonts w:ascii="Palatino Linotype" w:hAnsi="Palatino Linotype" w:cs="Arial"/>
          <w:sz w:val="22"/>
          <w:szCs w:val="22"/>
        </w:rPr>
        <w:t>)</w:t>
      </w:r>
      <w:r w:rsidR="00E571EE" w:rsidRPr="00F476A9">
        <w:rPr>
          <w:rFonts w:ascii="Palatino Linotype" w:eastAsia="Calibri" w:hAnsi="Palatino Linotype" w:cs="Arial"/>
          <w:b/>
          <w:bCs/>
          <w:sz w:val="22"/>
          <w:szCs w:val="22"/>
          <w:lang w:val="es-ES" w:eastAsia="en-US"/>
        </w:rPr>
        <w:t>.</w:t>
      </w:r>
    </w:p>
    <w:p w14:paraId="77156BE7" w14:textId="77777777" w:rsidR="00BD04C6" w:rsidRPr="00F476A9" w:rsidRDefault="00BD04C6" w:rsidP="00B96AFB">
      <w:pPr>
        <w:widowControl w:val="0"/>
        <w:autoSpaceDE w:val="0"/>
        <w:autoSpaceDN w:val="0"/>
        <w:adjustRightInd w:val="0"/>
        <w:spacing w:line="360" w:lineRule="auto"/>
        <w:jc w:val="both"/>
        <w:rPr>
          <w:rFonts w:ascii="Palatino Linotype" w:eastAsia="Calibri" w:hAnsi="Palatino Linotype" w:cs="Arial"/>
          <w:b/>
          <w:bCs/>
          <w:sz w:val="22"/>
          <w:szCs w:val="22"/>
          <w:lang w:val="es-ES" w:eastAsia="en-US"/>
        </w:rPr>
      </w:pPr>
    </w:p>
    <w:p w14:paraId="746EAAD0" w14:textId="77777777" w:rsidR="00BD04C6" w:rsidRPr="00F476A9" w:rsidRDefault="00BD04C6" w:rsidP="00BD04C6">
      <w:pPr>
        <w:pStyle w:val="Prrafodelista"/>
        <w:tabs>
          <w:tab w:val="left" w:pos="567"/>
        </w:tabs>
        <w:spacing w:line="360" w:lineRule="auto"/>
        <w:ind w:left="0"/>
        <w:jc w:val="both"/>
        <w:rPr>
          <w:rFonts w:ascii="Palatino Linotype" w:hAnsi="Palatino Linotype" w:cs="Tahoma"/>
          <w:b/>
          <w:color w:val="0D0D0D" w:themeColor="text1" w:themeTint="F2"/>
          <w:szCs w:val="22"/>
        </w:rPr>
      </w:pPr>
      <w:r w:rsidRPr="00F476A9">
        <w:rPr>
          <w:rFonts w:ascii="Palatino Linotype" w:hAnsi="Palatino Linotype" w:cs="Tahoma"/>
          <w:b/>
          <w:color w:val="0D0D0D" w:themeColor="text1" w:themeTint="F2"/>
          <w:szCs w:val="22"/>
        </w:rPr>
        <w:t>II. Respuesta del Sujeto Obligado.</w:t>
      </w:r>
    </w:p>
    <w:p w14:paraId="5E26CC6B" w14:textId="77777777" w:rsidR="00E571EE" w:rsidRPr="00F476A9" w:rsidRDefault="00E571EE" w:rsidP="00B96AFB">
      <w:pPr>
        <w:widowControl w:val="0"/>
        <w:autoSpaceDE w:val="0"/>
        <w:autoSpaceDN w:val="0"/>
        <w:adjustRightInd w:val="0"/>
        <w:spacing w:line="360" w:lineRule="auto"/>
        <w:jc w:val="both"/>
        <w:rPr>
          <w:rFonts w:ascii="Palatino Linotype" w:eastAsia="Calibri" w:hAnsi="Palatino Linotype" w:cs="Arial"/>
          <w:b/>
          <w:bCs/>
          <w:sz w:val="22"/>
          <w:szCs w:val="22"/>
          <w:lang w:val="es-ES" w:eastAsia="en-US"/>
        </w:rPr>
      </w:pPr>
    </w:p>
    <w:p w14:paraId="4EEC5FFD" w14:textId="20925245" w:rsidR="00E028E3" w:rsidRPr="00F476A9" w:rsidRDefault="00BF3E26" w:rsidP="00B96AFB">
      <w:pPr>
        <w:widowControl w:val="0"/>
        <w:autoSpaceDE w:val="0"/>
        <w:autoSpaceDN w:val="0"/>
        <w:adjustRightInd w:val="0"/>
        <w:spacing w:line="360" w:lineRule="auto"/>
        <w:jc w:val="both"/>
        <w:rPr>
          <w:rFonts w:ascii="Palatino Linotype" w:hAnsi="Palatino Linotype" w:cs="Segoe UI"/>
          <w:sz w:val="22"/>
          <w:szCs w:val="22"/>
          <w:lang w:eastAsia="es-MX"/>
        </w:rPr>
      </w:pPr>
      <w:r w:rsidRPr="00F476A9">
        <w:rPr>
          <w:rFonts w:ascii="Palatino Linotype" w:hAnsi="Palatino Linotype" w:cs="Segoe UI"/>
          <w:sz w:val="22"/>
          <w:szCs w:val="22"/>
          <w:lang w:eastAsia="es-MX"/>
        </w:rPr>
        <w:t xml:space="preserve">En fecha </w:t>
      </w:r>
      <w:r w:rsidR="00E571EE" w:rsidRPr="00F476A9">
        <w:rPr>
          <w:rFonts w:ascii="Palatino Linotype" w:hAnsi="Palatino Linotype" w:cs="Segoe UI"/>
          <w:sz w:val="22"/>
          <w:szCs w:val="22"/>
          <w:lang w:eastAsia="es-MX"/>
        </w:rPr>
        <w:t>veintinueve</w:t>
      </w:r>
      <w:r w:rsidR="0096652C" w:rsidRPr="00F476A9">
        <w:rPr>
          <w:rFonts w:ascii="Palatino Linotype" w:hAnsi="Palatino Linotype" w:cs="Segoe UI"/>
          <w:sz w:val="22"/>
          <w:szCs w:val="22"/>
          <w:lang w:eastAsia="es-MX"/>
        </w:rPr>
        <w:t xml:space="preserve"> de noviembre</w:t>
      </w:r>
      <w:r w:rsidR="00414689" w:rsidRPr="00F476A9">
        <w:rPr>
          <w:rFonts w:ascii="Palatino Linotype" w:hAnsi="Palatino Linotype" w:cs="Segoe UI"/>
          <w:sz w:val="22"/>
          <w:szCs w:val="22"/>
          <w:lang w:eastAsia="es-MX"/>
        </w:rPr>
        <w:t xml:space="preserve"> </w:t>
      </w:r>
      <w:r w:rsidRPr="00F476A9">
        <w:rPr>
          <w:rFonts w:ascii="Palatino Linotype" w:hAnsi="Palatino Linotype" w:cs="Segoe UI"/>
          <w:sz w:val="22"/>
          <w:szCs w:val="22"/>
          <w:lang w:eastAsia="es-MX"/>
        </w:rPr>
        <w:t xml:space="preserve">de dos mil veintiuno, </w:t>
      </w:r>
      <w:r w:rsidR="00922B7D" w:rsidRPr="00F476A9">
        <w:rPr>
          <w:rFonts w:ascii="Palatino Linotype" w:hAnsi="Palatino Linotype" w:cs="Segoe UI"/>
          <w:b/>
          <w:bCs/>
          <w:sz w:val="22"/>
          <w:szCs w:val="22"/>
          <w:lang w:eastAsia="es-MX"/>
        </w:rPr>
        <w:t>EL SU</w:t>
      </w:r>
      <w:r w:rsidRPr="00F476A9">
        <w:rPr>
          <w:rFonts w:ascii="Palatino Linotype" w:hAnsi="Palatino Linotype" w:cs="Segoe UI"/>
          <w:b/>
          <w:sz w:val="22"/>
          <w:szCs w:val="22"/>
          <w:lang w:eastAsia="es-MX"/>
        </w:rPr>
        <w:t>JETO OBLIGADO</w:t>
      </w:r>
      <w:r w:rsidRPr="00F476A9">
        <w:rPr>
          <w:rFonts w:ascii="Palatino Linotype" w:hAnsi="Palatino Linotype" w:cs="Segoe UI"/>
          <w:sz w:val="22"/>
          <w:szCs w:val="22"/>
          <w:lang w:eastAsia="es-MX"/>
        </w:rPr>
        <w:t xml:space="preserve"> dio </w:t>
      </w:r>
      <w:r w:rsidRPr="00F476A9">
        <w:rPr>
          <w:rFonts w:ascii="Palatino Linotype" w:hAnsi="Palatino Linotype" w:cs="Segoe UI"/>
          <w:sz w:val="22"/>
          <w:szCs w:val="22"/>
          <w:lang w:eastAsia="es-MX"/>
        </w:rPr>
        <w:lastRenderedPageBreak/>
        <w:t>respuesta a la solicitud de información en los siguientes términos:</w:t>
      </w:r>
    </w:p>
    <w:p w14:paraId="580BA35E" w14:textId="77777777" w:rsidR="009A66C5" w:rsidRPr="00F476A9" w:rsidRDefault="009A66C5" w:rsidP="00B96AFB">
      <w:pPr>
        <w:spacing w:line="360" w:lineRule="auto"/>
        <w:ind w:right="900"/>
        <w:jc w:val="both"/>
        <w:textAlignment w:val="baseline"/>
        <w:rPr>
          <w:rFonts w:ascii="Palatino Linotype" w:hAnsi="Palatino Linotype" w:cs="Segoe UI"/>
          <w:i/>
          <w:iCs/>
          <w:sz w:val="20"/>
          <w:szCs w:val="20"/>
          <w:lang w:eastAsia="es-MX"/>
        </w:rPr>
      </w:pPr>
    </w:p>
    <w:p w14:paraId="6BE0F33A" w14:textId="511AB1E6" w:rsidR="008B3120" w:rsidRPr="00F476A9" w:rsidRDefault="008B3120" w:rsidP="00BD04C6">
      <w:pPr>
        <w:spacing w:line="360" w:lineRule="auto"/>
        <w:ind w:left="567" w:right="567"/>
        <w:jc w:val="both"/>
        <w:textAlignment w:val="baseline"/>
        <w:rPr>
          <w:rFonts w:ascii="Palatino Linotype" w:hAnsi="Palatino Linotype" w:cs="Segoe UI"/>
          <w:i/>
          <w:sz w:val="20"/>
          <w:szCs w:val="20"/>
          <w:lang w:eastAsia="es-MX"/>
        </w:rPr>
      </w:pPr>
      <w:r w:rsidRPr="00F476A9">
        <w:rPr>
          <w:rFonts w:ascii="Palatino Linotype" w:hAnsi="Palatino Linotype" w:cs="Segoe UI"/>
          <w:i/>
          <w:iCs/>
          <w:sz w:val="20"/>
          <w:szCs w:val="20"/>
          <w:lang w:eastAsia="es-MX"/>
        </w:rPr>
        <w:t>“…</w:t>
      </w:r>
      <w:r w:rsidR="00E571EE" w:rsidRPr="00F476A9">
        <w:rPr>
          <w:rFonts w:ascii="Palatino Linotype" w:hAnsi="Palatino Linotype" w:cs="Segoe UI"/>
          <w:i/>
          <w:iCs/>
          <w:sz w:val="20"/>
          <w:szCs w:val="20"/>
          <w:lang w:eastAsia="es-MX"/>
        </w:rPr>
        <w:t>Se envía respuesta en archivo adjunto.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w:t>
      </w:r>
      <w:r w:rsidRPr="00F476A9">
        <w:rPr>
          <w:rFonts w:ascii="Palatino Linotype" w:hAnsi="Palatino Linotype" w:cs="Segoe UI"/>
          <w:i/>
          <w:iCs/>
          <w:sz w:val="20"/>
          <w:szCs w:val="20"/>
          <w:lang w:eastAsia="es-MX"/>
        </w:rPr>
        <w:t>..”</w:t>
      </w:r>
      <w:r w:rsidRPr="00F476A9">
        <w:rPr>
          <w:rFonts w:ascii="Palatino Linotype" w:hAnsi="Palatino Linotype" w:cs="Segoe UI"/>
          <w:i/>
          <w:sz w:val="20"/>
          <w:szCs w:val="20"/>
          <w:lang w:eastAsia="es-MX"/>
        </w:rPr>
        <w:t> </w:t>
      </w:r>
      <w:r w:rsidR="00491C18" w:rsidRPr="00F476A9">
        <w:rPr>
          <w:rFonts w:ascii="Palatino Linotype" w:hAnsi="Palatino Linotype" w:cs="Segoe UI"/>
          <w:i/>
          <w:sz w:val="20"/>
          <w:szCs w:val="20"/>
          <w:lang w:eastAsia="es-MX"/>
        </w:rPr>
        <w:t>(Sic)</w:t>
      </w:r>
    </w:p>
    <w:p w14:paraId="53E5C2E5" w14:textId="77777777" w:rsidR="00CE4AFB" w:rsidRPr="00F476A9" w:rsidRDefault="00CE4AFB" w:rsidP="00B96AFB">
      <w:pPr>
        <w:spacing w:line="360" w:lineRule="auto"/>
        <w:ind w:left="840" w:right="900"/>
        <w:jc w:val="both"/>
        <w:textAlignment w:val="baseline"/>
        <w:rPr>
          <w:rFonts w:ascii="Palatino Linotype" w:hAnsi="Palatino Linotype" w:cs="Segoe UI"/>
          <w:i/>
          <w:sz w:val="20"/>
          <w:szCs w:val="20"/>
          <w:lang w:eastAsia="es-MX"/>
        </w:rPr>
      </w:pPr>
    </w:p>
    <w:p w14:paraId="4BDA45EF" w14:textId="392FEEBC" w:rsidR="00E052DF" w:rsidRPr="00F476A9" w:rsidRDefault="00CE4AFB" w:rsidP="00B96AFB">
      <w:pPr>
        <w:spacing w:line="360" w:lineRule="auto"/>
        <w:jc w:val="both"/>
        <w:rPr>
          <w:rFonts w:ascii="Palatino Linotype" w:hAnsi="Palatino Linotype" w:cs="Segoe UI"/>
          <w:iCs/>
          <w:sz w:val="22"/>
          <w:szCs w:val="22"/>
          <w:lang w:eastAsia="es-MX"/>
        </w:rPr>
      </w:pPr>
      <w:r w:rsidRPr="00F476A9">
        <w:rPr>
          <w:rFonts w:ascii="Palatino Linotype" w:hAnsi="Palatino Linotype" w:cs="Segoe UI"/>
          <w:iCs/>
          <w:sz w:val="22"/>
          <w:szCs w:val="22"/>
          <w:lang w:eastAsia="es-MX"/>
        </w:rPr>
        <w:t>Así mismo, EL SUJETO OBLIGADO adjuntó a la respuesta</w:t>
      </w:r>
      <w:r w:rsidR="00E571EE" w:rsidRPr="00F476A9">
        <w:rPr>
          <w:rFonts w:ascii="Palatino Linotype" w:hAnsi="Palatino Linotype" w:cs="Segoe UI"/>
          <w:iCs/>
          <w:sz w:val="22"/>
          <w:szCs w:val="22"/>
          <w:lang w:eastAsia="es-MX"/>
        </w:rPr>
        <w:t xml:space="preserve"> el archivo denominado </w:t>
      </w:r>
      <w:r w:rsidR="00E571EE" w:rsidRPr="00F476A9">
        <w:rPr>
          <w:rFonts w:ascii="Palatino Linotype" w:hAnsi="Palatino Linotype" w:cs="Segoe UI"/>
          <w:i/>
          <w:sz w:val="22"/>
          <w:szCs w:val="22"/>
          <w:lang w:eastAsia="es-MX"/>
        </w:rPr>
        <w:t xml:space="preserve">“1230-00669-Des. Urb. M. y O. P.pdf”, </w:t>
      </w:r>
      <w:r w:rsidR="00E571EE" w:rsidRPr="00F476A9">
        <w:rPr>
          <w:rFonts w:ascii="Palatino Linotype" w:hAnsi="Palatino Linotype" w:cs="Segoe UI"/>
          <w:iCs/>
          <w:sz w:val="22"/>
          <w:szCs w:val="22"/>
          <w:lang w:eastAsia="es-MX"/>
        </w:rPr>
        <w:t xml:space="preserve">documento emitido por el Titular de la </w:t>
      </w:r>
      <w:r w:rsidR="004030F8" w:rsidRPr="00F476A9">
        <w:rPr>
          <w:rFonts w:ascii="Palatino Linotype" w:hAnsi="Palatino Linotype" w:cs="Segoe UI"/>
          <w:iCs/>
          <w:sz w:val="22"/>
          <w:szCs w:val="22"/>
          <w:lang w:eastAsia="es-MX"/>
        </w:rPr>
        <w:t>Dirección</w:t>
      </w:r>
      <w:r w:rsidR="00E571EE" w:rsidRPr="00F476A9">
        <w:rPr>
          <w:rFonts w:ascii="Palatino Linotype" w:hAnsi="Palatino Linotype" w:cs="Segoe UI"/>
          <w:iCs/>
          <w:sz w:val="22"/>
          <w:szCs w:val="22"/>
          <w:lang w:eastAsia="es-MX"/>
        </w:rPr>
        <w:t xml:space="preserve"> </w:t>
      </w:r>
      <w:r w:rsidR="004030F8" w:rsidRPr="00F476A9">
        <w:rPr>
          <w:rFonts w:ascii="Palatino Linotype" w:hAnsi="Palatino Linotype" w:cs="Segoe UI"/>
          <w:iCs/>
          <w:sz w:val="22"/>
          <w:szCs w:val="22"/>
          <w:lang w:eastAsia="es-MX"/>
        </w:rPr>
        <w:t xml:space="preserve">de Desarrollo Urbano Metropolitano y Obras Públicas, quien es un servidor público habilitado, </w:t>
      </w:r>
      <w:r w:rsidR="00A63FDE" w:rsidRPr="00F476A9">
        <w:rPr>
          <w:rFonts w:ascii="Palatino Linotype" w:hAnsi="Palatino Linotype" w:cs="Segoe UI"/>
          <w:iCs/>
          <w:sz w:val="22"/>
          <w:szCs w:val="22"/>
          <w:lang w:eastAsia="es-MX"/>
        </w:rPr>
        <w:t>informa</w:t>
      </w:r>
      <w:r w:rsidR="004030F8" w:rsidRPr="00F476A9">
        <w:rPr>
          <w:rFonts w:ascii="Palatino Linotype" w:hAnsi="Palatino Linotype" w:cs="Segoe UI"/>
          <w:iCs/>
          <w:sz w:val="22"/>
          <w:szCs w:val="22"/>
          <w:lang w:eastAsia="es-MX"/>
        </w:rPr>
        <w:t xml:space="preserve"> que de los datos de proporcionados </w:t>
      </w:r>
      <w:r w:rsidR="00BD04C6" w:rsidRPr="00F476A9">
        <w:rPr>
          <w:rFonts w:ascii="Palatino Linotype" w:hAnsi="Palatino Linotype" w:cs="Segoe UI"/>
          <w:iCs/>
          <w:sz w:val="22"/>
          <w:szCs w:val="22"/>
          <w:lang w:eastAsia="es-MX"/>
        </w:rPr>
        <w:t>de los inmuebles</w:t>
      </w:r>
      <w:r w:rsidR="004030F8" w:rsidRPr="00F476A9">
        <w:rPr>
          <w:rFonts w:ascii="Palatino Linotype" w:hAnsi="Palatino Linotype" w:cs="Segoe UI"/>
          <w:iCs/>
          <w:sz w:val="22"/>
          <w:szCs w:val="22"/>
          <w:lang w:eastAsia="es-MX"/>
        </w:rPr>
        <w:t xml:space="preserve"> efectuó una búsqueda exhaustiva y razonable de la información en sus archivos físicos y digitales, no fue posible localizar la información del mencionado inmueble. </w:t>
      </w:r>
    </w:p>
    <w:p w14:paraId="53C572BE" w14:textId="77777777" w:rsidR="0096652C" w:rsidRPr="00F476A9" w:rsidRDefault="0096652C" w:rsidP="00B96AFB">
      <w:pPr>
        <w:spacing w:line="360" w:lineRule="auto"/>
        <w:jc w:val="both"/>
        <w:rPr>
          <w:rFonts w:ascii="Palatino Linotype" w:hAnsi="Palatino Linotype" w:cs="Segoe UI"/>
          <w:b/>
          <w:bCs/>
          <w:i/>
          <w:iCs/>
          <w:sz w:val="22"/>
          <w:szCs w:val="22"/>
          <w:lang w:eastAsia="es-MX"/>
        </w:rPr>
      </w:pPr>
    </w:p>
    <w:p w14:paraId="305D6BDC" w14:textId="77777777" w:rsidR="00BD04C6" w:rsidRPr="00F476A9" w:rsidRDefault="00BD04C6" w:rsidP="00BD04C6">
      <w:pPr>
        <w:autoSpaceDE w:val="0"/>
        <w:autoSpaceDN w:val="0"/>
        <w:adjustRightInd w:val="0"/>
        <w:spacing w:line="360" w:lineRule="auto"/>
        <w:jc w:val="both"/>
        <w:rPr>
          <w:rFonts w:ascii="Palatino Linotype" w:hAnsi="Palatino Linotype" w:cs="Tahoma"/>
          <w:b/>
          <w:color w:val="0D0D0D" w:themeColor="text1" w:themeTint="F2"/>
          <w:sz w:val="22"/>
          <w:szCs w:val="22"/>
        </w:rPr>
      </w:pPr>
      <w:r w:rsidRPr="00F476A9">
        <w:rPr>
          <w:rFonts w:ascii="Palatino Linotype" w:hAnsi="Palatino Linotype" w:cs="Tahoma"/>
          <w:b/>
          <w:color w:val="0D0D0D" w:themeColor="text1" w:themeTint="F2"/>
          <w:sz w:val="22"/>
          <w:szCs w:val="22"/>
        </w:rPr>
        <w:t xml:space="preserve">III. Interposición del Recurso de Revisión. </w:t>
      </w:r>
    </w:p>
    <w:p w14:paraId="4E331ADF" w14:textId="77777777" w:rsidR="00BD04C6" w:rsidRPr="00F476A9" w:rsidRDefault="00BD04C6" w:rsidP="00B96AFB">
      <w:pPr>
        <w:spacing w:line="360" w:lineRule="auto"/>
        <w:jc w:val="both"/>
        <w:rPr>
          <w:rFonts w:ascii="Palatino Linotype" w:hAnsi="Palatino Linotype" w:cs="Arial"/>
          <w:sz w:val="22"/>
          <w:szCs w:val="22"/>
        </w:rPr>
      </w:pPr>
      <w:bookmarkStart w:id="2" w:name="_Hlk65869348"/>
    </w:p>
    <w:p w14:paraId="710D1CDD" w14:textId="77777777" w:rsidR="00BD04C6" w:rsidRPr="00F476A9" w:rsidRDefault="00BD04C6" w:rsidP="00BD04C6">
      <w:pPr>
        <w:widowControl w:val="0"/>
        <w:autoSpaceDE w:val="0"/>
        <w:autoSpaceDN w:val="0"/>
        <w:adjustRightInd w:val="0"/>
        <w:spacing w:line="360" w:lineRule="auto"/>
        <w:jc w:val="both"/>
        <w:rPr>
          <w:rFonts w:ascii="Palatino Linotype" w:hAnsi="Palatino Linotype" w:cs="Tahoma"/>
          <w:color w:val="0D0D0D" w:themeColor="text1" w:themeTint="F2"/>
          <w:sz w:val="22"/>
          <w:szCs w:val="22"/>
        </w:rPr>
      </w:pPr>
      <w:r w:rsidRPr="00F476A9">
        <w:rPr>
          <w:rFonts w:ascii="Palatino Linotype" w:hAnsi="Palatino Linotype" w:cs="Arial"/>
          <w:sz w:val="22"/>
          <w:szCs w:val="22"/>
        </w:rPr>
        <w:t>E</w:t>
      </w:r>
      <w:r w:rsidR="009E6E1F" w:rsidRPr="00F476A9">
        <w:rPr>
          <w:rFonts w:ascii="Palatino Linotype" w:hAnsi="Palatino Linotype" w:cs="Arial"/>
          <w:sz w:val="22"/>
          <w:szCs w:val="22"/>
        </w:rPr>
        <w:t xml:space="preserve">l </w:t>
      </w:r>
      <w:bookmarkStart w:id="3" w:name="_Hlk92989041"/>
      <w:bookmarkStart w:id="4" w:name="_Hlk66905757"/>
      <w:r w:rsidR="00B46D71" w:rsidRPr="00F476A9">
        <w:rPr>
          <w:rFonts w:ascii="Palatino Linotype" w:hAnsi="Palatino Linotype" w:cs="Arial"/>
          <w:sz w:val="22"/>
          <w:szCs w:val="22"/>
        </w:rPr>
        <w:t>nueve de diciembre</w:t>
      </w:r>
      <w:r w:rsidR="00503E7F" w:rsidRPr="00F476A9">
        <w:rPr>
          <w:rFonts w:ascii="Palatino Linotype" w:hAnsi="Palatino Linotype" w:cs="Arial"/>
          <w:sz w:val="22"/>
          <w:szCs w:val="22"/>
        </w:rPr>
        <w:t xml:space="preserve"> </w:t>
      </w:r>
      <w:bookmarkEnd w:id="3"/>
      <w:r w:rsidR="008C7579" w:rsidRPr="00F476A9">
        <w:rPr>
          <w:rFonts w:ascii="Palatino Linotype" w:hAnsi="Palatino Linotype" w:cs="Arial"/>
          <w:sz w:val="22"/>
          <w:szCs w:val="22"/>
        </w:rPr>
        <w:t>de dos mil veintiuno</w:t>
      </w:r>
      <w:bookmarkEnd w:id="2"/>
      <w:bookmarkEnd w:id="4"/>
      <w:r w:rsidR="009E6E1F" w:rsidRPr="00F476A9">
        <w:rPr>
          <w:rFonts w:ascii="Palatino Linotype" w:hAnsi="Palatino Linotype" w:cs="Arial"/>
          <w:sz w:val="22"/>
          <w:szCs w:val="22"/>
        </w:rPr>
        <w:t xml:space="preserve">, </w:t>
      </w:r>
      <w:r w:rsidRPr="00F476A9">
        <w:rPr>
          <w:rFonts w:ascii="Palatino Linotype" w:hAnsi="Palatino Linotype" w:cs="Tahoma"/>
          <w:color w:val="0D0D0D" w:themeColor="text1" w:themeTint="F2"/>
          <w:sz w:val="22"/>
          <w:szCs w:val="22"/>
        </w:rPr>
        <w:t xml:space="preserve">se recibió en este </w:t>
      </w:r>
      <w:r w:rsidRPr="00F476A9">
        <w:rPr>
          <w:rFonts w:ascii="Palatino Linotype" w:eastAsia="Calibri" w:hAnsi="Palatino Linotype" w:cs="Tahoma"/>
          <w:color w:val="0D0D0D" w:themeColor="text1" w:themeTint="F2"/>
          <w:sz w:val="22"/>
          <w:szCs w:val="22"/>
          <w:lang w:eastAsia="en-US"/>
        </w:rPr>
        <w:t xml:space="preserve">Instituto, a través del </w:t>
      </w:r>
      <w:r w:rsidRPr="00F476A9">
        <w:rPr>
          <w:rFonts w:ascii="Palatino Linotype" w:hAnsi="Palatino Linotype" w:cs="Tahoma"/>
          <w:color w:val="0D0D0D" w:themeColor="text1" w:themeTint="F2"/>
          <w:sz w:val="22"/>
          <w:szCs w:val="22"/>
          <w:lang w:val="es-ES"/>
        </w:rPr>
        <w:t>Sistema de Acceso a la Información Mexiquense (SAIMEX)</w:t>
      </w:r>
      <w:r w:rsidRPr="00F476A9">
        <w:rPr>
          <w:rFonts w:ascii="Palatino Linotype" w:hAnsi="Palatino Linotype" w:cs="Tahoma"/>
          <w:color w:val="0D0D0D" w:themeColor="text1" w:themeTint="F2"/>
          <w:sz w:val="22"/>
          <w:szCs w:val="22"/>
        </w:rPr>
        <w:t>, Recurso de Revisión interpuesto por la parte Recurrente, en contra de la respuesta del Sujeto Obligado, en los siguientes términos:</w:t>
      </w:r>
    </w:p>
    <w:p w14:paraId="4FC68252" w14:textId="77777777" w:rsidR="00E1760B" w:rsidRPr="00F476A9" w:rsidRDefault="00E1760B" w:rsidP="00B96AFB">
      <w:pPr>
        <w:tabs>
          <w:tab w:val="left" w:pos="851"/>
        </w:tabs>
        <w:spacing w:line="360" w:lineRule="auto"/>
        <w:ind w:left="851" w:right="901"/>
        <w:jc w:val="both"/>
        <w:rPr>
          <w:rFonts w:ascii="Palatino Linotype" w:hAnsi="Palatino Linotype" w:cs="Tahoma"/>
          <w:b/>
          <w:bCs/>
          <w:i/>
          <w:color w:val="0D0D0D"/>
          <w:sz w:val="20"/>
          <w:szCs w:val="20"/>
        </w:rPr>
      </w:pPr>
      <w:bookmarkStart w:id="5" w:name="_Hlk76554159"/>
    </w:p>
    <w:p w14:paraId="714C36A1" w14:textId="4F1AC8BD" w:rsidR="003869E4" w:rsidRPr="00F476A9" w:rsidRDefault="00E1760B" w:rsidP="00E1760B">
      <w:pPr>
        <w:tabs>
          <w:tab w:val="left" w:pos="851"/>
        </w:tabs>
        <w:spacing w:line="360" w:lineRule="auto"/>
        <w:ind w:left="567" w:right="901"/>
        <w:jc w:val="both"/>
        <w:rPr>
          <w:rFonts w:ascii="Palatino Linotype" w:hAnsi="Palatino Linotype" w:cs="Arial"/>
          <w:i/>
          <w:sz w:val="20"/>
          <w:szCs w:val="20"/>
        </w:rPr>
      </w:pPr>
      <w:r w:rsidRPr="00F476A9">
        <w:rPr>
          <w:rFonts w:ascii="Palatino Linotype" w:hAnsi="Palatino Linotype" w:cs="Tahoma"/>
          <w:b/>
          <w:bCs/>
          <w:i/>
          <w:color w:val="0D0D0D"/>
          <w:sz w:val="20"/>
          <w:szCs w:val="20"/>
        </w:rPr>
        <w:t>“</w:t>
      </w:r>
      <w:r w:rsidR="00BD04C6" w:rsidRPr="00F476A9">
        <w:rPr>
          <w:rFonts w:ascii="Palatino Linotype" w:hAnsi="Palatino Linotype" w:cs="Tahoma"/>
          <w:b/>
          <w:bCs/>
          <w:i/>
          <w:color w:val="0D0D0D"/>
          <w:sz w:val="20"/>
          <w:szCs w:val="20"/>
        </w:rPr>
        <w:t>ACTO IMPUGNADO</w:t>
      </w:r>
    </w:p>
    <w:p w14:paraId="288057DC" w14:textId="5193CB0F" w:rsidR="00F862A0" w:rsidRPr="00F476A9" w:rsidRDefault="00B46D71" w:rsidP="00BD04C6">
      <w:pPr>
        <w:tabs>
          <w:tab w:val="left" w:pos="851"/>
        </w:tabs>
        <w:spacing w:line="360" w:lineRule="auto"/>
        <w:ind w:left="567" w:right="567"/>
        <w:jc w:val="both"/>
        <w:rPr>
          <w:rFonts w:ascii="Palatino Linotype" w:hAnsi="Palatino Linotype" w:cs="Arial"/>
          <w:i/>
          <w:sz w:val="20"/>
          <w:szCs w:val="20"/>
        </w:rPr>
      </w:pPr>
      <w:r w:rsidRPr="00F476A9">
        <w:rPr>
          <w:rFonts w:ascii="Palatino Linotype" w:hAnsi="Palatino Linotype" w:cs="Arial"/>
          <w:i/>
          <w:sz w:val="20"/>
          <w:szCs w:val="20"/>
        </w:rPr>
        <w:t xml:space="preserve">no enttrega ningun tipo de informacion, esta unidad de trasparencia, no sabe realizar su labor , es una lastima que en el muniocpio se tengan incompetentes como esta area, debieron de declarar inexistencia o reserva de documental y no lo hacen, eso nos daria a nosotros la oportunidad como vecinos de ver lo procedente, este sujeto obligado es de los mas renuentes a informar, es un derecho humano qu esta administracion municpal no respeta, por ello interponem,os este recurso de revision, </w:t>
      </w:r>
      <w:r w:rsidRPr="00F476A9">
        <w:rPr>
          <w:rFonts w:ascii="Palatino Linotype" w:hAnsi="Palatino Linotype" w:cs="Arial"/>
          <w:i/>
          <w:sz w:val="20"/>
          <w:szCs w:val="20"/>
        </w:rPr>
        <w:lastRenderedPageBreak/>
        <w:t xml:space="preserve">como segunad garantia del derecho de acceso ala informacion publica, consientes estamos que pedimos mucha informacion pero es indispensable para saber que pasa con las irregularidades de estas unidades economicas y tambien con la omision y negligencia de quien tiene la funcion regulatoria, en este caso la de unidades economicas ene l municpio, de alto o medio impacto. </w:t>
      </w:r>
      <w:proofErr w:type="gramStart"/>
      <w:r w:rsidR="006A2F60" w:rsidRPr="00F476A9">
        <w:rPr>
          <w:rFonts w:ascii="Palatino Linotype" w:hAnsi="Palatino Linotype" w:cs="Arial"/>
          <w:i/>
          <w:sz w:val="20"/>
          <w:szCs w:val="20"/>
        </w:rPr>
        <w:t>"</w:t>
      </w:r>
      <w:r w:rsidR="009A2B79" w:rsidRPr="00F476A9">
        <w:rPr>
          <w:rFonts w:ascii="Palatino Linotype" w:hAnsi="Palatino Linotype" w:cs="Arial"/>
          <w:i/>
          <w:sz w:val="20"/>
          <w:szCs w:val="20"/>
        </w:rPr>
        <w:t xml:space="preserve"> </w:t>
      </w:r>
      <w:r w:rsidR="00200BFC" w:rsidRPr="00F476A9">
        <w:rPr>
          <w:rFonts w:ascii="Palatino Linotype" w:hAnsi="Palatino Linotype" w:cs="Arial"/>
          <w:i/>
          <w:sz w:val="20"/>
          <w:szCs w:val="20"/>
        </w:rPr>
        <w:t>(</w:t>
      </w:r>
      <w:proofErr w:type="gramEnd"/>
      <w:r w:rsidR="00200BFC" w:rsidRPr="00F476A9">
        <w:rPr>
          <w:rFonts w:ascii="Palatino Linotype" w:hAnsi="Palatino Linotype" w:cs="Arial"/>
          <w:i/>
          <w:sz w:val="20"/>
          <w:szCs w:val="20"/>
        </w:rPr>
        <w:t>sic)</w:t>
      </w:r>
    </w:p>
    <w:p w14:paraId="0A1A73D0" w14:textId="77777777" w:rsidR="00A86E1F" w:rsidRPr="00F476A9" w:rsidRDefault="00A86E1F" w:rsidP="00B96AFB">
      <w:pPr>
        <w:spacing w:line="360" w:lineRule="auto"/>
        <w:jc w:val="both"/>
        <w:rPr>
          <w:rFonts w:ascii="Palatino Linotype" w:hAnsi="Palatino Linotype" w:cs="Arial"/>
          <w:sz w:val="22"/>
          <w:szCs w:val="22"/>
        </w:rPr>
      </w:pPr>
    </w:p>
    <w:p w14:paraId="6633697C" w14:textId="77777777" w:rsidR="00E1760B" w:rsidRPr="00F476A9" w:rsidRDefault="00E1760B" w:rsidP="00E1760B">
      <w:pPr>
        <w:autoSpaceDE w:val="0"/>
        <w:autoSpaceDN w:val="0"/>
        <w:adjustRightInd w:val="0"/>
        <w:spacing w:line="360" w:lineRule="auto"/>
        <w:ind w:left="567" w:right="567"/>
        <w:jc w:val="both"/>
        <w:rPr>
          <w:rFonts w:ascii="Palatino Linotype" w:hAnsi="Palatino Linotype" w:cs="Tahoma"/>
          <w:b/>
          <w:i/>
          <w:color w:val="0D0D0D"/>
          <w:sz w:val="20"/>
          <w:szCs w:val="20"/>
        </w:rPr>
      </w:pPr>
      <w:r w:rsidRPr="00F476A9">
        <w:rPr>
          <w:rFonts w:ascii="Palatino Linotype" w:hAnsi="Palatino Linotype" w:cs="Tahoma"/>
          <w:b/>
          <w:i/>
          <w:color w:val="0D0D0D"/>
          <w:sz w:val="20"/>
          <w:szCs w:val="20"/>
        </w:rPr>
        <w:t>“RAZONES O MOTIVOS DE LA INCONFORMIDAD</w:t>
      </w:r>
    </w:p>
    <w:p w14:paraId="66E4DADD" w14:textId="4E1B6778" w:rsidR="00B46D71" w:rsidRPr="00F476A9" w:rsidRDefault="00B46D71" w:rsidP="00E1760B">
      <w:pPr>
        <w:spacing w:line="360" w:lineRule="auto"/>
        <w:ind w:left="567" w:right="567"/>
        <w:jc w:val="both"/>
        <w:rPr>
          <w:rFonts w:ascii="Palatino Linotype" w:hAnsi="Palatino Linotype" w:cs="Arial"/>
          <w:i/>
          <w:iCs/>
          <w:sz w:val="20"/>
          <w:szCs w:val="20"/>
        </w:rPr>
      </w:pPr>
      <w:r w:rsidRPr="00F476A9">
        <w:rPr>
          <w:rFonts w:ascii="Palatino Linotype" w:hAnsi="Palatino Linotype" w:cs="Arial"/>
          <w:i/>
          <w:iCs/>
          <w:sz w:val="20"/>
          <w:szCs w:val="20"/>
        </w:rPr>
        <w:t>se negaron a entregar informacion, ademas de que mucha de esta informacion debere aser de oficio dealguna forma, o bien declarar su lo procedente, de seguro estos ineptos del municpio ya estan mas preocupados por salir y arregllar todo el desorden que dejan, entre estos desmanes esta uniada economica que posiblemente este inmersa en irregularidas y complicidades con el gobierno municpal, que fue corrupto, por ello la porblaciond e metepec desidio por otra opcion menos corrupta e inepta como la actual., por el tiempo que estos morenos les queda es posible no les importe este recurso, por lo que a la proximas autoridades les pido atiendan esta solicitud y recurso para evidenciar las multiples neglegencias y omisiones y actos de corrupcion de esta administracion municpal, al infoem, que ordene la entrega dela informacion ya que es njestro deserecho a saber , muy probablemente ignoraron nuestra peticion y solo contestaron al final del plazo "nada".... esperemos que la proxima administracion sea mas responsable con sus obligaciones para con la sociedad que lso elegimos.” (Sic)</w:t>
      </w:r>
    </w:p>
    <w:p w14:paraId="46E7152B" w14:textId="77777777" w:rsidR="00E1760B" w:rsidRPr="00F476A9" w:rsidRDefault="00E1760B" w:rsidP="00E1760B">
      <w:pPr>
        <w:spacing w:line="360" w:lineRule="auto"/>
        <w:jc w:val="both"/>
        <w:rPr>
          <w:rFonts w:ascii="Palatino Linotype" w:hAnsi="Palatino Linotype" w:cs="Tahoma"/>
          <w:b/>
          <w:color w:val="0D0D0D" w:themeColor="text1" w:themeTint="F2"/>
          <w:sz w:val="22"/>
          <w:szCs w:val="22"/>
        </w:rPr>
      </w:pPr>
    </w:p>
    <w:p w14:paraId="7107ADC9" w14:textId="28EDD3E7" w:rsidR="00E1760B" w:rsidRPr="00F476A9" w:rsidRDefault="00E1760B" w:rsidP="00E1760B">
      <w:pPr>
        <w:spacing w:line="360" w:lineRule="auto"/>
        <w:jc w:val="both"/>
        <w:rPr>
          <w:rFonts w:ascii="Palatino Linotype" w:eastAsia="Batang" w:hAnsi="Palatino Linotype" w:cs="Tahoma"/>
          <w:b/>
          <w:bCs/>
          <w:color w:val="0D0D0D" w:themeColor="text1" w:themeTint="F2"/>
          <w:sz w:val="22"/>
          <w:szCs w:val="22"/>
        </w:rPr>
      </w:pPr>
      <w:r w:rsidRPr="00F476A9">
        <w:rPr>
          <w:rFonts w:ascii="Palatino Linotype" w:hAnsi="Palatino Linotype" w:cs="Tahoma"/>
          <w:b/>
          <w:color w:val="0D0D0D" w:themeColor="text1" w:themeTint="F2"/>
          <w:sz w:val="22"/>
          <w:szCs w:val="22"/>
        </w:rPr>
        <w:t xml:space="preserve">IV. </w:t>
      </w:r>
      <w:r w:rsidRPr="00F476A9">
        <w:rPr>
          <w:rFonts w:ascii="Palatino Linotype" w:eastAsia="Batang" w:hAnsi="Palatino Linotype" w:cs="Tahoma"/>
          <w:b/>
          <w:bCs/>
          <w:color w:val="0D0D0D" w:themeColor="text1" w:themeTint="F2"/>
          <w:sz w:val="22"/>
          <w:szCs w:val="22"/>
        </w:rPr>
        <w:t xml:space="preserve">Trámite del </w:t>
      </w:r>
      <w:r w:rsidRPr="00F476A9">
        <w:rPr>
          <w:rFonts w:ascii="Palatino Linotype" w:hAnsi="Palatino Linotype" w:cs="Tahoma"/>
          <w:b/>
          <w:color w:val="0D0D0D" w:themeColor="text1" w:themeTint="F2"/>
          <w:sz w:val="22"/>
          <w:szCs w:val="22"/>
        </w:rPr>
        <w:t xml:space="preserve">Recurso de Revisión </w:t>
      </w:r>
      <w:r w:rsidRPr="00F476A9">
        <w:rPr>
          <w:rFonts w:ascii="Palatino Linotype" w:eastAsia="Batang" w:hAnsi="Palatino Linotype" w:cs="Tahoma"/>
          <w:b/>
          <w:bCs/>
          <w:color w:val="0D0D0D" w:themeColor="text1" w:themeTint="F2"/>
          <w:sz w:val="22"/>
          <w:szCs w:val="22"/>
        </w:rPr>
        <w:t>ante el Instituto.</w:t>
      </w:r>
    </w:p>
    <w:p w14:paraId="3E39D106" w14:textId="77777777" w:rsidR="00A86E1F" w:rsidRPr="00F476A9" w:rsidRDefault="00A86E1F" w:rsidP="00B96AFB">
      <w:pPr>
        <w:spacing w:line="360" w:lineRule="auto"/>
        <w:jc w:val="both"/>
        <w:rPr>
          <w:rFonts w:ascii="Palatino Linotype" w:hAnsi="Palatino Linotype" w:cs="Arial"/>
          <w:sz w:val="22"/>
          <w:szCs w:val="22"/>
        </w:rPr>
      </w:pPr>
    </w:p>
    <w:bookmarkEnd w:id="5"/>
    <w:p w14:paraId="25A654B0" w14:textId="32A47295" w:rsidR="00F3473A" w:rsidRPr="00F476A9" w:rsidRDefault="00E1760B" w:rsidP="00B96AFB">
      <w:pPr>
        <w:spacing w:line="360" w:lineRule="auto"/>
        <w:jc w:val="both"/>
        <w:rPr>
          <w:rFonts w:ascii="Palatino Linotype" w:hAnsi="Palatino Linotype" w:cs="Arial"/>
          <w:sz w:val="22"/>
          <w:szCs w:val="22"/>
        </w:rPr>
      </w:pPr>
      <w:r w:rsidRPr="00F476A9">
        <w:rPr>
          <w:rFonts w:ascii="Palatino Linotype" w:eastAsia="Batang" w:hAnsi="Palatino Linotype" w:cs="Tahoma"/>
          <w:b/>
          <w:bCs/>
          <w:color w:val="0D0D0D" w:themeColor="text1" w:themeTint="F2"/>
          <w:sz w:val="22"/>
          <w:szCs w:val="22"/>
        </w:rPr>
        <w:t xml:space="preserve">a) Turno del </w:t>
      </w:r>
      <w:r w:rsidRPr="00F476A9">
        <w:rPr>
          <w:rFonts w:ascii="Palatino Linotype" w:hAnsi="Palatino Linotype" w:cs="Tahoma"/>
          <w:b/>
          <w:color w:val="0D0D0D" w:themeColor="text1" w:themeTint="F2"/>
          <w:sz w:val="22"/>
          <w:szCs w:val="22"/>
        </w:rPr>
        <w:t>Recurso de Revisión</w:t>
      </w:r>
      <w:r w:rsidRPr="00F476A9">
        <w:rPr>
          <w:rFonts w:ascii="Palatino Linotype" w:eastAsia="Batang" w:hAnsi="Palatino Linotype" w:cs="Tahoma"/>
          <w:b/>
          <w:bCs/>
          <w:color w:val="0D0D0D" w:themeColor="text1" w:themeTint="F2"/>
          <w:sz w:val="22"/>
          <w:szCs w:val="22"/>
        </w:rPr>
        <w:t xml:space="preserve">. </w:t>
      </w:r>
      <w:r w:rsidR="00200BFC" w:rsidRPr="00F476A9">
        <w:rPr>
          <w:rFonts w:ascii="Palatino Linotype" w:hAnsi="Palatino Linotype" w:cs="Arial"/>
          <w:sz w:val="22"/>
          <w:szCs w:val="22"/>
        </w:rPr>
        <w:t>E</w:t>
      </w:r>
      <w:r w:rsidR="008C7579" w:rsidRPr="00F476A9">
        <w:rPr>
          <w:rFonts w:ascii="Palatino Linotype" w:hAnsi="Palatino Linotype" w:cs="Arial"/>
          <w:sz w:val="22"/>
          <w:szCs w:val="22"/>
        </w:rPr>
        <w:t xml:space="preserve">l </w:t>
      </w:r>
      <w:r w:rsidR="004E75DE" w:rsidRPr="00F476A9">
        <w:rPr>
          <w:rFonts w:ascii="Palatino Linotype" w:hAnsi="Palatino Linotype" w:cs="Arial"/>
          <w:sz w:val="22"/>
          <w:szCs w:val="22"/>
        </w:rPr>
        <w:t>nueve de diciembre</w:t>
      </w:r>
      <w:r w:rsidR="00F13097" w:rsidRPr="00F476A9">
        <w:rPr>
          <w:rFonts w:ascii="Palatino Linotype" w:hAnsi="Palatino Linotype" w:cs="Arial"/>
          <w:sz w:val="22"/>
          <w:szCs w:val="22"/>
        </w:rPr>
        <w:t xml:space="preserve"> </w:t>
      </w:r>
      <w:r w:rsidR="00BE0F05" w:rsidRPr="00F476A9">
        <w:rPr>
          <w:rFonts w:ascii="Palatino Linotype" w:hAnsi="Palatino Linotype" w:cs="Arial"/>
          <w:sz w:val="22"/>
          <w:szCs w:val="22"/>
        </w:rPr>
        <w:t>de dos mil veintiuno</w:t>
      </w:r>
      <w:r w:rsidR="00200BFC" w:rsidRPr="00F476A9">
        <w:rPr>
          <w:rFonts w:ascii="Palatino Linotype" w:hAnsi="Palatino Linotype" w:cs="Arial"/>
          <w:sz w:val="22"/>
          <w:szCs w:val="22"/>
        </w:rPr>
        <w:t xml:space="preserve">, </w:t>
      </w:r>
      <w:r w:rsidR="00F3473A" w:rsidRPr="00F476A9">
        <w:rPr>
          <w:rFonts w:ascii="Palatino Linotype" w:hAnsi="Palatino Linotype" w:cs="Arial"/>
          <w:sz w:val="22"/>
          <w:szCs w:val="22"/>
        </w:rPr>
        <w:t xml:space="preserve">el recurso que se trata se envió electrónicamente al Instituto de </w:t>
      </w:r>
      <w:r w:rsidR="00F3473A" w:rsidRPr="00F476A9">
        <w:rPr>
          <w:rFonts w:ascii="Palatino Linotype" w:eastAsia="Arial Unicode MS" w:hAnsi="Palatino Linotype" w:cs="Arial"/>
          <w:sz w:val="22"/>
          <w:szCs w:val="22"/>
        </w:rPr>
        <w:t>Transparencia</w:t>
      </w:r>
      <w:r w:rsidR="00F3473A" w:rsidRPr="00F476A9">
        <w:rPr>
          <w:rFonts w:ascii="Palatino Linotype" w:hAnsi="Palatino Linotype" w:cs="Arial"/>
          <w:sz w:val="22"/>
          <w:szCs w:val="22"/>
        </w:rPr>
        <w:t xml:space="preserve">, Acceso a la Información Pública y Protección de Datos Personales del Estado de México y Municipios y con fundamento en el artículo 185, fracción I de la </w:t>
      </w:r>
      <w:r w:rsidR="00F3473A" w:rsidRPr="00F476A9">
        <w:rPr>
          <w:rFonts w:ascii="Palatino Linotype" w:hAnsi="Palatino Linotype"/>
          <w:sz w:val="22"/>
          <w:szCs w:val="22"/>
        </w:rPr>
        <w:t>Ley de Transparencia y Acceso a la Información Pública del Estado de México y Municipios</w:t>
      </w:r>
      <w:r w:rsidR="00947E30" w:rsidRPr="00F476A9">
        <w:rPr>
          <w:rFonts w:ascii="Palatino Linotype" w:hAnsi="Palatino Linotype" w:cs="Arial"/>
          <w:sz w:val="22"/>
          <w:szCs w:val="22"/>
        </w:rPr>
        <w:t>, se turnó</w:t>
      </w:r>
      <w:r w:rsidR="00F3473A" w:rsidRPr="00F476A9">
        <w:rPr>
          <w:rFonts w:ascii="Palatino Linotype" w:hAnsi="Palatino Linotype" w:cs="Arial"/>
          <w:sz w:val="22"/>
          <w:szCs w:val="22"/>
        </w:rPr>
        <w:t xml:space="preserve"> </w:t>
      </w:r>
      <w:r w:rsidR="00FA74BA" w:rsidRPr="00F476A9">
        <w:rPr>
          <w:rFonts w:ascii="Palatino Linotype" w:hAnsi="Palatino Linotype" w:cs="Arial"/>
          <w:sz w:val="22"/>
          <w:szCs w:val="22"/>
        </w:rPr>
        <w:t>mediante el</w:t>
      </w:r>
      <w:r w:rsidR="00F3473A" w:rsidRPr="00F476A9">
        <w:rPr>
          <w:rFonts w:ascii="Palatino Linotype" w:eastAsia="Arial Unicode MS" w:hAnsi="Palatino Linotype" w:cs="Arial"/>
          <w:sz w:val="22"/>
          <w:szCs w:val="22"/>
        </w:rPr>
        <w:t xml:space="preserve"> </w:t>
      </w:r>
      <w:r w:rsidR="00F3473A" w:rsidRPr="00F476A9">
        <w:rPr>
          <w:rFonts w:ascii="Palatino Linotype" w:eastAsia="Arial Unicode MS" w:hAnsi="Palatino Linotype" w:cs="Arial"/>
          <w:b/>
          <w:sz w:val="22"/>
          <w:szCs w:val="22"/>
        </w:rPr>
        <w:t>SAIMEX</w:t>
      </w:r>
      <w:r w:rsidR="00F3473A" w:rsidRPr="00F476A9">
        <w:rPr>
          <w:rFonts w:ascii="Palatino Linotype" w:hAnsi="Palatino Linotype"/>
          <w:sz w:val="22"/>
          <w:szCs w:val="22"/>
        </w:rPr>
        <w:t>, a</w:t>
      </w:r>
      <w:r w:rsidR="004E75DE" w:rsidRPr="00F476A9">
        <w:rPr>
          <w:rFonts w:ascii="Palatino Linotype" w:hAnsi="Palatino Linotype"/>
          <w:sz w:val="22"/>
          <w:szCs w:val="22"/>
        </w:rPr>
        <w:t xml:space="preserve">l </w:t>
      </w:r>
      <w:r w:rsidR="00F3473A" w:rsidRPr="00F476A9">
        <w:rPr>
          <w:rFonts w:ascii="Palatino Linotype" w:hAnsi="Palatino Linotype" w:cs="Arial"/>
          <w:b/>
          <w:bCs/>
          <w:sz w:val="22"/>
          <w:szCs w:val="22"/>
        </w:rPr>
        <w:t>Comisionad</w:t>
      </w:r>
      <w:r w:rsidR="004E75DE" w:rsidRPr="00F476A9">
        <w:rPr>
          <w:rFonts w:ascii="Palatino Linotype" w:hAnsi="Palatino Linotype" w:cs="Arial"/>
          <w:b/>
          <w:bCs/>
          <w:sz w:val="22"/>
          <w:szCs w:val="22"/>
        </w:rPr>
        <w:t>o</w:t>
      </w:r>
      <w:r w:rsidR="00F3473A" w:rsidRPr="00F476A9">
        <w:rPr>
          <w:rFonts w:ascii="Palatino Linotype" w:hAnsi="Palatino Linotype" w:cs="Arial"/>
          <w:sz w:val="22"/>
          <w:szCs w:val="22"/>
        </w:rPr>
        <w:t xml:space="preserve"> </w:t>
      </w:r>
      <w:r w:rsidR="004E75DE" w:rsidRPr="00F476A9">
        <w:rPr>
          <w:rFonts w:ascii="Palatino Linotype" w:hAnsi="Palatino Linotype" w:cs="Arial"/>
          <w:b/>
          <w:sz w:val="22"/>
          <w:szCs w:val="22"/>
        </w:rPr>
        <w:t>Luis Gustavo Parra Noriega</w:t>
      </w:r>
      <w:r w:rsidR="00F3473A" w:rsidRPr="00F476A9">
        <w:rPr>
          <w:rFonts w:ascii="Palatino Linotype" w:hAnsi="Palatino Linotype"/>
          <w:sz w:val="22"/>
          <w:szCs w:val="22"/>
        </w:rPr>
        <w:t>,</w:t>
      </w:r>
      <w:r w:rsidR="00F3473A" w:rsidRPr="00F476A9">
        <w:rPr>
          <w:rFonts w:ascii="Palatino Linotype" w:hAnsi="Palatino Linotype" w:cs="Arial"/>
          <w:sz w:val="22"/>
          <w:szCs w:val="22"/>
        </w:rPr>
        <w:t xml:space="preserve"> a efecto de decretar su admisión o desechamiento.</w:t>
      </w:r>
    </w:p>
    <w:p w14:paraId="74931326" w14:textId="72258D30" w:rsidR="00200BFC" w:rsidRPr="00F476A9" w:rsidRDefault="00200BFC" w:rsidP="00B96AFB">
      <w:pPr>
        <w:spacing w:line="360" w:lineRule="auto"/>
        <w:jc w:val="both"/>
        <w:rPr>
          <w:rFonts w:ascii="Palatino Linotype" w:hAnsi="Palatino Linotype" w:cs="Arial"/>
          <w:sz w:val="22"/>
          <w:szCs w:val="22"/>
        </w:rPr>
      </w:pPr>
    </w:p>
    <w:p w14:paraId="4952A0CD" w14:textId="6689355D" w:rsidR="00200BFC" w:rsidRPr="00F476A9" w:rsidRDefault="00E1760B" w:rsidP="00B96AFB">
      <w:pPr>
        <w:tabs>
          <w:tab w:val="center" w:pos="4252"/>
          <w:tab w:val="right" w:pos="8504"/>
        </w:tabs>
        <w:spacing w:line="360" w:lineRule="auto"/>
        <w:jc w:val="both"/>
        <w:rPr>
          <w:rFonts w:ascii="Palatino Linotype" w:hAnsi="Palatino Linotype" w:cs="Arial"/>
          <w:sz w:val="22"/>
          <w:szCs w:val="22"/>
        </w:rPr>
      </w:pPr>
      <w:r w:rsidRPr="00F476A9">
        <w:rPr>
          <w:rFonts w:ascii="Palatino Linotype" w:eastAsia="Batang" w:hAnsi="Palatino Linotype" w:cs="Tahoma"/>
          <w:b/>
          <w:bCs/>
          <w:color w:val="0D0D0D" w:themeColor="text1" w:themeTint="F2"/>
          <w:sz w:val="22"/>
          <w:szCs w:val="22"/>
        </w:rPr>
        <w:lastRenderedPageBreak/>
        <w:t xml:space="preserve">b) Admisión del </w:t>
      </w:r>
      <w:r w:rsidRPr="00F476A9">
        <w:rPr>
          <w:rFonts w:ascii="Palatino Linotype" w:hAnsi="Palatino Linotype" w:cs="Tahoma"/>
          <w:b/>
          <w:color w:val="0D0D0D" w:themeColor="text1" w:themeTint="F2"/>
          <w:sz w:val="22"/>
          <w:szCs w:val="22"/>
        </w:rPr>
        <w:t>Recurso de Revisión</w:t>
      </w:r>
      <w:r w:rsidRPr="00F476A9">
        <w:rPr>
          <w:rFonts w:ascii="Palatino Linotype" w:eastAsia="Batang" w:hAnsi="Palatino Linotype" w:cs="Tahoma"/>
          <w:b/>
          <w:bCs/>
          <w:color w:val="0D0D0D" w:themeColor="text1" w:themeTint="F2"/>
          <w:sz w:val="22"/>
          <w:szCs w:val="22"/>
          <w:lang w:val="es-ES_tradnl"/>
        </w:rPr>
        <w:t xml:space="preserve">. </w:t>
      </w:r>
      <w:r w:rsidR="00200BFC" w:rsidRPr="00F476A9">
        <w:rPr>
          <w:rFonts w:ascii="Palatino Linotype" w:hAnsi="Palatino Linotype" w:cs="Arial"/>
          <w:sz w:val="22"/>
          <w:szCs w:val="22"/>
        </w:rPr>
        <w:t>De las constancias del expediente electrónico del</w:t>
      </w:r>
      <w:r w:rsidR="00200BFC" w:rsidRPr="00F476A9">
        <w:rPr>
          <w:rFonts w:ascii="Palatino Linotype" w:hAnsi="Palatino Linotype" w:cs="Arial"/>
          <w:b/>
          <w:sz w:val="22"/>
          <w:szCs w:val="22"/>
        </w:rPr>
        <w:t xml:space="preserve"> SAIMEX</w:t>
      </w:r>
      <w:r w:rsidR="00200BFC" w:rsidRPr="00F476A9">
        <w:rPr>
          <w:rFonts w:ascii="Palatino Linotype" w:hAnsi="Palatino Linotype" w:cs="Arial"/>
          <w:sz w:val="22"/>
          <w:szCs w:val="22"/>
        </w:rPr>
        <w:t xml:space="preserve">, se advierte que en fecha </w:t>
      </w:r>
      <w:r w:rsidR="004E75DE" w:rsidRPr="00F476A9">
        <w:rPr>
          <w:rFonts w:ascii="Palatino Linotype" w:hAnsi="Palatino Linotype" w:cs="Arial"/>
          <w:sz w:val="22"/>
          <w:szCs w:val="22"/>
        </w:rPr>
        <w:t>quince de diciembre</w:t>
      </w:r>
      <w:r w:rsidR="00705291" w:rsidRPr="00F476A9">
        <w:rPr>
          <w:rFonts w:ascii="Palatino Linotype" w:hAnsi="Palatino Linotype" w:cs="Arial"/>
          <w:sz w:val="22"/>
          <w:szCs w:val="22"/>
        </w:rPr>
        <w:t xml:space="preserve"> </w:t>
      </w:r>
      <w:r w:rsidR="008C7579" w:rsidRPr="00F476A9">
        <w:rPr>
          <w:rFonts w:ascii="Palatino Linotype" w:hAnsi="Palatino Linotype" w:cs="Arial"/>
          <w:sz w:val="22"/>
          <w:szCs w:val="22"/>
        </w:rPr>
        <w:t>de dos mil veintiuno</w:t>
      </w:r>
      <w:r w:rsidR="00200BFC" w:rsidRPr="00F476A9">
        <w:rPr>
          <w:rFonts w:ascii="Palatino Linotype" w:hAnsi="Palatino Linotype" w:cs="Arial"/>
          <w:sz w:val="22"/>
          <w:szCs w:val="22"/>
        </w:rPr>
        <w:t>,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w:t>
      </w:r>
      <w:r w:rsidR="00B6443B" w:rsidRPr="00F476A9">
        <w:rPr>
          <w:rFonts w:ascii="Palatino Linotype" w:hAnsi="Palatino Linotype" w:cs="Arial"/>
          <w:sz w:val="22"/>
          <w:szCs w:val="22"/>
        </w:rPr>
        <w:t xml:space="preserve">, </w:t>
      </w:r>
      <w:r w:rsidR="00B6443B" w:rsidRPr="00F476A9">
        <w:rPr>
          <w:rFonts w:ascii="Palatino Linotype" w:hAnsi="Palatino Linotype" w:cs="Arial"/>
          <w:b/>
          <w:sz w:val="22"/>
          <w:szCs w:val="22"/>
        </w:rPr>
        <w:t>EL RECURRENTE</w:t>
      </w:r>
      <w:r w:rsidR="00200BFC" w:rsidRPr="00F476A9">
        <w:rPr>
          <w:rFonts w:ascii="Palatino Linotype" w:hAnsi="Palatino Linotype" w:cs="Arial"/>
          <w:sz w:val="22"/>
          <w:szCs w:val="22"/>
        </w:rPr>
        <w:t xml:space="preserve"> manifestara lo que a su derecho conviniera, a efecto de presentar pruebas y alegatos; así como para que </w:t>
      </w:r>
      <w:r w:rsidR="00200BFC" w:rsidRPr="00F476A9">
        <w:rPr>
          <w:rFonts w:ascii="Palatino Linotype" w:hAnsi="Palatino Linotype" w:cs="Arial"/>
          <w:b/>
          <w:sz w:val="22"/>
          <w:szCs w:val="22"/>
        </w:rPr>
        <w:t xml:space="preserve">EL SUJETO OBLIGADO </w:t>
      </w:r>
      <w:r w:rsidR="00200BFC" w:rsidRPr="00F476A9">
        <w:rPr>
          <w:rFonts w:ascii="Palatino Linotype" w:hAnsi="Palatino Linotype" w:cs="Arial"/>
          <w:sz w:val="22"/>
          <w:szCs w:val="22"/>
        </w:rPr>
        <w:t>rindiera su</w:t>
      </w:r>
      <w:r w:rsidR="00200BFC" w:rsidRPr="00F476A9">
        <w:rPr>
          <w:rFonts w:ascii="Palatino Linotype" w:hAnsi="Palatino Linotype" w:cs="Arial"/>
          <w:b/>
          <w:sz w:val="22"/>
          <w:szCs w:val="22"/>
        </w:rPr>
        <w:t xml:space="preserve"> </w:t>
      </w:r>
      <w:r w:rsidR="00200BFC" w:rsidRPr="00F476A9">
        <w:rPr>
          <w:rFonts w:ascii="Palatino Linotype" w:hAnsi="Palatino Linotype" w:cs="Arial"/>
          <w:sz w:val="22"/>
          <w:szCs w:val="22"/>
        </w:rPr>
        <w:t>Informe Justificado.</w:t>
      </w:r>
    </w:p>
    <w:p w14:paraId="21640909" w14:textId="77777777" w:rsidR="00EB19F2" w:rsidRPr="00F476A9" w:rsidRDefault="00EB19F2" w:rsidP="00B96AFB">
      <w:pPr>
        <w:tabs>
          <w:tab w:val="center" w:pos="4252"/>
          <w:tab w:val="right" w:pos="8504"/>
        </w:tabs>
        <w:spacing w:line="360" w:lineRule="auto"/>
        <w:jc w:val="both"/>
        <w:rPr>
          <w:rFonts w:ascii="Palatino Linotype" w:hAnsi="Palatino Linotype" w:cs="Arial"/>
          <w:sz w:val="22"/>
          <w:szCs w:val="22"/>
        </w:rPr>
      </w:pPr>
    </w:p>
    <w:p w14:paraId="42978767" w14:textId="73C16C46" w:rsidR="00EB19F2" w:rsidRPr="00F476A9" w:rsidRDefault="00E1760B" w:rsidP="00B96AFB">
      <w:pPr>
        <w:tabs>
          <w:tab w:val="center" w:pos="4252"/>
          <w:tab w:val="right" w:pos="8504"/>
        </w:tabs>
        <w:spacing w:line="360" w:lineRule="auto"/>
        <w:jc w:val="both"/>
        <w:rPr>
          <w:rFonts w:ascii="Palatino Linotype" w:hAnsi="Palatino Linotype" w:cs="Arial"/>
          <w:sz w:val="22"/>
          <w:szCs w:val="22"/>
        </w:rPr>
      </w:pPr>
      <w:r w:rsidRPr="00F476A9">
        <w:rPr>
          <w:rFonts w:ascii="Palatino Linotype" w:hAnsi="Palatino Linotype" w:cs="Tahoma"/>
          <w:b/>
          <w:color w:val="0D0D0D" w:themeColor="text1" w:themeTint="F2"/>
          <w:sz w:val="22"/>
          <w:szCs w:val="22"/>
        </w:rPr>
        <w:t>c)</w:t>
      </w:r>
      <w:r w:rsidRPr="00F476A9">
        <w:rPr>
          <w:rFonts w:ascii="Palatino Linotype" w:hAnsi="Palatino Linotype" w:cs="Tahoma"/>
          <w:color w:val="0D0D0D" w:themeColor="text1" w:themeTint="F2"/>
          <w:sz w:val="22"/>
          <w:szCs w:val="22"/>
          <w:lang w:val="es-ES_tradnl"/>
        </w:rPr>
        <w:t xml:space="preserve"> </w:t>
      </w:r>
      <w:r w:rsidRPr="00F476A9">
        <w:rPr>
          <w:rFonts w:ascii="Palatino Linotype" w:hAnsi="Palatino Linotype" w:cs="Tahoma"/>
          <w:b/>
          <w:color w:val="0D0D0D" w:themeColor="text1" w:themeTint="F2"/>
          <w:sz w:val="22"/>
          <w:szCs w:val="22"/>
          <w:lang w:val="es-ES_tradnl"/>
        </w:rPr>
        <w:t xml:space="preserve">Informe Justificado. </w:t>
      </w:r>
      <w:r w:rsidR="00EB19F2" w:rsidRPr="00F476A9">
        <w:rPr>
          <w:rFonts w:ascii="Palatino Linotype" w:hAnsi="Palatino Linotype" w:cs="Arial"/>
          <w:sz w:val="22"/>
          <w:szCs w:val="22"/>
        </w:rPr>
        <w:t>En cumplimiento a lo anterior, de las constancias del expediente electrónico del </w:t>
      </w:r>
      <w:r w:rsidR="00EB19F2" w:rsidRPr="00F476A9">
        <w:rPr>
          <w:rFonts w:ascii="Palatino Linotype" w:hAnsi="Palatino Linotype" w:cs="Arial"/>
          <w:b/>
          <w:bCs/>
          <w:sz w:val="22"/>
          <w:szCs w:val="22"/>
        </w:rPr>
        <w:t>SAIMEX</w:t>
      </w:r>
      <w:r w:rsidR="00EB19F2" w:rsidRPr="00F476A9">
        <w:rPr>
          <w:rFonts w:ascii="Palatino Linotype" w:hAnsi="Palatino Linotype" w:cs="Arial"/>
          <w:sz w:val="22"/>
          <w:szCs w:val="22"/>
        </w:rPr>
        <w:t xml:space="preserve">, se advierte que el particular </w:t>
      </w:r>
      <w:r w:rsidR="00B25FF3" w:rsidRPr="00F476A9">
        <w:rPr>
          <w:rFonts w:ascii="Palatino Linotype" w:hAnsi="Palatino Linotype" w:cs="Arial"/>
          <w:sz w:val="22"/>
          <w:szCs w:val="22"/>
        </w:rPr>
        <w:t xml:space="preserve">no </w:t>
      </w:r>
      <w:r w:rsidR="00EB19F2" w:rsidRPr="00F476A9">
        <w:rPr>
          <w:rFonts w:ascii="Palatino Linotype" w:hAnsi="Palatino Linotype" w:cs="Arial"/>
          <w:sz w:val="22"/>
          <w:szCs w:val="22"/>
        </w:rPr>
        <w:t>realizó manifestaciones conforme a derecho; por otra parte, </w:t>
      </w:r>
      <w:r w:rsidR="00EB19F2" w:rsidRPr="00F476A9">
        <w:rPr>
          <w:rFonts w:ascii="Palatino Linotype" w:hAnsi="Palatino Linotype" w:cs="Arial"/>
          <w:b/>
          <w:bCs/>
          <w:sz w:val="22"/>
          <w:szCs w:val="22"/>
        </w:rPr>
        <w:t>EL SUJETO OBLIGADO </w:t>
      </w:r>
      <w:r w:rsidR="00E452CD" w:rsidRPr="00F476A9">
        <w:rPr>
          <w:rFonts w:ascii="Palatino Linotype" w:hAnsi="Palatino Linotype" w:cs="Arial"/>
          <w:sz w:val="22"/>
          <w:szCs w:val="22"/>
        </w:rPr>
        <w:t>no</w:t>
      </w:r>
      <w:r w:rsidR="00EB19F2" w:rsidRPr="00F476A9">
        <w:rPr>
          <w:rFonts w:ascii="Palatino Linotype" w:hAnsi="Palatino Linotype" w:cs="Arial"/>
          <w:sz w:val="22"/>
          <w:szCs w:val="22"/>
        </w:rPr>
        <w:t xml:space="preserve"> rindió Informe Justificado</w:t>
      </w:r>
      <w:r w:rsidR="00B96AFB" w:rsidRPr="00F476A9">
        <w:rPr>
          <w:rFonts w:ascii="Palatino Linotype" w:hAnsi="Palatino Linotype" w:cs="Arial"/>
          <w:sz w:val="22"/>
          <w:szCs w:val="22"/>
        </w:rPr>
        <w:t>.</w:t>
      </w:r>
    </w:p>
    <w:p w14:paraId="419EA352" w14:textId="37FD8443" w:rsidR="00A525BF" w:rsidRPr="00F476A9" w:rsidRDefault="00A525BF" w:rsidP="00B96AFB">
      <w:pPr>
        <w:spacing w:line="360" w:lineRule="auto"/>
        <w:rPr>
          <w:rFonts w:ascii="Palatino Linotype" w:eastAsia="Arial Unicode MS" w:hAnsi="Palatino Linotype" w:cs="Arial"/>
          <w:bCs/>
          <w:sz w:val="22"/>
          <w:szCs w:val="22"/>
        </w:rPr>
      </w:pPr>
    </w:p>
    <w:p w14:paraId="2DABFC6D" w14:textId="07150483" w:rsidR="00947E30" w:rsidRPr="00F476A9" w:rsidRDefault="00E1760B" w:rsidP="00B96AFB">
      <w:pPr>
        <w:tabs>
          <w:tab w:val="left" w:pos="709"/>
        </w:tabs>
        <w:spacing w:line="360" w:lineRule="auto"/>
        <w:jc w:val="both"/>
        <w:rPr>
          <w:rFonts w:ascii="Palatino Linotype" w:hAnsi="Palatino Linotype" w:cs="Arial"/>
          <w:sz w:val="22"/>
          <w:szCs w:val="22"/>
        </w:rPr>
      </w:pPr>
      <w:r w:rsidRPr="00F476A9">
        <w:rPr>
          <w:rFonts w:ascii="Palatino Linotype" w:hAnsi="Palatino Linotype" w:cs="Tahoma"/>
          <w:b/>
          <w:color w:val="0D0D0D" w:themeColor="text1" w:themeTint="F2"/>
          <w:sz w:val="22"/>
          <w:szCs w:val="22"/>
        </w:rPr>
        <w:t>d) Cierre de instrucción.</w:t>
      </w:r>
      <w:r w:rsidRPr="00F476A9">
        <w:rPr>
          <w:rFonts w:ascii="Palatino Linotype" w:hAnsi="Palatino Linotype" w:cs="Tahoma"/>
          <w:color w:val="0D0D0D" w:themeColor="text1" w:themeTint="F2"/>
          <w:sz w:val="22"/>
          <w:szCs w:val="22"/>
        </w:rPr>
        <w:t xml:space="preserve"> </w:t>
      </w:r>
      <w:r w:rsidR="002C2F04" w:rsidRPr="00F476A9">
        <w:rPr>
          <w:rFonts w:ascii="Palatino Linotype" w:hAnsi="Palatino Linotype" w:cs="Arial"/>
          <w:sz w:val="22"/>
          <w:szCs w:val="22"/>
        </w:rPr>
        <w:t xml:space="preserve">Una vez analizado el estado procesal que guardaba el expediente, en fecha </w:t>
      </w:r>
      <w:r w:rsidR="004E75DE" w:rsidRPr="00F476A9">
        <w:rPr>
          <w:rFonts w:ascii="Palatino Linotype" w:hAnsi="Palatino Linotype" w:cs="Arial"/>
          <w:sz w:val="22"/>
          <w:szCs w:val="22"/>
        </w:rPr>
        <w:t xml:space="preserve">trece de enero de dos mil </w:t>
      </w:r>
      <w:r w:rsidR="00BE4E89" w:rsidRPr="00F476A9">
        <w:rPr>
          <w:rFonts w:ascii="Palatino Linotype" w:hAnsi="Palatino Linotype" w:cs="Arial"/>
          <w:sz w:val="22"/>
          <w:szCs w:val="22"/>
        </w:rPr>
        <w:t>veintidós</w:t>
      </w:r>
      <w:r w:rsidR="002C2F04" w:rsidRPr="00F476A9">
        <w:rPr>
          <w:rFonts w:ascii="Palatino Linotype" w:hAnsi="Palatino Linotype" w:cs="Arial"/>
          <w:sz w:val="22"/>
          <w:szCs w:val="22"/>
        </w:rPr>
        <w:t xml:space="preserve">, el </w:t>
      </w:r>
      <w:r w:rsidR="002C2F04" w:rsidRPr="00F476A9">
        <w:rPr>
          <w:rFonts w:ascii="Palatino Linotype" w:eastAsia="MS Mincho" w:hAnsi="Palatino Linotype"/>
          <w:b/>
          <w:bCs/>
          <w:sz w:val="22"/>
          <w:szCs w:val="22"/>
          <w:lang w:val="es-ES_tradnl"/>
        </w:rPr>
        <w:t xml:space="preserve">Comisionado </w:t>
      </w:r>
      <w:r w:rsidR="004E75DE" w:rsidRPr="00F476A9">
        <w:rPr>
          <w:rFonts w:ascii="Palatino Linotype" w:eastAsia="MS Mincho" w:hAnsi="Palatino Linotype"/>
          <w:b/>
          <w:bCs/>
          <w:sz w:val="22"/>
          <w:szCs w:val="22"/>
          <w:lang w:val="es-ES_tradnl"/>
        </w:rPr>
        <w:t xml:space="preserve">Luis Gustavo Parra Noriega </w:t>
      </w:r>
      <w:r w:rsidR="002C2F04" w:rsidRPr="00F476A9">
        <w:rPr>
          <w:rFonts w:ascii="Palatino Linotype" w:hAnsi="Palatino Linotype" w:cs="Arial"/>
          <w:sz w:val="22"/>
          <w:szCs w:val="22"/>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B6443B" w:rsidRPr="00F476A9">
        <w:rPr>
          <w:rFonts w:ascii="Palatino Linotype" w:hAnsi="Palatino Linotype" w:cs="Arial"/>
          <w:sz w:val="22"/>
          <w:szCs w:val="22"/>
        </w:rPr>
        <w:t>.</w:t>
      </w:r>
    </w:p>
    <w:p w14:paraId="61B7831A" w14:textId="582D5ADB" w:rsidR="00E1760B" w:rsidRPr="00F476A9" w:rsidRDefault="00E1760B" w:rsidP="00B96AFB">
      <w:pPr>
        <w:tabs>
          <w:tab w:val="left" w:pos="709"/>
        </w:tabs>
        <w:spacing w:line="360" w:lineRule="auto"/>
        <w:jc w:val="both"/>
        <w:rPr>
          <w:rFonts w:ascii="Palatino Linotype" w:hAnsi="Palatino Linotype" w:cs="Arial"/>
          <w:sz w:val="22"/>
          <w:szCs w:val="22"/>
        </w:rPr>
      </w:pPr>
    </w:p>
    <w:p w14:paraId="5FC26730" w14:textId="0392D5D0" w:rsidR="00E1760B" w:rsidRPr="00F476A9" w:rsidRDefault="00E1760B" w:rsidP="00E1760B">
      <w:pPr>
        <w:spacing w:line="360" w:lineRule="auto"/>
        <w:jc w:val="both"/>
        <w:rPr>
          <w:rFonts w:ascii="Palatino Linotype" w:eastAsia="Palatino Linotype" w:hAnsi="Palatino Linotype" w:cs="Palatino Linotype"/>
          <w:color w:val="0D0D0D" w:themeColor="text1" w:themeTint="F2"/>
          <w:sz w:val="22"/>
          <w:szCs w:val="22"/>
          <w:lang w:val="es-ES"/>
        </w:rPr>
      </w:pPr>
      <w:r w:rsidRPr="00F476A9">
        <w:rPr>
          <w:rFonts w:ascii="Palatino Linotype" w:hAnsi="Palatino Linotype" w:cs="Tahoma"/>
          <w:b/>
          <w:bCs/>
          <w:color w:val="0D0D0D" w:themeColor="text1" w:themeTint="F2"/>
          <w:sz w:val="22"/>
          <w:szCs w:val="22"/>
          <w:lang w:val="es-ES_tradnl"/>
        </w:rPr>
        <w:t xml:space="preserve">e) </w:t>
      </w:r>
      <w:r w:rsidRPr="00F476A9">
        <w:rPr>
          <w:rFonts w:ascii="Palatino Linotype" w:eastAsia="Palatino Linotype" w:hAnsi="Palatino Linotype" w:cs="Palatino Linotype"/>
          <w:b/>
          <w:bCs/>
          <w:color w:val="0D0D0D" w:themeColor="text1" w:themeTint="F2"/>
          <w:sz w:val="22"/>
          <w:szCs w:val="22"/>
          <w:lang w:val="es-ES"/>
        </w:rPr>
        <w:t>Ampliación del plazo para resolver.</w:t>
      </w:r>
      <w:r w:rsidRPr="00F476A9">
        <w:rPr>
          <w:rFonts w:ascii="Palatino Linotype" w:eastAsia="Palatino Linotype" w:hAnsi="Palatino Linotype" w:cs="Palatino Linotype"/>
          <w:color w:val="0D0D0D" w:themeColor="text1" w:themeTint="F2"/>
          <w:sz w:val="22"/>
          <w:szCs w:val="22"/>
          <w:lang w:val="es-ES"/>
        </w:rPr>
        <w:t xml:space="preserve"> El catorce de febrero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33214B5B" w14:textId="1F549DC7" w:rsidR="00376271" w:rsidRPr="00F476A9" w:rsidRDefault="00376271" w:rsidP="00E1760B">
      <w:pPr>
        <w:spacing w:line="360" w:lineRule="auto"/>
        <w:jc w:val="both"/>
        <w:rPr>
          <w:rFonts w:ascii="Palatino Linotype" w:eastAsia="Palatino Linotype" w:hAnsi="Palatino Linotype" w:cs="Palatino Linotype"/>
          <w:color w:val="0D0D0D" w:themeColor="text1" w:themeTint="F2"/>
          <w:sz w:val="22"/>
          <w:szCs w:val="22"/>
          <w:lang w:val="es-ES"/>
        </w:rPr>
      </w:pPr>
    </w:p>
    <w:p w14:paraId="63490D23" w14:textId="77777777" w:rsidR="00376271" w:rsidRPr="00F476A9" w:rsidRDefault="00376271" w:rsidP="00376271">
      <w:pPr>
        <w:spacing w:line="360" w:lineRule="auto"/>
        <w:jc w:val="both"/>
        <w:rPr>
          <w:rFonts w:ascii="Palatino Linotype" w:hAnsi="Palatino Linotype" w:cs="Tahoma"/>
          <w:color w:val="0D0D0D" w:themeColor="text1" w:themeTint="F2"/>
          <w:sz w:val="22"/>
          <w:szCs w:val="22"/>
        </w:rPr>
      </w:pPr>
      <w:r w:rsidRPr="00F476A9">
        <w:rPr>
          <w:rFonts w:ascii="Palatino Linotype" w:hAnsi="Palatino Linotype" w:cs="Tahoma"/>
          <w:color w:val="0D0D0D" w:themeColor="text1" w:themeTint="F2"/>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0C35AC38" w14:textId="77777777" w:rsidR="00376271" w:rsidRPr="00F476A9" w:rsidRDefault="00376271" w:rsidP="00E1760B">
      <w:pPr>
        <w:spacing w:line="360" w:lineRule="auto"/>
        <w:jc w:val="both"/>
        <w:rPr>
          <w:rFonts w:ascii="Palatino Linotype" w:hAnsi="Palatino Linotype" w:cs="Tahoma"/>
          <w:b/>
          <w:color w:val="0D0D0D" w:themeColor="text1" w:themeTint="F2"/>
          <w:sz w:val="22"/>
          <w:szCs w:val="22"/>
        </w:rPr>
      </w:pPr>
    </w:p>
    <w:p w14:paraId="28B02C83" w14:textId="635025FB" w:rsidR="00C01E4D" w:rsidRPr="00F476A9" w:rsidRDefault="00376271" w:rsidP="00376271">
      <w:pPr>
        <w:spacing w:line="360" w:lineRule="auto"/>
        <w:jc w:val="center"/>
        <w:rPr>
          <w:rFonts w:ascii="Palatino Linotype" w:hAnsi="Palatino Linotype" w:cs="Arial"/>
          <w:b/>
          <w:bCs/>
          <w:spacing w:val="60"/>
          <w:szCs w:val="22"/>
        </w:rPr>
      </w:pPr>
      <w:r w:rsidRPr="00F476A9">
        <w:rPr>
          <w:rFonts w:ascii="Palatino Linotype" w:hAnsi="Palatino Linotype" w:cs="Arial"/>
          <w:b/>
          <w:bCs/>
          <w:spacing w:val="60"/>
          <w:szCs w:val="22"/>
        </w:rPr>
        <w:t>CONSIDERANDO</w:t>
      </w:r>
    </w:p>
    <w:p w14:paraId="6E5E76A3" w14:textId="77777777" w:rsidR="007366EE" w:rsidRPr="00F476A9" w:rsidRDefault="007366EE" w:rsidP="00B96AFB">
      <w:pPr>
        <w:spacing w:line="360" w:lineRule="auto"/>
        <w:jc w:val="center"/>
        <w:rPr>
          <w:rFonts w:ascii="Palatino Linotype" w:hAnsi="Palatino Linotype" w:cs="Arial"/>
          <w:b/>
          <w:bCs/>
          <w:spacing w:val="60"/>
          <w:szCs w:val="22"/>
        </w:rPr>
      </w:pPr>
    </w:p>
    <w:p w14:paraId="3C887617" w14:textId="77777777" w:rsidR="00376271" w:rsidRPr="00F476A9" w:rsidRDefault="00376271" w:rsidP="00376271">
      <w:pPr>
        <w:autoSpaceDE w:val="0"/>
        <w:autoSpaceDN w:val="0"/>
        <w:adjustRightInd w:val="0"/>
        <w:spacing w:line="360" w:lineRule="auto"/>
        <w:jc w:val="both"/>
        <w:rPr>
          <w:rFonts w:ascii="Palatino Linotype" w:hAnsi="Palatino Linotype" w:cs="Tahoma"/>
          <w:b/>
          <w:color w:val="0D0D0D" w:themeColor="text1" w:themeTint="F2"/>
          <w:sz w:val="22"/>
          <w:szCs w:val="22"/>
          <w:lang w:val="es-ES"/>
        </w:rPr>
      </w:pPr>
      <w:r w:rsidRPr="00F476A9">
        <w:rPr>
          <w:rFonts w:ascii="Palatino Linotype" w:eastAsia="Calibri" w:hAnsi="Palatino Linotype" w:cs="Tahoma"/>
          <w:b/>
          <w:color w:val="0D0D0D" w:themeColor="text1" w:themeTint="F2"/>
          <w:sz w:val="22"/>
          <w:szCs w:val="22"/>
          <w:lang w:val="es-ES" w:eastAsia="es-MX"/>
        </w:rPr>
        <w:t>PRIMERO</w:t>
      </w:r>
      <w:r w:rsidRPr="00F476A9">
        <w:rPr>
          <w:rFonts w:ascii="Palatino Linotype" w:eastAsia="Calibri" w:hAnsi="Palatino Linotype" w:cs="Tahoma"/>
          <w:color w:val="0D0D0D" w:themeColor="text1" w:themeTint="F2"/>
          <w:sz w:val="22"/>
          <w:szCs w:val="22"/>
          <w:lang w:val="es-ES" w:eastAsia="es-MX"/>
        </w:rPr>
        <w:t xml:space="preserve">. </w:t>
      </w:r>
      <w:r w:rsidRPr="00F476A9">
        <w:rPr>
          <w:rFonts w:ascii="Palatino Linotype" w:hAnsi="Palatino Linotype" w:cs="Tahoma"/>
          <w:b/>
          <w:color w:val="0D0D0D" w:themeColor="text1" w:themeTint="F2"/>
          <w:sz w:val="22"/>
          <w:szCs w:val="22"/>
          <w:lang w:val="es-ES"/>
        </w:rPr>
        <w:t>Competencia.</w:t>
      </w:r>
    </w:p>
    <w:p w14:paraId="03F7A146" w14:textId="77777777" w:rsidR="00B96AFB" w:rsidRPr="00F476A9" w:rsidRDefault="00B96AFB" w:rsidP="00B96AFB">
      <w:pPr>
        <w:widowControl w:val="0"/>
        <w:tabs>
          <w:tab w:val="left" w:pos="1701"/>
        </w:tabs>
        <w:autoSpaceDE w:val="0"/>
        <w:autoSpaceDN w:val="0"/>
        <w:adjustRightInd w:val="0"/>
        <w:spacing w:line="360" w:lineRule="auto"/>
        <w:jc w:val="both"/>
        <w:rPr>
          <w:rFonts w:ascii="Palatino Linotype" w:hAnsi="Palatino Linotype" w:cs="Arial"/>
          <w:sz w:val="22"/>
          <w:szCs w:val="22"/>
        </w:rPr>
      </w:pPr>
    </w:p>
    <w:p w14:paraId="1CE2C5E0" w14:textId="444F84BA" w:rsidR="00CC0BEF" w:rsidRPr="00F476A9" w:rsidRDefault="00CC0BEF" w:rsidP="00B96AFB">
      <w:pPr>
        <w:widowControl w:val="0"/>
        <w:tabs>
          <w:tab w:val="left" w:pos="1701"/>
        </w:tabs>
        <w:autoSpaceDE w:val="0"/>
        <w:autoSpaceDN w:val="0"/>
        <w:adjustRightInd w:val="0"/>
        <w:spacing w:line="360" w:lineRule="auto"/>
        <w:jc w:val="both"/>
        <w:rPr>
          <w:rFonts w:ascii="Palatino Linotype" w:hAnsi="Palatino Linotype" w:cs="Arial"/>
          <w:sz w:val="22"/>
          <w:szCs w:val="22"/>
        </w:rPr>
      </w:pPr>
      <w:r w:rsidRPr="00F476A9">
        <w:rPr>
          <w:rFonts w:ascii="Palatino Linotype" w:hAnsi="Palatino Linotype"/>
          <w:sz w:val="22"/>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6" w:name="_Hlk77183116"/>
      <w:r w:rsidR="003969B9" w:rsidRPr="00F476A9">
        <w:rPr>
          <w:rFonts w:ascii="Palatino Linotype" w:eastAsia="Calibri" w:hAnsi="Palatino Linotype" w:cs="Arial"/>
          <w:sz w:val="22"/>
          <w:szCs w:val="22"/>
          <w:lang w:val="es-ES_tradnl"/>
        </w:rPr>
        <w:t>trigésimo, trigésimo primero y trigésimo segundo</w:t>
      </w:r>
      <w:bookmarkEnd w:id="6"/>
      <w:r w:rsidRPr="00F476A9">
        <w:rPr>
          <w:rFonts w:ascii="Palatino Linotype" w:hAnsi="Palatino Linotype"/>
          <w:sz w:val="22"/>
          <w:szCs w:val="22"/>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476A9">
        <w:rPr>
          <w:rFonts w:ascii="Palatino Linotype" w:hAnsi="Palatino Linotype" w:cs="Arial"/>
          <w:sz w:val="22"/>
          <w:szCs w:val="22"/>
        </w:rPr>
        <w:t>; y 9, fracciones I y XXIV y 11 del Reglamento Interior del Instituto de Transparencia, Acceso a la Información Pública y Protección de Datos Personales del Estado de México y Municipios.</w:t>
      </w:r>
    </w:p>
    <w:p w14:paraId="7D929AF8" w14:textId="77777777" w:rsidR="00C65CC3" w:rsidRPr="00F476A9" w:rsidRDefault="00C65CC3" w:rsidP="00B96AFB">
      <w:pPr>
        <w:widowControl w:val="0"/>
        <w:tabs>
          <w:tab w:val="left" w:pos="1701"/>
          <w:tab w:val="left" w:pos="2977"/>
        </w:tabs>
        <w:autoSpaceDE w:val="0"/>
        <w:autoSpaceDN w:val="0"/>
        <w:adjustRightInd w:val="0"/>
        <w:spacing w:line="360" w:lineRule="auto"/>
        <w:jc w:val="both"/>
        <w:rPr>
          <w:rFonts w:ascii="Palatino Linotype" w:hAnsi="Palatino Linotype"/>
          <w:sz w:val="22"/>
          <w:szCs w:val="22"/>
        </w:rPr>
      </w:pPr>
    </w:p>
    <w:p w14:paraId="39A3AADD" w14:textId="4DF2B852" w:rsidR="007366EE" w:rsidRPr="00F476A9" w:rsidRDefault="00200BFC" w:rsidP="00B96AFB">
      <w:pPr>
        <w:spacing w:line="360" w:lineRule="auto"/>
        <w:jc w:val="both"/>
        <w:rPr>
          <w:rFonts w:ascii="Palatino Linotype" w:hAnsi="Palatino Linotype" w:cs="Arial"/>
          <w:b/>
          <w:sz w:val="22"/>
          <w:szCs w:val="22"/>
        </w:rPr>
      </w:pPr>
      <w:r w:rsidRPr="00F476A9">
        <w:rPr>
          <w:rFonts w:ascii="Palatino Linotype" w:hAnsi="Palatino Linotype" w:cs="Arial"/>
          <w:b/>
          <w:sz w:val="22"/>
          <w:szCs w:val="22"/>
        </w:rPr>
        <w:t xml:space="preserve">SEGUNDO. Interés. </w:t>
      </w:r>
    </w:p>
    <w:p w14:paraId="7395FCF9" w14:textId="77777777" w:rsidR="00B96AFB" w:rsidRPr="00F476A9" w:rsidRDefault="00B96AFB" w:rsidP="00B96AFB">
      <w:pPr>
        <w:spacing w:line="360" w:lineRule="auto"/>
        <w:jc w:val="both"/>
        <w:rPr>
          <w:rFonts w:ascii="Palatino Linotype" w:hAnsi="Palatino Linotype" w:cs="Arial"/>
          <w:b/>
          <w:sz w:val="22"/>
          <w:szCs w:val="22"/>
        </w:rPr>
      </w:pPr>
    </w:p>
    <w:p w14:paraId="4DD8B4F5" w14:textId="27C4811D" w:rsidR="00200BFC" w:rsidRPr="00F476A9" w:rsidRDefault="00200BFC" w:rsidP="00B96AFB">
      <w:pPr>
        <w:spacing w:line="360" w:lineRule="auto"/>
        <w:jc w:val="both"/>
        <w:rPr>
          <w:rFonts w:ascii="Palatino Linotype" w:hAnsi="Palatino Linotype" w:cs="Arial"/>
          <w:b/>
          <w:bCs/>
          <w:sz w:val="22"/>
          <w:szCs w:val="22"/>
        </w:rPr>
      </w:pPr>
      <w:r w:rsidRPr="00F476A9">
        <w:rPr>
          <w:rFonts w:ascii="Palatino Linotype" w:hAnsi="Palatino Linotype" w:cs="Arial"/>
          <w:bCs/>
          <w:sz w:val="22"/>
          <w:szCs w:val="22"/>
        </w:rPr>
        <w:t xml:space="preserve">El recurso de revisión fue interpuesto por parte legítima, en atención a que se presentó por </w:t>
      </w:r>
      <w:r w:rsidR="00AE11AA" w:rsidRPr="00F476A9">
        <w:rPr>
          <w:rFonts w:ascii="Palatino Linotype" w:hAnsi="Palatino Linotype" w:cs="Arial"/>
          <w:b/>
          <w:bCs/>
          <w:sz w:val="22"/>
          <w:szCs w:val="22"/>
        </w:rPr>
        <w:t>EL</w:t>
      </w:r>
      <w:r w:rsidRPr="00F476A9">
        <w:rPr>
          <w:rFonts w:ascii="Palatino Linotype" w:hAnsi="Palatino Linotype" w:cs="Arial"/>
          <w:b/>
          <w:bCs/>
          <w:sz w:val="22"/>
          <w:szCs w:val="22"/>
        </w:rPr>
        <w:t xml:space="preserve"> RECURRENTE,</w:t>
      </w:r>
      <w:r w:rsidRPr="00F476A9">
        <w:rPr>
          <w:rFonts w:ascii="Palatino Linotype" w:hAnsi="Palatino Linotype" w:cs="Arial"/>
          <w:bCs/>
          <w:sz w:val="22"/>
          <w:szCs w:val="22"/>
        </w:rPr>
        <w:t xml:space="preserve"> quien es la misma persona que formuló la solicitud de acceso a la información pública al </w:t>
      </w:r>
      <w:r w:rsidRPr="00F476A9">
        <w:rPr>
          <w:rFonts w:ascii="Palatino Linotype" w:hAnsi="Palatino Linotype" w:cs="Arial"/>
          <w:b/>
          <w:bCs/>
          <w:sz w:val="22"/>
          <w:szCs w:val="22"/>
        </w:rPr>
        <w:t>SUJETO OBLIGADO.</w:t>
      </w:r>
    </w:p>
    <w:p w14:paraId="3899FAEB" w14:textId="77777777" w:rsidR="004E75DE" w:rsidRPr="00F476A9" w:rsidRDefault="004E75DE" w:rsidP="00B96AFB">
      <w:pPr>
        <w:spacing w:line="360" w:lineRule="auto"/>
        <w:jc w:val="both"/>
        <w:rPr>
          <w:rFonts w:ascii="Palatino Linotype" w:hAnsi="Palatino Linotype" w:cs="Arial"/>
          <w:b/>
          <w:bCs/>
          <w:sz w:val="22"/>
          <w:szCs w:val="22"/>
        </w:rPr>
      </w:pPr>
    </w:p>
    <w:p w14:paraId="375B2909" w14:textId="5C16DED5" w:rsidR="007366EE" w:rsidRPr="00F476A9" w:rsidRDefault="00200BFC" w:rsidP="00B96AF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2"/>
          <w:szCs w:val="22"/>
        </w:rPr>
      </w:pPr>
      <w:r w:rsidRPr="00F476A9">
        <w:rPr>
          <w:rFonts w:ascii="Palatino Linotype" w:hAnsi="Palatino Linotype" w:cs="Arial"/>
          <w:b/>
          <w:sz w:val="22"/>
          <w:szCs w:val="22"/>
        </w:rPr>
        <w:t xml:space="preserve">TERCERO. </w:t>
      </w:r>
      <w:r w:rsidRPr="00F476A9">
        <w:rPr>
          <w:rFonts w:ascii="Palatino Linotype" w:hAnsi="Palatino Linotype" w:cs="Arial"/>
          <w:b/>
          <w:sz w:val="22"/>
          <w:szCs w:val="22"/>
          <w:lang w:val="es-ES"/>
        </w:rPr>
        <w:t>Oportunidad</w:t>
      </w:r>
      <w:r w:rsidR="00FD561B" w:rsidRPr="00F476A9">
        <w:rPr>
          <w:rFonts w:ascii="Palatino Linotype" w:hAnsi="Palatino Linotype" w:cs="Arial"/>
          <w:sz w:val="22"/>
          <w:szCs w:val="22"/>
        </w:rPr>
        <w:t xml:space="preserve">. </w:t>
      </w:r>
    </w:p>
    <w:p w14:paraId="746F6D50" w14:textId="77777777" w:rsidR="00B96AFB" w:rsidRPr="00F476A9" w:rsidRDefault="00B96AFB" w:rsidP="00B96AF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2"/>
          <w:szCs w:val="22"/>
        </w:rPr>
      </w:pPr>
    </w:p>
    <w:p w14:paraId="7267C8A1" w14:textId="08C11617" w:rsidR="00FD561B" w:rsidRPr="00F476A9" w:rsidRDefault="00FD561B" w:rsidP="00B96AFB">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sz w:val="22"/>
          <w:szCs w:val="22"/>
        </w:rPr>
      </w:pPr>
      <w:r w:rsidRPr="00F476A9">
        <w:rPr>
          <w:rFonts w:ascii="Palatino Linotype" w:hAnsi="Palatino Linotype" w:cs="Arial"/>
          <w:sz w:val="22"/>
          <w:szCs w:val="22"/>
        </w:rPr>
        <w:t xml:space="preserve">El recurso de revisión fue interpuesto dentro del plazo de quince días hábiles, contados a partir del día siguiente al que </w:t>
      </w:r>
      <w:r w:rsidR="005342F7" w:rsidRPr="00F476A9">
        <w:rPr>
          <w:rFonts w:ascii="Palatino Linotype" w:hAnsi="Palatino Linotype" w:cs="Arial"/>
          <w:b/>
          <w:sz w:val="22"/>
          <w:szCs w:val="22"/>
        </w:rPr>
        <w:t>EL</w:t>
      </w:r>
      <w:r w:rsidRPr="00F476A9">
        <w:rPr>
          <w:rFonts w:ascii="Palatino Linotype" w:hAnsi="Palatino Linotype" w:cs="Arial"/>
          <w:b/>
          <w:sz w:val="22"/>
          <w:szCs w:val="22"/>
        </w:rPr>
        <w:t xml:space="preserve"> RECURRENTE </w:t>
      </w:r>
      <w:r w:rsidRPr="00F476A9">
        <w:rPr>
          <w:rFonts w:ascii="Palatino Linotype" w:hAnsi="Palatino Linotype" w:cs="Arial"/>
          <w:sz w:val="22"/>
          <w:szCs w:val="22"/>
        </w:rPr>
        <w:t>tuvo conocimiento de la respuesta impugnada; tal y como, lo prevé el artículo 178 de la Ley de Transparencia y Acceso a la Información Pública del Estado de México y Municipios</w:t>
      </w:r>
      <w:r w:rsidR="00330982" w:rsidRPr="00F476A9">
        <w:rPr>
          <w:rFonts w:ascii="Palatino Linotype" w:hAnsi="Palatino Linotype" w:cs="Arial"/>
          <w:sz w:val="22"/>
          <w:szCs w:val="22"/>
        </w:rPr>
        <w:t>.</w:t>
      </w:r>
    </w:p>
    <w:p w14:paraId="6C239A18" w14:textId="77777777" w:rsidR="005A070A" w:rsidRPr="00F476A9" w:rsidRDefault="005A070A" w:rsidP="00B96AFB">
      <w:pPr>
        <w:spacing w:line="360" w:lineRule="auto"/>
        <w:ind w:left="720" w:right="709"/>
        <w:contextualSpacing/>
        <w:jc w:val="both"/>
        <w:rPr>
          <w:rFonts w:ascii="Palatino Linotype" w:hAnsi="Palatino Linotype" w:cs="Arial"/>
          <w:i/>
          <w:sz w:val="20"/>
          <w:szCs w:val="22"/>
        </w:rPr>
      </w:pPr>
    </w:p>
    <w:p w14:paraId="0658090C" w14:textId="5BB79671" w:rsidR="00C07EF1" w:rsidRPr="00F476A9" w:rsidRDefault="00FD561B" w:rsidP="00B96AFB">
      <w:pPr>
        <w:spacing w:line="360" w:lineRule="auto"/>
        <w:jc w:val="both"/>
        <w:rPr>
          <w:rFonts w:ascii="Palatino Linotype" w:eastAsiaTheme="minorEastAsia" w:hAnsi="Palatino Linotype" w:cs="Arial"/>
          <w:sz w:val="22"/>
          <w:szCs w:val="22"/>
          <w:lang w:val="es-ES_tradnl"/>
        </w:rPr>
      </w:pPr>
      <w:r w:rsidRPr="00F476A9">
        <w:rPr>
          <w:rFonts w:ascii="Palatino Linotype" w:hAnsi="Palatino Linotype" w:cs="Arial"/>
          <w:sz w:val="22"/>
          <w:szCs w:val="22"/>
        </w:rPr>
        <w:t xml:space="preserve">En esa tesitura, atendiendo a que </w:t>
      </w:r>
      <w:r w:rsidRPr="00F476A9">
        <w:rPr>
          <w:rFonts w:ascii="Palatino Linotype" w:hAnsi="Palatino Linotype" w:cs="Arial"/>
          <w:b/>
          <w:sz w:val="22"/>
          <w:szCs w:val="22"/>
        </w:rPr>
        <w:t>EL SUJETO OBLIGADO</w:t>
      </w:r>
      <w:r w:rsidRPr="00F476A9">
        <w:rPr>
          <w:rFonts w:ascii="Palatino Linotype" w:hAnsi="Palatino Linotype" w:cs="Arial"/>
          <w:sz w:val="22"/>
          <w:szCs w:val="22"/>
        </w:rPr>
        <w:t xml:space="preserve"> notificó la respuesta a la solicitud de acceso a la información pública el día</w:t>
      </w:r>
      <w:r w:rsidRPr="00F476A9">
        <w:rPr>
          <w:rFonts w:ascii="Palatino Linotype" w:hAnsi="Palatino Linotype" w:cs="Arial"/>
          <w:b/>
          <w:sz w:val="22"/>
          <w:szCs w:val="22"/>
        </w:rPr>
        <w:t xml:space="preserve"> </w:t>
      </w:r>
      <w:r w:rsidR="00F7771A" w:rsidRPr="00F476A9">
        <w:rPr>
          <w:rFonts w:ascii="Palatino Linotype" w:hAnsi="Palatino Linotype" w:cs="Arial"/>
          <w:b/>
          <w:sz w:val="22"/>
          <w:szCs w:val="22"/>
        </w:rPr>
        <w:t>veintinueve</w:t>
      </w:r>
      <w:r w:rsidR="002C2F04" w:rsidRPr="00F476A9">
        <w:rPr>
          <w:rFonts w:ascii="Palatino Linotype" w:hAnsi="Palatino Linotype" w:cs="Arial"/>
          <w:b/>
          <w:sz w:val="22"/>
          <w:szCs w:val="22"/>
        </w:rPr>
        <w:t xml:space="preserve"> de noviembre</w:t>
      </w:r>
      <w:r w:rsidR="00CC559D" w:rsidRPr="00F476A9">
        <w:rPr>
          <w:rFonts w:ascii="Palatino Linotype" w:hAnsi="Palatino Linotype" w:cs="Arial"/>
          <w:b/>
          <w:sz w:val="22"/>
          <w:szCs w:val="22"/>
        </w:rPr>
        <w:t xml:space="preserve"> </w:t>
      </w:r>
      <w:r w:rsidR="005D3C5A" w:rsidRPr="00F476A9">
        <w:rPr>
          <w:rFonts w:ascii="Palatino Linotype" w:hAnsi="Palatino Linotype" w:cs="Arial"/>
          <w:b/>
          <w:sz w:val="22"/>
          <w:szCs w:val="22"/>
        </w:rPr>
        <w:t>de dos mil veintiuno</w:t>
      </w:r>
      <w:r w:rsidRPr="00F476A9">
        <w:rPr>
          <w:rFonts w:ascii="Palatino Linotype" w:hAnsi="Palatino Linotype" w:cs="Arial"/>
          <w:sz w:val="22"/>
          <w:szCs w:val="22"/>
        </w:rPr>
        <w:t>; así, el plazo de quince días hábiles que el artículo 178 de la Ley de la materia otorga al</w:t>
      </w:r>
      <w:r w:rsidRPr="00F476A9">
        <w:rPr>
          <w:rFonts w:ascii="Palatino Linotype" w:hAnsi="Palatino Linotype" w:cs="Arial"/>
          <w:b/>
          <w:sz w:val="22"/>
          <w:szCs w:val="22"/>
        </w:rPr>
        <w:t xml:space="preserve"> RECURRENTE</w:t>
      </w:r>
      <w:r w:rsidRPr="00F476A9">
        <w:rPr>
          <w:rFonts w:ascii="Palatino Linotype" w:hAnsi="Palatino Linotype" w:cs="Arial"/>
          <w:sz w:val="22"/>
          <w:szCs w:val="22"/>
        </w:rPr>
        <w:t xml:space="preserve"> para presentar el respectivo recurso de revisión, transcurrió del </w:t>
      </w:r>
      <w:r w:rsidR="00767700" w:rsidRPr="00F476A9">
        <w:rPr>
          <w:rFonts w:ascii="Palatino Linotype" w:hAnsi="Palatino Linotype" w:cs="Arial"/>
          <w:b/>
          <w:sz w:val="22"/>
          <w:szCs w:val="22"/>
        </w:rPr>
        <w:t>treinta</w:t>
      </w:r>
      <w:r w:rsidR="002C2F04" w:rsidRPr="00F476A9">
        <w:rPr>
          <w:rFonts w:ascii="Palatino Linotype" w:hAnsi="Palatino Linotype" w:cs="Arial"/>
          <w:b/>
          <w:sz w:val="22"/>
          <w:szCs w:val="22"/>
        </w:rPr>
        <w:t xml:space="preserve"> de noviembre al </w:t>
      </w:r>
      <w:r w:rsidR="00767700" w:rsidRPr="00F476A9">
        <w:rPr>
          <w:rFonts w:ascii="Palatino Linotype" w:hAnsi="Palatino Linotype" w:cs="Arial"/>
          <w:b/>
          <w:sz w:val="22"/>
          <w:szCs w:val="22"/>
        </w:rPr>
        <w:t>veinte</w:t>
      </w:r>
      <w:r w:rsidR="002C2F04" w:rsidRPr="00F476A9">
        <w:rPr>
          <w:rFonts w:ascii="Palatino Linotype" w:hAnsi="Palatino Linotype" w:cs="Arial"/>
          <w:b/>
          <w:sz w:val="22"/>
          <w:szCs w:val="22"/>
        </w:rPr>
        <w:t xml:space="preserve"> de diciembre </w:t>
      </w:r>
      <w:r w:rsidR="00536B6B" w:rsidRPr="00F476A9">
        <w:rPr>
          <w:rFonts w:ascii="Palatino Linotype" w:hAnsi="Palatino Linotype" w:cs="Arial"/>
          <w:b/>
          <w:sz w:val="22"/>
          <w:szCs w:val="22"/>
        </w:rPr>
        <w:t>de dos mil veintiuno</w:t>
      </w:r>
      <w:r w:rsidRPr="00F476A9">
        <w:rPr>
          <w:rFonts w:ascii="Palatino Linotype" w:hAnsi="Palatino Linotype" w:cs="Arial"/>
          <w:sz w:val="22"/>
          <w:szCs w:val="22"/>
        </w:rPr>
        <w:t xml:space="preserve">, </w:t>
      </w:r>
      <w:r w:rsidR="00EE68EE" w:rsidRPr="00F476A9">
        <w:rPr>
          <w:rFonts w:ascii="Palatino Linotype" w:eastAsiaTheme="minorEastAsia" w:hAnsi="Palatino Linotype" w:cs="Arial"/>
          <w:sz w:val="22"/>
          <w:szCs w:val="22"/>
          <w:lang w:val="es-ES_tradnl"/>
        </w:rPr>
        <w:t>sin contemplar en el cómputo los días</w:t>
      </w:r>
      <w:r w:rsidR="00767700" w:rsidRPr="00F476A9">
        <w:rPr>
          <w:rFonts w:ascii="Palatino Linotype" w:eastAsiaTheme="minorEastAsia" w:hAnsi="Palatino Linotype" w:cs="Arial"/>
          <w:sz w:val="22"/>
          <w:szCs w:val="22"/>
          <w:lang w:val="es-ES_tradnl"/>
        </w:rPr>
        <w:t xml:space="preserve"> </w:t>
      </w:r>
      <w:r w:rsidR="002C2F04" w:rsidRPr="00F476A9">
        <w:rPr>
          <w:rFonts w:ascii="Palatino Linotype" w:eastAsiaTheme="minorEastAsia" w:hAnsi="Palatino Linotype" w:cs="Arial"/>
          <w:sz w:val="22"/>
          <w:szCs w:val="22"/>
          <w:lang w:val="es-ES_tradnl"/>
        </w:rPr>
        <w:t>cuatro, cinco, once</w:t>
      </w:r>
      <w:r w:rsidR="00767700" w:rsidRPr="00F476A9">
        <w:rPr>
          <w:rFonts w:ascii="Palatino Linotype" w:eastAsiaTheme="minorEastAsia" w:hAnsi="Palatino Linotype" w:cs="Arial"/>
          <w:sz w:val="22"/>
          <w:szCs w:val="22"/>
          <w:lang w:val="es-ES_tradnl"/>
        </w:rPr>
        <w:t xml:space="preserve">, </w:t>
      </w:r>
      <w:r w:rsidR="002C2F04" w:rsidRPr="00F476A9">
        <w:rPr>
          <w:rFonts w:ascii="Palatino Linotype" w:eastAsiaTheme="minorEastAsia" w:hAnsi="Palatino Linotype" w:cs="Arial"/>
          <w:sz w:val="22"/>
          <w:szCs w:val="22"/>
          <w:lang w:val="es-ES_tradnl"/>
        </w:rPr>
        <w:t>doce</w:t>
      </w:r>
      <w:r w:rsidR="00767700" w:rsidRPr="00F476A9">
        <w:rPr>
          <w:rFonts w:ascii="Palatino Linotype" w:eastAsiaTheme="minorEastAsia" w:hAnsi="Palatino Linotype" w:cs="Arial"/>
          <w:sz w:val="22"/>
          <w:szCs w:val="22"/>
          <w:lang w:val="es-ES_tradnl"/>
        </w:rPr>
        <w:t>, dieciocho y diecinueve</w:t>
      </w:r>
      <w:r w:rsidR="002C2F04" w:rsidRPr="00F476A9">
        <w:rPr>
          <w:rFonts w:ascii="Palatino Linotype" w:eastAsiaTheme="minorEastAsia" w:hAnsi="Palatino Linotype" w:cs="Arial"/>
          <w:sz w:val="22"/>
          <w:szCs w:val="22"/>
          <w:lang w:val="es-ES_tradnl"/>
        </w:rPr>
        <w:t xml:space="preserve"> de diciembre</w:t>
      </w:r>
      <w:r w:rsidR="007366EE" w:rsidRPr="00F476A9">
        <w:rPr>
          <w:rFonts w:ascii="Palatino Linotype" w:eastAsiaTheme="minorEastAsia" w:hAnsi="Palatino Linotype" w:cs="Arial"/>
          <w:sz w:val="22"/>
          <w:szCs w:val="22"/>
          <w:lang w:val="es-ES_tradnl"/>
        </w:rPr>
        <w:t xml:space="preserve"> </w:t>
      </w:r>
      <w:r w:rsidR="00A91290" w:rsidRPr="00F476A9">
        <w:rPr>
          <w:rFonts w:ascii="Palatino Linotype" w:eastAsiaTheme="minorEastAsia" w:hAnsi="Palatino Linotype" w:cs="Arial"/>
          <w:sz w:val="22"/>
          <w:szCs w:val="22"/>
          <w:lang w:val="es-ES_tradnl"/>
        </w:rPr>
        <w:t>de</w:t>
      </w:r>
      <w:r w:rsidR="005D3C5A" w:rsidRPr="00F476A9">
        <w:rPr>
          <w:rFonts w:ascii="Palatino Linotype" w:eastAsiaTheme="minorEastAsia" w:hAnsi="Palatino Linotype" w:cs="Arial"/>
          <w:sz w:val="22"/>
          <w:szCs w:val="22"/>
          <w:lang w:val="es-ES_tradnl"/>
        </w:rPr>
        <w:t xml:space="preserve"> </w:t>
      </w:r>
      <w:r w:rsidR="00EE68EE" w:rsidRPr="00F476A9">
        <w:rPr>
          <w:rFonts w:ascii="Palatino Linotype" w:eastAsiaTheme="minorEastAsia" w:hAnsi="Palatino Linotype" w:cs="Arial"/>
          <w:sz w:val="22"/>
          <w:szCs w:val="22"/>
          <w:lang w:val="es-ES_tradnl"/>
        </w:rPr>
        <w:t xml:space="preserve">dos mil veintiuno, </w:t>
      </w:r>
      <w:bookmarkStart w:id="7" w:name="_Hlk62134391"/>
      <w:r w:rsidR="00EE68EE" w:rsidRPr="00F476A9">
        <w:rPr>
          <w:rFonts w:ascii="Palatino Linotype" w:eastAsiaTheme="minorEastAsia" w:hAnsi="Palatino Linotype" w:cs="Arial"/>
          <w:sz w:val="22"/>
          <w:szCs w:val="22"/>
          <w:lang w:val="es-ES_tradnl"/>
        </w:rPr>
        <w:t>por corresponder a sábados y domingos, considerados como días inhábiles, en términos del artículo 3, fracción X de la Ley de Transparencia y Acceso a la Información Pública del Estado de México y Municipios</w:t>
      </w:r>
      <w:r w:rsidR="002C2F04" w:rsidRPr="00F476A9">
        <w:rPr>
          <w:rFonts w:ascii="Palatino Linotype" w:eastAsiaTheme="minorEastAsia" w:hAnsi="Palatino Linotype" w:cs="Arial"/>
          <w:sz w:val="22"/>
          <w:szCs w:val="22"/>
          <w:lang w:val="es-ES_tradnl"/>
        </w:rPr>
        <w:t>.</w:t>
      </w:r>
    </w:p>
    <w:p w14:paraId="1D3BB969" w14:textId="77777777" w:rsidR="0029525F" w:rsidRPr="00F476A9" w:rsidRDefault="0029525F" w:rsidP="00B96AFB">
      <w:pPr>
        <w:spacing w:line="360" w:lineRule="auto"/>
        <w:jc w:val="both"/>
        <w:rPr>
          <w:rFonts w:ascii="Palatino Linotype" w:hAnsi="Palatino Linotype" w:cs="Arial"/>
          <w:sz w:val="22"/>
          <w:szCs w:val="22"/>
        </w:rPr>
      </w:pPr>
    </w:p>
    <w:bookmarkEnd w:id="7"/>
    <w:p w14:paraId="2020E0C5" w14:textId="1CC7277F" w:rsidR="00EE68EE" w:rsidRPr="00F476A9" w:rsidRDefault="00EE68EE" w:rsidP="00B96AFB">
      <w:pPr>
        <w:spacing w:line="360" w:lineRule="auto"/>
        <w:ind w:left="-5" w:hanging="10"/>
        <w:jc w:val="both"/>
        <w:rPr>
          <w:rFonts w:ascii="Palatino Linotype" w:eastAsia="Palatino Linotype" w:hAnsi="Palatino Linotype" w:cs="Palatino Linotype"/>
          <w:sz w:val="22"/>
          <w:szCs w:val="22"/>
          <w:lang w:eastAsia="es-MX"/>
        </w:rPr>
      </w:pPr>
      <w:r w:rsidRPr="00F476A9">
        <w:rPr>
          <w:rFonts w:ascii="Palatino Linotype" w:eastAsia="Palatino Linotype" w:hAnsi="Palatino Linotype" w:cs="Palatino Linotype"/>
          <w:sz w:val="22"/>
          <w:szCs w:val="22"/>
          <w:lang w:eastAsia="es-MX"/>
        </w:rPr>
        <w:t>En ese tenor, si el recurso de revisión que nos ocupa, se interpuso el</w:t>
      </w:r>
      <w:r w:rsidRPr="00F476A9">
        <w:rPr>
          <w:rFonts w:ascii="Palatino Linotype" w:eastAsia="Palatino Linotype" w:hAnsi="Palatino Linotype" w:cs="Palatino Linotype"/>
          <w:b/>
          <w:sz w:val="22"/>
          <w:szCs w:val="22"/>
          <w:lang w:eastAsia="es-MX"/>
        </w:rPr>
        <w:t xml:space="preserve"> </w:t>
      </w:r>
      <w:r w:rsidR="00767700" w:rsidRPr="00F476A9">
        <w:rPr>
          <w:rFonts w:ascii="Palatino Linotype" w:eastAsia="Palatino Linotype" w:hAnsi="Palatino Linotype" w:cs="Palatino Linotype"/>
          <w:b/>
          <w:sz w:val="22"/>
          <w:szCs w:val="22"/>
          <w:lang w:eastAsia="es-MX"/>
        </w:rPr>
        <w:t>quince de diciembre</w:t>
      </w:r>
      <w:r w:rsidR="00C75C19" w:rsidRPr="00F476A9">
        <w:rPr>
          <w:rFonts w:ascii="Palatino Linotype" w:eastAsia="Palatino Linotype" w:hAnsi="Palatino Linotype" w:cs="Palatino Linotype"/>
          <w:b/>
          <w:sz w:val="22"/>
          <w:szCs w:val="22"/>
          <w:lang w:eastAsia="es-MX"/>
        </w:rPr>
        <w:t xml:space="preserve"> </w:t>
      </w:r>
      <w:r w:rsidR="006B6B26" w:rsidRPr="00F476A9">
        <w:rPr>
          <w:rFonts w:ascii="Palatino Linotype" w:eastAsia="Palatino Linotype" w:hAnsi="Palatino Linotype" w:cs="Palatino Linotype"/>
          <w:b/>
          <w:sz w:val="22"/>
          <w:szCs w:val="22"/>
          <w:lang w:eastAsia="es-MX"/>
        </w:rPr>
        <w:t>de dos mil veintiuno</w:t>
      </w:r>
      <w:r w:rsidRPr="00F476A9">
        <w:rPr>
          <w:rFonts w:ascii="Palatino Linotype" w:eastAsia="Palatino Linotype" w:hAnsi="Palatino Linotype" w:cs="Palatino Linotype"/>
          <w:b/>
          <w:sz w:val="22"/>
          <w:szCs w:val="22"/>
          <w:lang w:eastAsia="es-MX"/>
        </w:rPr>
        <w:t>,</w:t>
      </w:r>
      <w:r w:rsidRPr="00F476A9">
        <w:rPr>
          <w:rFonts w:ascii="Palatino Linotype" w:eastAsia="Palatino Linotype" w:hAnsi="Palatino Linotype" w:cs="Palatino Linotype"/>
          <w:sz w:val="22"/>
          <w:szCs w:val="22"/>
          <w:lang w:eastAsia="es-MX"/>
        </w:rPr>
        <w:t xml:space="preserve"> </w:t>
      </w:r>
      <w:r w:rsidR="00EB0F64" w:rsidRPr="00F476A9">
        <w:rPr>
          <w:rFonts w:ascii="Palatino Linotype" w:eastAsia="Palatino Linotype" w:hAnsi="Palatino Linotype" w:cs="Palatino Linotype"/>
          <w:sz w:val="22"/>
          <w:szCs w:val="22"/>
          <w:lang w:eastAsia="es-MX"/>
        </w:rPr>
        <w:t>este</w:t>
      </w:r>
      <w:r w:rsidRPr="00F476A9">
        <w:rPr>
          <w:rFonts w:ascii="Palatino Linotype" w:eastAsia="Palatino Linotype" w:hAnsi="Palatino Linotype" w:cs="Palatino Linotype"/>
          <w:sz w:val="22"/>
          <w:szCs w:val="22"/>
          <w:lang w:eastAsia="es-MX"/>
        </w:rPr>
        <w:t xml:space="preserve"> se encuentra dentro de los márgenes temporales previstos en el citado precepto legal y, por tanto, se considera oportuno.</w:t>
      </w:r>
    </w:p>
    <w:p w14:paraId="605532A8" w14:textId="77777777" w:rsidR="002E46F6" w:rsidRPr="00F476A9" w:rsidRDefault="002E46F6" w:rsidP="00B96AFB">
      <w:pPr>
        <w:spacing w:line="360" w:lineRule="auto"/>
        <w:ind w:left="-5" w:hanging="10"/>
        <w:jc w:val="both"/>
        <w:rPr>
          <w:rFonts w:ascii="Palatino Linotype" w:eastAsia="Palatino Linotype" w:hAnsi="Palatino Linotype" w:cs="Palatino Linotype"/>
          <w:sz w:val="22"/>
          <w:szCs w:val="22"/>
          <w:lang w:eastAsia="es-MX"/>
        </w:rPr>
      </w:pPr>
    </w:p>
    <w:p w14:paraId="61FD85DF" w14:textId="71C19164" w:rsidR="007366EE" w:rsidRPr="00F476A9" w:rsidRDefault="00200BFC" w:rsidP="00B96AFB">
      <w:pPr>
        <w:autoSpaceDE w:val="0"/>
        <w:autoSpaceDN w:val="0"/>
        <w:adjustRightInd w:val="0"/>
        <w:spacing w:line="360" w:lineRule="auto"/>
        <w:ind w:right="49"/>
        <w:jc w:val="both"/>
        <w:rPr>
          <w:rFonts w:ascii="Palatino Linotype" w:hAnsi="Palatino Linotype"/>
          <w:b/>
          <w:sz w:val="22"/>
          <w:szCs w:val="22"/>
        </w:rPr>
      </w:pPr>
      <w:r w:rsidRPr="00F476A9">
        <w:rPr>
          <w:rFonts w:ascii="Palatino Linotype" w:hAnsi="Palatino Linotype" w:cs="Arial"/>
          <w:b/>
          <w:sz w:val="22"/>
          <w:szCs w:val="22"/>
        </w:rPr>
        <w:t>CUARTO</w:t>
      </w:r>
      <w:r w:rsidRPr="00F476A9">
        <w:rPr>
          <w:rFonts w:ascii="Palatino Linotype" w:hAnsi="Palatino Linotype"/>
          <w:b/>
          <w:sz w:val="22"/>
          <w:szCs w:val="22"/>
        </w:rPr>
        <w:t xml:space="preserve">. </w:t>
      </w:r>
      <w:r w:rsidR="0072617B" w:rsidRPr="00F476A9">
        <w:rPr>
          <w:rFonts w:ascii="Palatino Linotype" w:hAnsi="Palatino Linotype"/>
          <w:b/>
          <w:sz w:val="22"/>
          <w:szCs w:val="22"/>
        </w:rPr>
        <w:t xml:space="preserve">Procedibilidad. </w:t>
      </w:r>
    </w:p>
    <w:p w14:paraId="29F3A8EF" w14:textId="77777777" w:rsidR="00B96AFB" w:rsidRPr="00F476A9" w:rsidRDefault="00B96AFB" w:rsidP="00B96AFB">
      <w:pPr>
        <w:autoSpaceDE w:val="0"/>
        <w:autoSpaceDN w:val="0"/>
        <w:adjustRightInd w:val="0"/>
        <w:spacing w:line="360" w:lineRule="auto"/>
        <w:ind w:right="49"/>
        <w:jc w:val="both"/>
        <w:rPr>
          <w:rFonts w:ascii="Palatino Linotype" w:hAnsi="Palatino Linotype"/>
          <w:b/>
          <w:sz w:val="22"/>
          <w:szCs w:val="22"/>
        </w:rPr>
      </w:pPr>
    </w:p>
    <w:p w14:paraId="72792B8C" w14:textId="77777777" w:rsidR="00330982" w:rsidRPr="00F476A9" w:rsidRDefault="00330982" w:rsidP="00330982">
      <w:pPr>
        <w:spacing w:line="360" w:lineRule="auto"/>
        <w:jc w:val="both"/>
        <w:rPr>
          <w:rFonts w:ascii="Palatino Linotype" w:hAnsi="Palatino Linotype"/>
          <w:color w:val="222222"/>
          <w:lang w:val="es-ES"/>
        </w:rPr>
      </w:pPr>
      <w:r w:rsidRPr="00F476A9">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F476A9">
        <w:rPr>
          <w:rFonts w:ascii="Palatino Linotype" w:hAnsi="Palatino Linotype"/>
          <w:i/>
          <w:color w:val="000000"/>
          <w:sz w:val="22"/>
          <w:szCs w:val="22"/>
          <w:lang w:val="es-ES"/>
        </w:rPr>
        <w:t>litis</w:t>
      </w:r>
      <w:r w:rsidRPr="00F476A9">
        <w:rPr>
          <w:rFonts w:ascii="Palatino Linotype" w:hAnsi="Palatino Linotype"/>
          <w:color w:val="000000"/>
          <w:sz w:val="22"/>
          <w:szCs w:val="22"/>
          <w:lang w:val="es-ES"/>
        </w:rPr>
        <w:t>, es necesario estudiar las causales de improcedencia y sobreseimiento que se adviertan, para determinar lo que en Derecho proceda.</w:t>
      </w:r>
    </w:p>
    <w:p w14:paraId="2D8886BB" w14:textId="77777777" w:rsidR="00330982" w:rsidRPr="00F476A9" w:rsidRDefault="00330982" w:rsidP="00330982">
      <w:pPr>
        <w:spacing w:line="360" w:lineRule="auto"/>
        <w:jc w:val="both"/>
        <w:rPr>
          <w:rFonts w:ascii="Palatino Linotype" w:hAnsi="Palatino Linotype"/>
          <w:color w:val="222222"/>
          <w:lang w:val="es-ES"/>
        </w:rPr>
      </w:pPr>
    </w:p>
    <w:p w14:paraId="69A58AEC" w14:textId="77777777" w:rsidR="00330982" w:rsidRPr="00F476A9" w:rsidRDefault="00330982" w:rsidP="00330982">
      <w:pPr>
        <w:shd w:val="clear" w:color="auto" w:fill="FFFFFF"/>
        <w:spacing w:line="360" w:lineRule="auto"/>
        <w:jc w:val="both"/>
        <w:rPr>
          <w:rFonts w:ascii="Palatino Linotype" w:hAnsi="Palatino Linotype"/>
          <w:color w:val="222222"/>
          <w:lang w:val="es-ES"/>
        </w:rPr>
      </w:pPr>
      <w:r w:rsidRPr="00F476A9">
        <w:rPr>
          <w:rFonts w:ascii="Palatino Linotype" w:hAnsi="Palatino Linotype"/>
          <w:b/>
          <w:bCs/>
          <w:color w:val="000000"/>
          <w:sz w:val="22"/>
          <w:szCs w:val="22"/>
          <w:lang w:val="es-ES"/>
        </w:rPr>
        <w:lastRenderedPageBreak/>
        <w:t>Causales de improcedencia.</w:t>
      </w:r>
    </w:p>
    <w:p w14:paraId="0ECF7B85" w14:textId="77777777" w:rsidR="00330982" w:rsidRPr="00F476A9" w:rsidRDefault="00330982" w:rsidP="00330982">
      <w:pPr>
        <w:shd w:val="clear" w:color="auto" w:fill="FFFFFF"/>
        <w:spacing w:line="360" w:lineRule="auto"/>
        <w:jc w:val="both"/>
        <w:rPr>
          <w:rFonts w:ascii="Palatino Linotype" w:hAnsi="Palatino Linotype"/>
          <w:color w:val="222222"/>
          <w:lang w:val="es-ES"/>
        </w:rPr>
      </w:pPr>
      <w:r w:rsidRPr="00F476A9">
        <w:rPr>
          <w:rFonts w:ascii="Palatino Linotype" w:hAnsi="Palatino Linotype"/>
          <w:color w:val="000000"/>
          <w:sz w:val="22"/>
          <w:szCs w:val="22"/>
          <w:lang w:val="es-ES"/>
        </w:rPr>
        <w:t> </w:t>
      </w:r>
    </w:p>
    <w:p w14:paraId="48C2537D" w14:textId="77777777" w:rsidR="00330982" w:rsidRPr="00F476A9" w:rsidRDefault="00330982" w:rsidP="00330982">
      <w:pPr>
        <w:spacing w:line="360" w:lineRule="auto"/>
        <w:jc w:val="both"/>
        <w:rPr>
          <w:rFonts w:ascii="Palatino Linotype" w:hAnsi="Palatino Linotype" w:cs="Tahoma"/>
          <w:bCs/>
          <w:color w:val="000000"/>
          <w:sz w:val="22"/>
          <w:szCs w:val="22"/>
        </w:rPr>
      </w:pPr>
      <w:r w:rsidRPr="00F476A9">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209C8C3" w14:textId="77777777" w:rsidR="00330982" w:rsidRPr="00F476A9" w:rsidRDefault="00330982" w:rsidP="00330982">
      <w:pPr>
        <w:spacing w:line="360" w:lineRule="auto"/>
        <w:jc w:val="both"/>
        <w:rPr>
          <w:rFonts w:ascii="Palatino Linotype" w:hAnsi="Palatino Linotype" w:cs="Tahoma"/>
          <w:bCs/>
          <w:color w:val="000000"/>
          <w:sz w:val="22"/>
          <w:szCs w:val="22"/>
        </w:rPr>
      </w:pPr>
    </w:p>
    <w:p w14:paraId="2C67BF53" w14:textId="77777777" w:rsidR="00330982" w:rsidRPr="00F476A9" w:rsidRDefault="00330982" w:rsidP="00330982">
      <w:pPr>
        <w:spacing w:line="360" w:lineRule="auto"/>
        <w:jc w:val="both"/>
        <w:rPr>
          <w:rFonts w:ascii="Palatino Linotype" w:hAnsi="Palatino Linotype" w:cs="Tahoma"/>
          <w:bCs/>
          <w:color w:val="000000"/>
          <w:sz w:val="22"/>
          <w:szCs w:val="22"/>
        </w:rPr>
      </w:pPr>
      <w:r w:rsidRPr="00F476A9">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2323AEDE" w14:textId="77777777" w:rsidR="00330982" w:rsidRPr="00F476A9" w:rsidRDefault="00330982" w:rsidP="00330982">
      <w:pPr>
        <w:spacing w:line="360" w:lineRule="auto"/>
        <w:jc w:val="both"/>
        <w:rPr>
          <w:rFonts w:ascii="Palatino Linotype" w:hAnsi="Palatino Linotype" w:cs="Tahoma"/>
          <w:bCs/>
          <w:color w:val="000000"/>
          <w:sz w:val="22"/>
          <w:szCs w:val="22"/>
        </w:rPr>
      </w:pPr>
    </w:p>
    <w:p w14:paraId="5E9B4121" w14:textId="735DB386" w:rsidR="001E349C" w:rsidRPr="00F476A9" w:rsidRDefault="00CE0362" w:rsidP="00B96AFB">
      <w:pPr>
        <w:spacing w:line="360" w:lineRule="auto"/>
        <w:jc w:val="both"/>
        <w:rPr>
          <w:rFonts w:ascii="Palatino Linotype" w:hAnsi="Palatino Linotype" w:cs="Arial"/>
          <w:b/>
          <w:sz w:val="22"/>
          <w:szCs w:val="22"/>
        </w:rPr>
      </w:pPr>
      <w:r w:rsidRPr="00F476A9">
        <w:rPr>
          <w:rFonts w:ascii="Palatino Linotype" w:hAnsi="Palatino Linotype" w:cs="Arial"/>
          <w:b/>
          <w:sz w:val="22"/>
          <w:szCs w:val="22"/>
        </w:rPr>
        <w:t xml:space="preserve">QUINTO. </w:t>
      </w:r>
      <w:r w:rsidR="00DA3158" w:rsidRPr="00F476A9">
        <w:rPr>
          <w:rFonts w:ascii="Palatino Linotype" w:hAnsi="Palatino Linotype" w:cs="Arial"/>
          <w:b/>
          <w:sz w:val="22"/>
          <w:szCs w:val="22"/>
        </w:rPr>
        <w:t xml:space="preserve">Estudio y análisis del asunto. </w:t>
      </w:r>
    </w:p>
    <w:p w14:paraId="6CBD03FA" w14:textId="77777777" w:rsidR="00B96AFB" w:rsidRPr="00F476A9" w:rsidRDefault="00B96AFB" w:rsidP="00B96AFB">
      <w:pPr>
        <w:spacing w:line="360" w:lineRule="auto"/>
        <w:jc w:val="both"/>
        <w:rPr>
          <w:rFonts w:ascii="Palatino Linotype" w:hAnsi="Palatino Linotype" w:cs="Arial"/>
          <w:b/>
          <w:sz w:val="22"/>
          <w:szCs w:val="22"/>
        </w:rPr>
      </w:pPr>
    </w:p>
    <w:p w14:paraId="3A5660CD" w14:textId="4AEB8F64" w:rsidR="00EA0DDD" w:rsidRPr="00F476A9" w:rsidRDefault="00EA0DDD" w:rsidP="00B96AFB">
      <w:pPr>
        <w:spacing w:line="360" w:lineRule="auto"/>
        <w:jc w:val="both"/>
        <w:rPr>
          <w:rFonts w:ascii="Palatino Linotype" w:hAnsi="Palatino Linotype" w:cs="Arial"/>
          <w:sz w:val="22"/>
          <w:szCs w:val="22"/>
        </w:rPr>
      </w:pPr>
      <w:r w:rsidRPr="00F476A9">
        <w:rPr>
          <w:rFonts w:ascii="Palatino Linotype" w:hAnsi="Palatino Linotype" w:cs="Arial"/>
          <w:sz w:val="22"/>
          <w:szCs w:val="22"/>
        </w:rPr>
        <w:t xml:space="preserve">Una vez determinada la vía sobre la que versará el presente recurso, y previa revisión del expediente electrónico formado en </w:t>
      </w:r>
      <w:r w:rsidRPr="00F476A9">
        <w:rPr>
          <w:rFonts w:ascii="Palatino Linotype" w:hAnsi="Palatino Linotype" w:cs="Arial"/>
          <w:b/>
          <w:sz w:val="22"/>
          <w:szCs w:val="22"/>
        </w:rPr>
        <w:t>EL SAIMEX</w:t>
      </w:r>
      <w:r w:rsidRPr="00F476A9">
        <w:rPr>
          <w:rFonts w:ascii="Palatino Linotype" w:hAnsi="Palatino Linotype" w:cs="Arial"/>
          <w:sz w:val="22"/>
          <w:szCs w:val="22"/>
        </w:rPr>
        <w:t xml:space="preserve"> con motivo de la solicitud de información y del recurso a que da origen, es de señalar que el análisis del presente, se basará en el contenido íntegro de las actuaciones que obran en el expediente electrónico, para así estar en posibilidad este </w:t>
      </w:r>
      <w:r w:rsidR="0059313B" w:rsidRPr="00F476A9">
        <w:rPr>
          <w:rFonts w:ascii="Palatino Linotype" w:hAnsi="Palatino Linotype" w:cs="Arial"/>
          <w:sz w:val="22"/>
          <w:szCs w:val="22"/>
        </w:rPr>
        <w:t>Organismo</w:t>
      </w:r>
      <w:r w:rsidRPr="00F476A9">
        <w:rPr>
          <w:rFonts w:ascii="Palatino Linotype" w:hAnsi="Palatino Linotype" w:cs="Arial"/>
          <w:sz w:val="22"/>
          <w:szCs w:val="22"/>
        </w:rPr>
        <w:t xml:space="preserve"> Colegiado de dictar el fallo correspondiente conforme a derecho, tomando en </w:t>
      </w:r>
      <w:r w:rsidRPr="00F476A9">
        <w:rPr>
          <w:rFonts w:ascii="Palatino Linotype" w:hAnsi="Palatino Linotype" w:cs="Arial"/>
          <w:sz w:val="22"/>
          <w:szCs w:val="22"/>
        </w:rPr>
        <w:lastRenderedPageBreak/>
        <w:t>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Federal y diversos 8 y 9 de la Ley de Transparencia local.</w:t>
      </w:r>
    </w:p>
    <w:p w14:paraId="6354E3FB" w14:textId="6092CC3E" w:rsidR="00EA0DDD" w:rsidRPr="00F476A9" w:rsidRDefault="00EA0DDD" w:rsidP="00B96AFB">
      <w:pPr>
        <w:spacing w:line="360" w:lineRule="auto"/>
        <w:jc w:val="both"/>
        <w:rPr>
          <w:rFonts w:ascii="Palatino Linotype" w:hAnsi="Palatino Linotype"/>
          <w:sz w:val="22"/>
          <w:szCs w:val="22"/>
          <w:lang w:eastAsia="es-MX"/>
        </w:rPr>
      </w:pPr>
    </w:p>
    <w:p w14:paraId="4ABAF00C" w14:textId="3F83C44A" w:rsidR="00EA0DDD" w:rsidRPr="00F476A9" w:rsidRDefault="006F3A32" w:rsidP="00B96AFB">
      <w:pPr>
        <w:spacing w:line="360" w:lineRule="auto"/>
        <w:jc w:val="both"/>
        <w:rPr>
          <w:rFonts w:ascii="Palatino Linotype" w:hAnsi="Palatino Linotype"/>
          <w:sz w:val="22"/>
          <w:szCs w:val="22"/>
          <w:lang w:eastAsia="es-MX"/>
        </w:rPr>
      </w:pPr>
      <w:r w:rsidRPr="00F476A9">
        <w:rPr>
          <w:rFonts w:ascii="Palatino Linotype" w:hAnsi="Palatino Linotype"/>
          <w:sz w:val="22"/>
          <w:szCs w:val="22"/>
          <w:lang w:eastAsia="es-MX"/>
        </w:rPr>
        <w:t xml:space="preserve">Derivada de la respuesta </w:t>
      </w:r>
      <w:bookmarkStart w:id="8" w:name="_Hlk95130955"/>
      <w:r w:rsidRPr="00F476A9">
        <w:rPr>
          <w:rFonts w:ascii="Palatino Linotype" w:hAnsi="Palatino Linotype"/>
          <w:sz w:val="22"/>
          <w:szCs w:val="22"/>
          <w:lang w:eastAsia="es-MX"/>
        </w:rPr>
        <w:t xml:space="preserve">el </w:t>
      </w:r>
      <w:r w:rsidR="00A63FDE" w:rsidRPr="00F476A9">
        <w:rPr>
          <w:rFonts w:ascii="Palatino Linotype" w:hAnsi="Palatino Linotype"/>
          <w:sz w:val="22"/>
          <w:szCs w:val="22"/>
          <w:lang w:eastAsia="es-MX"/>
        </w:rPr>
        <w:t xml:space="preserve">Titular de la Dirección </w:t>
      </w:r>
      <w:bookmarkStart w:id="9" w:name="_Hlk95069848"/>
      <w:r w:rsidR="00A63FDE" w:rsidRPr="00F476A9">
        <w:rPr>
          <w:rFonts w:ascii="Palatino Linotype" w:hAnsi="Palatino Linotype"/>
          <w:sz w:val="22"/>
          <w:szCs w:val="22"/>
          <w:lang w:eastAsia="es-MX"/>
        </w:rPr>
        <w:t>de Desarrollo Urbano Metropolitano y Obras Públicas</w:t>
      </w:r>
      <w:bookmarkEnd w:id="8"/>
      <w:bookmarkEnd w:id="9"/>
      <w:r w:rsidR="00A63FDE" w:rsidRPr="00F476A9">
        <w:rPr>
          <w:rFonts w:ascii="Palatino Linotype" w:hAnsi="Palatino Linotype"/>
          <w:sz w:val="22"/>
          <w:szCs w:val="22"/>
          <w:lang w:eastAsia="es-MX"/>
        </w:rPr>
        <w:t xml:space="preserve">, quien es </w:t>
      </w:r>
      <w:r w:rsidR="00330982" w:rsidRPr="00F476A9">
        <w:rPr>
          <w:rFonts w:ascii="Palatino Linotype" w:hAnsi="Palatino Linotype"/>
          <w:sz w:val="22"/>
          <w:szCs w:val="22"/>
          <w:lang w:eastAsia="es-MX"/>
        </w:rPr>
        <w:t>Servidor Público Habilitado</w:t>
      </w:r>
      <w:r w:rsidR="00A63FDE" w:rsidRPr="00F476A9">
        <w:rPr>
          <w:rFonts w:ascii="Palatino Linotype" w:hAnsi="Palatino Linotype"/>
          <w:sz w:val="22"/>
          <w:szCs w:val="22"/>
          <w:lang w:eastAsia="es-MX"/>
        </w:rPr>
        <w:t xml:space="preserve">, informa que se efectuó una búsqueda exhaustiva y razonable de la información en sus archivos físicos y digitales, no fue posible localizar la información del mencionado inmueble, este </w:t>
      </w:r>
      <w:r w:rsidR="0059313B" w:rsidRPr="00F476A9">
        <w:rPr>
          <w:rFonts w:ascii="Palatino Linotype" w:hAnsi="Palatino Linotype"/>
          <w:sz w:val="22"/>
          <w:szCs w:val="22"/>
          <w:lang w:eastAsia="es-MX"/>
        </w:rPr>
        <w:t>Organismo</w:t>
      </w:r>
      <w:r w:rsidR="00A63FDE" w:rsidRPr="00F476A9">
        <w:rPr>
          <w:rFonts w:ascii="Palatino Linotype" w:hAnsi="Palatino Linotype"/>
          <w:sz w:val="22"/>
          <w:szCs w:val="22"/>
          <w:lang w:eastAsia="es-MX"/>
        </w:rPr>
        <w:t xml:space="preserve"> Garante, advierte que efectivamente los conoce el Director de Desarrollo Urbano Metropolitano y Obras Públicas de acuerdo a sus atribuciones</w:t>
      </w:r>
      <w:r w:rsidR="00FC69B3" w:rsidRPr="00F476A9">
        <w:rPr>
          <w:rFonts w:ascii="Palatino Linotype" w:hAnsi="Palatino Linotype"/>
          <w:sz w:val="22"/>
          <w:szCs w:val="22"/>
          <w:lang w:eastAsia="es-MX"/>
        </w:rPr>
        <w:t xml:space="preserve">, de conformidad con lo establecido en el artículo 77, del  Bando Municipal </w:t>
      </w:r>
      <w:r w:rsidR="00FC69B3" w:rsidRPr="00F476A9">
        <w:rPr>
          <w:rFonts w:ascii="Palatino Linotype" w:hAnsi="Palatino Linotype"/>
          <w:sz w:val="20"/>
          <w:szCs w:val="20"/>
          <w:lang w:eastAsia="es-MX"/>
        </w:rPr>
        <w:t xml:space="preserve">de </w:t>
      </w:r>
      <w:r w:rsidR="00FC69B3" w:rsidRPr="00F476A9">
        <w:rPr>
          <w:rFonts w:ascii="Palatino Linotype" w:hAnsi="Palatino Linotype"/>
          <w:sz w:val="22"/>
          <w:szCs w:val="22"/>
          <w:lang w:eastAsia="es-MX"/>
        </w:rPr>
        <w:t xml:space="preserve">Metepec, Estado </w:t>
      </w:r>
      <w:r w:rsidR="00FC69B3" w:rsidRPr="00F476A9">
        <w:rPr>
          <w:rFonts w:ascii="Palatino Linotype" w:hAnsi="Palatino Linotype"/>
          <w:sz w:val="20"/>
          <w:szCs w:val="20"/>
          <w:lang w:eastAsia="es-MX"/>
        </w:rPr>
        <w:t xml:space="preserve">de </w:t>
      </w:r>
      <w:r w:rsidR="00FC69B3" w:rsidRPr="00F476A9">
        <w:rPr>
          <w:rFonts w:ascii="Palatino Linotype" w:hAnsi="Palatino Linotype"/>
          <w:sz w:val="22"/>
          <w:szCs w:val="22"/>
          <w:lang w:eastAsia="es-MX"/>
        </w:rPr>
        <w:t>México, 2021, es por ello</w:t>
      </w:r>
      <w:r w:rsidR="00EF5C37" w:rsidRPr="00F476A9">
        <w:rPr>
          <w:rFonts w:ascii="Palatino Linotype" w:hAnsi="Palatino Linotype"/>
          <w:sz w:val="22"/>
          <w:szCs w:val="22"/>
          <w:lang w:eastAsia="es-MX"/>
        </w:rPr>
        <w:t xml:space="preserve">, que </w:t>
      </w:r>
      <w:r w:rsidR="00EA0DDD" w:rsidRPr="00F476A9">
        <w:rPr>
          <w:rFonts w:ascii="Palatino Linotype" w:hAnsi="Palatino Linotype" w:cs="Arial"/>
          <w:sz w:val="22"/>
          <w:szCs w:val="22"/>
        </w:rPr>
        <w:t>se realiza la siguiente tabla</w:t>
      </w:r>
      <w:r w:rsidR="00094672" w:rsidRPr="00F476A9">
        <w:rPr>
          <w:rFonts w:ascii="Palatino Linotype" w:hAnsi="Palatino Linotype" w:cs="Arial"/>
          <w:sz w:val="22"/>
          <w:szCs w:val="22"/>
        </w:rPr>
        <w:t xml:space="preserve"> de la manera más desagregada</w:t>
      </w:r>
      <w:r w:rsidR="00EA0DDD" w:rsidRPr="00F476A9">
        <w:rPr>
          <w:rFonts w:ascii="Palatino Linotype" w:hAnsi="Palatino Linotype" w:cs="Arial"/>
          <w:sz w:val="22"/>
          <w:szCs w:val="22"/>
        </w:rPr>
        <w:t xml:space="preserve"> para</w:t>
      </w:r>
      <w:r w:rsidR="00094672" w:rsidRPr="00F476A9">
        <w:rPr>
          <w:rFonts w:ascii="Palatino Linotype" w:hAnsi="Palatino Linotype" w:cs="Arial"/>
          <w:sz w:val="22"/>
          <w:szCs w:val="22"/>
        </w:rPr>
        <w:t xml:space="preserve"> un</w:t>
      </w:r>
      <w:r w:rsidR="00EA0DDD" w:rsidRPr="00F476A9">
        <w:rPr>
          <w:rFonts w:ascii="Palatino Linotype" w:hAnsi="Palatino Linotype" w:cs="Arial"/>
          <w:sz w:val="22"/>
          <w:szCs w:val="22"/>
        </w:rPr>
        <w:t xml:space="preserve"> mayor entendimiento:</w:t>
      </w:r>
    </w:p>
    <w:p w14:paraId="0097CA5D" w14:textId="77777777" w:rsidR="00EA0DDD" w:rsidRPr="00F476A9" w:rsidRDefault="00EA0DDD" w:rsidP="00B96AFB">
      <w:pPr>
        <w:suppressAutoHyphens/>
        <w:spacing w:line="360" w:lineRule="auto"/>
        <w:jc w:val="both"/>
        <w:rPr>
          <w:rFonts w:ascii="Palatino Linotype" w:eastAsia="Calibri" w:hAnsi="Palatino Linotype" w:cs="Arial"/>
          <w:b/>
          <w:sz w:val="22"/>
          <w:szCs w:val="22"/>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3118"/>
        <w:gridCol w:w="3124"/>
      </w:tblGrid>
      <w:tr w:rsidR="00DA3158" w:rsidRPr="00F476A9" w14:paraId="2DDCB446" w14:textId="77777777" w:rsidTr="00330982">
        <w:trPr>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5A3B08A2" w14:textId="77777777" w:rsidR="00EA0DDD" w:rsidRPr="00F476A9" w:rsidRDefault="00EA0DDD" w:rsidP="00B96AFB">
            <w:pPr>
              <w:suppressAutoHyphens/>
              <w:spacing w:line="360" w:lineRule="auto"/>
              <w:jc w:val="center"/>
              <w:rPr>
                <w:rFonts w:ascii="Palatino Linotype" w:eastAsia="Calibri" w:hAnsi="Palatino Linotype" w:cs="Arial"/>
                <w:b/>
                <w:sz w:val="20"/>
                <w:szCs w:val="20"/>
                <w:lang w:val="es-ES_tradnl"/>
              </w:rPr>
            </w:pPr>
          </w:p>
        </w:tc>
        <w:tc>
          <w:tcPr>
            <w:tcW w:w="2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25C70732" w14:textId="77777777" w:rsidR="00EA0DDD" w:rsidRPr="00F476A9" w:rsidRDefault="00EA0DDD" w:rsidP="00B96AFB">
            <w:pPr>
              <w:suppressAutoHyphens/>
              <w:spacing w:line="360" w:lineRule="auto"/>
              <w:jc w:val="center"/>
              <w:rPr>
                <w:rFonts w:ascii="Palatino Linotype" w:eastAsia="Calibri" w:hAnsi="Palatino Linotype" w:cs="Arial"/>
                <w:b/>
                <w:color w:val="FFFFFF" w:themeColor="background1"/>
                <w:sz w:val="20"/>
                <w:szCs w:val="20"/>
                <w:lang w:val="es-ES_tradnl"/>
              </w:rPr>
            </w:pPr>
            <w:r w:rsidRPr="00F476A9">
              <w:rPr>
                <w:rFonts w:ascii="Palatino Linotype" w:eastAsia="Calibri" w:hAnsi="Palatino Linotype" w:cs="Arial"/>
                <w:b/>
                <w:color w:val="FFFFFF" w:themeColor="background1"/>
                <w:sz w:val="20"/>
                <w:szCs w:val="20"/>
                <w:lang w:val="es-ES_tradnl"/>
              </w:rPr>
              <w:t>Solicitud</w:t>
            </w:r>
          </w:p>
        </w:tc>
        <w:tc>
          <w:tcPr>
            <w:tcW w:w="311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5F6BCE06" w14:textId="77777777" w:rsidR="00EA0DDD" w:rsidRPr="00F476A9" w:rsidRDefault="00EA0DDD" w:rsidP="00B96AFB">
            <w:pPr>
              <w:suppressAutoHyphens/>
              <w:spacing w:line="360" w:lineRule="auto"/>
              <w:jc w:val="center"/>
              <w:rPr>
                <w:rFonts w:ascii="Palatino Linotype" w:eastAsia="Calibri" w:hAnsi="Palatino Linotype" w:cs="Arial"/>
                <w:b/>
                <w:color w:val="FFFFFF" w:themeColor="background1"/>
                <w:sz w:val="20"/>
                <w:szCs w:val="20"/>
                <w:lang w:val="es-ES_tradnl"/>
              </w:rPr>
            </w:pPr>
            <w:r w:rsidRPr="00F476A9">
              <w:rPr>
                <w:rFonts w:ascii="Palatino Linotype" w:eastAsia="Calibri" w:hAnsi="Palatino Linotype" w:cs="Arial"/>
                <w:b/>
                <w:color w:val="FFFFFF" w:themeColor="background1"/>
                <w:sz w:val="20"/>
                <w:szCs w:val="20"/>
                <w:lang w:val="es-ES_tradnl" w:eastAsia="en-US"/>
              </w:rPr>
              <w:t>Respuesta</w:t>
            </w:r>
          </w:p>
        </w:tc>
        <w:tc>
          <w:tcPr>
            <w:tcW w:w="312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5CB933F" w14:textId="690F9B5A" w:rsidR="00EA0DDD" w:rsidRPr="00F476A9" w:rsidRDefault="00330982" w:rsidP="00B96AFB">
            <w:pPr>
              <w:suppressAutoHyphens/>
              <w:spacing w:line="360" w:lineRule="auto"/>
              <w:jc w:val="center"/>
              <w:rPr>
                <w:rFonts w:ascii="Palatino Linotype" w:eastAsia="Calibri" w:hAnsi="Palatino Linotype" w:cs="Arial"/>
                <w:b/>
                <w:color w:val="FFFFFF" w:themeColor="background1"/>
                <w:sz w:val="20"/>
                <w:szCs w:val="20"/>
                <w:lang w:val="es-ES_tradnl" w:eastAsia="en-US"/>
              </w:rPr>
            </w:pPr>
            <w:r w:rsidRPr="00F476A9">
              <w:rPr>
                <w:rFonts w:ascii="Palatino Linotype" w:eastAsia="Calibri" w:hAnsi="Palatino Linotype" w:cs="Arial"/>
                <w:b/>
                <w:color w:val="FFFFFF" w:themeColor="background1"/>
                <w:sz w:val="20"/>
                <w:szCs w:val="20"/>
                <w:lang w:val="es-ES_tradnl" w:eastAsia="en-US"/>
              </w:rPr>
              <w:t>Observación</w:t>
            </w:r>
          </w:p>
        </w:tc>
      </w:tr>
      <w:tr w:rsidR="00DA3158" w:rsidRPr="00F476A9" w14:paraId="5D2B08A9"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FCB9D9" w14:textId="0E12F956" w:rsidR="00EA0DDD" w:rsidRPr="00F476A9" w:rsidRDefault="00EA0DDD" w:rsidP="00B96AFB">
            <w:pPr>
              <w:pStyle w:val="Prrafodelista"/>
              <w:numPr>
                <w:ilvl w:val="0"/>
                <w:numId w:val="27"/>
              </w:numPr>
              <w:autoSpaceDE w:val="0"/>
              <w:autoSpaceDN w:val="0"/>
              <w:adjustRightInd w:val="0"/>
              <w:spacing w:line="360" w:lineRule="auto"/>
              <w:ind w:left="360"/>
              <w:contextualSpacing/>
              <w:jc w:val="both"/>
              <w:rPr>
                <w:rFonts w:ascii="Palatino Linotype" w:eastAsia="Calibri" w:hAnsi="Palatino Linotype" w:cs="Verdana"/>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727A32" w14:textId="06D759CE" w:rsidR="00EA0DDD" w:rsidRPr="00F476A9" w:rsidRDefault="000F358B" w:rsidP="00B96AFB">
            <w:pPr>
              <w:autoSpaceDE w:val="0"/>
              <w:autoSpaceDN w:val="0"/>
              <w:adjustRightInd w:val="0"/>
              <w:spacing w:line="360" w:lineRule="auto"/>
              <w:contextualSpacing/>
              <w:jc w:val="both"/>
              <w:rPr>
                <w:rFonts w:ascii="Palatino Linotype" w:eastAsia="Calibri" w:hAnsi="Palatino Linotype" w:cs="Verdana"/>
                <w:i/>
                <w:sz w:val="20"/>
                <w:szCs w:val="20"/>
                <w:lang w:eastAsia="en-US"/>
              </w:rPr>
            </w:pPr>
            <w:r w:rsidRPr="00F476A9">
              <w:rPr>
                <w:rFonts w:ascii="Palatino Linotype" w:eastAsia="Calibri" w:hAnsi="Palatino Linotype" w:cs="Verdana"/>
                <w:i/>
                <w:sz w:val="20"/>
                <w:szCs w:val="20"/>
                <w:lang w:eastAsia="en-US"/>
              </w:rPr>
              <w:t>“Documentos O Expediente Que Evidencie La Fusión De Ambos Inmuebles Para Crear Un Solo Inmueble”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AB20" w14:textId="5F0149CA" w:rsidR="00C27DF1" w:rsidRPr="00F476A9" w:rsidRDefault="00C27DF1"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Mediante respuesta el director de Desarrollo Urbano Metropolitano y Obras Públicas, que se efectuó una búsqueda exhaustiva y razonable de la información en sus archivos físicos y digitales, no fue posible localizar la información del mencionado inmueble.</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386F53A" w14:textId="7B7433F3" w:rsidR="00E04BAC" w:rsidRPr="00F476A9" w:rsidRDefault="00F267F0" w:rsidP="00B96AFB">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sz w:val="20"/>
                <w:szCs w:val="20"/>
                <w:lang w:val="es-ES_tradnl"/>
              </w:rPr>
              <w:t xml:space="preserve">Se colma por ser competente el </w:t>
            </w:r>
            <w:r w:rsidR="00701E9F" w:rsidRPr="00F476A9">
              <w:rPr>
                <w:rFonts w:ascii="Palatino Linotype" w:hAnsi="Palatino Linotype"/>
                <w:sz w:val="20"/>
                <w:szCs w:val="20"/>
                <w:lang w:val="es-ES_tradnl"/>
              </w:rPr>
              <w:t>D</w:t>
            </w:r>
            <w:r w:rsidRPr="00F476A9">
              <w:rPr>
                <w:rFonts w:ascii="Palatino Linotype" w:hAnsi="Palatino Linotype"/>
                <w:sz w:val="20"/>
                <w:szCs w:val="20"/>
                <w:lang w:val="es-ES_tradnl"/>
              </w:rPr>
              <w:t>irector de Desarrollo Urbano Metropolitano y Obras Públicas.</w:t>
            </w:r>
          </w:p>
          <w:p w14:paraId="33F9F813" w14:textId="17AEC20D" w:rsidR="00330982" w:rsidRPr="00F476A9" w:rsidRDefault="00330982" w:rsidP="00B96AFB">
            <w:pPr>
              <w:tabs>
                <w:tab w:val="left" w:pos="567"/>
              </w:tabs>
              <w:suppressAutoHyphens/>
              <w:spacing w:line="360" w:lineRule="auto"/>
              <w:ind w:right="51"/>
              <w:jc w:val="both"/>
              <w:rPr>
                <w:rFonts w:ascii="Palatino Linotype" w:hAnsi="Palatino Linotype"/>
                <w:sz w:val="20"/>
                <w:szCs w:val="20"/>
                <w:lang w:val="es-ES_tradnl"/>
              </w:rPr>
            </w:pPr>
          </w:p>
          <w:p w14:paraId="3FB105E5" w14:textId="77777777" w:rsidR="00330982" w:rsidRPr="00F476A9" w:rsidRDefault="00330982"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 xml:space="preserve">El servidor público habilitado es competente en atender lo solicitado, de conformidad con lo establecido en el </w:t>
            </w:r>
            <w:r w:rsidRPr="00F476A9">
              <w:rPr>
                <w:rFonts w:ascii="Palatino Linotype" w:hAnsi="Palatino Linotype"/>
                <w:b/>
                <w:sz w:val="20"/>
                <w:szCs w:val="20"/>
                <w:lang w:val="es-ES_tradnl"/>
              </w:rPr>
              <w:t>artículo 77, fracciones VI y VII, del Bando Municipal de Metepec, 2021</w:t>
            </w:r>
            <w:r w:rsidRPr="00F476A9">
              <w:rPr>
                <w:rFonts w:ascii="Palatino Linotype" w:hAnsi="Palatino Linotype"/>
                <w:bCs/>
                <w:sz w:val="20"/>
                <w:szCs w:val="20"/>
                <w:lang w:val="es-ES_tradnl"/>
              </w:rPr>
              <w:t>.</w:t>
            </w:r>
          </w:p>
          <w:p w14:paraId="0931F906" w14:textId="64DF5278" w:rsidR="000C032F" w:rsidRPr="00F476A9" w:rsidRDefault="00330982" w:rsidP="00330982">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bCs/>
                <w:sz w:val="20"/>
                <w:szCs w:val="20"/>
                <w:lang w:val="es-ES_tradnl"/>
              </w:rPr>
              <w:lastRenderedPageBreak/>
              <w:t>Este Organismo Garante no duda en la veracidad de la información proporcionada, por lo tanto, se tiene por colmado el rubro.</w:t>
            </w:r>
          </w:p>
        </w:tc>
      </w:tr>
      <w:tr w:rsidR="00DA3158" w:rsidRPr="00F476A9" w14:paraId="0F182F58"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6F81F0C" w14:textId="08F4061A" w:rsidR="00EA0DDD" w:rsidRPr="00F476A9" w:rsidRDefault="00EA0DDD"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CBFF88" w14:textId="6763F356" w:rsidR="00EA0DDD" w:rsidRPr="00F476A9" w:rsidRDefault="000F358B"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“Documentos Y/O Expediente Que Evidencien Los Cambio S El Uso Del Suelo De Este O</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Estos Inmuebles, Originalmente Fue Habitacional, Después Opero Un Salón De Fiestas Y</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Ahora Una Procesadora De Carnes o similar”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453AF33" w14:textId="4948B2F7" w:rsidR="00E04BAC" w:rsidRPr="00F476A9" w:rsidRDefault="00330982"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E</w:t>
            </w:r>
            <w:r w:rsidR="00E04BAC" w:rsidRPr="00F476A9">
              <w:rPr>
                <w:rFonts w:ascii="Palatino Linotype" w:hAnsi="Palatino Linotype"/>
                <w:bCs/>
                <w:sz w:val="20"/>
                <w:szCs w:val="20"/>
                <w:lang w:val="es-ES_tradnl"/>
              </w:rPr>
              <w:t xml:space="preserve">l </w:t>
            </w:r>
            <w:r w:rsidRPr="00F476A9">
              <w:rPr>
                <w:rFonts w:ascii="Palatino Linotype" w:hAnsi="Palatino Linotype"/>
                <w:bCs/>
                <w:sz w:val="20"/>
                <w:szCs w:val="20"/>
                <w:lang w:val="es-ES_tradnl"/>
              </w:rPr>
              <w:t>D</w:t>
            </w:r>
            <w:r w:rsidR="00E04BAC" w:rsidRPr="00F476A9">
              <w:rPr>
                <w:rFonts w:ascii="Palatino Linotype" w:hAnsi="Palatino Linotype"/>
                <w:bCs/>
                <w:sz w:val="20"/>
                <w:szCs w:val="20"/>
                <w:lang w:val="es-ES_tradnl"/>
              </w:rPr>
              <w:t>irector de Desarrollo Urbano Metropolitano y Obras Públicas, que se efectuó una búsqueda exhaustiva y razonable de la información en sus archivos físicos y digitales, no fue posible localizar la información del mencionado inmueble.</w:t>
            </w:r>
          </w:p>
          <w:p w14:paraId="59751DCE" w14:textId="77777777" w:rsidR="00E04BAC" w:rsidRPr="00F476A9" w:rsidRDefault="00E04BAC" w:rsidP="00B96AFB">
            <w:pPr>
              <w:tabs>
                <w:tab w:val="left" w:pos="567"/>
              </w:tabs>
              <w:suppressAutoHyphens/>
              <w:spacing w:line="360" w:lineRule="auto"/>
              <w:ind w:right="51"/>
              <w:jc w:val="both"/>
              <w:rPr>
                <w:rFonts w:ascii="Palatino Linotype" w:hAnsi="Palatino Linotype"/>
                <w:bCs/>
                <w:sz w:val="20"/>
                <w:szCs w:val="20"/>
                <w:lang w:val="es-ES_tradnl"/>
              </w:rPr>
            </w:pPr>
          </w:p>
          <w:p w14:paraId="3816B4A9" w14:textId="4C68890D" w:rsidR="00EA0DDD" w:rsidRPr="00F476A9" w:rsidRDefault="00EA0DDD" w:rsidP="00B96AFB">
            <w:pPr>
              <w:tabs>
                <w:tab w:val="left" w:pos="567"/>
              </w:tabs>
              <w:suppressAutoHyphens/>
              <w:spacing w:line="360" w:lineRule="auto"/>
              <w:ind w:right="51"/>
              <w:jc w:val="both"/>
              <w:rPr>
                <w:rFonts w:ascii="Palatino Linotype" w:hAnsi="Palatino Linotype"/>
                <w:bCs/>
                <w:sz w:val="20"/>
                <w:szCs w:val="20"/>
                <w:lang w:val="es-ES_tradnl"/>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E86C" w14:textId="07A72218" w:rsidR="00F267F0" w:rsidRPr="00F476A9" w:rsidRDefault="00F267F0" w:rsidP="00B96AFB">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sz w:val="20"/>
                <w:szCs w:val="20"/>
                <w:lang w:val="es-ES_tradnl"/>
              </w:rPr>
              <w:t xml:space="preserve">Se colma por ser competente el </w:t>
            </w:r>
            <w:r w:rsidR="00330982" w:rsidRPr="00F476A9">
              <w:rPr>
                <w:rFonts w:ascii="Palatino Linotype" w:hAnsi="Palatino Linotype"/>
                <w:sz w:val="20"/>
                <w:szCs w:val="20"/>
                <w:lang w:val="es-ES_tradnl"/>
              </w:rPr>
              <w:t>D</w:t>
            </w:r>
            <w:r w:rsidRPr="00F476A9">
              <w:rPr>
                <w:rFonts w:ascii="Palatino Linotype" w:hAnsi="Palatino Linotype"/>
                <w:sz w:val="20"/>
                <w:szCs w:val="20"/>
                <w:lang w:val="es-ES_tradnl"/>
              </w:rPr>
              <w:t>irector de Desarrollo Urbano Metropolitano y Obras Públicas.</w:t>
            </w:r>
          </w:p>
          <w:p w14:paraId="4CE1C3B2" w14:textId="77777777" w:rsidR="00565EED" w:rsidRPr="00F476A9" w:rsidRDefault="00565EED" w:rsidP="00B96AFB">
            <w:pPr>
              <w:tabs>
                <w:tab w:val="left" w:pos="567"/>
              </w:tabs>
              <w:suppressAutoHyphens/>
              <w:spacing w:line="360" w:lineRule="auto"/>
              <w:ind w:right="51"/>
              <w:rPr>
                <w:rFonts w:ascii="Palatino Linotype" w:hAnsi="Palatino Linotype"/>
                <w:b/>
                <w:sz w:val="20"/>
                <w:szCs w:val="20"/>
                <w:lang w:val="es-ES_tradnl"/>
              </w:rPr>
            </w:pPr>
          </w:p>
          <w:p w14:paraId="47BBEA4C" w14:textId="615E86EC" w:rsidR="00565EED" w:rsidRPr="00F476A9" w:rsidRDefault="00330982" w:rsidP="00330982">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Cs/>
                <w:sz w:val="20"/>
                <w:szCs w:val="20"/>
                <w:lang w:val="es-ES_tradnl"/>
              </w:rPr>
              <w:t xml:space="preserve">El Servidor Público Habilitado es competente, de conformidad con lo establecido en el </w:t>
            </w:r>
            <w:r w:rsidRPr="00F476A9">
              <w:rPr>
                <w:rFonts w:ascii="Palatino Linotype" w:hAnsi="Palatino Linotype"/>
                <w:b/>
                <w:sz w:val="20"/>
                <w:szCs w:val="20"/>
                <w:lang w:val="es-ES_tradnl"/>
              </w:rPr>
              <w:t>artículo 77, fracciones VI y VII, del Bando Municipal de Metepec 2021,  así como, el artículo 3.142 del Código de Reglamentación Municipal de Metepec, Estado de México</w:t>
            </w:r>
            <w:r w:rsidRPr="00F476A9">
              <w:rPr>
                <w:rFonts w:ascii="Palatino Linotype" w:hAnsi="Palatino Linotype"/>
                <w:bCs/>
                <w:sz w:val="20"/>
                <w:szCs w:val="20"/>
                <w:lang w:val="es-ES_tradnl"/>
              </w:rPr>
              <w:t>.</w:t>
            </w:r>
          </w:p>
        </w:tc>
      </w:tr>
      <w:tr w:rsidR="00EF5C37" w:rsidRPr="00F476A9" w14:paraId="44D76CE8"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68C7208" w14:textId="77777777" w:rsidR="00EF5C37" w:rsidRPr="00F476A9" w:rsidRDefault="00EF5C37"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FF5028" w14:textId="422CEE8C" w:rsidR="00EF5C37" w:rsidRPr="00F476A9" w:rsidRDefault="000F358B"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“Incluir Los Acuerdos De Comisión Edilicia De</w:t>
            </w:r>
            <w:r w:rsidR="00565EED"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Desarrollo Urbano, El Acurdo De Cabildo”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2F1A9" w14:textId="30F30F53" w:rsidR="00EF5C37" w:rsidRPr="00F476A9" w:rsidRDefault="00330982"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 xml:space="preserve">El Director </w:t>
            </w:r>
            <w:r w:rsidR="00565EED" w:rsidRPr="00F476A9">
              <w:rPr>
                <w:rFonts w:ascii="Palatino Linotype" w:hAnsi="Palatino Linotype"/>
                <w:bCs/>
                <w:sz w:val="20"/>
                <w:szCs w:val="20"/>
                <w:lang w:val="es-ES_tradnl"/>
              </w:rPr>
              <w:t>de Desarrollo Urbano Metropolitano y Obras Públicas, mencion</w:t>
            </w:r>
            <w:r w:rsidRPr="00F476A9">
              <w:rPr>
                <w:rFonts w:ascii="Palatino Linotype" w:hAnsi="Palatino Linotype"/>
                <w:bCs/>
                <w:sz w:val="20"/>
                <w:szCs w:val="20"/>
                <w:lang w:val="es-ES_tradnl"/>
              </w:rPr>
              <w:t xml:space="preserve">ó que </w:t>
            </w:r>
            <w:r w:rsidR="00565EED" w:rsidRPr="00F476A9">
              <w:rPr>
                <w:rFonts w:ascii="Palatino Linotype" w:hAnsi="Palatino Linotype"/>
                <w:bCs/>
                <w:sz w:val="20"/>
                <w:szCs w:val="20"/>
                <w:lang w:val="es-ES_tradnl"/>
              </w:rPr>
              <w:t>no fue posible localizar la información</w:t>
            </w:r>
            <w:r w:rsidRPr="00F476A9">
              <w:rPr>
                <w:rFonts w:ascii="Palatino Linotype" w:hAnsi="Palatino Linotype"/>
                <w:bCs/>
                <w:sz w:val="20"/>
                <w:szCs w:val="20"/>
                <w:lang w:val="es-ES_tradnl"/>
              </w:rPr>
              <w:t xml:space="preserve">. </w:t>
            </w:r>
            <w:r w:rsidR="00565EED" w:rsidRPr="00F476A9">
              <w:rPr>
                <w:rFonts w:ascii="Palatino Linotype" w:hAnsi="Palatino Linotype"/>
                <w:bCs/>
                <w:sz w:val="20"/>
                <w:szCs w:val="20"/>
                <w:lang w:val="es-ES_tradnl"/>
              </w:rPr>
              <w:t xml:space="preserve"> </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28EDC626" w14:textId="101B4ED6" w:rsidR="00565EED" w:rsidRPr="00F476A9" w:rsidRDefault="00330982" w:rsidP="00330982">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Cs/>
                <w:sz w:val="20"/>
                <w:szCs w:val="20"/>
                <w:lang w:val="es-ES_tradnl"/>
              </w:rPr>
              <w:t xml:space="preserve">No es el servidor público habilitado para dar atención a este rubro y obra la información en distintas áreas administrativas del </w:t>
            </w:r>
            <w:r w:rsidRPr="00F476A9">
              <w:rPr>
                <w:rFonts w:ascii="Palatino Linotype" w:hAnsi="Palatino Linotype"/>
                <w:b/>
                <w:sz w:val="20"/>
                <w:szCs w:val="20"/>
                <w:lang w:val="es-ES_tradnl"/>
              </w:rPr>
              <w:t>SUJETO OBLIGADO</w:t>
            </w:r>
            <w:r w:rsidRPr="00F476A9">
              <w:rPr>
                <w:rFonts w:ascii="Palatino Linotype" w:hAnsi="Palatino Linotype"/>
                <w:bCs/>
                <w:sz w:val="20"/>
                <w:szCs w:val="20"/>
                <w:lang w:val="es-ES_tradnl"/>
              </w:rPr>
              <w:t>.</w:t>
            </w:r>
          </w:p>
        </w:tc>
      </w:tr>
      <w:tr w:rsidR="000F358B" w:rsidRPr="00F476A9" w14:paraId="556A50AA"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779D69A" w14:textId="77777777" w:rsidR="000F358B" w:rsidRPr="00F476A9" w:rsidRDefault="000F358B"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82A8F03" w14:textId="13DA99D5" w:rsidR="000F358B" w:rsidRPr="00F476A9" w:rsidRDefault="000F358B"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“El Documento Que Autorizo El Cambio De Uso De</w:t>
            </w:r>
            <w:r w:rsidR="00C27DF1"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 xml:space="preserve">Suelo, Las </w:t>
            </w:r>
            <w:r w:rsidRPr="00F476A9">
              <w:rPr>
                <w:rFonts w:ascii="Palatino Linotype" w:eastAsiaTheme="minorHAnsi" w:hAnsi="Palatino Linotype"/>
                <w:i/>
                <w:sz w:val="20"/>
                <w:szCs w:val="20"/>
                <w:lang w:val="es-ES_tradnl" w:eastAsia="en-US"/>
              </w:rPr>
              <w:lastRenderedPageBreak/>
              <w:t>Consultas Vecinales Para El Cambio De Uso De Suelo, El Pago De Derechos Por</w:t>
            </w:r>
            <w:r w:rsidR="00C27DF1"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Este Cambio De Uso De Suelo”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3BD415A" w14:textId="653C62CE" w:rsidR="000F358B" w:rsidRPr="00F476A9" w:rsidRDefault="00330982"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lastRenderedPageBreak/>
              <w:t>E</w:t>
            </w:r>
            <w:r w:rsidR="00D60B30" w:rsidRPr="00F476A9">
              <w:rPr>
                <w:rFonts w:ascii="Palatino Linotype" w:hAnsi="Palatino Linotype"/>
                <w:bCs/>
                <w:sz w:val="20"/>
                <w:szCs w:val="20"/>
                <w:lang w:val="es-ES_tradnl"/>
              </w:rPr>
              <w:t xml:space="preserve">l </w:t>
            </w:r>
            <w:r w:rsidR="00D60B30" w:rsidRPr="00F476A9">
              <w:rPr>
                <w:rFonts w:ascii="Palatino Linotype" w:hAnsi="Palatino Linotype"/>
                <w:sz w:val="20"/>
                <w:szCs w:val="20"/>
                <w:lang w:eastAsia="es-MX"/>
              </w:rPr>
              <w:t>Titular de la Dirección de Desarrollo Urbano Metropolitano y Obras Públicas,</w:t>
            </w:r>
            <w:r w:rsidRPr="00F476A9">
              <w:rPr>
                <w:rFonts w:ascii="Palatino Linotype" w:hAnsi="Palatino Linotype"/>
                <w:sz w:val="20"/>
                <w:szCs w:val="20"/>
                <w:lang w:eastAsia="es-MX"/>
              </w:rPr>
              <w:t xml:space="preserve"> </w:t>
            </w:r>
            <w:r w:rsidR="00D60B30" w:rsidRPr="00F476A9">
              <w:rPr>
                <w:rFonts w:ascii="Palatino Linotype" w:hAnsi="Palatino Linotype"/>
                <w:sz w:val="20"/>
                <w:szCs w:val="20"/>
                <w:lang w:eastAsia="es-MX"/>
              </w:rPr>
              <w:lastRenderedPageBreak/>
              <w:t>mencion</w:t>
            </w:r>
            <w:r w:rsidRPr="00F476A9">
              <w:rPr>
                <w:rFonts w:ascii="Palatino Linotype" w:hAnsi="Palatino Linotype"/>
                <w:sz w:val="20"/>
                <w:szCs w:val="20"/>
                <w:lang w:eastAsia="es-MX"/>
              </w:rPr>
              <w:t>ó</w:t>
            </w:r>
            <w:r w:rsidR="00D60B30" w:rsidRPr="00F476A9">
              <w:rPr>
                <w:rFonts w:ascii="Palatino Linotype" w:hAnsi="Palatino Linotype"/>
                <w:sz w:val="20"/>
                <w:szCs w:val="20"/>
                <w:lang w:eastAsia="es-MX"/>
              </w:rPr>
              <w:t xml:space="preserve"> que no obra información sobre el cambio de suelo</w:t>
            </w:r>
            <w:r w:rsidRPr="00F476A9">
              <w:rPr>
                <w:rFonts w:ascii="Palatino Linotype" w:hAnsi="Palatino Linotype"/>
                <w:sz w:val="20"/>
                <w:szCs w:val="20"/>
                <w:lang w:eastAsia="es-MX"/>
              </w:rPr>
              <w:t>.</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BF51D3" w14:textId="77777777" w:rsidR="00F267F0" w:rsidRPr="00F476A9" w:rsidRDefault="00F267F0" w:rsidP="00B96AFB">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sz w:val="20"/>
                <w:szCs w:val="20"/>
                <w:lang w:val="es-ES_tradnl"/>
              </w:rPr>
              <w:lastRenderedPageBreak/>
              <w:t>Se colma por ser competente el director de Desarrollo Urbano Metropolitano y Obras Públicas.</w:t>
            </w:r>
          </w:p>
          <w:p w14:paraId="1E80FCAE" w14:textId="67539B19" w:rsidR="00D60B30" w:rsidRPr="00F476A9" w:rsidRDefault="00330982" w:rsidP="00330982">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sz w:val="20"/>
                <w:szCs w:val="20"/>
                <w:lang w:eastAsia="es-MX"/>
              </w:rPr>
              <w:lastRenderedPageBreak/>
              <w:t>Quien es servidor público habilitado, por lo que, no existe documentación que acredite las consultas vecinales y el respectivo para el cambio de uso del suelo.</w:t>
            </w:r>
          </w:p>
        </w:tc>
      </w:tr>
      <w:tr w:rsidR="000F358B" w:rsidRPr="00F476A9" w14:paraId="7D82A3C6"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65AB378" w14:textId="77777777" w:rsidR="000F358B" w:rsidRPr="00F476A9" w:rsidRDefault="000F358B"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0A3D744" w14:textId="3E0BC097" w:rsidR="000F358B" w:rsidRPr="00F476A9" w:rsidRDefault="000F358B"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w:t>
            </w:r>
            <w:r w:rsidR="00FD6312" w:rsidRPr="00F476A9">
              <w:rPr>
                <w:rFonts w:ascii="Palatino Linotype" w:eastAsiaTheme="minorHAnsi" w:hAnsi="Palatino Linotype"/>
                <w:i/>
                <w:sz w:val="20"/>
                <w:szCs w:val="20"/>
                <w:lang w:val="es-ES_tradnl" w:eastAsia="en-US"/>
              </w:rPr>
              <w:t>Los Estudios Técnicos Y De Factibilidad Que Haya Hecho La</w:t>
            </w:r>
            <w:r w:rsidR="00C27DF1" w:rsidRPr="00F476A9">
              <w:rPr>
                <w:rFonts w:ascii="Palatino Linotype" w:eastAsiaTheme="minorHAnsi" w:hAnsi="Palatino Linotype"/>
                <w:i/>
                <w:sz w:val="20"/>
                <w:szCs w:val="20"/>
                <w:lang w:val="es-ES_tradnl" w:eastAsia="en-US"/>
              </w:rPr>
              <w:t xml:space="preserve"> </w:t>
            </w:r>
            <w:r w:rsidR="00FD6312" w:rsidRPr="00F476A9">
              <w:rPr>
                <w:rFonts w:ascii="Palatino Linotype" w:eastAsiaTheme="minorHAnsi" w:hAnsi="Palatino Linotype"/>
                <w:i/>
                <w:sz w:val="20"/>
                <w:szCs w:val="20"/>
                <w:lang w:val="es-ES_tradnl" w:eastAsia="en-US"/>
              </w:rPr>
              <w:t>Dependencia U Otra Autoridad Encarga De Este Cambio De Uso De Suelo</w:t>
            </w:r>
            <w:r w:rsidRPr="00F476A9">
              <w:rPr>
                <w:rFonts w:ascii="Palatino Linotype" w:eastAsiaTheme="minorHAnsi" w:hAnsi="Palatino Linotype"/>
                <w:i/>
                <w:sz w:val="20"/>
                <w:szCs w:val="20"/>
                <w:lang w:val="es-ES_tradnl" w:eastAsia="en-US"/>
              </w:rPr>
              <w:t>”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88608EB" w14:textId="0D4296A8" w:rsidR="000F358B" w:rsidRPr="00F476A9" w:rsidRDefault="00330982"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E</w:t>
            </w:r>
            <w:r w:rsidR="00D60B30" w:rsidRPr="00F476A9">
              <w:rPr>
                <w:rFonts w:ascii="Palatino Linotype" w:hAnsi="Palatino Linotype"/>
                <w:bCs/>
                <w:sz w:val="20"/>
                <w:szCs w:val="20"/>
                <w:lang w:val="es-ES_tradnl"/>
              </w:rPr>
              <w:t xml:space="preserve">l </w:t>
            </w:r>
            <w:r w:rsidRPr="00F476A9">
              <w:rPr>
                <w:rFonts w:ascii="Palatino Linotype" w:hAnsi="Palatino Linotype"/>
                <w:bCs/>
                <w:sz w:val="20"/>
                <w:szCs w:val="20"/>
                <w:lang w:val="es-ES_tradnl"/>
              </w:rPr>
              <w:t>D</w:t>
            </w:r>
            <w:r w:rsidR="00D60B30" w:rsidRPr="00F476A9">
              <w:rPr>
                <w:rFonts w:ascii="Palatino Linotype" w:hAnsi="Palatino Linotype"/>
                <w:bCs/>
                <w:sz w:val="20"/>
                <w:szCs w:val="20"/>
                <w:lang w:val="es-ES_tradnl"/>
              </w:rPr>
              <w:t>irector de Desarrollo Urbano Metropolitano y Obras Públicas, que se efectuó una búsqueda exhaustiva y razonable de la información en sus archivos físicos y digitales, no fue posible localizar la información del mencionado inmueble.</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63D35EB2" w14:textId="4E9A5E6E" w:rsidR="00F267F0" w:rsidRPr="00F476A9" w:rsidRDefault="00F267F0" w:rsidP="00B96AFB">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sz w:val="20"/>
                <w:szCs w:val="20"/>
                <w:lang w:val="es-ES_tradnl"/>
              </w:rPr>
              <w:t>Se colma por ser competente el director de Desarrollo Urbano Metropolitano y Obras Públicas.</w:t>
            </w:r>
          </w:p>
          <w:p w14:paraId="13259308" w14:textId="2386510E" w:rsidR="00330982" w:rsidRPr="00F476A9" w:rsidRDefault="00330982" w:rsidP="00B96AFB">
            <w:pPr>
              <w:tabs>
                <w:tab w:val="left" w:pos="567"/>
              </w:tabs>
              <w:suppressAutoHyphens/>
              <w:spacing w:line="360" w:lineRule="auto"/>
              <w:ind w:right="51"/>
              <w:jc w:val="both"/>
              <w:rPr>
                <w:rFonts w:ascii="Palatino Linotype" w:hAnsi="Palatino Linotype"/>
                <w:sz w:val="20"/>
                <w:szCs w:val="20"/>
                <w:lang w:val="es-ES_tradnl"/>
              </w:rPr>
            </w:pPr>
          </w:p>
          <w:p w14:paraId="59110892" w14:textId="72C36D8F" w:rsidR="00D60B30" w:rsidRPr="00F476A9" w:rsidRDefault="00330982" w:rsidP="00330982">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bCs/>
                <w:sz w:val="20"/>
                <w:szCs w:val="20"/>
                <w:lang w:val="es-ES_tradnl"/>
              </w:rPr>
              <w:t xml:space="preserve">El Servidor Público Habilitado es competente, de conformidad con lo establecido en el </w:t>
            </w:r>
            <w:r w:rsidRPr="00F476A9">
              <w:rPr>
                <w:rFonts w:ascii="Palatino Linotype" w:hAnsi="Palatino Linotype"/>
                <w:b/>
                <w:sz w:val="20"/>
                <w:szCs w:val="20"/>
                <w:lang w:val="es-ES_tradnl"/>
              </w:rPr>
              <w:t xml:space="preserve">artículo 77, fracción XLII, del Bando Municipal de Metepec 2021, </w:t>
            </w:r>
            <w:r w:rsidRPr="00F476A9">
              <w:rPr>
                <w:rFonts w:ascii="Palatino Linotype" w:hAnsi="Palatino Linotype"/>
                <w:bCs/>
                <w:sz w:val="20"/>
                <w:szCs w:val="20"/>
                <w:lang w:val="es-ES_tradnl"/>
              </w:rPr>
              <w:t>sin embargo, menciona que no cuenta con la información, a lo cual, este Organismo Garante no duda en la veracidad de la información proporcionada, por lo tanto, se tiene por colmado el rubro.</w:t>
            </w:r>
          </w:p>
        </w:tc>
      </w:tr>
      <w:tr w:rsidR="000F358B" w:rsidRPr="00F476A9" w14:paraId="403BBE97"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17D1E1DC" w14:textId="77777777" w:rsidR="000F358B" w:rsidRPr="00F476A9" w:rsidRDefault="000F358B"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9D2835F" w14:textId="464D1791" w:rsidR="000F358B" w:rsidRPr="00F476A9" w:rsidRDefault="000F358B"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w:t>
            </w:r>
            <w:r w:rsidR="00FD6312" w:rsidRPr="00F476A9">
              <w:rPr>
                <w:rFonts w:ascii="Palatino Linotype" w:eastAsiaTheme="minorHAnsi" w:hAnsi="Palatino Linotype"/>
                <w:i/>
                <w:sz w:val="20"/>
                <w:szCs w:val="20"/>
                <w:lang w:val="es-ES_tradnl" w:eastAsia="en-US"/>
              </w:rPr>
              <w:t>El Plan De</w:t>
            </w:r>
            <w:r w:rsidR="00C27DF1" w:rsidRPr="00F476A9">
              <w:rPr>
                <w:rFonts w:ascii="Palatino Linotype" w:eastAsiaTheme="minorHAnsi" w:hAnsi="Palatino Linotype"/>
                <w:i/>
                <w:sz w:val="20"/>
                <w:szCs w:val="20"/>
                <w:lang w:val="es-ES_tradnl" w:eastAsia="en-US"/>
              </w:rPr>
              <w:t xml:space="preserve"> </w:t>
            </w:r>
            <w:r w:rsidR="00FD6312" w:rsidRPr="00F476A9">
              <w:rPr>
                <w:rFonts w:ascii="Palatino Linotype" w:eastAsiaTheme="minorHAnsi" w:hAnsi="Palatino Linotype"/>
                <w:i/>
                <w:sz w:val="20"/>
                <w:szCs w:val="20"/>
                <w:lang w:val="es-ES_tradnl" w:eastAsia="en-US"/>
              </w:rPr>
              <w:t>Desarrollo Vigente Dela Zona</w:t>
            </w:r>
            <w:r w:rsidRPr="00F476A9">
              <w:rPr>
                <w:rFonts w:ascii="Palatino Linotype" w:eastAsiaTheme="minorHAnsi" w:hAnsi="Palatino Linotype"/>
                <w:i/>
                <w:sz w:val="20"/>
                <w:szCs w:val="20"/>
                <w:lang w:val="es-ES_tradnl" w:eastAsia="en-US"/>
              </w:rPr>
              <w:t>” (Sic)</w:t>
            </w:r>
            <w:r w:rsidR="002C7809" w:rsidRPr="00F476A9">
              <w:rPr>
                <w:rFonts w:ascii="Palatino Linotype" w:eastAsiaTheme="minorHAnsi" w:hAnsi="Palatino Linotype"/>
                <w:i/>
                <w:sz w:val="20"/>
                <w:szCs w:val="20"/>
                <w:lang w:val="es-ES_tradnl" w:eastAsia="en-US"/>
              </w:rPr>
              <w:t>.</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DCCEA5" w14:textId="77777777" w:rsidR="002C7809" w:rsidRPr="00F476A9" w:rsidRDefault="002C7809"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E</w:t>
            </w:r>
            <w:r w:rsidR="00D60B30" w:rsidRPr="00F476A9">
              <w:rPr>
                <w:rFonts w:ascii="Palatino Linotype" w:hAnsi="Palatino Linotype"/>
                <w:bCs/>
                <w:sz w:val="20"/>
                <w:szCs w:val="20"/>
                <w:lang w:val="es-ES_tradnl"/>
              </w:rPr>
              <w:t xml:space="preserve">l </w:t>
            </w:r>
            <w:r w:rsidRPr="00F476A9">
              <w:rPr>
                <w:rFonts w:ascii="Palatino Linotype" w:hAnsi="Palatino Linotype"/>
                <w:bCs/>
                <w:sz w:val="20"/>
                <w:szCs w:val="20"/>
                <w:lang w:val="es-ES_tradnl"/>
              </w:rPr>
              <w:t>D</w:t>
            </w:r>
            <w:r w:rsidR="00D60B30" w:rsidRPr="00F476A9">
              <w:rPr>
                <w:rFonts w:ascii="Palatino Linotype" w:hAnsi="Palatino Linotype"/>
                <w:bCs/>
                <w:sz w:val="20"/>
                <w:szCs w:val="20"/>
                <w:lang w:val="es-ES_tradnl"/>
              </w:rPr>
              <w:t>irector de Desarrollo Urbano Metropolitano y Obras Públicas, mencion</w:t>
            </w:r>
            <w:r w:rsidRPr="00F476A9">
              <w:rPr>
                <w:rFonts w:ascii="Palatino Linotype" w:hAnsi="Palatino Linotype"/>
                <w:bCs/>
                <w:sz w:val="20"/>
                <w:szCs w:val="20"/>
                <w:lang w:val="es-ES_tradnl"/>
              </w:rPr>
              <w:t>ó que</w:t>
            </w:r>
            <w:r w:rsidR="00D60B30" w:rsidRPr="00F476A9">
              <w:rPr>
                <w:rFonts w:ascii="Palatino Linotype" w:hAnsi="Palatino Linotype"/>
                <w:bCs/>
                <w:sz w:val="20"/>
                <w:szCs w:val="20"/>
                <w:lang w:val="es-ES_tradnl"/>
              </w:rPr>
              <w:t xml:space="preserve"> no fue posible localizar la información</w:t>
            </w:r>
            <w:r w:rsidRPr="00F476A9">
              <w:rPr>
                <w:rFonts w:ascii="Palatino Linotype" w:hAnsi="Palatino Linotype"/>
                <w:bCs/>
                <w:sz w:val="20"/>
                <w:szCs w:val="20"/>
                <w:lang w:val="es-ES_tradnl"/>
              </w:rPr>
              <w:t>.</w:t>
            </w:r>
          </w:p>
          <w:p w14:paraId="4C06B42B" w14:textId="3F62AF55" w:rsidR="000F358B" w:rsidRPr="00F476A9" w:rsidRDefault="000F358B" w:rsidP="00B96AFB">
            <w:pPr>
              <w:tabs>
                <w:tab w:val="left" w:pos="567"/>
              </w:tabs>
              <w:suppressAutoHyphens/>
              <w:spacing w:line="360" w:lineRule="auto"/>
              <w:ind w:right="51"/>
              <w:jc w:val="both"/>
              <w:rPr>
                <w:rFonts w:ascii="Palatino Linotype" w:hAnsi="Palatino Linotype"/>
                <w:bCs/>
                <w:sz w:val="20"/>
                <w:szCs w:val="20"/>
                <w:lang w:val="es-ES_tradnl"/>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1EA580E" w14:textId="77777777" w:rsidR="0053792F" w:rsidRPr="00F476A9" w:rsidRDefault="004B15EC" w:rsidP="002C7809">
            <w:pPr>
              <w:tabs>
                <w:tab w:val="left" w:pos="567"/>
              </w:tabs>
              <w:suppressAutoHyphens/>
              <w:spacing w:line="360" w:lineRule="auto"/>
              <w:ind w:right="51"/>
              <w:rPr>
                <w:rFonts w:ascii="Palatino Linotype" w:hAnsi="Palatino Linotype"/>
                <w:b/>
                <w:sz w:val="20"/>
                <w:szCs w:val="20"/>
                <w:lang w:val="es-ES_tradnl"/>
              </w:rPr>
            </w:pPr>
            <w:r w:rsidRPr="00F476A9">
              <w:rPr>
                <w:rFonts w:ascii="Palatino Linotype" w:hAnsi="Palatino Linotype"/>
                <w:b/>
                <w:sz w:val="20"/>
                <w:szCs w:val="20"/>
                <w:lang w:val="es-ES_tradnl"/>
              </w:rPr>
              <w:t>No colma</w:t>
            </w:r>
          </w:p>
          <w:p w14:paraId="383ABB99" w14:textId="4640FD95" w:rsidR="002C7809" w:rsidRPr="00F476A9" w:rsidRDefault="002C7809" w:rsidP="002C7809">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Cs/>
                <w:sz w:val="20"/>
                <w:szCs w:val="20"/>
                <w:lang w:val="es-ES_tradnl"/>
              </w:rPr>
              <w:t xml:space="preserve">El Plan de Desarrollo Municipal, es una de sus atribuciones que debe cumplir para realizar sus funciones anuales, de </w:t>
            </w:r>
            <w:r w:rsidRPr="00F476A9">
              <w:rPr>
                <w:rFonts w:ascii="Palatino Linotype" w:hAnsi="Palatino Linotype"/>
                <w:bCs/>
                <w:sz w:val="20"/>
                <w:szCs w:val="20"/>
                <w:lang w:val="es-ES_tradnl"/>
              </w:rPr>
              <w:lastRenderedPageBreak/>
              <w:t>conformidad con lo establecido en el artículo 77, fracciones XIV y XLII, del Bando Municipal de Metepec 2021.</w:t>
            </w:r>
          </w:p>
        </w:tc>
      </w:tr>
      <w:tr w:rsidR="0053792F" w:rsidRPr="00F476A9" w14:paraId="6B8DA3CA"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F0B70CF" w14:textId="77777777" w:rsidR="0053792F" w:rsidRPr="00F476A9" w:rsidRDefault="0053792F"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F399C2" w14:textId="30844995" w:rsidR="0053792F" w:rsidRPr="00F476A9" w:rsidRDefault="0053792F"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“La Certificación De Zonificación Que Se Le Haya Otorgado, La Evidencia De Su Publicación En El Sistema Ipomex De Esta Licencias O Cambios De Usos De Suelo. En General El O Los Expedientes Que Evidencien La Correcta Tramitación De Estos Usos De Suelo De Estos Inmuebles”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D7D5FB4" w14:textId="53E7DA29" w:rsidR="0053792F" w:rsidRPr="00F476A9" w:rsidRDefault="002C7809"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E</w:t>
            </w:r>
            <w:r w:rsidR="0053792F" w:rsidRPr="00F476A9">
              <w:rPr>
                <w:rFonts w:ascii="Palatino Linotype" w:hAnsi="Palatino Linotype"/>
                <w:bCs/>
                <w:sz w:val="20"/>
                <w:szCs w:val="20"/>
                <w:lang w:val="es-ES_tradnl"/>
              </w:rPr>
              <w:t xml:space="preserve">l </w:t>
            </w:r>
            <w:r w:rsidRPr="00F476A9">
              <w:rPr>
                <w:rFonts w:ascii="Palatino Linotype" w:hAnsi="Palatino Linotype"/>
                <w:bCs/>
                <w:sz w:val="20"/>
                <w:szCs w:val="20"/>
                <w:lang w:val="es-ES_tradnl"/>
              </w:rPr>
              <w:t>D</w:t>
            </w:r>
            <w:r w:rsidR="0053792F" w:rsidRPr="00F476A9">
              <w:rPr>
                <w:rFonts w:ascii="Palatino Linotype" w:hAnsi="Palatino Linotype"/>
                <w:bCs/>
                <w:sz w:val="20"/>
                <w:szCs w:val="20"/>
                <w:lang w:val="es-ES_tradnl"/>
              </w:rPr>
              <w:t xml:space="preserve">irector de Desarrollo Urbano Metropolitano y Obras Públicas, </w:t>
            </w:r>
            <w:r w:rsidRPr="00F476A9">
              <w:rPr>
                <w:rFonts w:ascii="Palatino Linotype" w:hAnsi="Palatino Linotype"/>
                <w:bCs/>
                <w:sz w:val="20"/>
                <w:szCs w:val="20"/>
                <w:lang w:val="es-ES_tradnl"/>
              </w:rPr>
              <w:t xml:space="preserve">indicó </w:t>
            </w:r>
            <w:r w:rsidR="0053792F" w:rsidRPr="00F476A9">
              <w:rPr>
                <w:rFonts w:ascii="Palatino Linotype" w:hAnsi="Palatino Linotype"/>
                <w:bCs/>
                <w:sz w:val="20"/>
                <w:szCs w:val="20"/>
                <w:lang w:val="es-ES_tradnl"/>
              </w:rPr>
              <w:t>que se efectuó una búsqueda exhaustiva y razonable de la información en sus archivos físicos y digitales, no fue posible localizar la información.</w:t>
            </w:r>
          </w:p>
          <w:p w14:paraId="1ABB1CB1" w14:textId="77777777" w:rsidR="0053792F" w:rsidRPr="00F476A9" w:rsidRDefault="0053792F" w:rsidP="00B96AFB">
            <w:pPr>
              <w:tabs>
                <w:tab w:val="left" w:pos="567"/>
              </w:tabs>
              <w:suppressAutoHyphens/>
              <w:spacing w:line="360" w:lineRule="auto"/>
              <w:ind w:right="51"/>
              <w:jc w:val="both"/>
              <w:rPr>
                <w:rFonts w:ascii="Palatino Linotype" w:hAnsi="Palatino Linotype"/>
                <w:bCs/>
                <w:sz w:val="20"/>
                <w:szCs w:val="20"/>
                <w:lang w:val="es-ES_tradnl"/>
              </w:rPr>
            </w:pPr>
          </w:p>
          <w:p w14:paraId="105E51D0" w14:textId="14375C81" w:rsidR="0053792F" w:rsidRPr="00F476A9" w:rsidRDefault="0053792F" w:rsidP="00B96AFB">
            <w:pPr>
              <w:tabs>
                <w:tab w:val="left" w:pos="567"/>
              </w:tabs>
              <w:suppressAutoHyphens/>
              <w:spacing w:line="360" w:lineRule="auto"/>
              <w:ind w:right="51"/>
              <w:jc w:val="both"/>
              <w:rPr>
                <w:rFonts w:ascii="Palatino Linotype" w:hAnsi="Palatino Linotype"/>
                <w:bCs/>
                <w:sz w:val="20"/>
                <w:szCs w:val="20"/>
                <w:lang w:val="es-ES_tradnl"/>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9876E88" w14:textId="44504560" w:rsidR="0053792F" w:rsidRPr="00F476A9" w:rsidRDefault="004B15EC" w:rsidP="002C7809">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sz w:val="20"/>
                <w:szCs w:val="20"/>
                <w:lang w:val="es-ES_tradnl"/>
              </w:rPr>
              <w:t>Se colma por ser competente el director de Desarrollo Urbano Metropolitano y Obras Públicas.</w:t>
            </w:r>
          </w:p>
          <w:p w14:paraId="56825C2D" w14:textId="77777777" w:rsidR="002C7809" w:rsidRPr="00F476A9" w:rsidRDefault="002C7809" w:rsidP="002C7809">
            <w:pPr>
              <w:tabs>
                <w:tab w:val="left" w:pos="567"/>
              </w:tabs>
              <w:suppressAutoHyphens/>
              <w:spacing w:line="360" w:lineRule="auto"/>
              <w:ind w:right="51"/>
              <w:jc w:val="both"/>
              <w:rPr>
                <w:rFonts w:ascii="Palatino Linotype" w:hAnsi="Palatino Linotype"/>
                <w:sz w:val="20"/>
                <w:szCs w:val="20"/>
                <w:lang w:val="es-ES_tradnl"/>
              </w:rPr>
            </w:pPr>
          </w:p>
          <w:p w14:paraId="0D756418" w14:textId="27BD3D02" w:rsidR="0053792F" w:rsidRPr="00F476A9" w:rsidRDefault="002C7809" w:rsidP="002C7809">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Cs/>
                <w:sz w:val="20"/>
                <w:szCs w:val="20"/>
                <w:lang w:val="es-ES_tradnl"/>
              </w:rPr>
              <w:t xml:space="preserve">El Servidor Público Habilitado es competente, de conformidad con lo establecido en el </w:t>
            </w:r>
            <w:r w:rsidRPr="00F476A9">
              <w:rPr>
                <w:rFonts w:ascii="Palatino Linotype" w:hAnsi="Palatino Linotype"/>
                <w:b/>
                <w:sz w:val="20"/>
                <w:szCs w:val="20"/>
                <w:lang w:val="es-ES_tradnl"/>
              </w:rPr>
              <w:t xml:space="preserve">artículo 77, fracción VI, del Bando Municipal de Metepec 2021 y, </w:t>
            </w:r>
            <w:r w:rsidRPr="00F476A9">
              <w:rPr>
                <w:rFonts w:ascii="Palatino Linotype" w:hAnsi="Palatino Linotype"/>
                <w:bCs/>
                <w:sz w:val="20"/>
                <w:szCs w:val="20"/>
                <w:lang w:val="es-ES_tradnl"/>
              </w:rPr>
              <w:t>este Organismo Garante no duda en la veracidad de la información proporcionada, por lo tanto, se tiene por colmado el rubro.</w:t>
            </w:r>
          </w:p>
        </w:tc>
      </w:tr>
      <w:tr w:rsidR="0053792F" w:rsidRPr="00F476A9" w14:paraId="1EDF2736"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3D169A1" w14:textId="77777777" w:rsidR="0053792F" w:rsidRPr="00F476A9" w:rsidRDefault="0053792F"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E190A" w14:textId="19219F3A" w:rsidR="0053792F" w:rsidRPr="00F476A9" w:rsidRDefault="0053792F"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 xml:space="preserve">“3.-El Expediente Y/ O Documentos Que Haya Obtenido El Desarrollador De Esta Construcción, Para El Cambio De Alturas U Otra Modalidad Constructiva Por Parte De La Secretaria Del </w:t>
            </w:r>
            <w:r w:rsidRPr="00F476A9">
              <w:rPr>
                <w:rFonts w:ascii="Palatino Linotype" w:eastAsiaTheme="minorHAnsi" w:hAnsi="Palatino Linotype"/>
                <w:i/>
                <w:sz w:val="20"/>
                <w:szCs w:val="20"/>
                <w:lang w:val="es-ES_tradnl" w:eastAsia="en-US"/>
              </w:rPr>
              <w:lastRenderedPageBreak/>
              <w:t>Desarrollo Urbano Del Edo.Mex., O Del Gobierno Municipal De Metepec Para</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Esta Obra Actualmente En Desarrollo.”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919CF7" w14:textId="55E0A833" w:rsidR="0053792F" w:rsidRPr="00F476A9" w:rsidRDefault="002C7809"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lastRenderedPageBreak/>
              <w:t>E</w:t>
            </w:r>
            <w:r w:rsidR="0053792F" w:rsidRPr="00F476A9">
              <w:rPr>
                <w:rFonts w:ascii="Palatino Linotype" w:hAnsi="Palatino Linotype"/>
                <w:bCs/>
                <w:sz w:val="20"/>
                <w:szCs w:val="20"/>
                <w:lang w:val="es-ES_tradnl"/>
              </w:rPr>
              <w:t xml:space="preserve">l </w:t>
            </w:r>
            <w:r w:rsidRPr="00F476A9">
              <w:rPr>
                <w:rFonts w:ascii="Palatino Linotype" w:hAnsi="Palatino Linotype"/>
                <w:bCs/>
                <w:sz w:val="20"/>
                <w:szCs w:val="20"/>
                <w:lang w:val="es-ES_tradnl"/>
              </w:rPr>
              <w:t>D</w:t>
            </w:r>
            <w:r w:rsidR="0053792F" w:rsidRPr="00F476A9">
              <w:rPr>
                <w:rFonts w:ascii="Palatino Linotype" w:hAnsi="Palatino Linotype"/>
                <w:bCs/>
                <w:sz w:val="20"/>
                <w:szCs w:val="20"/>
                <w:lang w:val="es-ES_tradnl"/>
              </w:rPr>
              <w:t>irector de Desarrollo Urbano Metropolitano y Obras Públicas, que se efectuó una búsqueda exhaustiva y razonable de la información en sus archivos físicos y digitales, no fue posible localizar la información del mencionado inmueble.</w:t>
            </w:r>
          </w:p>
          <w:p w14:paraId="743F78DC" w14:textId="77777777" w:rsidR="0053792F" w:rsidRPr="00F476A9" w:rsidRDefault="0053792F" w:rsidP="00B96AFB">
            <w:pPr>
              <w:tabs>
                <w:tab w:val="left" w:pos="567"/>
              </w:tabs>
              <w:suppressAutoHyphens/>
              <w:spacing w:line="360" w:lineRule="auto"/>
              <w:ind w:right="51"/>
              <w:jc w:val="both"/>
              <w:rPr>
                <w:rFonts w:ascii="Palatino Linotype" w:hAnsi="Palatino Linotype"/>
                <w:bCs/>
                <w:sz w:val="20"/>
                <w:szCs w:val="20"/>
                <w:lang w:val="es-ES_tradnl"/>
              </w:rPr>
            </w:pPr>
          </w:p>
          <w:p w14:paraId="14A3360E" w14:textId="22DEF938" w:rsidR="005E2D85" w:rsidRPr="00F476A9" w:rsidRDefault="005E2D85" w:rsidP="00B96AFB">
            <w:pPr>
              <w:tabs>
                <w:tab w:val="left" w:pos="567"/>
              </w:tabs>
              <w:suppressAutoHyphens/>
              <w:spacing w:line="360" w:lineRule="auto"/>
              <w:ind w:right="51"/>
              <w:jc w:val="both"/>
              <w:rPr>
                <w:rFonts w:ascii="Palatino Linotype" w:hAnsi="Palatino Linotype"/>
                <w:bCs/>
                <w:sz w:val="20"/>
                <w:szCs w:val="20"/>
                <w:lang w:val="es-ES_tradnl"/>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9EC0FEF" w14:textId="5A3FD949" w:rsidR="00612148" w:rsidRPr="00F476A9" w:rsidRDefault="004B15EC" w:rsidP="002C7809">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sz w:val="20"/>
                <w:szCs w:val="20"/>
                <w:lang w:val="es-ES_tradnl"/>
              </w:rPr>
              <w:lastRenderedPageBreak/>
              <w:t xml:space="preserve">Se colma por ser competente el </w:t>
            </w:r>
            <w:r w:rsidR="00A3582B" w:rsidRPr="00F476A9">
              <w:rPr>
                <w:rFonts w:ascii="Palatino Linotype" w:hAnsi="Palatino Linotype"/>
                <w:sz w:val="20"/>
                <w:szCs w:val="20"/>
                <w:lang w:val="es-ES_tradnl"/>
              </w:rPr>
              <w:t>D</w:t>
            </w:r>
            <w:r w:rsidRPr="00F476A9">
              <w:rPr>
                <w:rFonts w:ascii="Palatino Linotype" w:hAnsi="Palatino Linotype"/>
                <w:sz w:val="20"/>
                <w:szCs w:val="20"/>
                <w:lang w:val="es-ES_tradnl"/>
              </w:rPr>
              <w:t>irector de Desarrollo Urbano Metropolitano y Obras Públicas</w:t>
            </w:r>
            <w:r w:rsidR="002C7809" w:rsidRPr="00F476A9">
              <w:rPr>
                <w:rFonts w:ascii="Palatino Linotype" w:hAnsi="Palatino Linotype"/>
                <w:sz w:val="20"/>
                <w:szCs w:val="20"/>
                <w:lang w:val="es-ES_tradnl"/>
              </w:rPr>
              <w:t xml:space="preserve"> y al referir distintas autoridades, se advierte que requiere se pronuncie sólo por los que obran en el Ayuntamiento.</w:t>
            </w:r>
          </w:p>
          <w:p w14:paraId="6F0C3D56" w14:textId="77777777" w:rsidR="00612148" w:rsidRPr="00F476A9" w:rsidRDefault="00612148" w:rsidP="00B96AFB">
            <w:pPr>
              <w:tabs>
                <w:tab w:val="left" w:pos="567"/>
              </w:tabs>
              <w:suppressAutoHyphens/>
              <w:spacing w:line="360" w:lineRule="auto"/>
              <w:ind w:right="51"/>
              <w:jc w:val="center"/>
              <w:rPr>
                <w:rFonts w:ascii="Palatino Linotype" w:hAnsi="Palatino Linotype"/>
                <w:b/>
                <w:sz w:val="20"/>
                <w:szCs w:val="20"/>
                <w:lang w:val="es-ES_tradnl"/>
              </w:rPr>
            </w:pPr>
          </w:p>
          <w:p w14:paraId="0689126D" w14:textId="77777777" w:rsidR="00612148" w:rsidRPr="00F476A9" w:rsidRDefault="00612148" w:rsidP="00B96AFB">
            <w:pPr>
              <w:tabs>
                <w:tab w:val="left" w:pos="567"/>
              </w:tabs>
              <w:suppressAutoHyphens/>
              <w:spacing w:line="360" w:lineRule="auto"/>
              <w:ind w:right="51"/>
              <w:jc w:val="center"/>
              <w:rPr>
                <w:rFonts w:ascii="Palatino Linotype" w:hAnsi="Palatino Linotype"/>
                <w:b/>
                <w:sz w:val="20"/>
                <w:szCs w:val="20"/>
                <w:lang w:val="es-ES_tradnl"/>
              </w:rPr>
            </w:pPr>
          </w:p>
          <w:p w14:paraId="04F7FBCB" w14:textId="77777777" w:rsidR="00612148" w:rsidRPr="00F476A9" w:rsidRDefault="00612148" w:rsidP="00B96AFB">
            <w:pPr>
              <w:tabs>
                <w:tab w:val="left" w:pos="567"/>
              </w:tabs>
              <w:suppressAutoHyphens/>
              <w:spacing w:line="360" w:lineRule="auto"/>
              <w:ind w:right="51"/>
              <w:jc w:val="center"/>
              <w:rPr>
                <w:rFonts w:ascii="Palatino Linotype" w:hAnsi="Palatino Linotype"/>
                <w:b/>
                <w:sz w:val="20"/>
                <w:szCs w:val="20"/>
                <w:lang w:val="es-ES_tradnl"/>
              </w:rPr>
            </w:pPr>
          </w:p>
          <w:p w14:paraId="231732F4" w14:textId="77777777" w:rsidR="00612148" w:rsidRPr="00F476A9" w:rsidRDefault="00612148" w:rsidP="00B96AFB">
            <w:pPr>
              <w:tabs>
                <w:tab w:val="left" w:pos="567"/>
              </w:tabs>
              <w:suppressAutoHyphens/>
              <w:spacing w:line="360" w:lineRule="auto"/>
              <w:ind w:right="51"/>
              <w:jc w:val="center"/>
              <w:rPr>
                <w:rFonts w:ascii="Palatino Linotype" w:hAnsi="Palatino Linotype"/>
                <w:b/>
                <w:sz w:val="20"/>
                <w:szCs w:val="20"/>
                <w:lang w:val="es-ES_tradnl"/>
              </w:rPr>
            </w:pPr>
          </w:p>
          <w:p w14:paraId="545D6B03" w14:textId="589ABCD5" w:rsidR="00612148" w:rsidRPr="00F476A9" w:rsidRDefault="00612148" w:rsidP="00B96AFB">
            <w:pPr>
              <w:tabs>
                <w:tab w:val="left" w:pos="567"/>
              </w:tabs>
              <w:suppressAutoHyphens/>
              <w:spacing w:line="360" w:lineRule="auto"/>
              <w:ind w:right="51"/>
              <w:rPr>
                <w:rFonts w:ascii="Palatino Linotype" w:hAnsi="Palatino Linotype"/>
                <w:b/>
                <w:sz w:val="20"/>
                <w:szCs w:val="20"/>
                <w:lang w:val="es-ES_tradnl"/>
              </w:rPr>
            </w:pPr>
          </w:p>
        </w:tc>
      </w:tr>
      <w:tr w:rsidR="00E472D2" w:rsidRPr="00F476A9" w14:paraId="39F8463F"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0C505" w14:textId="77777777" w:rsidR="00E472D2" w:rsidRPr="00F476A9" w:rsidRDefault="00E472D2"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3092A" w14:textId="407A2D21" w:rsidR="00E472D2" w:rsidRPr="00F476A9" w:rsidRDefault="00E472D2"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“Respecto A Estos Dos Inmuebles, Solicitamos Las Licencias De Construcción Que Hayan Obtenido, En Especial La Actual”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335A82" w14:textId="4C188506" w:rsidR="00E472D2" w:rsidRPr="00F476A9" w:rsidRDefault="00A3582B"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E D</w:t>
            </w:r>
            <w:r w:rsidR="00E472D2" w:rsidRPr="00F476A9">
              <w:rPr>
                <w:rFonts w:ascii="Palatino Linotype" w:hAnsi="Palatino Linotype"/>
                <w:bCs/>
                <w:sz w:val="20"/>
                <w:szCs w:val="20"/>
                <w:lang w:val="es-ES_tradnl"/>
              </w:rPr>
              <w:t>irector de Desarrollo Urbano Metropolitano y Obras Públicas, que se efectuó una búsqueda exhaustiva y razonable de la información en sus archivos físicos y digitales, no fue posible localizar la información del mencionado inmueble.</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689D3BB" w14:textId="63B42639" w:rsidR="004B15EC" w:rsidRPr="00F476A9" w:rsidRDefault="004B15EC" w:rsidP="00B96AFB">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sz w:val="20"/>
                <w:szCs w:val="20"/>
                <w:lang w:val="es-ES_tradnl"/>
              </w:rPr>
              <w:t xml:space="preserve">Se colma por ser competente el </w:t>
            </w:r>
            <w:r w:rsidR="00A3582B" w:rsidRPr="00F476A9">
              <w:rPr>
                <w:rFonts w:ascii="Palatino Linotype" w:hAnsi="Palatino Linotype"/>
                <w:sz w:val="20"/>
                <w:szCs w:val="20"/>
                <w:lang w:val="es-ES_tradnl"/>
              </w:rPr>
              <w:t>D</w:t>
            </w:r>
            <w:r w:rsidRPr="00F476A9">
              <w:rPr>
                <w:rFonts w:ascii="Palatino Linotype" w:hAnsi="Palatino Linotype"/>
                <w:sz w:val="20"/>
                <w:szCs w:val="20"/>
                <w:lang w:val="es-ES_tradnl"/>
              </w:rPr>
              <w:t>irector de Desarrollo Urbano Metropolitano y Obras Públicas.</w:t>
            </w:r>
          </w:p>
          <w:p w14:paraId="112B39E4" w14:textId="4258A9DC" w:rsidR="00A3582B" w:rsidRPr="00F476A9" w:rsidRDefault="00A3582B" w:rsidP="00B96AFB">
            <w:pPr>
              <w:tabs>
                <w:tab w:val="left" w:pos="567"/>
              </w:tabs>
              <w:suppressAutoHyphens/>
              <w:spacing w:line="360" w:lineRule="auto"/>
              <w:ind w:right="51"/>
              <w:jc w:val="both"/>
              <w:rPr>
                <w:rFonts w:ascii="Palatino Linotype" w:hAnsi="Palatino Linotype"/>
                <w:sz w:val="20"/>
                <w:szCs w:val="20"/>
                <w:lang w:val="es-ES_tradnl"/>
              </w:rPr>
            </w:pPr>
          </w:p>
          <w:p w14:paraId="4F242DA7" w14:textId="4DC79FD4" w:rsidR="00E472D2" w:rsidRPr="00F476A9" w:rsidRDefault="00A3582B" w:rsidP="00173161">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Cs/>
                <w:sz w:val="20"/>
                <w:szCs w:val="20"/>
                <w:lang w:val="es-ES_tradnl"/>
              </w:rPr>
              <w:t xml:space="preserve">Derivado de lo anterior, este servidor público habilitado es competente en atender el rubro solicitado, de conformidad con lo establecido en el </w:t>
            </w:r>
            <w:r w:rsidRPr="00F476A9">
              <w:rPr>
                <w:rFonts w:ascii="Palatino Linotype" w:hAnsi="Palatino Linotype"/>
                <w:b/>
                <w:sz w:val="20"/>
                <w:szCs w:val="20"/>
                <w:lang w:val="es-ES_tradnl"/>
              </w:rPr>
              <w:t xml:space="preserve">artículo 77, fracción VI, del Bando Municipal de Metepec 2021, </w:t>
            </w:r>
            <w:r w:rsidRPr="00F476A9">
              <w:rPr>
                <w:rFonts w:ascii="Palatino Linotype" w:hAnsi="Palatino Linotype"/>
                <w:bCs/>
                <w:sz w:val="20"/>
                <w:szCs w:val="20"/>
                <w:lang w:val="es-ES_tradnl"/>
              </w:rPr>
              <w:t>sin embargo, menciona que no cuenta con la información, a lo cual, este Organismo Garante no duda en la veracidad de la información proporcionada, por lo tanto, se tiene por colmado el rubro.</w:t>
            </w:r>
          </w:p>
        </w:tc>
      </w:tr>
      <w:tr w:rsidR="00E472D2" w:rsidRPr="00F476A9" w14:paraId="7EA91873"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ABABEB" w14:textId="77777777" w:rsidR="00E472D2" w:rsidRPr="00F476A9" w:rsidRDefault="00E472D2"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8EEFF5B" w14:textId="21191B86" w:rsidR="00E472D2" w:rsidRPr="00F476A9" w:rsidRDefault="00E472D2"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 xml:space="preserve">“Los Dictámenes Constructivos Que Haya Dado Lugar En </w:t>
            </w:r>
            <w:r w:rsidR="00571BD2" w:rsidRPr="00F476A9">
              <w:rPr>
                <w:rFonts w:ascii="Palatino Linotype" w:eastAsiaTheme="minorHAnsi" w:hAnsi="Palatino Linotype"/>
                <w:i/>
                <w:sz w:val="20"/>
                <w:szCs w:val="20"/>
                <w:lang w:val="es-ES_tradnl" w:eastAsia="en-US"/>
              </w:rPr>
              <w:lastRenderedPageBreak/>
              <w:t>Los Cuales</w:t>
            </w:r>
            <w:r w:rsidRPr="00F476A9">
              <w:rPr>
                <w:rFonts w:ascii="Palatino Linotype" w:eastAsiaTheme="minorHAnsi" w:hAnsi="Palatino Linotype"/>
                <w:i/>
                <w:sz w:val="20"/>
                <w:szCs w:val="20"/>
                <w:lang w:val="es-ES_tradnl" w:eastAsia="en-US"/>
              </w:rPr>
              <w:t xml:space="preserve"> La Autoridad Municipal Dio La Autorización Para La Construcción, Para Su Construcción, </w:t>
            </w:r>
            <w:r w:rsidR="00700C7E" w:rsidRPr="00F476A9">
              <w:rPr>
                <w:rFonts w:ascii="Palatino Linotype" w:eastAsiaTheme="minorHAnsi" w:hAnsi="Palatino Linotype"/>
                <w:i/>
                <w:sz w:val="20"/>
                <w:szCs w:val="20"/>
                <w:lang w:val="es-ES_tradnl" w:eastAsia="en-US"/>
              </w:rPr>
              <w:t>m</w:t>
            </w:r>
            <w:r w:rsidRPr="00F476A9">
              <w:rPr>
                <w:rFonts w:ascii="Palatino Linotype" w:eastAsiaTheme="minorHAnsi" w:hAnsi="Palatino Linotype"/>
                <w:i/>
                <w:sz w:val="20"/>
                <w:szCs w:val="20"/>
                <w:lang w:val="es-ES_tradnl" w:eastAsia="en-US"/>
              </w:rPr>
              <w:t>odificación O Similar, Así Como La Ampliaciones De Obra O Terminación De Obra Si La hubiera, Así Como Las Bitácoras De Obra Que Se Tenga En Su Supervisión Por</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Parte Del Gobierno Municipal.”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C72D9D" w14:textId="11DA644A" w:rsidR="00E472D2" w:rsidRPr="00F476A9" w:rsidRDefault="00E472D2"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lastRenderedPageBreak/>
              <w:t xml:space="preserve">Mediante respuesta el director de Desarrollo Urbano Metropolitano y Obras Públicas, </w:t>
            </w:r>
            <w:r w:rsidRPr="00F476A9">
              <w:rPr>
                <w:rFonts w:ascii="Palatino Linotype" w:hAnsi="Palatino Linotype"/>
                <w:bCs/>
                <w:sz w:val="20"/>
                <w:szCs w:val="20"/>
                <w:lang w:val="es-ES_tradnl"/>
              </w:rPr>
              <w:lastRenderedPageBreak/>
              <w:t>que se efectuó una búsqueda exhaustiva y razonable de la información en sus archivos físicos y digitales, no fue posible localizar la información del mencionado inmueble.</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EF9289F" w14:textId="2B9CEFC0" w:rsidR="004B15EC" w:rsidRPr="00F476A9" w:rsidRDefault="004B15EC" w:rsidP="00B96AFB">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sz w:val="20"/>
                <w:szCs w:val="20"/>
                <w:lang w:val="es-ES_tradnl"/>
              </w:rPr>
              <w:lastRenderedPageBreak/>
              <w:t xml:space="preserve">Se colma por ser competente el </w:t>
            </w:r>
            <w:r w:rsidR="00173161" w:rsidRPr="00F476A9">
              <w:rPr>
                <w:rFonts w:ascii="Palatino Linotype" w:hAnsi="Palatino Linotype"/>
                <w:sz w:val="20"/>
                <w:szCs w:val="20"/>
                <w:lang w:val="es-ES_tradnl"/>
              </w:rPr>
              <w:t>D</w:t>
            </w:r>
            <w:r w:rsidRPr="00F476A9">
              <w:rPr>
                <w:rFonts w:ascii="Palatino Linotype" w:hAnsi="Palatino Linotype"/>
                <w:sz w:val="20"/>
                <w:szCs w:val="20"/>
                <w:lang w:val="es-ES_tradnl"/>
              </w:rPr>
              <w:t>irector de Desarrollo Urbano Metropolitano y Obras Públicas.</w:t>
            </w:r>
          </w:p>
          <w:p w14:paraId="5B2D948F" w14:textId="4E2BBCDC" w:rsidR="00E472D2" w:rsidRPr="00F476A9" w:rsidRDefault="00E472D2" w:rsidP="00B96AFB">
            <w:pPr>
              <w:tabs>
                <w:tab w:val="left" w:pos="567"/>
              </w:tabs>
              <w:suppressAutoHyphens/>
              <w:spacing w:line="360" w:lineRule="auto"/>
              <w:ind w:right="51"/>
              <w:rPr>
                <w:rFonts w:ascii="Palatino Linotype" w:hAnsi="Palatino Linotype"/>
                <w:b/>
                <w:sz w:val="20"/>
                <w:szCs w:val="20"/>
                <w:lang w:val="es-ES_tradnl"/>
              </w:rPr>
            </w:pPr>
          </w:p>
        </w:tc>
      </w:tr>
      <w:tr w:rsidR="00F25DE6" w:rsidRPr="00F476A9" w14:paraId="609EB267"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381BE033" w14:textId="77777777" w:rsidR="00F25DE6" w:rsidRPr="00F476A9" w:rsidRDefault="00F25DE6"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074D813" w14:textId="37741404" w:rsidR="00F25DE6" w:rsidRPr="00F476A9" w:rsidRDefault="00F25DE6"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“Este Tipo De Giros Requerían El Dictamen Único De Factibilidad O Desde Abril El</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 xml:space="preserve">Dictamen De Giro Por Parte Del Municipio, Por Ello Solicitamos Estos Documentos, Con Todo El Soporte Que Cada Expediente Haya Generado, En Especial Si Este Fue Dado Por El </w:t>
            </w:r>
            <w:r w:rsidRPr="00F476A9">
              <w:rPr>
                <w:rFonts w:ascii="Palatino Linotype" w:eastAsiaTheme="minorHAnsi" w:hAnsi="Palatino Linotype"/>
                <w:i/>
                <w:sz w:val="20"/>
                <w:szCs w:val="20"/>
                <w:lang w:val="es-ES_tradnl" w:eastAsia="en-US"/>
              </w:rPr>
              <w:lastRenderedPageBreak/>
              <w:t>Gobierno Del Estado, Toda La Documental Que El Desarrollador Debió De Haber Entregado Al Municipio Para Poder Hacer Esta Obra Y Haber Obtenido Las Licencia Anterior.”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D9218AF" w14:textId="24D59A71" w:rsidR="00F25DE6" w:rsidRPr="00F476A9" w:rsidRDefault="00F25DE6"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lastRenderedPageBreak/>
              <w:t xml:space="preserve">Mediante respuesta el </w:t>
            </w:r>
            <w:r w:rsidR="00173161" w:rsidRPr="00F476A9">
              <w:rPr>
                <w:rFonts w:ascii="Palatino Linotype" w:hAnsi="Palatino Linotype"/>
                <w:bCs/>
                <w:sz w:val="20"/>
                <w:szCs w:val="20"/>
                <w:lang w:val="es-ES_tradnl"/>
              </w:rPr>
              <w:t>D</w:t>
            </w:r>
            <w:r w:rsidRPr="00F476A9">
              <w:rPr>
                <w:rFonts w:ascii="Palatino Linotype" w:hAnsi="Palatino Linotype"/>
                <w:bCs/>
                <w:sz w:val="20"/>
                <w:szCs w:val="20"/>
                <w:lang w:val="es-ES_tradnl"/>
              </w:rPr>
              <w:t>irector de Desarrollo Urbano Metropolitano y Obras Públicas, que se efectuó una búsqueda exhaustiva y razonable de la información en sus archivos físicos y digitales, no fue posible localizar la información del mencionado inmueble.</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379860C3" w14:textId="5B45576A" w:rsidR="004B15EC" w:rsidRPr="00F476A9" w:rsidRDefault="004B15EC" w:rsidP="00B96AFB">
            <w:pPr>
              <w:tabs>
                <w:tab w:val="left" w:pos="567"/>
              </w:tabs>
              <w:suppressAutoHyphens/>
              <w:spacing w:line="360" w:lineRule="auto"/>
              <w:ind w:right="51"/>
              <w:jc w:val="both"/>
              <w:rPr>
                <w:rFonts w:ascii="Palatino Linotype" w:hAnsi="Palatino Linotype"/>
                <w:sz w:val="20"/>
                <w:szCs w:val="20"/>
                <w:lang w:val="es-ES_tradnl"/>
              </w:rPr>
            </w:pPr>
            <w:r w:rsidRPr="00F476A9">
              <w:rPr>
                <w:rFonts w:ascii="Palatino Linotype" w:hAnsi="Palatino Linotype"/>
                <w:sz w:val="20"/>
                <w:szCs w:val="20"/>
                <w:lang w:val="es-ES_tradnl"/>
              </w:rPr>
              <w:t xml:space="preserve">Se colma por ser competente el </w:t>
            </w:r>
            <w:r w:rsidR="00173161" w:rsidRPr="00F476A9">
              <w:rPr>
                <w:rFonts w:ascii="Palatino Linotype" w:hAnsi="Palatino Linotype"/>
                <w:sz w:val="20"/>
                <w:szCs w:val="20"/>
                <w:lang w:val="es-ES_tradnl"/>
              </w:rPr>
              <w:t>D</w:t>
            </w:r>
            <w:r w:rsidRPr="00F476A9">
              <w:rPr>
                <w:rFonts w:ascii="Palatino Linotype" w:hAnsi="Palatino Linotype"/>
                <w:sz w:val="20"/>
                <w:szCs w:val="20"/>
                <w:lang w:val="es-ES_tradnl"/>
              </w:rPr>
              <w:t>irector de Desarrollo Urbano Metropolitano y Obras Públicas.</w:t>
            </w:r>
          </w:p>
          <w:p w14:paraId="073F34E0" w14:textId="77777777"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p w14:paraId="7FA1FEA8" w14:textId="77777777"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p w14:paraId="726161AA" w14:textId="77777777"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p w14:paraId="3CCCD43A" w14:textId="77777777"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p w14:paraId="432C10F7" w14:textId="77777777"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p w14:paraId="1B08CE19" w14:textId="77777777"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p w14:paraId="4F436DE2" w14:textId="77777777"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p w14:paraId="28C9CBDD" w14:textId="6BC4DC33"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tc>
      </w:tr>
      <w:tr w:rsidR="00F25DE6" w:rsidRPr="00F476A9" w14:paraId="255F6666"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32F0072" w14:textId="77777777" w:rsidR="00F25DE6" w:rsidRPr="00F476A9" w:rsidRDefault="00F25DE6"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bookmarkStart w:id="10" w:name="_Hlk95139108"/>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D30E5E2" w14:textId="23B549C2" w:rsidR="00F25DE6" w:rsidRPr="00F476A9" w:rsidRDefault="00F25DE6"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“De Los Dictámenes Solicitamos Los Que sE Tenga Respecto A Fauna Nociva, Emisiones Al Ambiente, Descargas De Agua, Ruido Y Otras Similares Y Las Condicionantes De Mitigación Que Hayan Sido Dispuestas Y En Su Caso La Evidencia De Su Cumplimiento”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F01273" w14:textId="2FA92510" w:rsidR="00F25DE6" w:rsidRPr="00F476A9" w:rsidRDefault="00173161"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E</w:t>
            </w:r>
            <w:r w:rsidR="00F25DE6" w:rsidRPr="00F476A9">
              <w:rPr>
                <w:rFonts w:ascii="Palatino Linotype" w:hAnsi="Palatino Linotype"/>
                <w:bCs/>
                <w:sz w:val="20"/>
                <w:szCs w:val="20"/>
                <w:lang w:val="es-ES_tradnl"/>
              </w:rPr>
              <w:t xml:space="preserve">l </w:t>
            </w:r>
            <w:r w:rsidRPr="00F476A9">
              <w:rPr>
                <w:rFonts w:ascii="Palatino Linotype" w:hAnsi="Palatino Linotype"/>
                <w:bCs/>
                <w:sz w:val="20"/>
                <w:szCs w:val="20"/>
                <w:lang w:val="es-ES_tradnl"/>
              </w:rPr>
              <w:t>D</w:t>
            </w:r>
            <w:r w:rsidR="00F25DE6" w:rsidRPr="00F476A9">
              <w:rPr>
                <w:rFonts w:ascii="Palatino Linotype" w:hAnsi="Palatino Linotype"/>
                <w:bCs/>
                <w:sz w:val="20"/>
                <w:szCs w:val="20"/>
                <w:lang w:val="es-ES_tradnl"/>
              </w:rPr>
              <w:t>irector de Desarrollo Urbano Metropolitano y Obras Públicas, menciona no fue posible localizar la información</w:t>
            </w:r>
            <w:r w:rsidR="00C52F76" w:rsidRPr="00F476A9">
              <w:rPr>
                <w:rFonts w:ascii="Palatino Linotype" w:hAnsi="Palatino Linotype"/>
                <w:b/>
                <w:sz w:val="20"/>
                <w:szCs w:val="20"/>
                <w:lang w:val="es-ES_tradnl"/>
              </w:rPr>
              <w:t xml:space="preserve">. </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3970" w14:textId="77777777" w:rsidR="00F25DE6" w:rsidRPr="00F476A9" w:rsidRDefault="00F25DE6" w:rsidP="00B96AFB">
            <w:pPr>
              <w:tabs>
                <w:tab w:val="left" w:pos="567"/>
              </w:tabs>
              <w:suppressAutoHyphens/>
              <w:spacing w:line="360" w:lineRule="auto"/>
              <w:ind w:right="51"/>
              <w:jc w:val="center"/>
              <w:rPr>
                <w:rFonts w:ascii="Palatino Linotype" w:hAnsi="Palatino Linotype"/>
                <w:b/>
                <w:sz w:val="20"/>
                <w:szCs w:val="20"/>
                <w:lang w:val="es-ES_tradnl"/>
              </w:rPr>
            </w:pPr>
          </w:p>
          <w:p w14:paraId="2B8134A6" w14:textId="77777777"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p w14:paraId="67AC14F5" w14:textId="77777777"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p w14:paraId="3919FE57" w14:textId="77777777" w:rsidR="00C52F76" w:rsidRPr="00F476A9" w:rsidRDefault="00C52F76" w:rsidP="00B96AFB">
            <w:pPr>
              <w:tabs>
                <w:tab w:val="left" w:pos="567"/>
              </w:tabs>
              <w:suppressAutoHyphens/>
              <w:spacing w:line="360" w:lineRule="auto"/>
              <w:ind w:right="51"/>
              <w:jc w:val="center"/>
              <w:rPr>
                <w:rFonts w:ascii="Palatino Linotype" w:hAnsi="Palatino Linotype"/>
                <w:b/>
                <w:sz w:val="20"/>
                <w:szCs w:val="20"/>
                <w:lang w:val="es-ES_tradnl"/>
              </w:rPr>
            </w:pPr>
          </w:p>
          <w:p w14:paraId="3000AFA7" w14:textId="6398C20E" w:rsidR="00C52F76" w:rsidRPr="00F476A9" w:rsidRDefault="004B15EC" w:rsidP="00173161">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
                <w:sz w:val="20"/>
                <w:szCs w:val="20"/>
                <w:lang w:val="es-ES_tradnl"/>
              </w:rPr>
              <w:t>No colma</w:t>
            </w:r>
            <w:r w:rsidR="00173161" w:rsidRPr="00F476A9">
              <w:rPr>
                <w:rFonts w:ascii="Palatino Linotype" w:hAnsi="Palatino Linotype"/>
                <w:bCs/>
                <w:sz w:val="20"/>
                <w:szCs w:val="20"/>
                <w:lang w:val="es-ES_tradnl"/>
              </w:rPr>
              <w:t xml:space="preserve">, puede obrar en los archivos del Ayuntamiento, de conformidad con el </w:t>
            </w:r>
            <w:r w:rsidR="00173161" w:rsidRPr="00F476A9">
              <w:rPr>
                <w:rFonts w:ascii="Palatino Linotype" w:hAnsi="Palatino Linotype"/>
                <w:b/>
                <w:sz w:val="20"/>
                <w:szCs w:val="20"/>
                <w:lang w:val="es-ES_tradnl"/>
              </w:rPr>
              <w:t xml:space="preserve">artículo 99, fracción </w:t>
            </w:r>
            <w:r w:rsidR="00173161" w:rsidRPr="00F476A9">
              <w:rPr>
                <w:rFonts w:ascii="Palatino Linotype" w:hAnsi="Palatino Linotype"/>
                <w:b/>
                <w:bCs/>
                <w:sz w:val="20"/>
                <w:szCs w:val="20"/>
              </w:rPr>
              <w:t>XXV</w:t>
            </w:r>
            <w:r w:rsidR="00173161" w:rsidRPr="00F476A9">
              <w:rPr>
                <w:rFonts w:ascii="Palatino Linotype" w:hAnsi="Palatino Linotype"/>
                <w:b/>
                <w:sz w:val="20"/>
                <w:szCs w:val="20"/>
                <w:lang w:val="es-ES_tradnl"/>
              </w:rPr>
              <w:t>, del Bando Municipal de Metepec 2021.</w:t>
            </w:r>
          </w:p>
        </w:tc>
      </w:tr>
      <w:tr w:rsidR="00F25DE6" w:rsidRPr="00F476A9" w14:paraId="7D98F93C"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59FFECD" w14:textId="77777777" w:rsidR="00F25DE6" w:rsidRPr="00F476A9" w:rsidRDefault="00F25DE6"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5FEDFBB" w14:textId="3C06D02E" w:rsidR="00F25DE6" w:rsidRPr="00F476A9" w:rsidRDefault="00F25DE6"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 xml:space="preserve">“En El Caso De Estos Inmuebles, El Desarrollador Debió </w:t>
            </w:r>
            <w:r w:rsidRPr="00F476A9">
              <w:rPr>
                <w:rFonts w:ascii="Palatino Linotype" w:eastAsiaTheme="minorHAnsi" w:hAnsi="Palatino Linotype"/>
                <w:i/>
                <w:sz w:val="20"/>
                <w:szCs w:val="20"/>
                <w:lang w:val="es-ES_tradnl" w:eastAsia="en-US"/>
              </w:rPr>
              <w:lastRenderedPageBreak/>
              <w:t>Solicitar Del Municipio Dictámenes O Evaluaciones De Impacto En Materia Ambiental, De Agua, Y De Protección Civil, Así Como</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Impacto Vial Y Otros Aplicables, Por Lo Cual Solicitamos Estos Dictámenes.”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31D47310" w14:textId="46DD8CF9" w:rsidR="00F25DE6" w:rsidRPr="00F476A9" w:rsidRDefault="007509A5"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lastRenderedPageBreak/>
              <w:t xml:space="preserve">Mediante respuesta el director de Desarrollo Urbano Metropolitano y Obras </w:t>
            </w:r>
            <w:r w:rsidR="00B0666F" w:rsidRPr="00F476A9">
              <w:rPr>
                <w:rFonts w:ascii="Palatino Linotype" w:hAnsi="Palatino Linotype"/>
                <w:bCs/>
                <w:sz w:val="20"/>
                <w:szCs w:val="20"/>
                <w:lang w:val="es-ES_tradnl"/>
              </w:rPr>
              <w:t>Públicas</w:t>
            </w:r>
            <w:r w:rsidRPr="00F476A9">
              <w:rPr>
                <w:rFonts w:ascii="Palatino Linotype" w:hAnsi="Palatino Linotype"/>
                <w:bCs/>
                <w:sz w:val="20"/>
                <w:szCs w:val="20"/>
                <w:lang w:val="es-ES_tradnl"/>
              </w:rPr>
              <w:t xml:space="preserve"> </w:t>
            </w:r>
            <w:r w:rsidRPr="00F476A9">
              <w:rPr>
                <w:rFonts w:ascii="Palatino Linotype" w:hAnsi="Palatino Linotype"/>
                <w:bCs/>
                <w:sz w:val="20"/>
                <w:szCs w:val="20"/>
                <w:lang w:val="es-ES_tradnl"/>
              </w:rPr>
              <w:lastRenderedPageBreak/>
              <w:t>menciona no fue posible localizar la información</w:t>
            </w:r>
            <w:r w:rsidR="00173161" w:rsidRPr="00F476A9">
              <w:rPr>
                <w:rFonts w:ascii="Palatino Linotype" w:hAnsi="Palatino Linotype"/>
                <w:bCs/>
                <w:sz w:val="20"/>
                <w:szCs w:val="20"/>
                <w:lang w:val="es-ES_tradnl"/>
              </w:rPr>
              <w:t>.</w:t>
            </w:r>
          </w:p>
          <w:p w14:paraId="747AB77B" w14:textId="77777777" w:rsidR="007509A5" w:rsidRPr="00F476A9" w:rsidRDefault="007509A5" w:rsidP="00B96AFB">
            <w:pPr>
              <w:tabs>
                <w:tab w:val="left" w:pos="567"/>
              </w:tabs>
              <w:suppressAutoHyphens/>
              <w:spacing w:line="360" w:lineRule="auto"/>
              <w:ind w:right="51"/>
              <w:jc w:val="both"/>
              <w:rPr>
                <w:rFonts w:ascii="Palatino Linotype" w:hAnsi="Palatino Linotype"/>
                <w:bCs/>
                <w:sz w:val="20"/>
                <w:szCs w:val="20"/>
                <w:lang w:val="es-ES_tradnl"/>
              </w:rPr>
            </w:pPr>
          </w:p>
          <w:p w14:paraId="3DD9D9EE" w14:textId="2E8ED8BC" w:rsidR="007509A5" w:rsidRPr="00F476A9" w:rsidRDefault="007509A5" w:rsidP="00B96AFB">
            <w:pPr>
              <w:tabs>
                <w:tab w:val="left" w:pos="567"/>
              </w:tabs>
              <w:suppressAutoHyphens/>
              <w:spacing w:line="360" w:lineRule="auto"/>
              <w:ind w:right="51"/>
              <w:jc w:val="both"/>
              <w:rPr>
                <w:rFonts w:ascii="Palatino Linotype" w:hAnsi="Palatino Linotype"/>
                <w:bCs/>
                <w:sz w:val="20"/>
                <w:szCs w:val="20"/>
                <w:lang w:val="es-ES_tradnl"/>
              </w:rPr>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0347410" w14:textId="77777777" w:rsidR="00F25DE6" w:rsidRPr="00F476A9" w:rsidRDefault="00F25DE6" w:rsidP="00B96AFB">
            <w:pPr>
              <w:tabs>
                <w:tab w:val="left" w:pos="567"/>
              </w:tabs>
              <w:suppressAutoHyphens/>
              <w:spacing w:line="360" w:lineRule="auto"/>
              <w:ind w:right="51"/>
              <w:jc w:val="center"/>
              <w:rPr>
                <w:rFonts w:ascii="Palatino Linotype" w:hAnsi="Palatino Linotype"/>
                <w:b/>
                <w:sz w:val="20"/>
                <w:szCs w:val="20"/>
                <w:lang w:val="es-ES_tradnl"/>
              </w:rPr>
            </w:pPr>
          </w:p>
          <w:p w14:paraId="72F0C2EC" w14:textId="77777777" w:rsidR="007509A5" w:rsidRPr="00F476A9" w:rsidRDefault="007509A5" w:rsidP="00B96AFB">
            <w:pPr>
              <w:tabs>
                <w:tab w:val="left" w:pos="567"/>
              </w:tabs>
              <w:suppressAutoHyphens/>
              <w:spacing w:line="360" w:lineRule="auto"/>
              <w:ind w:right="51"/>
              <w:jc w:val="center"/>
              <w:rPr>
                <w:rFonts w:ascii="Palatino Linotype" w:hAnsi="Palatino Linotype"/>
                <w:b/>
                <w:sz w:val="20"/>
                <w:szCs w:val="20"/>
                <w:lang w:val="es-ES_tradnl"/>
              </w:rPr>
            </w:pPr>
          </w:p>
          <w:p w14:paraId="63F5B967" w14:textId="77777777" w:rsidR="007509A5" w:rsidRPr="00F476A9" w:rsidRDefault="007509A5" w:rsidP="00B96AFB">
            <w:pPr>
              <w:tabs>
                <w:tab w:val="left" w:pos="567"/>
              </w:tabs>
              <w:suppressAutoHyphens/>
              <w:spacing w:line="360" w:lineRule="auto"/>
              <w:ind w:right="51"/>
              <w:jc w:val="center"/>
              <w:rPr>
                <w:rFonts w:ascii="Palatino Linotype" w:hAnsi="Palatino Linotype"/>
                <w:b/>
                <w:sz w:val="20"/>
                <w:szCs w:val="20"/>
                <w:lang w:val="es-ES_tradnl"/>
              </w:rPr>
            </w:pPr>
          </w:p>
          <w:p w14:paraId="13B95B86" w14:textId="77777777" w:rsidR="007509A5" w:rsidRPr="00F476A9" w:rsidRDefault="007509A5" w:rsidP="00B96AFB">
            <w:pPr>
              <w:tabs>
                <w:tab w:val="left" w:pos="567"/>
              </w:tabs>
              <w:suppressAutoHyphens/>
              <w:spacing w:line="360" w:lineRule="auto"/>
              <w:ind w:right="51"/>
              <w:jc w:val="center"/>
              <w:rPr>
                <w:rFonts w:ascii="Palatino Linotype" w:hAnsi="Palatino Linotype"/>
                <w:b/>
                <w:sz w:val="20"/>
                <w:szCs w:val="20"/>
                <w:lang w:val="es-ES_tradnl"/>
              </w:rPr>
            </w:pPr>
          </w:p>
          <w:p w14:paraId="698A66DC" w14:textId="10932596" w:rsidR="007509A5" w:rsidRPr="00F476A9" w:rsidRDefault="004B15EC" w:rsidP="00173161">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
                <w:sz w:val="20"/>
                <w:szCs w:val="20"/>
                <w:lang w:val="es-ES_tradnl"/>
              </w:rPr>
              <w:t>No colma</w:t>
            </w:r>
            <w:r w:rsidR="00173161" w:rsidRPr="00F476A9">
              <w:rPr>
                <w:rFonts w:ascii="Palatino Linotype" w:hAnsi="Palatino Linotype"/>
                <w:bCs/>
                <w:sz w:val="20"/>
                <w:szCs w:val="20"/>
                <w:lang w:val="es-ES_tradnl"/>
              </w:rPr>
              <w:t xml:space="preserve"> puede obrar en los archivos en otras áreas de </w:t>
            </w:r>
            <w:r w:rsidR="00173161" w:rsidRPr="00F476A9">
              <w:rPr>
                <w:rFonts w:ascii="Palatino Linotype" w:hAnsi="Palatino Linotype"/>
                <w:b/>
                <w:sz w:val="20"/>
                <w:szCs w:val="20"/>
                <w:lang w:val="es-ES_tradnl"/>
              </w:rPr>
              <w:t>EL</w:t>
            </w:r>
            <w:r w:rsidR="00173161" w:rsidRPr="00F476A9">
              <w:rPr>
                <w:rFonts w:ascii="Palatino Linotype" w:hAnsi="Palatino Linotype"/>
                <w:bCs/>
                <w:sz w:val="20"/>
                <w:szCs w:val="20"/>
                <w:lang w:val="es-ES_tradnl"/>
              </w:rPr>
              <w:t xml:space="preserve"> </w:t>
            </w:r>
            <w:r w:rsidR="00173161" w:rsidRPr="00F476A9">
              <w:rPr>
                <w:rFonts w:ascii="Palatino Linotype" w:hAnsi="Palatino Linotype"/>
                <w:b/>
                <w:sz w:val="20"/>
                <w:szCs w:val="20"/>
                <w:lang w:val="es-ES_tradnl"/>
              </w:rPr>
              <w:t>SUJETO OBLIGADO</w:t>
            </w:r>
            <w:r w:rsidR="00173161" w:rsidRPr="00F476A9">
              <w:rPr>
                <w:rFonts w:ascii="Palatino Linotype" w:hAnsi="Palatino Linotype"/>
                <w:bCs/>
                <w:sz w:val="20"/>
                <w:szCs w:val="20"/>
                <w:lang w:val="es-ES_tradnl"/>
              </w:rPr>
              <w:t>.</w:t>
            </w:r>
          </w:p>
        </w:tc>
      </w:tr>
      <w:bookmarkEnd w:id="10"/>
      <w:tr w:rsidR="00F25DE6" w:rsidRPr="00F476A9" w14:paraId="1E703705"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09E618A" w14:textId="77777777" w:rsidR="00F25DE6" w:rsidRPr="00F476A9" w:rsidRDefault="00F25DE6"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710D6F5" w14:textId="1CF7729F" w:rsidR="00F25DE6" w:rsidRPr="00F476A9" w:rsidRDefault="00F25DE6"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“El Documento En Materia De Impacto Vial, Cuantos Cajones Se Le Requirieron Ya Que Es</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Factible Que Esto Giros Vuelvan A Ocupar Más Nuestras Calles En Especial Ajusco, En Caso De Que Presente Convenio Con Estacionamiento Solicitamos El Mismo.”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C13372B" w14:textId="07865471" w:rsidR="00A1186C" w:rsidRPr="00F476A9" w:rsidRDefault="00173161" w:rsidP="00B96AFB">
            <w:pPr>
              <w:tabs>
                <w:tab w:val="left" w:pos="567"/>
              </w:tabs>
              <w:suppressAutoHyphens/>
              <w:spacing w:line="360" w:lineRule="auto"/>
              <w:ind w:right="51"/>
              <w:jc w:val="both"/>
              <w:rPr>
                <w:rFonts w:ascii="Palatino Linotype" w:hAnsi="Palatino Linotype" w:cs="Arial"/>
                <w:sz w:val="20"/>
                <w:szCs w:val="20"/>
              </w:rPr>
            </w:pPr>
            <w:r w:rsidRPr="00F476A9">
              <w:rPr>
                <w:rFonts w:ascii="Palatino Linotype" w:hAnsi="Palatino Linotype" w:cs="Arial"/>
                <w:sz w:val="20"/>
                <w:szCs w:val="20"/>
              </w:rPr>
              <w:t>Sin respuesta.</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C0D85D4" w14:textId="77777777" w:rsidR="00F25DE6" w:rsidRPr="00F476A9" w:rsidRDefault="00F25DE6" w:rsidP="00B96AFB">
            <w:pPr>
              <w:tabs>
                <w:tab w:val="left" w:pos="567"/>
              </w:tabs>
              <w:suppressAutoHyphens/>
              <w:spacing w:line="360" w:lineRule="auto"/>
              <w:ind w:right="51"/>
              <w:jc w:val="center"/>
              <w:rPr>
                <w:rFonts w:ascii="Palatino Linotype" w:hAnsi="Palatino Linotype"/>
                <w:b/>
                <w:sz w:val="20"/>
                <w:szCs w:val="20"/>
                <w:lang w:val="es-ES_tradnl"/>
              </w:rPr>
            </w:pPr>
          </w:p>
          <w:p w14:paraId="1AB3278C" w14:textId="77777777" w:rsidR="00346405" w:rsidRPr="00F476A9" w:rsidRDefault="00346405" w:rsidP="00B96AFB">
            <w:pPr>
              <w:tabs>
                <w:tab w:val="left" w:pos="567"/>
              </w:tabs>
              <w:suppressAutoHyphens/>
              <w:spacing w:line="360" w:lineRule="auto"/>
              <w:ind w:right="51"/>
              <w:jc w:val="center"/>
              <w:rPr>
                <w:rFonts w:ascii="Palatino Linotype" w:hAnsi="Palatino Linotype"/>
                <w:b/>
                <w:sz w:val="20"/>
                <w:szCs w:val="20"/>
                <w:lang w:val="es-ES_tradnl"/>
              </w:rPr>
            </w:pPr>
          </w:p>
          <w:p w14:paraId="08C42FFB" w14:textId="77777777" w:rsidR="00346405" w:rsidRPr="00F476A9" w:rsidRDefault="00346405" w:rsidP="00B96AFB">
            <w:pPr>
              <w:tabs>
                <w:tab w:val="left" w:pos="567"/>
              </w:tabs>
              <w:suppressAutoHyphens/>
              <w:spacing w:line="360" w:lineRule="auto"/>
              <w:ind w:right="51"/>
              <w:jc w:val="center"/>
              <w:rPr>
                <w:rFonts w:ascii="Palatino Linotype" w:hAnsi="Palatino Linotype"/>
                <w:b/>
                <w:sz w:val="20"/>
                <w:szCs w:val="20"/>
                <w:lang w:val="es-ES_tradnl"/>
              </w:rPr>
            </w:pPr>
          </w:p>
          <w:p w14:paraId="3CF5287B" w14:textId="77777777" w:rsidR="00346405" w:rsidRPr="00F476A9" w:rsidRDefault="00346405" w:rsidP="00B96AFB">
            <w:pPr>
              <w:tabs>
                <w:tab w:val="left" w:pos="567"/>
              </w:tabs>
              <w:suppressAutoHyphens/>
              <w:spacing w:line="360" w:lineRule="auto"/>
              <w:ind w:right="51"/>
              <w:jc w:val="center"/>
              <w:rPr>
                <w:rFonts w:ascii="Palatino Linotype" w:hAnsi="Palatino Linotype"/>
                <w:b/>
                <w:sz w:val="20"/>
                <w:szCs w:val="20"/>
                <w:lang w:val="es-ES_tradnl"/>
              </w:rPr>
            </w:pPr>
          </w:p>
          <w:p w14:paraId="78382F01" w14:textId="7C2CE95C" w:rsidR="00346405" w:rsidRPr="00F476A9" w:rsidRDefault="004B15EC" w:rsidP="00173161">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
                <w:sz w:val="20"/>
                <w:szCs w:val="20"/>
                <w:lang w:val="es-ES_tradnl"/>
              </w:rPr>
              <w:t>No colma</w:t>
            </w:r>
            <w:r w:rsidR="00173161" w:rsidRPr="00F476A9">
              <w:rPr>
                <w:rFonts w:ascii="Palatino Linotype" w:hAnsi="Palatino Linotype"/>
                <w:bCs/>
                <w:sz w:val="20"/>
                <w:szCs w:val="20"/>
                <w:lang w:val="es-ES_tradnl"/>
              </w:rPr>
              <w:t xml:space="preserve"> No hubo pronunciamiento por el </w:t>
            </w:r>
            <w:r w:rsidR="00173161" w:rsidRPr="00F476A9">
              <w:rPr>
                <w:rFonts w:ascii="Palatino Linotype" w:hAnsi="Palatino Linotype"/>
                <w:b/>
                <w:sz w:val="20"/>
                <w:szCs w:val="20"/>
                <w:lang w:val="es-ES_tradnl"/>
              </w:rPr>
              <w:t>SUJETO OBLIGADO</w:t>
            </w:r>
            <w:r w:rsidR="00173161" w:rsidRPr="00F476A9">
              <w:rPr>
                <w:rFonts w:ascii="Palatino Linotype" w:hAnsi="Palatino Linotype" w:cs="Arial"/>
                <w:sz w:val="20"/>
                <w:szCs w:val="20"/>
              </w:rPr>
              <w:t>.</w:t>
            </w:r>
          </w:p>
        </w:tc>
      </w:tr>
      <w:tr w:rsidR="00F25DE6" w:rsidRPr="00F476A9" w14:paraId="5021B0CB"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1FB85D2" w14:textId="77777777" w:rsidR="00F25DE6" w:rsidRPr="00F476A9" w:rsidRDefault="00F25DE6"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9499C4F" w14:textId="0257AC0F" w:rsidR="00F25DE6" w:rsidRPr="00F476A9" w:rsidRDefault="00F25DE6"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 xml:space="preserve">“Solicitamos El Expediente Y/O Documentos, Con Las </w:t>
            </w:r>
            <w:r w:rsidRPr="00F476A9">
              <w:rPr>
                <w:rFonts w:ascii="Palatino Linotype" w:eastAsiaTheme="minorHAnsi" w:hAnsi="Palatino Linotype"/>
                <w:i/>
                <w:sz w:val="20"/>
                <w:szCs w:val="20"/>
                <w:lang w:val="es-ES_tradnl" w:eastAsia="en-US"/>
              </w:rPr>
              <w:lastRenderedPageBreak/>
              <w:t>Cuales E Este Evaluando O Ya Se Haya Autorizado La Licencia De Funcionamiento De Estos Inmuebles Para Uso Distinto Al Habitacional, Desde El Salón De Fiestas Al Actual Uso Como Procesadora De Alimentos”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FE666D" w14:textId="0571E42B" w:rsidR="00F25DE6" w:rsidRPr="00F476A9" w:rsidRDefault="00173161"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cs="Arial"/>
                <w:sz w:val="20"/>
                <w:szCs w:val="20"/>
              </w:rPr>
              <w:lastRenderedPageBreak/>
              <w:t>Sin respuesta.</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5AC5ABC" w14:textId="215CFA48" w:rsidR="007C03F8" w:rsidRPr="00F476A9" w:rsidRDefault="00173161" w:rsidP="00173161">
            <w:pPr>
              <w:tabs>
                <w:tab w:val="left" w:pos="567"/>
              </w:tabs>
              <w:suppressAutoHyphens/>
              <w:spacing w:line="360" w:lineRule="auto"/>
              <w:ind w:right="51"/>
              <w:rPr>
                <w:rFonts w:ascii="Palatino Linotype" w:hAnsi="Palatino Linotype"/>
                <w:b/>
                <w:sz w:val="20"/>
                <w:szCs w:val="20"/>
                <w:lang w:val="es-ES_tradnl"/>
              </w:rPr>
            </w:pPr>
            <w:r w:rsidRPr="00F476A9">
              <w:rPr>
                <w:rFonts w:ascii="Palatino Linotype" w:hAnsi="Palatino Linotype"/>
                <w:bCs/>
                <w:sz w:val="20"/>
                <w:szCs w:val="20"/>
                <w:lang w:val="es-ES_tradnl"/>
              </w:rPr>
              <w:t xml:space="preserve">No hubo pronunciamiento del </w:t>
            </w:r>
            <w:r w:rsidRPr="00F476A9">
              <w:rPr>
                <w:rFonts w:ascii="Palatino Linotype" w:hAnsi="Palatino Linotype"/>
                <w:b/>
                <w:sz w:val="20"/>
                <w:szCs w:val="20"/>
                <w:lang w:val="es-ES_tradnl"/>
              </w:rPr>
              <w:t>SUJETO OBLIGADO</w:t>
            </w:r>
            <w:r w:rsidRPr="00F476A9">
              <w:rPr>
                <w:rFonts w:ascii="Palatino Linotype" w:hAnsi="Palatino Linotype"/>
                <w:bCs/>
                <w:sz w:val="20"/>
                <w:szCs w:val="20"/>
                <w:lang w:val="es-ES_tradnl"/>
              </w:rPr>
              <w:t>.</w:t>
            </w:r>
          </w:p>
        </w:tc>
      </w:tr>
      <w:tr w:rsidR="00F25DE6" w:rsidRPr="00F476A9" w14:paraId="3468B4C4"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70A2BE" w14:textId="77777777" w:rsidR="00F25DE6" w:rsidRPr="00F476A9" w:rsidRDefault="00F25DE6"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9202165" w14:textId="00231BAA" w:rsidR="00F25DE6" w:rsidRPr="00F476A9" w:rsidRDefault="00F25DE6" w:rsidP="00B96AFB">
            <w:pPr>
              <w:widowControl w:val="0"/>
              <w:suppressAutoHyphens/>
              <w:spacing w:line="360" w:lineRule="auto"/>
              <w:jc w:val="both"/>
              <w:rPr>
                <w:rFonts w:ascii="Palatino Linotype" w:eastAsiaTheme="minorHAnsi" w:hAnsi="Palatino Linotype"/>
                <w:i/>
                <w:sz w:val="20"/>
                <w:szCs w:val="20"/>
                <w:lang w:val="es-ES_tradnl" w:eastAsia="en-US"/>
              </w:rPr>
            </w:pPr>
            <w:bookmarkStart w:id="11" w:name="_Hlk95376206"/>
            <w:r w:rsidRPr="00F476A9">
              <w:rPr>
                <w:rFonts w:ascii="Palatino Linotype" w:eastAsiaTheme="minorHAnsi" w:hAnsi="Palatino Linotype"/>
                <w:i/>
                <w:sz w:val="20"/>
                <w:szCs w:val="20"/>
                <w:lang w:val="es-ES_tradnl" w:eastAsia="en-US"/>
              </w:rPr>
              <w:t xml:space="preserve">“Si Estos Inmuebles Tienen Gravámenes Pendientes De Pago Por Adeudo De Contribuciones Municipales, Los Documentos Que Evidencien Los Requerimientos De Pago Realizados, Así Mismo Si Fueron Sujetos De Condonaciones Fiscales De Cualquier Tipo O Beneficiarios De </w:t>
            </w:r>
            <w:r w:rsidRPr="00F476A9">
              <w:rPr>
                <w:rFonts w:ascii="Palatino Linotype" w:eastAsiaTheme="minorHAnsi" w:hAnsi="Palatino Linotype"/>
                <w:i/>
                <w:sz w:val="20"/>
                <w:szCs w:val="20"/>
                <w:lang w:val="es-ES_tradnl" w:eastAsia="en-US"/>
              </w:rPr>
              <w:lastRenderedPageBreak/>
              <w:t>Programas De Regularización Fiscal Solicitamos Las Pólizas O Documentos Que Así Lo Avalen.” (Sic)</w:t>
            </w:r>
            <w:bookmarkEnd w:id="11"/>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0AE1FBE" w14:textId="177B07BE" w:rsidR="00842751" w:rsidRPr="00F476A9" w:rsidRDefault="00173161" w:rsidP="00173161">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cs="Arial"/>
                <w:sz w:val="20"/>
                <w:szCs w:val="20"/>
              </w:rPr>
              <w:lastRenderedPageBreak/>
              <w:t>Sin respuesta.</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5F123A2" w14:textId="77777777" w:rsidR="00F25DE6" w:rsidRPr="00F476A9" w:rsidRDefault="00F25DE6" w:rsidP="00B96AFB">
            <w:pPr>
              <w:tabs>
                <w:tab w:val="left" w:pos="567"/>
              </w:tabs>
              <w:suppressAutoHyphens/>
              <w:spacing w:line="360" w:lineRule="auto"/>
              <w:ind w:right="51"/>
              <w:jc w:val="center"/>
              <w:rPr>
                <w:rFonts w:ascii="Palatino Linotype" w:hAnsi="Palatino Linotype"/>
                <w:b/>
                <w:sz w:val="20"/>
                <w:szCs w:val="20"/>
                <w:lang w:val="es-ES_tradnl"/>
              </w:rPr>
            </w:pPr>
          </w:p>
          <w:p w14:paraId="0BC09747" w14:textId="77777777"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p w14:paraId="7D1BE800" w14:textId="77777777"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p w14:paraId="4A6BFFB9" w14:textId="77777777"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p w14:paraId="6A2D9636" w14:textId="77777777"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p w14:paraId="7DEBC2F5" w14:textId="77777777"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p w14:paraId="247215CA" w14:textId="5E344D01" w:rsidR="00173161" w:rsidRPr="00F476A9" w:rsidRDefault="004B15EC" w:rsidP="00173161">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
                <w:sz w:val="20"/>
                <w:szCs w:val="20"/>
                <w:lang w:val="es-ES_tradnl"/>
              </w:rPr>
              <w:t>No colma</w:t>
            </w:r>
            <w:r w:rsidR="00173161" w:rsidRPr="00F476A9">
              <w:rPr>
                <w:rFonts w:ascii="Palatino Linotype" w:hAnsi="Palatino Linotype"/>
                <w:bCs/>
                <w:sz w:val="20"/>
                <w:szCs w:val="20"/>
                <w:lang w:val="es-ES_tradnl"/>
              </w:rPr>
              <w:t xml:space="preserve"> Mediante respuesta no se realizó pronunciamiento del rubro.</w:t>
            </w:r>
          </w:p>
          <w:p w14:paraId="1304A633" w14:textId="47BAA40C"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tc>
      </w:tr>
      <w:tr w:rsidR="00F25DE6" w:rsidRPr="00F476A9" w14:paraId="0888BC60"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2FEB8C8F" w14:textId="77777777" w:rsidR="00F25DE6" w:rsidRPr="00F476A9" w:rsidRDefault="00F25DE6"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A7C1D1E" w14:textId="5E53433C" w:rsidR="00F25DE6" w:rsidRPr="00F476A9" w:rsidRDefault="00F25DE6"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“En Caso De Haber Sido Requerido O Sancionado Este Inmueble Por Cualquier Autoridad Municipal, Solicitamos La Documental Que Se Haya Generado, Incluyendo La Caratula De</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Procedimientos  ministrativos O Legales En Contra De Este Inmueble, El Giro Que Pretende O Cualquier Otro Que Se Haya Iniciado.”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6C60E3BC" w14:textId="77777777" w:rsidR="00173161" w:rsidRPr="00F476A9" w:rsidRDefault="00173161" w:rsidP="00B96AFB">
            <w:pPr>
              <w:tabs>
                <w:tab w:val="left" w:pos="567"/>
              </w:tabs>
              <w:suppressAutoHyphens/>
              <w:spacing w:line="360" w:lineRule="auto"/>
              <w:ind w:right="51"/>
              <w:jc w:val="both"/>
              <w:rPr>
                <w:rFonts w:ascii="Palatino Linotype" w:hAnsi="Palatino Linotype"/>
                <w:bCs/>
                <w:sz w:val="20"/>
                <w:szCs w:val="20"/>
                <w:lang w:val="es-ES_tradnl"/>
              </w:rPr>
            </w:pPr>
          </w:p>
          <w:p w14:paraId="0675F992" w14:textId="5C0D8DFE" w:rsidR="00173161" w:rsidRPr="00F476A9" w:rsidRDefault="00173161"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cs="Arial"/>
                <w:sz w:val="20"/>
                <w:szCs w:val="20"/>
              </w:rPr>
              <w:t>Sin respuesta.</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46C81BC0" w14:textId="77777777" w:rsidR="00F25DE6" w:rsidRPr="00F476A9" w:rsidRDefault="00F25DE6" w:rsidP="00B96AFB">
            <w:pPr>
              <w:tabs>
                <w:tab w:val="left" w:pos="567"/>
              </w:tabs>
              <w:suppressAutoHyphens/>
              <w:spacing w:line="360" w:lineRule="auto"/>
              <w:ind w:right="51"/>
              <w:jc w:val="center"/>
              <w:rPr>
                <w:rFonts w:ascii="Palatino Linotype" w:hAnsi="Palatino Linotype"/>
                <w:b/>
                <w:sz w:val="20"/>
                <w:szCs w:val="20"/>
                <w:lang w:val="es-ES_tradnl"/>
              </w:rPr>
            </w:pPr>
          </w:p>
          <w:p w14:paraId="1A3350AD" w14:textId="77777777"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p w14:paraId="5C939FC6" w14:textId="77777777"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p w14:paraId="1909C3B2" w14:textId="77777777"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p w14:paraId="2BDF4AA3" w14:textId="77777777"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p w14:paraId="08F80ACC" w14:textId="08B67A96" w:rsidR="00173161" w:rsidRPr="00F476A9" w:rsidRDefault="004B15EC" w:rsidP="00173161">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
                <w:sz w:val="20"/>
                <w:szCs w:val="20"/>
                <w:lang w:val="es-ES_tradnl"/>
              </w:rPr>
              <w:t>No colma</w:t>
            </w:r>
            <w:r w:rsidR="00173161" w:rsidRPr="00F476A9">
              <w:rPr>
                <w:rFonts w:ascii="Palatino Linotype" w:hAnsi="Palatino Linotype"/>
                <w:bCs/>
                <w:sz w:val="20"/>
                <w:szCs w:val="20"/>
                <w:lang w:val="es-ES_tradnl"/>
              </w:rPr>
              <w:t xml:space="preserve"> No hubo pronunciamiento del </w:t>
            </w:r>
            <w:r w:rsidR="00173161" w:rsidRPr="00F476A9">
              <w:rPr>
                <w:rFonts w:ascii="Palatino Linotype" w:hAnsi="Palatino Linotype"/>
                <w:b/>
                <w:sz w:val="20"/>
                <w:szCs w:val="20"/>
                <w:lang w:val="es-ES_tradnl"/>
              </w:rPr>
              <w:t>SUJETO OBLIGADO</w:t>
            </w:r>
            <w:r w:rsidR="00173161" w:rsidRPr="00F476A9">
              <w:rPr>
                <w:rFonts w:ascii="Palatino Linotype" w:hAnsi="Palatino Linotype"/>
                <w:bCs/>
                <w:sz w:val="20"/>
                <w:szCs w:val="20"/>
                <w:lang w:val="es-ES_tradnl"/>
              </w:rPr>
              <w:t xml:space="preserve">. </w:t>
            </w:r>
          </w:p>
          <w:p w14:paraId="76F3F847" w14:textId="2EC2F825" w:rsidR="002B0D25" w:rsidRPr="00F476A9" w:rsidRDefault="002B0D25" w:rsidP="00B96AFB">
            <w:pPr>
              <w:tabs>
                <w:tab w:val="left" w:pos="567"/>
              </w:tabs>
              <w:suppressAutoHyphens/>
              <w:spacing w:line="360" w:lineRule="auto"/>
              <w:ind w:right="51"/>
              <w:jc w:val="center"/>
              <w:rPr>
                <w:rFonts w:ascii="Palatino Linotype" w:hAnsi="Palatino Linotype"/>
                <w:b/>
                <w:sz w:val="20"/>
                <w:szCs w:val="20"/>
                <w:lang w:val="es-ES_tradnl"/>
              </w:rPr>
            </w:pPr>
          </w:p>
        </w:tc>
      </w:tr>
      <w:tr w:rsidR="002B0D25" w:rsidRPr="00F476A9" w14:paraId="200A5ED4"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0AF56AB" w14:textId="77777777" w:rsidR="002B0D25" w:rsidRPr="00F476A9" w:rsidRDefault="002B0D25"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19C7C8A" w14:textId="4BA7E292" w:rsidR="002B0D25" w:rsidRPr="00F476A9" w:rsidRDefault="002B0D25"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 xml:space="preserve">“Copia De Cualquier Otro Documento De Queja O Denuncia En Versión Publica Que Haya Interpuesto Otro Ciudadano O </w:t>
            </w:r>
            <w:r w:rsidRPr="00F476A9">
              <w:rPr>
                <w:rFonts w:ascii="Palatino Linotype" w:eastAsiaTheme="minorHAnsi" w:hAnsi="Palatino Linotype"/>
                <w:i/>
                <w:sz w:val="20"/>
                <w:szCs w:val="20"/>
                <w:lang w:val="es-ES_tradnl" w:eastAsia="en-US"/>
              </w:rPr>
              <w:lastRenderedPageBreak/>
              <w:t>Autoridad Competente Respecto A Este Inmueble O Inmuebles”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4B62B098" w14:textId="5BE17CC8" w:rsidR="002B0D25" w:rsidRPr="00F476A9" w:rsidRDefault="00173161"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cs="Arial"/>
                <w:sz w:val="20"/>
                <w:szCs w:val="20"/>
              </w:rPr>
              <w:lastRenderedPageBreak/>
              <w:t>Sin respuesta.</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241DA331" w14:textId="2627B1EC" w:rsidR="002B0D25" w:rsidRPr="00F476A9" w:rsidRDefault="004B15EC" w:rsidP="00173161">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
                <w:sz w:val="20"/>
                <w:szCs w:val="20"/>
                <w:lang w:val="es-ES_tradnl"/>
              </w:rPr>
              <w:t>No colma</w:t>
            </w:r>
            <w:r w:rsidR="00173161" w:rsidRPr="00F476A9">
              <w:rPr>
                <w:rFonts w:ascii="Palatino Linotype" w:hAnsi="Palatino Linotype"/>
                <w:bCs/>
                <w:sz w:val="20"/>
                <w:szCs w:val="20"/>
                <w:lang w:val="es-ES_tradnl"/>
              </w:rPr>
              <w:t xml:space="preserve"> No hubo pronunciamiento del </w:t>
            </w:r>
            <w:r w:rsidR="00173161" w:rsidRPr="00F476A9">
              <w:rPr>
                <w:rFonts w:ascii="Palatino Linotype" w:hAnsi="Palatino Linotype"/>
                <w:b/>
                <w:sz w:val="20"/>
                <w:szCs w:val="20"/>
                <w:lang w:val="es-ES_tradnl"/>
              </w:rPr>
              <w:t>SUJETO OBLIGADO</w:t>
            </w:r>
            <w:r w:rsidR="00173161" w:rsidRPr="00F476A9">
              <w:rPr>
                <w:rFonts w:ascii="Palatino Linotype" w:hAnsi="Palatino Linotype"/>
                <w:bCs/>
                <w:sz w:val="20"/>
                <w:szCs w:val="20"/>
                <w:lang w:val="es-ES_tradnl"/>
              </w:rPr>
              <w:t>.</w:t>
            </w:r>
          </w:p>
        </w:tc>
      </w:tr>
      <w:tr w:rsidR="00132347" w:rsidRPr="00F476A9" w14:paraId="62FB0816"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9E31" w14:textId="77777777" w:rsidR="00132347" w:rsidRPr="00F476A9" w:rsidRDefault="00132347"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9599F7" w14:textId="1429B0E2" w:rsidR="00132347" w:rsidRPr="00F476A9" w:rsidRDefault="00132347"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“En General Cualquier Documentos O Expedientes Que El Municipio, Ya Sea Comisiones Edilicias, Ayuntamiento O Cualquier Dependencia O Unidad Administrativa, Tenga En Su</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Poder , Haya Conocido, Haya Generado O Solo La Tenga En Sus Acervos, Relativas O</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 xml:space="preserve">Relacionadas Directa O Indirectamente Respecto A Uso De Suelo, Licencia O Permiso De Funcionamiento, Licencia O Permiso De Construcción En Cualquiera De Sus </w:t>
            </w:r>
            <w:r w:rsidRPr="00F476A9">
              <w:rPr>
                <w:rFonts w:ascii="Palatino Linotype" w:eastAsiaTheme="minorHAnsi" w:hAnsi="Palatino Linotype"/>
                <w:i/>
                <w:sz w:val="20"/>
                <w:szCs w:val="20"/>
                <w:lang w:val="es-ES_tradnl" w:eastAsia="en-US"/>
              </w:rPr>
              <w:lastRenderedPageBreak/>
              <w:t>Modalidades, Aspectos Fiscales Y Legales Del Este Inmueble O Cualquier Otro Que Pueda Ser De Intereses</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En El Bienestar Público O Que O Pueda Afectar A Terceros En Las Inmediaciones De Este</w:t>
            </w:r>
            <w:r w:rsidR="00700C7E" w:rsidRPr="00F476A9">
              <w:rPr>
                <w:rFonts w:ascii="Palatino Linotype" w:eastAsiaTheme="minorHAnsi" w:hAnsi="Palatino Linotype"/>
                <w:i/>
                <w:sz w:val="20"/>
                <w:szCs w:val="20"/>
                <w:lang w:val="es-ES_tradnl" w:eastAsia="en-US"/>
              </w:rPr>
              <w:t xml:space="preserve"> </w:t>
            </w:r>
            <w:r w:rsidRPr="00F476A9">
              <w:rPr>
                <w:rFonts w:ascii="Palatino Linotype" w:eastAsiaTheme="minorHAnsi" w:hAnsi="Palatino Linotype"/>
                <w:i/>
                <w:sz w:val="20"/>
                <w:szCs w:val="20"/>
                <w:lang w:val="es-ES_tradnl" w:eastAsia="en-US"/>
              </w:rPr>
              <w:t>Edificio O Unidad Económica”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57405C3D" w14:textId="0AE38A00" w:rsidR="00132347" w:rsidRPr="00F476A9" w:rsidRDefault="00173161"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cs="Arial"/>
                <w:sz w:val="20"/>
                <w:szCs w:val="20"/>
              </w:rPr>
              <w:lastRenderedPageBreak/>
              <w:t>Sin respuesta.</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B1F8340" w14:textId="0AAF873B" w:rsidR="00132347" w:rsidRPr="00F476A9" w:rsidRDefault="004B15EC" w:rsidP="00173161">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
                <w:sz w:val="20"/>
                <w:szCs w:val="20"/>
                <w:lang w:val="es-ES_tradnl"/>
              </w:rPr>
              <w:t>No colma</w:t>
            </w:r>
            <w:r w:rsidR="00173161" w:rsidRPr="00F476A9">
              <w:rPr>
                <w:rFonts w:ascii="Palatino Linotype" w:hAnsi="Palatino Linotype"/>
                <w:bCs/>
                <w:sz w:val="20"/>
                <w:szCs w:val="20"/>
                <w:lang w:val="es-ES_tradnl"/>
              </w:rPr>
              <w:t xml:space="preserve"> No hubo pronunciamiento del </w:t>
            </w:r>
            <w:r w:rsidR="00173161" w:rsidRPr="00F476A9">
              <w:rPr>
                <w:rFonts w:ascii="Palatino Linotype" w:hAnsi="Palatino Linotype"/>
                <w:b/>
                <w:sz w:val="20"/>
                <w:szCs w:val="20"/>
                <w:lang w:val="es-ES_tradnl"/>
              </w:rPr>
              <w:t>SUJETO OBLIGADO</w:t>
            </w:r>
            <w:r w:rsidR="00173161" w:rsidRPr="00F476A9">
              <w:rPr>
                <w:rFonts w:ascii="Palatino Linotype" w:hAnsi="Palatino Linotype"/>
                <w:bCs/>
                <w:sz w:val="20"/>
                <w:szCs w:val="20"/>
                <w:lang w:val="es-ES_tradnl"/>
              </w:rPr>
              <w:t>.</w:t>
            </w:r>
          </w:p>
        </w:tc>
      </w:tr>
      <w:tr w:rsidR="00132347" w:rsidRPr="00F476A9" w14:paraId="3055564D"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3722C07" w14:textId="77777777" w:rsidR="00132347" w:rsidRPr="00F476A9" w:rsidRDefault="00132347" w:rsidP="00B96AFB">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bookmarkStart w:id="12" w:name="_Hlk95128432"/>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0FE1EE" w14:textId="7E4C609D" w:rsidR="00132347" w:rsidRPr="00F476A9" w:rsidRDefault="00132347" w:rsidP="00B96AFB">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w:t>
            </w:r>
            <w:proofErr w:type="gramStart"/>
            <w:r w:rsidRPr="00F476A9">
              <w:rPr>
                <w:rFonts w:ascii="Palatino Linotype" w:eastAsiaTheme="minorHAnsi" w:hAnsi="Palatino Linotype"/>
                <w:i/>
                <w:sz w:val="20"/>
                <w:szCs w:val="20"/>
                <w:lang w:val="es-ES_tradnl" w:eastAsia="en-US"/>
              </w:rPr>
              <w:t>en</w:t>
            </w:r>
            <w:proofErr w:type="gramEnd"/>
            <w:r w:rsidRPr="00F476A9">
              <w:rPr>
                <w:rFonts w:ascii="Palatino Linotype" w:eastAsiaTheme="minorHAnsi" w:hAnsi="Palatino Linotype"/>
                <w:i/>
                <w:sz w:val="20"/>
                <w:szCs w:val="20"/>
                <w:lang w:val="es-ES_tradnl" w:eastAsia="en-US"/>
              </w:rPr>
              <w:t xml:space="preserve"> caso que el gobierno de Metepec tenga en sus acervos incluir lo relacionado con el impacto de agua y de drenaje y la factibilidad que debe otorgar el organismo de agua del municipio para este tipo de giro. Y de alguna forma debe estar en el expediente relativo”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5B5C0D" w14:textId="1AA52AD3" w:rsidR="00132347" w:rsidRPr="00F476A9" w:rsidRDefault="00132347" w:rsidP="00B96AFB">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 xml:space="preserve">No hubo pronunciamiento del </w:t>
            </w:r>
            <w:r w:rsidRPr="00F476A9">
              <w:rPr>
                <w:rFonts w:ascii="Palatino Linotype" w:hAnsi="Palatino Linotype"/>
                <w:b/>
                <w:sz w:val="20"/>
                <w:szCs w:val="20"/>
                <w:lang w:val="es-ES_tradnl"/>
              </w:rPr>
              <w:t>SUJETO OBLIGADO</w:t>
            </w:r>
            <w:r w:rsidR="00173161" w:rsidRPr="00F476A9">
              <w:rPr>
                <w:rFonts w:ascii="Palatino Linotype" w:hAnsi="Palatino Linotype"/>
                <w:bCs/>
                <w:sz w:val="20"/>
                <w:szCs w:val="20"/>
                <w:lang w:val="es-ES_tradnl"/>
              </w:rPr>
              <w:t>.</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25E72A7A" w14:textId="4D6891CE" w:rsidR="00E5237A" w:rsidRPr="00F476A9" w:rsidRDefault="004B15EC" w:rsidP="00173161">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
                <w:sz w:val="20"/>
                <w:szCs w:val="20"/>
                <w:lang w:val="es-ES_tradnl"/>
              </w:rPr>
              <w:t>No colma</w:t>
            </w:r>
            <w:r w:rsidR="00173161" w:rsidRPr="00F476A9">
              <w:rPr>
                <w:rFonts w:ascii="Palatino Linotype" w:hAnsi="Palatino Linotype"/>
                <w:b/>
                <w:sz w:val="20"/>
                <w:szCs w:val="20"/>
                <w:lang w:val="es-ES_tradnl"/>
              </w:rPr>
              <w:t>,</w:t>
            </w:r>
            <w:r w:rsidR="00173161" w:rsidRPr="00F476A9">
              <w:rPr>
                <w:rFonts w:ascii="Palatino Linotype" w:hAnsi="Palatino Linotype"/>
                <w:bCs/>
                <w:sz w:val="20"/>
                <w:szCs w:val="20"/>
                <w:lang w:val="es-ES_tradnl"/>
              </w:rPr>
              <w:t xml:space="preserve"> se debió orientar al particular para direccionar la solicitud al sujeto obligado competente, es decir, al Organismo Público Descentralizado para la Prestación de los Servicios de Agua Potable, Alcantarillado y Saneamiento del Municipio de Metepec.</w:t>
            </w:r>
          </w:p>
        </w:tc>
      </w:tr>
      <w:bookmarkEnd w:id="12"/>
      <w:tr w:rsidR="00173161" w:rsidRPr="00F476A9" w14:paraId="7CEF7144"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4DC827E" w14:textId="77777777" w:rsidR="00173161" w:rsidRPr="00F476A9" w:rsidRDefault="00173161" w:rsidP="00173161">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A86F04B" w14:textId="53667A0A" w:rsidR="00173161" w:rsidRPr="00F476A9" w:rsidRDefault="00173161" w:rsidP="00173161">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 xml:space="preserve">“también mencionar si se le solicitaron u ofreció esta unidad </w:t>
            </w:r>
            <w:r w:rsidRPr="00F476A9">
              <w:rPr>
                <w:rFonts w:ascii="Palatino Linotype" w:eastAsiaTheme="minorHAnsi" w:hAnsi="Palatino Linotype"/>
                <w:i/>
                <w:sz w:val="20"/>
                <w:szCs w:val="20"/>
                <w:lang w:val="es-ES_tradnl" w:eastAsia="en-US"/>
              </w:rPr>
              <w:lastRenderedPageBreak/>
              <w:t>económica alguna donación, apoyo, aportación a mejoras de cualquier tipo o similares y en caso afirmativo el expediente completo relativo, incluyendo los acuerdo de cabildo al respecto contratos, convenios o lo que haya resultado al respecto.”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5BD42E4" w14:textId="78A02B2E" w:rsidR="00173161" w:rsidRPr="00F476A9" w:rsidRDefault="00173161" w:rsidP="00173161">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lastRenderedPageBreak/>
              <w:t>Sin respuesta.</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8BBEFE9" w14:textId="5FA5BAE5" w:rsidR="00173161" w:rsidRPr="00F476A9" w:rsidRDefault="00173161" w:rsidP="00173161">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Cs/>
                <w:sz w:val="20"/>
                <w:szCs w:val="20"/>
                <w:lang w:val="es-ES_tradnl"/>
              </w:rPr>
              <w:t xml:space="preserve">No hubo pronunciamiento por el </w:t>
            </w:r>
            <w:r w:rsidRPr="00F476A9">
              <w:rPr>
                <w:rFonts w:ascii="Palatino Linotype" w:hAnsi="Palatino Linotype"/>
                <w:b/>
                <w:sz w:val="20"/>
                <w:szCs w:val="20"/>
                <w:lang w:val="es-ES_tradnl"/>
              </w:rPr>
              <w:t>SUJETO OBLIGADO</w:t>
            </w:r>
            <w:r w:rsidRPr="00F476A9">
              <w:rPr>
                <w:rFonts w:ascii="Palatino Linotype" w:hAnsi="Palatino Linotype"/>
                <w:bCs/>
                <w:sz w:val="20"/>
                <w:szCs w:val="20"/>
                <w:lang w:val="es-ES_tradnl"/>
              </w:rPr>
              <w:t xml:space="preserve">, sin embargo, este Organismo </w:t>
            </w:r>
            <w:r w:rsidRPr="00F476A9">
              <w:rPr>
                <w:rFonts w:ascii="Palatino Linotype" w:hAnsi="Palatino Linotype"/>
                <w:bCs/>
                <w:sz w:val="20"/>
                <w:szCs w:val="20"/>
                <w:lang w:val="es-ES_tradnl"/>
              </w:rPr>
              <w:lastRenderedPageBreak/>
              <w:t xml:space="preserve">Garante, en aras de privilegiar el derecho al acceso a la información solicitada se precisa, que si bien, existen construcciones de inmuebles los cuales deben de ofrecer una unidad económica alguna donación, apoyo, aportación a mejoras, ceder terreno para la realización de banquetas, calles o áreas verdes, entre más, sin embargo, el Director de Desarrollo Urbano Metropolitano y Obras Públicas, es el servidor público, que otorga las licencias, cédulas de zonificación, constancias y permisos en materia de alineamiento, número oficial, uso de suelo y construcción, en esa tesitura, no existirán los expedientes o documentos que requiere el particular, puesto que menciona no fue posible localizar la información, por lo que se determina, la </w:t>
            </w:r>
            <w:r w:rsidRPr="00F476A9">
              <w:rPr>
                <w:rFonts w:ascii="Palatino Linotype" w:hAnsi="Palatino Linotype"/>
                <w:bCs/>
                <w:sz w:val="20"/>
                <w:szCs w:val="20"/>
                <w:lang w:val="es-ES_tradnl"/>
              </w:rPr>
              <w:lastRenderedPageBreak/>
              <w:t>construcción de estos inmuebles fue de manera ilegal.</w:t>
            </w:r>
          </w:p>
        </w:tc>
      </w:tr>
      <w:tr w:rsidR="00173161" w:rsidRPr="00F476A9" w14:paraId="30F8F885" w14:textId="77777777" w:rsidTr="00330982">
        <w:trPr>
          <w:jc w:val="center"/>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08D943AE" w14:textId="77777777" w:rsidR="00173161" w:rsidRPr="00F476A9" w:rsidRDefault="00173161" w:rsidP="00173161">
            <w:pPr>
              <w:pStyle w:val="Prrafodelista"/>
              <w:widowControl w:val="0"/>
              <w:numPr>
                <w:ilvl w:val="0"/>
                <w:numId w:val="27"/>
              </w:numPr>
              <w:suppressAutoHyphens/>
              <w:spacing w:line="360" w:lineRule="auto"/>
              <w:ind w:left="360"/>
              <w:jc w:val="both"/>
              <w:rPr>
                <w:rFonts w:ascii="Palatino Linotype" w:eastAsiaTheme="minorHAnsi" w:hAnsi="Palatino Linotype"/>
                <w:sz w:val="20"/>
                <w:szCs w:val="20"/>
                <w:lang w:eastAsia="en-U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061500" w14:textId="764CA38B" w:rsidR="00173161" w:rsidRPr="00F476A9" w:rsidRDefault="00173161" w:rsidP="00173161">
            <w:pPr>
              <w:widowControl w:val="0"/>
              <w:suppressAutoHyphens/>
              <w:spacing w:line="360" w:lineRule="auto"/>
              <w:jc w:val="both"/>
              <w:rPr>
                <w:rFonts w:ascii="Palatino Linotype" w:eastAsiaTheme="minorHAnsi" w:hAnsi="Palatino Linotype"/>
                <w:i/>
                <w:sz w:val="20"/>
                <w:szCs w:val="20"/>
                <w:lang w:val="es-ES_tradnl" w:eastAsia="en-US"/>
              </w:rPr>
            </w:pPr>
            <w:r w:rsidRPr="00F476A9">
              <w:rPr>
                <w:rFonts w:ascii="Palatino Linotype" w:eastAsiaTheme="minorHAnsi" w:hAnsi="Palatino Linotype"/>
                <w:i/>
                <w:sz w:val="20"/>
                <w:szCs w:val="20"/>
                <w:lang w:val="es-ES_tradnl" w:eastAsia="en-US"/>
              </w:rPr>
              <w:t>“en caso de haber establecido medidas de mitigación de cualquier tipo en cualquier aspecto a cubrir por esta unidad económica, solicitamos el expediente competo de cada uno de estas condicionantes o medidas mitigatorias.” (Sic)</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60499D" w14:textId="6FD6919B" w:rsidR="00173161" w:rsidRPr="00F476A9" w:rsidRDefault="00173161" w:rsidP="00173161">
            <w:pPr>
              <w:tabs>
                <w:tab w:val="left" w:pos="567"/>
              </w:tabs>
              <w:suppressAutoHyphens/>
              <w:spacing w:line="360" w:lineRule="auto"/>
              <w:ind w:right="51"/>
              <w:jc w:val="both"/>
              <w:rPr>
                <w:rFonts w:ascii="Palatino Linotype" w:hAnsi="Palatino Linotype"/>
                <w:bCs/>
                <w:sz w:val="20"/>
                <w:szCs w:val="20"/>
                <w:lang w:val="es-ES_tradnl"/>
              </w:rPr>
            </w:pPr>
            <w:r w:rsidRPr="00F476A9">
              <w:rPr>
                <w:rFonts w:ascii="Palatino Linotype" w:hAnsi="Palatino Linotype"/>
                <w:bCs/>
                <w:sz w:val="20"/>
                <w:szCs w:val="20"/>
                <w:lang w:val="es-ES_tradnl"/>
              </w:rPr>
              <w:t>Sin respuesta.</w:t>
            </w: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4D0BF" w14:textId="4CDADF89" w:rsidR="00173161" w:rsidRPr="00F476A9" w:rsidRDefault="00173161" w:rsidP="00173161">
            <w:pPr>
              <w:tabs>
                <w:tab w:val="left" w:pos="567"/>
              </w:tabs>
              <w:suppressAutoHyphens/>
              <w:spacing w:line="360" w:lineRule="auto"/>
              <w:ind w:right="51"/>
              <w:jc w:val="both"/>
              <w:rPr>
                <w:rFonts w:ascii="Palatino Linotype" w:hAnsi="Palatino Linotype"/>
                <w:b/>
                <w:sz w:val="20"/>
                <w:szCs w:val="20"/>
                <w:lang w:val="es-ES_tradnl"/>
              </w:rPr>
            </w:pPr>
            <w:r w:rsidRPr="00F476A9">
              <w:rPr>
                <w:rFonts w:ascii="Palatino Linotype" w:hAnsi="Palatino Linotype"/>
                <w:b/>
                <w:sz w:val="20"/>
                <w:szCs w:val="20"/>
                <w:lang w:val="es-ES_tradnl"/>
              </w:rPr>
              <w:t>No colma</w:t>
            </w:r>
            <w:r w:rsidRPr="00F476A9">
              <w:rPr>
                <w:rFonts w:ascii="Palatino Linotype" w:hAnsi="Palatino Linotype"/>
                <w:bCs/>
                <w:sz w:val="20"/>
                <w:szCs w:val="20"/>
                <w:lang w:val="es-ES_tradnl"/>
              </w:rPr>
              <w:t xml:space="preserve"> No hubo pronunciamiento del </w:t>
            </w:r>
            <w:r w:rsidRPr="00F476A9">
              <w:rPr>
                <w:rFonts w:ascii="Palatino Linotype" w:hAnsi="Palatino Linotype"/>
                <w:b/>
                <w:sz w:val="20"/>
                <w:szCs w:val="20"/>
                <w:lang w:val="es-ES_tradnl"/>
              </w:rPr>
              <w:t>SUJETO OBLIGADO</w:t>
            </w:r>
            <w:r w:rsidRPr="00F476A9">
              <w:rPr>
                <w:rFonts w:ascii="Palatino Linotype" w:hAnsi="Palatino Linotype"/>
                <w:bCs/>
                <w:sz w:val="20"/>
                <w:szCs w:val="20"/>
                <w:lang w:val="es-ES_tradnl"/>
              </w:rPr>
              <w:t>.</w:t>
            </w:r>
          </w:p>
        </w:tc>
      </w:tr>
    </w:tbl>
    <w:p w14:paraId="69E47C0F" w14:textId="77777777" w:rsidR="007140A7" w:rsidRPr="00F476A9" w:rsidRDefault="007140A7" w:rsidP="00B96AFB">
      <w:pPr>
        <w:spacing w:line="360" w:lineRule="auto"/>
        <w:jc w:val="both"/>
        <w:rPr>
          <w:rFonts w:ascii="Palatino Linotype" w:hAnsi="Palatino Linotype"/>
          <w:sz w:val="22"/>
          <w:szCs w:val="22"/>
        </w:rPr>
      </w:pPr>
    </w:p>
    <w:p w14:paraId="63B50528" w14:textId="2F41A67B" w:rsidR="007140A7" w:rsidRPr="00F476A9" w:rsidRDefault="007140A7" w:rsidP="00B96AFB">
      <w:pPr>
        <w:spacing w:line="360" w:lineRule="auto"/>
        <w:jc w:val="both"/>
        <w:rPr>
          <w:rFonts w:ascii="Palatino Linotype" w:hAnsi="Palatino Linotype"/>
          <w:sz w:val="22"/>
          <w:szCs w:val="22"/>
        </w:rPr>
      </w:pPr>
      <w:r w:rsidRPr="00F476A9">
        <w:rPr>
          <w:rFonts w:ascii="Palatino Linotype" w:hAnsi="Palatino Linotype"/>
          <w:sz w:val="22"/>
          <w:szCs w:val="22"/>
        </w:rPr>
        <w:t xml:space="preserve">Del recuadro anterior, se puede advertir que si bien </w:t>
      </w:r>
      <w:bookmarkStart w:id="13" w:name="_Hlk95131838"/>
      <w:r w:rsidRPr="00F476A9">
        <w:rPr>
          <w:rFonts w:ascii="Palatino Linotype" w:hAnsi="Palatino Linotype"/>
          <w:sz w:val="22"/>
          <w:szCs w:val="22"/>
        </w:rPr>
        <w:t>el Titular de la Dirección de Desarrollo Urbano Metropolitano y Obras Públicas</w:t>
      </w:r>
      <w:bookmarkEnd w:id="13"/>
      <w:r w:rsidRPr="00F476A9">
        <w:rPr>
          <w:rFonts w:ascii="Palatino Linotype" w:hAnsi="Palatino Linotype"/>
          <w:sz w:val="22"/>
          <w:szCs w:val="22"/>
        </w:rPr>
        <w:t xml:space="preserve">, no entrega la información por menciona que no obra los rubros solicitados en sus archivos, pues bien, </w:t>
      </w:r>
      <w:r w:rsidRPr="00F476A9">
        <w:rPr>
          <w:rFonts w:ascii="Palatino Linotype" w:hAnsi="Palatino Linotype"/>
          <w:b/>
          <w:sz w:val="22"/>
          <w:szCs w:val="22"/>
        </w:rPr>
        <w:t>se tiene por col</w:t>
      </w:r>
      <w:r w:rsidR="004B15EC" w:rsidRPr="00F476A9">
        <w:rPr>
          <w:rFonts w:ascii="Palatino Linotype" w:hAnsi="Palatino Linotype"/>
          <w:b/>
          <w:sz w:val="22"/>
          <w:szCs w:val="22"/>
        </w:rPr>
        <w:t>m</w:t>
      </w:r>
      <w:r w:rsidRPr="00F476A9">
        <w:rPr>
          <w:rFonts w:ascii="Palatino Linotype" w:hAnsi="Palatino Linotype"/>
          <w:b/>
          <w:sz w:val="22"/>
          <w:szCs w:val="22"/>
        </w:rPr>
        <w:t>ados los rubros con numerales 1, 2, 4, 5, 7, 8, 9, 10 y 11</w:t>
      </w:r>
      <w:r w:rsidRPr="00F476A9">
        <w:rPr>
          <w:rFonts w:ascii="Palatino Linotype" w:hAnsi="Palatino Linotype"/>
          <w:sz w:val="22"/>
          <w:szCs w:val="22"/>
        </w:rPr>
        <w:t xml:space="preserve">, , ya que dentro de sus </w:t>
      </w:r>
      <w:r w:rsidR="005E2D85" w:rsidRPr="00F476A9">
        <w:rPr>
          <w:rFonts w:ascii="Palatino Linotype" w:hAnsi="Palatino Linotype"/>
          <w:sz w:val="22"/>
          <w:szCs w:val="22"/>
        </w:rPr>
        <w:t>atribuciones</w:t>
      </w:r>
      <w:r w:rsidRPr="00F476A9">
        <w:rPr>
          <w:rFonts w:ascii="Palatino Linotype" w:hAnsi="Palatino Linotype"/>
          <w:sz w:val="22"/>
          <w:szCs w:val="22"/>
        </w:rPr>
        <w:t xml:space="preserve"> </w:t>
      </w:r>
      <w:r w:rsidR="004B15EC" w:rsidRPr="00F476A9">
        <w:rPr>
          <w:rFonts w:ascii="Palatino Linotype" w:hAnsi="Palatino Linotype"/>
          <w:sz w:val="22"/>
          <w:szCs w:val="22"/>
        </w:rPr>
        <w:t>genera, administra, posee</w:t>
      </w:r>
      <w:r w:rsidRPr="00F476A9">
        <w:rPr>
          <w:rFonts w:ascii="Palatino Linotype" w:hAnsi="Palatino Linotype"/>
          <w:sz w:val="22"/>
          <w:szCs w:val="22"/>
        </w:rPr>
        <w:t xml:space="preserve"> la información</w:t>
      </w:r>
      <w:r w:rsidR="004B15EC" w:rsidRPr="00F476A9">
        <w:rPr>
          <w:rFonts w:ascii="Palatino Linotype" w:hAnsi="Palatino Linotype"/>
          <w:sz w:val="22"/>
          <w:szCs w:val="22"/>
        </w:rPr>
        <w:t xml:space="preserve"> solicitada</w:t>
      </w:r>
      <w:r w:rsidRPr="00F476A9">
        <w:rPr>
          <w:rFonts w:ascii="Palatino Linotype" w:hAnsi="Palatino Linotype"/>
          <w:sz w:val="22"/>
          <w:szCs w:val="22"/>
        </w:rPr>
        <w:t xml:space="preserve">, de conformidad con lo establecido en el </w:t>
      </w:r>
      <w:r w:rsidR="005E2D85" w:rsidRPr="00F476A9">
        <w:rPr>
          <w:rFonts w:ascii="Palatino Linotype" w:hAnsi="Palatino Linotype"/>
          <w:sz w:val="22"/>
          <w:szCs w:val="22"/>
        </w:rPr>
        <w:t>artículo</w:t>
      </w:r>
      <w:r w:rsidRPr="00F476A9">
        <w:rPr>
          <w:rFonts w:ascii="Palatino Linotype" w:hAnsi="Palatino Linotype"/>
          <w:sz w:val="22"/>
          <w:szCs w:val="22"/>
        </w:rPr>
        <w:t xml:space="preserve"> 77</w:t>
      </w:r>
      <w:r w:rsidR="005E2D85" w:rsidRPr="00F476A9">
        <w:rPr>
          <w:rFonts w:ascii="Palatino Linotype" w:hAnsi="Palatino Linotype"/>
          <w:sz w:val="22"/>
          <w:szCs w:val="22"/>
        </w:rPr>
        <w:t xml:space="preserve">, fracciones V, VII, VII, XIV, XLII, del Bando Municipal de Metepec, México, 2021, y el artículo 3.142, </w:t>
      </w:r>
      <w:bookmarkStart w:id="14" w:name="_Hlk95134672"/>
      <w:r w:rsidR="005E2D85" w:rsidRPr="00F476A9">
        <w:rPr>
          <w:rFonts w:ascii="Palatino Linotype" w:hAnsi="Palatino Linotype"/>
          <w:sz w:val="22"/>
          <w:szCs w:val="22"/>
        </w:rPr>
        <w:t>del Código de Reglamentación Municipal de Metepec</w:t>
      </w:r>
      <w:bookmarkEnd w:id="14"/>
      <w:r w:rsidR="005E2D85" w:rsidRPr="00F476A9">
        <w:rPr>
          <w:rFonts w:ascii="Palatino Linotype" w:hAnsi="Palatino Linotype"/>
          <w:sz w:val="22"/>
          <w:szCs w:val="22"/>
        </w:rPr>
        <w:t xml:space="preserve">, Estado De México, cuyo tener literal es el siguiente: </w:t>
      </w:r>
    </w:p>
    <w:p w14:paraId="0E47CF65" w14:textId="77777777" w:rsidR="001B79D3" w:rsidRPr="00F476A9" w:rsidRDefault="001B79D3" w:rsidP="00B96AFB">
      <w:pPr>
        <w:spacing w:line="360" w:lineRule="auto"/>
        <w:jc w:val="both"/>
        <w:rPr>
          <w:rFonts w:ascii="Palatino Linotype" w:hAnsi="Palatino Linotype"/>
          <w:sz w:val="22"/>
          <w:szCs w:val="22"/>
        </w:rPr>
      </w:pPr>
    </w:p>
    <w:p w14:paraId="73EBFE00" w14:textId="06B273FA" w:rsidR="001B79D3" w:rsidRPr="00F476A9" w:rsidRDefault="00C54E8D" w:rsidP="00376271">
      <w:pPr>
        <w:pStyle w:val="Prrafodelista"/>
        <w:spacing w:line="360" w:lineRule="auto"/>
        <w:ind w:left="567" w:right="567"/>
        <w:jc w:val="center"/>
        <w:rPr>
          <w:rFonts w:ascii="Palatino Linotype" w:hAnsi="Palatino Linotype"/>
          <w:b/>
          <w:bCs/>
          <w:i/>
          <w:iCs/>
          <w:sz w:val="20"/>
          <w:szCs w:val="20"/>
        </w:rPr>
      </w:pPr>
      <w:r w:rsidRPr="00F476A9">
        <w:rPr>
          <w:rFonts w:ascii="Palatino Linotype" w:hAnsi="Palatino Linotype"/>
          <w:b/>
          <w:bCs/>
          <w:i/>
          <w:iCs/>
          <w:sz w:val="20"/>
          <w:szCs w:val="20"/>
        </w:rPr>
        <w:t>“</w:t>
      </w:r>
      <w:r w:rsidR="001B79D3" w:rsidRPr="00F476A9">
        <w:rPr>
          <w:rFonts w:ascii="Palatino Linotype" w:hAnsi="Palatino Linotype"/>
          <w:b/>
          <w:bCs/>
          <w:i/>
          <w:iCs/>
          <w:sz w:val="20"/>
          <w:szCs w:val="20"/>
        </w:rPr>
        <w:t>BANDO MUNICIPAL DE METEPEC, ESTADO DE MÉXICO 2021</w:t>
      </w:r>
    </w:p>
    <w:p w14:paraId="071802E8" w14:textId="77777777" w:rsidR="00C54E8D" w:rsidRPr="00F476A9" w:rsidRDefault="00C54E8D" w:rsidP="00376271">
      <w:pPr>
        <w:pStyle w:val="Prrafodelista"/>
        <w:spacing w:line="360" w:lineRule="auto"/>
        <w:ind w:left="567" w:right="567"/>
        <w:jc w:val="center"/>
        <w:rPr>
          <w:rFonts w:ascii="Palatino Linotype" w:hAnsi="Palatino Linotype"/>
          <w:b/>
          <w:bCs/>
          <w:i/>
          <w:iCs/>
          <w:sz w:val="20"/>
          <w:szCs w:val="20"/>
        </w:rPr>
      </w:pPr>
    </w:p>
    <w:p w14:paraId="3F7C3B90" w14:textId="77777777" w:rsidR="001B79D3" w:rsidRPr="00F476A9" w:rsidRDefault="001B79D3"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lastRenderedPageBreak/>
        <w:t>ARTÍCULO 77.-</w:t>
      </w:r>
      <w:r w:rsidRPr="00F476A9">
        <w:rPr>
          <w:rFonts w:ascii="Palatino Linotype" w:hAnsi="Palatino Linotype"/>
          <w:i/>
          <w:iCs/>
          <w:sz w:val="20"/>
          <w:szCs w:val="20"/>
        </w:rPr>
        <w:t xml:space="preserve"> La Dirección de Desarrollo Urbano, Metropolitano y Obras Públicas, con apego a la legislación federal, a las disposiciones relativas del Código Administrativo del Estado de México y demás ordenamientos estatales y municipales aplicables, tiene las siguientes atribuciones:</w:t>
      </w:r>
    </w:p>
    <w:p w14:paraId="1C05DD01" w14:textId="286B02B8" w:rsidR="001B79D3" w:rsidRPr="00F476A9" w:rsidRDefault="00C54E8D"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0B9D64F6" w14:textId="47419361" w:rsidR="001B79D3" w:rsidRPr="00F476A9" w:rsidRDefault="001B79D3"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V.</w:t>
      </w:r>
      <w:r w:rsidRPr="00F476A9">
        <w:rPr>
          <w:rFonts w:ascii="Palatino Linotype" w:hAnsi="Palatino Linotype"/>
          <w:i/>
          <w:iCs/>
          <w:sz w:val="20"/>
          <w:szCs w:val="20"/>
        </w:rPr>
        <w:t xml:space="preserve"> </w:t>
      </w:r>
      <w:r w:rsidRPr="00F476A9">
        <w:rPr>
          <w:rFonts w:ascii="Palatino Linotype" w:hAnsi="Palatino Linotype"/>
          <w:b/>
          <w:bCs/>
          <w:i/>
          <w:iCs/>
          <w:sz w:val="20"/>
          <w:szCs w:val="20"/>
        </w:rPr>
        <w:t>Vigilar y supervisar</w:t>
      </w:r>
      <w:r w:rsidRPr="00F476A9">
        <w:rPr>
          <w:rFonts w:ascii="Palatino Linotype" w:hAnsi="Palatino Linotype"/>
          <w:i/>
          <w:iCs/>
          <w:sz w:val="20"/>
          <w:szCs w:val="20"/>
        </w:rPr>
        <w:t xml:space="preserve"> que toda construcción para uso habitacional, comercial, industrial o</w:t>
      </w:r>
      <w:r w:rsidR="00C54E8D" w:rsidRPr="00F476A9">
        <w:rPr>
          <w:rFonts w:ascii="Palatino Linotype" w:hAnsi="Palatino Linotype"/>
          <w:i/>
          <w:iCs/>
          <w:sz w:val="20"/>
          <w:szCs w:val="20"/>
        </w:rPr>
        <w:t xml:space="preserve"> </w:t>
      </w:r>
      <w:r w:rsidRPr="00F476A9">
        <w:rPr>
          <w:rFonts w:ascii="Palatino Linotype" w:hAnsi="Palatino Linotype"/>
          <w:i/>
          <w:iCs/>
          <w:sz w:val="20"/>
          <w:szCs w:val="20"/>
        </w:rPr>
        <w:t>de servicios, esté acorde a la normatividad aplicable, y reúna las siguientes condiciones</w:t>
      </w:r>
      <w:r w:rsidR="00C54E8D" w:rsidRPr="00F476A9">
        <w:rPr>
          <w:rFonts w:ascii="Palatino Linotype" w:hAnsi="Palatino Linotype"/>
          <w:i/>
          <w:iCs/>
          <w:sz w:val="20"/>
          <w:szCs w:val="20"/>
        </w:rPr>
        <w:t xml:space="preserve"> </w:t>
      </w:r>
      <w:r w:rsidRPr="00F476A9">
        <w:rPr>
          <w:rFonts w:ascii="Palatino Linotype" w:hAnsi="Palatino Linotype"/>
          <w:i/>
          <w:iCs/>
          <w:sz w:val="20"/>
          <w:szCs w:val="20"/>
        </w:rPr>
        <w:t>mínimas:</w:t>
      </w:r>
    </w:p>
    <w:p w14:paraId="3036DDCD" w14:textId="77777777" w:rsidR="001B79D3" w:rsidRPr="00F476A9" w:rsidRDefault="001B79D3"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a) Seguridad estructural;</w:t>
      </w:r>
    </w:p>
    <w:p w14:paraId="43E7D04C" w14:textId="77777777" w:rsidR="001B79D3" w:rsidRPr="00F476A9" w:rsidRDefault="001B79D3"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b) Accesibilidad para las personas con discapacidad; y</w:t>
      </w:r>
    </w:p>
    <w:p w14:paraId="2F2ED0BF" w14:textId="77777777" w:rsidR="001B79D3" w:rsidRPr="00F476A9" w:rsidRDefault="001B79D3"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c) Condiciones de habitabilidad.</w:t>
      </w:r>
    </w:p>
    <w:p w14:paraId="320B00C3" w14:textId="77777777" w:rsidR="001B79D3" w:rsidRPr="00F476A9" w:rsidRDefault="001B79D3" w:rsidP="00376271">
      <w:pPr>
        <w:pStyle w:val="Prrafodelista"/>
        <w:spacing w:line="360" w:lineRule="auto"/>
        <w:ind w:left="567" w:right="567"/>
        <w:jc w:val="both"/>
        <w:rPr>
          <w:rFonts w:ascii="Palatino Linotype" w:hAnsi="Palatino Linotype"/>
          <w:i/>
          <w:iCs/>
          <w:sz w:val="20"/>
          <w:szCs w:val="20"/>
        </w:rPr>
      </w:pPr>
    </w:p>
    <w:p w14:paraId="6B28F65B" w14:textId="0BC12993" w:rsidR="001B79D3" w:rsidRPr="00F476A9" w:rsidRDefault="001B79D3"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VI.</w:t>
      </w:r>
      <w:r w:rsidRPr="00F476A9">
        <w:rPr>
          <w:rFonts w:ascii="Palatino Linotype" w:hAnsi="Palatino Linotype"/>
          <w:i/>
          <w:iCs/>
          <w:sz w:val="20"/>
          <w:szCs w:val="20"/>
        </w:rPr>
        <w:t xml:space="preserve"> Otorgar </w:t>
      </w:r>
      <w:r w:rsidRPr="00F476A9">
        <w:rPr>
          <w:rFonts w:ascii="Palatino Linotype" w:hAnsi="Palatino Linotype"/>
          <w:b/>
          <w:bCs/>
          <w:i/>
          <w:iCs/>
          <w:sz w:val="20"/>
          <w:szCs w:val="20"/>
          <w:u w:val="single"/>
        </w:rPr>
        <w:t>licencias</w:t>
      </w:r>
      <w:r w:rsidRPr="00F476A9">
        <w:rPr>
          <w:rFonts w:ascii="Palatino Linotype" w:hAnsi="Palatino Linotype"/>
          <w:i/>
          <w:iCs/>
          <w:sz w:val="20"/>
          <w:szCs w:val="20"/>
        </w:rPr>
        <w:t xml:space="preserve">, </w:t>
      </w:r>
      <w:r w:rsidRPr="00F476A9">
        <w:rPr>
          <w:rFonts w:ascii="Palatino Linotype" w:hAnsi="Palatino Linotype"/>
          <w:b/>
          <w:bCs/>
          <w:i/>
          <w:iCs/>
          <w:sz w:val="20"/>
          <w:szCs w:val="20"/>
          <w:u w:val="single"/>
        </w:rPr>
        <w:t>cédulas de zonificación</w:t>
      </w:r>
      <w:r w:rsidRPr="00F476A9">
        <w:rPr>
          <w:rFonts w:ascii="Palatino Linotype" w:hAnsi="Palatino Linotype"/>
          <w:i/>
          <w:iCs/>
          <w:sz w:val="20"/>
          <w:szCs w:val="20"/>
        </w:rPr>
        <w:t xml:space="preserve">, constancias y permisos en materia de alineamiento, número oficial, </w:t>
      </w:r>
      <w:r w:rsidRPr="00F476A9">
        <w:rPr>
          <w:rFonts w:ascii="Palatino Linotype" w:hAnsi="Palatino Linotype"/>
          <w:b/>
          <w:bCs/>
          <w:i/>
          <w:iCs/>
          <w:sz w:val="20"/>
          <w:szCs w:val="20"/>
        </w:rPr>
        <w:t>uso de suelo</w:t>
      </w:r>
      <w:r w:rsidRPr="00F476A9">
        <w:rPr>
          <w:rFonts w:ascii="Palatino Linotype" w:hAnsi="Palatino Linotype"/>
          <w:i/>
          <w:iCs/>
          <w:sz w:val="20"/>
          <w:szCs w:val="20"/>
        </w:rPr>
        <w:t xml:space="preserve"> y construcción, de régimen en condominio y publicidad, así como de remodelación, sin que se afecten los elementos estructurales de las construcciones existentes, para obras privadas y públicas, en los términos del Código Administrativo del Estado de México y demás normatividad aplicable;</w:t>
      </w:r>
    </w:p>
    <w:p w14:paraId="0C6497B7" w14:textId="77777777" w:rsidR="00C54E8D" w:rsidRPr="00F476A9" w:rsidRDefault="00C54E8D" w:rsidP="00376271">
      <w:pPr>
        <w:pStyle w:val="Prrafodelista"/>
        <w:spacing w:line="360" w:lineRule="auto"/>
        <w:ind w:left="567" w:right="567"/>
        <w:jc w:val="both"/>
        <w:rPr>
          <w:rFonts w:ascii="Palatino Linotype" w:hAnsi="Palatino Linotype"/>
          <w:i/>
          <w:iCs/>
          <w:sz w:val="20"/>
          <w:szCs w:val="20"/>
        </w:rPr>
      </w:pPr>
    </w:p>
    <w:p w14:paraId="1D7FDFC5" w14:textId="77777777" w:rsidR="001B79D3" w:rsidRPr="00F476A9" w:rsidRDefault="001B79D3"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VII.</w:t>
      </w:r>
      <w:r w:rsidRPr="00F476A9">
        <w:rPr>
          <w:rFonts w:ascii="Palatino Linotype" w:hAnsi="Palatino Linotype"/>
          <w:i/>
          <w:iCs/>
          <w:sz w:val="20"/>
          <w:szCs w:val="20"/>
        </w:rPr>
        <w:t xml:space="preserve"> </w:t>
      </w:r>
      <w:r w:rsidRPr="00F476A9">
        <w:rPr>
          <w:rFonts w:ascii="Palatino Linotype" w:hAnsi="Palatino Linotype"/>
          <w:b/>
          <w:bCs/>
          <w:i/>
          <w:iCs/>
          <w:sz w:val="20"/>
          <w:szCs w:val="20"/>
        </w:rPr>
        <w:t xml:space="preserve">Otorgar las licencias y/o permisos relacionados con el uso del suelo </w:t>
      </w:r>
      <w:r w:rsidRPr="00F476A9">
        <w:rPr>
          <w:rFonts w:ascii="Palatino Linotype" w:hAnsi="Palatino Linotype"/>
          <w:i/>
          <w:iCs/>
          <w:sz w:val="20"/>
          <w:szCs w:val="20"/>
        </w:rPr>
        <w:t>y el destino de los bienes inmuebles del municipio, de conformidad con los convenios celebrados con el Gobierno del Estado de México y en estricto apego a las disposiciones aplicables;</w:t>
      </w:r>
    </w:p>
    <w:p w14:paraId="4DB852D2" w14:textId="6FCE06F5" w:rsidR="001B79D3" w:rsidRPr="00F476A9" w:rsidRDefault="00C54E8D"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334E1C5B" w14:textId="4DEDCDD4" w:rsidR="001B79D3" w:rsidRPr="00F476A9" w:rsidRDefault="001B79D3"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XIV.</w:t>
      </w:r>
      <w:r w:rsidRPr="00F476A9">
        <w:rPr>
          <w:rFonts w:ascii="Palatino Linotype" w:hAnsi="Palatino Linotype"/>
          <w:i/>
          <w:iCs/>
          <w:sz w:val="20"/>
          <w:szCs w:val="20"/>
        </w:rPr>
        <w:t xml:space="preserve"> Determinar el uso del suelo aprovechable, de acuerdo al Plan de Desarrollo Municipal, e informar, orientar y dar trámite a los </w:t>
      </w:r>
      <w:r w:rsidRPr="00F476A9">
        <w:rPr>
          <w:rFonts w:ascii="Palatino Linotype" w:hAnsi="Palatino Linotype"/>
          <w:b/>
          <w:bCs/>
          <w:i/>
          <w:iCs/>
          <w:sz w:val="20"/>
          <w:szCs w:val="20"/>
        </w:rPr>
        <w:t>cambios de uso de suelo</w:t>
      </w:r>
      <w:r w:rsidRPr="00F476A9">
        <w:rPr>
          <w:rFonts w:ascii="Palatino Linotype" w:hAnsi="Palatino Linotype"/>
          <w:i/>
          <w:iCs/>
          <w:sz w:val="20"/>
          <w:szCs w:val="20"/>
        </w:rPr>
        <w:t xml:space="preserve">, </w:t>
      </w:r>
      <w:r w:rsidRPr="00F476A9">
        <w:rPr>
          <w:rFonts w:ascii="Palatino Linotype" w:hAnsi="Palatino Linotype"/>
          <w:b/>
          <w:bCs/>
          <w:i/>
          <w:iCs/>
          <w:sz w:val="20"/>
          <w:szCs w:val="20"/>
          <w:u w:val="single"/>
        </w:rPr>
        <w:t>densidad, intensidad de su aprovechamiento e incremento de altura</w:t>
      </w:r>
      <w:r w:rsidRPr="00F476A9">
        <w:rPr>
          <w:rFonts w:ascii="Palatino Linotype" w:hAnsi="Palatino Linotype"/>
          <w:i/>
          <w:iCs/>
          <w:sz w:val="20"/>
          <w:szCs w:val="20"/>
        </w:rPr>
        <w:t>, de acuerdo con la compatibilidad de los usos y aprovechamiento de suelo en la zona;</w:t>
      </w:r>
    </w:p>
    <w:p w14:paraId="21C580DB" w14:textId="6DE16906" w:rsidR="001B79D3" w:rsidRPr="00F476A9" w:rsidRDefault="00C54E8D" w:rsidP="00376271">
      <w:pPr>
        <w:pStyle w:val="Prrafodelista"/>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w:t>
      </w:r>
      <w:r w:rsidRPr="00F476A9">
        <w:rPr>
          <w:rFonts w:ascii="Palatino Linotype" w:hAnsi="Palatino Linotype"/>
          <w:i/>
          <w:iCs/>
          <w:sz w:val="20"/>
          <w:szCs w:val="20"/>
        </w:rPr>
        <w:t>)</w:t>
      </w:r>
    </w:p>
    <w:p w14:paraId="0290D12F" w14:textId="77777777" w:rsidR="00C54E8D" w:rsidRPr="00F476A9" w:rsidRDefault="001B79D3"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XLII.</w:t>
      </w:r>
      <w:r w:rsidRPr="00F476A9">
        <w:rPr>
          <w:rFonts w:ascii="Palatino Linotype" w:hAnsi="Palatino Linotype"/>
          <w:i/>
          <w:iCs/>
          <w:sz w:val="20"/>
          <w:szCs w:val="20"/>
        </w:rPr>
        <w:t xml:space="preserve"> Para las construcciones consideradas de impacto de acuerdo a la Tabla de Usos de Suelo del Plan Municipal de Desarrollo Urbano de Metepec, Estado de México, que se pretendan establecer dentro del territorio municipal, el solicitante deberá contar con el </w:t>
      </w:r>
      <w:r w:rsidRPr="00F476A9">
        <w:rPr>
          <w:rFonts w:ascii="Palatino Linotype" w:hAnsi="Palatino Linotype"/>
          <w:b/>
          <w:bCs/>
          <w:i/>
          <w:iCs/>
          <w:sz w:val="20"/>
          <w:szCs w:val="20"/>
        </w:rPr>
        <w:t xml:space="preserve">Dictamen Único de Factibilidad </w:t>
      </w:r>
      <w:r w:rsidRPr="00F476A9">
        <w:rPr>
          <w:rFonts w:ascii="Palatino Linotype" w:hAnsi="Palatino Linotype"/>
          <w:b/>
          <w:bCs/>
          <w:i/>
          <w:iCs/>
          <w:sz w:val="20"/>
          <w:szCs w:val="20"/>
        </w:rPr>
        <w:lastRenderedPageBreak/>
        <w:t>y evaluaciones técnicas correspondientes</w:t>
      </w:r>
      <w:r w:rsidRPr="00F476A9">
        <w:rPr>
          <w:rFonts w:ascii="Palatino Linotype" w:hAnsi="Palatino Linotype"/>
          <w:i/>
          <w:iCs/>
          <w:sz w:val="20"/>
          <w:szCs w:val="20"/>
        </w:rPr>
        <w:t>, así como la respectiva licencia de uso de suelo y licencia de construcción, previo al inicio de trabajos;</w:t>
      </w:r>
    </w:p>
    <w:p w14:paraId="30ED12BF" w14:textId="33E29A61" w:rsidR="001B79D3" w:rsidRPr="00F476A9" w:rsidRDefault="00C54E8D"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w:t>
      </w:r>
      <w:r w:rsidRPr="00F476A9">
        <w:rPr>
          <w:rFonts w:ascii="Palatino Linotype" w:hAnsi="Palatino Linotype"/>
          <w:i/>
          <w:iCs/>
          <w:sz w:val="20"/>
          <w:szCs w:val="20"/>
        </w:rPr>
        <w:t>)”</w:t>
      </w:r>
    </w:p>
    <w:p w14:paraId="11F50447" w14:textId="77777777" w:rsidR="001B79D3" w:rsidRPr="00F476A9" w:rsidRDefault="001B79D3" w:rsidP="00376271">
      <w:pPr>
        <w:pStyle w:val="Prrafodelista"/>
        <w:spacing w:line="360" w:lineRule="auto"/>
        <w:ind w:left="567" w:right="567"/>
        <w:jc w:val="both"/>
        <w:rPr>
          <w:rFonts w:ascii="Palatino Linotype" w:hAnsi="Palatino Linotype"/>
          <w:i/>
          <w:iCs/>
          <w:sz w:val="20"/>
          <w:szCs w:val="20"/>
        </w:rPr>
      </w:pPr>
    </w:p>
    <w:p w14:paraId="7FB1D7EE" w14:textId="1749439F" w:rsidR="001B79D3" w:rsidRPr="00F476A9" w:rsidRDefault="00C54E8D" w:rsidP="00376271">
      <w:pPr>
        <w:pStyle w:val="Prrafodelista"/>
        <w:spacing w:line="360" w:lineRule="auto"/>
        <w:ind w:left="567" w:right="567"/>
        <w:jc w:val="center"/>
        <w:rPr>
          <w:rFonts w:ascii="Palatino Linotype" w:hAnsi="Palatino Linotype"/>
          <w:b/>
          <w:bCs/>
          <w:i/>
          <w:iCs/>
          <w:sz w:val="20"/>
          <w:szCs w:val="20"/>
        </w:rPr>
      </w:pPr>
      <w:bookmarkStart w:id="15" w:name="_Hlk95131497"/>
      <w:r w:rsidRPr="00F476A9">
        <w:rPr>
          <w:rFonts w:ascii="Palatino Linotype" w:hAnsi="Palatino Linotype"/>
          <w:b/>
          <w:bCs/>
          <w:i/>
          <w:iCs/>
          <w:sz w:val="20"/>
          <w:szCs w:val="20"/>
        </w:rPr>
        <w:t>“</w:t>
      </w:r>
      <w:r w:rsidR="001B79D3" w:rsidRPr="00F476A9">
        <w:rPr>
          <w:rFonts w:ascii="Palatino Linotype" w:hAnsi="Palatino Linotype"/>
          <w:b/>
          <w:bCs/>
          <w:i/>
          <w:iCs/>
          <w:sz w:val="20"/>
          <w:szCs w:val="20"/>
        </w:rPr>
        <w:t>CÓDIGO DE REGLAMENTACIÓN MUNICIPAL DE METEPEC, ESTADO DE MÉXICO</w:t>
      </w:r>
    </w:p>
    <w:p w14:paraId="70B3F011" w14:textId="77777777" w:rsidR="00C54E8D" w:rsidRPr="00F476A9" w:rsidRDefault="00C54E8D" w:rsidP="00376271">
      <w:pPr>
        <w:pStyle w:val="Prrafodelista"/>
        <w:spacing w:line="360" w:lineRule="auto"/>
        <w:ind w:left="567" w:right="567"/>
        <w:jc w:val="center"/>
        <w:rPr>
          <w:rFonts w:ascii="Palatino Linotype" w:hAnsi="Palatino Linotype"/>
          <w:b/>
          <w:bCs/>
          <w:i/>
          <w:iCs/>
          <w:sz w:val="20"/>
          <w:szCs w:val="20"/>
        </w:rPr>
      </w:pPr>
    </w:p>
    <w:bookmarkEnd w:id="15"/>
    <w:p w14:paraId="2EB6EE16" w14:textId="401267CF" w:rsidR="001B79D3" w:rsidRPr="00F476A9" w:rsidRDefault="001B79D3" w:rsidP="00376271">
      <w:pPr>
        <w:pStyle w:val="Prrafodelista"/>
        <w:spacing w:line="360" w:lineRule="auto"/>
        <w:ind w:left="567" w:right="567"/>
        <w:jc w:val="both"/>
        <w:rPr>
          <w:rFonts w:ascii="Palatino Linotype" w:hAnsi="Palatino Linotype"/>
          <w:i/>
          <w:iCs/>
          <w:sz w:val="20"/>
          <w:szCs w:val="20"/>
          <w:lang w:val="es-ES"/>
        </w:rPr>
      </w:pPr>
      <w:r w:rsidRPr="00F476A9">
        <w:rPr>
          <w:rFonts w:ascii="Palatino Linotype" w:hAnsi="Palatino Linotype"/>
          <w:b/>
          <w:bCs/>
          <w:i/>
          <w:iCs/>
          <w:sz w:val="20"/>
          <w:szCs w:val="20"/>
          <w:lang w:val="es-ES"/>
        </w:rPr>
        <w:t>Artículo 3.142.-</w:t>
      </w:r>
      <w:r w:rsidRPr="00F476A9">
        <w:rPr>
          <w:rFonts w:ascii="Palatino Linotype" w:hAnsi="Palatino Linotype"/>
          <w:i/>
          <w:iCs/>
          <w:sz w:val="20"/>
          <w:szCs w:val="20"/>
          <w:lang w:val="es-ES"/>
        </w:rPr>
        <w:t xml:space="preserve"> La Dirección de Desarrollo Urbano, Metropolitano y Obras Públicas, es la</w:t>
      </w:r>
      <w:r w:rsidR="00C54E8D"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encargada de la planeación y vigilancia del desarrollo urbano y obra pública del territorio</w:t>
      </w:r>
      <w:r w:rsidR="00C54E8D"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municipal, ejerciendo las siguientes facultades:</w:t>
      </w:r>
      <w:r w:rsidRPr="00F476A9">
        <w:rPr>
          <w:rFonts w:ascii="Palatino Linotype" w:hAnsi="Palatino Linotype"/>
          <w:i/>
          <w:iCs/>
          <w:sz w:val="20"/>
          <w:szCs w:val="20"/>
          <w:lang w:val="es-ES"/>
        </w:rPr>
        <w:cr/>
      </w:r>
      <w:r w:rsidR="00C54E8D" w:rsidRPr="00F476A9">
        <w:rPr>
          <w:rFonts w:ascii="Palatino Linotype" w:hAnsi="Palatino Linotype"/>
          <w:i/>
          <w:iCs/>
          <w:sz w:val="20"/>
          <w:szCs w:val="20"/>
          <w:lang w:val="es-ES"/>
        </w:rPr>
        <w:t>(…)</w:t>
      </w:r>
    </w:p>
    <w:p w14:paraId="3AD89C48" w14:textId="1D255282" w:rsidR="001B79D3" w:rsidRPr="00F476A9" w:rsidRDefault="001B79D3"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II.</w:t>
      </w:r>
      <w:r w:rsidRPr="00F476A9">
        <w:rPr>
          <w:rFonts w:ascii="Palatino Linotype" w:hAnsi="Palatino Linotype"/>
          <w:i/>
          <w:iCs/>
          <w:sz w:val="20"/>
          <w:szCs w:val="20"/>
        </w:rPr>
        <w:t xml:space="preserve"> Formular y proponer proyectos en materia de desarrollo urbano, mediante la elaboración de estudios, planes, programas, proyectos y normas técnicas necesarias respecto del </w:t>
      </w:r>
      <w:r w:rsidRPr="00F476A9">
        <w:rPr>
          <w:rFonts w:ascii="Palatino Linotype" w:hAnsi="Palatino Linotype"/>
          <w:b/>
          <w:bCs/>
          <w:i/>
          <w:iCs/>
          <w:sz w:val="20"/>
          <w:szCs w:val="20"/>
        </w:rPr>
        <w:t>uso de suelo,</w:t>
      </w:r>
      <w:r w:rsidRPr="00F476A9">
        <w:rPr>
          <w:rFonts w:ascii="Palatino Linotype" w:hAnsi="Palatino Linotype"/>
          <w:i/>
          <w:iCs/>
          <w:sz w:val="20"/>
          <w:szCs w:val="20"/>
        </w:rPr>
        <w:t xml:space="preserve"> infraestructura urbana, estructura vial, equipamiento y servicios públicos, para instrumentar la zonificación urbana, la preservación y restauración del equilibrio ecológico y la protección del medio ambiente de los centros de población;</w:t>
      </w:r>
    </w:p>
    <w:p w14:paraId="3BDB04B1" w14:textId="513CAD48" w:rsidR="00C54E8D" w:rsidRPr="00F476A9" w:rsidRDefault="00C54E8D"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1FD07C40" w14:textId="0671BC98" w:rsidR="00C54E8D" w:rsidRPr="00F476A9" w:rsidRDefault="00C54E8D" w:rsidP="00376271">
      <w:pPr>
        <w:pStyle w:val="Prrafodelista"/>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(Énfasis añadido)</w:t>
      </w:r>
    </w:p>
    <w:p w14:paraId="545CD12F" w14:textId="77777777" w:rsidR="00C54E8D" w:rsidRPr="00F476A9" w:rsidRDefault="00C54E8D" w:rsidP="00B96AFB">
      <w:pPr>
        <w:pStyle w:val="Prrafodelista"/>
        <w:spacing w:line="360" w:lineRule="auto"/>
        <w:ind w:left="850" w:right="901"/>
        <w:jc w:val="both"/>
        <w:rPr>
          <w:rFonts w:ascii="Palatino Linotype" w:hAnsi="Palatino Linotype"/>
          <w:i/>
          <w:iCs/>
          <w:sz w:val="20"/>
          <w:szCs w:val="20"/>
        </w:rPr>
      </w:pPr>
    </w:p>
    <w:p w14:paraId="5E1C48ED" w14:textId="494A4B82" w:rsidR="00C54E8D" w:rsidRPr="00F476A9" w:rsidRDefault="00C54E8D" w:rsidP="00B96AFB">
      <w:pPr>
        <w:spacing w:line="360" w:lineRule="auto"/>
        <w:jc w:val="both"/>
        <w:rPr>
          <w:rFonts w:ascii="Palatino Linotype" w:hAnsi="Palatino Linotype" w:cs="Arial"/>
          <w:bCs/>
          <w:sz w:val="22"/>
          <w:szCs w:val="20"/>
          <w:lang w:val="es-ES"/>
        </w:rPr>
      </w:pPr>
      <w:r w:rsidRPr="00F476A9">
        <w:rPr>
          <w:rFonts w:ascii="Palatino Linotype" w:hAnsi="Palatino Linotype" w:cs="Arial"/>
          <w:bCs/>
          <w:sz w:val="22"/>
          <w:szCs w:val="20"/>
          <w:lang w:val="es-ES"/>
        </w:rPr>
        <w:t xml:space="preserve">Aunado a lo anterior, es importante señalar que este Instituto considera que, al haber existido un pronunciamiento por parte del </w:t>
      </w:r>
      <w:bookmarkStart w:id="16" w:name="_Hlk95133287"/>
      <w:r w:rsidR="00122C25" w:rsidRPr="00F476A9">
        <w:rPr>
          <w:rFonts w:ascii="Palatino Linotype" w:hAnsi="Palatino Linotype" w:cs="Arial"/>
          <w:b/>
          <w:bCs/>
          <w:sz w:val="22"/>
          <w:szCs w:val="20"/>
          <w:lang w:val="es-ES"/>
        </w:rPr>
        <w:t>Titular de la Dirección de Desarrollo Urbano Metropolitano y Obras Públicas</w:t>
      </w:r>
      <w:bookmarkEnd w:id="16"/>
      <w:r w:rsidRPr="00F476A9">
        <w:rPr>
          <w:rFonts w:ascii="Palatino Linotype" w:hAnsi="Palatino Linotype" w:cs="Arial"/>
          <w:bCs/>
          <w:sz w:val="22"/>
          <w:szCs w:val="20"/>
          <w:lang w:val="es-ES"/>
        </w:rPr>
        <w:t xml:space="preserve">, </w:t>
      </w:r>
      <w:r w:rsidRPr="00F476A9">
        <w:rPr>
          <w:rFonts w:ascii="Palatino Linotype" w:hAnsi="Palatino Linotype"/>
          <w:sz w:val="22"/>
          <w:szCs w:val="22"/>
        </w:rPr>
        <w:t>a fin de dar respuesta a la solicitud planteada,</w:t>
      </w:r>
      <w:r w:rsidRPr="00F476A9">
        <w:rPr>
          <w:rFonts w:ascii="Palatino Linotype" w:hAnsi="Palatino Linotype" w:cs="Arial"/>
          <w:bCs/>
          <w:sz w:val="22"/>
          <w:szCs w:val="20"/>
          <w:lang w:val="es-ES"/>
        </w:rPr>
        <w:t xml:space="preserve"> no está facultado para manifestarse sobre la veracidad de la misma, pues no existe precepto legal alguno en la Ley de la materia que lo faculte para que vía recurso de revisión pueda pronunciarse al respecto. </w:t>
      </w:r>
    </w:p>
    <w:p w14:paraId="423F835B" w14:textId="77777777" w:rsidR="00160EA6" w:rsidRPr="00F476A9" w:rsidRDefault="00160EA6" w:rsidP="00B96AFB">
      <w:pPr>
        <w:spacing w:line="360" w:lineRule="auto"/>
        <w:jc w:val="both"/>
        <w:rPr>
          <w:rFonts w:ascii="Palatino Linotype" w:hAnsi="Palatino Linotype" w:cs="Arial"/>
          <w:bCs/>
          <w:sz w:val="22"/>
          <w:szCs w:val="20"/>
          <w:lang w:val="es-ES"/>
        </w:rPr>
      </w:pPr>
    </w:p>
    <w:p w14:paraId="282F0B60" w14:textId="77777777" w:rsidR="00C54E8D" w:rsidRPr="00F476A9" w:rsidRDefault="00C54E8D" w:rsidP="00B96AFB">
      <w:pPr>
        <w:spacing w:line="360" w:lineRule="auto"/>
        <w:jc w:val="both"/>
        <w:rPr>
          <w:rFonts w:ascii="Palatino Linotype" w:hAnsi="Palatino Linotype" w:cs="Arial"/>
          <w:bCs/>
          <w:sz w:val="22"/>
          <w:szCs w:val="20"/>
          <w:lang w:val="es-ES"/>
        </w:rPr>
      </w:pPr>
      <w:r w:rsidRPr="00F476A9">
        <w:rPr>
          <w:rFonts w:ascii="Palatino Linotype" w:hAnsi="Palatino Linotype" w:cs="Arial"/>
          <w:bCs/>
          <w:sz w:val="22"/>
          <w:szCs w:val="20"/>
          <w:lang w:val="es-ES"/>
        </w:rPr>
        <w:lastRenderedPageBreak/>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FD43A37" w14:textId="77777777" w:rsidR="00C54E8D" w:rsidRPr="00F476A9" w:rsidRDefault="00C54E8D" w:rsidP="00B96AFB">
      <w:pPr>
        <w:tabs>
          <w:tab w:val="left" w:pos="1140"/>
        </w:tabs>
        <w:spacing w:line="360" w:lineRule="auto"/>
        <w:jc w:val="both"/>
        <w:rPr>
          <w:rFonts w:ascii="Palatino Linotype" w:hAnsi="Palatino Linotype" w:cs="Arial"/>
          <w:bCs/>
          <w:sz w:val="22"/>
          <w:szCs w:val="20"/>
          <w:lang w:val="es-ES"/>
        </w:rPr>
      </w:pPr>
      <w:r w:rsidRPr="00F476A9">
        <w:rPr>
          <w:rFonts w:ascii="Palatino Linotype" w:hAnsi="Palatino Linotype" w:cs="Arial"/>
          <w:bCs/>
          <w:sz w:val="22"/>
          <w:szCs w:val="20"/>
          <w:lang w:val="es-ES"/>
        </w:rPr>
        <w:tab/>
      </w:r>
    </w:p>
    <w:p w14:paraId="7BCA2FBC" w14:textId="36470F8F" w:rsidR="00C54E8D" w:rsidRPr="00F476A9" w:rsidRDefault="00C54E8D" w:rsidP="00376271">
      <w:pPr>
        <w:tabs>
          <w:tab w:val="left" w:pos="709"/>
        </w:tabs>
        <w:spacing w:line="360" w:lineRule="auto"/>
        <w:ind w:left="567" w:right="567"/>
        <w:jc w:val="both"/>
        <w:rPr>
          <w:rFonts w:ascii="Palatino Linotype" w:hAnsi="Palatino Linotype" w:cs="Arial"/>
          <w:b/>
          <w:bCs/>
          <w:i/>
          <w:sz w:val="20"/>
          <w:szCs w:val="20"/>
          <w:lang w:val="es-ES"/>
        </w:rPr>
      </w:pPr>
      <w:r w:rsidRPr="00F476A9">
        <w:rPr>
          <w:rFonts w:ascii="Palatino Linotype" w:hAnsi="Palatino Linotype" w:cs="Arial"/>
          <w:b/>
          <w:bCs/>
          <w:i/>
          <w:sz w:val="20"/>
          <w:szCs w:val="20"/>
          <w:lang w:val="es-ES"/>
        </w:rPr>
        <w:t>“El Instituto Federal de Acceso a la Información y Protección de Datos no cuenta con facultades para pronunciarse respecto de la veracidad de los documentos proporcionados por los sujetos obligados</w:t>
      </w:r>
      <w:r w:rsidRPr="00F476A9">
        <w:rPr>
          <w:rFonts w:ascii="Palatino Linotype" w:hAnsi="Palatino Linotype" w:cs="Arial"/>
          <w:bCs/>
          <w:i/>
          <w:sz w:val="20"/>
          <w:szCs w:val="20"/>
          <w:lang w:val="es-ES"/>
        </w:rPr>
        <w:t xml:space="preserve">. El Instituto Federal de Acceso a la Información y Protección de Datos es un </w:t>
      </w:r>
      <w:r w:rsidR="0059313B" w:rsidRPr="00F476A9">
        <w:rPr>
          <w:rFonts w:ascii="Palatino Linotype" w:hAnsi="Palatino Linotype" w:cs="Arial"/>
          <w:bCs/>
          <w:i/>
          <w:sz w:val="20"/>
          <w:szCs w:val="20"/>
          <w:lang w:val="es-ES"/>
        </w:rPr>
        <w:t>Organismo</w:t>
      </w:r>
      <w:r w:rsidRPr="00F476A9">
        <w:rPr>
          <w:rFonts w:ascii="Palatino Linotype" w:hAnsi="Palatino Linotype" w:cs="Arial"/>
          <w:bCs/>
          <w:i/>
          <w:sz w:val="20"/>
          <w:szCs w:val="20"/>
          <w:lang w:val="es-ES"/>
        </w:rPr>
        <w:t xml:space="preserve">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476A9">
        <w:rPr>
          <w:rFonts w:ascii="Palatino Linotype" w:hAnsi="Palatino Linotype" w:cs="Arial"/>
          <w:b/>
          <w:bCs/>
          <w:i/>
          <w:sz w:val="20"/>
          <w:szCs w:val="20"/>
          <w:lang w:val="es-ES"/>
        </w:rPr>
        <w:t>”</w:t>
      </w:r>
    </w:p>
    <w:p w14:paraId="38A04BA7" w14:textId="00AD9AB2" w:rsidR="00122C25" w:rsidRPr="00F476A9" w:rsidRDefault="00122C25" w:rsidP="00B96AFB">
      <w:pPr>
        <w:spacing w:line="360" w:lineRule="auto"/>
        <w:jc w:val="both"/>
        <w:rPr>
          <w:rFonts w:ascii="Palatino Linotype" w:hAnsi="Palatino Linotype"/>
          <w:sz w:val="22"/>
          <w:szCs w:val="22"/>
          <w:lang w:val="es-ES"/>
        </w:rPr>
      </w:pPr>
    </w:p>
    <w:p w14:paraId="1F144986" w14:textId="0E4FDF20" w:rsidR="00122C25" w:rsidRPr="00F476A9" w:rsidRDefault="00122C25" w:rsidP="00B96AFB">
      <w:pPr>
        <w:spacing w:line="360" w:lineRule="auto"/>
        <w:jc w:val="both"/>
        <w:rPr>
          <w:rFonts w:ascii="Palatino Linotype" w:hAnsi="Palatino Linotype"/>
          <w:sz w:val="22"/>
          <w:szCs w:val="22"/>
          <w:lang w:val="es-ES"/>
        </w:rPr>
      </w:pPr>
      <w:r w:rsidRPr="00F476A9">
        <w:rPr>
          <w:rFonts w:ascii="Palatino Linotype" w:hAnsi="Palatino Linotype"/>
          <w:sz w:val="22"/>
          <w:szCs w:val="22"/>
          <w:lang w:val="es-ES"/>
        </w:rPr>
        <w:t xml:space="preserve">En ese tenor, de los rubros </w:t>
      </w:r>
      <w:r w:rsidR="00E34445" w:rsidRPr="00F476A9">
        <w:rPr>
          <w:rFonts w:ascii="Palatino Linotype" w:hAnsi="Palatino Linotype"/>
          <w:sz w:val="22"/>
          <w:szCs w:val="22"/>
          <w:lang w:val="es-ES"/>
        </w:rPr>
        <w:t xml:space="preserve">con </w:t>
      </w:r>
      <w:r w:rsidR="00E34445" w:rsidRPr="00F476A9">
        <w:rPr>
          <w:rFonts w:ascii="Palatino Linotype" w:hAnsi="Palatino Linotype"/>
          <w:b/>
          <w:sz w:val="22"/>
          <w:szCs w:val="22"/>
          <w:lang w:val="es-ES"/>
        </w:rPr>
        <w:t xml:space="preserve">numerales 3, 6, 12, 13, </w:t>
      </w:r>
      <w:r w:rsidR="005B402E" w:rsidRPr="00F476A9">
        <w:rPr>
          <w:rFonts w:ascii="Palatino Linotype" w:hAnsi="Palatino Linotype"/>
          <w:b/>
          <w:sz w:val="22"/>
          <w:szCs w:val="22"/>
          <w:lang w:val="es-ES"/>
        </w:rPr>
        <w:t xml:space="preserve">14, </w:t>
      </w:r>
      <w:r w:rsidR="00E34445" w:rsidRPr="00F476A9">
        <w:rPr>
          <w:rFonts w:ascii="Palatino Linotype" w:hAnsi="Palatino Linotype"/>
          <w:b/>
          <w:sz w:val="22"/>
          <w:szCs w:val="22"/>
          <w:lang w:val="es-ES"/>
        </w:rPr>
        <w:t>15, 16, 17, 18, 19, 20</w:t>
      </w:r>
      <w:r w:rsidR="00615A29" w:rsidRPr="00F476A9">
        <w:rPr>
          <w:rFonts w:ascii="Palatino Linotype" w:hAnsi="Palatino Linotype"/>
          <w:b/>
          <w:sz w:val="22"/>
          <w:szCs w:val="22"/>
          <w:lang w:val="es-ES"/>
        </w:rPr>
        <w:t xml:space="preserve">, 21 </w:t>
      </w:r>
      <w:r w:rsidR="00E34445" w:rsidRPr="00F476A9">
        <w:rPr>
          <w:rFonts w:ascii="Palatino Linotype" w:hAnsi="Palatino Linotype"/>
          <w:b/>
          <w:sz w:val="22"/>
          <w:szCs w:val="22"/>
          <w:lang w:val="es-ES"/>
        </w:rPr>
        <w:t>y 22</w:t>
      </w:r>
      <w:r w:rsidR="00E34445" w:rsidRPr="00F476A9">
        <w:rPr>
          <w:rFonts w:ascii="Palatino Linotype" w:hAnsi="Palatino Linotype"/>
          <w:sz w:val="22"/>
          <w:szCs w:val="22"/>
          <w:lang w:val="es-ES"/>
        </w:rPr>
        <w:t xml:space="preserve"> </w:t>
      </w:r>
      <w:r w:rsidRPr="00F476A9">
        <w:rPr>
          <w:rFonts w:ascii="Palatino Linotype" w:hAnsi="Palatino Linotype"/>
          <w:sz w:val="22"/>
          <w:szCs w:val="22"/>
          <w:lang w:val="es-ES"/>
        </w:rPr>
        <w:t xml:space="preserve">se </w:t>
      </w:r>
      <w:r w:rsidR="00E34445" w:rsidRPr="00F476A9">
        <w:rPr>
          <w:rFonts w:ascii="Palatino Linotype" w:hAnsi="Palatino Linotype"/>
          <w:sz w:val="22"/>
          <w:szCs w:val="22"/>
          <w:lang w:val="es-ES"/>
        </w:rPr>
        <w:t>entrará</w:t>
      </w:r>
      <w:r w:rsidRPr="00F476A9">
        <w:rPr>
          <w:rFonts w:ascii="Palatino Linotype" w:hAnsi="Palatino Linotype"/>
          <w:sz w:val="22"/>
          <w:szCs w:val="22"/>
          <w:lang w:val="es-ES"/>
        </w:rPr>
        <w:t xml:space="preserve"> al </w:t>
      </w:r>
      <w:r w:rsidR="00F267F0" w:rsidRPr="00F476A9">
        <w:rPr>
          <w:rFonts w:ascii="Palatino Linotype" w:hAnsi="Palatino Linotype"/>
          <w:sz w:val="22"/>
          <w:szCs w:val="22"/>
          <w:lang w:val="es-ES"/>
        </w:rPr>
        <w:t xml:space="preserve">estudio de la naturaleza </w:t>
      </w:r>
      <w:r w:rsidRPr="00F476A9">
        <w:rPr>
          <w:rFonts w:ascii="Palatino Linotype" w:hAnsi="Palatino Linotype"/>
          <w:sz w:val="22"/>
          <w:szCs w:val="22"/>
          <w:lang w:val="es-ES"/>
        </w:rPr>
        <w:t xml:space="preserve">de la </w:t>
      </w:r>
      <w:r w:rsidR="00E34445" w:rsidRPr="00F476A9">
        <w:rPr>
          <w:rFonts w:ascii="Palatino Linotype" w:hAnsi="Palatino Linotype"/>
          <w:sz w:val="22"/>
          <w:szCs w:val="22"/>
          <w:lang w:val="es-ES"/>
        </w:rPr>
        <w:t xml:space="preserve">información, en razón de que consta en archivos de otras áreas administrativas o el </w:t>
      </w:r>
      <w:r w:rsidR="00E34445" w:rsidRPr="00F476A9">
        <w:rPr>
          <w:rFonts w:ascii="Palatino Linotype" w:hAnsi="Palatino Linotype"/>
          <w:b/>
          <w:bCs/>
          <w:sz w:val="22"/>
          <w:szCs w:val="22"/>
          <w:lang w:val="es-ES"/>
        </w:rPr>
        <w:t>SUJETO OBLIGADO</w:t>
      </w:r>
      <w:r w:rsidR="00F267F0" w:rsidRPr="00F476A9">
        <w:rPr>
          <w:rFonts w:ascii="Palatino Linotype" w:hAnsi="Palatino Linotype"/>
          <w:sz w:val="22"/>
          <w:szCs w:val="22"/>
          <w:lang w:val="es-ES"/>
        </w:rPr>
        <w:t xml:space="preserve"> es incompetente al conocer la información, para ellos se realizan las siguientes manifestaciones conforme a derecho:</w:t>
      </w:r>
    </w:p>
    <w:p w14:paraId="467A1015" w14:textId="77777777" w:rsidR="00E34445" w:rsidRPr="00F476A9" w:rsidRDefault="00E34445" w:rsidP="00B96AFB">
      <w:pPr>
        <w:spacing w:line="360" w:lineRule="auto"/>
        <w:jc w:val="both"/>
        <w:rPr>
          <w:rFonts w:ascii="Palatino Linotype" w:hAnsi="Palatino Linotype"/>
          <w:sz w:val="22"/>
          <w:szCs w:val="22"/>
          <w:lang w:val="es-ES"/>
        </w:rPr>
      </w:pPr>
    </w:p>
    <w:p w14:paraId="64788D3D" w14:textId="1F3D8473" w:rsidR="003600FE" w:rsidRPr="003600FE" w:rsidRDefault="00E34445" w:rsidP="00B96AFB">
      <w:pPr>
        <w:suppressAutoHyphens/>
        <w:spacing w:line="360" w:lineRule="auto"/>
        <w:contextualSpacing/>
        <w:jc w:val="both"/>
        <w:rPr>
          <w:rFonts w:ascii="Palatino Linotype" w:hAnsi="Palatino Linotype" w:cs="Arial"/>
          <w:sz w:val="22"/>
          <w:szCs w:val="22"/>
        </w:rPr>
      </w:pPr>
      <w:r w:rsidRPr="00F476A9">
        <w:rPr>
          <w:rFonts w:ascii="Palatino Linotype" w:eastAsia="Calibri" w:hAnsi="Palatino Linotype" w:cs="Arial"/>
          <w:sz w:val="22"/>
          <w:szCs w:val="22"/>
        </w:rPr>
        <w:t xml:space="preserve">Primero, </w:t>
      </w:r>
      <w:r w:rsidR="001B79D3" w:rsidRPr="00F476A9">
        <w:rPr>
          <w:rFonts w:ascii="Palatino Linotype" w:hAnsi="Palatino Linotype" w:cs="Arial"/>
          <w:b/>
          <w:bCs/>
          <w:sz w:val="22"/>
          <w:szCs w:val="22"/>
        </w:rPr>
        <w:t>EL SUJETO OBLIGADO</w:t>
      </w:r>
      <w:r w:rsidR="001B79D3" w:rsidRPr="00F476A9">
        <w:rPr>
          <w:rFonts w:ascii="Palatino Linotype" w:hAnsi="Palatino Linotype" w:cs="Arial"/>
          <w:sz w:val="22"/>
          <w:szCs w:val="22"/>
        </w:rPr>
        <w:t xml:space="preserve"> debió de </w:t>
      </w:r>
      <w:r w:rsidRPr="00F476A9">
        <w:rPr>
          <w:rFonts w:ascii="Palatino Linotype" w:hAnsi="Palatino Linotype" w:cs="Arial"/>
          <w:sz w:val="22"/>
          <w:szCs w:val="22"/>
        </w:rPr>
        <w:t xml:space="preserve">turnar la solicitud de información a </w:t>
      </w:r>
      <w:r w:rsidR="002945A3" w:rsidRPr="00F476A9">
        <w:rPr>
          <w:rFonts w:ascii="Palatino Linotype" w:hAnsi="Palatino Linotype" w:cs="Arial"/>
          <w:sz w:val="22"/>
          <w:szCs w:val="22"/>
        </w:rPr>
        <w:t>todas las áreas administrativas</w:t>
      </w:r>
      <w:r w:rsidRPr="00F476A9">
        <w:rPr>
          <w:rFonts w:ascii="Palatino Linotype" w:hAnsi="Palatino Linotype" w:cs="Arial"/>
          <w:sz w:val="22"/>
          <w:szCs w:val="22"/>
        </w:rPr>
        <w:t xml:space="preserve"> que cuentan los soportes documentales </w:t>
      </w:r>
      <w:r w:rsidR="002945A3" w:rsidRPr="00F476A9">
        <w:rPr>
          <w:rFonts w:ascii="Palatino Linotype" w:hAnsi="Palatino Linotype" w:cs="Arial"/>
          <w:sz w:val="22"/>
          <w:szCs w:val="22"/>
        </w:rPr>
        <w:t xml:space="preserve">requeridos, como se observa en las constancias que obran en el expediente electrónico del SAIMEX, se observa que no existe el apartado de requerimientos, con lo cual no se tiene certeza si el Titular de la Unidad de </w:t>
      </w:r>
      <w:r w:rsidR="002945A3" w:rsidRPr="00F476A9">
        <w:rPr>
          <w:rFonts w:ascii="Palatino Linotype" w:hAnsi="Palatino Linotype" w:cs="Arial"/>
          <w:sz w:val="22"/>
          <w:szCs w:val="22"/>
        </w:rPr>
        <w:lastRenderedPageBreak/>
        <w:t xml:space="preserve">Transparencia turno la solicitud de información, para mayor precisión se inserta la siguiente imagen: </w:t>
      </w:r>
    </w:p>
    <w:p w14:paraId="77D0C5B4" w14:textId="77777777" w:rsidR="003600FE" w:rsidRDefault="003600FE" w:rsidP="00B96AFB">
      <w:pPr>
        <w:suppressAutoHyphens/>
        <w:spacing w:line="360" w:lineRule="auto"/>
        <w:contextualSpacing/>
        <w:jc w:val="both"/>
        <w:rPr>
          <w:noProof/>
          <w:lang w:eastAsia="es-MX"/>
        </w:rPr>
      </w:pPr>
      <w:bookmarkStart w:id="17" w:name="_GoBack"/>
      <w:bookmarkEnd w:id="17"/>
    </w:p>
    <w:p w14:paraId="1279639D" w14:textId="3F628385" w:rsidR="002945A3" w:rsidRPr="00F476A9" w:rsidRDefault="003600FE" w:rsidP="00B96AFB">
      <w:pPr>
        <w:suppressAutoHyphens/>
        <w:spacing w:line="360" w:lineRule="auto"/>
        <w:contextualSpacing/>
        <w:jc w:val="both"/>
        <w:rPr>
          <w:rFonts w:ascii="Palatino Linotype" w:hAnsi="Palatino Linotype" w:cs="Arial"/>
          <w:sz w:val="22"/>
          <w:szCs w:val="22"/>
        </w:rPr>
      </w:pPr>
      <w:r>
        <w:rPr>
          <w:noProof/>
          <w:lang w:eastAsia="es-MX"/>
        </w:rPr>
        <w:drawing>
          <wp:inline distT="0" distB="0" distL="0" distR="0" wp14:anchorId="415C57F6" wp14:editId="67A9CAAA">
            <wp:extent cx="5780265" cy="117043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343" t="34128" r="30155" b="50934"/>
                    <a:stretch/>
                  </pic:blipFill>
                  <pic:spPr bwMode="auto">
                    <a:xfrm>
                      <a:off x="0" y="0"/>
                      <a:ext cx="5841095" cy="1182749"/>
                    </a:xfrm>
                    <a:prstGeom prst="rect">
                      <a:avLst/>
                    </a:prstGeom>
                    <a:ln>
                      <a:noFill/>
                    </a:ln>
                    <a:extLst>
                      <a:ext uri="{53640926-AAD7-44D8-BBD7-CCE9431645EC}">
                        <a14:shadowObscured xmlns:a14="http://schemas.microsoft.com/office/drawing/2010/main"/>
                      </a:ext>
                    </a:extLst>
                  </pic:spPr>
                </pic:pic>
              </a:graphicData>
            </a:graphic>
          </wp:inline>
        </w:drawing>
      </w:r>
    </w:p>
    <w:p w14:paraId="16D106C2" w14:textId="77777777" w:rsidR="003600FE" w:rsidRDefault="003600FE" w:rsidP="00B96AFB">
      <w:pPr>
        <w:suppressAutoHyphens/>
        <w:spacing w:line="360" w:lineRule="auto"/>
        <w:contextualSpacing/>
        <w:jc w:val="both"/>
        <w:rPr>
          <w:rFonts w:ascii="Palatino Linotype" w:hAnsi="Palatino Linotype" w:cs="Arial"/>
          <w:sz w:val="22"/>
          <w:szCs w:val="22"/>
        </w:rPr>
      </w:pPr>
    </w:p>
    <w:p w14:paraId="3803FC22" w14:textId="1C3E4689" w:rsidR="001B79D3" w:rsidRPr="00F476A9" w:rsidRDefault="001B79D3" w:rsidP="00B96AFB">
      <w:pPr>
        <w:suppressAutoHyphens/>
        <w:spacing w:line="360" w:lineRule="auto"/>
        <w:contextualSpacing/>
        <w:jc w:val="both"/>
        <w:rPr>
          <w:rFonts w:ascii="Palatino Linotype" w:hAnsi="Palatino Linotype" w:cs="Arial"/>
          <w:sz w:val="22"/>
          <w:szCs w:val="22"/>
        </w:rPr>
      </w:pPr>
      <w:r w:rsidRPr="00F476A9">
        <w:rPr>
          <w:rFonts w:ascii="Palatino Linotype" w:hAnsi="Palatino Linotype" w:cs="Arial"/>
          <w:sz w:val="22"/>
          <w:szCs w:val="22"/>
        </w:rPr>
        <w:t xml:space="preserve">Hay que mencionar, que de conformidad con </w:t>
      </w:r>
      <w:bookmarkStart w:id="18" w:name="_Hlk62804519"/>
      <w:r w:rsidR="00AE4AD3" w:rsidRPr="00F476A9">
        <w:rPr>
          <w:rFonts w:ascii="Palatino Linotype" w:hAnsi="Palatino Linotype" w:cs="Arial"/>
          <w:sz w:val="22"/>
          <w:szCs w:val="22"/>
        </w:rPr>
        <w:t>los</w:t>
      </w:r>
      <w:r w:rsidRPr="00F476A9">
        <w:rPr>
          <w:rFonts w:ascii="Palatino Linotype" w:hAnsi="Palatino Linotype" w:cs="Arial"/>
          <w:sz w:val="22"/>
          <w:szCs w:val="22"/>
        </w:rPr>
        <w:t xml:space="preserve"> artículo</w:t>
      </w:r>
      <w:r w:rsidR="00AE4AD3" w:rsidRPr="00F476A9">
        <w:rPr>
          <w:rFonts w:ascii="Palatino Linotype" w:hAnsi="Palatino Linotype" w:cs="Arial"/>
          <w:sz w:val="22"/>
          <w:szCs w:val="22"/>
        </w:rPr>
        <w:t>s</w:t>
      </w:r>
      <w:r w:rsidRPr="00F476A9">
        <w:rPr>
          <w:rFonts w:ascii="Palatino Linotype" w:hAnsi="Palatino Linotype" w:cs="Arial"/>
          <w:sz w:val="22"/>
          <w:szCs w:val="22"/>
        </w:rPr>
        <w:t xml:space="preserve"> </w:t>
      </w:r>
      <w:r w:rsidR="002945A3" w:rsidRPr="00F476A9">
        <w:rPr>
          <w:rFonts w:ascii="Palatino Linotype" w:hAnsi="Palatino Linotype" w:cs="Arial"/>
          <w:sz w:val="22"/>
          <w:szCs w:val="22"/>
        </w:rPr>
        <w:t>35</w:t>
      </w:r>
      <w:bookmarkEnd w:id="18"/>
      <w:r w:rsidR="00AE4AD3" w:rsidRPr="00F476A9">
        <w:rPr>
          <w:rFonts w:ascii="Palatino Linotype" w:hAnsi="Palatino Linotype" w:cs="Arial"/>
          <w:sz w:val="22"/>
          <w:szCs w:val="22"/>
        </w:rPr>
        <w:t xml:space="preserve"> y 14</w:t>
      </w:r>
      <w:r w:rsidR="002945A3" w:rsidRPr="00F476A9">
        <w:rPr>
          <w:rFonts w:ascii="Palatino Linotype" w:hAnsi="Palatino Linotype" w:cs="Arial"/>
          <w:sz w:val="22"/>
          <w:szCs w:val="22"/>
        </w:rPr>
        <w:t xml:space="preserve"> del </w:t>
      </w:r>
      <w:r w:rsidR="002945A3" w:rsidRPr="00F476A9">
        <w:rPr>
          <w:rFonts w:ascii="Palatino Linotype" w:hAnsi="Palatino Linotype"/>
          <w:sz w:val="22"/>
          <w:szCs w:val="22"/>
        </w:rPr>
        <w:t xml:space="preserve">Bando Municipal de Metepec, México, 2021, </w:t>
      </w:r>
      <w:r w:rsidRPr="00F476A9">
        <w:rPr>
          <w:rFonts w:ascii="Palatino Linotype" w:hAnsi="Palatino Linotype" w:cs="Arial"/>
          <w:sz w:val="22"/>
          <w:szCs w:val="22"/>
        </w:rPr>
        <w:t>que dentro de sus atribuciones esta</w:t>
      </w:r>
      <w:r w:rsidR="002945A3" w:rsidRPr="00F476A9">
        <w:rPr>
          <w:rFonts w:ascii="Palatino Linotype" w:hAnsi="Palatino Linotype" w:cs="Arial"/>
          <w:sz w:val="22"/>
          <w:szCs w:val="22"/>
        </w:rPr>
        <w:t xml:space="preserve"> generar, administrar, poseer información </w:t>
      </w:r>
      <w:r w:rsidR="00AE4AD3" w:rsidRPr="00F476A9">
        <w:rPr>
          <w:rFonts w:ascii="Palatino Linotype" w:hAnsi="Palatino Linotype" w:cs="Arial"/>
          <w:sz w:val="22"/>
          <w:szCs w:val="22"/>
        </w:rPr>
        <w:t>relativa a los inmuebles mencionados en la solicitud de información</w:t>
      </w:r>
      <w:r w:rsidRPr="00F476A9">
        <w:rPr>
          <w:rFonts w:ascii="Palatino Linotype" w:hAnsi="Palatino Linotype" w:cs="Arial"/>
          <w:sz w:val="22"/>
          <w:szCs w:val="22"/>
        </w:rPr>
        <w:t>, cuyo tenor literal es el siguiente:</w:t>
      </w:r>
    </w:p>
    <w:p w14:paraId="378E9625" w14:textId="77777777" w:rsidR="00F267F0" w:rsidRPr="00F476A9" w:rsidRDefault="00F267F0" w:rsidP="00B96AFB">
      <w:pPr>
        <w:suppressAutoHyphens/>
        <w:spacing w:line="360" w:lineRule="auto"/>
        <w:ind w:left="850" w:right="901"/>
        <w:contextualSpacing/>
        <w:jc w:val="both"/>
        <w:rPr>
          <w:rFonts w:ascii="Palatino Linotype" w:hAnsi="Palatino Linotype" w:cs="Arial"/>
          <w:i/>
          <w:iCs/>
          <w:sz w:val="20"/>
          <w:szCs w:val="20"/>
        </w:rPr>
      </w:pPr>
    </w:p>
    <w:p w14:paraId="5E89065D" w14:textId="43C1D73E" w:rsidR="001F2CCF" w:rsidRPr="00F476A9" w:rsidRDefault="001B79D3"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w:t>
      </w:r>
      <w:r w:rsidR="001F2CCF" w:rsidRPr="00F476A9">
        <w:rPr>
          <w:rFonts w:ascii="Palatino Linotype" w:hAnsi="Palatino Linotype" w:cs="Arial"/>
          <w:b/>
          <w:bCs/>
          <w:i/>
          <w:iCs/>
          <w:sz w:val="20"/>
          <w:szCs w:val="20"/>
        </w:rPr>
        <w:t xml:space="preserve">ARTÍCULO 35.- </w:t>
      </w:r>
      <w:r w:rsidR="001F2CCF" w:rsidRPr="00F476A9">
        <w:rPr>
          <w:rFonts w:ascii="Palatino Linotype" w:hAnsi="Palatino Linotype" w:cs="Arial"/>
          <w:i/>
          <w:iCs/>
          <w:sz w:val="20"/>
          <w:szCs w:val="20"/>
        </w:rPr>
        <w:t>La Administración Pública Centralizada, es una forma de organización de la</w:t>
      </w:r>
      <w:r w:rsidR="00C60C6D" w:rsidRPr="00F476A9">
        <w:rPr>
          <w:rFonts w:ascii="Palatino Linotype" w:hAnsi="Palatino Linotype" w:cs="Arial"/>
          <w:i/>
          <w:iCs/>
          <w:sz w:val="20"/>
          <w:szCs w:val="20"/>
        </w:rPr>
        <w:t xml:space="preserve"> </w:t>
      </w:r>
      <w:r w:rsidR="001F2CCF" w:rsidRPr="00F476A9">
        <w:rPr>
          <w:rFonts w:ascii="Palatino Linotype" w:hAnsi="Palatino Linotype" w:cs="Arial"/>
          <w:i/>
          <w:iCs/>
          <w:sz w:val="20"/>
          <w:szCs w:val="20"/>
        </w:rPr>
        <w:t>Administración Pública del Municipio, la cual se integra por:</w:t>
      </w:r>
    </w:p>
    <w:p w14:paraId="49C5FA3F" w14:textId="77777777" w:rsidR="001F2CCF" w:rsidRPr="00F476A9" w:rsidRDefault="001F2CCF"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I. Secretaría del Ayuntamiento;</w:t>
      </w:r>
    </w:p>
    <w:p w14:paraId="4B1E2245" w14:textId="77777777" w:rsidR="001F2CCF" w:rsidRPr="00F476A9" w:rsidRDefault="001F2CCF"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II. Tesorería;</w:t>
      </w:r>
    </w:p>
    <w:p w14:paraId="5E1593AC"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III. Contraloría Municipal;</w:t>
      </w:r>
    </w:p>
    <w:p w14:paraId="7CCF08D2" w14:textId="77777777" w:rsidR="001F2CCF" w:rsidRPr="00F476A9" w:rsidRDefault="001F2CCF"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IV. Consejería Jurídica Municipal;</w:t>
      </w:r>
    </w:p>
    <w:p w14:paraId="2D924A3D"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V. Direcciones de:</w:t>
      </w:r>
    </w:p>
    <w:p w14:paraId="6036DA01"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a) Administración;</w:t>
      </w:r>
    </w:p>
    <w:p w14:paraId="33563C05"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b) Cultura;</w:t>
      </w:r>
    </w:p>
    <w:p w14:paraId="0E4955A0"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c) Desarrollo Económico, Turístico y Artesanal;</w:t>
      </w:r>
    </w:p>
    <w:p w14:paraId="2E668B61"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d) Desarrollo Social y Asuntos Indígenas;</w:t>
      </w:r>
    </w:p>
    <w:p w14:paraId="2EFDE12E"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e) Desarrollo Urbano, Metropolitano y Obras Públicas;</w:t>
      </w:r>
    </w:p>
    <w:p w14:paraId="5CB46C7D"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f) Educación;</w:t>
      </w:r>
    </w:p>
    <w:p w14:paraId="10B2DBE4"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g) Gobernación;</w:t>
      </w:r>
    </w:p>
    <w:p w14:paraId="38AA838F"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lastRenderedPageBreak/>
        <w:t>h) Gobierno por Resultados;</w:t>
      </w:r>
    </w:p>
    <w:p w14:paraId="0085D49A"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i) Igualdad de Género;</w:t>
      </w:r>
    </w:p>
    <w:p w14:paraId="2939CEA5" w14:textId="77777777" w:rsidR="001F2CCF" w:rsidRPr="00F476A9" w:rsidRDefault="001F2CCF"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j) Medio Ambiente;</w:t>
      </w:r>
    </w:p>
    <w:p w14:paraId="29B95A59" w14:textId="77777777" w:rsidR="001F2CCF"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k) Seguridad Pública y Tránsito;</w:t>
      </w:r>
    </w:p>
    <w:p w14:paraId="46CBD578" w14:textId="77777777" w:rsidR="001F2CCF" w:rsidRPr="00F476A9" w:rsidRDefault="001F2CCF"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l) Servicios Públicos; y</w:t>
      </w:r>
    </w:p>
    <w:p w14:paraId="721D3375" w14:textId="77777777" w:rsidR="00C60C6D" w:rsidRPr="00F476A9" w:rsidRDefault="001F2CCF"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 xml:space="preserve">Las demás que determine crear el Ayuntamiento, a propuesta de la Presidenta Municipal. </w:t>
      </w:r>
    </w:p>
    <w:p w14:paraId="2EDE88B7"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p>
    <w:p w14:paraId="7DECA33F" w14:textId="3173D393" w:rsidR="00C60C6D" w:rsidRPr="00F476A9" w:rsidRDefault="00C60C6D"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 xml:space="preserve">ARTÍCULO 41.- </w:t>
      </w:r>
      <w:r w:rsidRPr="00F476A9">
        <w:rPr>
          <w:rFonts w:ascii="Palatino Linotype" w:hAnsi="Palatino Linotype" w:cs="Arial"/>
          <w:i/>
          <w:iCs/>
          <w:sz w:val="20"/>
          <w:szCs w:val="20"/>
        </w:rPr>
        <w:t xml:space="preserve">Los Consejos, Comités, Comisiones y Grupos Interdisciplinarios, son </w:t>
      </w:r>
      <w:r w:rsidR="0059313B" w:rsidRPr="00F476A9">
        <w:rPr>
          <w:rFonts w:ascii="Palatino Linotype" w:hAnsi="Palatino Linotype" w:cs="Arial"/>
          <w:i/>
          <w:iCs/>
          <w:sz w:val="20"/>
          <w:szCs w:val="20"/>
        </w:rPr>
        <w:t>Organismo</w:t>
      </w:r>
      <w:r w:rsidRPr="00F476A9">
        <w:rPr>
          <w:rFonts w:ascii="Palatino Linotype" w:hAnsi="Palatino Linotype" w:cs="Arial"/>
          <w:i/>
          <w:iCs/>
          <w:sz w:val="20"/>
          <w:szCs w:val="20"/>
        </w:rPr>
        <w:t xml:space="preserve">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 la </w:t>
      </w:r>
      <w:r w:rsidR="00B32F17" w:rsidRPr="00F476A9">
        <w:rPr>
          <w:rFonts w:ascii="Palatino Linotype" w:hAnsi="Palatino Linotype" w:cs="Arial"/>
          <w:i/>
          <w:iCs/>
          <w:sz w:val="20"/>
          <w:szCs w:val="20"/>
        </w:rPr>
        <w:t>presidenta</w:t>
      </w:r>
      <w:r w:rsidRPr="00F476A9">
        <w:rPr>
          <w:rFonts w:ascii="Palatino Linotype" w:hAnsi="Palatino Linotype" w:cs="Arial"/>
          <w:i/>
          <w:iCs/>
          <w:sz w:val="20"/>
          <w:szCs w:val="20"/>
        </w:rPr>
        <w:t>, podrán ser los siguientes:</w:t>
      </w:r>
      <w:r w:rsidRPr="00F476A9">
        <w:rPr>
          <w:rFonts w:ascii="Palatino Linotype" w:hAnsi="Palatino Linotype" w:cs="Arial"/>
          <w:i/>
          <w:iCs/>
          <w:sz w:val="20"/>
          <w:szCs w:val="20"/>
        </w:rPr>
        <w:cr/>
      </w:r>
    </w:p>
    <w:p w14:paraId="045BD452"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I. Consejo de Desarrollo Municipal;</w:t>
      </w:r>
    </w:p>
    <w:p w14:paraId="51ECEEAF"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II. Consejo de Participación Social en la Educación;</w:t>
      </w:r>
    </w:p>
    <w:p w14:paraId="145F2A62" w14:textId="1F9A0E4A"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III. Consejo Directivo del Organismo Público Descentralizado para la Prestación de los Servicios Públicos de Agua Potable, Alcantarillado y Saneamiento;</w:t>
      </w:r>
    </w:p>
    <w:p w14:paraId="21E9AFA5"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IV. Consejo Municipal de Desarrollo Rural Sustentable;</w:t>
      </w:r>
    </w:p>
    <w:p w14:paraId="1D040FB4"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V. Consejo Municipal de la Crónica;</w:t>
      </w:r>
    </w:p>
    <w:p w14:paraId="3FDB4029"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VI. Consejo Municipal de la Juventud;</w:t>
      </w:r>
    </w:p>
    <w:p w14:paraId="59394194"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VII. Consejo Municipal de la Mujer;</w:t>
      </w:r>
    </w:p>
    <w:p w14:paraId="0495BF0F"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VIII. Consejo Municipal de Población;</w:t>
      </w:r>
    </w:p>
    <w:p w14:paraId="7FCF5253"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IX. Consejo Municipal de Protección a la Biodiversidad y Desarrollo Sustentable;</w:t>
      </w:r>
    </w:p>
    <w:p w14:paraId="4F963CFA" w14:textId="77777777" w:rsidR="00C60C6D" w:rsidRPr="00F476A9" w:rsidRDefault="00C60C6D"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X. Consejo Municipal de Protección Civil;</w:t>
      </w:r>
    </w:p>
    <w:p w14:paraId="51AE225A"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XI. Consejo Municipal de Seguridad Pública;</w:t>
      </w:r>
    </w:p>
    <w:p w14:paraId="2068C73D"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XII. Consejo Municipal del Instituto de Cultura Física y Deporte de Metepec;</w:t>
      </w:r>
    </w:p>
    <w:p w14:paraId="6EB04241"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XIII. Consejo Municipal para el Seguimiento de la Agenda 2030;</w:t>
      </w:r>
    </w:p>
    <w:p w14:paraId="7AEAA24F"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XIV. Comisión de Honor y Justicia, en materia de Seguridad Pública;</w:t>
      </w:r>
    </w:p>
    <w:p w14:paraId="1661A3B8"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XV. Comisión de Planeación para el Desarrollo Municipal;</w:t>
      </w:r>
    </w:p>
    <w:p w14:paraId="3AD2766D"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lastRenderedPageBreak/>
        <w:t>XVI. Comisión del Servicio Profesional de Carrera Policial;</w:t>
      </w:r>
    </w:p>
    <w:p w14:paraId="3716105C"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XVII. Comisión Municipal de Mejora Regulatoria;</w:t>
      </w:r>
    </w:p>
    <w:p w14:paraId="647E6E50"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XVIII. Comisión Municipal para la Erradicación del Trabajo Infantil;</w:t>
      </w:r>
    </w:p>
    <w:p w14:paraId="615AEB8C"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XIX. Comisión Municipal para la Primera Infancia;</w:t>
      </w:r>
    </w:p>
    <w:p w14:paraId="780B36B1"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 Comité Coordinador Municipal del Sistema Municipal Anticorrupción;</w:t>
      </w:r>
    </w:p>
    <w:p w14:paraId="613E2686"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XXI. Comité de Adquisiciones y Contrataciones de Bienes y Servicios;</w:t>
      </w:r>
    </w:p>
    <w:p w14:paraId="2858D732"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XXII. Comité de Arrendamiento, Adquisiciones de Inmuebles y Enajenaciones;</w:t>
      </w:r>
    </w:p>
    <w:p w14:paraId="73445DF2"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XXIII. Comité de Becas Escolares;</w:t>
      </w:r>
    </w:p>
    <w:p w14:paraId="20D50361"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XXIV. Comité de Bienes Muebles e Inmuebles Municipales;</w:t>
      </w:r>
    </w:p>
    <w:p w14:paraId="26EF5A76"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XXV. Comité de Igualdad Laboral y no discriminación;</w:t>
      </w:r>
    </w:p>
    <w:p w14:paraId="791D1522" w14:textId="65D59CB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XXVI. Comité de Participación Ciudadana del Sistema Municipal Anticorrupción;</w:t>
      </w:r>
    </w:p>
    <w:p w14:paraId="2C952AF6"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XXVII. Comité de Ordenamiento Ecológico Municipal;</w:t>
      </w:r>
    </w:p>
    <w:p w14:paraId="719DE606"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XXVIII. Comité de Planeación para el Desarrollo Municipal;</w:t>
      </w:r>
    </w:p>
    <w:p w14:paraId="518E5908"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XXIX. Comité de Transparencia;</w:t>
      </w:r>
    </w:p>
    <w:p w14:paraId="5CFA74A0" w14:textId="77777777" w:rsidR="00C60C6D" w:rsidRPr="00F476A9" w:rsidRDefault="00C60C6D"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XXX. Comité Interno de Obra Pública;</w:t>
      </w:r>
    </w:p>
    <w:p w14:paraId="0F590D79"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XXXI. Comité Municipal de Gobierno Digital;</w:t>
      </w:r>
    </w:p>
    <w:p w14:paraId="66668B49"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XXXII. Comité Municipal de Prevención y Control de Crecimiento Urbano;</w:t>
      </w:r>
    </w:p>
    <w:p w14:paraId="06FA4F6E"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XXXIII. Consejo Consultivo para el Desarrollo Económico Municipal;</w:t>
      </w:r>
    </w:p>
    <w:p w14:paraId="4BC5F59E" w14:textId="77777777" w:rsidR="00C60C6D" w:rsidRPr="00F476A9" w:rsidRDefault="00C60C6D"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XXXIV. Comité Municipal de Salud Pública;</w:t>
      </w:r>
    </w:p>
    <w:p w14:paraId="5459EAD2" w14:textId="05818B93"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XXXV. Comité para la Prevención, Tratamiento y Combate al Sobrepeso, Obesidad y Trastornos Alimentarios;</w:t>
      </w:r>
    </w:p>
    <w:p w14:paraId="18925BB3"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XXXVI. Comité de Fomento Turístico;</w:t>
      </w:r>
    </w:p>
    <w:p w14:paraId="41D49A99"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XXXVII. Comité de Ética Pública;</w:t>
      </w:r>
    </w:p>
    <w:p w14:paraId="143BBEBE"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XXXVIII. Comité Municipal de Límites Territoriales;</w:t>
      </w:r>
    </w:p>
    <w:p w14:paraId="53114CB9"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XXXIX. Comité Municipal de Movilidad;</w:t>
      </w:r>
    </w:p>
    <w:p w14:paraId="59B93CE8" w14:textId="77777777" w:rsidR="00C60C6D" w:rsidRPr="00F476A9" w:rsidRDefault="00C60C6D"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XL. Comité Municipal para la Protección Contra Riesgos Sanitarios;</w:t>
      </w:r>
    </w:p>
    <w:p w14:paraId="3262791B" w14:textId="77777777"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XLI. Comité Municipal para la Prevención del Suicidio;</w:t>
      </w:r>
    </w:p>
    <w:p w14:paraId="06CCDF12" w14:textId="77777777" w:rsidR="00C60C6D" w:rsidRPr="00F476A9" w:rsidRDefault="00C60C6D" w:rsidP="00376271">
      <w:pPr>
        <w:suppressAutoHyphens/>
        <w:spacing w:line="360" w:lineRule="auto"/>
        <w:ind w:left="567" w:right="567"/>
        <w:contextualSpacing/>
        <w:jc w:val="both"/>
        <w:rPr>
          <w:rFonts w:ascii="Palatino Linotype" w:hAnsi="Palatino Linotype" w:cs="Arial"/>
          <w:b/>
          <w:bCs/>
          <w:i/>
          <w:iCs/>
          <w:sz w:val="20"/>
          <w:szCs w:val="20"/>
        </w:rPr>
      </w:pPr>
      <w:r w:rsidRPr="00F476A9">
        <w:rPr>
          <w:rFonts w:ascii="Palatino Linotype" w:hAnsi="Palatino Linotype" w:cs="Arial"/>
          <w:b/>
          <w:bCs/>
          <w:i/>
          <w:iCs/>
          <w:sz w:val="20"/>
          <w:szCs w:val="20"/>
        </w:rPr>
        <w:t>XLII. Comité Municipal de Dictámenes de Giro: y</w:t>
      </w:r>
    </w:p>
    <w:p w14:paraId="5B78CFE2" w14:textId="1C24C7D2" w:rsidR="00C60C6D" w:rsidRPr="00F476A9" w:rsidRDefault="00C60C6D"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t>XLIII. Grupo Interdisciplinario del Archivo Municipal.”</w:t>
      </w:r>
    </w:p>
    <w:p w14:paraId="104A11EA" w14:textId="193E4E0C" w:rsidR="001B79D3" w:rsidRPr="00F476A9" w:rsidRDefault="001B79D3" w:rsidP="00376271">
      <w:pPr>
        <w:suppressAutoHyphens/>
        <w:spacing w:line="360" w:lineRule="auto"/>
        <w:ind w:left="567" w:right="567"/>
        <w:contextualSpacing/>
        <w:jc w:val="both"/>
        <w:rPr>
          <w:rFonts w:ascii="Palatino Linotype" w:hAnsi="Palatino Linotype" w:cs="Arial"/>
          <w:i/>
          <w:iCs/>
          <w:sz w:val="20"/>
          <w:szCs w:val="20"/>
        </w:rPr>
      </w:pPr>
      <w:r w:rsidRPr="00F476A9">
        <w:rPr>
          <w:rFonts w:ascii="Palatino Linotype" w:hAnsi="Palatino Linotype" w:cs="Arial"/>
          <w:i/>
          <w:iCs/>
          <w:sz w:val="20"/>
          <w:szCs w:val="20"/>
        </w:rPr>
        <w:lastRenderedPageBreak/>
        <w:t>(</w:t>
      </w:r>
      <w:proofErr w:type="gramStart"/>
      <w:r w:rsidRPr="00F476A9">
        <w:rPr>
          <w:rFonts w:ascii="Palatino Linotype" w:hAnsi="Palatino Linotype" w:cs="Arial"/>
          <w:i/>
          <w:iCs/>
          <w:sz w:val="20"/>
          <w:szCs w:val="20"/>
        </w:rPr>
        <w:t>énfasis</w:t>
      </w:r>
      <w:proofErr w:type="gramEnd"/>
      <w:r w:rsidRPr="00F476A9">
        <w:rPr>
          <w:rFonts w:ascii="Palatino Linotype" w:hAnsi="Palatino Linotype" w:cs="Arial"/>
          <w:i/>
          <w:iCs/>
          <w:sz w:val="20"/>
          <w:szCs w:val="20"/>
        </w:rPr>
        <w:t xml:space="preserve"> añadido)”</w:t>
      </w:r>
    </w:p>
    <w:p w14:paraId="0644F11D" w14:textId="77777777" w:rsidR="00416CD6" w:rsidRPr="00F476A9" w:rsidRDefault="00416CD6" w:rsidP="00376271">
      <w:pPr>
        <w:suppressAutoHyphens/>
        <w:spacing w:line="360" w:lineRule="auto"/>
        <w:ind w:left="567" w:right="567"/>
        <w:contextualSpacing/>
        <w:jc w:val="both"/>
        <w:rPr>
          <w:rFonts w:ascii="Palatino Linotype" w:hAnsi="Palatino Linotype" w:cs="Arial"/>
          <w:i/>
          <w:iCs/>
          <w:sz w:val="20"/>
          <w:szCs w:val="20"/>
        </w:rPr>
      </w:pPr>
    </w:p>
    <w:p w14:paraId="4B400F39" w14:textId="3478A296" w:rsidR="001B79D3" w:rsidRPr="00F476A9" w:rsidRDefault="00B74057" w:rsidP="00B96AFB">
      <w:pPr>
        <w:spacing w:line="360" w:lineRule="auto"/>
        <w:jc w:val="both"/>
        <w:rPr>
          <w:rFonts w:ascii="Palatino Linotype" w:hAnsi="Palatino Linotype" w:cs="Arial"/>
          <w:sz w:val="22"/>
          <w:szCs w:val="22"/>
        </w:rPr>
      </w:pPr>
      <w:r w:rsidRPr="00F476A9">
        <w:rPr>
          <w:rFonts w:ascii="Palatino Linotype" w:hAnsi="Palatino Linotype" w:cs="Arial"/>
          <w:sz w:val="22"/>
          <w:szCs w:val="22"/>
        </w:rPr>
        <w:t>E</w:t>
      </w:r>
      <w:r w:rsidR="001B79D3" w:rsidRPr="00F476A9">
        <w:rPr>
          <w:rFonts w:ascii="Palatino Linotype" w:hAnsi="Palatino Linotype" w:cs="Arial"/>
          <w:sz w:val="22"/>
          <w:szCs w:val="22"/>
        </w:rPr>
        <w:t>l precepto legal, estable</w:t>
      </w:r>
      <w:r w:rsidRPr="00F476A9">
        <w:rPr>
          <w:rFonts w:ascii="Palatino Linotype" w:hAnsi="Palatino Linotype" w:cs="Arial"/>
          <w:sz w:val="22"/>
          <w:szCs w:val="22"/>
        </w:rPr>
        <w:t>ce</w:t>
      </w:r>
      <w:r w:rsidR="001B79D3" w:rsidRPr="00F476A9">
        <w:rPr>
          <w:rFonts w:ascii="Palatino Linotype" w:hAnsi="Palatino Linotype" w:cs="Arial"/>
          <w:sz w:val="22"/>
          <w:szCs w:val="22"/>
        </w:rPr>
        <w:t xml:space="preserve"> que efectivamente </w:t>
      </w:r>
      <w:r w:rsidR="001B79D3" w:rsidRPr="00F476A9">
        <w:rPr>
          <w:rFonts w:ascii="Palatino Linotype" w:hAnsi="Palatino Linotype" w:cs="Arial"/>
          <w:b/>
          <w:bCs/>
          <w:sz w:val="22"/>
          <w:szCs w:val="22"/>
        </w:rPr>
        <w:t>EL SUJETO OBLIGADO</w:t>
      </w:r>
      <w:r w:rsidR="001B79D3" w:rsidRPr="00F476A9">
        <w:rPr>
          <w:rFonts w:ascii="Palatino Linotype" w:hAnsi="Palatino Linotype" w:cs="Arial"/>
          <w:sz w:val="22"/>
          <w:szCs w:val="22"/>
        </w:rPr>
        <w:t xml:space="preserve"> cuenta con demás unidades administrativas para la entrega </w:t>
      </w:r>
      <w:r w:rsidR="00A51763" w:rsidRPr="00F476A9">
        <w:rPr>
          <w:rFonts w:ascii="Palatino Linotype" w:hAnsi="Palatino Linotype" w:cs="Arial"/>
          <w:sz w:val="22"/>
          <w:szCs w:val="22"/>
        </w:rPr>
        <w:t xml:space="preserve">de la información de los inmuebles mencionados por </w:t>
      </w:r>
      <w:r w:rsidR="00A51763" w:rsidRPr="00F476A9">
        <w:rPr>
          <w:rFonts w:ascii="Palatino Linotype" w:hAnsi="Palatino Linotype" w:cs="Arial"/>
          <w:b/>
          <w:bCs/>
          <w:sz w:val="22"/>
          <w:szCs w:val="22"/>
        </w:rPr>
        <w:t>EL RECURRENTE</w:t>
      </w:r>
      <w:r w:rsidR="00A51763" w:rsidRPr="00F476A9">
        <w:rPr>
          <w:rFonts w:ascii="Palatino Linotype" w:hAnsi="Palatino Linotype" w:cs="Arial"/>
          <w:sz w:val="22"/>
          <w:szCs w:val="22"/>
        </w:rPr>
        <w:t>.</w:t>
      </w:r>
      <w:r w:rsidR="00416CD6" w:rsidRPr="00F476A9">
        <w:rPr>
          <w:rFonts w:ascii="Palatino Linotype" w:hAnsi="Palatino Linotype" w:cs="Arial"/>
          <w:sz w:val="22"/>
          <w:szCs w:val="22"/>
        </w:rPr>
        <w:t xml:space="preserve"> </w:t>
      </w:r>
      <w:r w:rsidR="001B79D3" w:rsidRPr="00F476A9">
        <w:rPr>
          <w:rFonts w:ascii="Palatino Linotype" w:hAnsi="Palatino Linotype" w:cs="Arial"/>
          <w:sz w:val="22"/>
          <w:szCs w:val="22"/>
          <w:lang w:val="es-ES"/>
        </w:rPr>
        <w:t xml:space="preserve">Atento a ello, es de señalar que del análisis que integran el expediente electrónico se advierte que </w:t>
      </w:r>
      <w:r w:rsidR="001B79D3" w:rsidRPr="00F476A9">
        <w:rPr>
          <w:rFonts w:ascii="Palatino Linotype" w:hAnsi="Palatino Linotype"/>
          <w:color w:val="000000"/>
          <w:sz w:val="22"/>
          <w:szCs w:val="22"/>
          <w:lang w:val="es-ES" w:eastAsia="en-US"/>
        </w:rPr>
        <w:t xml:space="preserve">el </w:t>
      </w:r>
      <w:r w:rsidR="001B79D3" w:rsidRPr="00F476A9">
        <w:rPr>
          <w:rFonts w:ascii="Palatino Linotype" w:hAnsi="Palatino Linotype"/>
          <w:color w:val="222222"/>
          <w:sz w:val="22"/>
          <w:szCs w:val="22"/>
          <w:shd w:val="clear" w:color="auto" w:fill="FFFFFF"/>
          <w:lang w:val="es-ES"/>
        </w:rPr>
        <w:t xml:space="preserve">Titular de la Unidad de Transparencia </w:t>
      </w:r>
      <w:r w:rsidR="001B79D3" w:rsidRPr="00F476A9">
        <w:rPr>
          <w:rFonts w:ascii="Palatino Linotype" w:hAnsi="Palatino Linotype" w:cs="Arial"/>
          <w:sz w:val="22"/>
          <w:szCs w:val="22"/>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 ya </w:t>
      </w:r>
      <w:r w:rsidR="001B79D3" w:rsidRPr="00F476A9">
        <w:rPr>
          <w:rFonts w:ascii="Palatino Linotype" w:hAnsi="Palatino Linotype" w:cs="Arial"/>
          <w:sz w:val="22"/>
          <w:szCs w:val="22"/>
        </w:rPr>
        <w:t xml:space="preserve">que </w:t>
      </w:r>
      <w:r w:rsidR="00A51763" w:rsidRPr="00F476A9">
        <w:rPr>
          <w:rFonts w:ascii="Palatino Linotype" w:hAnsi="Palatino Linotype" w:cs="Arial"/>
          <w:sz w:val="22"/>
          <w:szCs w:val="22"/>
        </w:rPr>
        <w:t>se obvia que</w:t>
      </w:r>
      <w:r w:rsidR="001B79D3" w:rsidRPr="00F476A9">
        <w:rPr>
          <w:rFonts w:ascii="Palatino Linotype" w:hAnsi="Palatino Linotype" w:cs="Arial"/>
          <w:sz w:val="22"/>
          <w:szCs w:val="22"/>
        </w:rPr>
        <w:t xml:space="preserve"> se limitó a </w:t>
      </w:r>
      <w:r w:rsidR="00A51763" w:rsidRPr="00F476A9">
        <w:rPr>
          <w:rFonts w:ascii="Palatino Linotype" w:hAnsi="Palatino Linotype" w:cs="Arial"/>
          <w:sz w:val="22"/>
          <w:szCs w:val="22"/>
        </w:rPr>
        <w:t xml:space="preserve">turnar la solicitud al </w:t>
      </w:r>
      <w:r w:rsidR="00A51763" w:rsidRPr="00F476A9">
        <w:rPr>
          <w:rFonts w:ascii="Palatino Linotype" w:hAnsi="Palatino Linotype" w:cs="Arial"/>
          <w:sz w:val="22"/>
          <w:szCs w:val="20"/>
          <w:lang w:val="es-ES"/>
        </w:rPr>
        <w:t>Titular de la Dirección de Desarrollo Urbano Metropolitano y Obras Públicas.</w:t>
      </w:r>
    </w:p>
    <w:p w14:paraId="7394E674" w14:textId="77777777" w:rsidR="001B79D3" w:rsidRPr="00F476A9" w:rsidRDefault="001B79D3" w:rsidP="00B96AFB">
      <w:pPr>
        <w:spacing w:line="360" w:lineRule="auto"/>
        <w:jc w:val="both"/>
        <w:rPr>
          <w:rFonts w:ascii="Palatino Linotype" w:hAnsi="Palatino Linotype" w:cs="Arial"/>
          <w:i/>
          <w:sz w:val="22"/>
          <w:szCs w:val="22"/>
          <w:lang w:val="es-ES"/>
        </w:rPr>
      </w:pPr>
    </w:p>
    <w:p w14:paraId="3259EDCC" w14:textId="77777777" w:rsidR="001B79D3" w:rsidRPr="00F476A9" w:rsidRDefault="001B79D3" w:rsidP="00B96AFB">
      <w:pPr>
        <w:spacing w:line="360" w:lineRule="auto"/>
        <w:jc w:val="both"/>
        <w:rPr>
          <w:rFonts w:ascii="Palatino Linotype" w:hAnsi="Palatino Linotype" w:cs="Arial"/>
          <w:sz w:val="22"/>
          <w:szCs w:val="22"/>
          <w:lang w:val="es-ES"/>
        </w:rPr>
      </w:pPr>
      <w:r w:rsidRPr="00F476A9">
        <w:rPr>
          <w:rFonts w:ascii="Palatino Linotype" w:hAnsi="Palatino Linotype" w:cs="Arial"/>
          <w:sz w:val="22"/>
          <w:szCs w:val="22"/>
          <w:lang w:val="es-ES"/>
        </w:rPr>
        <w:t>A efecto de reforzar lo anterior, es necesario tomar en cuenta las siguientes disposiciones de la Ley de la materia.</w:t>
      </w:r>
    </w:p>
    <w:p w14:paraId="3F04761D" w14:textId="77777777" w:rsidR="001B79D3" w:rsidRPr="00F476A9" w:rsidRDefault="001B79D3" w:rsidP="00B96AFB">
      <w:pPr>
        <w:spacing w:line="360" w:lineRule="auto"/>
        <w:ind w:left="851" w:right="901"/>
        <w:jc w:val="both"/>
        <w:rPr>
          <w:rFonts w:ascii="Palatino Linotype" w:hAnsi="Palatino Linotype"/>
          <w:i/>
          <w:sz w:val="20"/>
          <w:szCs w:val="20"/>
          <w:lang w:val="es-ES"/>
        </w:rPr>
      </w:pPr>
    </w:p>
    <w:p w14:paraId="2934098F"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w:t>
      </w:r>
      <w:r w:rsidRPr="00F476A9">
        <w:rPr>
          <w:rFonts w:ascii="Palatino Linotype" w:hAnsi="Palatino Linotype"/>
          <w:b/>
          <w:i/>
          <w:sz w:val="20"/>
          <w:szCs w:val="20"/>
          <w:lang w:val="es-ES"/>
        </w:rPr>
        <w:t>Artículo 50.</w:t>
      </w:r>
      <w:r w:rsidRPr="00F476A9">
        <w:rPr>
          <w:rFonts w:ascii="Palatino Linotype" w:hAnsi="Palatino Linotype"/>
          <w:i/>
          <w:sz w:val="20"/>
          <w:szCs w:val="20"/>
          <w:lang w:val="es-ES"/>
        </w:rPr>
        <w:t xml:space="preserve"> Los sujetos obligados contarán con un área responsable para la atención de las solicitudes de </w:t>
      </w:r>
      <w:r w:rsidRPr="00F476A9">
        <w:rPr>
          <w:rFonts w:ascii="Palatino Linotype" w:hAnsi="Palatino Linotype" w:cs="Arial"/>
          <w:i/>
          <w:sz w:val="20"/>
          <w:szCs w:val="20"/>
          <w:lang w:val="es-ES" w:eastAsia="es-MX"/>
        </w:rPr>
        <w:t>información</w:t>
      </w:r>
      <w:r w:rsidRPr="00F476A9">
        <w:rPr>
          <w:rFonts w:ascii="Palatino Linotype" w:hAnsi="Palatino Linotype"/>
          <w:i/>
          <w:sz w:val="20"/>
          <w:szCs w:val="20"/>
          <w:lang w:val="es-ES"/>
        </w:rPr>
        <w:t>, a la que se le denominará Unidad de Transparencia.</w:t>
      </w:r>
    </w:p>
    <w:p w14:paraId="4C5F7051" w14:textId="77777777" w:rsidR="001B79D3" w:rsidRPr="00F476A9" w:rsidRDefault="001B79D3" w:rsidP="00376271">
      <w:pPr>
        <w:spacing w:line="360" w:lineRule="auto"/>
        <w:ind w:left="567" w:right="567"/>
        <w:contextualSpacing/>
        <w:jc w:val="both"/>
        <w:rPr>
          <w:rFonts w:ascii="Palatino Linotype" w:hAnsi="Palatino Linotype"/>
          <w:i/>
          <w:sz w:val="20"/>
          <w:szCs w:val="20"/>
          <w:lang w:val="es-ES"/>
        </w:rPr>
      </w:pPr>
    </w:p>
    <w:p w14:paraId="0464A434"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b/>
          <w:i/>
          <w:sz w:val="20"/>
          <w:szCs w:val="20"/>
          <w:lang w:val="es-ES"/>
        </w:rPr>
        <w:t>Artículo 51</w:t>
      </w:r>
      <w:r w:rsidRPr="00F476A9">
        <w:rPr>
          <w:rFonts w:ascii="Palatino Linotype" w:hAnsi="Palatino Linotype"/>
          <w:i/>
          <w:sz w:val="20"/>
          <w:szCs w:val="20"/>
          <w:lang w:val="es-ES"/>
        </w:rPr>
        <w:t xml:space="preserve">. Los sujetos obligados designaran a un responsable para atender la Unidad de Transparencia, quien fungirá como enlace entre éstos y los solicitantes. Dicha Unidad será la encargada de tramitar </w:t>
      </w:r>
      <w:r w:rsidRPr="00F476A9">
        <w:rPr>
          <w:rFonts w:ascii="Palatino Linotype" w:hAnsi="Palatino Linotype" w:cs="Arial"/>
          <w:i/>
          <w:sz w:val="20"/>
          <w:szCs w:val="20"/>
          <w:lang w:val="es-ES" w:eastAsia="es-MX"/>
        </w:rPr>
        <w:t>internamente</w:t>
      </w:r>
      <w:r w:rsidRPr="00F476A9">
        <w:rPr>
          <w:rFonts w:ascii="Palatino Linotype" w:hAnsi="Palatino Linotype"/>
          <w:i/>
          <w:sz w:val="20"/>
          <w:szCs w:val="20"/>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23FC0B07" w14:textId="77777777" w:rsidR="001B79D3" w:rsidRPr="00F476A9" w:rsidRDefault="001B79D3" w:rsidP="00376271">
      <w:pPr>
        <w:spacing w:line="360" w:lineRule="auto"/>
        <w:ind w:left="567" w:right="567"/>
        <w:contextualSpacing/>
        <w:jc w:val="both"/>
        <w:rPr>
          <w:rFonts w:ascii="Palatino Linotype" w:hAnsi="Palatino Linotype"/>
          <w:i/>
          <w:sz w:val="20"/>
          <w:szCs w:val="20"/>
          <w:lang w:val="es-ES"/>
        </w:rPr>
      </w:pPr>
    </w:p>
    <w:p w14:paraId="173FBE7F"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b/>
          <w:i/>
          <w:sz w:val="20"/>
          <w:szCs w:val="20"/>
          <w:lang w:val="es-ES"/>
        </w:rPr>
        <w:lastRenderedPageBreak/>
        <w:t>Artículo 53</w:t>
      </w:r>
      <w:r w:rsidRPr="00F476A9">
        <w:rPr>
          <w:rFonts w:ascii="Palatino Linotype" w:hAnsi="Palatino Linotype"/>
          <w:i/>
          <w:sz w:val="20"/>
          <w:szCs w:val="20"/>
          <w:lang w:val="es-ES"/>
        </w:rPr>
        <w:t xml:space="preserve">. Las Unidades de </w:t>
      </w:r>
      <w:r w:rsidRPr="00F476A9">
        <w:rPr>
          <w:rFonts w:ascii="Palatino Linotype" w:hAnsi="Palatino Linotype" w:cs="Arial"/>
          <w:i/>
          <w:sz w:val="20"/>
          <w:szCs w:val="20"/>
          <w:lang w:val="es-ES" w:eastAsia="es-MX"/>
        </w:rPr>
        <w:t>Transparencia</w:t>
      </w:r>
      <w:r w:rsidRPr="00F476A9">
        <w:rPr>
          <w:rFonts w:ascii="Palatino Linotype" w:hAnsi="Palatino Linotype"/>
          <w:i/>
          <w:sz w:val="20"/>
          <w:szCs w:val="20"/>
          <w:lang w:val="es-ES"/>
        </w:rPr>
        <w:t xml:space="preserve"> tendrán las siguientes funciones:</w:t>
      </w:r>
    </w:p>
    <w:p w14:paraId="037BD566"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 xml:space="preserve">I. Recabar, difundir y actualizar la información relativa a las obligaciones de transparencia comunes y específicas a la </w:t>
      </w:r>
      <w:r w:rsidRPr="00F476A9">
        <w:rPr>
          <w:rFonts w:ascii="Palatino Linotype" w:hAnsi="Palatino Linotype" w:cs="Arial"/>
          <w:i/>
          <w:sz w:val="20"/>
          <w:szCs w:val="20"/>
          <w:lang w:val="es-ES" w:eastAsia="es-MX"/>
        </w:rPr>
        <w:t>que</w:t>
      </w:r>
      <w:r w:rsidRPr="00F476A9">
        <w:rPr>
          <w:rFonts w:ascii="Palatino Linotype" w:hAnsi="Palatino Linotype"/>
          <w:i/>
          <w:sz w:val="20"/>
          <w:szCs w:val="20"/>
          <w:lang w:val="es-ES"/>
        </w:rPr>
        <w:t xml:space="preserve"> se refiere la Ley General, esta Ley, la que determine el Instituto y las demás disposiciones de la materia, así como propiciar que las áreas la actualicen periódicamente conforme a la normatividad aplicable;</w:t>
      </w:r>
    </w:p>
    <w:p w14:paraId="40B65391" w14:textId="77777777" w:rsidR="001B79D3" w:rsidRPr="00F476A9" w:rsidRDefault="001B79D3" w:rsidP="00376271">
      <w:pPr>
        <w:spacing w:line="360" w:lineRule="auto"/>
        <w:ind w:left="567" w:right="567"/>
        <w:jc w:val="both"/>
        <w:rPr>
          <w:rFonts w:ascii="Palatino Linotype" w:hAnsi="Palatino Linotype"/>
          <w:b/>
          <w:i/>
          <w:sz w:val="20"/>
          <w:szCs w:val="20"/>
          <w:lang w:val="es-ES"/>
        </w:rPr>
      </w:pPr>
      <w:r w:rsidRPr="00F476A9">
        <w:rPr>
          <w:rFonts w:ascii="Palatino Linotype" w:hAnsi="Palatino Linotype"/>
          <w:b/>
          <w:i/>
          <w:sz w:val="20"/>
          <w:szCs w:val="20"/>
          <w:lang w:val="es-ES"/>
        </w:rPr>
        <w:t xml:space="preserve">II. Recibir, </w:t>
      </w:r>
      <w:r w:rsidRPr="00F476A9">
        <w:rPr>
          <w:rFonts w:ascii="Palatino Linotype" w:hAnsi="Palatino Linotype"/>
          <w:b/>
          <w:i/>
          <w:sz w:val="20"/>
          <w:szCs w:val="20"/>
          <w:u w:val="single"/>
          <w:lang w:val="es-ES"/>
        </w:rPr>
        <w:t>tramitar</w:t>
      </w:r>
      <w:r w:rsidRPr="00F476A9">
        <w:rPr>
          <w:rFonts w:ascii="Palatino Linotype" w:hAnsi="Palatino Linotype"/>
          <w:b/>
          <w:i/>
          <w:sz w:val="20"/>
          <w:szCs w:val="20"/>
          <w:lang w:val="es-ES"/>
        </w:rPr>
        <w:t xml:space="preserve"> y dar respuesta a las solicitudes de acceso a la información;</w:t>
      </w:r>
    </w:p>
    <w:p w14:paraId="2DB0AD48"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 xml:space="preserve">III. Auxiliar a los particulares en la elaboración de solicitudes de acceso a la información y, en su caso, orientarlos sobre los sujetos </w:t>
      </w:r>
      <w:r w:rsidRPr="00F476A9">
        <w:rPr>
          <w:rFonts w:ascii="Palatino Linotype" w:hAnsi="Palatino Linotype" w:cs="Arial"/>
          <w:i/>
          <w:sz w:val="20"/>
          <w:szCs w:val="20"/>
          <w:lang w:val="es-ES" w:eastAsia="es-MX"/>
        </w:rPr>
        <w:t>obligados</w:t>
      </w:r>
      <w:r w:rsidRPr="00F476A9">
        <w:rPr>
          <w:rFonts w:ascii="Palatino Linotype" w:hAnsi="Palatino Linotype"/>
          <w:i/>
          <w:sz w:val="20"/>
          <w:szCs w:val="20"/>
          <w:lang w:val="es-ES"/>
        </w:rPr>
        <w:t xml:space="preserve"> competentes conforme a la normatividad aplicable;</w:t>
      </w:r>
    </w:p>
    <w:p w14:paraId="6DF46132"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IV. Realizar, con efectividad, los trámites internos necesarios para la atención de las solicitudes de acceso a la información;</w:t>
      </w:r>
    </w:p>
    <w:p w14:paraId="5341A44A"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V. Entregar, en su caso, a los particulares la información solicitada;</w:t>
      </w:r>
    </w:p>
    <w:p w14:paraId="18487EBB"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VI. Efectuar las notificaciones a los solicitantes;</w:t>
      </w:r>
    </w:p>
    <w:p w14:paraId="3032893A"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VII. Proponer al Comité de Transparencia, los procedimientos internos que aseguren la mayor eficiencia en la gestión de las solicitudes de acceso a la información, conforme a la normatividad aplicable;</w:t>
      </w:r>
    </w:p>
    <w:p w14:paraId="1DC73FE1"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VIII. Proponer a quien preside el Comité de Transparencia, personal habilitado que sea necesario para recibir y dar trámite a las solicitudes de acceso a la información;</w:t>
      </w:r>
    </w:p>
    <w:p w14:paraId="7FEA4AFD"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5A4BCB36"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X. Presentar ante el Comité, el proyecto de clasificación de información;</w:t>
      </w:r>
    </w:p>
    <w:p w14:paraId="28BFC7D6"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XI. Promover e implementar políticas de transparencia proactiva procurando su accesibilidad;</w:t>
      </w:r>
    </w:p>
    <w:p w14:paraId="606221D3"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XII. Fomentar la transparencia y accesibilidad al interior del sujeto obligado;</w:t>
      </w:r>
    </w:p>
    <w:p w14:paraId="2FB887A0"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XIII. Hacer del conocimiento de la instancia competente la probable responsabilidad por el incumplimiento de las obligaciones previstas en la presente Ley; y</w:t>
      </w:r>
    </w:p>
    <w:p w14:paraId="5537D526"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XIV. Las demás que resulten necesarias para facilitar el acceso a la información y aquellas que se desprenden de la presente Ley y demás disposiciones jurídicas aplicables.</w:t>
      </w:r>
    </w:p>
    <w:p w14:paraId="59F8EC58"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D8FC822"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4FFD83DC" w14:textId="77777777" w:rsidR="001B79D3" w:rsidRPr="00F476A9" w:rsidRDefault="001B79D3" w:rsidP="00376271">
      <w:pPr>
        <w:spacing w:line="360" w:lineRule="auto"/>
        <w:ind w:left="567" w:right="567"/>
        <w:contextualSpacing/>
        <w:jc w:val="both"/>
        <w:rPr>
          <w:rFonts w:ascii="Palatino Linotype" w:hAnsi="Palatino Linotype"/>
          <w:i/>
          <w:sz w:val="20"/>
          <w:szCs w:val="20"/>
          <w:lang w:val="es-ES"/>
        </w:rPr>
      </w:pPr>
    </w:p>
    <w:p w14:paraId="4BB88203"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b/>
          <w:i/>
          <w:sz w:val="20"/>
          <w:szCs w:val="20"/>
          <w:lang w:val="es-ES"/>
        </w:rPr>
        <w:t>Artículo 59</w:t>
      </w:r>
      <w:r w:rsidRPr="00F476A9">
        <w:rPr>
          <w:rFonts w:ascii="Palatino Linotype" w:hAnsi="Palatino Linotype"/>
          <w:i/>
          <w:sz w:val="20"/>
          <w:szCs w:val="20"/>
          <w:lang w:val="es-ES"/>
        </w:rPr>
        <w:t>. Los servidores públicos habilitados tendrán las funciones siguientes:</w:t>
      </w:r>
    </w:p>
    <w:p w14:paraId="006086EF"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I. Localizar la información que le solicite la Unidad de Transparencia;</w:t>
      </w:r>
    </w:p>
    <w:p w14:paraId="12252A23"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II. Proporcionar la información que obre en los archivos y que le sea solicitada por la Unidad de Transparencia;</w:t>
      </w:r>
    </w:p>
    <w:p w14:paraId="36CE33BE"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III. Apoyar a la Unidad de Transparencia en lo que esta le solicite para el cumplimiento de sus funciones;</w:t>
      </w:r>
    </w:p>
    <w:p w14:paraId="1FA3DC9E"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IV. Proporcionar a la Unidad de Transparencia, las modificaciones a la información pública de oficio que obre en su poder;</w:t>
      </w:r>
    </w:p>
    <w:p w14:paraId="6C536838"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V. Integrar y presentar al responsable de la Unidad de Transparencia la propuesta de clasificación de información, la cual tendrá los fundamentos y argumentos en que se basa dicha propuesta;</w:t>
      </w:r>
    </w:p>
    <w:p w14:paraId="56D22FD8"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VI. Verificar, una vez analizado el contenido de la información, que no se encuentre en los supuestos de información clasificada; y</w:t>
      </w:r>
    </w:p>
    <w:p w14:paraId="588242EA"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t>VII. Dar cuenta a la Unidad de Transparencia del vencimiento de los plazos de reserva.</w:t>
      </w:r>
    </w:p>
    <w:p w14:paraId="184DF5DC" w14:textId="77777777" w:rsidR="001B79D3" w:rsidRPr="00F476A9" w:rsidRDefault="001B79D3" w:rsidP="00376271">
      <w:pPr>
        <w:spacing w:line="360" w:lineRule="auto"/>
        <w:ind w:left="567" w:right="567"/>
        <w:contextualSpacing/>
        <w:jc w:val="both"/>
        <w:rPr>
          <w:rFonts w:ascii="Palatino Linotype" w:hAnsi="Palatino Linotype"/>
          <w:i/>
          <w:sz w:val="20"/>
          <w:szCs w:val="20"/>
          <w:lang w:val="es-ES"/>
        </w:rPr>
      </w:pPr>
    </w:p>
    <w:p w14:paraId="01DDAD27"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b/>
          <w:i/>
          <w:sz w:val="20"/>
          <w:szCs w:val="20"/>
          <w:lang w:val="es-ES"/>
        </w:rPr>
        <w:t>Artículo 162</w:t>
      </w:r>
      <w:r w:rsidRPr="00F476A9">
        <w:rPr>
          <w:rFonts w:ascii="Palatino Linotype" w:hAnsi="Palatino Linotype"/>
          <w:i/>
          <w:sz w:val="20"/>
          <w:szCs w:val="20"/>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048556F" w14:textId="77777777" w:rsidR="001B79D3" w:rsidRPr="00F476A9" w:rsidRDefault="001B79D3" w:rsidP="00376271">
      <w:pPr>
        <w:spacing w:line="360" w:lineRule="auto"/>
        <w:ind w:left="567" w:right="567"/>
        <w:jc w:val="both"/>
        <w:rPr>
          <w:rFonts w:ascii="Palatino Linotype" w:hAnsi="Palatino Linotype"/>
          <w:i/>
          <w:sz w:val="20"/>
          <w:szCs w:val="20"/>
          <w:lang w:val="es-ES"/>
        </w:rPr>
      </w:pPr>
      <w:r w:rsidRPr="00F476A9">
        <w:rPr>
          <w:rFonts w:ascii="Palatino Linotype" w:hAnsi="Palatino Linotype"/>
          <w:i/>
          <w:sz w:val="20"/>
          <w:szCs w:val="20"/>
          <w:lang w:val="es-ES"/>
        </w:rPr>
        <w:lastRenderedPageBreak/>
        <w:t>(Énfasis añadido)</w:t>
      </w:r>
    </w:p>
    <w:p w14:paraId="620259DE" w14:textId="77777777" w:rsidR="001B79D3" w:rsidRPr="00F476A9" w:rsidRDefault="001B79D3" w:rsidP="00B96AFB">
      <w:pPr>
        <w:spacing w:line="360" w:lineRule="auto"/>
        <w:jc w:val="both"/>
        <w:rPr>
          <w:rFonts w:ascii="Palatino Linotype" w:hAnsi="Palatino Linotype" w:cs="Arial"/>
          <w:sz w:val="22"/>
          <w:szCs w:val="22"/>
          <w:lang w:val="es-ES"/>
        </w:rPr>
      </w:pPr>
    </w:p>
    <w:p w14:paraId="0F3E82A0" w14:textId="75B53C10" w:rsidR="001B79D3" w:rsidRPr="00F476A9" w:rsidRDefault="001B79D3" w:rsidP="00B96AFB">
      <w:pPr>
        <w:spacing w:line="360" w:lineRule="auto"/>
        <w:jc w:val="both"/>
        <w:rPr>
          <w:rFonts w:ascii="Palatino Linotype" w:eastAsia="Calibri" w:hAnsi="Palatino Linotype"/>
          <w:sz w:val="22"/>
          <w:szCs w:val="22"/>
          <w:lang w:val="es-ES"/>
        </w:rPr>
      </w:pPr>
      <w:r w:rsidRPr="00F476A9">
        <w:rPr>
          <w:rFonts w:ascii="Palatino Linotype" w:eastAsia="Calibri" w:hAnsi="Palatino Linotype"/>
          <w:sz w:val="22"/>
          <w:szCs w:val="22"/>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F476A9">
        <w:rPr>
          <w:rFonts w:ascii="Palatino Linotype" w:eastAsia="Calibri" w:hAnsi="Palatino Linotype"/>
          <w:b/>
          <w:sz w:val="22"/>
          <w:szCs w:val="22"/>
          <w:lang w:val="es-ES"/>
        </w:rPr>
        <w:t>EL SUJETO OBLIGADO</w:t>
      </w:r>
      <w:r w:rsidRPr="00F476A9">
        <w:rPr>
          <w:rFonts w:ascii="Palatino Linotype" w:eastAsia="Calibri" w:hAnsi="Palatino Linotype"/>
          <w:sz w:val="22"/>
          <w:szCs w:val="22"/>
          <w:lang w:val="es-ES"/>
        </w:rPr>
        <w:t xml:space="preserve"> y los solicitantes, y tiene bajo su responsabilidad el tramitar internamente la solicitud de información.</w:t>
      </w:r>
    </w:p>
    <w:p w14:paraId="44CE2A5F" w14:textId="77777777" w:rsidR="00B74057" w:rsidRPr="00F476A9" w:rsidRDefault="00B74057" w:rsidP="00B96AFB">
      <w:pPr>
        <w:spacing w:line="360" w:lineRule="auto"/>
        <w:jc w:val="both"/>
        <w:rPr>
          <w:rFonts w:ascii="Palatino Linotype" w:eastAsia="Calibri" w:hAnsi="Palatino Linotype"/>
          <w:sz w:val="22"/>
          <w:szCs w:val="22"/>
          <w:lang w:val="es-ES"/>
        </w:rPr>
      </w:pPr>
    </w:p>
    <w:p w14:paraId="07F310F0" w14:textId="77777777" w:rsidR="001B79D3" w:rsidRPr="00F476A9" w:rsidRDefault="001B79D3" w:rsidP="00B96AFB">
      <w:pPr>
        <w:spacing w:line="360" w:lineRule="auto"/>
        <w:jc w:val="both"/>
        <w:rPr>
          <w:rFonts w:ascii="Palatino Linotype" w:eastAsia="Calibri" w:hAnsi="Palatino Linotype"/>
          <w:sz w:val="22"/>
          <w:szCs w:val="22"/>
          <w:lang w:val="es-ES"/>
        </w:rPr>
      </w:pPr>
      <w:r w:rsidRPr="00F476A9">
        <w:rPr>
          <w:rFonts w:ascii="Palatino Linotype" w:eastAsia="Calibri" w:hAnsi="Palatino Linotype"/>
          <w:sz w:val="22"/>
          <w:szCs w:val="22"/>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F476A9">
        <w:rPr>
          <w:rFonts w:ascii="Palatino Linotype" w:eastAsia="Calibri" w:hAnsi="Palatino Linotype"/>
          <w:b/>
          <w:sz w:val="22"/>
          <w:szCs w:val="22"/>
          <w:lang w:val="es-ES"/>
        </w:rPr>
        <w:t xml:space="preserve">SUJETO OBLIGADO; </w:t>
      </w:r>
      <w:r w:rsidRPr="00F476A9">
        <w:rPr>
          <w:rFonts w:ascii="Palatino Linotype" w:eastAsia="Calibri" w:hAnsi="Palatino Linotype"/>
          <w:sz w:val="22"/>
          <w:szCs w:val="22"/>
          <w:lang w:val="es-ES"/>
        </w:rPr>
        <w:t xml:space="preserve">es por ello que, debe turnar la solicitud a </w:t>
      </w:r>
      <w:r w:rsidRPr="00F476A9">
        <w:rPr>
          <w:rFonts w:ascii="Palatino Linotype" w:hAnsi="Palatino Linotype" w:cs="Arial"/>
          <w:sz w:val="22"/>
          <w:szCs w:val="22"/>
          <w:lang w:val="es-ES"/>
        </w:rPr>
        <w:t xml:space="preserve">todas las áreas que </w:t>
      </w:r>
      <w:r w:rsidRPr="00F476A9">
        <w:rPr>
          <w:rFonts w:ascii="Palatino Linotype" w:eastAsia="Calibri" w:hAnsi="Palatino Linotype"/>
          <w:sz w:val="22"/>
          <w:szCs w:val="22"/>
          <w:lang w:val="es-ES"/>
        </w:rPr>
        <w:t>pudieran generar, administrar o poseer la información requerida por la particular; pues tienen como función, buscar, localizar y poseer la información, así como entregarla.</w:t>
      </w:r>
    </w:p>
    <w:p w14:paraId="21E9E0B9" w14:textId="77777777" w:rsidR="001B79D3" w:rsidRPr="00F476A9" w:rsidRDefault="001B79D3" w:rsidP="00B96AFB">
      <w:pPr>
        <w:spacing w:line="360" w:lineRule="auto"/>
        <w:jc w:val="both"/>
        <w:rPr>
          <w:rFonts w:ascii="Palatino Linotype" w:hAnsi="Palatino Linotype" w:cs="Arial"/>
          <w:sz w:val="22"/>
          <w:szCs w:val="22"/>
          <w:lang w:val="es-ES"/>
        </w:rPr>
      </w:pPr>
    </w:p>
    <w:p w14:paraId="42164CC3" w14:textId="62957636" w:rsidR="001B79D3" w:rsidRPr="00F476A9" w:rsidRDefault="001B79D3" w:rsidP="00B96AFB">
      <w:pPr>
        <w:spacing w:line="360" w:lineRule="auto"/>
        <w:jc w:val="both"/>
        <w:rPr>
          <w:rFonts w:ascii="Palatino Linotype" w:eastAsia="Calibri" w:hAnsi="Palatino Linotype"/>
          <w:sz w:val="22"/>
          <w:szCs w:val="22"/>
          <w:lang w:val="es-ES"/>
        </w:rPr>
      </w:pPr>
      <w:r w:rsidRPr="00F476A9">
        <w:rPr>
          <w:rFonts w:ascii="Palatino Linotype" w:eastAsia="Calibri" w:hAnsi="Palatino Linotype"/>
          <w:sz w:val="22"/>
          <w:szCs w:val="22"/>
          <w:lang w:val="es-ES"/>
        </w:rPr>
        <w:t>Es por ello, que corresponde al Titular de la Unidad de Transparencia el garantizar que las solicitudes se turnen a todas las áreas competentes que puedan contar con la información, con el objeto de que se realice una búsqueda exhaustiva y razonable de la misma; en el caso en concreto se turnara la solicitud a todas las unidades administrativas</w:t>
      </w:r>
      <w:r w:rsidR="00A51763" w:rsidRPr="00F476A9">
        <w:rPr>
          <w:rFonts w:ascii="Palatino Linotype" w:eastAsia="Calibri" w:hAnsi="Palatino Linotype"/>
          <w:sz w:val="22"/>
          <w:szCs w:val="22"/>
          <w:lang w:val="es-ES"/>
        </w:rPr>
        <w:t>.</w:t>
      </w:r>
    </w:p>
    <w:p w14:paraId="1AE4D959" w14:textId="5872FC1B" w:rsidR="00D97561" w:rsidRPr="00F476A9" w:rsidRDefault="00D97561" w:rsidP="00B96AFB">
      <w:pPr>
        <w:spacing w:line="360" w:lineRule="auto"/>
        <w:jc w:val="both"/>
        <w:rPr>
          <w:rFonts w:ascii="Palatino Linotype" w:eastAsia="Calibri" w:hAnsi="Palatino Linotype"/>
          <w:sz w:val="22"/>
          <w:szCs w:val="22"/>
          <w:lang w:val="es-ES"/>
        </w:rPr>
      </w:pPr>
    </w:p>
    <w:p w14:paraId="58858D72" w14:textId="663BD713" w:rsidR="00F739B9" w:rsidRPr="00F476A9" w:rsidRDefault="00D97561" w:rsidP="00B96AFB">
      <w:pPr>
        <w:spacing w:line="360" w:lineRule="auto"/>
        <w:jc w:val="both"/>
        <w:rPr>
          <w:rFonts w:ascii="Palatino Linotype" w:eastAsia="Calibri" w:hAnsi="Palatino Linotype"/>
          <w:i/>
          <w:iCs/>
          <w:sz w:val="22"/>
          <w:szCs w:val="22"/>
          <w:lang w:val="es-ES"/>
        </w:rPr>
      </w:pPr>
      <w:r w:rsidRPr="00F476A9">
        <w:rPr>
          <w:rFonts w:ascii="Palatino Linotype" w:eastAsia="Calibri" w:hAnsi="Palatino Linotype"/>
          <w:sz w:val="22"/>
          <w:szCs w:val="22"/>
          <w:lang w:val="es-ES"/>
        </w:rPr>
        <w:t xml:space="preserve">Ahora bien, por cuanto hace al rubro con numeral 3, relativo a </w:t>
      </w:r>
      <w:r w:rsidRPr="00F476A9">
        <w:rPr>
          <w:rFonts w:ascii="Palatino Linotype" w:eastAsia="Calibri" w:hAnsi="Palatino Linotype"/>
          <w:i/>
          <w:iCs/>
          <w:sz w:val="22"/>
          <w:szCs w:val="22"/>
          <w:lang w:val="es-ES"/>
        </w:rPr>
        <w:t xml:space="preserve">“Incluir Los Acuerdos De Comisión Edilicia De Desarrollo Urbano, El Acurdo De Cabildo” (Sic), </w:t>
      </w:r>
      <w:r w:rsidRPr="00F476A9">
        <w:rPr>
          <w:rFonts w:ascii="Palatino Linotype" w:eastAsia="Calibri" w:hAnsi="Palatino Linotype"/>
          <w:sz w:val="22"/>
          <w:szCs w:val="22"/>
          <w:lang w:val="es-ES"/>
        </w:rPr>
        <w:t xml:space="preserve">mediante la respuesta no hubo pronunciamiento del servidor </w:t>
      </w:r>
      <w:r w:rsidR="00B32F17" w:rsidRPr="00F476A9">
        <w:rPr>
          <w:rFonts w:ascii="Palatino Linotype" w:eastAsia="Calibri" w:hAnsi="Palatino Linotype"/>
          <w:sz w:val="22"/>
          <w:szCs w:val="22"/>
          <w:lang w:val="es-ES"/>
        </w:rPr>
        <w:t>público</w:t>
      </w:r>
      <w:r w:rsidRPr="00F476A9">
        <w:rPr>
          <w:rFonts w:ascii="Palatino Linotype" w:eastAsia="Calibri" w:hAnsi="Palatino Linotype"/>
          <w:sz w:val="22"/>
          <w:szCs w:val="22"/>
          <w:lang w:val="es-ES"/>
        </w:rPr>
        <w:t xml:space="preserve"> habilitado competente, </w:t>
      </w:r>
      <w:r w:rsidR="00F739B9" w:rsidRPr="00F476A9">
        <w:rPr>
          <w:rFonts w:ascii="Palatino Linotype" w:eastAsia="Calibri" w:hAnsi="Palatino Linotype"/>
          <w:sz w:val="22"/>
          <w:szCs w:val="22"/>
          <w:lang w:val="es-ES"/>
        </w:rPr>
        <w:t xml:space="preserve">a ello, las Comisiones Edilicias son </w:t>
      </w:r>
      <w:r w:rsidR="0059313B" w:rsidRPr="00F476A9">
        <w:rPr>
          <w:rFonts w:ascii="Palatino Linotype" w:eastAsia="Calibri" w:hAnsi="Palatino Linotype"/>
          <w:sz w:val="22"/>
          <w:szCs w:val="22"/>
          <w:lang w:val="es-ES"/>
        </w:rPr>
        <w:t>Organismo</w:t>
      </w:r>
      <w:r w:rsidR="00F739B9" w:rsidRPr="00F476A9">
        <w:rPr>
          <w:rFonts w:ascii="Palatino Linotype" w:eastAsia="Calibri" w:hAnsi="Palatino Linotype"/>
          <w:sz w:val="22"/>
          <w:szCs w:val="22"/>
          <w:lang w:val="es-ES"/>
        </w:rPr>
        <w:t xml:space="preserve">s auxiliares del Ayuntamiento, que tienen por objeto estudiar, examinar, dictaminar y proponer a </w:t>
      </w:r>
      <w:r w:rsidR="00EB0F64" w:rsidRPr="00F476A9">
        <w:rPr>
          <w:rFonts w:ascii="Palatino Linotype" w:eastAsia="Calibri" w:hAnsi="Palatino Linotype"/>
          <w:sz w:val="22"/>
          <w:szCs w:val="22"/>
          <w:lang w:val="es-ES"/>
        </w:rPr>
        <w:t>este</w:t>
      </w:r>
      <w:r w:rsidR="00F739B9" w:rsidRPr="00F476A9">
        <w:rPr>
          <w:rFonts w:ascii="Palatino Linotype" w:eastAsia="Calibri" w:hAnsi="Palatino Linotype"/>
          <w:sz w:val="22"/>
          <w:szCs w:val="22"/>
          <w:lang w:val="es-ES"/>
        </w:rPr>
        <w:t xml:space="preserve">, los acuerdos, acciones y normas que mejoren el funcionamiento de la administración pública municipal, </w:t>
      </w:r>
      <w:r w:rsidR="00F739B9" w:rsidRPr="00F476A9">
        <w:rPr>
          <w:rFonts w:ascii="Palatino Linotype" w:eastAsia="Calibri" w:hAnsi="Palatino Linotype"/>
          <w:sz w:val="22"/>
          <w:szCs w:val="22"/>
        </w:rPr>
        <w:t xml:space="preserve">se sujetará, en lo conducente, a las disposiciones que </w:t>
      </w:r>
      <w:r w:rsidR="00F739B9" w:rsidRPr="00F476A9">
        <w:rPr>
          <w:rFonts w:ascii="Palatino Linotype" w:eastAsia="Calibri" w:hAnsi="Palatino Linotype"/>
          <w:sz w:val="22"/>
          <w:szCs w:val="22"/>
        </w:rPr>
        <w:lastRenderedPageBreak/>
        <w:t xml:space="preserve">establecen los capítulos sobre sesiones, debates y votaciones del ayuntamiento en sesión de Cabildo, tal </w:t>
      </w:r>
      <w:r w:rsidR="005E1F81" w:rsidRPr="00F476A9">
        <w:rPr>
          <w:rFonts w:ascii="Palatino Linotype" w:eastAsia="Calibri" w:hAnsi="Palatino Linotype"/>
          <w:sz w:val="22"/>
          <w:szCs w:val="22"/>
        </w:rPr>
        <w:t xml:space="preserve">2.57, 2.79, 10.14, 10.15, </w:t>
      </w:r>
      <w:r w:rsidR="005E1F81" w:rsidRPr="00F476A9">
        <w:rPr>
          <w:rFonts w:ascii="Palatino Linotype" w:hAnsi="Palatino Linotype"/>
          <w:sz w:val="22"/>
          <w:szCs w:val="22"/>
        </w:rPr>
        <w:t>del Código de Reglamentación Municipal de Metepec</w:t>
      </w:r>
      <w:r w:rsidR="00AB61AF" w:rsidRPr="00F476A9">
        <w:rPr>
          <w:rFonts w:ascii="Palatino Linotype" w:hAnsi="Palatino Linotype"/>
          <w:sz w:val="22"/>
          <w:szCs w:val="22"/>
        </w:rPr>
        <w:t>, que dice:</w:t>
      </w:r>
    </w:p>
    <w:p w14:paraId="4223FE5A" w14:textId="77777777" w:rsidR="001B79D3" w:rsidRPr="00F476A9" w:rsidRDefault="001B79D3" w:rsidP="00B96AFB">
      <w:pPr>
        <w:spacing w:line="360" w:lineRule="auto"/>
        <w:jc w:val="both"/>
        <w:rPr>
          <w:rFonts w:ascii="Palatino Linotype" w:hAnsi="Palatino Linotype"/>
          <w:sz w:val="22"/>
          <w:szCs w:val="22"/>
          <w:lang w:val="es-ES"/>
        </w:rPr>
      </w:pPr>
    </w:p>
    <w:p w14:paraId="56425ED2" w14:textId="23DC9736" w:rsidR="001B79D3" w:rsidRPr="00F476A9" w:rsidRDefault="00C60C6D" w:rsidP="00376271">
      <w:pPr>
        <w:spacing w:line="360" w:lineRule="auto"/>
        <w:ind w:left="567" w:right="567"/>
        <w:jc w:val="both"/>
        <w:rPr>
          <w:rFonts w:ascii="Palatino Linotype" w:hAnsi="Palatino Linotype"/>
          <w:i/>
          <w:iCs/>
          <w:sz w:val="20"/>
          <w:szCs w:val="20"/>
          <w:lang w:val="es-ES"/>
        </w:rPr>
      </w:pPr>
      <w:r w:rsidRPr="00F476A9">
        <w:rPr>
          <w:rFonts w:ascii="Palatino Linotype" w:hAnsi="Palatino Linotype"/>
          <w:i/>
          <w:iCs/>
          <w:sz w:val="20"/>
          <w:szCs w:val="20"/>
        </w:rPr>
        <w:t>“</w:t>
      </w:r>
      <w:r w:rsidR="001B79D3" w:rsidRPr="00F476A9">
        <w:rPr>
          <w:rFonts w:ascii="Palatino Linotype" w:hAnsi="Palatino Linotype"/>
          <w:b/>
          <w:bCs/>
          <w:i/>
          <w:iCs/>
          <w:sz w:val="20"/>
          <w:szCs w:val="20"/>
        </w:rPr>
        <w:t xml:space="preserve">Artículo 2.57.- </w:t>
      </w:r>
      <w:bookmarkStart w:id="19" w:name="_Hlk95134096"/>
      <w:r w:rsidR="001B79D3" w:rsidRPr="00F476A9">
        <w:rPr>
          <w:rFonts w:ascii="Palatino Linotype" w:hAnsi="Palatino Linotype"/>
          <w:i/>
          <w:iCs/>
          <w:sz w:val="20"/>
          <w:szCs w:val="20"/>
        </w:rPr>
        <w:t xml:space="preserve">Las Comisiones Edilicias son </w:t>
      </w:r>
      <w:r w:rsidR="0059313B" w:rsidRPr="00F476A9">
        <w:rPr>
          <w:rFonts w:ascii="Palatino Linotype" w:hAnsi="Palatino Linotype"/>
          <w:i/>
          <w:iCs/>
          <w:sz w:val="20"/>
          <w:szCs w:val="20"/>
        </w:rPr>
        <w:t>Organismo</w:t>
      </w:r>
      <w:r w:rsidR="001B79D3" w:rsidRPr="00F476A9">
        <w:rPr>
          <w:rFonts w:ascii="Palatino Linotype" w:hAnsi="Palatino Linotype"/>
          <w:i/>
          <w:iCs/>
          <w:sz w:val="20"/>
          <w:szCs w:val="20"/>
        </w:rPr>
        <w:t xml:space="preserve">s auxiliares del Ayuntamiento, que tienen por objeto estudiar, examinar, dictaminar y proponer a </w:t>
      </w:r>
      <w:r w:rsidR="00EB0F64" w:rsidRPr="00F476A9">
        <w:rPr>
          <w:rFonts w:ascii="Palatino Linotype" w:hAnsi="Palatino Linotype"/>
          <w:i/>
          <w:iCs/>
          <w:sz w:val="20"/>
          <w:szCs w:val="20"/>
        </w:rPr>
        <w:t>este</w:t>
      </w:r>
      <w:r w:rsidR="001B79D3" w:rsidRPr="00F476A9">
        <w:rPr>
          <w:rFonts w:ascii="Palatino Linotype" w:hAnsi="Palatino Linotype"/>
          <w:i/>
          <w:iCs/>
          <w:sz w:val="20"/>
          <w:szCs w:val="20"/>
        </w:rPr>
        <w:t>, los acuerdos, acciones y normas que mejoren el funcionamiento de la administración pública municipal</w:t>
      </w:r>
      <w:bookmarkEnd w:id="19"/>
      <w:r w:rsidR="001B79D3" w:rsidRPr="00F476A9">
        <w:rPr>
          <w:rFonts w:ascii="Palatino Linotype" w:hAnsi="Palatino Linotype"/>
          <w:i/>
          <w:iCs/>
          <w:sz w:val="20"/>
          <w:szCs w:val="20"/>
        </w:rPr>
        <w:t xml:space="preserve"> que les sean encomendadas, así como vigilar el cumplimiento de las disposiciones jurídicas aplicables.</w:t>
      </w:r>
    </w:p>
    <w:p w14:paraId="4B3C8EE8" w14:textId="77777777" w:rsidR="001B79D3" w:rsidRPr="00F476A9" w:rsidRDefault="001B79D3" w:rsidP="00376271">
      <w:pPr>
        <w:pStyle w:val="Prrafodelista"/>
        <w:spacing w:line="360" w:lineRule="auto"/>
        <w:ind w:left="567" w:right="567"/>
        <w:jc w:val="both"/>
        <w:rPr>
          <w:rFonts w:ascii="Palatino Linotype" w:hAnsi="Palatino Linotype"/>
          <w:i/>
          <w:iCs/>
          <w:sz w:val="20"/>
          <w:szCs w:val="20"/>
          <w:lang w:val="es-ES"/>
        </w:rPr>
      </w:pPr>
    </w:p>
    <w:p w14:paraId="6D433458" w14:textId="71157594"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Artículo 2.79.-</w:t>
      </w:r>
      <w:r w:rsidRPr="00F476A9">
        <w:rPr>
          <w:rFonts w:ascii="Palatino Linotype" w:hAnsi="Palatino Linotype"/>
          <w:i/>
          <w:iCs/>
          <w:sz w:val="20"/>
          <w:szCs w:val="20"/>
        </w:rPr>
        <w:t xml:space="preserve"> Las comisiones formularán por escrito sus dictámenes, que deberán contener “antecedentes, considerandos y resolutivos”, mismos que serán redactados en términos claros y precisos. Una vez aprobado el dictamen por los miembros del Ayuntamiento, sus efectos serán vinculantes en los términos que </w:t>
      </w:r>
      <w:r w:rsidR="00EB0F64" w:rsidRPr="00F476A9">
        <w:rPr>
          <w:rFonts w:ascii="Palatino Linotype" w:hAnsi="Palatino Linotype"/>
          <w:i/>
          <w:iCs/>
          <w:sz w:val="20"/>
          <w:szCs w:val="20"/>
        </w:rPr>
        <w:t>este</w:t>
      </w:r>
      <w:r w:rsidRPr="00F476A9">
        <w:rPr>
          <w:rFonts w:ascii="Palatino Linotype" w:hAnsi="Palatino Linotype"/>
          <w:i/>
          <w:iCs/>
          <w:sz w:val="20"/>
          <w:szCs w:val="20"/>
        </w:rPr>
        <w:t xml:space="preserve"> se emita, para las áreas involucradas.</w:t>
      </w:r>
    </w:p>
    <w:p w14:paraId="0B7D2D3A" w14:textId="77777777" w:rsidR="00C60C6D" w:rsidRPr="00F476A9" w:rsidRDefault="00C60C6D" w:rsidP="00376271">
      <w:pPr>
        <w:spacing w:line="360" w:lineRule="auto"/>
        <w:ind w:left="567" w:right="567"/>
        <w:jc w:val="both"/>
        <w:rPr>
          <w:rFonts w:ascii="Palatino Linotype" w:hAnsi="Palatino Linotype"/>
          <w:i/>
          <w:iCs/>
          <w:sz w:val="20"/>
          <w:szCs w:val="20"/>
        </w:rPr>
      </w:pPr>
    </w:p>
    <w:p w14:paraId="463BFA8C" w14:textId="7464182F"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 El funcionamiento de las Comisiones Edilicias </w:t>
      </w:r>
      <w:bookmarkStart w:id="20" w:name="_Hlk95134174"/>
      <w:r w:rsidRPr="00F476A9">
        <w:rPr>
          <w:rFonts w:ascii="Palatino Linotype" w:hAnsi="Palatino Linotype"/>
          <w:i/>
          <w:iCs/>
          <w:sz w:val="20"/>
          <w:szCs w:val="20"/>
        </w:rPr>
        <w:t>se sujetará, en lo conducente, a las disposiciones que establecen los capítulos sobre sesiones, debates y votaciones del ayuntamiento en sesión de Cabildo.</w:t>
      </w:r>
    </w:p>
    <w:p w14:paraId="3F00BA5C" w14:textId="77777777" w:rsidR="008A3986" w:rsidRPr="00F476A9" w:rsidRDefault="008A3986" w:rsidP="00376271">
      <w:pPr>
        <w:spacing w:line="360" w:lineRule="auto"/>
        <w:ind w:left="567" w:right="567"/>
        <w:jc w:val="both"/>
        <w:rPr>
          <w:rFonts w:ascii="Palatino Linotype" w:hAnsi="Palatino Linotype"/>
          <w:i/>
          <w:iCs/>
          <w:sz w:val="20"/>
          <w:szCs w:val="20"/>
          <w:lang w:val="es-ES"/>
        </w:rPr>
      </w:pPr>
    </w:p>
    <w:bookmarkEnd w:id="20"/>
    <w:p w14:paraId="40348949" w14:textId="34A17610" w:rsidR="005E1F81" w:rsidRPr="00F476A9" w:rsidRDefault="005E1F81"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Artículo</w:t>
      </w:r>
      <w:r w:rsidRPr="00F476A9">
        <w:rPr>
          <w:rFonts w:ascii="Palatino Linotype" w:hAnsi="Palatino Linotype"/>
          <w:i/>
          <w:iCs/>
          <w:sz w:val="20"/>
          <w:szCs w:val="20"/>
        </w:rPr>
        <w:t xml:space="preserve"> </w:t>
      </w:r>
      <w:r w:rsidRPr="00F476A9">
        <w:rPr>
          <w:rFonts w:ascii="Palatino Linotype" w:hAnsi="Palatino Linotype"/>
          <w:b/>
          <w:bCs/>
          <w:i/>
          <w:iCs/>
          <w:sz w:val="20"/>
          <w:szCs w:val="20"/>
        </w:rPr>
        <w:t>10.14</w:t>
      </w:r>
      <w:r w:rsidRPr="00F476A9">
        <w:rPr>
          <w:rFonts w:ascii="Palatino Linotype" w:hAnsi="Palatino Linotype"/>
          <w:i/>
          <w:iCs/>
          <w:sz w:val="20"/>
          <w:szCs w:val="20"/>
        </w:rPr>
        <w:t xml:space="preserve">.- La Comisión Edilicia de Obras Públicas y Desarrollo Urbano es el </w:t>
      </w:r>
      <w:r w:rsidR="0059313B" w:rsidRPr="00F476A9">
        <w:rPr>
          <w:rFonts w:ascii="Palatino Linotype" w:hAnsi="Palatino Linotype"/>
          <w:i/>
          <w:iCs/>
          <w:sz w:val="20"/>
          <w:szCs w:val="20"/>
        </w:rPr>
        <w:t>Organismo</w:t>
      </w:r>
      <w:r w:rsidRPr="00F476A9">
        <w:rPr>
          <w:rFonts w:ascii="Palatino Linotype" w:hAnsi="Palatino Linotype"/>
          <w:i/>
          <w:iCs/>
          <w:sz w:val="20"/>
          <w:szCs w:val="20"/>
        </w:rPr>
        <w:t xml:space="preserve"> colegiado, deliberante y dictaminador </w:t>
      </w:r>
      <w:bookmarkStart w:id="21" w:name="_Hlk95135041"/>
      <w:r w:rsidRPr="00F476A9">
        <w:rPr>
          <w:rFonts w:ascii="Palatino Linotype" w:hAnsi="Palatino Linotype"/>
          <w:i/>
          <w:iCs/>
          <w:sz w:val="20"/>
          <w:szCs w:val="20"/>
        </w:rPr>
        <w:t>que emitirá resoluciones derivadas del estudio y análisis de solicitudes de los ciudadanos, para que en su caso apruebe o niegue la asignación o cambio de nombre en calles, barrios, pueblos, colonias agrícolas, colonias urbanas, fraccionamientos, fraccionamientos residenciales</w:t>
      </w:r>
      <w:bookmarkEnd w:id="21"/>
      <w:r w:rsidRPr="00F476A9">
        <w:rPr>
          <w:rFonts w:ascii="Palatino Linotype" w:hAnsi="Palatino Linotype"/>
          <w:i/>
          <w:iCs/>
          <w:sz w:val="20"/>
          <w:szCs w:val="20"/>
        </w:rPr>
        <w:t xml:space="preserve">, condominios, condominios residenciales, conjuntos urbanos, unidades habitacionales, espacios públicos municipales, erección y reubicación de monumentos, así como la colocación de placas conmemorativas en el Municipio. </w:t>
      </w:r>
    </w:p>
    <w:p w14:paraId="641F8E18" w14:textId="77777777" w:rsidR="005E1F81" w:rsidRPr="00F476A9" w:rsidRDefault="005E1F81" w:rsidP="00376271">
      <w:pPr>
        <w:spacing w:line="360" w:lineRule="auto"/>
        <w:ind w:left="567" w:right="567"/>
        <w:jc w:val="both"/>
        <w:rPr>
          <w:rFonts w:ascii="Palatino Linotype" w:hAnsi="Palatino Linotype"/>
          <w:i/>
          <w:iCs/>
          <w:sz w:val="20"/>
          <w:szCs w:val="20"/>
        </w:rPr>
      </w:pPr>
    </w:p>
    <w:p w14:paraId="6CAA48AF" w14:textId="299B081C" w:rsidR="001B79D3" w:rsidRPr="00F476A9" w:rsidRDefault="005E1F81"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Artículo</w:t>
      </w:r>
      <w:r w:rsidRPr="00F476A9">
        <w:rPr>
          <w:rFonts w:ascii="Palatino Linotype" w:hAnsi="Palatino Linotype"/>
          <w:i/>
          <w:iCs/>
          <w:sz w:val="20"/>
          <w:szCs w:val="20"/>
        </w:rPr>
        <w:t xml:space="preserve"> </w:t>
      </w:r>
      <w:r w:rsidRPr="00F476A9">
        <w:rPr>
          <w:rFonts w:ascii="Palatino Linotype" w:hAnsi="Palatino Linotype"/>
          <w:b/>
          <w:bCs/>
          <w:i/>
          <w:iCs/>
          <w:sz w:val="20"/>
          <w:szCs w:val="20"/>
        </w:rPr>
        <w:t>10.15</w:t>
      </w:r>
      <w:r w:rsidRPr="00F476A9">
        <w:rPr>
          <w:rFonts w:ascii="Palatino Linotype" w:hAnsi="Palatino Linotype"/>
          <w:i/>
          <w:iCs/>
          <w:sz w:val="20"/>
          <w:szCs w:val="20"/>
        </w:rPr>
        <w:t>.- Cuando la Comisión sesione para sustanciar asuntos relacionados a este Título, se apegará estrictamente a las facultades conferidas por el presente ordenamiento.</w:t>
      </w:r>
    </w:p>
    <w:p w14:paraId="4929C517" w14:textId="77777777" w:rsidR="00AB61AF" w:rsidRPr="00F476A9" w:rsidRDefault="00AB61AF" w:rsidP="00B96AFB">
      <w:pPr>
        <w:spacing w:line="360" w:lineRule="auto"/>
        <w:ind w:right="901"/>
        <w:jc w:val="both"/>
        <w:rPr>
          <w:rFonts w:ascii="Palatino Linotype" w:hAnsi="Palatino Linotype"/>
          <w:i/>
          <w:iCs/>
          <w:sz w:val="22"/>
          <w:szCs w:val="22"/>
          <w:lang w:val="es-ES"/>
        </w:rPr>
      </w:pPr>
    </w:p>
    <w:p w14:paraId="65002ECC" w14:textId="170A8B65" w:rsidR="00AB61AF" w:rsidRPr="00F476A9" w:rsidRDefault="00AB61AF" w:rsidP="00B96AFB">
      <w:pPr>
        <w:spacing w:line="360" w:lineRule="auto"/>
        <w:jc w:val="both"/>
        <w:rPr>
          <w:rFonts w:ascii="Palatino Linotype" w:hAnsi="Palatino Linotype"/>
          <w:sz w:val="22"/>
          <w:szCs w:val="22"/>
          <w:lang w:val="es-ES"/>
        </w:rPr>
      </w:pPr>
      <w:r w:rsidRPr="00F476A9">
        <w:rPr>
          <w:rFonts w:ascii="Palatino Linotype" w:hAnsi="Palatino Linotype"/>
          <w:sz w:val="22"/>
          <w:szCs w:val="22"/>
          <w:lang w:val="es-ES"/>
        </w:rPr>
        <w:lastRenderedPageBreak/>
        <w:t xml:space="preserve">De los preceptos legales, antes mencionados se obvia que existe la Comisión </w:t>
      </w:r>
      <w:r w:rsidR="00040BB3" w:rsidRPr="00F476A9">
        <w:rPr>
          <w:rFonts w:ascii="Palatino Linotype" w:hAnsi="Palatino Linotype"/>
          <w:sz w:val="22"/>
          <w:szCs w:val="22"/>
          <w:lang w:val="es-ES"/>
        </w:rPr>
        <w:t>edilicia</w:t>
      </w:r>
      <w:r w:rsidRPr="00F476A9">
        <w:rPr>
          <w:rFonts w:ascii="Palatino Linotype" w:hAnsi="Palatino Linotype"/>
          <w:sz w:val="22"/>
          <w:szCs w:val="22"/>
          <w:lang w:val="es-ES"/>
        </w:rPr>
        <w:t xml:space="preserve"> de Obras Públicas y Desarrollo Urbano</w:t>
      </w:r>
      <w:r w:rsidR="00040BB3" w:rsidRPr="00F476A9">
        <w:rPr>
          <w:rFonts w:ascii="Palatino Linotype" w:hAnsi="Palatino Linotype"/>
          <w:sz w:val="22"/>
          <w:szCs w:val="22"/>
          <w:lang w:val="es-ES"/>
        </w:rPr>
        <w:t xml:space="preserve"> se encarga que emitirá resoluciones derivadas del estudio y análisis de solicitudes de los ciudadanos, para que en su caso apruebe o niegue la asignación o cambio de nombre en calles, barrios, pueblos, colonias agrícolas, colonias urbanas, fraccionamientos, fraccionamientos residenciales, a lo cual, sus funciones no derivan que tenga documentación del inmueble solicitado.</w:t>
      </w:r>
    </w:p>
    <w:p w14:paraId="1CA48E70" w14:textId="77777777" w:rsidR="00AB61AF" w:rsidRPr="00F476A9" w:rsidRDefault="00AB61AF" w:rsidP="00B96AFB">
      <w:pPr>
        <w:spacing w:line="360" w:lineRule="auto"/>
        <w:ind w:right="901"/>
        <w:jc w:val="both"/>
        <w:rPr>
          <w:rFonts w:ascii="Palatino Linotype" w:hAnsi="Palatino Linotype"/>
          <w:i/>
          <w:iCs/>
          <w:sz w:val="22"/>
          <w:szCs w:val="22"/>
          <w:lang w:val="es-ES"/>
        </w:rPr>
      </w:pPr>
    </w:p>
    <w:p w14:paraId="3F2F9511" w14:textId="4EC36B07" w:rsidR="00000485" w:rsidRPr="00F476A9" w:rsidRDefault="00040BB3" w:rsidP="00B96AFB">
      <w:pPr>
        <w:spacing w:line="360" w:lineRule="auto"/>
        <w:contextualSpacing/>
        <w:jc w:val="both"/>
        <w:rPr>
          <w:rFonts w:ascii="Palatino Linotype" w:hAnsi="Palatino Linotype"/>
          <w:iCs/>
          <w:sz w:val="22"/>
          <w:szCs w:val="22"/>
          <w:lang w:val="es-ES"/>
        </w:rPr>
      </w:pPr>
      <w:r w:rsidRPr="00F476A9">
        <w:rPr>
          <w:rFonts w:ascii="Palatino Linotype" w:hAnsi="Palatino Linotype"/>
          <w:sz w:val="22"/>
          <w:szCs w:val="22"/>
          <w:lang w:val="es-ES"/>
        </w:rPr>
        <w:t xml:space="preserve">Por cuanto hace, </w:t>
      </w:r>
      <w:r w:rsidR="00000485" w:rsidRPr="00F476A9">
        <w:rPr>
          <w:rFonts w:ascii="Palatino Linotype" w:hAnsi="Palatino Linotype"/>
          <w:sz w:val="22"/>
          <w:szCs w:val="22"/>
          <w:lang w:val="es-ES"/>
        </w:rPr>
        <w:t xml:space="preserve">al rubro 6, que menciona </w:t>
      </w:r>
      <w:r w:rsidR="00000485" w:rsidRPr="00F476A9">
        <w:rPr>
          <w:rFonts w:ascii="Palatino Linotype" w:eastAsiaTheme="minorHAnsi" w:hAnsi="Palatino Linotype"/>
          <w:i/>
          <w:sz w:val="22"/>
          <w:szCs w:val="22"/>
          <w:lang w:val="es-ES_tradnl" w:eastAsia="en-US"/>
        </w:rPr>
        <w:t xml:space="preserve">“El Plan De Desarrollo Vigente Dela Zona” (Sic), </w:t>
      </w:r>
      <w:r w:rsidR="00000485" w:rsidRPr="00F476A9">
        <w:rPr>
          <w:rFonts w:ascii="Palatino Linotype" w:eastAsiaTheme="minorHAnsi" w:hAnsi="Palatino Linotype"/>
          <w:iCs/>
          <w:sz w:val="22"/>
          <w:szCs w:val="22"/>
          <w:lang w:val="es-ES_tradnl" w:eastAsia="en-US"/>
        </w:rPr>
        <w:t xml:space="preserve">es de señalar que el nombre correcto es Plan Municipal de Desarrollo Urbano, a ello, </w:t>
      </w:r>
      <w:bookmarkStart w:id="22" w:name="_Hlk95135667"/>
      <w:r w:rsidR="00000485" w:rsidRPr="00F476A9">
        <w:rPr>
          <w:rFonts w:ascii="Palatino Linotype" w:eastAsiaTheme="minorHAnsi" w:hAnsi="Palatino Linotype"/>
          <w:iCs/>
          <w:sz w:val="22"/>
          <w:szCs w:val="22"/>
          <w:lang w:val="es-ES_tradnl" w:eastAsia="en-US"/>
        </w:rPr>
        <w:t xml:space="preserve">el </w:t>
      </w:r>
      <w:r w:rsidR="00000485" w:rsidRPr="00F476A9">
        <w:rPr>
          <w:rFonts w:ascii="Palatino Linotype" w:hAnsi="Palatino Linotype" w:cs="Arial"/>
          <w:sz w:val="22"/>
          <w:szCs w:val="20"/>
          <w:lang w:val="es-ES"/>
        </w:rPr>
        <w:t>Titular de la Dirección de Desarrollo Urbano Metropolitano y Obras Públicas</w:t>
      </w:r>
      <w:bookmarkEnd w:id="22"/>
      <w:r w:rsidR="00000485" w:rsidRPr="00F476A9">
        <w:rPr>
          <w:rFonts w:ascii="Palatino Linotype" w:hAnsi="Palatino Linotype" w:cs="Arial"/>
          <w:sz w:val="22"/>
          <w:szCs w:val="20"/>
          <w:lang w:val="es-ES"/>
        </w:rPr>
        <w:t>, no entreg</w:t>
      </w:r>
      <w:r w:rsidR="009A4ABE" w:rsidRPr="00F476A9">
        <w:rPr>
          <w:rFonts w:ascii="Palatino Linotype" w:hAnsi="Palatino Linotype" w:cs="Arial"/>
          <w:sz w:val="22"/>
          <w:szCs w:val="20"/>
          <w:lang w:val="es-ES"/>
        </w:rPr>
        <w:t>ó</w:t>
      </w:r>
      <w:r w:rsidR="00000485" w:rsidRPr="00F476A9">
        <w:rPr>
          <w:rFonts w:ascii="Palatino Linotype" w:hAnsi="Palatino Linotype" w:cs="Arial"/>
          <w:sz w:val="22"/>
          <w:szCs w:val="20"/>
          <w:lang w:val="es-ES"/>
        </w:rPr>
        <w:t xml:space="preserve"> lo solicitado aun siendo competente para conocer de la misma, de acuerdo establecido en el </w:t>
      </w:r>
      <w:r w:rsidR="001223DA" w:rsidRPr="00F476A9">
        <w:rPr>
          <w:rFonts w:ascii="Palatino Linotype" w:hAnsi="Palatino Linotype" w:cs="Arial"/>
          <w:sz w:val="22"/>
          <w:szCs w:val="20"/>
          <w:lang w:val="es-ES"/>
        </w:rPr>
        <w:t>artículo</w:t>
      </w:r>
      <w:r w:rsidR="00000485" w:rsidRPr="00F476A9">
        <w:rPr>
          <w:rFonts w:ascii="Palatino Linotype" w:hAnsi="Palatino Linotype" w:cs="Arial"/>
          <w:sz w:val="22"/>
          <w:szCs w:val="20"/>
          <w:lang w:val="es-ES"/>
        </w:rPr>
        <w:t xml:space="preserve"> 77, del Bando Municipal de Metepec, 2021, que nos refiere:</w:t>
      </w:r>
    </w:p>
    <w:p w14:paraId="6A2B7E49" w14:textId="77777777" w:rsidR="008A3986" w:rsidRPr="00F476A9" w:rsidRDefault="008A3986" w:rsidP="00376271">
      <w:pPr>
        <w:spacing w:line="360" w:lineRule="auto"/>
        <w:ind w:left="567" w:right="567"/>
        <w:jc w:val="both"/>
        <w:rPr>
          <w:rFonts w:ascii="Palatino Linotype" w:hAnsi="Palatino Linotype"/>
          <w:b/>
          <w:bCs/>
          <w:i/>
          <w:iCs/>
          <w:sz w:val="20"/>
          <w:szCs w:val="20"/>
        </w:rPr>
      </w:pPr>
    </w:p>
    <w:p w14:paraId="076B12B4" w14:textId="0359310A" w:rsidR="001B79D3" w:rsidRPr="00F476A9" w:rsidRDefault="008A3986"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w:t>
      </w:r>
      <w:r w:rsidR="001B79D3" w:rsidRPr="00F476A9">
        <w:rPr>
          <w:rFonts w:ascii="Palatino Linotype" w:hAnsi="Palatino Linotype"/>
          <w:b/>
          <w:bCs/>
          <w:i/>
          <w:iCs/>
          <w:sz w:val="20"/>
          <w:szCs w:val="20"/>
        </w:rPr>
        <w:t>ARTÍCULO 77</w:t>
      </w:r>
      <w:r w:rsidR="001B79D3" w:rsidRPr="00F476A9">
        <w:rPr>
          <w:rFonts w:ascii="Palatino Linotype" w:hAnsi="Palatino Linotype"/>
          <w:i/>
          <w:iCs/>
          <w:sz w:val="20"/>
          <w:szCs w:val="20"/>
        </w:rPr>
        <w:t>.- La Dirección de Desarrollo Urbano, Metropolitano y Obras Públicas, con apego a la legislación federal, a las disposiciones relativas del Código Administrativo del Estado de México y demás ordenamientos estatales y municipales aplicables, tiene las siguientes atribuciones:</w:t>
      </w:r>
    </w:p>
    <w:p w14:paraId="0FBAF506" w14:textId="7E3FDB14" w:rsidR="008A3986" w:rsidRPr="00F476A9" w:rsidRDefault="008A3986"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w:t>
      </w:r>
      <w:r w:rsidRPr="00F476A9">
        <w:rPr>
          <w:rFonts w:ascii="Palatino Linotype" w:hAnsi="Palatino Linotype"/>
          <w:i/>
          <w:iCs/>
          <w:sz w:val="20"/>
          <w:szCs w:val="20"/>
        </w:rPr>
        <w:t>…)</w:t>
      </w:r>
    </w:p>
    <w:p w14:paraId="6FEE8DC5" w14:textId="72C49BF4" w:rsidR="008A3986" w:rsidRPr="00F476A9" w:rsidRDefault="008A398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II. </w:t>
      </w:r>
      <w:r w:rsidRPr="00F476A9">
        <w:rPr>
          <w:rFonts w:ascii="Palatino Linotype" w:hAnsi="Palatino Linotype"/>
          <w:b/>
          <w:bCs/>
          <w:i/>
          <w:iCs/>
          <w:sz w:val="20"/>
          <w:szCs w:val="20"/>
        </w:rPr>
        <w:t>Formular, aprobar, ejecutar</w:t>
      </w:r>
      <w:r w:rsidRPr="00F476A9">
        <w:rPr>
          <w:rFonts w:ascii="Palatino Linotype" w:hAnsi="Palatino Linotype"/>
          <w:i/>
          <w:iCs/>
          <w:sz w:val="20"/>
          <w:szCs w:val="20"/>
        </w:rPr>
        <w:t xml:space="preserve">, evaluar, actualizar, modificar, difundir y vigilar </w:t>
      </w:r>
      <w:r w:rsidRPr="00F476A9">
        <w:rPr>
          <w:rFonts w:ascii="Palatino Linotype" w:hAnsi="Palatino Linotype"/>
          <w:b/>
          <w:bCs/>
          <w:i/>
          <w:iCs/>
          <w:sz w:val="20"/>
          <w:szCs w:val="20"/>
        </w:rPr>
        <w:t xml:space="preserve">la aplicación del </w:t>
      </w:r>
      <w:bookmarkStart w:id="23" w:name="_Hlk95135755"/>
      <w:r w:rsidRPr="00F476A9">
        <w:rPr>
          <w:rFonts w:ascii="Palatino Linotype" w:hAnsi="Palatino Linotype"/>
          <w:b/>
          <w:bCs/>
          <w:i/>
          <w:iCs/>
          <w:sz w:val="20"/>
          <w:szCs w:val="20"/>
        </w:rPr>
        <w:t>Plan Municipal de Desarrollo Urban</w:t>
      </w:r>
      <w:r w:rsidRPr="00F476A9">
        <w:rPr>
          <w:rFonts w:ascii="Palatino Linotype" w:hAnsi="Palatino Linotype"/>
          <w:i/>
          <w:iCs/>
          <w:sz w:val="20"/>
          <w:szCs w:val="20"/>
        </w:rPr>
        <w:t xml:space="preserve">o </w:t>
      </w:r>
      <w:bookmarkEnd w:id="23"/>
      <w:r w:rsidRPr="00F476A9">
        <w:rPr>
          <w:rFonts w:ascii="Palatino Linotype" w:hAnsi="Palatino Linotype"/>
          <w:i/>
          <w:iCs/>
          <w:sz w:val="20"/>
          <w:szCs w:val="20"/>
        </w:rPr>
        <w:t>y los Planes Parciales que de él deriven;</w:t>
      </w:r>
    </w:p>
    <w:p w14:paraId="4025EC75" w14:textId="7B9882DE" w:rsidR="008A3986" w:rsidRPr="00F476A9" w:rsidRDefault="008A398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1A3C0775" w14:textId="6A67B669" w:rsidR="00F25DE6" w:rsidRPr="00F476A9" w:rsidRDefault="00F25DE6" w:rsidP="00B96AFB">
      <w:pPr>
        <w:spacing w:line="360" w:lineRule="auto"/>
        <w:ind w:right="901"/>
        <w:jc w:val="both"/>
        <w:rPr>
          <w:rFonts w:ascii="Palatino Linotype" w:hAnsi="Palatino Linotype"/>
          <w:i/>
          <w:iCs/>
          <w:sz w:val="20"/>
          <w:szCs w:val="20"/>
        </w:rPr>
      </w:pPr>
    </w:p>
    <w:p w14:paraId="27CDC18C" w14:textId="560A04A3" w:rsidR="00000485" w:rsidRPr="00F476A9" w:rsidRDefault="008D08BE" w:rsidP="00B96AFB">
      <w:pPr>
        <w:spacing w:line="360" w:lineRule="auto"/>
        <w:jc w:val="both"/>
        <w:rPr>
          <w:rFonts w:ascii="Palatino Linotype" w:hAnsi="Palatino Linotype"/>
          <w:sz w:val="22"/>
          <w:szCs w:val="22"/>
        </w:rPr>
      </w:pPr>
      <w:r w:rsidRPr="00F476A9">
        <w:rPr>
          <w:rFonts w:ascii="Palatino Linotype" w:hAnsi="Palatino Linotype"/>
          <w:sz w:val="22"/>
          <w:szCs w:val="22"/>
        </w:rPr>
        <w:t xml:space="preserve">Queda precisa, que los documentos solicitados por </w:t>
      </w:r>
      <w:r w:rsidRPr="00F476A9">
        <w:rPr>
          <w:rFonts w:ascii="Palatino Linotype" w:hAnsi="Palatino Linotype"/>
          <w:b/>
          <w:bCs/>
          <w:sz w:val="22"/>
          <w:szCs w:val="22"/>
        </w:rPr>
        <w:t>EL RECURRENTE</w:t>
      </w:r>
      <w:r w:rsidRPr="00F476A9">
        <w:rPr>
          <w:rFonts w:ascii="Palatino Linotype" w:hAnsi="Palatino Linotype"/>
          <w:sz w:val="22"/>
          <w:szCs w:val="22"/>
        </w:rPr>
        <w:t xml:space="preserve"> obran en los archivos del Titular de la Dirección de Desarrollo Urbano Metropolitano y Obras Públicas, por tanto, este Instituto, ordena al </w:t>
      </w:r>
      <w:r w:rsidRPr="00F476A9">
        <w:rPr>
          <w:rFonts w:ascii="Palatino Linotype" w:hAnsi="Palatino Linotype"/>
          <w:b/>
          <w:bCs/>
          <w:sz w:val="22"/>
          <w:szCs w:val="22"/>
        </w:rPr>
        <w:t>SUJETO OBLIGADO</w:t>
      </w:r>
      <w:r w:rsidRPr="00F476A9">
        <w:rPr>
          <w:rFonts w:ascii="Palatino Linotype" w:hAnsi="Palatino Linotype"/>
          <w:sz w:val="22"/>
          <w:szCs w:val="22"/>
        </w:rPr>
        <w:t xml:space="preserve"> haga entrega del Plan Municipal de Desarrollo Urbano, vigente al 4 de noviembre de 2021.</w:t>
      </w:r>
    </w:p>
    <w:p w14:paraId="7A28A7BB" w14:textId="77777777" w:rsidR="00946A14" w:rsidRPr="00F476A9" w:rsidRDefault="00946A14" w:rsidP="008C2294">
      <w:pPr>
        <w:spacing w:line="360" w:lineRule="auto"/>
        <w:ind w:right="901"/>
        <w:jc w:val="both"/>
        <w:rPr>
          <w:rFonts w:ascii="Palatino Linotype" w:hAnsi="Palatino Linotype"/>
          <w:i/>
          <w:iCs/>
          <w:sz w:val="20"/>
          <w:szCs w:val="20"/>
        </w:rPr>
      </w:pPr>
    </w:p>
    <w:p w14:paraId="29CAE714" w14:textId="4EFDA1AE" w:rsidR="00716E04" w:rsidRPr="00F476A9" w:rsidRDefault="00796957" w:rsidP="00B96AFB">
      <w:pPr>
        <w:spacing w:line="360" w:lineRule="auto"/>
        <w:contextualSpacing/>
        <w:jc w:val="both"/>
        <w:rPr>
          <w:rFonts w:ascii="Palatino Linotype" w:eastAsiaTheme="minorHAnsi" w:hAnsi="Palatino Linotype"/>
          <w:iCs/>
          <w:sz w:val="22"/>
          <w:szCs w:val="22"/>
          <w:lang w:val="es-ES_tradnl" w:eastAsia="en-US"/>
        </w:rPr>
      </w:pPr>
      <w:r w:rsidRPr="00F476A9">
        <w:rPr>
          <w:rFonts w:ascii="Palatino Linotype" w:eastAsiaTheme="minorHAnsi" w:hAnsi="Palatino Linotype"/>
          <w:iCs/>
          <w:sz w:val="22"/>
          <w:szCs w:val="22"/>
          <w:lang w:eastAsia="en-US"/>
        </w:rPr>
        <w:lastRenderedPageBreak/>
        <w:t>El siguiente punto trata de</w:t>
      </w:r>
      <w:r w:rsidR="00700C7E" w:rsidRPr="00F476A9">
        <w:rPr>
          <w:rFonts w:ascii="Palatino Linotype" w:eastAsiaTheme="minorHAnsi" w:hAnsi="Palatino Linotype"/>
          <w:iCs/>
          <w:sz w:val="22"/>
          <w:szCs w:val="22"/>
          <w:lang w:eastAsia="en-US"/>
        </w:rPr>
        <w:t xml:space="preserve"> los</w:t>
      </w:r>
      <w:r w:rsidRPr="00F476A9">
        <w:rPr>
          <w:rFonts w:ascii="Palatino Linotype" w:eastAsiaTheme="minorHAnsi" w:hAnsi="Palatino Linotype"/>
          <w:iCs/>
          <w:sz w:val="22"/>
          <w:szCs w:val="22"/>
          <w:lang w:eastAsia="en-US"/>
        </w:rPr>
        <w:t xml:space="preserve"> numeral</w:t>
      </w:r>
      <w:r w:rsidR="00700C7E" w:rsidRPr="00F476A9">
        <w:rPr>
          <w:rFonts w:ascii="Palatino Linotype" w:eastAsiaTheme="minorHAnsi" w:hAnsi="Palatino Linotype"/>
          <w:iCs/>
          <w:sz w:val="22"/>
          <w:szCs w:val="22"/>
          <w:lang w:eastAsia="en-US"/>
        </w:rPr>
        <w:t>es</w:t>
      </w:r>
      <w:r w:rsidRPr="00F476A9">
        <w:rPr>
          <w:rFonts w:ascii="Palatino Linotype" w:eastAsiaTheme="minorHAnsi" w:hAnsi="Palatino Linotype"/>
          <w:iCs/>
          <w:sz w:val="22"/>
          <w:szCs w:val="22"/>
          <w:lang w:eastAsia="en-US"/>
        </w:rPr>
        <w:t xml:space="preserve"> </w:t>
      </w:r>
      <w:r w:rsidR="00716E04" w:rsidRPr="00F476A9">
        <w:rPr>
          <w:rFonts w:ascii="Palatino Linotype" w:eastAsiaTheme="minorHAnsi" w:hAnsi="Palatino Linotype"/>
          <w:iCs/>
          <w:sz w:val="22"/>
          <w:szCs w:val="22"/>
          <w:lang w:eastAsia="en-US"/>
        </w:rPr>
        <w:t>12</w:t>
      </w:r>
      <w:r w:rsidR="00700C7E" w:rsidRPr="00F476A9">
        <w:rPr>
          <w:rFonts w:ascii="Palatino Linotype" w:eastAsiaTheme="minorHAnsi" w:hAnsi="Palatino Linotype"/>
          <w:iCs/>
          <w:sz w:val="22"/>
          <w:szCs w:val="22"/>
          <w:lang w:eastAsia="en-US"/>
        </w:rPr>
        <w:t xml:space="preserve"> y 13, que mencionan</w:t>
      </w:r>
      <w:r w:rsidR="00700C7E" w:rsidRPr="00F476A9">
        <w:rPr>
          <w:rFonts w:ascii="Palatino Linotype" w:eastAsiaTheme="minorHAnsi" w:hAnsi="Palatino Linotype"/>
          <w:i/>
          <w:sz w:val="22"/>
          <w:szCs w:val="22"/>
          <w:lang w:eastAsia="en-US"/>
        </w:rPr>
        <w:t xml:space="preserve"> </w:t>
      </w:r>
      <w:r w:rsidR="00700C7E" w:rsidRPr="00F476A9">
        <w:rPr>
          <w:rFonts w:ascii="Palatino Linotype" w:eastAsiaTheme="minorHAnsi" w:hAnsi="Palatino Linotype"/>
          <w:i/>
          <w:sz w:val="22"/>
          <w:szCs w:val="22"/>
          <w:lang w:val="es-ES_tradnl" w:eastAsia="en-US"/>
        </w:rPr>
        <w:t xml:space="preserve">“De Los Dictámenes Solicitamos Los Que sE Tenga Respecto A Fauna Nociva, Emisiones Al Ambiente, Descargas De Agua, Ruido Y Otras </w:t>
      </w:r>
      <w:proofErr w:type="gramStart"/>
      <w:r w:rsidR="00700C7E" w:rsidRPr="00F476A9">
        <w:rPr>
          <w:rFonts w:ascii="Palatino Linotype" w:eastAsiaTheme="minorHAnsi" w:hAnsi="Palatino Linotype"/>
          <w:i/>
          <w:sz w:val="22"/>
          <w:szCs w:val="22"/>
          <w:lang w:val="es-ES_tradnl" w:eastAsia="en-US"/>
        </w:rPr>
        <w:t>Similares(</w:t>
      </w:r>
      <w:proofErr w:type="gramEnd"/>
      <w:r w:rsidR="00700C7E" w:rsidRPr="00F476A9">
        <w:rPr>
          <w:rFonts w:ascii="Palatino Linotype" w:eastAsiaTheme="minorHAnsi" w:hAnsi="Palatino Linotype"/>
          <w:i/>
          <w:sz w:val="22"/>
          <w:szCs w:val="22"/>
          <w:lang w:val="es-ES_tradnl" w:eastAsia="en-US"/>
        </w:rPr>
        <w:t xml:space="preserve">…)” (Sic) </w:t>
      </w:r>
      <w:r w:rsidR="00700C7E" w:rsidRPr="00F476A9">
        <w:rPr>
          <w:rFonts w:ascii="Palatino Linotype" w:eastAsiaTheme="minorHAnsi" w:hAnsi="Palatino Linotype"/>
          <w:iCs/>
          <w:sz w:val="22"/>
          <w:szCs w:val="22"/>
          <w:lang w:val="es-ES_tradnl" w:eastAsia="en-US"/>
        </w:rPr>
        <w:t>y</w:t>
      </w:r>
      <w:r w:rsidR="00700C7E" w:rsidRPr="00F476A9">
        <w:rPr>
          <w:rFonts w:ascii="Palatino Linotype" w:eastAsiaTheme="minorHAnsi" w:hAnsi="Palatino Linotype"/>
          <w:i/>
          <w:sz w:val="22"/>
          <w:szCs w:val="22"/>
          <w:lang w:val="es-ES_tradnl" w:eastAsia="en-US"/>
        </w:rPr>
        <w:t xml:space="preserve"> “En El Caso De Estos Inmuebles, El Desarrollador Debió Solicitar Del Municipio Dictámenes O Evaluaciones De Impacto En Materia Ambiental, De Agua, Y De Protección Civil, Así Como Impacto Vial Y Otros Aplicables, Por Lo Cual Solicitamos Estos Dictámenes.” (Sic), </w:t>
      </w:r>
      <w:r w:rsidR="00716E04" w:rsidRPr="00F476A9">
        <w:rPr>
          <w:rFonts w:ascii="Palatino Linotype" w:eastAsiaTheme="minorHAnsi" w:hAnsi="Palatino Linotype"/>
          <w:iCs/>
          <w:sz w:val="22"/>
          <w:szCs w:val="22"/>
          <w:lang w:val="es-ES_tradnl" w:eastAsia="en-US"/>
        </w:rPr>
        <w:t xml:space="preserve">es de señalar que mediante la respuesta no hubo pronunciamiento del </w:t>
      </w:r>
      <w:r w:rsidR="00236D6E" w:rsidRPr="00F476A9">
        <w:rPr>
          <w:rFonts w:ascii="Palatino Linotype" w:eastAsiaTheme="minorHAnsi" w:hAnsi="Palatino Linotype"/>
          <w:iCs/>
          <w:sz w:val="22"/>
          <w:szCs w:val="22"/>
          <w:lang w:val="es-ES_tradnl" w:eastAsia="en-US"/>
        </w:rPr>
        <w:t>requerimiento</w:t>
      </w:r>
      <w:r w:rsidR="00716E04" w:rsidRPr="00F476A9">
        <w:rPr>
          <w:rFonts w:ascii="Palatino Linotype" w:eastAsiaTheme="minorHAnsi" w:hAnsi="Palatino Linotype"/>
          <w:iCs/>
          <w:sz w:val="22"/>
          <w:szCs w:val="22"/>
          <w:lang w:val="es-ES_tradnl" w:eastAsia="en-US"/>
        </w:rPr>
        <w:t xml:space="preserve">, sin embargo, este </w:t>
      </w:r>
      <w:r w:rsidR="00D31A91" w:rsidRPr="00F476A9">
        <w:rPr>
          <w:rFonts w:ascii="Palatino Linotype" w:eastAsiaTheme="minorHAnsi" w:hAnsi="Palatino Linotype"/>
          <w:iCs/>
          <w:sz w:val="22"/>
          <w:szCs w:val="22"/>
          <w:lang w:val="es-ES_tradnl" w:eastAsia="en-US"/>
        </w:rPr>
        <w:t>Organismo</w:t>
      </w:r>
      <w:r w:rsidR="00716E04" w:rsidRPr="00F476A9">
        <w:rPr>
          <w:rFonts w:ascii="Palatino Linotype" w:eastAsiaTheme="minorHAnsi" w:hAnsi="Palatino Linotype"/>
          <w:iCs/>
          <w:sz w:val="22"/>
          <w:szCs w:val="22"/>
          <w:lang w:val="es-ES_tradnl" w:eastAsia="en-US"/>
        </w:rPr>
        <w:t xml:space="preserve"> Garante advierte que la </w:t>
      </w:r>
      <w:r w:rsidR="00236D6E" w:rsidRPr="00F476A9">
        <w:rPr>
          <w:rFonts w:ascii="Palatino Linotype" w:eastAsiaTheme="minorHAnsi" w:hAnsi="Palatino Linotype"/>
          <w:iCs/>
          <w:sz w:val="22"/>
          <w:szCs w:val="22"/>
          <w:lang w:val="es-ES_tradnl" w:eastAsia="en-US"/>
        </w:rPr>
        <w:t>información</w:t>
      </w:r>
      <w:r w:rsidR="00716E04" w:rsidRPr="00F476A9">
        <w:rPr>
          <w:rFonts w:ascii="Palatino Linotype" w:eastAsiaTheme="minorHAnsi" w:hAnsi="Palatino Linotype"/>
          <w:iCs/>
          <w:sz w:val="22"/>
          <w:szCs w:val="22"/>
          <w:lang w:val="es-ES_tradnl" w:eastAsia="en-US"/>
        </w:rPr>
        <w:t xml:space="preserve"> </w:t>
      </w:r>
      <w:r w:rsidR="00236D6E" w:rsidRPr="00F476A9">
        <w:rPr>
          <w:rFonts w:ascii="Palatino Linotype" w:eastAsiaTheme="minorHAnsi" w:hAnsi="Palatino Linotype"/>
          <w:iCs/>
          <w:sz w:val="22"/>
          <w:szCs w:val="22"/>
          <w:lang w:val="es-ES_tradnl" w:eastAsia="en-US"/>
        </w:rPr>
        <w:t xml:space="preserve">obra dentro de los archivos del </w:t>
      </w:r>
      <w:r w:rsidR="00236D6E" w:rsidRPr="00F476A9">
        <w:rPr>
          <w:rFonts w:ascii="Palatino Linotype" w:eastAsiaTheme="minorHAnsi" w:hAnsi="Palatino Linotype"/>
          <w:b/>
          <w:bCs/>
          <w:iCs/>
          <w:sz w:val="22"/>
          <w:szCs w:val="22"/>
          <w:lang w:val="es-ES_tradnl" w:eastAsia="en-US"/>
        </w:rPr>
        <w:t>SUJETO OBLIGADO</w:t>
      </w:r>
      <w:r w:rsidR="00236D6E" w:rsidRPr="00F476A9">
        <w:rPr>
          <w:rFonts w:ascii="Palatino Linotype" w:eastAsiaTheme="minorHAnsi" w:hAnsi="Palatino Linotype"/>
          <w:iCs/>
          <w:sz w:val="22"/>
          <w:szCs w:val="22"/>
          <w:lang w:val="es-ES_tradnl" w:eastAsia="en-US"/>
        </w:rPr>
        <w:t xml:space="preserve">, puesto que en </w:t>
      </w:r>
      <w:r w:rsidR="0087625C" w:rsidRPr="00F476A9">
        <w:rPr>
          <w:rFonts w:ascii="Palatino Linotype" w:eastAsiaTheme="minorHAnsi" w:hAnsi="Palatino Linotype"/>
          <w:iCs/>
          <w:sz w:val="22"/>
          <w:szCs w:val="22"/>
          <w:lang w:val="es-ES_tradnl" w:eastAsia="en-US"/>
        </w:rPr>
        <w:t>los</w:t>
      </w:r>
      <w:r w:rsidR="00236D6E" w:rsidRPr="00F476A9">
        <w:rPr>
          <w:rFonts w:ascii="Palatino Linotype" w:eastAsiaTheme="minorHAnsi" w:hAnsi="Palatino Linotype"/>
          <w:iCs/>
          <w:sz w:val="22"/>
          <w:szCs w:val="22"/>
          <w:lang w:val="es-ES_tradnl" w:eastAsia="en-US"/>
        </w:rPr>
        <w:t xml:space="preserve"> </w:t>
      </w:r>
      <w:r w:rsidR="0087625C" w:rsidRPr="00F476A9">
        <w:rPr>
          <w:rFonts w:ascii="Palatino Linotype" w:eastAsiaTheme="minorHAnsi" w:hAnsi="Palatino Linotype"/>
          <w:iCs/>
          <w:sz w:val="22"/>
          <w:szCs w:val="22"/>
          <w:lang w:val="es-ES_tradnl" w:eastAsia="en-US"/>
        </w:rPr>
        <w:t>artículos</w:t>
      </w:r>
      <w:r w:rsidR="00236D6E" w:rsidRPr="00F476A9">
        <w:rPr>
          <w:rFonts w:ascii="Palatino Linotype" w:eastAsiaTheme="minorHAnsi" w:hAnsi="Palatino Linotype"/>
          <w:iCs/>
          <w:sz w:val="22"/>
          <w:szCs w:val="22"/>
          <w:lang w:val="es-ES_tradnl" w:eastAsia="en-US"/>
        </w:rPr>
        <w:t xml:space="preserve"> 99, </w:t>
      </w:r>
      <w:r w:rsidR="0066198A" w:rsidRPr="00F476A9">
        <w:rPr>
          <w:rFonts w:ascii="Palatino Linotype" w:eastAsiaTheme="minorHAnsi" w:hAnsi="Palatino Linotype"/>
          <w:iCs/>
          <w:sz w:val="22"/>
          <w:szCs w:val="22"/>
          <w:lang w:val="es-ES_tradnl" w:eastAsia="en-US"/>
        </w:rPr>
        <w:t>fracciones XVI y</w:t>
      </w:r>
      <w:r w:rsidR="00236D6E" w:rsidRPr="00F476A9">
        <w:rPr>
          <w:rFonts w:ascii="Palatino Linotype" w:eastAsiaTheme="minorHAnsi" w:hAnsi="Palatino Linotype"/>
          <w:iCs/>
          <w:sz w:val="22"/>
          <w:szCs w:val="22"/>
          <w:lang w:val="es-ES_tradnl" w:eastAsia="en-US"/>
        </w:rPr>
        <w:t xml:space="preserve"> XXV,</w:t>
      </w:r>
      <w:r w:rsidR="0087625C" w:rsidRPr="00F476A9">
        <w:rPr>
          <w:rFonts w:ascii="Palatino Linotype" w:eastAsiaTheme="minorHAnsi" w:hAnsi="Palatino Linotype"/>
          <w:iCs/>
          <w:sz w:val="22"/>
          <w:szCs w:val="22"/>
          <w:lang w:val="es-ES_tradnl" w:eastAsia="en-US"/>
        </w:rPr>
        <w:t xml:space="preserve"> 146, 150</w:t>
      </w:r>
      <w:r w:rsidR="00236D6E" w:rsidRPr="00F476A9">
        <w:rPr>
          <w:rFonts w:ascii="Palatino Linotype" w:eastAsiaTheme="minorHAnsi" w:hAnsi="Palatino Linotype"/>
          <w:iCs/>
          <w:sz w:val="22"/>
          <w:szCs w:val="22"/>
          <w:lang w:val="es-ES_tradnl" w:eastAsia="en-US"/>
        </w:rPr>
        <w:t xml:space="preserve"> del </w:t>
      </w:r>
      <w:r w:rsidR="00236D6E" w:rsidRPr="00F476A9">
        <w:rPr>
          <w:rFonts w:ascii="Palatino Linotype" w:hAnsi="Palatino Linotype" w:cs="Arial"/>
          <w:sz w:val="22"/>
          <w:szCs w:val="20"/>
          <w:lang w:val="es-ES"/>
        </w:rPr>
        <w:t xml:space="preserve">del Bando Municipal de Metepec, 2021, refiere que el Ayuntamiento de Metepec, </w:t>
      </w:r>
      <w:r w:rsidR="0087625C" w:rsidRPr="00F476A9">
        <w:rPr>
          <w:rFonts w:ascii="Palatino Linotype" w:hAnsi="Palatino Linotype" w:cs="Arial"/>
          <w:sz w:val="22"/>
          <w:szCs w:val="20"/>
          <w:lang w:val="es-ES"/>
        </w:rPr>
        <w:t>emitirán</w:t>
      </w:r>
      <w:r w:rsidR="00236D6E" w:rsidRPr="00F476A9">
        <w:rPr>
          <w:rFonts w:ascii="Palatino Linotype" w:hAnsi="Palatino Linotype" w:cs="Arial"/>
          <w:sz w:val="22"/>
          <w:szCs w:val="20"/>
          <w:lang w:val="es-ES"/>
        </w:rPr>
        <w:t xml:space="preserve"> dictámenes de opinión para otorgar, negar o revocar las licencias municipales para la realización de obras, actividades y servicios públicos o privados que puedan ocasionar contaminación del aire y suelo, que afecten la flora, fauna, recursos naturales o la salud </w:t>
      </w:r>
      <w:r w:rsidR="0087625C" w:rsidRPr="00F476A9">
        <w:rPr>
          <w:rFonts w:ascii="Palatino Linotype" w:hAnsi="Palatino Linotype" w:cs="Arial"/>
          <w:sz w:val="22"/>
          <w:szCs w:val="20"/>
          <w:lang w:val="es-ES"/>
        </w:rPr>
        <w:t xml:space="preserve">pública, así como, </w:t>
      </w:r>
      <w:r w:rsidR="00236D6E" w:rsidRPr="00F476A9">
        <w:rPr>
          <w:rFonts w:ascii="Palatino Linotype" w:hAnsi="Palatino Linotype" w:cs="Arial"/>
          <w:sz w:val="22"/>
          <w:szCs w:val="20"/>
          <w:lang w:val="es-ES"/>
        </w:rPr>
        <w:t xml:space="preserve"> </w:t>
      </w:r>
      <w:r w:rsidR="0087625C" w:rsidRPr="00F476A9">
        <w:rPr>
          <w:rFonts w:ascii="Palatino Linotype" w:hAnsi="Palatino Linotype" w:cs="Arial"/>
          <w:sz w:val="22"/>
          <w:szCs w:val="20"/>
          <w:lang w:val="es-ES"/>
        </w:rPr>
        <w:t xml:space="preserve">los servicios que sean insalubres, molestas o peligrosas para la población </w:t>
      </w:r>
      <w:r w:rsidR="00236D6E" w:rsidRPr="00F476A9">
        <w:rPr>
          <w:rFonts w:ascii="Palatino Linotype" w:hAnsi="Palatino Linotype" w:cs="Arial"/>
          <w:sz w:val="22"/>
          <w:szCs w:val="20"/>
          <w:lang w:val="es-ES"/>
        </w:rPr>
        <w:t>mayor referencia se inserta el precepto a continuación:</w:t>
      </w:r>
    </w:p>
    <w:p w14:paraId="78A0A5BC" w14:textId="77777777" w:rsidR="00236D6E" w:rsidRPr="00F476A9" w:rsidRDefault="00236D6E" w:rsidP="00B96AFB">
      <w:pPr>
        <w:spacing w:line="360" w:lineRule="auto"/>
        <w:contextualSpacing/>
        <w:jc w:val="both"/>
        <w:rPr>
          <w:rFonts w:ascii="Palatino Linotype" w:eastAsiaTheme="minorHAnsi" w:hAnsi="Palatino Linotype"/>
          <w:iCs/>
          <w:sz w:val="22"/>
          <w:szCs w:val="22"/>
          <w:lang w:val="es-ES_tradnl" w:eastAsia="en-US"/>
        </w:rPr>
      </w:pPr>
    </w:p>
    <w:p w14:paraId="4271EABE" w14:textId="1824C885" w:rsidR="008A3986" w:rsidRPr="00F476A9" w:rsidRDefault="008A398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r w:rsidRPr="00F476A9">
        <w:rPr>
          <w:rFonts w:ascii="Palatino Linotype" w:hAnsi="Palatino Linotype"/>
          <w:b/>
          <w:bCs/>
          <w:i/>
          <w:iCs/>
          <w:sz w:val="20"/>
          <w:szCs w:val="20"/>
        </w:rPr>
        <w:t>ARTÍCULO 99.-</w:t>
      </w:r>
      <w:r w:rsidRPr="00F476A9">
        <w:rPr>
          <w:rFonts w:ascii="Palatino Linotype" w:hAnsi="Palatino Linotype"/>
          <w:i/>
          <w:iCs/>
          <w:sz w:val="20"/>
          <w:szCs w:val="20"/>
        </w:rPr>
        <w:t xml:space="preserve"> Corresponde al Ayuntamiento en el ámbito de su competencia, establecer las medidas necesarias en materia de planeación, educación y gestión ambiental, protección al ambiente, equilibrio ecológico, residuos domiciliarios e industriales no peligrosos, manejo de la vegetación urbana, y preservación, restauración y protección de las áreas protegidas de la flora y fauna silvestres, con el fin de incrementar la calidad de vida de las y los habitantes del municipio de</w:t>
      </w:r>
    </w:p>
    <w:p w14:paraId="503F75C9" w14:textId="24C6E972" w:rsidR="0066198A" w:rsidRPr="00F476A9" w:rsidRDefault="008A398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Metepec, mediante las siguientes atribuciones:</w:t>
      </w:r>
      <w:r w:rsidRPr="00F476A9">
        <w:rPr>
          <w:rFonts w:ascii="Palatino Linotype" w:hAnsi="Palatino Linotype"/>
          <w:i/>
          <w:iCs/>
          <w:sz w:val="20"/>
          <w:szCs w:val="20"/>
        </w:rPr>
        <w:cr/>
      </w:r>
      <w:r w:rsidR="0066198A" w:rsidRPr="00F476A9">
        <w:rPr>
          <w:rFonts w:ascii="Palatino Linotype" w:hAnsi="Palatino Linotype"/>
          <w:i/>
          <w:iCs/>
          <w:sz w:val="20"/>
          <w:szCs w:val="20"/>
        </w:rPr>
        <w:t>(…)</w:t>
      </w:r>
    </w:p>
    <w:p w14:paraId="12041B3E" w14:textId="3CBC61AF" w:rsidR="0066198A" w:rsidRPr="00F476A9" w:rsidRDefault="0066198A"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XVI.</w:t>
      </w:r>
      <w:r w:rsidRPr="00F476A9">
        <w:rPr>
          <w:rFonts w:ascii="Palatino Linotype" w:hAnsi="Palatino Linotype"/>
          <w:i/>
          <w:iCs/>
          <w:sz w:val="20"/>
          <w:szCs w:val="20"/>
        </w:rPr>
        <w:t xml:space="preserve"> Dictaminar sobre el manejo de vegetación urbana, selección de especies, retiros,</w:t>
      </w:r>
      <w:r w:rsidR="0059313B" w:rsidRPr="00F476A9">
        <w:rPr>
          <w:rFonts w:ascii="Palatino Linotype" w:hAnsi="Palatino Linotype"/>
          <w:i/>
          <w:iCs/>
          <w:sz w:val="20"/>
          <w:szCs w:val="20"/>
        </w:rPr>
        <w:t xml:space="preserve"> </w:t>
      </w:r>
      <w:r w:rsidRPr="00F476A9">
        <w:rPr>
          <w:rFonts w:ascii="Palatino Linotype" w:hAnsi="Palatino Linotype"/>
          <w:i/>
          <w:iCs/>
          <w:sz w:val="20"/>
          <w:szCs w:val="20"/>
        </w:rPr>
        <w:t>podas, y trasplantes, así como evaluar los daños a aquélla ubicada en espacios públicos, pudiendo determinar según sea el caso, alguna sanción administrativa, el</w:t>
      </w:r>
      <w:r w:rsidR="0059313B" w:rsidRPr="00F476A9">
        <w:rPr>
          <w:rFonts w:ascii="Palatino Linotype" w:hAnsi="Palatino Linotype"/>
          <w:i/>
          <w:iCs/>
          <w:sz w:val="20"/>
          <w:szCs w:val="20"/>
        </w:rPr>
        <w:t xml:space="preserve"> </w:t>
      </w:r>
      <w:r w:rsidRPr="00F476A9">
        <w:rPr>
          <w:rFonts w:ascii="Palatino Linotype" w:hAnsi="Palatino Linotype"/>
          <w:i/>
          <w:iCs/>
          <w:sz w:val="20"/>
          <w:szCs w:val="20"/>
        </w:rPr>
        <w:t>resarcimiento de la misma o la denuncia a las instancias estatales o federales correspondientes;</w:t>
      </w:r>
    </w:p>
    <w:p w14:paraId="68CC3BDB" w14:textId="2DA0EF2B" w:rsidR="008A3986" w:rsidRPr="00F476A9" w:rsidRDefault="008A398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008775AD" w14:textId="2FD711A2"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lastRenderedPageBreak/>
        <w:t>XXV.</w:t>
      </w:r>
      <w:r w:rsidRPr="00F476A9">
        <w:rPr>
          <w:rFonts w:ascii="Palatino Linotype" w:hAnsi="Palatino Linotype"/>
          <w:i/>
          <w:iCs/>
          <w:sz w:val="20"/>
          <w:szCs w:val="20"/>
        </w:rPr>
        <w:t xml:space="preserve"> </w:t>
      </w:r>
      <w:bookmarkStart w:id="24" w:name="_Hlk95137862"/>
      <w:r w:rsidRPr="00F476A9">
        <w:rPr>
          <w:rFonts w:ascii="Palatino Linotype" w:hAnsi="Palatino Linotype"/>
          <w:i/>
          <w:iCs/>
          <w:sz w:val="20"/>
          <w:szCs w:val="20"/>
        </w:rPr>
        <w:t>Emitir dictámenes de opinión para otorgar, negar o revocar las licencias municipales para la realización de obras, actividades y servicios públicos o privados que puedan ocasionar contaminación del aire y suelo, que afecten la flora, fauna, recursos naturales o la salud pública</w:t>
      </w:r>
      <w:bookmarkEnd w:id="24"/>
      <w:r w:rsidRPr="00F476A9">
        <w:rPr>
          <w:rFonts w:ascii="Palatino Linotype" w:hAnsi="Palatino Linotype"/>
          <w:i/>
          <w:iCs/>
          <w:sz w:val="20"/>
          <w:szCs w:val="20"/>
        </w:rPr>
        <w:t>;</w:t>
      </w:r>
    </w:p>
    <w:p w14:paraId="416D72FD" w14:textId="77777777" w:rsidR="00700C7E" w:rsidRPr="00F476A9" w:rsidRDefault="008A398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3FD2EE5A" w14:textId="77777777" w:rsidR="00700C7E" w:rsidRPr="00F476A9" w:rsidRDefault="00700C7E" w:rsidP="00376271">
      <w:pPr>
        <w:spacing w:line="360" w:lineRule="auto"/>
        <w:ind w:left="567" w:right="567"/>
        <w:jc w:val="both"/>
        <w:rPr>
          <w:rFonts w:ascii="Palatino Linotype" w:hAnsi="Palatino Linotype"/>
          <w:i/>
          <w:iCs/>
          <w:sz w:val="20"/>
          <w:szCs w:val="20"/>
        </w:rPr>
      </w:pPr>
    </w:p>
    <w:p w14:paraId="5DA08399" w14:textId="1EE12EF3" w:rsidR="001B79D3" w:rsidRPr="00F476A9" w:rsidRDefault="008A398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r w:rsidR="001B79D3" w:rsidRPr="00F476A9">
        <w:rPr>
          <w:rFonts w:ascii="Palatino Linotype" w:hAnsi="Palatino Linotype"/>
          <w:b/>
          <w:bCs/>
          <w:i/>
          <w:iCs/>
          <w:sz w:val="20"/>
          <w:szCs w:val="20"/>
        </w:rPr>
        <w:t xml:space="preserve">ARTÍCULO 146.- </w:t>
      </w:r>
      <w:r w:rsidR="001B79D3" w:rsidRPr="00F476A9">
        <w:rPr>
          <w:rFonts w:ascii="Palatino Linotype" w:hAnsi="Palatino Linotype"/>
          <w:i/>
          <w:iCs/>
          <w:sz w:val="20"/>
          <w:szCs w:val="20"/>
        </w:rPr>
        <w:t xml:space="preserve">No se otorgará ni se refrendará autorización, licencia o permiso para el funcionamiento o desarrollo de actividades industriales, comerciales o de </w:t>
      </w:r>
      <w:bookmarkStart w:id="25" w:name="_Hlk95139256"/>
      <w:r w:rsidR="001B79D3" w:rsidRPr="00F476A9">
        <w:rPr>
          <w:rFonts w:ascii="Palatino Linotype" w:hAnsi="Palatino Linotype"/>
          <w:i/>
          <w:iCs/>
          <w:sz w:val="20"/>
          <w:szCs w:val="20"/>
        </w:rPr>
        <w:t xml:space="preserve">servicios que sean insalubres, molestas o peligrosas para la población </w:t>
      </w:r>
      <w:bookmarkEnd w:id="25"/>
      <w:r w:rsidR="001B79D3" w:rsidRPr="00F476A9">
        <w:rPr>
          <w:rFonts w:ascii="Palatino Linotype" w:hAnsi="Palatino Linotype"/>
          <w:i/>
          <w:iCs/>
          <w:sz w:val="20"/>
          <w:szCs w:val="20"/>
        </w:rPr>
        <w:t>o que contravengan disposiciones de carácter federal, estatal y/o municipal y que no cuenten con la autorización, visto bueno o dictamen favorable que emita la Coordinación Municipal de Protección Civil y Bomberos, las cuales tendrán que renovarse al año calendario.</w:t>
      </w:r>
    </w:p>
    <w:p w14:paraId="71E560BE" w14:textId="77777777" w:rsidR="001B79D3" w:rsidRPr="00F476A9" w:rsidRDefault="001B79D3" w:rsidP="00376271">
      <w:pPr>
        <w:spacing w:line="360" w:lineRule="auto"/>
        <w:ind w:left="567" w:right="567"/>
        <w:jc w:val="both"/>
        <w:rPr>
          <w:rFonts w:ascii="Palatino Linotype" w:hAnsi="Palatino Linotype"/>
          <w:i/>
          <w:iCs/>
          <w:sz w:val="20"/>
          <w:szCs w:val="20"/>
        </w:rPr>
      </w:pPr>
    </w:p>
    <w:p w14:paraId="362A7689" w14:textId="77777777" w:rsidR="0087625C"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ARTÍCULO 150.-</w:t>
      </w:r>
      <w:r w:rsidRPr="00F476A9">
        <w:rPr>
          <w:rFonts w:ascii="Palatino Linotype" w:hAnsi="Palatino Linotype"/>
          <w:i/>
          <w:iCs/>
          <w:sz w:val="20"/>
          <w:szCs w:val="20"/>
        </w:rPr>
        <w:t xml:space="preserve"> Las unidades económicas que, por razón de su giro, actividad o servicio, pretendan contar con música en vivo, estereofónica, acústica o cualquiera que sea su naturaleza, para la obtención y refrendo de su autorización, licencia o permiso, deberán contar con el dictamen técnico y visto bueno favorable de la Dirección de Medio Ambiente sobre niveles permitidos de emisiones sonoras, los cuales se determinarán en función de los decibeles ponderados en A[db(A)], sin importar los permitidos de acuerdo a su giro.</w:t>
      </w:r>
    </w:p>
    <w:p w14:paraId="53086D66" w14:textId="77777777" w:rsidR="0087625C" w:rsidRPr="00F476A9" w:rsidRDefault="0087625C" w:rsidP="00376271">
      <w:pPr>
        <w:spacing w:line="360" w:lineRule="auto"/>
        <w:ind w:left="567" w:right="567"/>
        <w:jc w:val="both"/>
        <w:rPr>
          <w:rFonts w:ascii="Palatino Linotype" w:hAnsi="Palatino Linotype"/>
          <w:i/>
          <w:iCs/>
          <w:sz w:val="20"/>
          <w:szCs w:val="20"/>
        </w:rPr>
      </w:pPr>
    </w:p>
    <w:p w14:paraId="07BD42E7" w14:textId="7AE7A62A" w:rsidR="001B79D3" w:rsidRPr="00F476A9" w:rsidRDefault="0087625C"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Es obligación de las y los titulares de los establecimientos, instalar sistemas visibles de la exposición de decibeles que emite el lugar, además de contar con aislantes de sonido que no pongan en riesgo la seguridad de los usuarios o de terceros.</w:t>
      </w:r>
      <w:r w:rsidR="008A3986" w:rsidRPr="00F476A9">
        <w:rPr>
          <w:rFonts w:ascii="Palatino Linotype" w:hAnsi="Palatino Linotype"/>
          <w:i/>
          <w:iCs/>
          <w:sz w:val="20"/>
          <w:szCs w:val="20"/>
        </w:rPr>
        <w:t>”</w:t>
      </w:r>
    </w:p>
    <w:p w14:paraId="02BC3E5C" w14:textId="23DE9E08" w:rsidR="001B79D3" w:rsidRPr="00F476A9" w:rsidRDefault="001B79D3" w:rsidP="00B96AFB">
      <w:pPr>
        <w:spacing w:line="360" w:lineRule="auto"/>
        <w:jc w:val="both"/>
        <w:rPr>
          <w:rFonts w:ascii="Palatino Linotype" w:hAnsi="Palatino Linotype"/>
          <w:sz w:val="22"/>
          <w:szCs w:val="22"/>
        </w:rPr>
      </w:pPr>
    </w:p>
    <w:p w14:paraId="01C41818" w14:textId="443DDDB8" w:rsidR="0087625C" w:rsidRPr="00F476A9" w:rsidRDefault="0087625C" w:rsidP="00B96AFB">
      <w:pPr>
        <w:spacing w:line="360" w:lineRule="auto"/>
        <w:contextualSpacing/>
        <w:jc w:val="both"/>
        <w:rPr>
          <w:rFonts w:ascii="Palatino Linotype" w:hAnsi="Palatino Linotype"/>
          <w:sz w:val="22"/>
          <w:szCs w:val="22"/>
        </w:rPr>
      </w:pPr>
      <w:r w:rsidRPr="00F476A9">
        <w:rPr>
          <w:rFonts w:ascii="Palatino Linotype" w:hAnsi="Palatino Linotype"/>
          <w:sz w:val="22"/>
          <w:szCs w:val="22"/>
        </w:rPr>
        <w:t xml:space="preserve">En consecuencia, de los preceptos mencionados, se advierte que dentro de los archivos del </w:t>
      </w:r>
      <w:r w:rsidRPr="00F476A9">
        <w:rPr>
          <w:rFonts w:ascii="Palatino Linotype" w:hAnsi="Palatino Linotype"/>
          <w:b/>
          <w:bCs/>
          <w:sz w:val="22"/>
          <w:szCs w:val="22"/>
        </w:rPr>
        <w:t>SUJETO OBLIGADO</w:t>
      </w:r>
      <w:r w:rsidRPr="00F476A9">
        <w:rPr>
          <w:rFonts w:ascii="Palatino Linotype" w:hAnsi="Palatino Linotype"/>
          <w:sz w:val="22"/>
          <w:szCs w:val="22"/>
        </w:rPr>
        <w:t xml:space="preserve"> puede constar información quede atención los requerimientos, ya que al decir del </w:t>
      </w:r>
      <w:r w:rsidRPr="00F476A9">
        <w:rPr>
          <w:rFonts w:ascii="Palatino Linotype" w:hAnsi="Palatino Linotype"/>
          <w:b/>
          <w:bCs/>
          <w:sz w:val="22"/>
          <w:szCs w:val="22"/>
        </w:rPr>
        <w:t>RECURRENTE</w:t>
      </w:r>
      <w:r w:rsidRPr="00F476A9">
        <w:rPr>
          <w:rFonts w:ascii="Palatino Linotype" w:hAnsi="Palatino Linotype"/>
          <w:sz w:val="22"/>
          <w:szCs w:val="22"/>
        </w:rPr>
        <w:t xml:space="preserve"> los inmuebles son ocupados por procesadora de alimentos y con el fin de que se </w:t>
      </w:r>
      <w:r w:rsidR="009B7E4E" w:rsidRPr="00F476A9">
        <w:rPr>
          <w:rFonts w:ascii="Palatino Linotype" w:hAnsi="Palatino Linotype"/>
          <w:sz w:val="22"/>
          <w:szCs w:val="22"/>
        </w:rPr>
        <w:t>proteja</w:t>
      </w:r>
      <w:r w:rsidRPr="00F476A9">
        <w:rPr>
          <w:rFonts w:ascii="Palatino Linotype" w:hAnsi="Palatino Linotype"/>
          <w:sz w:val="22"/>
          <w:szCs w:val="22"/>
        </w:rPr>
        <w:t xml:space="preserve"> la salud, </w:t>
      </w:r>
      <w:r w:rsidR="009B7E4E" w:rsidRPr="00F476A9">
        <w:rPr>
          <w:rFonts w:ascii="Palatino Linotype" w:hAnsi="Palatino Linotype"/>
          <w:sz w:val="22"/>
          <w:szCs w:val="22"/>
        </w:rPr>
        <w:t xml:space="preserve">flora y </w:t>
      </w:r>
      <w:r w:rsidRPr="00F476A9">
        <w:rPr>
          <w:rFonts w:ascii="Palatino Linotype" w:hAnsi="Palatino Linotype"/>
          <w:sz w:val="22"/>
          <w:szCs w:val="22"/>
        </w:rPr>
        <w:t>fauna</w:t>
      </w:r>
      <w:r w:rsidR="009B7E4E" w:rsidRPr="00F476A9">
        <w:rPr>
          <w:rFonts w:ascii="Palatino Linotype" w:hAnsi="Palatino Linotype"/>
          <w:sz w:val="22"/>
          <w:szCs w:val="22"/>
        </w:rPr>
        <w:t xml:space="preserve">, se deben de adoptar las medidas pertinentes para poder privilegiar estos, así que, este </w:t>
      </w:r>
      <w:r w:rsidR="0059313B" w:rsidRPr="00F476A9">
        <w:rPr>
          <w:rFonts w:ascii="Palatino Linotype" w:hAnsi="Palatino Linotype"/>
          <w:sz w:val="22"/>
          <w:szCs w:val="22"/>
        </w:rPr>
        <w:t>Organismo</w:t>
      </w:r>
      <w:r w:rsidR="009B7E4E" w:rsidRPr="00F476A9">
        <w:rPr>
          <w:rFonts w:ascii="Palatino Linotype" w:hAnsi="Palatino Linotype"/>
          <w:sz w:val="22"/>
          <w:szCs w:val="22"/>
        </w:rPr>
        <w:t xml:space="preserve"> Garante, ordena se entregue los dictámenes de </w:t>
      </w:r>
      <w:r w:rsidR="009B7E4E" w:rsidRPr="00F476A9">
        <w:rPr>
          <w:rFonts w:ascii="Palatino Linotype" w:hAnsi="Palatino Linotype"/>
          <w:sz w:val="22"/>
          <w:szCs w:val="22"/>
        </w:rPr>
        <w:lastRenderedPageBreak/>
        <w:t xml:space="preserve">opinión </w:t>
      </w:r>
      <w:r w:rsidR="0066198A" w:rsidRPr="00F476A9">
        <w:rPr>
          <w:rFonts w:ascii="Palatino Linotype" w:hAnsi="Palatino Linotype"/>
          <w:sz w:val="22"/>
          <w:szCs w:val="22"/>
        </w:rPr>
        <w:t>que</w:t>
      </w:r>
      <w:r w:rsidR="009B7E4E" w:rsidRPr="00F476A9">
        <w:rPr>
          <w:rFonts w:ascii="Palatino Linotype" w:hAnsi="Palatino Linotype"/>
          <w:sz w:val="22"/>
          <w:szCs w:val="22"/>
        </w:rPr>
        <w:t xml:space="preserve"> </w:t>
      </w:r>
      <w:r w:rsidR="0066198A" w:rsidRPr="00F476A9">
        <w:rPr>
          <w:rFonts w:ascii="Palatino Linotype" w:hAnsi="Palatino Linotype"/>
          <w:sz w:val="22"/>
          <w:szCs w:val="22"/>
        </w:rPr>
        <w:t xml:space="preserve">ocasionen contaminación del aire y suelo, que afecten la flora, fauna, recursos naturales, la salud pública, de servicios que sean insalubres, molestas o peligrosas para la población, de impacto vial, de los inmuebles señalados en la solicitud de información. </w:t>
      </w:r>
    </w:p>
    <w:p w14:paraId="52321B17" w14:textId="77777777" w:rsidR="005B402E" w:rsidRPr="00F476A9" w:rsidRDefault="005B402E" w:rsidP="00B96AFB">
      <w:pPr>
        <w:spacing w:line="360" w:lineRule="auto"/>
        <w:contextualSpacing/>
        <w:jc w:val="both"/>
        <w:rPr>
          <w:rFonts w:ascii="Palatino Linotype" w:eastAsiaTheme="minorHAnsi" w:hAnsi="Palatino Linotype"/>
          <w:i/>
          <w:sz w:val="22"/>
          <w:szCs w:val="22"/>
          <w:lang w:val="es-ES_tradnl" w:eastAsia="en-US"/>
        </w:rPr>
      </w:pPr>
    </w:p>
    <w:p w14:paraId="6B3ECC1D" w14:textId="5F960183" w:rsidR="0087625C" w:rsidRPr="00F476A9" w:rsidRDefault="005B402E" w:rsidP="00B96AFB">
      <w:pPr>
        <w:spacing w:line="360" w:lineRule="auto"/>
        <w:contextualSpacing/>
        <w:jc w:val="both"/>
        <w:rPr>
          <w:rFonts w:ascii="Palatino Linotype" w:eastAsiaTheme="minorHAnsi" w:hAnsi="Palatino Linotype"/>
          <w:sz w:val="22"/>
          <w:szCs w:val="22"/>
          <w:lang w:val="es-ES_tradnl" w:eastAsia="en-US"/>
        </w:rPr>
      </w:pPr>
      <w:r w:rsidRPr="00F476A9">
        <w:rPr>
          <w:rFonts w:ascii="Palatino Linotype" w:eastAsiaTheme="minorHAnsi" w:hAnsi="Palatino Linotype"/>
          <w:sz w:val="22"/>
          <w:szCs w:val="22"/>
          <w:lang w:val="es-ES_tradnl" w:eastAsia="en-US"/>
        </w:rPr>
        <w:t xml:space="preserve">Por su parte, relativo al numeral 14, que solicita </w:t>
      </w:r>
      <w:r w:rsidRPr="00F476A9">
        <w:rPr>
          <w:rFonts w:ascii="Palatino Linotype" w:eastAsiaTheme="minorHAnsi" w:hAnsi="Palatino Linotype"/>
          <w:i/>
          <w:sz w:val="22"/>
          <w:szCs w:val="22"/>
          <w:lang w:val="es-ES_tradnl" w:eastAsia="en-US"/>
        </w:rPr>
        <w:t xml:space="preserve">“El Documento En Materia De Impacto Vial, </w:t>
      </w:r>
      <w:bookmarkStart w:id="26" w:name="_Hlk95371880"/>
      <w:r w:rsidRPr="00F476A9">
        <w:rPr>
          <w:rFonts w:ascii="Palatino Linotype" w:eastAsiaTheme="minorHAnsi" w:hAnsi="Palatino Linotype"/>
          <w:i/>
          <w:sz w:val="22"/>
          <w:szCs w:val="22"/>
          <w:lang w:val="es-ES_tradnl" w:eastAsia="en-US"/>
        </w:rPr>
        <w:t>Cuantos Cajones Se Le Requirieron Ya Que Es Factible Que Esto Giros Vuelvan A Ocupar Más Nuestras Calles En Especial Ajusco, En Caso De Que Presente Convenio Con Estacionamiento Solicitamos El Mismo.</w:t>
      </w:r>
      <w:bookmarkEnd w:id="26"/>
      <w:r w:rsidRPr="00F476A9">
        <w:rPr>
          <w:rFonts w:ascii="Palatino Linotype" w:eastAsiaTheme="minorHAnsi" w:hAnsi="Palatino Linotype"/>
          <w:i/>
          <w:sz w:val="22"/>
          <w:szCs w:val="22"/>
          <w:lang w:val="es-ES_tradnl" w:eastAsia="en-US"/>
        </w:rPr>
        <w:t xml:space="preserve">” (Sic), </w:t>
      </w:r>
      <w:r w:rsidRPr="00F476A9">
        <w:rPr>
          <w:rFonts w:ascii="Palatino Linotype" w:eastAsiaTheme="minorHAnsi" w:hAnsi="Palatino Linotype"/>
          <w:sz w:val="22"/>
          <w:szCs w:val="22"/>
          <w:lang w:val="es-ES_tradnl" w:eastAsia="en-US"/>
        </w:rPr>
        <w:t xml:space="preserve">en ese sentido, </w:t>
      </w:r>
      <w:r w:rsidRPr="00F476A9">
        <w:rPr>
          <w:rFonts w:ascii="Palatino Linotype" w:eastAsiaTheme="minorHAnsi" w:hAnsi="Palatino Linotype"/>
          <w:b/>
          <w:sz w:val="22"/>
          <w:szCs w:val="22"/>
          <w:lang w:val="es-ES_tradnl" w:eastAsia="en-US"/>
        </w:rPr>
        <w:t>EL SUJETO OBLIGADO</w:t>
      </w:r>
      <w:r w:rsidRPr="00F476A9">
        <w:rPr>
          <w:rFonts w:ascii="Palatino Linotype" w:eastAsiaTheme="minorHAnsi" w:hAnsi="Palatino Linotype"/>
          <w:sz w:val="22"/>
          <w:szCs w:val="22"/>
          <w:lang w:val="es-ES_tradnl" w:eastAsia="en-US"/>
        </w:rPr>
        <w:t xml:space="preserve"> no es competente para atender a solicitud de información, sin embargo, no lo hace de conocimiento al particular en tiempo y forma mediante la respuesta, pues los documentos constan del </w:t>
      </w:r>
      <w:r w:rsidR="00D03960" w:rsidRPr="00F476A9">
        <w:rPr>
          <w:rFonts w:ascii="Palatino Linotype" w:eastAsiaTheme="minorHAnsi" w:hAnsi="Palatino Linotype"/>
          <w:sz w:val="22"/>
          <w:szCs w:val="22"/>
          <w:lang w:val="es-ES_tradnl" w:eastAsia="en-US"/>
        </w:rPr>
        <w:t>dictamen de impacto de movilidad constan en los archivos de la Secretar</w:t>
      </w:r>
      <w:r w:rsidR="0059313B" w:rsidRPr="00F476A9">
        <w:rPr>
          <w:rFonts w:ascii="Palatino Linotype" w:eastAsiaTheme="minorHAnsi" w:hAnsi="Palatino Linotype"/>
          <w:sz w:val="22"/>
          <w:szCs w:val="22"/>
          <w:lang w:val="es-ES_tradnl" w:eastAsia="en-US"/>
        </w:rPr>
        <w:t>i</w:t>
      </w:r>
      <w:r w:rsidR="00D03960" w:rsidRPr="00F476A9">
        <w:rPr>
          <w:rFonts w:ascii="Palatino Linotype" w:eastAsiaTheme="minorHAnsi" w:hAnsi="Palatino Linotype"/>
          <w:sz w:val="22"/>
          <w:szCs w:val="22"/>
          <w:lang w:val="es-ES_tradnl" w:eastAsia="en-US"/>
        </w:rPr>
        <w:t xml:space="preserve">a de Movilidad de acuerdo con lo establecido en el artículo 30, de la </w:t>
      </w:r>
      <w:r w:rsidR="0059313B" w:rsidRPr="00F476A9">
        <w:rPr>
          <w:rFonts w:ascii="Palatino Linotype" w:eastAsiaTheme="minorHAnsi" w:hAnsi="Palatino Linotype"/>
          <w:sz w:val="22"/>
          <w:szCs w:val="22"/>
          <w:lang w:val="es-ES_tradnl" w:eastAsia="en-US"/>
        </w:rPr>
        <w:t>L</w:t>
      </w:r>
      <w:r w:rsidR="00D03960" w:rsidRPr="00F476A9">
        <w:rPr>
          <w:rFonts w:ascii="Palatino Linotype" w:eastAsiaTheme="minorHAnsi" w:hAnsi="Palatino Linotype"/>
          <w:sz w:val="22"/>
          <w:szCs w:val="22"/>
          <w:lang w:val="es-ES_tradnl" w:eastAsia="en-US"/>
        </w:rPr>
        <w:t xml:space="preserve">ey de </w:t>
      </w:r>
      <w:r w:rsidR="0059313B" w:rsidRPr="00F476A9">
        <w:rPr>
          <w:rFonts w:ascii="Palatino Linotype" w:eastAsiaTheme="minorHAnsi" w:hAnsi="Palatino Linotype"/>
          <w:sz w:val="22"/>
          <w:szCs w:val="22"/>
          <w:lang w:val="es-ES_tradnl" w:eastAsia="en-US"/>
        </w:rPr>
        <w:t>M</w:t>
      </w:r>
      <w:r w:rsidR="00D03960" w:rsidRPr="00F476A9">
        <w:rPr>
          <w:rFonts w:ascii="Palatino Linotype" w:eastAsiaTheme="minorHAnsi" w:hAnsi="Palatino Linotype"/>
          <w:sz w:val="22"/>
          <w:szCs w:val="22"/>
          <w:lang w:val="es-ES_tradnl" w:eastAsia="en-US"/>
        </w:rPr>
        <w:t xml:space="preserve">ovilidad del </w:t>
      </w:r>
      <w:r w:rsidR="0059313B" w:rsidRPr="00F476A9">
        <w:rPr>
          <w:rFonts w:ascii="Palatino Linotype" w:eastAsiaTheme="minorHAnsi" w:hAnsi="Palatino Linotype"/>
          <w:sz w:val="22"/>
          <w:szCs w:val="22"/>
          <w:lang w:val="es-ES_tradnl" w:eastAsia="en-US"/>
        </w:rPr>
        <w:t>E</w:t>
      </w:r>
      <w:r w:rsidR="00D03960" w:rsidRPr="00F476A9">
        <w:rPr>
          <w:rFonts w:ascii="Palatino Linotype" w:eastAsiaTheme="minorHAnsi" w:hAnsi="Palatino Linotype"/>
          <w:sz w:val="22"/>
          <w:szCs w:val="22"/>
          <w:lang w:val="es-ES_tradnl" w:eastAsia="en-US"/>
        </w:rPr>
        <w:t>stado de México, así mismo, no se omite comentar que para la autorización, licencia o permiso no faculta a sus titulares, a utilizar e invadir la vía pública o los bienes que son del dominio público o uso colectivo, de conformidad con lo establecido en el artículo 145, del Bando Municipal de Metepec, 2021, para mayor referencia se inserta el precepto legal, primeramente descrito:</w:t>
      </w:r>
    </w:p>
    <w:p w14:paraId="2CCD363D" w14:textId="77777777" w:rsidR="00D03960" w:rsidRPr="00F476A9" w:rsidRDefault="00D03960" w:rsidP="00B96AFB">
      <w:pPr>
        <w:spacing w:line="360" w:lineRule="auto"/>
        <w:contextualSpacing/>
        <w:jc w:val="both"/>
        <w:rPr>
          <w:rFonts w:ascii="Palatino Linotype" w:eastAsiaTheme="minorHAnsi" w:hAnsi="Palatino Linotype"/>
          <w:sz w:val="22"/>
          <w:szCs w:val="22"/>
          <w:lang w:val="es-ES_tradnl" w:eastAsia="en-US"/>
        </w:rPr>
      </w:pPr>
    </w:p>
    <w:p w14:paraId="57A68BE3" w14:textId="7C0C4ABB" w:rsidR="00D03960" w:rsidRPr="00F476A9" w:rsidRDefault="00D03960" w:rsidP="00376271">
      <w:pPr>
        <w:spacing w:line="360" w:lineRule="auto"/>
        <w:ind w:left="567" w:right="567"/>
        <w:contextualSpacing/>
        <w:jc w:val="both"/>
        <w:rPr>
          <w:rFonts w:ascii="Palatino Linotype" w:hAnsi="Palatino Linotype"/>
          <w:i/>
          <w:sz w:val="20"/>
          <w:szCs w:val="22"/>
        </w:rPr>
      </w:pPr>
      <w:r w:rsidRPr="00F476A9">
        <w:rPr>
          <w:rFonts w:ascii="Palatino Linotype" w:hAnsi="Palatino Linotype"/>
          <w:b/>
          <w:i/>
          <w:sz w:val="20"/>
          <w:szCs w:val="22"/>
        </w:rPr>
        <w:t>“Artículo 30.</w:t>
      </w:r>
      <w:r w:rsidRPr="00F476A9">
        <w:rPr>
          <w:rFonts w:ascii="Palatino Linotype" w:hAnsi="Palatino Linotype"/>
          <w:i/>
          <w:sz w:val="20"/>
          <w:szCs w:val="22"/>
        </w:rPr>
        <w:t xml:space="preserve"> </w:t>
      </w:r>
      <w:r w:rsidRPr="00F476A9">
        <w:rPr>
          <w:rFonts w:ascii="Palatino Linotype" w:hAnsi="Palatino Linotype"/>
          <w:b/>
          <w:i/>
          <w:sz w:val="20"/>
          <w:szCs w:val="22"/>
        </w:rPr>
        <w:t>Evaluación técnica de impacto en materia de movilidad</w:t>
      </w:r>
      <w:r w:rsidRPr="00F476A9">
        <w:rPr>
          <w:rFonts w:ascii="Palatino Linotype" w:hAnsi="Palatino Linotype"/>
          <w:i/>
          <w:sz w:val="20"/>
          <w:szCs w:val="22"/>
        </w:rPr>
        <w:t xml:space="preserve">. La Secretaría en el ámbito de su competencia, deberá llevar a cabo la evaluación técnica de impacto en materia de movilidad respecto de cualquier obra, proyecto o actividad que se realice por cualquier entidad en el Estado. La evaluación técnica de Impacto en materia de movilidad se regulará de conformidad con lo que se establezca en los libros correspondientes del Código Administrativo del Estado de México, los cuales deberán establecer, como mínimo, lo siguiente: </w:t>
      </w:r>
    </w:p>
    <w:p w14:paraId="7E9BF086" w14:textId="77777777" w:rsidR="00D03960" w:rsidRPr="00F476A9" w:rsidRDefault="00D03960" w:rsidP="00376271">
      <w:pPr>
        <w:spacing w:line="360" w:lineRule="auto"/>
        <w:ind w:left="567" w:right="567"/>
        <w:contextualSpacing/>
        <w:jc w:val="both"/>
        <w:rPr>
          <w:rFonts w:ascii="Palatino Linotype" w:hAnsi="Palatino Linotype"/>
          <w:i/>
          <w:sz w:val="20"/>
          <w:szCs w:val="22"/>
        </w:rPr>
      </w:pPr>
    </w:p>
    <w:p w14:paraId="6FAE1A61" w14:textId="77777777" w:rsidR="00D03960" w:rsidRPr="00F476A9" w:rsidRDefault="00D03960" w:rsidP="00376271">
      <w:pPr>
        <w:spacing w:line="360" w:lineRule="auto"/>
        <w:ind w:left="567" w:right="567"/>
        <w:contextualSpacing/>
        <w:jc w:val="both"/>
        <w:rPr>
          <w:rFonts w:ascii="Palatino Linotype" w:hAnsi="Palatino Linotype"/>
          <w:i/>
          <w:sz w:val="20"/>
          <w:szCs w:val="22"/>
        </w:rPr>
      </w:pPr>
      <w:r w:rsidRPr="00F476A9">
        <w:rPr>
          <w:rFonts w:ascii="Palatino Linotype" w:hAnsi="Palatino Linotype"/>
          <w:b/>
          <w:i/>
          <w:sz w:val="20"/>
          <w:szCs w:val="22"/>
        </w:rPr>
        <w:t>I.</w:t>
      </w:r>
      <w:r w:rsidRPr="00F476A9">
        <w:rPr>
          <w:rFonts w:ascii="Palatino Linotype" w:hAnsi="Palatino Linotype"/>
          <w:i/>
          <w:sz w:val="20"/>
          <w:szCs w:val="22"/>
        </w:rPr>
        <w:t xml:space="preserve"> La influencia o alteración en los desplazamientos de personas dentro del Estado, derivados de cualquier obra o actividad que realicen en relación al Sistema Integral de Movilidad; </w:t>
      </w:r>
    </w:p>
    <w:p w14:paraId="3F6749FA" w14:textId="77777777" w:rsidR="00D03960" w:rsidRPr="00F476A9" w:rsidRDefault="00D03960" w:rsidP="00376271">
      <w:pPr>
        <w:spacing w:line="360" w:lineRule="auto"/>
        <w:ind w:left="567" w:right="567"/>
        <w:contextualSpacing/>
        <w:jc w:val="both"/>
        <w:rPr>
          <w:rFonts w:ascii="Palatino Linotype" w:hAnsi="Palatino Linotype"/>
          <w:i/>
          <w:sz w:val="20"/>
          <w:szCs w:val="22"/>
        </w:rPr>
      </w:pPr>
    </w:p>
    <w:p w14:paraId="6E866747" w14:textId="77777777" w:rsidR="00D03960" w:rsidRPr="00F476A9" w:rsidRDefault="00D03960" w:rsidP="00376271">
      <w:pPr>
        <w:spacing w:line="360" w:lineRule="auto"/>
        <w:ind w:left="567" w:right="567"/>
        <w:contextualSpacing/>
        <w:jc w:val="both"/>
        <w:rPr>
          <w:rFonts w:ascii="Palatino Linotype" w:hAnsi="Palatino Linotype"/>
          <w:i/>
          <w:sz w:val="20"/>
          <w:szCs w:val="22"/>
        </w:rPr>
      </w:pPr>
      <w:r w:rsidRPr="00F476A9">
        <w:rPr>
          <w:rFonts w:ascii="Palatino Linotype" w:hAnsi="Palatino Linotype"/>
          <w:b/>
          <w:i/>
          <w:sz w:val="20"/>
          <w:szCs w:val="22"/>
        </w:rPr>
        <w:lastRenderedPageBreak/>
        <w:t>II.</w:t>
      </w:r>
      <w:r w:rsidRPr="00F476A9">
        <w:rPr>
          <w:rFonts w:ascii="Palatino Linotype" w:hAnsi="Palatino Linotype"/>
          <w:i/>
          <w:sz w:val="20"/>
          <w:szCs w:val="22"/>
        </w:rPr>
        <w:t xml:space="preserve"> En caso de que derivado de la evaluación técnica de impacto en materia de movilidad, se desprenda que la obra, proyecto o actividad que se pretende realizar en relación con el Sistema de Integral de Movilidad, implica una influencia, impacto o alteración negativa en los desplazamientos de personas dentro del Estado, se deberán establecer las medidas de mitigación e integración a efecto de disminuir los efectos negativos de la obra o actividad de que se trate. </w:t>
      </w:r>
    </w:p>
    <w:p w14:paraId="4A633FB3" w14:textId="35350242" w:rsidR="00D03960" w:rsidRPr="00F476A9" w:rsidRDefault="00D03960" w:rsidP="00376271">
      <w:pPr>
        <w:spacing w:line="360" w:lineRule="auto"/>
        <w:ind w:left="567" w:right="567"/>
        <w:contextualSpacing/>
        <w:jc w:val="both"/>
        <w:rPr>
          <w:rFonts w:ascii="Palatino Linotype" w:eastAsiaTheme="minorHAnsi" w:hAnsi="Palatino Linotype"/>
          <w:i/>
          <w:sz w:val="20"/>
          <w:szCs w:val="22"/>
          <w:lang w:val="es-ES_tradnl" w:eastAsia="en-US"/>
        </w:rPr>
      </w:pPr>
      <w:r w:rsidRPr="00F476A9">
        <w:rPr>
          <w:rFonts w:ascii="Palatino Linotype" w:hAnsi="Palatino Linotype"/>
          <w:i/>
          <w:sz w:val="20"/>
          <w:szCs w:val="22"/>
        </w:rPr>
        <w:t>Las obligaciones que se establezcan con base en el presente artículo no podrán ser modificadas, ni sustituidas en perjuicio de la movilidad.</w:t>
      </w:r>
    </w:p>
    <w:p w14:paraId="5424B330" w14:textId="77777777" w:rsidR="005B402E" w:rsidRPr="00F476A9" w:rsidRDefault="005B402E" w:rsidP="00376271">
      <w:pPr>
        <w:spacing w:line="360" w:lineRule="auto"/>
        <w:ind w:left="567" w:right="567"/>
        <w:contextualSpacing/>
        <w:jc w:val="both"/>
        <w:rPr>
          <w:rFonts w:ascii="Palatino Linotype" w:eastAsiaTheme="minorHAnsi" w:hAnsi="Palatino Linotype"/>
          <w:i/>
          <w:sz w:val="22"/>
          <w:szCs w:val="22"/>
          <w:lang w:val="es-ES_tradnl" w:eastAsia="en-US"/>
        </w:rPr>
      </w:pPr>
    </w:p>
    <w:p w14:paraId="6F341A79" w14:textId="11AF84CC" w:rsidR="00D03960" w:rsidRPr="00F476A9" w:rsidRDefault="00D03960" w:rsidP="00B96AFB">
      <w:pPr>
        <w:spacing w:line="360" w:lineRule="auto"/>
        <w:ind w:right="49"/>
        <w:jc w:val="both"/>
        <w:rPr>
          <w:rFonts w:ascii="Palatino Linotype" w:eastAsia="Calibri" w:hAnsi="Palatino Linotype" w:cs="Arial"/>
          <w:sz w:val="22"/>
          <w:szCs w:val="22"/>
        </w:rPr>
      </w:pPr>
      <w:r w:rsidRPr="00F476A9">
        <w:rPr>
          <w:rFonts w:ascii="Palatino Linotype" w:hAnsi="Palatino Linotype"/>
          <w:sz w:val="22"/>
          <w:szCs w:val="22"/>
        </w:rPr>
        <w:t xml:space="preserve">Como se precisa, es notoria la incompetencia del </w:t>
      </w:r>
      <w:r w:rsidRPr="00F476A9">
        <w:rPr>
          <w:rFonts w:ascii="Palatino Linotype" w:hAnsi="Palatino Linotype"/>
          <w:b/>
          <w:bCs/>
          <w:sz w:val="22"/>
          <w:szCs w:val="22"/>
        </w:rPr>
        <w:t>SUJETO OBLIGADO</w:t>
      </w:r>
      <w:r w:rsidRPr="00F476A9">
        <w:rPr>
          <w:rFonts w:ascii="Palatino Linotype" w:hAnsi="Palatino Linotype"/>
          <w:sz w:val="22"/>
          <w:szCs w:val="22"/>
        </w:rPr>
        <w:t xml:space="preserve"> para conocer de la información, ahora bien, con el fin de dar atención de manera correcta al rubro solicitado y reparar el derecho al acceso a la información pública, </w:t>
      </w:r>
      <w:r w:rsidR="0059313B" w:rsidRPr="00F476A9">
        <w:rPr>
          <w:rFonts w:ascii="Palatino Linotype" w:hAnsi="Palatino Linotype"/>
          <w:sz w:val="22"/>
          <w:szCs w:val="22"/>
        </w:rPr>
        <w:t>e</w:t>
      </w:r>
      <w:r w:rsidRPr="00F476A9">
        <w:rPr>
          <w:rFonts w:ascii="Palatino Linotype" w:hAnsi="Palatino Linotype"/>
          <w:sz w:val="22"/>
          <w:szCs w:val="22"/>
        </w:rPr>
        <w:t xml:space="preserve">ste </w:t>
      </w:r>
      <w:r w:rsidR="0059313B" w:rsidRPr="00F476A9">
        <w:rPr>
          <w:rFonts w:ascii="Palatino Linotype" w:hAnsi="Palatino Linotype"/>
          <w:sz w:val="22"/>
          <w:szCs w:val="22"/>
        </w:rPr>
        <w:t>Organismo</w:t>
      </w:r>
      <w:r w:rsidRPr="00F476A9">
        <w:rPr>
          <w:rFonts w:ascii="Palatino Linotype" w:hAnsi="Palatino Linotype"/>
          <w:sz w:val="22"/>
          <w:szCs w:val="22"/>
        </w:rPr>
        <w:t xml:space="preserve"> Garante </w:t>
      </w:r>
      <w:r w:rsidRPr="00F476A9">
        <w:rPr>
          <w:rFonts w:ascii="Palatino Linotype" w:eastAsia="Calibri" w:hAnsi="Palatino Linotype" w:cs="Arial"/>
          <w:sz w:val="22"/>
          <w:szCs w:val="22"/>
        </w:rPr>
        <w:t xml:space="preserve">en términos del artículo 49, fracciones I y II de la Ley de la Ley de Transparencia y Acceso a la Información Pública del Estado de México y Municipios, </w:t>
      </w:r>
      <w:r w:rsidR="00BE4E89" w:rsidRPr="00F476A9">
        <w:rPr>
          <w:rFonts w:ascii="Palatino Linotype" w:eastAsia="Calibri" w:hAnsi="Palatino Linotype" w:cs="Arial"/>
          <w:sz w:val="22"/>
          <w:szCs w:val="22"/>
        </w:rPr>
        <w:t xml:space="preserve">a través del </w:t>
      </w:r>
      <w:r w:rsidRPr="00F476A9">
        <w:rPr>
          <w:rFonts w:ascii="Palatino Linotype" w:eastAsia="Calibri" w:hAnsi="Palatino Linotype" w:cs="Arial"/>
          <w:sz w:val="22"/>
          <w:szCs w:val="22"/>
        </w:rPr>
        <w:t xml:space="preserve">Comité de Transparencia, </w:t>
      </w:r>
      <w:r w:rsidR="00BE4E89" w:rsidRPr="00F476A9">
        <w:rPr>
          <w:rFonts w:ascii="Palatino Linotype" w:eastAsia="Calibri" w:hAnsi="Palatino Linotype" w:cs="Arial"/>
          <w:sz w:val="22"/>
          <w:szCs w:val="22"/>
        </w:rPr>
        <w:t xml:space="preserve">se emita </w:t>
      </w:r>
      <w:r w:rsidRPr="00F476A9">
        <w:rPr>
          <w:rFonts w:ascii="Palatino Linotype" w:eastAsia="Calibri" w:hAnsi="Palatino Linotype" w:cs="Arial"/>
          <w:sz w:val="22"/>
          <w:szCs w:val="22"/>
        </w:rPr>
        <w:t>el Acuerdo mediante el cual se confirme la incompetencia</w:t>
      </w:r>
      <w:r w:rsidR="00BE4E89" w:rsidRPr="00F476A9">
        <w:rPr>
          <w:rFonts w:ascii="Palatino Linotype" w:eastAsia="Calibri" w:hAnsi="Palatino Linotype" w:cs="Arial"/>
          <w:sz w:val="22"/>
          <w:szCs w:val="22"/>
        </w:rPr>
        <w:t xml:space="preserve">, respecto al dictamen de impacto de movilidad. </w:t>
      </w:r>
    </w:p>
    <w:p w14:paraId="2609F828" w14:textId="40D55EBE" w:rsidR="00D03960" w:rsidRPr="00F476A9" w:rsidRDefault="00D03960" w:rsidP="00B96AFB">
      <w:pPr>
        <w:spacing w:line="360" w:lineRule="auto"/>
        <w:contextualSpacing/>
        <w:jc w:val="both"/>
        <w:rPr>
          <w:rFonts w:ascii="Palatino Linotype" w:hAnsi="Palatino Linotype"/>
          <w:sz w:val="22"/>
          <w:szCs w:val="22"/>
        </w:rPr>
      </w:pPr>
    </w:p>
    <w:p w14:paraId="6285E938" w14:textId="308C1658" w:rsidR="00816602" w:rsidRPr="00F476A9" w:rsidRDefault="00416CD6" w:rsidP="00816602">
      <w:pPr>
        <w:spacing w:line="360" w:lineRule="auto"/>
        <w:contextualSpacing/>
        <w:jc w:val="both"/>
        <w:rPr>
          <w:rFonts w:ascii="Palatino Linotype" w:hAnsi="Palatino Linotype"/>
          <w:sz w:val="22"/>
          <w:szCs w:val="22"/>
          <w:lang w:val="es-ES"/>
        </w:rPr>
      </w:pPr>
      <w:r w:rsidRPr="00F476A9">
        <w:rPr>
          <w:rFonts w:ascii="Palatino Linotype" w:hAnsi="Palatino Linotype"/>
          <w:sz w:val="22"/>
          <w:szCs w:val="22"/>
        </w:rPr>
        <w:t>D</w:t>
      </w:r>
      <w:r w:rsidR="00A24F87" w:rsidRPr="00F476A9">
        <w:rPr>
          <w:rFonts w:ascii="Palatino Linotype" w:hAnsi="Palatino Linotype"/>
          <w:sz w:val="22"/>
          <w:szCs w:val="22"/>
        </w:rPr>
        <w:t xml:space="preserve">el estudio del numeral 14, ahora relativo a </w:t>
      </w:r>
      <w:r w:rsidR="00A24F87" w:rsidRPr="00F476A9">
        <w:rPr>
          <w:rFonts w:ascii="Palatino Linotype" w:hAnsi="Palatino Linotype"/>
          <w:i/>
          <w:iCs/>
          <w:sz w:val="22"/>
          <w:szCs w:val="22"/>
        </w:rPr>
        <w:t>“…</w:t>
      </w:r>
      <w:r w:rsidR="00A24F87" w:rsidRPr="00F476A9">
        <w:rPr>
          <w:rFonts w:ascii="Palatino Linotype" w:eastAsiaTheme="minorHAnsi" w:hAnsi="Palatino Linotype"/>
          <w:i/>
          <w:iCs/>
          <w:sz w:val="22"/>
          <w:szCs w:val="22"/>
          <w:lang w:val="es-ES_tradnl" w:eastAsia="en-US"/>
        </w:rPr>
        <w:t>Cuantos Cajones Se Le Requirieron Ya Que Es Factible Que Esto Giros Vuelvan A Ocupar Más Nuestras Calles En Especial Ajusco, En Caso De Que Presente Convenio Con Estacionamiento Solicitamos El Mismo</w:t>
      </w:r>
      <w:r w:rsidR="00CB3D08" w:rsidRPr="00F476A9">
        <w:rPr>
          <w:rFonts w:ascii="Palatino Linotype" w:eastAsiaTheme="minorHAnsi" w:hAnsi="Palatino Linotype"/>
          <w:i/>
          <w:iCs/>
          <w:sz w:val="22"/>
          <w:szCs w:val="22"/>
          <w:lang w:val="es-ES_tradnl" w:eastAsia="en-US"/>
        </w:rPr>
        <w:t>…”</w:t>
      </w:r>
      <w:r w:rsidR="00CB3D08" w:rsidRPr="00F476A9">
        <w:rPr>
          <w:rFonts w:ascii="Palatino Linotype" w:eastAsiaTheme="minorHAnsi" w:hAnsi="Palatino Linotype"/>
          <w:i/>
          <w:sz w:val="22"/>
          <w:szCs w:val="22"/>
          <w:lang w:val="es-ES_tradnl" w:eastAsia="en-US"/>
        </w:rPr>
        <w:t xml:space="preserve">, </w:t>
      </w:r>
      <w:r w:rsidR="00CB3D08" w:rsidRPr="00F476A9">
        <w:rPr>
          <w:rFonts w:ascii="Palatino Linotype" w:eastAsiaTheme="minorHAnsi" w:hAnsi="Palatino Linotype"/>
          <w:iCs/>
          <w:sz w:val="22"/>
          <w:szCs w:val="22"/>
          <w:lang w:val="es-ES_tradnl" w:eastAsia="en-US"/>
        </w:rPr>
        <w:t>en ese sentido, ya determinado el giro de acuerdo a la licencia de funcionamiento, como bien, lo refiere el particular se hace uso de la vía publica</w:t>
      </w:r>
      <w:r w:rsidR="0094289A" w:rsidRPr="00F476A9">
        <w:rPr>
          <w:rFonts w:ascii="Palatino Linotype" w:eastAsiaTheme="minorHAnsi" w:hAnsi="Palatino Linotype"/>
          <w:iCs/>
          <w:sz w:val="22"/>
          <w:szCs w:val="22"/>
          <w:lang w:val="es-ES_tradnl" w:eastAsia="en-US"/>
        </w:rPr>
        <w:t xml:space="preserve"> para el estacionamiento de los vehículos para llevar a cabo las actividades comerciales, se debe realizar </w:t>
      </w:r>
      <w:r w:rsidR="007F7764" w:rsidRPr="00F476A9">
        <w:rPr>
          <w:rFonts w:ascii="Palatino Linotype" w:eastAsiaTheme="minorHAnsi" w:hAnsi="Palatino Linotype"/>
          <w:iCs/>
          <w:sz w:val="22"/>
          <w:szCs w:val="22"/>
          <w:lang w:val="es-ES_tradnl" w:eastAsia="en-US"/>
        </w:rPr>
        <w:t xml:space="preserve">un acto jurídico para </w:t>
      </w:r>
      <w:r w:rsidR="00816602" w:rsidRPr="00F476A9">
        <w:rPr>
          <w:rFonts w:ascii="Palatino Linotype" w:eastAsiaTheme="minorHAnsi" w:hAnsi="Palatino Linotype"/>
          <w:iCs/>
          <w:sz w:val="22"/>
          <w:szCs w:val="22"/>
          <w:lang w:val="es-ES_tradnl" w:eastAsia="en-US"/>
        </w:rPr>
        <w:t>ocupar cajones</w:t>
      </w:r>
      <w:r w:rsidR="007F7764" w:rsidRPr="00F476A9">
        <w:rPr>
          <w:rFonts w:ascii="Palatino Linotype" w:eastAsiaTheme="minorHAnsi" w:hAnsi="Palatino Linotype"/>
          <w:iCs/>
          <w:sz w:val="22"/>
          <w:szCs w:val="22"/>
          <w:lang w:val="es-ES_tradnl" w:eastAsia="en-US"/>
        </w:rPr>
        <w:t xml:space="preserve"> en sobre las calles, </w:t>
      </w:r>
      <w:r w:rsidR="00816602" w:rsidRPr="00F476A9">
        <w:rPr>
          <w:rFonts w:ascii="Palatino Linotype" w:eastAsiaTheme="minorHAnsi" w:hAnsi="Palatino Linotype"/>
          <w:iCs/>
          <w:sz w:val="22"/>
          <w:szCs w:val="22"/>
          <w:lang w:val="es-ES_tradnl" w:eastAsia="en-US"/>
        </w:rPr>
        <w:t>así</w:t>
      </w:r>
      <w:r w:rsidR="007F7764" w:rsidRPr="00F476A9">
        <w:rPr>
          <w:rFonts w:ascii="Palatino Linotype" w:eastAsiaTheme="minorHAnsi" w:hAnsi="Palatino Linotype"/>
          <w:iCs/>
          <w:sz w:val="22"/>
          <w:szCs w:val="22"/>
          <w:lang w:val="es-ES_tradnl" w:eastAsia="en-US"/>
        </w:rPr>
        <w:t xml:space="preserve"> como, lo establece el </w:t>
      </w:r>
      <w:r w:rsidR="00816602" w:rsidRPr="00F476A9">
        <w:rPr>
          <w:rFonts w:ascii="Palatino Linotype" w:eastAsiaTheme="minorHAnsi" w:hAnsi="Palatino Linotype"/>
          <w:iCs/>
          <w:sz w:val="22"/>
          <w:szCs w:val="22"/>
          <w:lang w:val="es-ES_tradnl" w:eastAsia="en-US"/>
        </w:rPr>
        <w:t>artículo</w:t>
      </w:r>
      <w:r w:rsidR="007F7764" w:rsidRPr="00F476A9">
        <w:rPr>
          <w:rFonts w:ascii="Palatino Linotype" w:eastAsiaTheme="minorHAnsi" w:hAnsi="Palatino Linotype"/>
          <w:iCs/>
          <w:sz w:val="22"/>
          <w:szCs w:val="22"/>
          <w:lang w:val="es-ES_tradnl" w:eastAsia="en-US"/>
        </w:rPr>
        <w:t xml:space="preserve"> 77, </w:t>
      </w:r>
      <w:r w:rsidR="00816602" w:rsidRPr="00F476A9">
        <w:rPr>
          <w:rFonts w:ascii="Palatino Linotype" w:eastAsiaTheme="minorHAnsi" w:hAnsi="Palatino Linotype"/>
          <w:iCs/>
          <w:sz w:val="22"/>
          <w:szCs w:val="22"/>
          <w:lang w:val="es-ES_tradnl" w:eastAsia="en-US"/>
        </w:rPr>
        <w:t xml:space="preserve">fracción XIII, del Bando Municipal de Metepec 2021 y los artículos 9.54 y 9.56, del </w:t>
      </w:r>
      <w:r w:rsidR="00816602" w:rsidRPr="00F476A9">
        <w:rPr>
          <w:rFonts w:ascii="Palatino Linotype" w:hAnsi="Palatino Linotype"/>
          <w:sz w:val="22"/>
          <w:szCs w:val="22"/>
          <w:lang w:val="es-ES"/>
        </w:rPr>
        <w:t>Código de Reglamentación Municipal de Metepec, Estado de México, que mencionan lo siguiente:</w:t>
      </w:r>
    </w:p>
    <w:p w14:paraId="72937BA5" w14:textId="1EFB628D" w:rsidR="0094289A" w:rsidRPr="00F476A9" w:rsidRDefault="0094289A" w:rsidP="00B96AFB">
      <w:pPr>
        <w:spacing w:line="360" w:lineRule="auto"/>
        <w:contextualSpacing/>
        <w:jc w:val="both"/>
        <w:rPr>
          <w:rFonts w:ascii="Palatino Linotype" w:eastAsiaTheme="minorHAnsi" w:hAnsi="Palatino Linotype"/>
          <w:iCs/>
          <w:sz w:val="22"/>
          <w:szCs w:val="22"/>
          <w:lang w:val="es-ES_tradnl" w:eastAsia="en-US"/>
        </w:rPr>
      </w:pPr>
    </w:p>
    <w:p w14:paraId="2DEE8E1D" w14:textId="77777777" w:rsidR="002F6CA4" w:rsidRPr="00F476A9" w:rsidRDefault="003D5856"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lastRenderedPageBreak/>
        <w:t>“</w:t>
      </w:r>
      <w:r w:rsidR="002F6CA4" w:rsidRPr="00F476A9">
        <w:rPr>
          <w:rFonts w:ascii="Palatino Linotype" w:hAnsi="Palatino Linotype"/>
          <w:i/>
          <w:iCs/>
          <w:sz w:val="20"/>
          <w:szCs w:val="20"/>
        </w:rPr>
        <w:t xml:space="preserve">ARTÍCULO 77.- La Dirección de Desarrollo Urbano, Metropolitano y Obras Públicas, con apego a la legislación federal, a las disposiciones relativas del Código Administrativo del Estado de México y demás ordenamientos estatales y municipales aplicables, tiene las siguientes atribuciones: </w:t>
      </w:r>
    </w:p>
    <w:p w14:paraId="1C64FA45" w14:textId="77777777" w:rsidR="002F6CA4" w:rsidRPr="00F476A9" w:rsidRDefault="002F6CA4"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t>(…)</w:t>
      </w:r>
    </w:p>
    <w:p w14:paraId="2D008D92" w14:textId="68E1DAAB" w:rsidR="0094289A" w:rsidRPr="00F476A9" w:rsidRDefault="0094289A"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t>XIII. Vigilar y aplicar el cumplimiento de la restricción absoluta de construcción de 5.50 metros al frente del predio a partir del nivel de desplante (banqueta o sótano, según el proyecto) y niveles subsecuentes, en corredores urbanos, para uso exclusivo de cajones de estacionamiento, con excepción de las construcciones destinadas al uso habitacional y estas en ningún caso podrán ser modificadas a otro uso. En los casos de construcciones existentes donde no se cuente con espacio para los cajones de estacionamiento que dicte la norma vigente, la propietaria o el propietario deberá garantizar en todo tiempo los cajones de estacionamiento faltantes a través de la celebración de un contrato de arrendamiento o cualquier otro acto jurídico similar de un predio habilitado como estacionamiento, el cual deberá estar otorgado ante fedatario público y ubicado dentro de un radio no mayor a 100 metros del inmueble. Para el caso de las obras nuevas, deberán de cumplir con la norma de estacionamiento dentro del predio, tal como se establece en el Plan Municipal de Desarrollo Urbano;</w:t>
      </w:r>
    </w:p>
    <w:p w14:paraId="3B8EB567" w14:textId="1D100623" w:rsidR="002F6CA4" w:rsidRPr="00F476A9" w:rsidRDefault="002F6CA4"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t>(…)</w:t>
      </w:r>
    </w:p>
    <w:p w14:paraId="4C4324F1" w14:textId="77777777" w:rsidR="007F7764" w:rsidRPr="00F476A9" w:rsidRDefault="007F7764" w:rsidP="00376271">
      <w:pPr>
        <w:spacing w:line="360" w:lineRule="auto"/>
        <w:ind w:left="567" w:right="567"/>
        <w:contextualSpacing/>
        <w:jc w:val="both"/>
        <w:rPr>
          <w:rFonts w:ascii="Palatino Linotype" w:hAnsi="Palatino Linotype"/>
          <w:i/>
          <w:iCs/>
          <w:sz w:val="20"/>
          <w:szCs w:val="20"/>
        </w:rPr>
      </w:pPr>
    </w:p>
    <w:p w14:paraId="43793598" w14:textId="0AC84176" w:rsidR="0094289A" w:rsidRPr="00F476A9" w:rsidRDefault="007F7764"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t>Artículo 9.54.- Es atribución del Ayuntamiento, en materia de estacionamientos:</w:t>
      </w:r>
    </w:p>
    <w:p w14:paraId="3F84100D" w14:textId="0D40442D" w:rsidR="002F6CA4" w:rsidRPr="00F476A9" w:rsidRDefault="002F6CA4"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t>(…</w:t>
      </w:r>
    </w:p>
    <w:p w14:paraId="60AF69D1" w14:textId="1FBC62D4" w:rsidR="007F7764" w:rsidRPr="00F476A9" w:rsidRDefault="007F7764"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t>III. Celebrar convenios o acuerdos en materia de estacionamientos públicos y del servicio de acomodo en el Municipio;</w:t>
      </w:r>
    </w:p>
    <w:p w14:paraId="1928115F" w14:textId="77777777" w:rsidR="002F6CA4" w:rsidRPr="00F476A9" w:rsidRDefault="002F6CA4" w:rsidP="00376271">
      <w:pPr>
        <w:spacing w:line="360" w:lineRule="auto"/>
        <w:ind w:left="567" w:right="567"/>
        <w:contextualSpacing/>
        <w:jc w:val="both"/>
        <w:rPr>
          <w:rFonts w:ascii="Palatino Linotype" w:hAnsi="Palatino Linotype"/>
          <w:i/>
          <w:iCs/>
          <w:sz w:val="20"/>
          <w:szCs w:val="20"/>
        </w:rPr>
      </w:pPr>
    </w:p>
    <w:p w14:paraId="12FE1F23" w14:textId="77777777" w:rsidR="007F7764" w:rsidRPr="00F476A9" w:rsidRDefault="007F7764"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t>Artículo 9.56.- Es atribución de la Dirección de Desarrollo Urbano, Metropolitano y Obras Públicas, en materia de estacionamientos:</w:t>
      </w:r>
    </w:p>
    <w:p w14:paraId="07FEDB96" w14:textId="77777777" w:rsidR="007F7764" w:rsidRPr="00F476A9" w:rsidRDefault="007F7764"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t xml:space="preserve">I. Autorizar la licencia de uso del suelo; </w:t>
      </w:r>
    </w:p>
    <w:p w14:paraId="08221CED" w14:textId="77777777" w:rsidR="002F6CA4" w:rsidRPr="00F476A9" w:rsidRDefault="007F7764"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t xml:space="preserve">II. Determinar el número de cajones mínimos requeridos para el funcionamiento de estacionamientos públicos de acuerdo a las disposiciones sobre las normas de estacionamiento que señala en Plan Municipal de Desarrollo Urbano; y </w:t>
      </w:r>
    </w:p>
    <w:p w14:paraId="0E23F45A" w14:textId="1DEF8084" w:rsidR="007F7764" w:rsidRPr="00F476A9" w:rsidRDefault="007F7764" w:rsidP="00376271">
      <w:pPr>
        <w:spacing w:line="360" w:lineRule="auto"/>
        <w:ind w:left="567" w:right="567"/>
        <w:contextualSpacing/>
        <w:jc w:val="both"/>
        <w:rPr>
          <w:rFonts w:ascii="Palatino Linotype" w:hAnsi="Palatino Linotype"/>
          <w:i/>
          <w:iCs/>
          <w:sz w:val="20"/>
          <w:szCs w:val="20"/>
        </w:rPr>
      </w:pPr>
      <w:r w:rsidRPr="00F476A9">
        <w:rPr>
          <w:rFonts w:ascii="Palatino Linotype" w:hAnsi="Palatino Linotype"/>
          <w:i/>
          <w:iCs/>
          <w:sz w:val="20"/>
          <w:szCs w:val="20"/>
        </w:rPr>
        <w:lastRenderedPageBreak/>
        <w:t>III. Asignar la categoría y tipo de estacionamiento de acuerdo a la clasificación que establece el presente Título</w:t>
      </w:r>
      <w:r w:rsidR="003D5856" w:rsidRPr="00F476A9">
        <w:rPr>
          <w:rFonts w:ascii="Palatino Linotype" w:hAnsi="Palatino Linotype"/>
          <w:i/>
          <w:iCs/>
          <w:sz w:val="20"/>
          <w:szCs w:val="20"/>
        </w:rPr>
        <w:t>”</w:t>
      </w:r>
    </w:p>
    <w:p w14:paraId="0A2375FE" w14:textId="77777777" w:rsidR="007F7764" w:rsidRPr="00F476A9" w:rsidRDefault="007F7764" w:rsidP="00B96AFB">
      <w:pPr>
        <w:spacing w:line="360" w:lineRule="auto"/>
        <w:contextualSpacing/>
        <w:jc w:val="both"/>
        <w:rPr>
          <w:rFonts w:ascii="Palatino Linotype" w:eastAsiaTheme="minorHAnsi" w:hAnsi="Palatino Linotype"/>
          <w:iCs/>
          <w:sz w:val="22"/>
          <w:szCs w:val="22"/>
          <w:lang w:val="es-ES_tradnl" w:eastAsia="en-US"/>
        </w:rPr>
      </w:pPr>
    </w:p>
    <w:p w14:paraId="0CC50960" w14:textId="6557AD55" w:rsidR="0094289A" w:rsidRPr="00F476A9" w:rsidRDefault="00816602" w:rsidP="00B96AFB">
      <w:pPr>
        <w:spacing w:line="360" w:lineRule="auto"/>
        <w:contextualSpacing/>
        <w:jc w:val="both"/>
        <w:rPr>
          <w:rFonts w:ascii="Palatino Linotype" w:hAnsi="Palatino Linotype"/>
          <w:iCs/>
          <w:sz w:val="22"/>
          <w:szCs w:val="22"/>
        </w:rPr>
      </w:pPr>
      <w:r w:rsidRPr="00F476A9">
        <w:rPr>
          <w:rFonts w:ascii="Palatino Linotype" w:hAnsi="Palatino Linotype"/>
          <w:iCs/>
          <w:sz w:val="22"/>
          <w:szCs w:val="22"/>
        </w:rPr>
        <w:t>Así las cosas, del precepto legal nos establece que para ocupar la vía publica para el estacionamiento de vehículos se debe de celebrar un convenio, acuerdos</w:t>
      </w:r>
      <w:r w:rsidR="00D31A91" w:rsidRPr="00F476A9">
        <w:rPr>
          <w:rFonts w:ascii="Palatino Linotype" w:hAnsi="Palatino Linotype"/>
          <w:iCs/>
          <w:sz w:val="22"/>
          <w:szCs w:val="22"/>
        </w:rPr>
        <w:t>, entre otros</w:t>
      </w:r>
      <w:r w:rsidRPr="00F476A9">
        <w:rPr>
          <w:rFonts w:ascii="Palatino Linotype" w:hAnsi="Palatino Linotype"/>
          <w:iCs/>
          <w:sz w:val="22"/>
          <w:szCs w:val="22"/>
        </w:rPr>
        <w:t>, con el fin de recibir sanciones por el uso irregular</w:t>
      </w:r>
      <w:r w:rsidR="003D5856" w:rsidRPr="00F476A9">
        <w:rPr>
          <w:rFonts w:ascii="Palatino Linotype" w:hAnsi="Palatino Linotype"/>
          <w:iCs/>
          <w:sz w:val="22"/>
          <w:szCs w:val="22"/>
        </w:rPr>
        <w:t xml:space="preserve"> de conformidad con lo establecido en el artículo 9.55</w:t>
      </w:r>
      <w:r w:rsidRPr="00F476A9">
        <w:rPr>
          <w:rFonts w:ascii="Palatino Linotype" w:hAnsi="Palatino Linotype"/>
          <w:iCs/>
          <w:sz w:val="22"/>
          <w:szCs w:val="22"/>
        </w:rPr>
        <w:t xml:space="preserve">, </w:t>
      </w:r>
      <w:r w:rsidR="002F6CA4" w:rsidRPr="00F476A9">
        <w:rPr>
          <w:rFonts w:ascii="Palatino Linotype" w:hAnsi="Palatino Linotype"/>
          <w:iCs/>
          <w:sz w:val="22"/>
          <w:szCs w:val="22"/>
        </w:rPr>
        <w:t xml:space="preserve">del multicitado </w:t>
      </w:r>
      <w:bookmarkStart w:id="27" w:name="_Hlk95382136"/>
      <w:r w:rsidR="002F6CA4" w:rsidRPr="00F476A9">
        <w:rPr>
          <w:rFonts w:ascii="Palatino Linotype" w:hAnsi="Palatino Linotype"/>
          <w:sz w:val="22"/>
          <w:szCs w:val="22"/>
          <w:lang w:val="es-ES"/>
        </w:rPr>
        <w:t>Código de Reglamentación Municipal de Metepec</w:t>
      </w:r>
      <w:bookmarkEnd w:id="27"/>
      <w:r w:rsidR="002F6CA4" w:rsidRPr="00F476A9">
        <w:rPr>
          <w:rFonts w:ascii="Palatino Linotype" w:hAnsi="Palatino Linotype"/>
          <w:iCs/>
          <w:sz w:val="22"/>
          <w:szCs w:val="22"/>
        </w:rPr>
        <w:t>,</w:t>
      </w:r>
      <w:r w:rsidR="003D5856" w:rsidRPr="00F476A9">
        <w:rPr>
          <w:rFonts w:ascii="Palatino Linotype" w:hAnsi="Palatino Linotype"/>
          <w:iCs/>
          <w:sz w:val="22"/>
          <w:szCs w:val="22"/>
        </w:rPr>
        <w:t xml:space="preserve">teniendo en cuenta la fuente obligacional, este Órgano Garante determina ordenar el acto jurídico donde celebro la ocupación de cajones de estacionamiento en la vía pública, en </w:t>
      </w:r>
      <w:r w:rsidR="003D5856" w:rsidRPr="00F476A9">
        <w:rPr>
          <w:rFonts w:ascii="Palatino Linotype" w:hAnsi="Palatino Linotype"/>
          <w:b/>
          <w:bCs/>
          <w:iCs/>
          <w:sz w:val="22"/>
          <w:szCs w:val="22"/>
        </w:rPr>
        <w:t>versión pública</w:t>
      </w:r>
      <w:r w:rsidR="003D5856" w:rsidRPr="00F476A9">
        <w:rPr>
          <w:rFonts w:ascii="Palatino Linotype" w:hAnsi="Palatino Linotype"/>
          <w:iCs/>
          <w:sz w:val="22"/>
          <w:szCs w:val="22"/>
        </w:rPr>
        <w:t xml:space="preserve">. </w:t>
      </w:r>
    </w:p>
    <w:p w14:paraId="2C4B7B8E" w14:textId="77777777" w:rsidR="00A24F87" w:rsidRPr="00F476A9" w:rsidRDefault="00A24F87" w:rsidP="00B96AFB">
      <w:pPr>
        <w:spacing w:line="360" w:lineRule="auto"/>
        <w:contextualSpacing/>
        <w:jc w:val="both"/>
        <w:rPr>
          <w:rFonts w:ascii="Palatino Linotype" w:hAnsi="Palatino Linotype"/>
          <w:sz w:val="22"/>
          <w:szCs w:val="22"/>
        </w:rPr>
      </w:pPr>
    </w:p>
    <w:p w14:paraId="7A206201" w14:textId="5C783D57" w:rsidR="0066198A" w:rsidRPr="00F476A9" w:rsidRDefault="0066198A" w:rsidP="00B96AFB">
      <w:pPr>
        <w:spacing w:line="360" w:lineRule="auto"/>
        <w:contextualSpacing/>
        <w:jc w:val="both"/>
        <w:rPr>
          <w:rFonts w:ascii="Palatino Linotype" w:hAnsi="Palatino Linotype"/>
          <w:iCs/>
          <w:sz w:val="22"/>
          <w:szCs w:val="22"/>
        </w:rPr>
      </w:pPr>
      <w:r w:rsidRPr="00F476A9">
        <w:rPr>
          <w:rFonts w:ascii="Palatino Linotype" w:hAnsi="Palatino Linotype"/>
          <w:sz w:val="22"/>
          <w:szCs w:val="22"/>
        </w:rPr>
        <w:t>Otro punto es el numeral 15, que dice “</w:t>
      </w:r>
      <w:r w:rsidRPr="00F476A9">
        <w:rPr>
          <w:rFonts w:ascii="Palatino Linotype" w:eastAsiaTheme="minorHAnsi" w:hAnsi="Palatino Linotype"/>
          <w:i/>
          <w:sz w:val="22"/>
          <w:szCs w:val="22"/>
          <w:lang w:val="es-ES_tradnl" w:eastAsia="en-US"/>
        </w:rPr>
        <w:t xml:space="preserve">Solicitamos El Expediente Y/O Documentos, Con Las Cuales E Este Evaluando O Ya Se Haya Autorizado La Licencia De Funcionamiento De Estos Inmuebles Para Uso Distinto Al Habitacional, Desde El Salón De Fiestas Al Actual Uso Como Procesadora De Alimentos” (Sic), </w:t>
      </w:r>
      <w:r w:rsidR="006C0234" w:rsidRPr="00F476A9">
        <w:rPr>
          <w:rFonts w:ascii="Palatino Linotype" w:eastAsiaTheme="minorHAnsi" w:hAnsi="Palatino Linotype"/>
          <w:iCs/>
          <w:sz w:val="22"/>
          <w:szCs w:val="22"/>
          <w:lang w:val="es-ES_tradnl" w:eastAsia="en-US"/>
        </w:rPr>
        <w:t xml:space="preserve">ahora bien, este </w:t>
      </w:r>
      <w:r w:rsidR="0059313B" w:rsidRPr="00F476A9">
        <w:rPr>
          <w:rFonts w:ascii="Palatino Linotype" w:eastAsiaTheme="minorHAnsi" w:hAnsi="Palatino Linotype"/>
          <w:iCs/>
          <w:sz w:val="22"/>
          <w:szCs w:val="22"/>
          <w:lang w:val="es-ES_tradnl" w:eastAsia="en-US"/>
        </w:rPr>
        <w:t>Organismo</w:t>
      </w:r>
      <w:r w:rsidR="006C0234" w:rsidRPr="00F476A9">
        <w:rPr>
          <w:rFonts w:ascii="Palatino Linotype" w:eastAsiaTheme="minorHAnsi" w:hAnsi="Palatino Linotype"/>
          <w:iCs/>
          <w:sz w:val="22"/>
          <w:szCs w:val="22"/>
          <w:lang w:val="es-ES_tradnl" w:eastAsia="en-US"/>
        </w:rPr>
        <w:t xml:space="preserve"> advierte que para que algún inmueble privado o publicado </w:t>
      </w:r>
      <w:r w:rsidR="006C0234" w:rsidRPr="00F476A9">
        <w:rPr>
          <w:rFonts w:ascii="Palatino Linotype" w:hAnsi="Palatino Linotype"/>
          <w:iCs/>
          <w:sz w:val="22"/>
          <w:szCs w:val="22"/>
        </w:rPr>
        <w:t xml:space="preserve">para el </w:t>
      </w:r>
      <w:bookmarkStart w:id="28" w:name="_Hlk95146871"/>
      <w:r w:rsidR="006C0234" w:rsidRPr="00F476A9">
        <w:rPr>
          <w:rFonts w:ascii="Palatino Linotype" w:hAnsi="Palatino Linotype"/>
          <w:iCs/>
          <w:sz w:val="22"/>
          <w:szCs w:val="22"/>
        </w:rPr>
        <w:t>ejercicio de la actividad comercial, industrial o de servicios</w:t>
      </w:r>
      <w:r w:rsidR="006C0234" w:rsidRPr="00F476A9">
        <w:rPr>
          <w:rFonts w:ascii="Palatino Linotype" w:eastAsiaTheme="minorHAnsi" w:hAnsi="Palatino Linotype"/>
          <w:iCs/>
          <w:sz w:val="22"/>
          <w:szCs w:val="22"/>
          <w:lang w:val="es-ES_tradnl" w:eastAsia="en-US"/>
        </w:rPr>
        <w:t xml:space="preserve"> ya sea de salón de fiesta hasta ser una procesadora de alimentos</w:t>
      </w:r>
      <w:bookmarkEnd w:id="28"/>
      <w:r w:rsidR="006C0234" w:rsidRPr="00F476A9">
        <w:rPr>
          <w:rFonts w:ascii="Palatino Linotype" w:eastAsiaTheme="minorHAnsi" w:hAnsi="Palatino Linotype"/>
          <w:iCs/>
          <w:sz w:val="22"/>
          <w:szCs w:val="22"/>
          <w:lang w:val="es-ES_tradnl" w:eastAsia="en-US"/>
        </w:rPr>
        <w:t xml:space="preserve"> se debe de contar con una licencia de funcionamiento, de conformidad con lo establecido en el artículo 138, del multicitado Bando Municipal de Metepec. 2021, que dice lo siguiente:</w:t>
      </w:r>
    </w:p>
    <w:p w14:paraId="49065578" w14:textId="77777777" w:rsidR="006C0234" w:rsidRPr="00F476A9" w:rsidRDefault="006C0234" w:rsidP="00B96AFB">
      <w:pPr>
        <w:spacing w:line="360" w:lineRule="auto"/>
        <w:ind w:left="850" w:right="901"/>
        <w:jc w:val="both"/>
        <w:rPr>
          <w:rFonts w:ascii="Palatino Linotype" w:hAnsi="Palatino Linotype"/>
          <w:sz w:val="22"/>
          <w:szCs w:val="22"/>
        </w:rPr>
      </w:pPr>
    </w:p>
    <w:p w14:paraId="44D45734" w14:textId="4A5C1109" w:rsidR="001B79D3" w:rsidRPr="00F476A9" w:rsidRDefault="00E616B5"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w:t>
      </w:r>
      <w:r w:rsidR="001B79D3" w:rsidRPr="00F476A9">
        <w:rPr>
          <w:rFonts w:ascii="Palatino Linotype" w:hAnsi="Palatino Linotype"/>
          <w:b/>
          <w:bCs/>
          <w:i/>
          <w:iCs/>
          <w:sz w:val="20"/>
          <w:szCs w:val="20"/>
        </w:rPr>
        <w:t>ARTÍCULO 138.-</w:t>
      </w:r>
      <w:r w:rsidR="001B79D3" w:rsidRPr="00F476A9">
        <w:rPr>
          <w:rFonts w:ascii="Palatino Linotype" w:hAnsi="Palatino Linotype"/>
          <w:i/>
          <w:iCs/>
          <w:sz w:val="20"/>
          <w:szCs w:val="20"/>
        </w:rPr>
        <w:t xml:space="preserve"> </w:t>
      </w:r>
      <w:bookmarkStart w:id="29" w:name="_Hlk95140324"/>
      <w:r w:rsidR="001B79D3" w:rsidRPr="00F476A9">
        <w:rPr>
          <w:rFonts w:ascii="Palatino Linotype" w:hAnsi="Palatino Linotype"/>
          <w:i/>
          <w:iCs/>
          <w:sz w:val="20"/>
          <w:szCs w:val="20"/>
        </w:rPr>
        <w:t>Para el ejercicio de la actividad comercial, industrial o de servicios</w:t>
      </w:r>
      <w:bookmarkEnd w:id="29"/>
      <w:r w:rsidR="001B79D3" w:rsidRPr="00F476A9">
        <w:rPr>
          <w:rFonts w:ascii="Palatino Linotype" w:hAnsi="Palatino Linotype"/>
          <w:i/>
          <w:iCs/>
          <w:sz w:val="20"/>
          <w:szCs w:val="20"/>
        </w:rPr>
        <w:t>, se solicitará ante la Ventanilla Única según sea el caso, debiendo cubrir el solicitante los requisitos fiscales, técnicos, administrativos y legales vigentes que los ordenamientos aplicables exijan.</w:t>
      </w:r>
    </w:p>
    <w:p w14:paraId="21858BDD" w14:textId="77777777" w:rsidR="008A3986" w:rsidRPr="00F476A9" w:rsidRDefault="008A3986" w:rsidP="00376271">
      <w:pPr>
        <w:spacing w:line="360" w:lineRule="auto"/>
        <w:ind w:left="567" w:right="567"/>
        <w:jc w:val="both"/>
        <w:rPr>
          <w:rFonts w:ascii="Palatino Linotype" w:hAnsi="Palatino Linotype"/>
          <w:i/>
          <w:iCs/>
          <w:sz w:val="20"/>
          <w:szCs w:val="20"/>
        </w:rPr>
      </w:pPr>
    </w:p>
    <w:p w14:paraId="2122304A" w14:textId="3EC088C4"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El Ayuntamiento, a través de la Dirección de Desarrollo Económico, Turístico y Artesanal, podrá otorgar licencias de funcionamiento para desarrollar cualquier actividad comercial, industrial o de prestación de servicios. Asimismo, será la dependencia encargada de expedir constancias de productor agrícola y/o pecuario. </w:t>
      </w:r>
    </w:p>
    <w:p w14:paraId="7B4B9F8A" w14:textId="77777777" w:rsidR="006C0234" w:rsidRPr="00F476A9" w:rsidRDefault="006C0234" w:rsidP="00376271">
      <w:pPr>
        <w:spacing w:line="360" w:lineRule="auto"/>
        <w:ind w:left="567" w:right="567"/>
        <w:jc w:val="both"/>
        <w:rPr>
          <w:rFonts w:ascii="Palatino Linotype" w:hAnsi="Palatino Linotype"/>
          <w:i/>
          <w:iCs/>
          <w:sz w:val="20"/>
          <w:szCs w:val="20"/>
        </w:rPr>
      </w:pPr>
    </w:p>
    <w:p w14:paraId="37A3393C" w14:textId="52BFADD8"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El permiso provisional será válido durante la vigencia y en los días calendario que especifique, debiendo el contribuyente tramitar la renovación para obtener un nuevo permiso provisional, cumpliendo los requisitos aplicables. </w:t>
      </w:r>
    </w:p>
    <w:p w14:paraId="1E7D247E" w14:textId="77777777" w:rsidR="00E616B5" w:rsidRPr="00F476A9" w:rsidRDefault="00E616B5" w:rsidP="00376271">
      <w:pPr>
        <w:spacing w:line="360" w:lineRule="auto"/>
        <w:ind w:left="567" w:right="567"/>
        <w:jc w:val="both"/>
        <w:rPr>
          <w:rFonts w:ascii="Palatino Linotype" w:hAnsi="Palatino Linotype"/>
          <w:i/>
          <w:iCs/>
          <w:sz w:val="20"/>
          <w:szCs w:val="20"/>
        </w:rPr>
      </w:pPr>
    </w:p>
    <w:p w14:paraId="0BD78F0A" w14:textId="41EDB444"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Las unidades económicas destinadas a la enajenación, compra-venta, reparación o mantenimiento de vehículos automotores usados y de autopartes nuevas y usadas, deberán contar con el Dictamen Único de Factibilidad, de acuerdo con lo que establece la Ley de Competitividad y Ordenamiento Comercial del Estado de México, además será requisito indispensable, la aprobación del Ayuntamiento. </w:t>
      </w:r>
    </w:p>
    <w:p w14:paraId="57295AE9" w14:textId="77777777" w:rsidR="00E616B5" w:rsidRPr="00F476A9" w:rsidRDefault="00E616B5" w:rsidP="00376271">
      <w:pPr>
        <w:spacing w:line="360" w:lineRule="auto"/>
        <w:ind w:left="567" w:right="567"/>
        <w:jc w:val="both"/>
        <w:rPr>
          <w:rFonts w:ascii="Palatino Linotype" w:hAnsi="Palatino Linotype"/>
          <w:i/>
          <w:iCs/>
          <w:sz w:val="20"/>
          <w:szCs w:val="20"/>
        </w:rPr>
      </w:pPr>
    </w:p>
    <w:p w14:paraId="679716BF" w14:textId="68917E0D"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La licencia que expida la autoridad municipal otorga al particular únicamente el derecho a ejercer la actividad comercial para la que fue concedida, en la forma y términos expresados en el documento. </w:t>
      </w:r>
    </w:p>
    <w:p w14:paraId="2A508C5B" w14:textId="28CFE731"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El cambio de titular, se llevará a cabo mediante cesión de derechos onerosa o gratuita, y ésta deberá ser otorgada ante la Dirección de Desarrollo Económico, Turístico y Artesanal, cubriendo los requisitos estipulados. Será nula cualquier cesión de derechos concerniente a licencias que hayan sido revocadas o caducadas en términos del presente Bando y las demás disposiciones aplicables. </w:t>
      </w:r>
    </w:p>
    <w:p w14:paraId="4AE51080" w14:textId="77777777" w:rsidR="00E616B5" w:rsidRPr="00F476A9" w:rsidRDefault="00E616B5" w:rsidP="00376271">
      <w:pPr>
        <w:spacing w:line="360" w:lineRule="auto"/>
        <w:ind w:left="567" w:right="567"/>
        <w:jc w:val="both"/>
        <w:rPr>
          <w:rFonts w:ascii="Palatino Linotype" w:hAnsi="Palatino Linotype"/>
          <w:i/>
          <w:iCs/>
          <w:sz w:val="20"/>
          <w:szCs w:val="20"/>
        </w:rPr>
      </w:pPr>
    </w:p>
    <w:p w14:paraId="6F255945" w14:textId="50B6E633"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La licencia de funcionamiento deberá refrendarse cada año, siempre y cuando las unidades económicas lleven a cabo la actividad comercial de acuerdo a la licencia otorgada. El no ejercicio de la actividad comercial o el no refrendo por más de un año de la licencia, dará lugar a la pérdida de los derechos y en consecuencia a la caducidad de la misma. Para el inicio de operaciones o refrendo de la licencia de funcionamiento, los establecimientos comerciales, industriales o de servicios, así como los de espectáculos o eventos públicos y las instituciones oficiales, deberán obtener el visto bueno de la Coordinación Municipal de Protección Civil y Bomberos. </w:t>
      </w:r>
    </w:p>
    <w:p w14:paraId="13AA1B5B" w14:textId="77777777" w:rsidR="00E616B5" w:rsidRPr="00F476A9" w:rsidRDefault="00E616B5" w:rsidP="00376271">
      <w:pPr>
        <w:spacing w:line="360" w:lineRule="auto"/>
        <w:ind w:left="567" w:right="567"/>
        <w:jc w:val="both"/>
        <w:rPr>
          <w:rFonts w:ascii="Palatino Linotype" w:hAnsi="Palatino Linotype"/>
          <w:i/>
          <w:iCs/>
          <w:sz w:val="20"/>
          <w:szCs w:val="20"/>
        </w:rPr>
      </w:pPr>
    </w:p>
    <w:p w14:paraId="06DEA095" w14:textId="7FE829F4"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Para los giros de bajo impacto será suficiente la carta responsiva de auto verificación sobre protección civil, firmada por el titular de la licencia de funcionamiento, exclusivamente. </w:t>
      </w:r>
    </w:p>
    <w:p w14:paraId="089E62D1" w14:textId="77777777" w:rsidR="00E616B5" w:rsidRPr="00F476A9" w:rsidRDefault="00E616B5" w:rsidP="00376271">
      <w:pPr>
        <w:spacing w:line="360" w:lineRule="auto"/>
        <w:ind w:left="567" w:right="567"/>
        <w:jc w:val="both"/>
        <w:rPr>
          <w:rFonts w:ascii="Palatino Linotype" w:hAnsi="Palatino Linotype"/>
          <w:i/>
          <w:iCs/>
          <w:sz w:val="20"/>
          <w:szCs w:val="20"/>
        </w:rPr>
      </w:pPr>
    </w:p>
    <w:p w14:paraId="25C338FD" w14:textId="3F419211"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lastRenderedPageBreak/>
        <w:t xml:space="preserve">El Catálogo de Giros Comerciales, Industriales y de Servicios de la Dirección de Desarrollo Económico, Turístico y Artesanal, establecerá los requisitos y trámites conforme al Sistema de Apertura Rápida de Empresas (SARE). </w:t>
      </w:r>
    </w:p>
    <w:p w14:paraId="518D5B1C" w14:textId="77777777" w:rsidR="00E616B5" w:rsidRPr="00F476A9" w:rsidRDefault="00E616B5" w:rsidP="00376271">
      <w:pPr>
        <w:spacing w:line="360" w:lineRule="auto"/>
        <w:ind w:left="567" w:right="567"/>
        <w:jc w:val="both"/>
        <w:rPr>
          <w:rFonts w:ascii="Palatino Linotype" w:hAnsi="Palatino Linotype"/>
          <w:i/>
          <w:iCs/>
          <w:sz w:val="20"/>
          <w:szCs w:val="20"/>
        </w:rPr>
      </w:pPr>
    </w:p>
    <w:p w14:paraId="4D6E18FA" w14:textId="36ED1F35"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Para incentivar las actividades económicas, la inversión productiva y la generación de empleos, la Dirección de Desarrollo Económico, Turístico y Artesanal otorgara permisos provisionales de funcionamiento para negocios, conforme al Catálogo Mexiquense de Actividades Industriales, Comerciales y de Servicios de Bajo Riesgo, siempre y cuando el giro o actividad económica de que se trate, sea de las permitidas por la Ley Orgánica, la Ley de Competitividad y Ordenamiento Comercial del Estado de México, el Plan Municipal de Desarrollo Urbano y conforme a la cédula informativa de zonificación que al efecto emita la Dirección de Desarrollo Urbano, Metropolitano y Obras Públicas, con excepción de giros que sean de competencia estatal. </w:t>
      </w:r>
    </w:p>
    <w:p w14:paraId="41D30C85" w14:textId="77777777" w:rsidR="00E616B5" w:rsidRPr="00F476A9" w:rsidRDefault="00E616B5" w:rsidP="00376271">
      <w:pPr>
        <w:spacing w:line="360" w:lineRule="auto"/>
        <w:ind w:left="567" w:right="567"/>
        <w:jc w:val="both"/>
        <w:rPr>
          <w:rFonts w:ascii="Palatino Linotype" w:hAnsi="Palatino Linotype"/>
          <w:i/>
          <w:iCs/>
          <w:sz w:val="20"/>
          <w:szCs w:val="20"/>
        </w:rPr>
      </w:pPr>
    </w:p>
    <w:p w14:paraId="6FD7C8AB" w14:textId="7BD5F5D7"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El otorgamiento de la licencia a que hace referencia el párrafo anterior, en ningún caso estará sujeto al pago de contribuciones ni a donación alguna. La exigencia de cargas tributarias, dádivas o cualquier otro concepto que condicione su expedición, será sancionada en términos de la Ley de Responsabilidades Administrativas del Estado de México y Municipios.</w:t>
      </w:r>
      <w:r w:rsidR="00E616B5" w:rsidRPr="00F476A9">
        <w:rPr>
          <w:rFonts w:ascii="Palatino Linotype" w:hAnsi="Palatino Linotype"/>
          <w:i/>
          <w:iCs/>
          <w:sz w:val="20"/>
          <w:szCs w:val="20"/>
        </w:rPr>
        <w:t>”</w:t>
      </w:r>
    </w:p>
    <w:p w14:paraId="46AB91EA" w14:textId="77777777" w:rsidR="006C0234" w:rsidRPr="00F476A9" w:rsidRDefault="006C0234" w:rsidP="00376271">
      <w:pPr>
        <w:spacing w:line="360" w:lineRule="auto"/>
        <w:ind w:left="567" w:right="567"/>
        <w:rPr>
          <w:rFonts w:ascii="Palatino Linotype" w:hAnsi="Palatino Linotype"/>
          <w:sz w:val="20"/>
          <w:szCs w:val="20"/>
        </w:rPr>
      </w:pPr>
    </w:p>
    <w:p w14:paraId="5A453F27" w14:textId="7B78E14A" w:rsidR="006C0234" w:rsidRPr="00F476A9" w:rsidRDefault="006C0234" w:rsidP="00B96AFB">
      <w:pPr>
        <w:spacing w:line="360" w:lineRule="auto"/>
        <w:jc w:val="both"/>
        <w:rPr>
          <w:rFonts w:ascii="Palatino Linotype" w:hAnsi="Palatino Linotype"/>
          <w:sz w:val="22"/>
          <w:szCs w:val="22"/>
        </w:rPr>
      </w:pPr>
      <w:r w:rsidRPr="00F476A9">
        <w:rPr>
          <w:rFonts w:ascii="Palatino Linotype" w:hAnsi="Palatino Linotype"/>
          <w:sz w:val="22"/>
          <w:szCs w:val="22"/>
        </w:rPr>
        <w:t>De tal manera, que l</w:t>
      </w:r>
      <w:r w:rsidR="00B90768" w:rsidRPr="00F476A9">
        <w:rPr>
          <w:rFonts w:ascii="Palatino Linotype" w:hAnsi="Palatino Linotype"/>
          <w:sz w:val="22"/>
          <w:szCs w:val="22"/>
        </w:rPr>
        <w:t>as licencias de funcionamiento se deben refrendar cada año, puesto que lo establece el precepto anterior, en esa tesitura, de debe de obra</w:t>
      </w:r>
      <w:r w:rsidR="00B24906" w:rsidRPr="00F476A9">
        <w:rPr>
          <w:rFonts w:ascii="Palatino Linotype" w:hAnsi="Palatino Linotype"/>
          <w:sz w:val="22"/>
          <w:szCs w:val="22"/>
        </w:rPr>
        <w:t xml:space="preserve">r la información dentro de los archivos del </w:t>
      </w:r>
      <w:r w:rsidR="00B24906" w:rsidRPr="00F476A9">
        <w:rPr>
          <w:rFonts w:ascii="Palatino Linotype" w:hAnsi="Palatino Linotype"/>
          <w:b/>
          <w:bCs/>
          <w:sz w:val="22"/>
          <w:szCs w:val="22"/>
        </w:rPr>
        <w:t>SUJETO OBLIGADO</w:t>
      </w:r>
      <w:r w:rsidR="00B24906" w:rsidRPr="00F476A9">
        <w:rPr>
          <w:rFonts w:ascii="Palatino Linotype" w:hAnsi="Palatino Linotype"/>
          <w:sz w:val="22"/>
          <w:szCs w:val="22"/>
        </w:rPr>
        <w:t>, en vista de lo anterior, este Instituto determina ordenar se haga entrega de las licencias de funcionamiento como salón y como procesadora de</w:t>
      </w:r>
      <w:r w:rsidR="008A5D65" w:rsidRPr="00F476A9">
        <w:rPr>
          <w:rFonts w:ascii="Palatino Linotype" w:hAnsi="Palatino Linotype"/>
          <w:sz w:val="22"/>
          <w:szCs w:val="22"/>
        </w:rPr>
        <w:t xml:space="preserve"> los</w:t>
      </w:r>
      <w:r w:rsidR="00B24906" w:rsidRPr="00F476A9">
        <w:rPr>
          <w:rFonts w:ascii="Palatino Linotype" w:hAnsi="Palatino Linotype"/>
          <w:sz w:val="22"/>
          <w:szCs w:val="22"/>
        </w:rPr>
        <w:t xml:space="preserve"> inmueble</w:t>
      </w:r>
      <w:r w:rsidR="008A5D65" w:rsidRPr="00F476A9">
        <w:rPr>
          <w:rFonts w:ascii="Palatino Linotype" w:hAnsi="Palatino Linotype"/>
          <w:sz w:val="22"/>
          <w:szCs w:val="22"/>
        </w:rPr>
        <w:t>s</w:t>
      </w:r>
      <w:r w:rsidR="00B24906" w:rsidRPr="00F476A9">
        <w:rPr>
          <w:rFonts w:ascii="Palatino Linotype" w:hAnsi="Palatino Linotype"/>
          <w:sz w:val="22"/>
          <w:szCs w:val="22"/>
        </w:rPr>
        <w:t xml:space="preserve"> mencionado</w:t>
      </w:r>
      <w:r w:rsidR="008A5D65" w:rsidRPr="00F476A9">
        <w:rPr>
          <w:rFonts w:ascii="Palatino Linotype" w:hAnsi="Palatino Linotype"/>
          <w:sz w:val="22"/>
          <w:szCs w:val="22"/>
        </w:rPr>
        <w:t>s</w:t>
      </w:r>
      <w:r w:rsidR="00B24906" w:rsidRPr="00F476A9">
        <w:rPr>
          <w:rFonts w:ascii="Palatino Linotype" w:hAnsi="Palatino Linotype"/>
          <w:sz w:val="22"/>
          <w:szCs w:val="22"/>
        </w:rPr>
        <w:t xml:space="preserve"> en la solicitud de información, en </w:t>
      </w:r>
      <w:r w:rsidR="00B24906" w:rsidRPr="00F476A9">
        <w:rPr>
          <w:rFonts w:ascii="Palatino Linotype" w:hAnsi="Palatino Linotype"/>
          <w:b/>
          <w:bCs/>
          <w:sz w:val="22"/>
          <w:szCs w:val="22"/>
        </w:rPr>
        <w:t>versión publica</w:t>
      </w:r>
      <w:r w:rsidR="00B24906" w:rsidRPr="00F476A9">
        <w:rPr>
          <w:rFonts w:ascii="Palatino Linotype" w:hAnsi="Palatino Linotype"/>
          <w:sz w:val="22"/>
          <w:szCs w:val="22"/>
        </w:rPr>
        <w:t xml:space="preserve"> de ser procedente. </w:t>
      </w:r>
    </w:p>
    <w:p w14:paraId="1649C2D7" w14:textId="26C4741F" w:rsidR="00B24906" w:rsidRPr="00F476A9" w:rsidRDefault="00B24906" w:rsidP="00B96AFB">
      <w:pPr>
        <w:spacing w:line="360" w:lineRule="auto"/>
        <w:jc w:val="both"/>
        <w:rPr>
          <w:rFonts w:ascii="Palatino Linotype" w:hAnsi="Palatino Linotype"/>
          <w:sz w:val="22"/>
          <w:szCs w:val="22"/>
        </w:rPr>
      </w:pPr>
    </w:p>
    <w:p w14:paraId="79839A74" w14:textId="3E178C26" w:rsidR="00842751" w:rsidRPr="00F476A9" w:rsidRDefault="00B24906" w:rsidP="00B96AFB">
      <w:pPr>
        <w:spacing w:line="360" w:lineRule="auto"/>
        <w:jc w:val="both"/>
        <w:rPr>
          <w:rFonts w:ascii="Palatino Linotype" w:eastAsia="Calibri" w:hAnsi="Palatino Linotype" w:cs="Arial"/>
          <w:iCs/>
          <w:sz w:val="22"/>
          <w:szCs w:val="22"/>
        </w:rPr>
      </w:pPr>
      <w:r w:rsidRPr="00F476A9">
        <w:rPr>
          <w:rFonts w:ascii="Palatino Linotype" w:hAnsi="Palatino Linotype"/>
          <w:sz w:val="22"/>
          <w:szCs w:val="22"/>
        </w:rPr>
        <w:t xml:space="preserve">Por lo que se refiere al numeral </w:t>
      </w:r>
      <w:r w:rsidR="00B36DB7" w:rsidRPr="00F476A9">
        <w:rPr>
          <w:rFonts w:ascii="Palatino Linotype" w:hAnsi="Palatino Linotype"/>
          <w:sz w:val="22"/>
          <w:szCs w:val="22"/>
        </w:rPr>
        <w:t xml:space="preserve">16, </w:t>
      </w:r>
      <w:r w:rsidR="00B36DB7" w:rsidRPr="00F476A9">
        <w:rPr>
          <w:rFonts w:ascii="Palatino Linotype" w:eastAsiaTheme="minorHAnsi" w:hAnsi="Palatino Linotype"/>
          <w:i/>
          <w:sz w:val="22"/>
          <w:szCs w:val="22"/>
          <w:lang w:val="es-ES_tradnl" w:eastAsia="en-US"/>
        </w:rPr>
        <w:t>“</w:t>
      </w:r>
      <w:r w:rsidR="00842751" w:rsidRPr="00F476A9">
        <w:rPr>
          <w:rFonts w:ascii="Palatino Linotype" w:eastAsiaTheme="minorHAnsi" w:hAnsi="Palatino Linotype"/>
          <w:i/>
          <w:sz w:val="22"/>
          <w:szCs w:val="22"/>
          <w:lang w:val="es-ES_tradnl" w:eastAsia="en-US"/>
        </w:rPr>
        <w:t>Si Estos Inmuebles Tienen Gravámenes Pendientes De Pago Por Adeudo De Contribuciones Municipales</w:t>
      </w:r>
      <w:r w:rsidR="00930434" w:rsidRPr="00F476A9">
        <w:rPr>
          <w:rFonts w:ascii="Palatino Linotype" w:eastAsiaTheme="minorHAnsi" w:hAnsi="Palatino Linotype"/>
          <w:i/>
          <w:sz w:val="22"/>
          <w:szCs w:val="22"/>
          <w:lang w:val="es-ES_tradnl" w:eastAsia="en-US"/>
        </w:rPr>
        <w:t xml:space="preserve">, </w:t>
      </w:r>
      <w:r w:rsidR="002F71A0" w:rsidRPr="00F476A9">
        <w:rPr>
          <w:rFonts w:ascii="Palatino Linotype" w:eastAsiaTheme="minorHAnsi" w:hAnsi="Palatino Linotype"/>
          <w:i/>
          <w:sz w:val="22"/>
          <w:szCs w:val="22"/>
          <w:lang w:val="es-ES_tradnl" w:eastAsia="en-US"/>
        </w:rPr>
        <w:t xml:space="preserve">Los Documentos Que Evidencien Los Requerimientos De Pago Realizados, Así Mismo Si Fueron Sujetos De Condonaciones Fiscales De Cualquier Tipo O Beneficiarios De Programas De Regularización Fiscal Solicitamos Las Pólizas O Documentos Que Así Lo Avalen…”, </w:t>
      </w:r>
      <w:r w:rsidR="002F71A0" w:rsidRPr="00F476A9">
        <w:rPr>
          <w:rFonts w:ascii="Palatino Linotype" w:eastAsia="Calibri" w:hAnsi="Palatino Linotype" w:cs="Arial"/>
          <w:iCs/>
          <w:sz w:val="22"/>
          <w:szCs w:val="22"/>
        </w:rPr>
        <w:lastRenderedPageBreak/>
        <w:t xml:space="preserve">este </w:t>
      </w:r>
      <w:r w:rsidR="00416CD6" w:rsidRPr="00F476A9">
        <w:rPr>
          <w:rFonts w:ascii="Palatino Linotype" w:eastAsia="Calibri" w:hAnsi="Palatino Linotype" w:cs="Arial"/>
          <w:iCs/>
          <w:sz w:val="22"/>
          <w:szCs w:val="22"/>
        </w:rPr>
        <w:t>Organismo</w:t>
      </w:r>
      <w:r w:rsidR="002F71A0" w:rsidRPr="00F476A9">
        <w:rPr>
          <w:rFonts w:ascii="Palatino Linotype" w:eastAsia="Calibri" w:hAnsi="Palatino Linotype" w:cs="Arial"/>
          <w:iCs/>
          <w:sz w:val="22"/>
          <w:szCs w:val="22"/>
        </w:rPr>
        <w:t xml:space="preserve"> Garante, advierte que parte de la </w:t>
      </w:r>
      <w:r w:rsidR="00B64DE0" w:rsidRPr="00F476A9">
        <w:rPr>
          <w:rFonts w:ascii="Palatino Linotype" w:eastAsia="Calibri" w:hAnsi="Palatino Linotype" w:cs="Arial"/>
          <w:iCs/>
          <w:sz w:val="22"/>
          <w:szCs w:val="22"/>
        </w:rPr>
        <w:t>información</w:t>
      </w:r>
      <w:r w:rsidR="002F71A0" w:rsidRPr="00F476A9">
        <w:rPr>
          <w:rFonts w:ascii="Palatino Linotype" w:eastAsia="Calibri" w:hAnsi="Palatino Linotype" w:cs="Arial"/>
          <w:iCs/>
          <w:sz w:val="22"/>
          <w:szCs w:val="22"/>
        </w:rPr>
        <w:t xml:space="preserve"> forma de parte del secreto fiscal de conformidad con lo establecido en el </w:t>
      </w:r>
      <w:r w:rsidR="00B64DE0" w:rsidRPr="00F476A9">
        <w:rPr>
          <w:rFonts w:ascii="Palatino Linotype" w:eastAsia="Calibri" w:hAnsi="Palatino Linotype" w:cs="Arial"/>
          <w:iCs/>
          <w:sz w:val="22"/>
          <w:szCs w:val="22"/>
        </w:rPr>
        <w:t xml:space="preserve">articulo 6, inciso A, fracciones I y II, de la Constitución Política de los Estados Unidos Mexicanos, así como, el artículo 143, fracción II, de la </w:t>
      </w:r>
      <w:r w:rsidR="00B64DE0" w:rsidRPr="00F476A9">
        <w:rPr>
          <w:rFonts w:ascii="Palatino Linotype" w:hAnsi="Palatino Linotype"/>
          <w:sz w:val="22"/>
          <w:szCs w:val="22"/>
        </w:rPr>
        <w:t>Ley de Transparencia y Acceso a la Información Pública del Estado de México y Municipios, que establecen la protección de datos personales como confidenciales, lo que abarca los secretos fiscal, bursátil</w:t>
      </w:r>
      <w:r w:rsidR="00930434" w:rsidRPr="00F476A9">
        <w:rPr>
          <w:rFonts w:ascii="Palatino Linotype" w:hAnsi="Palatino Linotype"/>
          <w:sz w:val="22"/>
          <w:szCs w:val="22"/>
        </w:rPr>
        <w:t>, para mayor referencia se inserta los preceptos legales:</w:t>
      </w:r>
    </w:p>
    <w:p w14:paraId="675A11FB" w14:textId="77777777" w:rsidR="007302DE" w:rsidRPr="00F476A9" w:rsidRDefault="007302DE" w:rsidP="00B96AFB">
      <w:pPr>
        <w:spacing w:line="360" w:lineRule="auto"/>
        <w:jc w:val="both"/>
        <w:rPr>
          <w:rFonts w:ascii="Palatino Linotype" w:eastAsia="Calibri" w:hAnsi="Palatino Linotype" w:cs="Arial"/>
          <w:iCs/>
          <w:sz w:val="22"/>
          <w:szCs w:val="22"/>
        </w:rPr>
      </w:pPr>
    </w:p>
    <w:p w14:paraId="3ABDA819" w14:textId="77777777" w:rsidR="007302DE" w:rsidRPr="00F476A9" w:rsidRDefault="007302DE"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6B919D6E" w14:textId="77777777" w:rsidR="007302DE" w:rsidRPr="00F476A9" w:rsidRDefault="007302DE" w:rsidP="00376271">
      <w:pPr>
        <w:spacing w:line="360" w:lineRule="auto"/>
        <w:ind w:left="567" w:right="567"/>
        <w:jc w:val="both"/>
        <w:rPr>
          <w:rFonts w:ascii="Palatino Linotype" w:hAnsi="Palatino Linotype"/>
          <w:i/>
          <w:iCs/>
          <w:sz w:val="20"/>
          <w:szCs w:val="20"/>
        </w:rPr>
      </w:pPr>
    </w:p>
    <w:p w14:paraId="6C4F2685" w14:textId="60E6D2F9" w:rsidR="007302DE" w:rsidRPr="00F476A9" w:rsidRDefault="007302DE"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A. Para el ejercicio del derecho de acceso a la información, la Federación y las entidades federativas, en el ámbito de sus respectivas competencias, se regirán por los siguientes principios y bases: </w:t>
      </w:r>
    </w:p>
    <w:p w14:paraId="12388AA1" w14:textId="77777777" w:rsidR="00A92419" w:rsidRPr="00F476A9" w:rsidRDefault="00A92419" w:rsidP="00376271">
      <w:pPr>
        <w:spacing w:line="360" w:lineRule="auto"/>
        <w:ind w:left="567" w:right="567"/>
        <w:jc w:val="both"/>
        <w:rPr>
          <w:rFonts w:ascii="Palatino Linotype" w:hAnsi="Palatino Linotype"/>
          <w:i/>
          <w:iCs/>
          <w:sz w:val="20"/>
          <w:szCs w:val="20"/>
        </w:rPr>
      </w:pPr>
    </w:p>
    <w:p w14:paraId="6ADED39E" w14:textId="58D46052" w:rsidR="007302DE" w:rsidRPr="00F476A9" w:rsidRDefault="007302DE" w:rsidP="00376271">
      <w:pPr>
        <w:spacing w:line="360" w:lineRule="auto"/>
        <w:ind w:left="567" w:right="567"/>
        <w:jc w:val="both"/>
        <w:rPr>
          <w:rFonts w:ascii="Palatino Linotype" w:eastAsia="Calibri" w:hAnsi="Palatino Linotype" w:cs="Arial"/>
          <w:i/>
          <w:iCs/>
          <w:sz w:val="20"/>
          <w:szCs w:val="20"/>
        </w:rPr>
      </w:pPr>
      <w:r w:rsidRPr="00F476A9">
        <w:rPr>
          <w:rFonts w:ascii="Palatino Linotype" w:hAnsi="Palatino Linotype"/>
          <w:i/>
          <w:iCs/>
          <w:sz w:val="20"/>
          <w:szCs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9E8F5BF" w14:textId="03621A05" w:rsidR="002F71A0" w:rsidRPr="00F476A9" w:rsidRDefault="007302DE"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II. La información que se refiere a la vida privada y los datos personales será protegida en los términos y con las excepciones que fijen las leyes.</w:t>
      </w:r>
    </w:p>
    <w:p w14:paraId="658CEEBB" w14:textId="77777777" w:rsidR="007302DE" w:rsidRPr="00F476A9" w:rsidRDefault="007302DE" w:rsidP="00376271">
      <w:pPr>
        <w:spacing w:line="360" w:lineRule="auto"/>
        <w:ind w:left="567" w:right="567"/>
        <w:jc w:val="both"/>
        <w:rPr>
          <w:rFonts w:ascii="Palatino Linotype" w:eastAsia="Calibri" w:hAnsi="Palatino Linotype" w:cs="Arial"/>
          <w:i/>
          <w:iCs/>
          <w:sz w:val="20"/>
          <w:szCs w:val="20"/>
        </w:rPr>
      </w:pPr>
    </w:p>
    <w:p w14:paraId="4964AE84" w14:textId="4074AC90" w:rsidR="00B64DE0" w:rsidRPr="00F476A9" w:rsidRDefault="00B64DE0" w:rsidP="00376271">
      <w:pPr>
        <w:spacing w:line="360" w:lineRule="auto"/>
        <w:ind w:left="567" w:right="567"/>
        <w:jc w:val="both"/>
        <w:rPr>
          <w:rFonts w:ascii="Palatino Linotype" w:eastAsia="Calibri" w:hAnsi="Palatino Linotype" w:cs="Arial"/>
          <w:i/>
          <w:iCs/>
          <w:sz w:val="20"/>
          <w:szCs w:val="20"/>
        </w:rPr>
      </w:pPr>
      <w:r w:rsidRPr="00F476A9">
        <w:rPr>
          <w:rFonts w:ascii="Palatino Linotype" w:eastAsia="Calibri" w:hAnsi="Palatino Linotype" w:cs="Arial"/>
          <w:i/>
          <w:iCs/>
          <w:sz w:val="20"/>
          <w:szCs w:val="20"/>
        </w:rPr>
        <w:lastRenderedPageBreak/>
        <w:t>Artículo 143. Para los efectos de esta Ley se considera información confidencial, la clasificada como tal, de manera permanente, por su naturaleza, cuando:</w:t>
      </w:r>
    </w:p>
    <w:p w14:paraId="5C1ED33C" w14:textId="33F459BF" w:rsidR="00B64DE0" w:rsidRPr="00F476A9" w:rsidRDefault="00A92419" w:rsidP="00376271">
      <w:pPr>
        <w:spacing w:line="360" w:lineRule="auto"/>
        <w:ind w:left="567" w:right="567"/>
        <w:jc w:val="both"/>
        <w:rPr>
          <w:rFonts w:ascii="Palatino Linotype" w:eastAsia="Calibri" w:hAnsi="Palatino Linotype" w:cs="Arial"/>
          <w:i/>
          <w:iCs/>
          <w:sz w:val="20"/>
          <w:szCs w:val="20"/>
        </w:rPr>
      </w:pPr>
      <w:r w:rsidRPr="00F476A9">
        <w:rPr>
          <w:rFonts w:ascii="Palatino Linotype" w:eastAsia="Calibri" w:hAnsi="Palatino Linotype" w:cs="Arial"/>
          <w:i/>
          <w:iCs/>
          <w:sz w:val="20"/>
          <w:szCs w:val="20"/>
        </w:rPr>
        <w:t>(…)</w:t>
      </w:r>
    </w:p>
    <w:p w14:paraId="66FDA5F1" w14:textId="66391E83" w:rsidR="00B64DE0" w:rsidRPr="00F476A9" w:rsidRDefault="00B64DE0" w:rsidP="00376271">
      <w:pPr>
        <w:spacing w:line="360" w:lineRule="auto"/>
        <w:ind w:left="567" w:right="567"/>
        <w:jc w:val="both"/>
        <w:rPr>
          <w:rFonts w:ascii="Palatino Linotype" w:eastAsia="Calibri" w:hAnsi="Palatino Linotype" w:cs="Arial"/>
          <w:b/>
          <w:bCs/>
          <w:i/>
          <w:iCs/>
          <w:sz w:val="20"/>
          <w:szCs w:val="20"/>
        </w:rPr>
      </w:pPr>
      <w:r w:rsidRPr="00F476A9">
        <w:rPr>
          <w:rFonts w:ascii="Palatino Linotype" w:eastAsia="Calibri" w:hAnsi="Palatino Linotype" w:cs="Arial"/>
          <w:b/>
          <w:bCs/>
          <w:i/>
          <w:iCs/>
          <w:sz w:val="20"/>
          <w:szCs w:val="20"/>
        </w:rPr>
        <w:t>II. Los secretos bancario, fiduciario, industrial, comercial, fiscal, bursátil y postal, cuya titularidad corresponda a particulares, sujetos de derecho internacional o a sujetos obligados cuando no involucre el ejercicio de recursos públicos; y</w:t>
      </w:r>
    </w:p>
    <w:p w14:paraId="26F13585" w14:textId="62B11D61" w:rsidR="00B64DE0" w:rsidRPr="00F476A9" w:rsidRDefault="00A92419" w:rsidP="00376271">
      <w:pPr>
        <w:spacing w:line="360" w:lineRule="auto"/>
        <w:ind w:left="567" w:right="567"/>
        <w:jc w:val="both"/>
        <w:rPr>
          <w:rFonts w:ascii="Palatino Linotype" w:eastAsia="Calibri" w:hAnsi="Palatino Linotype" w:cs="Arial"/>
          <w:i/>
          <w:iCs/>
          <w:sz w:val="20"/>
          <w:szCs w:val="20"/>
        </w:rPr>
      </w:pPr>
      <w:r w:rsidRPr="00F476A9">
        <w:rPr>
          <w:rFonts w:ascii="Palatino Linotype" w:eastAsia="Calibri" w:hAnsi="Palatino Linotype" w:cs="Arial"/>
          <w:i/>
          <w:iCs/>
          <w:sz w:val="20"/>
          <w:szCs w:val="20"/>
        </w:rPr>
        <w:t>(…)</w:t>
      </w:r>
    </w:p>
    <w:p w14:paraId="3101362A" w14:textId="77777777" w:rsidR="00B64DE0" w:rsidRPr="00F476A9" w:rsidRDefault="00B64DE0" w:rsidP="00376271">
      <w:pPr>
        <w:spacing w:line="360" w:lineRule="auto"/>
        <w:ind w:left="567" w:right="567"/>
        <w:jc w:val="both"/>
        <w:rPr>
          <w:rFonts w:ascii="Palatino Linotype" w:eastAsia="Calibri" w:hAnsi="Palatino Linotype" w:cs="Arial"/>
          <w:i/>
          <w:iCs/>
          <w:sz w:val="20"/>
          <w:szCs w:val="20"/>
        </w:rPr>
      </w:pPr>
    </w:p>
    <w:p w14:paraId="6D0452EC" w14:textId="4E69A12E" w:rsidR="00B64DE0" w:rsidRPr="00F476A9" w:rsidRDefault="00B64DE0" w:rsidP="00376271">
      <w:pPr>
        <w:spacing w:line="360" w:lineRule="auto"/>
        <w:ind w:left="567" w:right="567"/>
        <w:jc w:val="both"/>
        <w:rPr>
          <w:rFonts w:ascii="Palatino Linotype" w:eastAsia="Calibri" w:hAnsi="Palatino Linotype" w:cs="Arial"/>
          <w:i/>
          <w:iCs/>
          <w:sz w:val="20"/>
          <w:szCs w:val="20"/>
        </w:rPr>
      </w:pPr>
      <w:r w:rsidRPr="00F476A9">
        <w:rPr>
          <w:rFonts w:ascii="Palatino Linotype" w:eastAsia="Calibri" w:hAnsi="Palatino Linotype" w:cs="Arial"/>
          <w:i/>
          <w:iCs/>
          <w:sz w:val="20"/>
          <w:szCs w:val="20"/>
        </w:rPr>
        <w:t>La información confidencial no estará sujeta a temporalidad alguna y sólo podrán tener acceso a ella los titulares de la misma, sus representantes y los servidores públicos facultados para ello.</w:t>
      </w:r>
    </w:p>
    <w:p w14:paraId="455934CE" w14:textId="77777777" w:rsidR="00B64DE0" w:rsidRPr="00F476A9" w:rsidRDefault="00B64DE0" w:rsidP="00376271">
      <w:pPr>
        <w:spacing w:line="360" w:lineRule="auto"/>
        <w:ind w:left="567" w:right="567"/>
        <w:jc w:val="both"/>
        <w:rPr>
          <w:rFonts w:ascii="Palatino Linotype" w:eastAsia="Calibri" w:hAnsi="Palatino Linotype" w:cs="Arial"/>
          <w:i/>
          <w:iCs/>
          <w:sz w:val="20"/>
          <w:szCs w:val="20"/>
        </w:rPr>
      </w:pPr>
    </w:p>
    <w:p w14:paraId="160A5984" w14:textId="186084A2" w:rsidR="002F71A0" w:rsidRPr="00F476A9" w:rsidRDefault="00B64DE0" w:rsidP="00376271">
      <w:pPr>
        <w:spacing w:line="360" w:lineRule="auto"/>
        <w:ind w:left="567" w:right="567"/>
        <w:jc w:val="both"/>
        <w:rPr>
          <w:rFonts w:ascii="Palatino Linotype" w:eastAsia="Calibri" w:hAnsi="Palatino Linotype" w:cs="Arial"/>
          <w:i/>
          <w:iCs/>
          <w:sz w:val="20"/>
          <w:szCs w:val="20"/>
        </w:rPr>
      </w:pPr>
      <w:r w:rsidRPr="00F476A9">
        <w:rPr>
          <w:rFonts w:ascii="Palatino Linotype" w:eastAsia="Calibri" w:hAnsi="Palatino Linotype" w:cs="Arial"/>
          <w:i/>
          <w:iCs/>
          <w:sz w:val="20"/>
          <w:szCs w:val="20"/>
        </w:rPr>
        <w:t>No se considerará confidencial la información que se encuentre en los registros públicos o en fuentes de acceso público, ni tampoco la que sea considerada por la presente ley como información pública.</w:t>
      </w:r>
    </w:p>
    <w:p w14:paraId="49CD028F" w14:textId="5D6769DA" w:rsidR="006D5423" w:rsidRPr="00F476A9" w:rsidRDefault="006D5423" w:rsidP="00056661">
      <w:pPr>
        <w:spacing w:line="360" w:lineRule="auto"/>
        <w:ind w:right="901"/>
        <w:jc w:val="both"/>
        <w:rPr>
          <w:rFonts w:ascii="Palatino Linotype" w:eastAsia="Calibri" w:hAnsi="Palatino Linotype" w:cs="Arial"/>
          <w:i/>
          <w:iCs/>
          <w:sz w:val="20"/>
          <w:szCs w:val="20"/>
        </w:rPr>
      </w:pPr>
    </w:p>
    <w:p w14:paraId="1CD402AB" w14:textId="77777777" w:rsidR="00F476A9" w:rsidRPr="00F476A9" w:rsidRDefault="00056661" w:rsidP="00F476A9">
      <w:pPr>
        <w:spacing w:line="360" w:lineRule="auto"/>
        <w:jc w:val="both"/>
        <w:rPr>
          <w:rFonts w:ascii="Palatino Linotype" w:hAnsi="Palatino Linotype"/>
        </w:rPr>
      </w:pPr>
      <w:r w:rsidRPr="00F476A9">
        <w:rPr>
          <w:rFonts w:ascii="Palatino Linotype" w:eastAsia="Calibri" w:hAnsi="Palatino Linotype" w:cs="Arial"/>
          <w:iCs/>
          <w:sz w:val="22"/>
          <w:szCs w:val="20"/>
        </w:rPr>
        <w:t xml:space="preserve">No se omite comentar que </w:t>
      </w:r>
      <w:r w:rsidR="00F476A9" w:rsidRPr="00F476A9">
        <w:rPr>
          <w:rFonts w:ascii="Palatino Linotype" w:hAnsi="Palatino Linotype"/>
        </w:rPr>
        <w:t xml:space="preserve">artículo 55, del Código Financiero del Estado de México y Municipios, </w:t>
      </w:r>
      <w:r w:rsidR="00F476A9" w:rsidRPr="00F476A9">
        <w:rPr>
          <w:rFonts w:ascii="Palatino Linotype" w:hAnsi="Palatino Linotype"/>
        </w:rPr>
        <w:cr/>
      </w:r>
    </w:p>
    <w:p w14:paraId="0C772C9F"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“Artículo 55.- </w:t>
      </w:r>
      <w:r w:rsidRPr="00F476A9">
        <w:rPr>
          <w:rFonts w:ascii="Palatino Linotype" w:hAnsi="Palatino Linotype"/>
          <w:b/>
          <w:bCs/>
          <w:i/>
          <w:iCs/>
          <w:sz w:val="20"/>
          <w:szCs w:val="20"/>
        </w:rPr>
        <w:t>Los servidores públicos que intervengan en los trámites que regule este Código, están obligados a guardar absoluta reserva y confidencialidad</w:t>
      </w:r>
      <w:r w:rsidRPr="00F476A9">
        <w:rPr>
          <w:rFonts w:ascii="Palatino Linotype" w:hAnsi="Palatino Linotype"/>
          <w:i/>
          <w:iCs/>
          <w:sz w:val="20"/>
          <w:szCs w:val="20"/>
        </w:rPr>
        <w:t>, en términos de lo dispuesto por la Ley de Protección de Datos Personales en Posesión de Sujetos Obligados del Estado de México y Municipios, en cuanto a los datos y documentos que proporcionen los particulares o terceros relacionados con ellos; así como, los relativos a los procedimientos administrativos y jurisdiccionales originados por la aplicación del mismo. Lo anterior no será aplicable cuando se presenten los siguientes supuestos:</w:t>
      </w:r>
    </w:p>
    <w:p w14:paraId="52F782B6"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I. De manera expresa lo disponga el Código; </w:t>
      </w:r>
    </w:p>
    <w:p w14:paraId="7C5E6DBC"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II. Lo requiera la autoridad competente para la administración o defensa de los intereses de la hacienda pública; </w:t>
      </w:r>
    </w:p>
    <w:p w14:paraId="4DA4BB89"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lastRenderedPageBreak/>
        <w:t xml:space="preserve">III. La que soliciten las autoridades judiciales o administrativas encargadas de la procuración de justicia; </w:t>
      </w:r>
    </w:p>
    <w:p w14:paraId="43BB4286"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IV. Los créditos fiscales, que se encuentren en los siguientes supuestos: </w:t>
      </w:r>
    </w:p>
    <w:p w14:paraId="01F3DAA9" w14:textId="77777777" w:rsidR="00F476A9" w:rsidRPr="00F476A9" w:rsidRDefault="00F476A9" w:rsidP="00F476A9">
      <w:pPr>
        <w:spacing w:line="360" w:lineRule="auto"/>
        <w:ind w:left="708" w:right="567"/>
        <w:jc w:val="both"/>
        <w:rPr>
          <w:rFonts w:ascii="Palatino Linotype" w:hAnsi="Palatino Linotype"/>
          <w:i/>
          <w:iCs/>
          <w:sz w:val="20"/>
          <w:szCs w:val="20"/>
        </w:rPr>
      </w:pPr>
      <w:r w:rsidRPr="00F476A9">
        <w:rPr>
          <w:rFonts w:ascii="Palatino Linotype" w:hAnsi="Palatino Linotype"/>
          <w:i/>
          <w:iCs/>
          <w:sz w:val="20"/>
          <w:szCs w:val="20"/>
        </w:rPr>
        <w:t xml:space="preserve">A). Firmes; </w:t>
      </w:r>
    </w:p>
    <w:p w14:paraId="03183FEB" w14:textId="77777777" w:rsidR="00F476A9" w:rsidRPr="00F476A9" w:rsidRDefault="00F476A9" w:rsidP="00F476A9">
      <w:pPr>
        <w:spacing w:line="360" w:lineRule="auto"/>
        <w:ind w:left="708" w:right="567"/>
        <w:jc w:val="both"/>
        <w:rPr>
          <w:rFonts w:ascii="Palatino Linotype" w:hAnsi="Palatino Linotype"/>
          <w:i/>
          <w:iCs/>
          <w:sz w:val="20"/>
          <w:szCs w:val="20"/>
        </w:rPr>
      </w:pPr>
      <w:r w:rsidRPr="00F476A9">
        <w:rPr>
          <w:rFonts w:ascii="Palatino Linotype" w:hAnsi="Palatino Linotype"/>
          <w:i/>
          <w:iCs/>
          <w:sz w:val="20"/>
          <w:szCs w:val="20"/>
        </w:rPr>
        <w:t xml:space="preserve">B). En controversia que no estén garantizados; </w:t>
      </w:r>
    </w:p>
    <w:p w14:paraId="5458C887" w14:textId="77777777" w:rsidR="00F476A9" w:rsidRPr="00F476A9" w:rsidRDefault="00F476A9" w:rsidP="00F476A9">
      <w:pPr>
        <w:spacing w:line="360" w:lineRule="auto"/>
        <w:ind w:left="708" w:right="567"/>
        <w:jc w:val="both"/>
        <w:rPr>
          <w:rFonts w:ascii="Palatino Linotype" w:hAnsi="Palatino Linotype"/>
          <w:i/>
          <w:iCs/>
          <w:sz w:val="20"/>
          <w:szCs w:val="20"/>
        </w:rPr>
      </w:pPr>
      <w:r w:rsidRPr="00F476A9">
        <w:rPr>
          <w:rFonts w:ascii="Palatino Linotype" w:hAnsi="Palatino Linotype"/>
          <w:i/>
          <w:iCs/>
          <w:sz w:val="20"/>
          <w:szCs w:val="20"/>
        </w:rPr>
        <w:t xml:space="preserve">C). Que no estén pagados o cese la autorización del pago a plazos, y </w:t>
      </w:r>
    </w:p>
    <w:p w14:paraId="6D11CFAF" w14:textId="77777777" w:rsidR="00F476A9" w:rsidRPr="00F476A9" w:rsidRDefault="00F476A9" w:rsidP="00F476A9">
      <w:pPr>
        <w:spacing w:line="360" w:lineRule="auto"/>
        <w:ind w:left="708" w:right="567"/>
        <w:jc w:val="both"/>
        <w:rPr>
          <w:rFonts w:ascii="Palatino Linotype" w:hAnsi="Palatino Linotype"/>
          <w:i/>
          <w:iCs/>
          <w:sz w:val="20"/>
          <w:szCs w:val="20"/>
        </w:rPr>
      </w:pPr>
      <w:r w:rsidRPr="00F476A9">
        <w:rPr>
          <w:rFonts w:ascii="Palatino Linotype" w:hAnsi="Palatino Linotype"/>
          <w:i/>
          <w:iCs/>
          <w:sz w:val="20"/>
          <w:szCs w:val="20"/>
        </w:rPr>
        <w:t xml:space="preserve">D). Determinados a contribuyentes no localizados. </w:t>
      </w:r>
    </w:p>
    <w:p w14:paraId="5F594D4E"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V. Información otorgada a terceros que auxilien a las autoridades fiscales en la búsqueda y localización de contribuyentes. </w:t>
      </w:r>
    </w:p>
    <w:p w14:paraId="7FF7965A"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VI. La información comunicada a las autoridades administrativas o aquellas del ámbito federal que para el ejercicio de sus funciones obtengan datos para fines de transparencia y acceso a la información pública o estadísticos. </w:t>
      </w:r>
    </w:p>
    <w:p w14:paraId="585005E9"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VII. La información que requieran las Dependencias u órganos internos de control, respecto de la presunta comisión de delitos fiscales y de cualquier otra naturaleza, así como para determinar las responsabilidades administrativas de los servidores públicos. </w:t>
      </w:r>
    </w:p>
    <w:p w14:paraId="10FFA85E"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Dicha confidencialidad tampoco comprenderá la información relativa a los créditos fiscales de los contribuyentes que las autoridades fiscales proporcionen a las sociedades de información crediticia que obtengan autorización de la Secretaría de Hacienda y Crédito Público de conformidad con la Ley para Regular las Agrupaciones Financieras, ni la que se proporcione para efectos de la notificación por terceros. </w:t>
      </w:r>
    </w:p>
    <w:p w14:paraId="3AEAE721"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El uso, manejo y transmisión de datos personales a que se refieren los párrafos anteriores se sujetará a las disposiciones que para tal efecto señale la ley de la materia.”</w:t>
      </w:r>
    </w:p>
    <w:p w14:paraId="60B1B3AE" w14:textId="6C87EC3E" w:rsidR="00F476A9" w:rsidRPr="00F476A9" w:rsidRDefault="00F476A9" w:rsidP="00F476A9">
      <w:pPr>
        <w:spacing w:line="360" w:lineRule="auto"/>
        <w:jc w:val="both"/>
        <w:rPr>
          <w:rFonts w:ascii="Palatino Linotype" w:hAnsi="Palatino Linotype"/>
        </w:rPr>
      </w:pPr>
    </w:p>
    <w:p w14:paraId="357EEE3A" w14:textId="7E1C8C50" w:rsidR="00F476A9" w:rsidRPr="00F476A9" w:rsidRDefault="00F476A9" w:rsidP="00F476A9">
      <w:pPr>
        <w:spacing w:line="360" w:lineRule="auto"/>
        <w:jc w:val="both"/>
        <w:rPr>
          <w:rFonts w:ascii="Palatino Linotype" w:hAnsi="Palatino Linotype"/>
        </w:rPr>
      </w:pPr>
      <w:r w:rsidRPr="00F476A9">
        <w:rPr>
          <w:rFonts w:ascii="Palatino Linotype" w:hAnsi="Palatino Linotype"/>
        </w:rPr>
        <w:t>Por su arte el Bando Municipal 2021 refiere:</w:t>
      </w:r>
    </w:p>
    <w:p w14:paraId="220E9A28"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ARTÍCULO 30.- La Hacienda Pública Municipal, se conforma por:</w:t>
      </w:r>
    </w:p>
    <w:p w14:paraId="253CBE89"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I. Bienes muebles e inmuebles propiedad del municipio;</w:t>
      </w:r>
    </w:p>
    <w:p w14:paraId="3C6339BD" w14:textId="39ADDA1C"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II. Capitales y créditos a favor del municipio, así como los intereses y productos que generen los mismos;</w:t>
      </w:r>
    </w:p>
    <w:p w14:paraId="45AAE76B"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lastRenderedPageBreak/>
        <w:t>III. Rentas y productos de todos los bienes municipales;</w:t>
      </w:r>
    </w:p>
    <w:p w14:paraId="487CD2F4" w14:textId="77777777"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IV. Participaciones que perciban de acuerdo con las leyes federales y del Estado;</w:t>
      </w:r>
    </w:p>
    <w:p w14:paraId="3D335E6D" w14:textId="56E24735" w:rsidR="00F476A9" w:rsidRPr="00F476A9" w:rsidRDefault="00F476A9" w:rsidP="00F476A9">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V. Contribuciones y demás ingresos determinados en la Ley de Ingresos de los Municipios del Estado de México, los que decrete la Legislatura y otros que por cualquier título legal reciba; y</w:t>
      </w:r>
    </w:p>
    <w:p w14:paraId="283FDA94" w14:textId="41D29592" w:rsidR="00F476A9" w:rsidRPr="00F476A9" w:rsidRDefault="00F476A9" w:rsidP="00F476A9">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VI. Donaciones, herencias y legados que reciba.</w:t>
      </w:r>
    </w:p>
    <w:p w14:paraId="6DD9A9F1" w14:textId="77777777" w:rsidR="00F476A9" w:rsidRPr="00F476A9" w:rsidRDefault="00F476A9" w:rsidP="00F476A9">
      <w:pPr>
        <w:spacing w:line="360" w:lineRule="auto"/>
        <w:jc w:val="both"/>
        <w:rPr>
          <w:rFonts w:ascii="Palatino Linotype" w:hAnsi="Palatino Linotype"/>
        </w:rPr>
      </w:pPr>
    </w:p>
    <w:p w14:paraId="71505AAE" w14:textId="64F388F2" w:rsidR="00F476A9" w:rsidRPr="00F476A9" w:rsidRDefault="00F476A9" w:rsidP="00F476A9">
      <w:pPr>
        <w:spacing w:line="360" w:lineRule="auto"/>
        <w:jc w:val="both"/>
        <w:rPr>
          <w:rFonts w:ascii="Palatino Linotype" w:hAnsi="Palatino Linotype"/>
          <w:sz w:val="22"/>
          <w:szCs w:val="22"/>
        </w:rPr>
      </w:pPr>
      <w:r w:rsidRPr="00F476A9">
        <w:rPr>
          <w:rFonts w:ascii="Palatino Linotype" w:hAnsi="Palatino Linotype"/>
          <w:sz w:val="22"/>
          <w:szCs w:val="22"/>
        </w:rPr>
        <w:t>De lo anterior se advierte el carácter de autoridad fiscal del Ayuntamiento.</w:t>
      </w:r>
    </w:p>
    <w:p w14:paraId="661FF36C" w14:textId="77777777" w:rsidR="00F476A9" w:rsidRPr="00F476A9" w:rsidRDefault="00F476A9" w:rsidP="00F476A9">
      <w:pPr>
        <w:spacing w:line="360" w:lineRule="auto"/>
        <w:jc w:val="both"/>
        <w:rPr>
          <w:rFonts w:ascii="Palatino Linotype" w:hAnsi="Palatino Linotype"/>
          <w:sz w:val="22"/>
          <w:szCs w:val="22"/>
        </w:rPr>
      </w:pPr>
    </w:p>
    <w:p w14:paraId="46C0C94C" w14:textId="4A7E7B63" w:rsidR="00F476A9" w:rsidRPr="00F476A9" w:rsidRDefault="00F476A9" w:rsidP="00F476A9">
      <w:pPr>
        <w:spacing w:line="360" w:lineRule="auto"/>
        <w:jc w:val="both"/>
        <w:rPr>
          <w:rFonts w:ascii="Palatino Linotype" w:hAnsi="Palatino Linotype"/>
          <w:b/>
          <w:bCs/>
          <w:sz w:val="22"/>
          <w:szCs w:val="22"/>
        </w:rPr>
      </w:pPr>
      <w:r w:rsidRPr="00F476A9">
        <w:rPr>
          <w:rFonts w:ascii="Palatino Linotype" w:hAnsi="Palatino Linotype"/>
          <w:sz w:val="22"/>
          <w:szCs w:val="22"/>
        </w:rPr>
        <w:t xml:space="preserve">ARTÍCULO 163.- Las carnes frescas, refrigeradas o en estado natural destinadas al consumo humano, estarán sujetas a la supervisión de la autoridad sanitaria competente, de conformidad a las disposiciones jurídicas aplicables, vigilando la calidad, procedencia y manejo higiénico de las mismas, debiendo llevar en lugar visible el sello de verificación sanitaria correspondiente, </w:t>
      </w:r>
      <w:r w:rsidRPr="00F476A9">
        <w:rPr>
          <w:rFonts w:ascii="Palatino Linotype" w:hAnsi="Palatino Linotype"/>
          <w:b/>
          <w:bCs/>
          <w:sz w:val="22"/>
          <w:szCs w:val="22"/>
        </w:rPr>
        <w:t>además de haber cubierto la contribución municipal relativa al pago de derecho por concepto de sacrificio, el Código regulará lo relativo a la materia.</w:t>
      </w:r>
    </w:p>
    <w:p w14:paraId="0AEDE429" w14:textId="77777777" w:rsidR="00F476A9" w:rsidRPr="00F476A9" w:rsidRDefault="00F476A9" w:rsidP="00F476A9">
      <w:pPr>
        <w:spacing w:line="360" w:lineRule="auto"/>
        <w:jc w:val="both"/>
        <w:rPr>
          <w:rFonts w:ascii="Palatino Linotype" w:hAnsi="Palatino Linotype"/>
        </w:rPr>
      </w:pPr>
    </w:p>
    <w:p w14:paraId="66015D40" w14:textId="77777777" w:rsidR="00056661" w:rsidRPr="00F476A9" w:rsidRDefault="00056661" w:rsidP="00056661">
      <w:pPr>
        <w:spacing w:line="360" w:lineRule="auto"/>
        <w:jc w:val="both"/>
        <w:rPr>
          <w:rFonts w:ascii="Palatino Linotype" w:eastAsia="Calibri" w:hAnsi="Palatino Linotype" w:cs="Arial"/>
          <w:iCs/>
          <w:sz w:val="22"/>
          <w:szCs w:val="20"/>
        </w:rPr>
      </w:pPr>
      <w:r w:rsidRPr="00F476A9">
        <w:rPr>
          <w:rFonts w:ascii="Palatino Linotype" w:eastAsia="Calibri" w:hAnsi="Palatino Linotype" w:cs="Arial"/>
          <w:iCs/>
          <w:sz w:val="22"/>
          <w:szCs w:val="20"/>
        </w:rPr>
        <w:t>Así, en el caso del secreto fiscal su carácter de información reservada, petrificándose y siendo inaccesible para terceros, en lo concerniente a información tributaria del contribuyente (declaraciones y datos suministrados por los contribuyentes, así como los obtenidos en el ejercicio de las facultades de comprobación), a cargo del personal de la autoridad fiscal que intervenga en los trámites relativos, así mismo, se precisa que en el artículo 3.48, fracciones XI y LII, del Código Reglamentario del Municipio de Metepec, que los tesoreros deben de verificar que la información que se publique y se difunda para conocimiento de los contribuyentes se encuentre actualizada y sea correcta, con el fin de reservar la información reservada, tal y como se muestra a continuación:</w:t>
      </w:r>
    </w:p>
    <w:p w14:paraId="5D633B36" w14:textId="77777777" w:rsidR="00056661" w:rsidRPr="00F476A9" w:rsidRDefault="00056661" w:rsidP="00056661">
      <w:pPr>
        <w:spacing w:line="360" w:lineRule="auto"/>
        <w:ind w:right="567"/>
        <w:jc w:val="both"/>
        <w:rPr>
          <w:rFonts w:ascii="Palatino Linotype" w:eastAsia="Calibri" w:hAnsi="Palatino Linotype" w:cs="Arial"/>
          <w:iCs/>
          <w:sz w:val="22"/>
          <w:szCs w:val="20"/>
        </w:rPr>
      </w:pPr>
    </w:p>
    <w:p w14:paraId="42E37416" w14:textId="77777777" w:rsidR="00056661" w:rsidRPr="00F476A9" w:rsidRDefault="00056661" w:rsidP="00056661">
      <w:pPr>
        <w:spacing w:line="360" w:lineRule="auto"/>
        <w:ind w:left="567" w:right="567"/>
        <w:jc w:val="both"/>
        <w:rPr>
          <w:rFonts w:ascii="Palatino Linotype" w:eastAsia="Calibri" w:hAnsi="Palatino Linotype" w:cs="Arial"/>
          <w:i/>
          <w:iCs/>
          <w:sz w:val="20"/>
          <w:szCs w:val="20"/>
        </w:rPr>
      </w:pPr>
      <w:r w:rsidRPr="00F476A9">
        <w:rPr>
          <w:rFonts w:ascii="Palatino Linotype" w:eastAsia="Calibri" w:hAnsi="Palatino Linotype" w:cs="Arial"/>
          <w:i/>
          <w:iCs/>
          <w:sz w:val="20"/>
          <w:szCs w:val="20"/>
        </w:rPr>
        <w:lastRenderedPageBreak/>
        <w:t>Artículo 3. 48.- Además de las previstas en la Ley Orgánica y en la legislación fiscal para los Municipios, son atribuciones de la Tesorería Municipal las siguientes:</w:t>
      </w:r>
    </w:p>
    <w:p w14:paraId="2AE9584B" w14:textId="77777777" w:rsidR="00056661" w:rsidRPr="00F476A9" w:rsidRDefault="00056661" w:rsidP="00056661">
      <w:pPr>
        <w:spacing w:line="360" w:lineRule="auto"/>
        <w:ind w:left="567" w:right="567"/>
        <w:jc w:val="both"/>
        <w:rPr>
          <w:rFonts w:ascii="Palatino Linotype" w:eastAsia="Calibri" w:hAnsi="Palatino Linotype" w:cs="Arial"/>
          <w:i/>
          <w:iCs/>
          <w:sz w:val="20"/>
          <w:szCs w:val="20"/>
        </w:rPr>
      </w:pPr>
      <w:r w:rsidRPr="00F476A9">
        <w:rPr>
          <w:rFonts w:ascii="Palatino Linotype" w:eastAsia="Calibri" w:hAnsi="Palatino Linotype" w:cs="Arial"/>
          <w:i/>
          <w:iCs/>
          <w:sz w:val="20"/>
          <w:szCs w:val="20"/>
        </w:rPr>
        <w:t>(…)</w:t>
      </w:r>
    </w:p>
    <w:p w14:paraId="54ED0917" w14:textId="77777777" w:rsidR="00056661" w:rsidRPr="00F476A9" w:rsidRDefault="00056661" w:rsidP="00056661">
      <w:pPr>
        <w:spacing w:line="360" w:lineRule="auto"/>
        <w:ind w:left="567" w:right="567"/>
        <w:jc w:val="both"/>
        <w:rPr>
          <w:rFonts w:ascii="Palatino Linotype" w:eastAsia="Calibri" w:hAnsi="Palatino Linotype" w:cs="Arial"/>
          <w:i/>
          <w:iCs/>
          <w:sz w:val="20"/>
          <w:szCs w:val="20"/>
        </w:rPr>
      </w:pPr>
      <w:r w:rsidRPr="00F476A9">
        <w:rPr>
          <w:rFonts w:ascii="Palatino Linotype" w:eastAsia="Calibri" w:hAnsi="Palatino Linotype" w:cs="Arial"/>
          <w:i/>
          <w:iCs/>
          <w:sz w:val="20"/>
          <w:szCs w:val="20"/>
        </w:rPr>
        <w:t>XI. Realizar estudios y análisis de la legislación fiscal aplicable al ámbito municipal, para proponer reformas, adiciones o derogaciones de disposiciones legales y reglamentarias;</w:t>
      </w:r>
    </w:p>
    <w:p w14:paraId="24829B03" w14:textId="77777777" w:rsidR="00056661" w:rsidRPr="00F476A9" w:rsidRDefault="00056661" w:rsidP="00056661">
      <w:pPr>
        <w:spacing w:line="360" w:lineRule="auto"/>
        <w:ind w:left="567" w:right="567"/>
        <w:jc w:val="both"/>
        <w:rPr>
          <w:rFonts w:ascii="Palatino Linotype" w:eastAsia="Calibri" w:hAnsi="Palatino Linotype" w:cs="Arial"/>
          <w:i/>
          <w:iCs/>
          <w:sz w:val="20"/>
          <w:szCs w:val="20"/>
        </w:rPr>
      </w:pPr>
      <w:r w:rsidRPr="00F476A9">
        <w:rPr>
          <w:rFonts w:ascii="Palatino Linotype" w:eastAsia="Calibri" w:hAnsi="Palatino Linotype" w:cs="Arial"/>
          <w:i/>
          <w:iCs/>
          <w:sz w:val="20"/>
          <w:szCs w:val="20"/>
        </w:rPr>
        <w:t>(…)</w:t>
      </w:r>
    </w:p>
    <w:p w14:paraId="41818BE5" w14:textId="77777777" w:rsidR="00056661" w:rsidRPr="00F476A9" w:rsidRDefault="00056661" w:rsidP="00056661">
      <w:pPr>
        <w:spacing w:line="360" w:lineRule="auto"/>
        <w:ind w:left="567" w:right="567"/>
        <w:jc w:val="both"/>
        <w:rPr>
          <w:rFonts w:ascii="Palatino Linotype" w:eastAsia="Calibri" w:hAnsi="Palatino Linotype" w:cs="Arial"/>
          <w:b/>
          <w:i/>
          <w:iCs/>
          <w:sz w:val="20"/>
          <w:szCs w:val="20"/>
        </w:rPr>
      </w:pPr>
      <w:r w:rsidRPr="00F476A9">
        <w:rPr>
          <w:rFonts w:ascii="Palatino Linotype" w:eastAsia="Calibri" w:hAnsi="Palatino Linotype" w:cs="Arial"/>
          <w:b/>
          <w:i/>
          <w:iCs/>
          <w:sz w:val="20"/>
          <w:szCs w:val="20"/>
        </w:rPr>
        <w:t>LII. Verificar, en el ámbito de su competencia, que la información que se publique y se difunda para conocimiento de los contribuyentes se encuentre actualizada y sea correcta;</w:t>
      </w:r>
    </w:p>
    <w:p w14:paraId="21E0A6D0" w14:textId="77777777" w:rsidR="00056661" w:rsidRPr="00F476A9" w:rsidRDefault="00056661" w:rsidP="00056661">
      <w:pPr>
        <w:spacing w:line="360" w:lineRule="auto"/>
        <w:ind w:left="567" w:right="567"/>
        <w:jc w:val="both"/>
        <w:rPr>
          <w:rFonts w:ascii="Palatino Linotype" w:eastAsia="Calibri" w:hAnsi="Palatino Linotype" w:cs="Arial"/>
          <w:i/>
          <w:iCs/>
          <w:sz w:val="20"/>
          <w:szCs w:val="20"/>
        </w:rPr>
      </w:pPr>
      <w:r w:rsidRPr="00F476A9">
        <w:rPr>
          <w:rFonts w:ascii="Palatino Linotype" w:eastAsia="Calibri" w:hAnsi="Palatino Linotype" w:cs="Arial"/>
          <w:i/>
          <w:iCs/>
          <w:sz w:val="20"/>
          <w:szCs w:val="20"/>
        </w:rPr>
        <w:t>(…)</w:t>
      </w:r>
    </w:p>
    <w:p w14:paraId="6354C4B5" w14:textId="77777777" w:rsidR="00056661" w:rsidRPr="00F476A9" w:rsidRDefault="00056661" w:rsidP="00056661">
      <w:pPr>
        <w:spacing w:line="360" w:lineRule="auto"/>
        <w:ind w:right="901"/>
        <w:jc w:val="both"/>
        <w:rPr>
          <w:rFonts w:ascii="Palatino Linotype" w:eastAsia="Calibri" w:hAnsi="Palatino Linotype" w:cs="Arial"/>
          <w:i/>
          <w:iCs/>
          <w:sz w:val="20"/>
          <w:szCs w:val="20"/>
        </w:rPr>
      </w:pPr>
    </w:p>
    <w:p w14:paraId="1FCA6B9A" w14:textId="1F926E53" w:rsidR="002F71A0" w:rsidRPr="00F476A9" w:rsidRDefault="00930434" w:rsidP="00B96AFB">
      <w:pPr>
        <w:spacing w:line="360" w:lineRule="auto"/>
        <w:jc w:val="both"/>
        <w:rPr>
          <w:rFonts w:ascii="Palatino Linotype" w:eastAsia="Calibri" w:hAnsi="Palatino Linotype" w:cs="Arial"/>
          <w:iCs/>
          <w:sz w:val="22"/>
          <w:szCs w:val="22"/>
        </w:rPr>
      </w:pPr>
      <w:r w:rsidRPr="00F476A9">
        <w:rPr>
          <w:rFonts w:ascii="Palatino Linotype" w:eastAsia="Calibri" w:hAnsi="Palatino Linotype" w:cs="Arial"/>
          <w:iCs/>
          <w:sz w:val="22"/>
          <w:szCs w:val="22"/>
        </w:rPr>
        <w:t xml:space="preserve">Una vez señalado lo anterior, </w:t>
      </w:r>
      <w:r w:rsidR="006D5423" w:rsidRPr="00F476A9">
        <w:rPr>
          <w:rFonts w:ascii="Palatino Linotype" w:eastAsia="Calibri" w:hAnsi="Palatino Linotype" w:cs="Arial"/>
          <w:iCs/>
          <w:sz w:val="22"/>
          <w:szCs w:val="22"/>
        </w:rPr>
        <w:t xml:space="preserve">este </w:t>
      </w:r>
      <w:r w:rsidR="00416CD6" w:rsidRPr="00F476A9">
        <w:rPr>
          <w:rFonts w:ascii="Palatino Linotype" w:eastAsia="Calibri" w:hAnsi="Palatino Linotype" w:cs="Arial"/>
          <w:iCs/>
          <w:sz w:val="22"/>
          <w:szCs w:val="22"/>
        </w:rPr>
        <w:t>Instituto</w:t>
      </w:r>
      <w:r w:rsidR="008B4A43" w:rsidRPr="00F476A9">
        <w:rPr>
          <w:rFonts w:ascii="Palatino Linotype" w:eastAsia="Calibri" w:hAnsi="Palatino Linotype" w:cs="Arial"/>
          <w:iCs/>
          <w:sz w:val="22"/>
          <w:szCs w:val="22"/>
        </w:rPr>
        <w:t xml:space="preserve"> </w:t>
      </w:r>
      <w:r w:rsidR="006D5423" w:rsidRPr="00F476A9">
        <w:rPr>
          <w:rFonts w:ascii="Palatino Linotype" w:eastAsia="Calibri" w:hAnsi="Palatino Linotype" w:cs="Arial"/>
          <w:iCs/>
          <w:sz w:val="22"/>
          <w:szCs w:val="22"/>
        </w:rPr>
        <w:t xml:space="preserve">advierte que la información que es factible de entregar relativo a las condonaciones, </w:t>
      </w:r>
      <w:r w:rsidR="008B4A43" w:rsidRPr="00F476A9">
        <w:rPr>
          <w:rFonts w:ascii="Palatino Linotype" w:eastAsia="Calibri" w:hAnsi="Palatino Linotype" w:cs="Arial"/>
          <w:iCs/>
          <w:sz w:val="22"/>
          <w:szCs w:val="22"/>
        </w:rPr>
        <w:t xml:space="preserve">los inmuebles de uso comercial se encuentran a constreñidos al pago contribuciones y a su vez el </w:t>
      </w:r>
      <w:r w:rsidR="008B4A43" w:rsidRPr="00F476A9">
        <w:rPr>
          <w:rFonts w:ascii="Palatino Linotype" w:eastAsia="Calibri" w:hAnsi="Palatino Linotype" w:cs="Arial"/>
          <w:b/>
          <w:bCs/>
          <w:iCs/>
          <w:sz w:val="22"/>
          <w:szCs w:val="22"/>
        </w:rPr>
        <w:t>SUJETO OBLIGADO</w:t>
      </w:r>
      <w:r w:rsidR="008B4A43" w:rsidRPr="00F476A9">
        <w:rPr>
          <w:rFonts w:ascii="Palatino Linotype" w:eastAsia="Calibri" w:hAnsi="Palatino Linotype" w:cs="Arial"/>
          <w:iCs/>
          <w:sz w:val="22"/>
          <w:szCs w:val="22"/>
        </w:rPr>
        <w:t xml:space="preserve"> a recaudar los pagos efectuados, como se precisa en los siguientes supuestos previstos en el artículo 95, fracción II, de la </w:t>
      </w:r>
      <w:bookmarkStart w:id="30" w:name="_Hlk95384535"/>
      <w:r w:rsidR="008B4A43" w:rsidRPr="00F476A9">
        <w:rPr>
          <w:rFonts w:ascii="Palatino Linotype" w:eastAsia="Calibri" w:hAnsi="Palatino Linotype" w:cs="Arial"/>
          <w:iCs/>
          <w:sz w:val="22"/>
          <w:szCs w:val="22"/>
        </w:rPr>
        <w:t>Ley Orgánica Municipal del Estado de México</w:t>
      </w:r>
      <w:bookmarkEnd w:id="30"/>
      <w:r w:rsidR="008B4A43" w:rsidRPr="00F476A9">
        <w:rPr>
          <w:rFonts w:ascii="Palatino Linotype" w:eastAsia="Calibri" w:hAnsi="Palatino Linotype" w:cs="Arial"/>
          <w:iCs/>
          <w:sz w:val="22"/>
          <w:szCs w:val="22"/>
        </w:rPr>
        <w:t xml:space="preserve">; el </w:t>
      </w:r>
      <w:r w:rsidR="00213038" w:rsidRPr="00F476A9">
        <w:rPr>
          <w:rFonts w:ascii="Palatino Linotype" w:eastAsia="Calibri" w:hAnsi="Palatino Linotype" w:cs="Arial"/>
          <w:iCs/>
          <w:sz w:val="22"/>
          <w:szCs w:val="22"/>
        </w:rPr>
        <w:t>artículo</w:t>
      </w:r>
      <w:r w:rsidR="008B4A43" w:rsidRPr="00F476A9">
        <w:rPr>
          <w:rFonts w:ascii="Palatino Linotype" w:eastAsia="Calibri" w:hAnsi="Palatino Linotype" w:cs="Arial"/>
          <w:iCs/>
          <w:sz w:val="22"/>
          <w:szCs w:val="22"/>
        </w:rPr>
        <w:t xml:space="preserve"> 163, del </w:t>
      </w:r>
      <w:bookmarkStart w:id="31" w:name="_Hlk95384548"/>
      <w:r w:rsidR="008B4A43" w:rsidRPr="00F476A9">
        <w:rPr>
          <w:rFonts w:ascii="Palatino Linotype" w:eastAsia="Calibri" w:hAnsi="Palatino Linotype" w:cs="Arial"/>
          <w:iCs/>
          <w:sz w:val="22"/>
          <w:szCs w:val="22"/>
        </w:rPr>
        <w:t>Bando Municipal de Metepec</w:t>
      </w:r>
      <w:bookmarkEnd w:id="31"/>
      <w:r w:rsidR="008B4A43" w:rsidRPr="00F476A9">
        <w:rPr>
          <w:rFonts w:ascii="Palatino Linotype" w:eastAsia="Calibri" w:hAnsi="Palatino Linotype" w:cs="Arial"/>
          <w:iCs/>
          <w:sz w:val="22"/>
          <w:szCs w:val="22"/>
        </w:rPr>
        <w:t xml:space="preserve">, 2021, </w:t>
      </w:r>
      <w:r w:rsidR="00213038" w:rsidRPr="00F476A9">
        <w:rPr>
          <w:rFonts w:ascii="Palatino Linotype" w:eastAsia="Calibri" w:hAnsi="Palatino Linotype" w:cs="Arial"/>
          <w:iCs/>
          <w:sz w:val="22"/>
          <w:szCs w:val="22"/>
        </w:rPr>
        <w:t>así</w:t>
      </w:r>
      <w:r w:rsidR="008B4A43" w:rsidRPr="00F476A9">
        <w:rPr>
          <w:rFonts w:ascii="Palatino Linotype" w:eastAsia="Calibri" w:hAnsi="Palatino Linotype" w:cs="Arial"/>
          <w:iCs/>
          <w:sz w:val="22"/>
          <w:szCs w:val="22"/>
        </w:rPr>
        <w:t xml:space="preserve"> como, el artículo</w:t>
      </w:r>
      <w:r w:rsidR="00213038" w:rsidRPr="00F476A9">
        <w:rPr>
          <w:rFonts w:ascii="Palatino Linotype" w:eastAsia="Calibri" w:hAnsi="Palatino Linotype" w:cs="Arial"/>
          <w:iCs/>
          <w:sz w:val="22"/>
          <w:szCs w:val="22"/>
        </w:rPr>
        <w:t xml:space="preserve"> 9.13 , fracción II, del </w:t>
      </w:r>
      <w:r w:rsidR="008B4A43" w:rsidRPr="00F476A9">
        <w:rPr>
          <w:rFonts w:ascii="Palatino Linotype" w:eastAsia="Calibri" w:hAnsi="Palatino Linotype" w:cs="Arial"/>
          <w:iCs/>
          <w:sz w:val="22"/>
          <w:szCs w:val="22"/>
        </w:rPr>
        <w:t xml:space="preserve"> </w:t>
      </w:r>
      <w:bookmarkStart w:id="32" w:name="_Hlk95384504"/>
      <w:r w:rsidR="00213038" w:rsidRPr="00F476A9">
        <w:rPr>
          <w:rFonts w:ascii="Palatino Linotype" w:hAnsi="Palatino Linotype"/>
          <w:sz w:val="22"/>
          <w:szCs w:val="22"/>
          <w:lang w:val="es-ES"/>
        </w:rPr>
        <w:t>Código de Reglamentación Municipal de Metepec</w:t>
      </w:r>
      <w:bookmarkEnd w:id="32"/>
      <w:r w:rsidR="00213038" w:rsidRPr="00F476A9">
        <w:rPr>
          <w:rFonts w:ascii="Palatino Linotype" w:hAnsi="Palatino Linotype"/>
          <w:sz w:val="22"/>
          <w:szCs w:val="22"/>
          <w:lang w:val="es-ES"/>
        </w:rPr>
        <w:t>, que nos mencionan lo siguiente:</w:t>
      </w:r>
    </w:p>
    <w:p w14:paraId="662A1C38" w14:textId="77777777" w:rsidR="00CB2E76" w:rsidRPr="00F476A9" w:rsidRDefault="00CB2E76" w:rsidP="00376271">
      <w:pPr>
        <w:spacing w:line="360" w:lineRule="auto"/>
        <w:ind w:left="567" w:right="567"/>
        <w:jc w:val="both"/>
        <w:rPr>
          <w:rFonts w:ascii="Palatino Linotype" w:eastAsia="Calibri" w:hAnsi="Palatino Linotype" w:cs="Arial"/>
          <w:i/>
          <w:iCs/>
          <w:sz w:val="18"/>
          <w:szCs w:val="18"/>
        </w:rPr>
      </w:pPr>
    </w:p>
    <w:p w14:paraId="608EBF2B" w14:textId="6ADF6A93" w:rsidR="003B3379" w:rsidRPr="00F476A9" w:rsidRDefault="002B2BE4" w:rsidP="00376271">
      <w:pPr>
        <w:spacing w:line="360" w:lineRule="auto"/>
        <w:ind w:left="567" w:right="567"/>
        <w:jc w:val="center"/>
        <w:rPr>
          <w:rFonts w:ascii="Palatino Linotype" w:hAnsi="Palatino Linotype"/>
          <w:b/>
          <w:bCs/>
          <w:i/>
          <w:iCs/>
          <w:sz w:val="20"/>
          <w:szCs w:val="20"/>
        </w:rPr>
      </w:pPr>
      <w:r w:rsidRPr="00F476A9">
        <w:rPr>
          <w:rFonts w:ascii="Palatino Linotype" w:hAnsi="Palatino Linotype"/>
          <w:b/>
          <w:bCs/>
          <w:i/>
          <w:iCs/>
          <w:sz w:val="20"/>
          <w:szCs w:val="20"/>
        </w:rPr>
        <w:t>“</w:t>
      </w:r>
      <w:r w:rsidR="003B3379" w:rsidRPr="00F476A9">
        <w:rPr>
          <w:rFonts w:ascii="Palatino Linotype" w:hAnsi="Palatino Linotype"/>
          <w:b/>
          <w:bCs/>
          <w:i/>
          <w:iCs/>
          <w:sz w:val="20"/>
          <w:szCs w:val="20"/>
        </w:rPr>
        <w:t>Ley Orgánica Municipal del Estado de México</w:t>
      </w:r>
    </w:p>
    <w:p w14:paraId="556A4BFC" w14:textId="1021177D" w:rsidR="00CB2E76" w:rsidRPr="00F476A9" w:rsidRDefault="00CB2E7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Artículo 95.- Son atribuciones del tesorero municipal</w:t>
      </w:r>
    </w:p>
    <w:p w14:paraId="2166EDB8" w14:textId="6C272F84" w:rsidR="008B4A43" w:rsidRPr="00F476A9" w:rsidRDefault="008B4A4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64E57158" w14:textId="65A67A4C" w:rsidR="00CB2E76" w:rsidRPr="00F476A9" w:rsidRDefault="00CB2E7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II. Determinar, liquidar, recaudar, fiscalizar y administrar las contribuciones en los términos de los ordenamientos jurídicos aplicables y, en su caso, aplicar el procedimiento administrativo de ejecución en términos de las disposiciones aplicables;</w:t>
      </w:r>
    </w:p>
    <w:p w14:paraId="2D5D3A07" w14:textId="77777777" w:rsidR="00F476A9" w:rsidRPr="00F476A9" w:rsidRDefault="00F476A9" w:rsidP="00376271">
      <w:pPr>
        <w:spacing w:line="360" w:lineRule="auto"/>
        <w:ind w:left="567" w:right="567"/>
        <w:jc w:val="center"/>
        <w:rPr>
          <w:rFonts w:ascii="Palatino Linotype" w:eastAsia="Calibri" w:hAnsi="Palatino Linotype" w:cs="Arial"/>
          <w:i/>
          <w:iCs/>
          <w:sz w:val="20"/>
          <w:szCs w:val="20"/>
        </w:rPr>
      </w:pPr>
    </w:p>
    <w:p w14:paraId="3EAE91B2" w14:textId="3C769C76" w:rsidR="00255B36" w:rsidRPr="00F476A9" w:rsidRDefault="003B3379" w:rsidP="00376271">
      <w:pPr>
        <w:spacing w:line="360" w:lineRule="auto"/>
        <w:ind w:left="567" w:right="567"/>
        <w:jc w:val="center"/>
        <w:rPr>
          <w:rFonts w:ascii="Palatino Linotype" w:eastAsia="Calibri" w:hAnsi="Palatino Linotype" w:cs="Arial"/>
          <w:i/>
          <w:iCs/>
          <w:sz w:val="20"/>
          <w:szCs w:val="20"/>
        </w:rPr>
      </w:pPr>
      <w:r w:rsidRPr="00F476A9">
        <w:rPr>
          <w:rFonts w:ascii="Palatino Linotype" w:eastAsia="Calibri" w:hAnsi="Palatino Linotype" w:cs="Arial"/>
          <w:i/>
          <w:iCs/>
          <w:sz w:val="20"/>
          <w:szCs w:val="20"/>
        </w:rPr>
        <w:t>“Bando Municipal de Metepec</w:t>
      </w:r>
    </w:p>
    <w:p w14:paraId="371EB49D" w14:textId="77777777" w:rsidR="003B3379" w:rsidRPr="00F476A9" w:rsidRDefault="003B3379" w:rsidP="00376271">
      <w:pPr>
        <w:spacing w:line="360" w:lineRule="auto"/>
        <w:ind w:left="567" w:right="567"/>
        <w:jc w:val="center"/>
        <w:rPr>
          <w:rFonts w:ascii="Palatino Linotype" w:eastAsia="Calibri" w:hAnsi="Palatino Linotype" w:cs="Arial"/>
          <w:i/>
          <w:iCs/>
          <w:sz w:val="20"/>
          <w:szCs w:val="20"/>
        </w:rPr>
      </w:pPr>
    </w:p>
    <w:p w14:paraId="569F5F4E" w14:textId="03AE57AA" w:rsidR="006D5423" w:rsidRPr="00F476A9" w:rsidRDefault="00255B3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lastRenderedPageBreak/>
        <w:t xml:space="preserve">ARTÍCULO 163.- </w:t>
      </w:r>
      <w:r w:rsidRPr="00F476A9">
        <w:rPr>
          <w:rFonts w:ascii="Palatino Linotype" w:hAnsi="Palatino Linotype"/>
          <w:b/>
          <w:bCs/>
          <w:i/>
          <w:iCs/>
          <w:sz w:val="20"/>
          <w:szCs w:val="20"/>
        </w:rPr>
        <w:t>Las carnes frescas, refrigeradas o en estado natural destinadas al consumo humano</w:t>
      </w:r>
      <w:r w:rsidRPr="00F476A9">
        <w:rPr>
          <w:rFonts w:ascii="Palatino Linotype" w:hAnsi="Palatino Linotype"/>
          <w:i/>
          <w:iCs/>
          <w:sz w:val="20"/>
          <w:szCs w:val="20"/>
        </w:rPr>
        <w:t xml:space="preserve">, estarán sujetas a la supervisión de la autoridad sanitaria competente, de conformidad a las disposiciones jurídicas aplicables, vigilando la calidad, procedencia y manejo higiénico de las mismas, debiendo llevar en lugar visible el sello de verificación sanitaria correspondiente, </w:t>
      </w:r>
      <w:r w:rsidRPr="00F476A9">
        <w:rPr>
          <w:rFonts w:ascii="Palatino Linotype" w:hAnsi="Palatino Linotype"/>
          <w:b/>
          <w:bCs/>
          <w:i/>
          <w:iCs/>
          <w:sz w:val="20"/>
          <w:szCs w:val="20"/>
        </w:rPr>
        <w:t xml:space="preserve">además de haber cubierto la contribución municipal relativa al pago de derecho </w:t>
      </w:r>
      <w:r w:rsidRPr="00F476A9">
        <w:rPr>
          <w:rFonts w:ascii="Palatino Linotype" w:hAnsi="Palatino Linotype"/>
          <w:i/>
          <w:iCs/>
          <w:sz w:val="20"/>
          <w:szCs w:val="20"/>
        </w:rPr>
        <w:t>por concepto de sacrificio, el Código regulará lo relativo a la materia.</w:t>
      </w:r>
      <w:r w:rsidR="007446E6" w:rsidRPr="00F476A9">
        <w:rPr>
          <w:rFonts w:ascii="Palatino Linotype" w:hAnsi="Palatino Linotype"/>
          <w:i/>
          <w:iCs/>
          <w:sz w:val="20"/>
          <w:szCs w:val="20"/>
        </w:rPr>
        <w:t>”</w:t>
      </w:r>
    </w:p>
    <w:p w14:paraId="210D358F" w14:textId="77777777" w:rsidR="007446E6" w:rsidRPr="00F476A9" w:rsidRDefault="007446E6" w:rsidP="00376271">
      <w:pPr>
        <w:spacing w:line="360" w:lineRule="auto"/>
        <w:ind w:left="567" w:right="567"/>
        <w:jc w:val="both"/>
        <w:rPr>
          <w:rFonts w:ascii="Palatino Linotype" w:hAnsi="Palatino Linotype"/>
          <w:i/>
          <w:iCs/>
          <w:sz w:val="20"/>
          <w:szCs w:val="20"/>
        </w:rPr>
      </w:pPr>
    </w:p>
    <w:p w14:paraId="4D4AA8A5" w14:textId="36955492" w:rsidR="00255B36" w:rsidRPr="00F476A9" w:rsidRDefault="007446E6" w:rsidP="00376271">
      <w:pPr>
        <w:spacing w:line="360" w:lineRule="auto"/>
        <w:ind w:left="567" w:right="567"/>
        <w:jc w:val="center"/>
        <w:rPr>
          <w:rFonts w:ascii="Palatino Linotype" w:hAnsi="Palatino Linotype"/>
          <w:i/>
          <w:iCs/>
          <w:sz w:val="20"/>
          <w:szCs w:val="20"/>
          <w:lang w:val="es-ES"/>
        </w:rPr>
      </w:pPr>
      <w:r w:rsidRPr="00F476A9">
        <w:rPr>
          <w:rFonts w:ascii="Palatino Linotype" w:hAnsi="Palatino Linotype"/>
          <w:i/>
          <w:iCs/>
          <w:sz w:val="20"/>
          <w:szCs w:val="20"/>
          <w:lang w:val="es-ES"/>
        </w:rPr>
        <w:t>“Código de Reglamentación Municipal de Metepec</w:t>
      </w:r>
    </w:p>
    <w:p w14:paraId="47C30BEE" w14:textId="77777777" w:rsidR="007446E6" w:rsidRPr="00F476A9" w:rsidRDefault="007446E6" w:rsidP="00376271">
      <w:pPr>
        <w:spacing w:line="360" w:lineRule="auto"/>
        <w:ind w:left="567" w:right="567"/>
        <w:jc w:val="both"/>
        <w:rPr>
          <w:rFonts w:ascii="Palatino Linotype" w:hAnsi="Palatino Linotype"/>
          <w:i/>
          <w:iCs/>
          <w:sz w:val="20"/>
          <w:szCs w:val="20"/>
        </w:rPr>
      </w:pPr>
    </w:p>
    <w:p w14:paraId="1ED87DE4" w14:textId="31EA42EC" w:rsidR="00255B36" w:rsidRPr="00F476A9" w:rsidRDefault="00255B3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Artículo 9.13.- El solicitante dependiendo del trámite a realizar relacionado con la licencia de funcionamiento, deberá ingresar a la Dirección de Desarrollo Económico, Turístico y Artesanal, por conducto del Centro Municipal de Atención Empresarial, su expediente completo con la documentación que corresponda de acuerdo al trámite que vaya a realizar, de conformidad con lo siguiente:</w:t>
      </w:r>
    </w:p>
    <w:p w14:paraId="03162BE2" w14:textId="77777777" w:rsidR="00255B36" w:rsidRPr="00F476A9" w:rsidRDefault="00255B36" w:rsidP="00376271">
      <w:pPr>
        <w:spacing w:line="360" w:lineRule="auto"/>
        <w:ind w:left="567" w:right="567"/>
        <w:jc w:val="both"/>
        <w:rPr>
          <w:rFonts w:ascii="Palatino Linotype" w:hAnsi="Palatino Linotype"/>
          <w:i/>
          <w:iCs/>
          <w:sz w:val="20"/>
          <w:szCs w:val="20"/>
        </w:rPr>
      </w:pPr>
    </w:p>
    <w:p w14:paraId="21FAA4AA" w14:textId="77777777" w:rsidR="002B2BE4" w:rsidRPr="00F476A9" w:rsidRDefault="00255B3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II. Refrendo </w:t>
      </w:r>
    </w:p>
    <w:p w14:paraId="2FC7EAA9" w14:textId="6C0DB13B" w:rsidR="00255B36" w:rsidRPr="00F476A9" w:rsidRDefault="00255B36"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El documento de licencia de funcionamiento será permanente con refrendos anuales</w:t>
      </w:r>
      <w:r w:rsidRPr="00F476A9">
        <w:rPr>
          <w:rFonts w:ascii="Palatino Linotype" w:hAnsi="Palatino Linotype"/>
          <w:i/>
          <w:iCs/>
          <w:sz w:val="20"/>
          <w:szCs w:val="20"/>
        </w:rPr>
        <w:t xml:space="preserve"> proporcionando la información, </w:t>
      </w:r>
      <w:r w:rsidRPr="00F476A9">
        <w:rPr>
          <w:rFonts w:ascii="Palatino Linotype" w:hAnsi="Palatino Linotype"/>
          <w:b/>
          <w:bCs/>
          <w:i/>
          <w:iCs/>
          <w:sz w:val="20"/>
          <w:szCs w:val="20"/>
        </w:rPr>
        <w:t>consistente en los comprobantes de pago de sus contribuciones y derechos,</w:t>
      </w:r>
      <w:r w:rsidRPr="00F476A9">
        <w:rPr>
          <w:rFonts w:ascii="Palatino Linotype" w:hAnsi="Palatino Linotype"/>
          <w:i/>
          <w:iCs/>
          <w:sz w:val="20"/>
          <w:szCs w:val="20"/>
        </w:rPr>
        <w:t xml:space="preserve"> y que las condiciones originales para el funcionamiento de las unidades económicas no hayan variado.</w:t>
      </w:r>
      <w:r w:rsidR="007446E6" w:rsidRPr="00F476A9">
        <w:rPr>
          <w:rFonts w:ascii="Palatino Linotype" w:hAnsi="Palatino Linotype"/>
          <w:i/>
          <w:iCs/>
          <w:sz w:val="20"/>
          <w:szCs w:val="20"/>
        </w:rPr>
        <w:t>”</w:t>
      </w:r>
    </w:p>
    <w:p w14:paraId="64552622" w14:textId="015FE5AB" w:rsidR="007446E6" w:rsidRPr="00F476A9" w:rsidRDefault="007446E6"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(Énfasis añadido)</w:t>
      </w:r>
    </w:p>
    <w:p w14:paraId="52740F1B" w14:textId="49746443" w:rsidR="00213038" w:rsidRPr="00F476A9" w:rsidRDefault="00213038" w:rsidP="002B2BE4">
      <w:pPr>
        <w:spacing w:line="360" w:lineRule="auto"/>
        <w:ind w:left="850" w:right="901"/>
        <w:jc w:val="both"/>
        <w:rPr>
          <w:rFonts w:ascii="Palatino Linotype" w:hAnsi="Palatino Linotype"/>
          <w:i/>
          <w:iCs/>
          <w:sz w:val="20"/>
          <w:szCs w:val="20"/>
        </w:rPr>
      </w:pPr>
    </w:p>
    <w:p w14:paraId="113735EF" w14:textId="6D8C59DA" w:rsidR="00213038" w:rsidRPr="00F476A9" w:rsidRDefault="00213038" w:rsidP="00DF6FDB">
      <w:pPr>
        <w:spacing w:line="360" w:lineRule="auto"/>
        <w:jc w:val="both"/>
        <w:rPr>
          <w:rFonts w:ascii="Palatino Linotype" w:hAnsi="Palatino Linotype"/>
          <w:sz w:val="22"/>
          <w:szCs w:val="22"/>
        </w:rPr>
      </w:pPr>
      <w:r w:rsidRPr="00F476A9">
        <w:rPr>
          <w:rFonts w:ascii="Palatino Linotype" w:hAnsi="Palatino Linotype"/>
          <w:sz w:val="22"/>
          <w:szCs w:val="22"/>
        </w:rPr>
        <w:t xml:space="preserve">De lo anterior, se advierte que los particulares que cuentan con el </w:t>
      </w:r>
      <w:r w:rsidR="009668D5" w:rsidRPr="00F476A9">
        <w:rPr>
          <w:rFonts w:ascii="Palatino Linotype" w:hAnsi="Palatino Linotype"/>
          <w:sz w:val="22"/>
          <w:szCs w:val="22"/>
        </w:rPr>
        <w:t>título</w:t>
      </w:r>
      <w:r w:rsidRPr="00F476A9">
        <w:rPr>
          <w:rFonts w:ascii="Palatino Linotype" w:hAnsi="Palatino Linotype"/>
          <w:sz w:val="22"/>
          <w:szCs w:val="22"/>
        </w:rPr>
        <w:t xml:space="preserve"> </w:t>
      </w:r>
      <w:r w:rsidR="009668D5" w:rsidRPr="00F476A9">
        <w:rPr>
          <w:rFonts w:ascii="Palatino Linotype" w:hAnsi="Palatino Linotype"/>
          <w:sz w:val="22"/>
          <w:szCs w:val="22"/>
        </w:rPr>
        <w:t xml:space="preserve">o lo poseedores </w:t>
      </w:r>
      <w:r w:rsidRPr="00F476A9">
        <w:rPr>
          <w:rFonts w:ascii="Palatino Linotype" w:hAnsi="Palatino Linotype"/>
          <w:sz w:val="22"/>
          <w:szCs w:val="22"/>
        </w:rPr>
        <w:t xml:space="preserve">de los </w:t>
      </w:r>
      <w:r w:rsidR="009668D5" w:rsidRPr="00F476A9">
        <w:rPr>
          <w:rFonts w:ascii="Palatino Linotype" w:hAnsi="Palatino Linotype"/>
          <w:sz w:val="22"/>
          <w:szCs w:val="22"/>
        </w:rPr>
        <w:t xml:space="preserve">inmuebles mencionados en la solicitud de información, </w:t>
      </w:r>
      <w:r w:rsidR="00DF6FDB" w:rsidRPr="00F476A9">
        <w:rPr>
          <w:rFonts w:ascii="Palatino Linotype" w:hAnsi="Palatino Linotype"/>
          <w:sz w:val="22"/>
          <w:szCs w:val="22"/>
        </w:rPr>
        <w:t xml:space="preserve">deben de hacer el pago de los supuestos señados en las disposiciones, lo cual se debe de transparentar  sus acciones así como garantizar y respetar el derecho de acceso a la información pública, en términos del </w:t>
      </w:r>
      <w:r w:rsidR="007446E6" w:rsidRPr="00F476A9">
        <w:rPr>
          <w:rFonts w:ascii="Palatino Linotype" w:hAnsi="Palatino Linotype"/>
          <w:sz w:val="22"/>
          <w:szCs w:val="22"/>
        </w:rPr>
        <w:t>artículo</w:t>
      </w:r>
      <w:r w:rsidR="00DF6FDB" w:rsidRPr="00F476A9">
        <w:rPr>
          <w:rFonts w:ascii="Palatino Linotype" w:hAnsi="Palatino Linotype"/>
          <w:sz w:val="22"/>
          <w:szCs w:val="22"/>
        </w:rPr>
        <w:t xml:space="preserve"> 23, </w:t>
      </w:r>
      <w:r w:rsidR="007446E6" w:rsidRPr="00F476A9">
        <w:rPr>
          <w:rFonts w:ascii="Palatino Linotype" w:hAnsi="Palatino Linotype"/>
          <w:sz w:val="22"/>
          <w:szCs w:val="22"/>
        </w:rPr>
        <w:t xml:space="preserve">último párrafo, de la Ley de Transparencia y Acceso a la Información Pública del Estado de México y Municipios, </w:t>
      </w:r>
      <w:r w:rsidR="00DF6FDB" w:rsidRPr="00F476A9">
        <w:rPr>
          <w:rFonts w:ascii="Palatino Linotype" w:hAnsi="Palatino Linotype"/>
          <w:sz w:val="22"/>
          <w:szCs w:val="22"/>
        </w:rPr>
        <w:t xml:space="preserve">por tanto, este </w:t>
      </w:r>
      <w:r w:rsidR="00706730" w:rsidRPr="00F476A9">
        <w:rPr>
          <w:rFonts w:ascii="Palatino Linotype" w:hAnsi="Palatino Linotype"/>
          <w:sz w:val="22"/>
          <w:szCs w:val="22"/>
        </w:rPr>
        <w:t>Instituto</w:t>
      </w:r>
      <w:r w:rsidR="00DF6FDB" w:rsidRPr="00F476A9">
        <w:rPr>
          <w:rFonts w:ascii="Palatino Linotype" w:hAnsi="Palatino Linotype"/>
          <w:sz w:val="22"/>
          <w:szCs w:val="22"/>
        </w:rPr>
        <w:t xml:space="preserve"> termina ordenar al </w:t>
      </w:r>
      <w:r w:rsidR="00DF6FDB" w:rsidRPr="00F476A9">
        <w:rPr>
          <w:rFonts w:ascii="Palatino Linotype" w:hAnsi="Palatino Linotype"/>
          <w:b/>
          <w:bCs/>
          <w:sz w:val="22"/>
          <w:szCs w:val="22"/>
        </w:rPr>
        <w:t>SUJETO OBLIGADO</w:t>
      </w:r>
      <w:r w:rsidR="00DF6FDB" w:rsidRPr="00F476A9">
        <w:rPr>
          <w:rFonts w:ascii="Palatino Linotype" w:hAnsi="Palatino Linotype"/>
          <w:sz w:val="22"/>
          <w:szCs w:val="22"/>
        </w:rPr>
        <w:t xml:space="preserve"> haga </w:t>
      </w:r>
      <w:r w:rsidR="007446E6" w:rsidRPr="00F476A9">
        <w:rPr>
          <w:rFonts w:ascii="Palatino Linotype" w:hAnsi="Palatino Linotype"/>
          <w:sz w:val="22"/>
          <w:szCs w:val="22"/>
        </w:rPr>
        <w:t xml:space="preserve">entrega de </w:t>
      </w:r>
      <w:r w:rsidR="007446E6" w:rsidRPr="00F476A9">
        <w:rPr>
          <w:rFonts w:ascii="Palatino Linotype" w:hAnsi="Palatino Linotype"/>
          <w:sz w:val="22"/>
          <w:szCs w:val="22"/>
        </w:rPr>
        <w:lastRenderedPageBreak/>
        <w:t xml:space="preserve">los </w:t>
      </w:r>
      <w:r w:rsidR="003B3379" w:rsidRPr="00F476A9">
        <w:rPr>
          <w:rFonts w:ascii="Palatino Linotype" w:hAnsi="Palatino Linotype"/>
          <w:sz w:val="22"/>
          <w:szCs w:val="22"/>
        </w:rPr>
        <w:t xml:space="preserve">comprobantes por concepto de condonaciones de los inmuebles señados en la solicitud de información, en versión pública, del periodo comprendido que a continuación se señala: </w:t>
      </w:r>
    </w:p>
    <w:p w14:paraId="02BB3646" w14:textId="77777777" w:rsidR="00213038" w:rsidRPr="00F476A9" w:rsidRDefault="00213038" w:rsidP="003B3379">
      <w:pPr>
        <w:spacing w:line="360" w:lineRule="auto"/>
        <w:ind w:right="901"/>
        <w:jc w:val="both"/>
        <w:rPr>
          <w:rFonts w:ascii="Palatino Linotype" w:hAnsi="Palatino Linotype"/>
          <w:i/>
          <w:iCs/>
          <w:sz w:val="20"/>
          <w:szCs w:val="20"/>
        </w:rPr>
      </w:pPr>
    </w:p>
    <w:p w14:paraId="3FE34C7C" w14:textId="3C5FEB0B" w:rsidR="00213038" w:rsidRPr="00F476A9" w:rsidRDefault="003B3379" w:rsidP="00213038">
      <w:pPr>
        <w:spacing w:line="360" w:lineRule="auto"/>
        <w:jc w:val="both"/>
        <w:rPr>
          <w:rFonts w:ascii="Palatino Linotype" w:eastAsia="Calibri" w:hAnsi="Palatino Linotype" w:cs="Arial"/>
          <w:iCs/>
          <w:sz w:val="22"/>
          <w:szCs w:val="22"/>
        </w:rPr>
      </w:pPr>
      <w:r w:rsidRPr="00F476A9">
        <w:rPr>
          <w:rFonts w:ascii="Palatino Linotype" w:eastAsia="Calibri" w:hAnsi="Palatino Linotype" w:cs="Arial"/>
          <w:iCs/>
          <w:sz w:val="22"/>
          <w:szCs w:val="22"/>
        </w:rPr>
        <w:t>D</w:t>
      </w:r>
      <w:r w:rsidR="00213038" w:rsidRPr="00F476A9">
        <w:rPr>
          <w:rFonts w:ascii="Palatino Linotype" w:eastAsia="Calibri" w:hAnsi="Palatino Linotype" w:cs="Arial"/>
          <w:iCs/>
          <w:sz w:val="22"/>
          <w:szCs w:val="22"/>
        </w:rPr>
        <w:t xml:space="preserve">erivado que del contenido de la solicitud de información, se advierte que </w:t>
      </w:r>
      <w:r w:rsidRPr="00F476A9">
        <w:rPr>
          <w:rFonts w:ascii="Palatino Linotype" w:eastAsia="Calibri" w:hAnsi="Palatino Linotype" w:cs="Arial"/>
          <w:iCs/>
          <w:sz w:val="22"/>
          <w:szCs w:val="22"/>
        </w:rPr>
        <w:t>el</w:t>
      </w:r>
      <w:r w:rsidR="00213038" w:rsidRPr="00F476A9">
        <w:rPr>
          <w:rFonts w:ascii="Palatino Linotype" w:eastAsia="Calibri" w:hAnsi="Palatino Linotype" w:cs="Arial"/>
          <w:iCs/>
          <w:sz w:val="22"/>
          <w:szCs w:val="22"/>
        </w:rPr>
        <w:t xml:space="preserve"> particular omitió señalar el periodo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w:t>
      </w:r>
      <w:r w:rsidRPr="00F476A9">
        <w:rPr>
          <w:rFonts w:ascii="Palatino Linotype" w:eastAsia="Calibri" w:hAnsi="Palatino Linotype" w:cs="Arial"/>
          <w:iCs/>
          <w:sz w:val="22"/>
          <w:szCs w:val="22"/>
        </w:rPr>
        <w:t>cuatro</w:t>
      </w:r>
      <w:r w:rsidR="00213038" w:rsidRPr="00F476A9">
        <w:rPr>
          <w:rFonts w:ascii="Palatino Linotype" w:eastAsia="Calibri" w:hAnsi="Palatino Linotype" w:cs="Arial"/>
          <w:iCs/>
          <w:sz w:val="22"/>
          <w:szCs w:val="22"/>
        </w:rPr>
        <w:t xml:space="preserve"> de noviembre de dos mil </w:t>
      </w:r>
      <w:r w:rsidRPr="00F476A9">
        <w:rPr>
          <w:rFonts w:ascii="Palatino Linotype" w:eastAsia="Calibri" w:hAnsi="Palatino Linotype" w:cs="Arial"/>
          <w:iCs/>
          <w:sz w:val="22"/>
          <w:szCs w:val="22"/>
        </w:rPr>
        <w:t>veinte</w:t>
      </w:r>
      <w:r w:rsidR="00213038" w:rsidRPr="00F476A9">
        <w:rPr>
          <w:rFonts w:ascii="Palatino Linotype" w:eastAsia="Calibri" w:hAnsi="Palatino Linotype" w:cs="Arial"/>
          <w:iCs/>
          <w:sz w:val="22"/>
          <w:szCs w:val="22"/>
        </w:rPr>
        <w:t xml:space="preserve"> al </w:t>
      </w:r>
      <w:r w:rsidRPr="00F476A9">
        <w:rPr>
          <w:rFonts w:ascii="Palatino Linotype" w:eastAsia="Calibri" w:hAnsi="Palatino Linotype" w:cs="Arial"/>
          <w:iCs/>
          <w:sz w:val="22"/>
          <w:szCs w:val="22"/>
        </w:rPr>
        <w:t>cuatro</w:t>
      </w:r>
      <w:r w:rsidR="00213038" w:rsidRPr="00F476A9">
        <w:rPr>
          <w:rFonts w:ascii="Palatino Linotype" w:eastAsia="Calibri" w:hAnsi="Palatino Linotype" w:cs="Arial"/>
          <w:iCs/>
          <w:sz w:val="22"/>
          <w:szCs w:val="22"/>
        </w:rPr>
        <w:t xml:space="preserve"> de noviembre de dos mil </w:t>
      </w:r>
      <w:r w:rsidRPr="00F476A9">
        <w:rPr>
          <w:rFonts w:ascii="Palatino Linotype" w:eastAsia="Calibri" w:hAnsi="Palatino Linotype" w:cs="Arial"/>
          <w:iCs/>
          <w:sz w:val="22"/>
          <w:szCs w:val="22"/>
        </w:rPr>
        <w:t>veintiuno</w:t>
      </w:r>
      <w:r w:rsidR="00213038" w:rsidRPr="00F476A9">
        <w:rPr>
          <w:rFonts w:ascii="Palatino Linotype" w:eastAsia="Calibri" w:hAnsi="Palatino Linotype" w:cs="Arial"/>
          <w:iCs/>
          <w:sz w:val="22"/>
          <w:szCs w:val="22"/>
        </w:rPr>
        <w:t xml:space="preserve">. </w:t>
      </w:r>
    </w:p>
    <w:p w14:paraId="0DFA1887" w14:textId="77777777" w:rsidR="00213038" w:rsidRPr="00F476A9" w:rsidRDefault="00213038" w:rsidP="00213038">
      <w:pPr>
        <w:spacing w:line="360" w:lineRule="auto"/>
        <w:jc w:val="both"/>
        <w:rPr>
          <w:rFonts w:ascii="Palatino Linotype" w:eastAsia="Calibri" w:hAnsi="Palatino Linotype" w:cs="Arial"/>
          <w:iCs/>
          <w:sz w:val="22"/>
          <w:szCs w:val="22"/>
        </w:rPr>
      </w:pPr>
    </w:p>
    <w:p w14:paraId="4E8BA099" w14:textId="3D27A01B" w:rsidR="00213038" w:rsidRPr="00F476A9" w:rsidRDefault="00A64672" w:rsidP="00213038">
      <w:pPr>
        <w:spacing w:line="360" w:lineRule="auto"/>
        <w:jc w:val="both"/>
        <w:rPr>
          <w:rFonts w:ascii="Palatino Linotype" w:eastAsia="Calibri" w:hAnsi="Palatino Linotype" w:cs="Arial"/>
          <w:iCs/>
          <w:sz w:val="22"/>
          <w:szCs w:val="22"/>
        </w:rPr>
      </w:pPr>
      <w:r w:rsidRPr="00F476A9">
        <w:rPr>
          <w:rFonts w:ascii="Palatino Linotype" w:eastAsia="Calibri" w:hAnsi="Palatino Linotype" w:cs="Arial"/>
          <w:iCs/>
          <w:sz w:val="22"/>
          <w:szCs w:val="22"/>
        </w:rPr>
        <w:t>Es</w:t>
      </w:r>
      <w:r w:rsidR="00213038" w:rsidRPr="00F476A9">
        <w:rPr>
          <w:rFonts w:ascii="Palatino Linotype" w:eastAsia="Calibri" w:hAnsi="Palatino Linotype" w:cs="Arial"/>
          <w:iCs/>
          <w:sz w:val="22"/>
          <w:szCs w:val="22"/>
        </w:rPr>
        <w:t xml:space="preserve"> aplicable el Criterio 03-19, emitido por el Instituto Nacional de Transparencia, Acceso a la Información y Protección de Datos Personales, que dice: </w:t>
      </w:r>
    </w:p>
    <w:p w14:paraId="5D9CF834" w14:textId="77777777" w:rsidR="00213038" w:rsidRPr="00F476A9" w:rsidRDefault="00213038" w:rsidP="00213038">
      <w:pPr>
        <w:spacing w:line="360" w:lineRule="auto"/>
        <w:jc w:val="both"/>
        <w:rPr>
          <w:rFonts w:ascii="Palatino Linotype" w:eastAsia="Calibri" w:hAnsi="Palatino Linotype" w:cs="Arial"/>
          <w:iCs/>
          <w:sz w:val="22"/>
          <w:szCs w:val="22"/>
        </w:rPr>
      </w:pPr>
    </w:p>
    <w:p w14:paraId="43A0909B" w14:textId="7011A42D" w:rsidR="00255B36" w:rsidRPr="00F476A9" w:rsidRDefault="00213038" w:rsidP="00376271">
      <w:pPr>
        <w:spacing w:line="360" w:lineRule="auto"/>
        <w:ind w:left="567" w:right="567"/>
        <w:jc w:val="both"/>
        <w:rPr>
          <w:rFonts w:ascii="Palatino Linotype" w:eastAsia="Calibri" w:hAnsi="Palatino Linotype" w:cs="Arial"/>
          <w:i/>
          <w:sz w:val="20"/>
          <w:szCs w:val="20"/>
        </w:rPr>
      </w:pPr>
      <w:r w:rsidRPr="00F476A9">
        <w:rPr>
          <w:rFonts w:ascii="Palatino Linotype" w:eastAsia="Calibri" w:hAnsi="Palatino Linotype" w:cs="Arial"/>
          <w:i/>
          <w:sz w:val="20"/>
          <w:szCs w:val="20"/>
        </w:rPr>
        <w:t>“</w:t>
      </w:r>
      <w:r w:rsidRPr="00F476A9">
        <w:rPr>
          <w:rFonts w:ascii="Palatino Linotype" w:eastAsia="Calibri" w:hAnsi="Palatino Linotype" w:cs="Arial"/>
          <w:b/>
          <w:bCs/>
          <w:i/>
          <w:sz w:val="20"/>
          <w:szCs w:val="20"/>
        </w:rPr>
        <w:t>Periodo de búsqueda de la información.</w:t>
      </w:r>
      <w:r w:rsidRPr="00F476A9">
        <w:rPr>
          <w:rFonts w:ascii="Palatino Linotype" w:eastAsia="Calibri" w:hAnsi="Palatino Linotype" w:cs="Arial"/>
          <w:i/>
          <w:sz w:val="20"/>
          <w:szCs w:val="20"/>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6FD44E20" w14:textId="340A486C" w:rsidR="00213038" w:rsidRPr="00F476A9" w:rsidRDefault="00213038" w:rsidP="00416CD6">
      <w:pPr>
        <w:spacing w:line="360" w:lineRule="auto"/>
        <w:ind w:right="901"/>
        <w:jc w:val="both"/>
        <w:rPr>
          <w:rFonts w:ascii="Palatino Linotype" w:eastAsia="Calibri" w:hAnsi="Palatino Linotype" w:cs="Arial"/>
          <w:iCs/>
          <w:sz w:val="20"/>
          <w:szCs w:val="20"/>
        </w:rPr>
      </w:pPr>
    </w:p>
    <w:p w14:paraId="383D96D1" w14:textId="51067796" w:rsidR="001B79D3" w:rsidRPr="00F476A9" w:rsidRDefault="006F5159" w:rsidP="00B96AFB">
      <w:pPr>
        <w:widowControl w:val="0"/>
        <w:suppressAutoHyphens/>
        <w:spacing w:line="360" w:lineRule="auto"/>
        <w:jc w:val="both"/>
        <w:rPr>
          <w:rFonts w:ascii="Palatino Linotype" w:eastAsiaTheme="minorHAnsi" w:hAnsi="Palatino Linotype"/>
          <w:i/>
          <w:sz w:val="22"/>
          <w:szCs w:val="22"/>
          <w:lang w:val="es-ES_tradnl" w:eastAsia="en-US"/>
        </w:rPr>
      </w:pPr>
      <w:r w:rsidRPr="00F476A9">
        <w:rPr>
          <w:rFonts w:ascii="Palatino Linotype" w:hAnsi="Palatino Linotype"/>
          <w:sz w:val="22"/>
          <w:szCs w:val="22"/>
        </w:rPr>
        <w:t>Otro punto es</w:t>
      </w:r>
      <w:r w:rsidR="00706730" w:rsidRPr="00F476A9">
        <w:rPr>
          <w:rFonts w:ascii="Palatino Linotype" w:hAnsi="Palatino Linotype"/>
          <w:sz w:val="22"/>
          <w:szCs w:val="22"/>
        </w:rPr>
        <w:t xml:space="preserve"> el</w:t>
      </w:r>
      <w:r w:rsidRPr="00F476A9">
        <w:rPr>
          <w:rFonts w:ascii="Palatino Linotype" w:hAnsi="Palatino Linotype"/>
          <w:sz w:val="22"/>
          <w:szCs w:val="22"/>
        </w:rPr>
        <w:t xml:space="preserve"> numeral 17, </w:t>
      </w:r>
      <w:r w:rsidRPr="00F476A9">
        <w:rPr>
          <w:rFonts w:ascii="Palatino Linotype" w:eastAsiaTheme="minorHAnsi" w:hAnsi="Palatino Linotype"/>
          <w:i/>
          <w:sz w:val="22"/>
          <w:szCs w:val="22"/>
          <w:lang w:val="es-ES_tradnl" w:eastAsia="en-US"/>
        </w:rPr>
        <w:t xml:space="preserve">“En Caso De Haber Sido Requerido O Sancionado Este Inmueble Por Cualquier Autoridad Municipal, Solicitamos La Documental Que Se Haya Generado, Incluyendo La Caratula De Procedimientos ministrativos O Legales En Contra De Este Inmueble, El Giro Que Pretende O Cualquier Otro Que Se Haya Iniciado.” (Sic), </w:t>
      </w:r>
      <w:r w:rsidRPr="00F476A9">
        <w:rPr>
          <w:rFonts w:ascii="Palatino Linotype" w:eastAsiaTheme="minorHAnsi" w:hAnsi="Palatino Linotype"/>
          <w:iCs/>
          <w:sz w:val="22"/>
          <w:szCs w:val="22"/>
          <w:lang w:val="es-ES_tradnl" w:eastAsia="en-US"/>
        </w:rPr>
        <w:t xml:space="preserve">a este rubro </w:t>
      </w:r>
      <w:r w:rsidRPr="00F476A9">
        <w:rPr>
          <w:rFonts w:ascii="Palatino Linotype" w:hAnsi="Palatino Linotype"/>
          <w:bCs/>
          <w:iCs/>
          <w:sz w:val="22"/>
          <w:szCs w:val="22"/>
          <w:lang w:val="es-ES_tradnl"/>
        </w:rPr>
        <w:t>no hubo pronunciamiento</w:t>
      </w:r>
      <w:r w:rsidRPr="00F476A9">
        <w:rPr>
          <w:rFonts w:ascii="Palatino Linotype" w:hAnsi="Palatino Linotype"/>
          <w:bCs/>
          <w:sz w:val="22"/>
          <w:szCs w:val="22"/>
          <w:lang w:val="es-ES_tradnl"/>
        </w:rPr>
        <w:t xml:space="preserve"> del </w:t>
      </w:r>
      <w:r w:rsidRPr="00F476A9">
        <w:rPr>
          <w:rFonts w:ascii="Palatino Linotype" w:hAnsi="Palatino Linotype"/>
          <w:b/>
          <w:sz w:val="22"/>
          <w:szCs w:val="22"/>
          <w:lang w:val="es-ES_tradnl"/>
        </w:rPr>
        <w:t>SUJETO OBLIGADO</w:t>
      </w:r>
      <w:r w:rsidRPr="00F476A9">
        <w:rPr>
          <w:rFonts w:ascii="Palatino Linotype" w:hAnsi="Palatino Linotype"/>
          <w:bCs/>
          <w:sz w:val="22"/>
          <w:szCs w:val="22"/>
          <w:lang w:val="es-ES_tradnl"/>
        </w:rPr>
        <w:t xml:space="preserve">, puesto que su misma normatividad prevé las limitaciones que tiene los particulares o personas morales de la tramitación de las licencias de funcionamiento, como lo establece los </w:t>
      </w:r>
      <w:r w:rsidR="007A0661" w:rsidRPr="00F476A9">
        <w:rPr>
          <w:rFonts w:ascii="Palatino Linotype" w:hAnsi="Palatino Linotype"/>
          <w:bCs/>
          <w:sz w:val="22"/>
          <w:szCs w:val="22"/>
          <w:lang w:val="es-ES_tradnl"/>
        </w:rPr>
        <w:t>artículos</w:t>
      </w:r>
      <w:r w:rsidRPr="00F476A9">
        <w:rPr>
          <w:rFonts w:ascii="Palatino Linotype" w:hAnsi="Palatino Linotype"/>
          <w:bCs/>
          <w:sz w:val="22"/>
          <w:szCs w:val="22"/>
          <w:lang w:val="es-ES_tradnl"/>
        </w:rPr>
        <w:t xml:space="preserve"> 144 y 154, del Bando Municipal de Metepec, 2021, </w:t>
      </w:r>
      <w:r w:rsidR="007A0661" w:rsidRPr="00F476A9">
        <w:rPr>
          <w:rFonts w:ascii="Palatino Linotype" w:hAnsi="Palatino Linotype"/>
          <w:bCs/>
          <w:sz w:val="22"/>
          <w:szCs w:val="22"/>
          <w:lang w:val="es-ES_tradnl"/>
        </w:rPr>
        <w:t xml:space="preserve">que nos establece lo siguiente: </w:t>
      </w:r>
      <w:bookmarkStart w:id="33" w:name="_Hlk95127214"/>
    </w:p>
    <w:bookmarkEnd w:id="33"/>
    <w:p w14:paraId="73AF09FF" w14:textId="77777777" w:rsidR="00E616B5" w:rsidRPr="00F476A9" w:rsidRDefault="00E616B5" w:rsidP="00376271">
      <w:pPr>
        <w:spacing w:line="360" w:lineRule="auto"/>
        <w:ind w:left="567" w:right="567"/>
        <w:jc w:val="both"/>
        <w:rPr>
          <w:rFonts w:ascii="Palatino Linotype" w:hAnsi="Palatino Linotype"/>
          <w:sz w:val="22"/>
          <w:szCs w:val="22"/>
        </w:rPr>
      </w:pPr>
    </w:p>
    <w:p w14:paraId="5DA8DE7C" w14:textId="54A5D9F1" w:rsidR="0033550E" w:rsidRPr="00F476A9" w:rsidRDefault="007A0661"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r w:rsidR="001B79D3" w:rsidRPr="00F476A9">
        <w:rPr>
          <w:rFonts w:ascii="Palatino Linotype" w:hAnsi="Palatino Linotype"/>
          <w:b/>
          <w:bCs/>
          <w:i/>
          <w:iCs/>
          <w:sz w:val="20"/>
          <w:szCs w:val="20"/>
        </w:rPr>
        <w:t>ARTÍCULO 144.-</w:t>
      </w:r>
      <w:r w:rsidR="001B79D3" w:rsidRPr="00F476A9">
        <w:rPr>
          <w:rFonts w:ascii="Palatino Linotype" w:hAnsi="Palatino Linotype"/>
          <w:i/>
          <w:iCs/>
          <w:sz w:val="20"/>
          <w:szCs w:val="20"/>
        </w:rPr>
        <w:t xml:space="preserve"> La práctica de actividades en forma distinta a la prevista en autorizaciones, licencias y permisos otorgados a los particulares, será motivo para la cancelación de las mismas, debiendo el particular iniciar su trámite correspondiente por la nueva actividad.</w:t>
      </w:r>
      <w:r w:rsidR="00F267F0" w:rsidRPr="00F476A9">
        <w:rPr>
          <w:rFonts w:ascii="Palatino Linotype" w:hAnsi="Palatino Linotype"/>
          <w:i/>
          <w:iCs/>
          <w:sz w:val="20"/>
          <w:szCs w:val="20"/>
        </w:rPr>
        <w:t>”</w:t>
      </w:r>
    </w:p>
    <w:p w14:paraId="79A6DA2C" w14:textId="77777777" w:rsidR="00F267F0" w:rsidRPr="00F476A9" w:rsidRDefault="00F267F0" w:rsidP="00376271">
      <w:pPr>
        <w:spacing w:line="360" w:lineRule="auto"/>
        <w:ind w:left="567" w:right="567"/>
        <w:jc w:val="both"/>
        <w:rPr>
          <w:rFonts w:ascii="Palatino Linotype" w:hAnsi="Palatino Linotype"/>
          <w:i/>
          <w:iCs/>
          <w:sz w:val="20"/>
          <w:szCs w:val="20"/>
        </w:rPr>
      </w:pPr>
    </w:p>
    <w:p w14:paraId="78D13960" w14:textId="303C7186" w:rsidR="007A0661" w:rsidRPr="00F476A9" w:rsidRDefault="007A0661" w:rsidP="00B96AFB">
      <w:pPr>
        <w:spacing w:line="360" w:lineRule="auto"/>
        <w:jc w:val="both"/>
        <w:rPr>
          <w:rFonts w:ascii="Palatino Linotype" w:hAnsi="Palatino Linotype"/>
          <w:sz w:val="22"/>
          <w:szCs w:val="22"/>
        </w:rPr>
      </w:pPr>
      <w:r w:rsidRPr="00F476A9">
        <w:rPr>
          <w:rFonts w:ascii="Palatino Linotype" w:hAnsi="Palatino Linotype"/>
          <w:sz w:val="22"/>
          <w:szCs w:val="22"/>
        </w:rPr>
        <w:t xml:space="preserve">De lo anterior, </w:t>
      </w:r>
      <w:r w:rsidR="0033550E" w:rsidRPr="00F476A9">
        <w:rPr>
          <w:rFonts w:ascii="Palatino Linotype" w:hAnsi="Palatino Linotype"/>
          <w:b/>
          <w:bCs/>
          <w:sz w:val="22"/>
          <w:szCs w:val="22"/>
        </w:rPr>
        <w:t>EL SUJETO OBLIGADO</w:t>
      </w:r>
      <w:r w:rsidR="0033550E" w:rsidRPr="00F476A9">
        <w:rPr>
          <w:rFonts w:ascii="Palatino Linotype" w:hAnsi="Palatino Linotype"/>
          <w:sz w:val="22"/>
          <w:szCs w:val="22"/>
        </w:rPr>
        <w:t xml:space="preserve"> </w:t>
      </w:r>
      <w:r w:rsidRPr="00F476A9">
        <w:rPr>
          <w:rFonts w:ascii="Palatino Linotype" w:hAnsi="Palatino Linotype"/>
          <w:sz w:val="22"/>
          <w:szCs w:val="22"/>
        </w:rPr>
        <w:t xml:space="preserve">se encuentra facultado para sancionar al poseedor de la licencia de funcionamiento, al no respetar las disposiciones establecidas en el precepto legal antes establecidas, </w:t>
      </w:r>
      <w:r w:rsidR="0033550E" w:rsidRPr="00F476A9">
        <w:rPr>
          <w:rFonts w:ascii="Palatino Linotype" w:hAnsi="Palatino Linotype"/>
          <w:sz w:val="22"/>
          <w:szCs w:val="22"/>
        </w:rPr>
        <w:t xml:space="preserve">se ordena haga entrega de los documentos donde conste las sanciones por parte del </w:t>
      </w:r>
      <w:r w:rsidR="0033550E" w:rsidRPr="00F476A9">
        <w:rPr>
          <w:rFonts w:ascii="Palatino Linotype" w:hAnsi="Palatino Linotype"/>
          <w:b/>
          <w:bCs/>
          <w:sz w:val="22"/>
          <w:szCs w:val="22"/>
        </w:rPr>
        <w:t>SUJETO OBLIGADO</w:t>
      </w:r>
      <w:r w:rsidR="0033550E" w:rsidRPr="00F476A9">
        <w:rPr>
          <w:rFonts w:ascii="Palatino Linotype" w:hAnsi="Palatino Linotype"/>
          <w:sz w:val="22"/>
          <w:szCs w:val="22"/>
        </w:rPr>
        <w:t xml:space="preserve"> a </w:t>
      </w:r>
      <w:bookmarkStart w:id="34" w:name="_Hlk95144130"/>
      <w:r w:rsidR="0033550E" w:rsidRPr="00F476A9">
        <w:rPr>
          <w:rFonts w:ascii="Palatino Linotype" w:hAnsi="Palatino Linotype"/>
          <w:sz w:val="22"/>
          <w:szCs w:val="22"/>
        </w:rPr>
        <w:t>los inmuebles mencionados en la solicitud de información</w:t>
      </w:r>
      <w:bookmarkEnd w:id="34"/>
      <w:r w:rsidR="0033550E" w:rsidRPr="00F476A9">
        <w:rPr>
          <w:rFonts w:ascii="Palatino Linotype" w:hAnsi="Palatino Linotype"/>
          <w:sz w:val="22"/>
          <w:szCs w:val="22"/>
        </w:rPr>
        <w:t>.</w:t>
      </w:r>
    </w:p>
    <w:p w14:paraId="4C06E820" w14:textId="77777777" w:rsidR="001B79D3" w:rsidRPr="00F476A9" w:rsidRDefault="001B79D3" w:rsidP="00B96AFB">
      <w:pPr>
        <w:spacing w:line="360" w:lineRule="auto"/>
        <w:ind w:left="850" w:right="901"/>
        <w:jc w:val="both"/>
        <w:rPr>
          <w:rFonts w:ascii="Palatino Linotype" w:hAnsi="Palatino Linotype"/>
          <w:i/>
          <w:iCs/>
          <w:sz w:val="20"/>
          <w:szCs w:val="20"/>
        </w:rPr>
      </w:pPr>
    </w:p>
    <w:p w14:paraId="719D0131" w14:textId="17020984" w:rsidR="001B79D3" w:rsidRPr="00F476A9" w:rsidRDefault="003A3FE1" w:rsidP="00B96AFB">
      <w:pPr>
        <w:spacing w:line="360" w:lineRule="auto"/>
        <w:contextualSpacing/>
        <w:jc w:val="both"/>
        <w:rPr>
          <w:rFonts w:ascii="Palatino Linotype" w:hAnsi="Palatino Linotype"/>
          <w:sz w:val="22"/>
          <w:szCs w:val="22"/>
          <w:lang w:val="es-ES"/>
        </w:rPr>
      </w:pPr>
      <w:r w:rsidRPr="00F476A9">
        <w:rPr>
          <w:rFonts w:ascii="Palatino Linotype" w:hAnsi="Palatino Linotype"/>
          <w:sz w:val="22"/>
          <w:szCs w:val="22"/>
        </w:rPr>
        <w:t>*</w:t>
      </w:r>
      <w:r w:rsidR="00115340" w:rsidRPr="00F476A9">
        <w:rPr>
          <w:rFonts w:ascii="Palatino Linotype" w:hAnsi="Palatino Linotype"/>
          <w:sz w:val="22"/>
          <w:szCs w:val="22"/>
        </w:rPr>
        <w:t xml:space="preserve">Por lo que se refiere al numeral 18, </w:t>
      </w:r>
      <w:r w:rsidR="00115340" w:rsidRPr="00F476A9">
        <w:rPr>
          <w:rFonts w:ascii="Palatino Linotype" w:eastAsiaTheme="minorHAnsi" w:hAnsi="Palatino Linotype"/>
          <w:i/>
          <w:sz w:val="22"/>
          <w:szCs w:val="22"/>
          <w:lang w:val="es-ES_tradnl" w:eastAsia="en-US"/>
        </w:rPr>
        <w:t xml:space="preserve">“Copia De Cualquier Otro Documento De Queja O Denuncia En Versión Publica Que Haya Interpuesto Otro Ciudadano O Autoridad Competente Respecto A Este Inmueble O Inmuebles” (Sic), </w:t>
      </w:r>
      <w:r w:rsidR="00115340" w:rsidRPr="00F476A9">
        <w:rPr>
          <w:rFonts w:ascii="Palatino Linotype" w:eastAsiaTheme="minorHAnsi" w:hAnsi="Palatino Linotype"/>
          <w:iCs/>
          <w:sz w:val="22"/>
          <w:szCs w:val="22"/>
          <w:lang w:val="es-ES_tradnl" w:eastAsia="en-US"/>
        </w:rPr>
        <w:t>existe un área administrativa denominada Subdirección de Verificación y Regulación del Comercio, adscrita a la Dirección de Gobernación, Coordinar el seguimiento de quejas y denuncias ciudadanas</w:t>
      </w:r>
      <w:r w:rsidRPr="00F476A9">
        <w:rPr>
          <w:rFonts w:ascii="Palatino Linotype" w:eastAsiaTheme="minorHAnsi" w:hAnsi="Palatino Linotype"/>
          <w:iCs/>
          <w:sz w:val="22"/>
          <w:szCs w:val="22"/>
          <w:lang w:val="es-ES_tradnl" w:eastAsia="en-US"/>
        </w:rPr>
        <w:t xml:space="preserve"> de los establecimientos, de conformidad con lo establecido en el </w:t>
      </w:r>
      <w:r w:rsidR="00FE45E0" w:rsidRPr="00F476A9">
        <w:rPr>
          <w:rFonts w:ascii="Palatino Linotype" w:eastAsiaTheme="minorHAnsi" w:hAnsi="Palatino Linotype"/>
          <w:iCs/>
          <w:sz w:val="22"/>
          <w:szCs w:val="22"/>
          <w:lang w:val="es-ES_tradnl" w:eastAsia="en-US"/>
        </w:rPr>
        <w:t>artículo</w:t>
      </w:r>
      <w:r w:rsidRPr="00F476A9">
        <w:rPr>
          <w:rFonts w:ascii="Palatino Linotype" w:eastAsiaTheme="minorHAnsi" w:hAnsi="Palatino Linotype"/>
          <w:iCs/>
          <w:sz w:val="22"/>
          <w:szCs w:val="22"/>
          <w:lang w:val="es-ES_tradnl" w:eastAsia="en-US"/>
        </w:rPr>
        <w:t xml:space="preserve"> 146, del B</w:t>
      </w:r>
      <w:bookmarkStart w:id="35" w:name="_Hlk95143840"/>
      <w:r w:rsidRPr="00F476A9">
        <w:rPr>
          <w:rFonts w:ascii="Palatino Linotype" w:eastAsiaTheme="minorHAnsi" w:hAnsi="Palatino Linotype"/>
          <w:iCs/>
          <w:sz w:val="22"/>
          <w:szCs w:val="22"/>
          <w:lang w:val="es-ES_tradnl" w:eastAsia="en-US"/>
        </w:rPr>
        <w:t>ando Municipal de Metepec</w:t>
      </w:r>
      <w:bookmarkEnd w:id="35"/>
      <w:r w:rsidRPr="00F476A9">
        <w:rPr>
          <w:rFonts w:ascii="Palatino Linotype" w:eastAsiaTheme="minorHAnsi" w:hAnsi="Palatino Linotype"/>
          <w:iCs/>
          <w:sz w:val="22"/>
          <w:szCs w:val="22"/>
          <w:lang w:val="es-ES_tradnl" w:eastAsia="en-US"/>
        </w:rPr>
        <w:t xml:space="preserve">, 2021, y el </w:t>
      </w:r>
      <w:r w:rsidR="00FE45E0" w:rsidRPr="00F476A9">
        <w:rPr>
          <w:rFonts w:ascii="Palatino Linotype" w:eastAsiaTheme="minorHAnsi" w:hAnsi="Palatino Linotype"/>
          <w:iCs/>
          <w:sz w:val="22"/>
          <w:szCs w:val="22"/>
          <w:lang w:val="es-ES_tradnl" w:eastAsia="en-US"/>
        </w:rPr>
        <w:t>artículo</w:t>
      </w:r>
      <w:r w:rsidRPr="00F476A9">
        <w:rPr>
          <w:rFonts w:ascii="Palatino Linotype" w:eastAsiaTheme="minorHAnsi" w:hAnsi="Palatino Linotype"/>
          <w:iCs/>
          <w:sz w:val="22"/>
          <w:szCs w:val="22"/>
          <w:lang w:val="es-ES_tradnl" w:eastAsia="en-US"/>
        </w:rPr>
        <w:t xml:space="preserve"> 3.191, fracción X, del </w:t>
      </w:r>
      <w:bookmarkStart w:id="36" w:name="_Hlk95374783"/>
      <w:r w:rsidRPr="00F476A9">
        <w:rPr>
          <w:rFonts w:ascii="Palatino Linotype" w:hAnsi="Palatino Linotype"/>
          <w:sz w:val="22"/>
          <w:szCs w:val="22"/>
          <w:lang w:val="es-ES"/>
        </w:rPr>
        <w:t>Código de Reglamentación Municipal de Metepec, Estado de México, que mencionan lo siguiente:</w:t>
      </w:r>
    </w:p>
    <w:bookmarkEnd w:id="36"/>
    <w:p w14:paraId="495BB3CF" w14:textId="77777777" w:rsidR="00E616B5" w:rsidRPr="00F476A9" w:rsidRDefault="00E616B5" w:rsidP="00B96AFB">
      <w:pPr>
        <w:spacing w:line="360" w:lineRule="auto"/>
        <w:jc w:val="both"/>
        <w:rPr>
          <w:rFonts w:ascii="Palatino Linotype" w:hAnsi="Palatino Linotype"/>
          <w:sz w:val="22"/>
          <w:szCs w:val="22"/>
        </w:rPr>
      </w:pPr>
    </w:p>
    <w:p w14:paraId="36B4633E" w14:textId="475B9FF4" w:rsidR="003A3FE1" w:rsidRPr="00F476A9" w:rsidRDefault="002532AA" w:rsidP="00376271">
      <w:pPr>
        <w:spacing w:line="360" w:lineRule="auto"/>
        <w:ind w:left="567" w:right="567"/>
        <w:jc w:val="center"/>
        <w:rPr>
          <w:rFonts w:ascii="Palatino Linotype" w:hAnsi="Palatino Linotype"/>
          <w:b/>
          <w:bCs/>
          <w:i/>
          <w:iCs/>
          <w:sz w:val="20"/>
          <w:szCs w:val="20"/>
        </w:rPr>
      </w:pPr>
      <w:r w:rsidRPr="00F476A9">
        <w:rPr>
          <w:rFonts w:ascii="Palatino Linotype" w:hAnsi="Palatino Linotype"/>
          <w:b/>
          <w:bCs/>
          <w:i/>
          <w:iCs/>
          <w:sz w:val="20"/>
          <w:szCs w:val="20"/>
        </w:rPr>
        <w:t>“</w:t>
      </w:r>
      <w:r w:rsidR="003A3FE1" w:rsidRPr="00F476A9">
        <w:rPr>
          <w:rFonts w:ascii="Palatino Linotype" w:hAnsi="Palatino Linotype"/>
          <w:b/>
          <w:bCs/>
          <w:i/>
          <w:iCs/>
          <w:sz w:val="20"/>
          <w:szCs w:val="20"/>
        </w:rPr>
        <w:t>Bando Municipal de Metepec</w:t>
      </w:r>
    </w:p>
    <w:p w14:paraId="21143F77" w14:textId="77777777" w:rsidR="003603F4" w:rsidRPr="00F476A9" w:rsidRDefault="003603F4" w:rsidP="00376271">
      <w:pPr>
        <w:spacing w:line="360" w:lineRule="auto"/>
        <w:ind w:left="567" w:right="567"/>
        <w:jc w:val="center"/>
        <w:rPr>
          <w:rFonts w:ascii="Palatino Linotype" w:hAnsi="Palatino Linotype"/>
          <w:b/>
          <w:bCs/>
          <w:i/>
          <w:iCs/>
          <w:sz w:val="20"/>
          <w:szCs w:val="20"/>
        </w:rPr>
      </w:pPr>
    </w:p>
    <w:p w14:paraId="170667AB" w14:textId="77777777" w:rsidR="003603F4" w:rsidRPr="00F476A9" w:rsidRDefault="003A3FE1" w:rsidP="00376271">
      <w:pPr>
        <w:spacing w:line="360" w:lineRule="auto"/>
        <w:ind w:left="567" w:right="567"/>
        <w:jc w:val="both"/>
        <w:rPr>
          <w:rFonts w:ascii="Palatino Linotype" w:hAnsi="Palatino Linotype"/>
          <w:i/>
          <w:iCs/>
          <w:sz w:val="22"/>
          <w:szCs w:val="22"/>
        </w:rPr>
      </w:pPr>
      <w:r w:rsidRPr="00F476A9">
        <w:rPr>
          <w:rFonts w:ascii="Palatino Linotype" w:hAnsi="Palatino Linotype"/>
          <w:i/>
          <w:iCs/>
          <w:sz w:val="22"/>
          <w:szCs w:val="22"/>
        </w:rPr>
        <w:t>ARTÍCULO 146.-</w:t>
      </w:r>
      <w:r w:rsidR="003603F4" w:rsidRPr="00F476A9">
        <w:rPr>
          <w:rFonts w:ascii="Palatino Linotype" w:hAnsi="Palatino Linotype"/>
          <w:i/>
          <w:iCs/>
          <w:sz w:val="22"/>
          <w:szCs w:val="22"/>
        </w:rPr>
        <w:t xml:space="preserve"> </w:t>
      </w:r>
    </w:p>
    <w:p w14:paraId="10CBB144" w14:textId="6C085734" w:rsidR="003A3FE1" w:rsidRPr="00F476A9" w:rsidRDefault="003A3FE1" w:rsidP="00376271">
      <w:pPr>
        <w:spacing w:line="360" w:lineRule="auto"/>
        <w:ind w:left="567" w:right="567"/>
        <w:jc w:val="both"/>
        <w:rPr>
          <w:rFonts w:ascii="Palatino Linotype" w:hAnsi="Palatino Linotype"/>
          <w:i/>
          <w:iCs/>
          <w:sz w:val="22"/>
          <w:szCs w:val="22"/>
        </w:rPr>
      </w:pPr>
      <w:r w:rsidRPr="00F476A9">
        <w:rPr>
          <w:rFonts w:ascii="Palatino Linotype" w:hAnsi="Palatino Linotype"/>
          <w:i/>
          <w:iCs/>
          <w:sz w:val="22"/>
          <w:szCs w:val="22"/>
        </w:rPr>
        <w:t>(…)</w:t>
      </w:r>
    </w:p>
    <w:p w14:paraId="3E45A0F9" w14:textId="0B45DDB4" w:rsidR="003A3FE1" w:rsidRPr="00F476A9" w:rsidRDefault="003A3FE1"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Por lo que respecta a colectas hechas por instituciones de beneficencia en la vía pública, éstas deberán contar con autorización, permiso o licencia otorgada por la Dirección de Gobernación a través de la </w:t>
      </w:r>
      <w:r w:rsidRPr="00F476A9">
        <w:rPr>
          <w:rFonts w:ascii="Palatino Linotype" w:hAnsi="Palatino Linotype"/>
          <w:b/>
          <w:bCs/>
          <w:i/>
          <w:iCs/>
          <w:sz w:val="20"/>
          <w:szCs w:val="20"/>
        </w:rPr>
        <w:t>Subdirección de Verificación y Regulación del Comercio</w:t>
      </w:r>
      <w:r w:rsidRPr="00F476A9">
        <w:rPr>
          <w:rFonts w:ascii="Palatino Linotype" w:hAnsi="Palatino Linotype"/>
          <w:i/>
          <w:iCs/>
          <w:sz w:val="20"/>
          <w:szCs w:val="20"/>
        </w:rPr>
        <w:t xml:space="preserve">, quien solicitará el visto bueno del Sistema Municipal para el Desarrollo Integral de la Familia de Metepec, para que realice la </w:t>
      </w:r>
      <w:r w:rsidRPr="00F476A9">
        <w:rPr>
          <w:rFonts w:ascii="Palatino Linotype" w:hAnsi="Palatino Linotype"/>
          <w:i/>
          <w:iCs/>
          <w:sz w:val="20"/>
          <w:szCs w:val="20"/>
        </w:rPr>
        <w:lastRenderedPageBreak/>
        <w:t>investigación sobre la buena fe y legalidad de la institución benefactora, para determinar si puede otorgarse el permiso correspondiente.</w:t>
      </w:r>
    </w:p>
    <w:p w14:paraId="1256F7BE" w14:textId="77777777" w:rsidR="003A3FE1" w:rsidRPr="00F476A9" w:rsidRDefault="003A3FE1" w:rsidP="00376271">
      <w:pPr>
        <w:spacing w:line="360" w:lineRule="auto"/>
        <w:ind w:left="567" w:right="567"/>
        <w:jc w:val="both"/>
        <w:rPr>
          <w:rFonts w:ascii="Palatino Linotype" w:hAnsi="Palatino Linotype"/>
          <w:b/>
          <w:bCs/>
          <w:i/>
          <w:iCs/>
          <w:sz w:val="20"/>
          <w:szCs w:val="20"/>
        </w:rPr>
      </w:pPr>
    </w:p>
    <w:p w14:paraId="037D7FE3" w14:textId="36942631" w:rsidR="003A3FE1" w:rsidRPr="00F476A9" w:rsidRDefault="003A3FE1" w:rsidP="00376271">
      <w:pPr>
        <w:spacing w:line="360" w:lineRule="auto"/>
        <w:ind w:left="567" w:right="567"/>
        <w:jc w:val="center"/>
        <w:rPr>
          <w:rFonts w:ascii="Palatino Linotype" w:hAnsi="Palatino Linotype"/>
          <w:b/>
          <w:bCs/>
          <w:i/>
          <w:iCs/>
          <w:sz w:val="20"/>
          <w:szCs w:val="20"/>
        </w:rPr>
      </w:pPr>
      <w:r w:rsidRPr="00F476A9">
        <w:rPr>
          <w:rFonts w:ascii="Palatino Linotype" w:hAnsi="Palatino Linotype"/>
          <w:b/>
          <w:bCs/>
          <w:i/>
          <w:iCs/>
          <w:sz w:val="20"/>
          <w:szCs w:val="20"/>
        </w:rPr>
        <w:t>Código de Reglamentación Municipal de Metepec</w:t>
      </w:r>
    </w:p>
    <w:p w14:paraId="2F43B767" w14:textId="0149B3A5"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Artículo 3.191.-</w:t>
      </w:r>
      <w:r w:rsidRPr="00F476A9">
        <w:rPr>
          <w:rFonts w:ascii="Palatino Linotype" w:hAnsi="Palatino Linotype"/>
          <w:i/>
          <w:iCs/>
          <w:sz w:val="20"/>
          <w:szCs w:val="20"/>
        </w:rPr>
        <w:t xml:space="preserve"> La Subdirección de Verificación y Regulación del Comercio, tiene las siguientes atribuciones:</w:t>
      </w:r>
    </w:p>
    <w:p w14:paraId="56307FF3" w14:textId="048A63BA" w:rsidR="00E616B5" w:rsidRPr="00F476A9" w:rsidRDefault="00E616B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53DFB4F9" w14:textId="031E71BB"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X. </w:t>
      </w:r>
      <w:bookmarkStart w:id="37" w:name="_Hlk95143585"/>
      <w:r w:rsidRPr="00F476A9">
        <w:rPr>
          <w:rFonts w:ascii="Palatino Linotype" w:hAnsi="Palatino Linotype"/>
          <w:i/>
          <w:iCs/>
          <w:sz w:val="20"/>
          <w:szCs w:val="20"/>
        </w:rPr>
        <w:t>Coordinar el seguimiento de quejas y denuncias ciudadanas</w:t>
      </w:r>
      <w:bookmarkEnd w:id="37"/>
      <w:r w:rsidRPr="00F476A9">
        <w:rPr>
          <w:rFonts w:ascii="Palatino Linotype" w:hAnsi="Palatino Linotype"/>
          <w:i/>
          <w:iCs/>
          <w:sz w:val="20"/>
          <w:szCs w:val="20"/>
        </w:rPr>
        <w:t>, e informar, en su caso a la Dirección del trámite brindado a las mismas;</w:t>
      </w:r>
      <w:r w:rsidR="002532AA" w:rsidRPr="00F476A9">
        <w:rPr>
          <w:rFonts w:ascii="Palatino Linotype" w:hAnsi="Palatino Linotype"/>
          <w:i/>
          <w:iCs/>
          <w:sz w:val="20"/>
          <w:szCs w:val="20"/>
        </w:rPr>
        <w:t>”</w:t>
      </w:r>
    </w:p>
    <w:p w14:paraId="482E8408" w14:textId="6BC3D5AC" w:rsidR="001B79D3" w:rsidRPr="00F476A9" w:rsidRDefault="001B79D3" w:rsidP="00376271">
      <w:pPr>
        <w:spacing w:line="360" w:lineRule="auto"/>
        <w:ind w:left="567" w:right="567"/>
        <w:jc w:val="both"/>
        <w:rPr>
          <w:rFonts w:ascii="Palatino Linotype" w:hAnsi="Palatino Linotype"/>
          <w:sz w:val="20"/>
          <w:szCs w:val="20"/>
        </w:rPr>
      </w:pPr>
    </w:p>
    <w:p w14:paraId="40D8CCFA" w14:textId="00268838" w:rsidR="003603F4" w:rsidRPr="00F476A9" w:rsidRDefault="003603F4" w:rsidP="00B96AFB">
      <w:pPr>
        <w:spacing w:line="360" w:lineRule="auto"/>
        <w:jc w:val="both"/>
        <w:rPr>
          <w:rFonts w:ascii="Palatino Linotype" w:hAnsi="Palatino Linotype" w:cs="Arial"/>
          <w:b/>
          <w:sz w:val="22"/>
          <w:szCs w:val="22"/>
        </w:rPr>
      </w:pPr>
      <w:r w:rsidRPr="00F476A9">
        <w:rPr>
          <w:rFonts w:ascii="Palatino Linotype" w:hAnsi="Palatino Linotype" w:cs="Arial"/>
          <w:color w:val="000000" w:themeColor="text1"/>
          <w:sz w:val="22"/>
          <w:szCs w:val="22"/>
        </w:rPr>
        <w:t>En ese sentido,</w:t>
      </w:r>
      <w:r w:rsidRPr="00F476A9">
        <w:rPr>
          <w:rFonts w:ascii="Palatino Linotype" w:hAnsi="Palatino Linotype" w:cs="Arial"/>
          <w:sz w:val="22"/>
          <w:szCs w:val="22"/>
        </w:rPr>
        <w:t xml:space="preserve"> </w:t>
      </w:r>
      <w:r w:rsidRPr="00F476A9">
        <w:rPr>
          <w:rFonts w:ascii="Palatino Linotype" w:hAnsi="Palatino Linotype" w:cs="Arial"/>
          <w:b/>
          <w:sz w:val="22"/>
          <w:szCs w:val="22"/>
        </w:rPr>
        <w:t>EL SUJETO OBLIGADO</w:t>
      </w:r>
      <w:r w:rsidRPr="00F476A9">
        <w:rPr>
          <w:rFonts w:ascii="Palatino Linotype" w:hAnsi="Palatino Linotype" w:cs="Arial"/>
          <w:sz w:val="22"/>
          <w:szCs w:val="22"/>
        </w:rPr>
        <w:t xml:space="preserve"> se encuentra constreñido a entregar la información solicitada por </w:t>
      </w:r>
      <w:r w:rsidRPr="00F476A9">
        <w:rPr>
          <w:rFonts w:ascii="Palatino Linotype" w:hAnsi="Palatino Linotype" w:cs="Arial"/>
          <w:b/>
          <w:color w:val="000000"/>
          <w:sz w:val="22"/>
          <w:szCs w:val="22"/>
          <w:lang w:eastAsia="es-MX"/>
        </w:rPr>
        <w:t>EL RECURRENTE</w:t>
      </w:r>
      <w:r w:rsidRPr="00F476A9">
        <w:rPr>
          <w:rFonts w:ascii="Palatino Linotype" w:hAnsi="Palatino Linotype" w:cs="Arial"/>
          <w:sz w:val="22"/>
          <w:szCs w:val="22"/>
        </w:rPr>
        <w:t>, los documentos donde las quejas o denuncias de los ciudadanos a</w:t>
      </w:r>
      <w:r w:rsidRPr="00F476A9">
        <w:rPr>
          <w:rFonts w:ascii="Palatino Linotype" w:hAnsi="Palatino Linotype"/>
          <w:sz w:val="22"/>
          <w:szCs w:val="22"/>
        </w:rPr>
        <w:t xml:space="preserve"> </w:t>
      </w:r>
      <w:r w:rsidRPr="00F476A9">
        <w:rPr>
          <w:rFonts w:ascii="Palatino Linotype" w:hAnsi="Palatino Linotype" w:cs="Arial"/>
          <w:sz w:val="22"/>
          <w:szCs w:val="22"/>
        </w:rPr>
        <w:t xml:space="preserve">los inmuebles mencionados en la solicitud de información, en </w:t>
      </w:r>
      <w:r w:rsidRPr="00F476A9">
        <w:rPr>
          <w:rFonts w:ascii="Palatino Linotype" w:hAnsi="Palatino Linotype" w:cs="Arial"/>
          <w:b/>
          <w:sz w:val="22"/>
          <w:szCs w:val="22"/>
        </w:rPr>
        <w:t xml:space="preserve">versión </w:t>
      </w:r>
      <w:r w:rsidR="00BC76AB" w:rsidRPr="00F476A9">
        <w:rPr>
          <w:rFonts w:ascii="Palatino Linotype" w:hAnsi="Palatino Linotype" w:cs="Arial"/>
          <w:b/>
          <w:sz w:val="22"/>
          <w:szCs w:val="22"/>
        </w:rPr>
        <w:t>pública</w:t>
      </w:r>
      <w:r w:rsidRPr="00F476A9">
        <w:rPr>
          <w:rFonts w:ascii="Palatino Linotype" w:hAnsi="Palatino Linotype" w:cs="Arial"/>
          <w:b/>
          <w:sz w:val="22"/>
          <w:szCs w:val="22"/>
        </w:rPr>
        <w:t>.</w:t>
      </w:r>
    </w:p>
    <w:p w14:paraId="61446DD6" w14:textId="19368C01" w:rsidR="00706730" w:rsidRPr="00F476A9" w:rsidRDefault="00706730" w:rsidP="00B96AFB">
      <w:pPr>
        <w:spacing w:line="360" w:lineRule="auto"/>
        <w:jc w:val="both"/>
        <w:rPr>
          <w:rFonts w:ascii="Palatino Linotype" w:hAnsi="Palatino Linotype" w:cs="Arial"/>
          <w:b/>
          <w:sz w:val="22"/>
          <w:szCs w:val="22"/>
        </w:rPr>
      </w:pPr>
    </w:p>
    <w:p w14:paraId="0C705947" w14:textId="53E7AE04" w:rsidR="0054247B" w:rsidRPr="00F476A9" w:rsidRDefault="0054247B" w:rsidP="0054247B">
      <w:pPr>
        <w:spacing w:line="360" w:lineRule="auto"/>
        <w:jc w:val="both"/>
        <w:rPr>
          <w:rFonts w:ascii="Palatino Linotype" w:hAnsi="Palatino Linotype" w:cs="Tahoma"/>
          <w:b/>
          <w:color w:val="0D0D0D" w:themeColor="text1" w:themeTint="F2"/>
          <w:sz w:val="22"/>
          <w:szCs w:val="22"/>
          <w:lang w:val="es-ES"/>
        </w:rPr>
      </w:pPr>
      <w:r w:rsidRPr="00F476A9">
        <w:rPr>
          <w:rFonts w:ascii="Palatino Linotype" w:hAnsi="Palatino Linotype" w:cs="Tahoma"/>
          <w:bCs/>
          <w:color w:val="0D0D0D" w:themeColor="text1" w:themeTint="F2"/>
          <w:sz w:val="22"/>
          <w:szCs w:val="22"/>
          <w:u w:val="single"/>
          <w:lang w:val="es-ES"/>
        </w:rPr>
        <w:t xml:space="preserve">Ahora bien, </w:t>
      </w:r>
      <w:r w:rsidR="00056661" w:rsidRPr="00F476A9">
        <w:rPr>
          <w:rFonts w:ascii="Palatino Linotype" w:hAnsi="Palatino Linotype" w:cs="Tahoma"/>
          <w:bCs/>
          <w:color w:val="0D0D0D" w:themeColor="text1" w:themeTint="F2"/>
          <w:sz w:val="22"/>
          <w:szCs w:val="22"/>
          <w:u w:val="single"/>
          <w:lang w:val="es-ES"/>
        </w:rPr>
        <w:t>relativo a</w:t>
      </w:r>
      <w:r w:rsidRPr="00F476A9">
        <w:rPr>
          <w:rFonts w:ascii="Palatino Linotype" w:hAnsi="Palatino Linotype" w:cs="Tahoma"/>
          <w:bCs/>
          <w:color w:val="0D0D0D" w:themeColor="text1" w:themeTint="F2"/>
          <w:sz w:val="22"/>
          <w:szCs w:val="22"/>
          <w:u w:val="single"/>
          <w:lang w:val="es-ES"/>
        </w:rPr>
        <w:t xml:space="preserve"> las quejas o denuncias de los ciudadanos a los inmuebles</w:t>
      </w:r>
      <w:r w:rsidR="00056661" w:rsidRPr="00F476A9">
        <w:rPr>
          <w:rFonts w:ascii="Palatino Linotype" w:hAnsi="Palatino Linotype" w:cs="Tahoma"/>
          <w:bCs/>
          <w:color w:val="0D0D0D" w:themeColor="text1" w:themeTint="F2"/>
          <w:sz w:val="22"/>
          <w:szCs w:val="22"/>
          <w:u w:val="single"/>
          <w:lang w:val="es-ES"/>
        </w:rPr>
        <w:t xml:space="preserve"> que</w:t>
      </w:r>
      <w:r w:rsidRPr="00F476A9">
        <w:rPr>
          <w:rFonts w:ascii="Palatino Linotype" w:hAnsi="Palatino Linotype" w:cs="Tahoma"/>
          <w:bCs/>
          <w:color w:val="0D0D0D" w:themeColor="text1" w:themeTint="F2"/>
          <w:sz w:val="22"/>
          <w:szCs w:val="22"/>
          <w:u w:val="single"/>
          <w:lang w:val="es-ES"/>
        </w:rPr>
        <w:t xml:space="preserve"> se encuentran en trámite, se deberá </w:t>
      </w:r>
      <w:r w:rsidR="00C16251" w:rsidRPr="00F476A9">
        <w:rPr>
          <w:rFonts w:ascii="Palatino Linotype" w:hAnsi="Palatino Linotype" w:cs="Tahoma"/>
          <w:bCs/>
          <w:color w:val="0D0D0D" w:themeColor="text1" w:themeTint="F2"/>
          <w:sz w:val="22"/>
          <w:szCs w:val="22"/>
          <w:u w:val="single"/>
          <w:lang w:val="es-ES"/>
        </w:rPr>
        <w:t xml:space="preserve">de emitir </w:t>
      </w:r>
      <w:r w:rsidRPr="00F476A9">
        <w:rPr>
          <w:rFonts w:ascii="Palatino Linotype" w:hAnsi="Palatino Linotype" w:cs="Tahoma"/>
          <w:bCs/>
          <w:color w:val="0D0D0D" w:themeColor="text1" w:themeTint="F2"/>
          <w:sz w:val="22"/>
          <w:szCs w:val="22"/>
          <w:u w:val="single"/>
          <w:lang w:val="es-ES"/>
        </w:rPr>
        <w:t xml:space="preserve">el acuerdo de clasificación </w:t>
      </w:r>
      <w:r w:rsidR="00C16251" w:rsidRPr="00F476A9">
        <w:rPr>
          <w:rFonts w:ascii="Palatino Linotype" w:hAnsi="Palatino Linotype" w:cs="Tahoma"/>
          <w:bCs/>
          <w:color w:val="0D0D0D" w:themeColor="text1" w:themeTint="F2"/>
          <w:sz w:val="22"/>
          <w:szCs w:val="22"/>
          <w:u w:val="single"/>
          <w:lang w:val="es-ES"/>
        </w:rPr>
        <w:t>de la información como reservada</w:t>
      </w:r>
      <w:r w:rsidR="00A9619E" w:rsidRPr="00F476A9">
        <w:rPr>
          <w:rFonts w:ascii="Palatino Linotype" w:hAnsi="Palatino Linotype" w:cs="Tahoma"/>
          <w:bCs/>
          <w:color w:val="0D0D0D" w:themeColor="text1" w:themeTint="F2"/>
          <w:sz w:val="22"/>
          <w:szCs w:val="22"/>
          <w:u w:val="single"/>
          <w:lang w:val="es-ES"/>
        </w:rPr>
        <w:t>,</w:t>
      </w:r>
      <w:r w:rsidR="00A9619E" w:rsidRPr="00F476A9">
        <w:rPr>
          <w:rFonts w:ascii="Palatino Linotype" w:hAnsi="Palatino Linotype" w:cs="Tahoma"/>
          <w:bCs/>
          <w:color w:val="0D0D0D" w:themeColor="text1" w:themeTint="F2"/>
          <w:sz w:val="22"/>
          <w:szCs w:val="22"/>
          <w:lang w:val="es-ES"/>
        </w:rPr>
        <w:t xml:space="preserve"> </w:t>
      </w:r>
      <w:r w:rsidR="00A9619E" w:rsidRPr="00F476A9">
        <w:rPr>
          <w:rFonts w:ascii="Palatino Linotype" w:hAnsi="Palatino Linotype" w:cs="Tahoma"/>
          <w:b/>
          <w:color w:val="0D0D0D" w:themeColor="text1" w:themeTint="F2"/>
          <w:sz w:val="22"/>
          <w:szCs w:val="22"/>
          <w:lang w:val="es-ES"/>
        </w:rPr>
        <w:t xml:space="preserve">EL SUJETO OBLIGADO </w:t>
      </w:r>
      <w:r w:rsidR="00811105" w:rsidRPr="00F476A9">
        <w:rPr>
          <w:rFonts w:ascii="Palatino Linotype" w:hAnsi="Palatino Linotype" w:cs="Tahoma"/>
          <w:bCs/>
          <w:color w:val="0D0D0D" w:themeColor="text1" w:themeTint="F2"/>
          <w:sz w:val="22"/>
          <w:szCs w:val="22"/>
          <w:lang w:val="es-ES"/>
        </w:rPr>
        <w:t xml:space="preserve">menciona que no se encontró la información, aun cuando, no turno al área de correspondiente, </w:t>
      </w:r>
      <w:r w:rsidR="0098609D" w:rsidRPr="00F476A9">
        <w:rPr>
          <w:rFonts w:ascii="Palatino Linotype" w:hAnsi="Palatino Linotype" w:cs="Tahoma"/>
          <w:bCs/>
          <w:color w:val="0D0D0D" w:themeColor="text1" w:themeTint="F2"/>
          <w:sz w:val="22"/>
          <w:szCs w:val="22"/>
          <w:lang w:val="es-ES"/>
        </w:rPr>
        <w:t xml:space="preserve">en eso termino, </w:t>
      </w:r>
      <w:r w:rsidR="00811105" w:rsidRPr="00F476A9">
        <w:rPr>
          <w:rFonts w:ascii="Palatino Linotype" w:hAnsi="Palatino Linotype" w:cs="Tahoma"/>
          <w:bCs/>
          <w:color w:val="0D0D0D" w:themeColor="text1" w:themeTint="F2"/>
          <w:sz w:val="22"/>
          <w:szCs w:val="22"/>
          <w:lang w:val="es-ES"/>
        </w:rPr>
        <w:t>est</w:t>
      </w:r>
      <w:r w:rsidR="00706730" w:rsidRPr="00F476A9">
        <w:rPr>
          <w:rFonts w:ascii="Palatino Linotype" w:hAnsi="Palatino Linotype" w:cs="Tahoma"/>
          <w:bCs/>
          <w:color w:val="0D0D0D" w:themeColor="text1" w:themeTint="F2"/>
          <w:sz w:val="22"/>
          <w:szCs w:val="22"/>
          <w:lang w:val="es-ES"/>
        </w:rPr>
        <w:t>á</w:t>
      </w:r>
      <w:r w:rsidR="00811105" w:rsidRPr="00F476A9">
        <w:rPr>
          <w:rFonts w:ascii="Palatino Linotype" w:hAnsi="Palatino Linotype" w:cs="Tahoma"/>
          <w:bCs/>
          <w:color w:val="0D0D0D" w:themeColor="text1" w:themeTint="F2"/>
          <w:sz w:val="22"/>
          <w:szCs w:val="22"/>
          <w:lang w:val="es-ES"/>
        </w:rPr>
        <w:t xml:space="preserve"> negando la información.</w:t>
      </w:r>
      <w:r w:rsidR="00811105" w:rsidRPr="00F476A9">
        <w:rPr>
          <w:rFonts w:ascii="Palatino Linotype" w:hAnsi="Palatino Linotype" w:cs="Tahoma"/>
          <w:b/>
          <w:color w:val="0D0D0D" w:themeColor="text1" w:themeTint="F2"/>
          <w:sz w:val="22"/>
          <w:szCs w:val="22"/>
          <w:lang w:val="es-ES"/>
        </w:rPr>
        <w:t xml:space="preserve"> </w:t>
      </w:r>
    </w:p>
    <w:p w14:paraId="4D1DBDE0" w14:textId="77777777" w:rsidR="0054247B" w:rsidRPr="00F476A9" w:rsidRDefault="0054247B" w:rsidP="0054247B">
      <w:pPr>
        <w:spacing w:line="360" w:lineRule="auto"/>
        <w:jc w:val="both"/>
        <w:rPr>
          <w:rFonts w:ascii="Palatino Linotype" w:hAnsi="Palatino Linotype" w:cs="Tahoma"/>
          <w:b/>
          <w:color w:val="0D0D0D" w:themeColor="text1" w:themeTint="F2"/>
          <w:sz w:val="22"/>
          <w:szCs w:val="22"/>
          <w:lang w:val="es-ES"/>
        </w:rPr>
      </w:pPr>
    </w:p>
    <w:p w14:paraId="090A265A" w14:textId="77777777" w:rsidR="0054247B" w:rsidRPr="00F476A9" w:rsidRDefault="0054247B" w:rsidP="0054247B">
      <w:pPr>
        <w:spacing w:line="360" w:lineRule="auto"/>
        <w:jc w:val="both"/>
        <w:rPr>
          <w:rFonts w:ascii="Palatino Linotype" w:hAnsi="Palatino Linotype" w:cs="Tahoma"/>
          <w:b/>
          <w:color w:val="0D0D0D" w:themeColor="text1" w:themeTint="F2"/>
          <w:sz w:val="22"/>
          <w:szCs w:val="22"/>
          <w:lang w:eastAsia="es-MX"/>
        </w:rPr>
      </w:pPr>
      <w:r w:rsidRPr="00F476A9">
        <w:rPr>
          <w:rFonts w:ascii="Palatino Linotype" w:hAnsi="Palatino Linotype" w:cs="Tahoma"/>
          <w:color w:val="0D0D0D" w:themeColor="text1" w:themeTint="F2"/>
          <w:sz w:val="22"/>
          <w:szCs w:val="22"/>
          <w:lang w:eastAsia="es-MX"/>
        </w:rPr>
        <w:t xml:space="preserve">Al respecto, cabe precisar, que conforme al artículo 20 de la Ley de Transparencia y Acceso a la Información Pública del Estado de México y Municipios, </w:t>
      </w:r>
      <w:r w:rsidRPr="00F476A9">
        <w:rPr>
          <w:rFonts w:ascii="Palatino Linotype" w:hAnsi="Palatino Linotype" w:cs="Tahoma"/>
          <w:b/>
          <w:color w:val="0D0D0D" w:themeColor="text1" w:themeTint="F2"/>
          <w:sz w:val="22"/>
          <w:szCs w:val="22"/>
          <w:lang w:eastAsia="es-MX"/>
        </w:rPr>
        <w:t>ante la negativa de acceso a la información o su inexistencia, el sujeto obligado deberá demostrar que encuentra en alguna de las excepciones establecidas en la normatividad aplicable.</w:t>
      </w:r>
    </w:p>
    <w:p w14:paraId="656DF45A"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eastAsia="es-MX"/>
        </w:rPr>
      </w:pPr>
    </w:p>
    <w:p w14:paraId="46442099" w14:textId="77777777" w:rsidR="0054247B" w:rsidRPr="00F476A9" w:rsidRDefault="0054247B" w:rsidP="0054247B">
      <w:pPr>
        <w:spacing w:line="360" w:lineRule="auto"/>
        <w:jc w:val="both"/>
        <w:rPr>
          <w:rFonts w:ascii="Palatino Linotype" w:hAnsi="Palatino Linotype" w:cs="Arial"/>
          <w:bCs/>
          <w:color w:val="0D0D0D" w:themeColor="text1" w:themeTint="F2"/>
          <w:sz w:val="22"/>
          <w:szCs w:val="22"/>
        </w:rPr>
      </w:pPr>
      <w:r w:rsidRPr="00F476A9">
        <w:rPr>
          <w:rFonts w:ascii="Palatino Linotype" w:hAnsi="Palatino Linotype" w:cs="Arial"/>
          <w:bCs/>
          <w:color w:val="0D0D0D" w:themeColor="text1" w:themeTint="F2"/>
          <w:sz w:val="22"/>
          <w:szCs w:val="22"/>
        </w:rPr>
        <w:t xml:space="preserve">En ese sentido, según Trujillo, Humberto (2019), en el “Diccionario de Transparencia y Acceso a la Información Pública” (p. 201), </w:t>
      </w:r>
      <w:r w:rsidRPr="00F476A9">
        <w:rPr>
          <w:rFonts w:ascii="Palatino Linotype" w:hAnsi="Palatino Linotype" w:cs="Arial"/>
          <w:b/>
          <w:bCs/>
          <w:color w:val="0D0D0D" w:themeColor="text1" w:themeTint="F2"/>
          <w:sz w:val="22"/>
          <w:szCs w:val="22"/>
        </w:rPr>
        <w:t xml:space="preserve">la negativa de acceso a la información </w:t>
      </w:r>
      <w:r w:rsidRPr="00F476A9">
        <w:rPr>
          <w:rFonts w:ascii="Palatino Linotype" w:hAnsi="Palatino Linotype" w:cs="Arial"/>
          <w:bCs/>
          <w:color w:val="0D0D0D" w:themeColor="text1" w:themeTint="F2"/>
          <w:sz w:val="22"/>
          <w:szCs w:val="22"/>
        </w:rPr>
        <w:t xml:space="preserve">ocurre cuanto de </w:t>
      </w:r>
      <w:r w:rsidRPr="00F476A9">
        <w:rPr>
          <w:rFonts w:ascii="Palatino Linotype" w:hAnsi="Palatino Linotype" w:cs="Arial"/>
          <w:bCs/>
          <w:color w:val="0D0D0D" w:themeColor="text1" w:themeTint="F2"/>
          <w:sz w:val="22"/>
          <w:szCs w:val="22"/>
        </w:rPr>
        <w:lastRenderedPageBreak/>
        <w:t xml:space="preserve">manera fundada y motivada, una autoridad la niega o la limita, por alguna de las siguientes razones: </w:t>
      </w:r>
    </w:p>
    <w:p w14:paraId="3EA369BF" w14:textId="77777777" w:rsidR="0054247B" w:rsidRPr="00F476A9" w:rsidRDefault="0054247B" w:rsidP="0054247B">
      <w:pPr>
        <w:spacing w:line="360" w:lineRule="auto"/>
        <w:jc w:val="both"/>
        <w:rPr>
          <w:rFonts w:ascii="Palatino Linotype" w:hAnsi="Palatino Linotype" w:cs="Arial"/>
          <w:bCs/>
          <w:color w:val="0D0D0D" w:themeColor="text1" w:themeTint="F2"/>
          <w:sz w:val="22"/>
          <w:szCs w:val="22"/>
        </w:rPr>
      </w:pPr>
    </w:p>
    <w:p w14:paraId="1E1C87E6" w14:textId="77777777" w:rsidR="0054247B" w:rsidRPr="00F476A9" w:rsidRDefault="0054247B" w:rsidP="0054247B">
      <w:pPr>
        <w:pStyle w:val="Prrafodelista"/>
        <w:numPr>
          <w:ilvl w:val="0"/>
          <w:numId w:val="31"/>
        </w:numPr>
        <w:spacing w:line="360" w:lineRule="auto"/>
        <w:contextualSpacing/>
        <w:jc w:val="both"/>
        <w:rPr>
          <w:rFonts w:ascii="Palatino Linotype" w:hAnsi="Palatino Linotype" w:cs="Arial"/>
          <w:b/>
          <w:bCs/>
          <w:color w:val="0D0D0D" w:themeColor="text1" w:themeTint="F2"/>
          <w:sz w:val="22"/>
          <w:szCs w:val="20"/>
        </w:rPr>
      </w:pPr>
      <w:r w:rsidRPr="00F476A9">
        <w:rPr>
          <w:rFonts w:ascii="Palatino Linotype" w:hAnsi="Palatino Linotype" w:cs="Arial"/>
          <w:b/>
          <w:bCs/>
          <w:color w:val="0D0D0D" w:themeColor="text1" w:themeTint="F2"/>
          <w:sz w:val="22"/>
          <w:szCs w:val="20"/>
        </w:rPr>
        <w:t xml:space="preserve">La inexistencia de la información (p. 171): </w:t>
      </w:r>
      <w:r w:rsidRPr="00F476A9">
        <w:rPr>
          <w:rFonts w:ascii="Palatino Linotype" w:hAnsi="Palatino Linotype" w:cs="Arial"/>
          <w:bCs/>
          <w:color w:val="0D0D0D" w:themeColor="text1" w:themeTint="F2"/>
          <w:sz w:val="22"/>
          <w:szCs w:val="20"/>
        </w:rPr>
        <w:t xml:space="preserve">Sucede cuando la información solicitada no se encuentra en </w:t>
      </w:r>
      <w:proofErr w:type="gramStart"/>
      <w:r w:rsidRPr="00F476A9">
        <w:rPr>
          <w:rFonts w:ascii="Palatino Linotype" w:hAnsi="Palatino Linotype" w:cs="Arial"/>
          <w:bCs/>
          <w:color w:val="0D0D0D" w:themeColor="text1" w:themeTint="F2"/>
          <w:sz w:val="22"/>
          <w:szCs w:val="20"/>
        </w:rPr>
        <w:t>los archivos públicos o clasificado</w:t>
      </w:r>
      <w:proofErr w:type="gramEnd"/>
      <w:r w:rsidRPr="00F476A9">
        <w:rPr>
          <w:rFonts w:ascii="Palatino Linotype" w:hAnsi="Palatino Linotype" w:cs="Arial"/>
          <w:bCs/>
          <w:color w:val="0D0D0D" w:themeColor="text1" w:themeTint="F2"/>
          <w:sz w:val="22"/>
          <w:szCs w:val="20"/>
        </w:rPr>
        <w:t xml:space="preserve"> de los entes sujetos a las Leyes de Transparencia.</w:t>
      </w:r>
    </w:p>
    <w:p w14:paraId="47964F48" w14:textId="77777777" w:rsidR="0054247B" w:rsidRPr="00F476A9" w:rsidRDefault="0054247B" w:rsidP="0054247B">
      <w:pPr>
        <w:pStyle w:val="Prrafodelista"/>
        <w:spacing w:line="360" w:lineRule="auto"/>
        <w:jc w:val="both"/>
        <w:rPr>
          <w:rFonts w:ascii="Palatino Linotype" w:hAnsi="Palatino Linotype" w:cs="Arial"/>
          <w:b/>
          <w:bCs/>
          <w:color w:val="0D0D0D" w:themeColor="text1" w:themeTint="F2"/>
          <w:sz w:val="22"/>
          <w:szCs w:val="20"/>
        </w:rPr>
      </w:pPr>
    </w:p>
    <w:p w14:paraId="6C6C56FE" w14:textId="77777777" w:rsidR="0054247B" w:rsidRPr="00F476A9" w:rsidRDefault="0054247B" w:rsidP="0054247B">
      <w:pPr>
        <w:pStyle w:val="Prrafodelista"/>
        <w:numPr>
          <w:ilvl w:val="0"/>
          <w:numId w:val="31"/>
        </w:numPr>
        <w:spacing w:line="360" w:lineRule="auto"/>
        <w:contextualSpacing/>
        <w:jc w:val="both"/>
        <w:rPr>
          <w:rFonts w:ascii="Palatino Linotype" w:hAnsi="Palatino Linotype" w:cs="Arial"/>
          <w:b/>
          <w:bCs/>
          <w:color w:val="0D0D0D" w:themeColor="text1" w:themeTint="F2"/>
          <w:sz w:val="22"/>
          <w:szCs w:val="20"/>
        </w:rPr>
      </w:pPr>
      <w:r w:rsidRPr="00F476A9">
        <w:rPr>
          <w:rFonts w:ascii="Palatino Linotype" w:hAnsi="Palatino Linotype" w:cs="Arial"/>
          <w:b/>
          <w:bCs/>
          <w:color w:val="0D0D0D" w:themeColor="text1" w:themeTint="F2"/>
          <w:sz w:val="22"/>
          <w:szCs w:val="20"/>
        </w:rPr>
        <w:t xml:space="preserve">La incompetencia del Sujeto Obligado (p. 171): </w:t>
      </w:r>
      <w:r w:rsidRPr="00F476A9">
        <w:rPr>
          <w:rFonts w:ascii="Palatino Linotype" w:hAnsi="Palatino Linotype" w:cs="Arial"/>
          <w:bCs/>
          <w:color w:val="0D0D0D" w:themeColor="text1" w:themeTint="F2"/>
          <w:sz w:val="22"/>
          <w:szCs w:val="20"/>
        </w:rPr>
        <w:t>Ocurre cuando el Sujeto Obligado carece de atribuciones para poseer la información peticionada.</w:t>
      </w:r>
    </w:p>
    <w:p w14:paraId="13524650" w14:textId="77777777" w:rsidR="0054247B" w:rsidRPr="00F476A9" w:rsidRDefault="0054247B" w:rsidP="0054247B">
      <w:pPr>
        <w:pStyle w:val="Prrafodelista"/>
        <w:spacing w:line="360" w:lineRule="auto"/>
        <w:rPr>
          <w:rFonts w:ascii="Palatino Linotype" w:hAnsi="Palatino Linotype" w:cs="Arial"/>
          <w:b/>
          <w:bCs/>
          <w:color w:val="0D0D0D" w:themeColor="text1" w:themeTint="F2"/>
          <w:sz w:val="22"/>
          <w:szCs w:val="20"/>
        </w:rPr>
      </w:pPr>
    </w:p>
    <w:p w14:paraId="56601E3D" w14:textId="77777777" w:rsidR="0054247B" w:rsidRPr="00F476A9" w:rsidRDefault="0054247B" w:rsidP="0054247B">
      <w:pPr>
        <w:pStyle w:val="Prrafodelista"/>
        <w:numPr>
          <w:ilvl w:val="0"/>
          <w:numId w:val="31"/>
        </w:numPr>
        <w:spacing w:line="360" w:lineRule="auto"/>
        <w:contextualSpacing/>
        <w:jc w:val="both"/>
        <w:rPr>
          <w:rFonts w:ascii="Palatino Linotype" w:hAnsi="Palatino Linotype" w:cs="Arial"/>
          <w:b/>
          <w:bCs/>
          <w:color w:val="0D0D0D" w:themeColor="text1" w:themeTint="F2"/>
          <w:sz w:val="22"/>
          <w:szCs w:val="20"/>
        </w:rPr>
      </w:pPr>
      <w:r w:rsidRPr="00F476A9">
        <w:rPr>
          <w:rFonts w:ascii="Palatino Linotype" w:hAnsi="Palatino Linotype" w:cs="Arial"/>
          <w:b/>
          <w:bCs/>
          <w:color w:val="0D0D0D" w:themeColor="text1" w:themeTint="F2"/>
          <w:sz w:val="22"/>
          <w:szCs w:val="20"/>
        </w:rPr>
        <w:t xml:space="preserve">La clasificación de la información (p. 70): </w:t>
      </w:r>
      <w:r w:rsidRPr="00F476A9">
        <w:rPr>
          <w:rFonts w:ascii="Palatino Linotype" w:hAnsi="Palatino Linotype" w:cs="Arial"/>
          <w:bCs/>
          <w:color w:val="0D0D0D" w:themeColor="text1" w:themeTint="F2"/>
          <w:sz w:val="22"/>
          <w:szCs w:val="20"/>
        </w:rPr>
        <w:t>Es el proceso o conjunto de acciones que realizan los sujetos obligados para establecer que determinada información se encuentra en alguno de los supuestos de reserva o confidencialidad establecidos en la legislación en materia de transparencia.</w:t>
      </w:r>
    </w:p>
    <w:p w14:paraId="4074E652"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eastAsia="es-MX"/>
        </w:rPr>
      </w:pPr>
    </w:p>
    <w:p w14:paraId="5FB4C1A9" w14:textId="73EEBAB2" w:rsidR="0054247B" w:rsidRPr="00F476A9" w:rsidRDefault="0054247B" w:rsidP="0054247B">
      <w:pPr>
        <w:spacing w:line="360" w:lineRule="auto"/>
        <w:jc w:val="both"/>
        <w:rPr>
          <w:rFonts w:ascii="Palatino Linotype" w:hAnsi="Palatino Linotype" w:cs="Tahoma"/>
          <w:b/>
          <w:bCs/>
          <w:iCs/>
          <w:color w:val="0D0D0D" w:themeColor="text1" w:themeTint="F2"/>
          <w:sz w:val="22"/>
          <w:szCs w:val="22"/>
          <w:lang w:val="es-ES" w:eastAsia="es-MX"/>
        </w:rPr>
      </w:pPr>
      <w:r w:rsidRPr="00F476A9">
        <w:rPr>
          <w:rFonts w:ascii="Palatino Linotype" w:hAnsi="Palatino Linotype" w:cs="Tahoma"/>
          <w:color w:val="0D0D0D" w:themeColor="text1" w:themeTint="F2"/>
          <w:sz w:val="22"/>
          <w:szCs w:val="22"/>
          <w:lang w:eastAsia="es-MX"/>
        </w:rPr>
        <w:t>En ese orden de ideas y en atención a lo anterior, es de señalar que l</w:t>
      </w:r>
      <w:r w:rsidRPr="00F476A9">
        <w:rPr>
          <w:rFonts w:ascii="Palatino Linotype" w:hAnsi="Palatino Linotype" w:cs="Tahoma"/>
          <w:color w:val="0D0D0D" w:themeColor="text1" w:themeTint="F2"/>
          <w:sz w:val="22"/>
          <w:szCs w:val="22"/>
          <w:lang w:val="es-ES" w:eastAsia="es-MX"/>
        </w:rPr>
        <w:t xml:space="preserve">as </w:t>
      </w:r>
      <w:r w:rsidRPr="00F476A9">
        <w:rPr>
          <w:rFonts w:ascii="Palatino Linotype" w:hAnsi="Palatino Linotype" w:cs="Tahoma"/>
          <w:bCs/>
          <w:iCs/>
          <w:color w:val="0D0D0D" w:themeColor="text1" w:themeTint="F2"/>
          <w:sz w:val="22"/>
          <w:szCs w:val="22"/>
          <w:lang w:val="es-ES" w:eastAsia="es-MX"/>
        </w:rPr>
        <w:t xml:space="preserve">excepciones al derecho de acceso a la información, consisten en que la documentación sea inexistente, </w:t>
      </w:r>
      <w:r w:rsidRPr="00F476A9">
        <w:rPr>
          <w:rFonts w:ascii="Palatino Linotype" w:hAnsi="Palatino Linotype" w:cs="Tahoma"/>
          <w:b/>
          <w:bCs/>
          <w:iCs/>
          <w:color w:val="0D0D0D" w:themeColor="text1" w:themeTint="F2"/>
          <w:sz w:val="22"/>
          <w:szCs w:val="22"/>
          <w:lang w:val="es-ES" w:eastAsia="es-MX"/>
        </w:rPr>
        <w:t>se encuentre clasificada</w:t>
      </w:r>
      <w:r w:rsidRPr="00F476A9">
        <w:rPr>
          <w:rFonts w:ascii="Palatino Linotype" w:hAnsi="Palatino Linotype" w:cs="Tahoma"/>
          <w:bCs/>
          <w:iCs/>
          <w:color w:val="0D0D0D" w:themeColor="text1" w:themeTint="F2"/>
          <w:sz w:val="22"/>
          <w:szCs w:val="22"/>
          <w:lang w:val="es-ES" w:eastAsia="es-MX"/>
        </w:rPr>
        <w:t xml:space="preserve">, o bien, el Sujeto Obligado sea incompetente para contar con esta; esto es, la negativa de acceso a la información, recae cuando la documentación no se encuentre en los archivos del sujeto obligado, o bien exista, pero no pueda proporcionarse por contener datos </w:t>
      </w:r>
      <w:r w:rsidRPr="00F476A9">
        <w:rPr>
          <w:rFonts w:ascii="Palatino Linotype" w:hAnsi="Palatino Linotype" w:cs="Tahoma"/>
          <w:b/>
          <w:bCs/>
          <w:iCs/>
          <w:color w:val="0D0D0D" w:themeColor="text1" w:themeTint="F2"/>
          <w:sz w:val="22"/>
          <w:szCs w:val="22"/>
          <w:lang w:val="es-ES" w:eastAsia="es-MX"/>
        </w:rPr>
        <w:t>confidenciales o reservados.</w:t>
      </w:r>
    </w:p>
    <w:p w14:paraId="287D2D8F" w14:textId="77777777" w:rsidR="00427074" w:rsidRPr="00F476A9" w:rsidRDefault="00427074" w:rsidP="0054247B">
      <w:pPr>
        <w:spacing w:line="360" w:lineRule="auto"/>
        <w:jc w:val="both"/>
        <w:rPr>
          <w:rFonts w:ascii="Palatino Linotype" w:hAnsi="Palatino Linotype" w:cs="Tahoma"/>
          <w:bCs/>
          <w:iCs/>
          <w:color w:val="0D0D0D" w:themeColor="text1" w:themeTint="F2"/>
          <w:sz w:val="22"/>
          <w:szCs w:val="22"/>
          <w:lang w:val="es-ES" w:eastAsia="es-MX"/>
        </w:rPr>
      </w:pPr>
    </w:p>
    <w:p w14:paraId="3476637C"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eastAsia="es-MX"/>
        </w:rPr>
      </w:pPr>
      <w:r w:rsidRPr="00F476A9">
        <w:rPr>
          <w:rFonts w:ascii="Palatino Linotype" w:hAnsi="Palatino Linotype" w:cs="Tahoma"/>
          <w:color w:val="0D0D0D" w:themeColor="text1" w:themeTint="F2"/>
          <w:sz w:val="22"/>
          <w:szCs w:val="22"/>
          <w:lang w:eastAsia="es-MX"/>
        </w:rPr>
        <w:t xml:space="preserve">Así, en los artículos 122, 128 y 130 de la Ley Transparencia y Acceso a la Información Pública del Estado de México y Municipios, se prevé que </w:t>
      </w:r>
      <w:r w:rsidRPr="00F476A9">
        <w:rPr>
          <w:rFonts w:ascii="Palatino Linotype" w:hAnsi="Palatino Linotype" w:cs="Tahoma"/>
          <w:b/>
          <w:color w:val="0D0D0D" w:themeColor="text1" w:themeTint="F2"/>
          <w:sz w:val="22"/>
          <w:szCs w:val="22"/>
          <w:lang w:eastAsia="es-MX"/>
        </w:rPr>
        <w:t xml:space="preserve">la clasificación </w:t>
      </w:r>
      <w:r w:rsidRPr="00F476A9">
        <w:rPr>
          <w:rFonts w:ascii="Palatino Linotype" w:hAnsi="Palatino Linotype" w:cs="Tahoma"/>
          <w:color w:val="0D0D0D" w:themeColor="text1" w:themeTint="F2"/>
          <w:sz w:val="22"/>
          <w:szCs w:val="22"/>
          <w:lang w:eastAsia="es-MX"/>
        </w:rPr>
        <w:t xml:space="preserve">es el proceso mediante el cual los sujetos obligados determinan que la información en su poder, actualiza alguno de los supuestos de reserva o confidencialidad. </w:t>
      </w:r>
      <w:r w:rsidRPr="00F476A9">
        <w:rPr>
          <w:rFonts w:ascii="Palatino Linotype" w:hAnsi="Palatino Linotype" w:cs="Tahoma"/>
          <w:color w:val="0D0D0D" w:themeColor="text1" w:themeTint="F2"/>
          <w:sz w:val="22"/>
          <w:szCs w:val="22"/>
          <w:lang w:val="es-ES" w:eastAsia="es-MX"/>
        </w:rPr>
        <w:t xml:space="preserve">Además, que dichos entes deberán aplicar de manera </w:t>
      </w:r>
      <w:r w:rsidRPr="00F476A9">
        <w:rPr>
          <w:rFonts w:ascii="Palatino Linotype" w:hAnsi="Palatino Linotype" w:cs="Tahoma"/>
          <w:color w:val="0D0D0D" w:themeColor="text1" w:themeTint="F2"/>
          <w:sz w:val="22"/>
          <w:szCs w:val="22"/>
          <w:lang w:val="es-ES" w:eastAsia="es-MX"/>
        </w:rPr>
        <w:lastRenderedPageBreak/>
        <w:t>restrictiva y limitada, las excepciones al derecho de acceso a la información, por lo que, tendrán que acreditar la procedencia.</w:t>
      </w:r>
    </w:p>
    <w:p w14:paraId="3CD365E3"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eastAsia="es-MX"/>
        </w:rPr>
      </w:pPr>
    </w:p>
    <w:p w14:paraId="14F88724"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eastAsia="es-MX"/>
        </w:rPr>
      </w:pPr>
      <w:r w:rsidRPr="00F476A9">
        <w:rPr>
          <w:rFonts w:ascii="Palatino Linotype" w:hAnsi="Palatino Linotype" w:cs="Tahoma"/>
          <w:color w:val="0D0D0D" w:themeColor="text1" w:themeTint="F2"/>
          <w:sz w:val="22"/>
          <w:szCs w:val="22"/>
          <w:lang w:val="es-ES" w:eastAsia="es-MX"/>
        </w:rPr>
        <w:t xml:space="preserve">Por lo cual, en los casos en que se niegue el acceso a la información, por actualizarse alguno de los supuestos de clasificación, </w:t>
      </w:r>
      <w:r w:rsidRPr="00F476A9">
        <w:rPr>
          <w:rFonts w:ascii="Palatino Linotype" w:hAnsi="Palatino Linotype" w:cs="Tahoma"/>
          <w:b/>
          <w:color w:val="0D0D0D" w:themeColor="text1" w:themeTint="F2"/>
          <w:sz w:val="22"/>
          <w:szCs w:val="22"/>
          <w:lang w:val="es-ES" w:eastAsia="es-MX"/>
        </w:rPr>
        <w:t xml:space="preserve">el Comité de Transparencia deberá confirmar, modificar o revocar la decisión; </w:t>
      </w:r>
      <w:r w:rsidRPr="00F476A9">
        <w:rPr>
          <w:rFonts w:ascii="Palatino Linotype" w:hAnsi="Palatino Linotype" w:cs="Tahoma"/>
          <w:color w:val="0D0D0D" w:themeColor="text1" w:themeTint="F2"/>
          <w:sz w:val="22"/>
          <w:szCs w:val="22"/>
          <w:lang w:val="es-ES" w:eastAsia="es-MX"/>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1D65231B"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eastAsia="es-MX"/>
        </w:rPr>
      </w:pPr>
    </w:p>
    <w:p w14:paraId="4C009109" w14:textId="77777777" w:rsidR="0054247B" w:rsidRPr="00F476A9" w:rsidRDefault="0054247B" w:rsidP="0054247B">
      <w:pPr>
        <w:spacing w:line="360" w:lineRule="auto"/>
        <w:jc w:val="both"/>
        <w:rPr>
          <w:rFonts w:ascii="Palatino Linotype" w:hAnsi="Palatino Linotype" w:cs="Arial"/>
          <w:b/>
          <w:bCs/>
          <w:color w:val="0D0D0D" w:themeColor="text1" w:themeTint="F2"/>
          <w:sz w:val="22"/>
          <w:szCs w:val="22"/>
        </w:rPr>
      </w:pPr>
      <w:r w:rsidRPr="00F476A9">
        <w:rPr>
          <w:rFonts w:ascii="Palatino Linotype" w:hAnsi="Palatino Linotype" w:cs="Tahoma"/>
          <w:color w:val="0D0D0D" w:themeColor="text1" w:themeTint="F2"/>
          <w:sz w:val="22"/>
          <w:szCs w:val="22"/>
          <w:lang w:val="es-ES"/>
        </w:rPr>
        <w:t xml:space="preserve">Por su parte, </w:t>
      </w:r>
      <w:r w:rsidRPr="00F476A9">
        <w:rPr>
          <w:rFonts w:ascii="Palatino Linotype" w:hAnsi="Palatino Linotype" w:cs="Arial"/>
          <w:bCs/>
          <w:color w:val="0D0D0D" w:themeColor="text1" w:themeTint="F2"/>
          <w:sz w:val="22"/>
          <w:szCs w:val="22"/>
        </w:rPr>
        <w:t xml:space="preserve">según Bonifaz, Leticia (2016), en la “Ley General de Transparencia y Acceso a la Información Pública Comentada” (p. 342), la </w:t>
      </w:r>
      <w:r w:rsidRPr="00F476A9">
        <w:rPr>
          <w:rFonts w:ascii="Palatino Linotype" w:hAnsi="Palatino Linotype" w:cs="Arial"/>
          <w:b/>
          <w:bCs/>
          <w:color w:val="0D0D0D" w:themeColor="text1" w:themeTint="F2"/>
          <w:sz w:val="22"/>
          <w:szCs w:val="22"/>
        </w:rPr>
        <w:t>clasificación de la información</w:t>
      </w:r>
      <w:r w:rsidRPr="00F476A9">
        <w:rPr>
          <w:rFonts w:ascii="Palatino Linotype" w:hAnsi="Palatino Linotype" w:cs="Arial"/>
          <w:bCs/>
          <w:color w:val="0D0D0D" w:themeColor="text1" w:themeTint="F2"/>
          <w:sz w:val="22"/>
          <w:szCs w:val="22"/>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F476A9">
        <w:rPr>
          <w:rFonts w:ascii="Palatino Linotype" w:hAnsi="Palatino Linotype" w:cs="Arial"/>
          <w:b/>
          <w:bCs/>
          <w:color w:val="0D0D0D" w:themeColor="text1" w:themeTint="F2"/>
          <w:sz w:val="22"/>
          <w:szCs w:val="22"/>
        </w:rPr>
        <w:t>de manera adecuada la negativa de información.</w:t>
      </w:r>
    </w:p>
    <w:p w14:paraId="4CC8D206" w14:textId="77777777" w:rsidR="0054247B" w:rsidRPr="00F476A9" w:rsidRDefault="0054247B" w:rsidP="0054247B">
      <w:pPr>
        <w:spacing w:line="360" w:lineRule="auto"/>
        <w:jc w:val="both"/>
        <w:rPr>
          <w:rFonts w:ascii="Palatino Linotype" w:eastAsia="Calibri" w:hAnsi="Palatino Linotype" w:cs="Tahoma"/>
          <w:bCs/>
          <w:color w:val="0D0D0D" w:themeColor="text1" w:themeTint="F2"/>
          <w:sz w:val="22"/>
          <w:szCs w:val="22"/>
          <w:lang w:eastAsia="en-US"/>
        </w:rPr>
      </w:pPr>
    </w:p>
    <w:p w14:paraId="5035A3FD" w14:textId="77777777" w:rsidR="00056661" w:rsidRPr="00F476A9" w:rsidRDefault="00056661" w:rsidP="00056661">
      <w:pPr>
        <w:spacing w:line="360" w:lineRule="auto"/>
        <w:jc w:val="both"/>
        <w:rPr>
          <w:rFonts w:ascii="Palatino Linotype" w:eastAsia="Calibri" w:hAnsi="Palatino Linotype" w:cs="Tahoma"/>
          <w:bCs/>
          <w:color w:val="0D0D0D" w:themeColor="text1" w:themeTint="F2"/>
          <w:sz w:val="22"/>
          <w:szCs w:val="22"/>
          <w:lang w:eastAsia="en-US"/>
        </w:rPr>
      </w:pPr>
      <w:r w:rsidRPr="00F476A9">
        <w:rPr>
          <w:rFonts w:ascii="Palatino Linotype" w:eastAsia="Calibri" w:hAnsi="Palatino Linotype" w:cs="Tahoma"/>
          <w:bCs/>
          <w:color w:val="0D0D0D" w:themeColor="text1" w:themeTint="F2"/>
          <w:sz w:val="22"/>
          <w:szCs w:val="22"/>
          <w:lang w:eastAsia="en-US"/>
        </w:rPr>
        <w:t xml:space="preserve">Conforme a lo anterior, en el presente caso, el </w:t>
      </w:r>
      <w:r w:rsidRPr="00F476A9">
        <w:rPr>
          <w:rFonts w:ascii="Palatino Linotype" w:hAnsi="Palatino Linotype"/>
          <w:b/>
          <w:bCs/>
          <w:sz w:val="22"/>
          <w:szCs w:val="22"/>
        </w:rPr>
        <w:t>Ayuntamiento de Metepec</w:t>
      </w:r>
      <w:r w:rsidRPr="00F476A9">
        <w:rPr>
          <w:rFonts w:ascii="Palatino Linotype" w:eastAsia="Calibri" w:hAnsi="Palatino Linotype" w:cs="Tahoma"/>
          <w:bCs/>
          <w:color w:val="0D0D0D" w:themeColor="text1" w:themeTint="F2"/>
          <w:sz w:val="22"/>
          <w:szCs w:val="22"/>
          <w:lang w:eastAsia="en-US"/>
        </w:rPr>
        <w:t xml:space="preserve">, </w:t>
      </w:r>
      <w:r w:rsidRPr="00F476A9">
        <w:rPr>
          <w:rFonts w:ascii="Palatino Linotype" w:hAnsi="Palatino Linotype" w:cs="Tahoma"/>
          <w:color w:val="0D0D0D" w:themeColor="text1" w:themeTint="F2"/>
          <w:sz w:val="22"/>
          <w:szCs w:val="22"/>
          <w:lang w:eastAsia="es-MX"/>
        </w:rPr>
        <w:t xml:space="preserve">no señaló que era inexistente la información; al contrario, precisó que </w:t>
      </w:r>
      <w:r w:rsidRPr="00F476A9">
        <w:rPr>
          <w:rFonts w:ascii="Palatino Linotype" w:hAnsi="Palatino Linotype" w:cs="Tahoma"/>
          <w:iCs/>
          <w:color w:val="0D0D0D" w:themeColor="text1" w:themeTint="F2"/>
          <w:sz w:val="22"/>
          <w:szCs w:val="22"/>
          <w:lang w:eastAsia="es-MX"/>
        </w:rPr>
        <w:t>no fue posible localizar la información</w:t>
      </w:r>
      <w:r w:rsidRPr="00F476A9">
        <w:rPr>
          <w:rFonts w:ascii="Palatino Linotype" w:hAnsi="Palatino Linotype" w:cs="Tahoma"/>
          <w:color w:val="0D0D0D" w:themeColor="text1" w:themeTint="F2"/>
          <w:sz w:val="22"/>
          <w:szCs w:val="22"/>
          <w:lang w:eastAsia="es-MX"/>
        </w:rPr>
        <w:t>; esto es, aludió a una clasificación; al respecto</w:t>
      </w:r>
      <w:r w:rsidRPr="00F476A9">
        <w:rPr>
          <w:rFonts w:ascii="Palatino Linotype" w:eastAsia="Calibri" w:hAnsi="Palatino Linotype" w:cs="Tahoma"/>
          <w:bCs/>
          <w:color w:val="0D0D0D" w:themeColor="text1" w:themeTint="F2"/>
          <w:sz w:val="22"/>
          <w:szCs w:val="22"/>
          <w:lang w:eastAsia="en-US"/>
        </w:rPr>
        <w:t xml:space="preserve">, el </w:t>
      </w:r>
      <w:r w:rsidRPr="00F476A9">
        <w:rPr>
          <w:rFonts w:ascii="Palatino Linotype" w:eastAsia="Calibri" w:hAnsi="Palatino Linotype" w:cs="Tahoma"/>
          <w:b/>
          <w:color w:val="0D0D0D" w:themeColor="text1" w:themeTint="F2"/>
          <w:sz w:val="22"/>
          <w:szCs w:val="22"/>
          <w:lang w:eastAsia="en-US"/>
        </w:rPr>
        <w:t>Criterio 29/10</w:t>
      </w:r>
      <w:r w:rsidRPr="00F476A9">
        <w:rPr>
          <w:rFonts w:ascii="Palatino Linotype" w:eastAsia="Calibri" w:hAnsi="Palatino Linotype" w:cs="Tahoma"/>
          <w:bCs/>
          <w:color w:val="0D0D0D" w:themeColor="text1" w:themeTint="F2"/>
          <w:sz w:val="22"/>
          <w:szCs w:val="22"/>
          <w:lang w:eastAsia="en-US"/>
        </w:rPr>
        <w:t>, emitido por el Pleno del entonces Instituto Federal de Acceso a la Información y Protección de Datos, precisa lo siguiente:</w:t>
      </w:r>
    </w:p>
    <w:p w14:paraId="28B1780F" w14:textId="77777777" w:rsidR="00706730" w:rsidRPr="00F476A9" w:rsidRDefault="00706730" w:rsidP="0054247B">
      <w:pPr>
        <w:spacing w:line="360" w:lineRule="auto"/>
        <w:jc w:val="both"/>
        <w:rPr>
          <w:rFonts w:ascii="Palatino Linotype" w:eastAsia="Calibri" w:hAnsi="Palatino Linotype" w:cs="Tahoma"/>
          <w:bCs/>
          <w:color w:val="0D0D0D" w:themeColor="text1" w:themeTint="F2"/>
          <w:sz w:val="22"/>
          <w:szCs w:val="22"/>
          <w:lang w:eastAsia="en-US"/>
        </w:rPr>
      </w:pPr>
    </w:p>
    <w:p w14:paraId="60389606" w14:textId="77777777" w:rsidR="0054247B" w:rsidRPr="00F476A9" w:rsidRDefault="0054247B" w:rsidP="00376271">
      <w:pPr>
        <w:spacing w:line="360" w:lineRule="auto"/>
        <w:ind w:left="567" w:right="567"/>
        <w:jc w:val="both"/>
        <w:rPr>
          <w:rFonts w:ascii="Palatino Linotype" w:eastAsia="Calibri" w:hAnsi="Palatino Linotype" w:cs="Tahoma"/>
          <w:bCs/>
          <w:i/>
          <w:color w:val="0D0D0D" w:themeColor="text1" w:themeTint="F2"/>
          <w:sz w:val="20"/>
          <w:szCs w:val="18"/>
          <w:lang w:eastAsia="en-US"/>
        </w:rPr>
      </w:pPr>
      <w:r w:rsidRPr="00F476A9">
        <w:rPr>
          <w:rFonts w:ascii="Palatino Linotype" w:eastAsia="Calibri" w:hAnsi="Palatino Linotype" w:cs="Tahoma"/>
          <w:b/>
          <w:bCs/>
          <w:i/>
          <w:color w:val="0D0D0D" w:themeColor="text1" w:themeTint="F2"/>
          <w:sz w:val="20"/>
          <w:szCs w:val="18"/>
          <w:lang w:eastAsia="en-US"/>
        </w:rPr>
        <w:t>“La clasificación y la inexistencia de información son conceptos que no pueden coexistir.</w:t>
      </w:r>
      <w:r w:rsidRPr="00F476A9">
        <w:rPr>
          <w:rFonts w:ascii="Palatino Linotype" w:eastAsia="Calibri" w:hAnsi="Palatino Linotype" w:cs="Tahoma"/>
          <w:bCs/>
          <w:i/>
          <w:color w:val="0D0D0D" w:themeColor="text1" w:themeTint="F2"/>
          <w:sz w:val="20"/>
          <w:szCs w:val="18"/>
          <w:lang w:eastAsia="en-US"/>
        </w:rPr>
        <w:t xml:space="preserve">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w:t>
      </w:r>
      <w:r w:rsidRPr="00F476A9">
        <w:rPr>
          <w:rFonts w:ascii="Palatino Linotype" w:eastAsia="Calibri" w:hAnsi="Palatino Linotype" w:cs="Tahoma"/>
          <w:bCs/>
          <w:i/>
          <w:color w:val="0D0D0D" w:themeColor="text1" w:themeTint="F2"/>
          <w:sz w:val="20"/>
          <w:szCs w:val="18"/>
          <w:lang w:eastAsia="en-US"/>
        </w:rPr>
        <w:lastRenderedPageBreak/>
        <w:t>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14:paraId="75E0602F" w14:textId="77777777" w:rsidR="0054247B" w:rsidRPr="00F476A9" w:rsidRDefault="0054247B" w:rsidP="00427074">
      <w:pPr>
        <w:spacing w:line="360" w:lineRule="auto"/>
        <w:ind w:left="850" w:right="901"/>
        <w:rPr>
          <w:rFonts w:ascii="Palatino Linotype" w:eastAsia="Calibri" w:hAnsi="Palatino Linotype" w:cs="Tahoma"/>
          <w:bCs/>
          <w:color w:val="0D0D0D" w:themeColor="text1" w:themeTint="F2"/>
          <w:sz w:val="18"/>
          <w:szCs w:val="18"/>
          <w:lang w:eastAsia="en-US"/>
        </w:rPr>
      </w:pPr>
    </w:p>
    <w:p w14:paraId="3BD6DC84" w14:textId="77777777" w:rsidR="0054247B" w:rsidRPr="00F476A9" w:rsidRDefault="0054247B" w:rsidP="0054247B">
      <w:pPr>
        <w:spacing w:line="360" w:lineRule="auto"/>
        <w:jc w:val="both"/>
        <w:rPr>
          <w:rFonts w:ascii="Palatino Linotype" w:eastAsia="Calibri" w:hAnsi="Palatino Linotype" w:cs="Tahoma"/>
          <w:bCs/>
          <w:color w:val="0D0D0D" w:themeColor="text1" w:themeTint="F2"/>
          <w:sz w:val="22"/>
          <w:szCs w:val="22"/>
          <w:lang w:eastAsia="en-US"/>
        </w:rPr>
      </w:pPr>
      <w:r w:rsidRPr="00F476A9">
        <w:rPr>
          <w:rFonts w:ascii="Palatino Linotype" w:eastAsia="Calibri" w:hAnsi="Palatino Linotype" w:cs="Tahoma"/>
          <w:bCs/>
          <w:color w:val="0D0D0D" w:themeColor="text1" w:themeTint="F2"/>
          <w:sz w:val="22"/>
          <w:szCs w:val="22"/>
          <w:lang w:eastAsia="en-US"/>
        </w:rPr>
        <w:t>Del citado criterio, se advierte que la clasificación y la inexistencia no coexisten entre sí, en virtud de que la primera implica la existencia de un documento o documentos determinados, mientras que la segunda conlleva a la ausencia de los mismos en los archivos de la dependencia o entidad de que se trate.</w:t>
      </w:r>
    </w:p>
    <w:p w14:paraId="3CD68E18" w14:textId="77777777" w:rsidR="0054247B" w:rsidRPr="00F476A9" w:rsidRDefault="0054247B" w:rsidP="0054247B">
      <w:pPr>
        <w:spacing w:line="360" w:lineRule="auto"/>
        <w:jc w:val="both"/>
        <w:rPr>
          <w:rFonts w:ascii="Palatino Linotype" w:eastAsia="Calibri" w:hAnsi="Palatino Linotype" w:cs="Tahoma"/>
          <w:bCs/>
          <w:color w:val="0D0D0D" w:themeColor="text1" w:themeTint="F2"/>
          <w:sz w:val="22"/>
          <w:szCs w:val="22"/>
          <w:lang w:eastAsia="en-US"/>
        </w:rPr>
      </w:pPr>
    </w:p>
    <w:p w14:paraId="4B93B68A" w14:textId="2A4E2352" w:rsidR="0054247B" w:rsidRPr="00F476A9" w:rsidRDefault="0054247B" w:rsidP="00123DFD">
      <w:pPr>
        <w:spacing w:line="360" w:lineRule="auto"/>
        <w:jc w:val="both"/>
        <w:rPr>
          <w:rFonts w:ascii="Palatino Linotype" w:hAnsi="Palatino Linotype" w:cs="Tahoma"/>
          <w:color w:val="0D0D0D" w:themeColor="text1" w:themeTint="F2"/>
          <w:sz w:val="22"/>
          <w:szCs w:val="22"/>
        </w:rPr>
      </w:pPr>
      <w:r w:rsidRPr="00F476A9">
        <w:rPr>
          <w:rFonts w:ascii="Palatino Linotype" w:hAnsi="Palatino Linotype" w:cs="Tahoma"/>
          <w:color w:val="0D0D0D" w:themeColor="text1" w:themeTint="F2"/>
          <w:sz w:val="22"/>
          <w:szCs w:val="22"/>
        </w:rPr>
        <w:t xml:space="preserve">Además, el artículo 131 de la </w:t>
      </w:r>
      <w:r w:rsidR="00123DFD" w:rsidRPr="00F476A9">
        <w:rPr>
          <w:rFonts w:ascii="Palatino Linotype" w:hAnsi="Palatino Linotype" w:cs="Tahoma"/>
          <w:color w:val="0D0D0D" w:themeColor="text1" w:themeTint="F2"/>
          <w:sz w:val="22"/>
          <w:szCs w:val="22"/>
        </w:rPr>
        <w:t>Ley de Transparencia y Acceso a la Información Pública del Estado de México y Municipios</w:t>
      </w:r>
      <w:r w:rsidRPr="00F476A9">
        <w:rPr>
          <w:rFonts w:ascii="Palatino Linotype" w:hAnsi="Palatino Linotype" w:cs="Tahoma"/>
          <w:color w:val="0D0D0D" w:themeColor="text1" w:themeTint="F2"/>
          <w:sz w:val="22"/>
          <w:szCs w:val="22"/>
        </w:rPr>
        <w:t xml:space="preserve">, así como el Quinto de los </w:t>
      </w:r>
      <w:r w:rsidR="00123DFD" w:rsidRPr="00F476A9">
        <w:rPr>
          <w:rFonts w:ascii="Palatino Linotype" w:hAnsi="Palatino Linotype" w:cs="Tahoma"/>
          <w:color w:val="0D0D0D" w:themeColor="text1" w:themeTint="F2"/>
          <w:sz w:val="22"/>
          <w:szCs w:val="22"/>
        </w:rPr>
        <w:t>Lineamientos generales en materia de clasificación y desclasificación de la información, así como para la elaboración de versiones públicas</w:t>
      </w:r>
      <w:r w:rsidRPr="00F476A9">
        <w:rPr>
          <w:rFonts w:ascii="Palatino Linotype" w:hAnsi="Palatino Linotype" w:cs="Tahoma"/>
          <w:color w:val="0D0D0D" w:themeColor="text1" w:themeTint="F2"/>
          <w:sz w:val="22"/>
          <w:szCs w:val="22"/>
        </w:rPr>
        <w:t xml:space="preserve">, establecen que los sujetos obligados </w:t>
      </w:r>
      <w:r w:rsidRPr="00F476A9">
        <w:rPr>
          <w:rFonts w:ascii="Palatino Linotype" w:hAnsi="Palatino Linotype" w:cs="Tahoma"/>
          <w:b/>
          <w:color w:val="0D0D0D" w:themeColor="text1" w:themeTint="F2"/>
          <w:sz w:val="22"/>
          <w:szCs w:val="22"/>
        </w:rPr>
        <w:t>deberán fundar y motivar</w:t>
      </w:r>
      <w:r w:rsidRPr="00F476A9">
        <w:rPr>
          <w:rFonts w:ascii="Palatino Linotype" w:hAnsi="Palatino Linotype" w:cs="Tahoma"/>
          <w:color w:val="0D0D0D" w:themeColor="text1" w:themeTint="F2"/>
          <w:sz w:val="22"/>
          <w:szCs w:val="22"/>
        </w:rPr>
        <w:t xml:space="preserve"> debidamente </w:t>
      </w:r>
      <w:r w:rsidR="00D1142B" w:rsidRPr="00F476A9">
        <w:rPr>
          <w:rFonts w:ascii="Palatino Linotype" w:hAnsi="Palatino Linotype" w:cs="Tahoma"/>
          <w:color w:val="0D0D0D" w:themeColor="text1" w:themeTint="F2"/>
          <w:sz w:val="22"/>
          <w:szCs w:val="22"/>
        </w:rPr>
        <w:t>que no se encuentra</w:t>
      </w:r>
      <w:r w:rsidRPr="00F476A9">
        <w:rPr>
          <w:rFonts w:ascii="Palatino Linotype" w:hAnsi="Palatino Linotype" w:cs="Tahoma"/>
          <w:color w:val="0D0D0D" w:themeColor="text1" w:themeTint="F2"/>
          <w:sz w:val="22"/>
          <w:szCs w:val="22"/>
        </w:rPr>
        <w:t xml:space="preserve"> la información.</w:t>
      </w:r>
    </w:p>
    <w:p w14:paraId="12ADD217" w14:textId="77777777" w:rsidR="00376271" w:rsidRPr="00F476A9" w:rsidRDefault="00376271" w:rsidP="00123DFD">
      <w:pPr>
        <w:spacing w:line="360" w:lineRule="auto"/>
        <w:jc w:val="both"/>
        <w:rPr>
          <w:rFonts w:ascii="Palatino Linotype" w:hAnsi="Palatino Linotype" w:cs="Tahoma"/>
          <w:color w:val="0D0D0D" w:themeColor="text1" w:themeTint="F2"/>
          <w:sz w:val="22"/>
          <w:szCs w:val="22"/>
        </w:rPr>
      </w:pPr>
    </w:p>
    <w:p w14:paraId="7CCE9CD4"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rPr>
      </w:pPr>
      <w:r w:rsidRPr="00F476A9">
        <w:rPr>
          <w:rFonts w:ascii="Palatino Linotype" w:hAnsi="Palatino Linotype" w:cs="Tahoma"/>
          <w:color w:val="0D0D0D" w:themeColor="text1" w:themeTint="F2"/>
          <w:sz w:val="22"/>
          <w:szCs w:val="22"/>
        </w:rP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la Tesis aislada número I. 4o. P. 56 P, Octava Época, publicada en el Semanario Judicial de la Federación, Tomo XIV, noviembre de mil novecientos noventa y cuatro, (p. 450), que establece lo siguiente:</w:t>
      </w:r>
    </w:p>
    <w:p w14:paraId="1D6362E9" w14:textId="77777777" w:rsidR="0054247B" w:rsidRPr="00F476A9" w:rsidRDefault="0054247B" w:rsidP="0054247B">
      <w:pPr>
        <w:spacing w:line="360" w:lineRule="auto"/>
        <w:jc w:val="both"/>
        <w:rPr>
          <w:rFonts w:ascii="Palatino Linotype" w:hAnsi="Palatino Linotype" w:cs="Tahoma"/>
          <w:color w:val="0D0D0D" w:themeColor="text1" w:themeTint="F2"/>
          <w:sz w:val="20"/>
          <w:szCs w:val="20"/>
        </w:rPr>
      </w:pPr>
    </w:p>
    <w:p w14:paraId="08D63BB8" w14:textId="77777777" w:rsidR="0054247B" w:rsidRPr="00F476A9" w:rsidRDefault="0054247B" w:rsidP="00123DFD">
      <w:pPr>
        <w:spacing w:line="360" w:lineRule="auto"/>
        <w:ind w:left="850" w:right="901"/>
        <w:jc w:val="both"/>
        <w:rPr>
          <w:rFonts w:ascii="Palatino Linotype" w:hAnsi="Palatino Linotype" w:cs="Tahoma"/>
          <w:i/>
          <w:color w:val="0D0D0D" w:themeColor="text1" w:themeTint="F2"/>
          <w:sz w:val="20"/>
          <w:szCs w:val="20"/>
        </w:rPr>
      </w:pPr>
      <w:r w:rsidRPr="00F476A9">
        <w:rPr>
          <w:rFonts w:ascii="Palatino Linotype" w:hAnsi="Palatino Linotype" w:cs="Tahoma"/>
          <w:b/>
          <w:i/>
          <w:color w:val="0D0D0D" w:themeColor="text1" w:themeTint="F2"/>
          <w:sz w:val="20"/>
          <w:szCs w:val="20"/>
        </w:rPr>
        <w:lastRenderedPageBreak/>
        <w:t xml:space="preserve">“FUNDAMENTACION Y MOTIVACION, CONCEPTO DE. </w:t>
      </w:r>
      <w:r w:rsidRPr="00F476A9">
        <w:rPr>
          <w:rFonts w:ascii="Palatino Linotype" w:hAnsi="Palatino Linotype" w:cs="Tahoma"/>
          <w:i/>
          <w:color w:val="0D0D0D" w:themeColor="text1" w:themeTint="F2"/>
          <w:sz w:val="20"/>
          <w:szCs w:val="20"/>
        </w:rPr>
        <w:t>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1DBDC8BA"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rPr>
      </w:pPr>
    </w:p>
    <w:p w14:paraId="14CA5AF8"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rPr>
      </w:pPr>
      <w:r w:rsidRPr="00F476A9">
        <w:rPr>
          <w:rFonts w:ascii="Palatino Linotype" w:hAnsi="Palatino Linotype" w:cs="Tahoma"/>
          <w:color w:val="0D0D0D" w:themeColor="text1" w:themeTint="F2"/>
          <w:sz w:val="22"/>
          <w:szCs w:val="22"/>
        </w:rPr>
        <w:t>Conforme a lo anterior, se advierte lo siguiente:</w:t>
      </w:r>
    </w:p>
    <w:p w14:paraId="321095F1"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rPr>
      </w:pPr>
    </w:p>
    <w:p w14:paraId="4154FAB8" w14:textId="77777777" w:rsidR="0054247B" w:rsidRPr="00F476A9" w:rsidRDefault="0054247B" w:rsidP="0054247B">
      <w:pPr>
        <w:numPr>
          <w:ilvl w:val="0"/>
          <w:numId w:val="33"/>
        </w:numPr>
        <w:spacing w:line="360" w:lineRule="auto"/>
        <w:jc w:val="both"/>
        <w:rPr>
          <w:rFonts w:ascii="Palatino Linotype" w:hAnsi="Palatino Linotype" w:cs="Tahoma"/>
          <w:b/>
          <w:color w:val="0D0D0D" w:themeColor="text1" w:themeTint="F2"/>
          <w:sz w:val="22"/>
          <w:szCs w:val="22"/>
        </w:rPr>
      </w:pPr>
      <w:r w:rsidRPr="00F476A9">
        <w:rPr>
          <w:rFonts w:ascii="Palatino Linotype" w:hAnsi="Palatino Linotype" w:cs="Tahoma"/>
          <w:b/>
          <w:color w:val="0D0D0D" w:themeColor="text1" w:themeTint="F2"/>
          <w:sz w:val="22"/>
          <w:szCs w:val="22"/>
        </w:rPr>
        <w:t xml:space="preserve">Fundamentación: </w:t>
      </w:r>
      <w:r w:rsidRPr="00F476A9">
        <w:rPr>
          <w:rFonts w:ascii="Palatino Linotype" w:hAnsi="Palatino Linotype" w:cs="Tahoma"/>
          <w:color w:val="0D0D0D" w:themeColor="text1" w:themeTint="F2"/>
          <w:sz w:val="22"/>
          <w:szCs w:val="22"/>
        </w:rPr>
        <w:t>Obligación de la autoridad que emite un acto, para citar los preceptos legales, sustantivos y adjetivos, en que se apoye para la determinación tomada.</w:t>
      </w:r>
    </w:p>
    <w:p w14:paraId="74233936" w14:textId="77777777" w:rsidR="0054247B" w:rsidRPr="00F476A9" w:rsidRDefault="0054247B" w:rsidP="0054247B">
      <w:pPr>
        <w:spacing w:line="360" w:lineRule="auto"/>
        <w:ind w:left="720"/>
        <w:contextualSpacing/>
        <w:jc w:val="both"/>
        <w:rPr>
          <w:rFonts w:ascii="Palatino Linotype" w:hAnsi="Palatino Linotype" w:cs="Tahoma"/>
          <w:b/>
          <w:color w:val="0D0D0D" w:themeColor="text1" w:themeTint="F2"/>
          <w:sz w:val="22"/>
          <w:szCs w:val="22"/>
        </w:rPr>
      </w:pPr>
    </w:p>
    <w:p w14:paraId="0656BAB1" w14:textId="77777777" w:rsidR="0054247B" w:rsidRPr="00F476A9" w:rsidRDefault="0054247B" w:rsidP="0054247B">
      <w:pPr>
        <w:numPr>
          <w:ilvl w:val="0"/>
          <w:numId w:val="33"/>
        </w:numPr>
        <w:spacing w:line="360" w:lineRule="auto"/>
        <w:jc w:val="both"/>
        <w:rPr>
          <w:rFonts w:ascii="Palatino Linotype" w:hAnsi="Palatino Linotype" w:cs="Tahoma"/>
          <w:b/>
          <w:color w:val="0D0D0D" w:themeColor="text1" w:themeTint="F2"/>
          <w:sz w:val="22"/>
          <w:szCs w:val="22"/>
        </w:rPr>
      </w:pPr>
      <w:r w:rsidRPr="00F476A9">
        <w:rPr>
          <w:rFonts w:ascii="Palatino Linotype" w:hAnsi="Palatino Linotype" w:cs="Tahoma"/>
          <w:b/>
          <w:color w:val="0D0D0D" w:themeColor="text1" w:themeTint="F2"/>
          <w:sz w:val="22"/>
          <w:szCs w:val="22"/>
        </w:rPr>
        <w:t xml:space="preserve">Motivación: </w:t>
      </w:r>
      <w:r w:rsidRPr="00F476A9">
        <w:rPr>
          <w:rFonts w:ascii="Palatino Linotype" w:hAnsi="Palatino Linotype" w:cs="Tahoma"/>
          <w:color w:val="0D0D0D" w:themeColor="text1" w:themeTint="F2"/>
          <w:sz w:val="22"/>
          <w:szCs w:val="22"/>
        </w:rPr>
        <w:t>Razonamientos lógico-jurídicos sobre porque se consideró en el caso en concreto, que se ajusta a la hipótesis normativa.</w:t>
      </w:r>
    </w:p>
    <w:p w14:paraId="4844C555"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rPr>
      </w:pPr>
    </w:p>
    <w:p w14:paraId="11532E17" w14:textId="316172E8"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En ese orden de ideas, el Trigésimo tercero de los Lineamientos Generales, establece la forma en que se debe fundamentar y motivar la reserva de la información, es decir, a través de los siguientes pasos:</w:t>
      </w:r>
    </w:p>
    <w:p w14:paraId="0281EAC1" w14:textId="77777777" w:rsidR="00376271" w:rsidRPr="00F476A9" w:rsidRDefault="00376271" w:rsidP="0054247B">
      <w:pPr>
        <w:spacing w:line="360" w:lineRule="auto"/>
        <w:jc w:val="both"/>
        <w:rPr>
          <w:rFonts w:ascii="Palatino Linotype" w:hAnsi="Palatino Linotype" w:cs="Tahoma"/>
          <w:color w:val="0D0D0D" w:themeColor="text1" w:themeTint="F2"/>
          <w:sz w:val="22"/>
          <w:szCs w:val="22"/>
          <w:lang w:val="es-ES"/>
        </w:rPr>
      </w:pPr>
    </w:p>
    <w:p w14:paraId="2C1ABD0D" w14:textId="77777777" w:rsidR="0054247B" w:rsidRPr="00F476A9" w:rsidRDefault="0054247B" w:rsidP="0054247B">
      <w:pPr>
        <w:pStyle w:val="Prrafodelista"/>
        <w:numPr>
          <w:ilvl w:val="0"/>
          <w:numId w:val="34"/>
        </w:numPr>
        <w:spacing w:line="360" w:lineRule="auto"/>
        <w:contextualSpacing/>
        <w:jc w:val="both"/>
        <w:rPr>
          <w:rFonts w:ascii="Palatino Linotype" w:hAnsi="Palatino Linotype" w:cs="Tahoma"/>
          <w:color w:val="0D0D0D" w:themeColor="text1" w:themeTint="F2"/>
          <w:sz w:val="22"/>
          <w:szCs w:val="20"/>
        </w:rPr>
      </w:pPr>
      <w:r w:rsidRPr="00F476A9">
        <w:rPr>
          <w:rFonts w:ascii="Palatino Linotype" w:hAnsi="Palatino Linotype" w:cs="Tahoma"/>
          <w:color w:val="0D0D0D" w:themeColor="text1" w:themeTint="F2"/>
          <w:sz w:val="22"/>
          <w:szCs w:val="20"/>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18D3636F" w14:textId="77777777" w:rsidR="0054247B" w:rsidRPr="00F476A9" w:rsidRDefault="0054247B" w:rsidP="0054247B">
      <w:pPr>
        <w:pStyle w:val="Prrafodelista"/>
        <w:spacing w:line="360" w:lineRule="auto"/>
        <w:jc w:val="both"/>
        <w:rPr>
          <w:rFonts w:ascii="Palatino Linotype" w:hAnsi="Palatino Linotype" w:cs="Tahoma"/>
          <w:color w:val="0D0D0D" w:themeColor="text1" w:themeTint="F2"/>
          <w:sz w:val="22"/>
          <w:szCs w:val="20"/>
        </w:rPr>
      </w:pPr>
    </w:p>
    <w:p w14:paraId="009A4649" w14:textId="0C81D9B6" w:rsidR="0054247B" w:rsidRPr="00F476A9" w:rsidRDefault="0054247B" w:rsidP="0054247B">
      <w:pPr>
        <w:pStyle w:val="Prrafodelista"/>
        <w:numPr>
          <w:ilvl w:val="0"/>
          <w:numId w:val="34"/>
        </w:numPr>
        <w:spacing w:line="360" w:lineRule="auto"/>
        <w:contextualSpacing/>
        <w:jc w:val="both"/>
        <w:rPr>
          <w:rFonts w:ascii="Palatino Linotype" w:hAnsi="Palatino Linotype" w:cs="Tahoma"/>
          <w:color w:val="0D0D0D" w:themeColor="text1" w:themeTint="F2"/>
          <w:sz w:val="22"/>
          <w:szCs w:val="20"/>
          <w:lang w:val="es-ES"/>
        </w:rPr>
      </w:pPr>
      <w:r w:rsidRPr="00F476A9">
        <w:rPr>
          <w:rFonts w:ascii="Palatino Linotype" w:hAnsi="Palatino Linotype" w:cs="Tahoma"/>
          <w:color w:val="0D0D0D" w:themeColor="text1" w:themeTint="F2"/>
          <w:sz w:val="22"/>
          <w:szCs w:val="20"/>
          <w:lang w:val="es-ES"/>
        </w:rPr>
        <w:t>Se deberá demostrar que la publicidad de la información generaría un riesgo de perjuicio, que rebasa el interés público;</w:t>
      </w:r>
    </w:p>
    <w:p w14:paraId="6C89D3FC" w14:textId="77777777" w:rsidR="00123DFD" w:rsidRPr="00F476A9" w:rsidRDefault="00123DFD" w:rsidP="00123DFD">
      <w:pPr>
        <w:spacing w:line="360" w:lineRule="auto"/>
        <w:contextualSpacing/>
        <w:jc w:val="both"/>
        <w:rPr>
          <w:rFonts w:ascii="Palatino Linotype" w:hAnsi="Palatino Linotype" w:cs="Tahoma"/>
          <w:color w:val="0D0D0D" w:themeColor="text1" w:themeTint="F2"/>
          <w:sz w:val="22"/>
          <w:szCs w:val="20"/>
          <w:lang w:val="es-ES"/>
        </w:rPr>
      </w:pPr>
    </w:p>
    <w:p w14:paraId="39871166" w14:textId="77777777" w:rsidR="0054247B" w:rsidRPr="00F476A9" w:rsidRDefault="0054247B" w:rsidP="0054247B">
      <w:pPr>
        <w:pStyle w:val="Prrafodelista"/>
        <w:numPr>
          <w:ilvl w:val="0"/>
          <w:numId w:val="34"/>
        </w:numPr>
        <w:spacing w:line="360" w:lineRule="auto"/>
        <w:contextualSpacing/>
        <w:jc w:val="both"/>
        <w:rPr>
          <w:rFonts w:ascii="Palatino Linotype" w:hAnsi="Palatino Linotype" w:cs="Tahoma"/>
          <w:color w:val="0D0D0D" w:themeColor="text1" w:themeTint="F2"/>
          <w:sz w:val="22"/>
          <w:szCs w:val="20"/>
          <w:lang w:val="es-ES"/>
        </w:rPr>
      </w:pPr>
      <w:r w:rsidRPr="00F476A9">
        <w:rPr>
          <w:rFonts w:ascii="Palatino Linotype" w:hAnsi="Palatino Linotype" w:cs="Tahoma"/>
          <w:color w:val="0D0D0D" w:themeColor="text1" w:themeTint="F2"/>
          <w:sz w:val="22"/>
          <w:szCs w:val="20"/>
          <w:lang w:val="es-ES"/>
        </w:rPr>
        <w:t>Se acreditará el vínculo entre la difusión de la información y la afectación del interés jurídico tutelado;</w:t>
      </w:r>
    </w:p>
    <w:p w14:paraId="0DB33659" w14:textId="77777777" w:rsidR="0054247B" w:rsidRPr="00F476A9" w:rsidRDefault="0054247B" w:rsidP="0054247B">
      <w:pPr>
        <w:pStyle w:val="Prrafodelista"/>
        <w:spacing w:line="360" w:lineRule="auto"/>
        <w:rPr>
          <w:rFonts w:ascii="Palatino Linotype" w:hAnsi="Palatino Linotype" w:cs="Tahoma"/>
          <w:color w:val="0D0D0D" w:themeColor="text1" w:themeTint="F2"/>
          <w:sz w:val="22"/>
          <w:szCs w:val="20"/>
          <w:lang w:val="es-ES"/>
        </w:rPr>
      </w:pPr>
    </w:p>
    <w:p w14:paraId="2F38AD6E" w14:textId="77777777" w:rsidR="0054247B" w:rsidRPr="00F476A9" w:rsidRDefault="0054247B" w:rsidP="0054247B">
      <w:pPr>
        <w:pStyle w:val="Prrafodelista"/>
        <w:numPr>
          <w:ilvl w:val="0"/>
          <w:numId w:val="34"/>
        </w:numPr>
        <w:spacing w:line="360" w:lineRule="auto"/>
        <w:contextualSpacing/>
        <w:jc w:val="both"/>
        <w:rPr>
          <w:rFonts w:ascii="Palatino Linotype" w:hAnsi="Palatino Linotype" w:cs="Tahoma"/>
          <w:color w:val="0D0D0D" w:themeColor="text1" w:themeTint="F2"/>
          <w:sz w:val="22"/>
          <w:szCs w:val="20"/>
          <w:lang w:val="es-ES"/>
        </w:rPr>
      </w:pPr>
      <w:r w:rsidRPr="00F476A9">
        <w:rPr>
          <w:rFonts w:ascii="Palatino Linotype" w:hAnsi="Palatino Linotype" w:cs="Tahoma"/>
          <w:color w:val="0D0D0D" w:themeColor="text1" w:themeTint="F2"/>
          <w:sz w:val="22"/>
          <w:szCs w:val="20"/>
          <w:lang w:val="es-ES"/>
        </w:rPr>
        <w:t>Se precisará las razones objetivas por las que la apertura de la información generaría una afectación, por medio del riesgo real, demostrable e identificable;</w:t>
      </w:r>
    </w:p>
    <w:p w14:paraId="2C62182C" w14:textId="77777777" w:rsidR="0054247B" w:rsidRPr="00F476A9" w:rsidRDefault="0054247B" w:rsidP="0054247B">
      <w:pPr>
        <w:pStyle w:val="Prrafodelista"/>
        <w:spacing w:line="360" w:lineRule="auto"/>
        <w:rPr>
          <w:rFonts w:ascii="Palatino Linotype" w:hAnsi="Palatino Linotype" w:cs="Tahoma"/>
          <w:color w:val="0D0D0D" w:themeColor="text1" w:themeTint="F2"/>
          <w:sz w:val="22"/>
          <w:szCs w:val="20"/>
          <w:lang w:val="es-ES"/>
        </w:rPr>
      </w:pPr>
    </w:p>
    <w:p w14:paraId="4A462733" w14:textId="77777777" w:rsidR="0054247B" w:rsidRPr="00F476A9" w:rsidRDefault="0054247B" w:rsidP="0054247B">
      <w:pPr>
        <w:pStyle w:val="Prrafodelista"/>
        <w:numPr>
          <w:ilvl w:val="0"/>
          <w:numId w:val="34"/>
        </w:numPr>
        <w:spacing w:line="360" w:lineRule="auto"/>
        <w:contextualSpacing/>
        <w:jc w:val="both"/>
        <w:rPr>
          <w:rFonts w:ascii="Palatino Linotype" w:hAnsi="Palatino Linotype" w:cs="Tahoma"/>
          <w:color w:val="0D0D0D" w:themeColor="text1" w:themeTint="F2"/>
          <w:sz w:val="22"/>
          <w:szCs w:val="20"/>
          <w:lang w:val="es-ES"/>
        </w:rPr>
      </w:pPr>
      <w:r w:rsidRPr="00F476A9">
        <w:rPr>
          <w:rFonts w:ascii="Palatino Linotype" w:hAnsi="Palatino Linotype" w:cs="Tahoma"/>
          <w:color w:val="0D0D0D" w:themeColor="text1" w:themeTint="F2"/>
          <w:sz w:val="22"/>
          <w:szCs w:val="20"/>
          <w:lang w:val="es-ES"/>
        </w:rPr>
        <w:t>Se deberán señalar las circunstancias de modo, tiempo y lugar del daño, y</w:t>
      </w:r>
    </w:p>
    <w:p w14:paraId="005AB9DB" w14:textId="77777777" w:rsidR="0054247B" w:rsidRPr="00F476A9" w:rsidRDefault="0054247B" w:rsidP="0054247B">
      <w:pPr>
        <w:pStyle w:val="Prrafodelista"/>
        <w:spacing w:line="360" w:lineRule="auto"/>
        <w:rPr>
          <w:rFonts w:ascii="Palatino Linotype" w:hAnsi="Palatino Linotype" w:cs="Tahoma"/>
          <w:color w:val="0D0D0D" w:themeColor="text1" w:themeTint="F2"/>
          <w:sz w:val="22"/>
          <w:szCs w:val="20"/>
          <w:lang w:val="es-ES"/>
        </w:rPr>
      </w:pPr>
    </w:p>
    <w:p w14:paraId="3398B05F" w14:textId="77777777" w:rsidR="0054247B" w:rsidRPr="00F476A9" w:rsidRDefault="0054247B" w:rsidP="0054247B">
      <w:pPr>
        <w:pStyle w:val="Prrafodelista"/>
        <w:numPr>
          <w:ilvl w:val="0"/>
          <w:numId w:val="34"/>
        </w:numPr>
        <w:spacing w:line="360" w:lineRule="auto"/>
        <w:contextualSpacing/>
        <w:jc w:val="both"/>
        <w:rPr>
          <w:rFonts w:ascii="Palatino Linotype" w:hAnsi="Palatino Linotype" w:cs="Tahoma"/>
          <w:color w:val="0D0D0D" w:themeColor="text1" w:themeTint="F2"/>
          <w:sz w:val="22"/>
          <w:szCs w:val="20"/>
          <w:lang w:val="es-ES"/>
        </w:rPr>
      </w:pPr>
      <w:r w:rsidRPr="00F476A9">
        <w:rPr>
          <w:rFonts w:ascii="Palatino Linotype" w:hAnsi="Palatino Linotype" w:cs="Tahoma"/>
          <w:color w:val="0D0D0D" w:themeColor="text1" w:themeTint="F2"/>
          <w:sz w:val="22"/>
          <w:szCs w:val="20"/>
          <w:lang w:val="es-ES"/>
        </w:rPr>
        <w:t>Se elegirá la opción de excepción al acceso a la información que menos restrinja, la cual será adecuada y proporcional para la protección del interés público.</w:t>
      </w:r>
    </w:p>
    <w:p w14:paraId="03B2EDA1"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2D87A49B" w14:textId="5631F95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 xml:space="preserve">Establecido lo anterior, se procede al análisis si </w:t>
      </w:r>
      <w:r w:rsidR="003B5B68" w:rsidRPr="00F476A9">
        <w:rPr>
          <w:rFonts w:ascii="Palatino Linotype" w:hAnsi="Palatino Linotype" w:cs="Arial"/>
          <w:b/>
          <w:bCs/>
          <w:i/>
          <w:sz w:val="22"/>
          <w:szCs w:val="22"/>
        </w:rPr>
        <w:t>las</w:t>
      </w:r>
      <w:r w:rsidR="003B5B68" w:rsidRPr="00F476A9">
        <w:rPr>
          <w:rFonts w:ascii="Palatino Linotype" w:hAnsi="Palatino Linotype" w:cs="Arial"/>
          <w:i/>
          <w:sz w:val="22"/>
          <w:szCs w:val="22"/>
        </w:rPr>
        <w:t xml:space="preserve"> </w:t>
      </w:r>
      <w:r w:rsidR="003B5B68" w:rsidRPr="00F476A9">
        <w:rPr>
          <w:rFonts w:ascii="Palatino Linotype" w:hAnsi="Palatino Linotype" w:cs="Arial"/>
          <w:b/>
          <w:bCs/>
          <w:i/>
          <w:sz w:val="22"/>
          <w:szCs w:val="22"/>
        </w:rPr>
        <w:t>quejas o denuncias de los ciudadanos a</w:t>
      </w:r>
      <w:r w:rsidR="003B5B68" w:rsidRPr="00F476A9">
        <w:rPr>
          <w:rFonts w:ascii="Palatino Linotype" w:hAnsi="Palatino Linotype"/>
          <w:b/>
          <w:bCs/>
          <w:i/>
          <w:sz w:val="22"/>
          <w:szCs w:val="22"/>
        </w:rPr>
        <w:t xml:space="preserve"> </w:t>
      </w:r>
      <w:r w:rsidR="003B5B68" w:rsidRPr="00F476A9">
        <w:rPr>
          <w:rFonts w:ascii="Palatino Linotype" w:hAnsi="Palatino Linotype" w:cs="Arial"/>
          <w:b/>
          <w:bCs/>
          <w:i/>
          <w:sz w:val="22"/>
          <w:szCs w:val="22"/>
        </w:rPr>
        <w:t>los inmuebles</w:t>
      </w:r>
      <w:r w:rsidRPr="00F476A9">
        <w:rPr>
          <w:rFonts w:ascii="Palatino Linotype" w:hAnsi="Palatino Linotype" w:cs="Tahoma"/>
          <w:color w:val="0D0D0D" w:themeColor="text1" w:themeTint="F2"/>
          <w:sz w:val="22"/>
          <w:szCs w:val="22"/>
          <w:lang w:val="es-ES"/>
        </w:rPr>
        <w:t xml:space="preserve">, actualizan la causal de clasificación establecida en el 140, </w:t>
      </w:r>
      <w:r w:rsidR="00CB34DB" w:rsidRPr="00F476A9">
        <w:rPr>
          <w:rFonts w:ascii="Palatino Linotype" w:hAnsi="Palatino Linotype" w:cs="Tahoma"/>
          <w:color w:val="0D0D0D" w:themeColor="text1" w:themeTint="F2"/>
          <w:sz w:val="22"/>
          <w:szCs w:val="22"/>
          <w:lang w:val="es-ES"/>
        </w:rPr>
        <w:t xml:space="preserve">fracciones </w:t>
      </w:r>
      <w:r w:rsidR="00CB34DB" w:rsidRPr="00F476A9">
        <w:rPr>
          <w:rFonts w:ascii="Palatino Linotype" w:eastAsia="Calibri" w:hAnsi="Palatino Linotype" w:cs="Tahoma"/>
          <w:bCs/>
          <w:color w:val="0D0D0D" w:themeColor="text1" w:themeTint="F2"/>
          <w:sz w:val="22"/>
          <w:szCs w:val="22"/>
          <w:lang w:eastAsia="en-US"/>
        </w:rPr>
        <w:t>VI</w:t>
      </w:r>
      <w:r w:rsidR="00CB34DB" w:rsidRPr="00F476A9">
        <w:rPr>
          <w:rFonts w:ascii="Palatino Linotype" w:hAnsi="Palatino Linotype" w:cs="Tahoma"/>
          <w:color w:val="0D0D0D" w:themeColor="text1" w:themeTint="F2"/>
          <w:sz w:val="22"/>
          <w:szCs w:val="22"/>
          <w:lang w:val="es-ES"/>
        </w:rPr>
        <w:t xml:space="preserve"> y </w:t>
      </w:r>
      <w:r w:rsidRPr="00F476A9">
        <w:rPr>
          <w:rFonts w:ascii="Palatino Linotype" w:hAnsi="Palatino Linotype" w:cs="Tahoma"/>
          <w:color w:val="0D0D0D" w:themeColor="text1" w:themeTint="F2"/>
          <w:sz w:val="22"/>
          <w:szCs w:val="22"/>
          <w:lang w:val="es-ES"/>
        </w:rPr>
        <w:t>VIII, de la Ley de Transparencia y Acceso a la Información Pública del Estado de México y Municipios (homólogo al 113, fracción XI, de la Ley General de Transparencia y Acceso a la Información Pública), mismo que establece que será información reservada, aquella que vulnere la conducción de los expedientes judiciales o de los procedimientos administrativos seguidos en forma de juicio, en tanto no hayan causado estado.</w:t>
      </w:r>
    </w:p>
    <w:p w14:paraId="47C2A693"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117D2E32"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En ese sentido, los Lineamientos Generales prevé lo siguiente:</w:t>
      </w:r>
    </w:p>
    <w:p w14:paraId="0A61F102"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6A67A015"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r w:rsidRPr="00F476A9">
        <w:rPr>
          <w:rFonts w:ascii="Palatino Linotype" w:hAnsi="Palatino Linotype" w:cs="Arial"/>
          <w:b/>
          <w:i/>
          <w:iCs/>
          <w:color w:val="0D0D0D" w:themeColor="text1" w:themeTint="F2"/>
          <w:sz w:val="20"/>
          <w:szCs w:val="20"/>
          <w:lang w:val="es-ES"/>
        </w:rPr>
        <w:t>“Trigésimo.</w:t>
      </w:r>
      <w:r w:rsidRPr="00F476A9">
        <w:rPr>
          <w:rFonts w:ascii="Palatino Linotype" w:hAnsi="Palatino Linotype" w:cs="Arial"/>
          <w:i/>
          <w:iCs/>
          <w:color w:val="0D0D0D" w:themeColor="text1" w:themeTint="F2"/>
          <w:sz w:val="20"/>
          <w:szCs w:val="20"/>
          <w:lang w:val="es-ES"/>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 </w:t>
      </w:r>
    </w:p>
    <w:p w14:paraId="247534F9"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p>
    <w:p w14:paraId="3F7E0B26"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r w:rsidRPr="00F476A9">
        <w:rPr>
          <w:rFonts w:ascii="Palatino Linotype" w:hAnsi="Palatino Linotype" w:cs="Arial"/>
          <w:b/>
          <w:i/>
          <w:iCs/>
          <w:color w:val="0D0D0D" w:themeColor="text1" w:themeTint="F2"/>
          <w:sz w:val="20"/>
          <w:szCs w:val="20"/>
          <w:lang w:val="es-ES"/>
        </w:rPr>
        <w:t>I.</w:t>
      </w:r>
      <w:r w:rsidRPr="00F476A9">
        <w:rPr>
          <w:rFonts w:ascii="Palatino Linotype" w:hAnsi="Palatino Linotype" w:cs="Arial"/>
          <w:i/>
          <w:iCs/>
          <w:color w:val="0D0D0D" w:themeColor="text1" w:themeTint="F2"/>
          <w:sz w:val="20"/>
          <w:szCs w:val="20"/>
          <w:lang w:val="es-ES"/>
        </w:rPr>
        <w:t xml:space="preserve"> La existencia de un juicio o procedimiento administrativo materialmente jurisdiccional, que se encuentre en trámite, y </w:t>
      </w:r>
    </w:p>
    <w:p w14:paraId="617E90B6"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p>
    <w:p w14:paraId="4F828323"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r w:rsidRPr="00F476A9">
        <w:rPr>
          <w:rFonts w:ascii="Palatino Linotype" w:hAnsi="Palatino Linotype" w:cs="Arial"/>
          <w:b/>
          <w:i/>
          <w:iCs/>
          <w:color w:val="0D0D0D" w:themeColor="text1" w:themeTint="F2"/>
          <w:sz w:val="20"/>
          <w:szCs w:val="20"/>
          <w:lang w:val="es-ES"/>
        </w:rPr>
        <w:t>II.</w:t>
      </w:r>
      <w:r w:rsidRPr="00F476A9">
        <w:rPr>
          <w:rFonts w:ascii="Palatino Linotype" w:hAnsi="Palatino Linotype" w:cs="Arial"/>
          <w:i/>
          <w:iCs/>
          <w:color w:val="0D0D0D" w:themeColor="text1" w:themeTint="F2"/>
          <w:sz w:val="20"/>
          <w:szCs w:val="20"/>
          <w:lang w:val="es-ES"/>
        </w:rPr>
        <w:t xml:space="preserve"> Que la información solicitada se refiera a actuaciones, diligencias o constancias propias del procedimiento. </w:t>
      </w:r>
    </w:p>
    <w:p w14:paraId="5CEDBA91"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p>
    <w:p w14:paraId="271B3940"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r w:rsidRPr="00F476A9">
        <w:rPr>
          <w:rFonts w:ascii="Palatino Linotype" w:hAnsi="Palatino Linotype" w:cs="Arial"/>
          <w:i/>
          <w:iCs/>
          <w:color w:val="0D0D0D" w:themeColor="text1" w:themeTint="F2"/>
          <w:sz w:val="20"/>
          <w:szCs w:val="20"/>
          <w:lang w:val="es-ES"/>
        </w:rPr>
        <w:t xml:space="preserve">Para los efectos del primer párrafo de este numeral, se considera procedimiento seguido en forma de juicio a aquel formalmente administrativo, pero materialmente jurisdiccional; esto es, en el que concurran los siguientes elementos: </w:t>
      </w:r>
    </w:p>
    <w:p w14:paraId="5A70074B"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r w:rsidRPr="00F476A9">
        <w:rPr>
          <w:rFonts w:ascii="Palatino Linotype" w:hAnsi="Palatino Linotype" w:cs="Arial"/>
          <w:b/>
          <w:i/>
          <w:iCs/>
          <w:color w:val="0D0D0D" w:themeColor="text1" w:themeTint="F2"/>
          <w:sz w:val="20"/>
          <w:szCs w:val="20"/>
          <w:lang w:val="es-ES"/>
        </w:rPr>
        <w:t>1.</w:t>
      </w:r>
      <w:r w:rsidRPr="00F476A9">
        <w:rPr>
          <w:rFonts w:ascii="Palatino Linotype" w:hAnsi="Palatino Linotype" w:cs="Arial"/>
          <w:i/>
          <w:iCs/>
          <w:color w:val="0D0D0D" w:themeColor="text1" w:themeTint="F2"/>
          <w:sz w:val="20"/>
          <w:szCs w:val="20"/>
          <w:lang w:val="es-ES"/>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 </w:t>
      </w:r>
    </w:p>
    <w:p w14:paraId="16D4A72F"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p>
    <w:p w14:paraId="771E6EDE"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r w:rsidRPr="00F476A9">
        <w:rPr>
          <w:rFonts w:ascii="Palatino Linotype" w:hAnsi="Palatino Linotype" w:cs="Arial"/>
          <w:b/>
          <w:i/>
          <w:iCs/>
          <w:color w:val="0D0D0D" w:themeColor="text1" w:themeTint="F2"/>
          <w:sz w:val="20"/>
          <w:szCs w:val="20"/>
          <w:lang w:val="es-ES"/>
        </w:rPr>
        <w:t>2.</w:t>
      </w:r>
      <w:r w:rsidRPr="00F476A9">
        <w:rPr>
          <w:rFonts w:ascii="Palatino Linotype" w:hAnsi="Palatino Linotype" w:cs="Arial"/>
          <w:i/>
          <w:iCs/>
          <w:color w:val="0D0D0D" w:themeColor="text1" w:themeTint="F2"/>
          <w:sz w:val="20"/>
          <w:szCs w:val="20"/>
          <w:lang w:val="es-ES"/>
        </w:rPr>
        <w:t xml:space="preserve"> Que se cumplan las formalidades esenciales del procedimiento. </w:t>
      </w:r>
    </w:p>
    <w:p w14:paraId="65902EB6"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p>
    <w:p w14:paraId="675CE3E4" w14:textId="77777777" w:rsidR="0054247B" w:rsidRPr="00F476A9" w:rsidRDefault="0054247B" w:rsidP="00376271">
      <w:pPr>
        <w:spacing w:line="360" w:lineRule="auto"/>
        <w:ind w:left="567" w:right="567"/>
        <w:jc w:val="both"/>
        <w:rPr>
          <w:rFonts w:ascii="Palatino Linotype" w:hAnsi="Palatino Linotype" w:cs="Arial"/>
          <w:i/>
          <w:iCs/>
          <w:color w:val="0D0D0D" w:themeColor="text1" w:themeTint="F2"/>
          <w:sz w:val="20"/>
          <w:szCs w:val="20"/>
          <w:lang w:val="es-ES"/>
        </w:rPr>
      </w:pPr>
      <w:r w:rsidRPr="00F476A9">
        <w:rPr>
          <w:rFonts w:ascii="Palatino Linotype" w:hAnsi="Palatino Linotype" w:cs="Arial"/>
          <w:i/>
          <w:iCs/>
          <w:color w:val="0D0D0D" w:themeColor="text1" w:themeTint="F2"/>
          <w:sz w:val="20"/>
          <w:szCs w:val="20"/>
          <w:lang w:val="es-ES"/>
        </w:rPr>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719F919E"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11A25AE7" w14:textId="1CF660E1"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De la normatividad citada, se desprende que el supuesto de clasificación prevé que como información reservada podrá clasificarse aquella que vulnere la conducción de los expedientes judiciales o de los procedimientos administrativos seguidos en forma de juicio, en tanto no hayan causado estado. Por lo cual, para considerar que se actualiza dicha causal es necesario que se configuren los siguientes elementos:</w:t>
      </w:r>
    </w:p>
    <w:p w14:paraId="1C86172D"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5F33E938" w14:textId="77777777" w:rsidR="0054247B" w:rsidRPr="00F476A9" w:rsidRDefault="0054247B" w:rsidP="0054247B">
      <w:pPr>
        <w:numPr>
          <w:ilvl w:val="0"/>
          <w:numId w:val="36"/>
        </w:numPr>
        <w:spacing w:line="360" w:lineRule="auto"/>
        <w:jc w:val="both"/>
        <w:rPr>
          <w:rFonts w:ascii="Palatino Linotype" w:hAnsi="Palatino Linotype" w:cs="Tahoma"/>
          <w:color w:val="0D0D0D" w:themeColor="text1" w:themeTint="F2"/>
          <w:sz w:val="22"/>
          <w:szCs w:val="22"/>
        </w:rPr>
      </w:pPr>
      <w:r w:rsidRPr="00F476A9">
        <w:rPr>
          <w:rFonts w:ascii="Palatino Linotype" w:hAnsi="Palatino Linotype" w:cs="Tahoma"/>
          <w:color w:val="0D0D0D" w:themeColor="text1" w:themeTint="F2"/>
          <w:sz w:val="22"/>
          <w:szCs w:val="22"/>
        </w:rPr>
        <w:t>La existencia de un juicio o procedimiento administrativo materialmente jurisdiccional, que se encuentre en trámite, y</w:t>
      </w:r>
    </w:p>
    <w:p w14:paraId="0663EA1B" w14:textId="77777777" w:rsidR="0054247B" w:rsidRPr="00F476A9" w:rsidRDefault="0054247B" w:rsidP="0054247B">
      <w:pPr>
        <w:numPr>
          <w:ilvl w:val="0"/>
          <w:numId w:val="36"/>
        </w:numPr>
        <w:spacing w:line="360" w:lineRule="auto"/>
        <w:jc w:val="both"/>
        <w:rPr>
          <w:rFonts w:ascii="Palatino Linotype" w:hAnsi="Palatino Linotype" w:cs="Tahoma"/>
          <w:color w:val="0D0D0D" w:themeColor="text1" w:themeTint="F2"/>
          <w:sz w:val="22"/>
          <w:szCs w:val="22"/>
        </w:rPr>
      </w:pPr>
      <w:r w:rsidRPr="00F476A9">
        <w:rPr>
          <w:rFonts w:ascii="Palatino Linotype" w:hAnsi="Palatino Linotype" w:cs="Tahoma"/>
          <w:color w:val="0D0D0D" w:themeColor="text1" w:themeTint="F2"/>
          <w:sz w:val="22"/>
          <w:szCs w:val="22"/>
        </w:rPr>
        <w:lastRenderedPageBreak/>
        <w:t>Que la información solicitada se refiera a actuaciones, diligencias o constancias propias del procedimiento.</w:t>
      </w:r>
    </w:p>
    <w:p w14:paraId="4218D092"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4D0644CF"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Con base en lo expuesto, se advierte que la información susceptible de clasificarse como reservada bajo el supuesto aludido por el sujeto obligado, es aquella cuya difusión vulnere la conducción de los expedientes judiciales o procedimientos administrativos seguidos en forma de juicio, en tanto no hayan causado estado.</w:t>
      </w:r>
    </w:p>
    <w:p w14:paraId="048A95E4"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53A4F364"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Por lo cual, se procede analizar cada uno de los requisitos señalados en los Lineamientos Generales, con la finalidad de verificar si se configura la hipótesis de reserva en estudio:</w:t>
      </w:r>
    </w:p>
    <w:p w14:paraId="7A1A1991"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5653D280" w14:textId="77777777" w:rsidR="0054247B" w:rsidRPr="00F476A9" w:rsidRDefault="0054247B" w:rsidP="0054247B">
      <w:pPr>
        <w:numPr>
          <w:ilvl w:val="0"/>
          <w:numId w:val="37"/>
        </w:numPr>
        <w:spacing w:line="360" w:lineRule="auto"/>
        <w:jc w:val="both"/>
        <w:rPr>
          <w:rFonts w:ascii="Palatino Linotype" w:hAnsi="Palatino Linotype" w:cs="Tahoma"/>
          <w:b/>
          <w:color w:val="0D0D0D" w:themeColor="text1" w:themeTint="F2"/>
          <w:sz w:val="22"/>
          <w:szCs w:val="22"/>
        </w:rPr>
      </w:pPr>
      <w:r w:rsidRPr="00F476A9">
        <w:rPr>
          <w:rFonts w:ascii="Palatino Linotype" w:hAnsi="Palatino Linotype" w:cs="Tahoma"/>
          <w:b/>
          <w:color w:val="0D0D0D" w:themeColor="text1" w:themeTint="F2"/>
          <w:sz w:val="22"/>
          <w:szCs w:val="22"/>
        </w:rPr>
        <w:t>La existencia de un juicio o procedimiento administrativo materialmente jurisdiccional, que se encuentre en trámite.</w:t>
      </w:r>
    </w:p>
    <w:p w14:paraId="68BF5808" w14:textId="77777777" w:rsidR="0054247B" w:rsidRPr="00F476A9" w:rsidRDefault="0054247B" w:rsidP="0054247B">
      <w:pPr>
        <w:spacing w:line="360" w:lineRule="auto"/>
        <w:jc w:val="both"/>
        <w:rPr>
          <w:rFonts w:ascii="Palatino Linotype" w:hAnsi="Palatino Linotype" w:cs="Tahoma"/>
          <w:b/>
          <w:color w:val="0D0D0D" w:themeColor="text1" w:themeTint="F2"/>
          <w:sz w:val="22"/>
          <w:szCs w:val="22"/>
        </w:rPr>
      </w:pPr>
    </w:p>
    <w:p w14:paraId="0FA11B74"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 xml:space="preserve">Al respecto, en el presente caso, se trata de dos procedimientos administrativos, en materia ambiental, por lo que es necesario analizar, si corresponden a </w:t>
      </w:r>
      <w:proofErr w:type="gramStart"/>
      <w:r w:rsidRPr="00F476A9">
        <w:rPr>
          <w:rFonts w:ascii="Palatino Linotype" w:hAnsi="Palatino Linotype" w:cs="Tahoma"/>
          <w:color w:val="0D0D0D" w:themeColor="text1" w:themeTint="F2"/>
          <w:sz w:val="22"/>
          <w:szCs w:val="22"/>
          <w:lang w:val="es-ES"/>
        </w:rPr>
        <w:t>aquellos seguido</w:t>
      </w:r>
      <w:proofErr w:type="gramEnd"/>
      <w:r w:rsidRPr="00F476A9">
        <w:rPr>
          <w:rFonts w:ascii="Palatino Linotype" w:hAnsi="Palatino Linotype" w:cs="Tahoma"/>
          <w:color w:val="0D0D0D" w:themeColor="text1" w:themeTint="F2"/>
          <w:sz w:val="22"/>
          <w:szCs w:val="22"/>
          <w:lang w:val="es-ES"/>
        </w:rPr>
        <w:t xml:space="preserve"> en forma de juicio y determinar, sí se actualiza el </w:t>
      </w:r>
      <w:r w:rsidRPr="00F476A9">
        <w:rPr>
          <w:rFonts w:ascii="Palatino Linotype" w:hAnsi="Palatino Linotype" w:cs="Tahoma"/>
          <w:b/>
          <w:bCs/>
          <w:color w:val="0D0D0D" w:themeColor="text1" w:themeTint="F2"/>
          <w:sz w:val="22"/>
          <w:szCs w:val="22"/>
          <w:lang w:val="es-ES"/>
        </w:rPr>
        <w:t xml:space="preserve">primer elemento, </w:t>
      </w:r>
      <w:r w:rsidRPr="00F476A9">
        <w:rPr>
          <w:rFonts w:ascii="Palatino Linotype" w:hAnsi="Palatino Linotype" w:cs="Tahoma"/>
          <w:color w:val="0D0D0D" w:themeColor="text1" w:themeTint="F2"/>
          <w:sz w:val="22"/>
          <w:szCs w:val="22"/>
          <w:lang w:val="es-ES"/>
        </w:rPr>
        <w:t>para actualizar la causal de clasificación en estudio.</w:t>
      </w:r>
    </w:p>
    <w:p w14:paraId="32A6DDE0"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469A9EB6" w14:textId="7A0BC4A4"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bCs/>
          <w:color w:val="0D0D0D" w:themeColor="text1" w:themeTint="F2"/>
          <w:sz w:val="22"/>
          <w:szCs w:val="22"/>
          <w:lang w:val="es-ES"/>
        </w:rPr>
        <w:t xml:space="preserve">En relación con lo anterior, </w:t>
      </w:r>
      <w:r w:rsidRPr="00F476A9">
        <w:rPr>
          <w:rFonts w:ascii="Palatino Linotype" w:hAnsi="Palatino Linotype" w:cs="Tahoma"/>
          <w:color w:val="0D0D0D" w:themeColor="text1" w:themeTint="F2"/>
          <w:sz w:val="22"/>
          <w:szCs w:val="22"/>
          <w:lang w:val="es-ES"/>
        </w:rPr>
        <w:t xml:space="preserve">es menester precisar que para que se trate de </w:t>
      </w:r>
      <w:r w:rsidRPr="00F476A9">
        <w:rPr>
          <w:rFonts w:ascii="Palatino Linotype" w:hAnsi="Palatino Linotype" w:cs="Tahoma"/>
          <w:bCs/>
          <w:color w:val="0D0D0D" w:themeColor="text1" w:themeTint="F2"/>
          <w:sz w:val="22"/>
          <w:szCs w:val="22"/>
          <w:lang w:val="es-ES"/>
        </w:rPr>
        <w:t>un</w:t>
      </w:r>
      <w:r w:rsidRPr="00F476A9">
        <w:rPr>
          <w:rFonts w:ascii="Palatino Linotype" w:hAnsi="Palatino Linotype" w:cs="Tahoma"/>
          <w:b/>
          <w:bCs/>
          <w:color w:val="0D0D0D" w:themeColor="text1" w:themeTint="F2"/>
          <w:sz w:val="22"/>
          <w:szCs w:val="22"/>
          <w:lang w:val="es-ES"/>
        </w:rPr>
        <w:t xml:space="preserve"> </w:t>
      </w:r>
      <w:r w:rsidRPr="00F476A9">
        <w:rPr>
          <w:rFonts w:ascii="Palatino Linotype" w:hAnsi="Palatino Linotype" w:cs="Tahoma"/>
          <w:color w:val="0D0D0D" w:themeColor="text1" w:themeTint="F2"/>
          <w:sz w:val="22"/>
          <w:szCs w:val="22"/>
          <w:lang w:val="es-ES"/>
        </w:rPr>
        <w:t xml:space="preserve">juicio o procedimiento administrativo materialmente jurisdiccional, debe cumplirse con lo dispuesto en los Lineamientos Generales, así como lo sostenido por la Segunda Sala de la Suprema Corte de Justicia de la Nación, en la Tesis 2a./J. 22/2003, consistente en que un “procedimiento en forma de juicio”, debe entenderse </w:t>
      </w:r>
      <w:r w:rsidRPr="00F476A9">
        <w:rPr>
          <w:rFonts w:ascii="Palatino Linotype" w:hAnsi="Palatino Linotype" w:cs="Tahoma"/>
          <w:i/>
          <w:color w:val="0D0D0D" w:themeColor="text1" w:themeTint="F2"/>
          <w:sz w:val="22"/>
          <w:szCs w:val="22"/>
          <w:lang w:val="es-ES"/>
        </w:rPr>
        <w:t>lato sensu</w:t>
      </w:r>
      <w:r w:rsidRPr="00F476A9">
        <w:rPr>
          <w:rFonts w:ascii="Palatino Linotype" w:hAnsi="Palatino Linotype" w:cs="Tahoma"/>
          <w:color w:val="0D0D0D" w:themeColor="text1" w:themeTint="F2"/>
          <w:sz w:val="22"/>
          <w:szCs w:val="22"/>
          <w:lang w:val="es-ES"/>
        </w:rPr>
        <w:t xml:space="preserve">, no únicamente comprendiendo los procedimientos en que la autoridad dirime una controversia entre las partes, sino que deben incluir todos aquellos procedimientos en que una autoridad frente a la particular, prepara su resolución </w:t>
      </w:r>
      <w:r w:rsidRPr="00F476A9">
        <w:rPr>
          <w:rFonts w:ascii="Palatino Linotype" w:hAnsi="Palatino Linotype" w:cs="Tahoma"/>
          <w:color w:val="0D0D0D" w:themeColor="text1" w:themeTint="F2"/>
          <w:sz w:val="22"/>
          <w:szCs w:val="22"/>
          <w:lang w:val="es-ES"/>
        </w:rPr>
        <w:lastRenderedPageBreak/>
        <w:t>definitiva, aunque sólo sea un trámite para cumplir con la garantía de audiencia,</w:t>
      </w:r>
      <w:r w:rsidRPr="00F476A9">
        <w:rPr>
          <w:rFonts w:ascii="Palatino Linotype" w:hAnsi="Palatino Linotype" w:cs="Tahoma"/>
          <w:b/>
          <w:color w:val="0D0D0D" w:themeColor="text1" w:themeTint="F2"/>
          <w:sz w:val="22"/>
          <w:szCs w:val="22"/>
          <w:lang w:val="es-ES"/>
        </w:rPr>
        <w:t xml:space="preserve"> </w:t>
      </w:r>
      <w:r w:rsidRPr="00F476A9">
        <w:rPr>
          <w:rFonts w:ascii="Palatino Linotype" w:hAnsi="Palatino Linotype" w:cs="Tahoma"/>
          <w:color w:val="0D0D0D" w:themeColor="text1" w:themeTint="F2"/>
          <w:sz w:val="22"/>
          <w:szCs w:val="22"/>
          <w:lang w:val="es-ES"/>
        </w:rPr>
        <w:t>tal como se muestra a continuación:</w:t>
      </w:r>
    </w:p>
    <w:p w14:paraId="3083B02E" w14:textId="77777777" w:rsidR="00056661" w:rsidRPr="00F476A9" w:rsidRDefault="00056661" w:rsidP="0054247B">
      <w:pPr>
        <w:spacing w:line="360" w:lineRule="auto"/>
        <w:jc w:val="both"/>
        <w:rPr>
          <w:rFonts w:ascii="Palatino Linotype" w:hAnsi="Palatino Linotype" w:cs="Tahoma"/>
          <w:color w:val="0D0D0D" w:themeColor="text1" w:themeTint="F2"/>
          <w:sz w:val="22"/>
          <w:szCs w:val="22"/>
          <w:lang w:val="es-ES"/>
        </w:rPr>
      </w:pPr>
    </w:p>
    <w:p w14:paraId="6370F06F" w14:textId="77777777" w:rsidR="0054247B" w:rsidRPr="00F476A9" w:rsidRDefault="0054247B" w:rsidP="00376271">
      <w:pPr>
        <w:spacing w:line="360" w:lineRule="auto"/>
        <w:ind w:left="567" w:right="567"/>
        <w:jc w:val="both"/>
        <w:rPr>
          <w:rFonts w:ascii="Palatino Linotype" w:hAnsi="Palatino Linotype" w:cs="Tahoma"/>
          <w:bCs/>
          <w:i/>
          <w:iCs/>
          <w:color w:val="0D0D0D" w:themeColor="text1" w:themeTint="F2"/>
          <w:sz w:val="20"/>
          <w:szCs w:val="20"/>
          <w:lang w:val="es-ES"/>
        </w:rPr>
      </w:pPr>
      <w:r w:rsidRPr="00F476A9">
        <w:rPr>
          <w:rFonts w:ascii="Palatino Linotype" w:hAnsi="Palatino Linotype" w:cs="Tahoma"/>
          <w:color w:val="0D0D0D" w:themeColor="text1" w:themeTint="F2"/>
          <w:sz w:val="20"/>
          <w:szCs w:val="20"/>
          <w:lang w:val="es-ES"/>
        </w:rPr>
        <w:t>“</w:t>
      </w:r>
      <w:r w:rsidRPr="00F476A9">
        <w:rPr>
          <w:rFonts w:ascii="Palatino Linotype" w:hAnsi="Palatino Linotype" w:cs="Tahoma"/>
          <w:b/>
          <w:i/>
          <w:iCs/>
          <w:color w:val="0D0D0D" w:themeColor="text1" w:themeTint="F2"/>
          <w:sz w:val="20"/>
          <w:szCs w:val="20"/>
          <w:lang w:val="es-ES"/>
        </w:rPr>
        <w:t xml:space="preserve">PROCEDIMIENTOS EN FORMA DE JUICIO SEGUIDOS POR AUTORIDADES DISTINTAS DE TRIBUNALES A QUE SE REFIERE EL ARTÍCULO 114, FRACCIÓN II, PÁRRAFO SEGUNDO, DE LA LEY DE AMPARO. SU CONCEPTO COMPRENDE TANTO AQUELLOS EN QUE LA AUTORIDAD DIRIME UNA CONTROVERSIA ENTRE PARTES CONTENDIENTES, COMO LOS PROCEDIMIENTOS MEDIANTE LOS QUE LA AUTORIDAD PREPARA SU RESOLUCIÓN DEFINITIVA CON INTERVENCIÓN DEL PARTICULAR. </w:t>
      </w:r>
      <w:r w:rsidRPr="00F476A9">
        <w:rPr>
          <w:rFonts w:ascii="Palatino Linotype" w:hAnsi="Palatino Linotype" w:cs="Tahoma"/>
          <w:bCs/>
          <w:i/>
          <w:iCs/>
          <w:color w:val="0D0D0D" w:themeColor="text1" w:themeTint="F2"/>
          <w:sz w:val="20"/>
          <w:szCs w:val="20"/>
          <w:lang w:val="es-ES"/>
        </w:rPr>
        <w:t xml:space="preserve">La Ley de Amparo establece que tratándose de actos dentro de un procedimiento, la regla general, con algunas excepciones, es que el juicio constitucional sólo procede hasta la resolución definitiva, ocasión en la cual cabe alegar tanto violaciones de fondo como de procedimiento, sistema que tiene el propósito de armonizar la protección de las garantías constitucionales del gobernado, con la necesidad de asegurar la expeditez de las diligencias procedimentales. Tal es la estructura que dicha Ley adopta en el amparo directo, así como en los procedimientos de ejecución y en los procedimientos de remate, como lo establece en sus artículos </w:t>
      </w:r>
      <w:hyperlink r:id="rId9" w:history="1">
        <w:r w:rsidRPr="00F476A9">
          <w:rPr>
            <w:rFonts w:eastAsia="Calibri"/>
            <w:bCs/>
            <w:i/>
            <w:iCs/>
            <w:color w:val="0D0D0D" w:themeColor="text1" w:themeTint="F2"/>
            <w:sz w:val="20"/>
            <w:szCs w:val="20"/>
            <w:lang w:val="es-ES"/>
          </w:rPr>
          <w:t>158</w:t>
        </w:r>
      </w:hyperlink>
      <w:r w:rsidRPr="00F476A9">
        <w:rPr>
          <w:rFonts w:ascii="Palatino Linotype" w:hAnsi="Palatino Linotype" w:cs="Tahoma"/>
          <w:bCs/>
          <w:i/>
          <w:iCs/>
          <w:color w:val="0D0D0D" w:themeColor="text1" w:themeTint="F2"/>
          <w:sz w:val="20"/>
          <w:szCs w:val="20"/>
          <w:lang w:val="es-ES"/>
        </w:rPr>
        <w:t xml:space="preserve"> y </w:t>
      </w:r>
      <w:hyperlink r:id="rId10" w:history="1">
        <w:r w:rsidRPr="00F476A9">
          <w:rPr>
            <w:rFonts w:eastAsia="Calibri"/>
            <w:bCs/>
            <w:i/>
            <w:iCs/>
            <w:color w:val="0D0D0D" w:themeColor="text1" w:themeTint="F2"/>
            <w:sz w:val="20"/>
            <w:szCs w:val="20"/>
            <w:lang w:val="es-ES"/>
          </w:rPr>
          <w:t>114, fracción III</w:t>
        </w:r>
      </w:hyperlink>
      <w:r w:rsidRPr="00F476A9">
        <w:rPr>
          <w:rFonts w:ascii="Palatino Linotype" w:hAnsi="Palatino Linotype" w:cs="Tahoma"/>
          <w:bCs/>
          <w:i/>
          <w:iCs/>
          <w:color w:val="0D0D0D" w:themeColor="text1" w:themeTint="F2"/>
          <w:sz w:val="20"/>
          <w:szCs w:val="20"/>
          <w:lang w:val="es-ES"/>
        </w:rPr>
        <w:t>, respectivamente. Por tanto, al establecer el segundo párrafo de la fracción II del artículo 114 acabado de citar, que cuando el acto reclamado de autoridades distintas de tribunales judiciales, administrativos o del trabajo, emanen de un procedimiento en forma de juicio, el amparo sólo procede en contra de la resolución definitiva, debe interpretarse de manera amplia la expresión "procedimiento en forma de juicio", comprendiendo aquellos en que la autoridad dirime una controversia entre partes contendientes, así como todos los procedimientos en que la autoridad, frente al particular, prepara su resolución definitiva, aunque sólo sea un trámite para cumplir con la garantía de audiencia, pues si en todos ellos se reclaman actos dentro de procedimiento, en todos debe de aplicarse la misma regla, conclusión que es acorde con la interpretación literal de dicho párrafo.”</w:t>
      </w:r>
    </w:p>
    <w:p w14:paraId="7EC4CE7A" w14:textId="77777777" w:rsidR="0054247B" w:rsidRPr="00F476A9" w:rsidRDefault="0054247B" w:rsidP="00376271">
      <w:pPr>
        <w:spacing w:line="360" w:lineRule="auto"/>
        <w:ind w:left="567" w:right="567"/>
        <w:jc w:val="both"/>
        <w:rPr>
          <w:rFonts w:ascii="Palatino Linotype" w:hAnsi="Palatino Linotype" w:cs="Tahoma"/>
          <w:b/>
          <w:color w:val="0D0D0D" w:themeColor="text1" w:themeTint="F2"/>
          <w:sz w:val="22"/>
          <w:szCs w:val="22"/>
          <w:lang w:val="es-ES"/>
        </w:rPr>
      </w:pPr>
    </w:p>
    <w:p w14:paraId="5F321DB2"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 xml:space="preserve">Ahora bien, es necesario señalar que, respecto a las formalidades esenciales del procedimiento, el Pleno de la Suprema de Corte de Justicia de la Nación mediante tesis jurisprudencial </w:t>
      </w:r>
      <w:r w:rsidRPr="00F476A9">
        <w:rPr>
          <w:rFonts w:ascii="Palatino Linotype" w:hAnsi="Palatino Linotype" w:cs="Tahoma"/>
          <w:color w:val="0D0D0D" w:themeColor="text1" w:themeTint="F2"/>
          <w:sz w:val="22"/>
          <w:szCs w:val="22"/>
          <w:lang w:val="es-ES"/>
        </w:rPr>
        <w:lastRenderedPageBreak/>
        <w:t>P./J.47/95, publicada en el Semanario Judicial de la Federación y su Gaceta, novena época, t. II, diciembre de 1995, página 133; ha sostenido:</w:t>
      </w:r>
    </w:p>
    <w:p w14:paraId="20AA2DC7"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3BAAE54A" w14:textId="77777777" w:rsidR="0054247B" w:rsidRPr="00F476A9" w:rsidRDefault="0054247B" w:rsidP="00376271">
      <w:pPr>
        <w:spacing w:line="360" w:lineRule="auto"/>
        <w:ind w:left="567" w:right="567"/>
        <w:jc w:val="both"/>
        <w:rPr>
          <w:rFonts w:ascii="Palatino Linotype" w:hAnsi="Palatino Linotype" w:cs="Tahoma"/>
          <w:bCs/>
          <w:i/>
          <w:iCs/>
          <w:color w:val="0D0D0D" w:themeColor="text1" w:themeTint="F2"/>
          <w:sz w:val="20"/>
          <w:szCs w:val="20"/>
          <w:lang w:val="es-ES"/>
        </w:rPr>
      </w:pPr>
      <w:r w:rsidRPr="00F476A9">
        <w:rPr>
          <w:rFonts w:ascii="Palatino Linotype" w:hAnsi="Palatino Linotype" w:cs="Tahoma"/>
          <w:b/>
          <w:i/>
          <w:iCs/>
          <w:color w:val="0D0D0D" w:themeColor="text1" w:themeTint="F2"/>
          <w:sz w:val="20"/>
          <w:szCs w:val="20"/>
          <w:lang w:val="es-ES"/>
        </w:rPr>
        <w:t xml:space="preserve">“FORMALIDADES ESENCIALES DEL PROCEDIMIENTO. SON LAS QUE GARANTIZAN UNA ADECUADA Y OPORTUNA DEFENSA PREVIA AL ACTO PRIVATIVO. </w:t>
      </w:r>
      <w:r w:rsidRPr="00F476A9">
        <w:rPr>
          <w:rFonts w:ascii="Palatino Linotype" w:hAnsi="Palatino Linotype" w:cs="Tahoma"/>
          <w:bCs/>
          <w:i/>
          <w:iCs/>
          <w:color w:val="0D0D0D" w:themeColor="text1" w:themeTint="F2"/>
          <w:sz w:val="20"/>
          <w:szCs w:val="20"/>
          <w:lang w:val="es-ES"/>
        </w:rPr>
        <w:t>La garantía de audiencia establecida por el artículo 14 constitucional consiste en otorgar al gobernado la oportunidad de defensa previamente al acto privativo de la vida, libertad, propiedad, posesiones o derechos, y su debido respeto impone a las autoridades, entre otras obligaciones, la de que en el juicio que se siga ‘se cumplan las formalidades esenciales del procedimiento’. Estas son las que resultan necesarias para garantizar la defensa adecuada antes del acto de privación y que, de manera genérica, se traducen en los siguientes requisitos: 1) La notificación del inicio del procedimiento y sus consecuencias; 2) La oportunidad de ofrecer y desahogar las pruebas en que se finque la defensa; 3) La oportunidad de alegar; y 4) El dictado de una resolución que dirima las cuestiones debatidas. De no respetarse estos requisitos, se dejaría de cumplir con el fin de la garantía de audiencia, que es evitar la indefensión del afectado.”</w:t>
      </w:r>
    </w:p>
    <w:p w14:paraId="262B11FD"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5D5DE309"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Del criterio jurisprudencial citado, se desprende que las formalidades esenciales del procedimiento que exige el párrafo segundo del artículo 14 de la Constitución Política de los Estados Unidos Mexicanos para que se respete la garantía de audiencia, son las que resultan necesarias para garantizar la defensa adecuada antes del acto de privación y que, de manera genérica, se traducen en los siguientes requisitos:</w:t>
      </w:r>
    </w:p>
    <w:p w14:paraId="75DBBF16"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0A3EA1A3" w14:textId="77777777" w:rsidR="0054247B" w:rsidRPr="00F476A9" w:rsidRDefault="0054247B" w:rsidP="0054247B">
      <w:pPr>
        <w:numPr>
          <w:ilvl w:val="0"/>
          <w:numId w:val="39"/>
        </w:numPr>
        <w:spacing w:line="360" w:lineRule="auto"/>
        <w:ind w:left="851"/>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La notificación del inicio del procedimiento y sus consecuencias;</w:t>
      </w:r>
    </w:p>
    <w:p w14:paraId="1FCB9A65" w14:textId="77777777" w:rsidR="0054247B" w:rsidRPr="00F476A9" w:rsidRDefault="0054247B" w:rsidP="0054247B">
      <w:pPr>
        <w:numPr>
          <w:ilvl w:val="0"/>
          <w:numId w:val="39"/>
        </w:numPr>
        <w:spacing w:line="360" w:lineRule="auto"/>
        <w:ind w:left="851"/>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 xml:space="preserve">La oportunidad de ofrecer y desahogar pruebas; </w:t>
      </w:r>
    </w:p>
    <w:p w14:paraId="60EEE6A9" w14:textId="77777777" w:rsidR="0054247B" w:rsidRPr="00F476A9" w:rsidRDefault="0054247B" w:rsidP="0054247B">
      <w:pPr>
        <w:numPr>
          <w:ilvl w:val="0"/>
          <w:numId w:val="39"/>
        </w:numPr>
        <w:spacing w:line="360" w:lineRule="auto"/>
        <w:ind w:left="851"/>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La oportunidad de alegar; y</w:t>
      </w:r>
    </w:p>
    <w:p w14:paraId="4813D6A8" w14:textId="77777777" w:rsidR="0054247B" w:rsidRPr="00F476A9" w:rsidRDefault="0054247B" w:rsidP="0054247B">
      <w:pPr>
        <w:numPr>
          <w:ilvl w:val="0"/>
          <w:numId w:val="39"/>
        </w:numPr>
        <w:spacing w:line="360" w:lineRule="auto"/>
        <w:ind w:left="851"/>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El dictado de una resolución que dirima las cuestiones debatidas.</w:t>
      </w:r>
    </w:p>
    <w:p w14:paraId="3C1ECF23"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04FD3EF8"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lastRenderedPageBreak/>
        <w:t xml:space="preserve">Por lo que hace a la notificación del inicio del procedimiento y sus consecuencias, es la etapa en la que se hace del concomimiento de una de las partes que se ha instaurado un procedimiento en su contra; por lo que hace la oportunidad de ofrecer y desahogar pruebas, es la instancia en la que se da a las partes de presentar aquellos elementos de convicción que acrediten sus pretensiones; en relación con la fase de alegar, es aquella del proceso en que las partes presentan las manifestaciones que a su derecho convenga; y finalmente, por lo que hace al dictado de la resolución, versa en la determinación de la autoridad competente de las cuestiones debatidas. </w:t>
      </w:r>
    </w:p>
    <w:p w14:paraId="02656DFD"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083937BD"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 xml:space="preserve">En ese sentido, a efecto de corroborar si en efecto el procedimiento administrativo, en materia ambiental, se trata de un procedimiento administrativo materialmente jurisdiccional, es decir, seguido en forma de juicio, es necesario traer a colación la normatividad que las regula. </w:t>
      </w:r>
    </w:p>
    <w:p w14:paraId="161C0350" w14:textId="77777777" w:rsidR="0054247B" w:rsidRPr="00F476A9" w:rsidRDefault="0054247B" w:rsidP="0054247B">
      <w:pPr>
        <w:spacing w:line="360" w:lineRule="auto"/>
        <w:jc w:val="both"/>
        <w:rPr>
          <w:rFonts w:ascii="Palatino Linotype" w:hAnsi="Palatino Linotype" w:cs="Tahoma"/>
          <w:bCs/>
          <w:iCs/>
          <w:color w:val="0D0D0D" w:themeColor="text1" w:themeTint="F2"/>
          <w:sz w:val="22"/>
          <w:szCs w:val="22"/>
        </w:rPr>
      </w:pPr>
    </w:p>
    <w:p w14:paraId="7F52CA1D" w14:textId="56FE4406" w:rsidR="00CB34DB" w:rsidRPr="00F476A9" w:rsidRDefault="0054247B" w:rsidP="00CB34DB">
      <w:pPr>
        <w:spacing w:line="360" w:lineRule="auto"/>
        <w:jc w:val="both"/>
        <w:rPr>
          <w:rFonts w:ascii="Palatino Linotype" w:hAnsi="Palatino Linotype" w:cs="Tahoma"/>
          <w:bCs/>
          <w:iCs/>
          <w:color w:val="0D0D0D" w:themeColor="text1" w:themeTint="F2"/>
          <w:sz w:val="22"/>
          <w:szCs w:val="22"/>
        </w:rPr>
      </w:pPr>
      <w:r w:rsidRPr="00F476A9">
        <w:rPr>
          <w:rFonts w:ascii="Palatino Linotype" w:hAnsi="Palatino Linotype" w:cs="Tahoma"/>
          <w:bCs/>
          <w:iCs/>
          <w:color w:val="0D0D0D" w:themeColor="text1" w:themeTint="F2"/>
          <w:sz w:val="22"/>
          <w:szCs w:val="22"/>
        </w:rPr>
        <w:t xml:space="preserve">En principio, es necesario precisar que </w:t>
      </w:r>
      <w:r w:rsidR="00CB34DB" w:rsidRPr="00F476A9">
        <w:rPr>
          <w:rFonts w:ascii="Palatino Linotype" w:hAnsi="Palatino Linotype" w:cs="Tahoma"/>
          <w:bCs/>
          <w:iCs/>
          <w:color w:val="0D0D0D" w:themeColor="text1" w:themeTint="F2"/>
          <w:sz w:val="22"/>
          <w:szCs w:val="22"/>
        </w:rPr>
        <w:t xml:space="preserve">el Titular de la Dirección de Desarrollo Urbano Metropolitano y Obras Públicas, quien es un servidor público habilitado, informa que de los datos de proporcionados de los inmuebles efectuó una búsqueda exhaustiva y razonable de la información en sus archivos físicos y digitales, no fue posible localizar la información del mencionado inmueble. </w:t>
      </w:r>
    </w:p>
    <w:p w14:paraId="738482B4" w14:textId="056FA34A" w:rsidR="00D13E20" w:rsidRPr="00F476A9" w:rsidRDefault="00D13E20" w:rsidP="00CB34DB">
      <w:pPr>
        <w:spacing w:line="360" w:lineRule="auto"/>
        <w:jc w:val="both"/>
        <w:rPr>
          <w:rFonts w:ascii="Palatino Linotype" w:hAnsi="Palatino Linotype" w:cs="Tahoma"/>
          <w:b/>
          <w:bCs/>
          <w:iCs/>
          <w:color w:val="0D0D0D" w:themeColor="text1" w:themeTint="F2"/>
          <w:sz w:val="22"/>
          <w:szCs w:val="22"/>
        </w:rPr>
      </w:pPr>
    </w:p>
    <w:p w14:paraId="0E0888E2" w14:textId="0DB7D66C" w:rsidR="00B92238" w:rsidRPr="00F476A9" w:rsidRDefault="00B92238" w:rsidP="00B92238">
      <w:pPr>
        <w:spacing w:line="360" w:lineRule="auto"/>
        <w:jc w:val="both"/>
        <w:rPr>
          <w:rFonts w:ascii="Palatino Linotype" w:hAnsi="Palatino Linotype" w:cs="Tahoma"/>
          <w:bCs/>
          <w:iCs/>
          <w:color w:val="0D0D0D" w:themeColor="text1" w:themeTint="F2"/>
          <w:sz w:val="22"/>
          <w:szCs w:val="22"/>
        </w:rPr>
      </w:pPr>
      <w:r w:rsidRPr="00F476A9">
        <w:rPr>
          <w:rFonts w:ascii="Palatino Linotype" w:hAnsi="Palatino Linotype" w:cs="Tahoma"/>
          <w:bCs/>
          <w:iCs/>
          <w:color w:val="0D0D0D" w:themeColor="text1" w:themeTint="F2"/>
          <w:sz w:val="22"/>
          <w:szCs w:val="22"/>
        </w:rPr>
        <w:t xml:space="preserve">En ese contexto, conforme al Código de Reglamentación Municipal de Metepec, Estado de México, se logra vislumbrar, que el procedimiento administrativo, </w:t>
      </w:r>
      <w:r w:rsidR="00EC2B65" w:rsidRPr="00F476A9">
        <w:rPr>
          <w:rFonts w:ascii="Palatino Linotype" w:hAnsi="Palatino Linotype" w:cs="Tahoma"/>
          <w:bCs/>
          <w:iCs/>
          <w:color w:val="0D0D0D" w:themeColor="text1" w:themeTint="F2"/>
          <w:sz w:val="22"/>
          <w:szCs w:val="22"/>
        </w:rPr>
        <w:t>sobre las quejas o denuncias de los ciudadanos a los inmuebles</w:t>
      </w:r>
      <w:r w:rsidRPr="00F476A9">
        <w:rPr>
          <w:rFonts w:ascii="Palatino Linotype" w:hAnsi="Palatino Linotype" w:cs="Tahoma"/>
          <w:bCs/>
          <w:iCs/>
          <w:color w:val="0D0D0D" w:themeColor="text1" w:themeTint="F2"/>
          <w:sz w:val="22"/>
          <w:szCs w:val="22"/>
        </w:rPr>
        <w:t>, aplicable a los expedientes solicitados, se desarrolla de la siguiente manera:</w:t>
      </w:r>
    </w:p>
    <w:p w14:paraId="26D80BB3" w14:textId="77777777" w:rsidR="00B92238" w:rsidRPr="00F476A9" w:rsidRDefault="00B92238" w:rsidP="00CB34DB">
      <w:pPr>
        <w:spacing w:line="360" w:lineRule="auto"/>
        <w:jc w:val="both"/>
        <w:rPr>
          <w:rFonts w:ascii="Palatino Linotype" w:hAnsi="Palatino Linotype" w:cs="Tahoma"/>
          <w:b/>
          <w:bCs/>
          <w:iCs/>
          <w:color w:val="0D0D0D" w:themeColor="text1" w:themeTint="F2"/>
          <w:sz w:val="22"/>
          <w:szCs w:val="22"/>
        </w:rPr>
      </w:pPr>
    </w:p>
    <w:p w14:paraId="616EA598" w14:textId="77777777" w:rsidR="00EC2B65" w:rsidRPr="00F476A9" w:rsidRDefault="00EC2B65" w:rsidP="00EC2B65">
      <w:pPr>
        <w:spacing w:line="360" w:lineRule="auto"/>
        <w:ind w:right="901"/>
        <w:jc w:val="both"/>
        <w:rPr>
          <w:rFonts w:ascii="Palatino Linotype" w:hAnsi="Palatino Linotype"/>
          <w:b/>
          <w:bCs/>
          <w:i/>
          <w:iCs/>
          <w:sz w:val="20"/>
          <w:szCs w:val="20"/>
        </w:rPr>
      </w:pPr>
    </w:p>
    <w:p w14:paraId="0E978052" w14:textId="5A95B0E0" w:rsidR="00D13E20" w:rsidRPr="00F476A9" w:rsidRDefault="00D13E20" w:rsidP="00EC2B65">
      <w:pPr>
        <w:spacing w:line="360" w:lineRule="auto"/>
        <w:jc w:val="both"/>
        <w:rPr>
          <w:rFonts w:ascii="Palatino Linotype" w:hAnsi="Palatino Linotype"/>
          <w:sz w:val="22"/>
          <w:szCs w:val="22"/>
        </w:rPr>
      </w:pPr>
      <w:r w:rsidRPr="00F476A9">
        <w:rPr>
          <w:rFonts w:ascii="Palatino Linotype" w:hAnsi="Palatino Linotype"/>
          <w:sz w:val="22"/>
          <w:szCs w:val="22"/>
        </w:rPr>
        <w:t>La Subdirección de Verificación y Regulación del Comercio, tiene las siguientes atribuciones:</w:t>
      </w:r>
    </w:p>
    <w:p w14:paraId="3BAF6302" w14:textId="77777777" w:rsidR="00EC2B65" w:rsidRPr="00F476A9" w:rsidRDefault="00EC2B65" w:rsidP="00EC2B65">
      <w:pPr>
        <w:spacing w:line="360" w:lineRule="auto"/>
        <w:ind w:right="901"/>
        <w:jc w:val="both"/>
        <w:rPr>
          <w:rFonts w:ascii="Palatino Linotype" w:hAnsi="Palatino Linotype"/>
          <w:sz w:val="22"/>
          <w:szCs w:val="22"/>
        </w:rPr>
      </w:pPr>
    </w:p>
    <w:p w14:paraId="5BC1FABA" w14:textId="08CE952A" w:rsidR="0054247B" w:rsidRPr="00F476A9" w:rsidRDefault="00D13E20" w:rsidP="00EC2B65">
      <w:pPr>
        <w:pStyle w:val="Prrafodelista"/>
        <w:numPr>
          <w:ilvl w:val="0"/>
          <w:numId w:val="43"/>
        </w:numPr>
        <w:spacing w:line="360" w:lineRule="auto"/>
        <w:jc w:val="both"/>
        <w:rPr>
          <w:rFonts w:ascii="Palatino Linotype" w:hAnsi="Palatino Linotype" w:cs="Tahoma"/>
          <w:bCs/>
          <w:color w:val="0D0D0D" w:themeColor="text1" w:themeTint="F2"/>
          <w:sz w:val="22"/>
          <w:szCs w:val="22"/>
        </w:rPr>
      </w:pPr>
      <w:r w:rsidRPr="00F476A9">
        <w:rPr>
          <w:rFonts w:ascii="Palatino Linotype" w:hAnsi="Palatino Linotype"/>
          <w:sz w:val="22"/>
          <w:szCs w:val="22"/>
        </w:rPr>
        <w:t>Coordinar el seguimiento de quejas y denuncias ciudadanas, e informar, en su caso a la Dirección del trámite brindado a las mismas</w:t>
      </w:r>
    </w:p>
    <w:p w14:paraId="783D1684" w14:textId="77777777" w:rsidR="00EC2B65" w:rsidRPr="00F476A9" w:rsidRDefault="00EC2B65" w:rsidP="00EC2B65">
      <w:pPr>
        <w:pStyle w:val="Prrafodelista"/>
        <w:spacing w:line="360" w:lineRule="auto"/>
        <w:ind w:left="720"/>
        <w:jc w:val="both"/>
        <w:rPr>
          <w:rFonts w:ascii="Palatino Linotype" w:hAnsi="Palatino Linotype" w:cs="Tahoma"/>
          <w:bCs/>
          <w:color w:val="0D0D0D" w:themeColor="text1" w:themeTint="F2"/>
          <w:sz w:val="22"/>
          <w:szCs w:val="22"/>
        </w:rPr>
      </w:pPr>
    </w:p>
    <w:p w14:paraId="680A5698" w14:textId="167ECAB0" w:rsidR="00CB34DB" w:rsidRPr="00F476A9" w:rsidRDefault="00C67A2D" w:rsidP="0054247B">
      <w:pPr>
        <w:spacing w:line="360" w:lineRule="auto"/>
        <w:jc w:val="both"/>
        <w:rPr>
          <w:rFonts w:ascii="Palatino Linotype" w:hAnsi="Palatino Linotype"/>
          <w:sz w:val="22"/>
          <w:szCs w:val="22"/>
        </w:rPr>
      </w:pPr>
      <w:r w:rsidRPr="00F476A9">
        <w:rPr>
          <w:rFonts w:ascii="Palatino Linotype" w:hAnsi="Palatino Linotype"/>
          <w:sz w:val="22"/>
          <w:szCs w:val="22"/>
        </w:rPr>
        <w:t>El Departamento de Verificación del Comercio Establecido, tiene las siguientes atribuciones:</w:t>
      </w:r>
    </w:p>
    <w:p w14:paraId="193290C4" w14:textId="77777777" w:rsidR="00EC2B65" w:rsidRPr="00F476A9" w:rsidRDefault="00EC2B65" w:rsidP="0054247B">
      <w:pPr>
        <w:spacing w:line="360" w:lineRule="auto"/>
        <w:jc w:val="both"/>
        <w:rPr>
          <w:rFonts w:ascii="Palatino Linotype" w:hAnsi="Palatino Linotype"/>
          <w:sz w:val="22"/>
          <w:szCs w:val="22"/>
        </w:rPr>
      </w:pPr>
    </w:p>
    <w:p w14:paraId="3B21E170" w14:textId="43E865FA" w:rsidR="00C67A2D" w:rsidRPr="00F476A9" w:rsidRDefault="00C67A2D" w:rsidP="00EC2B65">
      <w:pPr>
        <w:pStyle w:val="Prrafodelista"/>
        <w:numPr>
          <w:ilvl w:val="0"/>
          <w:numId w:val="43"/>
        </w:numPr>
        <w:spacing w:line="360" w:lineRule="auto"/>
        <w:jc w:val="both"/>
        <w:rPr>
          <w:rFonts w:ascii="Palatino Linotype" w:hAnsi="Palatino Linotype"/>
          <w:sz w:val="22"/>
          <w:szCs w:val="22"/>
        </w:rPr>
      </w:pPr>
      <w:r w:rsidRPr="00F476A9">
        <w:rPr>
          <w:rFonts w:ascii="Palatino Linotype" w:hAnsi="Palatino Linotype"/>
          <w:sz w:val="22"/>
          <w:szCs w:val="22"/>
        </w:rPr>
        <w:t>Tramitar los procedimientos administrativos, con motivo de infracciones en materia del ejercicio de una actividad comercial en cualquiera de sus modalidades, así como en la prestación de servicios, aplicando en su caso, la sanción correspondiente, y</w:t>
      </w:r>
    </w:p>
    <w:p w14:paraId="091BAAAF" w14:textId="77777777" w:rsidR="00B92238" w:rsidRPr="00F476A9" w:rsidRDefault="00B92238" w:rsidP="0054247B">
      <w:pPr>
        <w:spacing w:line="360" w:lineRule="auto"/>
        <w:jc w:val="both"/>
        <w:rPr>
          <w:rFonts w:ascii="Palatino Linotype" w:hAnsi="Palatino Linotype"/>
          <w:sz w:val="22"/>
          <w:szCs w:val="22"/>
        </w:rPr>
      </w:pPr>
    </w:p>
    <w:p w14:paraId="0E5088DD" w14:textId="66B8E121" w:rsidR="00C67A2D" w:rsidRPr="00F476A9" w:rsidRDefault="00B92238" w:rsidP="00EC2B65">
      <w:pPr>
        <w:spacing w:line="360" w:lineRule="auto"/>
        <w:jc w:val="both"/>
        <w:rPr>
          <w:rFonts w:ascii="Palatino Linotype" w:hAnsi="Palatino Linotype"/>
          <w:sz w:val="22"/>
          <w:szCs w:val="22"/>
        </w:rPr>
      </w:pPr>
      <w:r w:rsidRPr="00F476A9">
        <w:rPr>
          <w:rFonts w:ascii="Palatino Linotype" w:hAnsi="Palatino Linotype"/>
          <w:sz w:val="22"/>
          <w:szCs w:val="22"/>
        </w:rPr>
        <w:t>Son obligaciones del titular o del encargado de la unidad económica:</w:t>
      </w:r>
    </w:p>
    <w:p w14:paraId="5DA189E0" w14:textId="77777777" w:rsidR="00EC2B65" w:rsidRPr="00F476A9" w:rsidRDefault="00EC2B65" w:rsidP="00EC2B65">
      <w:pPr>
        <w:spacing w:line="360" w:lineRule="auto"/>
        <w:jc w:val="both"/>
        <w:rPr>
          <w:rFonts w:ascii="Palatino Linotype" w:hAnsi="Palatino Linotype"/>
          <w:sz w:val="22"/>
          <w:szCs w:val="22"/>
        </w:rPr>
      </w:pPr>
    </w:p>
    <w:p w14:paraId="4E97DE9A" w14:textId="6B6B33E6" w:rsidR="00C67A2D" w:rsidRPr="00F476A9" w:rsidRDefault="00C67A2D" w:rsidP="00EC2B65">
      <w:pPr>
        <w:pStyle w:val="Prrafodelista"/>
        <w:numPr>
          <w:ilvl w:val="0"/>
          <w:numId w:val="43"/>
        </w:numPr>
        <w:spacing w:line="360" w:lineRule="auto"/>
        <w:jc w:val="both"/>
        <w:rPr>
          <w:rFonts w:ascii="Palatino Linotype" w:hAnsi="Palatino Linotype" w:cs="Tahoma"/>
          <w:bCs/>
          <w:color w:val="0D0D0D" w:themeColor="text1" w:themeTint="F2"/>
          <w:sz w:val="22"/>
          <w:szCs w:val="22"/>
        </w:rPr>
      </w:pPr>
      <w:r w:rsidRPr="00F476A9">
        <w:rPr>
          <w:rFonts w:ascii="Palatino Linotype" w:hAnsi="Palatino Linotype"/>
          <w:sz w:val="22"/>
          <w:szCs w:val="22"/>
        </w:rPr>
        <w:t>Permitir el acceso a la unidad económica a los ejecutores y verificadores que acudan a realizar una visita de verificación o diligencia de ejecución en los términos del Código de Procedimientos Administrativos;</w:t>
      </w:r>
    </w:p>
    <w:p w14:paraId="0AB2ECC7" w14:textId="77777777" w:rsidR="00EC2B65" w:rsidRPr="00F476A9" w:rsidRDefault="00EC2B65" w:rsidP="00EC2B65">
      <w:pPr>
        <w:pStyle w:val="Prrafodelista"/>
        <w:spacing w:line="360" w:lineRule="auto"/>
        <w:ind w:left="720"/>
        <w:jc w:val="both"/>
        <w:rPr>
          <w:rFonts w:ascii="Palatino Linotype" w:hAnsi="Palatino Linotype" w:cs="Tahoma"/>
          <w:bCs/>
          <w:iCs/>
          <w:color w:val="0D0D0D" w:themeColor="text1" w:themeTint="F2"/>
          <w:sz w:val="22"/>
          <w:szCs w:val="22"/>
        </w:rPr>
      </w:pPr>
    </w:p>
    <w:p w14:paraId="3BBC923A" w14:textId="7BF0E2E5"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 xml:space="preserve">Conforme a lo anterior, se logra observar que el Procedimiento Administrativo en materia ambiental, cumple con las </w:t>
      </w:r>
      <w:r w:rsidRPr="00F476A9">
        <w:rPr>
          <w:rFonts w:ascii="Palatino Linotype" w:hAnsi="Palatino Linotype" w:cs="Tahoma"/>
          <w:b/>
          <w:color w:val="0D0D0D" w:themeColor="text1" w:themeTint="F2"/>
          <w:sz w:val="22"/>
          <w:szCs w:val="22"/>
          <w:lang w:val="es-ES"/>
        </w:rPr>
        <w:t>formalidades esenciales de un procedimiento seguido en forma de juicio;</w:t>
      </w:r>
      <w:r w:rsidRPr="00F476A9">
        <w:rPr>
          <w:rFonts w:ascii="Palatino Linotype" w:hAnsi="Palatino Linotype" w:cs="Tahoma"/>
          <w:color w:val="0D0D0D" w:themeColor="text1" w:themeTint="F2"/>
          <w:sz w:val="22"/>
          <w:szCs w:val="22"/>
          <w:lang w:val="es-ES"/>
        </w:rPr>
        <w:t xml:space="preserve"> ya que se encuentra integrado por etapas procesales, que incluye la notificación a la parte infractora, la posibilidad de ofrecer pruebas y alegatos (garantía de audiencia), además, que es sustanciado ante una autoridad, la cual emite una resolución al concluir dicho procedimiento estableciendo si existe responsabilidad o no, así como, la posible sanción. </w:t>
      </w:r>
    </w:p>
    <w:p w14:paraId="367C23E6" w14:textId="77777777" w:rsidR="00EC2B65" w:rsidRPr="00F476A9" w:rsidRDefault="00EC2B65" w:rsidP="0054247B">
      <w:pPr>
        <w:spacing w:line="360" w:lineRule="auto"/>
        <w:jc w:val="both"/>
        <w:rPr>
          <w:rFonts w:ascii="Palatino Linotype" w:hAnsi="Palatino Linotype" w:cs="Tahoma"/>
          <w:bCs/>
          <w:iCs/>
          <w:color w:val="0D0D0D" w:themeColor="text1" w:themeTint="F2"/>
          <w:sz w:val="22"/>
          <w:szCs w:val="22"/>
        </w:rPr>
      </w:pPr>
    </w:p>
    <w:p w14:paraId="76B843EA" w14:textId="72D66BC5" w:rsidR="0054247B" w:rsidRPr="00F476A9" w:rsidRDefault="00EC2B65" w:rsidP="0054247B">
      <w:pPr>
        <w:spacing w:line="360" w:lineRule="auto"/>
        <w:jc w:val="both"/>
        <w:rPr>
          <w:rFonts w:ascii="Palatino Linotype" w:eastAsia="Calibri" w:hAnsi="Palatino Linotype" w:cs="Tahoma"/>
          <w:iCs/>
          <w:color w:val="0D0D0D" w:themeColor="text1" w:themeTint="F2"/>
          <w:sz w:val="22"/>
          <w:szCs w:val="22"/>
          <w:lang w:val="es-ES" w:eastAsia="es-ES_tradnl"/>
        </w:rPr>
      </w:pPr>
      <w:r w:rsidRPr="00F476A9">
        <w:rPr>
          <w:rFonts w:ascii="Palatino Linotype" w:hAnsi="Palatino Linotype" w:cs="Tahoma"/>
          <w:bCs/>
          <w:iCs/>
          <w:color w:val="0D0D0D" w:themeColor="text1" w:themeTint="F2"/>
          <w:sz w:val="22"/>
          <w:szCs w:val="22"/>
        </w:rPr>
        <w:t>Por otra parte</w:t>
      </w:r>
      <w:r w:rsidR="0054247B" w:rsidRPr="00F476A9">
        <w:rPr>
          <w:rFonts w:ascii="Palatino Linotype" w:eastAsia="Calibri" w:hAnsi="Palatino Linotype" w:cs="Tahoma"/>
          <w:iCs/>
          <w:color w:val="0D0D0D" w:themeColor="text1" w:themeTint="F2"/>
          <w:sz w:val="22"/>
          <w:szCs w:val="22"/>
          <w:lang w:val="es-ES" w:eastAsia="es-ES_tradnl"/>
        </w:rPr>
        <w:t xml:space="preserve">, que </w:t>
      </w:r>
      <w:r w:rsidRPr="00F476A9">
        <w:rPr>
          <w:rFonts w:ascii="Palatino Linotype" w:eastAsia="Calibri" w:hAnsi="Palatino Linotype" w:cs="Tahoma"/>
          <w:iCs/>
          <w:color w:val="0D0D0D" w:themeColor="text1" w:themeTint="F2"/>
          <w:sz w:val="22"/>
          <w:szCs w:val="22"/>
          <w:lang w:val="es-ES" w:eastAsia="es-ES_tradnl"/>
        </w:rPr>
        <w:t xml:space="preserve">las quejas o denuncias de los ciudadanos a los inmuebles </w:t>
      </w:r>
      <w:r w:rsidR="0054247B" w:rsidRPr="00F476A9">
        <w:rPr>
          <w:rFonts w:ascii="Palatino Linotype" w:eastAsia="Calibri" w:hAnsi="Palatino Linotype" w:cs="Tahoma"/>
          <w:iCs/>
          <w:color w:val="0D0D0D" w:themeColor="text1" w:themeTint="F2"/>
          <w:sz w:val="22"/>
          <w:szCs w:val="22"/>
          <w:lang w:val="es-ES" w:eastAsia="es-ES_tradnl"/>
        </w:rPr>
        <w:t>estén en trámite, en caso de existir, actualizan la causal de reserva establecida en el artículo 140, fracción VI, Ley de Transparencia y Acceso a la Información Pública del Estado de México y Municipios.</w:t>
      </w:r>
    </w:p>
    <w:p w14:paraId="1DCE4273"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0CD7E835" w14:textId="77777777" w:rsidR="0054247B" w:rsidRPr="00F476A9" w:rsidRDefault="0054247B" w:rsidP="0054247B">
      <w:pPr>
        <w:tabs>
          <w:tab w:val="left" w:pos="4962"/>
        </w:tabs>
        <w:spacing w:line="360" w:lineRule="auto"/>
        <w:jc w:val="both"/>
        <w:rPr>
          <w:rFonts w:ascii="Palatino Linotype" w:eastAsia="Calibri" w:hAnsi="Palatino Linotype" w:cs="Tahoma"/>
          <w:iCs/>
          <w:color w:val="0D0D0D" w:themeColor="text1" w:themeTint="F2"/>
          <w:sz w:val="22"/>
          <w:szCs w:val="22"/>
          <w:lang w:val="es-ES" w:eastAsia="es-ES_tradnl"/>
        </w:rPr>
      </w:pPr>
      <w:r w:rsidRPr="00F476A9">
        <w:rPr>
          <w:rFonts w:ascii="Palatino Linotype" w:eastAsia="Calibri" w:hAnsi="Palatino Linotype" w:cs="Tahoma"/>
          <w:iCs/>
          <w:color w:val="0D0D0D" w:themeColor="text1" w:themeTint="F2"/>
          <w:sz w:val="22"/>
          <w:szCs w:val="22"/>
          <w:lang w:val="es-ES" w:eastAsia="es-ES_tradnl"/>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1F3F618" w14:textId="77777777" w:rsidR="0054247B" w:rsidRPr="00F476A9" w:rsidRDefault="0054247B" w:rsidP="0054247B">
      <w:pPr>
        <w:tabs>
          <w:tab w:val="left" w:pos="4962"/>
        </w:tabs>
        <w:spacing w:line="360" w:lineRule="auto"/>
        <w:jc w:val="both"/>
        <w:rPr>
          <w:rFonts w:ascii="Palatino Linotype" w:eastAsia="Calibri" w:hAnsi="Palatino Linotype" w:cs="Tahoma"/>
          <w:iCs/>
          <w:color w:val="0D0D0D" w:themeColor="text1" w:themeTint="F2"/>
          <w:sz w:val="22"/>
          <w:szCs w:val="22"/>
          <w:lang w:val="es-ES" w:eastAsia="es-ES_tradnl"/>
        </w:rPr>
      </w:pPr>
    </w:p>
    <w:p w14:paraId="1734E371" w14:textId="77777777" w:rsidR="0054247B" w:rsidRPr="00F476A9" w:rsidRDefault="0054247B" w:rsidP="0054247B">
      <w:pPr>
        <w:numPr>
          <w:ilvl w:val="0"/>
          <w:numId w:val="38"/>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r w:rsidRPr="00F476A9">
        <w:rPr>
          <w:rFonts w:ascii="Palatino Linotype" w:eastAsia="Calibri" w:hAnsi="Palatino Linotype" w:cs="Tahoma"/>
          <w:iCs/>
          <w:color w:val="0D0D0D" w:themeColor="text1" w:themeTint="F2"/>
          <w:sz w:val="22"/>
          <w:szCs w:val="22"/>
          <w:lang w:val="es-ES_tradnl" w:eastAsia="es-ES_tradnl"/>
        </w:rPr>
        <w:t>La divulgación de la información representa un riesgo real, demostrable e identificable de perjuicio significativo al interés público o a la seguridad nacional.</w:t>
      </w:r>
    </w:p>
    <w:p w14:paraId="63062F07" w14:textId="77777777" w:rsidR="0054247B" w:rsidRPr="00F476A9" w:rsidRDefault="0054247B" w:rsidP="0054247B">
      <w:p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p>
    <w:p w14:paraId="7F471C98" w14:textId="77777777" w:rsidR="0054247B" w:rsidRPr="00F476A9" w:rsidRDefault="0054247B" w:rsidP="0054247B">
      <w:pPr>
        <w:numPr>
          <w:ilvl w:val="0"/>
          <w:numId w:val="38"/>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r w:rsidRPr="00F476A9">
        <w:rPr>
          <w:rFonts w:ascii="Palatino Linotype" w:eastAsia="Calibri" w:hAnsi="Palatino Linotype" w:cs="Tahoma"/>
          <w:iCs/>
          <w:color w:val="0D0D0D" w:themeColor="text1" w:themeTint="F2"/>
          <w:sz w:val="22"/>
          <w:szCs w:val="22"/>
          <w:lang w:val="es-ES_tradnl" w:eastAsia="es-ES_tradnl"/>
        </w:rPr>
        <w:t>El riesgo de perjuicio supera el interés público general de que se difunda.</w:t>
      </w:r>
    </w:p>
    <w:p w14:paraId="6620F97D" w14:textId="77777777" w:rsidR="0054247B" w:rsidRPr="00F476A9" w:rsidRDefault="0054247B" w:rsidP="0054247B">
      <w:pPr>
        <w:pStyle w:val="Prrafodelista"/>
        <w:spacing w:line="360" w:lineRule="auto"/>
        <w:ind w:left="851" w:hanging="437"/>
        <w:rPr>
          <w:rFonts w:ascii="Palatino Linotype" w:eastAsia="Calibri" w:hAnsi="Palatino Linotype" w:cs="Tahoma"/>
          <w:iCs/>
          <w:color w:val="0D0D0D" w:themeColor="text1" w:themeTint="F2"/>
          <w:szCs w:val="22"/>
          <w:lang w:val="es-ES_tradnl" w:eastAsia="es-ES_tradnl"/>
        </w:rPr>
      </w:pPr>
    </w:p>
    <w:p w14:paraId="1A101D6F" w14:textId="77777777" w:rsidR="0054247B" w:rsidRPr="00F476A9" w:rsidRDefault="0054247B" w:rsidP="0054247B">
      <w:pPr>
        <w:numPr>
          <w:ilvl w:val="0"/>
          <w:numId w:val="38"/>
        </w:numPr>
        <w:tabs>
          <w:tab w:val="left" w:pos="4962"/>
        </w:tabs>
        <w:spacing w:line="360" w:lineRule="auto"/>
        <w:ind w:left="851" w:hanging="437"/>
        <w:jc w:val="both"/>
        <w:rPr>
          <w:rFonts w:ascii="Palatino Linotype" w:eastAsia="Calibri" w:hAnsi="Palatino Linotype" w:cs="Tahoma"/>
          <w:iCs/>
          <w:color w:val="0D0D0D" w:themeColor="text1" w:themeTint="F2"/>
          <w:sz w:val="22"/>
          <w:szCs w:val="22"/>
          <w:lang w:val="es-ES_tradnl" w:eastAsia="es-ES_tradnl"/>
        </w:rPr>
      </w:pPr>
      <w:r w:rsidRPr="00F476A9">
        <w:rPr>
          <w:rFonts w:ascii="Palatino Linotype" w:eastAsia="Calibri" w:hAnsi="Palatino Linotype" w:cs="Tahoma"/>
          <w:iCs/>
          <w:color w:val="0D0D0D" w:themeColor="text1" w:themeTint="F2"/>
          <w:sz w:val="22"/>
          <w:szCs w:val="22"/>
          <w:lang w:val="es-ES_tradnl" w:eastAsia="es-ES_tradnl"/>
        </w:rPr>
        <w:t>Que la limitación se adecua al principio de proporcionalidad y representa el medio menos restrictivo disponible para evitar el perjuicio.</w:t>
      </w:r>
    </w:p>
    <w:p w14:paraId="7745E9D0"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1F8FA2D6" w14:textId="1900DEE5"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r w:rsidRPr="00F476A9">
        <w:rPr>
          <w:rFonts w:ascii="Palatino Linotype" w:hAnsi="Palatino Linotype" w:cs="Tahoma"/>
          <w:color w:val="0D0D0D" w:themeColor="text1" w:themeTint="F2"/>
          <w:sz w:val="22"/>
          <w:szCs w:val="22"/>
          <w:lang w:val="es-ES"/>
        </w:rPr>
        <w:t>Al respecto este Instituto advierte lo siguiente:</w:t>
      </w:r>
    </w:p>
    <w:p w14:paraId="6466AB48" w14:textId="77777777" w:rsidR="0054247B" w:rsidRPr="00F476A9" w:rsidRDefault="0054247B" w:rsidP="0054247B">
      <w:pPr>
        <w:spacing w:line="360" w:lineRule="auto"/>
        <w:jc w:val="both"/>
        <w:rPr>
          <w:rFonts w:ascii="Palatino Linotype" w:hAnsi="Palatino Linotype" w:cs="Tahoma"/>
          <w:color w:val="0D0D0D" w:themeColor="text1" w:themeTint="F2"/>
          <w:sz w:val="22"/>
          <w:szCs w:val="22"/>
          <w:lang w:val="es-ES"/>
        </w:rPr>
      </w:pPr>
    </w:p>
    <w:p w14:paraId="51C5C432" w14:textId="7602677F" w:rsidR="0054247B" w:rsidRPr="00F476A9" w:rsidRDefault="0054247B" w:rsidP="0054247B">
      <w:pPr>
        <w:numPr>
          <w:ilvl w:val="0"/>
          <w:numId w:val="21"/>
        </w:numPr>
        <w:spacing w:line="360" w:lineRule="auto"/>
        <w:contextualSpacing/>
        <w:jc w:val="both"/>
        <w:rPr>
          <w:rFonts w:ascii="Palatino Linotype" w:eastAsia="Calibri" w:hAnsi="Palatino Linotype" w:cs="Tahoma"/>
          <w:bCs/>
          <w:color w:val="0D0D0D" w:themeColor="text1" w:themeTint="F2"/>
          <w:sz w:val="22"/>
          <w:szCs w:val="22"/>
          <w:lang w:eastAsia="en-US"/>
        </w:rPr>
      </w:pPr>
      <w:r w:rsidRPr="00F476A9">
        <w:rPr>
          <w:rFonts w:ascii="Palatino Linotype" w:eastAsia="Calibri" w:hAnsi="Palatino Linotype" w:cs="Tahoma"/>
          <w:bCs/>
          <w:color w:val="0D0D0D" w:themeColor="text1" w:themeTint="F2"/>
          <w:sz w:val="22"/>
          <w:szCs w:val="22"/>
          <w:lang w:eastAsia="en-US"/>
        </w:rPr>
        <w:t xml:space="preserve">Que existe un </w:t>
      </w:r>
      <w:r w:rsidRPr="00F476A9">
        <w:rPr>
          <w:rFonts w:ascii="Palatino Linotype" w:eastAsia="Calibri" w:hAnsi="Palatino Linotype" w:cs="Tahoma"/>
          <w:b/>
          <w:bCs/>
          <w:color w:val="0D0D0D" w:themeColor="text1" w:themeTint="F2"/>
          <w:sz w:val="22"/>
          <w:szCs w:val="22"/>
          <w:lang w:eastAsia="en-US"/>
        </w:rPr>
        <w:t xml:space="preserve">riesgo real, demostrable e identificable, </w:t>
      </w:r>
      <w:r w:rsidRPr="00F476A9">
        <w:rPr>
          <w:rFonts w:ascii="Palatino Linotype" w:eastAsia="Calibri" w:hAnsi="Palatino Linotype" w:cs="Tahoma"/>
          <w:bCs/>
          <w:color w:val="0D0D0D" w:themeColor="text1" w:themeTint="F2"/>
          <w:sz w:val="22"/>
          <w:szCs w:val="22"/>
          <w:lang w:eastAsia="en-US"/>
        </w:rPr>
        <w:t>toda vez que dar a conocer los expedientes de procedimientos administrativos en materia ambiental, en trámite, podría afectar al posible responsable infractor, pues se darían a conocer los motivos por</w:t>
      </w:r>
      <w:r w:rsidR="00685A55" w:rsidRPr="00F476A9">
        <w:rPr>
          <w:rFonts w:ascii="Palatino Linotype" w:eastAsia="Calibri" w:hAnsi="Palatino Linotype" w:cs="Tahoma"/>
          <w:bCs/>
          <w:color w:val="0D0D0D" w:themeColor="text1" w:themeTint="F2"/>
          <w:sz w:val="22"/>
          <w:szCs w:val="22"/>
          <w:lang w:eastAsia="en-US"/>
        </w:rPr>
        <w:t xml:space="preserve"> el particular infringe las medidas ambientales por tener la procesadora lo que puedan causar en el entorno natural como para el entorno humano representan un riesgo alto, en cambio en el entorno socioeconómico los tres escenarios representan un riesgo medio</w:t>
      </w:r>
      <w:r w:rsidR="00672422" w:rsidRPr="00F476A9">
        <w:rPr>
          <w:rFonts w:ascii="Palatino Linotype" w:eastAsia="Calibri" w:hAnsi="Palatino Linotype" w:cs="Tahoma"/>
          <w:bCs/>
          <w:color w:val="0D0D0D" w:themeColor="text1" w:themeTint="F2"/>
          <w:sz w:val="22"/>
          <w:szCs w:val="22"/>
          <w:lang w:eastAsia="en-US"/>
        </w:rPr>
        <w:t>, a lo cual, no se trata de una falta grave, por lo que debe de reservar la información en trámite</w:t>
      </w:r>
      <w:r w:rsidRPr="00F476A9">
        <w:rPr>
          <w:rFonts w:ascii="Palatino Linotype" w:eastAsia="Calibri" w:hAnsi="Palatino Linotype" w:cs="Tahoma"/>
          <w:bCs/>
          <w:color w:val="0D0D0D" w:themeColor="text1" w:themeTint="F2"/>
          <w:sz w:val="22"/>
          <w:szCs w:val="22"/>
          <w:lang w:eastAsia="en-US"/>
        </w:rPr>
        <w:t xml:space="preserve">, lo cual podría generar una percepción negativa de este, sin que se hubiere probado su responsabilidad, además, que la ciudadanía podría considera que hubo que una actuación irregular por el posible infractor, sin que la autoridad </w:t>
      </w:r>
      <w:r w:rsidRPr="00F476A9">
        <w:rPr>
          <w:rFonts w:ascii="Palatino Linotype" w:eastAsia="Calibri" w:hAnsi="Palatino Linotype" w:cs="Tahoma"/>
          <w:bCs/>
          <w:color w:val="0D0D0D" w:themeColor="text1" w:themeTint="F2"/>
          <w:sz w:val="22"/>
          <w:szCs w:val="22"/>
          <w:lang w:eastAsia="en-US"/>
        </w:rPr>
        <w:lastRenderedPageBreak/>
        <w:t>competente lo haya determinado, lo cual podría afectar su honor, buena reputación o buena fama</w:t>
      </w:r>
      <w:r w:rsidR="00672422" w:rsidRPr="00F476A9">
        <w:rPr>
          <w:rFonts w:ascii="Palatino Linotype" w:eastAsia="Calibri" w:hAnsi="Palatino Linotype" w:cs="Tahoma"/>
          <w:bCs/>
          <w:color w:val="0D0D0D" w:themeColor="text1" w:themeTint="F2"/>
          <w:sz w:val="22"/>
          <w:szCs w:val="22"/>
          <w:lang w:eastAsia="en-US"/>
        </w:rPr>
        <w:t>.</w:t>
      </w:r>
    </w:p>
    <w:p w14:paraId="2B04803E" w14:textId="77777777" w:rsidR="0054247B" w:rsidRPr="00F476A9" w:rsidRDefault="0054247B" w:rsidP="0054247B">
      <w:pPr>
        <w:spacing w:line="360" w:lineRule="auto"/>
        <w:ind w:left="720"/>
        <w:contextualSpacing/>
        <w:jc w:val="both"/>
        <w:rPr>
          <w:rFonts w:ascii="Palatino Linotype" w:eastAsia="Calibri" w:hAnsi="Palatino Linotype" w:cs="Tahoma"/>
          <w:bCs/>
          <w:color w:val="0D0D0D" w:themeColor="text1" w:themeTint="F2"/>
          <w:sz w:val="22"/>
          <w:szCs w:val="22"/>
          <w:lang w:eastAsia="en-US"/>
        </w:rPr>
      </w:pPr>
    </w:p>
    <w:p w14:paraId="66B88856" w14:textId="77777777" w:rsidR="0054247B" w:rsidRPr="00F476A9" w:rsidRDefault="0054247B" w:rsidP="0054247B">
      <w:pPr>
        <w:spacing w:line="360" w:lineRule="auto"/>
        <w:ind w:left="720"/>
        <w:contextualSpacing/>
        <w:jc w:val="both"/>
        <w:rPr>
          <w:rFonts w:ascii="Palatino Linotype" w:eastAsia="Calibri" w:hAnsi="Palatino Linotype" w:cs="Tahoma"/>
          <w:bCs/>
          <w:color w:val="0D0D0D" w:themeColor="text1" w:themeTint="F2"/>
          <w:sz w:val="22"/>
          <w:szCs w:val="22"/>
          <w:lang w:val="es-ES" w:eastAsia="en-US"/>
        </w:rPr>
      </w:pPr>
      <w:r w:rsidRPr="00F476A9">
        <w:rPr>
          <w:rFonts w:ascii="Palatino Linotype" w:eastAsia="Calibri" w:hAnsi="Palatino Linotype" w:cs="Tahoma"/>
          <w:bCs/>
          <w:color w:val="0D0D0D" w:themeColor="text1" w:themeTint="F2"/>
          <w:sz w:val="22"/>
          <w:szCs w:val="22"/>
          <w:lang w:eastAsia="en-US"/>
        </w:rPr>
        <w:t xml:space="preserve">Sobre dicha circunstancia, </w:t>
      </w:r>
      <w:r w:rsidRPr="00F476A9">
        <w:rPr>
          <w:rFonts w:ascii="Palatino Linotype" w:eastAsia="Calibri" w:hAnsi="Palatino Linotype" w:cs="Tahoma"/>
          <w:bCs/>
          <w:color w:val="0D0D0D" w:themeColor="text1" w:themeTint="F2"/>
          <w:sz w:val="22"/>
          <w:szCs w:val="22"/>
          <w:lang w:val="es-ES" w:eastAsia="en-US"/>
        </w:rPr>
        <w:t xml:space="preserve">el Poder Judicial de la Federación se ha manifestado en tal sentido, en la tesis número </w:t>
      </w:r>
      <w:r w:rsidRPr="00F476A9">
        <w:rPr>
          <w:rFonts w:ascii="Palatino Linotype" w:eastAsia="Calibri" w:hAnsi="Palatino Linotype" w:cs="Tahoma"/>
          <w:bCs/>
          <w:color w:val="0D0D0D" w:themeColor="text1" w:themeTint="F2"/>
          <w:sz w:val="22"/>
          <w:szCs w:val="22"/>
          <w:lang w:eastAsia="en-US"/>
        </w:rPr>
        <w:t>1a. XXI/2011</w:t>
      </w:r>
      <w:r w:rsidRPr="00F476A9">
        <w:rPr>
          <w:rFonts w:ascii="Palatino Linotype" w:eastAsia="Calibri" w:hAnsi="Palatino Linotype" w:cs="Tahoma"/>
          <w:bCs/>
          <w:color w:val="0D0D0D" w:themeColor="text1" w:themeTint="F2"/>
          <w:sz w:val="22"/>
          <w:szCs w:val="22"/>
          <w:lang w:val="es-ES" w:eastAsia="en-US"/>
        </w:rPr>
        <w:t xml:space="preserve"> (10a.), emitida por la Primera Sala de la Suprema Corte de Justicia de la Nación, </w:t>
      </w:r>
      <w:r w:rsidRPr="00F476A9">
        <w:rPr>
          <w:rFonts w:ascii="Palatino Linotype" w:eastAsia="Calibri" w:hAnsi="Palatino Linotype" w:cs="Tahoma"/>
          <w:bCs/>
          <w:color w:val="0D0D0D" w:themeColor="text1" w:themeTint="F2"/>
          <w:sz w:val="22"/>
          <w:szCs w:val="22"/>
          <w:lang w:val="es-ES_tradnl" w:eastAsia="en-US"/>
        </w:rPr>
        <w:t xml:space="preserve">publicada en el Semanario Judicial de la Federación, Tomo III, de enero de dos mil doce, </w:t>
      </w:r>
      <w:r w:rsidRPr="00F476A9">
        <w:rPr>
          <w:rFonts w:ascii="Palatino Linotype" w:eastAsia="Calibri" w:hAnsi="Palatino Linotype" w:cs="Tahoma"/>
          <w:bCs/>
          <w:color w:val="0D0D0D" w:themeColor="text1" w:themeTint="F2"/>
          <w:sz w:val="22"/>
          <w:szCs w:val="22"/>
          <w:lang w:val="es-ES" w:eastAsia="en-US"/>
        </w:rPr>
        <w:t xml:space="preserve">Décima Época, página 2905, </w:t>
      </w:r>
      <w:r w:rsidRPr="00F476A9">
        <w:rPr>
          <w:rFonts w:ascii="Palatino Linotype" w:eastAsia="Calibri" w:hAnsi="Palatino Linotype" w:cs="Tahoma"/>
          <w:bCs/>
          <w:color w:val="0D0D0D" w:themeColor="text1" w:themeTint="F2"/>
          <w:sz w:val="22"/>
          <w:szCs w:val="22"/>
          <w:lang w:val="es-ES_tradnl" w:eastAsia="en-US"/>
        </w:rPr>
        <w:t>del rubro y texto siguiente:</w:t>
      </w:r>
    </w:p>
    <w:p w14:paraId="505345D3" w14:textId="77777777" w:rsidR="0054247B" w:rsidRPr="00F476A9" w:rsidRDefault="0054247B" w:rsidP="0054247B">
      <w:pPr>
        <w:spacing w:line="360" w:lineRule="auto"/>
        <w:ind w:left="720"/>
        <w:contextualSpacing/>
        <w:jc w:val="both"/>
        <w:rPr>
          <w:rFonts w:ascii="Palatino Linotype" w:eastAsia="Calibri" w:hAnsi="Palatino Linotype" w:cs="Tahoma"/>
          <w:bCs/>
          <w:color w:val="0D0D0D" w:themeColor="text1" w:themeTint="F2"/>
          <w:sz w:val="22"/>
          <w:szCs w:val="22"/>
          <w:lang w:eastAsia="en-US"/>
        </w:rPr>
      </w:pPr>
    </w:p>
    <w:p w14:paraId="25AA8FCA" w14:textId="77777777" w:rsidR="0054247B" w:rsidRPr="00F476A9" w:rsidRDefault="0054247B" w:rsidP="0054247B">
      <w:pPr>
        <w:spacing w:line="360" w:lineRule="auto"/>
        <w:ind w:left="1287" w:right="567"/>
        <w:contextualSpacing/>
        <w:jc w:val="both"/>
        <w:rPr>
          <w:rFonts w:ascii="Palatino Linotype" w:eastAsia="Calibri" w:hAnsi="Palatino Linotype" w:cs="Tahoma"/>
          <w:bCs/>
          <w:i/>
          <w:iCs/>
          <w:color w:val="0D0D0D" w:themeColor="text1" w:themeTint="F2"/>
          <w:sz w:val="20"/>
          <w:szCs w:val="20"/>
          <w:lang w:eastAsia="en-US"/>
        </w:rPr>
      </w:pPr>
      <w:r w:rsidRPr="00F476A9">
        <w:rPr>
          <w:rFonts w:ascii="Palatino Linotype" w:eastAsia="Calibri" w:hAnsi="Palatino Linotype" w:cs="Tahoma"/>
          <w:b/>
          <w:i/>
          <w:iCs/>
          <w:color w:val="0D0D0D" w:themeColor="text1" w:themeTint="F2"/>
          <w:sz w:val="20"/>
          <w:szCs w:val="20"/>
          <w:lang w:eastAsia="en-US"/>
        </w:rPr>
        <w:t>“DERECHO FUNDAMENTAL AL HONOR DE LAS PERSONAS JURÍDICAS.</w:t>
      </w:r>
      <w:r w:rsidRPr="00F476A9">
        <w:rPr>
          <w:rFonts w:ascii="Palatino Linotype" w:eastAsia="Calibri" w:hAnsi="Palatino Linotype" w:cs="Tahoma"/>
          <w:bCs/>
          <w:i/>
          <w:iCs/>
          <w:color w:val="0D0D0D" w:themeColor="text1" w:themeTint="F2"/>
          <w:sz w:val="20"/>
          <w:szCs w:val="20"/>
          <w:lang w:eastAsia="en-US"/>
        </w:rPr>
        <w:t xml:space="preserve"> Toda persona física es titular del derecho al honor, pues el reconocimiento de éste es una consecuencia de la afirmación de la dignidad humana. Sin embargo, el caso de las personas jurídicas o morales presenta mayores dificultades, toda vez que de ellas no es posible predicar dicha dignidad como fundamento de un eventual derecho al honor. A juicio de esta Primera Sala de la Suprema Corte de Justicia de la Nación, es necesario utilizar la distinción entre el honor en sentido subjetivo y objetivo a fin de resolver este problema. Resulta difícil poder predicar el derecho al honor en sentido subjetivo de las personas morales, pues carecen de sentimientos y resultaría complicado hablar de una concepción que ellas tengan de sí mismas. Por el contrario, en lo relativo a su sentido objetivo, considerando el honor como la buena reputación o la buena fama, parece no sólo lógico sino necesario sostener que el derecho al honor no es exclusivo de las personas físicas, puesto que las personas jurídicas evidentemente gozan de una consideración social y reputación frente a la sociedad. En primer término, es necesario tomar en cuenta que las personas denominadas jurídicas o morales son creadas por personas físicas para la consecución de fines determinados, que de otra forma no se podrían alcanzar, de modo que constituyen un instrumento al servicio de los intereses de las personas que las crearon. En segundo lugar, debemos considerar que los entes colectivos creados son la consecuencia del ejercicio previo de otros derechos, como la libertad de asociación, y que el pleno ejercicio de este derecho requiere que la organización </w:t>
      </w:r>
      <w:r w:rsidRPr="00F476A9">
        <w:rPr>
          <w:rFonts w:ascii="Palatino Linotype" w:eastAsia="Calibri" w:hAnsi="Palatino Linotype" w:cs="Tahoma"/>
          <w:bCs/>
          <w:i/>
          <w:iCs/>
          <w:color w:val="0D0D0D" w:themeColor="text1" w:themeTint="F2"/>
          <w:sz w:val="20"/>
          <w:szCs w:val="20"/>
          <w:lang w:eastAsia="en-US"/>
        </w:rPr>
        <w:lastRenderedPageBreak/>
        <w:t>creada tenga suficientemente garantizados aquellos derechos fundamentales que sean necesarios para la consecución de los fines propuestos. En consecuencia, es posible afirmar que las personas jurídicas deben ser titulares de aquellos derechos fundamentales que sean acordes con la finalidad que persiguen, por estar encaminados a la protección de su objeto social, así como de aquellos que aparezcan como medio o instrumento necesario para la consecución de la referida finalidad. Es en este ámbito que se encuentra el derecho al honor, pues el desmerecimiento en la consideración ajena sufrida por determinada persona jurídica, conllevará, sin duda, la imposibilidad de que ésta pueda desarrollar libremente sus actividades encaminadas a la realización de su objeto social o, al menos, una afectación ilegítima a su posibilidad de hacerlo. En consecuencia, las personas jurídicas también pueden ver lesionado su derecho al honor a través de la divulgación de hechos concernientes a su entidad, cuando otra persona la difame o la haga desmerecer en la consideración ajena.”</w:t>
      </w:r>
    </w:p>
    <w:p w14:paraId="1B5AED96" w14:textId="77777777" w:rsidR="0054247B" w:rsidRPr="00F476A9" w:rsidRDefault="0054247B" w:rsidP="0054247B">
      <w:pPr>
        <w:spacing w:line="360" w:lineRule="auto"/>
        <w:ind w:left="720"/>
        <w:contextualSpacing/>
        <w:jc w:val="both"/>
        <w:rPr>
          <w:rFonts w:ascii="Palatino Linotype" w:eastAsia="Calibri" w:hAnsi="Palatino Linotype" w:cs="Tahoma"/>
          <w:bCs/>
          <w:color w:val="0D0D0D" w:themeColor="text1" w:themeTint="F2"/>
          <w:sz w:val="22"/>
          <w:szCs w:val="22"/>
          <w:lang w:eastAsia="en-US"/>
        </w:rPr>
      </w:pPr>
    </w:p>
    <w:p w14:paraId="0A59459F" w14:textId="5881A6BB" w:rsidR="0054247B" w:rsidRPr="00F476A9" w:rsidRDefault="0054247B" w:rsidP="00834EED">
      <w:pPr>
        <w:spacing w:line="360" w:lineRule="auto"/>
        <w:contextualSpacing/>
        <w:jc w:val="both"/>
        <w:rPr>
          <w:rFonts w:ascii="Palatino Linotype" w:eastAsia="Calibri" w:hAnsi="Palatino Linotype" w:cs="Tahoma"/>
          <w:bCs/>
          <w:color w:val="0D0D0D" w:themeColor="text1" w:themeTint="F2"/>
          <w:sz w:val="22"/>
          <w:szCs w:val="22"/>
          <w:lang w:eastAsia="en-US"/>
        </w:rPr>
      </w:pPr>
      <w:r w:rsidRPr="00F476A9">
        <w:rPr>
          <w:rFonts w:ascii="Palatino Linotype" w:eastAsia="Calibri" w:hAnsi="Palatino Linotype" w:cs="Tahoma"/>
          <w:bCs/>
          <w:color w:val="0D0D0D" w:themeColor="text1" w:themeTint="F2"/>
          <w:sz w:val="22"/>
          <w:szCs w:val="22"/>
          <w:lang w:eastAsia="en-US"/>
        </w:rPr>
        <w:t xml:space="preserve">Del citado criterio, se logra observar, que las personas jurídico colectivas, tiene derecho al honor y puede ser lesionado a través de la divulgación de hechos concernientes </w:t>
      </w:r>
      <w:r w:rsidR="00672422" w:rsidRPr="00F476A9">
        <w:rPr>
          <w:rFonts w:ascii="Palatino Linotype" w:eastAsia="Calibri" w:hAnsi="Palatino Linotype" w:cs="Tahoma"/>
          <w:bCs/>
          <w:color w:val="0D0D0D" w:themeColor="text1" w:themeTint="F2"/>
          <w:sz w:val="22"/>
          <w:szCs w:val="22"/>
          <w:lang w:eastAsia="en-US"/>
        </w:rPr>
        <w:t>procedimiento de los titulares de la procesadora de alimentos</w:t>
      </w:r>
      <w:r w:rsidRPr="00F476A9">
        <w:rPr>
          <w:rFonts w:ascii="Palatino Linotype" w:eastAsia="Calibri" w:hAnsi="Palatino Linotype" w:cs="Tahoma"/>
          <w:bCs/>
          <w:color w:val="0D0D0D" w:themeColor="text1" w:themeTint="F2"/>
          <w:sz w:val="22"/>
          <w:szCs w:val="22"/>
          <w:lang w:eastAsia="en-US"/>
        </w:rPr>
        <w:t>, cuando otra persona busque desmerecer, lo cual implicaría que esta no pudiera desarrollar libremente sus actividades encaminadas a su objeto social; lo cual se traduciría a una mala reputación o fama.</w:t>
      </w:r>
    </w:p>
    <w:p w14:paraId="6966EB8F" w14:textId="77777777" w:rsidR="0054247B" w:rsidRPr="00F476A9" w:rsidRDefault="0054247B" w:rsidP="0054247B">
      <w:pPr>
        <w:spacing w:line="360" w:lineRule="auto"/>
        <w:ind w:left="720"/>
        <w:contextualSpacing/>
        <w:jc w:val="both"/>
        <w:rPr>
          <w:rFonts w:ascii="Palatino Linotype" w:eastAsia="Calibri" w:hAnsi="Palatino Linotype" w:cs="Tahoma"/>
          <w:bCs/>
          <w:color w:val="0D0D0D" w:themeColor="text1" w:themeTint="F2"/>
          <w:sz w:val="22"/>
          <w:szCs w:val="22"/>
          <w:lang w:eastAsia="en-US"/>
        </w:rPr>
      </w:pPr>
    </w:p>
    <w:p w14:paraId="2C67BACC" w14:textId="3FCAC08B" w:rsidR="0054247B" w:rsidRPr="00F476A9" w:rsidRDefault="0054247B" w:rsidP="00834EED">
      <w:pPr>
        <w:spacing w:line="360" w:lineRule="auto"/>
        <w:contextualSpacing/>
        <w:jc w:val="both"/>
        <w:rPr>
          <w:rFonts w:ascii="Palatino Linotype" w:eastAsia="Calibri" w:hAnsi="Palatino Linotype" w:cs="Tahoma"/>
          <w:bCs/>
          <w:color w:val="0D0D0D" w:themeColor="text1" w:themeTint="F2"/>
          <w:sz w:val="22"/>
          <w:szCs w:val="22"/>
          <w:lang w:eastAsia="en-US"/>
        </w:rPr>
      </w:pPr>
      <w:r w:rsidRPr="00F476A9">
        <w:rPr>
          <w:rFonts w:ascii="Palatino Linotype" w:eastAsia="Calibri" w:hAnsi="Palatino Linotype" w:cs="Tahoma"/>
          <w:bCs/>
          <w:color w:val="0D0D0D" w:themeColor="text1" w:themeTint="F2"/>
          <w:sz w:val="22"/>
          <w:szCs w:val="22"/>
          <w:lang w:eastAsia="en-US"/>
        </w:rPr>
        <w:t xml:space="preserve">Conforme a lo anterior, aparte de poder afectar a las actividades realizadas por el Sujeto Obligado, al dar a conocer las actividades realizadas por el Sujeto Obligado para determinar si existen infracciones en materia </w:t>
      </w:r>
      <w:r w:rsidR="00685A55" w:rsidRPr="00F476A9">
        <w:rPr>
          <w:rFonts w:ascii="Palatino Linotype" w:eastAsia="Calibri" w:hAnsi="Palatino Linotype" w:cs="Tahoma"/>
          <w:bCs/>
          <w:color w:val="0D0D0D" w:themeColor="text1" w:themeTint="F2"/>
          <w:sz w:val="22"/>
          <w:szCs w:val="22"/>
          <w:lang w:eastAsia="en-US"/>
        </w:rPr>
        <w:t>ambiental</w:t>
      </w:r>
      <w:r w:rsidRPr="00F476A9">
        <w:rPr>
          <w:rFonts w:ascii="Palatino Linotype" w:eastAsia="Calibri" w:hAnsi="Palatino Linotype" w:cs="Tahoma"/>
          <w:bCs/>
          <w:color w:val="0D0D0D" w:themeColor="text1" w:themeTint="F2"/>
          <w:sz w:val="22"/>
          <w:szCs w:val="22"/>
          <w:lang w:eastAsia="en-US"/>
        </w:rPr>
        <w:t>, se afectaría el honor de la persona</w:t>
      </w:r>
      <w:r w:rsidR="00685A55" w:rsidRPr="00F476A9">
        <w:rPr>
          <w:rFonts w:ascii="Palatino Linotype" w:eastAsia="Calibri" w:hAnsi="Palatino Linotype" w:cs="Tahoma"/>
          <w:bCs/>
          <w:color w:val="0D0D0D" w:themeColor="text1" w:themeTint="F2"/>
          <w:sz w:val="22"/>
          <w:szCs w:val="22"/>
          <w:lang w:eastAsia="en-US"/>
        </w:rPr>
        <w:t xml:space="preserve"> con la denuncia o queja en materia ambiental municipal</w:t>
      </w:r>
      <w:r w:rsidRPr="00F476A9">
        <w:rPr>
          <w:rFonts w:ascii="Palatino Linotype" w:eastAsia="Calibri" w:hAnsi="Palatino Linotype" w:cs="Tahoma"/>
          <w:bCs/>
          <w:color w:val="0D0D0D" w:themeColor="text1" w:themeTint="F2"/>
          <w:sz w:val="22"/>
          <w:szCs w:val="22"/>
          <w:lang w:eastAsia="en-US"/>
        </w:rPr>
        <w:t>, pues se darían a conocer las circunstancias por las cuales se le inició una inspección, así como, si existen irregularidades de esta.</w:t>
      </w:r>
    </w:p>
    <w:p w14:paraId="2275E287" w14:textId="77777777" w:rsidR="0054247B" w:rsidRPr="00F476A9" w:rsidRDefault="0054247B" w:rsidP="0054247B">
      <w:pPr>
        <w:spacing w:line="360" w:lineRule="auto"/>
        <w:ind w:left="720"/>
        <w:contextualSpacing/>
        <w:jc w:val="both"/>
        <w:rPr>
          <w:rFonts w:ascii="Palatino Linotype" w:eastAsia="Calibri" w:hAnsi="Palatino Linotype" w:cs="Tahoma"/>
          <w:bCs/>
          <w:color w:val="0D0D0D" w:themeColor="text1" w:themeTint="F2"/>
          <w:sz w:val="22"/>
          <w:szCs w:val="22"/>
          <w:lang w:eastAsia="en-US"/>
        </w:rPr>
      </w:pPr>
    </w:p>
    <w:p w14:paraId="1F801449" w14:textId="26AF6291" w:rsidR="0054247B" w:rsidRPr="00F476A9" w:rsidRDefault="0054247B" w:rsidP="0054247B">
      <w:pPr>
        <w:numPr>
          <w:ilvl w:val="0"/>
          <w:numId w:val="21"/>
        </w:numPr>
        <w:spacing w:line="360" w:lineRule="auto"/>
        <w:contextualSpacing/>
        <w:jc w:val="both"/>
        <w:rPr>
          <w:rFonts w:ascii="Palatino Linotype" w:eastAsia="Calibri" w:hAnsi="Palatino Linotype" w:cs="Tahoma"/>
          <w:b/>
          <w:bCs/>
          <w:color w:val="0D0D0D" w:themeColor="text1" w:themeTint="F2"/>
          <w:sz w:val="22"/>
          <w:szCs w:val="22"/>
          <w:lang w:eastAsia="en-US"/>
        </w:rPr>
      </w:pPr>
      <w:r w:rsidRPr="00F476A9">
        <w:rPr>
          <w:rFonts w:ascii="Palatino Linotype" w:eastAsia="Calibri" w:hAnsi="Palatino Linotype" w:cs="Tahoma"/>
          <w:b/>
          <w:bCs/>
          <w:color w:val="0D0D0D" w:themeColor="text1" w:themeTint="F2"/>
          <w:sz w:val="22"/>
          <w:szCs w:val="22"/>
          <w:lang w:eastAsia="en-US"/>
        </w:rPr>
        <w:t>Que el riesgo de perjuicio que supone la divulgación de la información supera el interés público general</w:t>
      </w:r>
      <w:r w:rsidRPr="00F476A9">
        <w:rPr>
          <w:rFonts w:ascii="Palatino Linotype" w:eastAsia="Calibri" w:hAnsi="Palatino Linotype" w:cs="Tahoma"/>
          <w:bCs/>
          <w:color w:val="0D0D0D" w:themeColor="text1" w:themeTint="F2"/>
          <w:sz w:val="22"/>
          <w:szCs w:val="22"/>
          <w:lang w:eastAsia="en-US"/>
        </w:rPr>
        <w:t xml:space="preserve">, pues con dicha documentación la autoridad competente, está </w:t>
      </w:r>
      <w:r w:rsidRPr="00F476A9">
        <w:rPr>
          <w:rFonts w:ascii="Palatino Linotype" w:eastAsia="Calibri" w:hAnsi="Palatino Linotype" w:cs="Tahoma"/>
          <w:bCs/>
          <w:color w:val="0D0D0D" w:themeColor="text1" w:themeTint="F2"/>
          <w:sz w:val="22"/>
          <w:szCs w:val="22"/>
          <w:lang w:eastAsia="en-US"/>
        </w:rPr>
        <w:lastRenderedPageBreak/>
        <w:t xml:space="preserve">analizando si </w:t>
      </w:r>
      <w:r w:rsidR="00672422" w:rsidRPr="00F476A9">
        <w:rPr>
          <w:rFonts w:ascii="Palatino Linotype" w:eastAsia="Calibri" w:hAnsi="Palatino Linotype" w:cs="Tahoma"/>
          <w:bCs/>
          <w:color w:val="0D0D0D" w:themeColor="text1" w:themeTint="F2"/>
          <w:sz w:val="22"/>
          <w:szCs w:val="22"/>
          <w:lang w:eastAsia="en-US"/>
        </w:rPr>
        <w:t>existe</w:t>
      </w:r>
      <w:r w:rsidRPr="00F476A9">
        <w:rPr>
          <w:rFonts w:ascii="Palatino Linotype" w:eastAsia="Calibri" w:hAnsi="Palatino Linotype" w:cs="Tahoma"/>
          <w:bCs/>
          <w:color w:val="0D0D0D" w:themeColor="text1" w:themeTint="F2"/>
          <w:sz w:val="22"/>
          <w:szCs w:val="22"/>
          <w:lang w:eastAsia="en-US"/>
        </w:rPr>
        <w:t xml:space="preserve"> una irregularidad</w:t>
      </w:r>
      <w:r w:rsidR="00672422" w:rsidRPr="00F476A9">
        <w:rPr>
          <w:rFonts w:ascii="Palatino Linotype" w:eastAsia="Calibri" w:hAnsi="Palatino Linotype" w:cs="Tahoma"/>
          <w:bCs/>
          <w:color w:val="0D0D0D" w:themeColor="text1" w:themeTint="F2"/>
          <w:sz w:val="22"/>
          <w:szCs w:val="22"/>
          <w:lang w:eastAsia="en-US"/>
        </w:rPr>
        <w:t xml:space="preserve"> o </w:t>
      </w:r>
      <w:r w:rsidRPr="00F476A9">
        <w:rPr>
          <w:rFonts w:ascii="Palatino Linotype" w:eastAsia="Calibri" w:hAnsi="Palatino Linotype" w:cs="Tahoma"/>
          <w:bCs/>
          <w:color w:val="0D0D0D" w:themeColor="text1" w:themeTint="F2"/>
          <w:sz w:val="22"/>
          <w:szCs w:val="22"/>
          <w:lang w:eastAsia="en-US"/>
        </w:rPr>
        <w:t>un daño ambiental y si procede alguna sanción, por lo que, se trata de información que darla a conocer al público, pudiera alterar el procedimiento, pues las personas podrían influir a efecto de que se sancione a una persona, sin que el Sujeto Obligado se haya allegado de todos los elementos suficientes, para tomar una determinación.</w:t>
      </w:r>
    </w:p>
    <w:p w14:paraId="0F96F3B0" w14:textId="77777777" w:rsidR="0054247B" w:rsidRPr="00F476A9" w:rsidRDefault="0054247B" w:rsidP="0054247B">
      <w:pPr>
        <w:spacing w:line="360" w:lineRule="auto"/>
        <w:ind w:left="720"/>
        <w:contextualSpacing/>
        <w:jc w:val="both"/>
        <w:rPr>
          <w:rFonts w:ascii="Palatino Linotype" w:eastAsia="Calibri" w:hAnsi="Palatino Linotype" w:cs="Tahoma"/>
          <w:bCs/>
          <w:color w:val="0D0D0D" w:themeColor="text1" w:themeTint="F2"/>
          <w:sz w:val="22"/>
          <w:szCs w:val="22"/>
          <w:lang w:eastAsia="en-US"/>
        </w:rPr>
      </w:pPr>
    </w:p>
    <w:p w14:paraId="2D0F5F23" w14:textId="54081707" w:rsidR="0054247B" w:rsidRPr="00F476A9" w:rsidRDefault="0054247B" w:rsidP="0054247B">
      <w:pPr>
        <w:numPr>
          <w:ilvl w:val="0"/>
          <w:numId w:val="21"/>
        </w:numPr>
        <w:spacing w:line="360" w:lineRule="auto"/>
        <w:contextualSpacing/>
        <w:jc w:val="both"/>
        <w:rPr>
          <w:rFonts w:ascii="Palatino Linotype" w:eastAsia="Calibri" w:hAnsi="Palatino Linotype" w:cs="Tahoma"/>
          <w:bCs/>
          <w:color w:val="0D0D0D" w:themeColor="text1" w:themeTint="F2"/>
          <w:sz w:val="22"/>
          <w:szCs w:val="22"/>
          <w:lang w:eastAsia="en-US"/>
        </w:rPr>
      </w:pPr>
      <w:r w:rsidRPr="00F476A9">
        <w:rPr>
          <w:rFonts w:ascii="Palatino Linotype" w:eastAsia="Calibri" w:hAnsi="Palatino Linotype" w:cs="Tahoma"/>
          <w:b/>
          <w:bCs/>
          <w:color w:val="0D0D0D" w:themeColor="text1" w:themeTint="F2"/>
          <w:sz w:val="22"/>
          <w:szCs w:val="22"/>
          <w:lang w:eastAsia="en-US"/>
        </w:rPr>
        <w:t xml:space="preserve">Que la reserva no se traduzca en un medio restrictivo al derecho de acceso a la información, </w:t>
      </w:r>
      <w:r w:rsidRPr="00F476A9">
        <w:rPr>
          <w:rFonts w:ascii="Palatino Linotype" w:eastAsia="Calibri" w:hAnsi="Palatino Linotype" w:cs="Tahoma"/>
          <w:bCs/>
          <w:color w:val="0D0D0D" w:themeColor="text1" w:themeTint="F2"/>
          <w:sz w:val="22"/>
          <w:szCs w:val="22"/>
          <w:lang w:eastAsia="en-US"/>
        </w:rPr>
        <w:t xml:space="preserve">en virtud, de que en el presente caso se busca salvaguardar los derechos del presunto </w:t>
      </w:r>
      <w:r w:rsidR="00672422" w:rsidRPr="00F476A9">
        <w:rPr>
          <w:rFonts w:ascii="Palatino Linotype" w:eastAsia="Calibri" w:hAnsi="Palatino Linotype" w:cs="Tahoma"/>
          <w:bCs/>
          <w:color w:val="0D0D0D" w:themeColor="text1" w:themeTint="F2"/>
          <w:sz w:val="22"/>
          <w:szCs w:val="22"/>
          <w:lang w:eastAsia="en-US"/>
        </w:rPr>
        <w:t>responsable si tiene quejas o denuncias en materia ambiental como escenarios de riesgo el aspecto ambiental significativo, es decir, la generación de residuos sólidos orgánicos, pero también se incluye la generación de agua residual</w:t>
      </w:r>
      <w:r w:rsidRPr="00F476A9">
        <w:rPr>
          <w:rFonts w:ascii="Palatino Linotype" w:eastAsia="Calibri" w:hAnsi="Palatino Linotype" w:cs="Tahoma"/>
          <w:bCs/>
          <w:color w:val="0D0D0D" w:themeColor="text1" w:themeTint="F2"/>
          <w:sz w:val="22"/>
          <w:szCs w:val="22"/>
          <w:lang w:eastAsia="en-US"/>
        </w:rPr>
        <w:t xml:space="preserve">, pues la ciudadanía podría generar un juicio </w:t>
      </w:r>
      <w:r w:rsidRPr="00F476A9">
        <w:rPr>
          <w:rFonts w:ascii="Palatino Linotype" w:eastAsia="Calibri" w:hAnsi="Palatino Linotype" w:cs="Tahoma"/>
          <w:bCs/>
          <w:i/>
          <w:color w:val="0D0D0D" w:themeColor="text1" w:themeTint="F2"/>
          <w:sz w:val="22"/>
          <w:szCs w:val="22"/>
          <w:lang w:eastAsia="en-US"/>
        </w:rPr>
        <w:t xml:space="preserve">a priori </w:t>
      </w:r>
      <w:r w:rsidRPr="00F476A9">
        <w:rPr>
          <w:rFonts w:ascii="Palatino Linotype" w:eastAsia="Calibri" w:hAnsi="Palatino Linotype" w:cs="Tahoma"/>
          <w:bCs/>
          <w:color w:val="0D0D0D" w:themeColor="text1" w:themeTint="F2"/>
          <w:sz w:val="22"/>
          <w:szCs w:val="22"/>
          <w:lang w:eastAsia="en-US"/>
        </w:rPr>
        <w:t>por parte de la sociedad, afectando su honor y buena reputación; además, de que se trata de una medida temporal, cuya finalidad es salvaguardar la conducción de dicho procedimiento administrativo y la equidad procesal, por lo que no se trata de una medida desproporcional ni excesiva.</w:t>
      </w:r>
    </w:p>
    <w:p w14:paraId="41C17E08" w14:textId="77777777" w:rsidR="0054247B" w:rsidRPr="00F476A9" w:rsidRDefault="0054247B" w:rsidP="0054247B">
      <w:pPr>
        <w:spacing w:line="360" w:lineRule="auto"/>
        <w:ind w:left="720"/>
        <w:contextualSpacing/>
        <w:rPr>
          <w:rFonts w:ascii="Palatino Linotype" w:eastAsia="Calibri" w:hAnsi="Palatino Linotype" w:cs="Tahoma"/>
          <w:bCs/>
          <w:color w:val="0D0D0D" w:themeColor="text1" w:themeTint="F2"/>
          <w:sz w:val="22"/>
          <w:szCs w:val="22"/>
          <w:lang w:eastAsia="en-US"/>
        </w:rPr>
      </w:pPr>
    </w:p>
    <w:p w14:paraId="439AC8D3" w14:textId="4A148E72" w:rsidR="0054247B" w:rsidRPr="00F476A9" w:rsidRDefault="0054247B" w:rsidP="00B96AFB">
      <w:pPr>
        <w:spacing w:line="360" w:lineRule="auto"/>
        <w:jc w:val="both"/>
        <w:rPr>
          <w:rFonts w:ascii="Palatino Linotype" w:eastAsia="Calibri" w:hAnsi="Palatino Linotype" w:cs="Tahoma"/>
          <w:b/>
          <w:iCs/>
          <w:color w:val="0D0D0D" w:themeColor="text1" w:themeTint="F2"/>
          <w:sz w:val="22"/>
          <w:szCs w:val="22"/>
          <w:lang w:val="es-ES" w:eastAsia="es-ES_tradnl"/>
        </w:rPr>
      </w:pPr>
      <w:r w:rsidRPr="00F476A9">
        <w:rPr>
          <w:rFonts w:ascii="Palatino Linotype" w:eastAsia="Calibri" w:hAnsi="Palatino Linotype" w:cs="Tahoma"/>
          <w:bCs/>
          <w:color w:val="0D0D0D" w:themeColor="text1" w:themeTint="F2"/>
          <w:sz w:val="22"/>
          <w:szCs w:val="22"/>
          <w:lang w:eastAsia="en-US"/>
        </w:rPr>
        <w:t xml:space="preserve">Por tales consideraciones, </w:t>
      </w:r>
      <w:r w:rsidRPr="00F476A9">
        <w:rPr>
          <w:rFonts w:ascii="Palatino Linotype" w:eastAsia="Calibri" w:hAnsi="Palatino Linotype" w:cs="Tahoma"/>
          <w:b/>
          <w:bCs/>
          <w:color w:val="0D0D0D" w:themeColor="text1" w:themeTint="F2"/>
          <w:sz w:val="22"/>
          <w:szCs w:val="22"/>
          <w:lang w:eastAsia="en-US"/>
        </w:rPr>
        <w:t>resulta procedente reserva</w:t>
      </w:r>
      <w:r w:rsidR="006918FB" w:rsidRPr="00F476A9">
        <w:rPr>
          <w:rFonts w:ascii="Palatino Linotype" w:eastAsia="Calibri" w:hAnsi="Palatino Linotype" w:cs="Tahoma"/>
          <w:b/>
          <w:bCs/>
          <w:color w:val="0D0D0D" w:themeColor="text1" w:themeTint="F2"/>
          <w:sz w:val="22"/>
          <w:szCs w:val="22"/>
          <w:lang w:eastAsia="en-US"/>
        </w:rPr>
        <w:t>r</w:t>
      </w:r>
      <w:r w:rsidRPr="00F476A9">
        <w:rPr>
          <w:rFonts w:ascii="Palatino Linotype" w:eastAsia="Calibri" w:hAnsi="Palatino Linotype" w:cs="Tahoma"/>
          <w:b/>
          <w:bCs/>
          <w:color w:val="0D0D0D" w:themeColor="text1" w:themeTint="F2"/>
          <w:sz w:val="22"/>
          <w:szCs w:val="22"/>
          <w:lang w:eastAsia="en-US"/>
        </w:rPr>
        <w:t xml:space="preserve"> de</w:t>
      </w:r>
      <w:r w:rsidR="006918FB" w:rsidRPr="00F476A9">
        <w:rPr>
          <w:rFonts w:ascii="Palatino Linotype" w:eastAsia="Calibri" w:hAnsi="Palatino Linotype" w:cs="Tahoma"/>
          <w:b/>
          <w:bCs/>
          <w:color w:val="0D0D0D" w:themeColor="text1" w:themeTint="F2"/>
          <w:sz w:val="22"/>
          <w:szCs w:val="22"/>
          <w:lang w:eastAsia="en-US"/>
        </w:rPr>
        <w:t xml:space="preserve"> las quejas o denuncias de los ciudadanos a los inmuebles</w:t>
      </w:r>
      <w:r w:rsidRPr="00F476A9">
        <w:rPr>
          <w:rFonts w:ascii="Palatino Linotype" w:eastAsia="Calibri" w:hAnsi="Palatino Linotype" w:cs="Tahoma"/>
          <w:b/>
          <w:bCs/>
          <w:color w:val="0D0D0D" w:themeColor="text1" w:themeTint="F2"/>
          <w:sz w:val="22"/>
          <w:szCs w:val="22"/>
          <w:lang w:eastAsia="en-US"/>
        </w:rPr>
        <w:t>,</w:t>
      </w:r>
      <w:r w:rsidR="006918FB" w:rsidRPr="00F476A9">
        <w:rPr>
          <w:rFonts w:ascii="Palatino Linotype" w:eastAsia="Calibri" w:hAnsi="Palatino Linotype" w:cs="Tahoma"/>
          <w:b/>
          <w:bCs/>
          <w:color w:val="0D0D0D" w:themeColor="text1" w:themeTint="F2"/>
          <w:sz w:val="22"/>
          <w:szCs w:val="22"/>
          <w:lang w:eastAsia="en-US"/>
        </w:rPr>
        <w:t xml:space="preserve"> si se encuentran en trámite,</w:t>
      </w:r>
      <w:r w:rsidRPr="00F476A9">
        <w:rPr>
          <w:rFonts w:ascii="Palatino Linotype" w:eastAsia="Calibri" w:hAnsi="Palatino Linotype" w:cs="Tahoma"/>
          <w:b/>
          <w:bCs/>
          <w:color w:val="0D0D0D" w:themeColor="text1" w:themeTint="F2"/>
          <w:sz w:val="22"/>
          <w:szCs w:val="22"/>
          <w:lang w:eastAsia="en-US"/>
        </w:rPr>
        <w:t xml:space="preserve"> en términos del artículo 140, fracción VI</w:t>
      </w:r>
      <w:r w:rsidR="006918FB" w:rsidRPr="00F476A9">
        <w:rPr>
          <w:rFonts w:ascii="Palatino Linotype" w:eastAsia="Calibri" w:hAnsi="Palatino Linotype" w:cs="Tahoma"/>
          <w:b/>
          <w:bCs/>
          <w:color w:val="0D0D0D" w:themeColor="text1" w:themeTint="F2"/>
          <w:sz w:val="22"/>
          <w:szCs w:val="22"/>
          <w:lang w:eastAsia="en-US"/>
        </w:rPr>
        <w:t xml:space="preserve"> y VIII</w:t>
      </w:r>
      <w:r w:rsidRPr="00F476A9">
        <w:rPr>
          <w:rFonts w:ascii="Palatino Linotype" w:eastAsia="Calibri" w:hAnsi="Palatino Linotype" w:cs="Tahoma"/>
          <w:b/>
          <w:bCs/>
          <w:color w:val="0D0D0D" w:themeColor="text1" w:themeTint="F2"/>
          <w:sz w:val="22"/>
          <w:szCs w:val="22"/>
          <w:lang w:eastAsia="en-US"/>
        </w:rPr>
        <w:t xml:space="preserve">, de </w:t>
      </w:r>
      <w:r w:rsidRPr="00F476A9">
        <w:rPr>
          <w:rFonts w:ascii="Palatino Linotype" w:eastAsia="Calibri" w:hAnsi="Palatino Linotype" w:cs="Tahoma"/>
          <w:b/>
          <w:iCs/>
          <w:color w:val="0D0D0D" w:themeColor="text1" w:themeTint="F2"/>
          <w:sz w:val="22"/>
          <w:szCs w:val="22"/>
          <w:lang w:val="es-ES" w:eastAsia="es-ES_tradnl"/>
        </w:rPr>
        <w:t>de la Ley de Transparencia y Acceso a la Información Pública del Estado de México y Municipios.</w:t>
      </w:r>
    </w:p>
    <w:p w14:paraId="3AB02596" w14:textId="77777777" w:rsidR="00825F3C" w:rsidRPr="00F476A9" w:rsidRDefault="00825F3C" w:rsidP="00B96AFB">
      <w:pPr>
        <w:spacing w:line="360" w:lineRule="auto"/>
        <w:jc w:val="both"/>
        <w:rPr>
          <w:rFonts w:ascii="Palatino Linotype" w:hAnsi="Palatino Linotype"/>
          <w:b/>
          <w:sz w:val="22"/>
          <w:szCs w:val="22"/>
        </w:rPr>
      </w:pPr>
    </w:p>
    <w:p w14:paraId="4A663A2A" w14:textId="744B9064" w:rsidR="003603F4" w:rsidRPr="00F476A9" w:rsidRDefault="00B21711" w:rsidP="00B96AFB">
      <w:pPr>
        <w:spacing w:line="360" w:lineRule="auto"/>
        <w:jc w:val="both"/>
        <w:rPr>
          <w:rFonts w:ascii="Palatino Linotype" w:hAnsi="Palatino Linotype"/>
          <w:sz w:val="22"/>
          <w:szCs w:val="22"/>
        </w:rPr>
      </w:pPr>
      <w:r w:rsidRPr="00F476A9">
        <w:rPr>
          <w:rFonts w:ascii="Palatino Linotype" w:hAnsi="Palatino Linotype"/>
          <w:sz w:val="22"/>
          <w:szCs w:val="22"/>
        </w:rPr>
        <w:t>L</w:t>
      </w:r>
      <w:r w:rsidR="003603F4" w:rsidRPr="00F476A9">
        <w:rPr>
          <w:rFonts w:ascii="Palatino Linotype" w:hAnsi="Palatino Linotype"/>
          <w:sz w:val="22"/>
          <w:szCs w:val="22"/>
        </w:rPr>
        <w:t>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5DBA900A" w14:textId="77777777" w:rsidR="00834EED" w:rsidRPr="00F476A9" w:rsidRDefault="00834EED" w:rsidP="00B96AFB">
      <w:pPr>
        <w:spacing w:line="360" w:lineRule="auto"/>
        <w:jc w:val="both"/>
        <w:rPr>
          <w:rFonts w:ascii="Palatino Linotype" w:hAnsi="Palatino Linotype"/>
          <w:sz w:val="22"/>
          <w:szCs w:val="22"/>
        </w:rPr>
      </w:pPr>
    </w:p>
    <w:p w14:paraId="4ED23599" w14:textId="66CDBC85" w:rsidR="003603F4" w:rsidRPr="00F476A9" w:rsidRDefault="003603F4" w:rsidP="00B96AFB">
      <w:pPr>
        <w:spacing w:line="360" w:lineRule="auto"/>
        <w:jc w:val="both"/>
        <w:rPr>
          <w:rFonts w:ascii="Palatino Linotype" w:hAnsi="Palatino Linotype"/>
          <w:sz w:val="22"/>
          <w:szCs w:val="22"/>
        </w:rPr>
      </w:pPr>
      <w:r w:rsidRPr="00F476A9">
        <w:rPr>
          <w:rFonts w:ascii="Palatino Linotype" w:hAnsi="Palatino Linotype"/>
          <w:sz w:val="22"/>
          <w:szCs w:val="22"/>
        </w:rPr>
        <w:lastRenderedPageBreak/>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p>
    <w:p w14:paraId="7DC63139" w14:textId="77777777" w:rsidR="00825F3C" w:rsidRPr="00F476A9" w:rsidRDefault="00825F3C" w:rsidP="00B96AFB">
      <w:pPr>
        <w:spacing w:line="360" w:lineRule="auto"/>
        <w:jc w:val="both"/>
        <w:rPr>
          <w:rFonts w:ascii="Palatino Linotype" w:hAnsi="Palatino Linotype"/>
          <w:sz w:val="22"/>
          <w:szCs w:val="22"/>
        </w:rPr>
      </w:pPr>
    </w:p>
    <w:p w14:paraId="715F0E56" w14:textId="375B6207" w:rsidR="003603F4" w:rsidRPr="00F476A9" w:rsidRDefault="003603F4" w:rsidP="00B96AFB">
      <w:pPr>
        <w:spacing w:line="360" w:lineRule="auto"/>
        <w:jc w:val="both"/>
        <w:rPr>
          <w:rFonts w:ascii="Palatino Linotype" w:hAnsi="Palatino Linotype"/>
          <w:sz w:val="22"/>
          <w:szCs w:val="22"/>
        </w:rPr>
      </w:pPr>
      <w:r w:rsidRPr="00F476A9">
        <w:rPr>
          <w:rFonts w:ascii="Palatino Linotype" w:hAnsi="Palatino Linotype"/>
          <w:sz w:val="22"/>
          <w:szCs w:val="22"/>
        </w:rPr>
        <w:t xml:space="preserve">De este modo, es necesario que </w:t>
      </w:r>
      <w:r w:rsidRPr="00F476A9">
        <w:rPr>
          <w:rFonts w:ascii="Palatino Linotype" w:hAnsi="Palatino Linotype"/>
          <w:b/>
          <w:sz w:val="22"/>
          <w:szCs w:val="22"/>
        </w:rPr>
        <w:t>EL SUJETO OBLIGADO</w:t>
      </w:r>
      <w:r w:rsidRPr="00F476A9">
        <w:rPr>
          <w:rFonts w:ascii="Palatino Linotype" w:hAnsi="Palatino Linotype"/>
          <w:sz w:val="22"/>
          <w:szCs w:val="22"/>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47CC6602" w14:textId="77777777" w:rsidR="00825F3C" w:rsidRPr="00F476A9" w:rsidRDefault="00825F3C" w:rsidP="00B96AFB">
      <w:pPr>
        <w:spacing w:line="360" w:lineRule="auto"/>
        <w:jc w:val="both"/>
        <w:rPr>
          <w:rFonts w:ascii="Palatino Linotype" w:hAnsi="Palatino Linotype"/>
          <w:sz w:val="22"/>
          <w:szCs w:val="22"/>
        </w:rPr>
      </w:pPr>
    </w:p>
    <w:p w14:paraId="66B5FEB0" w14:textId="07722ECD" w:rsidR="003603F4" w:rsidRPr="00F476A9" w:rsidRDefault="003603F4" w:rsidP="00B96AFB">
      <w:pPr>
        <w:spacing w:line="360" w:lineRule="auto"/>
        <w:jc w:val="both"/>
        <w:rPr>
          <w:rFonts w:ascii="Palatino Linotype" w:hAnsi="Palatino Linotype"/>
          <w:sz w:val="22"/>
          <w:szCs w:val="22"/>
        </w:rPr>
      </w:pPr>
      <w:r w:rsidRPr="00F476A9">
        <w:rPr>
          <w:rFonts w:ascii="Palatino Linotype" w:hAnsi="Palatino Linotype"/>
          <w:sz w:val="22"/>
          <w:szCs w:val="22"/>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427A1A4E" w14:textId="77777777" w:rsidR="00825F3C" w:rsidRPr="00F476A9" w:rsidRDefault="00825F3C" w:rsidP="00B96AFB">
      <w:pPr>
        <w:spacing w:line="360" w:lineRule="auto"/>
        <w:jc w:val="both"/>
        <w:rPr>
          <w:rFonts w:ascii="Palatino Linotype" w:hAnsi="Palatino Linotype"/>
          <w:sz w:val="22"/>
          <w:szCs w:val="22"/>
        </w:rPr>
      </w:pPr>
    </w:p>
    <w:p w14:paraId="6EF8931B" w14:textId="61500624" w:rsidR="003603F4" w:rsidRPr="00F476A9" w:rsidRDefault="003603F4" w:rsidP="00B96AFB">
      <w:pPr>
        <w:spacing w:line="360" w:lineRule="auto"/>
        <w:jc w:val="both"/>
        <w:rPr>
          <w:rFonts w:ascii="Palatino Linotype" w:hAnsi="Palatino Linotype"/>
          <w:sz w:val="22"/>
          <w:szCs w:val="22"/>
        </w:rPr>
      </w:pPr>
      <w:r w:rsidRPr="00F476A9">
        <w:rPr>
          <w:rFonts w:ascii="Palatino Linotype" w:hAnsi="Palatino Linotype"/>
          <w:sz w:val="22"/>
          <w:szCs w:val="22"/>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56086AD1" w14:textId="77777777" w:rsidR="00825F3C" w:rsidRPr="00F476A9" w:rsidRDefault="00825F3C" w:rsidP="00B96AFB">
      <w:pPr>
        <w:spacing w:line="360" w:lineRule="auto"/>
        <w:jc w:val="both"/>
        <w:rPr>
          <w:rFonts w:ascii="Palatino Linotype" w:hAnsi="Palatino Linotype"/>
          <w:sz w:val="22"/>
          <w:szCs w:val="22"/>
        </w:rPr>
      </w:pPr>
    </w:p>
    <w:p w14:paraId="51306599" w14:textId="77777777" w:rsidR="003603F4" w:rsidRPr="00F476A9" w:rsidRDefault="003603F4" w:rsidP="00B96AFB">
      <w:pPr>
        <w:spacing w:line="360" w:lineRule="auto"/>
        <w:jc w:val="both"/>
        <w:rPr>
          <w:rFonts w:ascii="Palatino Linotype" w:hAnsi="Palatino Linotype"/>
          <w:bCs/>
          <w:sz w:val="22"/>
          <w:szCs w:val="22"/>
        </w:rPr>
      </w:pPr>
      <w:r w:rsidRPr="00F476A9">
        <w:rPr>
          <w:rFonts w:ascii="Palatino Linotype" w:hAnsi="Palatino Linotype"/>
          <w:bCs/>
          <w:sz w:val="22"/>
          <w:szCs w:val="22"/>
        </w:rPr>
        <w:t>Sirve de sustento a lo anterior, la Tesis jurisprudencial número I.4º.A. J/43, publicada en el Semanario Judicial de la Federación y su Gaceta, bajo el número de registro 175,082; que a la letra dice:</w:t>
      </w:r>
    </w:p>
    <w:p w14:paraId="4EF696DF" w14:textId="77777777" w:rsidR="00825F3C" w:rsidRPr="00F476A9" w:rsidRDefault="00825F3C" w:rsidP="00B96AFB">
      <w:pPr>
        <w:spacing w:line="360" w:lineRule="auto"/>
        <w:ind w:left="851" w:right="899"/>
        <w:jc w:val="both"/>
        <w:rPr>
          <w:rFonts w:ascii="Palatino Linotype" w:hAnsi="Palatino Linotype"/>
          <w:i/>
          <w:sz w:val="20"/>
          <w:szCs w:val="20"/>
        </w:rPr>
      </w:pPr>
    </w:p>
    <w:p w14:paraId="48B682E9" w14:textId="6506B7E9" w:rsidR="003603F4" w:rsidRPr="00F476A9" w:rsidRDefault="003603F4" w:rsidP="00376271">
      <w:pPr>
        <w:spacing w:line="360" w:lineRule="auto"/>
        <w:ind w:left="567" w:right="567"/>
        <w:jc w:val="both"/>
        <w:rPr>
          <w:rFonts w:ascii="Palatino Linotype" w:hAnsi="Palatino Linotype"/>
          <w:i/>
          <w:sz w:val="20"/>
          <w:szCs w:val="20"/>
        </w:rPr>
      </w:pPr>
      <w:r w:rsidRPr="00F476A9">
        <w:rPr>
          <w:rFonts w:ascii="Palatino Linotype" w:hAnsi="Palatino Linotype"/>
          <w:i/>
          <w:sz w:val="20"/>
          <w:szCs w:val="20"/>
        </w:rPr>
        <w:t>“</w:t>
      </w:r>
      <w:r w:rsidRPr="00F476A9">
        <w:rPr>
          <w:rFonts w:ascii="Palatino Linotype" w:hAnsi="Palatino Linotype"/>
          <w:b/>
          <w:i/>
          <w:sz w:val="20"/>
          <w:szCs w:val="20"/>
        </w:rPr>
        <w:t>FUNDAMENTACIÓN Y MOTIVACIÓN. EL ASPECTO FORMAL DE LA GARANTÍA Y SU FINALIDAD SE TRADUCEN EN EXPLICAR, JUSTIFICAR, POSIBILITAR LA DEFENSA Y COMUNICAR LA DECISIÓN. </w:t>
      </w:r>
      <w:r w:rsidRPr="00F476A9">
        <w:rPr>
          <w:rFonts w:ascii="Palatino Linotype" w:hAnsi="Palatino Linotype"/>
          <w:i/>
          <w:sz w:val="20"/>
          <w:szCs w:val="20"/>
        </w:rPr>
        <w:t>El contenido formal de la garantía de legalidad prevista en el artículo 16 constitucional relativa a la fundamentación y motivación tiene como propósito primordial y ratio que el justiciable </w:t>
      </w:r>
      <w:r w:rsidRPr="00F476A9">
        <w:rPr>
          <w:rFonts w:ascii="Palatino Linotype" w:hAnsi="Palatino Linotype"/>
          <w:b/>
          <w:i/>
          <w:sz w:val="20"/>
          <w:szCs w:val="20"/>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476A9">
        <w:rPr>
          <w:rFonts w:ascii="Palatino Linotype" w:hAnsi="Palatino Linotype"/>
          <w:i/>
          <w:sz w:val="20"/>
          <w:szCs w:val="20"/>
          <w:u w:val="single"/>
        </w:rPr>
        <w:t>.</w:t>
      </w:r>
      <w:r w:rsidRPr="00F476A9">
        <w:rPr>
          <w:rFonts w:ascii="Palatino Linotype" w:hAnsi="Palatino Linotype"/>
          <w:i/>
          <w:sz w:val="20"/>
          <w:szCs w:val="20"/>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F476A9">
        <w:rPr>
          <w:rFonts w:ascii="Palatino Linotype" w:hAnsi="Palatino Linotype"/>
          <w:b/>
          <w:i/>
          <w:sz w:val="20"/>
          <w:szCs w:val="20"/>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F476A9">
        <w:rPr>
          <w:rFonts w:ascii="Palatino Linotype" w:hAnsi="Palatino Linotype"/>
          <w:i/>
          <w:sz w:val="20"/>
          <w:szCs w:val="20"/>
        </w:rPr>
        <w:t> del que se deduzca la relación de pertenencia lógica de los hechos al derecho invocado, que es la subsunción.”</w:t>
      </w:r>
    </w:p>
    <w:p w14:paraId="4DCA49C0" w14:textId="77777777" w:rsidR="00825F3C" w:rsidRPr="00F476A9" w:rsidRDefault="00825F3C" w:rsidP="00B96AFB">
      <w:pPr>
        <w:spacing w:line="360" w:lineRule="auto"/>
        <w:ind w:left="851" w:right="899"/>
        <w:jc w:val="both"/>
        <w:rPr>
          <w:rFonts w:ascii="Palatino Linotype" w:hAnsi="Palatino Linotype"/>
          <w:i/>
          <w:sz w:val="20"/>
          <w:szCs w:val="20"/>
        </w:rPr>
      </w:pPr>
    </w:p>
    <w:p w14:paraId="1CC906CE" w14:textId="2707C2C9" w:rsidR="003603F4" w:rsidRPr="00F476A9" w:rsidRDefault="003603F4" w:rsidP="00B96AFB">
      <w:pPr>
        <w:autoSpaceDE w:val="0"/>
        <w:autoSpaceDN w:val="0"/>
        <w:adjustRightInd w:val="0"/>
        <w:spacing w:line="360" w:lineRule="auto"/>
        <w:jc w:val="both"/>
        <w:rPr>
          <w:rFonts w:ascii="Palatino Linotype" w:hAnsi="Palatino Linotype"/>
          <w:bCs/>
          <w:sz w:val="22"/>
          <w:szCs w:val="22"/>
        </w:rPr>
      </w:pPr>
      <w:r w:rsidRPr="00F476A9">
        <w:rPr>
          <w:rFonts w:ascii="Palatino Linotype" w:hAnsi="Palatino Linotype"/>
          <w:bCs/>
          <w:sz w:val="22"/>
          <w:szCs w:val="22"/>
        </w:rPr>
        <w:t xml:space="preserve">Por tanto, hasta en tanto no haya causado ejecutoria </w:t>
      </w:r>
      <w:r w:rsidR="00CB34DB" w:rsidRPr="00F476A9">
        <w:rPr>
          <w:rFonts w:ascii="Palatino Linotype" w:hAnsi="Palatino Linotype" w:cs="Arial"/>
          <w:i/>
          <w:sz w:val="22"/>
          <w:szCs w:val="22"/>
        </w:rPr>
        <w:t>las quejas o denuncias de los ciudadanos a</w:t>
      </w:r>
      <w:r w:rsidR="00CB34DB" w:rsidRPr="00F476A9">
        <w:rPr>
          <w:rFonts w:ascii="Palatino Linotype" w:hAnsi="Palatino Linotype"/>
          <w:i/>
          <w:sz w:val="22"/>
          <w:szCs w:val="22"/>
        </w:rPr>
        <w:t xml:space="preserve"> </w:t>
      </w:r>
      <w:r w:rsidR="00CB34DB" w:rsidRPr="00F476A9">
        <w:rPr>
          <w:rFonts w:ascii="Palatino Linotype" w:hAnsi="Palatino Linotype" w:cs="Arial"/>
          <w:i/>
          <w:sz w:val="22"/>
          <w:szCs w:val="22"/>
        </w:rPr>
        <w:t>los inmuebles</w:t>
      </w:r>
      <w:r w:rsidRPr="00F476A9">
        <w:rPr>
          <w:rFonts w:ascii="Palatino Linotype" w:hAnsi="Palatino Linotype"/>
          <w:bCs/>
          <w:sz w:val="22"/>
          <w:szCs w:val="22"/>
        </w:rPr>
        <w:t>, deberá realizar el Acuerdo de Clasificación correspondiente para clasificar la información como reservada,</w:t>
      </w:r>
      <w:r w:rsidR="006918FB" w:rsidRPr="00F476A9">
        <w:rPr>
          <w:rFonts w:ascii="Palatino Linotype" w:hAnsi="Palatino Linotype"/>
          <w:bCs/>
          <w:sz w:val="22"/>
          <w:szCs w:val="22"/>
        </w:rPr>
        <w:t xml:space="preserve"> en el supuesto que se encuentren en trámite, </w:t>
      </w:r>
      <w:r w:rsidRPr="00F476A9">
        <w:rPr>
          <w:rFonts w:ascii="Palatino Linotype" w:hAnsi="Palatino Linotype"/>
          <w:bCs/>
          <w:sz w:val="22"/>
          <w:szCs w:val="22"/>
        </w:rPr>
        <w:t>en el que aplique la prueba de daño.</w:t>
      </w:r>
    </w:p>
    <w:p w14:paraId="595B3ED2" w14:textId="77777777" w:rsidR="00834EED" w:rsidRPr="00F476A9" w:rsidRDefault="00834EED" w:rsidP="00B96AFB">
      <w:pPr>
        <w:autoSpaceDE w:val="0"/>
        <w:autoSpaceDN w:val="0"/>
        <w:adjustRightInd w:val="0"/>
        <w:spacing w:line="360" w:lineRule="auto"/>
        <w:jc w:val="both"/>
        <w:rPr>
          <w:rFonts w:ascii="Palatino Linotype" w:hAnsi="Palatino Linotype"/>
          <w:bCs/>
          <w:sz w:val="22"/>
          <w:szCs w:val="22"/>
        </w:rPr>
      </w:pPr>
    </w:p>
    <w:p w14:paraId="3C6C62B9" w14:textId="4FD7AE43" w:rsidR="00BC76AB" w:rsidRPr="00F476A9" w:rsidRDefault="00BC76AB" w:rsidP="00B96AFB">
      <w:pPr>
        <w:widowControl w:val="0"/>
        <w:suppressAutoHyphens/>
        <w:spacing w:line="360" w:lineRule="auto"/>
        <w:jc w:val="both"/>
        <w:rPr>
          <w:rFonts w:ascii="Palatino Linotype" w:eastAsiaTheme="minorHAnsi" w:hAnsi="Palatino Linotype"/>
          <w:iCs/>
          <w:sz w:val="22"/>
          <w:szCs w:val="22"/>
          <w:lang w:val="es-ES_tradnl" w:eastAsia="en-US"/>
        </w:rPr>
      </w:pPr>
      <w:r w:rsidRPr="00F476A9">
        <w:rPr>
          <w:rFonts w:ascii="Palatino Linotype" w:hAnsi="Palatino Linotype"/>
          <w:sz w:val="22"/>
          <w:szCs w:val="22"/>
        </w:rPr>
        <w:lastRenderedPageBreak/>
        <w:t>El siguiente aspecto trata del numeral 19,</w:t>
      </w:r>
      <w:r w:rsidRPr="00F476A9">
        <w:rPr>
          <w:rFonts w:ascii="Palatino Linotype" w:eastAsiaTheme="minorHAnsi" w:hAnsi="Palatino Linotype"/>
          <w:i/>
          <w:sz w:val="22"/>
          <w:szCs w:val="22"/>
          <w:lang w:val="es-ES_tradnl" w:eastAsia="en-US"/>
        </w:rPr>
        <w:t xml:space="preserve"> “En General Cualquier Documentos O Expedientes Que El Municipio, Ya Sea Comisiones Edilicias, Ayuntamiento O Cualquier Dependencia O Unidad Administrativa, Tenga En Su Poder , Haya Conocido, Haya Generado O Solo La Tenga En Sus Acervos, Relativas O Relacionadas Directa O Indirectamente Respecto A Uso De Suelo, Licencia O Permiso De Funcionamiento, Licencia O Permiso De Construcción En Cualquiera De Sus Modalidades, Aspectos Fiscales Y Legales Del Este Inmueble O Cualquier Otro Que Pueda Ser De Intereses En El Bienestar Público O Que O Pueda Afectar A Terceros En Las Inmediaciones De Este Edificio O Unidad Económica” (Sic), </w:t>
      </w:r>
      <w:r w:rsidRPr="00F476A9">
        <w:rPr>
          <w:rFonts w:ascii="Palatino Linotype" w:eastAsiaTheme="minorHAnsi" w:hAnsi="Palatino Linotype"/>
          <w:iCs/>
          <w:sz w:val="22"/>
          <w:szCs w:val="22"/>
          <w:lang w:val="es-ES_tradnl" w:eastAsia="en-US"/>
        </w:rPr>
        <w:t>en es</w:t>
      </w:r>
      <w:r w:rsidR="00B32F17" w:rsidRPr="00F476A9">
        <w:rPr>
          <w:rFonts w:ascii="Palatino Linotype" w:eastAsiaTheme="minorHAnsi" w:hAnsi="Palatino Linotype"/>
          <w:iCs/>
          <w:sz w:val="22"/>
          <w:szCs w:val="22"/>
          <w:lang w:val="es-ES_tradnl" w:eastAsia="en-US"/>
        </w:rPr>
        <w:t>e</w:t>
      </w:r>
      <w:r w:rsidRPr="00F476A9">
        <w:rPr>
          <w:rFonts w:ascii="Palatino Linotype" w:eastAsiaTheme="minorHAnsi" w:hAnsi="Palatino Linotype"/>
          <w:iCs/>
          <w:sz w:val="22"/>
          <w:szCs w:val="22"/>
          <w:lang w:val="es-ES_tradnl" w:eastAsia="en-US"/>
        </w:rPr>
        <w:t xml:space="preserve"> sentido existen distintas áreas que pueden constar con acervos que guardan relación con los inmuebles, </w:t>
      </w:r>
    </w:p>
    <w:p w14:paraId="69044B50" w14:textId="77777777" w:rsidR="00652E35" w:rsidRPr="00F476A9" w:rsidRDefault="00652E35" w:rsidP="00B96AFB">
      <w:pPr>
        <w:spacing w:line="360" w:lineRule="auto"/>
        <w:ind w:right="901"/>
        <w:jc w:val="both"/>
        <w:rPr>
          <w:rFonts w:ascii="Palatino Linotype" w:hAnsi="Palatino Linotype"/>
          <w:i/>
          <w:iCs/>
          <w:sz w:val="20"/>
          <w:szCs w:val="20"/>
        </w:rPr>
      </w:pPr>
    </w:p>
    <w:p w14:paraId="629929E0" w14:textId="3347EAB7" w:rsidR="00652E35" w:rsidRPr="00F476A9" w:rsidRDefault="00E616B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r w:rsidR="00652E35" w:rsidRPr="00F476A9">
        <w:rPr>
          <w:rFonts w:ascii="Palatino Linotype" w:hAnsi="Palatino Linotype"/>
          <w:i/>
          <w:iCs/>
          <w:sz w:val="20"/>
          <w:szCs w:val="20"/>
        </w:rPr>
        <w:t>Artículo 2.60.- Las Comisiones Edilicias las determinará el Ayuntamiento de acuerdo con las</w:t>
      </w:r>
    </w:p>
    <w:p w14:paraId="28E85F0D" w14:textId="77777777" w:rsidR="00652E35" w:rsidRPr="00F476A9" w:rsidRDefault="00652E35" w:rsidP="00376271">
      <w:pPr>
        <w:spacing w:line="360" w:lineRule="auto"/>
        <w:ind w:left="567" w:right="567"/>
        <w:jc w:val="both"/>
        <w:rPr>
          <w:rFonts w:ascii="Palatino Linotype" w:hAnsi="Palatino Linotype"/>
          <w:i/>
          <w:iCs/>
          <w:sz w:val="20"/>
          <w:szCs w:val="20"/>
        </w:rPr>
      </w:pPr>
      <w:proofErr w:type="gramStart"/>
      <w:r w:rsidRPr="00F476A9">
        <w:rPr>
          <w:rFonts w:ascii="Palatino Linotype" w:hAnsi="Palatino Linotype"/>
          <w:i/>
          <w:iCs/>
          <w:sz w:val="20"/>
          <w:szCs w:val="20"/>
        </w:rPr>
        <w:t>necesidades</w:t>
      </w:r>
      <w:proofErr w:type="gramEnd"/>
      <w:r w:rsidRPr="00F476A9">
        <w:rPr>
          <w:rFonts w:ascii="Palatino Linotype" w:hAnsi="Palatino Linotype"/>
          <w:i/>
          <w:iCs/>
          <w:sz w:val="20"/>
          <w:szCs w:val="20"/>
        </w:rPr>
        <w:t xml:space="preserve"> del Municipio y podrán ser permanentes o transitorias.</w:t>
      </w:r>
    </w:p>
    <w:p w14:paraId="7593460B"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I. Serán permanentes las Comisiones de:</w:t>
      </w:r>
    </w:p>
    <w:p w14:paraId="2DF30969"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 De Gobernación, de Seguridad Pública y Tránsito y de Protección Civil, y estará presidida</w:t>
      </w:r>
    </w:p>
    <w:p w14:paraId="5FBCCCE5" w14:textId="77777777" w:rsidR="00652E35" w:rsidRPr="00F476A9" w:rsidRDefault="00652E35" w:rsidP="00376271">
      <w:pPr>
        <w:spacing w:line="360" w:lineRule="auto"/>
        <w:ind w:left="567" w:right="567"/>
        <w:jc w:val="both"/>
        <w:rPr>
          <w:rFonts w:ascii="Palatino Linotype" w:hAnsi="Palatino Linotype"/>
          <w:i/>
          <w:iCs/>
          <w:sz w:val="20"/>
          <w:szCs w:val="20"/>
        </w:rPr>
      </w:pPr>
      <w:proofErr w:type="gramStart"/>
      <w:r w:rsidRPr="00F476A9">
        <w:rPr>
          <w:rFonts w:ascii="Palatino Linotype" w:hAnsi="Palatino Linotype"/>
          <w:i/>
          <w:iCs/>
          <w:sz w:val="20"/>
          <w:szCs w:val="20"/>
        </w:rPr>
        <w:t>por</w:t>
      </w:r>
      <w:proofErr w:type="gramEnd"/>
      <w:r w:rsidRPr="00F476A9">
        <w:rPr>
          <w:rFonts w:ascii="Palatino Linotype" w:hAnsi="Palatino Linotype"/>
          <w:i/>
          <w:iCs/>
          <w:sz w:val="20"/>
          <w:szCs w:val="20"/>
        </w:rPr>
        <w:t xml:space="preserve"> la o el Presidenta(e);</w:t>
      </w:r>
    </w:p>
    <w:p w14:paraId="690D5F88"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2. De Planeación para el Desarrollo, y estará presidida por la o el </w:t>
      </w:r>
      <w:proofErr w:type="gramStart"/>
      <w:r w:rsidRPr="00F476A9">
        <w:rPr>
          <w:rFonts w:ascii="Palatino Linotype" w:hAnsi="Palatino Linotype"/>
          <w:i/>
          <w:iCs/>
          <w:sz w:val="20"/>
          <w:szCs w:val="20"/>
        </w:rPr>
        <w:t>Presidenta(</w:t>
      </w:r>
      <w:proofErr w:type="gramEnd"/>
      <w:r w:rsidRPr="00F476A9">
        <w:rPr>
          <w:rFonts w:ascii="Palatino Linotype" w:hAnsi="Palatino Linotype"/>
          <w:i/>
          <w:iCs/>
          <w:sz w:val="20"/>
          <w:szCs w:val="20"/>
        </w:rPr>
        <w:t>e);</w:t>
      </w:r>
    </w:p>
    <w:p w14:paraId="4116C54A"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3. De Hacienda, que presidirá la o el Síndico;</w:t>
      </w:r>
    </w:p>
    <w:p w14:paraId="219B7C67"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4. De Agua, Drenaje y Alcantarillado;</w:t>
      </w:r>
    </w:p>
    <w:p w14:paraId="6500510F"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5. De Mercados, Centrales de Abasto y Rastros;</w:t>
      </w:r>
    </w:p>
    <w:p w14:paraId="58329DE4"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6. De Alumbrado Público;</w:t>
      </w:r>
    </w:p>
    <w:p w14:paraId="28E00DD2"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7. De Obras Públicas y Desarrollo urbano;</w:t>
      </w:r>
    </w:p>
    <w:p w14:paraId="367EEA89"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8. De Fomento Agropecuario y Forestal;</w:t>
      </w:r>
    </w:p>
    <w:p w14:paraId="3DF85AEB"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9. De Parques y Jardines;</w:t>
      </w:r>
    </w:p>
    <w:p w14:paraId="7BC4B858"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10. De Panteones;</w:t>
      </w:r>
    </w:p>
    <w:p w14:paraId="44E0F30B"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11. De Cultura, Educación Pública, Deporte y Recreación;</w:t>
      </w:r>
    </w:p>
    <w:p w14:paraId="1E1BB2EB" w14:textId="08D2AE21" w:rsidR="00583001"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12. De Turismo;</w:t>
      </w:r>
    </w:p>
    <w:p w14:paraId="59E7C468"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13. De Preservación y Restauración del Medio Ambiente;</w:t>
      </w:r>
    </w:p>
    <w:p w14:paraId="2B66A891"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14. De Empleo;</w:t>
      </w:r>
    </w:p>
    <w:p w14:paraId="1C5D93E7"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lastRenderedPageBreak/>
        <w:t>15. De Salud Pública;</w:t>
      </w:r>
    </w:p>
    <w:p w14:paraId="4CFFB47F"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16. De Población;</w:t>
      </w:r>
    </w:p>
    <w:p w14:paraId="08BC5318"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17. De Participación Ciudadana;</w:t>
      </w:r>
    </w:p>
    <w:p w14:paraId="3BCC62DC"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18. De Asuntos Indígenas, en caso de Consolidación de Población Indígena;</w:t>
      </w:r>
    </w:p>
    <w:p w14:paraId="2AF97308"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19. De Revisión y Actualización de la Reglamentación Municipal;</w:t>
      </w:r>
    </w:p>
    <w:p w14:paraId="36643F60" w14:textId="4566D80A"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20. De Asuntos Internacionales y Apoyo al Migrante, en caso que el Ayuntamiento así lo determine;</w:t>
      </w:r>
    </w:p>
    <w:p w14:paraId="3EE01214"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21. De Asuntos Metropolitanos;</w:t>
      </w:r>
    </w:p>
    <w:p w14:paraId="352258B1"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22. De Protección e Inclusión a Personas con Discapacidad;</w:t>
      </w:r>
    </w:p>
    <w:p w14:paraId="01B14676"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23. De Prevención Social de la Violencia y la Delincuencia;</w:t>
      </w:r>
    </w:p>
    <w:p w14:paraId="08E8CD46"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24. De Derechos Humanos;</w:t>
      </w:r>
    </w:p>
    <w:p w14:paraId="6617B6F1"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25. Atención a la Violencia en contra de las Mujeres;</w:t>
      </w:r>
    </w:p>
    <w:p w14:paraId="36D23B72"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26. De Transparencia, Acceso a la Información Pública y Protección de Datos Personales;</w:t>
      </w:r>
    </w:p>
    <w:p w14:paraId="3A3F514B" w14:textId="77777777"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27. De Prevención y Atención de Conflictos Laborales; y</w:t>
      </w:r>
    </w:p>
    <w:p w14:paraId="6C14FBD2" w14:textId="7FFF3941"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28. Las demás que determine el Ayuntamiento, de acuerdo con las necesidades del Municipio.</w:t>
      </w:r>
    </w:p>
    <w:p w14:paraId="7D4479C8" w14:textId="77777777" w:rsidR="00652E35" w:rsidRPr="00F476A9" w:rsidRDefault="00652E35" w:rsidP="00376271">
      <w:pPr>
        <w:spacing w:line="360" w:lineRule="auto"/>
        <w:ind w:left="567" w:right="567"/>
        <w:jc w:val="both"/>
        <w:rPr>
          <w:rFonts w:ascii="Palatino Linotype" w:hAnsi="Palatino Linotype"/>
          <w:i/>
          <w:iCs/>
          <w:sz w:val="20"/>
          <w:szCs w:val="20"/>
        </w:rPr>
      </w:pPr>
    </w:p>
    <w:p w14:paraId="5DA07BA2" w14:textId="64CA3E49"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II. Serán Comisiones transitorias aquéllas que se designen para la atención de problemas especiales, situaciones emergentes o eventuales de diferente índole y quedarán integradas por los miembros que determine el Ayuntamiento, coordinadas por el responsable del área competente.</w:t>
      </w:r>
    </w:p>
    <w:p w14:paraId="3DC46AE2" w14:textId="77777777" w:rsidR="00652E35" w:rsidRPr="00F476A9" w:rsidRDefault="00652E35" w:rsidP="00376271">
      <w:pPr>
        <w:spacing w:line="360" w:lineRule="auto"/>
        <w:ind w:left="567" w:right="567"/>
        <w:jc w:val="both"/>
        <w:rPr>
          <w:rFonts w:ascii="Palatino Linotype" w:hAnsi="Palatino Linotype"/>
          <w:i/>
          <w:iCs/>
          <w:sz w:val="20"/>
          <w:szCs w:val="20"/>
        </w:rPr>
      </w:pPr>
    </w:p>
    <w:p w14:paraId="156ED52C" w14:textId="42B44FAF" w:rsidR="00652E35" w:rsidRPr="00F476A9" w:rsidRDefault="00652E35"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La designación de las Comisiones Edilicias transitorias, se justificará mediante acuerdo de Cabildo, y se coordinarán con las dependencias de la administración pública municipal competentes para el caso concreto. Estas Comisiones Edilicias una vez cumplido su objeto o desaparecido las causas que les dieron origen, se extinguirán.</w:t>
      </w:r>
    </w:p>
    <w:p w14:paraId="1A61C178" w14:textId="0525952E" w:rsidR="00652E35" w:rsidRPr="00F476A9" w:rsidRDefault="00652E35" w:rsidP="00B96AFB">
      <w:pPr>
        <w:spacing w:line="360" w:lineRule="auto"/>
        <w:ind w:left="850" w:right="901"/>
        <w:jc w:val="both"/>
        <w:rPr>
          <w:rFonts w:ascii="Palatino Linotype" w:hAnsi="Palatino Linotype"/>
          <w:sz w:val="22"/>
          <w:szCs w:val="22"/>
        </w:rPr>
      </w:pPr>
    </w:p>
    <w:p w14:paraId="52579315" w14:textId="038A9F16" w:rsidR="000358AE" w:rsidRPr="00F476A9" w:rsidRDefault="000358AE" w:rsidP="00B96AFB">
      <w:pPr>
        <w:spacing w:line="360" w:lineRule="auto"/>
        <w:contextualSpacing/>
        <w:jc w:val="both"/>
        <w:rPr>
          <w:rFonts w:ascii="Palatino Linotype" w:hAnsi="Palatino Linotype"/>
          <w:sz w:val="22"/>
          <w:szCs w:val="22"/>
        </w:rPr>
      </w:pPr>
      <w:r w:rsidRPr="00F476A9">
        <w:rPr>
          <w:rFonts w:ascii="Palatino Linotype" w:hAnsi="Palatino Linotype"/>
          <w:sz w:val="22"/>
          <w:szCs w:val="22"/>
        </w:rPr>
        <w:t xml:space="preserve">Como quede establecido, en párrafos anteriores se le preciso al Titular de la Unidad de Transparencia de debió de turnar la solicitud de información a las áreas competentes que se encuentran establecidas en los artículos </w:t>
      </w:r>
      <w:r w:rsidRPr="00F476A9">
        <w:rPr>
          <w:rFonts w:ascii="Palatino Linotype" w:hAnsi="Palatino Linotype" w:cs="Arial"/>
          <w:sz w:val="22"/>
          <w:szCs w:val="22"/>
        </w:rPr>
        <w:t xml:space="preserve">los artículos 35 y 14 del </w:t>
      </w:r>
      <w:r w:rsidRPr="00F476A9">
        <w:rPr>
          <w:rFonts w:ascii="Palatino Linotype" w:hAnsi="Palatino Linotype"/>
          <w:sz w:val="22"/>
          <w:szCs w:val="22"/>
        </w:rPr>
        <w:t xml:space="preserve">Bando Municipal de Metepec, México, 2021, </w:t>
      </w:r>
      <w:r w:rsidRPr="00F476A9">
        <w:rPr>
          <w:rFonts w:ascii="Palatino Linotype" w:hAnsi="Palatino Linotype" w:cs="Arial"/>
          <w:sz w:val="22"/>
          <w:szCs w:val="22"/>
        </w:rPr>
        <w:t xml:space="preserve">que dentro de sus atribuciones esta generar, administrar, poseer información </w:t>
      </w:r>
      <w:r w:rsidRPr="00F476A9">
        <w:rPr>
          <w:rFonts w:ascii="Palatino Linotype" w:hAnsi="Palatino Linotype" w:cs="Arial"/>
          <w:sz w:val="22"/>
          <w:szCs w:val="22"/>
        </w:rPr>
        <w:lastRenderedPageBreak/>
        <w:t xml:space="preserve">relativa a los inmuebles mencionados en la solicitud de información, en ese tesitura, el </w:t>
      </w:r>
      <w:r w:rsidRPr="00F476A9">
        <w:rPr>
          <w:rFonts w:ascii="Palatino Linotype" w:hAnsi="Palatino Linotype" w:cs="Arial"/>
          <w:b/>
          <w:bCs/>
          <w:sz w:val="22"/>
          <w:szCs w:val="22"/>
        </w:rPr>
        <w:t>SUJETO OBLIGADO</w:t>
      </w:r>
      <w:r w:rsidRPr="00F476A9">
        <w:rPr>
          <w:rFonts w:ascii="Palatino Linotype" w:hAnsi="Palatino Linotype" w:cs="Arial"/>
          <w:sz w:val="22"/>
          <w:szCs w:val="22"/>
        </w:rPr>
        <w:t xml:space="preserve"> debe entregar previa búsqueda exhaustiva y razonable en las áreas competentes la documentación relacionada </w:t>
      </w:r>
      <w:r w:rsidR="004905F1" w:rsidRPr="00F476A9">
        <w:rPr>
          <w:rFonts w:ascii="Palatino Linotype" w:hAnsi="Palatino Linotype" w:cs="Arial"/>
          <w:sz w:val="22"/>
          <w:szCs w:val="22"/>
        </w:rPr>
        <w:t>de</w:t>
      </w:r>
      <w:r w:rsidRPr="00F476A9">
        <w:rPr>
          <w:rFonts w:ascii="Palatino Linotype" w:hAnsi="Palatino Linotype" w:cs="Arial"/>
          <w:sz w:val="22"/>
          <w:szCs w:val="22"/>
        </w:rPr>
        <w:t xml:space="preserve"> los inmuebles mencionados en la solicitud de información. </w:t>
      </w:r>
    </w:p>
    <w:p w14:paraId="4E87336F" w14:textId="77777777" w:rsidR="000358AE" w:rsidRPr="00F476A9" w:rsidRDefault="000358AE" w:rsidP="00B96AFB">
      <w:pPr>
        <w:spacing w:line="360" w:lineRule="auto"/>
        <w:contextualSpacing/>
        <w:jc w:val="both"/>
        <w:rPr>
          <w:rFonts w:ascii="Palatino Linotype" w:hAnsi="Palatino Linotype"/>
          <w:sz w:val="22"/>
          <w:szCs w:val="22"/>
        </w:rPr>
      </w:pPr>
    </w:p>
    <w:p w14:paraId="0DD8BE70" w14:textId="3935AC0A" w:rsidR="00652E35" w:rsidRPr="00F476A9" w:rsidRDefault="004905F1" w:rsidP="00B96AFB">
      <w:pPr>
        <w:spacing w:line="360" w:lineRule="auto"/>
        <w:jc w:val="both"/>
        <w:rPr>
          <w:rFonts w:ascii="Palatino Linotype" w:eastAsiaTheme="minorHAnsi" w:hAnsi="Palatino Linotype"/>
          <w:iCs/>
          <w:sz w:val="22"/>
          <w:szCs w:val="22"/>
          <w:lang w:val="es-ES_tradnl" w:eastAsia="en-US"/>
        </w:rPr>
      </w:pPr>
      <w:r w:rsidRPr="00F476A9">
        <w:rPr>
          <w:rFonts w:ascii="Palatino Linotype" w:hAnsi="Palatino Linotype"/>
          <w:sz w:val="22"/>
          <w:szCs w:val="22"/>
        </w:rPr>
        <w:t>Acerca de</w:t>
      </w:r>
      <w:r w:rsidRPr="00F476A9">
        <w:rPr>
          <w:rFonts w:ascii="Palatino Linotype" w:eastAsiaTheme="minorHAnsi" w:hAnsi="Palatino Linotype"/>
          <w:sz w:val="22"/>
          <w:szCs w:val="22"/>
          <w:lang w:val="es-ES_tradnl" w:eastAsia="en-US"/>
        </w:rPr>
        <w:t>l numeral 20,</w:t>
      </w:r>
      <w:r w:rsidRPr="00F476A9">
        <w:rPr>
          <w:rFonts w:ascii="Palatino Linotype" w:eastAsiaTheme="minorHAnsi" w:hAnsi="Palatino Linotype"/>
          <w:i/>
          <w:sz w:val="22"/>
          <w:szCs w:val="22"/>
          <w:lang w:val="es-ES_tradnl" w:eastAsia="en-US"/>
        </w:rPr>
        <w:t xml:space="preserve"> “en caso que el gobierno de Metepec tenga en sus acervos incluir lo </w:t>
      </w:r>
      <w:bookmarkStart w:id="38" w:name="_Hlk95146341"/>
      <w:r w:rsidRPr="00F476A9">
        <w:rPr>
          <w:rFonts w:ascii="Palatino Linotype" w:eastAsiaTheme="minorHAnsi" w:hAnsi="Palatino Linotype"/>
          <w:i/>
          <w:sz w:val="22"/>
          <w:szCs w:val="22"/>
          <w:lang w:val="es-ES_tradnl" w:eastAsia="en-US"/>
        </w:rPr>
        <w:t xml:space="preserve">relacionado con el impacto de agua y de drenaje y la factibilidad </w:t>
      </w:r>
      <w:bookmarkEnd w:id="38"/>
      <w:r w:rsidRPr="00F476A9">
        <w:rPr>
          <w:rFonts w:ascii="Palatino Linotype" w:eastAsiaTheme="minorHAnsi" w:hAnsi="Palatino Linotype"/>
          <w:i/>
          <w:sz w:val="22"/>
          <w:szCs w:val="22"/>
          <w:lang w:val="es-ES_tradnl" w:eastAsia="en-US"/>
        </w:rPr>
        <w:t xml:space="preserve">que debe otorgar el organismo de agua del municipio para este tipo de giro. Y de alguna forma debe estar en el expediente relativo” (Sic), </w:t>
      </w:r>
      <w:r w:rsidRPr="00F476A9">
        <w:rPr>
          <w:rFonts w:ascii="Palatino Linotype" w:eastAsiaTheme="minorHAnsi" w:hAnsi="Palatino Linotype"/>
          <w:iCs/>
          <w:sz w:val="22"/>
          <w:szCs w:val="22"/>
          <w:lang w:val="es-ES_tradnl" w:eastAsia="en-US"/>
        </w:rPr>
        <w:t xml:space="preserve">es evidente que </w:t>
      </w:r>
      <w:r w:rsidRPr="00F476A9">
        <w:rPr>
          <w:rFonts w:ascii="Palatino Linotype" w:eastAsiaTheme="minorHAnsi" w:hAnsi="Palatino Linotype"/>
          <w:b/>
          <w:bCs/>
          <w:iCs/>
          <w:sz w:val="22"/>
          <w:szCs w:val="22"/>
          <w:lang w:val="es-ES_tradnl" w:eastAsia="en-US"/>
        </w:rPr>
        <w:t>EL SUJETO OBLIGADO</w:t>
      </w:r>
      <w:r w:rsidRPr="00F476A9">
        <w:rPr>
          <w:rFonts w:ascii="Palatino Linotype" w:eastAsiaTheme="minorHAnsi" w:hAnsi="Palatino Linotype"/>
          <w:iCs/>
          <w:sz w:val="22"/>
          <w:szCs w:val="22"/>
          <w:lang w:val="es-ES_tradnl" w:eastAsia="en-US"/>
        </w:rPr>
        <w:t xml:space="preserve"> no atendió de la manera correcta la solicitud de información, puesto que la información obra en los archivos del Organismo Público Descentralizado para la Prestación de los Servicios de Agua Potable, Alcantarillado y Saneamiento del Municipio de Metepec</w:t>
      </w:r>
      <w:r w:rsidR="00CE5E2B" w:rsidRPr="00F476A9">
        <w:rPr>
          <w:rFonts w:ascii="Palatino Linotype" w:eastAsiaTheme="minorHAnsi" w:hAnsi="Palatino Linotype"/>
          <w:iCs/>
          <w:sz w:val="22"/>
          <w:szCs w:val="22"/>
          <w:lang w:val="es-ES_tradnl" w:eastAsia="en-US"/>
        </w:rPr>
        <w:t xml:space="preserve">, que se trata de un sujeto obligado, para mayor apreciación se inserta la siguiente captura de la Página Oficial de la Información Pública de Oficio de los Sujetos Obligados del Estado de México y Municipios (IPOMEX), en la siguiente dirección IP </w:t>
      </w:r>
      <w:hyperlink r:id="rId11" w:anchor="SujetosO" w:history="1">
        <w:r w:rsidR="00CE5E2B" w:rsidRPr="00F476A9">
          <w:rPr>
            <w:rStyle w:val="Hipervnculo"/>
            <w:rFonts w:ascii="Palatino Linotype" w:eastAsiaTheme="minorHAnsi" w:hAnsi="Palatino Linotype"/>
            <w:iCs/>
            <w:sz w:val="22"/>
            <w:szCs w:val="22"/>
            <w:lang w:val="es-ES_tradnl" w:eastAsia="en-US"/>
          </w:rPr>
          <w:t>https://www.ipomex.org.mx/ipo3/lgt/portal/3.web#SujetosO</w:t>
        </w:r>
      </w:hyperlink>
      <w:r w:rsidR="00CE5E2B" w:rsidRPr="00F476A9">
        <w:rPr>
          <w:rFonts w:ascii="Palatino Linotype" w:eastAsiaTheme="minorHAnsi" w:hAnsi="Palatino Linotype"/>
          <w:iCs/>
          <w:sz w:val="22"/>
          <w:szCs w:val="22"/>
          <w:lang w:val="es-ES_tradnl" w:eastAsia="en-US"/>
        </w:rPr>
        <w:t xml:space="preserve">: </w:t>
      </w:r>
    </w:p>
    <w:p w14:paraId="1BBB8609" w14:textId="77777777" w:rsidR="00CE5E2B" w:rsidRPr="00F476A9" w:rsidRDefault="00CE5E2B" w:rsidP="00B96AFB">
      <w:pPr>
        <w:spacing w:line="360" w:lineRule="auto"/>
        <w:jc w:val="both"/>
        <w:rPr>
          <w:rFonts w:ascii="Palatino Linotype" w:eastAsiaTheme="minorHAnsi" w:hAnsi="Palatino Linotype"/>
          <w:iCs/>
          <w:sz w:val="22"/>
          <w:szCs w:val="22"/>
          <w:lang w:val="es-ES_tradnl" w:eastAsia="en-US"/>
        </w:rPr>
      </w:pPr>
    </w:p>
    <w:p w14:paraId="0677DA6B" w14:textId="6C580E49" w:rsidR="00583001" w:rsidRPr="00F476A9" w:rsidRDefault="00CE5E2B" w:rsidP="00B96AFB">
      <w:pPr>
        <w:spacing w:line="360" w:lineRule="auto"/>
        <w:jc w:val="both"/>
        <w:rPr>
          <w:rFonts w:ascii="Palatino Linotype" w:hAnsi="Palatino Linotype"/>
          <w:sz w:val="22"/>
          <w:szCs w:val="22"/>
        </w:rPr>
      </w:pPr>
      <w:r w:rsidRPr="00F476A9">
        <w:rPr>
          <w:rFonts w:ascii="Palatino Linotype" w:hAnsi="Palatino Linotype"/>
          <w:noProof/>
          <w:sz w:val="22"/>
          <w:szCs w:val="22"/>
          <w:lang w:eastAsia="es-MX"/>
        </w:rPr>
        <w:drawing>
          <wp:inline distT="0" distB="0" distL="0" distR="0" wp14:anchorId="0928FA5D" wp14:editId="0CD4ACA5">
            <wp:extent cx="5791835" cy="14757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475740"/>
                    </a:xfrm>
                    <a:prstGeom prst="rect">
                      <a:avLst/>
                    </a:prstGeom>
                  </pic:spPr>
                </pic:pic>
              </a:graphicData>
            </a:graphic>
          </wp:inline>
        </w:drawing>
      </w:r>
    </w:p>
    <w:p w14:paraId="07B19C42" w14:textId="77777777" w:rsidR="00825F3C" w:rsidRPr="00F476A9" w:rsidRDefault="00825F3C" w:rsidP="00B96AFB">
      <w:pPr>
        <w:spacing w:line="360" w:lineRule="auto"/>
        <w:jc w:val="both"/>
        <w:rPr>
          <w:rFonts w:ascii="Palatino Linotype" w:hAnsi="Palatino Linotype"/>
          <w:sz w:val="22"/>
          <w:szCs w:val="22"/>
        </w:rPr>
      </w:pPr>
    </w:p>
    <w:p w14:paraId="47C0744C" w14:textId="647C1800" w:rsidR="00757450" w:rsidRPr="00F476A9" w:rsidRDefault="00CE5E2B" w:rsidP="00B96AFB">
      <w:pPr>
        <w:spacing w:line="360" w:lineRule="auto"/>
        <w:jc w:val="both"/>
        <w:rPr>
          <w:rFonts w:ascii="Palatino Linotype" w:hAnsi="Palatino Linotype"/>
          <w:sz w:val="22"/>
          <w:szCs w:val="22"/>
        </w:rPr>
      </w:pPr>
      <w:r w:rsidRPr="00F476A9">
        <w:rPr>
          <w:rFonts w:ascii="Palatino Linotype" w:hAnsi="Palatino Linotype"/>
          <w:sz w:val="22"/>
          <w:szCs w:val="22"/>
        </w:rPr>
        <w:t xml:space="preserve">Teniendo en cuenta que, el requerimiento de la solicitud de </w:t>
      </w:r>
      <w:r w:rsidR="00757450" w:rsidRPr="00F476A9">
        <w:rPr>
          <w:rFonts w:ascii="Palatino Linotype" w:hAnsi="Palatino Linotype"/>
          <w:sz w:val="22"/>
          <w:szCs w:val="22"/>
        </w:rPr>
        <w:t>información</w:t>
      </w:r>
      <w:r w:rsidRPr="00F476A9">
        <w:rPr>
          <w:rFonts w:ascii="Palatino Linotype" w:hAnsi="Palatino Linotype"/>
          <w:sz w:val="22"/>
          <w:szCs w:val="22"/>
        </w:rPr>
        <w:t xml:space="preserve"> la conoce un sujeto obligado distinto, cit</w:t>
      </w:r>
      <w:r w:rsidR="00757450" w:rsidRPr="00F476A9">
        <w:rPr>
          <w:rFonts w:ascii="Palatino Linotype" w:hAnsi="Palatino Linotype"/>
          <w:sz w:val="22"/>
          <w:szCs w:val="22"/>
        </w:rPr>
        <w:t xml:space="preserve">an los siguientes preceptos del Manual de Organización del Organismo Público Descentralizado para la prestación de los servicios de agua potable, alcantarillado y saneamiento (OPDAPAS) de Metepec, que establecen lo siguiente: </w:t>
      </w:r>
    </w:p>
    <w:p w14:paraId="645CB465" w14:textId="77777777" w:rsidR="00CE5E2B" w:rsidRPr="00F476A9" w:rsidRDefault="00CE5E2B" w:rsidP="00B96AFB">
      <w:pPr>
        <w:spacing w:line="360" w:lineRule="auto"/>
        <w:jc w:val="both"/>
        <w:rPr>
          <w:rFonts w:ascii="Palatino Linotype" w:hAnsi="Palatino Linotype"/>
          <w:sz w:val="22"/>
          <w:szCs w:val="22"/>
        </w:rPr>
      </w:pPr>
    </w:p>
    <w:p w14:paraId="32D8374D" w14:textId="53D0E41A" w:rsidR="00583001" w:rsidRPr="00F476A9" w:rsidRDefault="00953381"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0.2. DEPARTAMENTO DE INVESTIGACIÓN DE OBRA PÚBLICA</w:t>
      </w:r>
    </w:p>
    <w:p w14:paraId="72E9BA4F" w14:textId="77777777" w:rsidR="00953381" w:rsidRPr="00F476A9" w:rsidRDefault="00953381"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 xml:space="preserve">OBJETIVO: </w:t>
      </w:r>
    </w:p>
    <w:p w14:paraId="6C11F71B" w14:textId="4316B5D6" w:rsidR="00953381" w:rsidRPr="00F476A9" w:rsidRDefault="00953381"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Vigilar que la actuación de los servidores públicos del Organismo, así como el ejercicio de los recursos públicos, se realice de conformidad con las disposiciones jurídicas aplicables, privilegiando en todo momento el control preventivo.</w:t>
      </w:r>
    </w:p>
    <w:p w14:paraId="594AA516" w14:textId="0DB2C452" w:rsidR="00953381" w:rsidRPr="00F476A9" w:rsidRDefault="00953381"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2E4494E5" w14:textId="5827F789" w:rsidR="00953381" w:rsidRPr="00F476A9" w:rsidRDefault="00953381"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 Realizar visitas, inspecciones, auditorias y supervisiones, en materia de obra pública y</w:t>
      </w:r>
      <w:r w:rsidR="00757450" w:rsidRPr="00F476A9">
        <w:rPr>
          <w:rFonts w:ascii="Palatino Linotype" w:hAnsi="Palatino Linotype"/>
          <w:i/>
          <w:iCs/>
          <w:sz w:val="20"/>
          <w:szCs w:val="20"/>
        </w:rPr>
        <w:t xml:space="preserve"> </w:t>
      </w:r>
      <w:r w:rsidRPr="00F476A9">
        <w:rPr>
          <w:rFonts w:ascii="Palatino Linotype" w:hAnsi="Palatino Linotype"/>
          <w:i/>
          <w:iCs/>
          <w:sz w:val="20"/>
          <w:szCs w:val="20"/>
        </w:rPr>
        <w:t>servicios relacionados con la misma;</w:t>
      </w:r>
    </w:p>
    <w:p w14:paraId="59815C2D" w14:textId="52BA1319" w:rsidR="00953381" w:rsidRPr="00F476A9" w:rsidRDefault="00953381" w:rsidP="00376271">
      <w:pPr>
        <w:spacing w:line="360" w:lineRule="auto"/>
        <w:ind w:left="567" w:right="567"/>
        <w:jc w:val="both"/>
        <w:rPr>
          <w:rFonts w:ascii="Palatino Linotype" w:hAnsi="Palatino Linotype"/>
          <w:i/>
          <w:iCs/>
          <w:sz w:val="20"/>
          <w:szCs w:val="20"/>
        </w:rPr>
      </w:pPr>
    </w:p>
    <w:p w14:paraId="0BE65851" w14:textId="77777777" w:rsidR="00D01A7C" w:rsidRPr="00F476A9" w:rsidRDefault="00D01A7C"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 xml:space="preserve">0.3. DEPARTAMENTO DE INVESTIGACIÓN DE RESPONSABILIDADES ADMINISTRATIVAS, DENUNCIAS Y SITUACIÓN PATRIMONIAL </w:t>
      </w:r>
    </w:p>
    <w:p w14:paraId="31EBE42B" w14:textId="453571D6" w:rsidR="00D01A7C" w:rsidRPr="00F476A9" w:rsidRDefault="00D01A7C"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 xml:space="preserve">OBJETIVO: </w:t>
      </w:r>
    </w:p>
    <w:p w14:paraId="477B7D60" w14:textId="1ED6CFBA" w:rsidR="00953381" w:rsidRPr="00F476A9" w:rsidRDefault="00D01A7C"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Vigilar que la actuación de los servidores públicos del Organismo, así como el ejercicio de los recursos públicos, se realice de conformidad con las disposiciones jurídicas aplicables, privilegiando en todo momento, el control preventivo.</w:t>
      </w:r>
    </w:p>
    <w:p w14:paraId="3FE83674" w14:textId="7349155E" w:rsidR="00D01A7C" w:rsidRPr="00F476A9" w:rsidRDefault="00D01A7C" w:rsidP="00376271">
      <w:pPr>
        <w:spacing w:line="360" w:lineRule="auto"/>
        <w:ind w:left="567" w:right="567"/>
        <w:jc w:val="both"/>
        <w:rPr>
          <w:rFonts w:ascii="Palatino Linotype" w:hAnsi="Palatino Linotype"/>
          <w:i/>
          <w:iCs/>
          <w:sz w:val="20"/>
          <w:szCs w:val="20"/>
        </w:rPr>
      </w:pPr>
    </w:p>
    <w:p w14:paraId="20FE73E1" w14:textId="77777777" w:rsidR="00757450" w:rsidRPr="00F476A9" w:rsidRDefault="00D05797"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 xml:space="preserve">1.1. DIRECCIÓN DE OPERACIÓN. </w:t>
      </w:r>
    </w:p>
    <w:p w14:paraId="308E94FA" w14:textId="77777777" w:rsidR="00757450" w:rsidRPr="00F476A9" w:rsidRDefault="00D05797"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 xml:space="preserve">OBJETIVO: </w:t>
      </w:r>
    </w:p>
    <w:p w14:paraId="469FF408" w14:textId="027DD630"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Prestar con eficiencia, calidad y transparencia, los servicios para la distribución, recolección y saneamiento del agua a través de esquemas de planeación, construcción, operación y mantenimiento modernos; impulsando la mejora continua de los procesos para garantizar a los usuarios del Organismo, la satisfacción de sus necesidades respecto al servicio que presta, mediante un manejo racional y sustentable. </w:t>
      </w:r>
    </w:p>
    <w:p w14:paraId="43865FF1" w14:textId="77777777" w:rsidR="00757450" w:rsidRPr="00F476A9" w:rsidRDefault="00D05797"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 xml:space="preserve">FUNCIONES: </w:t>
      </w:r>
    </w:p>
    <w:p w14:paraId="55C59CE6" w14:textId="68F614BC"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 Dirigir y supervisar la planeación, construcción, operación y mantenimiento de los servicios de agua potable, drenaje, alcantarillado y saneamiento del Municipio de Metepec, Estado de México</w:t>
      </w:r>
    </w:p>
    <w:p w14:paraId="1C77F5E5" w14:textId="3B2F74DA" w:rsidR="00D05797" w:rsidRPr="00F476A9" w:rsidRDefault="00757450"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26A2B10E" w14:textId="77777777" w:rsidR="00757450" w:rsidRPr="00F476A9" w:rsidRDefault="00757450" w:rsidP="00376271">
      <w:pPr>
        <w:spacing w:line="360" w:lineRule="auto"/>
        <w:ind w:left="567" w:right="567"/>
        <w:jc w:val="both"/>
        <w:rPr>
          <w:rFonts w:ascii="Palatino Linotype" w:hAnsi="Palatino Linotype"/>
          <w:i/>
          <w:iCs/>
          <w:sz w:val="20"/>
          <w:szCs w:val="20"/>
        </w:rPr>
      </w:pPr>
    </w:p>
    <w:p w14:paraId="78C96F94" w14:textId="77777777" w:rsidR="00D05797" w:rsidRPr="00F476A9" w:rsidRDefault="00D05797"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1.1.1.3. DEPARTAMENTO DE FACTIBILIDADES</w:t>
      </w:r>
    </w:p>
    <w:p w14:paraId="0DE21A7F" w14:textId="77777777" w:rsidR="00D05797" w:rsidRPr="00F476A9" w:rsidRDefault="00D05797"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OBJETIVO:</w:t>
      </w:r>
    </w:p>
    <w:p w14:paraId="6C0D42A1" w14:textId="49C4FCD9"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Comprende las acciones de concertación que se llevan a cabo por dependencias de la administración pública municipal para la determinación de proyectos con la participación social y privada, que representa un alto grado de beneficio a la comunidad.</w:t>
      </w:r>
    </w:p>
    <w:p w14:paraId="53C2094E" w14:textId="77777777" w:rsidR="00D05797" w:rsidRPr="00F476A9" w:rsidRDefault="00D05797"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FUNCIONES:</w:t>
      </w:r>
    </w:p>
    <w:p w14:paraId="55EBE80D" w14:textId="77777777"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 Ejecutar las acciones relacionadas con el procedimiento para la expedición del dictamen de</w:t>
      </w:r>
    </w:p>
    <w:p w14:paraId="56321815" w14:textId="77777777" w:rsidR="00D05797" w:rsidRPr="00F476A9" w:rsidRDefault="00D05797" w:rsidP="00376271">
      <w:pPr>
        <w:spacing w:line="360" w:lineRule="auto"/>
        <w:ind w:left="567" w:right="567"/>
        <w:jc w:val="both"/>
        <w:rPr>
          <w:rFonts w:ascii="Palatino Linotype" w:hAnsi="Palatino Linotype"/>
          <w:i/>
          <w:iCs/>
          <w:sz w:val="20"/>
          <w:szCs w:val="20"/>
        </w:rPr>
      </w:pPr>
      <w:proofErr w:type="gramStart"/>
      <w:r w:rsidRPr="00F476A9">
        <w:rPr>
          <w:rFonts w:ascii="Palatino Linotype" w:hAnsi="Palatino Linotype"/>
          <w:i/>
          <w:iCs/>
          <w:sz w:val="20"/>
          <w:szCs w:val="20"/>
        </w:rPr>
        <w:t>factibilidad</w:t>
      </w:r>
      <w:proofErr w:type="gramEnd"/>
      <w:r w:rsidRPr="00F476A9">
        <w:rPr>
          <w:rFonts w:ascii="Palatino Linotype" w:hAnsi="Palatino Linotype"/>
          <w:i/>
          <w:iCs/>
          <w:sz w:val="20"/>
          <w:szCs w:val="20"/>
        </w:rPr>
        <w:t xml:space="preserve"> de servicios de agua potable, alcantarillado y saneamiento.</w:t>
      </w:r>
    </w:p>
    <w:p w14:paraId="5AD2C3E8" w14:textId="77777777"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2. Proporcionar información clara y oportuna a los usuarios sobre los requisitos que deben</w:t>
      </w:r>
    </w:p>
    <w:p w14:paraId="62B272CC" w14:textId="77777777" w:rsidR="00D05797" w:rsidRPr="00F476A9" w:rsidRDefault="00D05797" w:rsidP="00376271">
      <w:pPr>
        <w:spacing w:line="360" w:lineRule="auto"/>
        <w:ind w:left="567" w:right="567"/>
        <w:jc w:val="both"/>
        <w:rPr>
          <w:rFonts w:ascii="Palatino Linotype" w:hAnsi="Palatino Linotype"/>
          <w:i/>
          <w:iCs/>
          <w:sz w:val="20"/>
          <w:szCs w:val="20"/>
        </w:rPr>
      </w:pPr>
      <w:proofErr w:type="gramStart"/>
      <w:r w:rsidRPr="00F476A9">
        <w:rPr>
          <w:rFonts w:ascii="Palatino Linotype" w:hAnsi="Palatino Linotype"/>
          <w:i/>
          <w:iCs/>
          <w:sz w:val="20"/>
          <w:szCs w:val="20"/>
        </w:rPr>
        <w:t>cumplir</w:t>
      </w:r>
      <w:proofErr w:type="gramEnd"/>
      <w:r w:rsidRPr="00F476A9">
        <w:rPr>
          <w:rFonts w:ascii="Palatino Linotype" w:hAnsi="Palatino Linotype"/>
          <w:i/>
          <w:iCs/>
          <w:sz w:val="20"/>
          <w:szCs w:val="20"/>
        </w:rPr>
        <w:t xml:space="preserve"> las solicitudes de factibilidad, para su trámite.</w:t>
      </w:r>
    </w:p>
    <w:p w14:paraId="27B2BD71" w14:textId="77777777" w:rsidR="00757450" w:rsidRPr="00F476A9" w:rsidRDefault="00757450"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5CD1E062" w14:textId="45FA2037"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5. Dictaminar la factibilidad de servicios de agua, alcantarillado y saneamiento.</w:t>
      </w:r>
    </w:p>
    <w:p w14:paraId="7A9A03E3" w14:textId="77777777"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6. Realizar la visita técnica, para dar continuidad al trámite de Factibilidad de servicios.</w:t>
      </w:r>
    </w:p>
    <w:p w14:paraId="296C4714" w14:textId="012BF08F"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7. Proponer a los usuarios la celebración de Convenios, para el desarrollo de infraestructura y</w:t>
      </w:r>
      <w:r w:rsidR="00757450" w:rsidRPr="00F476A9">
        <w:rPr>
          <w:rFonts w:ascii="Palatino Linotype" w:hAnsi="Palatino Linotype"/>
          <w:i/>
          <w:iCs/>
          <w:sz w:val="20"/>
          <w:szCs w:val="20"/>
        </w:rPr>
        <w:t xml:space="preserve"> </w:t>
      </w:r>
      <w:r w:rsidRPr="00F476A9">
        <w:rPr>
          <w:rFonts w:ascii="Palatino Linotype" w:hAnsi="Palatino Linotype"/>
          <w:i/>
          <w:iCs/>
          <w:sz w:val="20"/>
          <w:szCs w:val="20"/>
        </w:rPr>
        <w:t>aportar a la Unidad Jurídica, las bases y elementos técnicos para su elaboración.</w:t>
      </w:r>
    </w:p>
    <w:p w14:paraId="7351B75C" w14:textId="77777777" w:rsidR="00757450"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8. Aplicar las normas y lineamientos que regulen el funcionamiento del Departamento de</w:t>
      </w:r>
      <w:r w:rsidR="00757450" w:rsidRPr="00F476A9">
        <w:rPr>
          <w:rFonts w:ascii="Palatino Linotype" w:hAnsi="Palatino Linotype"/>
          <w:i/>
          <w:iCs/>
          <w:sz w:val="20"/>
          <w:szCs w:val="20"/>
        </w:rPr>
        <w:t xml:space="preserve"> </w:t>
      </w:r>
      <w:r w:rsidRPr="00F476A9">
        <w:rPr>
          <w:rFonts w:ascii="Palatino Linotype" w:hAnsi="Palatino Linotype"/>
          <w:i/>
          <w:iCs/>
          <w:sz w:val="20"/>
          <w:szCs w:val="20"/>
        </w:rPr>
        <w:t>Factibilidades.</w:t>
      </w:r>
    </w:p>
    <w:p w14:paraId="54AEEEAB" w14:textId="77777777" w:rsidR="00757450" w:rsidRPr="00F476A9" w:rsidRDefault="00757450" w:rsidP="00376271">
      <w:pPr>
        <w:spacing w:line="360" w:lineRule="auto"/>
        <w:ind w:left="567" w:right="567"/>
        <w:jc w:val="both"/>
        <w:rPr>
          <w:rFonts w:ascii="Palatino Linotype" w:hAnsi="Palatino Linotype"/>
          <w:i/>
          <w:iCs/>
          <w:sz w:val="20"/>
          <w:szCs w:val="20"/>
        </w:rPr>
      </w:pPr>
    </w:p>
    <w:p w14:paraId="24D4C0E9" w14:textId="20F43C02" w:rsidR="00D05797" w:rsidRPr="00F476A9" w:rsidRDefault="00D05797"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 xml:space="preserve">1.1.2.2. DEPARTAMENTO DE SUPERVISIÓN DE OBRAS </w:t>
      </w:r>
    </w:p>
    <w:p w14:paraId="4AF86D49" w14:textId="77777777" w:rsidR="00D05797" w:rsidRPr="00F476A9" w:rsidRDefault="00D05797"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 xml:space="preserve">OBJETIVO: </w:t>
      </w:r>
    </w:p>
    <w:p w14:paraId="133332BE" w14:textId="77777777"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Comprende acciones encaminadas a controlar las actividades relacionadas con la elaboración de los programas, estudios y proyectos para obras públicas, y la vigilancia para garantizar el cumplimiento en la realización de las obras públicas planeadas. </w:t>
      </w:r>
    </w:p>
    <w:p w14:paraId="0B75BDC4" w14:textId="77777777" w:rsidR="00757450" w:rsidRPr="00F476A9" w:rsidRDefault="00D05797" w:rsidP="00376271">
      <w:pPr>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 xml:space="preserve">FUNCIONES: </w:t>
      </w:r>
    </w:p>
    <w:p w14:paraId="145159E7" w14:textId="4A6F391B"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1. Supervisar las obras ejecutadas por contrato y convenios por el organismo en apego al marco legal.</w:t>
      </w:r>
    </w:p>
    <w:p w14:paraId="6CDEBE41" w14:textId="49739302" w:rsidR="00757450" w:rsidRPr="00F476A9" w:rsidRDefault="00757450"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71DBA159" w14:textId="77777777" w:rsidR="00757450" w:rsidRPr="00F476A9" w:rsidRDefault="00757450" w:rsidP="00376271">
      <w:pPr>
        <w:spacing w:line="360" w:lineRule="auto"/>
        <w:ind w:left="567" w:right="567"/>
        <w:jc w:val="both"/>
        <w:rPr>
          <w:rFonts w:ascii="Palatino Linotype" w:hAnsi="Palatino Linotype"/>
          <w:i/>
          <w:iCs/>
          <w:sz w:val="20"/>
          <w:szCs w:val="20"/>
        </w:rPr>
      </w:pPr>
    </w:p>
    <w:p w14:paraId="2E8070B1"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cs="Arial"/>
          <w:b/>
          <w:bCs/>
          <w:i/>
          <w:iCs/>
          <w:sz w:val="20"/>
          <w:szCs w:val="20"/>
        </w:rPr>
      </w:pPr>
      <w:r w:rsidRPr="00F476A9">
        <w:rPr>
          <w:rFonts w:ascii="Palatino Linotype" w:hAnsi="Palatino Linotype" w:cs="Arial"/>
          <w:b/>
          <w:bCs/>
          <w:i/>
          <w:iCs/>
          <w:sz w:val="20"/>
          <w:szCs w:val="20"/>
        </w:rPr>
        <w:t>1.3.1. SUBDIRECCIÓN DE COMERCIALIZACIÓN</w:t>
      </w:r>
    </w:p>
    <w:p w14:paraId="106FF9D0"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lastRenderedPageBreak/>
        <w:t xml:space="preserve">OBJETIVO: </w:t>
      </w:r>
    </w:p>
    <w:p w14:paraId="32CF6D4A"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Comprende el conjunto de actividades encaminadas a captar y recaudar los recursos provenientes de las contribuciones municipales y de los ingresos derivados del Sistema de Coordinación Fiscal, así como los ingresos percibidos del Organismos Auxiliares, otros ingresos e ingresos netos derivados de financiamiento autorizados presupuestalmente con base en la legislación vigente; elaborar y rediseñar un padrón confiable por los diferentes ingresos tributarios municipales.</w:t>
      </w:r>
    </w:p>
    <w:p w14:paraId="5AA089B8"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FUNCIONES:</w:t>
      </w:r>
    </w:p>
    <w:p w14:paraId="5BD04FE1"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61954420"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i/>
          <w:iCs/>
          <w:sz w:val="20"/>
          <w:szCs w:val="20"/>
        </w:rPr>
      </w:pPr>
      <w:r w:rsidRPr="00F476A9">
        <w:rPr>
          <w:rFonts w:ascii="Palatino Linotype" w:hAnsi="Palatino Linotype"/>
          <w:b/>
          <w:bCs/>
          <w:i/>
          <w:iCs/>
          <w:sz w:val="20"/>
          <w:szCs w:val="20"/>
        </w:rPr>
        <w:t>10. Autorizar la elaboración de estados de cuenta por concepto del pago de los derechos de agua potable</w:t>
      </w:r>
      <w:r w:rsidRPr="00F476A9">
        <w:rPr>
          <w:rFonts w:ascii="Palatino Linotype" w:hAnsi="Palatino Linotype"/>
          <w:i/>
          <w:iCs/>
          <w:sz w:val="20"/>
          <w:szCs w:val="20"/>
        </w:rPr>
        <w:t xml:space="preserve"> y drenaje, así como expedir constancias de no adeudo o de no servicios, que requieran los usuarios.</w:t>
      </w:r>
    </w:p>
    <w:p w14:paraId="36637437"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cs="Arial"/>
          <w:i/>
          <w:iCs/>
          <w:sz w:val="20"/>
          <w:szCs w:val="20"/>
        </w:rPr>
      </w:pPr>
      <w:r w:rsidRPr="00F476A9">
        <w:rPr>
          <w:rFonts w:ascii="Palatino Linotype" w:hAnsi="Palatino Linotype" w:cs="Arial"/>
          <w:i/>
          <w:iCs/>
          <w:sz w:val="20"/>
          <w:szCs w:val="20"/>
        </w:rPr>
        <w:t>(…)</w:t>
      </w:r>
    </w:p>
    <w:p w14:paraId="206E2DBC"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cs="Arial"/>
          <w:i/>
          <w:iCs/>
          <w:sz w:val="20"/>
          <w:szCs w:val="20"/>
        </w:rPr>
      </w:pPr>
    </w:p>
    <w:p w14:paraId="3DDD5146"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cs="Arial"/>
          <w:b/>
          <w:bCs/>
          <w:i/>
          <w:iCs/>
          <w:sz w:val="20"/>
          <w:szCs w:val="20"/>
        </w:rPr>
      </w:pPr>
      <w:r w:rsidRPr="00F476A9">
        <w:rPr>
          <w:rFonts w:ascii="Palatino Linotype" w:hAnsi="Palatino Linotype" w:cs="Arial"/>
          <w:b/>
          <w:bCs/>
          <w:i/>
          <w:iCs/>
          <w:sz w:val="20"/>
          <w:szCs w:val="20"/>
        </w:rPr>
        <w:t>1.3.1.2. DEPARTAMENTO DE PADRÓN DE USUARIOS</w:t>
      </w:r>
    </w:p>
    <w:p w14:paraId="6E83CB4F"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b/>
          <w:bCs/>
          <w:i/>
          <w:iCs/>
          <w:sz w:val="20"/>
          <w:szCs w:val="20"/>
        </w:rPr>
      </w:pPr>
      <w:bookmarkStart w:id="39" w:name="_Hlk94693415"/>
      <w:r w:rsidRPr="00F476A9">
        <w:rPr>
          <w:rFonts w:ascii="Palatino Linotype" w:hAnsi="Palatino Linotype"/>
          <w:b/>
          <w:bCs/>
          <w:i/>
          <w:iCs/>
          <w:sz w:val="20"/>
          <w:szCs w:val="20"/>
        </w:rPr>
        <w:t xml:space="preserve">OBJETIVO: </w:t>
      </w:r>
      <w:bookmarkEnd w:id="39"/>
    </w:p>
    <w:p w14:paraId="511B9095"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Comprende el conjunto de actividades encaminadas a captar y recaudar los recursos provenientes de las contribuciones municipales y de los ingresos derivados del Sistema de Coordinación Fiscal, así como los ingresos percibidos del Organismos Auxiliares, otros ingresos e ingresos netos derivados de financiamiento autorizados presupuestalmente con base en la legislación vigente; elaborar y rediseñar un padrón confiable por los diferentes ingresos tributarios municipales.</w:t>
      </w:r>
    </w:p>
    <w:p w14:paraId="298679C6"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b/>
          <w:bCs/>
          <w:i/>
          <w:iCs/>
          <w:sz w:val="20"/>
          <w:szCs w:val="20"/>
        </w:rPr>
      </w:pPr>
      <w:r w:rsidRPr="00F476A9">
        <w:rPr>
          <w:rFonts w:ascii="Palatino Linotype" w:hAnsi="Palatino Linotype"/>
          <w:b/>
          <w:bCs/>
          <w:i/>
          <w:iCs/>
          <w:sz w:val="20"/>
          <w:szCs w:val="20"/>
        </w:rPr>
        <w:t>FUNCIONES:</w:t>
      </w:r>
    </w:p>
    <w:p w14:paraId="26FA6C02"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700E62B6" w14:textId="77777777" w:rsidR="00D05797" w:rsidRPr="00F476A9" w:rsidRDefault="00D05797" w:rsidP="00376271">
      <w:pPr>
        <w:widowControl w:val="0"/>
        <w:tabs>
          <w:tab w:val="left" w:pos="1701"/>
          <w:tab w:val="left" w:pos="1843"/>
        </w:tabs>
        <w:autoSpaceDE w:val="0"/>
        <w:autoSpaceDN w:val="0"/>
        <w:adjustRightInd w:val="0"/>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3. </w:t>
      </w:r>
      <w:r w:rsidRPr="00F476A9">
        <w:rPr>
          <w:rFonts w:ascii="Palatino Linotype" w:hAnsi="Palatino Linotype"/>
          <w:b/>
          <w:bCs/>
          <w:i/>
          <w:iCs/>
          <w:sz w:val="20"/>
          <w:szCs w:val="20"/>
        </w:rPr>
        <w:t>Supervisar la elaboración de estados de cuenta por concepto del pago de los derechos de agua potable</w:t>
      </w:r>
      <w:r w:rsidRPr="00F476A9">
        <w:rPr>
          <w:rFonts w:ascii="Palatino Linotype" w:hAnsi="Palatino Linotype"/>
          <w:i/>
          <w:iCs/>
          <w:sz w:val="20"/>
          <w:szCs w:val="20"/>
        </w:rPr>
        <w:t xml:space="preserve"> y drenaje, así como expedir constancias de no adeudo o de no servicios, que requieran los usuarios.</w:t>
      </w:r>
    </w:p>
    <w:p w14:paraId="45BE7B62" w14:textId="72EDE616" w:rsidR="00D05797" w:rsidRPr="00F476A9" w:rsidRDefault="00D05797"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w:t>
      </w:r>
    </w:p>
    <w:p w14:paraId="1C56FC9C" w14:textId="77777777" w:rsidR="00C85E78" w:rsidRPr="00F476A9" w:rsidRDefault="00C85E78" w:rsidP="00B96AFB">
      <w:pPr>
        <w:spacing w:line="360" w:lineRule="auto"/>
        <w:ind w:right="49"/>
        <w:jc w:val="both"/>
        <w:rPr>
          <w:rFonts w:ascii="Palatino Linotype" w:hAnsi="Palatino Linotype"/>
          <w:sz w:val="22"/>
          <w:szCs w:val="22"/>
        </w:rPr>
      </w:pPr>
    </w:p>
    <w:p w14:paraId="71C0F698" w14:textId="251E622C" w:rsidR="00583001" w:rsidRPr="00F476A9" w:rsidRDefault="00796957" w:rsidP="00B96AFB">
      <w:pPr>
        <w:spacing w:line="360" w:lineRule="auto"/>
        <w:ind w:right="49"/>
        <w:jc w:val="both"/>
        <w:rPr>
          <w:rFonts w:ascii="Palatino Linotype" w:eastAsia="Calibri" w:hAnsi="Palatino Linotype" w:cs="Arial"/>
          <w:sz w:val="22"/>
          <w:szCs w:val="22"/>
        </w:rPr>
      </w:pPr>
      <w:r w:rsidRPr="00F476A9">
        <w:rPr>
          <w:rFonts w:ascii="Palatino Linotype" w:hAnsi="Palatino Linotype"/>
          <w:bCs/>
          <w:sz w:val="22"/>
          <w:szCs w:val="22"/>
        </w:rPr>
        <w:lastRenderedPageBreak/>
        <w:t xml:space="preserve">De lo hasta aquí expuesto se advierte que, </w:t>
      </w:r>
      <w:r w:rsidRPr="00F476A9">
        <w:rPr>
          <w:rFonts w:ascii="Palatino Linotype" w:hAnsi="Palatino Linotype"/>
          <w:b/>
          <w:bCs/>
          <w:sz w:val="22"/>
          <w:szCs w:val="22"/>
        </w:rPr>
        <w:t>EL SUJETO OBLIGADO</w:t>
      </w:r>
      <w:r w:rsidRPr="00F476A9">
        <w:rPr>
          <w:rFonts w:ascii="Palatino Linotype" w:hAnsi="Palatino Linotype"/>
          <w:bCs/>
          <w:sz w:val="22"/>
          <w:szCs w:val="22"/>
        </w:rPr>
        <w:t xml:space="preserve"> </w:t>
      </w:r>
      <w:r w:rsidR="00C85E78" w:rsidRPr="00F476A9">
        <w:rPr>
          <w:rFonts w:ascii="Palatino Linotype" w:hAnsi="Palatino Linotype"/>
          <w:bCs/>
          <w:sz w:val="22"/>
          <w:szCs w:val="22"/>
        </w:rPr>
        <w:t>no e</w:t>
      </w:r>
      <w:r w:rsidR="00C85E78" w:rsidRPr="00F476A9">
        <w:rPr>
          <w:rFonts w:ascii="Palatino Linotype" w:eastAsia="Calibri" w:hAnsi="Palatino Linotype" w:cs="Arial"/>
          <w:bCs/>
          <w:sz w:val="22"/>
          <w:szCs w:val="22"/>
        </w:rPr>
        <w:t xml:space="preserve">mitió un pronunciamiento al respecto, donde </w:t>
      </w:r>
      <w:r w:rsidR="00C85E78" w:rsidRPr="00F476A9">
        <w:rPr>
          <w:rFonts w:ascii="Palatino Linotype" w:eastAsia="Calibri" w:hAnsi="Palatino Linotype" w:cs="Arial"/>
          <w:sz w:val="22"/>
          <w:szCs w:val="22"/>
        </w:rPr>
        <w:t>debió</w:t>
      </w:r>
      <w:r w:rsidRPr="00F476A9">
        <w:rPr>
          <w:rFonts w:ascii="Palatino Linotype" w:eastAsia="Calibri" w:hAnsi="Palatino Linotype" w:cs="Arial"/>
          <w:sz w:val="22"/>
          <w:szCs w:val="22"/>
        </w:rPr>
        <w:t xml:space="preserve"> notificar al particular y de ser el caso orientarlo con el Sujeto Obligado competente; por ello, dicha incompetencia tiene que ser aprobada por el Comité de Transparencia del </w:t>
      </w:r>
      <w:r w:rsidRPr="00F476A9">
        <w:rPr>
          <w:rFonts w:ascii="Palatino Linotype" w:eastAsia="Calibri" w:hAnsi="Palatino Linotype" w:cs="Arial"/>
          <w:b/>
          <w:sz w:val="22"/>
          <w:szCs w:val="22"/>
        </w:rPr>
        <w:t>SUJETO OBLIGADO</w:t>
      </w:r>
      <w:r w:rsidRPr="00F476A9">
        <w:rPr>
          <w:rFonts w:ascii="Palatino Linotype" w:eastAsia="Calibri" w:hAnsi="Palatino Linotype" w:cs="Arial"/>
          <w:sz w:val="22"/>
          <w:szCs w:val="22"/>
        </w:rPr>
        <w:t xml:space="preserve"> en términos del artículo 49, fracciones I y II de la Ley de la materia, </w:t>
      </w:r>
      <w:r w:rsidR="00C85E78" w:rsidRPr="00F476A9">
        <w:rPr>
          <w:rFonts w:ascii="Palatino Linotype" w:eastAsia="Calibri" w:hAnsi="Palatino Linotype" w:cs="Arial"/>
          <w:sz w:val="22"/>
          <w:szCs w:val="22"/>
        </w:rPr>
        <w:t xml:space="preserve">al respecto, </w:t>
      </w:r>
      <w:r w:rsidRPr="00F476A9">
        <w:rPr>
          <w:rFonts w:ascii="Palatino Linotype" w:eastAsia="Calibri" w:hAnsi="Palatino Linotype" w:cs="Arial"/>
          <w:sz w:val="22"/>
          <w:szCs w:val="22"/>
        </w:rPr>
        <w:t xml:space="preserve">se considera viable ordenar al </w:t>
      </w:r>
      <w:r w:rsidRPr="00F476A9">
        <w:rPr>
          <w:rFonts w:ascii="Palatino Linotype" w:eastAsia="Calibri" w:hAnsi="Palatino Linotype" w:cs="Arial"/>
          <w:b/>
          <w:sz w:val="22"/>
          <w:szCs w:val="22"/>
        </w:rPr>
        <w:t>SUJETO OBLIGADO</w:t>
      </w:r>
      <w:r w:rsidRPr="00F476A9">
        <w:rPr>
          <w:rFonts w:ascii="Palatino Linotype" w:eastAsia="Calibri" w:hAnsi="Palatino Linotype" w:cs="Arial"/>
          <w:sz w:val="22"/>
          <w:szCs w:val="22"/>
        </w:rPr>
        <w:t xml:space="preserve"> realizar a través de su Comité de Transparencia, el Acuerdo mediante el cual se confirme la incompetencia, respecto </w:t>
      </w:r>
      <w:r w:rsidR="00C85E78" w:rsidRPr="00F476A9">
        <w:rPr>
          <w:rFonts w:ascii="Palatino Linotype" w:eastAsia="Calibri" w:hAnsi="Palatino Linotype" w:cs="Arial"/>
          <w:sz w:val="22"/>
          <w:szCs w:val="22"/>
        </w:rPr>
        <w:t xml:space="preserve">los documentos relacionados con el impacto de agua y de drenaje y la factibilidad. </w:t>
      </w:r>
    </w:p>
    <w:p w14:paraId="5B90487C" w14:textId="77777777" w:rsidR="00825F3C" w:rsidRPr="00F476A9" w:rsidRDefault="00825F3C" w:rsidP="00B96AFB">
      <w:pPr>
        <w:spacing w:line="360" w:lineRule="auto"/>
        <w:ind w:right="49"/>
        <w:jc w:val="both"/>
        <w:rPr>
          <w:rFonts w:ascii="Palatino Linotype" w:eastAsia="Calibri" w:hAnsi="Palatino Linotype" w:cs="Arial"/>
          <w:sz w:val="22"/>
          <w:szCs w:val="22"/>
        </w:rPr>
      </w:pPr>
    </w:p>
    <w:p w14:paraId="68971770" w14:textId="3797CCC6" w:rsidR="00C85E78" w:rsidRPr="00F476A9" w:rsidRDefault="00F441E5" w:rsidP="00B96AFB">
      <w:pPr>
        <w:widowControl w:val="0"/>
        <w:suppressAutoHyphens/>
        <w:spacing w:line="360" w:lineRule="auto"/>
        <w:jc w:val="both"/>
        <w:rPr>
          <w:rFonts w:ascii="Palatino Linotype" w:eastAsia="Calibri" w:hAnsi="Palatino Linotype" w:cs="Arial"/>
          <w:sz w:val="22"/>
          <w:szCs w:val="22"/>
        </w:rPr>
      </w:pPr>
      <w:r w:rsidRPr="00F476A9">
        <w:rPr>
          <w:rFonts w:ascii="Palatino Linotype" w:eastAsia="Calibri" w:hAnsi="Palatino Linotype" w:cs="Arial"/>
          <w:sz w:val="22"/>
          <w:szCs w:val="22"/>
        </w:rPr>
        <w:t xml:space="preserve">Finalmente, relativo al numeral 22, </w:t>
      </w:r>
      <w:r w:rsidRPr="00F476A9">
        <w:rPr>
          <w:rFonts w:ascii="Palatino Linotype" w:eastAsiaTheme="minorHAnsi" w:hAnsi="Palatino Linotype"/>
          <w:i/>
          <w:sz w:val="22"/>
          <w:szCs w:val="22"/>
          <w:lang w:val="es-ES_tradnl" w:eastAsia="en-US"/>
        </w:rPr>
        <w:t xml:space="preserve">“en caso de haber establecido medidas de mitigación de cualquier tipo en cualquier aspecto a cubrir por esta unidad económica, solicitamos el expediente competo de cada uno de estas condicionantes o medidas mitigatorias.” (Sic), </w:t>
      </w:r>
      <w:r w:rsidRPr="00F476A9">
        <w:rPr>
          <w:rFonts w:ascii="Palatino Linotype" w:hAnsi="Palatino Linotype"/>
          <w:bCs/>
          <w:sz w:val="22"/>
          <w:szCs w:val="22"/>
          <w:lang w:val="es-ES_tradnl"/>
        </w:rPr>
        <w:t xml:space="preserve">No hubo pronunciamiento del </w:t>
      </w:r>
      <w:r w:rsidRPr="00F476A9">
        <w:rPr>
          <w:rFonts w:ascii="Palatino Linotype" w:hAnsi="Palatino Linotype"/>
          <w:b/>
          <w:sz w:val="22"/>
          <w:szCs w:val="22"/>
          <w:lang w:val="es-ES_tradnl"/>
        </w:rPr>
        <w:t>SUJETO OBLIGADO</w:t>
      </w:r>
      <w:r w:rsidRPr="00F476A9">
        <w:rPr>
          <w:rFonts w:ascii="Palatino Linotype" w:hAnsi="Palatino Linotype"/>
          <w:bCs/>
          <w:sz w:val="22"/>
          <w:szCs w:val="22"/>
          <w:lang w:val="es-ES_tradnl"/>
        </w:rPr>
        <w:t xml:space="preserve">, existe fuente obligación que este es competente puesto que dentro sus funciones se derivada imponer </w:t>
      </w:r>
      <w:r w:rsidR="005E7631" w:rsidRPr="00F476A9">
        <w:rPr>
          <w:rFonts w:ascii="Palatino Linotype" w:hAnsi="Palatino Linotype"/>
          <w:bCs/>
          <w:sz w:val="22"/>
          <w:szCs w:val="22"/>
          <w:lang w:val="es-ES_tradnl"/>
        </w:rPr>
        <w:t xml:space="preserve">medidas de mitigación y condicionantes, por el mal uso en el </w:t>
      </w:r>
      <w:r w:rsidR="005E7631" w:rsidRPr="00F476A9">
        <w:rPr>
          <w:rFonts w:ascii="Palatino Linotype" w:hAnsi="Palatino Linotype"/>
          <w:iCs/>
          <w:sz w:val="22"/>
          <w:szCs w:val="22"/>
        </w:rPr>
        <w:t>ejercicio de la actividad comercial, industrial o de servicios</w:t>
      </w:r>
      <w:r w:rsidR="005E7631" w:rsidRPr="00F476A9">
        <w:rPr>
          <w:rFonts w:ascii="Palatino Linotype" w:eastAsiaTheme="minorHAnsi" w:hAnsi="Palatino Linotype"/>
          <w:iCs/>
          <w:sz w:val="22"/>
          <w:szCs w:val="22"/>
          <w:lang w:val="es-ES_tradnl" w:eastAsia="en-US"/>
        </w:rPr>
        <w:t xml:space="preserve"> ya sea de salón de fiesta hasta ser una procesadora de alimentos, para mayor precisión se citan los artículos 143, 149, 174, 175, 181, del Bando Municipal de Metepec, 2021:</w:t>
      </w:r>
    </w:p>
    <w:p w14:paraId="5E75F265" w14:textId="77777777" w:rsidR="00F441E5" w:rsidRPr="00F476A9" w:rsidRDefault="00F441E5" w:rsidP="00B96AFB">
      <w:pPr>
        <w:spacing w:line="360" w:lineRule="auto"/>
        <w:ind w:left="850" w:right="901"/>
        <w:jc w:val="both"/>
        <w:rPr>
          <w:rFonts w:ascii="Palatino Linotype" w:hAnsi="Palatino Linotype"/>
          <w:i/>
          <w:iCs/>
          <w:sz w:val="20"/>
          <w:szCs w:val="20"/>
          <w:lang w:val="es-ES"/>
        </w:rPr>
      </w:pPr>
    </w:p>
    <w:p w14:paraId="15CD8D3B" w14:textId="70261124" w:rsidR="001B79D3" w:rsidRPr="00F476A9" w:rsidRDefault="005E7631" w:rsidP="00376271">
      <w:pPr>
        <w:spacing w:line="360" w:lineRule="auto"/>
        <w:ind w:left="567" w:right="567"/>
        <w:jc w:val="both"/>
        <w:rPr>
          <w:rFonts w:ascii="Palatino Linotype" w:hAnsi="Palatino Linotype"/>
          <w:i/>
          <w:iCs/>
          <w:sz w:val="20"/>
          <w:szCs w:val="20"/>
          <w:lang w:val="es-ES"/>
        </w:rPr>
      </w:pPr>
      <w:r w:rsidRPr="00F476A9">
        <w:rPr>
          <w:rFonts w:ascii="Palatino Linotype" w:hAnsi="Palatino Linotype"/>
          <w:i/>
          <w:iCs/>
          <w:sz w:val="20"/>
          <w:szCs w:val="20"/>
          <w:lang w:val="es-ES"/>
        </w:rPr>
        <w:t>“</w:t>
      </w:r>
      <w:r w:rsidR="001B79D3" w:rsidRPr="00F476A9">
        <w:rPr>
          <w:rFonts w:ascii="Palatino Linotype" w:hAnsi="Palatino Linotype"/>
          <w:i/>
          <w:iCs/>
          <w:sz w:val="20"/>
          <w:szCs w:val="20"/>
          <w:lang w:val="es-ES"/>
        </w:rPr>
        <w:t>ARTÍCULO 143.- La autoridad municipal está facultada para realizar, ordenar y controlar los 365</w:t>
      </w:r>
      <w:r w:rsidR="002532AA" w:rsidRPr="00F476A9">
        <w:rPr>
          <w:rFonts w:ascii="Palatino Linotype" w:hAnsi="Palatino Linotype"/>
          <w:i/>
          <w:iCs/>
          <w:sz w:val="20"/>
          <w:szCs w:val="20"/>
          <w:lang w:val="es-ES"/>
        </w:rPr>
        <w:t xml:space="preserve"> </w:t>
      </w:r>
      <w:r w:rsidR="001B79D3" w:rsidRPr="00F476A9">
        <w:rPr>
          <w:rFonts w:ascii="Palatino Linotype" w:hAnsi="Palatino Linotype"/>
          <w:i/>
          <w:iCs/>
          <w:sz w:val="20"/>
          <w:szCs w:val="20"/>
          <w:lang w:val="es-ES"/>
        </w:rPr>
        <w:t xml:space="preserve">días del año, durante las 24 horas, </w:t>
      </w:r>
      <w:bookmarkStart w:id="40" w:name="_Hlk95147330"/>
      <w:r w:rsidR="001B79D3" w:rsidRPr="00F476A9">
        <w:rPr>
          <w:rFonts w:ascii="Palatino Linotype" w:hAnsi="Palatino Linotype"/>
          <w:i/>
          <w:iCs/>
          <w:sz w:val="20"/>
          <w:szCs w:val="20"/>
          <w:lang w:val="es-ES"/>
        </w:rPr>
        <w:t>la verificación, inspección, infracción, suspensión, clausura y</w:t>
      </w:r>
      <w:r w:rsidR="002532AA" w:rsidRPr="00F476A9">
        <w:rPr>
          <w:rFonts w:ascii="Palatino Linotype" w:hAnsi="Palatino Linotype"/>
          <w:i/>
          <w:iCs/>
          <w:sz w:val="20"/>
          <w:szCs w:val="20"/>
          <w:lang w:val="es-ES"/>
        </w:rPr>
        <w:t xml:space="preserve"> </w:t>
      </w:r>
      <w:r w:rsidR="001B79D3" w:rsidRPr="00F476A9">
        <w:rPr>
          <w:rFonts w:ascii="Palatino Linotype" w:hAnsi="Palatino Linotype"/>
          <w:i/>
          <w:iCs/>
          <w:sz w:val="20"/>
          <w:szCs w:val="20"/>
          <w:lang w:val="es-ES"/>
        </w:rPr>
        <w:t xml:space="preserve">fiscalización de las actividades que realizan los particulares </w:t>
      </w:r>
      <w:bookmarkEnd w:id="40"/>
      <w:r w:rsidR="001B79D3" w:rsidRPr="00F476A9">
        <w:rPr>
          <w:rFonts w:ascii="Palatino Linotype" w:hAnsi="Palatino Linotype"/>
          <w:i/>
          <w:iCs/>
          <w:sz w:val="20"/>
          <w:szCs w:val="20"/>
          <w:lang w:val="es-ES"/>
        </w:rPr>
        <w:t>y, en su caso, la cancelación de las</w:t>
      </w:r>
      <w:r w:rsidR="002532AA" w:rsidRPr="00F476A9">
        <w:rPr>
          <w:rFonts w:ascii="Palatino Linotype" w:hAnsi="Palatino Linotype"/>
          <w:i/>
          <w:iCs/>
          <w:sz w:val="20"/>
          <w:szCs w:val="20"/>
          <w:lang w:val="es-ES"/>
        </w:rPr>
        <w:t xml:space="preserve"> </w:t>
      </w:r>
      <w:r w:rsidR="001B79D3" w:rsidRPr="00F476A9">
        <w:rPr>
          <w:rFonts w:ascii="Palatino Linotype" w:hAnsi="Palatino Linotype"/>
          <w:i/>
          <w:iCs/>
          <w:sz w:val="20"/>
          <w:szCs w:val="20"/>
          <w:lang w:val="es-ES"/>
        </w:rPr>
        <w:t>licencias, permisos o autorizaciones otorgadas, para lo cual se auxiliará del cuerpo de inspección</w:t>
      </w:r>
      <w:r w:rsidR="002532AA" w:rsidRPr="00F476A9">
        <w:rPr>
          <w:rFonts w:ascii="Palatino Linotype" w:hAnsi="Palatino Linotype"/>
          <w:i/>
          <w:iCs/>
          <w:sz w:val="20"/>
          <w:szCs w:val="20"/>
          <w:lang w:val="es-ES"/>
        </w:rPr>
        <w:t xml:space="preserve"> </w:t>
      </w:r>
      <w:r w:rsidR="001B79D3" w:rsidRPr="00F476A9">
        <w:rPr>
          <w:rFonts w:ascii="Palatino Linotype" w:hAnsi="Palatino Linotype"/>
          <w:i/>
          <w:iCs/>
          <w:sz w:val="20"/>
          <w:szCs w:val="20"/>
          <w:lang w:val="es-ES"/>
        </w:rPr>
        <w:t>que corresponda. Las inspectoras, inspectores, notificadoras, notificadores, ejecutoras y ejecutores</w:t>
      </w:r>
      <w:r w:rsidR="002532AA" w:rsidRPr="00F476A9">
        <w:rPr>
          <w:rFonts w:ascii="Palatino Linotype" w:hAnsi="Palatino Linotype"/>
          <w:i/>
          <w:iCs/>
          <w:sz w:val="20"/>
          <w:szCs w:val="20"/>
          <w:lang w:val="es-ES"/>
        </w:rPr>
        <w:t xml:space="preserve"> </w:t>
      </w:r>
      <w:r w:rsidR="001B79D3" w:rsidRPr="00F476A9">
        <w:rPr>
          <w:rFonts w:ascii="Palatino Linotype" w:hAnsi="Palatino Linotype"/>
          <w:i/>
          <w:iCs/>
          <w:sz w:val="20"/>
          <w:szCs w:val="20"/>
          <w:lang w:val="es-ES"/>
        </w:rPr>
        <w:t>en el cumplimiento de sus funciones, deberán acreditar su personalidad con la credencial con</w:t>
      </w:r>
      <w:r w:rsidR="002532AA" w:rsidRPr="00F476A9">
        <w:rPr>
          <w:rFonts w:ascii="Palatino Linotype" w:hAnsi="Palatino Linotype"/>
          <w:i/>
          <w:iCs/>
          <w:sz w:val="20"/>
          <w:szCs w:val="20"/>
          <w:lang w:val="es-ES"/>
        </w:rPr>
        <w:t xml:space="preserve"> </w:t>
      </w:r>
      <w:r w:rsidR="001B79D3" w:rsidRPr="00F476A9">
        <w:rPr>
          <w:rFonts w:ascii="Palatino Linotype" w:hAnsi="Palatino Linotype"/>
          <w:i/>
          <w:iCs/>
          <w:sz w:val="20"/>
          <w:szCs w:val="20"/>
          <w:lang w:val="es-ES"/>
        </w:rPr>
        <w:t>fotografía respectiva, así como, el oficio de comisión firmado por la autoridad competente, lo que</w:t>
      </w:r>
      <w:r w:rsidR="002532AA" w:rsidRPr="00F476A9">
        <w:rPr>
          <w:rFonts w:ascii="Palatino Linotype" w:hAnsi="Palatino Linotype"/>
          <w:i/>
          <w:iCs/>
          <w:sz w:val="20"/>
          <w:szCs w:val="20"/>
          <w:lang w:val="es-ES"/>
        </w:rPr>
        <w:t xml:space="preserve"> </w:t>
      </w:r>
      <w:r w:rsidR="001B79D3" w:rsidRPr="00F476A9">
        <w:rPr>
          <w:rFonts w:ascii="Palatino Linotype" w:hAnsi="Palatino Linotype"/>
          <w:i/>
          <w:iCs/>
          <w:sz w:val="20"/>
          <w:szCs w:val="20"/>
          <w:lang w:val="es-ES"/>
        </w:rPr>
        <w:t>dará autenticidad a los actos por ellos realizados, pudiéndose auxiliar con el uso de aparatos</w:t>
      </w:r>
      <w:r w:rsidR="002532AA" w:rsidRPr="00F476A9">
        <w:rPr>
          <w:rFonts w:ascii="Palatino Linotype" w:hAnsi="Palatino Linotype"/>
          <w:i/>
          <w:iCs/>
          <w:sz w:val="20"/>
          <w:szCs w:val="20"/>
          <w:lang w:val="es-ES"/>
        </w:rPr>
        <w:t xml:space="preserve"> </w:t>
      </w:r>
      <w:r w:rsidR="001B79D3" w:rsidRPr="00F476A9">
        <w:rPr>
          <w:rFonts w:ascii="Palatino Linotype" w:hAnsi="Palatino Linotype"/>
          <w:i/>
          <w:iCs/>
          <w:sz w:val="20"/>
          <w:szCs w:val="20"/>
          <w:lang w:val="es-ES"/>
        </w:rPr>
        <w:t>electrónicos de fotografía y/o grabación.</w:t>
      </w:r>
    </w:p>
    <w:p w14:paraId="1897925C" w14:textId="77777777" w:rsidR="002532AA" w:rsidRPr="00F476A9" w:rsidRDefault="002532AA" w:rsidP="00376271">
      <w:pPr>
        <w:spacing w:line="360" w:lineRule="auto"/>
        <w:ind w:left="567" w:right="567"/>
        <w:jc w:val="both"/>
        <w:rPr>
          <w:rFonts w:ascii="Palatino Linotype" w:hAnsi="Palatino Linotype"/>
          <w:i/>
          <w:iCs/>
          <w:sz w:val="20"/>
          <w:szCs w:val="20"/>
          <w:lang w:val="es-ES"/>
        </w:rPr>
      </w:pPr>
    </w:p>
    <w:p w14:paraId="6FFE0ED5" w14:textId="503EEA84" w:rsidR="001B79D3" w:rsidRPr="00F476A9" w:rsidRDefault="001B79D3" w:rsidP="00376271">
      <w:pPr>
        <w:spacing w:line="360" w:lineRule="auto"/>
        <w:ind w:left="567" w:right="567"/>
        <w:jc w:val="both"/>
        <w:rPr>
          <w:rFonts w:ascii="Palatino Linotype" w:hAnsi="Palatino Linotype"/>
          <w:i/>
          <w:iCs/>
          <w:sz w:val="20"/>
          <w:szCs w:val="20"/>
          <w:lang w:val="es-ES"/>
        </w:rPr>
      </w:pPr>
      <w:r w:rsidRPr="00F476A9">
        <w:rPr>
          <w:rFonts w:ascii="Palatino Linotype" w:hAnsi="Palatino Linotype"/>
          <w:i/>
          <w:iCs/>
          <w:sz w:val="20"/>
          <w:szCs w:val="20"/>
          <w:lang w:val="es-ES"/>
        </w:rPr>
        <w:t>Los particulares están obligados a permitir el acceso inmediato a las inspectoras e inspectores</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debidamente acreditados con la identificación con fotografía emitida por la dependencia municipal</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correspondiente, en caso de no hacerlo, se aplicarán las medidas de apremio que correspondan.</w:t>
      </w:r>
    </w:p>
    <w:p w14:paraId="18B79CD4" w14:textId="77777777" w:rsidR="002532AA" w:rsidRPr="00F476A9" w:rsidRDefault="002532AA" w:rsidP="00376271">
      <w:pPr>
        <w:spacing w:line="360" w:lineRule="auto"/>
        <w:ind w:left="567" w:right="567"/>
        <w:jc w:val="both"/>
        <w:rPr>
          <w:rFonts w:ascii="Palatino Linotype" w:hAnsi="Palatino Linotype"/>
          <w:i/>
          <w:iCs/>
          <w:sz w:val="20"/>
          <w:szCs w:val="20"/>
          <w:lang w:val="es-ES"/>
        </w:rPr>
      </w:pPr>
    </w:p>
    <w:p w14:paraId="790E1DC3" w14:textId="2D7E3D83" w:rsidR="001B79D3" w:rsidRPr="00F476A9" w:rsidRDefault="001B79D3" w:rsidP="00376271">
      <w:pPr>
        <w:spacing w:line="360" w:lineRule="auto"/>
        <w:ind w:left="567" w:right="567"/>
        <w:jc w:val="both"/>
        <w:rPr>
          <w:rFonts w:ascii="Palatino Linotype" w:hAnsi="Palatino Linotype"/>
          <w:i/>
          <w:iCs/>
          <w:sz w:val="20"/>
          <w:szCs w:val="20"/>
          <w:lang w:val="es-ES"/>
        </w:rPr>
      </w:pPr>
      <w:r w:rsidRPr="00F476A9">
        <w:rPr>
          <w:rFonts w:ascii="Palatino Linotype" w:hAnsi="Palatino Linotype"/>
          <w:i/>
          <w:iCs/>
          <w:sz w:val="20"/>
          <w:szCs w:val="20"/>
          <w:lang w:val="es-ES"/>
        </w:rPr>
        <w:t>La supervisión de las condiciones de higiene, seguridad contra incendios y siniestros que debe</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observar todo establecimiento abierto al público, se hará conforme a la normatividad en materia de</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protección civil.</w:t>
      </w:r>
    </w:p>
    <w:p w14:paraId="5F0A9298" w14:textId="77777777" w:rsidR="002532AA" w:rsidRPr="00F476A9" w:rsidRDefault="002532AA" w:rsidP="00376271">
      <w:pPr>
        <w:spacing w:line="360" w:lineRule="auto"/>
        <w:ind w:left="567" w:right="567"/>
        <w:jc w:val="both"/>
        <w:rPr>
          <w:rFonts w:ascii="Palatino Linotype" w:hAnsi="Palatino Linotype"/>
          <w:i/>
          <w:iCs/>
          <w:sz w:val="20"/>
          <w:szCs w:val="20"/>
          <w:lang w:val="es-ES"/>
        </w:rPr>
      </w:pPr>
    </w:p>
    <w:p w14:paraId="7414B19B" w14:textId="43AB465D" w:rsidR="001B79D3" w:rsidRPr="00F476A9" w:rsidRDefault="001B79D3" w:rsidP="00376271">
      <w:pPr>
        <w:spacing w:line="360" w:lineRule="auto"/>
        <w:ind w:left="567" w:right="567"/>
        <w:jc w:val="both"/>
        <w:rPr>
          <w:rFonts w:ascii="Palatino Linotype" w:hAnsi="Palatino Linotype"/>
          <w:i/>
          <w:iCs/>
          <w:sz w:val="20"/>
          <w:szCs w:val="20"/>
          <w:lang w:val="es-ES"/>
        </w:rPr>
      </w:pPr>
      <w:r w:rsidRPr="00F476A9">
        <w:rPr>
          <w:rFonts w:ascii="Palatino Linotype" w:hAnsi="Palatino Linotype"/>
          <w:i/>
          <w:iCs/>
          <w:sz w:val="20"/>
          <w:szCs w:val="20"/>
          <w:lang w:val="es-ES"/>
        </w:rPr>
        <w:t>La Coordinación de Protección Civil y Bomberos aplicará como medida preventiva, la suspensión de</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actividades, de manera temporal, total o parcial, de la construcción, instalación, explotación de</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obras, prestación de servicios, establecimientos comerciales, industriales y de espectáculos, cuando</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no se cuenten con las medidas de seguridad y/o exista un riesgo inminente, conforme a lo</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establecido en las leyes, reglamentos y demás ordenamientos legales aplicables en materia de</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Protección Civil.</w:t>
      </w:r>
    </w:p>
    <w:p w14:paraId="58EE74DA" w14:textId="77777777" w:rsidR="001B79D3" w:rsidRPr="00F476A9" w:rsidRDefault="001B79D3" w:rsidP="00376271">
      <w:pPr>
        <w:spacing w:line="360" w:lineRule="auto"/>
        <w:ind w:left="567" w:right="567"/>
        <w:jc w:val="both"/>
        <w:rPr>
          <w:rFonts w:ascii="Palatino Linotype" w:hAnsi="Palatino Linotype"/>
          <w:i/>
          <w:iCs/>
          <w:sz w:val="20"/>
          <w:szCs w:val="20"/>
          <w:lang w:val="es-ES"/>
        </w:rPr>
      </w:pPr>
    </w:p>
    <w:p w14:paraId="5D883851" w14:textId="446BD9E8" w:rsidR="001B79D3" w:rsidRPr="00F476A9" w:rsidRDefault="001B79D3" w:rsidP="00376271">
      <w:pPr>
        <w:spacing w:line="360" w:lineRule="auto"/>
        <w:ind w:left="567" w:right="567"/>
        <w:jc w:val="both"/>
        <w:rPr>
          <w:rFonts w:ascii="Palatino Linotype" w:hAnsi="Palatino Linotype"/>
          <w:i/>
          <w:iCs/>
          <w:sz w:val="20"/>
          <w:szCs w:val="20"/>
          <w:lang w:val="es-ES"/>
        </w:rPr>
      </w:pPr>
      <w:r w:rsidRPr="00F476A9">
        <w:rPr>
          <w:rFonts w:ascii="Palatino Linotype" w:hAnsi="Palatino Linotype"/>
          <w:i/>
          <w:iCs/>
          <w:sz w:val="20"/>
          <w:szCs w:val="20"/>
          <w:lang w:val="es-ES"/>
        </w:rPr>
        <w:t>Los propietarios, encargados, dependientes o responsables, de las unidades económicas,</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establecimientos comerciales, industriales y prestadores de servicios deben permitir las visitas</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necesarias para verificar las medidas de seguridad con las que operan, capacitar a su personal, en</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materia de protección civil, presentar su plan de emergencia anual, actualizado, que quedará</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registrado en la Coordinación Municipal de Protección Civil y Bomberos; realizar simulacros con</w:t>
      </w:r>
    </w:p>
    <w:p w14:paraId="0A64382D" w14:textId="77777777" w:rsidR="002532AA" w:rsidRPr="00F476A9" w:rsidRDefault="002532AA" w:rsidP="00376271">
      <w:pPr>
        <w:spacing w:line="360" w:lineRule="auto"/>
        <w:ind w:left="567" w:right="567"/>
        <w:jc w:val="both"/>
        <w:rPr>
          <w:rFonts w:ascii="Palatino Linotype" w:hAnsi="Palatino Linotype"/>
          <w:i/>
          <w:iCs/>
          <w:sz w:val="20"/>
          <w:szCs w:val="20"/>
          <w:lang w:val="es-ES"/>
        </w:rPr>
      </w:pPr>
    </w:p>
    <w:p w14:paraId="71BD069B" w14:textId="18834E99" w:rsidR="001B79D3" w:rsidRPr="00F476A9" w:rsidRDefault="001B79D3" w:rsidP="00376271">
      <w:pPr>
        <w:spacing w:line="360" w:lineRule="auto"/>
        <w:ind w:left="567" w:right="567"/>
        <w:jc w:val="both"/>
        <w:rPr>
          <w:rFonts w:ascii="Palatino Linotype" w:hAnsi="Palatino Linotype"/>
          <w:i/>
          <w:iCs/>
          <w:sz w:val="20"/>
          <w:szCs w:val="20"/>
          <w:lang w:val="es-ES"/>
        </w:rPr>
      </w:pPr>
      <w:proofErr w:type="gramStart"/>
      <w:r w:rsidRPr="00F476A9">
        <w:rPr>
          <w:rFonts w:ascii="Palatino Linotype" w:hAnsi="Palatino Linotype"/>
          <w:i/>
          <w:iCs/>
          <w:sz w:val="20"/>
          <w:szCs w:val="20"/>
          <w:lang w:val="es-ES"/>
        </w:rPr>
        <w:t>base</w:t>
      </w:r>
      <w:proofErr w:type="gramEnd"/>
      <w:r w:rsidRPr="00F476A9">
        <w:rPr>
          <w:rFonts w:ascii="Palatino Linotype" w:hAnsi="Palatino Linotype"/>
          <w:i/>
          <w:iCs/>
          <w:sz w:val="20"/>
          <w:szCs w:val="20"/>
          <w:lang w:val="es-ES"/>
        </w:rPr>
        <w:t xml:space="preserve"> a las especificaciones normativas aplicables, con el equipo, material, organización y</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mecanismos necesarios.</w:t>
      </w:r>
    </w:p>
    <w:p w14:paraId="006B0C6B" w14:textId="77777777" w:rsidR="002532AA" w:rsidRPr="00F476A9" w:rsidRDefault="002532AA" w:rsidP="00376271">
      <w:pPr>
        <w:spacing w:line="360" w:lineRule="auto"/>
        <w:ind w:left="567" w:right="567"/>
        <w:jc w:val="both"/>
        <w:rPr>
          <w:rFonts w:ascii="Palatino Linotype" w:hAnsi="Palatino Linotype"/>
          <w:i/>
          <w:iCs/>
          <w:sz w:val="20"/>
          <w:szCs w:val="20"/>
          <w:lang w:val="es-ES"/>
        </w:rPr>
      </w:pPr>
    </w:p>
    <w:p w14:paraId="0B882C2C" w14:textId="6200401F" w:rsidR="001B79D3" w:rsidRPr="00F476A9" w:rsidRDefault="001B79D3" w:rsidP="00376271">
      <w:pPr>
        <w:spacing w:line="360" w:lineRule="auto"/>
        <w:ind w:left="567" w:right="567"/>
        <w:jc w:val="both"/>
        <w:rPr>
          <w:rFonts w:ascii="Palatino Linotype" w:hAnsi="Palatino Linotype"/>
          <w:sz w:val="22"/>
          <w:szCs w:val="22"/>
          <w:lang w:val="es-ES"/>
        </w:rPr>
      </w:pPr>
      <w:r w:rsidRPr="00F476A9">
        <w:rPr>
          <w:rFonts w:ascii="Palatino Linotype" w:hAnsi="Palatino Linotype"/>
          <w:i/>
          <w:iCs/>
          <w:sz w:val="20"/>
          <w:szCs w:val="20"/>
          <w:lang w:val="es-ES"/>
        </w:rPr>
        <w:t>Los establecimientos comerciales, industriales y prestadores de servicios, de mediano y alto riesgo,</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deberán presentar su Programa Específico debidamente registrado y autorizado por la Coordinación</w:t>
      </w:r>
      <w:r w:rsidR="002532AA" w:rsidRPr="00F476A9">
        <w:rPr>
          <w:rFonts w:ascii="Palatino Linotype" w:hAnsi="Palatino Linotype"/>
          <w:i/>
          <w:iCs/>
          <w:sz w:val="20"/>
          <w:szCs w:val="20"/>
          <w:lang w:val="es-ES"/>
        </w:rPr>
        <w:t xml:space="preserve"> </w:t>
      </w:r>
      <w:r w:rsidRPr="00F476A9">
        <w:rPr>
          <w:rFonts w:ascii="Palatino Linotype" w:hAnsi="Palatino Linotype"/>
          <w:i/>
          <w:iCs/>
          <w:sz w:val="20"/>
          <w:szCs w:val="20"/>
          <w:lang w:val="es-ES"/>
        </w:rPr>
        <w:t>General de Protección Civil del Estado.</w:t>
      </w:r>
      <w:r w:rsidRPr="00F476A9">
        <w:rPr>
          <w:rFonts w:ascii="Palatino Linotype" w:hAnsi="Palatino Linotype"/>
          <w:i/>
          <w:iCs/>
          <w:sz w:val="20"/>
          <w:szCs w:val="20"/>
          <w:lang w:val="es-ES"/>
        </w:rPr>
        <w:cr/>
      </w:r>
    </w:p>
    <w:p w14:paraId="021341EC" w14:textId="77777777"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lastRenderedPageBreak/>
        <w:t>ARTÍCULO 149.- La autoridad municipal en todo momento, podrá decretar la suspensión temporal o definitiva de la licencia o permiso, para la venta de bebidas alcohólicas, tomando en cuenta las condiciones en que funcione el establecimiento comercial, las sanciones de que haya sido objeto por parte de la autoridad municipal, o en su caso la afectación al interés público.</w:t>
      </w:r>
    </w:p>
    <w:p w14:paraId="37D4AC1B" w14:textId="77777777" w:rsidR="001B79D3" w:rsidRPr="00F476A9" w:rsidRDefault="001B79D3" w:rsidP="00376271">
      <w:pPr>
        <w:spacing w:line="360" w:lineRule="auto"/>
        <w:ind w:left="567" w:right="567"/>
        <w:jc w:val="both"/>
        <w:rPr>
          <w:rFonts w:ascii="Palatino Linotype" w:hAnsi="Palatino Linotype"/>
          <w:i/>
          <w:iCs/>
          <w:sz w:val="20"/>
          <w:szCs w:val="20"/>
        </w:rPr>
      </w:pPr>
    </w:p>
    <w:p w14:paraId="41E2039A" w14:textId="63487C50" w:rsidR="002532AA"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ARTÍCULO 174.- La aplicación de las medidas de seguridad señaladas en el artículo anterior, se hará bajo las siguientes condiciones: </w:t>
      </w:r>
    </w:p>
    <w:p w14:paraId="6ED5E419" w14:textId="77777777" w:rsidR="00F441E5" w:rsidRPr="00F476A9" w:rsidRDefault="00F441E5" w:rsidP="00376271">
      <w:pPr>
        <w:spacing w:line="360" w:lineRule="auto"/>
        <w:ind w:left="567" w:right="567"/>
        <w:jc w:val="both"/>
        <w:rPr>
          <w:rFonts w:ascii="Palatino Linotype" w:hAnsi="Palatino Linotype"/>
          <w:i/>
          <w:iCs/>
          <w:sz w:val="20"/>
          <w:szCs w:val="20"/>
        </w:rPr>
      </w:pPr>
    </w:p>
    <w:p w14:paraId="1E177B75" w14:textId="77777777" w:rsidR="002532AA"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I. Que exista riesgo inminente que implique la posibilidad de una emergencia, siniestro o desastre, que se quebrante el orden público, se causen daños a las personas o sus bienes, o se lleven a cabo eventos y donde se rebase la capacidad autorizada; </w:t>
      </w:r>
    </w:p>
    <w:p w14:paraId="4CB904F8" w14:textId="77777777" w:rsidR="002532AA"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II. La adopción de medidas podrá realizarse a solicitud de autoridades administrativas federales, estatales o municipales, o por denuncia de particulares que resulten directamente afectados o ejerzan su derecho de petición, y se aplicarán estrictamente en el ámbito de competencia municipal, para lo cual deberá realizarse previamente visita de verificación conforme al artículo 128 del Código de Procedimientos Administrativos del Estado de México; y </w:t>
      </w:r>
    </w:p>
    <w:p w14:paraId="3D0B1AB5" w14:textId="77777777" w:rsidR="002532AA"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 xml:space="preserve">III. Cumplidas las anteriores condiciones, la autoridad municipal competente podrá ordenar de manera inmediata la aplicación de las medidas de seguridad necesarias en dichos establecimientos o instalaciones industriales, comerciales, profesionales y de servicio o en bienes de uso común o dominio público. En el acta circunstanciada que contenga la aplicación de las medidas preventivas, deberá hacerse constar la citación a la persona que cometa una infracción, para el desahogo de la garantía de audiencia y las medidas preventivas correspondientes. </w:t>
      </w:r>
    </w:p>
    <w:p w14:paraId="6E1271AE" w14:textId="77777777" w:rsidR="002532AA" w:rsidRPr="00F476A9" w:rsidRDefault="002532AA" w:rsidP="00376271">
      <w:pPr>
        <w:spacing w:line="360" w:lineRule="auto"/>
        <w:ind w:left="567" w:right="567"/>
        <w:jc w:val="both"/>
        <w:rPr>
          <w:rFonts w:ascii="Palatino Linotype" w:hAnsi="Palatino Linotype"/>
          <w:i/>
          <w:iCs/>
          <w:sz w:val="20"/>
          <w:szCs w:val="20"/>
        </w:rPr>
      </w:pPr>
    </w:p>
    <w:p w14:paraId="74DB46ED" w14:textId="6E0C6F30"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ARTÍCULO 175.- Cuando la autoridad municipal ordene alguna de las medidas de seguridad previstas en este capítulo, indicará a la persona que cometa la infracción, cuando así proceda, las acciones que debe llevar a cabo para subsanar las irregularidades que motivaron la imposición de dichas medidas, así como los plazos para su realización, a fin de que, una vez cumplidas éstas, se ordene el retiro de las medidas de seguridad impuestas.</w:t>
      </w:r>
    </w:p>
    <w:p w14:paraId="1B3CE81D" w14:textId="77777777" w:rsidR="001B79D3" w:rsidRPr="00F476A9" w:rsidRDefault="001B79D3" w:rsidP="00376271">
      <w:pPr>
        <w:spacing w:line="360" w:lineRule="auto"/>
        <w:ind w:left="567" w:right="567"/>
        <w:jc w:val="both"/>
        <w:rPr>
          <w:rFonts w:ascii="Palatino Linotype" w:hAnsi="Palatino Linotype"/>
          <w:i/>
          <w:iCs/>
          <w:sz w:val="20"/>
          <w:szCs w:val="20"/>
        </w:rPr>
      </w:pPr>
    </w:p>
    <w:p w14:paraId="0AA15750" w14:textId="3CED6676" w:rsidR="001B79D3" w:rsidRPr="00F476A9" w:rsidRDefault="001B79D3" w:rsidP="00376271">
      <w:pPr>
        <w:spacing w:line="360" w:lineRule="auto"/>
        <w:ind w:left="567" w:right="567"/>
        <w:jc w:val="both"/>
        <w:rPr>
          <w:rFonts w:ascii="Palatino Linotype" w:hAnsi="Palatino Linotype"/>
          <w:i/>
          <w:iCs/>
          <w:sz w:val="20"/>
          <w:szCs w:val="20"/>
          <w:lang w:val="es-ES"/>
        </w:rPr>
      </w:pPr>
      <w:r w:rsidRPr="00F476A9">
        <w:rPr>
          <w:rFonts w:ascii="Palatino Linotype" w:hAnsi="Palatino Linotype"/>
          <w:i/>
          <w:iCs/>
          <w:sz w:val="20"/>
          <w:szCs w:val="20"/>
          <w:lang w:val="es-ES"/>
        </w:rPr>
        <w:lastRenderedPageBreak/>
        <w:t>ARTÍCULO 181.- Son infracciones a la actividad comercial y de servicios:</w:t>
      </w:r>
    </w:p>
    <w:p w14:paraId="7A80A0E5" w14:textId="5D9EC89B" w:rsidR="0009776A" w:rsidRPr="00F476A9" w:rsidRDefault="0009776A" w:rsidP="00376271">
      <w:pPr>
        <w:spacing w:line="360" w:lineRule="auto"/>
        <w:ind w:left="567" w:right="567"/>
        <w:jc w:val="both"/>
        <w:rPr>
          <w:rFonts w:ascii="Palatino Linotype" w:hAnsi="Palatino Linotype"/>
          <w:i/>
          <w:iCs/>
          <w:sz w:val="20"/>
          <w:szCs w:val="20"/>
          <w:lang w:val="es-ES"/>
        </w:rPr>
      </w:pPr>
      <w:r w:rsidRPr="00F476A9">
        <w:rPr>
          <w:rFonts w:ascii="Palatino Linotype" w:hAnsi="Palatino Linotype"/>
          <w:i/>
          <w:iCs/>
          <w:sz w:val="20"/>
          <w:szCs w:val="20"/>
          <w:lang w:val="es-ES"/>
        </w:rPr>
        <w:t>(…)</w:t>
      </w:r>
    </w:p>
    <w:p w14:paraId="6A9F4312" w14:textId="3B1B869C" w:rsidR="001B79D3" w:rsidRPr="00F476A9" w:rsidRDefault="001B79D3" w:rsidP="00376271">
      <w:pPr>
        <w:spacing w:line="360" w:lineRule="auto"/>
        <w:ind w:left="567" w:right="567"/>
        <w:jc w:val="both"/>
        <w:rPr>
          <w:rFonts w:ascii="Palatino Linotype" w:hAnsi="Palatino Linotype"/>
          <w:i/>
          <w:iCs/>
          <w:sz w:val="20"/>
          <w:szCs w:val="20"/>
        </w:rPr>
      </w:pPr>
      <w:r w:rsidRPr="00F476A9">
        <w:rPr>
          <w:rFonts w:ascii="Palatino Linotype" w:hAnsi="Palatino Linotype"/>
          <w:i/>
          <w:iCs/>
          <w:sz w:val="20"/>
          <w:szCs w:val="20"/>
        </w:rPr>
        <w:t>X. No cumplir durante el ejercicio de su actividad comercial, industrial o de servicios con las condiciones necesarias de higiene y seguridad;</w:t>
      </w:r>
      <w:r w:rsidR="0009776A" w:rsidRPr="00F476A9">
        <w:rPr>
          <w:rFonts w:ascii="Palatino Linotype" w:hAnsi="Palatino Linotype"/>
          <w:i/>
          <w:iCs/>
          <w:sz w:val="20"/>
          <w:szCs w:val="20"/>
        </w:rPr>
        <w:t>”</w:t>
      </w:r>
    </w:p>
    <w:p w14:paraId="2A07F028" w14:textId="77777777" w:rsidR="0009776A" w:rsidRPr="00F476A9" w:rsidRDefault="0009776A" w:rsidP="00B96AFB">
      <w:pPr>
        <w:spacing w:line="360" w:lineRule="auto"/>
        <w:ind w:left="850" w:right="901"/>
        <w:jc w:val="both"/>
        <w:rPr>
          <w:rFonts w:ascii="Palatino Linotype" w:hAnsi="Palatino Linotype"/>
          <w:i/>
          <w:iCs/>
          <w:sz w:val="20"/>
          <w:szCs w:val="20"/>
        </w:rPr>
      </w:pPr>
    </w:p>
    <w:p w14:paraId="4C9C2060" w14:textId="4671BBDD" w:rsidR="001B79D3" w:rsidRPr="00F476A9" w:rsidRDefault="0009776A" w:rsidP="00B96AFB">
      <w:pPr>
        <w:spacing w:line="360" w:lineRule="auto"/>
        <w:jc w:val="both"/>
        <w:rPr>
          <w:rFonts w:ascii="Palatino Linotype" w:hAnsi="Palatino Linotype"/>
          <w:sz w:val="22"/>
          <w:szCs w:val="22"/>
          <w:lang w:val="es-ES"/>
        </w:rPr>
      </w:pPr>
      <w:r w:rsidRPr="00F476A9">
        <w:rPr>
          <w:rFonts w:ascii="Palatino Linotype" w:hAnsi="Palatino Linotype"/>
          <w:sz w:val="22"/>
          <w:szCs w:val="22"/>
          <w:lang w:val="es-ES"/>
        </w:rPr>
        <w:t xml:space="preserve">De los preceptos legales, establecen las medidas de mitigación y las condicionantes si los establecimientos sobrepasan las medidas de la verificación, inspección, infracción, suspensión, clausura y fiscalización de las actividades que realizan los particulares, </w:t>
      </w:r>
      <w:r w:rsidR="00B64706" w:rsidRPr="00F476A9">
        <w:rPr>
          <w:rFonts w:ascii="Palatino Linotype" w:hAnsi="Palatino Linotype"/>
          <w:sz w:val="22"/>
          <w:szCs w:val="22"/>
          <w:lang w:val="es-ES"/>
        </w:rPr>
        <w:t xml:space="preserve">por lo tanto, se le ordena al </w:t>
      </w:r>
      <w:r w:rsidR="00B64706" w:rsidRPr="00F476A9">
        <w:rPr>
          <w:rFonts w:ascii="Palatino Linotype" w:hAnsi="Palatino Linotype"/>
          <w:b/>
          <w:bCs/>
          <w:sz w:val="22"/>
          <w:szCs w:val="22"/>
          <w:lang w:val="es-ES"/>
        </w:rPr>
        <w:t>SUJETO OBLIGADO</w:t>
      </w:r>
      <w:r w:rsidR="00B64706" w:rsidRPr="00F476A9">
        <w:rPr>
          <w:rFonts w:ascii="Palatino Linotype" w:hAnsi="Palatino Linotype"/>
          <w:sz w:val="22"/>
          <w:szCs w:val="22"/>
          <w:lang w:val="es-ES"/>
        </w:rPr>
        <w:t xml:space="preserve"> haga entrega previa búsqueda exhaustiva de los documentos donde conste las medidas de mitigación y condicionantes adquiridas de los inmuebles mencionados en la solicitud de información, en versión publica de ser procedente. </w:t>
      </w:r>
    </w:p>
    <w:p w14:paraId="63F16DFA" w14:textId="77777777" w:rsidR="00B64706" w:rsidRPr="00F476A9" w:rsidRDefault="00B64706" w:rsidP="00B96AFB">
      <w:pPr>
        <w:spacing w:line="360" w:lineRule="auto"/>
        <w:jc w:val="both"/>
        <w:rPr>
          <w:rFonts w:ascii="Palatino Linotype" w:hAnsi="Palatino Linotype"/>
          <w:sz w:val="22"/>
          <w:szCs w:val="22"/>
        </w:rPr>
      </w:pPr>
    </w:p>
    <w:p w14:paraId="25B5FB8B" w14:textId="493998FC" w:rsidR="000E318D" w:rsidRPr="00F476A9" w:rsidRDefault="000E318D" w:rsidP="00B96AFB">
      <w:pPr>
        <w:spacing w:line="360" w:lineRule="auto"/>
        <w:jc w:val="both"/>
        <w:rPr>
          <w:rFonts w:ascii="Palatino Linotype" w:eastAsia="Arial Unicode MS" w:hAnsi="Palatino Linotype" w:cs="Arial"/>
          <w:sz w:val="22"/>
          <w:szCs w:val="22"/>
        </w:rPr>
      </w:pPr>
      <w:r w:rsidRPr="00F476A9">
        <w:rPr>
          <w:rFonts w:ascii="Palatino Linotype" w:hAnsi="Palatino Linotype"/>
          <w:sz w:val="22"/>
          <w:szCs w:val="22"/>
        </w:rPr>
        <w:t xml:space="preserve">Ahora </w:t>
      </w:r>
      <w:r w:rsidRPr="00F476A9">
        <w:rPr>
          <w:rFonts w:ascii="Palatino Linotype" w:hAnsi="Palatino Linotype" w:cs="Arial"/>
          <w:noProof/>
          <w:sz w:val="22"/>
          <w:szCs w:val="22"/>
          <w:lang w:eastAsia="es-MX"/>
        </w:rPr>
        <w:t>bien</w:t>
      </w:r>
      <w:r w:rsidRPr="00F476A9">
        <w:rPr>
          <w:rFonts w:ascii="Palatino Linotype" w:hAnsi="Palatino Linotype"/>
          <w:sz w:val="22"/>
          <w:szCs w:val="22"/>
        </w:rPr>
        <w:t xml:space="preserve">, en relación a la </w:t>
      </w:r>
      <w:r w:rsidRPr="00F476A9">
        <w:rPr>
          <w:rFonts w:ascii="Palatino Linotype" w:hAnsi="Palatino Linotype"/>
          <w:b/>
          <w:sz w:val="22"/>
          <w:szCs w:val="22"/>
        </w:rPr>
        <w:t xml:space="preserve">versión pública </w:t>
      </w:r>
      <w:r w:rsidRPr="00F476A9">
        <w:rPr>
          <w:rFonts w:ascii="Palatino Linotype" w:hAnsi="Palatino Linotype"/>
          <w:sz w:val="22"/>
          <w:szCs w:val="22"/>
        </w:rPr>
        <w:t xml:space="preserve">de la información de la que se ordena su entrega, en términos del artículo 143 de la Ley de Transparencia y Acceso a la Información Pública del Estado de México y Municipios, deberá </w:t>
      </w:r>
      <w:r w:rsidRPr="00F476A9">
        <w:rPr>
          <w:rFonts w:ascii="Palatino Linotype" w:eastAsia="Arial Unicode MS" w:hAnsi="Palatino Linotype" w:cs="Arial"/>
          <w:sz w:val="22"/>
          <w:szCs w:val="22"/>
        </w:rPr>
        <w:t>omitirse, eliminarse o suprimirse la</w:t>
      </w:r>
      <w:r w:rsidRPr="00F476A9">
        <w:rPr>
          <w:rFonts w:ascii="Palatino Linotype" w:hAnsi="Palatino Linotype"/>
          <w:sz w:val="22"/>
          <w:szCs w:val="22"/>
        </w:rPr>
        <w:t xml:space="preserve"> información </w:t>
      </w:r>
      <w:r w:rsidRPr="00F476A9">
        <w:rPr>
          <w:rFonts w:ascii="Palatino Linotype" w:hAnsi="Palatino Linotype"/>
          <w:b/>
          <w:sz w:val="22"/>
          <w:szCs w:val="22"/>
        </w:rPr>
        <w:t>confidencial</w:t>
      </w:r>
      <w:r w:rsidRPr="00F476A9">
        <w:rPr>
          <w:rFonts w:ascii="Palatino Linotype" w:eastAsia="Arial Unicode MS" w:hAnsi="Palatino Linotype" w:cs="Arial"/>
          <w:sz w:val="22"/>
          <w:szCs w:val="22"/>
        </w:rPr>
        <w:t xml:space="preserve">. </w:t>
      </w:r>
    </w:p>
    <w:p w14:paraId="41AED084" w14:textId="77777777" w:rsidR="00825F3C" w:rsidRPr="00F476A9" w:rsidRDefault="00825F3C" w:rsidP="00B96AFB">
      <w:pPr>
        <w:spacing w:line="360" w:lineRule="auto"/>
        <w:jc w:val="both"/>
        <w:rPr>
          <w:rFonts w:ascii="Palatino Linotype" w:eastAsia="Arial Unicode MS" w:hAnsi="Palatino Linotype" w:cs="Arial"/>
          <w:sz w:val="22"/>
          <w:szCs w:val="22"/>
        </w:rPr>
      </w:pPr>
    </w:p>
    <w:p w14:paraId="2D6FCB0D" w14:textId="77777777" w:rsidR="000E318D" w:rsidRPr="00F476A9" w:rsidRDefault="000E318D" w:rsidP="00B96AFB">
      <w:pPr>
        <w:spacing w:line="360" w:lineRule="auto"/>
        <w:jc w:val="both"/>
        <w:rPr>
          <w:rFonts w:ascii="Palatino Linotype" w:hAnsi="Palatino Linotype" w:cs="Arial"/>
          <w:sz w:val="22"/>
          <w:szCs w:val="22"/>
        </w:rPr>
      </w:pPr>
      <w:r w:rsidRPr="00F476A9">
        <w:rPr>
          <w:rFonts w:ascii="Palatino Linotype" w:eastAsia="Arial Unicode MS" w:hAnsi="Palatino Linotype" w:cs="Arial"/>
          <w:sz w:val="22"/>
          <w:szCs w:val="22"/>
        </w:rPr>
        <w:t xml:space="preserve">En ese sentido, </w:t>
      </w:r>
      <w:r w:rsidRPr="00F476A9">
        <w:rPr>
          <w:rFonts w:ascii="Palatino Linotype" w:hAnsi="Palatino Linotype" w:cs="Arial"/>
          <w:sz w:val="22"/>
          <w:szCs w:val="22"/>
          <w:lang w:val="es-ES_tradnl"/>
        </w:rPr>
        <w:t>sólo podrán ser testados los datos que actualicen las hipótesis normativas previstas en dicho precepto legal, y deberá procederse a su clasificación mediante las formalidades de Ley, es decir,</w:t>
      </w:r>
      <w:r w:rsidRPr="00F476A9">
        <w:rPr>
          <w:rFonts w:ascii="Palatino Linotype" w:hAnsi="Palatino Linotype" w:cs="Arial"/>
          <w:sz w:val="22"/>
          <w:szCs w:val="22"/>
        </w:rPr>
        <w:t xml:space="preserve"> que el Comité de Transparencia del </w:t>
      </w:r>
      <w:r w:rsidRPr="00F476A9">
        <w:rPr>
          <w:rFonts w:ascii="Palatino Linotype" w:hAnsi="Palatino Linotype" w:cs="Arial"/>
          <w:b/>
          <w:sz w:val="22"/>
          <w:szCs w:val="22"/>
        </w:rPr>
        <w:t>SUJETO OBLIGADO</w:t>
      </w:r>
      <w:r w:rsidRPr="00F476A9">
        <w:rPr>
          <w:rFonts w:ascii="Palatino Linotype" w:hAnsi="Palatino Linotype" w:cs="Arial"/>
          <w:sz w:val="22"/>
          <w:szCs w:val="22"/>
        </w:rPr>
        <w:t xml:space="preserve"> emita el Acuerdo de Clasificación correspondiente</w:t>
      </w:r>
      <w:r w:rsidRPr="00F476A9">
        <w:rPr>
          <w:rFonts w:ascii="Palatino Linotype" w:hAnsi="Palatino Linotype" w:cs="Arial"/>
          <w:sz w:val="22"/>
          <w:szCs w:val="22"/>
          <w:lang w:val="es-ES_tradnl"/>
        </w:rPr>
        <w:t xml:space="preserve"> debidamente fundado y motivado, en el cual se</w:t>
      </w:r>
      <w:r w:rsidRPr="00F476A9">
        <w:rPr>
          <w:rFonts w:ascii="Palatino Linotype" w:hAnsi="Palatino Linotype" w:cs="Arial"/>
          <w:sz w:val="22"/>
          <w:szCs w:val="22"/>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w:t>
      </w:r>
      <w:r w:rsidRPr="00F476A9">
        <w:rPr>
          <w:rFonts w:ascii="Palatino Linotype" w:hAnsi="Palatino Linotype" w:cs="Arial"/>
          <w:sz w:val="22"/>
          <w:szCs w:val="22"/>
        </w:rPr>
        <w:lastRenderedPageBreak/>
        <w:t>del Consejo Nacional del Sistema Nacional de Transparencia, Acceso a la Información Pública y Protección de Datos Personales.</w:t>
      </w:r>
    </w:p>
    <w:p w14:paraId="34CD778F" w14:textId="77777777" w:rsidR="000E318D" w:rsidRPr="00F476A9" w:rsidRDefault="000E318D" w:rsidP="00B96AFB">
      <w:pPr>
        <w:spacing w:line="360" w:lineRule="auto"/>
        <w:jc w:val="both"/>
        <w:rPr>
          <w:rFonts w:ascii="Palatino Linotype" w:hAnsi="Palatino Linotype" w:cs="Arial"/>
          <w:sz w:val="22"/>
          <w:szCs w:val="22"/>
        </w:rPr>
      </w:pPr>
    </w:p>
    <w:p w14:paraId="49706784" w14:textId="77777777" w:rsidR="000E318D" w:rsidRPr="00F476A9" w:rsidRDefault="000E318D" w:rsidP="00B96AFB">
      <w:pPr>
        <w:spacing w:line="360" w:lineRule="auto"/>
        <w:jc w:val="both"/>
        <w:rPr>
          <w:rFonts w:ascii="Palatino Linotype" w:hAnsi="Palatino Linotype" w:cs="Arial"/>
          <w:sz w:val="22"/>
          <w:szCs w:val="22"/>
          <w:lang w:val="es-ES_tradnl"/>
        </w:rPr>
      </w:pPr>
      <w:r w:rsidRPr="00F476A9">
        <w:rPr>
          <w:rFonts w:ascii="Palatino Linotype" w:hAnsi="Palatino Linotype" w:cs="Arial"/>
          <w:sz w:val="22"/>
          <w:szCs w:val="22"/>
          <w:lang w:val="es-ES_tradnl"/>
        </w:rPr>
        <w:t xml:space="preserve">Por </w:t>
      </w:r>
      <w:r w:rsidRPr="00F476A9">
        <w:rPr>
          <w:rFonts w:ascii="Palatino Linotype" w:hAnsi="Palatino Linotype" w:cs="Arial"/>
          <w:sz w:val="22"/>
          <w:szCs w:val="22"/>
          <w:lang w:eastAsia="es-MX"/>
        </w:rPr>
        <w:t>ende</w:t>
      </w:r>
      <w:r w:rsidRPr="00F476A9">
        <w:rPr>
          <w:rFonts w:ascii="Palatino Linotype" w:hAnsi="Palatino Linotype" w:cs="Arial"/>
          <w:sz w:val="22"/>
          <w:szCs w:val="22"/>
          <w:lang w:val="es-ES_tradnl"/>
        </w:rPr>
        <w:t xml:space="preserve">, </w:t>
      </w:r>
      <w:r w:rsidRPr="00F476A9">
        <w:rPr>
          <w:rFonts w:ascii="Palatino Linotype" w:hAnsi="Palatino Linotype" w:cs="Arial"/>
          <w:b/>
          <w:sz w:val="22"/>
          <w:szCs w:val="22"/>
          <w:lang w:val="es-ES_tradnl"/>
        </w:rPr>
        <w:t>EL SUJETO OBLIGADO</w:t>
      </w:r>
      <w:r w:rsidRPr="00F476A9">
        <w:rPr>
          <w:rFonts w:ascii="Palatino Linotype" w:hAnsi="Palatino Linotype" w:cs="Arial"/>
          <w:sz w:val="22"/>
          <w:szCs w:val="22"/>
          <w:lang w:val="es-ES_tradnl"/>
        </w:rPr>
        <w:t xml:space="preserve"> debe testar los datos confidenciales, sin pasar por alto que la clasificación respectiva tiene </w:t>
      </w:r>
      <w:r w:rsidRPr="00F476A9">
        <w:rPr>
          <w:rFonts w:ascii="Palatino Linotype" w:hAnsi="Palatino Linotype" w:cs="Arial"/>
          <w:sz w:val="22"/>
          <w:szCs w:val="22"/>
        </w:rPr>
        <w:t>que</w:t>
      </w:r>
      <w:r w:rsidRPr="00F476A9">
        <w:rPr>
          <w:rFonts w:ascii="Palatino Linotype" w:hAnsi="Palatino Linotype" w:cs="Arial"/>
          <w:sz w:val="22"/>
          <w:szCs w:val="22"/>
          <w:lang w:val="es-ES_tradnl"/>
        </w:rPr>
        <w:t xml:space="preserve"> cumplirse a través de la forma y formalidades que la Ley impone; </w:t>
      </w:r>
      <w:r w:rsidRPr="00F476A9">
        <w:rPr>
          <w:rFonts w:ascii="Palatino Linotype" w:hAnsi="Palatino Linotype" w:cs="Arial"/>
          <w:sz w:val="22"/>
          <w:szCs w:val="22"/>
        </w:rPr>
        <w:t>es</w:t>
      </w:r>
      <w:r w:rsidRPr="00F476A9">
        <w:rPr>
          <w:rFonts w:ascii="Palatino Linotype" w:hAnsi="Palatino Linotype" w:cs="Arial"/>
          <w:sz w:val="22"/>
          <w:szCs w:val="22"/>
          <w:lang w:val="es-ES_tradnl"/>
        </w:rPr>
        <w:t xml:space="preserve"> decir, mediante Acuerdo debidamente fundado y motivado, en </w:t>
      </w:r>
      <w:r w:rsidRPr="00F476A9">
        <w:rPr>
          <w:rFonts w:ascii="Palatino Linotype" w:hAnsi="Palatino Linotype" w:cs="Arial"/>
          <w:noProof/>
          <w:sz w:val="22"/>
          <w:szCs w:val="22"/>
          <w:lang w:eastAsia="es-MX"/>
        </w:rPr>
        <w:t>términos</w:t>
      </w:r>
      <w:r w:rsidRPr="00F476A9">
        <w:rPr>
          <w:rFonts w:ascii="Palatino Linotype" w:hAnsi="Palatino Linotype" w:cs="Arial"/>
          <w:sz w:val="22"/>
          <w:szCs w:val="22"/>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5A6DEF0" w14:textId="77777777" w:rsidR="00601587" w:rsidRPr="00F476A9" w:rsidRDefault="00601587" w:rsidP="00376271">
      <w:pPr>
        <w:spacing w:line="360" w:lineRule="auto"/>
        <w:ind w:left="567" w:right="567"/>
        <w:jc w:val="center"/>
        <w:rPr>
          <w:rFonts w:ascii="Palatino Linotype" w:hAnsi="Palatino Linotype" w:cs="Arial"/>
          <w:b/>
          <w:i/>
          <w:sz w:val="20"/>
          <w:szCs w:val="20"/>
        </w:rPr>
      </w:pPr>
    </w:p>
    <w:p w14:paraId="78400020" w14:textId="4535A279" w:rsidR="000E318D" w:rsidRPr="00F476A9" w:rsidRDefault="000E318D" w:rsidP="00376271">
      <w:pPr>
        <w:spacing w:line="360" w:lineRule="auto"/>
        <w:ind w:left="567" w:right="567"/>
        <w:jc w:val="center"/>
        <w:rPr>
          <w:rFonts w:ascii="Palatino Linotype" w:hAnsi="Palatino Linotype" w:cs="Arial"/>
          <w:b/>
          <w:i/>
          <w:sz w:val="20"/>
          <w:szCs w:val="20"/>
        </w:rPr>
      </w:pPr>
      <w:r w:rsidRPr="00F476A9">
        <w:rPr>
          <w:rFonts w:ascii="Palatino Linotype" w:hAnsi="Palatino Linotype" w:cs="Arial"/>
          <w:b/>
          <w:i/>
          <w:sz w:val="20"/>
          <w:szCs w:val="20"/>
        </w:rPr>
        <w:t>Ley de Transparencia y Acceso a la Información Pública del Estado de México y Municipios</w:t>
      </w:r>
    </w:p>
    <w:p w14:paraId="4A51CF46"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i/>
          <w:sz w:val="20"/>
          <w:szCs w:val="20"/>
          <w:lang w:eastAsia="es-MX"/>
        </w:rPr>
        <w:t>“</w:t>
      </w:r>
      <w:r w:rsidRPr="00F476A9">
        <w:rPr>
          <w:rFonts w:ascii="Palatino Linotype" w:hAnsi="Palatino Linotype" w:cs="Arial"/>
          <w:b/>
          <w:i/>
          <w:sz w:val="20"/>
          <w:szCs w:val="20"/>
          <w:lang w:eastAsia="es-MX"/>
        </w:rPr>
        <w:t xml:space="preserve">Artículo 49. </w:t>
      </w:r>
      <w:r w:rsidRPr="00F476A9">
        <w:rPr>
          <w:rFonts w:ascii="Palatino Linotype" w:hAnsi="Palatino Linotype" w:cs="Arial"/>
          <w:i/>
          <w:sz w:val="20"/>
          <w:szCs w:val="20"/>
          <w:lang w:eastAsia="es-MX"/>
        </w:rPr>
        <w:t xml:space="preserve">Los </w:t>
      </w:r>
      <w:r w:rsidRPr="00F476A9">
        <w:rPr>
          <w:rFonts w:ascii="Palatino Linotype" w:hAnsi="Palatino Linotype" w:cs="Arial"/>
          <w:i/>
          <w:sz w:val="20"/>
          <w:szCs w:val="20"/>
        </w:rPr>
        <w:t>Comités</w:t>
      </w:r>
      <w:r w:rsidRPr="00F476A9">
        <w:rPr>
          <w:rFonts w:ascii="Palatino Linotype" w:hAnsi="Palatino Linotype" w:cs="Arial"/>
          <w:i/>
          <w:sz w:val="20"/>
          <w:szCs w:val="20"/>
          <w:lang w:eastAsia="es-MX"/>
        </w:rPr>
        <w:t xml:space="preserve"> de Transparencia </w:t>
      </w:r>
      <w:r w:rsidRPr="00F476A9">
        <w:rPr>
          <w:rFonts w:ascii="Palatino Linotype" w:hAnsi="Palatino Linotype"/>
          <w:i/>
          <w:sz w:val="20"/>
          <w:szCs w:val="20"/>
        </w:rPr>
        <w:t>tendrán</w:t>
      </w:r>
      <w:r w:rsidRPr="00F476A9">
        <w:rPr>
          <w:rFonts w:ascii="Palatino Linotype" w:hAnsi="Palatino Linotype" w:cs="Arial"/>
          <w:i/>
          <w:sz w:val="20"/>
          <w:szCs w:val="20"/>
          <w:lang w:eastAsia="es-MX"/>
        </w:rPr>
        <w:t xml:space="preserve"> las siguientes atribuciones:</w:t>
      </w:r>
    </w:p>
    <w:p w14:paraId="3F898FD0"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VIII.</w:t>
      </w:r>
      <w:r w:rsidRPr="00F476A9">
        <w:rPr>
          <w:rFonts w:ascii="Palatino Linotype" w:hAnsi="Palatino Linotype" w:cs="Arial"/>
          <w:i/>
          <w:sz w:val="20"/>
          <w:szCs w:val="20"/>
          <w:lang w:eastAsia="es-MX"/>
        </w:rPr>
        <w:t xml:space="preserve"> </w:t>
      </w:r>
      <w:r w:rsidRPr="00F476A9">
        <w:rPr>
          <w:rFonts w:ascii="Palatino Linotype" w:hAnsi="Palatino Linotype" w:cs="Arial"/>
          <w:b/>
          <w:i/>
          <w:sz w:val="20"/>
          <w:szCs w:val="20"/>
          <w:lang w:eastAsia="es-MX"/>
        </w:rPr>
        <w:t>Aprobar</w:t>
      </w:r>
      <w:r w:rsidRPr="00F476A9">
        <w:rPr>
          <w:rFonts w:ascii="Palatino Linotype" w:hAnsi="Palatino Linotype" w:cs="Arial"/>
          <w:i/>
          <w:sz w:val="20"/>
          <w:szCs w:val="20"/>
          <w:lang w:eastAsia="es-MX"/>
        </w:rPr>
        <w:t xml:space="preserve">, </w:t>
      </w:r>
      <w:r w:rsidRPr="00F476A9">
        <w:rPr>
          <w:rFonts w:ascii="Palatino Linotype" w:hAnsi="Palatino Linotype" w:cs="Arial"/>
          <w:i/>
          <w:sz w:val="20"/>
          <w:szCs w:val="20"/>
        </w:rPr>
        <w:t>modificar</w:t>
      </w:r>
      <w:r w:rsidRPr="00F476A9">
        <w:rPr>
          <w:rFonts w:ascii="Palatino Linotype" w:hAnsi="Palatino Linotype" w:cs="Arial"/>
          <w:i/>
          <w:sz w:val="20"/>
          <w:szCs w:val="20"/>
          <w:lang w:eastAsia="es-MX"/>
        </w:rPr>
        <w:t xml:space="preserve"> o revocar la clasificación de la información;</w:t>
      </w:r>
    </w:p>
    <w:p w14:paraId="1B5F012C"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b/>
          <w:i/>
          <w:sz w:val="20"/>
          <w:szCs w:val="20"/>
          <w:lang w:eastAsia="es-MX"/>
        </w:rPr>
      </w:pPr>
      <w:r w:rsidRPr="00F476A9">
        <w:rPr>
          <w:rFonts w:ascii="Palatino Linotype" w:hAnsi="Palatino Linotype" w:cs="Arial"/>
          <w:b/>
          <w:i/>
          <w:sz w:val="20"/>
          <w:szCs w:val="20"/>
          <w:lang w:eastAsia="es-MX"/>
        </w:rPr>
        <w:t>Artículo 132.</w:t>
      </w:r>
      <w:r w:rsidRPr="00F476A9">
        <w:rPr>
          <w:rFonts w:ascii="Palatino Linotype" w:hAnsi="Palatino Linotype" w:cs="Arial"/>
          <w:i/>
          <w:sz w:val="20"/>
          <w:szCs w:val="20"/>
          <w:lang w:eastAsia="es-MX"/>
        </w:rPr>
        <w:t xml:space="preserve"> </w:t>
      </w:r>
      <w:r w:rsidRPr="00F476A9">
        <w:rPr>
          <w:rFonts w:ascii="Palatino Linotype" w:hAnsi="Palatino Linotype" w:cs="Arial"/>
          <w:b/>
          <w:i/>
          <w:sz w:val="20"/>
          <w:szCs w:val="20"/>
          <w:lang w:eastAsia="es-MX"/>
        </w:rPr>
        <w:t>La clasificación de la información se llevará a cabo en el momento en que:</w:t>
      </w:r>
    </w:p>
    <w:p w14:paraId="26BCA9F6"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i/>
          <w:sz w:val="20"/>
          <w:szCs w:val="20"/>
          <w:lang w:eastAsia="es-MX"/>
        </w:rPr>
        <w:t>…</w:t>
      </w:r>
    </w:p>
    <w:p w14:paraId="2ED105F4"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II.</w:t>
      </w:r>
      <w:r w:rsidRPr="00F476A9">
        <w:rPr>
          <w:rFonts w:ascii="Palatino Linotype" w:hAnsi="Palatino Linotype" w:cs="Arial"/>
          <w:i/>
          <w:sz w:val="20"/>
          <w:szCs w:val="20"/>
          <w:lang w:eastAsia="es-MX"/>
        </w:rPr>
        <w:t xml:space="preserve"> Se determine mediante resolución de autoridad competente; o</w:t>
      </w:r>
    </w:p>
    <w:p w14:paraId="23DE3556"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III</w:t>
      </w:r>
      <w:r w:rsidRPr="00F476A9">
        <w:rPr>
          <w:rFonts w:ascii="Palatino Linotype" w:hAnsi="Palatino Linotype" w:cs="Arial"/>
          <w:i/>
          <w:sz w:val="20"/>
          <w:szCs w:val="20"/>
          <w:lang w:eastAsia="es-MX"/>
        </w:rPr>
        <w:t xml:space="preserve">. </w:t>
      </w:r>
      <w:r w:rsidRPr="00F476A9">
        <w:rPr>
          <w:rFonts w:ascii="Palatino Linotype" w:hAnsi="Palatino Linotype" w:cs="Arial"/>
          <w:b/>
          <w:i/>
          <w:sz w:val="20"/>
          <w:szCs w:val="20"/>
          <w:lang w:eastAsia="es-MX"/>
        </w:rPr>
        <w:t>Se generen versiones públicas para dar cumplimiento a las obligaciones de transparencia previstas en esta Ley</w:t>
      </w:r>
      <w:r w:rsidRPr="00F476A9">
        <w:rPr>
          <w:rFonts w:ascii="Palatino Linotype" w:hAnsi="Palatino Linotype" w:cs="Arial"/>
          <w:i/>
          <w:sz w:val="20"/>
          <w:szCs w:val="20"/>
          <w:lang w:eastAsia="es-MX"/>
        </w:rPr>
        <w:t>.”</w:t>
      </w:r>
    </w:p>
    <w:p w14:paraId="23215D1F" w14:textId="77777777" w:rsidR="00B21711" w:rsidRPr="00F476A9" w:rsidRDefault="00B21711" w:rsidP="00376271">
      <w:pPr>
        <w:spacing w:line="360" w:lineRule="auto"/>
        <w:ind w:left="567" w:right="567"/>
        <w:jc w:val="center"/>
        <w:rPr>
          <w:rFonts w:ascii="Palatino Linotype" w:hAnsi="Palatino Linotype" w:cs="Arial"/>
          <w:b/>
          <w:i/>
          <w:sz w:val="20"/>
          <w:szCs w:val="20"/>
          <w:lang w:eastAsia="es-MX"/>
        </w:rPr>
      </w:pPr>
    </w:p>
    <w:p w14:paraId="1EB0F9F6" w14:textId="11EF4471" w:rsidR="000E318D" w:rsidRPr="00F476A9" w:rsidRDefault="000E318D" w:rsidP="00376271">
      <w:pPr>
        <w:spacing w:line="360" w:lineRule="auto"/>
        <w:ind w:left="567" w:right="567"/>
        <w:jc w:val="center"/>
        <w:rPr>
          <w:rFonts w:ascii="Palatino Linotype" w:hAnsi="Palatino Linotype" w:cs="Arial"/>
          <w:b/>
          <w:i/>
          <w:sz w:val="20"/>
          <w:szCs w:val="20"/>
        </w:rPr>
      </w:pPr>
      <w:r w:rsidRPr="00F476A9">
        <w:rPr>
          <w:rFonts w:ascii="Palatino Linotype" w:hAnsi="Palatino Linotype" w:cs="Arial"/>
          <w:b/>
          <w:i/>
          <w:sz w:val="20"/>
          <w:szCs w:val="20"/>
          <w:lang w:eastAsia="es-MX"/>
        </w:rPr>
        <w:t xml:space="preserve">Lineamientos Generales en materia de Clasificación y Desclasificación de la </w:t>
      </w:r>
      <w:r w:rsidRPr="00F476A9">
        <w:rPr>
          <w:rFonts w:ascii="Palatino Linotype" w:hAnsi="Palatino Linotype" w:cs="Arial"/>
          <w:b/>
          <w:i/>
          <w:sz w:val="20"/>
          <w:szCs w:val="20"/>
        </w:rPr>
        <w:t>Información</w:t>
      </w:r>
    </w:p>
    <w:p w14:paraId="0672246B"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i/>
          <w:sz w:val="20"/>
          <w:szCs w:val="20"/>
          <w:lang w:eastAsia="es-MX"/>
        </w:rPr>
        <w:t>“</w:t>
      </w:r>
      <w:r w:rsidRPr="00F476A9">
        <w:rPr>
          <w:rFonts w:ascii="Palatino Linotype" w:hAnsi="Palatino Linotype" w:cs="Arial"/>
          <w:b/>
          <w:i/>
          <w:sz w:val="20"/>
          <w:szCs w:val="20"/>
          <w:lang w:eastAsia="es-MX"/>
        </w:rPr>
        <w:t>Segundo.-</w:t>
      </w:r>
      <w:r w:rsidRPr="00F476A9">
        <w:rPr>
          <w:rFonts w:ascii="Palatino Linotype" w:hAnsi="Palatino Linotype" w:cs="Arial"/>
          <w:i/>
          <w:sz w:val="20"/>
          <w:szCs w:val="20"/>
          <w:lang w:eastAsia="es-MX"/>
        </w:rPr>
        <w:t xml:space="preserve"> Para efectos de los </w:t>
      </w:r>
      <w:r w:rsidRPr="00F476A9">
        <w:rPr>
          <w:rFonts w:ascii="Palatino Linotype" w:hAnsi="Palatino Linotype" w:cs="Arial"/>
          <w:i/>
          <w:sz w:val="20"/>
          <w:szCs w:val="20"/>
        </w:rPr>
        <w:t>presentes</w:t>
      </w:r>
      <w:r w:rsidRPr="00F476A9">
        <w:rPr>
          <w:rFonts w:ascii="Palatino Linotype" w:hAnsi="Palatino Linotype" w:cs="Arial"/>
          <w:i/>
          <w:sz w:val="20"/>
          <w:szCs w:val="20"/>
          <w:lang w:eastAsia="es-MX"/>
        </w:rPr>
        <w:t xml:space="preserve"> Lineamientos Generales, se entenderá por:</w:t>
      </w:r>
    </w:p>
    <w:p w14:paraId="63EBCC60"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XVIII.</w:t>
      </w:r>
      <w:r w:rsidRPr="00F476A9">
        <w:rPr>
          <w:rFonts w:ascii="Palatino Linotype" w:hAnsi="Palatino Linotype" w:cs="Arial"/>
          <w:i/>
          <w:sz w:val="20"/>
          <w:szCs w:val="20"/>
          <w:lang w:eastAsia="es-MX"/>
        </w:rPr>
        <w:t xml:space="preserve"> </w:t>
      </w:r>
      <w:r w:rsidRPr="00F476A9">
        <w:rPr>
          <w:rFonts w:ascii="Palatino Linotype" w:hAnsi="Palatino Linotype" w:cs="Arial"/>
          <w:b/>
          <w:i/>
          <w:sz w:val="20"/>
          <w:szCs w:val="20"/>
          <w:lang w:eastAsia="es-MX"/>
        </w:rPr>
        <w:t>Versión pública:</w:t>
      </w:r>
      <w:r w:rsidRPr="00F476A9">
        <w:rPr>
          <w:rFonts w:ascii="Palatino Linotype" w:hAnsi="Palatino Linotype" w:cs="Arial"/>
          <w:i/>
          <w:sz w:val="20"/>
          <w:szCs w:val="20"/>
          <w:lang w:eastAsia="es-MX"/>
        </w:rPr>
        <w:t xml:space="preserve"> El </w:t>
      </w:r>
      <w:r w:rsidRPr="00F476A9">
        <w:rPr>
          <w:rFonts w:ascii="Palatino Linotype" w:hAnsi="Palatino Linotype" w:cs="Arial"/>
          <w:bCs/>
          <w:i/>
          <w:noProof/>
          <w:sz w:val="20"/>
          <w:szCs w:val="20"/>
        </w:rPr>
        <w:t>documento</w:t>
      </w:r>
      <w:r w:rsidRPr="00F476A9">
        <w:rPr>
          <w:rFonts w:ascii="Palatino Linotype" w:hAnsi="Palatino Linotype" w:cs="Arial"/>
          <w:i/>
          <w:sz w:val="20"/>
          <w:szCs w:val="20"/>
          <w:lang w:eastAsia="es-MX"/>
        </w:rPr>
        <w:t xml:space="preserve"> a partir del que se otorga acceso a la información, en el que se testan partes o secciones clasificadas, indicando el contenido de éstas de manera genérica, </w:t>
      </w:r>
      <w:r w:rsidRPr="00F476A9">
        <w:rPr>
          <w:rFonts w:ascii="Palatino Linotype" w:hAnsi="Palatino Linotype" w:cs="Arial"/>
          <w:b/>
          <w:i/>
          <w:sz w:val="20"/>
          <w:szCs w:val="20"/>
          <w:lang w:eastAsia="es-MX"/>
        </w:rPr>
        <w:lastRenderedPageBreak/>
        <w:t>fundando y motivando la</w:t>
      </w:r>
      <w:r w:rsidRPr="00F476A9">
        <w:rPr>
          <w:rFonts w:ascii="Palatino Linotype" w:hAnsi="Palatino Linotype" w:cs="Arial"/>
          <w:i/>
          <w:sz w:val="20"/>
          <w:szCs w:val="20"/>
          <w:lang w:eastAsia="es-MX"/>
        </w:rPr>
        <w:t xml:space="preserve"> reserva o </w:t>
      </w:r>
      <w:r w:rsidRPr="00F476A9">
        <w:rPr>
          <w:rFonts w:ascii="Palatino Linotype" w:hAnsi="Palatino Linotype" w:cs="Arial"/>
          <w:b/>
          <w:i/>
          <w:sz w:val="20"/>
          <w:szCs w:val="20"/>
          <w:lang w:eastAsia="es-MX"/>
        </w:rPr>
        <w:t>confidencialidad</w:t>
      </w:r>
      <w:r w:rsidRPr="00F476A9">
        <w:rPr>
          <w:rFonts w:ascii="Palatino Linotype" w:hAnsi="Palatino Linotype" w:cs="Arial"/>
          <w:i/>
          <w:sz w:val="20"/>
          <w:szCs w:val="20"/>
          <w:lang w:eastAsia="es-MX"/>
        </w:rPr>
        <w:t xml:space="preserve">, a través de la resolución que para tal efecto emita el </w:t>
      </w:r>
      <w:r w:rsidRPr="00F476A9">
        <w:rPr>
          <w:rFonts w:ascii="Palatino Linotype" w:hAnsi="Palatino Linotype" w:cs="Arial"/>
          <w:bCs/>
          <w:i/>
          <w:noProof/>
          <w:sz w:val="20"/>
          <w:szCs w:val="20"/>
        </w:rPr>
        <w:t>Comité</w:t>
      </w:r>
      <w:r w:rsidRPr="00F476A9">
        <w:rPr>
          <w:rFonts w:ascii="Palatino Linotype" w:hAnsi="Palatino Linotype" w:cs="Arial"/>
          <w:i/>
          <w:sz w:val="20"/>
          <w:szCs w:val="20"/>
          <w:lang w:eastAsia="es-MX"/>
        </w:rPr>
        <w:t xml:space="preserve"> de Transparencia.</w:t>
      </w:r>
    </w:p>
    <w:p w14:paraId="680C5EDB"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Cuarto.</w:t>
      </w:r>
      <w:r w:rsidRPr="00F476A9">
        <w:rPr>
          <w:rFonts w:ascii="Palatino Linotype" w:hAnsi="Palatino Linotype" w:cs="Arial"/>
          <w:i/>
          <w:sz w:val="20"/>
          <w:szCs w:val="20"/>
          <w:lang w:eastAsia="es-MX"/>
        </w:rPr>
        <w:t xml:space="preserve"> </w:t>
      </w:r>
      <w:r w:rsidRPr="00F476A9">
        <w:rPr>
          <w:rFonts w:ascii="Palatino Linotype" w:hAnsi="Palatino Linotype" w:cs="Arial"/>
          <w:b/>
          <w:i/>
          <w:sz w:val="20"/>
          <w:szCs w:val="20"/>
          <w:lang w:eastAsia="es-MX"/>
        </w:rPr>
        <w:t>Para clasificar la información como</w:t>
      </w:r>
      <w:r w:rsidRPr="00F476A9">
        <w:rPr>
          <w:rFonts w:ascii="Palatino Linotype" w:hAnsi="Palatino Linotype" w:cs="Arial"/>
          <w:i/>
          <w:sz w:val="20"/>
          <w:szCs w:val="20"/>
          <w:lang w:eastAsia="es-MX"/>
        </w:rPr>
        <w:t xml:space="preserve"> reservada o </w:t>
      </w:r>
      <w:r w:rsidRPr="00F476A9">
        <w:rPr>
          <w:rFonts w:ascii="Palatino Linotype" w:hAnsi="Palatino Linotype" w:cs="Arial"/>
          <w:b/>
          <w:i/>
          <w:sz w:val="20"/>
          <w:szCs w:val="20"/>
          <w:lang w:eastAsia="es-MX"/>
        </w:rPr>
        <w:t xml:space="preserve">confidencial, de manera total o parcial, el titular del </w:t>
      </w:r>
      <w:r w:rsidRPr="00F476A9">
        <w:rPr>
          <w:rFonts w:ascii="Palatino Linotype" w:hAnsi="Palatino Linotype" w:cs="Arial"/>
          <w:b/>
          <w:bCs/>
          <w:i/>
          <w:noProof/>
          <w:sz w:val="20"/>
          <w:szCs w:val="20"/>
        </w:rPr>
        <w:t>área</w:t>
      </w:r>
      <w:r w:rsidRPr="00F476A9">
        <w:rPr>
          <w:rFonts w:ascii="Palatino Linotype" w:hAnsi="Palatino Linotype" w:cs="Arial"/>
          <w:b/>
          <w:i/>
          <w:sz w:val="20"/>
          <w:szCs w:val="20"/>
          <w:lang w:eastAsia="es-MX"/>
        </w:rPr>
        <w:t xml:space="preserve"> del sujeto </w:t>
      </w:r>
      <w:r w:rsidRPr="00F476A9">
        <w:rPr>
          <w:rFonts w:ascii="Palatino Linotype" w:hAnsi="Palatino Linotype" w:cs="Arial"/>
          <w:b/>
          <w:i/>
          <w:sz w:val="20"/>
          <w:szCs w:val="20"/>
        </w:rPr>
        <w:t>obligado</w:t>
      </w:r>
      <w:r w:rsidRPr="00F476A9">
        <w:rPr>
          <w:rFonts w:ascii="Palatino Linotype" w:hAnsi="Palatino Linotype" w:cs="Arial"/>
          <w:b/>
          <w:i/>
          <w:sz w:val="20"/>
          <w:szCs w:val="20"/>
          <w:lang w:eastAsia="es-MX"/>
        </w:rPr>
        <w:t xml:space="preserve"> deberá atender lo dispuesto por el Título Sexto de la Ley General</w:t>
      </w:r>
      <w:r w:rsidRPr="00F476A9">
        <w:rPr>
          <w:rFonts w:ascii="Palatino Linotype" w:hAnsi="Palatino Linotype" w:cs="Arial"/>
          <w:i/>
          <w:sz w:val="20"/>
          <w:szCs w:val="20"/>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D9FEB8C"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i/>
          <w:sz w:val="20"/>
          <w:szCs w:val="20"/>
          <w:lang w:eastAsia="es-MX"/>
        </w:rPr>
        <w:t xml:space="preserve">Los sujetos obligados deberán aplicar, de manera estricta, las excepciones al derecho de acceso a la </w:t>
      </w:r>
      <w:r w:rsidRPr="00F476A9">
        <w:rPr>
          <w:rFonts w:ascii="Palatino Linotype" w:hAnsi="Palatino Linotype" w:cs="Arial"/>
          <w:bCs/>
          <w:i/>
          <w:noProof/>
          <w:sz w:val="20"/>
          <w:szCs w:val="20"/>
        </w:rPr>
        <w:t>información</w:t>
      </w:r>
      <w:r w:rsidRPr="00F476A9">
        <w:rPr>
          <w:rFonts w:ascii="Palatino Linotype" w:hAnsi="Palatino Linotype" w:cs="Arial"/>
          <w:i/>
          <w:sz w:val="20"/>
          <w:szCs w:val="20"/>
          <w:lang w:eastAsia="es-MX"/>
        </w:rPr>
        <w:t xml:space="preserve"> y sólo </w:t>
      </w:r>
      <w:r w:rsidRPr="00F476A9">
        <w:rPr>
          <w:rFonts w:ascii="Palatino Linotype" w:hAnsi="Palatino Linotype" w:cs="Arial"/>
          <w:i/>
          <w:sz w:val="20"/>
          <w:szCs w:val="20"/>
        </w:rPr>
        <w:t>podrán</w:t>
      </w:r>
      <w:r w:rsidRPr="00F476A9">
        <w:rPr>
          <w:rFonts w:ascii="Palatino Linotype" w:hAnsi="Palatino Linotype" w:cs="Arial"/>
          <w:i/>
          <w:sz w:val="20"/>
          <w:szCs w:val="20"/>
          <w:lang w:eastAsia="es-MX"/>
        </w:rPr>
        <w:t xml:space="preserve"> invocarlas cuando acrediten su procedencia.</w:t>
      </w:r>
    </w:p>
    <w:p w14:paraId="45009FCD"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Sexto.</w:t>
      </w:r>
      <w:r w:rsidRPr="00F476A9">
        <w:rPr>
          <w:rFonts w:ascii="Palatino Linotype" w:hAnsi="Palatino Linotype" w:cs="Arial"/>
          <w:i/>
          <w:sz w:val="20"/>
          <w:szCs w:val="20"/>
          <w:lang w:eastAsia="es-MX"/>
        </w:rPr>
        <w:t xml:space="preserve"> Los sujetos obligados no podrán emitir acuerdos de carácter general ni particular que clasifiquen </w:t>
      </w:r>
      <w:r w:rsidRPr="00F476A9">
        <w:rPr>
          <w:rFonts w:ascii="Palatino Linotype" w:hAnsi="Palatino Linotype" w:cs="Arial"/>
          <w:bCs/>
          <w:i/>
          <w:noProof/>
          <w:sz w:val="20"/>
          <w:szCs w:val="20"/>
        </w:rPr>
        <w:t>documentos</w:t>
      </w:r>
      <w:r w:rsidRPr="00F476A9">
        <w:rPr>
          <w:rFonts w:ascii="Palatino Linotype" w:hAnsi="Palatino Linotype" w:cs="Arial"/>
          <w:i/>
          <w:sz w:val="20"/>
          <w:szCs w:val="20"/>
          <w:lang w:eastAsia="es-MX"/>
        </w:rPr>
        <w:t xml:space="preserve"> o expedientes como reservados, ni clasificar documentos antes de que se genere la información o cuando éstos no obren en sus archivos.</w:t>
      </w:r>
    </w:p>
    <w:p w14:paraId="43FF595C" w14:textId="77777777" w:rsidR="000E318D" w:rsidRPr="00F476A9" w:rsidRDefault="000E318D" w:rsidP="00376271">
      <w:pPr>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i/>
          <w:sz w:val="20"/>
          <w:szCs w:val="20"/>
          <w:lang w:eastAsia="es-MX"/>
        </w:rPr>
        <w:t xml:space="preserve">La clasificación de </w:t>
      </w:r>
      <w:r w:rsidRPr="00F476A9">
        <w:rPr>
          <w:rFonts w:ascii="Palatino Linotype" w:hAnsi="Palatino Linotype" w:cs="Arial"/>
          <w:i/>
          <w:sz w:val="20"/>
          <w:szCs w:val="20"/>
        </w:rPr>
        <w:t>información</w:t>
      </w:r>
      <w:r w:rsidRPr="00F476A9">
        <w:rPr>
          <w:rFonts w:ascii="Palatino Linotype" w:hAnsi="Palatino Linotype" w:cs="Arial"/>
          <w:i/>
          <w:sz w:val="20"/>
          <w:szCs w:val="20"/>
          <w:lang w:eastAsia="es-MX"/>
        </w:rPr>
        <w:t xml:space="preserve"> se realizará conforme a un análisis caso por caso, mediante la aplicación </w:t>
      </w:r>
      <w:r w:rsidRPr="00F476A9">
        <w:rPr>
          <w:rFonts w:ascii="Palatino Linotype" w:hAnsi="Palatino Linotype" w:cs="Arial"/>
          <w:bCs/>
          <w:i/>
          <w:noProof/>
          <w:sz w:val="20"/>
          <w:szCs w:val="20"/>
        </w:rPr>
        <w:t>de</w:t>
      </w:r>
      <w:r w:rsidRPr="00F476A9">
        <w:rPr>
          <w:rFonts w:ascii="Palatino Linotype" w:hAnsi="Palatino Linotype" w:cs="Arial"/>
          <w:i/>
          <w:sz w:val="20"/>
          <w:szCs w:val="20"/>
          <w:lang w:eastAsia="es-MX"/>
        </w:rPr>
        <w:t xml:space="preserve"> la prueba de daño y de interés público.</w:t>
      </w:r>
    </w:p>
    <w:p w14:paraId="3613E8C0"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Séptimo.</w:t>
      </w:r>
      <w:r w:rsidRPr="00F476A9">
        <w:rPr>
          <w:rFonts w:ascii="Palatino Linotype" w:hAnsi="Palatino Linotype" w:cs="Arial"/>
          <w:i/>
          <w:sz w:val="20"/>
          <w:szCs w:val="20"/>
          <w:lang w:eastAsia="es-MX"/>
        </w:rPr>
        <w:t xml:space="preserve"> La clasificación </w:t>
      </w:r>
      <w:r w:rsidRPr="00F476A9">
        <w:rPr>
          <w:rFonts w:ascii="Palatino Linotype" w:hAnsi="Palatino Linotype" w:cs="Arial"/>
          <w:bCs/>
          <w:i/>
          <w:noProof/>
          <w:sz w:val="20"/>
          <w:szCs w:val="20"/>
        </w:rPr>
        <w:t>de</w:t>
      </w:r>
      <w:r w:rsidRPr="00F476A9">
        <w:rPr>
          <w:rFonts w:ascii="Palatino Linotype" w:hAnsi="Palatino Linotype" w:cs="Arial"/>
          <w:i/>
          <w:sz w:val="20"/>
          <w:szCs w:val="20"/>
          <w:lang w:eastAsia="es-MX"/>
        </w:rPr>
        <w:t xml:space="preserve"> la </w:t>
      </w:r>
      <w:r w:rsidRPr="00F476A9">
        <w:rPr>
          <w:rFonts w:ascii="Palatino Linotype" w:hAnsi="Palatino Linotype" w:cs="Arial"/>
          <w:i/>
          <w:sz w:val="20"/>
          <w:szCs w:val="20"/>
        </w:rPr>
        <w:t>información</w:t>
      </w:r>
      <w:r w:rsidRPr="00F476A9">
        <w:rPr>
          <w:rFonts w:ascii="Palatino Linotype" w:hAnsi="Palatino Linotype" w:cs="Arial"/>
          <w:i/>
          <w:sz w:val="20"/>
          <w:szCs w:val="20"/>
          <w:lang w:eastAsia="es-MX"/>
        </w:rPr>
        <w:t xml:space="preserve"> se llevará a cabo en el momento en que:</w:t>
      </w:r>
    </w:p>
    <w:p w14:paraId="34D4EEC8"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I.</w:t>
      </w:r>
      <w:r w:rsidRPr="00F476A9">
        <w:rPr>
          <w:rFonts w:ascii="Palatino Linotype" w:hAnsi="Palatino Linotype" w:cs="Arial"/>
          <w:i/>
          <w:sz w:val="20"/>
          <w:szCs w:val="20"/>
          <w:lang w:eastAsia="es-MX"/>
        </w:rPr>
        <w:t xml:space="preserve"> Se reciba una solicitud de acceso a la información;</w:t>
      </w:r>
    </w:p>
    <w:p w14:paraId="67D9511C"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II.</w:t>
      </w:r>
      <w:r w:rsidRPr="00F476A9">
        <w:rPr>
          <w:rFonts w:ascii="Palatino Linotype" w:hAnsi="Palatino Linotype" w:cs="Arial"/>
          <w:i/>
          <w:sz w:val="20"/>
          <w:szCs w:val="20"/>
          <w:lang w:eastAsia="es-MX"/>
        </w:rPr>
        <w:t xml:space="preserve"> Se determine </w:t>
      </w:r>
      <w:r w:rsidRPr="00F476A9">
        <w:rPr>
          <w:rFonts w:ascii="Palatino Linotype" w:hAnsi="Palatino Linotype" w:cs="Arial"/>
          <w:bCs/>
          <w:i/>
          <w:noProof/>
          <w:sz w:val="20"/>
          <w:szCs w:val="20"/>
        </w:rPr>
        <w:t>mediante</w:t>
      </w:r>
      <w:r w:rsidRPr="00F476A9">
        <w:rPr>
          <w:rFonts w:ascii="Palatino Linotype" w:hAnsi="Palatino Linotype" w:cs="Arial"/>
          <w:i/>
          <w:sz w:val="20"/>
          <w:szCs w:val="20"/>
          <w:lang w:eastAsia="es-MX"/>
        </w:rPr>
        <w:t xml:space="preserve"> resolución de autoridad competente, o</w:t>
      </w:r>
    </w:p>
    <w:p w14:paraId="170992F0"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III.</w:t>
      </w:r>
      <w:r w:rsidRPr="00F476A9">
        <w:rPr>
          <w:rFonts w:ascii="Palatino Linotype" w:hAnsi="Palatino Linotype" w:cs="Arial"/>
          <w:i/>
          <w:sz w:val="20"/>
          <w:szCs w:val="20"/>
          <w:lang w:eastAsia="es-MX"/>
        </w:rPr>
        <w:t xml:space="preserve"> Se generen </w:t>
      </w:r>
      <w:r w:rsidRPr="00F476A9">
        <w:rPr>
          <w:rFonts w:ascii="Palatino Linotype" w:hAnsi="Palatino Linotype" w:cs="Arial"/>
          <w:bCs/>
          <w:i/>
          <w:noProof/>
          <w:sz w:val="20"/>
          <w:szCs w:val="20"/>
        </w:rPr>
        <w:t>versiones</w:t>
      </w:r>
      <w:r w:rsidRPr="00F476A9">
        <w:rPr>
          <w:rFonts w:ascii="Palatino Linotype" w:hAnsi="Palatino Linotype" w:cs="Arial"/>
          <w:i/>
          <w:sz w:val="20"/>
          <w:szCs w:val="20"/>
          <w:lang w:eastAsia="es-MX"/>
        </w:rPr>
        <w:t xml:space="preserve"> públicas para dar cumplimiento a las obligaciones de transparencia previstas en la Ley General, la Ley Federal y las correspondientes de las entidades federativas.</w:t>
      </w:r>
    </w:p>
    <w:p w14:paraId="6556CD03"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i/>
          <w:sz w:val="20"/>
          <w:szCs w:val="20"/>
          <w:lang w:eastAsia="es-MX"/>
        </w:rPr>
        <w:t xml:space="preserve">Los titulares de las áreas deberán revisar la clasificación al momento de la recepción de una solicitud de </w:t>
      </w:r>
      <w:r w:rsidRPr="00F476A9">
        <w:rPr>
          <w:rFonts w:ascii="Palatino Linotype" w:hAnsi="Palatino Linotype" w:cs="Arial"/>
          <w:bCs/>
          <w:i/>
          <w:noProof/>
          <w:sz w:val="20"/>
          <w:szCs w:val="20"/>
        </w:rPr>
        <w:t>acceso</w:t>
      </w:r>
      <w:r w:rsidRPr="00F476A9">
        <w:rPr>
          <w:rFonts w:ascii="Palatino Linotype" w:hAnsi="Palatino Linotype" w:cs="Arial"/>
          <w:i/>
          <w:sz w:val="20"/>
          <w:szCs w:val="20"/>
          <w:lang w:eastAsia="es-MX"/>
        </w:rPr>
        <w:t xml:space="preserve"> a la información, para verificar si encuadra en una causal de reserva o de confidencialidad.</w:t>
      </w:r>
    </w:p>
    <w:p w14:paraId="4E03E566"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Octavo.</w:t>
      </w:r>
      <w:r w:rsidRPr="00F476A9">
        <w:rPr>
          <w:rFonts w:ascii="Palatino Linotype" w:hAnsi="Palatino Linotype" w:cs="Arial"/>
          <w:i/>
          <w:sz w:val="20"/>
          <w:szCs w:val="20"/>
          <w:lang w:eastAsia="es-MX"/>
        </w:rPr>
        <w:t xml:space="preserve"> Para fundar la clasificación de la información se debe señalar el artículo, fracción, inciso, párrafo o numeral de la ley o tratado internacional suscrito por el Estado mexicano que </w:t>
      </w:r>
      <w:r w:rsidRPr="00F476A9">
        <w:rPr>
          <w:rFonts w:ascii="Palatino Linotype" w:hAnsi="Palatino Linotype" w:cs="Arial"/>
          <w:bCs/>
          <w:i/>
          <w:noProof/>
          <w:sz w:val="20"/>
          <w:szCs w:val="20"/>
        </w:rPr>
        <w:t>expresamente</w:t>
      </w:r>
      <w:r w:rsidRPr="00F476A9">
        <w:rPr>
          <w:rFonts w:ascii="Palatino Linotype" w:hAnsi="Palatino Linotype" w:cs="Arial"/>
          <w:i/>
          <w:sz w:val="20"/>
          <w:szCs w:val="20"/>
          <w:lang w:eastAsia="es-MX"/>
        </w:rPr>
        <w:t xml:space="preserve"> le otorga el carácter de reservada o confidencial.</w:t>
      </w:r>
    </w:p>
    <w:p w14:paraId="068456D2"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bCs/>
          <w:i/>
          <w:noProof/>
          <w:sz w:val="20"/>
          <w:szCs w:val="20"/>
        </w:rPr>
      </w:pPr>
      <w:r w:rsidRPr="00F476A9">
        <w:rPr>
          <w:rFonts w:ascii="Palatino Linotype" w:hAnsi="Palatino Linotype" w:cs="Arial"/>
          <w:i/>
          <w:sz w:val="20"/>
          <w:szCs w:val="20"/>
          <w:lang w:eastAsia="es-MX"/>
        </w:rPr>
        <w:t xml:space="preserve">Para </w:t>
      </w:r>
      <w:r w:rsidRPr="00F476A9">
        <w:rPr>
          <w:rFonts w:ascii="Palatino Linotype" w:hAnsi="Palatino Linotype" w:cs="Arial"/>
          <w:bCs/>
          <w:i/>
          <w:noProof/>
          <w:sz w:val="20"/>
          <w:szCs w:val="20"/>
        </w:rPr>
        <w:t xml:space="preserve">motivar la clasificación se deberán señalar las razones o circunstancias especiales que lo </w:t>
      </w:r>
      <w:r w:rsidRPr="00F476A9">
        <w:rPr>
          <w:rFonts w:ascii="Palatino Linotype" w:hAnsi="Palatino Linotype" w:cs="Arial"/>
          <w:i/>
          <w:sz w:val="20"/>
          <w:szCs w:val="20"/>
          <w:lang w:eastAsia="es-MX"/>
        </w:rPr>
        <w:t>llevaron</w:t>
      </w:r>
      <w:r w:rsidRPr="00F476A9">
        <w:rPr>
          <w:rFonts w:ascii="Palatino Linotype" w:hAnsi="Palatino Linotype" w:cs="Arial"/>
          <w:bCs/>
          <w:i/>
          <w:noProof/>
          <w:sz w:val="20"/>
          <w:szCs w:val="20"/>
        </w:rPr>
        <w:t xml:space="preserve"> a concluir que el caso particular se ajusta al supuesto previsto por la norma legal invocada como fundamento.</w:t>
      </w:r>
    </w:p>
    <w:p w14:paraId="1E0364D2"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bCs/>
          <w:i/>
          <w:noProof/>
          <w:sz w:val="20"/>
          <w:szCs w:val="20"/>
        </w:rPr>
      </w:pPr>
      <w:r w:rsidRPr="00F476A9">
        <w:rPr>
          <w:rFonts w:ascii="Palatino Linotype" w:hAnsi="Palatino Linotype" w:cs="Arial"/>
          <w:bCs/>
          <w:i/>
          <w:noProof/>
          <w:sz w:val="20"/>
          <w:szCs w:val="20"/>
        </w:rPr>
        <w:t xml:space="preserve">En caso de referirse a información reservada, la motivación de la clasificación también deberá comprender las circunstancias que justifican el establecimiento de determinado plazo </w:t>
      </w:r>
      <w:r w:rsidRPr="00F476A9">
        <w:rPr>
          <w:rFonts w:ascii="Palatino Linotype" w:hAnsi="Palatino Linotype" w:cs="Arial"/>
          <w:i/>
          <w:sz w:val="20"/>
          <w:szCs w:val="20"/>
          <w:lang w:eastAsia="es-MX"/>
        </w:rPr>
        <w:t>de</w:t>
      </w:r>
      <w:r w:rsidRPr="00F476A9">
        <w:rPr>
          <w:rFonts w:ascii="Palatino Linotype" w:hAnsi="Palatino Linotype" w:cs="Arial"/>
          <w:bCs/>
          <w:i/>
          <w:noProof/>
          <w:sz w:val="20"/>
          <w:szCs w:val="20"/>
        </w:rPr>
        <w:t xml:space="preserve"> </w:t>
      </w:r>
      <w:r w:rsidRPr="00F476A9">
        <w:rPr>
          <w:rFonts w:ascii="Palatino Linotype" w:hAnsi="Palatino Linotype" w:cs="Arial"/>
          <w:i/>
          <w:sz w:val="20"/>
          <w:szCs w:val="20"/>
          <w:lang w:eastAsia="es-MX"/>
        </w:rPr>
        <w:t>reserva</w:t>
      </w:r>
      <w:r w:rsidRPr="00F476A9">
        <w:rPr>
          <w:rFonts w:ascii="Palatino Linotype" w:hAnsi="Palatino Linotype" w:cs="Arial"/>
          <w:bCs/>
          <w:i/>
          <w:noProof/>
          <w:sz w:val="20"/>
          <w:szCs w:val="20"/>
        </w:rPr>
        <w:t>.</w:t>
      </w:r>
    </w:p>
    <w:p w14:paraId="033F9E6A"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bCs/>
          <w:i/>
          <w:noProof/>
          <w:sz w:val="20"/>
          <w:szCs w:val="20"/>
        </w:rPr>
      </w:pPr>
      <w:r w:rsidRPr="00F476A9">
        <w:rPr>
          <w:rFonts w:ascii="Palatino Linotype" w:hAnsi="Palatino Linotype" w:cs="Arial"/>
          <w:i/>
          <w:sz w:val="20"/>
          <w:szCs w:val="20"/>
          <w:lang w:eastAsia="es-MX"/>
        </w:rPr>
        <w:lastRenderedPageBreak/>
        <w:t>Tratándose</w:t>
      </w:r>
      <w:r w:rsidRPr="00F476A9">
        <w:rPr>
          <w:rFonts w:ascii="Palatino Linotype" w:hAnsi="Palatino Linotype" w:cs="Arial"/>
          <w:bCs/>
          <w:i/>
          <w:noProof/>
          <w:sz w:val="20"/>
          <w:szCs w:val="20"/>
        </w:rPr>
        <w:t xml:space="preserve"> de información clasificada como confidencial respecto de la cual se haya </w:t>
      </w:r>
      <w:r w:rsidRPr="00F476A9">
        <w:rPr>
          <w:rFonts w:ascii="Palatino Linotype" w:hAnsi="Palatino Linotype" w:cs="Arial"/>
          <w:i/>
          <w:sz w:val="20"/>
          <w:szCs w:val="20"/>
          <w:lang w:eastAsia="es-MX"/>
        </w:rPr>
        <w:t>determinado</w:t>
      </w:r>
      <w:r w:rsidRPr="00F476A9">
        <w:rPr>
          <w:rFonts w:ascii="Palatino Linotype" w:hAnsi="Palatino Linotype" w:cs="Arial"/>
          <w:bCs/>
          <w:i/>
          <w:noProof/>
          <w:sz w:val="20"/>
          <w:szCs w:val="20"/>
        </w:rPr>
        <w:t xml:space="preserve"> </w:t>
      </w:r>
      <w:r w:rsidRPr="00F476A9">
        <w:rPr>
          <w:rFonts w:ascii="Palatino Linotype" w:hAnsi="Palatino Linotype" w:cs="Arial"/>
          <w:i/>
          <w:sz w:val="20"/>
          <w:szCs w:val="20"/>
          <w:lang w:eastAsia="es-MX"/>
        </w:rPr>
        <w:t>su</w:t>
      </w:r>
      <w:r w:rsidRPr="00F476A9">
        <w:rPr>
          <w:rFonts w:ascii="Palatino Linotype" w:hAnsi="Palatino Linotype" w:cs="Arial"/>
          <w:bCs/>
          <w:i/>
          <w:noProof/>
          <w:sz w:val="20"/>
          <w:szCs w:val="20"/>
        </w:rPr>
        <w:t xml:space="preserve"> conservación permanente por tener valor histórico, ésta conservará tal carácter de conformidad con la normativa aplicable en materia de archivos.</w:t>
      </w:r>
    </w:p>
    <w:p w14:paraId="3AACFEFB"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Cs/>
          <w:i/>
          <w:noProof/>
          <w:sz w:val="20"/>
          <w:szCs w:val="20"/>
        </w:rPr>
        <w:t>Los documentos contenidos</w:t>
      </w:r>
      <w:r w:rsidRPr="00F476A9">
        <w:rPr>
          <w:rFonts w:ascii="Palatino Linotype" w:hAnsi="Palatino Linotype" w:cs="Arial"/>
          <w:i/>
          <w:sz w:val="20"/>
          <w:szCs w:val="20"/>
          <w:lang w:eastAsia="es-MX"/>
        </w:rPr>
        <w:t xml:space="preserve"> en los archivos históricos y los identificados como históricos confidenciales no serán susceptibles de clasificación como reservados.</w:t>
      </w:r>
    </w:p>
    <w:p w14:paraId="19BEBF0D" w14:textId="77777777" w:rsidR="000E318D" w:rsidRPr="00F476A9" w:rsidRDefault="000E318D" w:rsidP="00376271">
      <w:pPr>
        <w:autoSpaceDE w:val="0"/>
        <w:autoSpaceDN w:val="0"/>
        <w:adjustRightInd w:val="0"/>
        <w:spacing w:line="360" w:lineRule="auto"/>
        <w:ind w:left="567" w:right="567"/>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Noveno.</w:t>
      </w:r>
      <w:r w:rsidRPr="00F476A9">
        <w:rPr>
          <w:rFonts w:ascii="Palatino Linotype" w:hAnsi="Palatino Linotype" w:cs="Arial"/>
          <w:i/>
          <w:sz w:val="20"/>
          <w:szCs w:val="20"/>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E54EFCF" w14:textId="77777777" w:rsidR="000E318D" w:rsidRPr="00F476A9" w:rsidRDefault="000E318D" w:rsidP="00376271">
      <w:pPr>
        <w:spacing w:line="360" w:lineRule="auto"/>
        <w:ind w:left="567" w:right="567"/>
        <w:contextualSpacing/>
        <w:jc w:val="center"/>
        <w:rPr>
          <w:rFonts w:ascii="Palatino Linotype" w:hAnsi="Palatino Linotype" w:cs="Arial"/>
          <w:b/>
          <w:i/>
          <w:sz w:val="20"/>
          <w:szCs w:val="20"/>
          <w:lang w:eastAsia="es-MX"/>
        </w:rPr>
      </w:pPr>
      <w:r w:rsidRPr="00F476A9">
        <w:rPr>
          <w:rFonts w:ascii="Palatino Linotype" w:hAnsi="Palatino Linotype" w:cs="Arial"/>
          <w:b/>
          <w:i/>
          <w:sz w:val="20"/>
          <w:szCs w:val="20"/>
          <w:lang w:eastAsia="es-MX"/>
        </w:rPr>
        <w:t>CAPÍTULO VIII</w:t>
      </w:r>
    </w:p>
    <w:p w14:paraId="5B80B050" w14:textId="35E2BE8E" w:rsidR="000E318D" w:rsidRPr="00F476A9" w:rsidRDefault="000E318D" w:rsidP="00376271">
      <w:pPr>
        <w:spacing w:line="360" w:lineRule="auto"/>
        <w:ind w:left="567" w:right="567"/>
        <w:contextualSpacing/>
        <w:jc w:val="center"/>
        <w:rPr>
          <w:rFonts w:ascii="Palatino Linotype" w:hAnsi="Palatino Linotype" w:cs="Arial"/>
          <w:b/>
          <w:i/>
          <w:sz w:val="20"/>
          <w:szCs w:val="20"/>
          <w:lang w:eastAsia="es-MX"/>
        </w:rPr>
      </w:pPr>
      <w:r w:rsidRPr="00F476A9">
        <w:rPr>
          <w:rFonts w:ascii="Palatino Linotype" w:hAnsi="Palatino Linotype" w:cs="Arial"/>
          <w:b/>
          <w:i/>
          <w:sz w:val="20"/>
          <w:szCs w:val="20"/>
          <w:lang w:eastAsia="es-MX"/>
        </w:rPr>
        <w:t>DE LA LEYENDA DE CLASIFICACIÓN</w:t>
      </w:r>
    </w:p>
    <w:p w14:paraId="56B51A9C" w14:textId="77777777" w:rsidR="00F42AD4" w:rsidRPr="00F476A9" w:rsidRDefault="00F42AD4" w:rsidP="00376271">
      <w:pPr>
        <w:spacing w:line="360" w:lineRule="auto"/>
        <w:ind w:left="567" w:right="567"/>
        <w:contextualSpacing/>
        <w:jc w:val="center"/>
        <w:rPr>
          <w:rFonts w:ascii="Palatino Linotype" w:hAnsi="Palatino Linotype" w:cs="Arial"/>
          <w:b/>
          <w:i/>
          <w:sz w:val="20"/>
          <w:szCs w:val="20"/>
          <w:lang w:eastAsia="es-MX"/>
        </w:rPr>
      </w:pPr>
    </w:p>
    <w:p w14:paraId="72F8DE47" w14:textId="77777777" w:rsidR="000E318D" w:rsidRPr="00F476A9" w:rsidRDefault="000E318D" w:rsidP="00376271">
      <w:pPr>
        <w:spacing w:line="360" w:lineRule="auto"/>
        <w:ind w:left="567" w:right="567"/>
        <w:contextualSpacing/>
        <w:jc w:val="both"/>
        <w:rPr>
          <w:rFonts w:ascii="Palatino Linotype" w:hAnsi="Palatino Linotype" w:cs="Arial"/>
          <w:i/>
          <w:sz w:val="20"/>
          <w:szCs w:val="20"/>
          <w:lang w:eastAsia="es-MX"/>
        </w:rPr>
      </w:pPr>
      <w:r w:rsidRPr="00F476A9">
        <w:rPr>
          <w:rFonts w:ascii="Palatino Linotype" w:hAnsi="Palatino Linotype" w:cs="Arial"/>
          <w:b/>
          <w:i/>
          <w:sz w:val="20"/>
          <w:szCs w:val="20"/>
          <w:lang w:eastAsia="es-MX"/>
        </w:rPr>
        <w:t xml:space="preserve">Quincuagésimo. </w:t>
      </w:r>
      <w:r w:rsidRPr="00F476A9">
        <w:rPr>
          <w:rFonts w:ascii="Palatino Linotype" w:hAnsi="Palatino Linotype" w:cs="Arial"/>
          <w:b/>
          <w:i/>
          <w:sz w:val="20"/>
          <w:szCs w:val="20"/>
          <w:u w:val="single"/>
          <w:lang w:eastAsia="es-MX"/>
        </w:rPr>
        <w:t>Los titulares de las áreas de los sujetos obligados podrán utilizar los formatos contenidos en el presente Capítulo como modelo</w:t>
      </w:r>
      <w:r w:rsidRPr="00F476A9">
        <w:rPr>
          <w:rFonts w:ascii="Palatino Linotype" w:hAnsi="Palatino Linotype" w:cs="Arial"/>
          <w:i/>
          <w:sz w:val="20"/>
          <w:szCs w:val="20"/>
          <w:lang w:eastAsia="es-MX"/>
        </w:rPr>
        <w:t xml:space="preserve"> para señalar la clasificación de documentos o expedientes, sin perjuicio de que establezcan los propios.</w:t>
      </w:r>
    </w:p>
    <w:p w14:paraId="5074353D" w14:textId="77777777" w:rsidR="000E318D" w:rsidRPr="00F476A9" w:rsidRDefault="000E318D" w:rsidP="00376271">
      <w:pPr>
        <w:spacing w:line="360" w:lineRule="auto"/>
        <w:ind w:left="567" w:right="567"/>
        <w:contextualSpacing/>
        <w:jc w:val="both"/>
        <w:rPr>
          <w:rFonts w:ascii="Palatino Linotype" w:hAnsi="Palatino Linotype" w:cs="Arial"/>
          <w:i/>
          <w:sz w:val="20"/>
          <w:szCs w:val="20"/>
          <w:lang w:eastAsia="es-MX"/>
        </w:rPr>
      </w:pPr>
      <w:r w:rsidRPr="00F476A9">
        <w:rPr>
          <w:rFonts w:ascii="Palatino Linotype" w:hAnsi="Palatino Linotype" w:cs="Arial"/>
          <w:i/>
          <w:sz w:val="20"/>
          <w:szCs w:val="20"/>
          <w:lang w:eastAsia="es-MX"/>
        </w:rPr>
        <w:t>[…]</w:t>
      </w:r>
    </w:p>
    <w:p w14:paraId="2AA24AEC" w14:textId="786A4A51" w:rsidR="000E318D" w:rsidRPr="00F476A9" w:rsidRDefault="00B21711" w:rsidP="00376271">
      <w:pPr>
        <w:spacing w:line="360" w:lineRule="auto"/>
        <w:ind w:left="567" w:right="567"/>
        <w:contextualSpacing/>
        <w:jc w:val="both"/>
        <w:rPr>
          <w:rFonts w:ascii="Palatino Linotype" w:hAnsi="Palatino Linotype" w:cs="Arial"/>
          <w:sz w:val="20"/>
          <w:szCs w:val="20"/>
          <w:lang w:eastAsia="es-MX"/>
        </w:rPr>
      </w:pPr>
      <w:r w:rsidRPr="00F476A9">
        <w:rPr>
          <w:rFonts w:ascii="Palatino Linotype" w:hAnsi="Palatino Linotype" w:cs="Arial"/>
          <w:sz w:val="20"/>
          <w:szCs w:val="20"/>
          <w:lang w:eastAsia="es-MX"/>
        </w:rPr>
        <w:t xml:space="preserve"> </w:t>
      </w:r>
      <w:r w:rsidR="000E318D" w:rsidRPr="00F476A9">
        <w:rPr>
          <w:rFonts w:ascii="Palatino Linotype" w:hAnsi="Palatino Linotype" w:cs="Arial"/>
          <w:sz w:val="20"/>
          <w:szCs w:val="20"/>
          <w:lang w:eastAsia="es-MX"/>
        </w:rPr>
        <w:t>(Énfasis Añadido)</w:t>
      </w:r>
    </w:p>
    <w:p w14:paraId="786FDC9C" w14:textId="77777777" w:rsidR="0034681E" w:rsidRPr="00F476A9" w:rsidRDefault="0034681E" w:rsidP="00B96AFB">
      <w:pPr>
        <w:spacing w:line="360" w:lineRule="auto"/>
        <w:jc w:val="both"/>
        <w:rPr>
          <w:rFonts w:ascii="Palatino Linotype" w:hAnsi="Palatino Linotype"/>
          <w:sz w:val="22"/>
          <w:szCs w:val="22"/>
        </w:rPr>
      </w:pPr>
    </w:p>
    <w:p w14:paraId="222721DD" w14:textId="7CCAC861" w:rsidR="000E318D" w:rsidRPr="00F476A9" w:rsidRDefault="000E318D" w:rsidP="00B96AFB">
      <w:pPr>
        <w:spacing w:line="360" w:lineRule="auto"/>
        <w:jc w:val="both"/>
        <w:rPr>
          <w:rFonts w:ascii="Palatino Linotype" w:hAnsi="Palatino Linotype" w:cs="Arial"/>
          <w:sz w:val="22"/>
          <w:szCs w:val="22"/>
        </w:rPr>
      </w:pPr>
      <w:r w:rsidRPr="00F476A9">
        <w:rPr>
          <w:rFonts w:ascii="Palatino Linotype" w:hAnsi="Palatino Linotype"/>
          <w:sz w:val="22"/>
          <w:szCs w:val="22"/>
        </w:rPr>
        <w:t xml:space="preserve">Es importante referir que, </w:t>
      </w:r>
      <w:r w:rsidRPr="00F476A9">
        <w:rPr>
          <w:rFonts w:ascii="Palatino Linotype" w:hAnsi="Palatino Linotype"/>
          <w:b/>
          <w:sz w:val="22"/>
          <w:szCs w:val="22"/>
        </w:rPr>
        <w:t>EL SUJETO OBLIGADO</w:t>
      </w:r>
      <w:r w:rsidRPr="00F476A9">
        <w:rPr>
          <w:rFonts w:ascii="Palatino Linotype" w:hAnsi="Palatino Linotype"/>
          <w:sz w:val="22"/>
          <w:szCs w:val="22"/>
        </w:rPr>
        <w:t xml:space="preserve"> deberá seguir el procedimiento legal establecido para su </w:t>
      </w:r>
      <w:r w:rsidRPr="00F476A9">
        <w:rPr>
          <w:rFonts w:ascii="Palatino Linotype" w:hAnsi="Palatino Linotype"/>
          <w:sz w:val="22"/>
          <w:szCs w:val="22"/>
          <w:lang w:eastAsia="es-MX"/>
        </w:rPr>
        <w:t>clasificación</w:t>
      </w:r>
      <w:r w:rsidRPr="00F476A9">
        <w:rPr>
          <w:rFonts w:ascii="Palatino Linotype" w:hAnsi="Palatino Linotype"/>
          <w:sz w:val="22"/>
          <w:szCs w:val="22"/>
        </w:rPr>
        <w:t>, esto es, que su Comité de</w:t>
      </w:r>
      <w:r w:rsidRPr="00F476A9">
        <w:rPr>
          <w:rFonts w:ascii="Palatino Linotype" w:hAnsi="Palatino Linotype" w:cs="Arial"/>
          <w:sz w:val="22"/>
          <w:szCs w:val="22"/>
        </w:rPr>
        <w:t xml:space="preserve"> Transparencia emita un Acuerdo de Clasificación que cumpla con las formalidades previstas, antes citadas</w:t>
      </w:r>
      <w:r w:rsidRPr="00F476A9">
        <w:rPr>
          <w:rFonts w:ascii="Palatino Linotype" w:hAnsi="Palatino Linotype" w:cs="Arial"/>
          <w:b/>
          <w:sz w:val="22"/>
          <w:szCs w:val="22"/>
        </w:rPr>
        <w:t xml:space="preserve"> </w:t>
      </w:r>
      <w:r w:rsidRPr="00F476A9">
        <w:rPr>
          <w:rFonts w:ascii="Palatino Linotype" w:hAnsi="Palatino Linotype" w:cs="Arial"/>
          <w:sz w:val="22"/>
          <w:szCs w:val="22"/>
        </w:rPr>
        <w:t xml:space="preserve">que lo sustente, en el </w:t>
      </w:r>
      <w:r w:rsidRPr="00F476A9">
        <w:rPr>
          <w:rFonts w:ascii="Palatino Linotype" w:hAnsi="Palatino Linotype" w:cs="Arial"/>
          <w:sz w:val="22"/>
          <w:szCs w:val="22"/>
          <w:lang w:eastAsia="es-MX"/>
        </w:rPr>
        <w:t>que</w:t>
      </w:r>
      <w:r w:rsidRPr="00F476A9">
        <w:rPr>
          <w:rFonts w:ascii="Palatino Linotype" w:hAnsi="Palatino Linotype" w:cs="Arial"/>
          <w:sz w:val="22"/>
          <w:szCs w:val="22"/>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F476A9">
        <w:rPr>
          <w:rFonts w:ascii="Palatino Linotype" w:hAnsi="Palatino Linotype" w:cs="Arial"/>
          <w:sz w:val="22"/>
          <w:szCs w:val="22"/>
        </w:rPr>
        <w:lastRenderedPageBreak/>
        <w:t>exponen de manera puntual las razones de ello se estaría violentando desde un inicio el derecho de acceso a la información del solicitante.</w:t>
      </w:r>
    </w:p>
    <w:p w14:paraId="0A763F28" w14:textId="77777777" w:rsidR="00F42AD4" w:rsidRPr="00F476A9" w:rsidRDefault="00F42AD4" w:rsidP="00B96AFB">
      <w:pPr>
        <w:spacing w:line="360" w:lineRule="auto"/>
        <w:jc w:val="both"/>
        <w:rPr>
          <w:rFonts w:ascii="Palatino Linotype" w:hAnsi="Palatino Linotype" w:cs="Arial"/>
          <w:sz w:val="22"/>
          <w:szCs w:val="22"/>
        </w:rPr>
      </w:pPr>
    </w:p>
    <w:p w14:paraId="54E3105A" w14:textId="75619634" w:rsidR="00383355" w:rsidRPr="00F476A9" w:rsidRDefault="00383355" w:rsidP="00B96AFB">
      <w:pPr>
        <w:pStyle w:val="NormalWeb"/>
        <w:spacing w:before="0" w:beforeAutospacing="0" w:after="0" w:afterAutospacing="0" w:line="360" w:lineRule="auto"/>
        <w:jc w:val="both"/>
        <w:rPr>
          <w:rFonts w:ascii="Palatino Linotype" w:hAnsi="Palatino Linotype"/>
          <w:color w:val="222222"/>
          <w:sz w:val="22"/>
          <w:szCs w:val="22"/>
        </w:rPr>
      </w:pPr>
      <w:r w:rsidRPr="00F476A9">
        <w:rPr>
          <w:rFonts w:ascii="Palatino Linotype" w:hAnsi="Palatino Linotype"/>
          <w:color w:val="222222"/>
          <w:sz w:val="22"/>
          <w:szCs w:val="22"/>
        </w:rPr>
        <w:t>Finalmente, no se omite mencionar que el particular en sus motivos de inconformidad refirió que:</w:t>
      </w:r>
    </w:p>
    <w:p w14:paraId="25F7274A" w14:textId="47060948" w:rsidR="00383355" w:rsidRPr="00F476A9" w:rsidRDefault="00383355" w:rsidP="00376271">
      <w:pPr>
        <w:pStyle w:val="NormalWeb"/>
        <w:spacing w:before="0" w:beforeAutospacing="0" w:after="0" w:afterAutospacing="0" w:line="360" w:lineRule="auto"/>
        <w:ind w:left="567" w:right="567"/>
        <w:jc w:val="both"/>
        <w:rPr>
          <w:rFonts w:ascii="Palatino Linotype" w:hAnsi="Palatino Linotype"/>
          <w:i/>
          <w:iCs/>
          <w:color w:val="000000"/>
          <w:sz w:val="20"/>
          <w:szCs w:val="20"/>
        </w:rPr>
      </w:pPr>
      <w:r w:rsidRPr="00F476A9">
        <w:rPr>
          <w:rFonts w:ascii="Palatino Linotype" w:hAnsi="Palatino Linotype"/>
          <w:i/>
          <w:iCs/>
          <w:color w:val="222222"/>
          <w:sz w:val="20"/>
          <w:szCs w:val="20"/>
        </w:rPr>
        <w:t>“</w:t>
      </w:r>
      <w:r w:rsidR="00F42AD4" w:rsidRPr="00F476A9">
        <w:rPr>
          <w:rFonts w:ascii="Palatino Linotype" w:hAnsi="Palatino Linotype" w:cs="Arial"/>
          <w:i/>
          <w:iCs/>
          <w:sz w:val="20"/>
          <w:szCs w:val="20"/>
        </w:rPr>
        <w:t>de seguro estos ineptos del municpio ya estan mas preocupados por salir y arregllar todo el desorden que dejan, entre estos desmanes esta uniada economica que posiblemente este inmersa en irregularidas y complicidades con el gobierno municpal, que fue corrupto, por ello la porblaciond e metepec desidio por otra opcion menos corrupta e inepta como la actual., por el tiempo que estos morenos les queda es posible no les importe este recurso, por lo que a la proximas autoridades les pido atiendan esta solicitud y recurso para evidenciar las multiples neglegencias y omisiones y actos de corrupcion de esta administracion municpal, al infoem, que ordene la entrega dela informacion ya que es njestro deserecho a saber , muy probablemente ignoraron nuestra peticion y solo contestaron al final del plazo "nada".... esperemos que la proxima administracion sea mas responsable con sus obligaciones para con la sociedad que lso elegimos</w:t>
      </w:r>
      <w:r w:rsidRPr="00F476A9">
        <w:rPr>
          <w:rFonts w:ascii="Palatino Linotype" w:hAnsi="Palatino Linotype"/>
          <w:i/>
          <w:iCs/>
          <w:color w:val="000000"/>
          <w:sz w:val="20"/>
          <w:szCs w:val="20"/>
        </w:rPr>
        <w:t>”. (Sic)</w:t>
      </w:r>
    </w:p>
    <w:p w14:paraId="766F3BF0" w14:textId="77777777" w:rsidR="0034681E" w:rsidRDefault="0034681E" w:rsidP="00B96AFB">
      <w:pPr>
        <w:pStyle w:val="NormalWeb"/>
        <w:spacing w:before="0" w:beforeAutospacing="0" w:after="0" w:afterAutospacing="0" w:line="360" w:lineRule="auto"/>
        <w:ind w:left="709" w:right="1134"/>
        <w:jc w:val="both"/>
        <w:rPr>
          <w:rFonts w:ascii="Palatino Linotype" w:hAnsi="Palatino Linotype"/>
          <w:sz w:val="22"/>
          <w:szCs w:val="22"/>
        </w:rPr>
      </w:pPr>
    </w:p>
    <w:p w14:paraId="190580B2" w14:textId="77777777" w:rsidR="001E7359" w:rsidRPr="00F476A9" w:rsidRDefault="001E7359" w:rsidP="00B96AFB">
      <w:pPr>
        <w:pStyle w:val="NormalWeb"/>
        <w:spacing w:before="0" w:beforeAutospacing="0" w:after="0" w:afterAutospacing="0" w:line="360" w:lineRule="auto"/>
        <w:ind w:left="709" w:right="1134"/>
        <w:jc w:val="both"/>
        <w:rPr>
          <w:rFonts w:ascii="Palatino Linotype" w:hAnsi="Palatino Linotype"/>
          <w:sz w:val="22"/>
          <w:szCs w:val="22"/>
        </w:rPr>
      </w:pPr>
    </w:p>
    <w:p w14:paraId="15AAFD27" w14:textId="46D4F5C4" w:rsidR="00383355" w:rsidRPr="00F476A9" w:rsidRDefault="00383355" w:rsidP="00B96AFB">
      <w:pPr>
        <w:pStyle w:val="NormalWeb"/>
        <w:spacing w:before="0" w:beforeAutospacing="0" w:after="0" w:afterAutospacing="0" w:line="360" w:lineRule="auto"/>
        <w:jc w:val="both"/>
        <w:rPr>
          <w:rFonts w:ascii="Palatino Linotype" w:hAnsi="Palatino Linotype"/>
          <w:color w:val="000000"/>
          <w:sz w:val="22"/>
          <w:szCs w:val="22"/>
        </w:rPr>
      </w:pPr>
      <w:r w:rsidRPr="00F476A9">
        <w:rPr>
          <w:rFonts w:ascii="Palatino Linotype" w:hAnsi="Palatino Linotype"/>
          <w:color w:val="222222"/>
          <w:sz w:val="22"/>
          <w:szCs w:val="22"/>
        </w:rPr>
        <w:t>Sin embargo, de las constancias que integran el expediente electrónico de</w:t>
      </w:r>
      <w:r w:rsidR="00B21711" w:rsidRPr="00F476A9">
        <w:rPr>
          <w:rFonts w:ascii="Palatino Linotype" w:hAnsi="Palatino Linotype"/>
          <w:color w:val="222222"/>
          <w:sz w:val="22"/>
          <w:szCs w:val="22"/>
        </w:rPr>
        <w:t xml:space="preserve"> </w:t>
      </w:r>
      <w:r w:rsidR="00B21711" w:rsidRPr="00F476A9">
        <w:rPr>
          <w:rFonts w:ascii="Palatino Linotype" w:hAnsi="Palatino Linotype"/>
          <w:b/>
          <w:bCs/>
          <w:color w:val="222222"/>
          <w:sz w:val="22"/>
          <w:szCs w:val="22"/>
        </w:rPr>
        <w:t>EL</w:t>
      </w:r>
      <w:r w:rsidRPr="00F476A9">
        <w:rPr>
          <w:rFonts w:ascii="Palatino Linotype" w:hAnsi="Palatino Linotype"/>
          <w:color w:val="222222"/>
          <w:sz w:val="22"/>
          <w:szCs w:val="22"/>
        </w:rPr>
        <w:t> </w:t>
      </w:r>
      <w:r w:rsidRPr="00F476A9">
        <w:rPr>
          <w:rFonts w:ascii="Palatino Linotype" w:hAnsi="Palatino Linotype"/>
          <w:b/>
          <w:bCs/>
          <w:color w:val="222222"/>
          <w:sz w:val="22"/>
          <w:szCs w:val="22"/>
        </w:rPr>
        <w:t>SAIMEX</w:t>
      </w:r>
      <w:r w:rsidRPr="00F476A9">
        <w:rPr>
          <w:rFonts w:ascii="Palatino Linotype" w:hAnsi="Palatino Linotype"/>
          <w:color w:val="222222"/>
          <w:sz w:val="22"/>
          <w:szCs w:val="22"/>
        </w:rPr>
        <w:t> no se advirtió prueba alguna que sustentara su dicho; por ello, dichas </w:t>
      </w:r>
      <w:r w:rsidRPr="00F476A9">
        <w:rPr>
          <w:rFonts w:ascii="Palatino Linotype" w:hAnsi="Palatino Linotype"/>
          <w:color w:val="000000"/>
          <w:sz w:val="22"/>
          <w:szCs w:val="22"/>
        </w:rPr>
        <w:t>manifestaciones, en este acto, se declaran inatendibles por este Instituto, puesto que constituyen un Derecho a la Libre Expresión, debido a que es inviolable la libertad de difundir opiniones, información e ideas, a través de cualquier medio.</w:t>
      </w:r>
    </w:p>
    <w:p w14:paraId="245B5C5A" w14:textId="77777777" w:rsidR="0034681E" w:rsidRDefault="0034681E" w:rsidP="00B96AFB">
      <w:pPr>
        <w:pStyle w:val="NormalWeb"/>
        <w:spacing w:before="0" w:beforeAutospacing="0" w:after="0" w:afterAutospacing="0" w:line="360" w:lineRule="auto"/>
        <w:jc w:val="both"/>
        <w:rPr>
          <w:rFonts w:ascii="Palatino Linotype" w:hAnsi="Palatino Linotype"/>
          <w:sz w:val="22"/>
          <w:szCs w:val="22"/>
        </w:rPr>
      </w:pPr>
    </w:p>
    <w:p w14:paraId="099EE6A5" w14:textId="77777777" w:rsidR="001E7359" w:rsidRPr="00F476A9" w:rsidRDefault="001E7359" w:rsidP="00B96AFB">
      <w:pPr>
        <w:pStyle w:val="NormalWeb"/>
        <w:spacing w:before="0" w:beforeAutospacing="0" w:after="0" w:afterAutospacing="0" w:line="360" w:lineRule="auto"/>
        <w:jc w:val="both"/>
        <w:rPr>
          <w:rFonts w:ascii="Palatino Linotype" w:hAnsi="Palatino Linotype"/>
          <w:sz w:val="22"/>
          <w:szCs w:val="22"/>
        </w:rPr>
      </w:pPr>
    </w:p>
    <w:p w14:paraId="5BBE8EA4" w14:textId="3EA8DB59" w:rsidR="00383355" w:rsidRPr="00F476A9" w:rsidRDefault="00383355" w:rsidP="00B96AFB">
      <w:pPr>
        <w:pStyle w:val="NormalWeb"/>
        <w:shd w:val="clear" w:color="auto" w:fill="FFFFFF"/>
        <w:spacing w:before="0" w:beforeAutospacing="0" w:after="0" w:afterAutospacing="0" w:line="360" w:lineRule="auto"/>
        <w:jc w:val="both"/>
        <w:rPr>
          <w:rFonts w:ascii="Palatino Linotype" w:hAnsi="Palatino Linotype"/>
          <w:color w:val="000000"/>
          <w:sz w:val="22"/>
          <w:szCs w:val="22"/>
        </w:rPr>
      </w:pPr>
      <w:r w:rsidRPr="00F476A9">
        <w:rPr>
          <w:rFonts w:ascii="Palatino Linotype" w:hAnsi="Palatino Linotype"/>
          <w:color w:val="000000"/>
          <w:sz w:val="22"/>
          <w:szCs w:val="22"/>
        </w:rPr>
        <w:t>Así, de conformidad con el artículo 7</w:t>
      </w:r>
      <w:r w:rsidR="002C0524" w:rsidRPr="00F476A9">
        <w:rPr>
          <w:rFonts w:ascii="Palatino Linotype" w:hAnsi="Palatino Linotype"/>
          <w:color w:val="000000"/>
          <w:sz w:val="22"/>
          <w:szCs w:val="22"/>
        </w:rPr>
        <w:t>°</w:t>
      </w:r>
      <w:r w:rsidRPr="00F476A9">
        <w:rPr>
          <w:rFonts w:ascii="Palatino Linotype" w:hAnsi="Palatino Linotype"/>
          <w:color w:val="000000"/>
          <w:sz w:val="22"/>
          <w:szCs w:val="22"/>
        </w:rPr>
        <w:t xml:space="preserve"> Constitucional, ninguna ley ni autoridad puede establecer la previa censura, ni coartar la libertad de difusión, que no tiene más límites que ataque a la moral, la vida privada o los derechos de terceros, provoque algún delito, o perturbe </w:t>
      </w:r>
      <w:r w:rsidRPr="00F476A9">
        <w:rPr>
          <w:rFonts w:ascii="Palatino Linotype" w:hAnsi="Palatino Linotype"/>
          <w:color w:val="000000"/>
          <w:sz w:val="22"/>
          <w:szCs w:val="22"/>
        </w:rPr>
        <w:lastRenderedPageBreak/>
        <w:t xml:space="preserve">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con el artículo 36 de la Ley de Transparencia y Acceso a la Información del Estado de México y Municipios este </w:t>
      </w:r>
      <w:r w:rsidR="0059313B" w:rsidRPr="00F476A9">
        <w:rPr>
          <w:rFonts w:ascii="Palatino Linotype" w:hAnsi="Palatino Linotype"/>
          <w:color w:val="000000"/>
          <w:sz w:val="22"/>
          <w:szCs w:val="22"/>
        </w:rPr>
        <w:t>Organismo</w:t>
      </w:r>
      <w:r w:rsidRPr="00F476A9">
        <w:rPr>
          <w:rFonts w:ascii="Palatino Linotype" w:hAnsi="Palatino Linotype"/>
          <w:color w:val="000000"/>
          <w:sz w:val="22"/>
          <w:szCs w:val="22"/>
        </w:rPr>
        <w:t xml:space="preserve"> Garante no está facultado para pronunciarse al respecto.</w:t>
      </w:r>
    </w:p>
    <w:p w14:paraId="1FA04BB7" w14:textId="77777777" w:rsidR="00825F3C" w:rsidRPr="00F476A9" w:rsidRDefault="00825F3C" w:rsidP="00B96AFB">
      <w:pPr>
        <w:pStyle w:val="NormalWeb"/>
        <w:shd w:val="clear" w:color="auto" w:fill="FFFFFF"/>
        <w:spacing w:before="0" w:beforeAutospacing="0" w:after="0" w:afterAutospacing="0" w:line="360" w:lineRule="auto"/>
        <w:jc w:val="both"/>
        <w:rPr>
          <w:rFonts w:ascii="Palatino Linotype" w:hAnsi="Palatino Linotype"/>
          <w:sz w:val="22"/>
          <w:szCs w:val="22"/>
        </w:rPr>
      </w:pPr>
    </w:p>
    <w:p w14:paraId="387322BD" w14:textId="568F0633" w:rsidR="00383355" w:rsidRPr="00F476A9" w:rsidRDefault="00383355" w:rsidP="00B96AFB">
      <w:pPr>
        <w:pStyle w:val="NormalWeb"/>
        <w:shd w:val="clear" w:color="auto" w:fill="FFFFFF"/>
        <w:spacing w:before="0" w:beforeAutospacing="0" w:after="0" w:afterAutospacing="0" w:line="360" w:lineRule="auto"/>
        <w:jc w:val="both"/>
        <w:rPr>
          <w:rFonts w:ascii="Palatino Linotype" w:hAnsi="Palatino Linotype"/>
          <w:color w:val="000000"/>
          <w:sz w:val="22"/>
          <w:szCs w:val="22"/>
        </w:rPr>
      </w:pPr>
      <w:r w:rsidRPr="00F476A9">
        <w:rPr>
          <w:rFonts w:ascii="Palatino Linotype" w:hAnsi="Palatino Linotype"/>
          <w:color w:val="000000"/>
          <w:sz w:val="22"/>
          <w:szCs w:val="22"/>
        </w:rPr>
        <w:t>Al respecto conviene mencionar la siguiente tesis de La Suprema Corte de Justicia de la Nación: </w:t>
      </w:r>
    </w:p>
    <w:p w14:paraId="47EDB056" w14:textId="77777777" w:rsidR="00F42AD4" w:rsidRPr="00F476A9" w:rsidRDefault="00F42AD4" w:rsidP="00B96AFB">
      <w:pPr>
        <w:pStyle w:val="NormalWeb"/>
        <w:shd w:val="clear" w:color="auto" w:fill="FFFFFF"/>
        <w:spacing w:before="0" w:beforeAutospacing="0" w:after="0" w:afterAutospacing="0" w:line="360" w:lineRule="auto"/>
        <w:jc w:val="both"/>
        <w:rPr>
          <w:rFonts w:ascii="Palatino Linotype" w:hAnsi="Palatino Linotype"/>
          <w:sz w:val="22"/>
          <w:szCs w:val="22"/>
        </w:rPr>
      </w:pPr>
    </w:p>
    <w:p w14:paraId="02E3D973" w14:textId="1E22E888" w:rsidR="00383355" w:rsidRPr="00F476A9" w:rsidRDefault="00383355" w:rsidP="00376271">
      <w:pPr>
        <w:pStyle w:val="NormalWeb"/>
        <w:shd w:val="clear" w:color="auto" w:fill="FFFFFF"/>
        <w:spacing w:before="0" w:beforeAutospacing="0" w:after="0" w:afterAutospacing="0" w:line="360" w:lineRule="auto"/>
        <w:ind w:left="567" w:right="567"/>
        <w:jc w:val="both"/>
        <w:rPr>
          <w:rFonts w:ascii="Palatino Linotype" w:hAnsi="Palatino Linotype"/>
          <w:sz w:val="22"/>
          <w:szCs w:val="22"/>
        </w:rPr>
      </w:pPr>
      <w:r w:rsidRPr="00F476A9">
        <w:rPr>
          <w:rFonts w:ascii="Palatino Linotype" w:hAnsi="Palatino Linotype"/>
          <w:b/>
          <w:bCs/>
          <w:i/>
          <w:iCs/>
          <w:color w:val="222222"/>
          <w:sz w:val="20"/>
          <w:szCs w:val="20"/>
        </w:rPr>
        <w:t>“RESPONSABILIDAD POR EXPRESIONES QUE ATENTAN CONTRA EL HONOR DE SERVIDORES PÚBLICOS Y SIMILARES. DEMOSTRACIÓN DE SU CERTEZA EN EJERCICIO DE LOS DERECHOS A LA INFORMACIÓN Y A LA LIBERTAD DE EXPRESIÓN.</w:t>
      </w:r>
      <w:r w:rsidR="00F42AD4" w:rsidRPr="00F476A9">
        <w:rPr>
          <w:rFonts w:ascii="Palatino Linotype" w:hAnsi="Palatino Linotype"/>
          <w:b/>
          <w:bCs/>
          <w:i/>
          <w:iCs/>
          <w:color w:val="222222"/>
          <w:sz w:val="20"/>
          <w:szCs w:val="20"/>
        </w:rPr>
        <w:t xml:space="preserve"> </w:t>
      </w:r>
      <w:r w:rsidRPr="00F476A9">
        <w:rPr>
          <w:rFonts w:ascii="Palatino Linotype" w:hAnsi="Palatino Linotype"/>
          <w:i/>
          <w:iCs/>
          <w:color w:val="222222"/>
          <w:sz w:val="20"/>
          <w:szCs w:val="20"/>
        </w:rPr>
        <w:t xml:space="preserve">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exceptio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w:t>
      </w:r>
      <w:r w:rsidRPr="00F476A9">
        <w:rPr>
          <w:rFonts w:ascii="Palatino Linotype" w:hAnsi="Palatino Linotype"/>
          <w:i/>
          <w:iCs/>
          <w:color w:val="222222"/>
          <w:sz w:val="20"/>
          <w:szCs w:val="20"/>
        </w:rPr>
        <w:lastRenderedPageBreak/>
        <w:t>Especial constituida dentro de la Organización de Estados Americanos (aprobada por la Comisión Interamericana de Derechos Humanos en octubre de 2000). Esto, pues de acuerdo al principio séptimo de dicha declaración se tiene que la información abarca incluso aquella que se denomina "errónea", "no oportuna" o "incompleta". Por ende, al igual que los juicios de valor, se estima innecesario exigir la comprobación de hechos</w:t>
      </w:r>
      <w:r w:rsidR="00F42AD4" w:rsidRPr="00F476A9">
        <w:rPr>
          <w:rFonts w:ascii="Palatino Linotype" w:hAnsi="Palatino Linotype"/>
          <w:i/>
          <w:iCs/>
          <w:color w:val="222222"/>
          <w:sz w:val="20"/>
          <w:szCs w:val="20"/>
        </w:rPr>
        <w:t xml:space="preserve"> </w:t>
      </w:r>
      <w:r w:rsidRPr="00F476A9">
        <w:rPr>
          <w:rFonts w:ascii="Palatino Linotype" w:hAnsi="Palatino Linotype"/>
          <w:i/>
          <w:iCs/>
          <w:color w:val="222222"/>
          <w:sz w:val="20"/>
          <w:szCs w:val="20"/>
        </w:rPr>
        <w:t>concretos vertidos por el informador, porque sobre ellos pueden existir interpretaciones distintas e implicar 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r w:rsidR="00F42AD4" w:rsidRPr="00F476A9">
        <w:rPr>
          <w:rFonts w:ascii="Palatino Linotype" w:hAnsi="Palatino Linotype"/>
          <w:i/>
          <w:iCs/>
          <w:color w:val="222222"/>
          <w:sz w:val="20"/>
          <w:szCs w:val="20"/>
        </w:rPr>
        <w:t>”</w:t>
      </w:r>
    </w:p>
    <w:p w14:paraId="64FB2C35" w14:textId="631BC259" w:rsidR="00383355" w:rsidRPr="00F476A9" w:rsidRDefault="00383355" w:rsidP="00B96AFB">
      <w:pPr>
        <w:pStyle w:val="NormalWeb"/>
        <w:shd w:val="clear" w:color="auto" w:fill="FFFFFF"/>
        <w:spacing w:before="0" w:beforeAutospacing="0" w:after="0" w:afterAutospacing="0" w:line="360" w:lineRule="auto"/>
        <w:ind w:left="709" w:right="1147"/>
        <w:jc w:val="both"/>
        <w:rPr>
          <w:rFonts w:ascii="Palatino Linotype" w:hAnsi="Palatino Linotype"/>
          <w:i/>
          <w:iCs/>
          <w:color w:val="222222"/>
          <w:sz w:val="20"/>
          <w:szCs w:val="20"/>
        </w:rPr>
      </w:pPr>
      <w:r w:rsidRPr="00F476A9">
        <w:rPr>
          <w:rFonts w:ascii="Palatino Linotype" w:hAnsi="Palatino Linotype"/>
          <w:i/>
          <w:iCs/>
          <w:color w:val="222222"/>
          <w:sz w:val="20"/>
          <w:szCs w:val="20"/>
        </w:rPr>
        <w:t>(Énfasis añadido)</w:t>
      </w:r>
    </w:p>
    <w:p w14:paraId="3AFBA9F2" w14:textId="77777777" w:rsidR="00F42AD4" w:rsidRPr="00F476A9" w:rsidRDefault="00F42AD4" w:rsidP="00B96AFB">
      <w:pPr>
        <w:pStyle w:val="NormalWeb"/>
        <w:shd w:val="clear" w:color="auto" w:fill="FFFFFF"/>
        <w:spacing w:before="0" w:beforeAutospacing="0" w:after="0" w:afterAutospacing="0" w:line="360" w:lineRule="auto"/>
        <w:ind w:left="709" w:right="1147"/>
        <w:jc w:val="both"/>
        <w:rPr>
          <w:rFonts w:ascii="Palatino Linotype" w:hAnsi="Palatino Linotype"/>
          <w:sz w:val="22"/>
          <w:szCs w:val="22"/>
        </w:rPr>
      </w:pPr>
    </w:p>
    <w:p w14:paraId="6670950C" w14:textId="323970E6" w:rsidR="00F42AD4" w:rsidRPr="00F476A9" w:rsidRDefault="00383355" w:rsidP="00B96AFB">
      <w:pPr>
        <w:pStyle w:val="NormalWeb"/>
        <w:shd w:val="clear" w:color="auto" w:fill="FFFFFF"/>
        <w:spacing w:before="0" w:beforeAutospacing="0" w:after="0" w:afterAutospacing="0" w:line="360" w:lineRule="auto"/>
        <w:jc w:val="both"/>
        <w:rPr>
          <w:rFonts w:ascii="Palatino Linotype" w:hAnsi="Palatino Linotype"/>
          <w:color w:val="222222"/>
          <w:sz w:val="22"/>
          <w:szCs w:val="22"/>
        </w:rPr>
      </w:pPr>
      <w:r w:rsidRPr="00F476A9">
        <w:rPr>
          <w:rFonts w:ascii="Palatino Linotype" w:hAnsi="Palatino Linotype"/>
          <w:color w:val="222222"/>
          <w:sz w:val="22"/>
          <w:szCs w:val="22"/>
        </w:rPr>
        <w:t>Por otro lado, las razones o motivos de inconformidad desprenden manifestaciones subjetivas en ejercicio al derecho de libertad de expresión, lo cual no es materia del derecho al acceso a la información pública por lo cual impide que nos pronunciemos al respecto; sirve de apoyo a lo anterior, el criterio jurisprudencial, emitido por la Segunda Sala de la Suprema Corte de Justicia de la Nación, encontrado en el Libro 63, Tomo I, página 1089, de febrero de 2019, del Semanario Judicial de la Federación y su Gaceta, que en su texto literal nos refiere lo siguiente:</w:t>
      </w:r>
    </w:p>
    <w:p w14:paraId="68F8A767" w14:textId="77777777" w:rsidR="00B959BB" w:rsidRPr="00F476A9" w:rsidRDefault="00B959BB" w:rsidP="00B96AFB">
      <w:pPr>
        <w:pStyle w:val="NormalWeb"/>
        <w:shd w:val="clear" w:color="auto" w:fill="FFFFFF"/>
        <w:spacing w:before="0" w:beforeAutospacing="0" w:after="0" w:afterAutospacing="0" w:line="360" w:lineRule="auto"/>
        <w:ind w:left="709" w:right="1134"/>
        <w:jc w:val="both"/>
        <w:rPr>
          <w:rFonts w:ascii="Palatino Linotype" w:hAnsi="Palatino Linotype"/>
          <w:i/>
          <w:iCs/>
          <w:color w:val="222222"/>
          <w:sz w:val="20"/>
          <w:szCs w:val="20"/>
        </w:rPr>
      </w:pPr>
    </w:p>
    <w:p w14:paraId="2FF0B4F1" w14:textId="60AD0729" w:rsidR="00383355" w:rsidRPr="00F476A9" w:rsidRDefault="00383355" w:rsidP="00376271">
      <w:pPr>
        <w:pStyle w:val="NormalWeb"/>
        <w:shd w:val="clear" w:color="auto" w:fill="FFFFFF"/>
        <w:spacing w:before="0" w:beforeAutospacing="0" w:after="0" w:afterAutospacing="0" w:line="360" w:lineRule="auto"/>
        <w:ind w:left="567" w:right="567"/>
        <w:jc w:val="both"/>
        <w:rPr>
          <w:rFonts w:ascii="Palatino Linotype" w:hAnsi="Palatino Linotype"/>
          <w:sz w:val="22"/>
          <w:szCs w:val="22"/>
        </w:rPr>
      </w:pPr>
      <w:r w:rsidRPr="00F476A9">
        <w:rPr>
          <w:rFonts w:ascii="Palatino Linotype" w:hAnsi="Palatino Linotype"/>
          <w:i/>
          <w:iCs/>
          <w:color w:val="222222"/>
          <w:sz w:val="20"/>
          <w:szCs w:val="20"/>
        </w:rPr>
        <w:t>“</w:t>
      </w:r>
      <w:r w:rsidRPr="00F476A9">
        <w:rPr>
          <w:rFonts w:ascii="Palatino Linotype" w:hAnsi="Palatino Linotype"/>
          <w:b/>
          <w:bCs/>
          <w:i/>
          <w:iCs/>
          <w:color w:val="222222"/>
          <w:sz w:val="20"/>
          <w:szCs w:val="20"/>
        </w:rPr>
        <w:t xml:space="preserve">ACCESO A LA INFORMACIÓN PÚBLICA. LA CONSULTA RELATIVA QUE AL EFECTO PRESENTEN LOS SOLICITANTES, DEBE CUMPLIR CON LOS REQUISITOS CONSTITUCIONALES PARA EJERCER EL DERECHO DE PETICIÓN. </w:t>
      </w:r>
      <w:r w:rsidRPr="00F476A9">
        <w:rPr>
          <w:rFonts w:ascii="Palatino Linotype" w:hAnsi="Palatino Linotype"/>
          <w:i/>
          <w:iCs/>
          <w:color w:val="222222"/>
          <w:sz w:val="20"/>
          <w:szCs w:val="20"/>
        </w:rPr>
        <w:t xml:space="preserve">El artículo 6o., apartado A, fracción III, de la Constitución Política de los Estados Unidos Mexicanos establece que toda persona, sin necesidad de acreditar interés alguno o justificar su utilización, tendrá acceso gratuito a la información pública, a sus datos personales o a la rectificación de éstos; de esta manera, </w:t>
      </w:r>
      <w:r w:rsidRPr="00F476A9">
        <w:rPr>
          <w:rFonts w:ascii="Palatino Linotype" w:hAnsi="Palatino Linotype"/>
          <w:i/>
          <w:iCs/>
          <w:color w:val="222222"/>
          <w:sz w:val="20"/>
          <w:szCs w:val="20"/>
        </w:rPr>
        <w:lastRenderedPageBreak/>
        <w:t>la solicitud de acceso a la información pública que al efecto presenten los particulares, no tendrá como requisito demostrar el interés, la finalidad por la que se solicitan los datos respectivos o su identidad; no obstante, el hecho de que sea una petición dirigida a servidores públicos, no la exime de cumplir con los requisitos constitucionales previstos en el artículo 8o. de la Ley Fundamental, por lo que deberá formularse por escrito, de manera pacífica y respetuosa.”</w:t>
      </w:r>
    </w:p>
    <w:p w14:paraId="405A589E" w14:textId="77777777" w:rsidR="00383355" w:rsidRPr="00F476A9" w:rsidRDefault="00383355" w:rsidP="00B96AFB">
      <w:pPr>
        <w:pStyle w:val="NormalWeb"/>
        <w:shd w:val="clear" w:color="auto" w:fill="FFFFFF"/>
        <w:spacing w:before="0" w:beforeAutospacing="0" w:after="0" w:afterAutospacing="0" w:line="360" w:lineRule="auto"/>
        <w:ind w:left="709" w:right="1134"/>
        <w:jc w:val="both"/>
        <w:rPr>
          <w:rFonts w:ascii="Palatino Linotype" w:hAnsi="Palatino Linotype"/>
          <w:sz w:val="22"/>
          <w:szCs w:val="22"/>
        </w:rPr>
      </w:pPr>
      <w:r w:rsidRPr="00F476A9">
        <w:rPr>
          <w:rFonts w:ascii="Palatino Linotype" w:hAnsi="Palatino Linotype"/>
          <w:i/>
          <w:iCs/>
          <w:color w:val="222222"/>
          <w:sz w:val="20"/>
          <w:szCs w:val="20"/>
        </w:rPr>
        <w:t>(Énfasis añadido)</w:t>
      </w:r>
    </w:p>
    <w:p w14:paraId="3D949969" w14:textId="77777777" w:rsidR="000E318D" w:rsidRPr="00F476A9" w:rsidRDefault="000E318D" w:rsidP="00B96AFB">
      <w:pPr>
        <w:widowControl w:val="0"/>
        <w:tabs>
          <w:tab w:val="left" w:pos="1701"/>
          <w:tab w:val="left" w:pos="1843"/>
        </w:tabs>
        <w:autoSpaceDE w:val="0"/>
        <w:autoSpaceDN w:val="0"/>
        <w:adjustRightInd w:val="0"/>
        <w:spacing w:line="360" w:lineRule="auto"/>
        <w:jc w:val="both"/>
        <w:rPr>
          <w:rFonts w:ascii="Palatino Linotype" w:hAnsi="Palatino Linotype" w:cs="Arial"/>
          <w:sz w:val="22"/>
          <w:szCs w:val="22"/>
        </w:rPr>
      </w:pPr>
    </w:p>
    <w:p w14:paraId="5702E471" w14:textId="2272DE69" w:rsidR="00E76B2F" w:rsidRPr="00F476A9" w:rsidRDefault="00E76B2F" w:rsidP="00B96AFB">
      <w:pPr>
        <w:spacing w:line="360" w:lineRule="auto"/>
        <w:jc w:val="both"/>
        <w:rPr>
          <w:rFonts w:ascii="Palatino Linotype" w:hAnsi="Palatino Linotype"/>
          <w:sz w:val="22"/>
          <w:szCs w:val="22"/>
          <w:lang w:val="es-ES"/>
        </w:rPr>
      </w:pPr>
      <w:r w:rsidRPr="00F476A9">
        <w:rPr>
          <w:rFonts w:ascii="Palatino Linotype" w:eastAsia="Palatino Linotype" w:hAnsi="Palatino Linotype" w:cs="Palatino Linotype"/>
          <w:sz w:val="22"/>
          <w:szCs w:val="22"/>
        </w:rPr>
        <w:t xml:space="preserve">Con base en las anteriores manifestaciones, se considera que las razones o motivos de inconformidad expuestas por </w:t>
      </w:r>
      <w:r w:rsidRPr="00F476A9">
        <w:rPr>
          <w:rFonts w:ascii="Palatino Linotype" w:eastAsia="Palatino Linotype" w:hAnsi="Palatino Linotype" w:cs="Palatino Linotype"/>
          <w:b/>
          <w:sz w:val="22"/>
          <w:szCs w:val="22"/>
        </w:rPr>
        <w:t xml:space="preserve">EL RECURRENTE </w:t>
      </w:r>
      <w:r w:rsidRPr="00F476A9">
        <w:rPr>
          <w:rFonts w:ascii="Palatino Linotype" w:eastAsia="Palatino Linotype" w:hAnsi="Palatino Linotype" w:cs="Palatino Linotype"/>
          <w:sz w:val="22"/>
          <w:szCs w:val="22"/>
        </w:rPr>
        <w:t xml:space="preserve">en el medio de impugnación en estudio resultan </w:t>
      </w:r>
      <w:r w:rsidRPr="00F476A9">
        <w:rPr>
          <w:rFonts w:ascii="Palatino Linotype" w:hAnsi="Palatino Linotype" w:cs="Arial"/>
          <w:b/>
          <w:bCs/>
          <w:sz w:val="22"/>
          <w:szCs w:val="22"/>
        </w:rPr>
        <w:t>parcialmente</w:t>
      </w:r>
      <w:r w:rsidRPr="00F476A9">
        <w:rPr>
          <w:rFonts w:ascii="Palatino Linotype" w:hAnsi="Palatino Linotype" w:cs="Arial"/>
          <w:sz w:val="22"/>
          <w:szCs w:val="22"/>
        </w:rPr>
        <w:t xml:space="preserve"> </w:t>
      </w:r>
      <w:r w:rsidRPr="00F476A9">
        <w:rPr>
          <w:rFonts w:ascii="Palatino Linotype" w:eastAsia="Palatino Linotype" w:hAnsi="Palatino Linotype" w:cs="Palatino Linotype"/>
          <w:b/>
          <w:sz w:val="22"/>
          <w:szCs w:val="22"/>
        </w:rPr>
        <w:t xml:space="preserve">fundadas, </w:t>
      </w:r>
      <w:r w:rsidRPr="00F476A9">
        <w:rPr>
          <w:rFonts w:ascii="Palatino Linotype" w:eastAsia="Palatino Linotype" w:hAnsi="Palatino Linotype" w:cs="Palatino Linotype"/>
          <w:sz w:val="22"/>
          <w:szCs w:val="22"/>
        </w:rPr>
        <w:t xml:space="preserve">por lo que este </w:t>
      </w:r>
      <w:r w:rsidR="0059313B" w:rsidRPr="00F476A9">
        <w:rPr>
          <w:rFonts w:ascii="Palatino Linotype" w:eastAsia="Palatino Linotype" w:hAnsi="Palatino Linotype" w:cs="Palatino Linotype"/>
          <w:sz w:val="22"/>
          <w:szCs w:val="22"/>
        </w:rPr>
        <w:t>Organismo</w:t>
      </w:r>
      <w:r w:rsidRPr="00F476A9">
        <w:rPr>
          <w:rFonts w:ascii="Palatino Linotype" w:eastAsia="Palatino Linotype" w:hAnsi="Palatino Linotype" w:cs="Palatino Linotype"/>
          <w:sz w:val="22"/>
          <w:szCs w:val="22"/>
        </w:rPr>
        <w:t xml:space="preserve"> Garante determina </w:t>
      </w:r>
      <w:r w:rsidRPr="00F476A9">
        <w:rPr>
          <w:rFonts w:ascii="Palatino Linotype" w:eastAsia="Palatino Linotype" w:hAnsi="Palatino Linotype" w:cs="Palatino Linotype"/>
          <w:b/>
          <w:sz w:val="22"/>
          <w:szCs w:val="22"/>
        </w:rPr>
        <w:t xml:space="preserve">Ordenar </w:t>
      </w:r>
      <w:r w:rsidRPr="00F476A9">
        <w:rPr>
          <w:rFonts w:ascii="Palatino Linotype" w:eastAsia="Palatino Linotype" w:hAnsi="Palatino Linotype" w:cs="Palatino Linotype"/>
          <w:sz w:val="22"/>
          <w:szCs w:val="22"/>
        </w:rPr>
        <w:t xml:space="preserve">al </w:t>
      </w:r>
      <w:r w:rsidRPr="00F476A9">
        <w:rPr>
          <w:rFonts w:ascii="Palatino Linotype" w:eastAsia="Palatino Linotype" w:hAnsi="Palatino Linotype" w:cs="Palatino Linotype"/>
          <w:b/>
          <w:sz w:val="22"/>
          <w:szCs w:val="22"/>
        </w:rPr>
        <w:t xml:space="preserve">SUJETO OBLIGADO </w:t>
      </w:r>
      <w:r w:rsidRPr="00F476A9">
        <w:rPr>
          <w:rFonts w:ascii="Palatino Linotype" w:eastAsia="Palatino Linotype" w:hAnsi="Palatino Linotype" w:cs="Palatino Linotype"/>
          <w:sz w:val="22"/>
          <w:szCs w:val="22"/>
        </w:rPr>
        <w:t xml:space="preserve">la entrega de la información, vía SAIMEX, </w:t>
      </w:r>
      <w:r w:rsidRPr="00F476A9">
        <w:rPr>
          <w:rFonts w:ascii="Palatino Linotype" w:hAnsi="Palatino Linotype"/>
          <w:sz w:val="22"/>
          <w:szCs w:val="22"/>
          <w:lang w:val="es-ES"/>
        </w:rPr>
        <w:t xml:space="preserve">de los rubros con </w:t>
      </w:r>
      <w:r w:rsidR="00141325" w:rsidRPr="00F476A9">
        <w:rPr>
          <w:rFonts w:ascii="Palatino Linotype" w:hAnsi="Palatino Linotype"/>
          <w:b/>
          <w:sz w:val="22"/>
          <w:szCs w:val="22"/>
          <w:lang w:val="es-ES"/>
        </w:rPr>
        <w:t>numerales 6</w:t>
      </w:r>
      <w:r w:rsidRPr="00F476A9">
        <w:rPr>
          <w:rFonts w:ascii="Palatino Linotype" w:hAnsi="Palatino Linotype"/>
          <w:b/>
          <w:sz w:val="22"/>
          <w:szCs w:val="22"/>
          <w:lang w:val="es-ES"/>
        </w:rPr>
        <w:t xml:space="preserve">, 12, 13, 14, 15, 16, 17, 18, 20 y 22 </w:t>
      </w:r>
      <w:r w:rsidRPr="00F476A9">
        <w:rPr>
          <w:rFonts w:ascii="Palatino Linotype" w:hAnsi="Palatino Linotype"/>
          <w:sz w:val="22"/>
          <w:szCs w:val="22"/>
          <w:lang w:val="es-ES"/>
        </w:rPr>
        <w:t xml:space="preserve">de la tabla anterior, en los términos siguientes: </w:t>
      </w:r>
    </w:p>
    <w:p w14:paraId="6A350767" w14:textId="77777777" w:rsidR="00E76B2F" w:rsidRPr="00F476A9" w:rsidRDefault="00E76B2F" w:rsidP="00B96AFB">
      <w:pPr>
        <w:spacing w:line="360" w:lineRule="auto"/>
        <w:jc w:val="both"/>
        <w:rPr>
          <w:rFonts w:ascii="Palatino Linotype" w:hAnsi="Palatino Linotype"/>
          <w:sz w:val="22"/>
          <w:szCs w:val="22"/>
          <w:lang w:val="es-ES"/>
        </w:rPr>
      </w:pPr>
    </w:p>
    <w:p w14:paraId="398172C6" w14:textId="1C85D702" w:rsidR="00E76B2F" w:rsidRPr="00F476A9" w:rsidRDefault="00141325" w:rsidP="00B96AFB">
      <w:pPr>
        <w:widowControl w:val="0"/>
        <w:spacing w:line="360" w:lineRule="auto"/>
        <w:contextualSpacing/>
        <w:jc w:val="both"/>
        <w:rPr>
          <w:rFonts w:ascii="Palatino Linotype" w:eastAsia="Palatino Linotype" w:hAnsi="Palatino Linotype" w:cs="Palatino Linotype"/>
          <w:sz w:val="22"/>
          <w:szCs w:val="22"/>
        </w:rPr>
      </w:pPr>
      <w:r w:rsidRPr="00F476A9">
        <w:rPr>
          <w:rFonts w:ascii="Palatino Linotype" w:eastAsia="Palatino Linotype" w:hAnsi="Palatino Linotype" w:cs="Palatino Linotype"/>
          <w:b/>
          <w:i/>
          <w:sz w:val="22"/>
          <w:szCs w:val="22"/>
        </w:rPr>
        <w:t>6</w:t>
      </w:r>
      <w:r w:rsidR="00E76B2F" w:rsidRPr="00F476A9">
        <w:rPr>
          <w:rFonts w:ascii="Palatino Linotype" w:eastAsia="Palatino Linotype" w:hAnsi="Palatino Linotype" w:cs="Palatino Linotype"/>
          <w:b/>
          <w:i/>
          <w:sz w:val="22"/>
          <w:szCs w:val="22"/>
        </w:rPr>
        <w:t>.</w:t>
      </w:r>
      <w:r w:rsidR="00E76B2F" w:rsidRPr="00F476A9">
        <w:rPr>
          <w:rFonts w:ascii="Palatino Linotype" w:eastAsia="Palatino Linotype" w:hAnsi="Palatino Linotype" w:cs="Palatino Linotype"/>
          <w:sz w:val="22"/>
          <w:szCs w:val="22"/>
        </w:rPr>
        <w:t xml:space="preserve"> Plan Municipal de Desarrollo Urbano, vigente al 4 de noviembre de 2021;</w:t>
      </w:r>
    </w:p>
    <w:p w14:paraId="55961D99" w14:textId="77777777" w:rsidR="00834EED" w:rsidRPr="00F476A9" w:rsidRDefault="00834EED" w:rsidP="00B96AFB">
      <w:pPr>
        <w:widowControl w:val="0"/>
        <w:spacing w:line="360" w:lineRule="auto"/>
        <w:contextualSpacing/>
        <w:jc w:val="both"/>
        <w:rPr>
          <w:rFonts w:ascii="Palatino Linotype" w:eastAsia="Palatino Linotype" w:hAnsi="Palatino Linotype" w:cs="Palatino Linotype"/>
          <w:sz w:val="22"/>
          <w:szCs w:val="22"/>
        </w:rPr>
      </w:pPr>
    </w:p>
    <w:p w14:paraId="6ED07AEE" w14:textId="19703BE8" w:rsidR="00E76B2F" w:rsidRPr="00F476A9" w:rsidRDefault="00E76B2F" w:rsidP="00B96AFB">
      <w:pPr>
        <w:widowControl w:val="0"/>
        <w:spacing w:line="360" w:lineRule="auto"/>
        <w:contextualSpacing/>
        <w:jc w:val="both"/>
        <w:rPr>
          <w:rFonts w:ascii="Palatino Linotype" w:eastAsia="Palatino Linotype" w:hAnsi="Palatino Linotype" w:cs="Palatino Linotype"/>
          <w:sz w:val="22"/>
          <w:szCs w:val="22"/>
        </w:rPr>
      </w:pPr>
      <w:r w:rsidRPr="00F476A9">
        <w:rPr>
          <w:rFonts w:ascii="Palatino Linotype" w:eastAsia="Palatino Linotype" w:hAnsi="Palatino Linotype" w:cs="Palatino Linotype"/>
          <w:b/>
          <w:i/>
          <w:sz w:val="22"/>
          <w:szCs w:val="22"/>
        </w:rPr>
        <w:t>12 y 13.</w:t>
      </w:r>
      <w:r w:rsidRPr="00F476A9">
        <w:rPr>
          <w:rFonts w:ascii="Palatino Linotype" w:eastAsia="Palatino Linotype" w:hAnsi="Palatino Linotype" w:cs="Palatino Linotype"/>
          <w:sz w:val="22"/>
          <w:szCs w:val="22"/>
        </w:rPr>
        <w:t xml:space="preserve"> Los dictámenes de opinión que ocasionen contaminación del aire y suelo, que afecten la flora, fauna, recursos naturales, la salud pública, de servicios que sean insalubres, molestas o peligrosas para la población, de impacto vial</w:t>
      </w:r>
      <w:r w:rsidR="00834EED" w:rsidRPr="00F476A9">
        <w:rPr>
          <w:rFonts w:ascii="Palatino Linotype" w:eastAsia="Palatino Linotype" w:hAnsi="Palatino Linotype" w:cs="Palatino Linotype"/>
          <w:sz w:val="22"/>
          <w:szCs w:val="22"/>
        </w:rPr>
        <w:t>;</w:t>
      </w:r>
    </w:p>
    <w:p w14:paraId="735E8933" w14:textId="77777777" w:rsidR="00834EED" w:rsidRPr="00F476A9" w:rsidRDefault="00834EED" w:rsidP="00B96AFB">
      <w:pPr>
        <w:widowControl w:val="0"/>
        <w:spacing w:line="360" w:lineRule="auto"/>
        <w:contextualSpacing/>
        <w:jc w:val="both"/>
        <w:rPr>
          <w:rFonts w:ascii="Palatino Linotype" w:eastAsia="Palatino Linotype" w:hAnsi="Palatino Linotype" w:cs="Palatino Linotype"/>
          <w:sz w:val="22"/>
          <w:szCs w:val="22"/>
        </w:rPr>
      </w:pPr>
    </w:p>
    <w:p w14:paraId="27A68DF0" w14:textId="5CA3442E" w:rsidR="00E76B2F" w:rsidRPr="00F476A9" w:rsidRDefault="00E76B2F" w:rsidP="00B96AFB">
      <w:pPr>
        <w:widowControl w:val="0"/>
        <w:spacing w:line="360" w:lineRule="auto"/>
        <w:contextualSpacing/>
        <w:jc w:val="both"/>
        <w:rPr>
          <w:rFonts w:ascii="Palatino Linotype" w:hAnsi="Palatino Linotype"/>
          <w:iCs/>
          <w:sz w:val="22"/>
          <w:szCs w:val="22"/>
        </w:rPr>
      </w:pPr>
      <w:r w:rsidRPr="00F476A9">
        <w:rPr>
          <w:rFonts w:ascii="Palatino Linotype" w:eastAsia="Palatino Linotype" w:hAnsi="Palatino Linotype" w:cs="Palatino Linotype"/>
          <w:b/>
          <w:i/>
          <w:sz w:val="22"/>
          <w:szCs w:val="22"/>
        </w:rPr>
        <w:t>14.</w:t>
      </w:r>
      <w:r w:rsidRPr="00F476A9">
        <w:rPr>
          <w:rFonts w:ascii="Palatino Linotype" w:eastAsia="Palatino Linotype" w:hAnsi="Palatino Linotype" w:cs="Palatino Linotype"/>
          <w:sz w:val="22"/>
          <w:szCs w:val="22"/>
        </w:rPr>
        <w:t xml:space="preserve"> El Acuerdo que emita el Comité de Transparencia mediante el que confirme la declaratoria de incompetencia del respecto del dictamen de impacto de movilidad</w:t>
      </w:r>
      <w:r w:rsidR="002F6CA4" w:rsidRPr="00F476A9">
        <w:rPr>
          <w:rFonts w:ascii="Palatino Linotype" w:eastAsia="Palatino Linotype" w:hAnsi="Palatino Linotype" w:cs="Palatino Linotype"/>
          <w:sz w:val="22"/>
          <w:szCs w:val="22"/>
        </w:rPr>
        <w:t xml:space="preserve">, así como, </w:t>
      </w:r>
      <w:bookmarkStart w:id="41" w:name="_Hlk95375488"/>
      <w:r w:rsidR="002F6CA4" w:rsidRPr="00F476A9">
        <w:rPr>
          <w:rFonts w:ascii="Palatino Linotype" w:hAnsi="Palatino Linotype"/>
          <w:iCs/>
          <w:sz w:val="22"/>
          <w:szCs w:val="22"/>
        </w:rPr>
        <w:t>el acto jurídico donde celebr</w:t>
      </w:r>
      <w:r w:rsidR="00B21711" w:rsidRPr="00F476A9">
        <w:rPr>
          <w:rFonts w:ascii="Palatino Linotype" w:hAnsi="Palatino Linotype"/>
          <w:iCs/>
          <w:sz w:val="22"/>
          <w:szCs w:val="22"/>
        </w:rPr>
        <w:t>ó</w:t>
      </w:r>
      <w:r w:rsidR="002F6CA4" w:rsidRPr="00F476A9">
        <w:rPr>
          <w:rFonts w:ascii="Palatino Linotype" w:hAnsi="Palatino Linotype"/>
          <w:iCs/>
          <w:sz w:val="22"/>
          <w:szCs w:val="22"/>
        </w:rPr>
        <w:t xml:space="preserve"> la ocupación de cajones de estacionamiento en la vía pública</w:t>
      </w:r>
      <w:r w:rsidR="00834EED" w:rsidRPr="00F476A9">
        <w:rPr>
          <w:rFonts w:ascii="Palatino Linotype" w:hAnsi="Palatino Linotype"/>
          <w:iCs/>
          <w:sz w:val="22"/>
          <w:szCs w:val="22"/>
        </w:rPr>
        <w:t>;</w:t>
      </w:r>
    </w:p>
    <w:p w14:paraId="041DAAF1" w14:textId="77777777" w:rsidR="00834EED" w:rsidRPr="00F476A9" w:rsidRDefault="00834EED" w:rsidP="00B96AFB">
      <w:pPr>
        <w:widowControl w:val="0"/>
        <w:spacing w:line="360" w:lineRule="auto"/>
        <w:contextualSpacing/>
        <w:jc w:val="both"/>
        <w:rPr>
          <w:rFonts w:ascii="Palatino Linotype" w:eastAsia="Palatino Linotype" w:hAnsi="Palatino Linotype" w:cs="Palatino Linotype"/>
          <w:sz w:val="22"/>
          <w:szCs w:val="22"/>
        </w:rPr>
      </w:pPr>
    </w:p>
    <w:bookmarkEnd w:id="41"/>
    <w:p w14:paraId="013293D2" w14:textId="22D9925F" w:rsidR="00E76B2F" w:rsidRPr="00F476A9" w:rsidRDefault="00075991" w:rsidP="00B96AFB">
      <w:pPr>
        <w:widowControl w:val="0"/>
        <w:spacing w:line="360" w:lineRule="auto"/>
        <w:contextualSpacing/>
        <w:jc w:val="both"/>
        <w:rPr>
          <w:rFonts w:ascii="Palatino Linotype" w:eastAsia="Palatino Linotype" w:hAnsi="Palatino Linotype" w:cs="Palatino Linotype"/>
          <w:sz w:val="22"/>
          <w:szCs w:val="22"/>
        </w:rPr>
      </w:pPr>
      <w:r w:rsidRPr="00F476A9">
        <w:rPr>
          <w:rFonts w:ascii="Palatino Linotype" w:eastAsia="Palatino Linotype" w:hAnsi="Palatino Linotype" w:cs="Palatino Linotype"/>
          <w:b/>
          <w:i/>
          <w:sz w:val="22"/>
          <w:szCs w:val="22"/>
        </w:rPr>
        <w:t>15</w:t>
      </w:r>
      <w:r w:rsidR="00E76B2F" w:rsidRPr="00F476A9">
        <w:rPr>
          <w:rFonts w:ascii="Palatino Linotype" w:eastAsia="Palatino Linotype" w:hAnsi="Palatino Linotype" w:cs="Palatino Linotype"/>
          <w:b/>
          <w:i/>
          <w:sz w:val="22"/>
          <w:szCs w:val="22"/>
        </w:rPr>
        <w:t>.</w:t>
      </w:r>
      <w:r w:rsidR="00E76B2F" w:rsidRPr="00F476A9">
        <w:rPr>
          <w:rFonts w:ascii="Palatino Linotype" w:eastAsia="Palatino Linotype" w:hAnsi="Palatino Linotype" w:cs="Palatino Linotype"/>
          <w:sz w:val="22"/>
          <w:szCs w:val="22"/>
        </w:rPr>
        <w:t xml:space="preserve"> Las licencias de funcionamiento como salón de fiestas y como procesadora de alimentos</w:t>
      </w:r>
      <w:r w:rsidR="00834EED" w:rsidRPr="00F476A9">
        <w:rPr>
          <w:rFonts w:ascii="Palatino Linotype" w:eastAsia="Palatino Linotype" w:hAnsi="Palatino Linotype" w:cs="Palatino Linotype"/>
          <w:sz w:val="22"/>
          <w:szCs w:val="22"/>
        </w:rPr>
        <w:t>;</w:t>
      </w:r>
    </w:p>
    <w:p w14:paraId="0FD10036" w14:textId="77777777" w:rsidR="00834EED" w:rsidRPr="00F476A9" w:rsidRDefault="00834EED" w:rsidP="00B96AFB">
      <w:pPr>
        <w:widowControl w:val="0"/>
        <w:spacing w:line="360" w:lineRule="auto"/>
        <w:contextualSpacing/>
        <w:jc w:val="both"/>
        <w:rPr>
          <w:rFonts w:ascii="Palatino Linotype" w:eastAsia="Palatino Linotype" w:hAnsi="Palatino Linotype" w:cs="Palatino Linotype"/>
          <w:sz w:val="22"/>
          <w:szCs w:val="22"/>
        </w:rPr>
      </w:pPr>
    </w:p>
    <w:p w14:paraId="7BF6E4D5" w14:textId="61020BC3" w:rsidR="00E76B2F" w:rsidRPr="00F476A9" w:rsidRDefault="00075991" w:rsidP="003B3379">
      <w:pPr>
        <w:spacing w:line="360" w:lineRule="auto"/>
        <w:jc w:val="both"/>
        <w:rPr>
          <w:rFonts w:ascii="Palatino Linotype" w:eastAsia="Calibri" w:hAnsi="Palatino Linotype" w:cs="Arial"/>
          <w:iCs/>
          <w:sz w:val="22"/>
          <w:szCs w:val="22"/>
        </w:rPr>
      </w:pPr>
      <w:r w:rsidRPr="00F476A9">
        <w:rPr>
          <w:rFonts w:ascii="Palatino Linotype" w:eastAsia="Palatino Linotype" w:hAnsi="Palatino Linotype" w:cs="Palatino Linotype"/>
          <w:b/>
          <w:i/>
          <w:sz w:val="22"/>
          <w:szCs w:val="22"/>
        </w:rPr>
        <w:lastRenderedPageBreak/>
        <w:t>16</w:t>
      </w:r>
      <w:r w:rsidR="00E76B2F" w:rsidRPr="00F476A9">
        <w:rPr>
          <w:rFonts w:ascii="Palatino Linotype" w:eastAsia="Palatino Linotype" w:hAnsi="Palatino Linotype" w:cs="Palatino Linotype"/>
          <w:b/>
          <w:i/>
          <w:sz w:val="22"/>
          <w:szCs w:val="22"/>
        </w:rPr>
        <w:t>.</w:t>
      </w:r>
      <w:r w:rsidR="00E76B2F" w:rsidRPr="00F476A9">
        <w:rPr>
          <w:rFonts w:ascii="Palatino Linotype" w:eastAsia="Palatino Linotype" w:hAnsi="Palatino Linotype" w:cs="Palatino Linotype"/>
          <w:sz w:val="22"/>
          <w:szCs w:val="22"/>
        </w:rPr>
        <w:t xml:space="preserve"> </w:t>
      </w:r>
      <w:r w:rsidR="003B3379" w:rsidRPr="00F476A9">
        <w:rPr>
          <w:rFonts w:ascii="Palatino Linotype" w:hAnsi="Palatino Linotype"/>
          <w:sz w:val="22"/>
          <w:szCs w:val="22"/>
        </w:rPr>
        <w:t xml:space="preserve">Los comprobantes por concepto de condonaciones de los inmuebles señados en la solicitud de información, </w:t>
      </w:r>
      <w:r w:rsidR="003B3379" w:rsidRPr="00F476A9">
        <w:rPr>
          <w:rFonts w:ascii="Palatino Linotype" w:eastAsia="Calibri" w:hAnsi="Palatino Linotype" w:cs="Arial"/>
          <w:iCs/>
          <w:sz w:val="22"/>
          <w:szCs w:val="22"/>
        </w:rPr>
        <w:t>del periodo comprendido del cuatro de noviembre de dos mil veinte al cuatro de noviembre de dos mil veintiuno</w:t>
      </w:r>
      <w:r w:rsidR="00834EED" w:rsidRPr="00F476A9">
        <w:rPr>
          <w:rFonts w:ascii="Palatino Linotype" w:eastAsia="Calibri" w:hAnsi="Palatino Linotype" w:cs="Arial"/>
          <w:iCs/>
          <w:sz w:val="22"/>
          <w:szCs w:val="22"/>
        </w:rPr>
        <w:t>;</w:t>
      </w:r>
    </w:p>
    <w:p w14:paraId="268A168D" w14:textId="77777777" w:rsidR="00834EED" w:rsidRPr="00F476A9" w:rsidRDefault="00834EED" w:rsidP="003B3379">
      <w:pPr>
        <w:spacing w:line="360" w:lineRule="auto"/>
        <w:jc w:val="both"/>
        <w:rPr>
          <w:rFonts w:ascii="Palatino Linotype" w:eastAsia="Calibri" w:hAnsi="Palatino Linotype" w:cs="Arial"/>
          <w:iCs/>
          <w:sz w:val="22"/>
          <w:szCs w:val="22"/>
        </w:rPr>
      </w:pPr>
    </w:p>
    <w:p w14:paraId="59FB5600" w14:textId="3273CB3B" w:rsidR="00E76B2F" w:rsidRPr="00F476A9" w:rsidRDefault="00075991" w:rsidP="00B96AFB">
      <w:pPr>
        <w:widowControl w:val="0"/>
        <w:spacing w:line="360" w:lineRule="auto"/>
        <w:contextualSpacing/>
        <w:jc w:val="both"/>
        <w:rPr>
          <w:rFonts w:ascii="Palatino Linotype" w:eastAsia="Palatino Linotype" w:hAnsi="Palatino Linotype" w:cs="Palatino Linotype"/>
          <w:sz w:val="22"/>
          <w:szCs w:val="22"/>
        </w:rPr>
      </w:pPr>
      <w:r w:rsidRPr="00F476A9">
        <w:rPr>
          <w:rFonts w:ascii="Palatino Linotype" w:eastAsia="Palatino Linotype" w:hAnsi="Palatino Linotype" w:cs="Palatino Linotype"/>
          <w:b/>
          <w:i/>
          <w:sz w:val="22"/>
          <w:szCs w:val="22"/>
        </w:rPr>
        <w:t>17</w:t>
      </w:r>
      <w:r w:rsidR="00E76B2F" w:rsidRPr="00F476A9">
        <w:rPr>
          <w:rFonts w:ascii="Palatino Linotype" w:eastAsia="Palatino Linotype" w:hAnsi="Palatino Linotype" w:cs="Palatino Linotype"/>
          <w:b/>
          <w:i/>
          <w:sz w:val="22"/>
          <w:szCs w:val="22"/>
        </w:rPr>
        <w:t>.</w:t>
      </w:r>
      <w:r w:rsidR="00E76B2F" w:rsidRPr="00F476A9">
        <w:rPr>
          <w:rFonts w:ascii="Palatino Linotype" w:eastAsia="Palatino Linotype" w:hAnsi="Palatino Linotype" w:cs="Palatino Linotype"/>
          <w:sz w:val="22"/>
          <w:szCs w:val="22"/>
        </w:rPr>
        <w:t xml:space="preserve"> Los documentos donde conste las sanciones por parte del SUJETO OBLIGADO</w:t>
      </w:r>
      <w:r w:rsidR="00E013C7" w:rsidRPr="00F476A9">
        <w:rPr>
          <w:rFonts w:ascii="Palatino Linotype" w:eastAsia="Palatino Linotype" w:hAnsi="Palatino Linotype" w:cs="Palatino Linotype"/>
          <w:sz w:val="22"/>
          <w:szCs w:val="22"/>
        </w:rPr>
        <w:t xml:space="preserve"> </w:t>
      </w:r>
      <w:r w:rsidR="00E013C7" w:rsidRPr="00F476A9">
        <w:rPr>
          <w:rFonts w:ascii="Palatino Linotype" w:hAnsi="Palatino Linotype"/>
          <w:sz w:val="22"/>
          <w:szCs w:val="22"/>
        </w:rPr>
        <w:t>al poseedor de la licencia de funcionamiento</w:t>
      </w:r>
      <w:r w:rsidR="007B3C81" w:rsidRPr="00F476A9">
        <w:rPr>
          <w:rFonts w:ascii="Palatino Linotype" w:eastAsia="Palatino Linotype" w:hAnsi="Palatino Linotype" w:cs="Palatino Linotype"/>
          <w:sz w:val="22"/>
          <w:szCs w:val="22"/>
        </w:rPr>
        <w:t xml:space="preserve"> </w:t>
      </w:r>
      <w:r w:rsidR="00E013C7" w:rsidRPr="00F476A9">
        <w:rPr>
          <w:rFonts w:ascii="Palatino Linotype" w:hAnsi="Palatino Linotype"/>
          <w:sz w:val="22"/>
          <w:szCs w:val="22"/>
        </w:rPr>
        <w:t xml:space="preserve">de </w:t>
      </w:r>
      <w:r w:rsidR="007B3C81" w:rsidRPr="00F476A9">
        <w:rPr>
          <w:rFonts w:ascii="Palatino Linotype" w:hAnsi="Palatino Linotype"/>
          <w:sz w:val="22"/>
          <w:szCs w:val="22"/>
        </w:rPr>
        <w:t>los inmuebles mencionados en la solicitud de información</w:t>
      </w:r>
      <w:r w:rsidR="00834EED" w:rsidRPr="00F476A9">
        <w:rPr>
          <w:rFonts w:ascii="Palatino Linotype" w:eastAsia="Palatino Linotype" w:hAnsi="Palatino Linotype" w:cs="Palatino Linotype"/>
          <w:sz w:val="22"/>
          <w:szCs w:val="22"/>
        </w:rPr>
        <w:t>;</w:t>
      </w:r>
    </w:p>
    <w:p w14:paraId="1F485A9F" w14:textId="77777777" w:rsidR="00834EED" w:rsidRPr="00F476A9" w:rsidRDefault="00834EED" w:rsidP="00B96AFB">
      <w:pPr>
        <w:widowControl w:val="0"/>
        <w:spacing w:line="360" w:lineRule="auto"/>
        <w:contextualSpacing/>
        <w:jc w:val="both"/>
        <w:rPr>
          <w:rFonts w:ascii="Palatino Linotype" w:eastAsia="Palatino Linotype" w:hAnsi="Palatino Linotype" w:cs="Palatino Linotype"/>
          <w:sz w:val="22"/>
          <w:szCs w:val="22"/>
        </w:rPr>
      </w:pPr>
    </w:p>
    <w:p w14:paraId="379FF0BC" w14:textId="04651803" w:rsidR="00E76B2F" w:rsidRPr="00F476A9" w:rsidRDefault="00075991" w:rsidP="00B96AFB">
      <w:pPr>
        <w:widowControl w:val="0"/>
        <w:spacing w:line="360" w:lineRule="auto"/>
        <w:contextualSpacing/>
        <w:jc w:val="both"/>
        <w:rPr>
          <w:rFonts w:ascii="Palatino Linotype" w:eastAsia="Palatino Linotype" w:hAnsi="Palatino Linotype" w:cs="Palatino Linotype"/>
          <w:sz w:val="22"/>
          <w:szCs w:val="22"/>
        </w:rPr>
      </w:pPr>
      <w:r w:rsidRPr="00F476A9">
        <w:rPr>
          <w:rFonts w:ascii="Palatino Linotype" w:eastAsia="Palatino Linotype" w:hAnsi="Palatino Linotype" w:cs="Palatino Linotype"/>
          <w:b/>
          <w:i/>
          <w:sz w:val="22"/>
          <w:szCs w:val="22"/>
        </w:rPr>
        <w:t>18</w:t>
      </w:r>
      <w:r w:rsidR="00E76B2F" w:rsidRPr="00F476A9">
        <w:rPr>
          <w:rFonts w:ascii="Palatino Linotype" w:eastAsia="Palatino Linotype" w:hAnsi="Palatino Linotype" w:cs="Palatino Linotype"/>
          <w:b/>
          <w:i/>
          <w:sz w:val="22"/>
          <w:szCs w:val="22"/>
        </w:rPr>
        <w:t>.</w:t>
      </w:r>
      <w:r w:rsidR="00E76B2F" w:rsidRPr="00F476A9">
        <w:rPr>
          <w:rFonts w:ascii="Palatino Linotype" w:eastAsia="Palatino Linotype" w:hAnsi="Palatino Linotype" w:cs="Palatino Linotype"/>
          <w:sz w:val="22"/>
          <w:szCs w:val="22"/>
        </w:rPr>
        <w:t xml:space="preserve"> Los documentos donde las quejas o denuncias de los ciudadanos a los inmuebles</w:t>
      </w:r>
      <w:r w:rsidR="00834EED" w:rsidRPr="00F476A9">
        <w:rPr>
          <w:rFonts w:ascii="Palatino Linotype" w:eastAsia="Palatino Linotype" w:hAnsi="Palatino Linotype" w:cs="Palatino Linotype"/>
          <w:sz w:val="22"/>
          <w:szCs w:val="22"/>
        </w:rPr>
        <w:t>;</w:t>
      </w:r>
    </w:p>
    <w:p w14:paraId="3556EC47" w14:textId="77777777" w:rsidR="00834EED" w:rsidRPr="00F476A9" w:rsidRDefault="00834EED" w:rsidP="00B96AFB">
      <w:pPr>
        <w:widowControl w:val="0"/>
        <w:spacing w:line="360" w:lineRule="auto"/>
        <w:contextualSpacing/>
        <w:jc w:val="both"/>
        <w:rPr>
          <w:rFonts w:ascii="Palatino Linotype" w:eastAsia="Palatino Linotype" w:hAnsi="Palatino Linotype" w:cs="Palatino Linotype"/>
          <w:sz w:val="22"/>
          <w:szCs w:val="22"/>
        </w:rPr>
      </w:pPr>
    </w:p>
    <w:p w14:paraId="63D62E20" w14:textId="57D1318A" w:rsidR="00E76B2F" w:rsidRPr="00F476A9" w:rsidRDefault="00E76B2F" w:rsidP="00B96AFB">
      <w:pPr>
        <w:widowControl w:val="0"/>
        <w:spacing w:line="360" w:lineRule="auto"/>
        <w:contextualSpacing/>
        <w:jc w:val="both"/>
        <w:rPr>
          <w:rFonts w:ascii="Palatino Linotype" w:eastAsia="Palatino Linotype" w:hAnsi="Palatino Linotype" w:cs="Palatino Linotype"/>
          <w:sz w:val="22"/>
          <w:szCs w:val="22"/>
        </w:rPr>
      </w:pPr>
      <w:r w:rsidRPr="00F476A9">
        <w:rPr>
          <w:rFonts w:ascii="Palatino Linotype" w:eastAsia="Palatino Linotype" w:hAnsi="Palatino Linotype" w:cs="Palatino Linotype"/>
          <w:b/>
          <w:i/>
          <w:sz w:val="22"/>
          <w:szCs w:val="22"/>
        </w:rPr>
        <w:t>20.</w:t>
      </w:r>
      <w:r w:rsidRPr="00F476A9">
        <w:rPr>
          <w:rFonts w:ascii="Palatino Linotype" w:eastAsia="Palatino Linotype" w:hAnsi="Palatino Linotype" w:cs="Palatino Linotype"/>
          <w:sz w:val="22"/>
          <w:szCs w:val="22"/>
        </w:rPr>
        <w:t xml:space="preserve"> El Acuerdo que emita el Comité de Transparencia mediante el que confirme la declaratoria de incompetencia del respecto los documentos relacionados con el impacto de agua y de drenaje y la factibilidad.</w:t>
      </w:r>
      <w:r w:rsidR="00834EED" w:rsidRPr="00F476A9">
        <w:rPr>
          <w:rFonts w:ascii="Palatino Linotype" w:eastAsia="Palatino Linotype" w:hAnsi="Palatino Linotype" w:cs="Palatino Linotype"/>
          <w:sz w:val="22"/>
          <w:szCs w:val="22"/>
        </w:rPr>
        <w:t>;</w:t>
      </w:r>
    </w:p>
    <w:p w14:paraId="0F664E9B" w14:textId="77777777" w:rsidR="00834EED" w:rsidRPr="00F476A9" w:rsidRDefault="00834EED" w:rsidP="00B96AFB">
      <w:pPr>
        <w:widowControl w:val="0"/>
        <w:spacing w:line="360" w:lineRule="auto"/>
        <w:contextualSpacing/>
        <w:jc w:val="both"/>
        <w:rPr>
          <w:rFonts w:ascii="Palatino Linotype" w:eastAsia="Palatino Linotype" w:hAnsi="Palatino Linotype" w:cs="Palatino Linotype"/>
          <w:sz w:val="22"/>
          <w:szCs w:val="22"/>
        </w:rPr>
      </w:pPr>
    </w:p>
    <w:p w14:paraId="02AA4A1C" w14:textId="4CB7AA30" w:rsidR="00E76B2F" w:rsidRPr="00F476A9" w:rsidRDefault="00E76B2F" w:rsidP="00B96AFB">
      <w:pPr>
        <w:widowControl w:val="0"/>
        <w:spacing w:line="360" w:lineRule="auto"/>
        <w:contextualSpacing/>
        <w:jc w:val="both"/>
        <w:rPr>
          <w:rFonts w:ascii="Palatino Linotype" w:eastAsia="Palatino Linotype" w:hAnsi="Palatino Linotype" w:cs="Palatino Linotype"/>
          <w:sz w:val="22"/>
          <w:szCs w:val="22"/>
        </w:rPr>
      </w:pPr>
      <w:r w:rsidRPr="00F476A9">
        <w:rPr>
          <w:rFonts w:ascii="Palatino Linotype" w:eastAsia="Palatino Linotype" w:hAnsi="Palatino Linotype" w:cs="Palatino Linotype"/>
          <w:b/>
          <w:i/>
          <w:sz w:val="22"/>
          <w:szCs w:val="22"/>
        </w:rPr>
        <w:t>22.</w:t>
      </w:r>
      <w:r w:rsidRPr="00F476A9">
        <w:rPr>
          <w:rFonts w:ascii="Palatino Linotype" w:eastAsia="Palatino Linotype" w:hAnsi="Palatino Linotype" w:cs="Palatino Linotype"/>
          <w:sz w:val="22"/>
          <w:szCs w:val="22"/>
        </w:rPr>
        <w:t xml:space="preserve"> los documentos donde conste las medidas de mitigación y condicionantes adquiridas de los inmuebles mencionados en la solicitud de información,</w:t>
      </w:r>
    </w:p>
    <w:p w14:paraId="3F51763C" w14:textId="77777777" w:rsidR="00B25FF3" w:rsidRPr="00F476A9" w:rsidRDefault="00B25FF3" w:rsidP="00B96AFB">
      <w:pPr>
        <w:autoSpaceDE w:val="0"/>
        <w:autoSpaceDN w:val="0"/>
        <w:adjustRightInd w:val="0"/>
        <w:spacing w:line="360" w:lineRule="auto"/>
        <w:ind w:right="49"/>
        <w:jc w:val="both"/>
        <w:rPr>
          <w:rFonts w:ascii="Palatino Linotype" w:eastAsia="Batang" w:hAnsi="Palatino Linotype" w:cs="Arial"/>
          <w:iCs/>
          <w:sz w:val="22"/>
          <w:szCs w:val="22"/>
          <w:lang w:val="es-AR"/>
        </w:rPr>
      </w:pPr>
    </w:p>
    <w:p w14:paraId="57FC44B1" w14:textId="2E9CCB7A" w:rsidR="00DB1618" w:rsidRPr="00F476A9" w:rsidRDefault="001E349C" w:rsidP="00B96AFB">
      <w:pPr>
        <w:widowControl w:val="0"/>
        <w:autoSpaceDE w:val="0"/>
        <w:autoSpaceDN w:val="0"/>
        <w:adjustRightInd w:val="0"/>
        <w:spacing w:line="360" w:lineRule="auto"/>
        <w:jc w:val="both"/>
        <w:rPr>
          <w:rFonts w:ascii="Palatino Linotype" w:eastAsia="Calibri" w:hAnsi="Palatino Linotype" w:cs="Arial"/>
          <w:sz w:val="22"/>
          <w:szCs w:val="22"/>
        </w:rPr>
      </w:pPr>
      <w:r w:rsidRPr="00F476A9">
        <w:rPr>
          <w:rFonts w:ascii="Palatino Linotype" w:eastAsia="Calibri" w:hAnsi="Palatino Linotype" w:cs="Arial"/>
          <w:sz w:val="22"/>
          <w:szCs w:val="22"/>
        </w:rPr>
        <w:t xml:space="preserve">Así, con </w:t>
      </w:r>
      <w:r w:rsidRPr="00F476A9">
        <w:rPr>
          <w:rFonts w:ascii="Palatino Linotype" w:hAnsi="Palatino Linotype" w:cs="Arial"/>
          <w:sz w:val="22"/>
          <w:szCs w:val="22"/>
        </w:rPr>
        <w:t>fundamento</w:t>
      </w:r>
      <w:r w:rsidRPr="00F476A9">
        <w:rPr>
          <w:rFonts w:ascii="Palatino Linotype" w:eastAsia="Calibri" w:hAnsi="Palatino Linotype" w:cs="Arial"/>
          <w:sz w:val="22"/>
          <w:szCs w:val="22"/>
        </w:rPr>
        <w:t xml:space="preserve"> en lo prescrito en los artículos 5, </w:t>
      </w:r>
      <w:r w:rsidRPr="00F476A9">
        <w:rPr>
          <w:rFonts w:ascii="Palatino Linotype" w:eastAsia="Calibri" w:hAnsi="Palatino Linotype" w:cs="Arial"/>
          <w:sz w:val="22"/>
          <w:szCs w:val="22"/>
          <w:lang w:val="es-ES_tradnl"/>
        </w:rPr>
        <w:t xml:space="preserve">párrafos </w:t>
      </w:r>
      <w:bookmarkStart w:id="42" w:name="_Hlk65874252"/>
      <w:r w:rsidRPr="00F476A9">
        <w:rPr>
          <w:rFonts w:ascii="Palatino Linotype" w:eastAsia="Calibri" w:hAnsi="Palatino Linotype" w:cs="Arial"/>
          <w:sz w:val="22"/>
          <w:szCs w:val="22"/>
          <w:lang w:val="es-ES_tradnl"/>
        </w:rPr>
        <w:t>trigésimo, trigésimo primero y trigésimo segundo</w:t>
      </w:r>
      <w:bookmarkEnd w:id="42"/>
      <w:r w:rsidRPr="00F476A9">
        <w:rPr>
          <w:rFonts w:ascii="Palatino Linotype" w:hAnsi="Palatino Linotype" w:cs="Arial"/>
          <w:sz w:val="22"/>
          <w:szCs w:val="22"/>
        </w:rPr>
        <w:t>,</w:t>
      </w:r>
      <w:r w:rsidRPr="00F476A9">
        <w:rPr>
          <w:rFonts w:ascii="Palatino Linotype" w:hAnsi="Palatino Linotype"/>
          <w:sz w:val="22"/>
          <w:szCs w:val="22"/>
        </w:rPr>
        <w:t xml:space="preserve"> fracciones IV y V,</w:t>
      </w:r>
      <w:r w:rsidRPr="00F476A9">
        <w:rPr>
          <w:rFonts w:ascii="Palatino Linotype" w:eastAsia="Calibri" w:hAnsi="Palatino Linotype" w:cs="Arial"/>
          <w:sz w:val="22"/>
          <w:szCs w:val="22"/>
        </w:rPr>
        <w:t xml:space="preserve"> de la Constitución Política del Estado Libre y Soberano de </w:t>
      </w:r>
      <w:r w:rsidRPr="00F476A9">
        <w:rPr>
          <w:rFonts w:ascii="Palatino Linotype" w:hAnsi="Palatino Linotype" w:cs="Arial"/>
          <w:sz w:val="22"/>
          <w:szCs w:val="22"/>
          <w:lang w:val="es-ES_tradnl"/>
        </w:rPr>
        <w:t>México</w:t>
      </w:r>
      <w:r w:rsidRPr="00F476A9">
        <w:rPr>
          <w:rFonts w:ascii="Palatino Linotype" w:eastAsia="Calibri" w:hAnsi="Palatino Linotype" w:cs="Arial"/>
          <w:sz w:val="22"/>
          <w:szCs w:val="22"/>
        </w:rPr>
        <w:t xml:space="preserve">, y los artículos </w:t>
      </w:r>
      <w:r w:rsidRPr="00F476A9">
        <w:rPr>
          <w:rFonts w:ascii="Palatino Linotype" w:hAnsi="Palatino Linotype"/>
          <w:sz w:val="22"/>
          <w:szCs w:val="22"/>
        </w:rPr>
        <w:t xml:space="preserve">2, </w:t>
      </w:r>
      <w:r w:rsidRPr="00F476A9">
        <w:rPr>
          <w:rFonts w:ascii="Palatino Linotype" w:hAnsi="Palatino Linotype" w:cs="Arial"/>
          <w:sz w:val="22"/>
          <w:szCs w:val="22"/>
        </w:rPr>
        <w:t>fracción</w:t>
      </w:r>
      <w:r w:rsidRPr="00F476A9">
        <w:rPr>
          <w:rFonts w:ascii="Palatino Linotype" w:hAnsi="Palatino Linotype"/>
          <w:sz w:val="22"/>
          <w:szCs w:val="22"/>
        </w:rPr>
        <w:t xml:space="preserve"> II, 9, </w:t>
      </w:r>
      <w:r w:rsidRPr="00F476A9">
        <w:rPr>
          <w:rFonts w:ascii="Palatino Linotype" w:hAnsi="Palatino Linotype" w:cs="Arial"/>
          <w:sz w:val="22"/>
          <w:szCs w:val="22"/>
          <w:lang w:val="es-ES_tradnl"/>
        </w:rPr>
        <w:t>29</w:t>
      </w:r>
      <w:r w:rsidRPr="00F476A9">
        <w:rPr>
          <w:rFonts w:ascii="Palatino Linotype" w:hAnsi="Palatino Linotype"/>
          <w:sz w:val="22"/>
          <w:szCs w:val="22"/>
        </w:rPr>
        <w:t>, 36, fracciones I y II, 176, 178, 179, 181, 185, fracción I, 186 y 188,</w:t>
      </w:r>
      <w:r w:rsidRPr="00F476A9">
        <w:rPr>
          <w:rFonts w:ascii="Palatino Linotype" w:eastAsia="Calibri" w:hAnsi="Palatino Linotype" w:cs="Arial"/>
          <w:sz w:val="22"/>
          <w:szCs w:val="22"/>
        </w:rPr>
        <w:t xml:space="preserve"> de la Ley de Transparencia y Acceso a la Información Pública del Estado de México y </w:t>
      </w:r>
      <w:r w:rsidRPr="00F476A9">
        <w:rPr>
          <w:rFonts w:ascii="Palatino Linotype" w:hAnsi="Palatino Linotype" w:cs="Arial"/>
          <w:sz w:val="22"/>
          <w:szCs w:val="22"/>
        </w:rPr>
        <w:t>Municipios</w:t>
      </w:r>
      <w:r w:rsidRPr="00F476A9">
        <w:rPr>
          <w:rFonts w:ascii="Palatino Linotype" w:eastAsia="Calibri" w:hAnsi="Palatino Linotype" w:cs="Arial"/>
          <w:sz w:val="22"/>
          <w:szCs w:val="22"/>
        </w:rPr>
        <w:t xml:space="preserve">, </w:t>
      </w:r>
      <w:r w:rsidRPr="00F476A9">
        <w:rPr>
          <w:rFonts w:ascii="Palatino Linotype" w:hAnsi="Palatino Linotype"/>
          <w:sz w:val="22"/>
          <w:szCs w:val="22"/>
        </w:rPr>
        <w:t>este</w:t>
      </w:r>
      <w:r w:rsidRPr="00F476A9">
        <w:rPr>
          <w:rFonts w:ascii="Palatino Linotype" w:eastAsia="Calibri" w:hAnsi="Palatino Linotype" w:cs="Arial"/>
          <w:sz w:val="22"/>
          <w:szCs w:val="22"/>
        </w:rPr>
        <w:t xml:space="preserve"> Pleno:</w:t>
      </w:r>
    </w:p>
    <w:p w14:paraId="564A18A8" w14:textId="73A0C6CF" w:rsidR="00376271" w:rsidRDefault="00376271" w:rsidP="00B96AFB">
      <w:pPr>
        <w:widowControl w:val="0"/>
        <w:autoSpaceDE w:val="0"/>
        <w:autoSpaceDN w:val="0"/>
        <w:adjustRightInd w:val="0"/>
        <w:spacing w:line="360" w:lineRule="auto"/>
        <w:jc w:val="both"/>
        <w:rPr>
          <w:rFonts w:ascii="Palatino Linotype" w:hAnsi="Palatino Linotype"/>
          <w:b/>
          <w:bCs/>
          <w:spacing w:val="40"/>
          <w:szCs w:val="22"/>
        </w:rPr>
      </w:pPr>
    </w:p>
    <w:p w14:paraId="7FCEC9DF" w14:textId="77777777" w:rsidR="003C7890" w:rsidRPr="00F476A9" w:rsidRDefault="003C7890" w:rsidP="00B96AFB">
      <w:pPr>
        <w:widowControl w:val="0"/>
        <w:autoSpaceDE w:val="0"/>
        <w:autoSpaceDN w:val="0"/>
        <w:adjustRightInd w:val="0"/>
        <w:spacing w:line="360" w:lineRule="auto"/>
        <w:jc w:val="both"/>
        <w:rPr>
          <w:rFonts w:ascii="Palatino Linotype" w:hAnsi="Palatino Linotype"/>
          <w:b/>
          <w:bCs/>
          <w:spacing w:val="40"/>
          <w:szCs w:val="22"/>
        </w:rPr>
      </w:pPr>
    </w:p>
    <w:p w14:paraId="5D3753F5" w14:textId="3E06B950" w:rsidR="000E318D" w:rsidRPr="00F476A9" w:rsidRDefault="001E349C" w:rsidP="00B96AFB">
      <w:pPr>
        <w:spacing w:line="360" w:lineRule="auto"/>
        <w:jc w:val="center"/>
        <w:rPr>
          <w:rFonts w:ascii="Palatino Linotype" w:hAnsi="Palatino Linotype" w:cs="Arial"/>
          <w:b/>
          <w:spacing w:val="44"/>
          <w:szCs w:val="22"/>
        </w:rPr>
      </w:pPr>
      <w:r w:rsidRPr="00F476A9">
        <w:rPr>
          <w:rFonts w:ascii="Palatino Linotype" w:hAnsi="Palatino Linotype" w:cs="Arial"/>
          <w:b/>
          <w:spacing w:val="44"/>
          <w:szCs w:val="22"/>
        </w:rPr>
        <w:t>RESUELVE</w:t>
      </w:r>
    </w:p>
    <w:p w14:paraId="58D433DB" w14:textId="77777777" w:rsidR="003C7890" w:rsidRPr="00F476A9" w:rsidRDefault="003C7890" w:rsidP="00E93041">
      <w:pPr>
        <w:spacing w:line="360" w:lineRule="auto"/>
        <w:rPr>
          <w:rFonts w:ascii="Palatino Linotype" w:hAnsi="Palatino Linotype" w:cs="Arial"/>
          <w:b/>
          <w:spacing w:val="44"/>
          <w:szCs w:val="22"/>
        </w:rPr>
      </w:pPr>
    </w:p>
    <w:p w14:paraId="55D0C3C0" w14:textId="60F79C1E" w:rsidR="002B0E32" w:rsidRPr="00F476A9" w:rsidRDefault="002B0E32" w:rsidP="00B96AFB">
      <w:pPr>
        <w:spacing w:line="360" w:lineRule="auto"/>
        <w:jc w:val="both"/>
        <w:rPr>
          <w:rFonts w:ascii="Palatino Linotype" w:hAnsi="Palatino Linotype" w:cs="Arial"/>
          <w:sz w:val="22"/>
          <w:szCs w:val="22"/>
          <w:lang w:val="es-ES"/>
        </w:rPr>
      </w:pPr>
      <w:r w:rsidRPr="00F476A9">
        <w:rPr>
          <w:rFonts w:ascii="Palatino Linotype" w:hAnsi="Palatino Linotype" w:cs="Arial"/>
          <w:b/>
          <w:lang w:val="es-ES"/>
        </w:rPr>
        <w:lastRenderedPageBreak/>
        <w:t>PRIMERO</w:t>
      </w:r>
      <w:r w:rsidRPr="00F476A9">
        <w:rPr>
          <w:rFonts w:ascii="Palatino Linotype" w:hAnsi="Palatino Linotype" w:cs="Arial"/>
          <w:lang w:val="es-ES"/>
        </w:rPr>
        <w:t>.</w:t>
      </w:r>
      <w:r w:rsidRPr="00F476A9">
        <w:rPr>
          <w:rFonts w:ascii="Palatino Linotype" w:hAnsi="Palatino Linotype" w:cs="Arial"/>
          <w:sz w:val="22"/>
          <w:szCs w:val="22"/>
          <w:lang w:val="es-ES"/>
        </w:rPr>
        <w:t xml:space="preserve"> Resultan </w:t>
      </w:r>
      <w:r w:rsidR="00F42AD4" w:rsidRPr="00F476A9">
        <w:rPr>
          <w:rFonts w:ascii="Palatino Linotype" w:hAnsi="Palatino Linotype" w:cs="Arial"/>
          <w:b/>
          <w:bCs/>
          <w:sz w:val="22"/>
          <w:szCs w:val="22"/>
          <w:lang w:val="es-ES"/>
        </w:rPr>
        <w:t>parcialmente</w:t>
      </w:r>
      <w:r w:rsidR="00F42AD4" w:rsidRPr="00F476A9">
        <w:rPr>
          <w:rFonts w:ascii="Palatino Linotype" w:hAnsi="Palatino Linotype" w:cs="Arial"/>
          <w:sz w:val="22"/>
          <w:szCs w:val="22"/>
          <w:lang w:val="es-ES"/>
        </w:rPr>
        <w:t xml:space="preserve"> </w:t>
      </w:r>
      <w:r w:rsidRPr="00F476A9">
        <w:rPr>
          <w:rFonts w:ascii="Palatino Linotype" w:hAnsi="Palatino Linotype" w:cs="Arial"/>
          <w:b/>
          <w:sz w:val="22"/>
          <w:szCs w:val="22"/>
          <w:lang w:val="es-ES"/>
        </w:rPr>
        <w:t>fundadas</w:t>
      </w:r>
      <w:r w:rsidRPr="00F476A9">
        <w:rPr>
          <w:rFonts w:ascii="Palatino Linotype" w:hAnsi="Palatino Linotype" w:cs="Arial"/>
          <w:sz w:val="22"/>
          <w:szCs w:val="22"/>
          <w:lang w:val="es-ES"/>
        </w:rPr>
        <w:t xml:space="preserve"> las razones o motivos de inconformidad planteadas por </w:t>
      </w:r>
      <w:r w:rsidRPr="00F476A9">
        <w:rPr>
          <w:rFonts w:ascii="Palatino Linotype" w:hAnsi="Palatino Linotype" w:cs="Arial"/>
          <w:b/>
          <w:sz w:val="22"/>
          <w:szCs w:val="22"/>
          <w:lang w:val="es-ES"/>
        </w:rPr>
        <w:t>EL RECURRENTE</w:t>
      </w:r>
      <w:r w:rsidRPr="00F476A9">
        <w:rPr>
          <w:rFonts w:ascii="Palatino Linotype" w:hAnsi="Palatino Linotype" w:cs="Arial"/>
          <w:sz w:val="22"/>
          <w:szCs w:val="22"/>
          <w:lang w:val="es-ES"/>
        </w:rPr>
        <w:t xml:space="preserve">, en términos del Considerando </w:t>
      </w:r>
      <w:r w:rsidRPr="00F476A9">
        <w:rPr>
          <w:rFonts w:ascii="Palatino Linotype" w:hAnsi="Palatino Linotype" w:cs="Arial"/>
          <w:b/>
          <w:sz w:val="22"/>
          <w:szCs w:val="22"/>
          <w:lang w:val="es-ES"/>
        </w:rPr>
        <w:t>QUINTO</w:t>
      </w:r>
      <w:r w:rsidRPr="00F476A9">
        <w:rPr>
          <w:rFonts w:ascii="Palatino Linotype" w:hAnsi="Palatino Linotype" w:cs="Arial"/>
          <w:sz w:val="22"/>
          <w:szCs w:val="22"/>
          <w:lang w:val="es-ES"/>
        </w:rPr>
        <w:t xml:space="preserve"> de la presente </w:t>
      </w:r>
      <w:r w:rsidR="00B21711" w:rsidRPr="00F476A9">
        <w:rPr>
          <w:rFonts w:ascii="Palatino Linotype" w:hAnsi="Palatino Linotype" w:cs="Arial"/>
          <w:sz w:val="22"/>
          <w:szCs w:val="22"/>
          <w:lang w:val="es-ES"/>
        </w:rPr>
        <w:t>R</w:t>
      </w:r>
      <w:r w:rsidRPr="00F476A9">
        <w:rPr>
          <w:rFonts w:ascii="Palatino Linotype" w:hAnsi="Palatino Linotype" w:cs="Arial"/>
          <w:sz w:val="22"/>
          <w:szCs w:val="22"/>
          <w:lang w:val="es-ES"/>
        </w:rPr>
        <w:t>esolución.</w:t>
      </w:r>
    </w:p>
    <w:p w14:paraId="44F27A09" w14:textId="77777777" w:rsidR="002B0E32" w:rsidRPr="00F476A9" w:rsidRDefault="002B0E32" w:rsidP="00B96AFB">
      <w:pPr>
        <w:spacing w:line="360" w:lineRule="auto"/>
        <w:jc w:val="both"/>
        <w:rPr>
          <w:rFonts w:ascii="Palatino Linotype" w:hAnsi="Palatino Linotype" w:cs="Arial"/>
          <w:sz w:val="22"/>
          <w:szCs w:val="22"/>
          <w:lang w:val="es-ES"/>
        </w:rPr>
      </w:pPr>
    </w:p>
    <w:p w14:paraId="25408A95" w14:textId="03C4F61F" w:rsidR="002B0E32" w:rsidRPr="00F476A9" w:rsidRDefault="002B0E32" w:rsidP="00B96AFB">
      <w:pPr>
        <w:spacing w:line="360" w:lineRule="auto"/>
        <w:jc w:val="both"/>
        <w:rPr>
          <w:rFonts w:ascii="Palatino Linotype" w:hAnsi="Palatino Linotype" w:cs="Arial"/>
          <w:b/>
          <w:sz w:val="22"/>
          <w:szCs w:val="22"/>
        </w:rPr>
      </w:pPr>
      <w:r w:rsidRPr="00F476A9">
        <w:rPr>
          <w:rFonts w:ascii="Palatino Linotype" w:hAnsi="Palatino Linotype" w:cs="Arial"/>
          <w:b/>
          <w:lang w:val="es-ES"/>
        </w:rPr>
        <w:t>SEGUNDO</w:t>
      </w:r>
      <w:r w:rsidRPr="00F476A9">
        <w:rPr>
          <w:rFonts w:ascii="Palatino Linotype" w:hAnsi="Palatino Linotype" w:cs="Arial"/>
          <w:lang w:val="es-ES"/>
        </w:rPr>
        <w:t>.</w:t>
      </w:r>
      <w:r w:rsidRPr="00F476A9">
        <w:rPr>
          <w:rFonts w:ascii="Palatino Linotype" w:hAnsi="Palatino Linotype" w:cs="Arial"/>
          <w:sz w:val="22"/>
          <w:szCs w:val="22"/>
          <w:lang w:val="es-ES"/>
        </w:rPr>
        <w:t xml:space="preserve"> </w:t>
      </w:r>
      <w:r w:rsidRPr="00F476A9">
        <w:rPr>
          <w:rFonts w:ascii="Palatino Linotype" w:eastAsia="Calibri" w:hAnsi="Palatino Linotype" w:cs="Arial"/>
          <w:sz w:val="22"/>
          <w:szCs w:val="22"/>
        </w:rPr>
        <w:t xml:space="preserve">Se </w:t>
      </w:r>
      <w:r w:rsidRPr="00F476A9">
        <w:rPr>
          <w:rFonts w:ascii="Palatino Linotype" w:eastAsia="Calibri" w:hAnsi="Palatino Linotype" w:cs="Arial"/>
          <w:b/>
          <w:sz w:val="22"/>
          <w:szCs w:val="22"/>
        </w:rPr>
        <w:t xml:space="preserve">MODIFICA </w:t>
      </w:r>
      <w:r w:rsidRPr="00F476A9">
        <w:rPr>
          <w:rFonts w:ascii="Palatino Linotype" w:eastAsia="Calibri" w:hAnsi="Palatino Linotype" w:cs="Arial"/>
          <w:sz w:val="22"/>
          <w:szCs w:val="22"/>
        </w:rPr>
        <w:t xml:space="preserve">la respuesta proporcionada por </w:t>
      </w:r>
      <w:r w:rsidRPr="00F476A9">
        <w:rPr>
          <w:rFonts w:ascii="Palatino Linotype" w:eastAsia="Calibri" w:hAnsi="Palatino Linotype" w:cs="Arial"/>
          <w:b/>
          <w:sz w:val="22"/>
          <w:szCs w:val="22"/>
        </w:rPr>
        <w:t xml:space="preserve">EL SUJETO OBLIGADO </w:t>
      </w:r>
      <w:r w:rsidRPr="00F476A9">
        <w:rPr>
          <w:rFonts w:ascii="Palatino Linotype" w:eastAsia="Calibri" w:hAnsi="Palatino Linotype" w:cs="Arial"/>
          <w:sz w:val="22"/>
          <w:szCs w:val="22"/>
        </w:rPr>
        <w:t xml:space="preserve">y se </w:t>
      </w:r>
      <w:r w:rsidR="009444FD" w:rsidRPr="00F476A9">
        <w:rPr>
          <w:rFonts w:ascii="Palatino Linotype" w:eastAsia="Calibri" w:hAnsi="Palatino Linotype" w:cs="Arial"/>
          <w:b/>
          <w:sz w:val="22"/>
          <w:szCs w:val="22"/>
        </w:rPr>
        <w:t xml:space="preserve">ORDENA </w:t>
      </w:r>
      <w:r w:rsidRPr="00F476A9">
        <w:rPr>
          <w:rFonts w:ascii="Palatino Linotype" w:eastAsia="Calibri" w:hAnsi="Palatino Linotype" w:cs="Arial"/>
          <w:sz w:val="22"/>
          <w:szCs w:val="22"/>
        </w:rPr>
        <w:t xml:space="preserve">atienda la solicitud de información que dio origen al recurso de revisión </w:t>
      </w:r>
      <w:r w:rsidRPr="00F476A9">
        <w:rPr>
          <w:rFonts w:ascii="Palatino Linotype" w:hAnsi="Palatino Linotype"/>
          <w:b/>
          <w:sz w:val="22"/>
          <w:szCs w:val="22"/>
        </w:rPr>
        <w:t>0</w:t>
      </w:r>
      <w:r w:rsidR="00383355" w:rsidRPr="00F476A9">
        <w:rPr>
          <w:rFonts w:ascii="Palatino Linotype" w:hAnsi="Palatino Linotype"/>
          <w:b/>
          <w:sz w:val="22"/>
          <w:szCs w:val="22"/>
        </w:rPr>
        <w:t>6202</w:t>
      </w:r>
      <w:r w:rsidRPr="00F476A9">
        <w:rPr>
          <w:rFonts w:ascii="Palatino Linotype" w:hAnsi="Palatino Linotype"/>
          <w:b/>
          <w:sz w:val="22"/>
          <w:szCs w:val="22"/>
        </w:rPr>
        <w:t>/INFOEM/IP/RR/2021</w:t>
      </w:r>
      <w:r w:rsidRPr="00F476A9">
        <w:rPr>
          <w:rFonts w:ascii="Palatino Linotype" w:hAnsi="Palatino Linotype" w:cs="Arial"/>
          <w:sz w:val="22"/>
          <w:szCs w:val="22"/>
        </w:rPr>
        <w:t xml:space="preserve">, en términos del Considerando </w:t>
      </w:r>
      <w:r w:rsidRPr="00F476A9">
        <w:rPr>
          <w:rFonts w:ascii="Palatino Linotype" w:hAnsi="Palatino Linotype" w:cs="Arial"/>
          <w:b/>
          <w:sz w:val="22"/>
          <w:szCs w:val="22"/>
        </w:rPr>
        <w:t>QUINTO</w:t>
      </w:r>
      <w:r w:rsidRPr="00F476A9">
        <w:rPr>
          <w:rFonts w:ascii="Palatino Linotype" w:hAnsi="Palatino Linotype" w:cs="Arial"/>
          <w:sz w:val="22"/>
          <w:szCs w:val="22"/>
        </w:rPr>
        <w:t xml:space="preserve"> </w:t>
      </w:r>
      <w:r w:rsidRPr="00F476A9">
        <w:rPr>
          <w:rFonts w:ascii="Palatino Linotype" w:hAnsi="Palatino Linotype" w:cs="Arial"/>
          <w:sz w:val="22"/>
          <w:szCs w:val="22"/>
          <w:lang w:val="es-ES"/>
        </w:rPr>
        <w:t xml:space="preserve">de la presente </w:t>
      </w:r>
      <w:r w:rsidR="00B21711" w:rsidRPr="00F476A9">
        <w:rPr>
          <w:rFonts w:ascii="Palatino Linotype" w:hAnsi="Palatino Linotype" w:cs="Arial"/>
          <w:sz w:val="22"/>
          <w:szCs w:val="22"/>
          <w:lang w:val="es-ES"/>
        </w:rPr>
        <w:t>R</w:t>
      </w:r>
      <w:r w:rsidRPr="00F476A9">
        <w:rPr>
          <w:rFonts w:ascii="Palatino Linotype" w:hAnsi="Palatino Linotype" w:cs="Arial"/>
          <w:sz w:val="22"/>
          <w:szCs w:val="22"/>
          <w:lang w:val="es-ES"/>
        </w:rPr>
        <w:t>esolución, y haga entrega al</w:t>
      </w:r>
      <w:r w:rsidRPr="00F476A9">
        <w:rPr>
          <w:rFonts w:ascii="Palatino Linotype" w:hAnsi="Palatino Linotype" w:cs="Arial"/>
          <w:b/>
          <w:sz w:val="22"/>
          <w:szCs w:val="22"/>
          <w:lang w:val="es-ES"/>
        </w:rPr>
        <w:t xml:space="preserve"> RECURRENTE</w:t>
      </w:r>
      <w:r w:rsidRPr="00F476A9">
        <w:rPr>
          <w:rFonts w:ascii="Palatino Linotype" w:hAnsi="Palatino Linotype" w:cs="Arial"/>
          <w:sz w:val="22"/>
          <w:szCs w:val="22"/>
          <w:lang w:val="es-ES"/>
        </w:rPr>
        <w:t xml:space="preserve">, vía </w:t>
      </w:r>
      <w:r w:rsidR="00383355" w:rsidRPr="00F476A9">
        <w:rPr>
          <w:rFonts w:ascii="Palatino Linotype" w:hAnsi="Palatino Linotype" w:cs="Arial"/>
          <w:sz w:val="22"/>
          <w:szCs w:val="22"/>
        </w:rPr>
        <w:t>Sistema de Acceso a la Información Mexiquense (</w:t>
      </w:r>
      <w:r w:rsidR="00383355" w:rsidRPr="00F476A9">
        <w:rPr>
          <w:rFonts w:ascii="Palatino Linotype" w:hAnsi="Palatino Linotype" w:cs="Arial"/>
          <w:b/>
          <w:bCs/>
          <w:sz w:val="22"/>
          <w:szCs w:val="22"/>
        </w:rPr>
        <w:t>SAIMEX</w:t>
      </w:r>
      <w:r w:rsidR="00383355" w:rsidRPr="00F476A9">
        <w:rPr>
          <w:rFonts w:ascii="Palatino Linotype" w:hAnsi="Palatino Linotype" w:cs="Arial"/>
          <w:sz w:val="22"/>
          <w:szCs w:val="22"/>
        </w:rPr>
        <w:t>)</w:t>
      </w:r>
      <w:r w:rsidRPr="00F476A9">
        <w:rPr>
          <w:rFonts w:ascii="Palatino Linotype" w:hAnsi="Palatino Linotype" w:cs="Arial"/>
          <w:b/>
          <w:sz w:val="22"/>
          <w:szCs w:val="22"/>
          <w:lang w:val="es-ES"/>
        </w:rPr>
        <w:t xml:space="preserve">, </w:t>
      </w:r>
      <w:r w:rsidRPr="00F476A9">
        <w:rPr>
          <w:rFonts w:ascii="Palatino Linotype" w:hAnsi="Palatino Linotype" w:cs="Arial"/>
          <w:bCs/>
          <w:sz w:val="22"/>
          <w:szCs w:val="22"/>
          <w:lang w:val="es-ES"/>
        </w:rPr>
        <w:t>en</w:t>
      </w:r>
      <w:r w:rsidRPr="00F476A9">
        <w:rPr>
          <w:rFonts w:ascii="Palatino Linotype" w:hAnsi="Palatino Linotype" w:cs="Arial"/>
          <w:b/>
          <w:sz w:val="22"/>
          <w:szCs w:val="22"/>
          <w:lang w:val="es-ES"/>
        </w:rPr>
        <w:t xml:space="preserve"> </w:t>
      </w:r>
      <w:r w:rsidR="00B21711" w:rsidRPr="00F476A9">
        <w:rPr>
          <w:rFonts w:ascii="Palatino Linotype" w:hAnsi="Palatino Linotype" w:cs="Arial"/>
          <w:bCs/>
          <w:sz w:val="22"/>
          <w:szCs w:val="22"/>
          <w:lang w:val="es-ES"/>
        </w:rPr>
        <w:t xml:space="preserve">su caso en </w:t>
      </w:r>
      <w:r w:rsidRPr="00F476A9">
        <w:rPr>
          <w:rFonts w:ascii="Palatino Linotype" w:hAnsi="Palatino Linotype" w:cs="Arial"/>
          <w:bCs/>
          <w:sz w:val="22"/>
          <w:szCs w:val="22"/>
          <w:lang w:val="es-ES"/>
        </w:rPr>
        <w:t xml:space="preserve">versión </w:t>
      </w:r>
      <w:r w:rsidR="00132B5C" w:rsidRPr="00F476A9">
        <w:rPr>
          <w:rFonts w:ascii="Palatino Linotype" w:hAnsi="Palatino Linotype" w:cs="Arial"/>
          <w:bCs/>
          <w:sz w:val="22"/>
          <w:szCs w:val="22"/>
          <w:lang w:val="es-ES"/>
        </w:rPr>
        <w:t>pública</w:t>
      </w:r>
      <w:r w:rsidR="00F42AD4" w:rsidRPr="00F476A9">
        <w:rPr>
          <w:rFonts w:ascii="Palatino Linotype" w:hAnsi="Palatino Linotype" w:cs="Arial"/>
          <w:bCs/>
          <w:sz w:val="22"/>
          <w:szCs w:val="22"/>
          <w:lang w:val="es-ES"/>
        </w:rPr>
        <w:t xml:space="preserve"> y previa búsqueda y razonable, </w:t>
      </w:r>
      <w:r w:rsidR="00B959BB" w:rsidRPr="00F476A9">
        <w:rPr>
          <w:rFonts w:ascii="Palatino Linotype" w:hAnsi="Palatino Linotype"/>
          <w:bCs/>
          <w:sz w:val="22"/>
          <w:szCs w:val="22"/>
          <w:lang w:val="es-ES"/>
        </w:rPr>
        <w:t>de</w:t>
      </w:r>
      <w:r w:rsidR="00B959BB" w:rsidRPr="00F476A9">
        <w:rPr>
          <w:rFonts w:ascii="Palatino Linotype" w:hAnsi="Palatino Linotype"/>
          <w:sz w:val="22"/>
          <w:szCs w:val="22"/>
          <w:lang w:val="es-ES"/>
        </w:rPr>
        <w:t xml:space="preserve"> los documentos relativos a los inmuebles mencionados en la solicitud de información, lo siguiente</w:t>
      </w:r>
      <w:r w:rsidRPr="00F476A9">
        <w:rPr>
          <w:rFonts w:ascii="Palatino Linotype" w:hAnsi="Palatino Linotype"/>
          <w:sz w:val="22"/>
          <w:szCs w:val="22"/>
          <w:lang w:val="es-ES"/>
        </w:rPr>
        <w:t>:</w:t>
      </w:r>
      <w:r w:rsidRPr="00F476A9">
        <w:rPr>
          <w:rFonts w:ascii="Palatino Linotype" w:hAnsi="Palatino Linotype" w:cs="Arial"/>
          <w:b/>
          <w:sz w:val="22"/>
          <w:szCs w:val="22"/>
        </w:rPr>
        <w:t xml:space="preserve"> </w:t>
      </w:r>
    </w:p>
    <w:p w14:paraId="5F8CB866" w14:textId="77777777" w:rsidR="00ED5622" w:rsidRPr="00F476A9" w:rsidRDefault="00ED5622" w:rsidP="00B96AFB">
      <w:pPr>
        <w:spacing w:line="360" w:lineRule="auto"/>
        <w:jc w:val="both"/>
        <w:rPr>
          <w:rFonts w:ascii="Palatino Linotype" w:hAnsi="Palatino Linotype" w:cs="Arial"/>
          <w:sz w:val="22"/>
          <w:szCs w:val="22"/>
          <w:lang w:val="es-ES"/>
        </w:rPr>
      </w:pPr>
    </w:p>
    <w:p w14:paraId="2361E13F" w14:textId="75870030" w:rsidR="00613842" w:rsidRPr="00F476A9" w:rsidRDefault="0001085A" w:rsidP="00141325">
      <w:pPr>
        <w:spacing w:line="360" w:lineRule="auto"/>
        <w:ind w:left="850" w:right="901"/>
        <w:jc w:val="both"/>
        <w:rPr>
          <w:rFonts w:ascii="Palatino Linotype" w:hAnsi="Palatino Linotype"/>
          <w:i/>
          <w:sz w:val="20"/>
          <w:szCs w:val="20"/>
        </w:rPr>
      </w:pPr>
      <w:r w:rsidRPr="00F476A9">
        <w:rPr>
          <w:rFonts w:ascii="Palatino Linotype" w:hAnsi="Palatino Linotype"/>
          <w:i/>
          <w:sz w:val="20"/>
          <w:szCs w:val="20"/>
        </w:rPr>
        <w:t>“</w:t>
      </w:r>
      <w:r w:rsidR="00825F3C" w:rsidRPr="00F476A9">
        <w:rPr>
          <w:rFonts w:ascii="Palatino Linotype" w:hAnsi="Palatino Linotype"/>
          <w:i/>
          <w:sz w:val="20"/>
          <w:szCs w:val="20"/>
        </w:rPr>
        <w:t xml:space="preserve">a) </w:t>
      </w:r>
      <w:r w:rsidR="00613842" w:rsidRPr="00F476A9">
        <w:rPr>
          <w:rFonts w:ascii="Palatino Linotype" w:hAnsi="Palatino Linotype"/>
          <w:i/>
          <w:sz w:val="20"/>
          <w:szCs w:val="20"/>
        </w:rPr>
        <w:t>Plan Municipal de Desarrollo Urbano, vigente al 4 de noviem</w:t>
      </w:r>
      <w:r w:rsidR="00BE4E89" w:rsidRPr="00F476A9">
        <w:rPr>
          <w:rFonts w:ascii="Palatino Linotype" w:hAnsi="Palatino Linotype"/>
          <w:i/>
          <w:sz w:val="20"/>
          <w:szCs w:val="20"/>
        </w:rPr>
        <w:t>bre de 2021;</w:t>
      </w:r>
    </w:p>
    <w:p w14:paraId="5C73196D" w14:textId="77777777" w:rsidR="00613842" w:rsidRPr="00F476A9" w:rsidRDefault="00613842" w:rsidP="00B96AFB">
      <w:pPr>
        <w:spacing w:line="360" w:lineRule="auto"/>
        <w:ind w:left="850" w:right="901"/>
        <w:jc w:val="both"/>
        <w:rPr>
          <w:rFonts w:ascii="Palatino Linotype" w:eastAsia="Calibri" w:hAnsi="Palatino Linotype" w:cs="Arial"/>
          <w:i/>
          <w:sz w:val="20"/>
          <w:szCs w:val="20"/>
        </w:rPr>
      </w:pPr>
    </w:p>
    <w:p w14:paraId="7D0AFCB5" w14:textId="606A4D39" w:rsidR="00613842" w:rsidRPr="00F476A9" w:rsidRDefault="00141325" w:rsidP="00B96AFB">
      <w:pPr>
        <w:spacing w:line="360" w:lineRule="auto"/>
        <w:ind w:left="850" w:right="901"/>
        <w:jc w:val="both"/>
        <w:rPr>
          <w:rFonts w:ascii="Palatino Linotype" w:hAnsi="Palatino Linotype"/>
          <w:i/>
          <w:sz w:val="20"/>
          <w:szCs w:val="20"/>
        </w:rPr>
      </w:pPr>
      <w:r w:rsidRPr="00F476A9">
        <w:rPr>
          <w:rFonts w:ascii="Palatino Linotype" w:hAnsi="Palatino Linotype"/>
          <w:i/>
          <w:sz w:val="20"/>
          <w:szCs w:val="20"/>
        </w:rPr>
        <w:t>b</w:t>
      </w:r>
      <w:r w:rsidR="00825F3C" w:rsidRPr="00F476A9">
        <w:rPr>
          <w:rFonts w:ascii="Palatino Linotype" w:hAnsi="Palatino Linotype"/>
          <w:i/>
          <w:sz w:val="20"/>
          <w:szCs w:val="20"/>
        </w:rPr>
        <w:t xml:space="preserve">) </w:t>
      </w:r>
      <w:r w:rsidR="00613842" w:rsidRPr="00F476A9">
        <w:rPr>
          <w:rFonts w:ascii="Palatino Linotype" w:hAnsi="Palatino Linotype"/>
          <w:i/>
          <w:sz w:val="20"/>
          <w:szCs w:val="20"/>
        </w:rPr>
        <w:t>Los dictámenes de opinión que ocasionen contaminación del aire y suelo, que afecten la flora, fauna, recursos naturales, la salud pública, de servicios que sean insalubres, molestas o peligrosas para la población, de impacto vial.</w:t>
      </w:r>
    </w:p>
    <w:p w14:paraId="426FCC9F" w14:textId="77777777" w:rsidR="00613842" w:rsidRPr="00F476A9" w:rsidRDefault="00613842" w:rsidP="00B96AFB">
      <w:pPr>
        <w:spacing w:line="360" w:lineRule="auto"/>
        <w:ind w:left="850" w:right="901"/>
        <w:jc w:val="both"/>
        <w:rPr>
          <w:rFonts w:ascii="Palatino Linotype" w:hAnsi="Palatino Linotype"/>
          <w:i/>
          <w:sz w:val="20"/>
          <w:szCs w:val="20"/>
        </w:rPr>
      </w:pPr>
    </w:p>
    <w:p w14:paraId="024EF0D3" w14:textId="1B7FF45D" w:rsidR="00BE4E89" w:rsidRPr="00F476A9" w:rsidRDefault="00141325" w:rsidP="00B96AFB">
      <w:pPr>
        <w:spacing w:line="360" w:lineRule="auto"/>
        <w:ind w:left="850" w:right="901"/>
        <w:jc w:val="both"/>
        <w:rPr>
          <w:rFonts w:ascii="Palatino Linotype" w:hAnsi="Palatino Linotype"/>
          <w:i/>
          <w:sz w:val="20"/>
          <w:szCs w:val="20"/>
        </w:rPr>
      </w:pPr>
      <w:r w:rsidRPr="00F476A9">
        <w:rPr>
          <w:rFonts w:ascii="Palatino Linotype" w:hAnsi="Palatino Linotype"/>
          <w:i/>
          <w:sz w:val="20"/>
          <w:szCs w:val="20"/>
        </w:rPr>
        <w:t>c</w:t>
      </w:r>
      <w:r w:rsidR="00BE4E89" w:rsidRPr="00F476A9">
        <w:rPr>
          <w:rFonts w:ascii="Palatino Linotype" w:hAnsi="Palatino Linotype"/>
          <w:i/>
          <w:sz w:val="20"/>
          <w:szCs w:val="20"/>
        </w:rPr>
        <w:t xml:space="preserve">) El Acuerdo que emita el Comité de Transparencia mediante el que confirme la declaratoria de incompetencia del respecto </w:t>
      </w:r>
      <w:r w:rsidR="00FE45E0" w:rsidRPr="00F476A9">
        <w:rPr>
          <w:rFonts w:ascii="Palatino Linotype" w:hAnsi="Palatino Linotype"/>
          <w:i/>
          <w:sz w:val="20"/>
          <w:szCs w:val="20"/>
        </w:rPr>
        <w:t xml:space="preserve">del </w:t>
      </w:r>
      <w:r w:rsidR="00BE4E89" w:rsidRPr="00F476A9">
        <w:rPr>
          <w:rFonts w:ascii="Palatino Linotype" w:hAnsi="Palatino Linotype"/>
          <w:i/>
          <w:sz w:val="20"/>
          <w:szCs w:val="20"/>
        </w:rPr>
        <w:t>dictamen de impacto de movilidad</w:t>
      </w:r>
      <w:r w:rsidR="00B32F17" w:rsidRPr="00F476A9">
        <w:rPr>
          <w:rFonts w:ascii="Palatino Linotype" w:hAnsi="Palatino Linotype"/>
          <w:i/>
          <w:sz w:val="20"/>
          <w:szCs w:val="20"/>
        </w:rPr>
        <w:t>.</w:t>
      </w:r>
    </w:p>
    <w:p w14:paraId="16CE4371" w14:textId="77777777" w:rsidR="002F6CA4" w:rsidRPr="00F476A9" w:rsidRDefault="002F6CA4" w:rsidP="00B96AFB">
      <w:pPr>
        <w:spacing w:line="360" w:lineRule="auto"/>
        <w:ind w:left="850" w:right="901"/>
        <w:jc w:val="both"/>
        <w:rPr>
          <w:rFonts w:ascii="Palatino Linotype" w:hAnsi="Palatino Linotype"/>
          <w:i/>
          <w:sz w:val="20"/>
          <w:szCs w:val="20"/>
        </w:rPr>
      </w:pPr>
    </w:p>
    <w:p w14:paraId="7B5586B1" w14:textId="3E1057C0" w:rsidR="00BE4E89" w:rsidRPr="00F476A9" w:rsidRDefault="002F6CA4" w:rsidP="00B96AFB">
      <w:pPr>
        <w:spacing w:line="360" w:lineRule="auto"/>
        <w:ind w:left="850" w:right="901"/>
        <w:jc w:val="both"/>
        <w:rPr>
          <w:rFonts w:ascii="Palatino Linotype" w:hAnsi="Palatino Linotype"/>
          <w:i/>
          <w:sz w:val="20"/>
          <w:szCs w:val="20"/>
        </w:rPr>
      </w:pPr>
      <w:r w:rsidRPr="00F476A9">
        <w:rPr>
          <w:rFonts w:ascii="Palatino Linotype" w:hAnsi="Palatino Linotype"/>
          <w:i/>
          <w:sz w:val="20"/>
          <w:szCs w:val="20"/>
        </w:rPr>
        <w:t>d)</w:t>
      </w:r>
      <w:r w:rsidRPr="00F476A9">
        <w:t xml:space="preserve"> </w:t>
      </w:r>
      <w:r w:rsidR="00E368DD" w:rsidRPr="00F476A9">
        <w:rPr>
          <w:rFonts w:ascii="Palatino Linotype" w:hAnsi="Palatino Linotype"/>
          <w:i/>
          <w:sz w:val="20"/>
          <w:szCs w:val="20"/>
        </w:rPr>
        <w:t>E</w:t>
      </w:r>
      <w:r w:rsidRPr="00F476A9">
        <w:rPr>
          <w:rFonts w:ascii="Palatino Linotype" w:hAnsi="Palatino Linotype"/>
          <w:i/>
          <w:sz w:val="20"/>
          <w:szCs w:val="20"/>
        </w:rPr>
        <w:t>l acto jurídico donde celebro la ocupación de cajones de estacionamiento en la vía pública.</w:t>
      </w:r>
    </w:p>
    <w:p w14:paraId="0A5CDF0F" w14:textId="77777777" w:rsidR="002F6CA4" w:rsidRPr="00F476A9" w:rsidRDefault="002F6CA4" w:rsidP="00B96AFB">
      <w:pPr>
        <w:spacing w:line="360" w:lineRule="auto"/>
        <w:ind w:left="850" w:right="901"/>
        <w:jc w:val="both"/>
        <w:rPr>
          <w:rFonts w:ascii="Palatino Linotype" w:hAnsi="Palatino Linotype"/>
          <w:i/>
          <w:sz w:val="20"/>
          <w:szCs w:val="20"/>
        </w:rPr>
      </w:pPr>
    </w:p>
    <w:p w14:paraId="4907D03E" w14:textId="5DC2844F" w:rsidR="00613842" w:rsidRPr="00F476A9" w:rsidRDefault="00A92419" w:rsidP="00B96AFB">
      <w:pPr>
        <w:spacing w:line="360" w:lineRule="auto"/>
        <w:ind w:left="850" w:right="901"/>
        <w:jc w:val="both"/>
        <w:rPr>
          <w:rFonts w:ascii="Palatino Linotype" w:hAnsi="Palatino Linotype"/>
          <w:i/>
          <w:sz w:val="20"/>
          <w:szCs w:val="20"/>
        </w:rPr>
      </w:pPr>
      <w:r w:rsidRPr="00F476A9">
        <w:rPr>
          <w:rFonts w:ascii="Palatino Linotype" w:hAnsi="Palatino Linotype"/>
          <w:i/>
          <w:sz w:val="20"/>
          <w:szCs w:val="20"/>
        </w:rPr>
        <w:t>e</w:t>
      </w:r>
      <w:r w:rsidR="00825F3C" w:rsidRPr="00F476A9">
        <w:rPr>
          <w:rFonts w:ascii="Palatino Linotype" w:hAnsi="Palatino Linotype"/>
          <w:i/>
          <w:sz w:val="20"/>
          <w:szCs w:val="20"/>
        </w:rPr>
        <w:t xml:space="preserve">) </w:t>
      </w:r>
      <w:r w:rsidR="00613842" w:rsidRPr="00F476A9">
        <w:rPr>
          <w:rFonts w:ascii="Palatino Linotype" w:hAnsi="Palatino Linotype"/>
          <w:i/>
          <w:sz w:val="20"/>
          <w:szCs w:val="20"/>
        </w:rPr>
        <w:t>Las licencias de funcionamient</w:t>
      </w:r>
      <w:r w:rsidR="0034681E" w:rsidRPr="00F476A9">
        <w:rPr>
          <w:rFonts w:ascii="Palatino Linotype" w:hAnsi="Palatino Linotype"/>
          <w:i/>
          <w:sz w:val="20"/>
          <w:szCs w:val="20"/>
        </w:rPr>
        <w:t>o como salón de fiestas y como procesadora de alimento</w:t>
      </w:r>
      <w:r w:rsidR="00E368DD" w:rsidRPr="00F476A9">
        <w:rPr>
          <w:rFonts w:ascii="Palatino Linotype" w:hAnsi="Palatino Linotype"/>
          <w:i/>
          <w:sz w:val="20"/>
          <w:szCs w:val="20"/>
        </w:rPr>
        <w:t>s</w:t>
      </w:r>
      <w:r w:rsidR="0034681E" w:rsidRPr="00F476A9">
        <w:rPr>
          <w:rFonts w:ascii="Palatino Linotype" w:hAnsi="Palatino Linotype"/>
          <w:i/>
          <w:sz w:val="20"/>
          <w:szCs w:val="20"/>
        </w:rPr>
        <w:t>.</w:t>
      </w:r>
    </w:p>
    <w:p w14:paraId="48566FC9" w14:textId="77777777" w:rsidR="0034681E" w:rsidRPr="00F476A9" w:rsidRDefault="0034681E" w:rsidP="00B96AFB">
      <w:pPr>
        <w:spacing w:line="360" w:lineRule="auto"/>
        <w:ind w:left="850" w:right="901"/>
        <w:jc w:val="both"/>
        <w:rPr>
          <w:rFonts w:ascii="Palatino Linotype" w:hAnsi="Palatino Linotype"/>
          <w:i/>
          <w:sz w:val="20"/>
          <w:szCs w:val="20"/>
        </w:rPr>
      </w:pPr>
    </w:p>
    <w:p w14:paraId="3B892210" w14:textId="22D36C54" w:rsidR="00613842" w:rsidRPr="00F476A9" w:rsidRDefault="00A92419" w:rsidP="00B96AFB">
      <w:pPr>
        <w:spacing w:line="360" w:lineRule="auto"/>
        <w:ind w:left="850" w:right="901"/>
        <w:jc w:val="both"/>
        <w:rPr>
          <w:rFonts w:ascii="Palatino Linotype" w:eastAsia="Calibri" w:hAnsi="Palatino Linotype" w:cs="Arial"/>
          <w:i/>
          <w:sz w:val="20"/>
          <w:szCs w:val="20"/>
        </w:rPr>
      </w:pPr>
      <w:bookmarkStart w:id="43" w:name="_Hlk95148689"/>
      <w:r w:rsidRPr="00F476A9">
        <w:rPr>
          <w:rFonts w:ascii="Palatino Linotype" w:hAnsi="Palatino Linotype"/>
          <w:i/>
          <w:sz w:val="20"/>
          <w:szCs w:val="20"/>
        </w:rPr>
        <w:t>f</w:t>
      </w:r>
      <w:r w:rsidR="00825F3C" w:rsidRPr="00F476A9">
        <w:rPr>
          <w:rFonts w:ascii="Palatino Linotype" w:hAnsi="Palatino Linotype"/>
          <w:i/>
          <w:sz w:val="20"/>
          <w:szCs w:val="20"/>
        </w:rPr>
        <w:t xml:space="preserve">) </w:t>
      </w:r>
      <w:bookmarkEnd w:id="43"/>
      <w:r w:rsidR="002616A5" w:rsidRPr="00F476A9">
        <w:rPr>
          <w:rFonts w:ascii="Palatino Linotype" w:hAnsi="Palatino Linotype"/>
          <w:i/>
          <w:sz w:val="20"/>
          <w:szCs w:val="20"/>
        </w:rPr>
        <w:t xml:space="preserve">Los comprobantes por concepto de condonaciones de los inmuebles señados en la solicitud de información, </w:t>
      </w:r>
      <w:r w:rsidR="002616A5" w:rsidRPr="00F476A9">
        <w:rPr>
          <w:rFonts w:ascii="Palatino Linotype" w:hAnsi="Palatino Linotype"/>
          <w:i/>
          <w:iCs/>
          <w:sz w:val="20"/>
          <w:szCs w:val="20"/>
        </w:rPr>
        <w:t>del periodo comprendido del cuatro de noviembre de dos mil veinte al cuatro de noviembre de dos mil veintiuno.</w:t>
      </w:r>
    </w:p>
    <w:p w14:paraId="16EC844D" w14:textId="515873CC" w:rsidR="00613842" w:rsidRPr="00F476A9" w:rsidRDefault="00A92419" w:rsidP="00B96AFB">
      <w:pPr>
        <w:spacing w:line="360" w:lineRule="auto"/>
        <w:ind w:left="850" w:right="901"/>
        <w:jc w:val="both"/>
        <w:rPr>
          <w:rFonts w:ascii="Palatino Linotype" w:hAnsi="Palatino Linotype"/>
          <w:i/>
          <w:sz w:val="20"/>
          <w:szCs w:val="20"/>
        </w:rPr>
      </w:pPr>
      <w:r w:rsidRPr="00F476A9">
        <w:rPr>
          <w:rFonts w:ascii="Palatino Linotype" w:hAnsi="Palatino Linotype"/>
          <w:i/>
          <w:sz w:val="20"/>
          <w:szCs w:val="20"/>
        </w:rPr>
        <w:lastRenderedPageBreak/>
        <w:t>g</w:t>
      </w:r>
      <w:r w:rsidR="00825F3C" w:rsidRPr="00F476A9">
        <w:rPr>
          <w:rFonts w:ascii="Palatino Linotype" w:hAnsi="Palatino Linotype"/>
          <w:i/>
          <w:sz w:val="20"/>
          <w:szCs w:val="20"/>
        </w:rPr>
        <w:t xml:space="preserve">) </w:t>
      </w:r>
      <w:r w:rsidR="00E013C7" w:rsidRPr="00F476A9">
        <w:rPr>
          <w:rFonts w:ascii="Palatino Linotype" w:hAnsi="Palatino Linotype"/>
          <w:i/>
          <w:sz w:val="20"/>
          <w:szCs w:val="20"/>
        </w:rPr>
        <w:t xml:space="preserve">Los documentos donde conste las sanciones </w:t>
      </w:r>
      <w:r w:rsidR="000C1304" w:rsidRPr="00F476A9">
        <w:rPr>
          <w:rFonts w:ascii="Palatino Linotype" w:hAnsi="Palatino Linotype"/>
          <w:i/>
          <w:sz w:val="20"/>
          <w:szCs w:val="20"/>
        </w:rPr>
        <w:t xml:space="preserve">firmes </w:t>
      </w:r>
      <w:r w:rsidR="00E013C7" w:rsidRPr="00F476A9">
        <w:rPr>
          <w:rFonts w:ascii="Palatino Linotype" w:hAnsi="Palatino Linotype"/>
          <w:i/>
          <w:sz w:val="20"/>
          <w:szCs w:val="20"/>
        </w:rPr>
        <w:t>por parte del SUJETO OBLIGADO al poseedor de la licencia de funcionamiento de los inmuebles mencionados en la solicitud de información.</w:t>
      </w:r>
    </w:p>
    <w:p w14:paraId="0764BC3D" w14:textId="77777777" w:rsidR="00613842" w:rsidRPr="00F476A9" w:rsidRDefault="00613842" w:rsidP="00B96AFB">
      <w:pPr>
        <w:spacing w:line="360" w:lineRule="auto"/>
        <w:ind w:left="850" w:right="901"/>
        <w:jc w:val="both"/>
        <w:rPr>
          <w:rFonts w:ascii="Palatino Linotype" w:hAnsi="Palatino Linotype"/>
          <w:i/>
          <w:sz w:val="20"/>
          <w:szCs w:val="20"/>
        </w:rPr>
      </w:pPr>
    </w:p>
    <w:p w14:paraId="19CC8641" w14:textId="77777777" w:rsidR="000C1304" w:rsidRPr="00F476A9" w:rsidRDefault="00A92419" w:rsidP="000C1304">
      <w:pPr>
        <w:spacing w:line="360" w:lineRule="auto"/>
        <w:ind w:left="850" w:right="901"/>
        <w:jc w:val="both"/>
        <w:rPr>
          <w:rFonts w:ascii="Palatino Linotype" w:hAnsi="Palatino Linotype" w:cs="Arial"/>
          <w:i/>
          <w:sz w:val="20"/>
          <w:szCs w:val="20"/>
        </w:rPr>
      </w:pPr>
      <w:r w:rsidRPr="00F476A9">
        <w:rPr>
          <w:rFonts w:ascii="Palatino Linotype" w:hAnsi="Palatino Linotype" w:cs="Arial"/>
          <w:i/>
          <w:sz w:val="20"/>
          <w:szCs w:val="20"/>
        </w:rPr>
        <w:t>h</w:t>
      </w:r>
      <w:r w:rsidR="00825F3C" w:rsidRPr="00F476A9">
        <w:rPr>
          <w:rFonts w:ascii="Palatino Linotype" w:hAnsi="Palatino Linotype" w:cs="Arial"/>
          <w:i/>
          <w:sz w:val="20"/>
          <w:szCs w:val="20"/>
        </w:rPr>
        <w:t xml:space="preserve">) </w:t>
      </w:r>
      <w:r w:rsidR="00613842" w:rsidRPr="00F476A9">
        <w:rPr>
          <w:rFonts w:ascii="Palatino Linotype" w:hAnsi="Palatino Linotype" w:cs="Arial"/>
          <w:i/>
          <w:sz w:val="20"/>
          <w:szCs w:val="20"/>
        </w:rPr>
        <w:t xml:space="preserve">Los documentos donde </w:t>
      </w:r>
      <w:bookmarkStart w:id="44" w:name="_Hlk95148608"/>
      <w:r w:rsidR="00613842" w:rsidRPr="00F476A9">
        <w:rPr>
          <w:rFonts w:ascii="Palatino Linotype" w:hAnsi="Palatino Linotype" w:cs="Arial"/>
          <w:i/>
          <w:sz w:val="20"/>
          <w:szCs w:val="20"/>
        </w:rPr>
        <w:t>las quejas o denuncias</w:t>
      </w:r>
      <w:r w:rsidR="000C1304" w:rsidRPr="00F476A9">
        <w:rPr>
          <w:rFonts w:ascii="Palatino Linotype" w:hAnsi="Palatino Linotype" w:cs="Arial"/>
          <w:i/>
          <w:sz w:val="20"/>
          <w:szCs w:val="20"/>
        </w:rPr>
        <w:t xml:space="preserve"> firmes</w:t>
      </w:r>
      <w:r w:rsidR="00613842" w:rsidRPr="00F476A9">
        <w:rPr>
          <w:rFonts w:ascii="Palatino Linotype" w:hAnsi="Palatino Linotype" w:cs="Arial"/>
          <w:i/>
          <w:sz w:val="20"/>
          <w:szCs w:val="20"/>
        </w:rPr>
        <w:t xml:space="preserve"> de los ciudadanos </w:t>
      </w:r>
      <w:bookmarkEnd w:id="44"/>
      <w:r w:rsidR="00613842" w:rsidRPr="00F476A9">
        <w:rPr>
          <w:rFonts w:ascii="Palatino Linotype" w:hAnsi="Palatino Linotype" w:cs="Arial"/>
          <w:i/>
          <w:sz w:val="20"/>
          <w:szCs w:val="20"/>
        </w:rPr>
        <w:t>a</w:t>
      </w:r>
      <w:r w:rsidR="00613842" w:rsidRPr="00F476A9">
        <w:rPr>
          <w:rFonts w:ascii="Palatino Linotype" w:hAnsi="Palatino Linotype"/>
          <w:i/>
          <w:sz w:val="20"/>
          <w:szCs w:val="20"/>
        </w:rPr>
        <w:t xml:space="preserve"> </w:t>
      </w:r>
      <w:r w:rsidR="00613842" w:rsidRPr="00F476A9">
        <w:rPr>
          <w:rFonts w:ascii="Palatino Linotype" w:hAnsi="Palatino Linotype" w:cs="Arial"/>
          <w:i/>
          <w:sz w:val="20"/>
          <w:szCs w:val="20"/>
        </w:rPr>
        <w:t>los inmuebles.</w:t>
      </w:r>
    </w:p>
    <w:p w14:paraId="00F68D3D" w14:textId="77777777" w:rsidR="000C1304" w:rsidRPr="00F476A9" w:rsidRDefault="000C1304" w:rsidP="000C1304">
      <w:pPr>
        <w:spacing w:line="360" w:lineRule="auto"/>
        <w:ind w:left="850" w:right="901"/>
        <w:jc w:val="both"/>
        <w:rPr>
          <w:rFonts w:ascii="Palatino Linotype" w:hAnsi="Palatino Linotype" w:cs="Arial"/>
          <w:i/>
          <w:sz w:val="20"/>
          <w:szCs w:val="20"/>
        </w:rPr>
      </w:pPr>
    </w:p>
    <w:p w14:paraId="5D6C0764" w14:textId="703E65C7" w:rsidR="00825F3C" w:rsidRPr="00F476A9" w:rsidRDefault="000C1304" w:rsidP="000C1304">
      <w:pPr>
        <w:spacing w:line="360" w:lineRule="auto"/>
        <w:ind w:left="850" w:right="901"/>
        <w:jc w:val="both"/>
        <w:rPr>
          <w:rFonts w:ascii="Palatino Linotype" w:hAnsi="Palatino Linotype"/>
          <w:i/>
          <w:color w:val="000000" w:themeColor="text1"/>
          <w:sz w:val="20"/>
          <w:szCs w:val="20"/>
        </w:rPr>
      </w:pPr>
      <w:r w:rsidRPr="00F476A9">
        <w:rPr>
          <w:rFonts w:ascii="Palatino Linotype" w:hAnsi="Palatino Linotype"/>
          <w:i/>
          <w:color w:val="000000" w:themeColor="text1"/>
          <w:sz w:val="20"/>
          <w:szCs w:val="20"/>
        </w:rPr>
        <w:t xml:space="preserve">i) El Acuerdo de Clasificación del Comité de Transparencia en donde se clasifiquen como reservadas en términos de los ordinales 49, fracción VIII, 129 y 140 de la Ley de Transparencia y Acceso a la Información pública del Estado de México y Municipios, </w:t>
      </w:r>
      <w:r w:rsidR="00825F3C" w:rsidRPr="00F476A9">
        <w:rPr>
          <w:rFonts w:ascii="Palatino Linotype" w:hAnsi="Palatino Linotype"/>
          <w:i/>
          <w:color w:val="000000" w:themeColor="text1"/>
          <w:sz w:val="20"/>
          <w:szCs w:val="20"/>
        </w:rPr>
        <w:t xml:space="preserve">las </w:t>
      </w:r>
      <w:r w:rsidR="00E013C7" w:rsidRPr="00F476A9">
        <w:rPr>
          <w:rFonts w:ascii="Palatino Linotype" w:hAnsi="Palatino Linotype"/>
          <w:i/>
          <w:color w:val="000000" w:themeColor="text1"/>
          <w:sz w:val="20"/>
          <w:szCs w:val="20"/>
        </w:rPr>
        <w:t xml:space="preserve">sanciones, </w:t>
      </w:r>
      <w:r w:rsidR="00825F3C" w:rsidRPr="00F476A9">
        <w:rPr>
          <w:rFonts w:ascii="Palatino Linotype" w:hAnsi="Palatino Linotype"/>
          <w:i/>
          <w:color w:val="000000" w:themeColor="text1"/>
          <w:sz w:val="20"/>
          <w:szCs w:val="20"/>
        </w:rPr>
        <w:t>quejas o denuncias de los ciudadanos se encuentran en trámite</w:t>
      </w:r>
      <w:r w:rsidRPr="00F476A9">
        <w:rPr>
          <w:rFonts w:ascii="Palatino Linotype" w:hAnsi="Palatino Linotype"/>
          <w:i/>
          <w:color w:val="000000" w:themeColor="text1"/>
          <w:sz w:val="20"/>
          <w:szCs w:val="20"/>
        </w:rPr>
        <w:t>.</w:t>
      </w:r>
    </w:p>
    <w:p w14:paraId="54A7FF44" w14:textId="77777777" w:rsidR="00ED5622" w:rsidRPr="00F476A9" w:rsidRDefault="00ED5622" w:rsidP="00ED5622">
      <w:pPr>
        <w:spacing w:line="360" w:lineRule="auto"/>
        <w:ind w:left="1304" w:right="1361"/>
        <w:jc w:val="both"/>
        <w:rPr>
          <w:rFonts w:ascii="Palatino Linotype" w:hAnsi="Palatino Linotype"/>
          <w:i/>
          <w:color w:val="000000" w:themeColor="text1"/>
          <w:sz w:val="20"/>
          <w:szCs w:val="20"/>
        </w:rPr>
      </w:pPr>
    </w:p>
    <w:p w14:paraId="6D866A12" w14:textId="7C84CD4E" w:rsidR="00613842" w:rsidRPr="00F476A9" w:rsidRDefault="000C1304" w:rsidP="00B96AFB">
      <w:pPr>
        <w:spacing w:line="360" w:lineRule="auto"/>
        <w:ind w:left="850" w:right="901"/>
        <w:jc w:val="both"/>
        <w:rPr>
          <w:rFonts w:ascii="Palatino Linotype" w:eastAsia="Calibri" w:hAnsi="Palatino Linotype" w:cs="Arial"/>
          <w:i/>
          <w:sz w:val="20"/>
          <w:szCs w:val="20"/>
        </w:rPr>
      </w:pPr>
      <w:r w:rsidRPr="00F476A9">
        <w:rPr>
          <w:rFonts w:ascii="Palatino Linotype" w:hAnsi="Palatino Linotype"/>
          <w:i/>
          <w:sz w:val="20"/>
          <w:szCs w:val="20"/>
        </w:rPr>
        <w:t>j</w:t>
      </w:r>
      <w:r w:rsidR="00825F3C" w:rsidRPr="00F476A9">
        <w:rPr>
          <w:rFonts w:ascii="Palatino Linotype" w:hAnsi="Palatino Linotype"/>
          <w:i/>
          <w:sz w:val="20"/>
          <w:szCs w:val="20"/>
        </w:rPr>
        <w:t xml:space="preserve">) El Acuerdo que emita el Comité de Transparencia mediante el que confirme la declaratoria de incompetencia del </w:t>
      </w:r>
      <w:r w:rsidR="00613842" w:rsidRPr="00F476A9">
        <w:rPr>
          <w:rFonts w:ascii="Palatino Linotype" w:eastAsia="Calibri" w:hAnsi="Palatino Linotype" w:cs="Arial"/>
          <w:i/>
          <w:sz w:val="20"/>
          <w:szCs w:val="20"/>
        </w:rPr>
        <w:t xml:space="preserve">respecto los documentos relacionados con el impacto de agua y de drenaje y la factibilidad. </w:t>
      </w:r>
    </w:p>
    <w:p w14:paraId="152F302F" w14:textId="16AFCFAF" w:rsidR="000C1304" w:rsidRPr="00F476A9" w:rsidRDefault="000C1304" w:rsidP="00B96AFB">
      <w:pPr>
        <w:spacing w:line="360" w:lineRule="auto"/>
        <w:ind w:left="850" w:right="901"/>
        <w:jc w:val="both"/>
        <w:rPr>
          <w:rFonts w:ascii="Palatino Linotype" w:eastAsia="Calibri" w:hAnsi="Palatino Linotype" w:cs="Arial"/>
          <w:i/>
          <w:sz w:val="20"/>
          <w:szCs w:val="20"/>
        </w:rPr>
      </w:pPr>
    </w:p>
    <w:p w14:paraId="4C0F6677" w14:textId="760CAEA0" w:rsidR="000C1304" w:rsidRPr="00F476A9" w:rsidRDefault="000C1304" w:rsidP="000C1304">
      <w:pPr>
        <w:spacing w:line="360" w:lineRule="auto"/>
        <w:ind w:left="850" w:right="901"/>
        <w:jc w:val="both"/>
        <w:rPr>
          <w:rFonts w:ascii="Palatino Linotype" w:hAnsi="Palatino Linotype"/>
          <w:i/>
          <w:color w:val="000000" w:themeColor="text1"/>
          <w:sz w:val="20"/>
          <w:szCs w:val="20"/>
        </w:rPr>
      </w:pPr>
      <w:r w:rsidRPr="00F476A9">
        <w:rPr>
          <w:rFonts w:ascii="Palatino Linotype" w:hAnsi="Palatino Linotype"/>
          <w:i/>
          <w:color w:val="000000" w:themeColor="text1"/>
          <w:sz w:val="20"/>
          <w:szCs w:val="20"/>
        </w:rPr>
        <w:t>k) El Acuerdo de Clasificación del Comité de Transparencia en donde se clasifiquen como confidencial en términos de los ordinales 49, fracción VIII, 143, fracción II y 149 de la Ley de Transparencia y Acceso a la Información pública del Estado de México y Municipios, respecto de los documentos relacionados con el pago de contribuciones.</w:t>
      </w:r>
    </w:p>
    <w:p w14:paraId="6E089EA1" w14:textId="77777777" w:rsidR="00825F3C" w:rsidRPr="00F476A9" w:rsidRDefault="00825F3C" w:rsidP="00B96AFB">
      <w:pPr>
        <w:spacing w:line="360" w:lineRule="auto"/>
        <w:ind w:left="850" w:right="901"/>
        <w:jc w:val="both"/>
        <w:rPr>
          <w:rFonts w:ascii="Palatino Linotype" w:eastAsia="Calibri" w:hAnsi="Palatino Linotype" w:cs="Arial"/>
          <w:i/>
          <w:sz w:val="20"/>
          <w:szCs w:val="20"/>
        </w:rPr>
      </w:pPr>
    </w:p>
    <w:p w14:paraId="110F1661" w14:textId="49F5800A" w:rsidR="000E318D" w:rsidRPr="00F476A9" w:rsidRDefault="00A92419" w:rsidP="00525C40">
      <w:pPr>
        <w:spacing w:line="360" w:lineRule="auto"/>
        <w:ind w:left="850" w:right="901"/>
        <w:jc w:val="both"/>
        <w:rPr>
          <w:rFonts w:ascii="Palatino Linotype" w:hAnsi="Palatino Linotype"/>
          <w:i/>
          <w:sz w:val="20"/>
          <w:szCs w:val="20"/>
          <w:lang w:val="es-ES"/>
        </w:rPr>
      </w:pPr>
      <w:r w:rsidRPr="00F476A9">
        <w:rPr>
          <w:rFonts w:ascii="Palatino Linotype" w:hAnsi="Palatino Linotype"/>
          <w:i/>
          <w:sz w:val="20"/>
          <w:szCs w:val="20"/>
          <w:lang w:val="es-ES"/>
        </w:rPr>
        <w:t>j</w:t>
      </w:r>
      <w:r w:rsidR="00825F3C" w:rsidRPr="00F476A9">
        <w:rPr>
          <w:rFonts w:ascii="Palatino Linotype" w:hAnsi="Palatino Linotype"/>
          <w:i/>
          <w:sz w:val="20"/>
          <w:szCs w:val="20"/>
          <w:lang w:val="es-ES"/>
        </w:rPr>
        <w:t xml:space="preserve">) </w:t>
      </w:r>
      <w:r w:rsidR="00613842" w:rsidRPr="00F476A9">
        <w:rPr>
          <w:rFonts w:ascii="Palatino Linotype" w:hAnsi="Palatino Linotype"/>
          <w:i/>
          <w:sz w:val="20"/>
          <w:szCs w:val="20"/>
          <w:lang w:val="es-ES"/>
        </w:rPr>
        <w:t>los documentos donde conste las medidas de mitigación y condicionantes adquiridas de los inmuebles mencionados en la solicitud de información</w:t>
      </w:r>
      <w:r w:rsidRPr="00F476A9">
        <w:rPr>
          <w:rFonts w:ascii="Palatino Linotype" w:hAnsi="Palatino Linotype"/>
          <w:i/>
          <w:sz w:val="20"/>
          <w:szCs w:val="20"/>
          <w:lang w:val="es-ES"/>
        </w:rPr>
        <w:t>.</w:t>
      </w:r>
    </w:p>
    <w:p w14:paraId="32FA7E37" w14:textId="77777777" w:rsidR="00A92419" w:rsidRPr="00F476A9" w:rsidRDefault="00A92419" w:rsidP="00525C40">
      <w:pPr>
        <w:spacing w:line="360" w:lineRule="auto"/>
        <w:ind w:left="850" w:right="901"/>
        <w:jc w:val="both"/>
        <w:rPr>
          <w:rFonts w:ascii="Palatino Linotype" w:hAnsi="Palatino Linotype"/>
          <w:i/>
          <w:sz w:val="20"/>
          <w:szCs w:val="20"/>
        </w:rPr>
      </w:pPr>
    </w:p>
    <w:p w14:paraId="54B90417" w14:textId="4C7428A5" w:rsidR="000C1304" w:rsidRPr="00F476A9" w:rsidRDefault="000C1304" w:rsidP="000C1304">
      <w:pPr>
        <w:spacing w:line="360" w:lineRule="auto"/>
        <w:jc w:val="both"/>
        <w:rPr>
          <w:rFonts w:ascii="Palatino Linotype" w:hAnsi="Palatino Linotype" w:cs="Tahoma"/>
          <w:sz w:val="22"/>
          <w:szCs w:val="22"/>
        </w:rPr>
      </w:pPr>
      <w:r w:rsidRPr="00F476A9">
        <w:rPr>
          <w:rFonts w:ascii="Palatino Linotype" w:hAnsi="Palatino Linotype" w:cs="Tahoma"/>
          <w:sz w:val="22"/>
          <w:szCs w:val="22"/>
        </w:rPr>
        <w:t>Además, deberá proporcionar el Acuerdo de Clasificación donde el Comité de Transparencia, confirme la eliminación de los datos o documentos confidenciales en su totalidad, en la versión pública, de conformidad con los artículos 49, fracciones II y VIII, 132, fracción II, 140, 143 y 149 de la Ley de Transparencia y Acceso a la Información Pública del Estado de México y Municipios, según corresponda.</w:t>
      </w:r>
    </w:p>
    <w:p w14:paraId="707FB2EE" w14:textId="53115E9D" w:rsidR="00525C40" w:rsidRPr="00F476A9" w:rsidRDefault="00525C40" w:rsidP="00F4699C">
      <w:pPr>
        <w:spacing w:line="360" w:lineRule="auto"/>
        <w:ind w:right="49"/>
        <w:jc w:val="both"/>
        <w:rPr>
          <w:rFonts w:ascii="Palatino Linotype" w:hAnsi="Palatino Linotype"/>
          <w:color w:val="222222"/>
          <w:sz w:val="22"/>
          <w:szCs w:val="22"/>
          <w:lang w:eastAsia="es-MX"/>
        </w:rPr>
      </w:pPr>
      <w:r w:rsidRPr="00F476A9">
        <w:rPr>
          <w:rFonts w:ascii="Palatino Linotype" w:hAnsi="Palatino Linotype"/>
          <w:color w:val="222222"/>
          <w:sz w:val="22"/>
          <w:szCs w:val="22"/>
          <w:lang w:eastAsia="es-MX"/>
        </w:rPr>
        <w:lastRenderedPageBreak/>
        <w:t xml:space="preserve">Para el caso de no poseer la información ordenada en el inciso </w:t>
      </w:r>
      <w:r w:rsidR="005A2FEB" w:rsidRPr="00F476A9">
        <w:rPr>
          <w:rFonts w:ascii="Palatino Linotype" w:hAnsi="Palatino Linotype"/>
          <w:color w:val="222222"/>
          <w:sz w:val="22"/>
          <w:szCs w:val="22"/>
          <w:lang w:eastAsia="es-MX"/>
        </w:rPr>
        <w:t xml:space="preserve">b), d), </w:t>
      </w:r>
      <w:r w:rsidR="00A92419" w:rsidRPr="00F476A9">
        <w:rPr>
          <w:rFonts w:ascii="Palatino Linotype" w:hAnsi="Palatino Linotype"/>
          <w:color w:val="222222"/>
          <w:sz w:val="22"/>
          <w:szCs w:val="22"/>
          <w:lang w:eastAsia="es-MX"/>
        </w:rPr>
        <w:t>e</w:t>
      </w:r>
      <w:r w:rsidRPr="00F476A9">
        <w:rPr>
          <w:rFonts w:ascii="Palatino Linotype" w:hAnsi="Palatino Linotype"/>
          <w:color w:val="222222"/>
          <w:sz w:val="22"/>
          <w:szCs w:val="22"/>
          <w:lang w:eastAsia="es-MX"/>
        </w:rPr>
        <w:t xml:space="preserve">), </w:t>
      </w:r>
      <w:r w:rsidR="005A2FEB" w:rsidRPr="00F476A9">
        <w:rPr>
          <w:rFonts w:ascii="Palatino Linotype" w:hAnsi="Palatino Linotype"/>
          <w:color w:val="222222"/>
          <w:sz w:val="22"/>
          <w:szCs w:val="22"/>
          <w:lang w:eastAsia="es-MX"/>
        </w:rPr>
        <w:t>f),</w:t>
      </w:r>
      <w:r w:rsidR="00F4699C" w:rsidRPr="00F476A9">
        <w:rPr>
          <w:rFonts w:ascii="Palatino Linotype" w:hAnsi="Palatino Linotype"/>
          <w:color w:val="222222"/>
          <w:sz w:val="22"/>
          <w:szCs w:val="22"/>
          <w:lang w:eastAsia="es-MX"/>
        </w:rPr>
        <w:t xml:space="preserve"> g), h), i)</w:t>
      </w:r>
      <w:r w:rsidR="005A2FEB" w:rsidRPr="00F476A9">
        <w:rPr>
          <w:rFonts w:ascii="Palatino Linotype" w:hAnsi="Palatino Linotype"/>
          <w:color w:val="222222"/>
          <w:sz w:val="22"/>
          <w:szCs w:val="22"/>
          <w:lang w:eastAsia="es-MX"/>
        </w:rPr>
        <w:t xml:space="preserve"> </w:t>
      </w:r>
      <w:r w:rsidR="00F4699C" w:rsidRPr="00F476A9">
        <w:rPr>
          <w:rFonts w:ascii="Palatino Linotype" w:hAnsi="Palatino Linotype"/>
          <w:color w:val="222222"/>
          <w:sz w:val="22"/>
          <w:szCs w:val="22"/>
          <w:lang w:eastAsia="es-MX"/>
        </w:rPr>
        <w:t>y k</w:t>
      </w:r>
      <w:r w:rsidR="005A2FEB" w:rsidRPr="00F476A9">
        <w:rPr>
          <w:rFonts w:ascii="Palatino Linotype" w:hAnsi="Palatino Linotype"/>
          <w:color w:val="222222"/>
          <w:sz w:val="22"/>
          <w:szCs w:val="22"/>
          <w:lang w:eastAsia="es-MX"/>
        </w:rPr>
        <w:t xml:space="preserve">), </w:t>
      </w:r>
      <w:r w:rsidRPr="00F476A9">
        <w:rPr>
          <w:rFonts w:ascii="Palatino Linotype" w:hAnsi="Palatino Linotype"/>
          <w:color w:val="222222"/>
          <w:sz w:val="22"/>
          <w:szCs w:val="22"/>
          <w:lang w:eastAsia="es-MX"/>
        </w:rPr>
        <w:t>bastará con que lo haga del conocimiento d</w:t>
      </w:r>
      <w:r w:rsidR="00F4699C" w:rsidRPr="00F476A9">
        <w:rPr>
          <w:rFonts w:ascii="Palatino Linotype" w:hAnsi="Palatino Linotype"/>
          <w:color w:val="222222"/>
          <w:sz w:val="22"/>
          <w:szCs w:val="22"/>
          <w:lang w:eastAsia="es-MX"/>
        </w:rPr>
        <w:t xml:space="preserve">e </w:t>
      </w:r>
      <w:r w:rsidR="00F4699C" w:rsidRPr="00F476A9">
        <w:rPr>
          <w:rFonts w:ascii="Palatino Linotype" w:hAnsi="Palatino Linotype"/>
          <w:b/>
          <w:bCs/>
          <w:color w:val="222222"/>
          <w:sz w:val="22"/>
          <w:szCs w:val="22"/>
          <w:lang w:eastAsia="es-MX"/>
        </w:rPr>
        <w:t>EL</w:t>
      </w:r>
      <w:r w:rsidRPr="00F476A9">
        <w:rPr>
          <w:rFonts w:ascii="Palatino Linotype" w:hAnsi="Palatino Linotype"/>
          <w:color w:val="222222"/>
          <w:sz w:val="22"/>
          <w:szCs w:val="22"/>
          <w:lang w:eastAsia="es-MX"/>
        </w:rPr>
        <w:t xml:space="preserve"> </w:t>
      </w:r>
      <w:r w:rsidRPr="00F476A9">
        <w:rPr>
          <w:rFonts w:ascii="Palatino Linotype" w:hAnsi="Palatino Linotype"/>
          <w:b/>
          <w:bCs/>
          <w:color w:val="222222"/>
          <w:sz w:val="22"/>
          <w:szCs w:val="22"/>
          <w:lang w:eastAsia="es-MX"/>
        </w:rPr>
        <w:t>RECURRENTE</w:t>
      </w:r>
      <w:r w:rsidRPr="00F476A9">
        <w:rPr>
          <w:rFonts w:ascii="Palatino Linotype" w:hAnsi="Palatino Linotype"/>
          <w:color w:val="222222"/>
          <w:sz w:val="22"/>
          <w:szCs w:val="22"/>
          <w:lang w:eastAsia="es-MX"/>
        </w:rPr>
        <w:t xml:space="preserve"> de manera fundada y motivada.”</w:t>
      </w:r>
    </w:p>
    <w:p w14:paraId="31EA95EA" w14:textId="77777777" w:rsidR="00D34B5F" w:rsidRPr="00F476A9" w:rsidRDefault="00D34B5F" w:rsidP="00B96AFB">
      <w:pPr>
        <w:spacing w:line="360" w:lineRule="auto"/>
        <w:ind w:right="899"/>
        <w:jc w:val="both"/>
        <w:rPr>
          <w:rFonts w:ascii="Palatino Linotype" w:hAnsi="Palatino Linotype"/>
          <w:i/>
          <w:sz w:val="20"/>
          <w:szCs w:val="20"/>
        </w:rPr>
      </w:pPr>
    </w:p>
    <w:p w14:paraId="34ECA87F" w14:textId="0FA7782D" w:rsidR="002B0E32" w:rsidRPr="00F476A9" w:rsidRDefault="002B0E32" w:rsidP="00B96AFB">
      <w:pPr>
        <w:spacing w:line="360" w:lineRule="auto"/>
        <w:jc w:val="both"/>
        <w:rPr>
          <w:rFonts w:ascii="Palatino Linotype" w:hAnsi="Palatino Linotype"/>
          <w:sz w:val="22"/>
          <w:szCs w:val="16"/>
          <w:lang w:eastAsia="es-ES_tradnl"/>
        </w:rPr>
      </w:pPr>
      <w:r w:rsidRPr="00F476A9">
        <w:rPr>
          <w:rFonts w:ascii="Palatino Linotype" w:hAnsi="Palatino Linotype"/>
          <w:b/>
          <w:shd w:val="clear" w:color="auto" w:fill="FFFFFF"/>
        </w:rPr>
        <w:t>TERCERO.</w:t>
      </w:r>
      <w:r w:rsidRPr="00F476A9">
        <w:rPr>
          <w:rFonts w:ascii="Palatino Linotype" w:hAnsi="Palatino Linotype"/>
          <w:b/>
          <w:sz w:val="22"/>
          <w:szCs w:val="22"/>
          <w:shd w:val="clear" w:color="auto" w:fill="FFFFFF"/>
        </w:rPr>
        <w:t> </w:t>
      </w:r>
      <w:r w:rsidRPr="00F476A9">
        <w:rPr>
          <w:rFonts w:ascii="Palatino Linotype" w:hAnsi="Palatino Linotype"/>
          <w:b/>
          <w:sz w:val="22"/>
          <w:szCs w:val="22"/>
          <w:lang w:eastAsia="es-ES_tradnl"/>
        </w:rPr>
        <w:t>Notifíquese</w:t>
      </w:r>
      <w:r w:rsidRPr="00F476A9">
        <w:rPr>
          <w:rFonts w:ascii="Palatino Linotype" w:hAnsi="Palatino Linotype"/>
          <w:sz w:val="22"/>
          <w:szCs w:val="22"/>
          <w:lang w:eastAsia="es-ES_tradnl"/>
        </w:rPr>
        <w:t xml:space="preserve"> </w:t>
      </w:r>
      <w:r w:rsidRPr="00F476A9">
        <w:rPr>
          <w:rFonts w:ascii="Palatino Linotype" w:hAnsi="Palatino Linotype"/>
          <w:sz w:val="22"/>
          <w:szCs w:val="22"/>
          <w:shd w:val="clear" w:color="auto" w:fill="FFFFFF"/>
        </w:rPr>
        <w:t xml:space="preserve">al </w:t>
      </w:r>
      <w:r w:rsidRPr="00F476A9">
        <w:rPr>
          <w:rFonts w:ascii="Palatino Linotype" w:hAnsi="Palatino Linotype"/>
          <w:sz w:val="22"/>
          <w:szCs w:val="16"/>
          <w:lang w:eastAsia="es-ES_tradnl"/>
        </w:rPr>
        <w:t>Titular de la Unidad de Transparencia del </w:t>
      </w:r>
      <w:r w:rsidRPr="00F476A9">
        <w:rPr>
          <w:rFonts w:ascii="Palatino Linotype" w:hAnsi="Palatino Linotype"/>
          <w:b/>
          <w:sz w:val="22"/>
          <w:szCs w:val="16"/>
          <w:lang w:eastAsia="es-ES_tradnl"/>
        </w:rPr>
        <w:t>SUJETO OBLIGADO</w:t>
      </w:r>
      <w:r w:rsidRPr="00F476A9">
        <w:rPr>
          <w:rFonts w:ascii="Palatino Linotype" w:hAnsi="Palatino Linotype"/>
          <w:sz w:val="22"/>
          <w:szCs w:val="16"/>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w:t>
      </w:r>
      <w:r w:rsidR="004C1224">
        <w:rPr>
          <w:rFonts w:ascii="Palatino Linotype" w:hAnsi="Palatino Linotype"/>
          <w:sz w:val="22"/>
          <w:szCs w:val="16"/>
          <w:lang w:eastAsia="es-ES_tradnl"/>
        </w:rPr>
        <w:t xml:space="preserve"> e </w:t>
      </w:r>
      <w:r w:rsidRPr="00F476A9">
        <w:rPr>
          <w:rFonts w:ascii="Palatino Linotype" w:hAnsi="Palatino Linotype"/>
          <w:sz w:val="22"/>
          <w:szCs w:val="16"/>
          <w:lang w:eastAsia="es-ES_tradnl"/>
        </w:rPr>
        <w:t>informar a este Instituto en un plazo de tres días hábiles siguientes sobre el cumplimiento dado a la presente resolución.</w:t>
      </w:r>
    </w:p>
    <w:p w14:paraId="76471E92" w14:textId="77777777" w:rsidR="003B24CF" w:rsidRPr="00F476A9" w:rsidRDefault="003B24CF" w:rsidP="00B96AFB">
      <w:pPr>
        <w:spacing w:line="360" w:lineRule="auto"/>
        <w:jc w:val="both"/>
        <w:rPr>
          <w:rFonts w:ascii="Palatino Linotype" w:hAnsi="Palatino Linotype"/>
          <w:sz w:val="22"/>
          <w:szCs w:val="16"/>
          <w:lang w:eastAsia="es-ES_tradnl"/>
        </w:rPr>
      </w:pPr>
    </w:p>
    <w:p w14:paraId="4BBD9341" w14:textId="60EA0538" w:rsidR="002B0E32" w:rsidRPr="00F476A9" w:rsidRDefault="002B0E32" w:rsidP="00B96AFB">
      <w:pPr>
        <w:spacing w:line="360" w:lineRule="auto"/>
        <w:ind w:right="49"/>
        <w:jc w:val="both"/>
        <w:rPr>
          <w:rFonts w:ascii="Palatino Linotype" w:hAnsi="Palatino Linotype" w:cs="Arial"/>
          <w:b/>
          <w:bCs/>
          <w:sz w:val="22"/>
          <w:szCs w:val="22"/>
        </w:rPr>
      </w:pPr>
      <w:r w:rsidRPr="00F476A9">
        <w:rPr>
          <w:rFonts w:ascii="Palatino Linotype" w:hAnsi="Palatino Linotype" w:cs="Arial"/>
          <w:b/>
          <w:bCs/>
          <w:szCs w:val="22"/>
          <w:lang w:eastAsia="es-MX"/>
        </w:rPr>
        <w:t xml:space="preserve">CUARTO. </w:t>
      </w:r>
      <w:r w:rsidRPr="00F476A9">
        <w:rPr>
          <w:rFonts w:ascii="Palatino Linotype" w:hAnsi="Palatino Linotype"/>
          <w:b/>
          <w:sz w:val="22"/>
          <w:szCs w:val="16"/>
          <w:lang w:eastAsia="es-ES_tradnl"/>
        </w:rPr>
        <w:t>Notifíquese</w:t>
      </w:r>
      <w:r w:rsidRPr="00F476A9">
        <w:rPr>
          <w:rFonts w:ascii="Palatino Linotype" w:hAnsi="Palatino Linotype"/>
          <w:sz w:val="22"/>
          <w:szCs w:val="16"/>
          <w:lang w:eastAsia="es-ES_tradnl"/>
        </w:rPr>
        <w:t xml:space="preserve"> al</w:t>
      </w:r>
      <w:r w:rsidRPr="00F476A9">
        <w:rPr>
          <w:rFonts w:ascii="Palatino Linotype" w:hAnsi="Palatino Linotype"/>
          <w:b/>
          <w:sz w:val="22"/>
          <w:szCs w:val="16"/>
          <w:lang w:eastAsia="es-ES_tradnl"/>
        </w:rPr>
        <w:t xml:space="preserve"> RECURRENTE</w:t>
      </w:r>
      <w:r w:rsidRPr="00F476A9">
        <w:rPr>
          <w:rFonts w:ascii="Palatino Linotype" w:hAnsi="Palatino Linotype"/>
          <w:sz w:val="22"/>
          <w:szCs w:val="16"/>
          <w:lang w:eastAsia="es-ES_tradnl"/>
        </w:rPr>
        <w:t xml:space="preserve"> la presente resolución</w:t>
      </w:r>
      <w:r w:rsidRPr="00F476A9">
        <w:rPr>
          <w:rFonts w:ascii="Palatino Linotype" w:hAnsi="Palatino Linotype" w:cs="Arial"/>
          <w:sz w:val="22"/>
          <w:szCs w:val="22"/>
        </w:rPr>
        <w:t xml:space="preserve"> vía </w:t>
      </w:r>
      <w:bookmarkStart w:id="45" w:name="_Hlk94970383"/>
      <w:r w:rsidR="00B80256" w:rsidRPr="00F476A9">
        <w:rPr>
          <w:rFonts w:ascii="Palatino Linotype" w:hAnsi="Palatino Linotype" w:cs="Arial"/>
          <w:sz w:val="22"/>
          <w:szCs w:val="22"/>
        </w:rPr>
        <w:t>Sistema de Acceso a la Información Mexiquense (</w:t>
      </w:r>
      <w:r w:rsidR="00B80256" w:rsidRPr="00F476A9">
        <w:rPr>
          <w:rFonts w:ascii="Palatino Linotype" w:hAnsi="Palatino Linotype" w:cs="Arial"/>
          <w:b/>
          <w:bCs/>
          <w:sz w:val="22"/>
          <w:szCs w:val="22"/>
        </w:rPr>
        <w:t>SAIMEX</w:t>
      </w:r>
      <w:r w:rsidR="00B80256" w:rsidRPr="00F476A9">
        <w:rPr>
          <w:rFonts w:ascii="Palatino Linotype" w:hAnsi="Palatino Linotype" w:cs="Arial"/>
          <w:sz w:val="22"/>
          <w:szCs w:val="22"/>
        </w:rPr>
        <w:t>)</w:t>
      </w:r>
      <w:bookmarkEnd w:id="45"/>
      <w:r w:rsidRPr="00F476A9">
        <w:rPr>
          <w:rFonts w:ascii="Palatino Linotype" w:hAnsi="Palatino Linotype" w:cs="Arial"/>
          <w:b/>
          <w:bCs/>
          <w:sz w:val="22"/>
          <w:szCs w:val="22"/>
        </w:rPr>
        <w:t>.</w:t>
      </w:r>
    </w:p>
    <w:p w14:paraId="1D2DD8DC" w14:textId="77777777" w:rsidR="00601587" w:rsidRPr="00F476A9" w:rsidRDefault="00601587" w:rsidP="00B96AFB">
      <w:pPr>
        <w:spacing w:line="360" w:lineRule="auto"/>
        <w:ind w:right="49"/>
        <w:jc w:val="both"/>
        <w:rPr>
          <w:rFonts w:ascii="Palatino Linotype" w:hAnsi="Palatino Linotype"/>
          <w:b/>
          <w:bCs/>
          <w:sz w:val="22"/>
          <w:szCs w:val="16"/>
          <w:lang w:eastAsia="es-ES_tradnl"/>
        </w:rPr>
      </w:pPr>
    </w:p>
    <w:p w14:paraId="430C7006" w14:textId="37C0A3F2" w:rsidR="002B0D25" w:rsidRPr="00F476A9" w:rsidRDefault="002B0E32" w:rsidP="00B96AFB">
      <w:pPr>
        <w:spacing w:line="360" w:lineRule="auto"/>
        <w:ind w:right="49"/>
        <w:jc w:val="both"/>
        <w:rPr>
          <w:rFonts w:ascii="Palatino Linotype" w:hAnsi="Palatino Linotype"/>
          <w:sz w:val="22"/>
          <w:szCs w:val="16"/>
          <w:lang w:eastAsia="es-ES_tradnl"/>
        </w:rPr>
      </w:pPr>
      <w:r w:rsidRPr="00F476A9">
        <w:rPr>
          <w:rFonts w:ascii="Palatino Linotype" w:hAnsi="Palatino Linotype" w:cs="Arial"/>
          <w:b/>
          <w:bCs/>
          <w:szCs w:val="22"/>
          <w:lang w:eastAsia="es-MX"/>
        </w:rPr>
        <w:t>QUINTO.</w:t>
      </w:r>
      <w:r w:rsidRPr="00F476A9">
        <w:rPr>
          <w:rFonts w:ascii="Palatino Linotype" w:hAnsi="Palatino Linotype"/>
          <w:sz w:val="22"/>
          <w:szCs w:val="16"/>
          <w:lang w:eastAsia="es-ES_tradnl"/>
        </w:rPr>
        <w:t xml:space="preserve"> </w:t>
      </w:r>
      <w:r w:rsidRPr="00F476A9">
        <w:rPr>
          <w:rFonts w:ascii="Palatino Linotype" w:hAnsi="Palatino Linotype"/>
          <w:b/>
          <w:sz w:val="22"/>
          <w:szCs w:val="16"/>
          <w:lang w:eastAsia="es-ES_tradnl"/>
        </w:rPr>
        <w:t>Hágase del conocimiento</w:t>
      </w:r>
      <w:r w:rsidRPr="00F476A9">
        <w:rPr>
          <w:rFonts w:ascii="Palatino Linotype" w:hAnsi="Palatino Linotype"/>
          <w:sz w:val="22"/>
          <w:szCs w:val="16"/>
          <w:lang w:eastAsia="es-ES_tradnl"/>
        </w:rPr>
        <w:t xml:space="preserve"> al </w:t>
      </w:r>
      <w:r w:rsidRPr="00F476A9">
        <w:rPr>
          <w:rFonts w:ascii="Palatino Linotype" w:hAnsi="Palatino Linotype"/>
          <w:b/>
          <w:sz w:val="22"/>
          <w:szCs w:val="16"/>
          <w:lang w:eastAsia="es-ES_tradnl"/>
        </w:rPr>
        <w:t>RECURRENTE</w:t>
      </w:r>
      <w:r w:rsidRPr="00F476A9">
        <w:rPr>
          <w:rFonts w:ascii="Palatino Linotype" w:hAnsi="Palatino Linotype"/>
          <w:sz w:val="22"/>
          <w:szCs w:val="16"/>
          <w:lang w:eastAsia="es-ES_tradnl"/>
        </w:rPr>
        <w:t xml:space="preserve"> </w:t>
      </w:r>
      <w:r w:rsidR="00F4324C" w:rsidRPr="00F476A9">
        <w:rPr>
          <w:rFonts w:ascii="Palatino Linotype" w:eastAsia="Palatino Linotype" w:hAnsi="Palatino Linotype" w:cs="Palatino Linotype"/>
          <w:color w:val="000000"/>
          <w:sz w:val="22"/>
          <w:szCs w:val="22"/>
        </w:rPr>
        <w:t>que de conformidad con lo establecido en el artículo 196 de la Ley de Transparencia y Acceso a la Información Pública del Estado de México y Municipios, podrá impugnarla vía Juicio de Amparo en los términos de las leyes aplicables</w:t>
      </w:r>
      <w:r w:rsidR="00F4699C" w:rsidRPr="00F476A9">
        <w:rPr>
          <w:rFonts w:ascii="Palatino Linotype" w:eastAsia="Palatino Linotype" w:hAnsi="Palatino Linotype" w:cs="Palatino Linotype"/>
          <w:color w:val="000000"/>
          <w:sz w:val="22"/>
          <w:szCs w:val="22"/>
        </w:rPr>
        <w:t xml:space="preserve"> o mediante recurso de inconformidad de acuerdo con los artículos 159 y 160, fracción I, de la </w:t>
      </w:r>
      <w:r w:rsidR="00F4699C" w:rsidRPr="00F476A9">
        <w:rPr>
          <w:rFonts w:ascii="Palatino Linotype" w:hAnsi="Palatino Linotype"/>
          <w:sz w:val="22"/>
          <w:szCs w:val="16"/>
          <w:lang w:eastAsia="es-ES_tradnl"/>
        </w:rPr>
        <w:t>Ley General de Transparencia y Acceso a la Información Pública</w:t>
      </w:r>
      <w:r w:rsidR="00B2758C" w:rsidRPr="00F476A9">
        <w:rPr>
          <w:rFonts w:ascii="Palatino Linotype" w:hAnsi="Palatino Linotype"/>
          <w:sz w:val="22"/>
          <w:szCs w:val="16"/>
          <w:lang w:eastAsia="es-ES_tradnl"/>
        </w:rPr>
        <w:t>.</w:t>
      </w:r>
    </w:p>
    <w:p w14:paraId="745E5161" w14:textId="77777777" w:rsidR="00B2758C" w:rsidRPr="00F476A9" w:rsidRDefault="00B2758C" w:rsidP="00B96AFB">
      <w:pPr>
        <w:spacing w:line="360" w:lineRule="auto"/>
        <w:ind w:right="49"/>
        <w:jc w:val="both"/>
        <w:rPr>
          <w:rFonts w:ascii="Palatino Linotype" w:hAnsi="Palatino Linotype"/>
          <w:sz w:val="22"/>
          <w:szCs w:val="16"/>
          <w:lang w:eastAsia="es-ES_tradnl"/>
        </w:rPr>
      </w:pPr>
    </w:p>
    <w:p w14:paraId="2350792D" w14:textId="77777777" w:rsidR="002B0E32" w:rsidRPr="00F476A9" w:rsidRDefault="002B0E32" w:rsidP="00B96AFB">
      <w:pPr>
        <w:spacing w:line="360" w:lineRule="auto"/>
        <w:ind w:right="49"/>
        <w:jc w:val="both"/>
        <w:rPr>
          <w:rFonts w:ascii="Palatino Linotype" w:hAnsi="Palatino Linotype"/>
          <w:sz w:val="22"/>
          <w:szCs w:val="16"/>
          <w:lang w:eastAsia="es-ES_tradnl"/>
        </w:rPr>
      </w:pPr>
      <w:r w:rsidRPr="00F476A9">
        <w:rPr>
          <w:rFonts w:ascii="Palatino Linotype" w:hAnsi="Palatino Linotype"/>
          <w:b/>
          <w:lang w:eastAsia="es-ES_tradnl"/>
        </w:rPr>
        <w:t>SEXTO</w:t>
      </w:r>
      <w:r w:rsidRPr="00F476A9">
        <w:rPr>
          <w:rFonts w:ascii="Palatino Linotype" w:hAnsi="Palatino Linotype"/>
          <w:sz w:val="22"/>
          <w:szCs w:val="16"/>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145834B" w14:textId="77777777" w:rsidR="002B0E32" w:rsidRPr="00F476A9" w:rsidRDefault="002B0E32" w:rsidP="00B96AFB">
      <w:pPr>
        <w:spacing w:line="360" w:lineRule="auto"/>
        <w:jc w:val="both"/>
        <w:rPr>
          <w:rFonts w:ascii="Palatino Linotype" w:eastAsia="Calibri" w:hAnsi="Palatino Linotype" w:cs="Arial"/>
          <w:sz w:val="22"/>
          <w:szCs w:val="22"/>
        </w:rPr>
      </w:pPr>
    </w:p>
    <w:p w14:paraId="5C07DE03" w14:textId="4F7D1DA0" w:rsidR="00A22163" w:rsidRPr="00F476A9" w:rsidRDefault="00A22163" w:rsidP="00B96AFB">
      <w:pPr>
        <w:spacing w:line="360" w:lineRule="auto"/>
        <w:jc w:val="both"/>
        <w:rPr>
          <w:rFonts w:ascii="Palatino Linotype" w:hAnsi="Palatino Linotype" w:cs="Arial"/>
          <w:sz w:val="22"/>
          <w:szCs w:val="22"/>
        </w:rPr>
      </w:pPr>
      <w:r w:rsidRPr="00F476A9">
        <w:rPr>
          <w:rFonts w:ascii="Palatino Linotype" w:hAnsi="Palatino Linotype"/>
          <w:sz w:val="22"/>
          <w:szCs w:val="22"/>
        </w:rPr>
        <w:t xml:space="preserve">ASÍ LO RESUELVE, POR </w:t>
      </w:r>
      <w:r w:rsidRPr="004A2F5C">
        <w:rPr>
          <w:rFonts w:ascii="Palatino Linotype" w:hAnsi="Palatino Linotype"/>
          <w:b/>
          <w:bCs/>
          <w:sz w:val="22"/>
          <w:szCs w:val="22"/>
        </w:rPr>
        <w:t>UNANIMIDAD</w:t>
      </w:r>
      <w:r w:rsidRPr="00F476A9">
        <w:rPr>
          <w:rFonts w:ascii="Palatino Linotype" w:hAnsi="Palatino Linotype"/>
          <w:sz w:val="22"/>
          <w:szCs w:val="22"/>
        </w:rPr>
        <w:t xml:space="preserve"> DE VOTOS EL PLENO DEL INSTITUTO DE TRANSPARENCIA, ACCESO A LA INFORMACIÓN PÚBLICA Y PROTECCIÓN DE DATOS PERSONALES DEL ESTADO DE MÉXICO Y MUNICIPIOS, CONFORMADO POR LOS </w:t>
      </w:r>
      <w:r w:rsidRPr="00F476A9">
        <w:rPr>
          <w:rFonts w:ascii="Palatino Linotype" w:hAnsi="Palatino Linotype"/>
          <w:sz w:val="22"/>
          <w:szCs w:val="22"/>
        </w:rPr>
        <w:lastRenderedPageBreak/>
        <w:t xml:space="preserve">COMISIONADOS JOSÉ MARTÍNEZ VILCHIS; MARÍA DEL ROSARIO MEJÍA AYALA; </w:t>
      </w:r>
      <w:r w:rsidR="000860BD" w:rsidRPr="00F476A9">
        <w:rPr>
          <w:rFonts w:ascii="Palatino Linotype" w:hAnsi="Palatino Linotype"/>
          <w:sz w:val="22"/>
          <w:szCs w:val="22"/>
        </w:rPr>
        <w:t xml:space="preserve">SHARON CRISTINA MORALES MARTÍNEZ (AUSENCIA JUSTIFICADA); LUIS GUSTAVO PARRA NORIEGA Y GUADALUPE </w:t>
      </w:r>
      <w:r w:rsidR="00EF1362" w:rsidRPr="00F476A9">
        <w:rPr>
          <w:rFonts w:ascii="Palatino Linotype" w:hAnsi="Palatino Linotype"/>
          <w:sz w:val="22"/>
          <w:szCs w:val="22"/>
        </w:rPr>
        <w:t>RAMÍREZ PEÑA</w:t>
      </w:r>
      <w:r w:rsidR="00EF1362">
        <w:rPr>
          <w:rFonts w:ascii="Palatino Linotype" w:hAnsi="Palatino Linotype"/>
          <w:sz w:val="22"/>
          <w:szCs w:val="22"/>
        </w:rPr>
        <w:t xml:space="preserve"> CON OPINIÓN PARTICULAR</w:t>
      </w:r>
      <w:r w:rsidR="00EF1362" w:rsidRPr="00F476A9">
        <w:rPr>
          <w:rFonts w:ascii="Palatino Linotype" w:hAnsi="Palatino Linotype"/>
          <w:sz w:val="22"/>
          <w:szCs w:val="22"/>
        </w:rPr>
        <w:t xml:space="preserve">; EN </w:t>
      </w:r>
      <w:r w:rsidR="000860BD" w:rsidRPr="00F476A9">
        <w:rPr>
          <w:rFonts w:ascii="Palatino Linotype" w:hAnsi="Palatino Linotype"/>
          <w:sz w:val="22"/>
          <w:szCs w:val="22"/>
        </w:rPr>
        <w:t xml:space="preserve">LA </w:t>
      </w:r>
      <w:r w:rsidR="000860BD">
        <w:rPr>
          <w:rFonts w:ascii="Palatino Linotype" w:hAnsi="Palatino Linotype"/>
          <w:sz w:val="22"/>
          <w:szCs w:val="22"/>
        </w:rPr>
        <w:t>SÉPTIMA</w:t>
      </w:r>
      <w:r w:rsidR="000860BD" w:rsidRPr="00F476A9">
        <w:rPr>
          <w:rFonts w:ascii="Palatino Linotype" w:hAnsi="Palatino Linotype"/>
          <w:sz w:val="22"/>
          <w:szCs w:val="22"/>
        </w:rPr>
        <w:t xml:space="preserve"> SESIÓN ORDINARIA CELEBRADA EL </w:t>
      </w:r>
      <w:r w:rsidR="000860BD">
        <w:rPr>
          <w:rFonts w:ascii="Palatino Linotype" w:hAnsi="Palatino Linotype"/>
          <w:sz w:val="22"/>
          <w:szCs w:val="22"/>
        </w:rPr>
        <w:t>VEINTITRÉS</w:t>
      </w:r>
      <w:r w:rsidR="000860BD" w:rsidRPr="00F476A9">
        <w:rPr>
          <w:rFonts w:ascii="Palatino Linotype" w:hAnsi="Palatino Linotype"/>
          <w:sz w:val="22"/>
          <w:szCs w:val="22"/>
        </w:rPr>
        <w:t xml:space="preserve"> DE FEBRERO DE DOS MIL VEINTIDÓS, ANTE EL SECRETARIO TÉCNICO DEL PLENO, ALEXIS TAPIA RAMÍREZ.</w:t>
      </w:r>
    </w:p>
    <w:p w14:paraId="6E575E77" w14:textId="5A510583" w:rsidR="00A7281A" w:rsidRPr="00B062A8" w:rsidRDefault="00E37762" w:rsidP="00B96AFB">
      <w:pPr>
        <w:spacing w:line="360" w:lineRule="auto"/>
        <w:jc w:val="both"/>
        <w:rPr>
          <w:rFonts w:ascii="Palatino Linotype" w:hAnsi="Palatino Linotype"/>
          <w:sz w:val="14"/>
          <w:szCs w:val="14"/>
        </w:rPr>
      </w:pPr>
      <w:r w:rsidRPr="00F476A9">
        <w:rPr>
          <w:rFonts w:ascii="Palatino Linotype" w:hAnsi="Palatino Linotype"/>
          <w:sz w:val="14"/>
          <w:szCs w:val="14"/>
        </w:rPr>
        <w:t>LGPN/SIRP</w:t>
      </w:r>
      <w:r w:rsidR="00A7281A" w:rsidRPr="00F476A9">
        <w:rPr>
          <w:rFonts w:ascii="Palatino Linotype" w:hAnsi="Palatino Linotype"/>
          <w:sz w:val="14"/>
          <w:szCs w:val="14"/>
        </w:rPr>
        <w:t>/BLA/DEMF/CCC</w:t>
      </w:r>
    </w:p>
    <w:p w14:paraId="7568CD1C" w14:textId="1BAED251" w:rsidR="000860BD" w:rsidRDefault="000860BD">
      <w:pPr>
        <w:rPr>
          <w:rFonts w:ascii="Palatino Linotype" w:hAnsi="Palatino Linotype"/>
          <w:sz w:val="22"/>
          <w:szCs w:val="22"/>
        </w:rPr>
      </w:pPr>
      <w:r>
        <w:rPr>
          <w:rFonts w:ascii="Palatino Linotype" w:hAnsi="Palatino Linotype"/>
          <w:sz w:val="22"/>
          <w:szCs w:val="22"/>
        </w:rPr>
        <w:br w:type="page"/>
      </w:r>
    </w:p>
    <w:p w14:paraId="1CC73C41" w14:textId="77777777" w:rsidR="002312F9" w:rsidRPr="00B062A8" w:rsidRDefault="002312F9" w:rsidP="00B96AFB">
      <w:pPr>
        <w:spacing w:line="360" w:lineRule="auto"/>
        <w:jc w:val="both"/>
        <w:rPr>
          <w:rFonts w:ascii="Palatino Linotype" w:hAnsi="Palatino Linotype"/>
          <w:sz w:val="22"/>
          <w:szCs w:val="22"/>
        </w:rPr>
      </w:pPr>
    </w:p>
    <w:sectPr w:rsidR="002312F9" w:rsidRPr="00B062A8"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A1E1E" w14:textId="77777777" w:rsidR="00CF14D5" w:rsidRDefault="00CF14D5" w:rsidP="00C80F8C">
      <w:r>
        <w:separator/>
      </w:r>
    </w:p>
  </w:endnote>
  <w:endnote w:type="continuationSeparator" w:id="0">
    <w:p w14:paraId="2DD0183A" w14:textId="77777777" w:rsidR="00CF14D5" w:rsidRDefault="00CF14D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B3C81" w:rsidRPr="0010196A" w:rsidRDefault="007B3C8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00FE">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00FE">
      <w:rPr>
        <w:rFonts w:ascii="Palatino Linotype" w:hAnsi="Palatino Linotype" w:cs="Arial"/>
        <w:bCs/>
        <w:noProof/>
        <w:sz w:val="22"/>
        <w:szCs w:val="22"/>
      </w:rPr>
      <w:t>93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B3C81" w:rsidRPr="0010196A" w:rsidRDefault="007B3C8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600F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600FE">
      <w:rPr>
        <w:rFonts w:ascii="Palatino Linotype" w:hAnsi="Palatino Linotype" w:cs="Arial"/>
        <w:bCs/>
        <w:noProof/>
        <w:sz w:val="22"/>
        <w:szCs w:val="22"/>
      </w:rPr>
      <w:t>93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2A7DC" w14:textId="77777777" w:rsidR="00CF14D5" w:rsidRDefault="00CF14D5" w:rsidP="00C80F8C">
      <w:r>
        <w:separator/>
      </w:r>
    </w:p>
  </w:footnote>
  <w:footnote w:type="continuationSeparator" w:id="0">
    <w:p w14:paraId="6E774417" w14:textId="77777777" w:rsidR="00CF14D5" w:rsidRDefault="00CF14D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B3C81" w:rsidRDefault="00CF14D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B3C81" w:rsidRPr="0010196A" w:rsidRDefault="00CF14D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B3C81" w:rsidRPr="008F2CCC" w14:paraId="1F097D8A" w14:textId="77777777" w:rsidTr="00625FD4">
      <w:tc>
        <w:tcPr>
          <w:tcW w:w="3261" w:type="dxa"/>
          <w:vMerge w:val="restart"/>
        </w:tcPr>
        <w:p w14:paraId="1F780A0C" w14:textId="1EFF25F4" w:rsidR="007B3C81" w:rsidRPr="008F2CCC" w:rsidRDefault="007B3C8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7B3C81" w:rsidRPr="00664658" w:rsidRDefault="007B3C8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19FCA66" w:rsidR="007B3C81" w:rsidRPr="00664658" w:rsidRDefault="007B3C81" w:rsidP="00C34EFF">
          <w:pPr>
            <w:jc w:val="both"/>
            <w:rPr>
              <w:rFonts w:ascii="Palatino Linotype" w:hAnsi="Palatino Linotype"/>
              <w:b/>
              <w:sz w:val="22"/>
              <w:szCs w:val="22"/>
              <w:lang w:val="es-ES_tradnl"/>
            </w:rPr>
          </w:pPr>
          <w:r>
            <w:rPr>
              <w:rFonts w:ascii="Palatino Linotype" w:hAnsi="Palatino Linotype"/>
              <w:b/>
              <w:bCs/>
              <w:sz w:val="22"/>
              <w:szCs w:val="22"/>
            </w:rPr>
            <w:t>06202</w:t>
          </w:r>
          <w:r w:rsidRPr="00674E6B">
            <w:rPr>
              <w:rFonts w:ascii="Palatino Linotype" w:hAnsi="Palatino Linotype"/>
              <w:b/>
              <w:bCs/>
              <w:sz w:val="22"/>
              <w:szCs w:val="22"/>
            </w:rPr>
            <w:t>/INFOEM/IP/RR/2021</w:t>
          </w:r>
        </w:p>
      </w:tc>
    </w:tr>
    <w:tr w:rsidR="007B3C81" w:rsidRPr="008F2CCC" w14:paraId="049677A3" w14:textId="77777777" w:rsidTr="00625FD4">
      <w:tc>
        <w:tcPr>
          <w:tcW w:w="3261" w:type="dxa"/>
          <w:vMerge/>
        </w:tcPr>
        <w:p w14:paraId="4A21EAC1" w14:textId="5C1F145E" w:rsidR="007B3C81" w:rsidRPr="008F2CCC" w:rsidRDefault="007B3C81" w:rsidP="00A22163">
          <w:pPr>
            <w:rPr>
              <w:rFonts w:ascii="Palatino Linotype" w:hAnsi="Palatino Linotype"/>
              <w:b/>
              <w:sz w:val="22"/>
              <w:szCs w:val="22"/>
              <w:lang w:val="es-ES_tradnl"/>
            </w:rPr>
          </w:pPr>
        </w:p>
      </w:tc>
      <w:tc>
        <w:tcPr>
          <w:tcW w:w="2551" w:type="dxa"/>
          <w:shd w:val="clear" w:color="auto" w:fill="auto"/>
        </w:tcPr>
        <w:p w14:paraId="1237BCDE" w14:textId="77777777" w:rsidR="007B3C81" w:rsidRPr="00664658" w:rsidRDefault="007B3C81" w:rsidP="00A22163">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4560FA" w:rsidR="007B3C81" w:rsidRPr="00D41D47" w:rsidRDefault="007B3C81" w:rsidP="00A22163">
          <w:pPr>
            <w:jc w:val="both"/>
            <w:rPr>
              <w:rFonts w:ascii="Palatino Linotype" w:hAnsi="Palatino Linotype"/>
              <w:b/>
              <w:sz w:val="22"/>
              <w:szCs w:val="22"/>
              <w:lang w:val="es-ES_tradnl"/>
            </w:rPr>
          </w:pPr>
          <w:bookmarkStart w:id="46" w:name="_Hlk95394575"/>
          <w:r w:rsidRPr="00A22163">
            <w:rPr>
              <w:rFonts w:ascii="Palatino Linotype" w:hAnsi="Palatino Linotype"/>
              <w:b/>
              <w:bCs/>
              <w:sz w:val="22"/>
              <w:szCs w:val="22"/>
            </w:rPr>
            <w:t>Ayuntamiento de Metepec</w:t>
          </w:r>
          <w:bookmarkEnd w:id="46"/>
        </w:p>
      </w:tc>
    </w:tr>
    <w:tr w:rsidR="007B3C81" w:rsidRPr="008F2CCC" w14:paraId="72CD087D" w14:textId="77777777" w:rsidTr="00625FD4">
      <w:trPr>
        <w:trHeight w:val="228"/>
      </w:trPr>
      <w:tc>
        <w:tcPr>
          <w:tcW w:w="3261" w:type="dxa"/>
          <w:vMerge/>
        </w:tcPr>
        <w:p w14:paraId="1B78656F" w14:textId="01E6F6F6" w:rsidR="007B3C81" w:rsidRPr="008F2CCC" w:rsidRDefault="007B3C81" w:rsidP="00A22163">
          <w:pPr>
            <w:rPr>
              <w:rFonts w:ascii="Palatino Linotype" w:hAnsi="Palatino Linotype"/>
              <w:b/>
              <w:sz w:val="22"/>
              <w:szCs w:val="22"/>
              <w:lang w:val="es-ES_tradnl"/>
            </w:rPr>
          </w:pPr>
        </w:p>
      </w:tc>
      <w:tc>
        <w:tcPr>
          <w:tcW w:w="2551" w:type="dxa"/>
          <w:shd w:val="clear" w:color="auto" w:fill="auto"/>
        </w:tcPr>
        <w:p w14:paraId="74D81628" w14:textId="00002F67" w:rsidR="007B3C81" w:rsidRPr="00664658" w:rsidRDefault="007B3C81" w:rsidP="00A22163">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440139E8" w:rsidR="007B3C81" w:rsidRPr="00664658" w:rsidRDefault="007B3C81" w:rsidP="00A22163">
          <w:pPr>
            <w:jc w:val="both"/>
            <w:rPr>
              <w:rFonts w:ascii="Palatino Linotype" w:hAnsi="Palatino Linotype"/>
              <w:b/>
              <w:sz w:val="22"/>
              <w:szCs w:val="22"/>
              <w:lang w:val="es-ES_tradnl"/>
            </w:rPr>
          </w:pPr>
          <w:bookmarkStart w:id="47" w:name="_Hlk94969482"/>
          <w:r w:rsidRPr="00A22163">
            <w:rPr>
              <w:rFonts w:ascii="Palatino Linotype" w:hAnsi="Palatino Linotype"/>
              <w:b/>
              <w:sz w:val="22"/>
              <w:szCs w:val="22"/>
              <w:lang w:val="es-ES_tradnl"/>
            </w:rPr>
            <w:t>Luis Gustavo Parra Noriega</w:t>
          </w:r>
          <w:bookmarkEnd w:id="47"/>
        </w:p>
      </w:tc>
    </w:tr>
  </w:tbl>
  <w:p w14:paraId="3ECB9F0B" w14:textId="77777777" w:rsidR="007B3C81" w:rsidRPr="0010196A" w:rsidRDefault="007B3C8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B3C81" w:rsidRPr="0010196A" w:rsidRDefault="00CF14D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B3C81" w:rsidRPr="008F2CCC" w14:paraId="6ABABA57" w14:textId="77777777" w:rsidTr="690CE0EC">
      <w:tc>
        <w:tcPr>
          <w:tcW w:w="3805" w:type="dxa"/>
          <w:vMerge w:val="restart"/>
          <w:shd w:val="clear" w:color="auto" w:fill="auto"/>
        </w:tcPr>
        <w:p w14:paraId="6AA376CC" w14:textId="1234161B" w:rsidR="007B3C81" w:rsidRPr="008F2CCC" w:rsidRDefault="007B3C81"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B3C81" w:rsidRPr="008F2CCC" w:rsidRDefault="007B3C8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74448F5E" w:rsidR="007B3C81" w:rsidRPr="008F2CCC" w:rsidRDefault="007B3C81" w:rsidP="00C34EFF">
          <w:pPr>
            <w:jc w:val="both"/>
            <w:rPr>
              <w:rFonts w:ascii="Palatino Linotype" w:hAnsi="Palatino Linotype"/>
              <w:b/>
              <w:sz w:val="22"/>
              <w:szCs w:val="22"/>
              <w:lang w:val="es-ES_tradnl"/>
            </w:rPr>
          </w:pPr>
          <w:r>
            <w:rPr>
              <w:rFonts w:ascii="Palatino Linotype" w:hAnsi="Palatino Linotype"/>
              <w:b/>
              <w:bCs/>
              <w:sz w:val="22"/>
              <w:szCs w:val="22"/>
            </w:rPr>
            <w:t>06202</w:t>
          </w:r>
          <w:r w:rsidRPr="000A27E2">
            <w:rPr>
              <w:rFonts w:ascii="Palatino Linotype" w:hAnsi="Palatino Linotype"/>
              <w:b/>
              <w:bCs/>
              <w:sz w:val="22"/>
              <w:szCs w:val="22"/>
            </w:rPr>
            <w:t>/INFOEM/IP/RR/202</w:t>
          </w:r>
          <w:r>
            <w:rPr>
              <w:rFonts w:ascii="Palatino Linotype" w:hAnsi="Palatino Linotype"/>
              <w:b/>
              <w:bCs/>
              <w:sz w:val="22"/>
              <w:szCs w:val="22"/>
            </w:rPr>
            <w:t>1</w:t>
          </w:r>
        </w:p>
      </w:tc>
    </w:tr>
    <w:tr w:rsidR="007B3C81" w:rsidRPr="008F2CCC" w14:paraId="3B45FB53" w14:textId="77777777" w:rsidTr="690CE0EC">
      <w:tc>
        <w:tcPr>
          <w:tcW w:w="3805" w:type="dxa"/>
          <w:vMerge/>
        </w:tcPr>
        <w:p w14:paraId="188B82EF" w14:textId="77777777" w:rsidR="007B3C81" w:rsidRPr="008F2CCC" w:rsidRDefault="007B3C81" w:rsidP="00200BFC">
          <w:pPr>
            <w:rPr>
              <w:rFonts w:ascii="Palatino Linotype" w:hAnsi="Palatino Linotype"/>
              <w:b/>
              <w:sz w:val="22"/>
              <w:szCs w:val="22"/>
              <w:lang w:val="es-ES_tradnl"/>
            </w:rPr>
          </w:pPr>
          <w:bookmarkStart w:id="48" w:name="_Hlk80706940"/>
        </w:p>
      </w:tc>
      <w:tc>
        <w:tcPr>
          <w:tcW w:w="3000" w:type="dxa"/>
          <w:shd w:val="clear" w:color="auto" w:fill="auto"/>
        </w:tcPr>
        <w:p w14:paraId="3B2AD0CF" w14:textId="77777777" w:rsidR="007B3C81" w:rsidRPr="008F2CCC" w:rsidRDefault="007B3C8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505914D" w:rsidR="007B3C81" w:rsidRPr="008F2CCC" w:rsidRDefault="690CE0EC" w:rsidP="690CE0EC">
          <w:pPr>
            <w:jc w:val="both"/>
            <w:rPr>
              <w:rFonts w:ascii="Palatino Linotype" w:hAnsi="Palatino Linotype"/>
              <w:sz w:val="22"/>
              <w:szCs w:val="22"/>
              <w:lang w:val="es-ES_tradnl"/>
            </w:rPr>
          </w:pPr>
          <w:r w:rsidRPr="690CE0EC">
            <w:rPr>
              <w:rFonts w:ascii="Palatino Linotype" w:hAnsi="Palatino Linotype"/>
              <w:sz w:val="22"/>
              <w:szCs w:val="22"/>
              <w:highlight w:val="black"/>
            </w:rPr>
            <w:t>XXX</w:t>
          </w:r>
        </w:p>
      </w:tc>
    </w:tr>
    <w:tr w:rsidR="007B3C81" w:rsidRPr="008F2CCC" w14:paraId="28A493EB" w14:textId="77777777" w:rsidTr="690CE0EC">
      <w:trPr>
        <w:trHeight w:val="228"/>
      </w:trPr>
      <w:tc>
        <w:tcPr>
          <w:tcW w:w="3805" w:type="dxa"/>
          <w:vMerge/>
        </w:tcPr>
        <w:p w14:paraId="06C77D31" w14:textId="77777777" w:rsidR="007B3C81" w:rsidRPr="008F2CCC" w:rsidRDefault="007B3C81" w:rsidP="00200BFC">
          <w:pPr>
            <w:rPr>
              <w:rFonts w:ascii="Palatino Linotype" w:hAnsi="Palatino Linotype"/>
              <w:b/>
              <w:sz w:val="22"/>
              <w:szCs w:val="22"/>
              <w:lang w:val="es-ES_tradnl"/>
            </w:rPr>
          </w:pPr>
          <w:bookmarkStart w:id="49" w:name="_Hlk94777807"/>
          <w:bookmarkEnd w:id="48"/>
        </w:p>
      </w:tc>
      <w:tc>
        <w:tcPr>
          <w:tcW w:w="3000" w:type="dxa"/>
          <w:shd w:val="clear" w:color="auto" w:fill="auto"/>
        </w:tcPr>
        <w:p w14:paraId="2E1A72B4" w14:textId="77777777" w:rsidR="007B3C81" w:rsidRPr="008F2CCC" w:rsidRDefault="007B3C8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163D50F" w:rsidR="007B3C81" w:rsidRPr="00DC41C8" w:rsidRDefault="007B3C81" w:rsidP="00200BFC">
          <w:pPr>
            <w:jc w:val="both"/>
            <w:rPr>
              <w:rFonts w:ascii="Palatino Linotype" w:hAnsi="Palatino Linotype"/>
              <w:b/>
              <w:sz w:val="22"/>
              <w:szCs w:val="22"/>
            </w:rPr>
          </w:pPr>
          <w:r w:rsidRPr="00A22163">
            <w:rPr>
              <w:rFonts w:ascii="Palatino Linotype" w:hAnsi="Palatino Linotype"/>
              <w:b/>
              <w:bCs/>
              <w:sz w:val="22"/>
              <w:szCs w:val="22"/>
            </w:rPr>
            <w:t>Ayuntamiento de Metepec</w:t>
          </w:r>
        </w:p>
      </w:tc>
    </w:tr>
    <w:bookmarkEnd w:id="49"/>
    <w:tr w:rsidR="007B3C81" w:rsidRPr="008F2CCC" w14:paraId="0F114FF0" w14:textId="77777777" w:rsidTr="690CE0EC">
      <w:tc>
        <w:tcPr>
          <w:tcW w:w="3805" w:type="dxa"/>
          <w:vMerge/>
        </w:tcPr>
        <w:p w14:paraId="4CCB64BA" w14:textId="77777777" w:rsidR="007B3C81" w:rsidRPr="008F2CCC" w:rsidRDefault="007B3C81" w:rsidP="00200BFC">
          <w:pPr>
            <w:rPr>
              <w:rFonts w:ascii="Palatino Linotype" w:hAnsi="Palatino Linotype"/>
              <w:b/>
              <w:sz w:val="22"/>
              <w:szCs w:val="22"/>
              <w:lang w:val="es-ES_tradnl"/>
            </w:rPr>
          </w:pPr>
        </w:p>
      </w:tc>
      <w:tc>
        <w:tcPr>
          <w:tcW w:w="3000" w:type="dxa"/>
          <w:shd w:val="clear" w:color="auto" w:fill="auto"/>
        </w:tcPr>
        <w:p w14:paraId="31E422EA" w14:textId="22272F4D" w:rsidR="007B3C81" w:rsidRPr="008F2CCC" w:rsidRDefault="007B3C81"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095" w:type="dxa"/>
          <w:shd w:val="clear" w:color="auto" w:fill="auto"/>
        </w:tcPr>
        <w:p w14:paraId="181C41B4" w14:textId="69DC73E6" w:rsidR="007B3C81" w:rsidRPr="008F2CCC" w:rsidRDefault="007B3C81" w:rsidP="00200BFC">
          <w:pPr>
            <w:jc w:val="both"/>
            <w:rPr>
              <w:rFonts w:ascii="Palatino Linotype" w:hAnsi="Palatino Linotype"/>
              <w:b/>
              <w:sz w:val="22"/>
              <w:szCs w:val="22"/>
              <w:lang w:val="es-ES_tradnl"/>
            </w:rPr>
          </w:pPr>
          <w:r w:rsidRPr="00A22163">
            <w:rPr>
              <w:rFonts w:ascii="Palatino Linotype" w:hAnsi="Palatino Linotype"/>
              <w:b/>
              <w:sz w:val="22"/>
              <w:szCs w:val="22"/>
              <w:lang w:val="es-ES_tradnl"/>
            </w:rPr>
            <w:t>Luis Gustavo Parra Noriega</w:t>
          </w:r>
        </w:p>
      </w:tc>
    </w:tr>
  </w:tbl>
  <w:p w14:paraId="263470D9" w14:textId="4A958413" w:rsidR="007B3C81" w:rsidRPr="0010196A" w:rsidRDefault="007B3C8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EDE0749"/>
    <w:multiLevelType w:val="hybridMultilevel"/>
    <w:tmpl w:val="55342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853593"/>
    <w:multiLevelType w:val="multilevel"/>
    <w:tmpl w:val="F96E75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33C4C7A"/>
    <w:multiLevelType w:val="hybridMultilevel"/>
    <w:tmpl w:val="6C4C114E"/>
    <w:lvl w:ilvl="0" w:tplc="080A000F">
      <w:start w:val="1"/>
      <w:numFmt w:val="decimal"/>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2F2701"/>
    <w:multiLevelType w:val="hybridMultilevel"/>
    <w:tmpl w:val="0E6A4B4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9" w15:restartNumberingAfterBreak="0">
    <w:nsid w:val="372F31AE"/>
    <w:multiLevelType w:val="hybridMultilevel"/>
    <w:tmpl w:val="27C072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AF02A7"/>
    <w:multiLevelType w:val="hybridMultilevel"/>
    <w:tmpl w:val="BA9A37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9110452"/>
    <w:multiLevelType w:val="hybridMultilevel"/>
    <w:tmpl w:val="093CA882"/>
    <w:lvl w:ilvl="0" w:tplc="C71E471E">
      <w:start w:val="1"/>
      <w:numFmt w:val="lowerRoman"/>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04005CC"/>
    <w:multiLevelType w:val="hybridMultilevel"/>
    <w:tmpl w:val="1756B84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9"/>
  </w:num>
  <w:num w:numId="3">
    <w:abstractNumId w:val="35"/>
  </w:num>
  <w:num w:numId="4">
    <w:abstractNumId w:val="3"/>
  </w:num>
  <w:num w:numId="5">
    <w:abstractNumId w:val="37"/>
  </w:num>
  <w:num w:numId="6">
    <w:abstractNumId w:val="1"/>
  </w:num>
  <w:num w:numId="7">
    <w:abstractNumId w:val="22"/>
  </w:num>
  <w:num w:numId="8">
    <w:abstractNumId w:val="14"/>
  </w:num>
  <w:num w:numId="9">
    <w:abstractNumId w:val="25"/>
  </w:num>
  <w:num w:numId="10">
    <w:abstractNumId w:val="4"/>
  </w:num>
  <w:num w:numId="11">
    <w:abstractNumId w:val="13"/>
  </w:num>
  <w:num w:numId="12">
    <w:abstractNumId w:val="26"/>
  </w:num>
  <w:num w:numId="13">
    <w:abstractNumId w:val="39"/>
  </w:num>
  <w:num w:numId="14">
    <w:abstractNumId w:val="31"/>
  </w:num>
  <w:num w:numId="15">
    <w:abstractNumId w:val="10"/>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3"/>
  </w:num>
  <w:num w:numId="21">
    <w:abstractNumId w:val="15"/>
  </w:num>
  <w:num w:numId="22">
    <w:abstractNumId w:val="33"/>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4"/>
  </w:num>
  <w:num w:numId="27">
    <w:abstractNumId w:val="16"/>
  </w:num>
  <w:num w:numId="28">
    <w:abstractNumId w:val="28"/>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7"/>
  </w:num>
  <w:num w:numId="32">
    <w:abstractNumId w:val="38"/>
  </w:num>
  <w:num w:numId="33">
    <w:abstractNumId w:val="8"/>
  </w:num>
  <w:num w:numId="34">
    <w:abstractNumId w:val="21"/>
  </w:num>
  <w:num w:numId="35">
    <w:abstractNumId w:val="19"/>
  </w:num>
  <w:num w:numId="36">
    <w:abstractNumId w:val="5"/>
    <w:lvlOverride w:ilvl="0">
      <w:startOverride w:val="1"/>
    </w:lvlOverride>
    <w:lvlOverride w:ilvl="1"/>
    <w:lvlOverride w:ilvl="2"/>
    <w:lvlOverride w:ilvl="3"/>
    <w:lvlOverride w:ilvl="4"/>
    <w:lvlOverride w:ilvl="5"/>
    <w:lvlOverride w:ilvl="6"/>
    <w:lvlOverride w:ilvl="7"/>
    <w:lvlOverride w:ilvl="8"/>
  </w:num>
  <w:num w:numId="37">
    <w:abstractNumId w:val="24"/>
    <w:lvlOverride w:ilvl="0">
      <w:startOverride w:val="1"/>
    </w:lvlOverride>
    <w:lvlOverride w:ilvl="1"/>
    <w:lvlOverride w:ilvl="2"/>
    <w:lvlOverride w:ilvl="3"/>
    <w:lvlOverride w:ilvl="4"/>
    <w:lvlOverride w:ilvl="5"/>
    <w:lvlOverride w:ilvl="6"/>
    <w:lvlOverride w:ilvl="7"/>
    <w:lvlOverride w:ilvl="8"/>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7"/>
  </w:num>
  <w:num w:numId="41">
    <w:abstractNumId w:val="30"/>
  </w:num>
  <w:num w:numId="42">
    <w:abstractNumId w:val="18"/>
  </w:num>
  <w:num w:numId="4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5"/>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5C1"/>
    <w:rsid w:val="00007AF1"/>
    <w:rsid w:val="00007FD8"/>
    <w:rsid w:val="00010279"/>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0D44"/>
    <w:rsid w:val="0002121F"/>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8AE"/>
    <w:rsid w:val="00035C89"/>
    <w:rsid w:val="00035CDF"/>
    <w:rsid w:val="00036439"/>
    <w:rsid w:val="000364B0"/>
    <w:rsid w:val="00036B1A"/>
    <w:rsid w:val="00036B67"/>
    <w:rsid w:val="00037DDE"/>
    <w:rsid w:val="00037FDC"/>
    <w:rsid w:val="000405A5"/>
    <w:rsid w:val="00040BB3"/>
    <w:rsid w:val="000410CE"/>
    <w:rsid w:val="0004120D"/>
    <w:rsid w:val="00041578"/>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69C"/>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661"/>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3DE"/>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99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0BD"/>
    <w:rsid w:val="000861FF"/>
    <w:rsid w:val="0008668D"/>
    <w:rsid w:val="00086980"/>
    <w:rsid w:val="0008710F"/>
    <w:rsid w:val="00087913"/>
    <w:rsid w:val="00087D47"/>
    <w:rsid w:val="00090260"/>
    <w:rsid w:val="0009061D"/>
    <w:rsid w:val="00090C67"/>
    <w:rsid w:val="00090CC8"/>
    <w:rsid w:val="00091C47"/>
    <w:rsid w:val="000922B0"/>
    <w:rsid w:val="00092385"/>
    <w:rsid w:val="00092543"/>
    <w:rsid w:val="00092789"/>
    <w:rsid w:val="00092893"/>
    <w:rsid w:val="00092F37"/>
    <w:rsid w:val="0009390B"/>
    <w:rsid w:val="00094672"/>
    <w:rsid w:val="00095302"/>
    <w:rsid w:val="0009541B"/>
    <w:rsid w:val="000955F6"/>
    <w:rsid w:val="000957E7"/>
    <w:rsid w:val="00095950"/>
    <w:rsid w:val="0009628B"/>
    <w:rsid w:val="00096756"/>
    <w:rsid w:val="00096D57"/>
    <w:rsid w:val="000970F0"/>
    <w:rsid w:val="0009776A"/>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A50"/>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32F"/>
    <w:rsid w:val="000C0462"/>
    <w:rsid w:val="000C0695"/>
    <w:rsid w:val="000C100A"/>
    <w:rsid w:val="000C1304"/>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18D"/>
    <w:rsid w:val="000E38D1"/>
    <w:rsid w:val="000E44DE"/>
    <w:rsid w:val="000E46D9"/>
    <w:rsid w:val="000E558F"/>
    <w:rsid w:val="000E5592"/>
    <w:rsid w:val="000E5AA5"/>
    <w:rsid w:val="000E5B6F"/>
    <w:rsid w:val="000E5C93"/>
    <w:rsid w:val="000E6661"/>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58B"/>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0FB"/>
    <w:rsid w:val="00110414"/>
    <w:rsid w:val="00110588"/>
    <w:rsid w:val="00111746"/>
    <w:rsid w:val="00111DBB"/>
    <w:rsid w:val="00111F07"/>
    <w:rsid w:val="00112173"/>
    <w:rsid w:val="001128DE"/>
    <w:rsid w:val="00112988"/>
    <w:rsid w:val="00113015"/>
    <w:rsid w:val="001131FD"/>
    <w:rsid w:val="00113629"/>
    <w:rsid w:val="001136D3"/>
    <w:rsid w:val="00113F76"/>
    <w:rsid w:val="0011401F"/>
    <w:rsid w:val="001149CC"/>
    <w:rsid w:val="00114CC0"/>
    <w:rsid w:val="0011502F"/>
    <w:rsid w:val="0011507B"/>
    <w:rsid w:val="00115340"/>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3DA"/>
    <w:rsid w:val="00122866"/>
    <w:rsid w:val="00122C25"/>
    <w:rsid w:val="00123DFD"/>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47"/>
    <w:rsid w:val="001323DC"/>
    <w:rsid w:val="001324FE"/>
    <w:rsid w:val="00132B5C"/>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325"/>
    <w:rsid w:val="00141EE7"/>
    <w:rsid w:val="001425F5"/>
    <w:rsid w:val="00142993"/>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449"/>
    <w:rsid w:val="00160AB4"/>
    <w:rsid w:val="00160C20"/>
    <w:rsid w:val="00160CAC"/>
    <w:rsid w:val="00160EA6"/>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31"/>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161"/>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04"/>
    <w:rsid w:val="00180098"/>
    <w:rsid w:val="00181250"/>
    <w:rsid w:val="00181807"/>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E78"/>
    <w:rsid w:val="001B522E"/>
    <w:rsid w:val="001B5A4E"/>
    <w:rsid w:val="001B5CF1"/>
    <w:rsid w:val="001B626B"/>
    <w:rsid w:val="001B6521"/>
    <w:rsid w:val="001B6EFE"/>
    <w:rsid w:val="001B79D3"/>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7359"/>
    <w:rsid w:val="001E7550"/>
    <w:rsid w:val="001E7B88"/>
    <w:rsid w:val="001E7F57"/>
    <w:rsid w:val="001F0129"/>
    <w:rsid w:val="001F01FC"/>
    <w:rsid w:val="001F0238"/>
    <w:rsid w:val="001F0CAB"/>
    <w:rsid w:val="001F0D27"/>
    <w:rsid w:val="001F1EC5"/>
    <w:rsid w:val="001F1F43"/>
    <w:rsid w:val="001F2A8A"/>
    <w:rsid w:val="001F2CCF"/>
    <w:rsid w:val="001F3670"/>
    <w:rsid w:val="001F3BCC"/>
    <w:rsid w:val="001F429F"/>
    <w:rsid w:val="001F4B32"/>
    <w:rsid w:val="001F4BE7"/>
    <w:rsid w:val="001F4EAA"/>
    <w:rsid w:val="001F5124"/>
    <w:rsid w:val="001F529F"/>
    <w:rsid w:val="001F5AC5"/>
    <w:rsid w:val="001F5B1C"/>
    <w:rsid w:val="001F6409"/>
    <w:rsid w:val="001F6AC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F81"/>
    <w:rsid w:val="002124D9"/>
    <w:rsid w:val="00212797"/>
    <w:rsid w:val="00212AD4"/>
    <w:rsid w:val="00212CDA"/>
    <w:rsid w:val="00212E8D"/>
    <w:rsid w:val="00213038"/>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940"/>
    <w:rsid w:val="00220B7B"/>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2D3"/>
    <w:rsid w:val="00236D6E"/>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2AA"/>
    <w:rsid w:val="0025368E"/>
    <w:rsid w:val="00253DE8"/>
    <w:rsid w:val="00254045"/>
    <w:rsid w:val="0025472A"/>
    <w:rsid w:val="002552B3"/>
    <w:rsid w:val="002555D9"/>
    <w:rsid w:val="002556A0"/>
    <w:rsid w:val="002559D5"/>
    <w:rsid w:val="00255B36"/>
    <w:rsid w:val="00255F02"/>
    <w:rsid w:val="00256CEB"/>
    <w:rsid w:val="00257594"/>
    <w:rsid w:val="0025785D"/>
    <w:rsid w:val="00257FDC"/>
    <w:rsid w:val="00260C82"/>
    <w:rsid w:val="00260EF9"/>
    <w:rsid w:val="002610E1"/>
    <w:rsid w:val="002616A5"/>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5A3"/>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D25"/>
    <w:rsid w:val="002B0E2D"/>
    <w:rsid w:val="002B0E32"/>
    <w:rsid w:val="002B1211"/>
    <w:rsid w:val="002B1EFF"/>
    <w:rsid w:val="002B1F09"/>
    <w:rsid w:val="002B2608"/>
    <w:rsid w:val="002B285A"/>
    <w:rsid w:val="002B29D7"/>
    <w:rsid w:val="002B2AF8"/>
    <w:rsid w:val="002B2BE4"/>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524"/>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09"/>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5A1"/>
    <w:rsid w:val="002E46F6"/>
    <w:rsid w:val="002E4B41"/>
    <w:rsid w:val="002E5107"/>
    <w:rsid w:val="002E55D2"/>
    <w:rsid w:val="002E570A"/>
    <w:rsid w:val="002E5E0D"/>
    <w:rsid w:val="002E5E59"/>
    <w:rsid w:val="002E68B9"/>
    <w:rsid w:val="002E6DFA"/>
    <w:rsid w:val="002E79BD"/>
    <w:rsid w:val="002E7B6A"/>
    <w:rsid w:val="002F0734"/>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CA4"/>
    <w:rsid w:val="002F6E11"/>
    <w:rsid w:val="002F71A0"/>
    <w:rsid w:val="002F7564"/>
    <w:rsid w:val="002F7A42"/>
    <w:rsid w:val="002F7C96"/>
    <w:rsid w:val="00300D2C"/>
    <w:rsid w:val="003010C6"/>
    <w:rsid w:val="003014D5"/>
    <w:rsid w:val="003014F9"/>
    <w:rsid w:val="0030219F"/>
    <w:rsid w:val="00302A55"/>
    <w:rsid w:val="00303671"/>
    <w:rsid w:val="00303AF8"/>
    <w:rsid w:val="00303F67"/>
    <w:rsid w:val="00304085"/>
    <w:rsid w:val="0030420B"/>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55"/>
    <w:rsid w:val="003123CB"/>
    <w:rsid w:val="0031285F"/>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982"/>
    <w:rsid w:val="00330C3B"/>
    <w:rsid w:val="00330D04"/>
    <w:rsid w:val="0033126D"/>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50E"/>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05"/>
    <w:rsid w:val="0034643E"/>
    <w:rsid w:val="003464F8"/>
    <w:rsid w:val="0034681E"/>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530"/>
    <w:rsid w:val="0035677A"/>
    <w:rsid w:val="003567C7"/>
    <w:rsid w:val="0035691C"/>
    <w:rsid w:val="00356E5D"/>
    <w:rsid w:val="00357421"/>
    <w:rsid w:val="003576E8"/>
    <w:rsid w:val="00357994"/>
    <w:rsid w:val="0036004B"/>
    <w:rsid w:val="003600FE"/>
    <w:rsid w:val="003603F4"/>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41"/>
    <w:rsid w:val="0037478B"/>
    <w:rsid w:val="0037495F"/>
    <w:rsid w:val="00374B8F"/>
    <w:rsid w:val="00374CA1"/>
    <w:rsid w:val="003753B8"/>
    <w:rsid w:val="00375D8B"/>
    <w:rsid w:val="00375E9F"/>
    <w:rsid w:val="003760AC"/>
    <w:rsid w:val="00376271"/>
    <w:rsid w:val="003769E5"/>
    <w:rsid w:val="0037703B"/>
    <w:rsid w:val="00377100"/>
    <w:rsid w:val="0037796A"/>
    <w:rsid w:val="003801C2"/>
    <w:rsid w:val="003807A8"/>
    <w:rsid w:val="00380A53"/>
    <w:rsid w:val="003815E1"/>
    <w:rsid w:val="00382A1D"/>
    <w:rsid w:val="00382D5D"/>
    <w:rsid w:val="00383355"/>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3FE1"/>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0DBC"/>
    <w:rsid w:val="003B211C"/>
    <w:rsid w:val="003B231F"/>
    <w:rsid w:val="003B24CF"/>
    <w:rsid w:val="003B2660"/>
    <w:rsid w:val="003B28B7"/>
    <w:rsid w:val="003B3379"/>
    <w:rsid w:val="003B3B43"/>
    <w:rsid w:val="003B3F9D"/>
    <w:rsid w:val="003B40CF"/>
    <w:rsid w:val="003B443B"/>
    <w:rsid w:val="003B4C16"/>
    <w:rsid w:val="003B4DF9"/>
    <w:rsid w:val="003B5491"/>
    <w:rsid w:val="003B5504"/>
    <w:rsid w:val="003B5716"/>
    <w:rsid w:val="003B59E4"/>
    <w:rsid w:val="003B5B68"/>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C7890"/>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856"/>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48E"/>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0F8"/>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6CD6"/>
    <w:rsid w:val="004178B9"/>
    <w:rsid w:val="00417988"/>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7074"/>
    <w:rsid w:val="00427807"/>
    <w:rsid w:val="004304E6"/>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A9D"/>
    <w:rsid w:val="00440391"/>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6E6"/>
    <w:rsid w:val="00456B3B"/>
    <w:rsid w:val="00456EDA"/>
    <w:rsid w:val="004577EA"/>
    <w:rsid w:val="00457A14"/>
    <w:rsid w:val="00457EEE"/>
    <w:rsid w:val="00460083"/>
    <w:rsid w:val="00460A6E"/>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847"/>
    <w:rsid w:val="00473992"/>
    <w:rsid w:val="004746D0"/>
    <w:rsid w:val="00474CAE"/>
    <w:rsid w:val="00475463"/>
    <w:rsid w:val="0047558D"/>
    <w:rsid w:val="0047601B"/>
    <w:rsid w:val="0047601E"/>
    <w:rsid w:val="004763E2"/>
    <w:rsid w:val="0047651B"/>
    <w:rsid w:val="004767EC"/>
    <w:rsid w:val="00476A69"/>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04A"/>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5F1"/>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A84"/>
    <w:rsid w:val="00494D8E"/>
    <w:rsid w:val="0049515D"/>
    <w:rsid w:val="00495278"/>
    <w:rsid w:val="00495455"/>
    <w:rsid w:val="00495796"/>
    <w:rsid w:val="00495809"/>
    <w:rsid w:val="00495E84"/>
    <w:rsid w:val="00497416"/>
    <w:rsid w:val="00497D47"/>
    <w:rsid w:val="00497FC5"/>
    <w:rsid w:val="004A04DD"/>
    <w:rsid w:val="004A0528"/>
    <w:rsid w:val="004A087A"/>
    <w:rsid w:val="004A088B"/>
    <w:rsid w:val="004A101A"/>
    <w:rsid w:val="004A1423"/>
    <w:rsid w:val="004A148B"/>
    <w:rsid w:val="004A2B4D"/>
    <w:rsid w:val="004A2D8A"/>
    <w:rsid w:val="004A2F5C"/>
    <w:rsid w:val="004A40F2"/>
    <w:rsid w:val="004A45F9"/>
    <w:rsid w:val="004A4A3B"/>
    <w:rsid w:val="004A506A"/>
    <w:rsid w:val="004A5FA9"/>
    <w:rsid w:val="004A61CA"/>
    <w:rsid w:val="004A6217"/>
    <w:rsid w:val="004A62D6"/>
    <w:rsid w:val="004A6BB5"/>
    <w:rsid w:val="004A6CD2"/>
    <w:rsid w:val="004A6D90"/>
    <w:rsid w:val="004A7031"/>
    <w:rsid w:val="004A746B"/>
    <w:rsid w:val="004A7AEE"/>
    <w:rsid w:val="004B090C"/>
    <w:rsid w:val="004B15EC"/>
    <w:rsid w:val="004B1A91"/>
    <w:rsid w:val="004B2086"/>
    <w:rsid w:val="004B2305"/>
    <w:rsid w:val="004B299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224"/>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AF7"/>
    <w:rsid w:val="004E6C22"/>
    <w:rsid w:val="004E75DE"/>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675F"/>
    <w:rsid w:val="00517F8D"/>
    <w:rsid w:val="0052012C"/>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C40"/>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3792F"/>
    <w:rsid w:val="005405C4"/>
    <w:rsid w:val="005406A4"/>
    <w:rsid w:val="00540F26"/>
    <w:rsid w:val="005414CB"/>
    <w:rsid w:val="00541A1C"/>
    <w:rsid w:val="00541B1F"/>
    <w:rsid w:val="00541B50"/>
    <w:rsid w:val="00541D5C"/>
    <w:rsid w:val="0054247B"/>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5EED"/>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BD2"/>
    <w:rsid w:val="00571E5C"/>
    <w:rsid w:val="005721BD"/>
    <w:rsid w:val="005722C2"/>
    <w:rsid w:val="0057266C"/>
    <w:rsid w:val="00572CAB"/>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001"/>
    <w:rsid w:val="00583151"/>
    <w:rsid w:val="005832A4"/>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313B"/>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A7D"/>
    <w:rsid w:val="00596BF0"/>
    <w:rsid w:val="00596DF4"/>
    <w:rsid w:val="00597405"/>
    <w:rsid w:val="005A0144"/>
    <w:rsid w:val="005A070A"/>
    <w:rsid w:val="005A0B26"/>
    <w:rsid w:val="005A0DD9"/>
    <w:rsid w:val="005A14E6"/>
    <w:rsid w:val="005A1BA8"/>
    <w:rsid w:val="005A1F9F"/>
    <w:rsid w:val="005A2186"/>
    <w:rsid w:val="005A2851"/>
    <w:rsid w:val="005A2FEB"/>
    <w:rsid w:val="005A34E3"/>
    <w:rsid w:val="005A350C"/>
    <w:rsid w:val="005A3535"/>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2A3"/>
    <w:rsid w:val="005B23C8"/>
    <w:rsid w:val="005B29CF"/>
    <w:rsid w:val="005B2FF1"/>
    <w:rsid w:val="005B331F"/>
    <w:rsid w:val="005B3AC0"/>
    <w:rsid w:val="005B3CF4"/>
    <w:rsid w:val="005B402E"/>
    <w:rsid w:val="005B442E"/>
    <w:rsid w:val="005B657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6AF"/>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1F81"/>
    <w:rsid w:val="005E2992"/>
    <w:rsid w:val="005E2AF7"/>
    <w:rsid w:val="005E2D85"/>
    <w:rsid w:val="005E336C"/>
    <w:rsid w:val="005E3A62"/>
    <w:rsid w:val="005E3AB6"/>
    <w:rsid w:val="005E4AF2"/>
    <w:rsid w:val="005E4DDB"/>
    <w:rsid w:val="005E587B"/>
    <w:rsid w:val="005E63B2"/>
    <w:rsid w:val="005E654B"/>
    <w:rsid w:val="005E67E2"/>
    <w:rsid w:val="005E6947"/>
    <w:rsid w:val="005E6E3C"/>
    <w:rsid w:val="005E7155"/>
    <w:rsid w:val="005E7228"/>
    <w:rsid w:val="005E7383"/>
    <w:rsid w:val="005E7631"/>
    <w:rsid w:val="005E7646"/>
    <w:rsid w:val="005E7DA8"/>
    <w:rsid w:val="005F02F1"/>
    <w:rsid w:val="005F0962"/>
    <w:rsid w:val="005F09E6"/>
    <w:rsid w:val="005F0E0A"/>
    <w:rsid w:val="005F0E30"/>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148"/>
    <w:rsid w:val="00612329"/>
    <w:rsid w:val="00612635"/>
    <w:rsid w:val="00612762"/>
    <w:rsid w:val="006129FE"/>
    <w:rsid w:val="00612BD9"/>
    <w:rsid w:val="00612E97"/>
    <w:rsid w:val="006130C9"/>
    <w:rsid w:val="0061328F"/>
    <w:rsid w:val="006133C9"/>
    <w:rsid w:val="00613633"/>
    <w:rsid w:val="00613842"/>
    <w:rsid w:val="006138A9"/>
    <w:rsid w:val="00613AB3"/>
    <w:rsid w:val="00613DEA"/>
    <w:rsid w:val="00613E66"/>
    <w:rsid w:val="00613E98"/>
    <w:rsid w:val="006141CF"/>
    <w:rsid w:val="00614B17"/>
    <w:rsid w:val="00614D0D"/>
    <w:rsid w:val="00615999"/>
    <w:rsid w:val="00615A29"/>
    <w:rsid w:val="00615AA6"/>
    <w:rsid w:val="00615B13"/>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8C5"/>
    <w:rsid w:val="00632D38"/>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9"/>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2E35"/>
    <w:rsid w:val="006533C5"/>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198A"/>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422"/>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5A55"/>
    <w:rsid w:val="00686102"/>
    <w:rsid w:val="0068633E"/>
    <w:rsid w:val="00686869"/>
    <w:rsid w:val="006868B0"/>
    <w:rsid w:val="00686FEE"/>
    <w:rsid w:val="0069069F"/>
    <w:rsid w:val="00690B17"/>
    <w:rsid w:val="006918FB"/>
    <w:rsid w:val="00691932"/>
    <w:rsid w:val="00692F64"/>
    <w:rsid w:val="006930D5"/>
    <w:rsid w:val="00693490"/>
    <w:rsid w:val="00693878"/>
    <w:rsid w:val="00693A79"/>
    <w:rsid w:val="00693E86"/>
    <w:rsid w:val="00694012"/>
    <w:rsid w:val="0069473D"/>
    <w:rsid w:val="00694996"/>
    <w:rsid w:val="00694B3C"/>
    <w:rsid w:val="00694FA3"/>
    <w:rsid w:val="006957B1"/>
    <w:rsid w:val="00695E15"/>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3BA5"/>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34"/>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17"/>
    <w:rsid w:val="006D0E52"/>
    <w:rsid w:val="006D1488"/>
    <w:rsid w:val="006D1B0A"/>
    <w:rsid w:val="006D201B"/>
    <w:rsid w:val="006D2023"/>
    <w:rsid w:val="006D2625"/>
    <w:rsid w:val="006D27CF"/>
    <w:rsid w:val="006D2AB4"/>
    <w:rsid w:val="006D2CA2"/>
    <w:rsid w:val="006D2D7F"/>
    <w:rsid w:val="006D3972"/>
    <w:rsid w:val="006D4392"/>
    <w:rsid w:val="006D475D"/>
    <w:rsid w:val="006D4A76"/>
    <w:rsid w:val="006D4D7E"/>
    <w:rsid w:val="006D5423"/>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A32"/>
    <w:rsid w:val="006F3D42"/>
    <w:rsid w:val="006F3D60"/>
    <w:rsid w:val="006F3F86"/>
    <w:rsid w:val="006F4369"/>
    <w:rsid w:val="006F4B1F"/>
    <w:rsid w:val="006F4D1A"/>
    <w:rsid w:val="006F5159"/>
    <w:rsid w:val="006F55F2"/>
    <w:rsid w:val="006F5A76"/>
    <w:rsid w:val="006F5AB6"/>
    <w:rsid w:val="006F5AD6"/>
    <w:rsid w:val="006F5F90"/>
    <w:rsid w:val="006F61D7"/>
    <w:rsid w:val="006F7279"/>
    <w:rsid w:val="006F7A70"/>
    <w:rsid w:val="0070019A"/>
    <w:rsid w:val="007001DA"/>
    <w:rsid w:val="00700436"/>
    <w:rsid w:val="007004CA"/>
    <w:rsid w:val="00700C7E"/>
    <w:rsid w:val="00700CBB"/>
    <w:rsid w:val="00700FF5"/>
    <w:rsid w:val="00701189"/>
    <w:rsid w:val="0070126D"/>
    <w:rsid w:val="007017EB"/>
    <w:rsid w:val="00701E5A"/>
    <w:rsid w:val="00701E9F"/>
    <w:rsid w:val="0070224A"/>
    <w:rsid w:val="00702909"/>
    <w:rsid w:val="00703168"/>
    <w:rsid w:val="00703C28"/>
    <w:rsid w:val="00703D94"/>
    <w:rsid w:val="007042CF"/>
    <w:rsid w:val="0070431A"/>
    <w:rsid w:val="007047FD"/>
    <w:rsid w:val="00705122"/>
    <w:rsid w:val="0070528E"/>
    <w:rsid w:val="00705291"/>
    <w:rsid w:val="00705741"/>
    <w:rsid w:val="00705D71"/>
    <w:rsid w:val="00706383"/>
    <w:rsid w:val="007066E2"/>
    <w:rsid w:val="00706730"/>
    <w:rsid w:val="0070684E"/>
    <w:rsid w:val="00707174"/>
    <w:rsid w:val="00707F2D"/>
    <w:rsid w:val="00710016"/>
    <w:rsid w:val="00710255"/>
    <w:rsid w:val="00710841"/>
    <w:rsid w:val="00710A2A"/>
    <w:rsid w:val="007114E9"/>
    <w:rsid w:val="00711574"/>
    <w:rsid w:val="00711743"/>
    <w:rsid w:val="007119CB"/>
    <w:rsid w:val="00711A71"/>
    <w:rsid w:val="00711DE7"/>
    <w:rsid w:val="007123ED"/>
    <w:rsid w:val="0071255C"/>
    <w:rsid w:val="00712DF1"/>
    <w:rsid w:val="00712EE0"/>
    <w:rsid w:val="00713770"/>
    <w:rsid w:val="007140A7"/>
    <w:rsid w:val="0071434B"/>
    <w:rsid w:val="007143E0"/>
    <w:rsid w:val="0071494D"/>
    <w:rsid w:val="00716124"/>
    <w:rsid w:val="007161A6"/>
    <w:rsid w:val="00716989"/>
    <w:rsid w:val="007169E1"/>
    <w:rsid w:val="00716E04"/>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52F"/>
    <w:rsid w:val="007245E9"/>
    <w:rsid w:val="00724EC4"/>
    <w:rsid w:val="00725193"/>
    <w:rsid w:val="007253FF"/>
    <w:rsid w:val="007256C8"/>
    <w:rsid w:val="007257BF"/>
    <w:rsid w:val="0072617B"/>
    <w:rsid w:val="007263FB"/>
    <w:rsid w:val="00726440"/>
    <w:rsid w:val="007267E8"/>
    <w:rsid w:val="00726A39"/>
    <w:rsid w:val="00726D8F"/>
    <w:rsid w:val="00726DB4"/>
    <w:rsid w:val="0072717E"/>
    <w:rsid w:val="007302DE"/>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6E6"/>
    <w:rsid w:val="00744BA4"/>
    <w:rsid w:val="00745354"/>
    <w:rsid w:val="00745421"/>
    <w:rsid w:val="007458B3"/>
    <w:rsid w:val="007465F0"/>
    <w:rsid w:val="00746708"/>
    <w:rsid w:val="00747261"/>
    <w:rsid w:val="00747331"/>
    <w:rsid w:val="007478D8"/>
    <w:rsid w:val="00747F64"/>
    <w:rsid w:val="00747F83"/>
    <w:rsid w:val="007509A5"/>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450"/>
    <w:rsid w:val="007575DF"/>
    <w:rsid w:val="0075778E"/>
    <w:rsid w:val="0075797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985"/>
    <w:rsid w:val="00766C69"/>
    <w:rsid w:val="00766F36"/>
    <w:rsid w:val="00767700"/>
    <w:rsid w:val="00767A22"/>
    <w:rsid w:val="00767B3E"/>
    <w:rsid w:val="0077027E"/>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5964"/>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957"/>
    <w:rsid w:val="00797456"/>
    <w:rsid w:val="00797B84"/>
    <w:rsid w:val="00797B98"/>
    <w:rsid w:val="007A059E"/>
    <w:rsid w:val="007A0661"/>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81"/>
    <w:rsid w:val="007B3CAD"/>
    <w:rsid w:val="007B4C03"/>
    <w:rsid w:val="007B4DF8"/>
    <w:rsid w:val="007B564E"/>
    <w:rsid w:val="007B57D1"/>
    <w:rsid w:val="007B57FB"/>
    <w:rsid w:val="007B5AF9"/>
    <w:rsid w:val="007B5B92"/>
    <w:rsid w:val="007B5C61"/>
    <w:rsid w:val="007B6A1B"/>
    <w:rsid w:val="007B6A47"/>
    <w:rsid w:val="007B6AD8"/>
    <w:rsid w:val="007B724F"/>
    <w:rsid w:val="007B7ECA"/>
    <w:rsid w:val="007B7F32"/>
    <w:rsid w:val="007C03F8"/>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7F7764"/>
    <w:rsid w:val="00801018"/>
    <w:rsid w:val="008011A7"/>
    <w:rsid w:val="008014D3"/>
    <w:rsid w:val="00801A6C"/>
    <w:rsid w:val="00802248"/>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105"/>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02"/>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3C"/>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4E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751"/>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25C"/>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986"/>
    <w:rsid w:val="008A3B8A"/>
    <w:rsid w:val="008A3D48"/>
    <w:rsid w:val="008A3E74"/>
    <w:rsid w:val="008A3FF9"/>
    <w:rsid w:val="008A4488"/>
    <w:rsid w:val="008A47EA"/>
    <w:rsid w:val="008A4873"/>
    <w:rsid w:val="008A4B7C"/>
    <w:rsid w:val="008A5B0A"/>
    <w:rsid w:val="008A5D65"/>
    <w:rsid w:val="008A622A"/>
    <w:rsid w:val="008A6446"/>
    <w:rsid w:val="008A6AD5"/>
    <w:rsid w:val="008A78C5"/>
    <w:rsid w:val="008A7AA8"/>
    <w:rsid w:val="008B0019"/>
    <w:rsid w:val="008B00B8"/>
    <w:rsid w:val="008B03A4"/>
    <w:rsid w:val="008B0908"/>
    <w:rsid w:val="008B0B57"/>
    <w:rsid w:val="008B11CC"/>
    <w:rsid w:val="008B1339"/>
    <w:rsid w:val="008B1ACF"/>
    <w:rsid w:val="008B1DD6"/>
    <w:rsid w:val="008B225B"/>
    <w:rsid w:val="008B244C"/>
    <w:rsid w:val="008B26F2"/>
    <w:rsid w:val="008B2966"/>
    <w:rsid w:val="008B3120"/>
    <w:rsid w:val="008B31C8"/>
    <w:rsid w:val="008B34DD"/>
    <w:rsid w:val="008B39BD"/>
    <w:rsid w:val="008B42B3"/>
    <w:rsid w:val="008B4A43"/>
    <w:rsid w:val="008B5001"/>
    <w:rsid w:val="008B5583"/>
    <w:rsid w:val="008B63C9"/>
    <w:rsid w:val="008B6925"/>
    <w:rsid w:val="008B700A"/>
    <w:rsid w:val="008B71B5"/>
    <w:rsid w:val="008B7526"/>
    <w:rsid w:val="008C01A1"/>
    <w:rsid w:val="008C1343"/>
    <w:rsid w:val="008C17D2"/>
    <w:rsid w:val="008C201B"/>
    <w:rsid w:val="008C2294"/>
    <w:rsid w:val="008C2DDE"/>
    <w:rsid w:val="008C35C0"/>
    <w:rsid w:val="008C3786"/>
    <w:rsid w:val="008C3913"/>
    <w:rsid w:val="008C3CF3"/>
    <w:rsid w:val="008C3EA7"/>
    <w:rsid w:val="008C3ECF"/>
    <w:rsid w:val="008C3FBC"/>
    <w:rsid w:val="008C3FD5"/>
    <w:rsid w:val="008C3FDA"/>
    <w:rsid w:val="008C40FD"/>
    <w:rsid w:val="008C41C7"/>
    <w:rsid w:val="008C4238"/>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08B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682"/>
    <w:rsid w:val="008E5A39"/>
    <w:rsid w:val="008E628A"/>
    <w:rsid w:val="008E663D"/>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2F49"/>
    <w:rsid w:val="008F318C"/>
    <w:rsid w:val="008F35D8"/>
    <w:rsid w:val="008F3609"/>
    <w:rsid w:val="008F3E39"/>
    <w:rsid w:val="008F4049"/>
    <w:rsid w:val="008F411A"/>
    <w:rsid w:val="008F424E"/>
    <w:rsid w:val="008F437C"/>
    <w:rsid w:val="008F4C51"/>
    <w:rsid w:val="008F4D68"/>
    <w:rsid w:val="008F4E04"/>
    <w:rsid w:val="008F4F7D"/>
    <w:rsid w:val="008F5255"/>
    <w:rsid w:val="008F5667"/>
    <w:rsid w:val="008F5901"/>
    <w:rsid w:val="008F5EEB"/>
    <w:rsid w:val="008F6A7E"/>
    <w:rsid w:val="008F6BA9"/>
    <w:rsid w:val="008F6D10"/>
    <w:rsid w:val="008F6D56"/>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078F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1CD4"/>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0434"/>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89A"/>
    <w:rsid w:val="00942B5A"/>
    <w:rsid w:val="0094327C"/>
    <w:rsid w:val="00943778"/>
    <w:rsid w:val="009437EF"/>
    <w:rsid w:val="00943A1C"/>
    <w:rsid w:val="00943BBB"/>
    <w:rsid w:val="00943DB2"/>
    <w:rsid w:val="009441B1"/>
    <w:rsid w:val="0094430C"/>
    <w:rsid w:val="009444FD"/>
    <w:rsid w:val="00944D4B"/>
    <w:rsid w:val="00944F4A"/>
    <w:rsid w:val="00944FCF"/>
    <w:rsid w:val="009455A8"/>
    <w:rsid w:val="009457EF"/>
    <w:rsid w:val="00945F01"/>
    <w:rsid w:val="00946543"/>
    <w:rsid w:val="00946719"/>
    <w:rsid w:val="00946A14"/>
    <w:rsid w:val="00946A34"/>
    <w:rsid w:val="00947988"/>
    <w:rsid w:val="00947A83"/>
    <w:rsid w:val="00947C72"/>
    <w:rsid w:val="00947CF2"/>
    <w:rsid w:val="00947E30"/>
    <w:rsid w:val="00947EE6"/>
    <w:rsid w:val="009507C2"/>
    <w:rsid w:val="00950BCA"/>
    <w:rsid w:val="00950F35"/>
    <w:rsid w:val="00952203"/>
    <w:rsid w:val="009523D7"/>
    <w:rsid w:val="00952DFE"/>
    <w:rsid w:val="00953381"/>
    <w:rsid w:val="009537A0"/>
    <w:rsid w:val="00953838"/>
    <w:rsid w:val="009539AE"/>
    <w:rsid w:val="00953A6E"/>
    <w:rsid w:val="00953FC7"/>
    <w:rsid w:val="009548C2"/>
    <w:rsid w:val="009548CA"/>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8D5"/>
    <w:rsid w:val="00966A73"/>
    <w:rsid w:val="00967345"/>
    <w:rsid w:val="0096752B"/>
    <w:rsid w:val="00967944"/>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119"/>
    <w:rsid w:val="009805B5"/>
    <w:rsid w:val="009805DC"/>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09D"/>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43EF"/>
    <w:rsid w:val="00995B06"/>
    <w:rsid w:val="0099621E"/>
    <w:rsid w:val="009963B4"/>
    <w:rsid w:val="00996794"/>
    <w:rsid w:val="00996AB3"/>
    <w:rsid w:val="00997316"/>
    <w:rsid w:val="009979DE"/>
    <w:rsid w:val="00997A76"/>
    <w:rsid w:val="00997AB2"/>
    <w:rsid w:val="00997C8D"/>
    <w:rsid w:val="00997CE9"/>
    <w:rsid w:val="00997D5B"/>
    <w:rsid w:val="009A0245"/>
    <w:rsid w:val="009A03D1"/>
    <w:rsid w:val="009A05D8"/>
    <w:rsid w:val="009A0628"/>
    <w:rsid w:val="009A0EE3"/>
    <w:rsid w:val="009A19AF"/>
    <w:rsid w:val="009A1C6B"/>
    <w:rsid w:val="009A274E"/>
    <w:rsid w:val="009A2B79"/>
    <w:rsid w:val="009A30EF"/>
    <w:rsid w:val="009A386B"/>
    <w:rsid w:val="009A3CAE"/>
    <w:rsid w:val="009A415B"/>
    <w:rsid w:val="009A4ABE"/>
    <w:rsid w:val="009A5289"/>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B7E4E"/>
    <w:rsid w:val="009C0DF7"/>
    <w:rsid w:val="009C0E48"/>
    <w:rsid w:val="009C1CDE"/>
    <w:rsid w:val="009C2525"/>
    <w:rsid w:val="009C2718"/>
    <w:rsid w:val="009C2BF8"/>
    <w:rsid w:val="009C2DCB"/>
    <w:rsid w:val="009C2F4D"/>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86C"/>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163"/>
    <w:rsid w:val="00A2220E"/>
    <w:rsid w:val="00A2270F"/>
    <w:rsid w:val="00A2318E"/>
    <w:rsid w:val="00A2325A"/>
    <w:rsid w:val="00A23E37"/>
    <w:rsid w:val="00A24024"/>
    <w:rsid w:val="00A2402B"/>
    <w:rsid w:val="00A243A0"/>
    <w:rsid w:val="00A24A09"/>
    <w:rsid w:val="00A24F87"/>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82B"/>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7E"/>
    <w:rsid w:val="00A464E2"/>
    <w:rsid w:val="00A468EC"/>
    <w:rsid w:val="00A476EF"/>
    <w:rsid w:val="00A506A9"/>
    <w:rsid w:val="00A50948"/>
    <w:rsid w:val="00A51621"/>
    <w:rsid w:val="00A51681"/>
    <w:rsid w:val="00A51763"/>
    <w:rsid w:val="00A51815"/>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3FDE"/>
    <w:rsid w:val="00A640E4"/>
    <w:rsid w:val="00A6429F"/>
    <w:rsid w:val="00A64672"/>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C1E"/>
    <w:rsid w:val="00A74074"/>
    <w:rsid w:val="00A74C7C"/>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19"/>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19E"/>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B9D"/>
    <w:rsid w:val="00AB4D70"/>
    <w:rsid w:val="00AB4E3C"/>
    <w:rsid w:val="00AB5702"/>
    <w:rsid w:val="00AB6194"/>
    <w:rsid w:val="00AB61AF"/>
    <w:rsid w:val="00AB61B4"/>
    <w:rsid w:val="00AB6279"/>
    <w:rsid w:val="00AB64B8"/>
    <w:rsid w:val="00AB6C73"/>
    <w:rsid w:val="00AB7158"/>
    <w:rsid w:val="00AB7563"/>
    <w:rsid w:val="00AB76BB"/>
    <w:rsid w:val="00AB78FA"/>
    <w:rsid w:val="00AB7D26"/>
    <w:rsid w:val="00AB7E4F"/>
    <w:rsid w:val="00AC0987"/>
    <w:rsid w:val="00AC0B68"/>
    <w:rsid w:val="00AC0C4F"/>
    <w:rsid w:val="00AC0DDF"/>
    <w:rsid w:val="00AC11DF"/>
    <w:rsid w:val="00AC1518"/>
    <w:rsid w:val="00AC1913"/>
    <w:rsid w:val="00AC1DC3"/>
    <w:rsid w:val="00AC1F74"/>
    <w:rsid w:val="00AC2260"/>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D1"/>
    <w:rsid w:val="00AC709C"/>
    <w:rsid w:val="00AC70C9"/>
    <w:rsid w:val="00AC77B0"/>
    <w:rsid w:val="00AC7B97"/>
    <w:rsid w:val="00AC7C43"/>
    <w:rsid w:val="00AC7E8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3E"/>
    <w:rsid w:val="00AE2FE6"/>
    <w:rsid w:val="00AE32FA"/>
    <w:rsid w:val="00AE3A3E"/>
    <w:rsid w:val="00AE3DC4"/>
    <w:rsid w:val="00AE4585"/>
    <w:rsid w:val="00AE45DB"/>
    <w:rsid w:val="00AE4AD3"/>
    <w:rsid w:val="00AE4B07"/>
    <w:rsid w:val="00AE62B0"/>
    <w:rsid w:val="00AE67F7"/>
    <w:rsid w:val="00AE6863"/>
    <w:rsid w:val="00AE6C84"/>
    <w:rsid w:val="00AE6EA9"/>
    <w:rsid w:val="00AE6F5F"/>
    <w:rsid w:val="00AE7B56"/>
    <w:rsid w:val="00AE7F1F"/>
    <w:rsid w:val="00AE7F31"/>
    <w:rsid w:val="00AF0034"/>
    <w:rsid w:val="00AF0113"/>
    <w:rsid w:val="00AF06A3"/>
    <w:rsid w:val="00AF1159"/>
    <w:rsid w:val="00AF156F"/>
    <w:rsid w:val="00AF19C5"/>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1ECC"/>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2A8"/>
    <w:rsid w:val="00B0666F"/>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0"/>
    <w:rsid w:val="00B17BDF"/>
    <w:rsid w:val="00B20602"/>
    <w:rsid w:val="00B20BC5"/>
    <w:rsid w:val="00B21711"/>
    <w:rsid w:val="00B21ADE"/>
    <w:rsid w:val="00B2226C"/>
    <w:rsid w:val="00B2247C"/>
    <w:rsid w:val="00B226EF"/>
    <w:rsid w:val="00B2286E"/>
    <w:rsid w:val="00B22BD5"/>
    <w:rsid w:val="00B23010"/>
    <w:rsid w:val="00B240D0"/>
    <w:rsid w:val="00B244BD"/>
    <w:rsid w:val="00B24906"/>
    <w:rsid w:val="00B24D9E"/>
    <w:rsid w:val="00B24DBF"/>
    <w:rsid w:val="00B2544D"/>
    <w:rsid w:val="00B257FC"/>
    <w:rsid w:val="00B2584E"/>
    <w:rsid w:val="00B259C8"/>
    <w:rsid w:val="00B25FF3"/>
    <w:rsid w:val="00B2622D"/>
    <w:rsid w:val="00B26E6B"/>
    <w:rsid w:val="00B271AA"/>
    <w:rsid w:val="00B2758C"/>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17"/>
    <w:rsid w:val="00B32FE2"/>
    <w:rsid w:val="00B331A3"/>
    <w:rsid w:val="00B3328C"/>
    <w:rsid w:val="00B33EC7"/>
    <w:rsid w:val="00B34C7B"/>
    <w:rsid w:val="00B355D6"/>
    <w:rsid w:val="00B35A38"/>
    <w:rsid w:val="00B35AE6"/>
    <w:rsid w:val="00B36189"/>
    <w:rsid w:val="00B36708"/>
    <w:rsid w:val="00B36DB7"/>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6D71"/>
    <w:rsid w:val="00B47701"/>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42A"/>
    <w:rsid w:val="00B57D62"/>
    <w:rsid w:val="00B57E2A"/>
    <w:rsid w:val="00B57F87"/>
    <w:rsid w:val="00B57FE5"/>
    <w:rsid w:val="00B600B2"/>
    <w:rsid w:val="00B61C6C"/>
    <w:rsid w:val="00B621C6"/>
    <w:rsid w:val="00B6248E"/>
    <w:rsid w:val="00B626DA"/>
    <w:rsid w:val="00B62A7E"/>
    <w:rsid w:val="00B63374"/>
    <w:rsid w:val="00B633D4"/>
    <w:rsid w:val="00B6347F"/>
    <w:rsid w:val="00B6443B"/>
    <w:rsid w:val="00B644B5"/>
    <w:rsid w:val="00B64706"/>
    <w:rsid w:val="00B64959"/>
    <w:rsid w:val="00B64DE0"/>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057"/>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768"/>
    <w:rsid w:val="00B90BE6"/>
    <w:rsid w:val="00B90BF5"/>
    <w:rsid w:val="00B9142B"/>
    <w:rsid w:val="00B91454"/>
    <w:rsid w:val="00B914C9"/>
    <w:rsid w:val="00B91B9B"/>
    <w:rsid w:val="00B92238"/>
    <w:rsid w:val="00B92710"/>
    <w:rsid w:val="00B931AC"/>
    <w:rsid w:val="00B93790"/>
    <w:rsid w:val="00B93A62"/>
    <w:rsid w:val="00B93B76"/>
    <w:rsid w:val="00B93C07"/>
    <w:rsid w:val="00B94045"/>
    <w:rsid w:val="00B9423B"/>
    <w:rsid w:val="00B9484F"/>
    <w:rsid w:val="00B94C04"/>
    <w:rsid w:val="00B94EB1"/>
    <w:rsid w:val="00B955DF"/>
    <w:rsid w:val="00B959BB"/>
    <w:rsid w:val="00B95F4B"/>
    <w:rsid w:val="00B95FBB"/>
    <w:rsid w:val="00B96406"/>
    <w:rsid w:val="00B9650D"/>
    <w:rsid w:val="00B966F1"/>
    <w:rsid w:val="00B96AFB"/>
    <w:rsid w:val="00B97192"/>
    <w:rsid w:val="00B97419"/>
    <w:rsid w:val="00B97504"/>
    <w:rsid w:val="00B97505"/>
    <w:rsid w:val="00B97883"/>
    <w:rsid w:val="00B97A0D"/>
    <w:rsid w:val="00BA0A3E"/>
    <w:rsid w:val="00BA0ADD"/>
    <w:rsid w:val="00BA11A9"/>
    <w:rsid w:val="00BA1BD8"/>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6AB"/>
    <w:rsid w:val="00BC770A"/>
    <w:rsid w:val="00BC7855"/>
    <w:rsid w:val="00BD04C6"/>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4E89"/>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547"/>
    <w:rsid w:val="00C03747"/>
    <w:rsid w:val="00C03F7A"/>
    <w:rsid w:val="00C0486E"/>
    <w:rsid w:val="00C0499F"/>
    <w:rsid w:val="00C04CCB"/>
    <w:rsid w:val="00C052B7"/>
    <w:rsid w:val="00C057BF"/>
    <w:rsid w:val="00C0585D"/>
    <w:rsid w:val="00C05C01"/>
    <w:rsid w:val="00C06F89"/>
    <w:rsid w:val="00C07011"/>
    <w:rsid w:val="00C07EF1"/>
    <w:rsid w:val="00C07F22"/>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51"/>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27990"/>
    <w:rsid w:val="00C27DF1"/>
    <w:rsid w:val="00C30DCA"/>
    <w:rsid w:val="00C32263"/>
    <w:rsid w:val="00C32CA7"/>
    <w:rsid w:val="00C33326"/>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76"/>
    <w:rsid w:val="00C53506"/>
    <w:rsid w:val="00C5359C"/>
    <w:rsid w:val="00C536F2"/>
    <w:rsid w:val="00C538D7"/>
    <w:rsid w:val="00C53A0E"/>
    <w:rsid w:val="00C53C4A"/>
    <w:rsid w:val="00C54DDD"/>
    <w:rsid w:val="00C54E8D"/>
    <w:rsid w:val="00C550F0"/>
    <w:rsid w:val="00C56191"/>
    <w:rsid w:val="00C563FC"/>
    <w:rsid w:val="00C569C1"/>
    <w:rsid w:val="00C56A7E"/>
    <w:rsid w:val="00C56E89"/>
    <w:rsid w:val="00C56EB4"/>
    <w:rsid w:val="00C574EA"/>
    <w:rsid w:val="00C578C7"/>
    <w:rsid w:val="00C57DE6"/>
    <w:rsid w:val="00C601B1"/>
    <w:rsid w:val="00C60C6D"/>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2D"/>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78"/>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40D9"/>
    <w:rsid w:val="00CA421E"/>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8A0"/>
    <w:rsid w:val="00CB294E"/>
    <w:rsid w:val="00CB2C47"/>
    <w:rsid w:val="00CB2E76"/>
    <w:rsid w:val="00CB3007"/>
    <w:rsid w:val="00CB314D"/>
    <w:rsid w:val="00CB3319"/>
    <w:rsid w:val="00CB3426"/>
    <w:rsid w:val="00CB34DB"/>
    <w:rsid w:val="00CB38EF"/>
    <w:rsid w:val="00CB3D08"/>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7E9"/>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91"/>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5E2B"/>
    <w:rsid w:val="00CE7163"/>
    <w:rsid w:val="00CE720B"/>
    <w:rsid w:val="00CE779B"/>
    <w:rsid w:val="00CE7A2C"/>
    <w:rsid w:val="00CE7C6E"/>
    <w:rsid w:val="00CF08B0"/>
    <w:rsid w:val="00CF0C23"/>
    <w:rsid w:val="00CF0C9F"/>
    <w:rsid w:val="00CF0DA0"/>
    <w:rsid w:val="00CF0DAD"/>
    <w:rsid w:val="00CF1264"/>
    <w:rsid w:val="00CF14D5"/>
    <w:rsid w:val="00CF175F"/>
    <w:rsid w:val="00CF1933"/>
    <w:rsid w:val="00CF19BD"/>
    <w:rsid w:val="00CF1D8A"/>
    <w:rsid w:val="00CF212D"/>
    <w:rsid w:val="00CF2131"/>
    <w:rsid w:val="00CF23B8"/>
    <w:rsid w:val="00CF268C"/>
    <w:rsid w:val="00CF26F9"/>
    <w:rsid w:val="00CF2CD2"/>
    <w:rsid w:val="00CF30B2"/>
    <w:rsid w:val="00CF3BA6"/>
    <w:rsid w:val="00CF3C1A"/>
    <w:rsid w:val="00CF4FF9"/>
    <w:rsid w:val="00CF5A72"/>
    <w:rsid w:val="00CF5B6A"/>
    <w:rsid w:val="00CF6421"/>
    <w:rsid w:val="00CF66AF"/>
    <w:rsid w:val="00CF70FE"/>
    <w:rsid w:val="00CF7515"/>
    <w:rsid w:val="00D0060D"/>
    <w:rsid w:val="00D00664"/>
    <w:rsid w:val="00D00A64"/>
    <w:rsid w:val="00D00B6E"/>
    <w:rsid w:val="00D014AE"/>
    <w:rsid w:val="00D01A7C"/>
    <w:rsid w:val="00D01CC9"/>
    <w:rsid w:val="00D01D8E"/>
    <w:rsid w:val="00D023BF"/>
    <w:rsid w:val="00D02850"/>
    <w:rsid w:val="00D02D65"/>
    <w:rsid w:val="00D0320A"/>
    <w:rsid w:val="00D034AE"/>
    <w:rsid w:val="00D03960"/>
    <w:rsid w:val="00D03C07"/>
    <w:rsid w:val="00D03D86"/>
    <w:rsid w:val="00D041DB"/>
    <w:rsid w:val="00D04C35"/>
    <w:rsid w:val="00D04E1C"/>
    <w:rsid w:val="00D05797"/>
    <w:rsid w:val="00D0581F"/>
    <w:rsid w:val="00D060F4"/>
    <w:rsid w:val="00D06221"/>
    <w:rsid w:val="00D063EF"/>
    <w:rsid w:val="00D07400"/>
    <w:rsid w:val="00D07815"/>
    <w:rsid w:val="00D07B90"/>
    <w:rsid w:val="00D07DE6"/>
    <w:rsid w:val="00D10920"/>
    <w:rsid w:val="00D10985"/>
    <w:rsid w:val="00D10BB0"/>
    <w:rsid w:val="00D10C69"/>
    <w:rsid w:val="00D10EA7"/>
    <w:rsid w:val="00D1142B"/>
    <w:rsid w:val="00D11A5A"/>
    <w:rsid w:val="00D12978"/>
    <w:rsid w:val="00D12C93"/>
    <w:rsid w:val="00D13E20"/>
    <w:rsid w:val="00D1422D"/>
    <w:rsid w:val="00D14572"/>
    <w:rsid w:val="00D148A0"/>
    <w:rsid w:val="00D14A1A"/>
    <w:rsid w:val="00D15306"/>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837"/>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A91"/>
    <w:rsid w:val="00D31BB0"/>
    <w:rsid w:val="00D31DB2"/>
    <w:rsid w:val="00D33A00"/>
    <w:rsid w:val="00D34366"/>
    <w:rsid w:val="00D34690"/>
    <w:rsid w:val="00D348AC"/>
    <w:rsid w:val="00D34B5F"/>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655"/>
    <w:rsid w:val="00D446DF"/>
    <w:rsid w:val="00D4474E"/>
    <w:rsid w:val="00D44C70"/>
    <w:rsid w:val="00D4518A"/>
    <w:rsid w:val="00D457D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B30"/>
    <w:rsid w:val="00D60E3C"/>
    <w:rsid w:val="00D611EE"/>
    <w:rsid w:val="00D61478"/>
    <w:rsid w:val="00D61554"/>
    <w:rsid w:val="00D616EC"/>
    <w:rsid w:val="00D61DE5"/>
    <w:rsid w:val="00D62461"/>
    <w:rsid w:val="00D62890"/>
    <w:rsid w:val="00D62A02"/>
    <w:rsid w:val="00D62CD2"/>
    <w:rsid w:val="00D6309B"/>
    <w:rsid w:val="00D632B7"/>
    <w:rsid w:val="00D64204"/>
    <w:rsid w:val="00D642C4"/>
    <w:rsid w:val="00D6540E"/>
    <w:rsid w:val="00D65AEB"/>
    <w:rsid w:val="00D6610B"/>
    <w:rsid w:val="00D66DEF"/>
    <w:rsid w:val="00D67464"/>
    <w:rsid w:val="00D67770"/>
    <w:rsid w:val="00D67B93"/>
    <w:rsid w:val="00D71480"/>
    <w:rsid w:val="00D71739"/>
    <w:rsid w:val="00D7177B"/>
    <w:rsid w:val="00D71AEC"/>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AF"/>
    <w:rsid w:val="00D77927"/>
    <w:rsid w:val="00D77A5E"/>
    <w:rsid w:val="00D77A78"/>
    <w:rsid w:val="00D80912"/>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021"/>
    <w:rsid w:val="00D9016A"/>
    <w:rsid w:val="00D90A8B"/>
    <w:rsid w:val="00D90F34"/>
    <w:rsid w:val="00D9122F"/>
    <w:rsid w:val="00D91286"/>
    <w:rsid w:val="00D91438"/>
    <w:rsid w:val="00D9186C"/>
    <w:rsid w:val="00D91C96"/>
    <w:rsid w:val="00D91E6A"/>
    <w:rsid w:val="00D91F4E"/>
    <w:rsid w:val="00D9206C"/>
    <w:rsid w:val="00D920E3"/>
    <w:rsid w:val="00D9246C"/>
    <w:rsid w:val="00D92984"/>
    <w:rsid w:val="00D92BD7"/>
    <w:rsid w:val="00D9389A"/>
    <w:rsid w:val="00D93976"/>
    <w:rsid w:val="00D93CAF"/>
    <w:rsid w:val="00D94B2E"/>
    <w:rsid w:val="00D95268"/>
    <w:rsid w:val="00D952FA"/>
    <w:rsid w:val="00D9541E"/>
    <w:rsid w:val="00D95981"/>
    <w:rsid w:val="00D95D7F"/>
    <w:rsid w:val="00D96A9B"/>
    <w:rsid w:val="00D9736C"/>
    <w:rsid w:val="00D97561"/>
    <w:rsid w:val="00D9765D"/>
    <w:rsid w:val="00D9778C"/>
    <w:rsid w:val="00D977AF"/>
    <w:rsid w:val="00DA015F"/>
    <w:rsid w:val="00DA0234"/>
    <w:rsid w:val="00DA049F"/>
    <w:rsid w:val="00DA0C95"/>
    <w:rsid w:val="00DA10A8"/>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5B7"/>
    <w:rsid w:val="00DD25E1"/>
    <w:rsid w:val="00DD26E4"/>
    <w:rsid w:val="00DD298D"/>
    <w:rsid w:val="00DD2B60"/>
    <w:rsid w:val="00DD2BC1"/>
    <w:rsid w:val="00DD3673"/>
    <w:rsid w:val="00DD3ACD"/>
    <w:rsid w:val="00DD3DE8"/>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315"/>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6FDB"/>
    <w:rsid w:val="00DF73B1"/>
    <w:rsid w:val="00DF7501"/>
    <w:rsid w:val="00DF7A96"/>
    <w:rsid w:val="00DF7AD5"/>
    <w:rsid w:val="00DF7B6F"/>
    <w:rsid w:val="00DF7CD7"/>
    <w:rsid w:val="00E001FC"/>
    <w:rsid w:val="00E003F7"/>
    <w:rsid w:val="00E00B94"/>
    <w:rsid w:val="00E00DCC"/>
    <w:rsid w:val="00E01355"/>
    <w:rsid w:val="00E013C7"/>
    <w:rsid w:val="00E01B94"/>
    <w:rsid w:val="00E01D16"/>
    <w:rsid w:val="00E0257F"/>
    <w:rsid w:val="00E028E3"/>
    <w:rsid w:val="00E02F72"/>
    <w:rsid w:val="00E03B27"/>
    <w:rsid w:val="00E040ED"/>
    <w:rsid w:val="00E044F7"/>
    <w:rsid w:val="00E04BAC"/>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0B"/>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908"/>
    <w:rsid w:val="00E25BCA"/>
    <w:rsid w:val="00E25CA0"/>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445"/>
    <w:rsid w:val="00E346B1"/>
    <w:rsid w:val="00E34897"/>
    <w:rsid w:val="00E34C8A"/>
    <w:rsid w:val="00E34EF4"/>
    <w:rsid w:val="00E36139"/>
    <w:rsid w:val="00E36260"/>
    <w:rsid w:val="00E368DD"/>
    <w:rsid w:val="00E37269"/>
    <w:rsid w:val="00E3749A"/>
    <w:rsid w:val="00E37762"/>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2D2"/>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7A"/>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E8D"/>
    <w:rsid w:val="00E56EE0"/>
    <w:rsid w:val="00E571EE"/>
    <w:rsid w:val="00E573F7"/>
    <w:rsid w:val="00E6045D"/>
    <w:rsid w:val="00E606C6"/>
    <w:rsid w:val="00E60C8B"/>
    <w:rsid w:val="00E612B9"/>
    <w:rsid w:val="00E6162E"/>
    <w:rsid w:val="00E616B5"/>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2F"/>
    <w:rsid w:val="00E76B3A"/>
    <w:rsid w:val="00E76BC6"/>
    <w:rsid w:val="00E80488"/>
    <w:rsid w:val="00E808C7"/>
    <w:rsid w:val="00E80B7F"/>
    <w:rsid w:val="00E81572"/>
    <w:rsid w:val="00E816E0"/>
    <w:rsid w:val="00E81912"/>
    <w:rsid w:val="00E822C0"/>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041"/>
    <w:rsid w:val="00E9369B"/>
    <w:rsid w:val="00E947D0"/>
    <w:rsid w:val="00E94F26"/>
    <w:rsid w:val="00E954FF"/>
    <w:rsid w:val="00E95629"/>
    <w:rsid w:val="00E958A5"/>
    <w:rsid w:val="00E96568"/>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0F64"/>
    <w:rsid w:val="00EB1644"/>
    <w:rsid w:val="00EB19F2"/>
    <w:rsid w:val="00EB1C75"/>
    <w:rsid w:val="00EB1F03"/>
    <w:rsid w:val="00EB2BC1"/>
    <w:rsid w:val="00EB2D4D"/>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B65"/>
    <w:rsid w:val="00EC2C26"/>
    <w:rsid w:val="00EC3861"/>
    <w:rsid w:val="00EC4F9F"/>
    <w:rsid w:val="00EC509C"/>
    <w:rsid w:val="00EC5301"/>
    <w:rsid w:val="00EC5CA8"/>
    <w:rsid w:val="00EC64B5"/>
    <w:rsid w:val="00EC685F"/>
    <w:rsid w:val="00EC69A8"/>
    <w:rsid w:val="00EC6DB6"/>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622"/>
    <w:rsid w:val="00ED5A04"/>
    <w:rsid w:val="00ED6530"/>
    <w:rsid w:val="00ED670A"/>
    <w:rsid w:val="00ED6990"/>
    <w:rsid w:val="00ED6B01"/>
    <w:rsid w:val="00ED6D3A"/>
    <w:rsid w:val="00ED72CB"/>
    <w:rsid w:val="00ED73CC"/>
    <w:rsid w:val="00ED7560"/>
    <w:rsid w:val="00ED7A08"/>
    <w:rsid w:val="00ED7E79"/>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362"/>
    <w:rsid w:val="00EF1C96"/>
    <w:rsid w:val="00EF1DAE"/>
    <w:rsid w:val="00EF1F1B"/>
    <w:rsid w:val="00EF377C"/>
    <w:rsid w:val="00EF3D86"/>
    <w:rsid w:val="00EF3DC2"/>
    <w:rsid w:val="00EF3E64"/>
    <w:rsid w:val="00EF3EB6"/>
    <w:rsid w:val="00EF4240"/>
    <w:rsid w:val="00EF4C23"/>
    <w:rsid w:val="00EF4DD2"/>
    <w:rsid w:val="00EF5C37"/>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6FC1"/>
    <w:rsid w:val="00F071B6"/>
    <w:rsid w:val="00F0738E"/>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5DE6"/>
    <w:rsid w:val="00F261E6"/>
    <w:rsid w:val="00F265EC"/>
    <w:rsid w:val="00F266B1"/>
    <w:rsid w:val="00F267F0"/>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0CF7"/>
    <w:rsid w:val="00F413DE"/>
    <w:rsid w:val="00F41917"/>
    <w:rsid w:val="00F41FB5"/>
    <w:rsid w:val="00F422BC"/>
    <w:rsid w:val="00F42AD4"/>
    <w:rsid w:val="00F4324C"/>
    <w:rsid w:val="00F43AFE"/>
    <w:rsid w:val="00F441E5"/>
    <w:rsid w:val="00F4485A"/>
    <w:rsid w:val="00F44AF6"/>
    <w:rsid w:val="00F44E39"/>
    <w:rsid w:val="00F452B7"/>
    <w:rsid w:val="00F45528"/>
    <w:rsid w:val="00F456AB"/>
    <w:rsid w:val="00F45780"/>
    <w:rsid w:val="00F4699C"/>
    <w:rsid w:val="00F4732B"/>
    <w:rsid w:val="00F476A9"/>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352"/>
    <w:rsid w:val="00F63D7D"/>
    <w:rsid w:val="00F640FB"/>
    <w:rsid w:val="00F64B57"/>
    <w:rsid w:val="00F64B73"/>
    <w:rsid w:val="00F64F8E"/>
    <w:rsid w:val="00F65195"/>
    <w:rsid w:val="00F653F9"/>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39B9"/>
    <w:rsid w:val="00F745D1"/>
    <w:rsid w:val="00F746AD"/>
    <w:rsid w:val="00F74E4E"/>
    <w:rsid w:val="00F74FF2"/>
    <w:rsid w:val="00F752BF"/>
    <w:rsid w:val="00F75600"/>
    <w:rsid w:val="00F757B3"/>
    <w:rsid w:val="00F75C16"/>
    <w:rsid w:val="00F75F32"/>
    <w:rsid w:val="00F761C2"/>
    <w:rsid w:val="00F773B2"/>
    <w:rsid w:val="00F7771A"/>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9B3"/>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312"/>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5E0"/>
    <w:rsid w:val="00FE49AC"/>
    <w:rsid w:val="00FE4EC9"/>
    <w:rsid w:val="00FE4FB6"/>
    <w:rsid w:val="00FE4FE2"/>
    <w:rsid w:val="00FE5042"/>
    <w:rsid w:val="00FE551E"/>
    <w:rsid w:val="00FE556C"/>
    <w:rsid w:val="00FE685C"/>
    <w:rsid w:val="00FF0610"/>
    <w:rsid w:val="00FF08B7"/>
    <w:rsid w:val="00FF0A60"/>
    <w:rsid w:val="00FF1A93"/>
    <w:rsid w:val="00FF1B39"/>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 w:val="690CE0E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81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character" w:customStyle="1" w:styleId="UnresolvedMention">
    <w:name w:val="Unresolved Mention"/>
    <w:basedOn w:val="Fuentedeprrafopredeter"/>
    <w:uiPriority w:val="99"/>
    <w:semiHidden/>
    <w:unhideWhenUsed/>
    <w:rsid w:val="00A11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010684">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1588956">
      <w:bodyDiv w:val="1"/>
      <w:marLeft w:val="0"/>
      <w:marRight w:val="0"/>
      <w:marTop w:val="0"/>
      <w:marBottom w:val="0"/>
      <w:divBdr>
        <w:top w:val="none" w:sz="0" w:space="0" w:color="auto"/>
        <w:left w:val="none" w:sz="0" w:space="0" w:color="auto"/>
        <w:bottom w:val="none" w:sz="0" w:space="0" w:color="auto"/>
        <w:right w:val="none" w:sz="0" w:space="0" w:color="auto"/>
      </w:divBdr>
    </w:div>
    <w:div w:id="347996385">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035442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4863">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31319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396177">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7581777">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44257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9948617">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429581">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portal/3.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62048-9294-4CA1-9300-AB810272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93</Pages>
  <Words>24146</Words>
  <Characters>132806</Characters>
  <Application>Microsoft Office Word</Application>
  <DocSecurity>0</DocSecurity>
  <Lines>1106</Lines>
  <Paragraphs>313</Paragraphs>
  <ScaleCrop>false</ScaleCrop>
  <Company/>
  <LinksUpToDate>false</LinksUpToDate>
  <CharactersWithSpaces>156639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2022-02-09T21:04:00Z</cp:lastPrinted>
  <dcterms:created xsi:type="dcterms:W3CDTF">2022-02-18T01:01:00Z</dcterms:created>
  <dcterms:modified xsi:type="dcterms:W3CDTF">2022-05-06T19:43:00Z</dcterms:modified>
</cp:coreProperties>
</file>