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380" w:rsidRPr="00FF1073" w:rsidRDefault="00CA5380" w:rsidP="00D843B8">
      <w:pPr>
        <w:spacing w:line="360" w:lineRule="auto"/>
        <w:jc w:val="both"/>
        <w:rPr>
          <w:rFonts w:ascii="Palatino Linotype" w:hAnsi="Palatino Linotype"/>
        </w:rPr>
      </w:pPr>
      <w:r w:rsidRPr="00FF107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15CB0" w:rsidRPr="00FF1073">
        <w:rPr>
          <w:rFonts w:ascii="Palatino Linotype" w:hAnsi="Palatino Linotype"/>
        </w:rPr>
        <w:t>veintinueve</w:t>
      </w:r>
      <w:r w:rsidRPr="00FF1073">
        <w:rPr>
          <w:rFonts w:ascii="Palatino Linotype" w:hAnsi="Palatino Linotype"/>
        </w:rPr>
        <w:t xml:space="preserve"> de junio de dos mil veintidós.</w:t>
      </w:r>
    </w:p>
    <w:p w:rsidR="00CA5380" w:rsidRPr="00FF1073" w:rsidRDefault="00CA5380" w:rsidP="00D843B8">
      <w:pPr>
        <w:spacing w:line="360" w:lineRule="auto"/>
        <w:jc w:val="both"/>
        <w:rPr>
          <w:rFonts w:ascii="Palatino Linotype" w:hAnsi="Palatino Linotype"/>
        </w:rPr>
      </w:pPr>
    </w:p>
    <w:p w:rsidR="00CA5380" w:rsidRPr="00FF1073" w:rsidRDefault="00CA5380" w:rsidP="00D843B8">
      <w:pPr>
        <w:spacing w:line="360" w:lineRule="auto"/>
        <w:jc w:val="both"/>
        <w:rPr>
          <w:rFonts w:ascii="Palatino Linotype" w:hAnsi="Palatino Linotype"/>
        </w:rPr>
      </w:pPr>
      <w:r w:rsidRPr="00FF1073">
        <w:rPr>
          <w:rFonts w:ascii="Palatino Linotype" w:hAnsi="Palatino Linotype"/>
        </w:rPr>
        <w:t xml:space="preserve">VISTO el expediente formado con motivo del recurso de revisión número </w:t>
      </w:r>
      <w:r w:rsidRPr="00FF1073">
        <w:rPr>
          <w:rFonts w:ascii="Palatino Linotype" w:hAnsi="Palatino Linotype"/>
          <w:b/>
        </w:rPr>
        <w:t xml:space="preserve">05295/INFOEM/IP/RR/2022 </w:t>
      </w:r>
      <w:r w:rsidRPr="00FF1073">
        <w:rPr>
          <w:rFonts w:ascii="Palatino Linotype" w:hAnsi="Palatino Linotype"/>
        </w:rPr>
        <w:t>promovido por</w:t>
      </w:r>
      <w:r w:rsidRPr="00FF1073">
        <w:rPr>
          <w:rFonts w:ascii="Palatino Linotype" w:hAnsi="Palatino Linotype"/>
          <w:lang w:val="es-ES_tradnl"/>
        </w:rPr>
        <w:t xml:space="preserve"> </w:t>
      </w:r>
      <w:r w:rsidR="00F72ED8">
        <w:rPr>
          <w:rFonts w:ascii="Palatino Linotype" w:hAnsi="Palatino Linotype"/>
          <w:b/>
          <w:lang w:val="es-ES_tradnl"/>
        </w:rPr>
        <w:t>xxxxxxxxxx</w:t>
      </w:r>
      <w:r w:rsidRPr="00FF1073">
        <w:rPr>
          <w:rFonts w:ascii="Palatino Linotype" w:hAnsi="Palatino Linotype"/>
        </w:rPr>
        <w:t xml:space="preserve">, quien en lo sucesivo y para efectos prácticos se le denominara como </w:t>
      </w:r>
      <w:r w:rsidRPr="00FF1073">
        <w:rPr>
          <w:rFonts w:ascii="Palatino Linotype" w:hAnsi="Palatino Linotype"/>
          <w:b/>
        </w:rPr>
        <w:t>el Recurrente</w:t>
      </w:r>
      <w:r w:rsidRPr="00FF1073">
        <w:rPr>
          <w:rFonts w:ascii="Palatino Linotype" w:hAnsi="Palatino Linotype"/>
        </w:rPr>
        <w:t xml:space="preserve">, en contra de la respuesta proporcionada por el </w:t>
      </w:r>
      <w:r w:rsidRPr="00FF1073">
        <w:rPr>
          <w:rFonts w:ascii="Palatino Linotype" w:hAnsi="Palatino Linotype"/>
          <w:b/>
        </w:rPr>
        <w:t>Ayuntamiento de Naucalpan de Juárez</w:t>
      </w:r>
      <w:r w:rsidRPr="00FF1073">
        <w:rPr>
          <w:rFonts w:ascii="Palatino Linotype" w:hAnsi="Palatino Linotype"/>
        </w:rPr>
        <w:t xml:space="preserve">, en lo sucesivo </w:t>
      </w:r>
      <w:r w:rsidRPr="00FF1073">
        <w:rPr>
          <w:rFonts w:ascii="Palatino Linotype" w:hAnsi="Palatino Linotype"/>
          <w:b/>
        </w:rPr>
        <w:t>el Sujeto Obligado</w:t>
      </w:r>
      <w:r w:rsidRPr="00FF1073">
        <w:rPr>
          <w:rFonts w:ascii="Palatino Linotype" w:hAnsi="Palatino Linotype"/>
        </w:rPr>
        <w:t xml:space="preserve">, se procede a dictar la presente resolución con base en lo siguiente: </w:t>
      </w:r>
    </w:p>
    <w:p w:rsidR="00CA5380" w:rsidRPr="00FF1073" w:rsidRDefault="00CA5380" w:rsidP="00D843B8">
      <w:pPr>
        <w:spacing w:line="360" w:lineRule="auto"/>
        <w:jc w:val="center"/>
        <w:rPr>
          <w:rFonts w:ascii="Palatino Linotype" w:hAnsi="Palatino Linotype"/>
          <w:b/>
          <w:bCs/>
          <w:spacing w:val="60"/>
          <w:lang w:val="es-ES_tradnl"/>
        </w:rPr>
      </w:pPr>
      <w:bookmarkStart w:id="0" w:name="_GoBack"/>
      <w:bookmarkEnd w:id="0"/>
    </w:p>
    <w:p w:rsidR="00CA5380" w:rsidRPr="00FF1073" w:rsidRDefault="00CA5380" w:rsidP="00D843B8">
      <w:pPr>
        <w:spacing w:line="360" w:lineRule="auto"/>
        <w:jc w:val="center"/>
        <w:rPr>
          <w:rFonts w:ascii="Palatino Linotype" w:hAnsi="Palatino Linotype"/>
          <w:b/>
          <w:bCs/>
          <w:spacing w:val="60"/>
          <w:sz w:val="28"/>
          <w:lang w:val="es-ES_tradnl"/>
        </w:rPr>
      </w:pPr>
      <w:r w:rsidRPr="00FF1073">
        <w:rPr>
          <w:rFonts w:ascii="Palatino Linotype" w:hAnsi="Palatino Linotype"/>
          <w:b/>
          <w:bCs/>
          <w:spacing w:val="60"/>
          <w:sz w:val="28"/>
          <w:lang w:val="es-ES_tradnl"/>
        </w:rPr>
        <w:t>RESULTANDO</w:t>
      </w:r>
    </w:p>
    <w:p w:rsidR="00CA5380" w:rsidRPr="00FF1073" w:rsidRDefault="00CA5380" w:rsidP="00D843B8">
      <w:pPr>
        <w:spacing w:line="360" w:lineRule="auto"/>
        <w:jc w:val="center"/>
        <w:rPr>
          <w:rFonts w:ascii="Palatino Linotype" w:hAnsi="Palatino Linotype"/>
          <w:b/>
          <w:bCs/>
          <w:spacing w:val="60"/>
          <w:lang w:val="es-ES_tradnl"/>
        </w:rPr>
      </w:pPr>
    </w:p>
    <w:p w:rsidR="00CA5380" w:rsidRPr="00FF1073" w:rsidRDefault="00CA5380" w:rsidP="00D843B8">
      <w:pPr>
        <w:spacing w:line="360" w:lineRule="auto"/>
        <w:jc w:val="both"/>
        <w:rPr>
          <w:rFonts w:ascii="Palatino Linotype" w:hAnsi="Palatino Linotype"/>
        </w:rPr>
      </w:pPr>
      <w:r w:rsidRPr="00FF1073">
        <w:rPr>
          <w:rFonts w:ascii="Palatino Linotype" w:hAnsi="Palatino Linotype"/>
          <w:b/>
          <w:sz w:val="28"/>
          <w:szCs w:val="28"/>
        </w:rPr>
        <w:t xml:space="preserve">PRIMERO. </w:t>
      </w:r>
      <w:r w:rsidRPr="00FF1073">
        <w:rPr>
          <w:rFonts w:ascii="Palatino Linotype" w:hAnsi="Palatino Linotype"/>
        </w:rPr>
        <w:t xml:space="preserve">En fecha 14 (catorce) de febrero de 2022 (dos mil veintidós), el </w:t>
      </w:r>
      <w:r w:rsidRPr="00FF1073">
        <w:rPr>
          <w:rFonts w:ascii="Palatino Linotype" w:hAnsi="Palatino Linotype"/>
          <w:b/>
        </w:rPr>
        <w:t>Recurrente</w:t>
      </w:r>
      <w:r w:rsidRPr="00FF1073">
        <w:rPr>
          <w:rFonts w:ascii="Palatino Linotype" w:hAnsi="Palatino Linotype"/>
        </w:rPr>
        <w:t xml:space="preserve"> </w:t>
      </w:r>
      <w:r w:rsidRPr="00FF1073">
        <w:rPr>
          <w:rFonts w:ascii="Palatino Linotype" w:hAnsi="Palatino Linotype" w:cs="Arial"/>
        </w:rPr>
        <w:t>presentó a través de la Plataforma Nacional de Transparencia (</w:t>
      </w:r>
      <w:r w:rsidRPr="00FF1073">
        <w:rPr>
          <w:rFonts w:ascii="Palatino Linotype" w:hAnsi="Palatino Linotype" w:cs="Arial"/>
          <w:b/>
        </w:rPr>
        <w:t>PNT</w:t>
      </w:r>
      <w:r w:rsidRPr="00FF1073">
        <w:rPr>
          <w:rFonts w:ascii="Palatino Linotype" w:hAnsi="Palatino Linotype" w:cs="Arial"/>
        </w:rPr>
        <w:t xml:space="preserve">), la cual se encuentra estrechamente vinculada con el Sistema de Acceso a la Información Mexiquense, en lo sucesivo </w:t>
      </w:r>
      <w:r w:rsidRPr="00FF1073">
        <w:rPr>
          <w:rFonts w:ascii="Palatino Linotype" w:hAnsi="Palatino Linotype" w:cs="Arial"/>
          <w:b/>
        </w:rPr>
        <w:t>SAIMEX</w:t>
      </w:r>
      <w:r w:rsidRPr="00FF1073">
        <w:rPr>
          <w:rFonts w:ascii="Palatino Linotype" w:hAnsi="Palatino Linotype" w:cs="Arial"/>
        </w:rPr>
        <w:t xml:space="preserve">, ante el </w:t>
      </w:r>
      <w:r w:rsidRPr="00FF1073">
        <w:rPr>
          <w:rFonts w:ascii="Palatino Linotype" w:hAnsi="Palatino Linotype" w:cs="Arial"/>
          <w:b/>
        </w:rPr>
        <w:t>Sujeto Obligado</w:t>
      </w:r>
      <w:r w:rsidRPr="00FF1073">
        <w:rPr>
          <w:rFonts w:ascii="Palatino Linotype" w:hAnsi="Palatino Linotype" w:cs="Arial"/>
        </w:rPr>
        <w:t xml:space="preserve">, solicitud de acceso a la información pública registrada bajo el número de expediente </w:t>
      </w:r>
      <w:r w:rsidRPr="00FF1073">
        <w:rPr>
          <w:rFonts w:ascii="Palatino Linotype" w:hAnsi="Palatino Linotype" w:cs="Arial"/>
          <w:b/>
        </w:rPr>
        <w:t>00158/NAUCALPA/IP/2022</w:t>
      </w:r>
      <w:r w:rsidRPr="00FF1073">
        <w:rPr>
          <w:rFonts w:ascii="Palatino Linotype" w:hAnsi="Palatino Linotype"/>
          <w:b/>
          <w:bCs/>
        </w:rPr>
        <w:t>,</w:t>
      </w:r>
      <w:r w:rsidRPr="00FF1073">
        <w:rPr>
          <w:rFonts w:ascii="Palatino Linotype" w:hAnsi="Palatino Linotype"/>
          <w:bCs/>
        </w:rPr>
        <w:t xml:space="preserve"> </w:t>
      </w:r>
      <w:r w:rsidRPr="00FF1073">
        <w:rPr>
          <w:rFonts w:ascii="Palatino Linotype" w:hAnsi="Palatino Linotype"/>
        </w:rPr>
        <w:t>mediante la cual solicitó, lo siguiente:</w:t>
      </w:r>
    </w:p>
    <w:p w:rsidR="00CA5380" w:rsidRPr="00FF1073" w:rsidRDefault="00CA5380" w:rsidP="00D843B8">
      <w:pPr>
        <w:spacing w:line="360" w:lineRule="auto"/>
        <w:jc w:val="both"/>
        <w:rPr>
          <w:rFonts w:ascii="Palatino Linotype" w:hAnsi="Palatino Linotype" w:cs="Arial"/>
        </w:rPr>
      </w:pPr>
    </w:p>
    <w:p w:rsidR="00CA5380" w:rsidRPr="00FF1073" w:rsidRDefault="00CA5380" w:rsidP="00D843B8">
      <w:pPr>
        <w:ind w:left="567" w:right="616"/>
        <w:jc w:val="both"/>
        <w:rPr>
          <w:rFonts w:ascii="Palatino Linotype" w:hAnsi="Palatino Linotype"/>
          <w:bCs/>
          <w:i/>
          <w:sz w:val="22"/>
        </w:rPr>
      </w:pPr>
      <w:r w:rsidRPr="00FF1073">
        <w:rPr>
          <w:rFonts w:ascii="Palatino Linotype" w:hAnsi="Palatino Linotype"/>
          <w:bCs/>
          <w:i/>
          <w:sz w:val="22"/>
        </w:rPr>
        <w:t>“Deseo saber:</w:t>
      </w:r>
    </w:p>
    <w:p w:rsidR="00CA5380" w:rsidRPr="00FF1073" w:rsidRDefault="00CA5380" w:rsidP="00D843B8">
      <w:pPr>
        <w:ind w:left="567" w:right="616"/>
        <w:jc w:val="both"/>
        <w:rPr>
          <w:rFonts w:ascii="Palatino Linotype" w:hAnsi="Palatino Linotype"/>
          <w:bCs/>
          <w:i/>
          <w:sz w:val="22"/>
        </w:rPr>
      </w:pPr>
      <w:r w:rsidRPr="00FF1073">
        <w:rPr>
          <w:rFonts w:ascii="Palatino Linotype" w:hAnsi="Palatino Linotype"/>
          <w:bCs/>
          <w:i/>
          <w:sz w:val="22"/>
        </w:rPr>
        <w:t>¿Cuál es el status del pago de las prestaciones laborales como son aguinaldo 2021, prima vacacional 2021, despensas 2021, así como, el pago de las quincenas no pagadas del 2021 a los trabajadores que fueron despedidos durante el cambio de la administración 2021 - 2022, inlcuso de los que siguen laborando?</w:t>
      </w:r>
    </w:p>
    <w:p w:rsidR="00CA5380" w:rsidRPr="00FF1073" w:rsidRDefault="00CA5380" w:rsidP="00D843B8">
      <w:pPr>
        <w:ind w:left="567" w:right="616"/>
        <w:jc w:val="both"/>
        <w:rPr>
          <w:rFonts w:ascii="Palatino Linotype" w:hAnsi="Palatino Linotype"/>
          <w:bCs/>
          <w:i/>
          <w:sz w:val="22"/>
        </w:rPr>
      </w:pPr>
      <w:r w:rsidRPr="00FF1073">
        <w:rPr>
          <w:rFonts w:ascii="Palatino Linotype" w:hAnsi="Palatino Linotype"/>
          <w:bCs/>
          <w:i/>
          <w:sz w:val="22"/>
        </w:rPr>
        <w:t>¿Cuántos trabajadores fueron despedidos durante el cambio de administración del 2021 - 2022 y que no fueron contratados bajo la administración de la actual presidenta municipal Angelica Moya?</w:t>
      </w:r>
    </w:p>
    <w:p w:rsidR="00CA5380" w:rsidRPr="00FF1073" w:rsidRDefault="00CA5380" w:rsidP="00D843B8">
      <w:pPr>
        <w:ind w:left="567" w:right="616"/>
        <w:jc w:val="both"/>
        <w:rPr>
          <w:rFonts w:ascii="Palatino Linotype" w:hAnsi="Palatino Linotype"/>
          <w:bCs/>
          <w:i/>
          <w:sz w:val="22"/>
        </w:rPr>
      </w:pPr>
      <w:r w:rsidRPr="00FF1073">
        <w:rPr>
          <w:rFonts w:ascii="Palatino Linotype" w:hAnsi="Palatino Linotype"/>
          <w:bCs/>
          <w:i/>
          <w:sz w:val="22"/>
        </w:rPr>
        <w:lastRenderedPageBreak/>
        <w:t>¿Unidad Administrativa y nombre del servidor público que tiene la responsabilidad de los pagos pendientes de las prestaciones laborales como es aguinaldo 2021, prima vacacional 2021 y pago de quincenas no pagadas a los trabajadores y extrabajadores del municipio?</w:t>
      </w:r>
    </w:p>
    <w:p w:rsidR="00CA5380" w:rsidRPr="00FF1073" w:rsidRDefault="00CA5380" w:rsidP="00D843B8">
      <w:pPr>
        <w:ind w:left="567" w:right="616"/>
        <w:jc w:val="both"/>
        <w:rPr>
          <w:rFonts w:ascii="Palatino Linotype" w:hAnsi="Palatino Linotype"/>
          <w:bCs/>
          <w:i/>
          <w:sz w:val="22"/>
        </w:rPr>
      </w:pPr>
      <w:r w:rsidRPr="00FF1073">
        <w:rPr>
          <w:rFonts w:ascii="Palatino Linotype" w:hAnsi="Palatino Linotype"/>
          <w:bCs/>
          <w:i/>
          <w:sz w:val="22"/>
        </w:rPr>
        <w:t>Por otro lado.</w:t>
      </w:r>
    </w:p>
    <w:p w:rsidR="00CA5380" w:rsidRPr="00FF1073" w:rsidRDefault="00CA5380" w:rsidP="00D843B8">
      <w:pPr>
        <w:ind w:left="567" w:right="616"/>
        <w:jc w:val="both"/>
        <w:rPr>
          <w:rFonts w:ascii="Palatino Linotype" w:hAnsi="Palatino Linotype"/>
          <w:bCs/>
          <w:i/>
          <w:sz w:val="22"/>
        </w:rPr>
      </w:pPr>
      <w:r w:rsidRPr="00FF1073">
        <w:rPr>
          <w:rFonts w:ascii="Palatino Linotype" w:hAnsi="Palatino Linotype"/>
          <w:bCs/>
          <w:i/>
          <w:sz w:val="22"/>
        </w:rPr>
        <w:t>Infome a este solicitante sobre el capitulo 1000 presupuesto de NÓMINAS.</w:t>
      </w:r>
    </w:p>
    <w:p w:rsidR="00CA5380" w:rsidRPr="00FF1073" w:rsidRDefault="00CA5380" w:rsidP="00D843B8">
      <w:pPr>
        <w:ind w:left="567" w:right="616"/>
        <w:jc w:val="both"/>
        <w:rPr>
          <w:rFonts w:ascii="Palatino Linotype" w:hAnsi="Palatino Linotype"/>
          <w:bCs/>
          <w:i/>
          <w:sz w:val="22"/>
        </w:rPr>
      </w:pPr>
      <w:r w:rsidRPr="00FF1073">
        <w:rPr>
          <w:rFonts w:ascii="Palatino Linotype" w:hAnsi="Palatino Linotype"/>
          <w:bCs/>
          <w:i/>
          <w:sz w:val="22"/>
        </w:rPr>
        <w:t>¿A cuánto asciende la cantidad de dinero que durate la administración de Patricia Duran no pago a los trabajadores en sus diferentes prestaciones laborales y mismos que estan pendientes de pagar?</w:t>
      </w:r>
    </w:p>
    <w:p w:rsidR="00CA5380" w:rsidRPr="00FF1073" w:rsidRDefault="00CA5380" w:rsidP="00D843B8">
      <w:pPr>
        <w:ind w:left="567" w:right="616"/>
        <w:jc w:val="both"/>
        <w:rPr>
          <w:rFonts w:ascii="Palatino Linotype" w:hAnsi="Palatino Linotype"/>
          <w:bCs/>
          <w:i/>
          <w:sz w:val="22"/>
        </w:rPr>
      </w:pPr>
      <w:r w:rsidRPr="00FF1073">
        <w:rPr>
          <w:rFonts w:ascii="Palatino Linotype" w:hAnsi="Palatino Linotype"/>
          <w:bCs/>
          <w:i/>
          <w:sz w:val="22"/>
        </w:rPr>
        <w:t>¿En que ocupó la administración de Patricia Duran el dinero destinado al pago de los trabajadores, que se relaciona con la pregunta anterior?</w:t>
      </w:r>
    </w:p>
    <w:p w:rsidR="00CA5380" w:rsidRPr="00FF1073" w:rsidRDefault="00CA5380" w:rsidP="00D843B8">
      <w:pPr>
        <w:ind w:left="567" w:right="616"/>
        <w:jc w:val="both"/>
        <w:rPr>
          <w:rFonts w:ascii="Palatino Linotype" w:hAnsi="Palatino Linotype"/>
          <w:bCs/>
          <w:i/>
          <w:sz w:val="22"/>
        </w:rPr>
      </w:pPr>
      <w:r w:rsidRPr="00FF1073">
        <w:rPr>
          <w:rFonts w:ascii="Palatino Linotype" w:hAnsi="Palatino Linotype"/>
          <w:bCs/>
          <w:i/>
          <w:sz w:val="22"/>
        </w:rPr>
        <w:t>¿Existe actualmente por parte de la administración de Angelica Moya denuncias presentadas antes la autoridad correspondiente por la mala administracion de la entonces Patricia Duran, y cual es el status juntamente con el número de expediente y/o carpeta de investigacion?</w:t>
      </w:r>
    </w:p>
    <w:p w:rsidR="00CA5380" w:rsidRPr="00FF1073" w:rsidRDefault="00CA5380" w:rsidP="00D843B8">
      <w:pPr>
        <w:ind w:left="567" w:right="616"/>
        <w:jc w:val="both"/>
        <w:rPr>
          <w:rFonts w:ascii="Palatino Linotype" w:hAnsi="Palatino Linotype"/>
          <w:bCs/>
          <w:i/>
          <w:sz w:val="22"/>
        </w:rPr>
      </w:pPr>
      <w:r w:rsidRPr="00FF1073">
        <w:rPr>
          <w:rFonts w:ascii="Palatino Linotype" w:hAnsi="Palatino Linotype"/>
          <w:bCs/>
          <w:i/>
          <w:sz w:val="22"/>
        </w:rPr>
        <w:t>En caso de ser negativa la respuesta a la pregunta anterior, decir ¿que motivos, fundamento legal existe para que la administración de Angelica Moya no preceda legalmente en contra de los servidores públicos, por la mala administracion de Patricia Duran?”</w:t>
      </w:r>
    </w:p>
    <w:p w:rsidR="00CA5380" w:rsidRPr="00FF1073" w:rsidRDefault="00CA5380" w:rsidP="00D843B8">
      <w:pPr>
        <w:spacing w:line="360" w:lineRule="auto"/>
        <w:ind w:left="567" w:right="616"/>
        <w:jc w:val="both"/>
        <w:rPr>
          <w:rFonts w:ascii="Palatino Linotype" w:hAnsi="Palatino Linotype"/>
          <w:bCs/>
        </w:rPr>
      </w:pPr>
    </w:p>
    <w:p w:rsidR="00CA5380" w:rsidRPr="00FF1073" w:rsidRDefault="00CA5380" w:rsidP="00D843B8">
      <w:pPr>
        <w:spacing w:line="360" w:lineRule="auto"/>
        <w:jc w:val="both"/>
        <w:rPr>
          <w:rFonts w:ascii="Palatino Linotype" w:hAnsi="Palatino Linotype"/>
          <w:szCs w:val="28"/>
          <w:lang w:val="es-MX"/>
        </w:rPr>
      </w:pPr>
      <w:r w:rsidRPr="00FF1073">
        <w:rPr>
          <w:rFonts w:ascii="Palatino Linotype" w:hAnsi="Palatino Linotype"/>
          <w:szCs w:val="28"/>
          <w:lang w:val="es-MX"/>
        </w:rPr>
        <w:t>Modalidad de entrega:</w:t>
      </w:r>
      <w:r w:rsidRPr="00FF1073">
        <w:rPr>
          <w:rFonts w:ascii="Palatino Linotype" w:hAnsi="Palatino Linotype"/>
          <w:b/>
          <w:i/>
          <w:szCs w:val="28"/>
          <w:lang w:val="es-MX"/>
        </w:rPr>
        <w:t xml:space="preserve"> Entrega por el sistema de solicitudes de acceso a la información de la PNT</w:t>
      </w:r>
    </w:p>
    <w:p w:rsidR="00CA5380" w:rsidRPr="00FF1073" w:rsidRDefault="00CA5380" w:rsidP="00D843B8">
      <w:pPr>
        <w:spacing w:line="360" w:lineRule="auto"/>
        <w:jc w:val="both"/>
        <w:rPr>
          <w:rFonts w:ascii="Palatino Linotype" w:hAnsi="Palatino Linotype"/>
          <w:szCs w:val="28"/>
          <w:lang w:val="es-MX"/>
        </w:rPr>
      </w:pPr>
    </w:p>
    <w:p w:rsidR="00CA5380" w:rsidRPr="00FF1073" w:rsidRDefault="00CA5380" w:rsidP="00D843B8">
      <w:pPr>
        <w:spacing w:line="360" w:lineRule="auto"/>
        <w:jc w:val="both"/>
        <w:rPr>
          <w:rFonts w:ascii="Palatino Linotype" w:hAnsi="Palatino Linotype"/>
        </w:rPr>
      </w:pPr>
      <w:r w:rsidRPr="00FF1073">
        <w:rPr>
          <w:rFonts w:ascii="Palatino Linotype" w:hAnsi="Palatino Linotype"/>
          <w:b/>
          <w:sz w:val="28"/>
          <w:szCs w:val="28"/>
          <w:lang w:val="es-MX"/>
        </w:rPr>
        <w:t>SEGUNDO.</w:t>
      </w:r>
      <w:r w:rsidRPr="00FF1073">
        <w:rPr>
          <w:rFonts w:ascii="Palatino Linotype" w:hAnsi="Palatino Linotype"/>
          <w:sz w:val="28"/>
          <w:szCs w:val="28"/>
          <w:lang w:val="es-MX"/>
        </w:rPr>
        <w:t xml:space="preserve"> </w:t>
      </w:r>
      <w:r w:rsidRPr="00FF1073">
        <w:rPr>
          <w:rFonts w:ascii="Palatino Linotype" w:hAnsi="Palatino Linotype"/>
        </w:rPr>
        <w:t>De las constancias que obran en el expediente electrónico, aperturado con motivo del ingreso de la solicitud de información, se advierte que el</w:t>
      </w:r>
      <w:r w:rsidRPr="00FF1073">
        <w:rPr>
          <w:rFonts w:ascii="Palatino Linotype" w:hAnsi="Palatino Linotype"/>
          <w:b/>
        </w:rPr>
        <w:t xml:space="preserve"> Sujeto Obligado </w:t>
      </w:r>
      <w:r w:rsidRPr="00FF1073">
        <w:rPr>
          <w:rFonts w:ascii="Palatino Linotype" w:hAnsi="Palatino Linotype"/>
        </w:rPr>
        <w:t>emitió respuesta el día 25 (veinticinco) de marzo de 2022 (dos mil veintidós), en los términos siguientes:</w:t>
      </w:r>
    </w:p>
    <w:p w:rsidR="00CA5380" w:rsidRPr="00FF1073" w:rsidRDefault="00CA5380" w:rsidP="00D843B8">
      <w:pPr>
        <w:spacing w:line="360" w:lineRule="auto"/>
        <w:jc w:val="both"/>
        <w:rPr>
          <w:rFonts w:ascii="Palatino Linotype" w:hAnsi="Palatino Linotype"/>
        </w:rPr>
      </w:pPr>
    </w:p>
    <w:p w:rsidR="00CA5380" w:rsidRPr="00FF1073" w:rsidRDefault="00CA5380" w:rsidP="00D843B8">
      <w:pPr>
        <w:ind w:left="567" w:right="616"/>
        <w:jc w:val="both"/>
        <w:rPr>
          <w:rFonts w:ascii="Palatino Linotype" w:hAnsi="Palatino Linotype"/>
          <w:bCs/>
          <w:i/>
          <w:sz w:val="22"/>
        </w:rPr>
      </w:pPr>
      <w:r w:rsidRPr="00FF1073">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A5380" w:rsidRPr="00FF1073" w:rsidRDefault="00CA5380" w:rsidP="00D843B8">
      <w:pPr>
        <w:ind w:left="567" w:right="616"/>
        <w:jc w:val="both"/>
        <w:rPr>
          <w:rFonts w:ascii="Palatino Linotype" w:hAnsi="Palatino Linotype"/>
          <w:bCs/>
          <w:i/>
          <w:sz w:val="22"/>
        </w:rPr>
      </w:pPr>
    </w:p>
    <w:p w:rsidR="00CA5380" w:rsidRPr="00FF1073" w:rsidRDefault="00CA5380" w:rsidP="00D843B8">
      <w:pPr>
        <w:ind w:left="567" w:right="616"/>
        <w:jc w:val="both"/>
        <w:rPr>
          <w:rFonts w:ascii="Palatino Linotype" w:hAnsi="Palatino Linotype"/>
          <w:bCs/>
          <w:i/>
          <w:sz w:val="22"/>
        </w:rPr>
      </w:pPr>
      <w:r w:rsidRPr="00FF1073">
        <w:rPr>
          <w:rFonts w:ascii="Palatino Linotype" w:hAnsi="Palatino Linotype"/>
          <w:bCs/>
          <w:i/>
          <w:sz w:val="22"/>
        </w:rPr>
        <w:t>Se adjunta información en el archivo adjunto”</w:t>
      </w:r>
    </w:p>
    <w:p w:rsidR="00CA5380" w:rsidRPr="00FF1073" w:rsidRDefault="00CA5380" w:rsidP="00D843B8">
      <w:pPr>
        <w:spacing w:line="360" w:lineRule="auto"/>
        <w:ind w:right="616"/>
        <w:jc w:val="both"/>
        <w:rPr>
          <w:rFonts w:ascii="Palatino Linotype" w:hAnsi="Palatino Linotype"/>
          <w:bCs/>
        </w:rPr>
      </w:pPr>
    </w:p>
    <w:p w:rsidR="00CA5380" w:rsidRPr="00FF1073" w:rsidRDefault="00CA5380" w:rsidP="00D843B8">
      <w:pPr>
        <w:spacing w:line="360" w:lineRule="auto"/>
        <w:ind w:right="49"/>
        <w:jc w:val="both"/>
        <w:rPr>
          <w:rFonts w:ascii="Palatino Linotype" w:hAnsi="Palatino Linotype"/>
          <w:bCs/>
        </w:rPr>
      </w:pPr>
      <w:r w:rsidRPr="00FF1073">
        <w:rPr>
          <w:rFonts w:ascii="Palatino Linotype" w:hAnsi="Palatino Linotype"/>
          <w:bCs/>
        </w:rPr>
        <w:lastRenderedPageBreak/>
        <w:t xml:space="preserve">Adjuntando </w:t>
      </w:r>
      <w:r w:rsidR="00C312B4" w:rsidRPr="00FF1073">
        <w:rPr>
          <w:rFonts w:ascii="Palatino Linotype" w:hAnsi="Palatino Linotype"/>
          <w:bCs/>
        </w:rPr>
        <w:t>el</w:t>
      </w:r>
      <w:r w:rsidRPr="00FF1073">
        <w:rPr>
          <w:rFonts w:ascii="Palatino Linotype" w:hAnsi="Palatino Linotype"/>
          <w:bCs/>
        </w:rPr>
        <w:t xml:space="preserve"> archivo “</w:t>
      </w:r>
      <w:r w:rsidR="00C312B4" w:rsidRPr="00FF1073">
        <w:rPr>
          <w:rFonts w:ascii="Palatino Linotype" w:hAnsi="Palatino Linotype"/>
          <w:bCs/>
        </w:rPr>
        <w:t>Folio 00158.pdf</w:t>
      </w:r>
      <w:r w:rsidRPr="00FF1073">
        <w:rPr>
          <w:rFonts w:ascii="Palatino Linotype" w:hAnsi="Palatino Linotype"/>
          <w:bCs/>
        </w:rPr>
        <w:t>”, que</w:t>
      </w:r>
      <w:r w:rsidR="00C312B4" w:rsidRPr="00FF1073">
        <w:rPr>
          <w:rFonts w:ascii="Palatino Linotype" w:hAnsi="Palatino Linotype"/>
          <w:bCs/>
        </w:rPr>
        <w:t xml:space="preserve"> se omite su estudio en este apartado, atendiendo que</w:t>
      </w:r>
      <w:r w:rsidRPr="00FF1073">
        <w:rPr>
          <w:rFonts w:ascii="Palatino Linotype" w:hAnsi="Palatino Linotype"/>
          <w:bCs/>
        </w:rPr>
        <w:t xml:space="preserve"> habrá ser objeto de estudio en </w:t>
      </w:r>
      <w:r w:rsidR="00C312B4" w:rsidRPr="00FF1073">
        <w:rPr>
          <w:rFonts w:ascii="Palatino Linotype" w:hAnsi="Palatino Linotype"/>
          <w:bCs/>
        </w:rPr>
        <w:t>párrafos posteriores, ello en obvio de repeticiones innecesarias.</w:t>
      </w:r>
    </w:p>
    <w:p w:rsidR="00CA5380" w:rsidRPr="00FF1073" w:rsidRDefault="00CA5380" w:rsidP="00D843B8">
      <w:pPr>
        <w:spacing w:line="360" w:lineRule="auto"/>
        <w:ind w:right="616"/>
        <w:jc w:val="both"/>
        <w:rPr>
          <w:rFonts w:ascii="Palatino Linotype" w:hAnsi="Palatino Linotype"/>
          <w:bCs/>
        </w:rPr>
      </w:pPr>
    </w:p>
    <w:p w:rsidR="00CA5380" w:rsidRPr="00FF1073" w:rsidRDefault="00CA5380" w:rsidP="00D843B8">
      <w:pPr>
        <w:spacing w:line="360" w:lineRule="auto"/>
        <w:ind w:right="51"/>
        <w:jc w:val="both"/>
        <w:rPr>
          <w:rFonts w:ascii="Palatino Linotype" w:hAnsi="Palatino Linotype" w:cs="Arial"/>
        </w:rPr>
      </w:pPr>
      <w:r w:rsidRPr="00FF1073">
        <w:rPr>
          <w:rFonts w:ascii="Palatino Linotype" w:hAnsi="Palatino Linotype" w:cs="Arial"/>
          <w:b/>
          <w:sz w:val="28"/>
          <w:szCs w:val="28"/>
        </w:rPr>
        <w:t>TERCERO.</w:t>
      </w:r>
      <w:r w:rsidRPr="00FF1073">
        <w:rPr>
          <w:rFonts w:ascii="Palatino Linotype" w:hAnsi="Palatino Linotype" w:cs="Arial"/>
          <w:b/>
          <w:sz w:val="28"/>
        </w:rPr>
        <w:t xml:space="preserve"> </w:t>
      </w:r>
      <w:r w:rsidRPr="00FF1073">
        <w:rPr>
          <w:rFonts w:ascii="Palatino Linotype" w:hAnsi="Palatino Linotype" w:cs="Arial"/>
        </w:rPr>
        <w:t xml:space="preserve">Inconforme ante la respuesta emitida por parte del </w:t>
      </w:r>
      <w:r w:rsidRPr="00FF1073">
        <w:rPr>
          <w:rFonts w:ascii="Palatino Linotype" w:hAnsi="Palatino Linotype" w:cs="Arial"/>
          <w:b/>
        </w:rPr>
        <w:t>Sujeto Obligado</w:t>
      </w:r>
      <w:r w:rsidRPr="00FF1073">
        <w:rPr>
          <w:rFonts w:ascii="Palatino Linotype" w:hAnsi="Palatino Linotype" w:cs="Arial"/>
        </w:rPr>
        <w:t xml:space="preserve">, el día </w:t>
      </w:r>
      <w:r w:rsidR="00C312B4" w:rsidRPr="00FF1073">
        <w:rPr>
          <w:rFonts w:ascii="Palatino Linotype" w:hAnsi="Palatino Linotype" w:cs="Arial"/>
        </w:rPr>
        <w:t>31</w:t>
      </w:r>
      <w:r w:rsidRPr="00FF1073">
        <w:rPr>
          <w:rFonts w:ascii="Palatino Linotype" w:hAnsi="Palatino Linotype" w:cs="Arial"/>
        </w:rPr>
        <w:t xml:space="preserve"> (</w:t>
      </w:r>
      <w:r w:rsidR="00C312B4" w:rsidRPr="00FF1073">
        <w:rPr>
          <w:rFonts w:ascii="Palatino Linotype" w:hAnsi="Palatino Linotype" w:cs="Arial"/>
        </w:rPr>
        <w:t>treinta y uno</w:t>
      </w:r>
      <w:r w:rsidRPr="00FF1073">
        <w:rPr>
          <w:rFonts w:ascii="Palatino Linotype" w:hAnsi="Palatino Linotype" w:cs="Arial"/>
        </w:rPr>
        <w:t xml:space="preserve">) de marzo de 2022 (dos mil veintidós), el </w:t>
      </w:r>
      <w:r w:rsidRPr="00FF1073">
        <w:rPr>
          <w:rFonts w:ascii="Palatino Linotype" w:hAnsi="Palatino Linotype" w:cs="Arial"/>
          <w:b/>
        </w:rPr>
        <w:t>Recurrente</w:t>
      </w:r>
      <w:r w:rsidRPr="00FF1073">
        <w:rPr>
          <w:rFonts w:ascii="Palatino Linotype" w:hAnsi="Palatino Linotype" w:cs="Arial"/>
          <w:color w:val="000000"/>
        </w:rPr>
        <w:t xml:space="preserve"> </w:t>
      </w:r>
      <w:r w:rsidRPr="00FF1073">
        <w:rPr>
          <w:rFonts w:ascii="Palatino Linotype" w:hAnsi="Palatino Linotype" w:cs="Arial"/>
        </w:rPr>
        <w:t>interpuso el presente recurso de revisión, quedando registrados en el</w:t>
      </w:r>
      <w:r w:rsidRPr="00FF1073">
        <w:rPr>
          <w:rFonts w:ascii="Palatino Linotype" w:eastAsia="Arial Unicode MS" w:hAnsi="Palatino Linotype" w:cs="Arial"/>
          <w:b/>
        </w:rPr>
        <w:t xml:space="preserve"> SAIMEX</w:t>
      </w:r>
      <w:r w:rsidRPr="00FF1073">
        <w:rPr>
          <w:rFonts w:ascii="Palatino Linotype" w:eastAsia="Arial Unicode MS" w:hAnsi="Palatino Linotype" w:cs="Arial"/>
        </w:rPr>
        <w:t xml:space="preserve"> con el número de recurso </w:t>
      </w:r>
      <w:r w:rsidRPr="00FF1073">
        <w:rPr>
          <w:rFonts w:ascii="Palatino Linotype" w:hAnsi="Palatino Linotype"/>
          <w:b/>
        </w:rPr>
        <w:t>052</w:t>
      </w:r>
      <w:r w:rsidR="00C312B4" w:rsidRPr="00FF1073">
        <w:rPr>
          <w:rFonts w:ascii="Palatino Linotype" w:hAnsi="Palatino Linotype"/>
          <w:b/>
        </w:rPr>
        <w:t>95</w:t>
      </w:r>
      <w:r w:rsidRPr="00FF1073">
        <w:rPr>
          <w:rFonts w:ascii="Palatino Linotype" w:hAnsi="Palatino Linotype"/>
          <w:b/>
        </w:rPr>
        <w:t xml:space="preserve">/INFOEM/IP/RR/2022, </w:t>
      </w:r>
      <w:r w:rsidRPr="00FF1073">
        <w:rPr>
          <w:rFonts w:ascii="Palatino Linotype" w:hAnsi="Palatino Linotype" w:cs="Arial"/>
        </w:rPr>
        <w:t>en el que expresó como acto impugnado</w:t>
      </w:r>
      <w:r w:rsidR="00C312B4" w:rsidRPr="00FF1073">
        <w:rPr>
          <w:rFonts w:ascii="Palatino Linotype" w:hAnsi="Palatino Linotype" w:cs="Arial"/>
        </w:rPr>
        <w:t>,</w:t>
      </w:r>
      <w:r w:rsidRPr="00FF1073">
        <w:rPr>
          <w:rFonts w:ascii="Palatino Linotype" w:hAnsi="Palatino Linotype" w:cs="Arial"/>
        </w:rPr>
        <w:t xml:space="preserve"> lo siguiente:</w:t>
      </w:r>
    </w:p>
    <w:p w:rsidR="00CA5380" w:rsidRPr="00FF1073" w:rsidRDefault="00CA5380" w:rsidP="00D843B8">
      <w:pPr>
        <w:spacing w:line="360" w:lineRule="auto"/>
        <w:ind w:right="51"/>
        <w:jc w:val="both"/>
        <w:rPr>
          <w:rFonts w:ascii="Palatino Linotype" w:hAnsi="Palatino Linotype" w:cs="Arial"/>
        </w:rPr>
      </w:pPr>
    </w:p>
    <w:p w:rsidR="00CA5380" w:rsidRPr="00FF1073" w:rsidRDefault="00CA5380" w:rsidP="00D843B8">
      <w:pPr>
        <w:spacing w:line="276" w:lineRule="auto"/>
        <w:ind w:right="616"/>
        <w:jc w:val="both"/>
        <w:rPr>
          <w:rFonts w:ascii="Palatino Linotype" w:hAnsi="Palatino Linotype"/>
          <w:b/>
        </w:rPr>
      </w:pPr>
      <w:r w:rsidRPr="00FF1073">
        <w:rPr>
          <w:rFonts w:ascii="Palatino Linotype" w:hAnsi="Palatino Linotype"/>
          <w:b/>
        </w:rPr>
        <w:t>Acto Impugnado:</w:t>
      </w:r>
    </w:p>
    <w:p w:rsidR="00CA5380" w:rsidRPr="00FF1073" w:rsidRDefault="00CA5380" w:rsidP="00D843B8">
      <w:pPr>
        <w:spacing w:line="276" w:lineRule="auto"/>
        <w:ind w:right="616"/>
        <w:jc w:val="both"/>
        <w:rPr>
          <w:rFonts w:ascii="Palatino Linotype" w:hAnsi="Palatino Linotype"/>
          <w:b/>
        </w:rPr>
      </w:pPr>
    </w:p>
    <w:p w:rsidR="00CA5380" w:rsidRPr="00FF1073" w:rsidRDefault="00CA5380" w:rsidP="00D843B8">
      <w:pPr>
        <w:spacing w:line="276" w:lineRule="auto"/>
        <w:ind w:left="567" w:right="616"/>
        <w:jc w:val="both"/>
        <w:rPr>
          <w:rFonts w:ascii="Palatino Linotype" w:hAnsi="Palatino Linotype"/>
          <w:i/>
        </w:rPr>
      </w:pPr>
      <w:r w:rsidRPr="00FF1073">
        <w:rPr>
          <w:rFonts w:ascii="Palatino Linotype" w:hAnsi="Palatino Linotype"/>
          <w:i/>
        </w:rPr>
        <w:t>“</w:t>
      </w:r>
      <w:r w:rsidR="00C312B4" w:rsidRPr="00FF1073">
        <w:rPr>
          <w:rFonts w:ascii="Palatino Linotype" w:hAnsi="Palatino Linotype"/>
          <w:i/>
        </w:rPr>
        <w:t xml:space="preserve">el sujeto obligado no contesta la solicitud de información de forma precisa y clara: la pregunta ¿Cual es el estatus del paga de las prestaciones laborales como son aguinaldo 2021. prima vacacional 2021, despensas 2021, así como, el pago de las quincenas no pagadas del 2021 a los trabajadores que fueron despedidos durante el cambio de administración 2021-2022, incluso de los que siguen laborando? su respuesta es vaga ya que solo se limita a decir que se esta realizando una evaluación, pero no dice en que estado se encuentra el pago que dejo de pagar la administración pasada. violentando el principio de maxima públicidad, fundamentación y motivación en cuanto a la pregunta ¿unidad administrativa y nombre del servidor público que tiene la responsabilidad de los pagos pendientes de las prestaciones laborales como es aguinaldo 2021, prima vacacional 2021 y pago de despensas 2021 no pagadas a los trabajadores y extrabajadores del municipio? el sujeto obligado solo se limito a contestar que la Tesorería Municipal es la encargada de realizar el pago y menciono que Leopoldo Corona Aguilar funguio como tesorero en la administración 2019-2021. sin embargo, se le esta preguntando quien es el servidor público que tiene la responsabilidad de los pagos pendientes de las prestaciones laborales y no pagadas de la administracion pasada. no hay respuesta clara violenta el principio de maxima publicidad. de igual forma el sujeto obligado violenta el </w:t>
      </w:r>
      <w:r w:rsidR="00C312B4" w:rsidRPr="00FF1073">
        <w:rPr>
          <w:rFonts w:ascii="Palatino Linotype" w:hAnsi="Palatino Linotype"/>
          <w:i/>
        </w:rPr>
        <w:lastRenderedPageBreak/>
        <w:t>principio de maxima publicidad, no aplica prueba de daño, por lo que no justifica plenamente que se trata de información reservada o confidencial sobre las siguientes preguntas ¿a cuanto asciende la cantidad de dinero que durante la administración de Patricia duran no pago a los trabajadores en sus diferentes prestaciones laborales y mismo que estan pendientes de pagar? ¿en que ocupó la administración de Patricia Duran el dinero destinado al pago de los trabajadores, que se relaciona a la pregunta anterior? ¿existe actualmente por parte de la administración de Angelica Moya denuncias presentadas ante la autoridad correspondiente por la mala administración de la entonces Patricia Duran, y cual es el status juntamente con el número de expediente y/o carpeta de investigación? ¿que motivos, fundamento legal existe para que la administración de Angelica Moya no proceda legalmente en contra de los servidores públicos, por la mala administarción de Patricia Duran? respuesta que se limita el sujeto obligado a es información reservada citando textualmente el articulo 140 fracción IV y VI de la Ley de Transpaencia de esta entidad, sin embargo no aplica la prueba de daño para evidenciar fehacientemente de que se trata de información reservada o confidencial, es más si aun no han iniciado denuncia penal no hay daño alguno a ninghuna persona fisica por lo que en esta queja se impugna la respuesta y solicito a esta autoridad a exiguir al sujeto obligado la informacion correcta y veras de la solicitud planteada ya que la información solicitida es considerada un bien común y de maxima públicidad pues no se solicito datos personales. en sus facultades de esta autoridad solicito que se inicie una responsabildad administrativa en contra de los servidores públicos que niegan o contestan la solicitud de forma adsurda, en términos del artículo 222 fraciones I, II, III, VIII, X y démas aplicables.</w:t>
      </w:r>
      <w:r w:rsidRPr="00FF1073">
        <w:rPr>
          <w:rFonts w:ascii="Palatino Linotype" w:hAnsi="Palatino Linotype"/>
          <w:i/>
        </w:rPr>
        <w:t>” (sic)</w:t>
      </w:r>
    </w:p>
    <w:p w:rsidR="00CA5380" w:rsidRPr="00FF1073" w:rsidRDefault="00CA5380" w:rsidP="00D843B8">
      <w:pPr>
        <w:spacing w:line="276" w:lineRule="auto"/>
        <w:ind w:right="616"/>
        <w:jc w:val="both"/>
        <w:rPr>
          <w:rFonts w:ascii="Palatino Linotype" w:hAnsi="Palatino Linotype"/>
        </w:rPr>
      </w:pPr>
    </w:p>
    <w:p w:rsidR="00CA5380" w:rsidRPr="00FF1073" w:rsidRDefault="00C312B4" w:rsidP="00D843B8">
      <w:pPr>
        <w:spacing w:line="360" w:lineRule="auto"/>
        <w:ind w:right="51"/>
        <w:jc w:val="both"/>
        <w:rPr>
          <w:rFonts w:ascii="Palatino Linotype" w:hAnsi="Palatino Linotype"/>
        </w:rPr>
      </w:pPr>
      <w:r w:rsidRPr="00FF1073">
        <w:rPr>
          <w:rFonts w:ascii="Palatino Linotype" w:hAnsi="Palatino Linotype"/>
        </w:rPr>
        <w:t>Se hace constar que el Recurrente al momento de interponer el recurso de revisión, adjuntó el archivo electrónico “Archivo1648781462643.pdf”, relativo al oficio de respuesta proporcionado por el Sujeto Obligado.</w:t>
      </w:r>
    </w:p>
    <w:p w:rsidR="00C312B4" w:rsidRPr="00FF1073" w:rsidRDefault="00C312B4" w:rsidP="00D843B8">
      <w:pPr>
        <w:spacing w:line="360" w:lineRule="auto"/>
        <w:ind w:right="51"/>
        <w:jc w:val="both"/>
        <w:rPr>
          <w:rFonts w:ascii="Palatino Linotype" w:hAnsi="Palatino Linotype"/>
        </w:rPr>
      </w:pPr>
    </w:p>
    <w:p w:rsidR="00CA5380" w:rsidRPr="00FF1073" w:rsidRDefault="00CA5380" w:rsidP="00D843B8">
      <w:pPr>
        <w:spacing w:line="360" w:lineRule="auto"/>
        <w:ind w:right="49"/>
        <w:jc w:val="both"/>
        <w:rPr>
          <w:rFonts w:ascii="Palatino Linotype" w:hAnsi="Palatino Linotype" w:cs="Arial"/>
          <w:lang w:val="es-ES_tradnl"/>
        </w:rPr>
      </w:pPr>
      <w:r w:rsidRPr="00FF1073">
        <w:rPr>
          <w:rFonts w:ascii="Palatino Linotype" w:hAnsi="Palatino Linotype" w:cs="Arial"/>
          <w:b/>
          <w:sz w:val="28"/>
          <w:szCs w:val="22"/>
          <w:lang w:val="es-MX"/>
        </w:rPr>
        <w:t>CUARTO.</w:t>
      </w:r>
      <w:r w:rsidRPr="00FF1073">
        <w:rPr>
          <w:rFonts w:ascii="Palatino Linotype" w:hAnsi="Palatino Linotype" w:cs="Arial"/>
          <w:b/>
          <w:szCs w:val="22"/>
          <w:lang w:val="es-MX"/>
        </w:rPr>
        <w:t xml:space="preserve"> </w:t>
      </w:r>
      <w:r w:rsidRPr="00FF1073">
        <w:rPr>
          <w:rFonts w:ascii="Palatino Linotype" w:hAnsi="Palatino Linotype" w:cs="Arial"/>
        </w:rPr>
        <w:t xml:space="preserve">En fecha </w:t>
      </w:r>
      <w:r w:rsidR="00C312B4" w:rsidRPr="00FF1073">
        <w:rPr>
          <w:rFonts w:ascii="Palatino Linotype" w:hAnsi="Palatino Linotype" w:cs="Arial"/>
        </w:rPr>
        <w:t>31</w:t>
      </w:r>
      <w:r w:rsidRPr="00FF1073">
        <w:rPr>
          <w:rFonts w:ascii="Palatino Linotype" w:hAnsi="Palatino Linotype" w:cs="Arial"/>
        </w:rPr>
        <w:t xml:space="preserve"> (</w:t>
      </w:r>
      <w:r w:rsidR="00C312B4" w:rsidRPr="00FF1073">
        <w:rPr>
          <w:rFonts w:ascii="Palatino Linotype" w:hAnsi="Palatino Linotype" w:cs="Arial"/>
        </w:rPr>
        <w:t>treinta y uno</w:t>
      </w:r>
      <w:r w:rsidRPr="00FF1073">
        <w:rPr>
          <w:rFonts w:ascii="Palatino Linotype" w:hAnsi="Palatino Linotype" w:cs="Arial"/>
        </w:rPr>
        <w:t xml:space="preserve">) de marzo de 2022 (dos mil veintidós), el </w:t>
      </w:r>
      <w:r w:rsidRPr="00FF1073">
        <w:rPr>
          <w:rFonts w:ascii="Palatino Linotype" w:hAnsi="Palatino Linotype" w:cs="Arial"/>
          <w:lang w:val="es-ES_tradnl"/>
        </w:rPr>
        <w:t>recurso de que</w:t>
      </w:r>
      <w:r w:rsidRPr="00FF1073">
        <w:rPr>
          <w:rFonts w:ascii="Palatino Linotype" w:hAnsi="Palatino Linotype" w:cs="Arial"/>
        </w:rPr>
        <w:t xml:space="preserve"> se trata</w:t>
      </w:r>
      <w:r w:rsidRPr="00FF1073">
        <w:rPr>
          <w:rFonts w:ascii="Palatino Linotype" w:hAnsi="Palatino Linotype" w:cs="Arial"/>
          <w:lang w:val="es-ES_tradnl"/>
        </w:rPr>
        <w:t xml:space="preserve"> se envió electrónicamente al Instituto de </w:t>
      </w:r>
      <w:r w:rsidRPr="00FF1073">
        <w:rPr>
          <w:rFonts w:ascii="Palatino Linotype" w:eastAsia="Arial Unicode MS" w:hAnsi="Palatino Linotype" w:cs="Arial"/>
        </w:rPr>
        <w:t>Transparencia</w:t>
      </w:r>
      <w:r w:rsidRPr="00FF1073">
        <w:rPr>
          <w:rFonts w:ascii="Palatino Linotype" w:hAnsi="Palatino Linotype" w:cs="Arial"/>
          <w:lang w:val="es-ES_tradnl"/>
        </w:rPr>
        <w:t xml:space="preserve">, Acceso </w:t>
      </w:r>
      <w:r w:rsidRPr="00FF1073">
        <w:rPr>
          <w:rFonts w:ascii="Palatino Linotype" w:hAnsi="Palatino Linotype" w:cs="Arial"/>
          <w:lang w:val="es-ES_tradnl"/>
        </w:rPr>
        <w:lastRenderedPageBreak/>
        <w:t xml:space="preserve">a la Información Pública y Protección de Datos Personales del Estado de México y Municipios y con fundamento en el artículo 185 fracción I de la </w:t>
      </w:r>
      <w:r w:rsidRPr="00FF1073">
        <w:rPr>
          <w:rFonts w:ascii="Palatino Linotype" w:hAnsi="Palatino Linotype"/>
        </w:rPr>
        <w:t>Ley de Transparencia y Acceso a la Información Pública del Estado de México y Municipios</w:t>
      </w:r>
      <w:r w:rsidRPr="00FF1073">
        <w:rPr>
          <w:rFonts w:ascii="Palatino Linotype" w:hAnsi="Palatino Linotype" w:cs="Arial"/>
          <w:lang w:val="es-ES_tradnl"/>
        </w:rPr>
        <w:t>, se turnó a través del</w:t>
      </w:r>
      <w:r w:rsidRPr="00FF1073">
        <w:rPr>
          <w:rFonts w:ascii="Palatino Linotype" w:eastAsia="Arial Unicode MS" w:hAnsi="Palatino Linotype" w:cs="Arial"/>
          <w:lang w:val="es-ES_tradnl"/>
        </w:rPr>
        <w:t xml:space="preserve"> </w:t>
      </w:r>
      <w:r w:rsidRPr="00FF1073">
        <w:rPr>
          <w:rFonts w:ascii="Palatino Linotype" w:eastAsia="Arial Unicode MS" w:hAnsi="Palatino Linotype" w:cs="Arial"/>
          <w:b/>
          <w:lang w:val="es-ES_tradnl"/>
        </w:rPr>
        <w:t>SAIMEX</w:t>
      </w:r>
      <w:r w:rsidRPr="00FF1073">
        <w:rPr>
          <w:rFonts w:ascii="Palatino Linotype" w:hAnsi="Palatino Linotype"/>
        </w:rPr>
        <w:t xml:space="preserve">, al </w:t>
      </w:r>
      <w:r w:rsidRPr="00FF1073">
        <w:rPr>
          <w:rFonts w:ascii="Palatino Linotype" w:hAnsi="Palatino Linotype" w:cs="Arial"/>
          <w:lang w:val="es-ES_tradnl"/>
        </w:rPr>
        <w:t xml:space="preserve">Comisionado Presidente </w:t>
      </w:r>
      <w:r w:rsidRPr="00FF1073">
        <w:rPr>
          <w:rFonts w:ascii="Palatino Linotype" w:hAnsi="Palatino Linotype" w:cs="Arial"/>
          <w:b/>
          <w:lang w:val="es-ES_tradnl"/>
        </w:rPr>
        <w:t xml:space="preserve">JOSÉ MARTÍNEZ VILCHIS, </w:t>
      </w:r>
      <w:r w:rsidRPr="00FF1073">
        <w:rPr>
          <w:rFonts w:ascii="Palatino Linotype" w:hAnsi="Palatino Linotype" w:cs="Arial"/>
          <w:lang w:val="es-ES_tradnl"/>
        </w:rPr>
        <w:t>a efecto de que decretara su admisión o desechamiento.</w:t>
      </w:r>
    </w:p>
    <w:p w:rsidR="00CA5380" w:rsidRPr="00FF1073" w:rsidRDefault="00CA5380" w:rsidP="00D843B8">
      <w:pPr>
        <w:spacing w:line="360" w:lineRule="auto"/>
        <w:ind w:right="49"/>
        <w:jc w:val="both"/>
        <w:rPr>
          <w:rFonts w:ascii="Palatino Linotype" w:hAnsi="Palatino Linotype" w:cs="Arial"/>
          <w:lang w:val="es-ES_tradnl"/>
        </w:rPr>
      </w:pPr>
    </w:p>
    <w:p w:rsidR="00CA5380" w:rsidRPr="00FF1073" w:rsidRDefault="00CA5380" w:rsidP="00D843B8">
      <w:pPr>
        <w:spacing w:line="360" w:lineRule="auto"/>
        <w:ind w:right="49"/>
        <w:jc w:val="both"/>
        <w:rPr>
          <w:rFonts w:ascii="Palatino Linotype" w:hAnsi="Palatino Linotype" w:cs="Arial"/>
        </w:rPr>
      </w:pPr>
      <w:r w:rsidRPr="00FF1073">
        <w:rPr>
          <w:rFonts w:ascii="Palatino Linotype" w:hAnsi="Palatino Linotype" w:cs="Arial"/>
          <w:b/>
          <w:sz w:val="28"/>
          <w:szCs w:val="28"/>
          <w:lang w:val="es-ES_tradnl"/>
        </w:rPr>
        <w:t>QUINTO</w:t>
      </w:r>
      <w:r w:rsidRPr="00FF1073">
        <w:rPr>
          <w:rFonts w:ascii="Palatino Linotype" w:hAnsi="Palatino Linotype" w:cs="Arial"/>
          <w:b/>
          <w:lang w:val="es-ES_tradnl"/>
        </w:rPr>
        <w:t>.</w:t>
      </w:r>
      <w:r w:rsidRPr="00FF1073">
        <w:rPr>
          <w:rFonts w:ascii="Palatino Linotype" w:hAnsi="Palatino Linotype" w:cs="Arial"/>
          <w:lang w:val="es-ES_tradnl"/>
        </w:rPr>
        <w:t xml:space="preserve"> E</w:t>
      </w:r>
      <w:r w:rsidRPr="00FF1073">
        <w:rPr>
          <w:rFonts w:ascii="Palatino Linotype" w:hAnsi="Palatino Linotype" w:cs="Arial"/>
        </w:rPr>
        <w:t xml:space="preserve">n fecha </w:t>
      </w:r>
      <w:r w:rsidR="00C1723E" w:rsidRPr="00FF1073">
        <w:rPr>
          <w:rFonts w:ascii="Palatino Linotype" w:hAnsi="Palatino Linotype" w:cs="Arial"/>
        </w:rPr>
        <w:t>05</w:t>
      </w:r>
      <w:r w:rsidRPr="00FF1073">
        <w:rPr>
          <w:rFonts w:ascii="Palatino Linotype" w:hAnsi="Palatino Linotype" w:cs="Arial"/>
        </w:rPr>
        <w:t xml:space="preserve"> (</w:t>
      </w:r>
      <w:r w:rsidR="00C1723E" w:rsidRPr="00FF1073">
        <w:rPr>
          <w:rFonts w:ascii="Palatino Linotype" w:hAnsi="Palatino Linotype" w:cs="Arial"/>
        </w:rPr>
        <w:t>cinco</w:t>
      </w:r>
      <w:r w:rsidRPr="00FF1073">
        <w:rPr>
          <w:rFonts w:ascii="Palatino Linotype" w:hAnsi="Palatino Linotype" w:cs="Arial"/>
        </w:rPr>
        <w:t xml:space="preserve">) de abril de 2022 (dos mil veintidós), atento a lo dispuesto en el </w:t>
      </w:r>
      <w:r w:rsidRPr="00FF1073">
        <w:rPr>
          <w:rFonts w:ascii="Palatino Linotype" w:hAnsi="Palatino Linotype" w:cs="Arial"/>
          <w:lang w:val="es-ES_tradnl"/>
        </w:rPr>
        <w:t>artículo</w:t>
      </w:r>
      <w:r w:rsidRPr="00FF1073">
        <w:rPr>
          <w:rFonts w:ascii="Palatino Linotype" w:hAnsi="Palatino Linotype" w:cs="Arial"/>
        </w:rPr>
        <w:t xml:space="preserve"> 185 fracciones I, II y IV </w:t>
      </w:r>
      <w:r w:rsidRPr="00FF1073">
        <w:rPr>
          <w:rFonts w:ascii="Palatino Linotype" w:hAnsi="Palatino Linotype" w:cs="Arial"/>
          <w:lang w:val="es-ES_tradnl"/>
        </w:rPr>
        <w:t xml:space="preserve">de la </w:t>
      </w:r>
      <w:r w:rsidRPr="00FF1073">
        <w:rPr>
          <w:rFonts w:ascii="Palatino Linotype" w:hAnsi="Palatino Linotype"/>
        </w:rPr>
        <w:t>Ley de Transparencia y Acceso a la Información Pública del Estado de México y Municipios, se a</w:t>
      </w:r>
      <w:r w:rsidRPr="00FF1073">
        <w:rPr>
          <w:rFonts w:ascii="Palatino Linotype" w:hAnsi="Palatino Linotype" w:cs="Arial"/>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CA5380" w:rsidRPr="00FF1073" w:rsidRDefault="00CA5380" w:rsidP="00D843B8">
      <w:pPr>
        <w:spacing w:line="360" w:lineRule="auto"/>
        <w:ind w:right="49"/>
        <w:jc w:val="both"/>
        <w:rPr>
          <w:rFonts w:ascii="Palatino Linotype" w:hAnsi="Palatino Linotype" w:cs="Arial"/>
        </w:rPr>
      </w:pPr>
    </w:p>
    <w:p w:rsidR="00CA5380" w:rsidRPr="00FF1073" w:rsidRDefault="00CA5380" w:rsidP="00D843B8">
      <w:pPr>
        <w:spacing w:line="360" w:lineRule="auto"/>
        <w:jc w:val="both"/>
        <w:rPr>
          <w:rFonts w:ascii="Palatino Linotype" w:hAnsi="Palatino Linotype" w:cs="Arial"/>
          <w:lang w:val="es-ES_tradnl"/>
        </w:rPr>
      </w:pPr>
      <w:r w:rsidRPr="00FF1073">
        <w:rPr>
          <w:rFonts w:ascii="Palatino Linotype" w:eastAsia="Arial Unicode MS" w:hAnsi="Palatino Linotype" w:cs="Arial"/>
          <w:b/>
          <w:sz w:val="28"/>
          <w:szCs w:val="28"/>
        </w:rPr>
        <w:t xml:space="preserve">SEXTO. </w:t>
      </w:r>
      <w:r w:rsidRPr="00FF1073">
        <w:rPr>
          <w:rFonts w:ascii="Palatino Linotype" w:hAnsi="Palatino Linotype" w:cs="Arial"/>
        </w:rPr>
        <w:t>De</w:t>
      </w:r>
      <w:r w:rsidRPr="00FF1073">
        <w:rPr>
          <w:rFonts w:ascii="Palatino Linotype" w:hAnsi="Palatino Linotype" w:cs="Arial"/>
          <w:lang w:val="es-ES_tradnl"/>
        </w:rPr>
        <w:t xml:space="preserve"> las </w:t>
      </w:r>
      <w:r w:rsidRPr="00FF1073">
        <w:rPr>
          <w:rFonts w:ascii="Palatino Linotype" w:hAnsi="Palatino Linotype" w:cs="Arial"/>
        </w:rPr>
        <w:t>constancias</w:t>
      </w:r>
      <w:r w:rsidRPr="00FF1073">
        <w:rPr>
          <w:rFonts w:ascii="Palatino Linotype" w:hAnsi="Palatino Linotype" w:cs="Arial"/>
          <w:lang w:val="es-ES_tradnl"/>
        </w:rPr>
        <w:t xml:space="preserve"> que obran en el </w:t>
      </w:r>
      <w:r w:rsidRPr="00FF1073">
        <w:rPr>
          <w:rFonts w:ascii="Palatino Linotype" w:hAnsi="Palatino Linotype" w:cs="Arial"/>
          <w:b/>
          <w:lang w:val="es-ES_tradnl"/>
        </w:rPr>
        <w:t>SAIMEX</w:t>
      </w:r>
      <w:r w:rsidRPr="00FF1073">
        <w:rPr>
          <w:rFonts w:ascii="Palatino Linotype" w:hAnsi="Palatino Linotype" w:cs="Arial"/>
          <w:lang w:val="es-ES_tradnl"/>
        </w:rPr>
        <w:t>, se advierte que el</w:t>
      </w:r>
      <w:r w:rsidRPr="00FF1073">
        <w:rPr>
          <w:rFonts w:ascii="Palatino Linotype" w:hAnsi="Palatino Linotype" w:cs="Arial"/>
          <w:b/>
          <w:lang w:val="es-ES_tradnl"/>
        </w:rPr>
        <w:t xml:space="preserve"> Sujeto Obligado</w:t>
      </w:r>
      <w:r w:rsidRPr="00FF1073">
        <w:rPr>
          <w:rFonts w:ascii="Palatino Linotype" w:hAnsi="Palatino Linotype" w:cs="Arial"/>
          <w:lang w:val="es-ES_tradnl"/>
        </w:rPr>
        <w:t>, rindió su informe justificado por medio de</w:t>
      </w:r>
      <w:r w:rsidR="00C1723E" w:rsidRPr="00FF1073">
        <w:rPr>
          <w:rFonts w:ascii="Palatino Linotype" w:hAnsi="Palatino Linotype" w:cs="Arial"/>
          <w:lang w:val="es-ES_tradnl"/>
        </w:rPr>
        <w:t xml:space="preserve"> </w:t>
      </w:r>
      <w:r w:rsidRPr="00FF1073">
        <w:rPr>
          <w:rFonts w:ascii="Palatino Linotype" w:hAnsi="Palatino Linotype" w:cs="Arial"/>
          <w:lang w:val="es-ES_tradnl"/>
        </w:rPr>
        <w:t>l</w:t>
      </w:r>
      <w:r w:rsidR="00C1723E" w:rsidRPr="00FF1073">
        <w:rPr>
          <w:rFonts w:ascii="Palatino Linotype" w:hAnsi="Palatino Linotype" w:cs="Arial"/>
          <w:lang w:val="es-ES_tradnl"/>
        </w:rPr>
        <w:t>os</w:t>
      </w:r>
      <w:r w:rsidRPr="00FF1073">
        <w:rPr>
          <w:rFonts w:ascii="Palatino Linotype" w:hAnsi="Palatino Linotype" w:cs="Arial"/>
          <w:lang w:val="es-ES_tradnl"/>
        </w:rPr>
        <w:t xml:space="preserve"> </w:t>
      </w:r>
      <w:r w:rsidR="00C1723E" w:rsidRPr="00FF1073">
        <w:rPr>
          <w:rFonts w:ascii="Palatino Linotype" w:hAnsi="Palatino Linotype" w:cs="Arial"/>
          <w:lang w:val="es-ES_tradnl"/>
        </w:rPr>
        <w:t>documentos electrónicos</w:t>
      </w:r>
      <w:r w:rsidRPr="00FF1073">
        <w:rPr>
          <w:rFonts w:ascii="Palatino Linotype" w:hAnsi="Palatino Linotype" w:cs="Arial"/>
          <w:lang w:val="es-ES_tradnl"/>
        </w:rPr>
        <w:t xml:space="preserve"> “</w:t>
      </w:r>
      <w:r w:rsidR="00C1723E" w:rsidRPr="00FF1073">
        <w:rPr>
          <w:rFonts w:ascii="Palatino Linotype" w:hAnsi="Palatino Linotype" w:cs="Arial"/>
          <w:lang w:val="es-ES_tradnl"/>
        </w:rPr>
        <w:t>DGA-SRH-M-0247.pdf y TM-CEJT-M-0059-2022.pdf</w:t>
      </w:r>
      <w:r w:rsidRPr="00FF1073">
        <w:rPr>
          <w:rFonts w:ascii="Palatino Linotype" w:hAnsi="Palatino Linotype" w:cs="Arial"/>
          <w:lang w:val="es-ES_tradnl"/>
        </w:rPr>
        <w:t>”, que fue</w:t>
      </w:r>
      <w:r w:rsidR="00C1723E" w:rsidRPr="00FF1073">
        <w:rPr>
          <w:rFonts w:ascii="Palatino Linotype" w:hAnsi="Palatino Linotype" w:cs="Arial"/>
          <w:lang w:val="es-ES_tradnl"/>
        </w:rPr>
        <w:t xml:space="preserve">ron </w:t>
      </w:r>
      <w:r w:rsidRPr="00FF1073">
        <w:rPr>
          <w:rFonts w:ascii="Palatino Linotype" w:hAnsi="Palatino Linotype" w:cs="Arial"/>
          <w:lang w:val="es-ES_tradnl"/>
        </w:rPr>
        <w:t>puesto</w:t>
      </w:r>
      <w:r w:rsidR="00C1723E" w:rsidRPr="00FF1073">
        <w:rPr>
          <w:rFonts w:ascii="Palatino Linotype" w:hAnsi="Palatino Linotype" w:cs="Arial"/>
          <w:lang w:val="es-ES_tradnl"/>
        </w:rPr>
        <w:t>s</w:t>
      </w:r>
      <w:r w:rsidRPr="00FF1073">
        <w:rPr>
          <w:rFonts w:ascii="Palatino Linotype" w:hAnsi="Palatino Linotype" w:cs="Arial"/>
          <w:lang w:val="es-ES_tradnl"/>
        </w:rPr>
        <w:t xml:space="preserve"> a la vista del </w:t>
      </w:r>
      <w:r w:rsidRPr="00FF1073">
        <w:rPr>
          <w:rFonts w:ascii="Palatino Linotype" w:hAnsi="Palatino Linotype" w:cs="Arial"/>
          <w:b/>
          <w:lang w:val="es-ES_tradnl"/>
        </w:rPr>
        <w:t xml:space="preserve">Recurrente </w:t>
      </w:r>
      <w:r w:rsidRPr="00FF1073">
        <w:rPr>
          <w:rFonts w:ascii="Palatino Linotype" w:hAnsi="Palatino Linotype" w:cs="Arial"/>
          <w:lang w:val="es-ES_tradnl"/>
        </w:rPr>
        <w:t>a efecto que presentara las manifestaciones que a sus intereses conviniera, dentro del término de ley que les fue otorgado para ello, sin que exista constancia que tenga por desahogada la vista referida.</w:t>
      </w:r>
    </w:p>
    <w:p w:rsidR="00CA5380" w:rsidRPr="00FF1073" w:rsidRDefault="00CA5380" w:rsidP="00D843B8">
      <w:pPr>
        <w:spacing w:line="360" w:lineRule="auto"/>
        <w:jc w:val="both"/>
        <w:rPr>
          <w:rFonts w:ascii="Palatino Linotype" w:hAnsi="Palatino Linotype" w:cs="Arial"/>
          <w:lang w:val="es-ES_tradnl"/>
        </w:rPr>
      </w:pPr>
    </w:p>
    <w:p w:rsidR="00CA5380" w:rsidRPr="00FF1073" w:rsidRDefault="00CA5380" w:rsidP="00D843B8">
      <w:pPr>
        <w:spacing w:line="360" w:lineRule="auto"/>
        <w:jc w:val="both"/>
        <w:rPr>
          <w:rFonts w:ascii="Palatino Linotype" w:hAnsi="Palatino Linotype" w:cs="Arial"/>
          <w:lang w:val="es-ES_tradnl"/>
        </w:rPr>
      </w:pPr>
      <w:r w:rsidRPr="00FF1073">
        <w:rPr>
          <w:rFonts w:ascii="Palatino Linotype" w:hAnsi="Palatino Linotype" w:cs="Arial"/>
          <w:lang w:val="es-ES_tradnl"/>
        </w:rPr>
        <w:t xml:space="preserve">Por lo que al no existir prueba alguna o diligencia que desahogar en el expediente citado al rubro, </w:t>
      </w:r>
      <w:r w:rsidRPr="00FF1073">
        <w:rPr>
          <w:rFonts w:ascii="Palatino Linotype" w:hAnsi="Palatino Linotype" w:cs="Arial"/>
        </w:rPr>
        <w:t xml:space="preserve">el Comisionado Ponente acordó el cierre de instrucción, así como la remisión del mismo a efecto </w:t>
      </w:r>
      <w:r w:rsidRPr="00FF1073">
        <w:rPr>
          <w:rFonts w:ascii="Palatino Linotype" w:hAnsi="Palatino Linotype" w:cs="Arial"/>
          <w:lang w:val="es-ES_tradnl"/>
        </w:rPr>
        <w:t>de</w:t>
      </w:r>
      <w:r w:rsidRPr="00FF1073">
        <w:rPr>
          <w:rFonts w:ascii="Palatino Linotype" w:hAnsi="Palatino Linotype" w:cs="Arial"/>
        </w:rPr>
        <w:t xml:space="preserve"> ser resuelto, de conformidad con lo establecido en el </w:t>
      </w:r>
      <w:r w:rsidRPr="00FF1073">
        <w:rPr>
          <w:rFonts w:ascii="Palatino Linotype" w:hAnsi="Palatino Linotype" w:cs="Arial"/>
        </w:rPr>
        <w:lastRenderedPageBreak/>
        <w:t>artículo 185 fracciones VI y VIII de la Ley de Transparencia y Acceso a la Información Pública del Estado de México y Municipios</w:t>
      </w:r>
      <w:r w:rsidRPr="00FF1073">
        <w:rPr>
          <w:rFonts w:ascii="Palatino Linotype" w:hAnsi="Palatino Linotype" w:cs="Arial"/>
          <w:lang w:val="es-ES_tradnl"/>
        </w:rPr>
        <w:t xml:space="preserve">; </w:t>
      </w:r>
    </w:p>
    <w:p w:rsidR="00CA5380" w:rsidRPr="00FF1073" w:rsidRDefault="00CA5380" w:rsidP="00D843B8">
      <w:pPr>
        <w:pStyle w:val="Prrafodelista"/>
        <w:spacing w:line="360" w:lineRule="auto"/>
        <w:ind w:left="0"/>
        <w:jc w:val="both"/>
        <w:rPr>
          <w:rFonts w:ascii="Palatino Linotype" w:hAnsi="Palatino Linotype" w:cs="Arial"/>
          <w:lang w:val="es-ES_tradnl"/>
        </w:rPr>
      </w:pPr>
    </w:p>
    <w:p w:rsidR="00CA5380" w:rsidRPr="00FF1073" w:rsidRDefault="00CA5380" w:rsidP="00D843B8">
      <w:pPr>
        <w:pStyle w:val="Prrafodelista"/>
        <w:spacing w:line="360" w:lineRule="auto"/>
        <w:ind w:left="0"/>
        <w:jc w:val="both"/>
        <w:rPr>
          <w:rFonts w:ascii="Palatino Linotype" w:eastAsiaTheme="minorHAnsi" w:hAnsi="Palatino Linotype" w:cs="Arial"/>
          <w:lang w:val="es-MX" w:eastAsia="en-US"/>
        </w:rPr>
      </w:pPr>
      <w:r w:rsidRPr="00FF1073">
        <w:rPr>
          <w:rFonts w:ascii="Palatino Linotype" w:hAnsi="Palatino Linotype" w:cs="Arial"/>
          <w:b/>
          <w:sz w:val="28"/>
          <w:lang w:val="es-ES_tradnl"/>
        </w:rPr>
        <w:t>SÉPIMO</w:t>
      </w:r>
      <w:r w:rsidRPr="00FF1073">
        <w:rPr>
          <w:rFonts w:ascii="Palatino Linotype" w:hAnsi="Palatino Linotype" w:cs="Arial"/>
          <w:b/>
          <w:lang w:val="es-ES_tradnl"/>
        </w:rPr>
        <w:t>. U</w:t>
      </w:r>
      <w:r w:rsidRPr="00FF1073">
        <w:rPr>
          <w:rFonts w:ascii="Palatino Linotype" w:eastAsiaTheme="minorHAnsi" w:hAnsi="Palatino Linotype" w:cs="Arial"/>
          <w:lang w:val="es-MX" w:eastAsia="en-US"/>
        </w:rPr>
        <w:t xml:space="preserve">na vez transcurrido el término otorgado a las partes de siete días hábiles para realizar sus manifestaciones en el acuerdo de admisión, y no habiendo prueba pendiente por desahogar, ni que documentos que integrar al expediente electrónico, se decretó el cierre de instrucción en fecha </w:t>
      </w:r>
      <w:r w:rsidR="00C1723E" w:rsidRPr="00FF1073">
        <w:rPr>
          <w:rFonts w:ascii="Palatino Linotype" w:eastAsiaTheme="minorHAnsi" w:hAnsi="Palatino Linotype" w:cs="Arial"/>
          <w:lang w:val="es-MX" w:eastAsia="en-US"/>
        </w:rPr>
        <w:t>06</w:t>
      </w:r>
      <w:r w:rsidRPr="00FF1073">
        <w:rPr>
          <w:rFonts w:ascii="Palatino Linotype" w:eastAsiaTheme="minorHAnsi" w:hAnsi="Palatino Linotype" w:cs="Arial"/>
          <w:lang w:val="es-MX" w:eastAsia="en-US"/>
        </w:rPr>
        <w:t xml:space="preserve"> (</w:t>
      </w:r>
      <w:r w:rsidR="00C1723E" w:rsidRPr="00FF1073">
        <w:rPr>
          <w:rFonts w:ascii="Palatino Linotype" w:eastAsiaTheme="minorHAnsi" w:hAnsi="Palatino Linotype" w:cs="Arial"/>
          <w:lang w:val="es-MX" w:eastAsia="en-US"/>
        </w:rPr>
        <w:t>seis</w:t>
      </w:r>
      <w:r w:rsidRPr="00FF1073">
        <w:rPr>
          <w:rFonts w:ascii="Palatino Linotype" w:eastAsiaTheme="minorHAnsi" w:hAnsi="Palatino Linotype" w:cs="Arial"/>
          <w:lang w:val="es-MX" w:eastAsia="en-US"/>
        </w:rPr>
        <w:t xml:space="preserve">) de </w:t>
      </w:r>
      <w:r w:rsidR="00C1723E" w:rsidRPr="00FF1073">
        <w:rPr>
          <w:rFonts w:ascii="Palatino Linotype" w:eastAsiaTheme="minorHAnsi" w:hAnsi="Palatino Linotype" w:cs="Arial"/>
          <w:lang w:val="es-MX" w:eastAsia="en-US"/>
        </w:rPr>
        <w:t>mayo</w:t>
      </w:r>
      <w:r w:rsidRPr="00FF1073">
        <w:rPr>
          <w:rFonts w:ascii="Palatino Linotype" w:eastAsiaTheme="minorHAnsi" w:hAnsi="Palatino Linotype" w:cs="Arial"/>
          <w:lang w:val="es-MX" w:eastAsia="en-US"/>
        </w:rPr>
        <w:t xml:space="preserve"> de 2022 (dos mil veintidós), en términos del artículo 185 fracción VI de la Ley de Transparencia y Acceso a la Información Pública del Estado de México y Municipios, ordenándose turnar el expediente a la resolución que en derecho proceda.</w:t>
      </w:r>
    </w:p>
    <w:p w:rsidR="00CA5380" w:rsidRPr="00FF1073" w:rsidRDefault="00CA5380" w:rsidP="00D843B8">
      <w:pPr>
        <w:pStyle w:val="Prrafodelista"/>
        <w:spacing w:line="360" w:lineRule="auto"/>
        <w:ind w:left="0"/>
        <w:jc w:val="both"/>
        <w:rPr>
          <w:rFonts w:ascii="Palatino Linotype" w:eastAsiaTheme="minorHAnsi" w:hAnsi="Palatino Linotype" w:cs="Arial"/>
          <w:lang w:val="es-MX" w:eastAsia="en-US"/>
        </w:rPr>
      </w:pPr>
    </w:p>
    <w:p w:rsidR="00CA5380" w:rsidRPr="00FF1073" w:rsidRDefault="00CA5380" w:rsidP="00D843B8">
      <w:pPr>
        <w:spacing w:line="360" w:lineRule="auto"/>
        <w:jc w:val="both"/>
        <w:rPr>
          <w:rFonts w:ascii="Palatino Linotype" w:eastAsiaTheme="minorHAnsi" w:hAnsi="Palatino Linotype" w:cs="Arial"/>
          <w:lang w:val="es-MX" w:eastAsia="en-US"/>
        </w:rPr>
      </w:pPr>
      <w:r w:rsidRPr="00FF1073">
        <w:rPr>
          <w:rFonts w:ascii="Palatino Linotype" w:eastAsiaTheme="minorHAnsi" w:hAnsi="Palatino Linotype" w:cs="Arial"/>
          <w:b/>
          <w:sz w:val="28"/>
          <w:szCs w:val="28"/>
          <w:lang w:val="es-MX" w:eastAsia="en-US"/>
        </w:rPr>
        <w:t xml:space="preserve">OCTAVO. </w:t>
      </w:r>
      <w:r w:rsidRPr="00FF1073">
        <w:rPr>
          <w:rFonts w:ascii="Palatino Linotype" w:eastAsiaTheme="minorHAnsi" w:hAnsi="Palatino Linotype" w:cs="Arial"/>
          <w:lang w:val="es-MX" w:eastAsia="en-US"/>
        </w:rPr>
        <w:t xml:space="preserve">De las constancias que integran el expediente virtual, se advierte que ha transcurrido el término de Ley, para la emisión de la resolución en el presente recurso de revisión, por lo que en fecha </w:t>
      </w:r>
      <w:r w:rsidR="00C1723E" w:rsidRPr="00FF1073">
        <w:rPr>
          <w:rFonts w:ascii="Palatino Linotype" w:eastAsiaTheme="minorHAnsi" w:hAnsi="Palatino Linotype" w:cs="Arial"/>
          <w:lang w:val="es-MX" w:eastAsia="en-US"/>
        </w:rPr>
        <w:t>25</w:t>
      </w:r>
      <w:r w:rsidRPr="00FF1073">
        <w:rPr>
          <w:rFonts w:ascii="Palatino Linotype" w:eastAsiaTheme="minorHAnsi" w:hAnsi="Palatino Linotype" w:cs="Arial"/>
          <w:lang w:val="es-MX" w:eastAsia="en-US"/>
        </w:rPr>
        <w:t xml:space="preserve"> (veinti</w:t>
      </w:r>
      <w:r w:rsidR="00C1723E" w:rsidRPr="00FF1073">
        <w:rPr>
          <w:rFonts w:ascii="Palatino Linotype" w:eastAsiaTheme="minorHAnsi" w:hAnsi="Palatino Linotype" w:cs="Arial"/>
          <w:lang w:val="es-MX" w:eastAsia="en-US"/>
        </w:rPr>
        <w:t>cinco</w:t>
      </w:r>
      <w:r w:rsidRPr="00FF1073">
        <w:rPr>
          <w:rFonts w:ascii="Palatino Linotype" w:eastAsiaTheme="minorHAnsi" w:hAnsi="Palatino Linotype" w:cs="Arial"/>
          <w:lang w:val="es-MX" w:eastAsia="en-US"/>
        </w:rPr>
        <w:t>) de mayo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CA5380" w:rsidRPr="00FF1073" w:rsidRDefault="00CA5380" w:rsidP="00D843B8">
      <w:pPr>
        <w:pStyle w:val="Prrafodelista"/>
        <w:spacing w:line="360" w:lineRule="auto"/>
        <w:ind w:left="0"/>
        <w:jc w:val="both"/>
        <w:rPr>
          <w:rFonts w:ascii="Palatino Linotype" w:eastAsiaTheme="minorHAnsi" w:hAnsi="Palatino Linotype" w:cs="Arial"/>
          <w:lang w:val="es-MX" w:eastAsia="en-US"/>
        </w:rPr>
      </w:pPr>
    </w:p>
    <w:p w:rsidR="00CA5380" w:rsidRPr="00FF1073" w:rsidRDefault="00CA5380" w:rsidP="00D843B8">
      <w:pPr>
        <w:pStyle w:val="Prrafodelista"/>
        <w:spacing w:line="360" w:lineRule="auto"/>
        <w:ind w:left="0"/>
        <w:jc w:val="both"/>
        <w:rPr>
          <w:rFonts w:ascii="Palatino Linotype" w:eastAsiaTheme="minorHAnsi" w:hAnsi="Palatino Linotype" w:cs="Arial"/>
          <w:lang w:val="es-MX" w:eastAsia="en-US"/>
        </w:rPr>
      </w:pPr>
    </w:p>
    <w:p w:rsidR="00CA5380" w:rsidRPr="00FF1073" w:rsidRDefault="00CA5380" w:rsidP="00D843B8">
      <w:pPr>
        <w:spacing w:line="360" w:lineRule="auto"/>
        <w:jc w:val="center"/>
        <w:rPr>
          <w:rFonts w:ascii="Palatino Linotype" w:hAnsi="Palatino Linotype"/>
          <w:b/>
          <w:bCs/>
          <w:spacing w:val="60"/>
          <w:sz w:val="28"/>
          <w:lang w:val="es-ES_tradnl"/>
        </w:rPr>
      </w:pPr>
      <w:r w:rsidRPr="00FF1073">
        <w:rPr>
          <w:rFonts w:ascii="Palatino Linotype" w:hAnsi="Palatino Linotype"/>
          <w:b/>
          <w:bCs/>
          <w:spacing w:val="60"/>
          <w:sz w:val="28"/>
          <w:lang w:val="es-ES_tradnl"/>
        </w:rPr>
        <w:t>CONSIDERANDO</w:t>
      </w:r>
    </w:p>
    <w:p w:rsidR="00CA5380" w:rsidRPr="00FF1073" w:rsidRDefault="00CA5380" w:rsidP="00D843B8">
      <w:pPr>
        <w:spacing w:line="360" w:lineRule="auto"/>
        <w:ind w:right="49"/>
        <w:jc w:val="both"/>
        <w:rPr>
          <w:rFonts w:ascii="Palatino Linotype" w:hAnsi="Palatino Linotype"/>
          <w:szCs w:val="28"/>
        </w:rPr>
      </w:pPr>
    </w:p>
    <w:p w:rsidR="00CA5380" w:rsidRPr="00FF1073" w:rsidRDefault="00CA5380" w:rsidP="00D843B8">
      <w:pPr>
        <w:spacing w:line="360" w:lineRule="auto"/>
        <w:ind w:right="49"/>
        <w:jc w:val="both"/>
        <w:rPr>
          <w:rFonts w:ascii="Palatino Linotype" w:hAnsi="Palatino Linotype"/>
          <w:b/>
          <w:sz w:val="28"/>
          <w:szCs w:val="28"/>
        </w:rPr>
      </w:pPr>
      <w:r w:rsidRPr="00FF1073">
        <w:rPr>
          <w:rFonts w:ascii="Palatino Linotype" w:hAnsi="Palatino Linotype"/>
          <w:b/>
          <w:sz w:val="28"/>
          <w:szCs w:val="28"/>
        </w:rPr>
        <w:t>PRIMERO.</w:t>
      </w:r>
      <w:r w:rsidRPr="00FF1073">
        <w:rPr>
          <w:rFonts w:ascii="Palatino Linotype" w:hAnsi="Palatino Linotype"/>
          <w:sz w:val="28"/>
          <w:szCs w:val="28"/>
        </w:rPr>
        <w:t xml:space="preserve"> </w:t>
      </w:r>
      <w:r w:rsidRPr="00FF1073">
        <w:rPr>
          <w:rFonts w:ascii="Palatino Linotype" w:hAnsi="Palatino Linotype"/>
          <w:b/>
          <w:sz w:val="28"/>
          <w:szCs w:val="28"/>
        </w:rPr>
        <w:t xml:space="preserve">Competencia. </w:t>
      </w:r>
    </w:p>
    <w:p w:rsidR="00CA5380" w:rsidRPr="00FF1073" w:rsidRDefault="00CA5380" w:rsidP="00D843B8">
      <w:pPr>
        <w:spacing w:line="360" w:lineRule="auto"/>
        <w:jc w:val="both"/>
        <w:rPr>
          <w:rFonts w:ascii="Palatino Linotype" w:hAnsi="Palatino Linotype" w:cs="Arial"/>
        </w:rPr>
      </w:pPr>
      <w:r w:rsidRPr="00FF1073">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FF1073">
        <w:rPr>
          <w:rFonts w:ascii="Palatino Linotype" w:hAnsi="Palatino Linotype" w:cs="Arial"/>
        </w:rPr>
        <w:lastRenderedPageBreak/>
        <w:t xml:space="preserve">el presente recurso de revisión interpuesto por el ahora </w:t>
      </w:r>
      <w:r w:rsidRPr="00FF1073">
        <w:rPr>
          <w:rFonts w:ascii="Palatino Linotype" w:hAnsi="Palatino Linotype" w:cs="Arial"/>
          <w:b/>
        </w:rPr>
        <w:t>Recurrente</w:t>
      </w:r>
      <w:r w:rsidRPr="00FF1073">
        <w:rPr>
          <w:rFonts w:ascii="Palatino Linotype" w:hAnsi="Palatino Linotype" w:cs="Arial"/>
        </w:rPr>
        <w:t>,</w:t>
      </w:r>
      <w:r w:rsidRPr="00FF1073">
        <w:rPr>
          <w:rFonts w:ascii="Palatino Linotype" w:hAnsi="Palatino Linotype" w:cs="Arial"/>
          <w:b/>
        </w:rPr>
        <w:t xml:space="preserve"> </w:t>
      </w:r>
      <w:r w:rsidRPr="00FF1073">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A5380" w:rsidRPr="00FF1073" w:rsidRDefault="00CA5380" w:rsidP="00D843B8">
      <w:pPr>
        <w:spacing w:line="360" w:lineRule="auto"/>
        <w:jc w:val="both"/>
        <w:rPr>
          <w:rFonts w:ascii="Palatino Linotype" w:hAnsi="Palatino Linotype" w:cs="Arial"/>
        </w:rPr>
      </w:pPr>
    </w:p>
    <w:p w:rsidR="00CA5380" w:rsidRPr="00FF1073" w:rsidRDefault="00CA5380" w:rsidP="00D843B8">
      <w:pPr>
        <w:spacing w:line="360" w:lineRule="auto"/>
        <w:ind w:right="49"/>
        <w:jc w:val="both"/>
        <w:rPr>
          <w:rFonts w:ascii="Palatino Linotype" w:hAnsi="Palatino Linotype" w:cs="Arial"/>
        </w:rPr>
      </w:pPr>
    </w:p>
    <w:p w:rsidR="00CA5380" w:rsidRPr="00FF1073" w:rsidRDefault="00CA5380" w:rsidP="00D843B8">
      <w:pPr>
        <w:autoSpaceDE w:val="0"/>
        <w:autoSpaceDN w:val="0"/>
        <w:adjustRightInd w:val="0"/>
        <w:spacing w:line="360" w:lineRule="auto"/>
        <w:jc w:val="both"/>
        <w:rPr>
          <w:rFonts w:ascii="Palatino Linotype" w:eastAsiaTheme="minorHAnsi" w:hAnsi="Palatino Linotype" w:cs="Arial"/>
          <w:bCs/>
          <w:lang w:val="es-MX" w:eastAsia="en-US"/>
        </w:rPr>
      </w:pPr>
      <w:r w:rsidRPr="00FF1073">
        <w:rPr>
          <w:rFonts w:ascii="Palatino Linotype" w:eastAsiaTheme="minorHAnsi" w:hAnsi="Palatino Linotype" w:cs="Arial"/>
          <w:b/>
          <w:sz w:val="28"/>
          <w:szCs w:val="28"/>
          <w:lang w:val="es-MX" w:eastAsia="en-US"/>
        </w:rPr>
        <w:t>SEGUNDO. Del alcance del recurso de revisión.</w:t>
      </w:r>
      <w:r w:rsidRPr="00FF1073">
        <w:rPr>
          <w:rFonts w:ascii="Palatino Linotype" w:eastAsiaTheme="minorHAnsi" w:hAnsi="Palatino Linotype" w:cs="Arial"/>
          <w:bCs/>
          <w:sz w:val="28"/>
          <w:szCs w:val="28"/>
          <w:lang w:val="es-MX" w:eastAsia="en-US"/>
        </w:rPr>
        <w:t xml:space="preserve"> </w:t>
      </w:r>
    </w:p>
    <w:p w:rsidR="00CA5380" w:rsidRPr="00FF1073" w:rsidRDefault="00CA5380" w:rsidP="00D843B8">
      <w:pPr>
        <w:autoSpaceDE w:val="0"/>
        <w:autoSpaceDN w:val="0"/>
        <w:adjustRightInd w:val="0"/>
        <w:spacing w:line="360" w:lineRule="auto"/>
        <w:jc w:val="both"/>
        <w:rPr>
          <w:rFonts w:ascii="Palatino Linotype" w:eastAsiaTheme="minorHAnsi" w:hAnsi="Palatino Linotype" w:cs="Arial"/>
          <w:bCs/>
          <w:lang w:val="es-MX" w:eastAsia="en-US"/>
        </w:rPr>
      </w:pPr>
      <w:r w:rsidRPr="00FF1073">
        <w:rPr>
          <w:rFonts w:ascii="Palatino Linotype" w:eastAsiaTheme="minorHAnsi" w:hAnsi="Palatino Linotype" w:cs="Arial"/>
          <w:bCs/>
          <w:lang w:val="es-MX"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CA5380" w:rsidRPr="00FF1073" w:rsidRDefault="00CA5380" w:rsidP="00D843B8">
      <w:pPr>
        <w:autoSpaceDE w:val="0"/>
        <w:autoSpaceDN w:val="0"/>
        <w:adjustRightInd w:val="0"/>
        <w:spacing w:line="360" w:lineRule="auto"/>
        <w:jc w:val="both"/>
        <w:rPr>
          <w:rFonts w:ascii="Palatino Linotype" w:eastAsiaTheme="minorHAnsi" w:hAnsi="Palatino Linotype" w:cs="Arial"/>
          <w:lang w:val="es-MX" w:eastAsia="en-US"/>
        </w:rPr>
      </w:pPr>
    </w:p>
    <w:p w:rsidR="00CA5380" w:rsidRPr="00FF1073" w:rsidRDefault="00CA5380" w:rsidP="00D843B8">
      <w:pPr>
        <w:autoSpaceDE w:val="0"/>
        <w:autoSpaceDN w:val="0"/>
        <w:adjustRightInd w:val="0"/>
        <w:spacing w:line="360" w:lineRule="auto"/>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 xml:space="preserve">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w:t>
      </w:r>
      <w:r w:rsidRPr="00FF1073">
        <w:rPr>
          <w:rFonts w:ascii="Palatino Linotype" w:eastAsiaTheme="minorHAnsi" w:hAnsi="Palatino Linotype" w:cs="Arial"/>
          <w:lang w:val="es-MX" w:eastAsia="en-US"/>
        </w:rPr>
        <w:lastRenderedPageBreak/>
        <w:t>electrónico con la finalidad de reparar cualquier posible afectación al derecho de acceso a la información pública y garantizando el principio rector de máxima publicidad.</w:t>
      </w:r>
    </w:p>
    <w:p w:rsidR="00CA5380" w:rsidRPr="00FF1073" w:rsidRDefault="00CA5380" w:rsidP="00D843B8">
      <w:pPr>
        <w:spacing w:line="360" w:lineRule="auto"/>
        <w:ind w:right="49"/>
        <w:jc w:val="both"/>
        <w:rPr>
          <w:rFonts w:ascii="Palatino Linotype" w:hAnsi="Palatino Linotype" w:cs="Arial"/>
        </w:rPr>
      </w:pP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 xml:space="preserve"> </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 xml:space="preserve"> </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 xml:space="preserve"> </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 xml:space="preserve">En ese sentido, el legislador fijó los términos procesales en las leyes, de manera general, sin que pudiera prever la variada gama de casos que son resueltos por los órganos </w:t>
      </w:r>
      <w:r w:rsidRPr="00FF1073">
        <w:rPr>
          <w:rFonts w:ascii="Palatino Linotype" w:hAnsi="Palatino Linotype" w:cs="Arial"/>
        </w:rPr>
        <w:lastRenderedPageBreak/>
        <w:t>jurisdiccionales o cuasi jurisdiccionales, tanto por la complejidad de los hechos, como por el número de casos que conocen.</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 xml:space="preserve"> </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 xml:space="preserve"> </w:t>
      </w:r>
    </w:p>
    <w:p w:rsidR="000F0DD1" w:rsidRPr="00FF1073" w:rsidRDefault="000F0DD1" w:rsidP="000F0DD1">
      <w:pPr>
        <w:spacing w:line="360" w:lineRule="auto"/>
        <w:ind w:left="993" w:right="49" w:hanging="426"/>
        <w:jc w:val="both"/>
        <w:rPr>
          <w:rFonts w:ascii="Palatino Linotype" w:hAnsi="Palatino Linotype" w:cs="Arial"/>
        </w:rPr>
      </w:pPr>
      <w:r w:rsidRPr="00FF1073">
        <w:rPr>
          <w:rFonts w:ascii="Palatino Linotype" w:hAnsi="Palatino Linotype" w:cs="Arial"/>
          <w:b/>
        </w:rPr>
        <w:t xml:space="preserve">a) </w:t>
      </w:r>
      <w:r w:rsidRPr="00FF1073">
        <w:rPr>
          <w:rFonts w:ascii="Palatino Linotype" w:hAnsi="Palatino Linotype" w:cs="Arial"/>
          <w:b/>
        </w:rPr>
        <w:tab/>
        <w:t>Complejidad del asunto:</w:t>
      </w:r>
      <w:r w:rsidRPr="00FF1073">
        <w:rPr>
          <w:rFonts w:ascii="Palatino Linotype" w:hAnsi="Palatino Linotype" w:cs="Arial"/>
        </w:rPr>
        <w:t xml:space="preserve"> La complejidad de la prueba, la pluralidad de sujetos procesales, el tiempo transcurrido, las características y contexto del recurso.</w:t>
      </w:r>
    </w:p>
    <w:p w:rsidR="000F0DD1" w:rsidRPr="00FF1073" w:rsidRDefault="000F0DD1" w:rsidP="000F0DD1">
      <w:pPr>
        <w:spacing w:line="360" w:lineRule="auto"/>
        <w:ind w:left="993" w:right="49" w:hanging="426"/>
        <w:jc w:val="both"/>
        <w:rPr>
          <w:rFonts w:ascii="Palatino Linotype" w:hAnsi="Palatino Linotype" w:cs="Arial"/>
        </w:rPr>
      </w:pPr>
      <w:r w:rsidRPr="00FF1073">
        <w:rPr>
          <w:rFonts w:ascii="Palatino Linotype" w:hAnsi="Palatino Linotype" w:cs="Arial"/>
          <w:b/>
        </w:rPr>
        <w:t xml:space="preserve">b) </w:t>
      </w:r>
      <w:r w:rsidRPr="00FF1073">
        <w:rPr>
          <w:rFonts w:ascii="Palatino Linotype" w:hAnsi="Palatino Linotype" w:cs="Arial"/>
          <w:b/>
        </w:rPr>
        <w:tab/>
        <w:t>Actividad Procesal del interesado:</w:t>
      </w:r>
      <w:r w:rsidRPr="00FF1073">
        <w:rPr>
          <w:rFonts w:ascii="Palatino Linotype" w:hAnsi="Palatino Linotype" w:cs="Arial"/>
        </w:rPr>
        <w:t xml:space="preserve"> Acciones u omisiones del interesado.</w:t>
      </w:r>
    </w:p>
    <w:p w:rsidR="000F0DD1" w:rsidRPr="00FF1073" w:rsidRDefault="000F0DD1" w:rsidP="000F0DD1">
      <w:pPr>
        <w:spacing w:line="360" w:lineRule="auto"/>
        <w:ind w:left="993" w:right="49" w:hanging="426"/>
        <w:jc w:val="both"/>
        <w:rPr>
          <w:rFonts w:ascii="Palatino Linotype" w:hAnsi="Palatino Linotype" w:cs="Arial"/>
        </w:rPr>
      </w:pPr>
      <w:r w:rsidRPr="00FF1073">
        <w:rPr>
          <w:rFonts w:ascii="Palatino Linotype" w:hAnsi="Palatino Linotype" w:cs="Arial"/>
          <w:b/>
        </w:rPr>
        <w:t xml:space="preserve">c) </w:t>
      </w:r>
      <w:r w:rsidRPr="00FF1073">
        <w:rPr>
          <w:rFonts w:ascii="Palatino Linotype" w:hAnsi="Palatino Linotype" w:cs="Arial"/>
          <w:b/>
        </w:rPr>
        <w:tab/>
        <w:t>Conducta de la Autoridad:</w:t>
      </w:r>
      <w:r w:rsidRPr="00FF1073">
        <w:rPr>
          <w:rFonts w:ascii="Palatino Linotype" w:hAnsi="Palatino Linotype" w:cs="Arial"/>
        </w:rPr>
        <w:t xml:space="preserve"> Las Acciones u omisiones realizadas en el procedimiento. Así como si la autoridad actuó con la debida diligencia.</w:t>
      </w:r>
    </w:p>
    <w:p w:rsidR="000F0DD1" w:rsidRPr="00FF1073" w:rsidRDefault="000F0DD1" w:rsidP="000F0DD1">
      <w:pPr>
        <w:spacing w:line="360" w:lineRule="auto"/>
        <w:ind w:left="993" w:right="49" w:hanging="426"/>
        <w:jc w:val="both"/>
        <w:rPr>
          <w:rFonts w:ascii="Palatino Linotype" w:hAnsi="Palatino Linotype" w:cs="Arial"/>
        </w:rPr>
      </w:pPr>
      <w:r w:rsidRPr="00FF1073">
        <w:rPr>
          <w:rFonts w:ascii="Palatino Linotype" w:hAnsi="Palatino Linotype" w:cs="Arial"/>
          <w:b/>
        </w:rPr>
        <w:t xml:space="preserve">d) </w:t>
      </w:r>
      <w:r w:rsidRPr="00FF1073">
        <w:rPr>
          <w:rFonts w:ascii="Palatino Linotype" w:hAnsi="Palatino Linotype" w:cs="Arial"/>
          <w:b/>
        </w:rPr>
        <w:tab/>
        <w:t>La afectación generada en la situación jurídica de la persona involucrada en el proceso:</w:t>
      </w:r>
      <w:r w:rsidRPr="00FF1073">
        <w:rPr>
          <w:rFonts w:ascii="Palatino Linotype" w:hAnsi="Palatino Linotype" w:cs="Arial"/>
        </w:rPr>
        <w:t xml:space="preserve"> Violación a sus derechos humanos.</w:t>
      </w:r>
    </w:p>
    <w:p w:rsidR="000F0DD1" w:rsidRPr="00FF1073" w:rsidRDefault="000F0DD1" w:rsidP="000F0DD1">
      <w:pPr>
        <w:spacing w:line="360" w:lineRule="auto"/>
        <w:ind w:right="49"/>
        <w:jc w:val="both"/>
        <w:rPr>
          <w:rFonts w:ascii="Palatino Linotype" w:hAnsi="Palatino Linotype" w:cs="Arial"/>
        </w:rPr>
      </w:pP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F0DD1" w:rsidRPr="00FF1073" w:rsidRDefault="000F0DD1" w:rsidP="000F0DD1">
      <w:pPr>
        <w:spacing w:line="360" w:lineRule="auto"/>
        <w:ind w:right="49"/>
        <w:jc w:val="both"/>
        <w:rPr>
          <w:rFonts w:ascii="Palatino Linotype" w:hAnsi="Palatino Linotype" w:cs="Arial"/>
        </w:rPr>
      </w:pP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 xml:space="preserve">Argumento que encuentra sustento en la jurisprudencia P./J. 32/92 emitida por el Pleno de la Suprema Corte de Justicia de la Nación de rubro “TÉRMINOS PROCESALES. PARA DETERMINAR SI UN FUNCIONARIO JUDICIAL ACTUÓ </w:t>
      </w:r>
      <w:r w:rsidRPr="00FF1073">
        <w:rPr>
          <w:rFonts w:ascii="Palatino Linotype" w:hAnsi="Palatino Linotype" w:cs="Arial"/>
        </w:rPr>
        <w:lastRenderedPageBreak/>
        <w:t>INDEBIDAMENTE POR NO RESPETARLOS SE DEBE ATENDER AL PRESUPUESTO QUE CONSIDERÓ EL LEGISLADOR AL FIJARLOS Y LAS CARACTERÍSTICAS DEL CASO.”, visible en la Gaceta del Seminario Judicial de la Federación con el registro digital 205635.</w:t>
      </w:r>
    </w:p>
    <w:p w:rsidR="000F0DD1" w:rsidRPr="00FF1073" w:rsidRDefault="000F0DD1" w:rsidP="000F0DD1">
      <w:pPr>
        <w:spacing w:line="360" w:lineRule="auto"/>
        <w:ind w:right="49"/>
        <w:jc w:val="both"/>
        <w:rPr>
          <w:rFonts w:ascii="Palatino Linotype" w:hAnsi="Palatino Linotype" w:cs="Arial"/>
        </w:rPr>
      </w:pP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F0DD1" w:rsidRPr="00FF1073" w:rsidRDefault="000F0DD1" w:rsidP="000F0DD1">
      <w:pPr>
        <w:spacing w:line="360" w:lineRule="auto"/>
        <w:ind w:right="49"/>
        <w:jc w:val="both"/>
        <w:rPr>
          <w:rFonts w:ascii="Palatino Linotype" w:hAnsi="Palatino Linotype" w:cs="Arial"/>
        </w:rPr>
      </w:pP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 xml:space="preserve"> </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 xml:space="preserve"> </w:t>
      </w: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lastRenderedPageBreak/>
        <w:t>“PLAZO RAZONABLE PARA RESOLVER. CONCEPTO Y ELEMENTOS QUE LO INTEGRAN A LA LUZ DEL DERECHO INTERNACIONAL DE LOS DERECHOS HUMANOS.”, visible en el Seminario Judicial de la Federación y su gaceta, con el registro digital 2002350.</w:t>
      </w:r>
    </w:p>
    <w:p w:rsidR="000F0DD1" w:rsidRPr="00FF1073" w:rsidRDefault="000F0DD1" w:rsidP="000F0DD1">
      <w:pPr>
        <w:spacing w:line="360" w:lineRule="auto"/>
        <w:ind w:right="49"/>
        <w:jc w:val="both"/>
        <w:rPr>
          <w:rFonts w:ascii="Palatino Linotype" w:hAnsi="Palatino Linotype" w:cs="Arial"/>
        </w:rPr>
      </w:pPr>
    </w:p>
    <w:p w:rsidR="000F0DD1" w:rsidRPr="00FF1073" w:rsidRDefault="000F0DD1" w:rsidP="000F0DD1">
      <w:pPr>
        <w:spacing w:line="360" w:lineRule="auto"/>
        <w:ind w:right="49"/>
        <w:jc w:val="both"/>
        <w:rPr>
          <w:rFonts w:ascii="Palatino Linotype" w:hAnsi="Palatino Linotype" w:cs="Arial"/>
        </w:rPr>
      </w:pPr>
      <w:r w:rsidRPr="00FF1073">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rsidR="00D658EB" w:rsidRPr="00FF1073" w:rsidRDefault="00D658EB" w:rsidP="00D843B8">
      <w:pPr>
        <w:spacing w:line="360" w:lineRule="auto"/>
        <w:ind w:right="49"/>
        <w:jc w:val="both"/>
        <w:rPr>
          <w:rFonts w:ascii="Palatino Linotype" w:hAnsi="Palatino Linotype" w:cs="Arial"/>
        </w:rPr>
      </w:pPr>
    </w:p>
    <w:p w:rsidR="000F0DD1" w:rsidRPr="00FF1073" w:rsidRDefault="000F0DD1" w:rsidP="00D843B8">
      <w:pPr>
        <w:spacing w:line="360" w:lineRule="auto"/>
        <w:ind w:right="49"/>
        <w:jc w:val="both"/>
        <w:rPr>
          <w:rFonts w:ascii="Palatino Linotype" w:hAnsi="Palatino Linotype" w:cs="Arial"/>
        </w:rPr>
      </w:pPr>
    </w:p>
    <w:p w:rsidR="00CA5380" w:rsidRPr="00FF1073" w:rsidRDefault="00CA5380" w:rsidP="00D843B8">
      <w:pPr>
        <w:spacing w:line="360" w:lineRule="auto"/>
        <w:ind w:right="49"/>
        <w:jc w:val="both"/>
        <w:rPr>
          <w:rFonts w:ascii="Palatino Linotype" w:hAnsi="Palatino Linotype" w:cs="Arial"/>
          <w:b/>
          <w:sz w:val="28"/>
          <w:szCs w:val="28"/>
        </w:rPr>
      </w:pPr>
      <w:r w:rsidRPr="00FF1073">
        <w:rPr>
          <w:rFonts w:ascii="Palatino Linotype" w:hAnsi="Palatino Linotype" w:cs="Arial"/>
          <w:b/>
          <w:sz w:val="28"/>
          <w:szCs w:val="28"/>
        </w:rPr>
        <w:t>TERCERO.</w:t>
      </w:r>
      <w:r w:rsidRPr="00FF1073">
        <w:rPr>
          <w:rFonts w:ascii="Palatino Linotype" w:hAnsi="Palatino Linotype" w:cs="Arial"/>
          <w:sz w:val="28"/>
          <w:szCs w:val="28"/>
        </w:rPr>
        <w:t xml:space="preserve"> </w:t>
      </w:r>
      <w:r w:rsidRPr="00FF1073">
        <w:rPr>
          <w:rFonts w:ascii="Palatino Linotype" w:hAnsi="Palatino Linotype" w:cs="Arial"/>
          <w:b/>
          <w:sz w:val="28"/>
          <w:szCs w:val="28"/>
        </w:rPr>
        <w:t xml:space="preserve">De las causas de improcedencia. </w:t>
      </w:r>
    </w:p>
    <w:p w:rsidR="00CA5380" w:rsidRPr="00FF1073" w:rsidRDefault="00CA5380" w:rsidP="00D843B8">
      <w:pPr>
        <w:spacing w:line="360" w:lineRule="auto"/>
        <w:ind w:right="49"/>
        <w:jc w:val="both"/>
        <w:rPr>
          <w:rFonts w:ascii="Palatino Linotype" w:hAnsi="Palatino Linotype" w:cs="Arial"/>
        </w:rPr>
      </w:pPr>
      <w:r w:rsidRPr="00FF1073">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F1073">
        <w:rPr>
          <w:rStyle w:val="Refdenotaalpie"/>
          <w:rFonts w:ascii="Palatino Linotype" w:hAnsi="Palatino Linotype" w:cs="Arial"/>
        </w:rPr>
        <w:footnoteReference w:id="1"/>
      </w:r>
      <w:r w:rsidRPr="00FF1073">
        <w:rPr>
          <w:rFonts w:ascii="Palatino Linotype" w:hAnsi="Palatino Linotype" w:cs="Arial"/>
        </w:rPr>
        <w:t>.</w:t>
      </w:r>
    </w:p>
    <w:p w:rsidR="00CA5380" w:rsidRPr="00FF1073" w:rsidRDefault="00CA5380" w:rsidP="00D843B8">
      <w:pPr>
        <w:pStyle w:val="Prrafodelista"/>
        <w:autoSpaceDE w:val="0"/>
        <w:autoSpaceDN w:val="0"/>
        <w:adjustRightInd w:val="0"/>
        <w:spacing w:line="360" w:lineRule="auto"/>
        <w:ind w:left="0"/>
        <w:jc w:val="both"/>
        <w:rPr>
          <w:rFonts w:ascii="Palatino Linotype" w:hAnsi="Palatino Linotype" w:cs="Arial"/>
        </w:rPr>
      </w:pPr>
      <w:r w:rsidRPr="00FF1073">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A5380" w:rsidRPr="00FF1073" w:rsidRDefault="00CA5380" w:rsidP="00D843B8">
      <w:pPr>
        <w:pStyle w:val="Prrafodelista"/>
        <w:autoSpaceDE w:val="0"/>
        <w:autoSpaceDN w:val="0"/>
        <w:adjustRightInd w:val="0"/>
        <w:spacing w:line="360" w:lineRule="auto"/>
        <w:ind w:left="0"/>
        <w:jc w:val="both"/>
        <w:rPr>
          <w:rFonts w:ascii="Palatino Linotype" w:hAnsi="Palatino Linotype" w:cs="Arial"/>
        </w:rPr>
      </w:pPr>
    </w:p>
    <w:p w:rsidR="00A03E8A" w:rsidRPr="00FF1073" w:rsidRDefault="00A03E8A" w:rsidP="00D843B8">
      <w:pPr>
        <w:pStyle w:val="Prrafodelista"/>
        <w:autoSpaceDE w:val="0"/>
        <w:autoSpaceDN w:val="0"/>
        <w:adjustRightInd w:val="0"/>
        <w:spacing w:line="360" w:lineRule="auto"/>
        <w:ind w:left="0"/>
        <w:jc w:val="both"/>
        <w:rPr>
          <w:rFonts w:ascii="Palatino Linotype" w:hAnsi="Palatino Linotype" w:cs="Arial"/>
        </w:rPr>
      </w:pPr>
    </w:p>
    <w:p w:rsidR="00CA5380" w:rsidRPr="00FF1073" w:rsidRDefault="00CA5380" w:rsidP="00D843B8">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F1073">
        <w:rPr>
          <w:rFonts w:ascii="Palatino Linotype" w:hAnsi="Palatino Linotype" w:cs="Arial"/>
          <w:b/>
          <w:sz w:val="28"/>
          <w:szCs w:val="28"/>
        </w:rPr>
        <w:t>CUARTO. Estudio y resolución del asunto</w:t>
      </w:r>
      <w:r w:rsidRPr="00FF1073">
        <w:rPr>
          <w:rFonts w:ascii="Palatino Linotype" w:hAnsi="Palatino Linotype"/>
          <w:b/>
          <w:sz w:val="28"/>
          <w:szCs w:val="28"/>
        </w:rPr>
        <w:t xml:space="preserve">. </w:t>
      </w:r>
    </w:p>
    <w:p w:rsidR="00CA5380" w:rsidRPr="00FF1073" w:rsidRDefault="00CA5380" w:rsidP="00D843B8">
      <w:pPr>
        <w:pStyle w:val="Prrafodelista"/>
        <w:autoSpaceDE w:val="0"/>
        <w:autoSpaceDN w:val="0"/>
        <w:adjustRightInd w:val="0"/>
        <w:spacing w:line="360" w:lineRule="auto"/>
        <w:ind w:left="0"/>
        <w:jc w:val="both"/>
        <w:rPr>
          <w:rFonts w:ascii="Palatino Linotype" w:hAnsi="Palatino Linotype" w:cs="Arial"/>
        </w:rPr>
      </w:pPr>
      <w:r w:rsidRPr="00FF1073">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A5380" w:rsidRPr="00FF1073" w:rsidRDefault="00CA5380" w:rsidP="00D843B8">
      <w:pPr>
        <w:pStyle w:val="Prrafodelista"/>
        <w:autoSpaceDE w:val="0"/>
        <w:autoSpaceDN w:val="0"/>
        <w:adjustRightInd w:val="0"/>
        <w:spacing w:line="360" w:lineRule="auto"/>
        <w:ind w:left="0"/>
        <w:jc w:val="both"/>
        <w:rPr>
          <w:rFonts w:ascii="Palatino Linotype" w:hAnsi="Palatino Linotype" w:cs="Arial"/>
        </w:rPr>
      </w:pPr>
    </w:p>
    <w:p w:rsidR="00CA5380" w:rsidRPr="00FF1073" w:rsidRDefault="00CA5380" w:rsidP="00D843B8">
      <w:pPr>
        <w:pStyle w:val="Prrafodelista"/>
        <w:spacing w:line="360" w:lineRule="auto"/>
        <w:ind w:left="0" w:right="49"/>
        <w:jc w:val="both"/>
        <w:rPr>
          <w:rFonts w:ascii="Palatino Linotype" w:hAnsi="Palatino Linotype"/>
          <w:bCs/>
        </w:rPr>
      </w:pPr>
      <w:r w:rsidRPr="00FF1073">
        <w:rPr>
          <w:rFonts w:ascii="Palatino Linotype" w:hAnsi="Palatino Linotype"/>
          <w:bCs/>
        </w:rPr>
        <w:lastRenderedPageBreak/>
        <w:t xml:space="preserve">Del contenido de la solicitud de información podemos observar, que el </w:t>
      </w:r>
      <w:r w:rsidRPr="00FF1073">
        <w:rPr>
          <w:rFonts w:ascii="Palatino Linotype" w:hAnsi="Palatino Linotype"/>
          <w:b/>
          <w:bCs/>
        </w:rPr>
        <w:t>Recurrente</w:t>
      </w:r>
      <w:r w:rsidRPr="00FF1073">
        <w:rPr>
          <w:rFonts w:ascii="Palatino Linotype" w:hAnsi="Palatino Linotype"/>
          <w:bCs/>
        </w:rPr>
        <w:t xml:space="preserve"> peticiona de los servidores públicos que ingresaron a laborar en el mes de enero de 2022 (dos mil veintidós), lo siguiente:</w:t>
      </w:r>
    </w:p>
    <w:p w:rsidR="00CA5380" w:rsidRPr="00FF1073" w:rsidRDefault="00CA5380" w:rsidP="00D843B8">
      <w:pPr>
        <w:pStyle w:val="Prrafodelista"/>
        <w:spacing w:line="360" w:lineRule="auto"/>
        <w:ind w:left="0" w:right="49"/>
        <w:jc w:val="both"/>
        <w:rPr>
          <w:rFonts w:ascii="Palatino Linotype" w:hAnsi="Palatino Linotype"/>
          <w:bCs/>
        </w:rPr>
      </w:pPr>
    </w:p>
    <w:p w:rsidR="0029711B" w:rsidRPr="00FF1073" w:rsidRDefault="0029711B" w:rsidP="00D843B8">
      <w:pPr>
        <w:pStyle w:val="Prrafodelista"/>
        <w:numPr>
          <w:ilvl w:val="0"/>
          <w:numId w:val="4"/>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¿Cuál es el status del pago de las prestaciones laborales como son aguinaldo 2021, prima vacacional 2021, despensas 2021, así como, el pago de las quincenas no pagadas del 2021 a los trabajadores que fueron despedidos durante el cambio de la administración 2021 - 2022, incluso de los que siguen laborando?</w:t>
      </w:r>
    </w:p>
    <w:p w:rsidR="0029711B" w:rsidRPr="00FF1073" w:rsidRDefault="0029711B" w:rsidP="00D843B8">
      <w:pPr>
        <w:pStyle w:val="Prrafodelista"/>
        <w:numPr>
          <w:ilvl w:val="0"/>
          <w:numId w:val="4"/>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¿Cuántos trabajadores fueron despedidos durante el cambio de administración del 2021 - 2022 y que no fueron contratados bajo la administración de la actual presidenta municipal Angélica Moya?</w:t>
      </w:r>
    </w:p>
    <w:p w:rsidR="0029711B" w:rsidRPr="00FF1073" w:rsidRDefault="0029711B" w:rsidP="00D843B8">
      <w:pPr>
        <w:pStyle w:val="Prrafodelista"/>
        <w:numPr>
          <w:ilvl w:val="0"/>
          <w:numId w:val="4"/>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¿Unidad Administrativa y nombre del servidor público que tiene la responsabilidad de los pagos pendientes de las prestaciones laborales como es aguinaldo 2021, prima vacacional 2021 y pago de quincenas no pagadas a los trabajadores y ex trabajadores del municipio?</w:t>
      </w:r>
    </w:p>
    <w:p w:rsidR="0029711B" w:rsidRPr="00FF1073" w:rsidRDefault="0029711B" w:rsidP="00D843B8">
      <w:pPr>
        <w:pStyle w:val="Prrafodelista"/>
        <w:spacing w:line="360" w:lineRule="auto"/>
        <w:ind w:left="720"/>
        <w:jc w:val="both"/>
        <w:rPr>
          <w:rFonts w:ascii="Palatino Linotype" w:hAnsi="Palatino Linotype" w:cs="Arial"/>
          <w:color w:val="000000" w:themeColor="text1"/>
        </w:rPr>
      </w:pPr>
    </w:p>
    <w:p w:rsidR="0029711B" w:rsidRPr="00FF1073" w:rsidRDefault="0029711B" w:rsidP="00D843B8">
      <w:pPr>
        <w:pStyle w:val="Prrafodelista"/>
        <w:spacing w:line="360" w:lineRule="auto"/>
        <w:ind w:left="720"/>
        <w:jc w:val="both"/>
        <w:rPr>
          <w:rFonts w:ascii="Palatino Linotype" w:hAnsi="Palatino Linotype" w:cs="Arial"/>
          <w:color w:val="000000" w:themeColor="text1"/>
        </w:rPr>
      </w:pPr>
      <w:r w:rsidRPr="00FF1073">
        <w:rPr>
          <w:rFonts w:ascii="Palatino Linotype" w:hAnsi="Palatino Linotype" w:cs="Arial"/>
          <w:color w:val="000000" w:themeColor="text1"/>
        </w:rPr>
        <w:t>Por otro lado, sobre el capitulo 1000 presupuesto de NÓMINAS.</w:t>
      </w:r>
    </w:p>
    <w:p w:rsidR="0029711B" w:rsidRPr="00FF1073" w:rsidRDefault="0029711B" w:rsidP="00D843B8">
      <w:pPr>
        <w:pStyle w:val="Prrafodelista"/>
        <w:numPr>
          <w:ilvl w:val="0"/>
          <w:numId w:val="4"/>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¿A cuánto asciende la cantidad de dinero que durante la administración de Patricia Duran no pago a los trabajadores en sus diferentes prestaciones laborales y mismos que están pendientes de pagar?</w:t>
      </w:r>
    </w:p>
    <w:p w:rsidR="0029711B" w:rsidRPr="00FF1073" w:rsidRDefault="0029711B" w:rsidP="00D843B8">
      <w:pPr>
        <w:pStyle w:val="Prrafodelista"/>
        <w:numPr>
          <w:ilvl w:val="0"/>
          <w:numId w:val="4"/>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¿En que ocupó la administración de Patricia Duran el dinero destinado al pago de los trabajadores, que se relaciona con la pregunta anterior?</w:t>
      </w:r>
    </w:p>
    <w:p w:rsidR="0029711B" w:rsidRPr="00FF1073" w:rsidRDefault="0029711B" w:rsidP="00D843B8">
      <w:pPr>
        <w:pStyle w:val="Prrafodelista"/>
        <w:numPr>
          <w:ilvl w:val="0"/>
          <w:numId w:val="4"/>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¿Existe actualmente por parte de la administración de Angélica Moya denuncias presentadas antes la autoridad correspondiente por la mala administración de la entonces Patricia Duran?;</w:t>
      </w:r>
    </w:p>
    <w:p w:rsidR="0029711B" w:rsidRPr="00FF1073" w:rsidRDefault="0029711B" w:rsidP="00D843B8">
      <w:pPr>
        <w:pStyle w:val="Prrafodelista"/>
        <w:numPr>
          <w:ilvl w:val="0"/>
          <w:numId w:val="4"/>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lastRenderedPageBreak/>
        <w:t>¿cuál es el status juntamente con el número de expediente y/o carpeta de investigación?</w:t>
      </w:r>
    </w:p>
    <w:p w:rsidR="0029711B" w:rsidRPr="00FF1073" w:rsidRDefault="0029711B" w:rsidP="00D843B8">
      <w:pPr>
        <w:pStyle w:val="Prrafodelista"/>
        <w:spacing w:line="360" w:lineRule="auto"/>
        <w:ind w:left="720"/>
        <w:jc w:val="both"/>
        <w:rPr>
          <w:rFonts w:ascii="Palatino Linotype" w:hAnsi="Palatino Linotype" w:cs="Arial"/>
          <w:color w:val="000000" w:themeColor="text1"/>
        </w:rPr>
      </w:pPr>
    </w:p>
    <w:p w:rsidR="0029711B" w:rsidRPr="00FF1073" w:rsidRDefault="0029711B" w:rsidP="00D843B8">
      <w:pPr>
        <w:pStyle w:val="Prrafodelista"/>
        <w:spacing w:line="360" w:lineRule="auto"/>
        <w:ind w:left="720"/>
        <w:jc w:val="both"/>
        <w:rPr>
          <w:rFonts w:ascii="Palatino Linotype" w:hAnsi="Palatino Linotype" w:cs="Arial"/>
          <w:color w:val="000000" w:themeColor="text1"/>
        </w:rPr>
      </w:pPr>
      <w:r w:rsidRPr="00FF1073">
        <w:rPr>
          <w:rFonts w:ascii="Palatino Linotype" w:hAnsi="Palatino Linotype" w:cs="Arial"/>
          <w:color w:val="000000" w:themeColor="text1"/>
        </w:rPr>
        <w:t xml:space="preserve">En caso de ser negativa la respuesta a la pregunta anterior, decir </w:t>
      </w:r>
    </w:p>
    <w:p w:rsidR="00CA5380" w:rsidRPr="00FF1073" w:rsidRDefault="0029711B" w:rsidP="00D843B8">
      <w:pPr>
        <w:pStyle w:val="Prrafodelista"/>
        <w:numPr>
          <w:ilvl w:val="0"/>
          <w:numId w:val="4"/>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¿que motivos, fundamento legal existe para que la administración de Angélica Moya no preceda legalmente en contra de los servidores públicos, por la mala administración de Patricia Duran?</w:t>
      </w:r>
      <w:r w:rsidR="00CA5380" w:rsidRPr="00FF1073">
        <w:rPr>
          <w:rFonts w:ascii="Palatino Linotype" w:hAnsi="Palatino Linotype" w:cs="Arial"/>
          <w:color w:val="000000" w:themeColor="text1"/>
        </w:rPr>
        <w:t>.</w:t>
      </w:r>
    </w:p>
    <w:p w:rsidR="00CA5380" w:rsidRPr="00FF1073" w:rsidRDefault="00CA5380"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En primer lugar, podemos advertir que el Recurrente plantea sus requerimientos de información, por medio de interrogantes. Ante estos requerimientos de información, se aprecia que no pretende acceder a documento alguno, sino a que el Sujeto Obligado realice un pronunciamiento sobre cuestionamientos planteados por el Recurrente. </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lastRenderedPageBreak/>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 resultando evidente que su solicitud de información es improcedente porque el requerimiento consiste en un pronunciamiento sobre cuestionamientos derivados de juicios subjetivos por parte del </w:t>
      </w:r>
      <w:r w:rsidRPr="00FF1073">
        <w:rPr>
          <w:rFonts w:ascii="Palatino Linotype" w:hAnsi="Palatino Linotype" w:cs="Arial"/>
          <w:b/>
          <w:color w:val="000000" w:themeColor="text1"/>
        </w:rPr>
        <w:t>Recurrente</w:t>
      </w:r>
      <w:r w:rsidRPr="00FF1073">
        <w:rPr>
          <w:rFonts w:ascii="Palatino Linotype" w:hAnsi="Palatino Linotype" w:cs="Arial"/>
          <w:color w:val="000000" w:themeColor="text1"/>
        </w:rPr>
        <w:t xml:space="preserve">, sin que se requiriera específicamente un documento al cual deseara acceder que permitiera al </w:t>
      </w:r>
      <w:r w:rsidRPr="00FF1073">
        <w:rPr>
          <w:rFonts w:ascii="Palatino Linotype" w:hAnsi="Palatino Linotype" w:cs="Arial"/>
          <w:b/>
          <w:color w:val="000000" w:themeColor="text1"/>
        </w:rPr>
        <w:t>Sujeto Obligado</w:t>
      </w:r>
      <w:r w:rsidRPr="00FF1073">
        <w:rPr>
          <w:rFonts w:ascii="Palatino Linotype" w:hAnsi="Palatino Linotype" w:cs="Arial"/>
          <w:color w:val="000000" w:themeColor="text1"/>
        </w:rPr>
        <w:t xml:space="preserve"> localizarlo y en su caso ponerlo a disposición del particular.</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En sustento a lo anterior, cobra aplicación lo establecido por el artículo 6 apartado A fracciones I, II y III de la Constitución Política de los Estados Unidos Mexicanos que a la letra señalan:</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ind w:left="567" w:right="616"/>
        <w:jc w:val="both"/>
        <w:rPr>
          <w:rFonts w:ascii="Palatino Linotype" w:hAnsi="Palatino Linotype" w:cs="Arial"/>
          <w:b/>
          <w:i/>
          <w:color w:val="000000" w:themeColor="text1"/>
          <w:sz w:val="22"/>
        </w:rPr>
      </w:pPr>
      <w:r w:rsidRPr="00FF1073">
        <w:rPr>
          <w:rFonts w:ascii="Palatino Linotype" w:hAnsi="Palatino Linotype" w:cs="Arial"/>
          <w:i/>
          <w:color w:val="000000" w:themeColor="text1"/>
          <w:sz w:val="22"/>
        </w:rPr>
        <w:t>“</w:t>
      </w:r>
      <w:r w:rsidRPr="00FF1073">
        <w:rPr>
          <w:rFonts w:ascii="Palatino Linotype" w:hAnsi="Palatino Linotype" w:cs="Arial"/>
          <w:b/>
          <w:i/>
          <w:color w:val="000000" w:themeColor="text1"/>
          <w:sz w:val="22"/>
        </w:rPr>
        <w:t>Artículo 6o.</w:t>
      </w:r>
    </w:p>
    <w:p w:rsidR="00BF703B" w:rsidRPr="00FF1073" w:rsidRDefault="00BF703B" w:rsidP="00D843B8">
      <w:pPr>
        <w:ind w:left="567" w:right="616"/>
        <w:jc w:val="both"/>
        <w:rPr>
          <w:rFonts w:ascii="Palatino Linotype" w:hAnsi="Palatino Linotype" w:cs="Arial"/>
          <w:i/>
          <w:color w:val="000000" w:themeColor="text1"/>
          <w:sz w:val="22"/>
        </w:rPr>
      </w:pPr>
      <w:r w:rsidRPr="00FF1073">
        <w:rPr>
          <w:rFonts w:ascii="Palatino Linotype" w:hAnsi="Palatino Linotype" w:cs="Arial"/>
          <w:i/>
          <w:color w:val="000000" w:themeColor="text1"/>
          <w:sz w:val="22"/>
        </w:rPr>
        <w:t>[...]</w:t>
      </w:r>
    </w:p>
    <w:p w:rsidR="00BF703B" w:rsidRPr="00FF1073" w:rsidRDefault="00BF703B" w:rsidP="00D843B8">
      <w:pPr>
        <w:ind w:left="567" w:right="616"/>
        <w:jc w:val="both"/>
        <w:rPr>
          <w:rFonts w:ascii="Palatino Linotype" w:hAnsi="Palatino Linotype" w:cs="Arial"/>
          <w:i/>
          <w:color w:val="000000" w:themeColor="text1"/>
          <w:sz w:val="22"/>
        </w:rPr>
      </w:pPr>
      <w:r w:rsidRPr="00FF1073">
        <w:rPr>
          <w:rFonts w:ascii="Palatino Linotype" w:hAnsi="Palatino Linotype" w:cs="Arial"/>
          <w:b/>
          <w:i/>
          <w:color w:val="000000" w:themeColor="text1"/>
          <w:sz w:val="22"/>
        </w:rPr>
        <w:t>A.</w:t>
      </w:r>
      <w:r w:rsidRPr="00FF1073">
        <w:rPr>
          <w:rFonts w:ascii="Palatino Linotype" w:hAnsi="Palatino Linotype" w:cs="Arial"/>
          <w:i/>
          <w:color w:val="000000" w:themeColor="text1"/>
          <w:sz w:val="22"/>
        </w:rPr>
        <w:t xml:space="preserve"> Para el ejercicio del derecho de acceso a la información, la Federación y las entidades federativas, en el ámbito de sus respectivas competencias, se regirán por los siguientes principios y bases:</w:t>
      </w:r>
    </w:p>
    <w:p w:rsidR="00BF703B" w:rsidRPr="00FF1073" w:rsidRDefault="00BF703B" w:rsidP="00D843B8">
      <w:pPr>
        <w:ind w:left="567" w:right="616"/>
        <w:jc w:val="both"/>
        <w:rPr>
          <w:rFonts w:ascii="Palatino Linotype" w:hAnsi="Palatino Linotype" w:cs="Arial"/>
          <w:i/>
          <w:color w:val="000000" w:themeColor="text1"/>
          <w:sz w:val="22"/>
        </w:rPr>
      </w:pPr>
      <w:r w:rsidRPr="00FF1073">
        <w:rPr>
          <w:rFonts w:ascii="Palatino Linotype" w:hAnsi="Palatino Linotype" w:cs="Arial"/>
          <w:i/>
          <w:color w:val="000000" w:themeColor="text1"/>
          <w:sz w:val="22"/>
        </w:rPr>
        <w:t xml:space="preserve"> </w:t>
      </w:r>
    </w:p>
    <w:p w:rsidR="00BF703B" w:rsidRPr="00FF1073" w:rsidRDefault="00BF703B" w:rsidP="00D843B8">
      <w:pPr>
        <w:ind w:left="567" w:right="616"/>
        <w:jc w:val="both"/>
        <w:rPr>
          <w:rFonts w:ascii="Palatino Linotype" w:hAnsi="Palatino Linotype" w:cs="Arial"/>
          <w:i/>
          <w:color w:val="000000" w:themeColor="text1"/>
          <w:sz w:val="22"/>
        </w:rPr>
      </w:pPr>
      <w:r w:rsidRPr="00FF1073">
        <w:rPr>
          <w:rFonts w:ascii="Palatino Linotype" w:hAnsi="Palatino Linotype" w:cs="Arial"/>
          <w:b/>
          <w:i/>
          <w:color w:val="000000" w:themeColor="text1"/>
          <w:sz w:val="22"/>
        </w:rPr>
        <w:t>I.</w:t>
      </w:r>
      <w:r w:rsidRPr="00FF1073">
        <w:rPr>
          <w:rFonts w:ascii="Palatino Linotype" w:hAnsi="Palatino Linotype" w:cs="Arial"/>
          <w:i/>
          <w:color w:val="000000" w:themeColor="text1"/>
          <w:sz w:val="22"/>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w:t>
      </w:r>
      <w:r w:rsidRPr="00FF1073">
        <w:rPr>
          <w:rFonts w:ascii="Palatino Linotype" w:hAnsi="Palatino Linotype" w:cs="Arial"/>
          <w:i/>
          <w:color w:val="000000" w:themeColor="text1"/>
          <w:sz w:val="22"/>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información.”(sic)</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Lo anterior se concatena con lo establecido en los artículos 4 y 12 de la Ley de Transparencia y Acceso a la Información Pública del Estado de México y Municipios, los cuales esgrimen: </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ind w:left="567" w:right="616"/>
        <w:jc w:val="both"/>
        <w:rPr>
          <w:rFonts w:ascii="Palatino Linotype" w:hAnsi="Palatino Linotype" w:cs="Arial"/>
          <w:i/>
          <w:color w:val="000000" w:themeColor="text1"/>
          <w:sz w:val="22"/>
        </w:rPr>
      </w:pPr>
      <w:r w:rsidRPr="00FF1073">
        <w:rPr>
          <w:rFonts w:ascii="Palatino Linotype" w:hAnsi="Palatino Linotype" w:cs="Arial"/>
          <w:i/>
          <w:color w:val="000000" w:themeColor="text1"/>
          <w:sz w:val="22"/>
        </w:rPr>
        <w:t>“</w:t>
      </w:r>
      <w:r w:rsidRPr="00FF1073">
        <w:rPr>
          <w:rFonts w:ascii="Palatino Linotype" w:hAnsi="Palatino Linotype" w:cs="Arial"/>
          <w:b/>
          <w:i/>
          <w:color w:val="000000" w:themeColor="text1"/>
          <w:sz w:val="22"/>
        </w:rPr>
        <w:t>Artículo 4.</w:t>
      </w:r>
      <w:r w:rsidRPr="00FF1073">
        <w:rPr>
          <w:rFonts w:ascii="Palatino Linotype" w:hAnsi="Palatino Linotype" w:cs="Arial"/>
          <w:i/>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F703B" w:rsidRPr="00FF1073" w:rsidRDefault="00BF703B" w:rsidP="00D843B8">
      <w:pPr>
        <w:ind w:left="567" w:right="616"/>
        <w:jc w:val="both"/>
        <w:rPr>
          <w:rFonts w:ascii="Palatino Linotype" w:hAnsi="Palatino Linotype" w:cs="Arial"/>
          <w:i/>
          <w:color w:val="000000" w:themeColor="text1"/>
          <w:sz w:val="22"/>
        </w:rPr>
      </w:pPr>
    </w:p>
    <w:p w:rsidR="00BF703B" w:rsidRPr="00FF1073" w:rsidRDefault="00BF703B" w:rsidP="00D843B8">
      <w:pPr>
        <w:ind w:left="567" w:right="616"/>
        <w:jc w:val="both"/>
        <w:rPr>
          <w:rFonts w:ascii="Palatino Linotype" w:hAnsi="Palatino Linotype" w:cs="Arial"/>
          <w:i/>
          <w:color w:val="000000" w:themeColor="text1"/>
          <w:sz w:val="22"/>
        </w:rPr>
      </w:pPr>
      <w:r w:rsidRPr="00FF1073">
        <w:rPr>
          <w:rFonts w:ascii="Palatino Linotype" w:hAnsi="Palatino Linotype" w:cs="Arial"/>
          <w:b/>
          <w:i/>
          <w:color w:val="000000" w:themeColor="text1"/>
          <w:sz w:val="22"/>
        </w:rPr>
        <w:t>Toda la información generada, obtenida, adquirida, transformada, administrada o en posesión de los sujetos obligados es pública y accesible de manera permanente a cualquier persona</w:t>
      </w:r>
      <w:r w:rsidRPr="00FF1073">
        <w:rPr>
          <w:rFonts w:ascii="Palatino Linotype" w:hAnsi="Palatino Linotype" w:cs="Arial"/>
          <w:i/>
          <w:color w:val="000000" w:themeColor="text1"/>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F703B" w:rsidRPr="00FF1073" w:rsidRDefault="00BF703B" w:rsidP="00D843B8">
      <w:pPr>
        <w:ind w:left="567" w:right="616"/>
        <w:jc w:val="both"/>
        <w:rPr>
          <w:rFonts w:ascii="Palatino Linotype" w:hAnsi="Palatino Linotype" w:cs="Arial"/>
          <w:i/>
          <w:color w:val="000000" w:themeColor="text1"/>
          <w:sz w:val="22"/>
        </w:rPr>
      </w:pPr>
      <w:r w:rsidRPr="00FF1073">
        <w:rPr>
          <w:rFonts w:ascii="Palatino Linotype" w:hAnsi="Palatino Linotype" w:cs="Arial"/>
          <w:i/>
          <w:color w:val="000000" w:themeColor="text1"/>
          <w:sz w:val="22"/>
        </w:rPr>
        <w:t>[…]</w:t>
      </w:r>
    </w:p>
    <w:p w:rsidR="00BF703B" w:rsidRPr="00FF1073" w:rsidRDefault="00BF703B" w:rsidP="00D843B8">
      <w:pPr>
        <w:ind w:left="567" w:right="616"/>
        <w:jc w:val="both"/>
        <w:rPr>
          <w:rFonts w:ascii="Palatino Linotype" w:hAnsi="Palatino Linotype" w:cs="Arial"/>
          <w:i/>
          <w:color w:val="000000" w:themeColor="text1"/>
          <w:sz w:val="22"/>
        </w:rPr>
      </w:pPr>
    </w:p>
    <w:p w:rsidR="00BF703B" w:rsidRPr="00FF1073" w:rsidRDefault="00BF703B" w:rsidP="00D843B8">
      <w:pPr>
        <w:ind w:left="567" w:right="616"/>
        <w:jc w:val="both"/>
        <w:rPr>
          <w:rFonts w:ascii="Palatino Linotype" w:hAnsi="Palatino Linotype" w:cs="Arial"/>
          <w:i/>
          <w:color w:val="000000" w:themeColor="text1"/>
          <w:sz w:val="22"/>
        </w:rPr>
      </w:pPr>
      <w:r w:rsidRPr="00FF1073">
        <w:rPr>
          <w:rFonts w:ascii="Palatino Linotype" w:hAnsi="Palatino Linotype" w:cs="Arial"/>
          <w:b/>
          <w:i/>
          <w:color w:val="000000" w:themeColor="text1"/>
          <w:sz w:val="22"/>
        </w:rPr>
        <w:t>Artículo 12.</w:t>
      </w:r>
      <w:r w:rsidRPr="00FF1073">
        <w:rPr>
          <w:rFonts w:ascii="Palatino Linotype" w:hAnsi="Palatino Linotype" w:cs="Arial"/>
          <w:i/>
          <w:color w:val="000000" w:themeColor="text1"/>
          <w:sz w:val="22"/>
        </w:rPr>
        <w:t xml:space="preserve"> Quienes generen, recopilen, administren, manejen, procesen, archiven o conserven información pública serán responsables de la misma en los términos de las disposiciones jurídicas aplicables.</w:t>
      </w:r>
    </w:p>
    <w:p w:rsidR="00BF703B" w:rsidRPr="00FF1073" w:rsidRDefault="00BF703B" w:rsidP="00D843B8">
      <w:pPr>
        <w:ind w:left="567" w:right="616"/>
        <w:jc w:val="both"/>
        <w:rPr>
          <w:rFonts w:ascii="Palatino Linotype" w:hAnsi="Palatino Linotype" w:cs="Arial"/>
          <w:i/>
          <w:color w:val="000000" w:themeColor="text1"/>
          <w:sz w:val="22"/>
        </w:rPr>
      </w:pPr>
    </w:p>
    <w:p w:rsidR="00BF703B" w:rsidRPr="00FF1073" w:rsidRDefault="00BF703B" w:rsidP="00D843B8">
      <w:pPr>
        <w:ind w:left="567" w:right="616"/>
        <w:jc w:val="both"/>
        <w:rPr>
          <w:rFonts w:ascii="Palatino Linotype" w:hAnsi="Palatino Linotype" w:cs="Arial"/>
          <w:i/>
          <w:color w:val="000000" w:themeColor="text1"/>
          <w:sz w:val="22"/>
        </w:rPr>
      </w:pPr>
      <w:r w:rsidRPr="00FF1073">
        <w:rPr>
          <w:rFonts w:ascii="Palatino Linotype" w:hAnsi="Palatino Linotype" w:cs="Arial"/>
          <w:i/>
          <w:color w:val="000000" w:themeColor="text1"/>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En este sentido se observa que la petición de información fue formulada parcialmente a través de un cuestionamiento en donde no se identifica un documento en específico, por lo que no puede ser atendida mediante el Derecho de Acceso a la Información.</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w:t>
      </w:r>
      <w:r w:rsidRPr="00FF1073">
        <w:rPr>
          <w:rFonts w:ascii="Palatino Linotype" w:hAnsi="Palatino Linotype" w:cs="Arial"/>
          <w:color w:val="000000" w:themeColor="text1"/>
        </w:rPr>
        <w:lastRenderedPageBreak/>
        <w:t>solicitud de información sin identificar de forma precisa la documentación, el Sujeto Obligado deberá hacer entrega del mismo al solicitante mismo que a continuación se cita:</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ind w:left="567" w:right="616"/>
        <w:jc w:val="both"/>
        <w:rPr>
          <w:rFonts w:ascii="Palatino Linotype" w:hAnsi="Palatino Linotype" w:cs="Arial"/>
          <w:i/>
          <w:color w:val="000000" w:themeColor="text1"/>
          <w:sz w:val="22"/>
        </w:rPr>
      </w:pPr>
      <w:r w:rsidRPr="00FF1073">
        <w:rPr>
          <w:rFonts w:ascii="Palatino Linotype" w:hAnsi="Palatino Linotype" w:cs="Arial"/>
          <w:i/>
          <w:color w:val="000000" w:themeColor="text1"/>
          <w:sz w:val="22"/>
        </w:rPr>
        <w:t>“</w:t>
      </w:r>
      <w:r w:rsidRPr="00FF1073">
        <w:rPr>
          <w:rFonts w:ascii="Palatino Linotype" w:hAnsi="Palatino Linotype" w:cs="Arial"/>
          <w:b/>
          <w:i/>
          <w:color w:val="000000" w:themeColor="text1"/>
          <w:sz w:val="22"/>
        </w:rPr>
        <w:t>Cuando en una solicitud de información no se identifique un documento en específico, si ésta tiene una expresión documental, el sujeto obligado deberá entregar al particular el documento en específico.</w:t>
      </w:r>
      <w:r w:rsidRPr="00FF1073">
        <w:rPr>
          <w:rFonts w:ascii="Palatino Linotype" w:hAnsi="Palatino Linotype" w:cs="Arial"/>
          <w:i/>
          <w:color w:val="000000" w:themeColor="text1"/>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Por lo que al plantear sus requerimientos en forma de preguntas, se advierte que dicho</w:t>
      </w:r>
      <w:r w:rsidR="004C0603" w:rsidRPr="00FF1073">
        <w:rPr>
          <w:rFonts w:ascii="Palatino Linotype" w:hAnsi="Palatino Linotype" w:cs="Arial"/>
          <w:color w:val="000000" w:themeColor="text1"/>
        </w:rPr>
        <w:t>s</w:t>
      </w:r>
      <w:r w:rsidRPr="00FF1073">
        <w:rPr>
          <w:rFonts w:ascii="Palatino Linotype" w:hAnsi="Palatino Linotype" w:cs="Arial"/>
          <w:color w:val="000000" w:themeColor="text1"/>
        </w:rPr>
        <w:t xml:space="preserve"> cuestionamiento</w:t>
      </w:r>
      <w:r w:rsidR="004C0603" w:rsidRPr="00FF1073">
        <w:rPr>
          <w:rFonts w:ascii="Palatino Linotype" w:hAnsi="Palatino Linotype" w:cs="Arial"/>
          <w:color w:val="000000" w:themeColor="text1"/>
        </w:rPr>
        <w:t>s</w:t>
      </w:r>
      <w:r w:rsidRPr="00FF1073">
        <w:rPr>
          <w:rFonts w:ascii="Palatino Linotype" w:hAnsi="Palatino Linotype" w:cs="Arial"/>
          <w:color w:val="000000" w:themeColor="text1"/>
        </w:rPr>
        <w:t xml:space="preserve"> difícilmente puede colmarse con documentos previamente generados, </w:t>
      </w:r>
      <w:r w:rsidRPr="00FF1073">
        <w:rPr>
          <w:rFonts w:ascii="Palatino Linotype" w:hAnsi="Palatino Linotype" w:cs="Arial"/>
          <w:b/>
          <w:color w:val="000000" w:themeColor="text1"/>
        </w:rPr>
        <w:t>por lo que no al no colmarse con la entrega de documentos, se concluye que no se está en presencia del ejercicio del derecho de acceso a la información y por lo tanto no es atendible mediante una solicitud de Acceso a la Información</w:t>
      </w:r>
      <w:r w:rsidRPr="00FF1073">
        <w:rPr>
          <w:rFonts w:ascii="Palatino Linotype" w:hAnsi="Palatino Linotype" w:cs="Arial"/>
          <w:color w:val="000000" w:themeColor="text1"/>
        </w:rPr>
        <w:t>, porque se tratan de manifestaciones subjetivas vertidas por el particular, interrogantes y declaraciones que no se colman con la entrega de documentos, situación que conlleva a afirmar que se está en presencia del ejercicio del derecho de petición.</w:t>
      </w:r>
    </w:p>
    <w:p w:rsidR="000F0DD1" w:rsidRPr="00FF1073" w:rsidRDefault="000F0DD1"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Por lo que la entrega de una razón o un razonamiento por parte del </w:t>
      </w:r>
      <w:r w:rsidRPr="00FF1073">
        <w:rPr>
          <w:rFonts w:ascii="Palatino Linotype" w:hAnsi="Palatino Linotype" w:cs="Arial"/>
          <w:b/>
          <w:color w:val="000000" w:themeColor="text1"/>
        </w:rPr>
        <w:t>Sujeto Obligado</w:t>
      </w:r>
      <w:r w:rsidRPr="00FF1073">
        <w:rPr>
          <w:rFonts w:ascii="Palatino Linotype" w:hAnsi="Palatino Linotype" w:cs="Arial"/>
          <w:color w:val="000000" w:themeColor="text1"/>
        </w:rPr>
        <w:t xml:space="preserve"> no es algo que la ley establezca como atribución, derecho, o facultad; pues ello </w:t>
      </w:r>
      <w:r w:rsidRPr="00FF1073">
        <w:rPr>
          <w:rFonts w:ascii="Palatino Linotype" w:hAnsi="Palatino Linotype" w:cs="Arial"/>
          <w:color w:val="000000" w:themeColor="text1"/>
        </w:rPr>
        <w:lastRenderedPageBreak/>
        <w:t>implicaría un juicio de valor referente a cuestionamiento</w:t>
      </w:r>
      <w:r w:rsidR="004C0603" w:rsidRPr="00FF1073">
        <w:rPr>
          <w:rFonts w:ascii="Palatino Linotype" w:hAnsi="Palatino Linotype" w:cs="Arial"/>
          <w:color w:val="000000" w:themeColor="text1"/>
        </w:rPr>
        <w:t>s</w:t>
      </w:r>
      <w:r w:rsidRPr="00FF1073">
        <w:rPr>
          <w:rFonts w:ascii="Palatino Linotype" w:hAnsi="Palatino Linotype" w:cs="Arial"/>
          <w:color w:val="000000" w:themeColor="text1"/>
        </w:rPr>
        <w:t xml:space="preserve"> realizado</w:t>
      </w:r>
      <w:r w:rsidR="004C0603" w:rsidRPr="00FF1073">
        <w:rPr>
          <w:rFonts w:ascii="Palatino Linotype" w:hAnsi="Palatino Linotype" w:cs="Arial"/>
          <w:color w:val="000000" w:themeColor="text1"/>
        </w:rPr>
        <w:t>s</w:t>
      </w:r>
      <w:r w:rsidRPr="00FF1073">
        <w:rPr>
          <w:rFonts w:ascii="Palatino Linotype" w:hAnsi="Palatino Linotype" w:cs="Arial"/>
          <w:color w:val="000000" w:themeColor="text1"/>
        </w:rPr>
        <w:t xml:space="preserve">, los cuales, al constituir interrogantes, inquietudes y manifestaciones se satisfacen vía derecho de petición. </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Luego entonces, es importante dejar en claro lo que debe entenderse por derecho de petición y por derecho de acceso a la información pública.</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Por lo que respecta a la definición de derecho de petición, el Maestro Ignacio Burgoa Orihuela refiere: </w:t>
      </w:r>
      <w:r w:rsidRPr="00FF1073">
        <w:rPr>
          <w:rFonts w:ascii="Palatino Linotype" w:hAnsi="Palatino Linotype" w:cs="Arial"/>
          <w:i/>
          <w:color w:val="000000" w:themeColor="text1"/>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F1073">
        <w:rPr>
          <w:rFonts w:ascii="Palatino Linotype" w:hAnsi="Palatino Linotype" w:cs="Arial"/>
          <w:color w:val="000000" w:themeColor="text1"/>
        </w:rPr>
        <w:t xml:space="preserve"> (Sic)</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A este respecto, y para diferenciar el derecho de petición al derecho de acceso a la información, resulta conducente señalar que José Guadalupe Robles, conceptualiza el derecho a la información como </w:t>
      </w:r>
      <w:r w:rsidRPr="00FF1073">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FF1073">
        <w:rPr>
          <w:rFonts w:ascii="Palatino Linotype" w:hAnsi="Palatino Linotype" w:cs="Arial"/>
          <w:color w:val="000000" w:themeColor="text1"/>
        </w:rPr>
        <w:t xml:space="preserve">(Sic) </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Además, el derecho a la información constituye una prerrogativa a acceder a documentación en poder de los Sujetos Obligados, no así a realizar cuestionamientos, o manifestaciones subjetivas. Sirve de apoyo a lo anterior la definición de derecho a la </w:t>
      </w:r>
      <w:r w:rsidRPr="00FF1073">
        <w:rPr>
          <w:rFonts w:ascii="Palatino Linotype" w:hAnsi="Palatino Linotype" w:cs="Arial"/>
          <w:color w:val="000000" w:themeColor="text1"/>
        </w:rPr>
        <w:lastRenderedPageBreak/>
        <w:t xml:space="preserve">información de Ernesto Villanueva Villanueva que dice: </w:t>
      </w:r>
      <w:r w:rsidRPr="00FF1073">
        <w:rPr>
          <w:rFonts w:ascii="Palatino Linotype" w:hAnsi="Palatino Linotype" w:cs="Arial"/>
          <w:i/>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F1073">
        <w:rPr>
          <w:rFonts w:ascii="Palatino Linotype" w:hAnsi="Palatino Linotype" w:cs="Arial"/>
          <w:color w:val="000000" w:themeColor="text1"/>
        </w:rPr>
        <w:t xml:space="preserve"> (Sic)</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Ahora bien</w:t>
      </w:r>
      <w:r w:rsidR="007D0CAA" w:rsidRPr="00FF1073">
        <w:rPr>
          <w:rFonts w:ascii="Palatino Linotype" w:hAnsi="Palatino Linotype" w:cs="Arial"/>
          <w:color w:val="000000" w:themeColor="text1"/>
        </w:rPr>
        <w:t>,</w:t>
      </w:r>
      <w:r w:rsidRPr="00FF1073">
        <w:rPr>
          <w:rFonts w:ascii="Palatino Linotype" w:hAnsi="Palatino Linotype" w:cs="Arial"/>
          <w:color w:val="000000" w:themeColor="text1"/>
        </w:rPr>
        <w:t xml:space="preserve"> para entender los alcances de la información pública se considera importante citar el </w:t>
      </w:r>
      <w:r w:rsidRPr="00FF1073">
        <w:rPr>
          <w:rFonts w:ascii="Palatino Linotype" w:hAnsi="Palatino Linotype" w:cs="Arial"/>
          <w:b/>
          <w:color w:val="000000" w:themeColor="text1"/>
        </w:rPr>
        <w:t>criterio de interpretación</w:t>
      </w:r>
      <w:r w:rsidRPr="00FF1073">
        <w:rPr>
          <w:rFonts w:ascii="Palatino Linotype" w:hAnsi="Palatino Linotype" w:cs="Arial"/>
          <w:color w:val="000000" w:themeColor="text1"/>
        </w:rPr>
        <w:t xml:space="preserve"> en el orden administrativo número </w:t>
      </w:r>
      <w:r w:rsidRPr="00FF1073">
        <w:rPr>
          <w:rFonts w:ascii="Palatino Linotype" w:hAnsi="Palatino Linotype" w:cs="Arial"/>
          <w:b/>
          <w:color w:val="000000" w:themeColor="text1"/>
        </w:rPr>
        <w:t>0002-11,</w:t>
      </w:r>
      <w:r w:rsidRPr="00FF1073">
        <w:rPr>
          <w:rFonts w:ascii="Palatino Linotype" w:hAnsi="Palatino Linotype" w:cs="Arial"/>
          <w:color w:val="000000" w:themeColor="text1"/>
        </w:rPr>
        <w:t xml:space="preserve">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ind w:left="567" w:right="616"/>
        <w:jc w:val="both"/>
        <w:rPr>
          <w:rFonts w:ascii="Palatino Linotype" w:hAnsi="Palatino Linotype" w:cs="Arial"/>
          <w:i/>
          <w:color w:val="000000" w:themeColor="text1"/>
          <w:sz w:val="22"/>
        </w:rPr>
      </w:pPr>
      <w:r w:rsidRPr="00FF1073">
        <w:rPr>
          <w:rFonts w:ascii="Palatino Linotype" w:hAnsi="Palatino Linotype" w:cs="Arial"/>
          <w:i/>
          <w:color w:val="000000" w:themeColor="text1"/>
          <w:sz w:val="22"/>
        </w:rPr>
        <w:t>“</w:t>
      </w:r>
      <w:r w:rsidRPr="00FF1073">
        <w:rPr>
          <w:rFonts w:ascii="Palatino Linotype" w:hAnsi="Palatino Linotype" w:cs="Arial"/>
          <w:b/>
          <w:i/>
          <w:color w:val="000000" w:themeColor="text1"/>
          <w:sz w:val="22"/>
        </w:rPr>
        <w:t>INFORMACIÓN PÚBLICA, CONCEPTO DE, EN MATERIA DE TRANSPARENCIA. INTERPRETACIÓN TEMÁTICA DE LOS ARTÍCULOS 2, FRACCIÓN V, XV, Y XVI, 32, 4,11 Y 41</w:t>
      </w:r>
      <w:r w:rsidRPr="00FF1073">
        <w:rPr>
          <w:rFonts w:ascii="Palatino Linotype" w:hAnsi="Palatino Linotype" w:cs="Arial"/>
          <w:i/>
          <w:color w:val="000000" w:themeColor="text1"/>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En consecuencia</w:t>
      </w:r>
      <w:r w:rsidR="007D0CAA" w:rsidRPr="00FF1073">
        <w:rPr>
          <w:rFonts w:ascii="Palatino Linotype" w:hAnsi="Palatino Linotype" w:cs="Arial"/>
          <w:color w:val="000000" w:themeColor="text1"/>
        </w:rPr>
        <w:t>,</w:t>
      </w:r>
      <w:r w:rsidRPr="00FF1073">
        <w:rPr>
          <w:rFonts w:ascii="Palatino Linotype" w:hAnsi="Palatino Linotype" w:cs="Arial"/>
          <w:color w:val="000000" w:themeColor="text1"/>
        </w:rPr>
        <w:t xml:space="preserve"> el acceso a la información se refiere a que se cumplan cualquiera de los siguientes tres supuestos:</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pStyle w:val="Prrafodelista"/>
        <w:numPr>
          <w:ilvl w:val="0"/>
          <w:numId w:val="7"/>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Que se trate de información registrada en cualquier soporte documental, que en ejercicio de las atribuciones conferidas, sea </w:t>
      </w:r>
      <w:r w:rsidRPr="00FF1073">
        <w:rPr>
          <w:rFonts w:ascii="Palatino Linotype" w:hAnsi="Palatino Linotype" w:cs="Arial"/>
          <w:color w:val="000000" w:themeColor="text1"/>
          <w:u w:val="single"/>
        </w:rPr>
        <w:t>generada</w:t>
      </w:r>
      <w:r w:rsidRPr="00FF1073">
        <w:rPr>
          <w:rFonts w:ascii="Palatino Linotype" w:hAnsi="Palatino Linotype" w:cs="Arial"/>
          <w:color w:val="000000" w:themeColor="text1"/>
        </w:rPr>
        <w:t xml:space="preserve"> por los Sujetos Obligados;</w:t>
      </w:r>
    </w:p>
    <w:p w:rsidR="00BF703B" w:rsidRPr="00FF1073" w:rsidRDefault="00BF703B" w:rsidP="00D843B8">
      <w:pPr>
        <w:pStyle w:val="Prrafodelista"/>
        <w:numPr>
          <w:ilvl w:val="0"/>
          <w:numId w:val="7"/>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Que se trate de información registrada en cualquier soporte documental, que en ejercicio de las atribuciones conferidas, sea </w:t>
      </w:r>
      <w:r w:rsidRPr="00FF1073">
        <w:rPr>
          <w:rFonts w:ascii="Palatino Linotype" w:hAnsi="Palatino Linotype" w:cs="Arial"/>
          <w:color w:val="000000" w:themeColor="text1"/>
          <w:u w:val="single"/>
        </w:rPr>
        <w:t>administrada</w:t>
      </w:r>
      <w:r w:rsidRPr="00FF1073">
        <w:rPr>
          <w:rFonts w:ascii="Palatino Linotype" w:hAnsi="Palatino Linotype" w:cs="Arial"/>
          <w:color w:val="000000" w:themeColor="text1"/>
        </w:rPr>
        <w:t xml:space="preserve"> por los Sujetos Obligados, y</w:t>
      </w:r>
    </w:p>
    <w:p w:rsidR="00BF703B" w:rsidRPr="00FF1073" w:rsidRDefault="00BF703B" w:rsidP="00D843B8">
      <w:pPr>
        <w:pStyle w:val="Prrafodelista"/>
        <w:numPr>
          <w:ilvl w:val="0"/>
          <w:numId w:val="7"/>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lastRenderedPageBreak/>
        <w:t xml:space="preserve">Que se trate de información registrada en cualquier soporte documental, que en ejercicio de las atribuciones conferidas, se </w:t>
      </w:r>
      <w:r w:rsidRPr="00FF1073">
        <w:rPr>
          <w:rFonts w:ascii="Palatino Linotype" w:hAnsi="Palatino Linotype" w:cs="Arial"/>
          <w:color w:val="000000" w:themeColor="text1"/>
          <w:u w:val="single"/>
        </w:rPr>
        <w:t>encuentre</w:t>
      </w:r>
      <w:r w:rsidRPr="00FF1073">
        <w:rPr>
          <w:rFonts w:ascii="Palatino Linotype" w:hAnsi="Palatino Linotype" w:cs="Arial"/>
          <w:color w:val="000000" w:themeColor="text1"/>
        </w:rPr>
        <w:t xml:space="preserve"> </w:t>
      </w:r>
      <w:r w:rsidRPr="00FF1073">
        <w:rPr>
          <w:rFonts w:ascii="Palatino Linotype" w:hAnsi="Palatino Linotype" w:cs="Arial"/>
          <w:color w:val="000000" w:themeColor="text1"/>
          <w:u w:val="single"/>
        </w:rPr>
        <w:t>en</w:t>
      </w:r>
      <w:r w:rsidRPr="00FF1073">
        <w:rPr>
          <w:rFonts w:ascii="Palatino Linotype" w:hAnsi="Palatino Linotype" w:cs="Arial"/>
          <w:color w:val="000000" w:themeColor="text1"/>
        </w:rPr>
        <w:t xml:space="preserve"> </w:t>
      </w:r>
      <w:r w:rsidRPr="00FF1073">
        <w:rPr>
          <w:rFonts w:ascii="Palatino Linotype" w:hAnsi="Palatino Linotype" w:cs="Arial"/>
          <w:color w:val="000000" w:themeColor="text1"/>
          <w:u w:val="single"/>
        </w:rPr>
        <w:t>posesión</w:t>
      </w:r>
      <w:r w:rsidRPr="00FF1073">
        <w:rPr>
          <w:rFonts w:ascii="Palatino Linotype" w:hAnsi="Palatino Linotype" w:cs="Arial"/>
          <w:color w:val="000000" w:themeColor="text1"/>
        </w:rPr>
        <w:t xml:space="preserve"> de los Sujetos Obligados.”</w:t>
      </w:r>
    </w:p>
    <w:p w:rsidR="00BF703B" w:rsidRPr="00FF1073" w:rsidRDefault="00BF703B" w:rsidP="00D843B8">
      <w:pPr>
        <w:spacing w:line="360" w:lineRule="auto"/>
        <w:jc w:val="both"/>
        <w:rPr>
          <w:rFonts w:ascii="Palatino Linotype" w:hAnsi="Palatino Linotype" w:cs="Arial"/>
          <w:color w:val="000000" w:themeColor="text1"/>
        </w:rPr>
      </w:pPr>
    </w:p>
    <w:p w:rsidR="00BF703B" w:rsidRPr="00FF1073" w:rsidRDefault="00BF703B" w:rsidP="00D843B8">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p>
    <w:p w:rsidR="00BF703B" w:rsidRPr="00FF1073" w:rsidRDefault="00BF703B" w:rsidP="00D843B8">
      <w:pPr>
        <w:spacing w:line="360" w:lineRule="auto"/>
        <w:jc w:val="both"/>
        <w:rPr>
          <w:rFonts w:ascii="Palatino Linotype" w:hAnsi="Palatino Linotype" w:cs="Arial"/>
          <w:color w:val="000000" w:themeColor="text1"/>
        </w:rPr>
      </w:pPr>
    </w:p>
    <w:p w:rsidR="00CA5380" w:rsidRPr="00FF1073" w:rsidRDefault="008A75F5" w:rsidP="00D843B8">
      <w:pPr>
        <w:spacing w:line="360" w:lineRule="auto"/>
        <w:jc w:val="both"/>
        <w:rPr>
          <w:rFonts w:ascii="Palatino Linotype" w:hAnsi="Palatino Linotype"/>
          <w:bCs/>
        </w:rPr>
      </w:pPr>
      <w:r w:rsidRPr="00FF1073">
        <w:rPr>
          <w:rFonts w:ascii="Palatino Linotype" w:hAnsi="Palatino Linotype" w:cs="Arial"/>
          <w:color w:val="000000" w:themeColor="text1"/>
        </w:rPr>
        <w:t>Acotado lo anterior, de</w:t>
      </w:r>
      <w:r w:rsidR="00CA5380" w:rsidRPr="00FF1073">
        <w:rPr>
          <w:rFonts w:ascii="Palatino Linotype" w:hAnsi="Palatino Linotype" w:cs="Arial"/>
          <w:color w:val="000000" w:themeColor="text1"/>
        </w:rPr>
        <w:t xml:space="preserve"> las constancias que integran el expediente virtual, podemos apreciar que el </w:t>
      </w:r>
      <w:r w:rsidR="00CA5380" w:rsidRPr="00FF1073">
        <w:rPr>
          <w:rFonts w:ascii="Palatino Linotype" w:hAnsi="Palatino Linotype" w:cs="Arial"/>
          <w:b/>
          <w:color w:val="000000" w:themeColor="text1"/>
        </w:rPr>
        <w:t>Sujeto Obligado</w:t>
      </w:r>
      <w:r w:rsidR="00CA5380" w:rsidRPr="00FF1073">
        <w:rPr>
          <w:rFonts w:ascii="Palatino Linotype" w:hAnsi="Palatino Linotype" w:cs="Arial"/>
          <w:color w:val="000000" w:themeColor="text1"/>
        </w:rPr>
        <w:t xml:space="preserve"> se sirvió en dar respuesta por medio del</w:t>
      </w:r>
      <w:r w:rsidRPr="00FF1073">
        <w:rPr>
          <w:rFonts w:ascii="Palatino Linotype" w:hAnsi="Palatino Linotype" w:cs="Arial"/>
          <w:color w:val="000000" w:themeColor="text1"/>
        </w:rPr>
        <w:t xml:space="preserve"> documento electrónico </w:t>
      </w:r>
      <w:r w:rsidR="00CA5380" w:rsidRPr="00FF1073">
        <w:rPr>
          <w:rFonts w:ascii="Palatino Linotype" w:hAnsi="Palatino Linotype"/>
          <w:bCs/>
        </w:rPr>
        <w:t>“</w:t>
      </w:r>
      <w:r w:rsidRPr="00FF1073">
        <w:rPr>
          <w:rFonts w:ascii="Palatino Linotype" w:hAnsi="Palatino Linotype"/>
          <w:bCs/>
        </w:rPr>
        <w:t>Folio 00158.pdf”, de cuyo contenido se advierte que dio respuesta a los cuestionamientos</w:t>
      </w:r>
      <w:r w:rsidR="003C19E2" w:rsidRPr="00FF1073">
        <w:rPr>
          <w:rFonts w:ascii="Palatino Linotype" w:hAnsi="Palatino Linotype"/>
          <w:bCs/>
        </w:rPr>
        <w:t>.</w:t>
      </w:r>
    </w:p>
    <w:p w:rsidR="00CA5380" w:rsidRPr="00FF1073" w:rsidRDefault="00CA5380" w:rsidP="00D843B8">
      <w:pPr>
        <w:spacing w:line="360" w:lineRule="auto"/>
        <w:jc w:val="both"/>
        <w:rPr>
          <w:rFonts w:ascii="Palatino Linotype" w:hAnsi="Palatino Linotype"/>
          <w:bCs/>
        </w:rPr>
      </w:pPr>
    </w:p>
    <w:p w:rsidR="003C19E2" w:rsidRPr="00FF1073" w:rsidRDefault="00CA5380" w:rsidP="00D843B8">
      <w:pPr>
        <w:spacing w:line="360" w:lineRule="auto"/>
        <w:jc w:val="both"/>
        <w:rPr>
          <w:rFonts w:ascii="Palatino Linotype" w:hAnsi="Palatino Linotype"/>
          <w:bCs/>
        </w:rPr>
      </w:pPr>
      <w:r w:rsidRPr="00FF1073">
        <w:rPr>
          <w:rFonts w:ascii="Palatino Linotype" w:hAnsi="Palatino Linotype"/>
          <w:bCs/>
        </w:rPr>
        <w:t xml:space="preserve">Inconforme con la respuesta proporcionada, el </w:t>
      </w:r>
      <w:r w:rsidRPr="00FF1073">
        <w:rPr>
          <w:rFonts w:ascii="Palatino Linotype" w:hAnsi="Palatino Linotype"/>
          <w:b/>
          <w:bCs/>
        </w:rPr>
        <w:t>Recurrente</w:t>
      </w:r>
      <w:r w:rsidRPr="00FF1073">
        <w:rPr>
          <w:rFonts w:ascii="Palatino Linotype" w:hAnsi="Palatino Linotype"/>
          <w:bCs/>
        </w:rPr>
        <w:t xml:space="preserve"> </w:t>
      </w:r>
      <w:r w:rsidR="003C19E2" w:rsidRPr="00FF1073">
        <w:rPr>
          <w:rFonts w:ascii="Palatino Linotype" w:hAnsi="Palatino Linotype"/>
          <w:bCs/>
        </w:rPr>
        <w:t>interpone recurso de revisión, haciendo valer como razones o motivos de inconformidad esencialmente los siguientes:</w:t>
      </w:r>
    </w:p>
    <w:p w:rsidR="000F0DD1" w:rsidRPr="00FF1073" w:rsidRDefault="000F0DD1" w:rsidP="00D843B8">
      <w:pPr>
        <w:spacing w:line="360" w:lineRule="auto"/>
        <w:jc w:val="both"/>
        <w:rPr>
          <w:rFonts w:ascii="Palatino Linotype" w:hAnsi="Palatino Linotype"/>
          <w:bCs/>
        </w:rPr>
      </w:pPr>
    </w:p>
    <w:p w:rsidR="003C19E2" w:rsidRPr="00FF1073" w:rsidRDefault="003C19E2" w:rsidP="00D843B8">
      <w:pPr>
        <w:pStyle w:val="Prrafodelista"/>
        <w:numPr>
          <w:ilvl w:val="0"/>
          <w:numId w:val="8"/>
        </w:numPr>
        <w:ind w:right="332"/>
        <w:jc w:val="both"/>
        <w:rPr>
          <w:rFonts w:ascii="Palatino Linotype" w:hAnsi="Palatino Linotype"/>
          <w:bCs/>
          <w:i/>
        </w:rPr>
      </w:pPr>
      <w:r w:rsidRPr="00FF1073">
        <w:rPr>
          <w:rFonts w:ascii="Palatino Linotype" w:hAnsi="Palatino Linotype"/>
          <w:bCs/>
          <w:i/>
        </w:rPr>
        <w:t>“…respuesta es vaga ya que solo se limita a decir que se esta realizando una evaluación, pero no dice en que estado se encuentra el pago …”</w:t>
      </w:r>
    </w:p>
    <w:p w:rsidR="00D658EB" w:rsidRPr="00FF1073" w:rsidRDefault="00D658EB" w:rsidP="00D843B8">
      <w:pPr>
        <w:pStyle w:val="Prrafodelista"/>
        <w:ind w:left="720" w:right="332"/>
        <w:jc w:val="both"/>
        <w:rPr>
          <w:rFonts w:ascii="Palatino Linotype" w:hAnsi="Palatino Linotype"/>
          <w:bCs/>
          <w:i/>
        </w:rPr>
      </w:pPr>
    </w:p>
    <w:p w:rsidR="003C19E2" w:rsidRPr="00FF1073" w:rsidRDefault="003C19E2" w:rsidP="00D843B8">
      <w:pPr>
        <w:pStyle w:val="Prrafodelista"/>
        <w:numPr>
          <w:ilvl w:val="0"/>
          <w:numId w:val="8"/>
        </w:numPr>
        <w:ind w:right="332"/>
        <w:jc w:val="both"/>
        <w:rPr>
          <w:rFonts w:ascii="Palatino Linotype" w:hAnsi="Palatino Linotype"/>
          <w:bCs/>
          <w:i/>
        </w:rPr>
      </w:pPr>
      <w:r w:rsidRPr="00FF1073">
        <w:rPr>
          <w:rFonts w:ascii="Palatino Linotype" w:hAnsi="Palatino Linotype"/>
          <w:bCs/>
          <w:i/>
        </w:rPr>
        <w:t xml:space="preserve">“…el sujeto obligado solo se limito a contestar que la Tesorería Municipal es la encargada de realizar el pago y menciono que Leopoldo Corona Aguilar funguio como </w:t>
      </w:r>
      <w:r w:rsidRPr="00FF1073">
        <w:rPr>
          <w:rFonts w:ascii="Palatino Linotype" w:hAnsi="Palatino Linotype"/>
          <w:bCs/>
          <w:i/>
        </w:rPr>
        <w:lastRenderedPageBreak/>
        <w:t>tesorero en la administración 2019-2021. sin embargo, se le esta preguntando quien es el servidor público que tiene la responsabilidad de los pagos pendientes de las prestaciones laborales y no pagadas de la administracion pasada…”</w:t>
      </w:r>
    </w:p>
    <w:p w:rsidR="00D658EB" w:rsidRPr="00FF1073" w:rsidRDefault="00D658EB" w:rsidP="00D843B8">
      <w:pPr>
        <w:pStyle w:val="Prrafodelista"/>
        <w:rPr>
          <w:rFonts w:ascii="Palatino Linotype" w:hAnsi="Palatino Linotype"/>
          <w:bCs/>
          <w:i/>
        </w:rPr>
      </w:pPr>
    </w:p>
    <w:p w:rsidR="003C19E2" w:rsidRPr="00FF1073" w:rsidRDefault="003C19E2" w:rsidP="00D843B8">
      <w:pPr>
        <w:pStyle w:val="Prrafodelista"/>
        <w:numPr>
          <w:ilvl w:val="0"/>
          <w:numId w:val="8"/>
        </w:numPr>
        <w:ind w:right="332"/>
        <w:jc w:val="both"/>
        <w:rPr>
          <w:rFonts w:ascii="Palatino Linotype" w:hAnsi="Palatino Linotype"/>
          <w:bCs/>
          <w:i/>
        </w:rPr>
      </w:pPr>
      <w:r w:rsidRPr="00FF1073">
        <w:rPr>
          <w:rFonts w:ascii="Palatino Linotype" w:hAnsi="Palatino Linotype"/>
          <w:bCs/>
          <w:i/>
        </w:rPr>
        <w:t>“…no aplica prueba de daño, por lo que no justifica plenamente que se trata de información reservada o confidencial…”</w:t>
      </w:r>
    </w:p>
    <w:p w:rsidR="00D658EB" w:rsidRPr="00FF1073" w:rsidRDefault="00D658EB" w:rsidP="00D843B8">
      <w:pPr>
        <w:pStyle w:val="Prrafodelista"/>
        <w:rPr>
          <w:rFonts w:ascii="Palatino Linotype" w:hAnsi="Palatino Linotype"/>
          <w:bCs/>
          <w:i/>
        </w:rPr>
      </w:pPr>
    </w:p>
    <w:p w:rsidR="003C19E2" w:rsidRPr="00FF1073" w:rsidRDefault="003C19E2" w:rsidP="00D843B8">
      <w:pPr>
        <w:pStyle w:val="Prrafodelista"/>
        <w:numPr>
          <w:ilvl w:val="0"/>
          <w:numId w:val="8"/>
        </w:numPr>
        <w:ind w:right="332"/>
        <w:jc w:val="both"/>
        <w:rPr>
          <w:rFonts w:ascii="Palatino Linotype" w:hAnsi="Palatino Linotype"/>
          <w:bCs/>
          <w:i/>
        </w:rPr>
      </w:pPr>
      <w:r w:rsidRPr="00FF1073">
        <w:rPr>
          <w:rFonts w:ascii="Palatino Linotype" w:hAnsi="Palatino Linotype"/>
          <w:bCs/>
          <w:i/>
        </w:rPr>
        <w:t>“…en sus facultades de esta autoridad solicito que se inicie una responsabildad administrativa en contra de los servidores públicos que niegan o contestan la solicitud de forma adsurda, en términos del artículo 222 fraciones I, II, III, VIII, X y démas aplicables.”</w:t>
      </w:r>
    </w:p>
    <w:p w:rsidR="003C19E2" w:rsidRPr="00FF1073" w:rsidRDefault="003C19E2" w:rsidP="00D843B8">
      <w:pPr>
        <w:spacing w:line="360" w:lineRule="auto"/>
        <w:jc w:val="both"/>
        <w:rPr>
          <w:rFonts w:ascii="Palatino Linotype" w:hAnsi="Palatino Linotype"/>
          <w:bCs/>
        </w:rPr>
      </w:pPr>
    </w:p>
    <w:p w:rsidR="00CA5380" w:rsidRPr="00FF1073" w:rsidRDefault="003C19E2" w:rsidP="00D843B8">
      <w:pPr>
        <w:spacing w:line="360" w:lineRule="auto"/>
        <w:jc w:val="both"/>
        <w:rPr>
          <w:rFonts w:ascii="Palatino Linotype" w:hAnsi="Palatino Linotype"/>
          <w:bCs/>
        </w:rPr>
      </w:pPr>
      <w:r w:rsidRPr="00FF1073">
        <w:rPr>
          <w:rFonts w:ascii="Palatino Linotype" w:hAnsi="Palatino Linotype"/>
          <w:bCs/>
        </w:rPr>
        <w:t>M</w:t>
      </w:r>
      <w:r w:rsidR="00CA5380" w:rsidRPr="00FF1073">
        <w:rPr>
          <w:rFonts w:ascii="Palatino Linotype" w:hAnsi="Palatino Linotype"/>
          <w:bCs/>
        </w:rPr>
        <w:t xml:space="preserve">anifestaciones que encuentran fundamentación en las fracción </w:t>
      </w:r>
      <w:r w:rsidRPr="00FF1073">
        <w:rPr>
          <w:rFonts w:ascii="Palatino Linotype" w:hAnsi="Palatino Linotype"/>
          <w:bCs/>
        </w:rPr>
        <w:t xml:space="preserve">II y </w:t>
      </w:r>
      <w:r w:rsidR="00CA5380" w:rsidRPr="00FF1073">
        <w:rPr>
          <w:rFonts w:ascii="Palatino Linotype" w:hAnsi="Palatino Linotype"/>
          <w:bCs/>
        </w:rPr>
        <w:t>V del artículo 179 de la Ley de Transparencia y Acceso a la Información Pública del Estado de México y Municipio</w:t>
      </w:r>
      <w:r w:rsidR="00CA5380" w:rsidRPr="00FF1073">
        <w:rPr>
          <w:rStyle w:val="Refdenotaalpie"/>
          <w:rFonts w:ascii="Palatino Linotype" w:hAnsi="Palatino Linotype"/>
          <w:bCs/>
        </w:rPr>
        <w:footnoteReference w:id="2"/>
      </w:r>
      <w:r w:rsidR="00CA5380" w:rsidRPr="00FF1073">
        <w:rPr>
          <w:rFonts w:ascii="Palatino Linotype" w:hAnsi="Palatino Linotype"/>
          <w:bCs/>
        </w:rPr>
        <w:t>, es por lo anterior, se procede a determinar si la respuesta del Sujeto Obligado, fue emitida conforme a derecho, la cual permita colmar los requerimientos de información.</w:t>
      </w:r>
    </w:p>
    <w:p w:rsidR="00CA5380" w:rsidRPr="00FF1073" w:rsidRDefault="00CA5380" w:rsidP="00D843B8">
      <w:pPr>
        <w:spacing w:line="360" w:lineRule="auto"/>
        <w:jc w:val="both"/>
        <w:rPr>
          <w:rFonts w:ascii="Palatino Linotype" w:hAnsi="Palatino Linotype"/>
          <w:bCs/>
        </w:rPr>
      </w:pPr>
    </w:p>
    <w:p w:rsidR="00CA5380" w:rsidRPr="00FF1073" w:rsidRDefault="00CA5380" w:rsidP="00D843B8">
      <w:pPr>
        <w:spacing w:line="360" w:lineRule="auto"/>
        <w:jc w:val="both"/>
        <w:rPr>
          <w:rFonts w:ascii="Palatino Linotype" w:eastAsia="Calibri" w:hAnsi="Palatino Linotype"/>
          <w:lang w:val="es-ES_tradnl"/>
        </w:rPr>
      </w:pPr>
      <w:r w:rsidRPr="00FF1073">
        <w:rPr>
          <w:rFonts w:ascii="Palatino Linotype" w:eastAsia="Calibri" w:hAnsi="Palatino Linotype"/>
          <w:lang w:val="es-ES_tradnl"/>
        </w:rPr>
        <w:t xml:space="preserve">Derivado de la interposición del recurso de revisión, en la etapa de manifestaciones el </w:t>
      </w:r>
      <w:r w:rsidRPr="00FF1073">
        <w:rPr>
          <w:rFonts w:ascii="Palatino Linotype" w:eastAsia="Calibri" w:hAnsi="Palatino Linotype"/>
          <w:b/>
          <w:lang w:val="es-ES_tradnl"/>
        </w:rPr>
        <w:t>Sujeto Obligado</w:t>
      </w:r>
      <w:r w:rsidRPr="00FF1073">
        <w:rPr>
          <w:rFonts w:ascii="Palatino Linotype" w:eastAsia="Calibri" w:hAnsi="Palatino Linotype"/>
          <w:lang w:val="es-ES_tradnl"/>
        </w:rPr>
        <w:t xml:space="preserve"> rindió el archivo “</w:t>
      </w:r>
      <w:r w:rsidR="0036457E" w:rsidRPr="00FF1073">
        <w:rPr>
          <w:rFonts w:ascii="Palatino Linotype" w:hAnsi="Palatino Linotype" w:cs="Arial"/>
          <w:lang w:val="es-ES_tradnl"/>
        </w:rPr>
        <w:t>DGA-SRH-M-0247.pdf y TM-CEJT-M-0059-2022.pdf</w:t>
      </w:r>
      <w:r w:rsidRPr="00FF1073">
        <w:rPr>
          <w:rFonts w:ascii="Palatino Linotype" w:eastAsia="Calibri" w:hAnsi="Palatino Linotype"/>
          <w:lang w:val="es-ES_tradnl"/>
        </w:rPr>
        <w:t>”, por medio de</w:t>
      </w:r>
      <w:r w:rsidR="0036457E" w:rsidRPr="00FF1073">
        <w:rPr>
          <w:rFonts w:ascii="Palatino Linotype" w:eastAsia="Calibri" w:hAnsi="Palatino Linotype"/>
          <w:lang w:val="es-ES_tradnl"/>
        </w:rPr>
        <w:t xml:space="preserve"> </w:t>
      </w:r>
      <w:r w:rsidRPr="00FF1073">
        <w:rPr>
          <w:rFonts w:ascii="Palatino Linotype" w:eastAsia="Calibri" w:hAnsi="Palatino Linotype"/>
          <w:lang w:val="es-ES_tradnl"/>
        </w:rPr>
        <w:t>l</w:t>
      </w:r>
      <w:r w:rsidR="0036457E" w:rsidRPr="00FF1073">
        <w:rPr>
          <w:rFonts w:ascii="Palatino Linotype" w:eastAsia="Calibri" w:hAnsi="Palatino Linotype"/>
          <w:lang w:val="es-ES_tradnl"/>
        </w:rPr>
        <w:t>os</w:t>
      </w:r>
      <w:r w:rsidRPr="00FF1073">
        <w:rPr>
          <w:rFonts w:ascii="Palatino Linotype" w:eastAsia="Calibri" w:hAnsi="Palatino Linotype"/>
          <w:lang w:val="es-ES_tradnl"/>
        </w:rPr>
        <w:t xml:space="preserve"> cual</w:t>
      </w:r>
      <w:r w:rsidR="0036457E" w:rsidRPr="00FF1073">
        <w:rPr>
          <w:rFonts w:ascii="Palatino Linotype" w:eastAsia="Calibri" w:hAnsi="Palatino Linotype"/>
          <w:lang w:val="es-ES_tradnl"/>
        </w:rPr>
        <w:t>es se sirve en</w:t>
      </w:r>
      <w:r w:rsidRPr="00FF1073">
        <w:rPr>
          <w:rFonts w:ascii="Palatino Linotype" w:eastAsia="Calibri" w:hAnsi="Palatino Linotype"/>
          <w:lang w:val="es-ES_tradnl"/>
        </w:rPr>
        <w:t xml:space="preserve"> </w:t>
      </w:r>
      <w:r w:rsidR="0036457E" w:rsidRPr="00FF1073">
        <w:rPr>
          <w:rFonts w:ascii="Palatino Linotype" w:eastAsia="Calibri" w:hAnsi="Palatino Linotype"/>
          <w:lang w:val="es-ES_tradnl"/>
        </w:rPr>
        <w:t>ampliar su respuesta primigenia.</w:t>
      </w:r>
    </w:p>
    <w:p w:rsidR="00CA5380" w:rsidRPr="00FF1073" w:rsidRDefault="00CA5380" w:rsidP="00D843B8">
      <w:pPr>
        <w:spacing w:line="360" w:lineRule="auto"/>
        <w:jc w:val="both"/>
        <w:rPr>
          <w:rFonts w:ascii="Palatino Linotype" w:eastAsia="Calibri" w:hAnsi="Palatino Linotype"/>
          <w:lang w:val="es-ES_tradnl"/>
        </w:rPr>
      </w:pPr>
    </w:p>
    <w:p w:rsidR="00CA5380" w:rsidRPr="00FF1073" w:rsidRDefault="00CA5380" w:rsidP="00D843B8">
      <w:pPr>
        <w:spacing w:line="360" w:lineRule="auto"/>
        <w:jc w:val="both"/>
        <w:rPr>
          <w:rFonts w:ascii="Palatino Linotype" w:hAnsi="Palatino Linotype"/>
          <w:bCs/>
        </w:rPr>
      </w:pPr>
      <w:r w:rsidRPr="00FF1073">
        <w:rPr>
          <w:rFonts w:ascii="Palatino Linotype" w:hAnsi="Palatino Linotype"/>
          <w:bCs/>
        </w:rPr>
        <w:t>Acotado lo anterior</w:t>
      </w:r>
      <w:r w:rsidR="0036457E" w:rsidRPr="00FF1073">
        <w:rPr>
          <w:rFonts w:ascii="Palatino Linotype" w:hAnsi="Palatino Linotype"/>
          <w:bCs/>
        </w:rPr>
        <w:t>, se procede a determinar si las manifestaciones vertidas</w:t>
      </w:r>
      <w:r w:rsidRPr="00FF1073">
        <w:rPr>
          <w:rFonts w:ascii="Palatino Linotype" w:hAnsi="Palatino Linotype"/>
          <w:bCs/>
        </w:rPr>
        <w:t xml:space="preserve"> por el </w:t>
      </w:r>
      <w:r w:rsidRPr="00FF1073">
        <w:rPr>
          <w:rFonts w:ascii="Palatino Linotype" w:hAnsi="Palatino Linotype"/>
          <w:b/>
          <w:bCs/>
        </w:rPr>
        <w:t>Sujeto Obligado</w:t>
      </w:r>
      <w:r w:rsidRPr="00FF1073">
        <w:rPr>
          <w:rFonts w:ascii="Palatino Linotype" w:hAnsi="Palatino Linotype"/>
          <w:bCs/>
        </w:rPr>
        <w:t xml:space="preserve">, </w:t>
      </w:r>
      <w:r w:rsidR="0036457E" w:rsidRPr="00FF1073">
        <w:rPr>
          <w:rFonts w:ascii="Palatino Linotype" w:hAnsi="Palatino Linotype"/>
          <w:bCs/>
        </w:rPr>
        <w:t xml:space="preserve">tanto en respuesta como informe justificado, </w:t>
      </w:r>
      <w:r w:rsidRPr="00FF1073">
        <w:rPr>
          <w:rFonts w:ascii="Palatino Linotype" w:hAnsi="Palatino Linotype"/>
          <w:bCs/>
        </w:rPr>
        <w:t>se encuent</w:t>
      </w:r>
      <w:r w:rsidR="0036457E" w:rsidRPr="00FF1073">
        <w:rPr>
          <w:rFonts w:ascii="Palatino Linotype" w:hAnsi="Palatino Linotype"/>
          <w:bCs/>
        </w:rPr>
        <w:t xml:space="preserve">ra apegada a derecho, por lo que a efecto de dar cumplimiento a los principios de congruencia y </w:t>
      </w:r>
      <w:r w:rsidR="0036457E" w:rsidRPr="00FF1073">
        <w:rPr>
          <w:rFonts w:ascii="Palatino Linotype" w:hAnsi="Palatino Linotype"/>
          <w:bCs/>
        </w:rPr>
        <w:lastRenderedPageBreak/>
        <w:t>exhaustividad que rigen las resoluciones, se procede a realizar un cuadro comparativo que permita confrontar los requerimientos de la solicitud contra las respuestas otorgadas.</w:t>
      </w:r>
    </w:p>
    <w:p w:rsidR="00D658EB" w:rsidRPr="00FF1073" w:rsidRDefault="00D658EB" w:rsidP="00D843B8">
      <w:pPr>
        <w:spacing w:line="360" w:lineRule="auto"/>
        <w:jc w:val="both"/>
        <w:rPr>
          <w:rFonts w:ascii="Palatino Linotype" w:hAnsi="Palatino Linotype"/>
          <w:bCs/>
        </w:rPr>
      </w:pPr>
    </w:p>
    <w:tbl>
      <w:tblPr>
        <w:tblStyle w:val="Tablaconcuadrcula"/>
        <w:tblW w:w="8990" w:type="dxa"/>
        <w:tblLook w:val="04A0" w:firstRow="1" w:lastRow="0" w:firstColumn="1" w:lastColumn="0" w:noHBand="0" w:noVBand="1"/>
      </w:tblPr>
      <w:tblGrid>
        <w:gridCol w:w="1871"/>
        <w:gridCol w:w="2137"/>
        <w:gridCol w:w="3075"/>
        <w:gridCol w:w="1907"/>
      </w:tblGrid>
      <w:tr w:rsidR="00B85DD6" w:rsidRPr="00FF1073" w:rsidTr="004908A2">
        <w:trPr>
          <w:trHeight w:val="545"/>
        </w:trPr>
        <w:tc>
          <w:tcPr>
            <w:tcW w:w="1871" w:type="dxa"/>
            <w:shd w:val="clear" w:color="auto" w:fill="F2F2F2" w:themeFill="background1" w:themeFillShade="F2"/>
          </w:tcPr>
          <w:p w:rsidR="00DF391D" w:rsidRPr="00FF1073" w:rsidRDefault="00DF391D" w:rsidP="00D843B8">
            <w:pPr>
              <w:jc w:val="center"/>
              <w:rPr>
                <w:rFonts w:ascii="Palatino Linotype" w:hAnsi="Palatino Linotype"/>
                <w:b/>
                <w:bCs/>
                <w:sz w:val="21"/>
                <w:szCs w:val="21"/>
              </w:rPr>
            </w:pPr>
          </w:p>
          <w:p w:rsidR="00DF391D" w:rsidRPr="00FF1073" w:rsidRDefault="00DF391D" w:rsidP="00D843B8">
            <w:pPr>
              <w:jc w:val="center"/>
              <w:rPr>
                <w:rFonts w:ascii="Palatino Linotype" w:hAnsi="Palatino Linotype"/>
                <w:b/>
                <w:bCs/>
                <w:sz w:val="21"/>
                <w:szCs w:val="21"/>
              </w:rPr>
            </w:pPr>
          </w:p>
          <w:p w:rsidR="00B85DD6" w:rsidRPr="00FF1073" w:rsidRDefault="00B85DD6" w:rsidP="00D843B8">
            <w:pPr>
              <w:jc w:val="center"/>
              <w:rPr>
                <w:rFonts w:ascii="Palatino Linotype" w:hAnsi="Palatino Linotype"/>
                <w:b/>
                <w:bCs/>
                <w:sz w:val="21"/>
                <w:szCs w:val="21"/>
              </w:rPr>
            </w:pPr>
            <w:r w:rsidRPr="00FF1073">
              <w:rPr>
                <w:rFonts w:ascii="Palatino Linotype" w:hAnsi="Palatino Linotype"/>
                <w:b/>
                <w:bCs/>
                <w:sz w:val="21"/>
                <w:szCs w:val="21"/>
              </w:rPr>
              <w:t>Solicitud</w:t>
            </w:r>
          </w:p>
        </w:tc>
        <w:tc>
          <w:tcPr>
            <w:tcW w:w="2137" w:type="dxa"/>
            <w:shd w:val="clear" w:color="auto" w:fill="F2F2F2" w:themeFill="background1" w:themeFillShade="F2"/>
          </w:tcPr>
          <w:p w:rsidR="00DF391D" w:rsidRPr="00FF1073" w:rsidRDefault="00DF391D" w:rsidP="00D843B8">
            <w:pPr>
              <w:jc w:val="center"/>
              <w:rPr>
                <w:rFonts w:ascii="Palatino Linotype" w:hAnsi="Palatino Linotype"/>
                <w:b/>
                <w:bCs/>
                <w:sz w:val="21"/>
                <w:szCs w:val="21"/>
              </w:rPr>
            </w:pPr>
          </w:p>
          <w:p w:rsidR="00DF391D" w:rsidRPr="00FF1073" w:rsidRDefault="00DF391D" w:rsidP="00D843B8">
            <w:pPr>
              <w:jc w:val="center"/>
              <w:rPr>
                <w:rFonts w:ascii="Palatino Linotype" w:hAnsi="Palatino Linotype"/>
                <w:b/>
                <w:bCs/>
                <w:sz w:val="21"/>
                <w:szCs w:val="21"/>
              </w:rPr>
            </w:pPr>
          </w:p>
          <w:p w:rsidR="00B85DD6" w:rsidRPr="00FF1073" w:rsidRDefault="00B85DD6" w:rsidP="00D843B8">
            <w:pPr>
              <w:jc w:val="center"/>
              <w:rPr>
                <w:rFonts w:ascii="Palatino Linotype" w:hAnsi="Palatino Linotype"/>
                <w:b/>
                <w:bCs/>
                <w:sz w:val="21"/>
                <w:szCs w:val="21"/>
              </w:rPr>
            </w:pPr>
            <w:r w:rsidRPr="00FF1073">
              <w:rPr>
                <w:rFonts w:ascii="Palatino Linotype" w:hAnsi="Palatino Linotype"/>
                <w:b/>
                <w:bCs/>
                <w:sz w:val="21"/>
                <w:szCs w:val="21"/>
              </w:rPr>
              <w:t>Respuesta</w:t>
            </w:r>
          </w:p>
        </w:tc>
        <w:tc>
          <w:tcPr>
            <w:tcW w:w="3075" w:type="dxa"/>
            <w:shd w:val="clear" w:color="auto" w:fill="F2F2F2" w:themeFill="background1" w:themeFillShade="F2"/>
          </w:tcPr>
          <w:p w:rsidR="00B85DD6" w:rsidRPr="00FF1073" w:rsidRDefault="00B85DD6" w:rsidP="00D843B8">
            <w:pPr>
              <w:jc w:val="both"/>
              <w:rPr>
                <w:rFonts w:ascii="Palatino Linotype" w:hAnsi="Palatino Linotype"/>
                <w:b/>
                <w:bCs/>
                <w:sz w:val="21"/>
                <w:szCs w:val="21"/>
              </w:rPr>
            </w:pPr>
            <w:r w:rsidRPr="00FF1073">
              <w:rPr>
                <w:rFonts w:ascii="Palatino Linotype" w:hAnsi="Palatino Linotype"/>
                <w:b/>
                <w:bCs/>
                <w:sz w:val="21"/>
                <w:szCs w:val="21"/>
              </w:rPr>
              <w:t>Informe justificado</w:t>
            </w:r>
            <w:r w:rsidR="00775B3F" w:rsidRPr="00FF1073">
              <w:rPr>
                <w:rFonts w:ascii="Palatino Linotype" w:hAnsi="Palatino Linotype"/>
                <w:b/>
                <w:bCs/>
                <w:sz w:val="21"/>
                <w:szCs w:val="21"/>
              </w:rPr>
              <w:t xml:space="preserve"> por parte del Tesorero Municipal y el Director General de Administración.</w:t>
            </w:r>
          </w:p>
        </w:tc>
        <w:tc>
          <w:tcPr>
            <w:tcW w:w="1907" w:type="dxa"/>
            <w:shd w:val="clear" w:color="auto" w:fill="F2F2F2" w:themeFill="background1" w:themeFillShade="F2"/>
          </w:tcPr>
          <w:p w:rsidR="00DF391D" w:rsidRPr="00FF1073" w:rsidRDefault="00DF391D" w:rsidP="00D843B8">
            <w:pPr>
              <w:jc w:val="center"/>
              <w:rPr>
                <w:rFonts w:ascii="Palatino Linotype" w:hAnsi="Palatino Linotype"/>
                <w:b/>
                <w:bCs/>
                <w:sz w:val="21"/>
                <w:szCs w:val="21"/>
              </w:rPr>
            </w:pPr>
          </w:p>
          <w:p w:rsidR="00DF391D" w:rsidRPr="00FF1073" w:rsidRDefault="00DF391D" w:rsidP="00D843B8">
            <w:pPr>
              <w:jc w:val="center"/>
              <w:rPr>
                <w:rFonts w:ascii="Palatino Linotype" w:hAnsi="Palatino Linotype"/>
                <w:b/>
                <w:bCs/>
                <w:sz w:val="21"/>
                <w:szCs w:val="21"/>
              </w:rPr>
            </w:pPr>
          </w:p>
          <w:p w:rsidR="00B85DD6" w:rsidRPr="00FF1073" w:rsidRDefault="00B85DD6" w:rsidP="00D843B8">
            <w:pPr>
              <w:jc w:val="center"/>
              <w:rPr>
                <w:rFonts w:ascii="Palatino Linotype" w:hAnsi="Palatino Linotype"/>
                <w:b/>
                <w:bCs/>
                <w:sz w:val="21"/>
                <w:szCs w:val="21"/>
              </w:rPr>
            </w:pPr>
            <w:r w:rsidRPr="00FF1073">
              <w:rPr>
                <w:rFonts w:ascii="Palatino Linotype" w:hAnsi="Palatino Linotype"/>
                <w:b/>
                <w:bCs/>
                <w:sz w:val="21"/>
                <w:szCs w:val="21"/>
              </w:rPr>
              <w:t>Determinación</w:t>
            </w:r>
          </w:p>
        </w:tc>
      </w:tr>
      <w:tr w:rsidR="00B85DD6" w:rsidRPr="00FF1073" w:rsidTr="004908A2">
        <w:trPr>
          <w:trHeight w:val="6649"/>
        </w:trPr>
        <w:tc>
          <w:tcPr>
            <w:tcW w:w="1871" w:type="dxa"/>
            <w:shd w:val="clear" w:color="auto" w:fill="D0CECE" w:themeFill="background2" w:themeFillShade="E6"/>
          </w:tcPr>
          <w:p w:rsidR="00B85DD6" w:rsidRPr="00FF1073" w:rsidRDefault="00B85DD6" w:rsidP="00D843B8">
            <w:pPr>
              <w:jc w:val="both"/>
              <w:rPr>
                <w:rFonts w:ascii="Palatino Linotype" w:hAnsi="Palatino Linotype"/>
                <w:bCs/>
                <w:sz w:val="21"/>
                <w:szCs w:val="21"/>
              </w:rPr>
            </w:pPr>
            <w:r w:rsidRPr="00FF1073">
              <w:rPr>
                <w:rFonts w:ascii="Palatino Linotype" w:hAnsi="Palatino Linotype"/>
                <w:b/>
                <w:bCs/>
                <w:sz w:val="21"/>
                <w:szCs w:val="21"/>
              </w:rPr>
              <w:t>1</w:t>
            </w:r>
            <w:r w:rsidRPr="00FF1073">
              <w:rPr>
                <w:rFonts w:ascii="Palatino Linotype" w:hAnsi="Palatino Linotype"/>
                <w:bCs/>
                <w:sz w:val="21"/>
                <w:szCs w:val="21"/>
              </w:rPr>
              <w:t>.</w:t>
            </w:r>
            <w:r w:rsidRPr="00FF1073">
              <w:rPr>
                <w:rFonts w:ascii="Palatino Linotype" w:hAnsi="Palatino Linotype"/>
                <w:bCs/>
                <w:sz w:val="21"/>
                <w:szCs w:val="21"/>
              </w:rPr>
              <w:tab/>
              <w:t>¿Cuál es el status del pago de las prestaciones laborales como son aguinaldo 2021, prima vacacional 2021, despensas 2021, así como, el pago de las quincenas no pagadas del 2021 a los trabajadores que fueron despedidos durante el cambio de la administración 2021 - 2022, incluso de los que siguen laborando?</w:t>
            </w:r>
          </w:p>
        </w:tc>
        <w:tc>
          <w:tcPr>
            <w:tcW w:w="2137" w:type="dxa"/>
            <w:shd w:val="clear" w:color="auto" w:fill="D0CECE" w:themeFill="background2" w:themeFillShade="E6"/>
          </w:tcPr>
          <w:p w:rsidR="00B85DD6" w:rsidRPr="00FF1073" w:rsidRDefault="00AA72B1" w:rsidP="00D843B8">
            <w:pPr>
              <w:jc w:val="both"/>
              <w:rPr>
                <w:rFonts w:ascii="Palatino Linotype" w:hAnsi="Palatino Linotype"/>
                <w:bCs/>
                <w:sz w:val="21"/>
                <w:szCs w:val="21"/>
              </w:rPr>
            </w:pPr>
            <w:r w:rsidRPr="00FF1073">
              <w:rPr>
                <w:rFonts w:ascii="Palatino Linotype" w:hAnsi="Palatino Linotype"/>
                <w:bCs/>
                <w:sz w:val="21"/>
                <w:szCs w:val="21"/>
              </w:rPr>
              <w:t xml:space="preserve">“…la presente Administración Municipal 2022-2024, </w:t>
            </w:r>
            <w:r w:rsidRPr="00FF1073">
              <w:rPr>
                <w:rFonts w:ascii="Palatino Linotype" w:hAnsi="Palatino Linotype"/>
                <w:b/>
                <w:bCs/>
                <w:sz w:val="21"/>
                <w:szCs w:val="21"/>
                <w:u w:val="single"/>
              </w:rPr>
              <w:t>está realizando una evaluación del estado</w:t>
            </w:r>
            <w:r w:rsidRPr="00FF1073">
              <w:rPr>
                <w:rFonts w:ascii="Palatino Linotype" w:hAnsi="Palatino Linotype"/>
                <w:bCs/>
                <w:sz w:val="21"/>
                <w:szCs w:val="21"/>
              </w:rPr>
              <w:t xml:space="preserve"> que guardan cada una de las Dependencias que forman parte de la Administración Pública Centralizada, y en particular, </w:t>
            </w:r>
            <w:r w:rsidRPr="00FF1073">
              <w:rPr>
                <w:rFonts w:ascii="Palatino Linotype" w:hAnsi="Palatino Linotype"/>
                <w:b/>
                <w:bCs/>
                <w:sz w:val="21"/>
                <w:szCs w:val="21"/>
              </w:rPr>
              <w:t>un análisis de la Hacienda Pública Municipal,</w:t>
            </w:r>
            <w:r w:rsidRPr="00FF1073">
              <w:rPr>
                <w:rFonts w:ascii="Palatino Linotype" w:hAnsi="Palatino Linotype"/>
                <w:bCs/>
                <w:sz w:val="21"/>
                <w:szCs w:val="21"/>
              </w:rPr>
              <w:t xml:space="preserve"> que sirva de base para la toma de decisiones respecto del pago de las prestaciones laborales que dejó de pagar la pasada administración municipal.”</w:t>
            </w:r>
          </w:p>
        </w:tc>
        <w:tc>
          <w:tcPr>
            <w:tcW w:w="3075" w:type="dxa"/>
            <w:shd w:val="clear" w:color="auto" w:fill="D0CECE" w:themeFill="background2" w:themeFillShade="E6"/>
          </w:tcPr>
          <w:p w:rsidR="00B85DD6" w:rsidRPr="00FF1073" w:rsidRDefault="00DF391D" w:rsidP="00D843B8">
            <w:pPr>
              <w:jc w:val="both"/>
              <w:rPr>
                <w:rFonts w:ascii="Palatino Linotype" w:hAnsi="Palatino Linotype"/>
                <w:bCs/>
                <w:sz w:val="21"/>
                <w:szCs w:val="21"/>
              </w:rPr>
            </w:pPr>
            <w:r w:rsidRPr="00FF1073">
              <w:rPr>
                <w:rFonts w:ascii="Palatino Linotype" w:hAnsi="Palatino Linotype"/>
                <w:bCs/>
                <w:sz w:val="21"/>
                <w:szCs w:val="21"/>
              </w:rPr>
              <w:t xml:space="preserve">“…es importante señalar que, si bien es cierto, que dentro de las atribuciones de esta Tesorería se encuentra el pago de nómina quincenal, </w:t>
            </w:r>
            <w:r w:rsidRPr="00FF1073">
              <w:rPr>
                <w:rFonts w:ascii="Palatino Linotype" w:hAnsi="Palatino Linotype"/>
                <w:b/>
                <w:bCs/>
                <w:sz w:val="21"/>
                <w:szCs w:val="21"/>
              </w:rPr>
              <w:t>es la Dirección General de Administración de este Ayuntamiento, a través de su Subdirección de Recursos Humanos y su Departamento de Nóminas, quienes emiten los recibos de nómina</w:t>
            </w:r>
            <w:r w:rsidRPr="00FF1073">
              <w:rPr>
                <w:rFonts w:ascii="Palatino Linotype" w:hAnsi="Palatino Linotype"/>
                <w:bCs/>
                <w:sz w:val="21"/>
                <w:szCs w:val="21"/>
              </w:rPr>
              <w:t xml:space="preserve">, así mismo elaboran los archivos electrónicos que se envían a Caja General dependiente de esta Tesorería Municipal </w:t>
            </w:r>
            <w:r w:rsidRPr="00FF1073">
              <w:rPr>
                <w:rFonts w:ascii="Palatino Linotype" w:hAnsi="Palatino Linotype"/>
                <w:b/>
                <w:bCs/>
                <w:sz w:val="21"/>
                <w:szCs w:val="21"/>
                <w:u w:val="single"/>
              </w:rPr>
              <w:t>para realizar la dispersión de la misma.</w:t>
            </w:r>
          </w:p>
        </w:tc>
        <w:tc>
          <w:tcPr>
            <w:tcW w:w="1907" w:type="dxa"/>
            <w:shd w:val="clear" w:color="auto" w:fill="D0CECE" w:themeFill="background2" w:themeFillShade="E6"/>
          </w:tcPr>
          <w:p w:rsidR="00B85DD6" w:rsidRPr="00FF1073" w:rsidRDefault="00B85DD6" w:rsidP="00D843B8">
            <w:pPr>
              <w:jc w:val="both"/>
              <w:rPr>
                <w:rFonts w:ascii="Palatino Linotype" w:hAnsi="Palatino Linotype"/>
                <w:bCs/>
                <w:sz w:val="21"/>
                <w:szCs w:val="21"/>
              </w:rPr>
            </w:pPr>
          </w:p>
          <w:p w:rsidR="004908A2" w:rsidRPr="00FF1073" w:rsidRDefault="00360579" w:rsidP="00D843B8">
            <w:pPr>
              <w:jc w:val="center"/>
              <w:rPr>
                <w:rFonts w:ascii="Palatino Linotype" w:hAnsi="Palatino Linotype"/>
                <w:b/>
                <w:bCs/>
                <w:sz w:val="21"/>
                <w:szCs w:val="21"/>
              </w:rPr>
            </w:pPr>
            <w:r w:rsidRPr="00FF1073">
              <w:rPr>
                <w:rFonts w:ascii="Palatino Linotype" w:hAnsi="Palatino Linotype"/>
                <w:b/>
                <w:bCs/>
                <w:sz w:val="21"/>
                <w:szCs w:val="21"/>
              </w:rPr>
              <w:t>C</w:t>
            </w:r>
            <w:r w:rsidR="004908A2" w:rsidRPr="00FF1073">
              <w:rPr>
                <w:rFonts w:ascii="Palatino Linotype" w:hAnsi="Palatino Linotype"/>
                <w:b/>
                <w:bCs/>
                <w:sz w:val="21"/>
                <w:szCs w:val="21"/>
              </w:rPr>
              <w:t>olmado</w:t>
            </w:r>
          </w:p>
        </w:tc>
      </w:tr>
      <w:tr w:rsidR="00AA72B1" w:rsidRPr="00FF1073" w:rsidTr="004908A2">
        <w:trPr>
          <w:trHeight w:val="419"/>
        </w:trPr>
        <w:tc>
          <w:tcPr>
            <w:tcW w:w="1871" w:type="dxa"/>
            <w:shd w:val="clear" w:color="auto" w:fill="F2F2F2" w:themeFill="background1" w:themeFillShade="F2"/>
          </w:tcPr>
          <w:p w:rsidR="00AA72B1" w:rsidRPr="00FF1073" w:rsidRDefault="00AA72B1" w:rsidP="00D843B8">
            <w:pPr>
              <w:jc w:val="both"/>
              <w:rPr>
                <w:rFonts w:ascii="Palatino Linotype" w:hAnsi="Palatino Linotype"/>
                <w:bCs/>
                <w:sz w:val="21"/>
                <w:szCs w:val="21"/>
              </w:rPr>
            </w:pPr>
            <w:r w:rsidRPr="00FF1073">
              <w:rPr>
                <w:rFonts w:ascii="Palatino Linotype" w:hAnsi="Palatino Linotype"/>
                <w:b/>
                <w:bCs/>
                <w:sz w:val="21"/>
                <w:szCs w:val="21"/>
              </w:rPr>
              <w:t>2</w:t>
            </w:r>
            <w:r w:rsidRPr="00FF1073">
              <w:rPr>
                <w:rFonts w:ascii="Palatino Linotype" w:hAnsi="Palatino Linotype"/>
                <w:bCs/>
                <w:sz w:val="21"/>
                <w:szCs w:val="21"/>
              </w:rPr>
              <w:t>.</w:t>
            </w:r>
            <w:r w:rsidRPr="00FF1073">
              <w:rPr>
                <w:rFonts w:ascii="Palatino Linotype" w:hAnsi="Palatino Linotype"/>
                <w:bCs/>
                <w:sz w:val="21"/>
                <w:szCs w:val="21"/>
              </w:rPr>
              <w:tab/>
              <w:t xml:space="preserve">¿Cuántos trabajadores fueron despedidos durante el cambio de administración </w:t>
            </w:r>
            <w:r w:rsidRPr="00FF1073">
              <w:rPr>
                <w:rFonts w:ascii="Palatino Linotype" w:hAnsi="Palatino Linotype"/>
                <w:bCs/>
                <w:sz w:val="21"/>
                <w:szCs w:val="21"/>
              </w:rPr>
              <w:lastRenderedPageBreak/>
              <w:t>del 2021 - 2022 y que no fueron contratados bajo la administración de la actual presidenta municipal Angélica Moya?</w:t>
            </w:r>
          </w:p>
        </w:tc>
        <w:tc>
          <w:tcPr>
            <w:tcW w:w="5212" w:type="dxa"/>
            <w:gridSpan w:val="2"/>
            <w:shd w:val="clear" w:color="auto" w:fill="F2F2F2" w:themeFill="background1" w:themeFillShade="F2"/>
          </w:tcPr>
          <w:p w:rsidR="00AA72B1" w:rsidRPr="00FF1073" w:rsidRDefault="00AA72B1" w:rsidP="00D843B8">
            <w:pPr>
              <w:jc w:val="both"/>
              <w:rPr>
                <w:rFonts w:ascii="Palatino Linotype" w:hAnsi="Palatino Linotype"/>
                <w:bCs/>
                <w:sz w:val="21"/>
                <w:szCs w:val="21"/>
              </w:rPr>
            </w:pPr>
            <w:r w:rsidRPr="00FF1073">
              <w:rPr>
                <w:rFonts w:ascii="Palatino Linotype" w:hAnsi="Palatino Linotype"/>
                <w:bCs/>
                <w:sz w:val="21"/>
                <w:szCs w:val="21"/>
              </w:rPr>
              <w:lastRenderedPageBreak/>
              <w:t xml:space="preserve">“Esta Administración Municipal 2022-2024, </w:t>
            </w:r>
            <w:r w:rsidRPr="00FF1073">
              <w:rPr>
                <w:rFonts w:ascii="Palatino Linotype" w:hAnsi="Palatino Linotype"/>
                <w:b/>
                <w:bCs/>
                <w:sz w:val="21"/>
                <w:szCs w:val="21"/>
              </w:rPr>
              <w:t>no despidió a ningún trabajador,</w:t>
            </w:r>
            <w:r w:rsidRPr="00FF1073">
              <w:rPr>
                <w:rFonts w:ascii="Palatino Linotype" w:hAnsi="Palatino Linotype"/>
                <w:bCs/>
                <w:sz w:val="21"/>
                <w:szCs w:val="21"/>
              </w:rPr>
              <w:t xml:space="preserve"> siendo el caso que de acuerdo con el artículo 89 fracción IV de la Ley del Trabajo de los Servidores Públicos del Estado y Municipios…”</w:t>
            </w:r>
          </w:p>
        </w:tc>
        <w:tc>
          <w:tcPr>
            <w:tcW w:w="1907" w:type="dxa"/>
            <w:shd w:val="clear" w:color="auto" w:fill="F2F2F2" w:themeFill="background1" w:themeFillShade="F2"/>
          </w:tcPr>
          <w:p w:rsidR="00AA72B1" w:rsidRPr="00FF1073" w:rsidRDefault="00AA72B1" w:rsidP="00D843B8">
            <w:pPr>
              <w:jc w:val="center"/>
              <w:rPr>
                <w:rFonts w:ascii="Palatino Linotype" w:hAnsi="Palatino Linotype"/>
                <w:bCs/>
                <w:sz w:val="21"/>
                <w:szCs w:val="21"/>
              </w:rPr>
            </w:pPr>
          </w:p>
          <w:p w:rsidR="004908A2" w:rsidRPr="00FF1073" w:rsidRDefault="004908A2" w:rsidP="00D843B8">
            <w:pPr>
              <w:jc w:val="center"/>
              <w:rPr>
                <w:rFonts w:ascii="Palatino Linotype" w:hAnsi="Palatino Linotype"/>
                <w:b/>
                <w:bCs/>
                <w:sz w:val="21"/>
                <w:szCs w:val="21"/>
              </w:rPr>
            </w:pPr>
            <w:r w:rsidRPr="00FF1073">
              <w:rPr>
                <w:rFonts w:ascii="Palatino Linotype" w:hAnsi="Palatino Linotype"/>
                <w:b/>
                <w:bCs/>
                <w:sz w:val="21"/>
                <w:szCs w:val="21"/>
              </w:rPr>
              <w:t>Colmado</w:t>
            </w:r>
          </w:p>
          <w:p w:rsidR="004908A2" w:rsidRPr="00FF1073" w:rsidRDefault="004908A2" w:rsidP="00D843B8">
            <w:pPr>
              <w:jc w:val="center"/>
              <w:rPr>
                <w:rFonts w:ascii="Palatino Linotype" w:hAnsi="Palatino Linotype"/>
                <w:bCs/>
                <w:sz w:val="21"/>
                <w:szCs w:val="21"/>
              </w:rPr>
            </w:pPr>
          </w:p>
          <w:p w:rsidR="004908A2" w:rsidRPr="00FF1073" w:rsidRDefault="004908A2" w:rsidP="00D843B8">
            <w:pPr>
              <w:jc w:val="center"/>
              <w:rPr>
                <w:rFonts w:ascii="Palatino Linotype" w:hAnsi="Palatino Linotype"/>
                <w:bCs/>
                <w:sz w:val="21"/>
                <w:szCs w:val="21"/>
              </w:rPr>
            </w:pPr>
            <w:r w:rsidRPr="00FF1073">
              <w:rPr>
                <w:rFonts w:ascii="Palatino Linotype" w:hAnsi="Palatino Linotype"/>
                <w:bCs/>
                <w:sz w:val="21"/>
                <w:szCs w:val="21"/>
              </w:rPr>
              <w:t>Al consistir en hecho negativo</w:t>
            </w:r>
          </w:p>
        </w:tc>
      </w:tr>
      <w:tr w:rsidR="00B85DD6" w:rsidRPr="00FF1073" w:rsidTr="004908A2">
        <w:trPr>
          <w:trHeight w:val="433"/>
        </w:trPr>
        <w:tc>
          <w:tcPr>
            <w:tcW w:w="1871" w:type="dxa"/>
            <w:shd w:val="clear" w:color="auto" w:fill="D0CECE" w:themeFill="background2" w:themeFillShade="E6"/>
          </w:tcPr>
          <w:p w:rsidR="00B85DD6" w:rsidRPr="00FF1073" w:rsidRDefault="00B85DD6" w:rsidP="00D843B8">
            <w:pPr>
              <w:jc w:val="both"/>
              <w:rPr>
                <w:rFonts w:ascii="Palatino Linotype" w:hAnsi="Palatino Linotype"/>
                <w:bCs/>
                <w:sz w:val="21"/>
                <w:szCs w:val="21"/>
              </w:rPr>
            </w:pPr>
            <w:r w:rsidRPr="00FF1073">
              <w:rPr>
                <w:rFonts w:ascii="Palatino Linotype" w:hAnsi="Palatino Linotype"/>
                <w:b/>
                <w:bCs/>
                <w:sz w:val="21"/>
                <w:szCs w:val="21"/>
              </w:rPr>
              <w:lastRenderedPageBreak/>
              <w:t>3</w:t>
            </w:r>
            <w:r w:rsidRPr="00FF1073">
              <w:rPr>
                <w:rFonts w:ascii="Palatino Linotype" w:hAnsi="Palatino Linotype"/>
                <w:bCs/>
                <w:sz w:val="21"/>
                <w:szCs w:val="21"/>
              </w:rPr>
              <w:t>.</w:t>
            </w:r>
            <w:r w:rsidRPr="00FF1073">
              <w:rPr>
                <w:rFonts w:ascii="Palatino Linotype" w:hAnsi="Palatino Linotype"/>
                <w:bCs/>
                <w:sz w:val="21"/>
                <w:szCs w:val="21"/>
              </w:rPr>
              <w:tab/>
              <w:t xml:space="preserve">¿Unidad Administrativa y nombre del servidor público que </w:t>
            </w:r>
            <w:r w:rsidRPr="00FF1073">
              <w:rPr>
                <w:rFonts w:ascii="Palatino Linotype" w:hAnsi="Palatino Linotype"/>
                <w:bCs/>
                <w:sz w:val="21"/>
                <w:szCs w:val="21"/>
                <w:u w:val="single"/>
              </w:rPr>
              <w:t>tiene</w:t>
            </w:r>
            <w:r w:rsidRPr="00FF1073">
              <w:rPr>
                <w:rFonts w:ascii="Palatino Linotype" w:hAnsi="Palatino Linotype"/>
                <w:bCs/>
                <w:sz w:val="21"/>
                <w:szCs w:val="21"/>
              </w:rPr>
              <w:t xml:space="preserve"> la responsabilidad de los </w:t>
            </w:r>
            <w:r w:rsidRPr="00FF1073">
              <w:rPr>
                <w:rFonts w:ascii="Palatino Linotype" w:hAnsi="Palatino Linotype"/>
                <w:bCs/>
                <w:sz w:val="21"/>
                <w:szCs w:val="21"/>
                <w:u w:val="single"/>
              </w:rPr>
              <w:t>pagos pendientes</w:t>
            </w:r>
            <w:r w:rsidRPr="00FF1073">
              <w:rPr>
                <w:rFonts w:ascii="Palatino Linotype" w:hAnsi="Palatino Linotype"/>
                <w:bCs/>
                <w:sz w:val="21"/>
                <w:szCs w:val="21"/>
              </w:rPr>
              <w:t xml:space="preserve"> de las prestaciones laborales como es aguinaldo 2021, prima vacacional 2021 y pago de quincenas no pagadas a los trabajadores y ex trabajadores del municipio?</w:t>
            </w:r>
          </w:p>
        </w:tc>
        <w:tc>
          <w:tcPr>
            <w:tcW w:w="2137" w:type="dxa"/>
            <w:shd w:val="clear" w:color="auto" w:fill="D0CECE" w:themeFill="background2" w:themeFillShade="E6"/>
          </w:tcPr>
          <w:p w:rsidR="00775B3F" w:rsidRPr="00FF1073" w:rsidRDefault="00775B3F" w:rsidP="00D843B8">
            <w:pPr>
              <w:jc w:val="both"/>
              <w:rPr>
                <w:rFonts w:ascii="Palatino Linotype" w:hAnsi="Palatino Linotype"/>
                <w:b/>
                <w:bCs/>
                <w:sz w:val="21"/>
                <w:szCs w:val="21"/>
              </w:rPr>
            </w:pPr>
            <w:r w:rsidRPr="00FF1073">
              <w:rPr>
                <w:rFonts w:ascii="Palatino Linotype" w:hAnsi="Palatino Linotype"/>
                <w:bCs/>
                <w:sz w:val="21"/>
                <w:szCs w:val="21"/>
              </w:rPr>
              <w:t xml:space="preserve">La </w:t>
            </w:r>
            <w:r w:rsidRPr="00FF1073">
              <w:rPr>
                <w:rFonts w:ascii="Palatino Linotype" w:hAnsi="Palatino Linotype"/>
                <w:b/>
                <w:bCs/>
                <w:sz w:val="21"/>
                <w:szCs w:val="21"/>
              </w:rPr>
              <w:t>Tesorería Municipal,</w:t>
            </w:r>
            <w:r w:rsidRPr="00FF1073">
              <w:rPr>
                <w:rFonts w:ascii="Palatino Linotype" w:hAnsi="Palatino Linotype"/>
                <w:bCs/>
                <w:sz w:val="21"/>
                <w:szCs w:val="21"/>
              </w:rPr>
              <w:t xml:space="preserve"> es la Dependencia Administrativa encargada de realizar el pago de la nómina…, </w:t>
            </w:r>
            <w:r w:rsidRPr="00FF1073">
              <w:rPr>
                <w:rFonts w:ascii="Palatino Linotype" w:hAnsi="Palatino Linotype"/>
                <w:b/>
                <w:bCs/>
                <w:sz w:val="21"/>
                <w:szCs w:val="21"/>
              </w:rPr>
              <w:t>fungiendo Leopoldo</w:t>
            </w:r>
          </w:p>
          <w:p w:rsidR="00B85DD6" w:rsidRPr="00FF1073" w:rsidRDefault="00775B3F" w:rsidP="00D843B8">
            <w:pPr>
              <w:jc w:val="both"/>
              <w:rPr>
                <w:rFonts w:ascii="Palatino Linotype" w:hAnsi="Palatino Linotype"/>
                <w:bCs/>
                <w:sz w:val="21"/>
                <w:szCs w:val="21"/>
              </w:rPr>
            </w:pPr>
            <w:r w:rsidRPr="00FF1073">
              <w:rPr>
                <w:rFonts w:ascii="Palatino Linotype" w:hAnsi="Palatino Linotype"/>
                <w:b/>
                <w:bCs/>
                <w:sz w:val="21"/>
                <w:szCs w:val="21"/>
              </w:rPr>
              <w:t>Corona Aguilar</w:t>
            </w:r>
            <w:r w:rsidRPr="00FF1073">
              <w:rPr>
                <w:rFonts w:ascii="Palatino Linotype" w:hAnsi="Palatino Linotype"/>
                <w:bCs/>
                <w:sz w:val="21"/>
                <w:szCs w:val="21"/>
              </w:rPr>
              <w:t xml:space="preserve"> como Tesorero Municipal en el período de la administración municipal 2019-2021.</w:t>
            </w:r>
          </w:p>
        </w:tc>
        <w:tc>
          <w:tcPr>
            <w:tcW w:w="3075" w:type="dxa"/>
            <w:shd w:val="clear" w:color="auto" w:fill="D0CECE" w:themeFill="background2" w:themeFillShade="E6"/>
          </w:tcPr>
          <w:p w:rsidR="00B85DD6" w:rsidRPr="00FF1073" w:rsidRDefault="00B85DD6" w:rsidP="00D843B8">
            <w:pPr>
              <w:jc w:val="both"/>
              <w:rPr>
                <w:rFonts w:ascii="Palatino Linotype" w:hAnsi="Palatino Linotype"/>
                <w:bCs/>
                <w:sz w:val="21"/>
                <w:szCs w:val="21"/>
              </w:rPr>
            </w:pPr>
          </w:p>
        </w:tc>
        <w:tc>
          <w:tcPr>
            <w:tcW w:w="1907" w:type="dxa"/>
            <w:shd w:val="clear" w:color="auto" w:fill="D0CECE" w:themeFill="background2" w:themeFillShade="E6"/>
          </w:tcPr>
          <w:p w:rsidR="00B85DD6" w:rsidRPr="00FF1073" w:rsidRDefault="00B85DD6" w:rsidP="00D843B8">
            <w:pPr>
              <w:jc w:val="center"/>
              <w:rPr>
                <w:rFonts w:ascii="Palatino Linotype" w:hAnsi="Palatino Linotype"/>
                <w:bCs/>
                <w:sz w:val="21"/>
                <w:szCs w:val="21"/>
              </w:rPr>
            </w:pPr>
          </w:p>
          <w:p w:rsidR="004908A2" w:rsidRPr="00FF1073" w:rsidRDefault="00E85E8E" w:rsidP="00D843B8">
            <w:pPr>
              <w:jc w:val="center"/>
              <w:rPr>
                <w:rFonts w:ascii="Palatino Linotype" w:hAnsi="Palatino Linotype"/>
                <w:b/>
                <w:bCs/>
                <w:sz w:val="21"/>
                <w:szCs w:val="21"/>
              </w:rPr>
            </w:pPr>
            <w:r w:rsidRPr="00FF1073">
              <w:rPr>
                <w:rFonts w:ascii="Palatino Linotype" w:hAnsi="Palatino Linotype"/>
                <w:b/>
                <w:bCs/>
                <w:sz w:val="21"/>
                <w:szCs w:val="21"/>
              </w:rPr>
              <w:t>Parcial</w:t>
            </w:r>
          </w:p>
          <w:p w:rsidR="004908A2" w:rsidRPr="00FF1073" w:rsidRDefault="004908A2" w:rsidP="00D843B8">
            <w:pPr>
              <w:jc w:val="center"/>
              <w:rPr>
                <w:rFonts w:ascii="Palatino Linotype" w:hAnsi="Palatino Linotype"/>
                <w:bCs/>
                <w:sz w:val="21"/>
                <w:szCs w:val="21"/>
              </w:rPr>
            </w:pPr>
          </w:p>
          <w:p w:rsidR="004908A2" w:rsidRPr="00FF1073" w:rsidRDefault="004908A2" w:rsidP="00D843B8">
            <w:pPr>
              <w:jc w:val="center"/>
              <w:rPr>
                <w:rFonts w:ascii="Palatino Linotype" w:hAnsi="Palatino Linotype"/>
                <w:bCs/>
                <w:sz w:val="21"/>
                <w:szCs w:val="21"/>
              </w:rPr>
            </w:pPr>
          </w:p>
        </w:tc>
      </w:tr>
      <w:tr w:rsidR="00AA72B1" w:rsidRPr="00FF1073" w:rsidTr="004908A2">
        <w:trPr>
          <w:trHeight w:val="419"/>
        </w:trPr>
        <w:tc>
          <w:tcPr>
            <w:tcW w:w="8990" w:type="dxa"/>
            <w:gridSpan w:val="4"/>
            <w:shd w:val="clear" w:color="auto" w:fill="F2F2F2" w:themeFill="background1" w:themeFillShade="F2"/>
          </w:tcPr>
          <w:p w:rsidR="00AA72B1" w:rsidRPr="00FF1073" w:rsidRDefault="00AA72B1" w:rsidP="00D843B8">
            <w:pPr>
              <w:jc w:val="center"/>
              <w:rPr>
                <w:rFonts w:ascii="Palatino Linotype" w:hAnsi="Palatino Linotype"/>
                <w:b/>
                <w:bCs/>
                <w:sz w:val="21"/>
                <w:szCs w:val="21"/>
              </w:rPr>
            </w:pPr>
            <w:r w:rsidRPr="00FF1073">
              <w:rPr>
                <w:rFonts w:ascii="Palatino Linotype" w:hAnsi="Palatino Linotype"/>
                <w:b/>
                <w:bCs/>
                <w:sz w:val="21"/>
                <w:szCs w:val="21"/>
              </w:rPr>
              <w:t>Sobre el capítulo 1000 presupuesto de NÓMINAS</w:t>
            </w:r>
          </w:p>
        </w:tc>
      </w:tr>
      <w:tr w:rsidR="00775B3F" w:rsidRPr="00FF1073" w:rsidTr="004908A2">
        <w:trPr>
          <w:trHeight w:val="419"/>
        </w:trPr>
        <w:tc>
          <w:tcPr>
            <w:tcW w:w="1871" w:type="dxa"/>
            <w:shd w:val="clear" w:color="auto" w:fill="D0CECE" w:themeFill="background2" w:themeFillShade="E6"/>
          </w:tcPr>
          <w:p w:rsidR="00775B3F" w:rsidRPr="00FF1073" w:rsidRDefault="00775B3F" w:rsidP="00D843B8">
            <w:pPr>
              <w:jc w:val="both"/>
              <w:rPr>
                <w:rFonts w:ascii="Palatino Linotype" w:hAnsi="Palatino Linotype"/>
                <w:bCs/>
                <w:sz w:val="21"/>
                <w:szCs w:val="21"/>
              </w:rPr>
            </w:pPr>
            <w:r w:rsidRPr="00FF1073">
              <w:rPr>
                <w:rFonts w:ascii="Palatino Linotype" w:hAnsi="Palatino Linotype"/>
                <w:b/>
                <w:bCs/>
                <w:sz w:val="21"/>
                <w:szCs w:val="21"/>
              </w:rPr>
              <w:t>4</w:t>
            </w:r>
            <w:r w:rsidRPr="00FF1073">
              <w:rPr>
                <w:rFonts w:ascii="Palatino Linotype" w:hAnsi="Palatino Linotype"/>
                <w:bCs/>
                <w:sz w:val="21"/>
                <w:szCs w:val="21"/>
              </w:rPr>
              <w:t>.</w:t>
            </w:r>
            <w:r w:rsidRPr="00FF1073">
              <w:rPr>
                <w:rFonts w:ascii="Palatino Linotype" w:hAnsi="Palatino Linotype"/>
                <w:bCs/>
                <w:sz w:val="21"/>
                <w:szCs w:val="21"/>
              </w:rPr>
              <w:tab/>
              <w:t>¿A cuánto asciende la cantidad de dinero que durante la administración de Patricia Duran no pago a los trabajadores en sus diferentes prestaciones laborales y mismos que están pendientes de pagar?</w:t>
            </w:r>
          </w:p>
        </w:tc>
        <w:tc>
          <w:tcPr>
            <w:tcW w:w="2137" w:type="dxa"/>
            <w:vMerge w:val="restart"/>
            <w:shd w:val="clear" w:color="auto" w:fill="D0CECE" w:themeFill="background2" w:themeFillShade="E6"/>
          </w:tcPr>
          <w:p w:rsidR="00775B3F" w:rsidRPr="00FF1073" w:rsidRDefault="00775B3F" w:rsidP="00D843B8">
            <w:pPr>
              <w:jc w:val="both"/>
              <w:rPr>
                <w:rFonts w:ascii="Palatino Linotype" w:hAnsi="Palatino Linotype"/>
                <w:bCs/>
                <w:sz w:val="21"/>
                <w:szCs w:val="21"/>
              </w:rPr>
            </w:pPr>
            <w:r w:rsidRPr="00FF1073">
              <w:rPr>
                <w:rFonts w:ascii="Palatino Linotype" w:hAnsi="Palatino Linotype"/>
                <w:bCs/>
                <w:sz w:val="21"/>
                <w:szCs w:val="21"/>
              </w:rPr>
              <w:t xml:space="preserve">De acuerdo con el </w:t>
            </w:r>
            <w:r w:rsidRPr="00FF1073">
              <w:rPr>
                <w:rFonts w:ascii="Palatino Linotype" w:hAnsi="Palatino Linotype"/>
                <w:bCs/>
                <w:sz w:val="21"/>
                <w:szCs w:val="21"/>
                <w:u w:val="single"/>
              </w:rPr>
              <w:t>artículo 140 fracciones IV y VI</w:t>
            </w:r>
            <w:r w:rsidRPr="00FF1073">
              <w:rPr>
                <w:rFonts w:ascii="Palatino Linotype" w:hAnsi="Palatino Linotype"/>
                <w:bCs/>
                <w:sz w:val="21"/>
                <w:szCs w:val="21"/>
              </w:rPr>
              <w:t xml:space="preserve"> de la Ley de Transparencia y Acceso a la Información Pública del Estado de México y Municipios, </w:t>
            </w:r>
            <w:r w:rsidRPr="00FF1073">
              <w:rPr>
                <w:rFonts w:ascii="Palatino Linotype" w:hAnsi="Palatino Linotype"/>
                <w:b/>
                <w:bCs/>
                <w:sz w:val="21"/>
                <w:szCs w:val="21"/>
                <w:u w:val="single"/>
              </w:rPr>
              <w:t>está información, se considera reservada</w:t>
            </w:r>
            <w:r w:rsidRPr="00FF1073">
              <w:rPr>
                <w:rFonts w:ascii="Palatino Linotype" w:hAnsi="Palatino Linotype"/>
                <w:bCs/>
                <w:sz w:val="21"/>
                <w:szCs w:val="21"/>
              </w:rPr>
              <w:t xml:space="preserve">, porque puede causar daño u obstruye la </w:t>
            </w:r>
            <w:r w:rsidRPr="00FF1073">
              <w:rPr>
                <w:rFonts w:ascii="Palatino Linotype" w:hAnsi="Palatino Linotype"/>
                <w:bCs/>
                <w:sz w:val="21"/>
                <w:szCs w:val="21"/>
              </w:rPr>
              <w:lastRenderedPageBreak/>
              <w:t>prevención o persecución de eventuales delitos, puede alterar el proceso de investigación de las carpetas de investigación, puede afectar o vulnerar la conducción o los derechos del debido proceso en los procedimientos judiciales o administrativos, incluidos los de quejas, denuncias, inconformidades, responsabilidades administrativas y resarcitorias en tanto no hayan quedado firmes, que señala el propio solicitante; por lo que, la divulgación de la información solicitada lesiona el interés jurídicamente protegido por la Ley, y el menoscabo o daño que puede producirse con la publicidad de la información es mayor que el interés de conocerla.</w:t>
            </w:r>
          </w:p>
        </w:tc>
        <w:tc>
          <w:tcPr>
            <w:tcW w:w="3075" w:type="dxa"/>
            <w:shd w:val="clear" w:color="auto" w:fill="D0CECE" w:themeFill="background2" w:themeFillShade="E6"/>
          </w:tcPr>
          <w:p w:rsidR="00775B3F" w:rsidRPr="00FF1073" w:rsidRDefault="00775B3F" w:rsidP="00D843B8">
            <w:pPr>
              <w:jc w:val="both"/>
              <w:rPr>
                <w:rFonts w:ascii="Palatino Linotype" w:hAnsi="Palatino Linotype"/>
                <w:bCs/>
                <w:sz w:val="21"/>
                <w:szCs w:val="21"/>
              </w:rPr>
            </w:pPr>
            <w:r w:rsidRPr="00FF1073">
              <w:rPr>
                <w:rFonts w:ascii="Palatino Linotype" w:hAnsi="Palatino Linotype"/>
                <w:bCs/>
                <w:sz w:val="21"/>
                <w:szCs w:val="21"/>
              </w:rPr>
              <w:lastRenderedPageBreak/>
              <w:t>Para brindar una atención adecuada y en aras de la transparencia se requiere especifique sobre qué periodo refiere al capítulo 1000 presupuesto de NÓMINAS.</w:t>
            </w:r>
          </w:p>
          <w:p w:rsidR="00775B3F" w:rsidRPr="00FF1073" w:rsidRDefault="00775B3F" w:rsidP="00D843B8">
            <w:pPr>
              <w:jc w:val="both"/>
              <w:rPr>
                <w:rFonts w:ascii="Palatino Linotype" w:hAnsi="Palatino Linotype"/>
                <w:bCs/>
                <w:sz w:val="21"/>
                <w:szCs w:val="21"/>
              </w:rPr>
            </w:pPr>
          </w:p>
          <w:p w:rsidR="00775B3F" w:rsidRPr="00FF1073" w:rsidRDefault="00775B3F" w:rsidP="00D843B8">
            <w:pPr>
              <w:jc w:val="both"/>
              <w:rPr>
                <w:rFonts w:ascii="Palatino Linotype" w:hAnsi="Palatino Linotype"/>
                <w:bCs/>
                <w:sz w:val="21"/>
                <w:szCs w:val="21"/>
              </w:rPr>
            </w:pPr>
            <w:r w:rsidRPr="00FF1073">
              <w:rPr>
                <w:rFonts w:ascii="Palatino Linotype" w:hAnsi="Palatino Linotype"/>
                <w:bCs/>
                <w:sz w:val="21"/>
                <w:szCs w:val="21"/>
              </w:rPr>
              <w:t xml:space="preserve">“…le informo que, de conformidad en los archivos contables registrados, se identifica </w:t>
            </w:r>
            <w:r w:rsidRPr="00FF1073">
              <w:rPr>
                <w:rFonts w:ascii="Palatino Linotype" w:hAnsi="Palatino Linotype"/>
                <w:b/>
                <w:bCs/>
                <w:sz w:val="21"/>
                <w:szCs w:val="21"/>
              </w:rPr>
              <w:t>un saldo por la cantidad de $1,348,007,357.92</w:t>
            </w:r>
            <w:r w:rsidRPr="00FF1073">
              <w:rPr>
                <w:rFonts w:ascii="Palatino Linotype" w:hAnsi="Palatino Linotype"/>
                <w:bCs/>
                <w:sz w:val="21"/>
                <w:szCs w:val="21"/>
              </w:rPr>
              <w:t>.”</w:t>
            </w:r>
          </w:p>
        </w:tc>
        <w:tc>
          <w:tcPr>
            <w:tcW w:w="1907" w:type="dxa"/>
            <w:shd w:val="clear" w:color="auto" w:fill="D0CECE" w:themeFill="background2" w:themeFillShade="E6"/>
          </w:tcPr>
          <w:p w:rsidR="00775B3F" w:rsidRPr="00FF1073" w:rsidRDefault="00775B3F" w:rsidP="00D843B8">
            <w:pPr>
              <w:jc w:val="center"/>
              <w:rPr>
                <w:rFonts w:ascii="Palatino Linotype" w:hAnsi="Palatino Linotype"/>
                <w:b/>
                <w:bCs/>
                <w:sz w:val="21"/>
                <w:szCs w:val="21"/>
              </w:rPr>
            </w:pPr>
          </w:p>
          <w:p w:rsidR="004908A2" w:rsidRPr="00FF1073" w:rsidRDefault="004908A2" w:rsidP="00D843B8">
            <w:pPr>
              <w:jc w:val="center"/>
              <w:rPr>
                <w:rFonts w:ascii="Palatino Linotype" w:hAnsi="Palatino Linotype"/>
                <w:bCs/>
                <w:sz w:val="21"/>
                <w:szCs w:val="21"/>
              </w:rPr>
            </w:pPr>
            <w:r w:rsidRPr="00FF1073">
              <w:rPr>
                <w:rFonts w:ascii="Palatino Linotype" w:hAnsi="Palatino Linotype"/>
                <w:b/>
                <w:bCs/>
                <w:sz w:val="21"/>
                <w:szCs w:val="21"/>
              </w:rPr>
              <w:t>Colmado</w:t>
            </w:r>
          </w:p>
        </w:tc>
      </w:tr>
      <w:tr w:rsidR="00775B3F" w:rsidRPr="00FF1073" w:rsidTr="004908A2">
        <w:trPr>
          <w:trHeight w:val="419"/>
        </w:trPr>
        <w:tc>
          <w:tcPr>
            <w:tcW w:w="1871" w:type="dxa"/>
            <w:shd w:val="clear" w:color="auto" w:fill="F2F2F2" w:themeFill="background1" w:themeFillShade="F2"/>
          </w:tcPr>
          <w:p w:rsidR="00775B3F" w:rsidRPr="00FF1073" w:rsidRDefault="00775B3F" w:rsidP="00D843B8">
            <w:pPr>
              <w:jc w:val="both"/>
              <w:rPr>
                <w:rFonts w:ascii="Palatino Linotype" w:hAnsi="Palatino Linotype"/>
                <w:bCs/>
                <w:sz w:val="21"/>
                <w:szCs w:val="21"/>
              </w:rPr>
            </w:pPr>
            <w:r w:rsidRPr="00FF1073">
              <w:rPr>
                <w:rFonts w:ascii="Palatino Linotype" w:hAnsi="Palatino Linotype"/>
                <w:b/>
                <w:bCs/>
                <w:sz w:val="21"/>
                <w:szCs w:val="21"/>
              </w:rPr>
              <w:lastRenderedPageBreak/>
              <w:t>5</w:t>
            </w:r>
            <w:r w:rsidRPr="00FF1073">
              <w:rPr>
                <w:rFonts w:ascii="Palatino Linotype" w:hAnsi="Palatino Linotype"/>
                <w:bCs/>
                <w:sz w:val="21"/>
                <w:szCs w:val="21"/>
              </w:rPr>
              <w:t>.</w:t>
            </w:r>
            <w:r w:rsidRPr="00FF1073">
              <w:rPr>
                <w:rFonts w:ascii="Palatino Linotype" w:hAnsi="Palatino Linotype"/>
                <w:bCs/>
                <w:sz w:val="21"/>
                <w:szCs w:val="21"/>
              </w:rPr>
              <w:tab/>
              <w:t>¿En que ocupó la administración de Patricia Duran el dinero destinado al pago de los trabajadores, que se relaciona con la pregunta anterior?</w:t>
            </w:r>
          </w:p>
        </w:tc>
        <w:tc>
          <w:tcPr>
            <w:tcW w:w="2137" w:type="dxa"/>
            <w:vMerge/>
            <w:shd w:val="clear" w:color="auto" w:fill="F2F2F2" w:themeFill="background1" w:themeFillShade="F2"/>
          </w:tcPr>
          <w:p w:rsidR="00775B3F" w:rsidRPr="00FF1073" w:rsidRDefault="00775B3F" w:rsidP="00D843B8">
            <w:pPr>
              <w:jc w:val="both"/>
              <w:rPr>
                <w:rFonts w:ascii="Palatino Linotype" w:hAnsi="Palatino Linotype"/>
                <w:bCs/>
                <w:sz w:val="21"/>
                <w:szCs w:val="21"/>
              </w:rPr>
            </w:pPr>
          </w:p>
        </w:tc>
        <w:tc>
          <w:tcPr>
            <w:tcW w:w="3075" w:type="dxa"/>
            <w:shd w:val="clear" w:color="auto" w:fill="F2F2F2" w:themeFill="background1" w:themeFillShade="F2"/>
          </w:tcPr>
          <w:p w:rsidR="00775B3F" w:rsidRPr="00FF1073" w:rsidRDefault="00775B3F" w:rsidP="00D843B8">
            <w:pPr>
              <w:jc w:val="both"/>
              <w:rPr>
                <w:rFonts w:ascii="Palatino Linotype" w:hAnsi="Palatino Linotype"/>
                <w:bCs/>
                <w:sz w:val="21"/>
                <w:szCs w:val="21"/>
              </w:rPr>
            </w:pPr>
            <w:r w:rsidRPr="00FF1073">
              <w:rPr>
                <w:rFonts w:ascii="Palatino Linotype" w:hAnsi="Palatino Linotype"/>
                <w:bCs/>
                <w:sz w:val="21"/>
                <w:szCs w:val="21"/>
              </w:rPr>
              <w:t>“…en los archivos contables no es posible identificar a que rubros fue destinado el recurso.”</w:t>
            </w:r>
          </w:p>
        </w:tc>
        <w:tc>
          <w:tcPr>
            <w:tcW w:w="1907" w:type="dxa"/>
            <w:shd w:val="clear" w:color="auto" w:fill="F2F2F2" w:themeFill="background1" w:themeFillShade="F2"/>
          </w:tcPr>
          <w:p w:rsidR="00775B3F" w:rsidRPr="00FF1073" w:rsidRDefault="00775B3F" w:rsidP="00D843B8">
            <w:pPr>
              <w:jc w:val="center"/>
              <w:rPr>
                <w:rFonts w:ascii="Palatino Linotype" w:hAnsi="Palatino Linotype"/>
                <w:b/>
                <w:bCs/>
                <w:sz w:val="21"/>
                <w:szCs w:val="21"/>
              </w:rPr>
            </w:pPr>
          </w:p>
          <w:p w:rsidR="0005589D" w:rsidRPr="00FF1073" w:rsidRDefault="0005589D" w:rsidP="00D843B8">
            <w:pPr>
              <w:jc w:val="center"/>
              <w:rPr>
                <w:rFonts w:ascii="Palatino Linotype" w:hAnsi="Palatino Linotype"/>
                <w:bCs/>
                <w:sz w:val="21"/>
                <w:szCs w:val="21"/>
              </w:rPr>
            </w:pPr>
            <w:r w:rsidRPr="00FF1073">
              <w:rPr>
                <w:rFonts w:ascii="Palatino Linotype" w:hAnsi="Palatino Linotype"/>
                <w:b/>
                <w:bCs/>
                <w:sz w:val="21"/>
                <w:szCs w:val="21"/>
              </w:rPr>
              <w:t>No colma</w:t>
            </w:r>
          </w:p>
        </w:tc>
      </w:tr>
      <w:tr w:rsidR="00F147A8" w:rsidRPr="00FF1073" w:rsidTr="004908A2">
        <w:trPr>
          <w:trHeight w:val="419"/>
        </w:trPr>
        <w:tc>
          <w:tcPr>
            <w:tcW w:w="1871" w:type="dxa"/>
            <w:shd w:val="clear" w:color="auto" w:fill="D0CECE" w:themeFill="background2" w:themeFillShade="E6"/>
          </w:tcPr>
          <w:p w:rsidR="00F147A8" w:rsidRPr="00FF1073" w:rsidRDefault="00F147A8" w:rsidP="00D843B8">
            <w:pPr>
              <w:jc w:val="both"/>
              <w:rPr>
                <w:rFonts w:ascii="Palatino Linotype" w:hAnsi="Palatino Linotype"/>
                <w:bCs/>
                <w:sz w:val="21"/>
                <w:szCs w:val="21"/>
              </w:rPr>
            </w:pPr>
            <w:r w:rsidRPr="00FF1073">
              <w:rPr>
                <w:rFonts w:ascii="Palatino Linotype" w:hAnsi="Palatino Linotype"/>
                <w:b/>
                <w:bCs/>
                <w:sz w:val="21"/>
                <w:szCs w:val="21"/>
              </w:rPr>
              <w:lastRenderedPageBreak/>
              <w:t>6</w:t>
            </w:r>
            <w:r w:rsidRPr="00FF1073">
              <w:rPr>
                <w:rFonts w:ascii="Palatino Linotype" w:hAnsi="Palatino Linotype"/>
                <w:bCs/>
                <w:sz w:val="21"/>
                <w:szCs w:val="21"/>
              </w:rPr>
              <w:t>.</w:t>
            </w:r>
            <w:r w:rsidRPr="00FF1073">
              <w:rPr>
                <w:rFonts w:ascii="Palatino Linotype" w:hAnsi="Palatino Linotype"/>
                <w:bCs/>
                <w:sz w:val="21"/>
                <w:szCs w:val="21"/>
              </w:rPr>
              <w:tab/>
              <w:t>¿Existe actualmente por parte de la administración de Angélica Moya denuncias presentadas antes la autoridad correspondiente por la mala administración de la entonces Patricia Duran?</w:t>
            </w:r>
          </w:p>
        </w:tc>
        <w:tc>
          <w:tcPr>
            <w:tcW w:w="2137" w:type="dxa"/>
            <w:vMerge/>
            <w:shd w:val="clear" w:color="auto" w:fill="D0CECE" w:themeFill="background2" w:themeFillShade="E6"/>
          </w:tcPr>
          <w:p w:rsidR="00F147A8" w:rsidRPr="00FF1073" w:rsidRDefault="00F147A8" w:rsidP="00D843B8">
            <w:pPr>
              <w:jc w:val="both"/>
              <w:rPr>
                <w:rFonts w:ascii="Palatino Linotype" w:hAnsi="Palatino Linotype"/>
                <w:bCs/>
                <w:sz w:val="21"/>
                <w:szCs w:val="21"/>
              </w:rPr>
            </w:pPr>
          </w:p>
        </w:tc>
        <w:tc>
          <w:tcPr>
            <w:tcW w:w="3075" w:type="dxa"/>
            <w:shd w:val="clear" w:color="auto" w:fill="D0CECE" w:themeFill="background2" w:themeFillShade="E6"/>
          </w:tcPr>
          <w:p w:rsidR="00F147A8" w:rsidRPr="00FF1073" w:rsidRDefault="00F147A8" w:rsidP="00D843B8">
            <w:pPr>
              <w:jc w:val="center"/>
              <w:rPr>
                <w:rFonts w:ascii="Palatino Linotype" w:hAnsi="Palatino Linotype"/>
                <w:bCs/>
                <w:sz w:val="21"/>
                <w:szCs w:val="21"/>
              </w:rPr>
            </w:pPr>
          </w:p>
          <w:p w:rsidR="00F147A8" w:rsidRPr="00FF1073" w:rsidRDefault="00F147A8" w:rsidP="00D843B8">
            <w:pPr>
              <w:jc w:val="center"/>
              <w:rPr>
                <w:rFonts w:ascii="Palatino Linotype" w:hAnsi="Palatino Linotype"/>
                <w:bCs/>
                <w:sz w:val="21"/>
                <w:szCs w:val="21"/>
              </w:rPr>
            </w:pPr>
          </w:p>
          <w:p w:rsidR="00F147A8" w:rsidRPr="00FF1073" w:rsidRDefault="00F147A8" w:rsidP="00D843B8">
            <w:pPr>
              <w:jc w:val="center"/>
              <w:rPr>
                <w:rFonts w:ascii="Palatino Linotype" w:hAnsi="Palatino Linotype"/>
                <w:bCs/>
                <w:sz w:val="21"/>
                <w:szCs w:val="21"/>
              </w:rPr>
            </w:pPr>
            <w:r w:rsidRPr="00FF1073">
              <w:rPr>
                <w:rFonts w:ascii="Palatino Linotype" w:hAnsi="Palatino Linotype"/>
                <w:bCs/>
                <w:sz w:val="21"/>
                <w:szCs w:val="21"/>
              </w:rPr>
              <w:t>No se pronuncia</w:t>
            </w:r>
          </w:p>
        </w:tc>
        <w:tc>
          <w:tcPr>
            <w:tcW w:w="1907" w:type="dxa"/>
            <w:shd w:val="clear" w:color="auto" w:fill="D0CECE" w:themeFill="background2" w:themeFillShade="E6"/>
          </w:tcPr>
          <w:p w:rsidR="00F147A8" w:rsidRPr="00FF1073" w:rsidRDefault="00F147A8" w:rsidP="00D843B8">
            <w:pPr>
              <w:jc w:val="center"/>
              <w:rPr>
                <w:rFonts w:ascii="Palatino Linotype" w:hAnsi="Palatino Linotype"/>
                <w:b/>
                <w:bCs/>
                <w:sz w:val="21"/>
                <w:szCs w:val="21"/>
              </w:rPr>
            </w:pPr>
          </w:p>
          <w:p w:rsidR="00F147A8" w:rsidRPr="00FF1073" w:rsidRDefault="00F147A8" w:rsidP="00D843B8">
            <w:pPr>
              <w:jc w:val="center"/>
              <w:rPr>
                <w:rFonts w:ascii="Palatino Linotype" w:hAnsi="Palatino Linotype"/>
                <w:b/>
                <w:bCs/>
                <w:sz w:val="21"/>
                <w:szCs w:val="21"/>
              </w:rPr>
            </w:pPr>
          </w:p>
          <w:p w:rsidR="00F147A8" w:rsidRPr="00FF1073" w:rsidRDefault="007F0F44" w:rsidP="00D843B8">
            <w:pPr>
              <w:jc w:val="center"/>
              <w:rPr>
                <w:rFonts w:ascii="Palatino Linotype" w:hAnsi="Palatino Linotype"/>
                <w:bCs/>
                <w:sz w:val="21"/>
                <w:szCs w:val="21"/>
              </w:rPr>
            </w:pPr>
            <w:r w:rsidRPr="00FF1073">
              <w:rPr>
                <w:rFonts w:ascii="Palatino Linotype" w:hAnsi="Palatino Linotype"/>
                <w:b/>
                <w:bCs/>
                <w:sz w:val="21"/>
                <w:szCs w:val="21"/>
              </w:rPr>
              <w:t>colmado</w:t>
            </w:r>
          </w:p>
        </w:tc>
      </w:tr>
      <w:tr w:rsidR="00F147A8" w:rsidRPr="00FF1073" w:rsidTr="006473EF">
        <w:trPr>
          <w:trHeight w:val="419"/>
        </w:trPr>
        <w:tc>
          <w:tcPr>
            <w:tcW w:w="1871" w:type="dxa"/>
            <w:shd w:val="clear" w:color="auto" w:fill="F2F2F2" w:themeFill="background1" w:themeFillShade="F2"/>
          </w:tcPr>
          <w:p w:rsidR="00F147A8" w:rsidRPr="00FF1073" w:rsidRDefault="00F147A8" w:rsidP="00D843B8">
            <w:pPr>
              <w:jc w:val="both"/>
              <w:rPr>
                <w:rFonts w:ascii="Palatino Linotype" w:hAnsi="Palatino Linotype"/>
                <w:bCs/>
                <w:sz w:val="21"/>
                <w:szCs w:val="21"/>
              </w:rPr>
            </w:pPr>
            <w:r w:rsidRPr="00FF1073">
              <w:rPr>
                <w:rFonts w:ascii="Palatino Linotype" w:hAnsi="Palatino Linotype"/>
                <w:b/>
                <w:bCs/>
                <w:sz w:val="21"/>
                <w:szCs w:val="21"/>
              </w:rPr>
              <w:t>7</w:t>
            </w:r>
            <w:r w:rsidRPr="00FF1073">
              <w:rPr>
                <w:rFonts w:ascii="Palatino Linotype" w:hAnsi="Palatino Linotype"/>
                <w:bCs/>
                <w:sz w:val="21"/>
                <w:szCs w:val="21"/>
              </w:rPr>
              <w:t>.</w:t>
            </w:r>
            <w:r w:rsidRPr="00FF1073">
              <w:rPr>
                <w:rFonts w:ascii="Palatino Linotype" w:hAnsi="Palatino Linotype"/>
                <w:bCs/>
                <w:sz w:val="21"/>
                <w:szCs w:val="21"/>
              </w:rPr>
              <w:tab/>
              <w:t>¿cuál es el status juntamente con el número de expediente y/o carpeta de investigación?</w:t>
            </w:r>
          </w:p>
        </w:tc>
        <w:tc>
          <w:tcPr>
            <w:tcW w:w="2137" w:type="dxa"/>
            <w:vMerge/>
            <w:shd w:val="clear" w:color="auto" w:fill="F2F2F2" w:themeFill="background1" w:themeFillShade="F2"/>
          </w:tcPr>
          <w:p w:rsidR="00F147A8" w:rsidRPr="00FF1073" w:rsidRDefault="00F147A8" w:rsidP="00D843B8">
            <w:pPr>
              <w:jc w:val="both"/>
              <w:rPr>
                <w:rFonts w:ascii="Palatino Linotype" w:hAnsi="Palatino Linotype"/>
                <w:bCs/>
                <w:sz w:val="21"/>
                <w:szCs w:val="21"/>
              </w:rPr>
            </w:pPr>
          </w:p>
        </w:tc>
        <w:tc>
          <w:tcPr>
            <w:tcW w:w="3075" w:type="dxa"/>
            <w:shd w:val="clear" w:color="auto" w:fill="F2F2F2" w:themeFill="background1" w:themeFillShade="F2"/>
          </w:tcPr>
          <w:p w:rsidR="00F147A8" w:rsidRPr="00FF1073" w:rsidRDefault="00F147A8" w:rsidP="00D843B8">
            <w:pPr>
              <w:jc w:val="center"/>
              <w:rPr>
                <w:rFonts w:ascii="Palatino Linotype" w:hAnsi="Palatino Linotype"/>
                <w:bCs/>
                <w:sz w:val="21"/>
                <w:szCs w:val="21"/>
              </w:rPr>
            </w:pPr>
          </w:p>
          <w:p w:rsidR="00F147A8" w:rsidRPr="00FF1073" w:rsidRDefault="00F147A8" w:rsidP="00D843B8">
            <w:pPr>
              <w:jc w:val="center"/>
              <w:rPr>
                <w:rFonts w:ascii="Palatino Linotype" w:hAnsi="Palatino Linotype"/>
                <w:bCs/>
                <w:sz w:val="21"/>
                <w:szCs w:val="21"/>
              </w:rPr>
            </w:pPr>
            <w:r w:rsidRPr="00FF1073">
              <w:rPr>
                <w:rFonts w:ascii="Palatino Linotype" w:hAnsi="Palatino Linotype"/>
                <w:bCs/>
                <w:sz w:val="21"/>
                <w:szCs w:val="21"/>
              </w:rPr>
              <w:t>No se pronuncia</w:t>
            </w:r>
          </w:p>
        </w:tc>
        <w:tc>
          <w:tcPr>
            <w:tcW w:w="1907" w:type="dxa"/>
            <w:shd w:val="clear" w:color="auto" w:fill="D0CECE" w:themeFill="background2" w:themeFillShade="E6"/>
          </w:tcPr>
          <w:p w:rsidR="007F0F44" w:rsidRPr="00FF1073" w:rsidRDefault="007F0F44" w:rsidP="00D843B8">
            <w:pPr>
              <w:jc w:val="center"/>
              <w:rPr>
                <w:rFonts w:ascii="Palatino Linotype" w:hAnsi="Palatino Linotype"/>
                <w:bCs/>
                <w:sz w:val="21"/>
                <w:szCs w:val="21"/>
              </w:rPr>
            </w:pPr>
          </w:p>
          <w:p w:rsidR="00F147A8" w:rsidRPr="00FF1073" w:rsidRDefault="007F0F44" w:rsidP="00D843B8">
            <w:pPr>
              <w:jc w:val="center"/>
              <w:rPr>
                <w:rFonts w:ascii="Palatino Linotype" w:hAnsi="Palatino Linotype"/>
                <w:b/>
                <w:bCs/>
                <w:sz w:val="21"/>
                <w:szCs w:val="21"/>
              </w:rPr>
            </w:pPr>
            <w:r w:rsidRPr="00FF1073">
              <w:rPr>
                <w:rFonts w:ascii="Palatino Linotype" w:hAnsi="Palatino Linotype"/>
                <w:b/>
                <w:bCs/>
                <w:sz w:val="21"/>
                <w:szCs w:val="21"/>
              </w:rPr>
              <w:t>No colmado</w:t>
            </w:r>
          </w:p>
        </w:tc>
      </w:tr>
      <w:tr w:rsidR="0005589D" w:rsidRPr="00FF1073" w:rsidTr="004908A2">
        <w:trPr>
          <w:trHeight w:val="419"/>
        </w:trPr>
        <w:tc>
          <w:tcPr>
            <w:tcW w:w="1871" w:type="dxa"/>
            <w:shd w:val="clear" w:color="auto" w:fill="D0CECE" w:themeFill="background2" w:themeFillShade="E6"/>
          </w:tcPr>
          <w:p w:rsidR="0005589D" w:rsidRPr="00FF1073" w:rsidRDefault="0005589D" w:rsidP="00D843B8">
            <w:pPr>
              <w:jc w:val="both"/>
              <w:rPr>
                <w:rFonts w:ascii="Palatino Linotype" w:hAnsi="Palatino Linotype"/>
                <w:bCs/>
                <w:sz w:val="21"/>
                <w:szCs w:val="21"/>
              </w:rPr>
            </w:pPr>
            <w:r w:rsidRPr="00FF1073">
              <w:rPr>
                <w:rFonts w:ascii="Palatino Linotype" w:hAnsi="Palatino Linotype"/>
                <w:bCs/>
                <w:sz w:val="21"/>
                <w:szCs w:val="21"/>
              </w:rPr>
              <w:t xml:space="preserve">En caso de ser negativa la respuesta a la pregunta anterior, decir </w:t>
            </w:r>
          </w:p>
          <w:p w:rsidR="0005589D" w:rsidRPr="00FF1073" w:rsidRDefault="0005589D" w:rsidP="00D843B8">
            <w:pPr>
              <w:jc w:val="both"/>
              <w:rPr>
                <w:rFonts w:ascii="Palatino Linotype" w:hAnsi="Palatino Linotype"/>
                <w:bCs/>
                <w:sz w:val="21"/>
                <w:szCs w:val="21"/>
              </w:rPr>
            </w:pPr>
            <w:r w:rsidRPr="00FF1073">
              <w:rPr>
                <w:rFonts w:ascii="Palatino Linotype" w:hAnsi="Palatino Linotype"/>
                <w:b/>
                <w:bCs/>
                <w:sz w:val="21"/>
                <w:szCs w:val="21"/>
              </w:rPr>
              <w:t>8</w:t>
            </w:r>
            <w:r w:rsidRPr="00FF1073">
              <w:rPr>
                <w:rFonts w:ascii="Palatino Linotype" w:hAnsi="Palatino Linotype"/>
                <w:bCs/>
                <w:sz w:val="21"/>
                <w:szCs w:val="21"/>
              </w:rPr>
              <w:t>.</w:t>
            </w:r>
            <w:r w:rsidRPr="00FF1073">
              <w:rPr>
                <w:rFonts w:ascii="Palatino Linotype" w:hAnsi="Palatino Linotype"/>
                <w:bCs/>
                <w:sz w:val="21"/>
                <w:szCs w:val="21"/>
              </w:rPr>
              <w:tab/>
              <w:t xml:space="preserve">¿qué motivos, fundamento legal existe para que la administración de Angélica Moya no preceda legalmente en </w:t>
            </w:r>
            <w:r w:rsidRPr="00FF1073">
              <w:rPr>
                <w:rFonts w:ascii="Palatino Linotype" w:hAnsi="Palatino Linotype"/>
                <w:bCs/>
                <w:sz w:val="21"/>
                <w:szCs w:val="21"/>
              </w:rPr>
              <w:lastRenderedPageBreak/>
              <w:t>contra de los servidores públicos, por la mala administración de Patricia Duran?.</w:t>
            </w:r>
          </w:p>
        </w:tc>
        <w:tc>
          <w:tcPr>
            <w:tcW w:w="2137" w:type="dxa"/>
            <w:vMerge/>
            <w:shd w:val="clear" w:color="auto" w:fill="D0CECE" w:themeFill="background2" w:themeFillShade="E6"/>
          </w:tcPr>
          <w:p w:rsidR="0005589D" w:rsidRPr="00FF1073" w:rsidRDefault="0005589D" w:rsidP="00D843B8">
            <w:pPr>
              <w:jc w:val="both"/>
              <w:rPr>
                <w:rFonts w:ascii="Palatino Linotype" w:hAnsi="Palatino Linotype"/>
                <w:bCs/>
                <w:sz w:val="21"/>
                <w:szCs w:val="21"/>
              </w:rPr>
            </w:pPr>
          </w:p>
        </w:tc>
        <w:tc>
          <w:tcPr>
            <w:tcW w:w="3075" w:type="dxa"/>
            <w:shd w:val="clear" w:color="auto" w:fill="D0CECE" w:themeFill="background2" w:themeFillShade="E6"/>
          </w:tcPr>
          <w:p w:rsidR="0005589D" w:rsidRPr="00FF1073" w:rsidRDefault="0005589D" w:rsidP="00D843B8">
            <w:pPr>
              <w:jc w:val="both"/>
              <w:rPr>
                <w:rFonts w:ascii="Palatino Linotype" w:hAnsi="Palatino Linotype"/>
                <w:bCs/>
                <w:sz w:val="21"/>
                <w:szCs w:val="21"/>
              </w:rPr>
            </w:pPr>
            <w:r w:rsidRPr="00FF1073">
              <w:rPr>
                <w:rFonts w:ascii="Palatino Linotype" w:hAnsi="Palatino Linotype"/>
                <w:bCs/>
                <w:sz w:val="21"/>
                <w:szCs w:val="21"/>
              </w:rPr>
              <w:t>“…me permito referir las atribuciones de esta dependencia municipal contenidas en los artículos 93, 95 de la Ley Orgánica Municipal del Estado de México; 4.1, 4.2, 4.3, 4.4 y 4.17 del Reglamento Orgánico de la Administración Pública Municipal de Naucalpan de Juárez México.</w:t>
            </w:r>
          </w:p>
        </w:tc>
        <w:tc>
          <w:tcPr>
            <w:tcW w:w="1907" w:type="dxa"/>
            <w:shd w:val="clear" w:color="auto" w:fill="D0CECE" w:themeFill="background2" w:themeFillShade="E6"/>
          </w:tcPr>
          <w:p w:rsidR="0005589D" w:rsidRPr="00FF1073" w:rsidRDefault="0005589D" w:rsidP="00D843B8">
            <w:pPr>
              <w:jc w:val="both"/>
              <w:rPr>
                <w:rFonts w:ascii="Palatino Linotype" w:hAnsi="Palatino Linotype"/>
                <w:bCs/>
                <w:sz w:val="21"/>
                <w:szCs w:val="21"/>
              </w:rPr>
            </w:pPr>
          </w:p>
          <w:p w:rsidR="006967F2" w:rsidRPr="00FF1073" w:rsidRDefault="006967F2" w:rsidP="00D843B8">
            <w:pPr>
              <w:jc w:val="center"/>
              <w:rPr>
                <w:rFonts w:ascii="Palatino Linotype" w:hAnsi="Palatino Linotype"/>
                <w:b/>
                <w:bCs/>
                <w:sz w:val="21"/>
                <w:szCs w:val="21"/>
              </w:rPr>
            </w:pPr>
            <w:r w:rsidRPr="00FF1073">
              <w:rPr>
                <w:rFonts w:ascii="Palatino Linotype" w:hAnsi="Palatino Linotype"/>
                <w:b/>
                <w:bCs/>
                <w:sz w:val="21"/>
                <w:szCs w:val="21"/>
              </w:rPr>
              <w:t>Colmado</w:t>
            </w:r>
          </w:p>
        </w:tc>
      </w:tr>
    </w:tbl>
    <w:p w:rsidR="00D658EB" w:rsidRPr="00FF1073" w:rsidRDefault="00D658EB" w:rsidP="00D843B8">
      <w:pPr>
        <w:spacing w:line="360" w:lineRule="auto"/>
        <w:jc w:val="both"/>
        <w:rPr>
          <w:rFonts w:ascii="Palatino Linotype" w:hAnsi="Palatino Linotype"/>
          <w:bCs/>
        </w:rPr>
      </w:pPr>
    </w:p>
    <w:p w:rsidR="0036457E" w:rsidRPr="00FF1073" w:rsidRDefault="0005589D" w:rsidP="00D843B8">
      <w:pPr>
        <w:spacing w:line="360" w:lineRule="auto"/>
        <w:jc w:val="both"/>
        <w:rPr>
          <w:rFonts w:ascii="Palatino Linotype" w:hAnsi="Palatino Linotype"/>
          <w:bCs/>
        </w:rPr>
      </w:pPr>
      <w:r w:rsidRPr="00FF1073">
        <w:rPr>
          <w:rFonts w:ascii="Palatino Linotype" w:hAnsi="Palatino Linotype"/>
          <w:bCs/>
        </w:rPr>
        <w:t xml:space="preserve">Atentos a lo anterior, se puede observar que, el </w:t>
      </w:r>
      <w:r w:rsidRPr="00FF1073">
        <w:rPr>
          <w:rFonts w:ascii="Palatino Linotype" w:hAnsi="Palatino Linotype"/>
          <w:b/>
          <w:bCs/>
        </w:rPr>
        <w:t>Sujeto Obligado</w:t>
      </w:r>
      <w:r w:rsidRPr="00FF1073">
        <w:rPr>
          <w:rFonts w:ascii="Palatino Linotype" w:hAnsi="Palatino Linotype"/>
          <w:bCs/>
        </w:rPr>
        <w:t xml:space="preserve"> no satisface todos y cada uno de los requerimientos de información, atendiendo que si bien se sirve en dar contestación a los cuestionamientos, también lo es que </w:t>
      </w:r>
      <w:r w:rsidR="003E2149" w:rsidRPr="00FF1073">
        <w:rPr>
          <w:rFonts w:ascii="Palatino Linotype" w:hAnsi="Palatino Linotype"/>
          <w:bCs/>
        </w:rPr>
        <w:t xml:space="preserve">en lo que respecta a los numerales </w:t>
      </w:r>
      <w:r w:rsidR="00B44F43" w:rsidRPr="00FF1073">
        <w:rPr>
          <w:rFonts w:ascii="Palatino Linotype" w:hAnsi="Palatino Linotype"/>
          <w:b/>
          <w:bCs/>
          <w:sz w:val="26"/>
          <w:szCs w:val="26"/>
        </w:rPr>
        <w:t>3,</w:t>
      </w:r>
      <w:r w:rsidR="003E2149" w:rsidRPr="00FF1073">
        <w:rPr>
          <w:rFonts w:ascii="Palatino Linotype" w:hAnsi="Palatino Linotype"/>
          <w:b/>
          <w:bCs/>
          <w:sz w:val="26"/>
          <w:szCs w:val="26"/>
        </w:rPr>
        <w:t xml:space="preserve"> 5</w:t>
      </w:r>
      <w:r w:rsidR="00750005" w:rsidRPr="00FF1073">
        <w:rPr>
          <w:rFonts w:ascii="Palatino Linotype" w:hAnsi="Palatino Linotype"/>
          <w:b/>
          <w:bCs/>
          <w:sz w:val="26"/>
          <w:szCs w:val="26"/>
        </w:rPr>
        <w:t xml:space="preserve"> y</w:t>
      </w:r>
      <w:r w:rsidR="003E2149" w:rsidRPr="00FF1073">
        <w:rPr>
          <w:rFonts w:ascii="Palatino Linotype" w:hAnsi="Palatino Linotype"/>
          <w:b/>
          <w:bCs/>
          <w:sz w:val="26"/>
          <w:szCs w:val="26"/>
        </w:rPr>
        <w:t xml:space="preserve"> 7</w:t>
      </w:r>
      <w:r w:rsidR="003E2149" w:rsidRPr="00FF1073">
        <w:rPr>
          <w:rFonts w:ascii="Palatino Linotype" w:hAnsi="Palatino Linotype"/>
          <w:bCs/>
        </w:rPr>
        <w:t>, no hace entrega</w:t>
      </w:r>
      <w:r w:rsidR="00B44F43" w:rsidRPr="00FF1073">
        <w:rPr>
          <w:rFonts w:ascii="Palatino Linotype" w:hAnsi="Palatino Linotype"/>
          <w:bCs/>
        </w:rPr>
        <w:t xml:space="preserve"> completa</w:t>
      </w:r>
      <w:r w:rsidR="003E2149" w:rsidRPr="00FF1073">
        <w:rPr>
          <w:rFonts w:ascii="Palatino Linotype" w:hAnsi="Palatino Linotype"/>
          <w:bCs/>
        </w:rPr>
        <w:t xml:space="preserve"> del soporte documental en que obre la información.</w:t>
      </w:r>
    </w:p>
    <w:p w:rsidR="0036457E" w:rsidRPr="00FF1073" w:rsidRDefault="0036457E" w:rsidP="00D843B8">
      <w:pPr>
        <w:spacing w:line="360" w:lineRule="auto"/>
        <w:jc w:val="both"/>
        <w:rPr>
          <w:rFonts w:ascii="Palatino Linotype" w:hAnsi="Palatino Linotype"/>
          <w:bCs/>
        </w:rPr>
      </w:pPr>
    </w:p>
    <w:p w:rsidR="00CA5380" w:rsidRPr="00FF1073" w:rsidRDefault="003E2149" w:rsidP="00D843B8">
      <w:pPr>
        <w:spacing w:line="360" w:lineRule="auto"/>
        <w:jc w:val="both"/>
        <w:rPr>
          <w:rFonts w:ascii="Palatino Linotype" w:hAnsi="Palatino Linotype"/>
          <w:bCs/>
        </w:rPr>
      </w:pPr>
      <w:r w:rsidRPr="00FF1073">
        <w:rPr>
          <w:rFonts w:ascii="Palatino Linotype" w:hAnsi="Palatino Linotype"/>
          <w:bCs/>
        </w:rPr>
        <w:t xml:space="preserve">Ahora bien, en lo que corresponde a los restantes numerales </w:t>
      </w:r>
      <w:r w:rsidR="00C70D2B" w:rsidRPr="00FF1073">
        <w:rPr>
          <w:rFonts w:ascii="Palatino Linotype" w:hAnsi="Palatino Linotype"/>
          <w:b/>
          <w:bCs/>
          <w:sz w:val="26"/>
          <w:szCs w:val="26"/>
        </w:rPr>
        <w:t>1, 2</w:t>
      </w:r>
      <w:r w:rsidR="00750005" w:rsidRPr="00FF1073">
        <w:rPr>
          <w:rFonts w:ascii="Palatino Linotype" w:hAnsi="Palatino Linotype"/>
          <w:bCs/>
        </w:rPr>
        <w:t>,</w:t>
      </w:r>
      <w:r w:rsidRPr="00FF1073">
        <w:rPr>
          <w:rFonts w:ascii="Palatino Linotype" w:hAnsi="Palatino Linotype"/>
          <w:bCs/>
        </w:rPr>
        <w:t xml:space="preserve"> </w:t>
      </w:r>
      <w:r w:rsidRPr="00FF1073">
        <w:rPr>
          <w:rFonts w:ascii="Palatino Linotype" w:hAnsi="Palatino Linotype"/>
          <w:b/>
          <w:bCs/>
          <w:sz w:val="26"/>
          <w:szCs w:val="26"/>
        </w:rPr>
        <w:t>4</w:t>
      </w:r>
      <w:r w:rsidR="00750005" w:rsidRPr="00FF1073">
        <w:rPr>
          <w:rFonts w:ascii="Palatino Linotype" w:hAnsi="Palatino Linotype"/>
          <w:b/>
          <w:bCs/>
          <w:sz w:val="26"/>
          <w:szCs w:val="26"/>
        </w:rPr>
        <w:t>, 6</w:t>
      </w:r>
      <w:r w:rsidR="00750005" w:rsidRPr="00FF1073">
        <w:rPr>
          <w:rFonts w:ascii="Palatino Linotype" w:hAnsi="Palatino Linotype"/>
          <w:bCs/>
          <w:szCs w:val="26"/>
        </w:rPr>
        <w:t xml:space="preserve"> y </w:t>
      </w:r>
      <w:r w:rsidR="00750005" w:rsidRPr="00FF1073">
        <w:rPr>
          <w:rFonts w:ascii="Palatino Linotype" w:hAnsi="Palatino Linotype"/>
          <w:b/>
          <w:bCs/>
          <w:sz w:val="26"/>
          <w:szCs w:val="26"/>
        </w:rPr>
        <w:t>8</w:t>
      </w:r>
      <w:r w:rsidRPr="00FF1073">
        <w:rPr>
          <w:rFonts w:ascii="Palatino Linotype" w:hAnsi="Palatino Linotype"/>
          <w:bCs/>
        </w:rPr>
        <w:t xml:space="preserve">, se tienen por colmados, </w:t>
      </w:r>
      <w:r w:rsidR="00B44F43" w:rsidRPr="00FF1073">
        <w:rPr>
          <w:rFonts w:ascii="Palatino Linotype" w:hAnsi="Palatino Linotype"/>
          <w:bCs/>
        </w:rPr>
        <w:t xml:space="preserve">y el numeral </w:t>
      </w:r>
      <w:r w:rsidR="00B44F43" w:rsidRPr="00FF1073">
        <w:rPr>
          <w:rFonts w:ascii="Palatino Linotype" w:hAnsi="Palatino Linotype"/>
          <w:b/>
          <w:bCs/>
        </w:rPr>
        <w:t>3</w:t>
      </w:r>
      <w:r w:rsidR="00B44F43" w:rsidRPr="00FF1073">
        <w:rPr>
          <w:rFonts w:ascii="Palatino Linotype" w:hAnsi="Palatino Linotype"/>
          <w:bCs/>
        </w:rPr>
        <w:t xml:space="preserve"> parcialmente, </w:t>
      </w:r>
      <w:r w:rsidRPr="00FF1073">
        <w:rPr>
          <w:rFonts w:ascii="Palatino Linotype" w:hAnsi="Palatino Linotype"/>
          <w:bCs/>
        </w:rPr>
        <w:t>atendiendo a las consideraciones siguientes:</w:t>
      </w:r>
    </w:p>
    <w:p w:rsidR="003E2149" w:rsidRPr="00FF1073" w:rsidRDefault="003E2149" w:rsidP="00D843B8">
      <w:pPr>
        <w:spacing w:line="360" w:lineRule="auto"/>
        <w:jc w:val="both"/>
        <w:rPr>
          <w:rFonts w:ascii="Palatino Linotype" w:hAnsi="Palatino Linotype"/>
          <w:bCs/>
        </w:rPr>
      </w:pPr>
    </w:p>
    <w:p w:rsidR="00360579" w:rsidRPr="00FF1073" w:rsidRDefault="00360579" w:rsidP="00D843B8">
      <w:pPr>
        <w:spacing w:line="360" w:lineRule="auto"/>
        <w:jc w:val="both"/>
        <w:rPr>
          <w:rFonts w:ascii="Palatino Linotype" w:hAnsi="Palatino Linotype"/>
          <w:bCs/>
        </w:rPr>
      </w:pPr>
      <w:r w:rsidRPr="00FF1073">
        <w:rPr>
          <w:rFonts w:ascii="Palatino Linotype" w:hAnsi="Palatino Linotype"/>
          <w:bCs/>
        </w:rPr>
        <w:t xml:space="preserve">Relativo al numeral </w:t>
      </w:r>
      <w:r w:rsidRPr="00FF1073">
        <w:rPr>
          <w:rFonts w:ascii="Palatino Linotype" w:hAnsi="Palatino Linotype"/>
          <w:b/>
          <w:bCs/>
          <w:sz w:val="26"/>
          <w:szCs w:val="26"/>
        </w:rPr>
        <w:t>1</w:t>
      </w:r>
      <w:r w:rsidRPr="00FF1073">
        <w:rPr>
          <w:rFonts w:ascii="Palatino Linotype" w:hAnsi="Palatino Linotype"/>
          <w:bCs/>
        </w:rPr>
        <w:t xml:space="preserve"> “estatus de pago de las prestaciones laborales del año 2021”, quedó precisado en líneas previas que el requerimiento al ser planteado mediante cuestionamiento, no es atendible mediante el derecho de acceso a la información, sin embargo, el </w:t>
      </w:r>
      <w:r w:rsidRPr="00FF1073">
        <w:rPr>
          <w:rFonts w:ascii="Palatino Linotype" w:hAnsi="Palatino Linotype"/>
          <w:b/>
          <w:bCs/>
        </w:rPr>
        <w:t>Sujeto Obligado</w:t>
      </w:r>
      <w:r w:rsidRPr="00FF1073">
        <w:rPr>
          <w:rFonts w:ascii="Palatino Linotype" w:hAnsi="Palatino Linotype"/>
          <w:bCs/>
        </w:rPr>
        <w:t xml:space="preserve"> respondió encontrarse realizando una evaluación del estado que guardan cada una de las Dependencias que forman parte de la Administración Pública Centralizada, y en particular, un análisis de la Hacienda Pública Municipal, que sirva de base para la toma de decisiones respecto del pago de las prestaciones laborales que dejó de pagar la pasada administración municipal.</w:t>
      </w:r>
    </w:p>
    <w:p w:rsidR="00360579" w:rsidRPr="00FF1073" w:rsidRDefault="00360579" w:rsidP="00D843B8">
      <w:pPr>
        <w:spacing w:line="360" w:lineRule="auto"/>
        <w:jc w:val="both"/>
        <w:rPr>
          <w:rFonts w:ascii="Palatino Linotype" w:hAnsi="Palatino Linotype"/>
          <w:bCs/>
        </w:rPr>
      </w:pPr>
    </w:p>
    <w:p w:rsidR="00360579" w:rsidRPr="00FF1073" w:rsidRDefault="00360579" w:rsidP="00D843B8">
      <w:pPr>
        <w:spacing w:line="360" w:lineRule="auto"/>
        <w:jc w:val="both"/>
        <w:rPr>
          <w:rFonts w:ascii="Palatino Linotype" w:hAnsi="Palatino Linotype"/>
          <w:bCs/>
        </w:rPr>
      </w:pPr>
      <w:r w:rsidRPr="00FF1073">
        <w:rPr>
          <w:rFonts w:ascii="Palatino Linotype" w:hAnsi="Palatino Linotype"/>
          <w:bCs/>
        </w:rPr>
        <w:t xml:space="preserve">Manifestaciones que concatenadas con la falta de facultades para dudar de la veracidad de la información proporcionada por los Sujetos Obligados, conllevan a acreditar que </w:t>
      </w:r>
      <w:r w:rsidRPr="00FF1073">
        <w:rPr>
          <w:rFonts w:ascii="Palatino Linotype" w:hAnsi="Palatino Linotype"/>
          <w:bCs/>
        </w:rPr>
        <w:lastRenderedPageBreak/>
        <w:t>el estatus de pago, se encuentra en la actual falta de pago de prestaciones laborales del año 2021, así como, la realización de la evaluación de las dependencias y hacienda pública que permita estar en posibilidades de subsanar y hacer el pago de las mismas. Consecuentemente, el requerimiento al consistir en un cuestionamiento y el Sujeto Obligado haber dado contestación al mismo, se tiene por colmado.</w:t>
      </w:r>
    </w:p>
    <w:p w:rsidR="007637DC" w:rsidRPr="00FF1073" w:rsidRDefault="007637DC" w:rsidP="00D843B8">
      <w:pPr>
        <w:spacing w:line="360" w:lineRule="auto"/>
        <w:jc w:val="both"/>
        <w:rPr>
          <w:rFonts w:ascii="Palatino Linotype" w:hAnsi="Palatino Linotype"/>
          <w:bCs/>
        </w:rPr>
      </w:pPr>
    </w:p>
    <w:p w:rsidR="005877B0" w:rsidRPr="00FF1073" w:rsidRDefault="003E2149" w:rsidP="00D843B8">
      <w:pPr>
        <w:spacing w:line="360" w:lineRule="auto"/>
        <w:jc w:val="both"/>
        <w:rPr>
          <w:rFonts w:ascii="Palatino Linotype" w:eastAsiaTheme="minorHAnsi" w:hAnsi="Palatino Linotype" w:cstheme="minorBidi"/>
          <w:lang w:val="es-MX" w:eastAsia="es-MX"/>
        </w:rPr>
      </w:pPr>
      <w:r w:rsidRPr="00FF1073">
        <w:rPr>
          <w:rFonts w:ascii="Palatino Linotype" w:hAnsi="Palatino Linotype"/>
          <w:bCs/>
        </w:rPr>
        <w:t xml:space="preserve">Referente al numeral </w:t>
      </w:r>
      <w:r w:rsidRPr="00FF1073">
        <w:rPr>
          <w:rFonts w:ascii="Palatino Linotype" w:hAnsi="Palatino Linotype"/>
          <w:b/>
          <w:bCs/>
          <w:sz w:val="26"/>
          <w:szCs w:val="26"/>
        </w:rPr>
        <w:t>2</w:t>
      </w:r>
      <w:r w:rsidR="00360579" w:rsidRPr="00FF1073">
        <w:rPr>
          <w:rFonts w:ascii="Palatino Linotype" w:hAnsi="Palatino Linotype"/>
          <w:bCs/>
          <w:szCs w:val="26"/>
        </w:rPr>
        <w:t xml:space="preserve"> “</w:t>
      </w:r>
      <w:r w:rsidRPr="00FF1073">
        <w:rPr>
          <w:rFonts w:ascii="Palatino Linotype" w:hAnsi="Palatino Linotype"/>
          <w:bCs/>
        </w:rPr>
        <w:t>la cantidad de servidores públicos despedidos durante el cambio de administración del 2021 al 2022</w:t>
      </w:r>
      <w:r w:rsidR="00360579" w:rsidRPr="00FF1073">
        <w:rPr>
          <w:rFonts w:ascii="Palatino Linotype" w:hAnsi="Palatino Linotype"/>
          <w:bCs/>
        </w:rPr>
        <w:t>”</w:t>
      </w:r>
      <w:r w:rsidRPr="00FF1073">
        <w:rPr>
          <w:rFonts w:ascii="Palatino Linotype" w:hAnsi="Palatino Linotype"/>
          <w:bCs/>
        </w:rPr>
        <w:t xml:space="preserve">, el </w:t>
      </w:r>
      <w:r w:rsidRPr="00FF1073">
        <w:rPr>
          <w:rFonts w:ascii="Palatino Linotype" w:hAnsi="Palatino Linotype"/>
          <w:b/>
          <w:bCs/>
        </w:rPr>
        <w:t>Sujeto Obligado</w:t>
      </w:r>
      <w:r w:rsidRPr="00FF1073">
        <w:rPr>
          <w:rFonts w:ascii="Palatino Linotype" w:hAnsi="Palatino Linotype"/>
          <w:bCs/>
        </w:rPr>
        <w:t xml:space="preserve"> informa que la actual administración municipal 2022 – 2024, </w:t>
      </w:r>
      <w:r w:rsidRPr="00FF1073">
        <w:rPr>
          <w:rFonts w:ascii="Palatino Linotype" w:hAnsi="Palatino Linotype"/>
          <w:b/>
          <w:bCs/>
        </w:rPr>
        <w:t>no ha despedido a ningún servidor público</w:t>
      </w:r>
      <w:r w:rsidRPr="00FF1073">
        <w:rPr>
          <w:rFonts w:ascii="Palatino Linotype" w:hAnsi="Palatino Linotype"/>
          <w:bCs/>
        </w:rPr>
        <w:t xml:space="preserve">, </w:t>
      </w:r>
      <w:r w:rsidR="005877B0" w:rsidRPr="00FF1073">
        <w:rPr>
          <w:rFonts w:ascii="Palatino Linotype" w:eastAsiaTheme="minorHAnsi" w:hAnsi="Palatino Linotype" w:cstheme="minorBidi"/>
          <w:lang w:val="es-MX" w:eastAsia="es-MX"/>
        </w:rPr>
        <w:t>manifestaciones que, se traducen como una expresión en sentido negativo, toda vez que refirió no contar con la información requerida, al no existir el hecho generado, por lo tanto, dichos requerimientos no pueden obran en los archivos de dicha autoridad, ya que no puede probarse por ser lógica y materialmente imposible, debido a que, al no haber generado dicha información, no la posee, no administra, y no cuenta con la misma.</w:t>
      </w:r>
    </w:p>
    <w:p w:rsidR="005877B0" w:rsidRPr="00FF1073" w:rsidRDefault="005877B0" w:rsidP="00D843B8">
      <w:pPr>
        <w:spacing w:line="360" w:lineRule="auto"/>
        <w:jc w:val="both"/>
        <w:rPr>
          <w:rFonts w:ascii="Palatino Linotype" w:eastAsiaTheme="minorHAnsi" w:hAnsi="Palatino Linotype" w:cstheme="minorBidi"/>
          <w:lang w:val="es-MX" w:eastAsia="es-MX"/>
        </w:rPr>
      </w:pPr>
    </w:p>
    <w:p w:rsidR="005877B0" w:rsidRPr="00FF1073" w:rsidRDefault="005877B0" w:rsidP="00D843B8">
      <w:pPr>
        <w:spacing w:line="360" w:lineRule="auto"/>
        <w:jc w:val="both"/>
        <w:rPr>
          <w:rFonts w:ascii="Palatino Linotype" w:eastAsiaTheme="minorHAnsi" w:hAnsi="Palatino Linotype" w:cstheme="minorBidi"/>
          <w:lang w:val="es-MX" w:eastAsia="es-MX"/>
        </w:rPr>
      </w:pPr>
      <w:r w:rsidRPr="00FF1073">
        <w:rPr>
          <w:rFonts w:ascii="Palatino Linotype" w:eastAsiaTheme="minorHAnsi" w:hAnsi="Palatino Linotype" w:cstheme="minorBidi"/>
          <w:lang w:val="es-MX" w:eastAsia="es-MX"/>
        </w:rPr>
        <w:t xml:space="preserve">De lo anterior se coligue que el </w:t>
      </w:r>
      <w:r w:rsidRPr="00FF1073">
        <w:rPr>
          <w:rFonts w:ascii="Palatino Linotype" w:eastAsiaTheme="minorHAnsi" w:hAnsi="Palatino Linotype" w:cstheme="minorBidi"/>
          <w:b/>
          <w:lang w:val="es-MX" w:eastAsia="es-MX"/>
        </w:rPr>
        <w:t>Sujeto Obligado</w:t>
      </w:r>
      <w:r w:rsidRPr="00FF1073">
        <w:rPr>
          <w:rFonts w:ascii="Palatino Linotype" w:eastAsiaTheme="minorHAnsi" w:hAnsi="Palatino Linotype" w:cstheme="minorBidi"/>
          <w:lang w:val="es-MX"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5877B0" w:rsidRPr="00FF1073" w:rsidRDefault="005877B0" w:rsidP="00D843B8">
      <w:pPr>
        <w:spacing w:line="360" w:lineRule="auto"/>
        <w:jc w:val="both"/>
        <w:rPr>
          <w:rFonts w:ascii="Palatino Linotype" w:eastAsiaTheme="minorHAnsi" w:hAnsi="Palatino Linotype" w:cstheme="minorBidi"/>
          <w:lang w:val="es-MX" w:eastAsia="es-MX"/>
        </w:rPr>
      </w:pPr>
    </w:p>
    <w:p w:rsidR="005877B0" w:rsidRPr="00FF1073" w:rsidRDefault="005877B0" w:rsidP="00D843B8">
      <w:pPr>
        <w:spacing w:line="360" w:lineRule="auto"/>
        <w:jc w:val="both"/>
        <w:rPr>
          <w:rFonts w:ascii="Palatino Linotype" w:eastAsiaTheme="minorHAnsi" w:hAnsi="Palatino Linotype" w:cstheme="minorBidi"/>
          <w:lang w:val="es-MX" w:eastAsia="es-MX"/>
        </w:rPr>
      </w:pPr>
      <w:r w:rsidRPr="00FF1073">
        <w:rPr>
          <w:rFonts w:ascii="Palatino Linotype" w:eastAsiaTheme="minorHAnsi" w:hAnsi="Palatino Linotype" w:cstheme="minorBidi"/>
          <w:lang w:val="es-MX" w:eastAsia="es-MX"/>
        </w:rPr>
        <w:t>Por lo anterior sirve de sustento la Tesis Aislada 267287, emanada por el Máximo Juzgador de la Nación, la cual refiere lo siguiente:</w:t>
      </w:r>
    </w:p>
    <w:p w:rsidR="000F0DD1" w:rsidRPr="00FF1073" w:rsidRDefault="000F0DD1" w:rsidP="00D843B8">
      <w:pPr>
        <w:spacing w:line="360" w:lineRule="auto"/>
        <w:jc w:val="both"/>
        <w:rPr>
          <w:rFonts w:ascii="Palatino Linotype" w:eastAsiaTheme="minorHAnsi" w:hAnsi="Palatino Linotype" w:cstheme="minorBidi"/>
          <w:lang w:val="es-MX" w:eastAsia="es-MX"/>
        </w:rPr>
      </w:pPr>
    </w:p>
    <w:p w:rsidR="005877B0" w:rsidRPr="00FF1073" w:rsidRDefault="005877B0" w:rsidP="00D843B8">
      <w:pPr>
        <w:ind w:left="567" w:right="567"/>
        <w:jc w:val="both"/>
        <w:rPr>
          <w:rFonts w:ascii="Palatino Linotype" w:eastAsiaTheme="minorHAnsi" w:hAnsi="Palatino Linotype" w:cstheme="minorBidi"/>
          <w:sz w:val="22"/>
          <w:lang w:val="es-MX" w:eastAsia="es-MX"/>
        </w:rPr>
      </w:pPr>
      <w:r w:rsidRPr="00FF1073">
        <w:rPr>
          <w:rFonts w:ascii="Palatino Linotype" w:eastAsiaTheme="minorHAnsi" w:hAnsi="Palatino Linotype" w:cstheme="minorBidi"/>
          <w:b/>
          <w:bCs/>
          <w:i/>
          <w:iCs/>
          <w:sz w:val="22"/>
          <w:lang w:val="es-MX" w:eastAsia="es-MX"/>
        </w:rPr>
        <w:t>HECHOS NEGATIVOS, NO SON SUSCEPTIBLES DE DEMOSTRACIÓN. ”</w:t>
      </w:r>
      <w:r w:rsidRPr="00FF1073">
        <w:rPr>
          <w:rFonts w:ascii="Palatino Linotype" w:eastAsiaTheme="minorHAnsi" w:hAnsi="Palatino Linotype" w:cstheme="minorBidi"/>
          <w:i/>
          <w:iCs/>
          <w:sz w:val="22"/>
          <w:lang w:val="es-MX" w:eastAsia="es-MX"/>
        </w:rPr>
        <w:t xml:space="preserve"> Tratándose de un hecho negativo, el Juez no tiene por qué invocar prueba alguna de la que </w:t>
      </w:r>
      <w:r w:rsidRPr="00FF1073">
        <w:rPr>
          <w:rFonts w:ascii="Palatino Linotype" w:eastAsiaTheme="minorHAnsi" w:hAnsi="Palatino Linotype" w:cstheme="minorBidi"/>
          <w:i/>
          <w:iCs/>
          <w:sz w:val="22"/>
          <w:lang w:val="es-MX" w:eastAsia="es-MX"/>
        </w:rPr>
        <w:lastRenderedPageBreak/>
        <w:t>se desprenda, ya que es bien sabido que esta clase de hechos no son susceptibles de demostración.</w:t>
      </w:r>
    </w:p>
    <w:p w:rsidR="005877B0" w:rsidRPr="00FF1073" w:rsidRDefault="005877B0" w:rsidP="00D843B8">
      <w:pPr>
        <w:ind w:left="567" w:right="567"/>
        <w:jc w:val="both"/>
        <w:rPr>
          <w:rFonts w:ascii="Palatino Linotype" w:eastAsiaTheme="minorHAnsi" w:hAnsi="Palatino Linotype" w:cstheme="minorBidi"/>
          <w:i/>
          <w:iCs/>
          <w:sz w:val="22"/>
          <w:lang w:val="es-MX" w:eastAsia="es-MX"/>
        </w:rPr>
      </w:pPr>
      <w:r w:rsidRPr="00FF1073">
        <w:rPr>
          <w:rFonts w:ascii="Palatino Linotype" w:eastAsiaTheme="minorHAnsi" w:hAnsi="Palatino Linotype" w:cstheme="minorBidi"/>
          <w:i/>
          <w:iCs/>
          <w:sz w:val="22"/>
          <w:lang w:val="es-MX" w:eastAsia="es-MX"/>
        </w:rPr>
        <w:t>Amparo en revisión 2022/61. José García Florín (Menor). 9 de octubre de 1961. Cinco votos. Ponente: José Rivera Pérez Campos.”</w:t>
      </w:r>
    </w:p>
    <w:p w:rsidR="005877B0" w:rsidRPr="00FF1073" w:rsidRDefault="005877B0" w:rsidP="00D843B8">
      <w:pPr>
        <w:spacing w:line="360" w:lineRule="auto"/>
        <w:jc w:val="both"/>
        <w:rPr>
          <w:rFonts w:ascii="Palatino Linotype" w:eastAsiaTheme="minorHAnsi" w:hAnsi="Palatino Linotype" w:cstheme="minorBidi"/>
          <w:lang w:val="es-MX" w:eastAsia="es-MX"/>
        </w:rPr>
      </w:pPr>
    </w:p>
    <w:p w:rsidR="005877B0" w:rsidRPr="00FF1073" w:rsidRDefault="005877B0" w:rsidP="00D843B8">
      <w:pPr>
        <w:spacing w:line="360" w:lineRule="auto"/>
        <w:jc w:val="both"/>
        <w:rPr>
          <w:rFonts w:ascii="Palatino Linotype" w:eastAsiaTheme="minorHAnsi" w:hAnsi="Palatino Linotype" w:cstheme="minorBidi"/>
          <w:lang w:val="es-MX" w:eastAsia="es-MX"/>
        </w:rPr>
      </w:pPr>
      <w:r w:rsidRPr="00FF1073">
        <w:rPr>
          <w:rFonts w:ascii="Palatino Linotype" w:eastAsiaTheme="minorHAnsi" w:hAnsi="Palatino Linotype" w:cstheme="minorBidi"/>
          <w:lang w:val="es-MX" w:eastAsia="es-MX"/>
        </w:rPr>
        <w:t xml:space="preserve">De igual forma viene a colación el </w:t>
      </w:r>
      <w:r w:rsidRPr="00FF1073">
        <w:rPr>
          <w:rFonts w:ascii="Palatino Linotype" w:eastAsiaTheme="minorHAnsi" w:hAnsi="Palatino Linotype" w:cstheme="minorBidi"/>
          <w:b/>
          <w:lang w:val="es-MX" w:eastAsia="es-MX"/>
        </w:rPr>
        <w:t>Criterio 7/2017</w:t>
      </w:r>
      <w:r w:rsidRPr="00FF1073">
        <w:rPr>
          <w:rFonts w:ascii="Palatino Linotype" w:eastAsiaTheme="minorHAnsi" w:hAnsi="Palatino Linotype" w:cstheme="minorBidi"/>
          <w:lang w:val="es-MX" w:eastAsia="es-MX"/>
        </w:rPr>
        <w:t>, emitido por el Instituto Nacional de Transparencia, Acceso a la Información y Protección de Datos Personales, cuyo texto se transcribe a continuación:</w:t>
      </w:r>
    </w:p>
    <w:p w:rsidR="007637DC" w:rsidRPr="00FF1073" w:rsidRDefault="007637DC" w:rsidP="00D843B8">
      <w:pPr>
        <w:spacing w:line="360" w:lineRule="auto"/>
        <w:jc w:val="both"/>
        <w:rPr>
          <w:rFonts w:ascii="Palatino Linotype" w:eastAsiaTheme="minorHAnsi" w:hAnsi="Palatino Linotype" w:cstheme="minorBidi"/>
          <w:lang w:val="es-MX" w:eastAsia="es-MX"/>
        </w:rPr>
      </w:pPr>
    </w:p>
    <w:p w:rsidR="005877B0" w:rsidRPr="00FF1073" w:rsidRDefault="005877B0" w:rsidP="00D843B8">
      <w:pPr>
        <w:ind w:left="567" w:right="567"/>
        <w:jc w:val="both"/>
        <w:rPr>
          <w:rFonts w:ascii="Palatino Linotype" w:eastAsiaTheme="minorHAnsi" w:hAnsi="Palatino Linotype" w:cstheme="minorBidi"/>
          <w:i/>
          <w:sz w:val="22"/>
          <w:lang w:eastAsia="es-MX"/>
        </w:rPr>
      </w:pPr>
      <w:r w:rsidRPr="00FF1073">
        <w:rPr>
          <w:rFonts w:ascii="Palatino Linotype" w:eastAsiaTheme="minorHAnsi" w:hAnsi="Palatino Linotype" w:cstheme="minorBidi"/>
          <w:b/>
          <w:i/>
          <w:sz w:val="22"/>
          <w:lang w:eastAsia="es-MX"/>
        </w:rPr>
        <w:t>Casos en los que no es necesario que el Comité de Transparencia confirme formalmente la inexistencia de la información.</w:t>
      </w:r>
      <w:r w:rsidRPr="00FF1073">
        <w:rPr>
          <w:rFonts w:ascii="Palatino Linotype" w:eastAsiaTheme="minorHAnsi" w:hAnsi="Palatino Linotype" w:cstheme="minorBidi"/>
          <w:i/>
          <w:sz w:val="22"/>
          <w:lang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5877B0" w:rsidRPr="00FF1073" w:rsidRDefault="005877B0" w:rsidP="00D843B8">
      <w:pPr>
        <w:spacing w:line="360" w:lineRule="auto"/>
        <w:jc w:val="both"/>
        <w:rPr>
          <w:rFonts w:ascii="Palatino Linotype" w:eastAsiaTheme="minorHAnsi" w:hAnsi="Palatino Linotype" w:cstheme="minorBidi"/>
          <w:lang w:val="es-MX" w:eastAsia="es-MX"/>
        </w:rPr>
      </w:pPr>
    </w:p>
    <w:p w:rsidR="005877B0" w:rsidRPr="00FF1073" w:rsidRDefault="005877B0" w:rsidP="00D843B8">
      <w:pPr>
        <w:spacing w:line="360" w:lineRule="auto"/>
        <w:jc w:val="both"/>
        <w:rPr>
          <w:rFonts w:ascii="Palatino Linotype" w:eastAsiaTheme="minorHAnsi" w:hAnsi="Palatino Linotype" w:cstheme="minorBidi"/>
          <w:lang w:val="es-MX" w:eastAsia="es-MX"/>
        </w:rPr>
      </w:pPr>
      <w:r w:rsidRPr="00FF1073">
        <w:rPr>
          <w:rFonts w:ascii="Palatino Linotype" w:eastAsiaTheme="minorHAnsi" w:hAnsi="Palatino Linotype" w:cstheme="minorBidi"/>
          <w:lang w:val="es-MX" w:eastAsia="es-MX"/>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360579" w:rsidRPr="00FF1073" w:rsidRDefault="00360579" w:rsidP="00D843B8">
      <w:pPr>
        <w:spacing w:line="360" w:lineRule="auto"/>
        <w:jc w:val="both"/>
        <w:rPr>
          <w:rFonts w:ascii="Palatino Linotype" w:eastAsiaTheme="minorHAnsi" w:hAnsi="Palatino Linotype" w:cstheme="minorBidi"/>
          <w:lang w:val="es-MX" w:eastAsia="es-MX"/>
        </w:rPr>
      </w:pPr>
    </w:p>
    <w:p w:rsidR="005877B0" w:rsidRPr="00FF1073" w:rsidRDefault="005877B0" w:rsidP="00D843B8">
      <w:pPr>
        <w:ind w:left="567" w:right="567"/>
        <w:jc w:val="both"/>
        <w:rPr>
          <w:rFonts w:ascii="Palatino Linotype" w:eastAsiaTheme="minorHAnsi" w:hAnsi="Palatino Linotype" w:cstheme="minorBidi"/>
          <w:i/>
          <w:sz w:val="22"/>
          <w:lang w:val="es-MX" w:eastAsia="es-MX"/>
        </w:rPr>
      </w:pPr>
      <w:r w:rsidRPr="00FF1073">
        <w:rPr>
          <w:rFonts w:ascii="Palatino Linotype" w:eastAsiaTheme="minorHAnsi" w:hAnsi="Palatino Linotype" w:cstheme="minorBidi"/>
          <w:sz w:val="22"/>
          <w:lang w:val="es-MX" w:eastAsia="es-MX"/>
        </w:rPr>
        <w:t>“</w:t>
      </w:r>
      <w:r w:rsidRPr="00FF1073">
        <w:rPr>
          <w:rFonts w:ascii="Palatino Linotype" w:eastAsiaTheme="minorHAnsi" w:hAnsi="Palatino Linotype" w:cstheme="minorBidi"/>
          <w:b/>
          <w:i/>
          <w:sz w:val="22"/>
          <w:lang w:val="es-MX" w:eastAsia="es-MX"/>
        </w:rPr>
        <w:t>Artículo 12.</w:t>
      </w:r>
      <w:r w:rsidRPr="00FF1073">
        <w:rPr>
          <w:rFonts w:ascii="Palatino Linotype" w:eastAsiaTheme="minorHAnsi" w:hAnsi="Palatino Linotype" w:cstheme="minorBidi"/>
          <w:i/>
          <w:sz w:val="22"/>
          <w:lang w:val="es-MX" w:eastAsia="es-MX"/>
        </w:rPr>
        <w:t xml:space="preserve"> Quienes generen, recopilen, administren, manejen, procesen, archiven o conserven información pública serán responsables de la misma en los términos de las disposiciones jurídicas aplicables. </w:t>
      </w:r>
    </w:p>
    <w:p w:rsidR="005877B0" w:rsidRPr="00FF1073" w:rsidRDefault="005877B0" w:rsidP="00D843B8">
      <w:pPr>
        <w:ind w:left="567" w:right="567"/>
        <w:jc w:val="both"/>
        <w:rPr>
          <w:rFonts w:ascii="Palatino Linotype" w:eastAsiaTheme="minorHAnsi" w:hAnsi="Palatino Linotype" w:cstheme="minorBidi"/>
          <w:i/>
          <w:sz w:val="22"/>
          <w:lang w:val="es-MX" w:eastAsia="es-MX"/>
        </w:rPr>
      </w:pPr>
      <w:r w:rsidRPr="00FF1073">
        <w:rPr>
          <w:rFonts w:ascii="Palatino Linotype" w:eastAsiaTheme="minorHAnsi" w:hAnsi="Palatino Linotype" w:cstheme="minorBidi"/>
          <w:b/>
          <w:i/>
          <w:sz w:val="22"/>
          <w:u w:val="single"/>
          <w:lang w:val="es-MX" w:eastAsia="es-MX"/>
        </w:rPr>
        <w:t>Los sujetos obligados sólo proporcionarán la información pública que se les requiera y que obre en sus archivos</w:t>
      </w:r>
      <w:r w:rsidRPr="00FF1073">
        <w:rPr>
          <w:rFonts w:ascii="Palatino Linotype" w:eastAsiaTheme="minorHAnsi" w:hAnsi="Palatino Linotype" w:cstheme="minorBidi"/>
          <w:i/>
          <w:sz w:val="22"/>
          <w:lang w:val="es-MX" w:eastAsia="es-MX"/>
        </w:rPr>
        <w:t xml:space="preserve"> y en el estado en que ésta se encuentre. La obligación de proporcionar información no comprende el procesamiento de la misma, ni el presentarla </w:t>
      </w:r>
      <w:r w:rsidRPr="00FF1073">
        <w:rPr>
          <w:rFonts w:ascii="Palatino Linotype" w:eastAsiaTheme="minorHAnsi" w:hAnsi="Palatino Linotype" w:cstheme="minorBidi"/>
          <w:i/>
          <w:sz w:val="22"/>
          <w:lang w:val="es-MX" w:eastAsia="es-MX"/>
        </w:rPr>
        <w:lastRenderedPageBreak/>
        <w:t>conforme al interés del solicitante; no estarán obligados a generarla, resumirla, efectuar cálculos o practicar investigaciones.”</w:t>
      </w:r>
    </w:p>
    <w:p w:rsidR="005877B0" w:rsidRPr="00FF1073" w:rsidRDefault="005877B0" w:rsidP="00D843B8">
      <w:pPr>
        <w:spacing w:line="360" w:lineRule="auto"/>
        <w:ind w:right="567"/>
        <w:jc w:val="both"/>
        <w:rPr>
          <w:rFonts w:ascii="Palatino Linotype" w:eastAsiaTheme="minorHAnsi" w:hAnsi="Palatino Linotype" w:cstheme="minorBidi"/>
          <w:lang w:val="es-MX" w:eastAsia="es-MX"/>
        </w:rPr>
      </w:pPr>
    </w:p>
    <w:p w:rsidR="005877B0" w:rsidRPr="00FF1073" w:rsidRDefault="005877B0" w:rsidP="00D843B8">
      <w:pPr>
        <w:spacing w:line="360" w:lineRule="auto"/>
        <w:jc w:val="both"/>
        <w:rPr>
          <w:rFonts w:ascii="Palatino Linotype" w:eastAsiaTheme="minorHAnsi" w:hAnsi="Palatino Linotype" w:cstheme="minorBidi"/>
          <w:lang w:val="es-ES_tradnl" w:eastAsia="es-MX"/>
        </w:rPr>
      </w:pPr>
      <w:r w:rsidRPr="00FF1073">
        <w:rPr>
          <w:rFonts w:ascii="Palatino Linotype" w:eastAsiaTheme="minorHAnsi" w:hAnsi="Palatino Linotype" w:cstheme="minorBidi"/>
          <w:lang w:val="es-ES_tradnl" w:eastAsia="es-MX"/>
        </w:rPr>
        <w:t xml:space="preserve">Por todo lo anterior, conviene subrayar que, este Órgano Garante conforme al artículo 36, que otorga la Ley de la Materia, no se encuentra facultado para pronunciarse acerca de la veracidad de la información remitida por los Sujetos Obligados. Sirve de sustento a lo anterior, el criterio 31/10 emitido por el entonces Instituto Federal de Acceso a la Información y Protección de Datos, ahora Instituto Nacional de Acceso a la Información y Protección de Datos, que enuncia lo siguiente: </w:t>
      </w:r>
    </w:p>
    <w:p w:rsidR="007637DC" w:rsidRPr="00FF1073" w:rsidRDefault="007637DC" w:rsidP="00D843B8">
      <w:pPr>
        <w:spacing w:line="360" w:lineRule="auto"/>
        <w:jc w:val="both"/>
        <w:rPr>
          <w:rFonts w:ascii="Palatino Linotype" w:eastAsiaTheme="minorHAnsi" w:hAnsi="Palatino Linotype" w:cstheme="minorBidi"/>
          <w:lang w:val="es-ES_tradnl" w:eastAsia="es-MX"/>
        </w:rPr>
      </w:pPr>
    </w:p>
    <w:p w:rsidR="005877B0" w:rsidRPr="00FF1073" w:rsidRDefault="005877B0" w:rsidP="00D843B8">
      <w:pPr>
        <w:ind w:left="567" w:right="567"/>
        <w:jc w:val="both"/>
        <w:rPr>
          <w:rFonts w:ascii="Palatino Linotype" w:eastAsiaTheme="minorHAnsi" w:hAnsi="Palatino Linotype" w:cstheme="minorBidi"/>
          <w:i/>
          <w:sz w:val="22"/>
          <w:lang w:val="es-MX" w:eastAsia="es-MX"/>
        </w:rPr>
      </w:pPr>
      <w:r w:rsidRPr="00FF1073">
        <w:rPr>
          <w:rFonts w:ascii="Palatino Linotype" w:eastAsiaTheme="minorHAnsi" w:hAnsi="Palatino Linotype" w:cstheme="minorBidi"/>
          <w:b/>
          <w:i/>
          <w:sz w:val="22"/>
          <w:lang w:val="es-MX" w:eastAsia="es-MX"/>
        </w:rPr>
        <w:t>El Instituto Federal de Acceso a la Información y Protección de Datos no cuenta con facultades para pronunciarse respecto de la veracidad de los documentos proporcionados por los sujetos obligados</w:t>
      </w:r>
      <w:r w:rsidRPr="00FF1073">
        <w:rPr>
          <w:rFonts w:ascii="Palatino Linotype" w:eastAsiaTheme="minorHAnsi" w:hAnsi="Palatino Linotype" w:cstheme="minorBidi"/>
          <w:i/>
          <w:sz w:val="22"/>
          <w:lang w:val="es-MX"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5877B0" w:rsidRPr="00FF1073" w:rsidRDefault="005877B0" w:rsidP="00D843B8">
      <w:pPr>
        <w:ind w:left="567" w:right="567"/>
        <w:jc w:val="both"/>
        <w:rPr>
          <w:rFonts w:ascii="Palatino Linotype" w:eastAsiaTheme="minorHAnsi" w:hAnsi="Palatino Linotype" w:cstheme="minorBidi"/>
          <w:i/>
          <w:sz w:val="22"/>
          <w:lang w:val="es-MX" w:eastAsia="es-MX"/>
        </w:rPr>
      </w:pPr>
      <w:r w:rsidRPr="00FF1073">
        <w:rPr>
          <w:rFonts w:ascii="Palatino Linotype" w:eastAsiaTheme="minorHAnsi" w:hAnsi="Palatino Linotype" w:cstheme="minorBidi"/>
          <w:i/>
          <w:sz w:val="22"/>
          <w:lang w:val="es-MX" w:eastAsia="es-MX"/>
        </w:rPr>
        <w:t>Criterio 31/10</w:t>
      </w:r>
    </w:p>
    <w:p w:rsidR="005877B0" w:rsidRPr="00FF1073" w:rsidRDefault="005877B0" w:rsidP="00D843B8">
      <w:pPr>
        <w:spacing w:line="360" w:lineRule="auto"/>
        <w:jc w:val="both"/>
        <w:rPr>
          <w:rFonts w:ascii="Palatino Linotype" w:eastAsiaTheme="minorHAnsi" w:hAnsi="Palatino Linotype" w:cstheme="minorBidi"/>
          <w:lang w:val="es-MX" w:eastAsia="es-MX"/>
        </w:rPr>
      </w:pPr>
    </w:p>
    <w:p w:rsidR="005877B0" w:rsidRPr="00FF1073" w:rsidRDefault="005877B0" w:rsidP="00D843B8">
      <w:pPr>
        <w:spacing w:line="360" w:lineRule="auto"/>
        <w:jc w:val="both"/>
        <w:rPr>
          <w:rFonts w:ascii="Palatino Linotype" w:eastAsiaTheme="minorHAnsi" w:hAnsi="Palatino Linotype" w:cstheme="minorBidi"/>
          <w:lang w:val="es-MX" w:eastAsia="es-MX"/>
        </w:rPr>
      </w:pPr>
      <w:r w:rsidRPr="00FF1073">
        <w:rPr>
          <w:rFonts w:ascii="Palatino Linotype" w:eastAsiaTheme="minorHAnsi" w:hAnsi="Palatino Linotype" w:cstheme="minorBidi"/>
          <w:lang w:val="es-MX" w:eastAsia="es-MX"/>
        </w:rPr>
        <w:t xml:space="preserve">Por lo anterior, se tienen por colmada la pretensión del hoy </w:t>
      </w:r>
      <w:r w:rsidRPr="00FF1073">
        <w:rPr>
          <w:rFonts w:ascii="Palatino Linotype" w:eastAsiaTheme="minorHAnsi" w:hAnsi="Palatino Linotype" w:cstheme="minorBidi"/>
          <w:b/>
          <w:lang w:val="es-MX" w:eastAsia="es-MX"/>
        </w:rPr>
        <w:t>Recurrente</w:t>
      </w:r>
      <w:r w:rsidRPr="00FF1073">
        <w:rPr>
          <w:rFonts w:ascii="Palatino Linotype" w:eastAsiaTheme="minorHAnsi" w:hAnsi="Palatino Linotype" w:cstheme="minorBidi"/>
          <w:lang w:val="es-MX" w:eastAsia="es-MX"/>
        </w:rPr>
        <w:t xml:space="preserve"> respecto del punto </w:t>
      </w:r>
      <w:r w:rsidRPr="00FF1073">
        <w:rPr>
          <w:rFonts w:ascii="Palatino Linotype" w:eastAsiaTheme="minorHAnsi" w:hAnsi="Palatino Linotype" w:cstheme="minorBidi"/>
          <w:b/>
          <w:sz w:val="26"/>
          <w:szCs w:val="26"/>
          <w:lang w:val="es-MX" w:eastAsia="es-MX"/>
        </w:rPr>
        <w:t>2</w:t>
      </w:r>
      <w:r w:rsidRPr="00FF1073">
        <w:rPr>
          <w:rFonts w:ascii="Palatino Linotype" w:eastAsiaTheme="minorHAnsi" w:hAnsi="Palatino Linotype" w:cstheme="minorBidi"/>
          <w:lang w:val="es-MX" w:eastAsia="es-MX"/>
        </w:rPr>
        <w:t xml:space="preserve"> del presente apartado, una vez que el </w:t>
      </w:r>
      <w:r w:rsidRPr="00FF1073">
        <w:rPr>
          <w:rFonts w:ascii="Palatino Linotype" w:eastAsiaTheme="minorHAnsi" w:hAnsi="Palatino Linotype" w:cstheme="minorBidi"/>
          <w:b/>
          <w:lang w:val="es-MX" w:eastAsia="es-MX"/>
        </w:rPr>
        <w:t>Sujeto Obligado</w:t>
      </w:r>
      <w:r w:rsidRPr="00FF1073">
        <w:rPr>
          <w:rFonts w:ascii="Palatino Linotype" w:eastAsiaTheme="minorHAnsi" w:hAnsi="Palatino Linotype" w:cstheme="minorBidi"/>
          <w:lang w:val="es-MX" w:eastAsia="es-MX"/>
        </w:rPr>
        <w:t xml:space="preserve"> se ha pronunciado sobre la inexistencia de la información solicitada.</w:t>
      </w:r>
    </w:p>
    <w:p w:rsidR="003E2149" w:rsidRPr="00FF1073" w:rsidRDefault="005877B0" w:rsidP="00D843B8">
      <w:pPr>
        <w:spacing w:line="360" w:lineRule="auto"/>
        <w:jc w:val="both"/>
        <w:rPr>
          <w:rFonts w:ascii="Palatino Linotype" w:hAnsi="Palatino Linotype"/>
          <w:bCs/>
        </w:rPr>
      </w:pPr>
      <w:r w:rsidRPr="00FF1073">
        <w:rPr>
          <w:rFonts w:ascii="Palatino Linotype" w:hAnsi="Palatino Linotype"/>
          <w:bCs/>
        </w:rPr>
        <w:lastRenderedPageBreak/>
        <w:t xml:space="preserve">Continuando con el estudio relativo al numeral </w:t>
      </w:r>
      <w:r w:rsidRPr="00FF1073">
        <w:rPr>
          <w:rFonts w:ascii="Palatino Linotype" w:hAnsi="Palatino Linotype"/>
          <w:b/>
          <w:bCs/>
          <w:sz w:val="26"/>
          <w:szCs w:val="26"/>
        </w:rPr>
        <w:t>3</w:t>
      </w:r>
      <w:r w:rsidRPr="00FF1073">
        <w:rPr>
          <w:rFonts w:ascii="Palatino Linotype" w:hAnsi="Palatino Linotype"/>
          <w:b/>
          <w:bCs/>
        </w:rPr>
        <w:t xml:space="preserve">, </w:t>
      </w:r>
      <w:r w:rsidRPr="00FF1073">
        <w:rPr>
          <w:rFonts w:ascii="Palatino Linotype" w:hAnsi="Palatino Linotype"/>
          <w:bCs/>
        </w:rPr>
        <w:t xml:space="preserve">en que se peticionó conocer el nombre de la Unidad Administrativa y del servidor público que </w:t>
      </w:r>
      <w:r w:rsidR="00E85E8E" w:rsidRPr="00FF1073">
        <w:rPr>
          <w:rFonts w:ascii="Palatino Linotype" w:hAnsi="Palatino Linotype"/>
          <w:b/>
          <w:bCs/>
          <w:sz w:val="26"/>
          <w:szCs w:val="26"/>
        </w:rPr>
        <w:t>tiene</w:t>
      </w:r>
      <w:r w:rsidRPr="00FF1073">
        <w:rPr>
          <w:rFonts w:ascii="Palatino Linotype" w:hAnsi="Palatino Linotype"/>
          <w:bCs/>
        </w:rPr>
        <w:t xml:space="preserve"> las funciones relativas al pago de las prestaciones laborales </w:t>
      </w:r>
      <w:r w:rsidR="00876E63" w:rsidRPr="00FF1073">
        <w:rPr>
          <w:rFonts w:ascii="Palatino Linotype" w:hAnsi="Palatino Linotype"/>
          <w:bCs/>
        </w:rPr>
        <w:t>pendientes de pago del</w:t>
      </w:r>
      <w:r w:rsidRPr="00FF1073">
        <w:rPr>
          <w:rFonts w:ascii="Palatino Linotype" w:hAnsi="Palatino Linotype"/>
          <w:bCs/>
        </w:rPr>
        <w:t xml:space="preserve"> año 2021, el </w:t>
      </w:r>
      <w:r w:rsidRPr="00FF1073">
        <w:rPr>
          <w:rFonts w:ascii="Palatino Linotype" w:hAnsi="Palatino Linotype"/>
          <w:b/>
          <w:bCs/>
        </w:rPr>
        <w:t>Sujeto Obligado</w:t>
      </w:r>
      <w:r w:rsidRPr="00FF1073">
        <w:rPr>
          <w:rFonts w:ascii="Palatino Linotype" w:hAnsi="Palatino Linotype"/>
          <w:bCs/>
        </w:rPr>
        <w:t xml:space="preserve"> informó que el área encargada es la Tesorería Municipal, asimismo, proporcionó el nombre del servidor público que </w:t>
      </w:r>
      <w:r w:rsidRPr="00FF1073">
        <w:rPr>
          <w:rFonts w:ascii="Palatino Linotype" w:hAnsi="Palatino Linotype"/>
          <w:b/>
          <w:bCs/>
          <w:sz w:val="26"/>
          <w:szCs w:val="26"/>
        </w:rPr>
        <w:t>ocupó</w:t>
      </w:r>
      <w:r w:rsidRPr="00FF1073">
        <w:rPr>
          <w:rFonts w:ascii="Palatino Linotype" w:hAnsi="Palatino Linotype"/>
          <w:bCs/>
        </w:rPr>
        <w:t xml:space="preserve"> el cargo de Tesorero Municipal en la administración municipal 2019 </w:t>
      </w:r>
      <w:r w:rsidR="00BD53B9" w:rsidRPr="00FF1073">
        <w:rPr>
          <w:rFonts w:ascii="Palatino Linotype" w:hAnsi="Palatino Linotype"/>
          <w:bCs/>
        </w:rPr>
        <w:t>–</w:t>
      </w:r>
      <w:r w:rsidRPr="00FF1073">
        <w:rPr>
          <w:rFonts w:ascii="Palatino Linotype" w:hAnsi="Palatino Linotype"/>
          <w:bCs/>
        </w:rPr>
        <w:t xml:space="preserve"> 2021</w:t>
      </w:r>
      <w:r w:rsidR="00BD53B9" w:rsidRPr="00FF1073">
        <w:rPr>
          <w:rFonts w:ascii="Palatino Linotype" w:hAnsi="Palatino Linotype"/>
          <w:bCs/>
        </w:rPr>
        <w:t>.</w:t>
      </w:r>
    </w:p>
    <w:p w:rsidR="00BD53B9" w:rsidRPr="00FF1073" w:rsidRDefault="00BD53B9" w:rsidP="00D843B8">
      <w:pPr>
        <w:spacing w:line="360" w:lineRule="auto"/>
        <w:jc w:val="both"/>
        <w:rPr>
          <w:rFonts w:ascii="Palatino Linotype" w:hAnsi="Palatino Linotype"/>
          <w:bCs/>
        </w:rPr>
      </w:pPr>
    </w:p>
    <w:p w:rsidR="00BD53B9" w:rsidRPr="00FF1073" w:rsidRDefault="00BD53B9" w:rsidP="00D843B8">
      <w:pPr>
        <w:autoSpaceDE w:val="0"/>
        <w:autoSpaceDN w:val="0"/>
        <w:adjustRightInd w:val="0"/>
        <w:spacing w:line="360" w:lineRule="auto"/>
        <w:jc w:val="both"/>
        <w:rPr>
          <w:rFonts w:ascii="Palatino Linotype" w:eastAsiaTheme="minorHAnsi" w:hAnsi="Palatino Linotype" w:cs="Arial"/>
          <w:color w:val="000000" w:themeColor="text1"/>
          <w:lang w:val="es-MX" w:eastAsia="en-US"/>
        </w:rPr>
      </w:pPr>
      <w:r w:rsidRPr="00FF1073">
        <w:rPr>
          <w:rFonts w:ascii="Palatino Linotype" w:eastAsiaTheme="minorHAnsi" w:hAnsi="Palatino Linotype" w:cs="Arial"/>
          <w:lang w:val="es-MX" w:eastAsia="en-US"/>
        </w:rPr>
        <w:t xml:space="preserve">En este apartado, es necesario precisar que este Órgano Garante no cuenta con atribuciones para dudar de la veracidad </w:t>
      </w:r>
      <w:r w:rsidRPr="00FF1073">
        <w:rPr>
          <w:rFonts w:ascii="Palatino Linotype" w:eastAsiaTheme="minorHAnsi" w:hAnsi="Palatino Linotype" w:cs="Arial"/>
          <w:color w:val="000000" w:themeColor="text1"/>
          <w:lang w:val="es-MX" w:eastAsia="en-US"/>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BD53B9" w:rsidRPr="00FF1073" w:rsidRDefault="00BD53B9" w:rsidP="00D843B8">
      <w:pPr>
        <w:autoSpaceDE w:val="0"/>
        <w:autoSpaceDN w:val="0"/>
        <w:adjustRightInd w:val="0"/>
        <w:spacing w:line="360" w:lineRule="auto"/>
        <w:jc w:val="both"/>
        <w:rPr>
          <w:rFonts w:ascii="Palatino Linotype" w:eastAsiaTheme="minorHAnsi" w:hAnsi="Palatino Linotype" w:cs="Arial"/>
          <w:color w:val="000000" w:themeColor="text1"/>
          <w:lang w:val="es-MX" w:eastAsia="en-US"/>
        </w:rPr>
      </w:pPr>
    </w:p>
    <w:p w:rsidR="00BD53B9" w:rsidRPr="00FF1073" w:rsidRDefault="00BD53B9" w:rsidP="00D843B8">
      <w:pPr>
        <w:autoSpaceDE w:val="0"/>
        <w:autoSpaceDN w:val="0"/>
        <w:adjustRightInd w:val="0"/>
        <w:ind w:left="567" w:right="567"/>
        <w:jc w:val="both"/>
        <w:rPr>
          <w:rFonts w:ascii="Palatino Linotype" w:eastAsiaTheme="minorHAnsi" w:hAnsi="Palatino Linotype" w:cs="Arial"/>
          <w:b/>
          <w:sz w:val="22"/>
          <w:szCs w:val="22"/>
          <w:lang w:val="es-MX" w:eastAsia="en-US"/>
        </w:rPr>
      </w:pPr>
      <w:r w:rsidRPr="00FF1073">
        <w:rPr>
          <w:rFonts w:ascii="Palatino Linotype" w:eastAsiaTheme="minorHAnsi" w:hAnsi="Palatino Linotype" w:cs="Arial"/>
          <w:b/>
          <w:i/>
          <w:color w:val="000000" w:themeColor="text1"/>
          <w:sz w:val="22"/>
          <w:szCs w:val="22"/>
          <w:lang w:val="es-MX" w:eastAsia="en-US"/>
        </w:rPr>
        <w:t>“El Instituto Federal de Acceso a la Información y Protección de Datos no cuenta con facultades para pronunciarse respecto de la veracidad de los documentos proporcionados por los sujetos obligados.</w:t>
      </w:r>
      <w:r w:rsidRPr="00FF1073">
        <w:rPr>
          <w:rFonts w:ascii="Palatino Linotype" w:eastAsiaTheme="minorHAnsi" w:hAnsi="Palatino Linotype" w:cs="Arial"/>
          <w:i/>
          <w:color w:val="000000" w:themeColor="text1"/>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BD53B9" w:rsidRPr="00FF1073" w:rsidRDefault="00BD53B9" w:rsidP="00D843B8">
      <w:pPr>
        <w:spacing w:line="360" w:lineRule="auto"/>
        <w:jc w:val="both"/>
        <w:rPr>
          <w:rFonts w:ascii="Palatino Linotype" w:hAnsi="Palatino Linotype"/>
          <w:bCs/>
        </w:rPr>
      </w:pPr>
      <w:r w:rsidRPr="00FF1073">
        <w:rPr>
          <w:rFonts w:ascii="Palatino Linotype" w:hAnsi="Palatino Linotype"/>
          <w:bCs/>
        </w:rPr>
        <w:lastRenderedPageBreak/>
        <w:t xml:space="preserve">Con base en lo anterior, al existir pronunciamiento por parte del </w:t>
      </w:r>
      <w:r w:rsidRPr="00FF1073">
        <w:rPr>
          <w:rFonts w:ascii="Palatino Linotype" w:hAnsi="Palatino Linotype"/>
          <w:b/>
          <w:bCs/>
        </w:rPr>
        <w:t>Sujeto Obligado</w:t>
      </w:r>
      <w:r w:rsidRPr="00FF1073">
        <w:rPr>
          <w:rFonts w:ascii="Palatino Linotype" w:hAnsi="Palatino Linotype"/>
          <w:bCs/>
        </w:rPr>
        <w:t xml:space="preserve">, mediante el cual informa </w:t>
      </w:r>
      <w:r w:rsidR="00E85E8E" w:rsidRPr="00FF1073">
        <w:rPr>
          <w:rFonts w:ascii="Palatino Linotype" w:hAnsi="Palatino Linotype"/>
          <w:bCs/>
        </w:rPr>
        <w:t xml:space="preserve">el nombre de la Unidad Administrativa, así como el nombre del servidor público que ocupó el cargo de Tesorero Municipal, se tiene por colmado parcialmente, en lo que respecta al área, toda vez, que de la redacción del requerimiento, se aprecia que el </w:t>
      </w:r>
      <w:r w:rsidR="00E85E8E" w:rsidRPr="00FF1073">
        <w:rPr>
          <w:rFonts w:ascii="Palatino Linotype" w:hAnsi="Palatino Linotype"/>
          <w:b/>
          <w:bCs/>
        </w:rPr>
        <w:t xml:space="preserve">Recurrente </w:t>
      </w:r>
      <w:r w:rsidR="00E85E8E" w:rsidRPr="00FF1073">
        <w:rPr>
          <w:rFonts w:ascii="Palatino Linotype" w:hAnsi="Palatino Linotype"/>
          <w:bCs/>
        </w:rPr>
        <w:t xml:space="preserve">peticionó el nombre del servidor público que </w:t>
      </w:r>
      <w:r w:rsidR="00E85E8E" w:rsidRPr="00FF1073">
        <w:rPr>
          <w:rFonts w:ascii="Palatino Linotype" w:hAnsi="Palatino Linotype"/>
          <w:b/>
          <w:bCs/>
        </w:rPr>
        <w:t>tiene</w:t>
      </w:r>
      <w:r w:rsidR="00E85E8E" w:rsidRPr="00FF1073">
        <w:rPr>
          <w:rFonts w:ascii="Palatino Linotype" w:hAnsi="Palatino Linotype"/>
          <w:bCs/>
        </w:rPr>
        <w:t xml:space="preserve"> la responsabilidad de hacer el pago de las prestaciones pendientes. Obteniendo como respuesta, únicamente el nombre del servidor público que ostentaba el cargo en la administración pasada, acreditándose la entrega incompleta de información, resultando dable ordenar el soporte documental en que obre el nombre del servidor público que ostenta el cargo de Tesorero Municipal en la actual administración 2022 – 2024.</w:t>
      </w:r>
    </w:p>
    <w:p w:rsidR="00BD53B9" w:rsidRPr="00FF1073" w:rsidRDefault="00BD53B9" w:rsidP="00D843B8">
      <w:pPr>
        <w:spacing w:line="360" w:lineRule="auto"/>
        <w:jc w:val="both"/>
        <w:rPr>
          <w:rFonts w:ascii="Palatino Linotype" w:hAnsi="Palatino Linotype"/>
          <w:bCs/>
        </w:rPr>
      </w:pPr>
    </w:p>
    <w:p w:rsidR="003E2149" w:rsidRPr="00FF1073" w:rsidRDefault="00876E63" w:rsidP="00D843B8">
      <w:pPr>
        <w:spacing w:line="360" w:lineRule="auto"/>
        <w:jc w:val="both"/>
        <w:rPr>
          <w:rFonts w:ascii="Palatino Linotype" w:hAnsi="Palatino Linotype"/>
          <w:bCs/>
        </w:rPr>
      </w:pPr>
      <w:r w:rsidRPr="00FF1073">
        <w:rPr>
          <w:rFonts w:ascii="Palatino Linotype" w:hAnsi="Palatino Linotype"/>
          <w:bCs/>
        </w:rPr>
        <w:t>Relativo al</w:t>
      </w:r>
      <w:r w:rsidR="00E85E8E" w:rsidRPr="00FF1073">
        <w:rPr>
          <w:rFonts w:ascii="Palatino Linotype" w:hAnsi="Palatino Linotype"/>
          <w:bCs/>
        </w:rPr>
        <w:t xml:space="preserve"> numeral </w:t>
      </w:r>
      <w:r w:rsidR="00E85E8E" w:rsidRPr="00FF1073">
        <w:rPr>
          <w:rFonts w:ascii="Palatino Linotype" w:hAnsi="Palatino Linotype"/>
          <w:b/>
          <w:bCs/>
          <w:sz w:val="26"/>
          <w:szCs w:val="26"/>
        </w:rPr>
        <w:t>4</w:t>
      </w:r>
      <w:r w:rsidR="00E85E8E" w:rsidRPr="00FF1073">
        <w:rPr>
          <w:rFonts w:ascii="Palatino Linotype" w:hAnsi="Palatino Linotype"/>
          <w:b/>
          <w:bCs/>
        </w:rPr>
        <w:t>,</w:t>
      </w:r>
      <w:r w:rsidR="00E85E8E" w:rsidRPr="00FF1073">
        <w:rPr>
          <w:rFonts w:ascii="Palatino Linotype" w:hAnsi="Palatino Linotype"/>
          <w:bCs/>
        </w:rPr>
        <w:t xml:space="preserve"> </w:t>
      </w:r>
      <w:r w:rsidRPr="00FF1073">
        <w:rPr>
          <w:rFonts w:ascii="Palatino Linotype" w:hAnsi="Palatino Linotype"/>
          <w:bCs/>
        </w:rPr>
        <w:t>correspondiente</w:t>
      </w:r>
      <w:r w:rsidR="00E85E8E" w:rsidRPr="00FF1073">
        <w:rPr>
          <w:rFonts w:ascii="Palatino Linotype" w:hAnsi="Palatino Linotype"/>
          <w:bCs/>
        </w:rPr>
        <w:t xml:space="preserve"> a la cantidad de dinero no pagada a los servidores públicos en sus diferentes prestaciones laborales, el </w:t>
      </w:r>
      <w:r w:rsidR="00E85E8E" w:rsidRPr="00FF1073">
        <w:rPr>
          <w:rFonts w:ascii="Palatino Linotype" w:hAnsi="Palatino Linotype"/>
          <w:b/>
          <w:bCs/>
        </w:rPr>
        <w:t>Sujeto Obligado</w:t>
      </w:r>
      <w:r w:rsidR="00E85E8E" w:rsidRPr="00FF1073">
        <w:rPr>
          <w:rFonts w:ascii="Palatino Linotype" w:hAnsi="Palatino Linotype"/>
          <w:bCs/>
        </w:rPr>
        <w:t xml:space="preserve"> en un primer momento manifestó que dicha información se considera reservada al encuadrar en las fracciones </w:t>
      </w:r>
      <w:r w:rsidR="0049530F" w:rsidRPr="00FF1073">
        <w:rPr>
          <w:rFonts w:ascii="Palatino Linotype" w:hAnsi="Palatino Linotype"/>
          <w:bCs/>
        </w:rPr>
        <w:t>IV y VI del artículo 140 de la Ley de Transparencia local, posteriormente modificó su respuesta, informando que de los archivos contables con que cuenta, se identifica un saldo por la cantidad de $1,348,007,357.92</w:t>
      </w:r>
      <w:r w:rsidR="002B2B8D" w:rsidRPr="00FF1073">
        <w:rPr>
          <w:rFonts w:ascii="Palatino Linotype" w:hAnsi="Palatino Linotype"/>
          <w:bCs/>
        </w:rPr>
        <w:t xml:space="preserve"> (mil trescientos cuarenta y ocho millones siete mi trescientos cincuenta y siete pesos 92/100 M.N.)</w:t>
      </w:r>
      <w:r w:rsidR="00B44F43" w:rsidRPr="00FF1073">
        <w:rPr>
          <w:rFonts w:ascii="Palatino Linotype" w:hAnsi="Palatino Linotype"/>
          <w:bCs/>
        </w:rPr>
        <w:t>. Manifestaciones que concatenadas con la falta de atribuciones de este Órgano Garante para dudar de la veracidad, se tiene conllevan a tener por</w:t>
      </w:r>
      <w:r w:rsidR="00C70D2B" w:rsidRPr="00FF1073">
        <w:rPr>
          <w:rFonts w:ascii="Palatino Linotype" w:hAnsi="Palatino Linotype"/>
          <w:bCs/>
        </w:rPr>
        <w:t xml:space="preserve"> satisfecho el punto en estudio, derivado que el Recurrente desea le sea informado el monto del adeudo pendiente de pago, por concepto de prestaciones laborales del año 2021.</w:t>
      </w:r>
    </w:p>
    <w:p w:rsidR="00E85E8E" w:rsidRPr="00FF1073" w:rsidRDefault="00E85E8E" w:rsidP="00D843B8">
      <w:pPr>
        <w:spacing w:line="360" w:lineRule="auto"/>
        <w:jc w:val="both"/>
        <w:rPr>
          <w:rFonts w:ascii="Palatino Linotype" w:hAnsi="Palatino Linotype"/>
          <w:bCs/>
        </w:rPr>
      </w:pPr>
    </w:p>
    <w:p w:rsidR="00360579" w:rsidRPr="00FF1073" w:rsidRDefault="00360579" w:rsidP="00D843B8">
      <w:pPr>
        <w:spacing w:line="360" w:lineRule="auto"/>
        <w:jc w:val="both"/>
        <w:rPr>
          <w:rFonts w:ascii="Palatino Linotype" w:hAnsi="Palatino Linotype"/>
          <w:bCs/>
        </w:rPr>
      </w:pPr>
      <w:r w:rsidRPr="00FF1073">
        <w:rPr>
          <w:rFonts w:ascii="Palatino Linotype" w:hAnsi="Palatino Linotype"/>
          <w:bCs/>
        </w:rPr>
        <w:lastRenderedPageBreak/>
        <w:t xml:space="preserve">Procederemos con el numeral </w:t>
      </w:r>
      <w:r w:rsidRPr="00FF1073">
        <w:rPr>
          <w:rFonts w:ascii="Palatino Linotype" w:hAnsi="Palatino Linotype"/>
          <w:b/>
          <w:bCs/>
          <w:sz w:val="26"/>
          <w:szCs w:val="26"/>
        </w:rPr>
        <w:t>5</w:t>
      </w:r>
      <w:r w:rsidRPr="00FF1073">
        <w:rPr>
          <w:rFonts w:ascii="Palatino Linotype" w:hAnsi="Palatino Linotype"/>
          <w:b/>
          <w:bCs/>
        </w:rPr>
        <w:t>,</w:t>
      </w:r>
      <w:r w:rsidRPr="00FF1073">
        <w:rPr>
          <w:rFonts w:ascii="Palatino Linotype" w:hAnsi="Palatino Linotype"/>
          <w:bCs/>
        </w:rPr>
        <w:t xml:space="preserve"> correspondiente al cuestionamiento que informe el Sujeto Obligado ¿en qué ocupó el dinero destinado al pago de las prestaciones laborales no pagadas en el año 2021?, el </w:t>
      </w:r>
      <w:r w:rsidRPr="00FF1073">
        <w:rPr>
          <w:rFonts w:ascii="Palatino Linotype" w:hAnsi="Palatino Linotype"/>
          <w:b/>
          <w:bCs/>
        </w:rPr>
        <w:t>Sujeto Obligado</w:t>
      </w:r>
      <w:r w:rsidRPr="00FF1073">
        <w:rPr>
          <w:rFonts w:ascii="Palatino Linotype" w:hAnsi="Palatino Linotype"/>
          <w:bCs/>
        </w:rPr>
        <w:t xml:space="preserve"> se sirvió en responder dicho cuestionamiento, manifestando </w:t>
      </w:r>
      <w:r w:rsidRPr="00FF1073">
        <w:rPr>
          <w:rFonts w:ascii="Palatino Linotype" w:hAnsi="Palatino Linotype"/>
          <w:bCs/>
          <w:i/>
        </w:rPr>
        <w:t>“en los archivos contables no es posible identificar a que rubros fue destinado el recurso.”</w:t>
      </w:r>
      <w:r w:rsidRPr="00FF1073">
        <w:rPr>
          <w:rFonts w:ascii="Palatino Linotype" w:hAnsi="Palatino Linotype"/>
          <w:bCs/>
        </w:rPr>
        <w:t xml:space="preserve">, respuesta </w:t>
      </w:r>
      <w:r w:rsidR="009927B4" w:rsidRPr="00FF1073">
        <w:rPr>
          <w:rFonts w:ascii="Palatino Linotype" w:hAnsi="Palatino Linotype"/>
          <w:bCs/>
        </w:rPr>
        <w:t>mediante la</w:t>
      </w:r>
      <w:r w:rsidRPr="00FF1073">
        <w:rPr>
          <w:rFonts w:ascii="Palatino Linotype" w:hAnsi="Palatino Linotype"/>
          <w:bCs/>
        </w:rPr>
        <w:t xml:space="preserve"> cual, si </w:t>
      </w:r>
      <w:r w:rsidR="009927B4" w:rsidRPr="00FF1073">
        <w:rPr>
          <w:rFonts w:ascii="Palatino Linotype" w:hAnsi="Palatino Linotype"/>
          <w:bCs/>
        </w:rPr>
        <w:t xml:space="preserve">bien pudiera quedar atendido dicho requerimiento, también lo es que, atendiendo a la calidad de información relativa al incumplimiento de obligaciones de pago de prestaciones laborales, resulta de necesidad </w:t>
      </w:r>
      <w:r w:rsidR="005758C0" w:rsidRPr="00FF1073">
        <w:rPr>
          <w:rFonts w:ascii="Palatino Linotype" w:hAnsi="Palatino Linotype"/>
          <w:bCs/>
        </w:rPr>
        <w:t>necesario traer a colación lo siguiente:</w:t>
      </w:r>
    </w:p>
    <w:p w:rsidR="00360579" w:rsidRPr="00FF1073" w:rsidRDefault="00360579" w:rsidP="00D843B8">
      <w:pPr>
        <w:spacing w:line="360" w:lineRule="auto"/>
        <w:jc w:val="both"/>
        <w:rPr>
          <w:rFonts w:ascii="Palatino Linotype" w:hAnsi="Palatino Linotype"/>
          <w:bCs/>
        </w:rPr>
      </w:pPr>
    </w:p>
    <w:p w:rsidR="00BE1802" w:rsidRPr="00FF1073" w:rsidRDefault="00BE1802" w:rsidP="00D843B8">
      <w:pPr>
        <w:spacing w:line="360" w:lineRule="auto"/>
        <w:ind w:right="-28"/>
        <w:jc w:val="both"/>
        <w:rPr>
          <w:rFonts w:ascii="Palatino Linotype" w:hAnsi="Palatino Linotype" w:cs="Tahoma"/>
          <w:b/>
          <w:iCs/>
          <w:lang w:val="es-MX"/>
        </w:rPr>
      </w:pPr>
      <w:r w:rsidRPr="00FF1073">
        <w:rPr>
          <w:rFonts w:ascii="Palatino Linotype" w:hAnsi="Palatino Linotype" w:cs="Tahoma"/>
          <w:bCs/>
          <w:iCs/>
          <w:lang w:val="es-MX"/>
        </w:rPr>
        <w:t xml:space="preserve">De acuerdo con la Comisión Nacional de Derecho Humanos (CNDH) de México, el </w:t>
      </w:r>
      <w:r w:rsidRPr="00FF1073">
        <w:rPr>
          <w:rFonts w:ascii="Palatino Linotype" w:hAnsi="Palatino Linotype" w:cs="Tahoma"/>
          <w:bCs/>
          <w:iCs/>
          <w:u w:val="single"/>
          <w:lang w:val="es-MX"/>
        </w:rPr>
        <w:t>salario</w:t>
      </w:r>
      <w:r w:rsidRPr="00FF1073">
        <w:rPr>
          <w:rFonts w:ascii="Palatino Linotype" w:hAnsi="Palatino Linotype" w:cs="Tahoma"/>
          <w:bCs/>
          <w:iCs/>
          <w:lang w:val="es-MX"/>
        </w:rPr>
        <w:t xml:space="preserve"> constituye uno de los derechos de toda persona que trabajada para un tercero, a través del cual puede disfrutar de una vida digna, estos ingresos deben permitir que una persona cubra sus necesidades básicas de alimentación, vivienda, salud, educación, no sólo para sí mimas, sino también para su familia, por lo que </w:t>
      </w:r>
      <w:r w:rsidRPr="00FF1073">
        <w:rPr>
          <w:rFonts w:ascii="Palatino Linotype" w:hAnsi="Palatino Linotype" w:cs="Tahoma"/>
          <w:b/>
          <w:iCs/>
          <w:lang w:val="es-MX"/>
        </w:rPr>
        <w:t>este derecho está relacionado directamente con el goce y la satisfacción de diversos derechos humanos.</w:t>
      </w:r>
    </w:p>
    <w:p w:rsidR="00BE1802" w:rsidRPr="00FF1073" w:rsidRDefault="00BE1802" w:rsidP="00D843B8">
      <w:pPr>
        <w:spacing w:line="360" w:lineRule="auto"/>
        <w:ind w:right="-28"/>
        <w:jc w:val="both"/>
        <w:rPr>
          <w:rFonts w:ascii="Palatino Linotype" w:hAnsi="Palatino Linotype" w:cs="Tahoma"/>
          <w:bCs/>
          <w:iCs/>
          <w:lang w:val="es-MX"/>
        </w:rPr>
      </w:pPr>
    </w:p>
    <w:p w:rsidR="00BE1802" w:rsidRPr="00FF1073" w:rsidRDefault="00BE1802" w:rsidP="00D843B8">
      <w:pPr>
        <w:spacing w:line="360" w:lineRule="auto"/>
        <w:ind w:right="-28"/>
        <w:jc w:val="both"/>
        <w:rPr>
          <w:rFonts w:ascii="Palatino Linotype" w:hAnsi="Palatino Linotype" w:cs="Tahoma"/>
          <w:bCs/>
          <w:iCs/>
          <w:lang w:val="es-MX"/>
        </w:rPr>
      </w:pPr>
      <w:r w:rsidRPr="00FF1073">
        <w:rPr>
          <w:rFonts w:ascii="Palatino Linotype" w:hAnsi="Palatino Linotype" w:cs="Tahoma"/>
          <w:bCs/>
          <w:iCs/>
          <w:lang w:val="es-MX"/>
        </w:rPr>
        <w:t xml:space="preserve">Al respecto, la CNDH, también destaca que existen disposiciones nacionales tanto internacionales que reconocen el vínculo ineludible entre la remuneración de las personas que trabajan y su dignidad humana, lo cual evidencia aún más la función del monto del salario, como uno de los medios para lograr el pleno goce y ejercicio de los derechos humanos. </w:t>
      </w:r>
    </w:p>
    <w:p w:rsidR="005758C0" w:rsidRPr="00FF1073" w:rsidRDefault="005758C0" w:rsidP="00D843B8">
      <w:pPr>
        <w:spacing w:line="360" w:lineRule="auto"/>
        <w:ind w:right="-28"/>
        <w:jc w:val="both"/>
        <w:rPr>
          <w:rFonts w:ascii="Palatino Linotype" w:hAnsi="Palatino Linotype" w:cs="Tahoma"/>
          <w:bCs/>
          <w:iCs/>
          <w:lang w:val="es-MX"/>
        </w:rPr>
      </w:pPr>
    </w:p>
    <w:p w:rsidR="00BE1802" w:rsidRPr="00FF1073" w:rsidRDefault="00BE1802" w:rsidP="00D843B8">
      <w:pPr>
        <w:spacing w:line="360" w:lineRule="auto"/>
        <w:ind w:right="-28"/>
        <w:jc w:val="both"/>
        <w:rPr>
          <w:rFonts w:ascii="Palatino Linotype" w:hAnsi="Palatino Linotype" w:cs="Tahoma"/>
          <w:bCs/>
          <w:iCs/>
          <w:lang w:val="es-MX"/>
        </w:rPr>
      </w:pPr>
      <w:r w:rsidRPr="00FF1073">
        <w:rPr>
          <w:rFonts w:ascii="Palatino Linotype" w:hAnsi="Palatino Linotype" w:cs="Tahoma"/>
          <w:bCs/>
          <w:iCs/>
          <w:lang w:val="es-MX"/>
        </w:rPr>
        <w:t xml:space="preserve">En ese sentido, todo trabajador por sus servicios prestados tiene derecho a recibir un salario, el cual se entiende como el monto económico irreductible que debe por mandato jurídico, percibir toda persona que realiza un trabajo personal y subordinado </w:t>
      </w:r>
      <w:r w:rsidRPr="00FF1073">
        <w:rPr>
          <w:rFonts w:ascii="Palatino Linotype" w:hAnsi="Palatino Linotype" w:cs="Tahoma"/>
          <w:bCs/>
          <w:iCs/>
          <w:lang w:val="es-MX"/>
        </w:rPr>
        <w:lastRenderedPageBreak/>
        <w:t xml:space="preserve">a efecto de satisfacer sus necesidades básicas y las de su familia, en el orden material, social y cultural, y para proveer la educación obligatoria de sus hijos, según lo establece el artículo 123 de la Constitución Política de los Estados Unidos Mexicanos, apartado A, fracción VI. </w:t>
      </w:r>
    </w:p>
    <w:p w:rsidR="00BE1802" w:rsidRPr="00FF1073" w:rsidRDefault="00BE1802" w:rsidP="00D843B8">
      <w:pPr>
        <w:spacing w:line="360" w:lineRule="auto"/>
        <w:ind w:right="-28"/>
        <w:jc w:val="both"/>
        <w:rPr>
          <w:rFonts w:ascii="Palatino Linotype" w:hAnsi="Palatino Linotype" w:cs="Tahoma"/>
          <w:bCs/>
          <w:iCs/>
          <w:lang w:val="es-MX"/>
        </w:rPr>
      </w:pPr>
    </w:p>
    <w:p w:rsidR="00BE1802" w:rsidRPr="00FF1073" w:rsidRDefault="00BE1802" w:rsidP="00D843B8">
      <w:pPr>
        <w:spacing w:line="360" w:lineRule="auto"/>
        <w:ind w:right="-28"/>
        <w:jc w:val="both"/>
        <w:rPr>
          <w:rFonts w:ascii="Palatino Linotype" w:hAnsi="Palatino Linotype" w:cs="Tahoma"/>
          <w:bCs/>
          <w:iCs/>
          <w:lang w:val="es-MX"/>
        </w:rPr>
      </w:pPr>
      <w:r w:rsidRPr="00FF1073">
        <w:rPr>
          <w:rFonts w:ascii="Palatino Linotype" w:hAnsi="Palatino Linotype" w:cs="Tahoma"/>
          <w:bCs/>
          <w:iCs/>
          <w:lang w:val="es-MX"/>
        </w:rPr>
        <w:t xml:space="preserve">Cabe mencionar que </w:t>
      </w:r>
      <w:r w:rsidRPr="00FF1073">
        <w:rPr>
          <w:rFonts w:ascii="Palatino Linotype" w:hAnsi="Palatino Linotype" w:cs="Tahoma"/>
          <w:b/>
          <w:iCs/>
          <w:lang w:val="es-MX"/>
        </w:rPr>
        <w:t>el monto salarial, puede acompañarse de otros beneficios y prestaciones,</w:t>
      </w:r>
      <w:r w:rsidRPr="00FF1073">
        <w:rPr>
          <w:rFonts w:ascii="Palatino Linotype" w:hAnsi="Palatino Linotype" w:cs="Tahoma"/>
          <w:bCs/>
          <w:iCs/>
          <w:lang w:val="es-MX"/>
        </w:rPr>
        <w:t xml:space="preserve"> las cuales constituyen un mínimo vital para la población asalariada, de tal manera que, esto debe ser suficiente para asegurarles, como se ha mencionado, la satisfacción de sus necesidades alimentarias, de salud, transporte, vivienda, educación, cultura, entre otras. </w:t>
      </w:r>
    </w:p>
    <w:p w:rsidR="00BE1802" w:rsidRPr="00FF1073" w:rsidRDefault="00BE1802" w:rsidP="00D843B8">
      <w:pPr>
        <w:spacing w:line="360" w:lineRule="auto"/>
        <w:ind w:right="-28"/>
        <w:jc w:val="both"/>
        <w:rPr>
          <w:rFonts w:ascii="Palatino Linotype" w:hAnsi="Palatino Linotype" w:cs="Tahoma"/>
          <w:bCs/>
          <w:iCs/>
          <w:lang w:val="es-MX"/>
        </w:rPr>
      </w:pPr>
    </w:p>
    <w:p w:rsidR="00BE1802" w:rsidRPr="00FF1073" w:rsidRDefault="00BE1802" w:rsidP="00D843B8">
      <w:pPr>
        <w:spacing w:line="360" w:lineRule="auto"/>
        <w:ind w:right="-28"/>
        <w:jc w:val="both"/>
        <w:rPr>
          <w:rFonts w:ascii="Palatino Linotype" w:hAnsi="Palatino Linotype" w:cs="Tahoma"/>
          <w:bCs/>
          <w:iCs/>
          <w:lang w:val="es-MX"/>
        </w:rPr>
      </w:pPr>
      <w:r w:rsidRPr="00FF1073">
        <w:rPr>
          <w:rFonts w:ascii="Palatino Linotype" w:hAnsi="Palatino Linotype" w:cs="Tahoma"/>
          <w:bCs/>
          <w:iCs/>
          <w:lang w:val="es-MX"/>
        </w:rPr>
        <w:t xml:space="preserve">En el mismo orden la ideas, el Consejo Nacional de Evaluación de la Política de Desarrollo Social (CONEVAL), identifica a las personas o grupos de personas en situación de pobreza con base en la línea de bienestar y la línea de bienestar mínimo, la última relativa al valor monetario de una canasta alimentaria básica, es decir, al costo total al mes que le implica a una persona contar con comida suficiente en cantidad y calidad nutricional, por otro lado, la línea de bienestar corresponde al valor monetario de una canasta de alimentos, como el de otros bienes y servicios. </w:t>
      </w:r>
    </w:p>
    <w:p w:rsidR="00BE1802" w:rsidRPr="00FF1073" w:rsidRDefault="00BE1802" w:rsidP="00D843B8">
      <w:pPr>
        <w:spacing w:line="360" w:lineRule="auto"/>
        <w:ind w:right="-28"/>
        <w:jc w:val="both"/>
        <w:rPr>
          <w:rFonts w:ascii="Palatino Linotype" w:hAnsi="Palatino Linotype" w:cs="Tahoma"/>
          <w:bCs/>
          <w:iCs/>
          <w:lang w:val="es-MX"/>
        </w:rPr>
      </w:pPr>
    </w:p>
    <w:p w:rsidR="00BE1802" w:rsidRPr="00FF1073" w:rsidRDefault="00BE1802" w:rsidP="00D843B8">
      <w:pPr>
        <w:spacing w:line="360" w:lineRule="auto"/>
        <w:ind w:right="-28"/>
        <w:jc w:val="both"/>
        <w:rPr>
          <w:rFonts w:ascii="Palatino Linotype" w:hAnsi="Palatino Linotype" w:cs="Tahoma"/>
          <w:b/>
          <w:iCs/>
          <w:lang w:val="es-MX"/>
        </w:rPr>
      </w:pPr>
      <w:r w:rsidRPr="00FF1073">
        <w:rPr>
          <w:rFonts w:ascii="Palatino Linotype" w:hAnsi="Palatino Linotype" w:cs="Tahoma"/>
          <w:bCs/>
          <w:iCs/>
          <w:lang w:val="es-MX"/>
        </w:rPr>
        <w:t xml:space="preserve">Por ello, es de mencionar que la alimentación, la salud, la educación y vivienda, son algunos de los derechos humanos reconocidos por la Constitución y en los tratados internacionales de los que México es parte, en ese sentido, </w:t>
      </w:r>
      <w:r w:rsidRPr="00FF1073">
        <w:rPr>
          <w:rFonts w:ascii="Palatino Linotype" w:hAnsi="Palatino Linotype" w:cs="Tahoma"/>
          <w:b/>
          <w:iCs/>
          <w:lang w:val="es-MX"/>
        </w:rPr>
        <w:t>el pago y la suficiencia del monto del salario, resultan ser una condición primordial para asegurar su pleno goce y disfrute.</w:t>
      </w:r>
    </w:p>
    <w:p w:rsidR="00BE1802" w:rsidRPr="00FF1073" w:rsidRDefault="00BE1802" w:rsidP="00D843B8">
      <w:pPr>
        <w:spacing w:line="360" w:lineRule="auto"/>
        <w:ind w:right="-28"/>
        <w:jc w:val="both"/>
        <w:rPr>
          <w:rFonts w:ascii="Palatino Linotype" w:hAnsi="Palatino Linotype" w:cs="Tahoma"/>
          <w:b/>
          <w:iCs/>
          <w:lang w:val="es-MX"/>
        </w:rPr>
      </w:pPr>
    </w:p>
    <w:p w:rsidR="00BE1802" w:rsidRPr="00FF1073" w:rsidRDefault="00BE1802" w:rsidP="00D843B8">
      <w:pPr>
        <w:numPr>
          <w:ilvl w:val="0"/>
          <w:numId w:val="9"/>
        </w:numPr>
        <w:spacing w:line="360" w:lineRule="auto"/>
        <w:ind w:right="-28"/>
        <w:contextualSpacing/>
        <w:jc w:val="both"/>
        <w:rPr>
          <w:rFonts w:ascii="Palatino Linotype" w:hAnsi="Palatino Linotype" w:cs="Tahoma"/>
          <w:bCs/>
          <w:iCs/>
          <w:lang w:val="es-MX"/>
        </w:rPr>
      </w:pPr>
      <w:r w:rsidRPr="00FF1073">
        <w:rPr>
          <w:rFonts w:ascii="Palatino Linotype" w:hAnsi="Palatino Linotype" w:cs="Tahoma"/>
          <w:b/>
          <w:iCs/>
          <w:lang w:val="es-MX"/>
        </w:rPr>
        <w:lastRenderedPageBreak/>
        <w:t xml:space="preserve">Derecho a un aguinaldo. </w:t>
      </w:r>
    </w:p>
    <w:p w:rsidR="00BE1802" w:rsidRPr="00FF1073" w:rsidRDefault="00BE1802" w:rsidP="00D843B8">
      <w:pPr>
        <w:spacing w:line="360" w:lineRule="auto"/>
        <w:ind w:right="-28"/>
        <w:jc w:val="both"/>
        <w:rPr>
          <w:rFonts w:ascii="Palatino Linotype" w:hAnsi="Palatino Linotype" w:cs="Tahoma"/>
          <w:bCs/>
          <w:iCs/>
          <w:lang w:val="es-MX"/>
        </w:rPr>
      </w:pPr>
    </w:p>
    <w:p w:rsidR="00BE1802" w:rsidRPr="00FF1073" w:rsidRDefault="00BE1802" w:rsidP="00D843B8">
      <w:pPr>
        <w:spacing w:line="360" w:lineRule="auto"/>
        <w:ind w:right="-28"/>
        <w:jc w:val="both"/>
        <w:rPr>
          <w:rFonts w:ascii="Palatino Linotype" w:hAnsi="Palatino Linotype" w:cs="Tahoma"/>
          <w:bCs/>
          <w:iCs/>
          <w:lang w:val="es-MX"/>
        </w:rPr>
      </w:pPr>
      <w:r w:rsidRPr="00FF1073">
        <w:rPr>
          <w:rFonts w:ascii="Palatino Linotype" w:hAnsi="Palatino Linotype" w:cs="Tahoma"/>
          <w:bCs/>
          <w:iCs/>
          <w:lang w:val="es-MX"/>
        </w:rPr>
        <w:t xml:space="preserve">En México, el aguinaldo surgió como una prestación obligatoria en la reforma a la Ley Federal del Trabajo en 1970, esta contempla en su artículo 87 que los trabajadores tendrán derecho a un aguinaldo anual que deberá pagarse antes del día veinte de diciembre y que debe ser equivalente a quince días de salario, por lo menos. </w:t>
      </w:r>
    </w:p>
    <w:p w:rsidR="00BE1802" w:rsidRPr="00FF1073" w:rsidRDefault="00BE1802" w:rsidP="00D843B8">
      <w:pPr>
        <w:spacing w:line="360" w:lineRule="auto"/>
        <w:ind w:right="-28"/>
        <w:jc w:val="both"/>
        <w:rPr>
          <w:rFonts w:ascii="Palatino Linotype" w:hAnsi="Palatino Linotype" w:cs="Tahoma"/>
          <w:bCs/>
          <w:iCs/>
          <w:lang w:val="es-MX"/>
        </w:rPr>
      </w:pPr>
    </w:p>
    <w:p w:rsidR="00BE1802" w:rsidRPr="00FF1073" w:rsidRDefault="00BE1802" w:rsidP="00D843B8">
      <w:pPr>
        <w:spacing w:line="360" w:lineRule="auto"/>
        <w:ind w:right="-28"/>
        <w:jc w:val="both"/>
        <w:rPr>
          <w:rFonts w:ascii="Palatino Linotype" w:hAnsi="Palatino Linotype" w:cs="Tahoma"/>
          <w:bCs/>
          <w:iCs/>
          <w:lang w:val="es-MX"/>
        </w:rPr>
      </w:pPr>
      <w:r w:rsidRPr="00FF1073">
        <w:rPr>
          <w:rFonts w:ascii="Palatino Linotype" w:hAnsi="Palatino Linotype" w:cs="Tahoma"/>
          <w:bCs/>
          <w:iCs/>
          <w:lang w:val="es-MX"/>
        </w:rPr>
        <w:t xml:space="preserve">Asimismo, la Ley referida, precisa que el pago de aguinaldo corresponde a todos los trabajadores que se rijan por la Ley Federal del Trabajo, y </w:t>
      </w:r>
      <w:r w:rsidRPr="00FF1073">
        <w:rPr>
          <w:rFonts w:ascii="Palatino Linotype" w:hAnsi="Palatino Linotype" w:cs="Tahoma"/>
          <w:b/>
          <w:iCs/>
          <w:lang w:val="es-MX"/>
        </w:rPr>
        <w:t>debe ser pagado en tiempo y forma</w:t>
      </w:r>
      <w:r w:rsidRPr="00FF1073">
        <w:rPr>
          <w:rFonts w:ascii="Palatino Linotype" w:hAnsi="Palatino Linotype" w:cs="Tahoma"/>
          <w:bCs/>
          <w:iCs/>
          <w:lang w:val="es-MX"/>
        </w:rPr>
        <w:t xml:space="preserve">, al ser una obligación del empleador.  </w:t>
      </w:r>
    </w:p>
    <w:p w:rsidR="00BE1802" w:rsidRPr="00FF1073" w:rsidRDefault="00BE1802" w:rsidP="00D843B8">
      <w:pPr>
        <w:spacing w:line="360" w:lineRule="auto"/>
        <w:ind w:right="-28"/>
        <w:jc w:val="both"/>
        <w:rPr>
          <w:rFonts w:ascii="Palatino Linotype" w:hAnsi="Palatino Linotype" w:cs="Tahoma"/>
          <w:bCs/>
          <w:iCs/>
          <w:lang w:val="es-MX"/>
        </w:rPr>
      </w:pPr>
    </w:p>
    <w:p w:rsidR="00BE1802" w:rsidRPr="00FF1073" w:rsidRDefault="00BE1802" w:rsidP="00D843B8">
      <w:pPr>
        <w:numPr>
          <w:ilvl w:val="0"/>
          <w:numId w:val="10"/>
        </w:numPr>
        <w:spacing w:line="360" w:lineRule="auto"/>
        <w:ind w:right="-28"/>
        <w:contextualSpacing/>
        <w:jc w:val="both"/>
        <w:rPr>
          <w:rFonts w:ascii="Palatino Linotype" w:hAnsi="Palatino Linotype" w:cs="Tahoma"/>
          <w:b/>
          <w:iCs/>
          <w:lang w:val="es-MX"/>
        </w:rPr>
      </w:pPr>
      <w:r w:rsidRPr="00FF1073">
        <w:rPr>
          <w:rFonts w:ascii="Palatino Linotype" w:hAnsi="Palatino Linotype" w:cs="Tahoma"/>
          <w:b/>
          <w:iCs/>
          <w:lang w:val="es-MX"/>
        </w:rPr>
        <w:t xml:space="preserve">Derecho a vacaciones pagadas. </w:t>
      </w:r>
    </w:p>
    <w:p w:rsidR="00BE1802" w:rsidRPr="00FF1073" w:rsidRDefault="00BE1802" w:rsidP="00D843B8">
      <w:pPr>
        <w:spacing w:line="360" w:lineRule="auto"/>
        <w:ind w:right="-28"/>
        <w:jc w:val="both"/>
        <w:rPr>
          <w:rFonts w:ascii="Palatino Linotype" w:hAnsi="Palatino Linotype" w:cs="Tahoma"/>
          <w:b/>
          <w:iCs/>
          <w:lang w:val="es-MX"/>
        </w:rPr>
      </w:pPr>
    </w:p>
    <w:p w:rsidR="00BE1802" w:rsidRPr="00FF1073" w:rsidRDefault="00BE1802" w:rsidP="00D843B8">
      <w:pPr>
        <w:spacing w:line="360" w:lineRule="auto"/>
        <w:ind w:right="-28"/>
        <w:jc w:val="both"/>
        <w:rPr>
          <w:rFonts w:ascii="Palatino Linotype" w:hAnsi="Palatino Linotype" w:cs="Tahoma"/>
          <w:bCs/>
          <w:iCs/>
          <w:lang w:val="es-MX"/>
        </w:rPr>
      </w:pPr>
      <w:r w:rsidRPr="00FF1073">
        <w:rPr>
          <w:rFonts w:ascii="Palatino Linotype" w:hAnsi="Palatino Linotype" w:cs="Tahoma"/>
          <w:bCs/>
          <w:iCs/>
          <w:lang w:val="es-MX"/>
        </w:rPr>
        <w:t>Respecto a esta prestación, la Ley Federal del Trabajo contempla en su artículo 80 que la prima vacacional es un derecho que todo trabajador con contrato tiene acceso, la cual corresponde al pago de un monto no menor de veinticinco por ciento sobre los salarios que les correspondan durante el periodo de vacaciones, es decir, la prima vacacional es una cantidad adicional de dinero que se paga para el disfrute de las vacaciones.</w:t>
      </w:r>
    </w:p>
    <w:p w:rsidR="00BE1802" w:rsidRPr="00FF1073" w:rsidRDefault="00BE1802" w:rsidP="00D843B8">
      <w:pPr>
        <w:spacing w:line="360" w:lineRule="auto"/>
        <w:ind w:right="-28"/>
        <w:jc w:val="both"/>
        <w:rPr>
          <w:rFonts w:ascii="Palatino Linotype" w:hAnsi="Palatino Linotype" w:cs="Tahoma"/>
          <w:bCs/>
          <w:iCs/>
          <w:szCs w:val="22"/>
          <w:lang w:val="es-MX"/>
        </w:rPr>
      </w:pPr>
    </w:p>
    <w:p w:rsidR="00BE1802" w:rsidRPr="00FF1073" w:rsidRDefault="00BE1802" w:rsidP="00D843B8">
      <w:pPr>
        <w:spacing w:line="360" w:lineRule="auto"/>
        <w:ind w:right="-28"/>
        <w:jc w:val="both"/>
        <w:rPr>
          <w:rFonts w:ascii="Palatino Linotype" w:hAnsi="Palatino Linotype" w:cs="Tahoma"/>
          <w:bCs/>
          <w:iCs/>
          <w:szCs w:val="22"/>
          <w:lang w:val="es-MX"/>
        </w:rPr>
      </w:pPr>
      <w:r w:rsidRPr="00FF1073">
        <w:rPr>
          <w:rFonts w:ascii="Palatino Linotype" w:hAnsi="Palatino Linotype" w:cs="Tahoma"/>
          <w:bCs/>
          <w:iCs/>
          <w:szCs w:val="22"/>
          <w:lang w:val="es-MX"/>
        </w:rPr>
        <w:t xml:space="preserve">Por lo anterior, se tiene que el derecho al trabajo es un derecho fundamental y esencial para la realización de otros derechos humanos y constituye una parte inseparable e inherente a la dignidad humana, que de acuerdo con el Comité de Derechos Económicos, Sociales y Culturales, toda persona tiene derecho a trabajar para poder vivir con dignidad. El derecho al trabajo comprende entre sus elementos fundamentales la </w:t>
      </w:r>
      <w:r w:rsidRPr="00FF1073">
        <w:rPr>
          <w:rFonts w:ascii="Palatino Linotype" w:hAnsi="Palatino Linotype" w:cs="Tahoma"/>
          <w:b/>
          <w:iCs/>
          <w:szCs w:val="22"/>
          <w:lang w:val="es-MX"/>
        </w:rPr>
        <w:t>dignidad</w:t>
      </w:r>
      <w:r w:rsidRPr="00FF1073">
        <w:rPr>
          <w:rFonts w:ascii="Palatino Linotype" w:hAnsi="Palatino Linotype" w:cs="Tahoma"/>
          <w:bCs/>
          <w:iCs/>
          <w:szCs w:val="22"/>
          <w:lang w:val="es-MX"/>
        </w:rPr>
        <w:t xml:space="preserve">, ya que el trabajo debe cumplir con un mínimo de </w:t>
      </w:r>
      <w:r w:rsidRPr="00FF1073">
        <w:rPr>
          <w:rFonts w:ascii="Palatino Linotype" w:hAnsi="Palatino Linotype" w:cs="Tahoma"/>
          <w:bCs/>
          <w:iCs/>
          <w:szCs w:val="22"/>
          <w:lang w:val="es-MX"/>
        </w:rPr>
        <w:lastRenderedPageBreak/>
        <w:t xml:space="preserve">condiciones justas, entre estos el derecho a recibir un salario remunerador que puede venir acompañado de otros beneficios y prestaciones. </w:t>
      </w:r>
    </w:p>
    <w:p w:rsidR="00BE1802" w:rsidRPr="00FF1073" w:rsidRDefault="00BE1802" w:rsidP="00D843B8">
      <w:pPr>
        <w:spacing w:line="360" w:lineRule="auto"/>
        <w:ind w:right="-28"/>
        <w:jc w:val="both"/>
        <w:rPr>
          <w:rFonts w:ascii="Palatino Linotype" w:hAnsi="Palatino Linotype" w:cs="Tahoma"/>
          <w:bCs/>
          <w:iCs/>
          <w:szCs w:val="22"/>
          <w:lang w:val="es-MX"/>
        </w:rPr>
      </w:pPr>
    </w:p>
    <w:p w:rsidR="00BE1802" w:rsidRPr="00FF1073" w:rsidRDefault="00BE1802" w:rsidP="00D843B8">
      <w:pPr>
        <w:spacing w:line="360" w:lineRule="auto"/>
        <w:ind w:right="-28"/>
        <w:jc w:val="both"/>
        <w:rPr>
          <w:rFonts w:ascii="Palatino Linotype" w:hAnsi="Palatino Linotype" w:cs="Tahoma"/>
          <w:bCs/>
          <w:iCs/>
          <w:szCs w:val="22"/>
          <w:lang w:val="es-MX"/>
        </w:rPr>
      </w:pPr>
      <w:r w:rsidRPr="00FF1073">
        <w:rPr>
          <w:rFonts w:ascii="Palatino Linotype" w:hAnsi="Palatino Linotype" w:cs="Tahoma"/>
          <w:bCs/>
          <w:iCs/>
          <w:szCs w:val="22"/>
          <w:lang w:val="es-MX"/>
        </w:rPr>
        <w:t xml:space="preserve">En México, como se observó, el recibir un salario, aguinaldo y prima vacacional, son derechos reconocidos por las leyes, y de cuyo acceso, permitirá a el trabajador cubrir diversas necesidades básicas, como alimentación, vivienda, salud -por mencionar algunos-, y los cuales son derechos humanos reconocidos por nuestra Constitución, lo que implica que el pago del salario y demás prestaciones, están relacionados con el goce y satisfacción de otros derechos humanos, en sentido contrario, </w:t>
      </w:r>
      <w:r w:rsidRPr="00FF1073">
        <w:rPr>
          <w:rFonts w:ascii="Palatino Linotype" w:hAnsi="Palatino Linotype" w:cs="Tahoma"/>
          <w:iCs/>
          <w:szCs w:val="22"/>
          <w:lang w:val="es-MX"/>
        </w:rPr>
        <w:t>la falta de pago de estos derechos por parte del patrón o empleador, no sólo incumple jurídicamente un contrato, sino que violenta y transgrede indirectamente otros derechos humanos reconocidos nacional e internacionalmente.</w:t>
      </w:r>
      <w:r w:rsidRPr="00FF1073">
        <w:rPr>
          <w:rFonts w:ascii="Palatino Linotype" w:hAnsi="Palatino Linotype" w:cs="Tahoma"/>
          <w:bCs/>
          <w:iCs/>
          <w:szCs w:val="22"/>
          <w:lang w:val="es-MX"/>
        </w:rPr>
        <w:t xml:space="preserve"> </w:t>
      </w:r>
    </w:p>
    <w:p w:rsidR="00BE1802" w:rsidRPr="00FF1073" w:rsidRDefault="00BE1802" w:rsidP="00D843B8">
      <w:pPr>
        <w:spacing w:line="360" w:lineRule="auto"/>
        <w:jc w:val="both"/>
        <w:rPr>
          <w:rFonts w:ascii="Palatino Linotype" w:hAnsi="Palatino Linotype"/>
          <w:bCs/>
        </w:rPr>
      </w:pPr>
    </w:p>
    <w:p w:rsidR="00671F57" w:rsidRPr="00FF1073" w:rsidRDefault="005758C0" w:rsidP="00D843B8">
      <w:pPr>
        <w:spacing w:line="360" w:lineRule="auto"/>
        <w:jc w:val="both"/>
        <w:rPr>
          <w:rFonts w:ascii="Palatino Linotype" w:hAnsi="Palatino Linotype"/>
          <w:bCs/>
        </w:rPr>
      </w:pPr>
      <w:r w:rsidRPr="00FF1073">
        <w:rPr>
          <w:rFonts w:ascii="Palatino Linotype" w:hAnsi="Palatino Linotype"/>
          <w:bCs/>
        </w:rPr>
        <w:t xml:space="preserve">Ahora bien, respecto al documento que pudiera contener la información, es de destacar que los Ayuntamientos se encuentran obligados a presentar ante el Órgano Superior de Fiscalización del Estado de México, en lo posterior </w:t>
      </w:r>
      <w:r w:rsidRPr="00FF1073">
        <w:rPr>
          <w:rFonts w:ascii="Palatino Linotype" w:hAnsi="Palatino Linotype"/>
          <w:b/>
          <w:bCs/>
        </w:rPr>
        <w:t>OSFEM</w:t>
      </w:r>
      <w:r w:rsidRPr="00FF1073">
        <w:rPr>
          <w:rFonts w:ascii="Palatino Linotype" w:hAnsi="Palatino Linotype"/>
          <w:bCs/>
        </w:rPr>
        <w:t>, el documento denominado “Estado Analítico del Ejercicio del Presupuesto de Egresos”</w:t>
      </w:r>
      <w:r w:rsidR="00671F57" w:rsidRPr="00FF1073">
        <w:rPr>
          <w:rStyle w:val="Refdenotaalpie"/>
          <w:rFonts w:ascii="Palatino Linotype" w:hAnsi="Palatino Linotype"/>
          <w:bCs/>
        </w:rPr>
        <w:footnoteReference w:id="3"/>
      </w:r>
      <w:r w:rsidRPr="00FF1073">
        <w:rPr>
          <w:rFonts w:ascii="Palatino Linotype" w:hAnsi="Palatino Linotype"/>
          <w:bCs/>
        </w:rPr>
        <w:t xml:space="preserve">, cuya finalidad es relativa a: Realizar periódicamente el </w:t>
      </w:r>
      <w:r w:rsidRPr="00FF1073">
        <w:rPr>
          <w:rFonts w:ascii="Palatino Linotype" w:hAnsi="Palatino Linotype"/>
          <w:bCs/>
          <w:u w:val="single"/>
        </w:rPr>
        <w:t>seguimiento del ejercicio de los egresos presupuestarios</w:t>
      </w:r>
      <w:r w:rsidRPr="00FF1073">
        <w:rPr>
          <w:rFonts w:ascii="Palatino Linotype" w:hAnsi="Palatino Linotype"/>
          <w:bCs/>
        </w:rPr>
        <w:t xml:space="preserve">. Dichos Estados deben mostrar, a una fecha determinada del ejercicio del Presupuesto de Egresos, </w:t>
      </w:r>
      <w:r w:rsidRPr="00FF1073">
        <w:rPr>
          <w:rFonts w:ascii="Palatino Linotype" w:hAnsi="Palatino Linotype"/>
          <w:b/>
          <w:bCs/>
        </w:rPr>
        <w:t>los movimientos y la situación de cada cuenta de las distintas clasificaciones,</w:t>
      </w:r>
      <w:r w:rsidRPr="00FF1073">
        <w:rPr>
          <w:rFonts w:ascii="Palatino Linotype" w:hAnsi="Palatino Linotype"/>
          <w:bCs/>
        </w:rPr>
        <w:t xml:space="preserve"> de acuerdo con los diferentes grados de desagregación de las mismas que se requiera</w:t>
      </w:r>
      <w:r w:rsidR="00671F57" w:rsidRPr="00FF1073">
        <w:rPr>
          <w:rFonts w:ascii="Palatino Linotype" w:hAnsi="Palatino Linotype"/>
          <w:bCs/>
        </w:rPr>
        <w:t xml:space="preserve">. Documento </w:t>
      </w:r>
      <w:r w:rsidR="00C8366E" w:rsidRPr="00FF1073">
        <w:rPr>
          <w:rFonts w:ascii="Palatino Linotype" w:hAnsi="Palatino Linotype"/>
          <w:bCs/>
        </w:rPr>
        <w:t xml:space="preserve">que pudiera colmar el requerimiento, atendiendo que se </w:t>
      </w:r>
      <w:r w:rsidR="00671F57" w:rsidRPr="00FF1073">
        <w:rPr>
          <w:rFonts w:ascii="Palatino Linotype" w:hAnsi="Palatino Linotype"/>
          <w:bCs/>
        </w:rPr>
        <w:t xml:space="preserve">advertirá el ejercicio de los egresos presupuestados, relativo a los </w:t>
      </w:r>
      <w:r w:rsidR="00671F57" w:rsidRPr="00FF1073">
        <w:rPr>
          <w:rFonts w:ascii="Palatino Linotype" w:hAnsi="Palatino Linotype"/>
          <w:bCs/>
        </w:rPr>
        <w:lastRenderedPageBreak/>
        <w:t xml:space="preserve">movimientos y la situación de cada cuenta. Permitiendo al </w:t>
      </w:r>
      <w:r w:rsidR="0044546A" w:rsidRPr="00FF1073">
        <w:rPr>
          <w:rFonts w:ascii="Palatino Linotype" w:hAnsi="Palatino Linotype"/>
          <w:b/>
          <w:bCs/>
        </w:rPr>
        <w:t>Recurrente</w:t>
      </w:r>
      <w:r w:rsidR="00671F57" w:rsidRPr="00FF1073">
        <w:rPr>
          <w:rFonts w:ascii="Palatino Linotype" w:hAnsi="Palatino Linotype"/>
          <w:bCs/>
        </w:rPr>
        <w:t xml:space="preserve">, </w:t>
      </w:r>
      <w:r w:rsidR="00C8366E" w:rsidRPr="00FF1073">
        <w:rPr>
          <w:rFonts w:ascii="Palatino Linotype" w:hAnsi="Palatino Linotype"/>
          <w:bCs/>
        </w:rPr>
        <w:t>conocer</w:t>
      </w:r>
      <w:r w:rsidR="00671F57" w:rsidRPr="00FF1073">
        <w:rPr>
          <w:rFonts w:ascii="Palatino Linotype" w:hAnsi="Palatino Linotype"/>
          <w:bCs/>
        </w:rPr>
        <w:t xml:space="preserve"> los diferentes </w:t>
      </w:r>
      <w:r w:rsidR="0044546A" w:rsidRPr="00FF1073">
        <w:rPr>
          <w:rFonts w:ascii="Palatino Linotype" w:hAnsi="Palatino Linotype"/>
          <w:bCs/>
        </w:rPr>
        <w:t xml:space="preserve">destinos y usos de los recursos con que </w:t>
      </w:r>
      <w:r w:rsidR="00C8366E" w:rsidRPr="00FF1073">
        <w:rPr>
          <w:rFonts w:ascii="Palatino Linotype" w:hAnsi="Palatino Linotype"/>
          <w:bCs/>
        </w:rPr>
        <w:t>dispuso y ejerció el Sujeto Obligado, consecuentemente se ordena su entrega.</w:t>
      </w:r>
    </w:p>
    <w:p w:rsidR="007637DC" w:rsidRPr="00FF1073" w:rsidRDefault="007637DC" w:rsidP="00D843B8">
      <w:pPr>
        <w:spacing w:line="360" w:lineRule="auto"/>
        <w:jc w:val="both"/>
        <w:rPr>
          <w:rFonts w:ascii="Palatino Linotype" w:hAnsi="Palatino Linotype"/>
          <w:bCs/>
        </w:rPr>
      </w:pPr>
    </w:p>
    <w:p w:rsidR="00671F57" w:rsidRPr="00FF1073" w:rsidRDefault="00C8366E" w:rsidP="00D843B8">
      <w:pPr>
        <w:spacing w:line="360" w:lineRule="auto"/>
        <w:jc w:val="both"/>
        <w:rPr>
          <w:rFonts w:ascii="Palatino Linotype" w:hAnsi="Palatino Linotype"/>
          <w:bCs/>
        </w:rPr>
      </w:pPr>
      <w:r w:rsidRPr="00FF1073">
        <w:rPr>
          <w:rFonts w:ascii="Palatino Linotype" w:hAnsi="Palatino Linotype"/>
          <w:bCs/>
        </w:rPr>
        <w:t>Procederemos</w:t>
      </w:r>
      <w:r w:rsidR="003D5E06" w:rsidRPr="00FF1073">
        <w:rPr>
          <w:rFonts w:ascii="Palatino Linotype" w:hAnsi="Palatino Linotype"/>
          <w:bCs/>
        </w:rPr>
        <w:t xml:space="preserve"> respecto de los numerales </w:t>
      </w:r>
      <w:r w:rsidR="003D5E06" w:rsidRPr="00FF1073">
        <w:rPr>
          <w:rFonts w:ascii="Palatino Linotype" w:hAnsi="Palatino Linotype"/>
          <w:b/>
          <w:bCs/>
          <w:sz w:val="26"/>
          <w:szCs w:val="26"/>
        </w:rPr>
        <w:t>6, 7</w:t>
      </w:r>
      <w:r w:rsidR="003D5E06" w:rsidRPr="00FF1073">
        <w:rPr>
          <w:rFonts w:ascii="Palatino Linotype" w:hAnsi="Palatino Linotype"/>
          <w:bCs/>
        </w:rPr>
        <w:t xml:space="preserve"> y </w:t>
      </w:r>
      <w:r w:rsidR="003D5E06" w:rsidRPr="00FF1073">
        <w:rPr>
          <w:rFonts w:ascii="Palatino Linotype" w:hAnsi="Palatino Linotype"/>
          <w:b/>
          <w:bCs/>
          <w:sz w:val="26"/>
          <w:szCs w:val="26"/>
        </w:rPr>
        <w:t>8</w:t>
      </w:r>
      <w:r w:rsidR="003D5E06" w:rsidRPr="00FF1073">
        <w:rPr>
          <w:rFonts w:ascii="Palatino Linotype" w:hAnsi="Palatino Linotype"/>
          <w:bCs/>
        </w:rPr>
        <w:t xml:space="preserve">, se estudian en su conjunto atendiendo a la vinculación de la información peticionada, relativa a conocer si existen denuncias que se hayan </w:t>
      </w:r>
      <w:r w:rsidR="006473EF" w:rsidRPr="00FF1073">
        <w:rPr>
          <w:rFonts w:ascii="Palatino Linotype" w:hAnsi="Palatino Linotype"/>
          <w:bCs/>
        </w:rPr>
        <w:t>presentado, el número de los expedientes y/o carpetas de investigación, así como el fundamento legal en su caso para no proceder legalmente</w:t>
      </w:r>
      <w:r w:rsidR="006967F2" w:rsidRPr="00FF1073">
        <w:rPr>
          <w:rFonts w:ascii="Palatino Linotype" w:hAnsi="Palatino Linotype"/>
          <w:bCs/>
        </w:rPr>
        <w:t>.</w:t>
      </w:r>
    </w:p>
    <w:p w:rsidR="006967F2" w:rsidRPr="00FF1073" w:rsidRDefault="006967F2" w:rsidP="00D843B8">
      <w:pPr>
        <w:spacing w:line="360" w:lineRule="auto"/>
        <w:jc w:val="both"/>
        <w:rPr>
          <w:rFonts w:ascii="Palatino Linotype" w:hAnsi="Palatino Linotype"/>
          <w:bCs/>
        </w:rPr>
      </w:pPr>
    </w:p>
    <w:p w:rsidR="006967F2" w:rsidRPr="00FF1073" w:rsidRDefault="006967F2" w:rsidP="00D843B8">
      <w:pPr>
        <w:spacing w:line="360" w:lineRule="auto"/>
        <w:jc w:val="both"/>
        <w:rPr>
          <w:rFonts w:ascii="Palatino Linotype" w:hAnsi="Palatino Linotype"/>
          <w:bCs/>
        </w:rPr>
      </w:pPr>
      <w:r w:rsidRPr="00FF1073">
        <w:rPr>
          <w:rFonts w:ascii="Palatino Linotype" w:hAnsi="Palatino Linotype"/>
          <w:bCs/>
        </w:rPr>
        <w:t xml:space="preserve">En particular partiremos que el </w:t>
      </w:r>
      <w:r w:rsidRPr="00FF1073">
        <w:rPr>
          <w:rFonts w:ascii="Palatino Linotype" w:hAnsi="Palatino Linotype"/>
          <w:b/>
          <w:bCs/>
        </w:rPr>
        <w:t>Sujeto Obligado</w:t>
      </w:r>
      <w:r w:rsidRPr="00FF1073">
        <w:rPr>
          <w:rFonts w:ascii="Palatino Linotype" w:hAnsi="Palatino Linotype"/>
          <w:bCs/>
        </w:rPr>
        <w:t xml:space="preserve"> responde que no es posible entregar la información</w:t>
      </w:r>
      <w:r w:rsidR="00436E7A" w:rsidRPr="00FF1073">
        <w:rPr>
          <w:rFonts w:ascii="Palatino Linotype" w:hAnsi="Palatino Linotype"/>
          <w:bCs/>
        </w:rPr>
        <w:t xml:space="preserve">, al señalar que encuadra en las fracciones IV y VI del artículo 140 de la Ley de Transparencia </w:t>
      </w:r>
      <w:r w:rsidR="00BE46D7" w:rsidRPr="00FF1073">
        <w:rPr>
          <w:rFonts w:ascii="Palatino Linotype" w:hAnsi="Palatino Linotype"/>
          <w:bCs/>
        </w:rPr>
        <w:t>y</w:t>
      </w:r>
      <w:r w:rsidR="00436E7A" w:rsidRPr="00FF1073">
        <w:rPr>
          <w:rFonts w:ascii="Palatino Linotype" w:hAnsi="Palatino Linotype"/>
          <w:bCs/>
        </w:rPr>
        <w:t xml:space="preserve"> Acceso </w:t>
      </w:r>
      <w:r w:rsidR="00BE46D7" w:rsidRPr="00FF1073">
        <w:rPr>
          <w:rFonts w:ascii="Palatino Linotype" w:hAnsi="Palatino Linotype"/>
          <w:bCs/>
        </w:rPr>
        <w:t xml:space="preserve">a la </w:t>
      </w:r>
      <w:r w:rsidR="00436E7A" w:rsidRPr="00FF1073">
        <w:rPr>
          <w:rFonts w:ascii="Palatino Linotype" w:hAnsi="Palatino Linotype"/>
          <w:bCs/>
        </w:rPr>
        <w:t xml:space="preserve">Información Pública </w:t>
      </w:r>
      <w:r w:rsidR="00BE46D7" w:rsidRPr="00FF1073">
        <w:rPr>
          <w:rFonts w:ascii="Palatino Linotype" w:hAnsi="Palatino Linotype"/>
          <w:bCs/>
        </w:rPr>
        <w:t xml:space="preserve">del </w:t>
      </w:r>
      <w:r w:rsidR="00436E7A" w:rsidRPr="00FF1073">
        <w:rPr>
          <w:rFonts w:ascii="Palatino Linotype" w:hAnsi="Palatino Linotype"/>
          <w:bCs/>
        </w:rPr>
        <w:t xml:space="preserve">Estado </w:t>
      </w:r>
      <w:r w:rsidR="00BE46D7" w:rsidRPr="00FF1073">
        <w:rPr>
          <w:rFonts w:ascii="Palatino Linotype" w:hAnsi="Palatino Linotype"/>
          <w:bCs/>
        </w:rPr>
        <w:t xml:space="preserve">de </w:t>
      </w:r>
      <w:r w:rsidR="00436E7A" w:rsidRPr="00FF1073">
        <w:rPr>
          <w:rFonts w:ascii="Palatino Linotype" w:hAnsi="Palatino Linotype"/>
          <w:bCs/>
        </w:rPr>
        <w:t xml:space="preserve">México </w:t>
      </w:r>
      <w:r w:rsidR="00BE46D7" w:rsidRPr="00FF1073">
        <w:rPr>
          <w:rFonts w:ascii="Palatino Linotype" w:hAnsi="Palatino Linotype"/>
          <w:bCs/>
        </w:rPr>
        <w:t>y</w:t>
      </w:r>
      <w:r w:rsidR="00436E7A" w:rsidRPr="00FF1073">
        <w:rPr>
          <w:rFonts w:ascii="Palatino Linotype" w:hAnsi="Palatino Linotype"/>
          <w:bCs/>
        </w:rPr>
        <w:t xml:space="preserve"> Municipios, ya que su publicidad puede alterar el proceso de investigación de las carpetas de investigación, puede afectar o vulnerar la conducción o los derechos del debido proceso en los procedimientos judiciales o administrativos, incluidos los de quejas, denuncias, inconformidades, responsabilidades administrativas y resarcitorias en tanto no hayan quedado firmes.</w:t>
      </w:r>
    </w:p>
    <w:p w:rsidR="00671F57" w:rsidRPr="00FF1073" w:rsidRDefault="00671F57" w:rsidP="00D843B8">
      <w:pPr>
        <w:spacing w:line="360" w:lineRule="auto"/>
        <w:jc w:val="both"/>
        <w:rPr>
          <w:rFonts w:ascii="Palatino Linotype" w:hAnsi="Palatino Linotype"/>
          <w:bCs/>
        </w:rPr>
      </w:pPr>
    </w:p>
    <w:p w:rsidR="00F147A8" w:rsidRPr="00FF1073" w:rsidRDefault="00F147A8" w:rsidP="00D843B8">
      <w:pPr>
        <w:spacing w:line="360" w:lineRule="auto"/>
        <w:jc w:val="both"/>
        <w:rPr>
          <w:rFonts w:ascii="Palatino Linotype" w:hAnsi="Palatino Linotype"/>
          <w:bCs/>
        </w:rPr>
      </w:pPr>
      <w:r w:rsidRPr="00FF1073">
        <w:rPr>
          <w:rFonts w:ascii="Palatino Linotype" w:hAnsi="Palatino Linotype"/>
          <w:bCs/>
        </w:rPr>
        <w:t xml:space="preserve">En ese sentido, es de resaltar que el </w:t>
      </w:r>
      <w:r w:rsidRPr="00FF1073">
        <w:rPr>
          <w:rFonts w:ascii="Palatino Linotype" w:hAnsi="Palatino Linotype"/>
          <w:b/>
          <w:bCs/>
        </w:rPr>
        <w:t>Sujeto Obligado</w:t>
      </w:r>
      <w:r w:rsidRPr="00FF1073">
        <w:rPr>
          <w:rFonts w:ascii="Palatino Linotype" w:hAnsi="Palatino Linotype"/>
          <w:bCs/>
        </w:rPr>
        <w:t xml:space="preserve"> no niega contar con la información señalada, por el contrario, se presume que dicha información la posee, genera o administra, pues asumió contar con ella, tan es así que hizo del conocimiento del particular, que dicha información encuadra en las fracciones IV y VI de la Ley de Transparencia local, toda vez que su publicidad puede alterar el proceso de investigación de las carpetas de investigación, puede afectar o vulnerar la conducción o los derechos del debido proceso en los procedimientos judiciales o administrativos, </w:t>
      </w:r>
      <w:r w:rsidRPr="00FF1073">
        <w:rPr>
          <w:rFonts w:ascii="Palatino Linotype" w:hAnsi="Palatino Linotype"/>
          <w:bCs/>
        </w:rPr>
        <w:lastRenderedPageBreak/>
        <w:t>incluidos los de quejas, denuncias, inconformidades, responsabilidades administrativas y resarcitorias en tanto no hayan quedado firmes.</w:t>
      </w:r>
    </w:p>
    <w:p w:rsidR="00F147A8" w:rsidRPr="00FF1073" w:rsidRDefault="00F147A8" w:rsidP="00D843B8">
      <w:pPr>
        <w:spacing w:line="360" w:lineRule="auto"/>
        <w:jc w:val="both"/>
        <w:rPr>
          <w:rFonts w:ascii="Palatino Linotype" w:hAnsi="Palatino Linotype"/>
          <w:bCs/>
        </w:rPr>
      </w:pPr>
    </w:p>
    <w:p w:rsidR="00F147A8" w:rsidRPr="00FF1073" w:rsidRDefault="00F147A8" w:rsidP="00D843B8">
      <w:pPr>
        <w:spacing w:line="360" w:lineRule="auto"/>
        <w:jc w:val="both"/>
        <w:rPr>
          <w:rFonts w:ascii="Palatino Linotype" w:hAnsi="Palatino Linotype"/>
          <w:bCs/>
        </w:rPr>
      </w:pPr>
      <w:r w:rsidRPr="00FF1073">
        <w:rPr>
          <w:rFonts w:ascii="Palatino Linotype" w:hAnsi="Palatino Linotype"/>
          <w:bCs/>
        </w:rPr>
        <w:t xml:space="preserve">Lo anterior se afirma así, ya que ante una clasificación de la información, no puede coexistir a su vez una inexistencia de la misma, en virtud de que la </w:t>
      </w:r>
      <w:r w:rsidRPr="00FF1073">
        <w:rPr>
          <w:rFonts w:ascii="Palatino Linotype" w:hAnsi="Palatino Linotype"/>
          <w:b/>
          <w:bCs/>
        </w:rPr>
        <w:t>inexistencia</w:t>
      </w:r>
      <w:r w:rsidRPr="00FF1073">
        <w:rPr>
          <w:rFonts w:ascii="Palatino Linotype" w:hAnsi="Palatino Linotype"/>
          <w:bCs/>
        </w:rPr>
        <w:t xml:space="preserve"> </w:t>
      </w:r>
      <w:r w:rsidRPr="00FF1073">
        <w:rPr>
          <w:rFonts w:ascii="Palatino Linotype" w:hAnsi="Palatino Linotype"/>
          <w:b/>
          <w:bCs/>
        </w:rPr>
        <w:t>significa necesariamente que la información solicitada no se encuentra en los archivos</w:t>
      </w:r>
      <w:r w:rsidRPr="00FF1073">
        <w:rPr>
          <w:rFonts w:ascii="Palatino Linotype" w:hAnsi="Palatino Linotype"/>
          <w:bCs/>
        </w:rPr>
        <w:t xml:space="preserve"> del Sujeto Obligado, en atención a que no la genera, administra y/o posee como consecuencia del ejercicio de sus atribuciones, que habiendo tenidos que generarla no lo hizo o que no tuvo una existencia previa pero por razones diversas actualmente ya no existe en sus archivos, </w:t>
      </w:r>
      <w:r w:rsidRPr="00FF1073">
        <w:rPr>
          <w:rFonts w:ascii="Palatino Linotype" w:hAnsi="Palatino Linotype"/>
          <w:b/>
          <w:bCs/>
        </w:rPr>
        <w:t>y la clasificación de manera contraria implica que la información se ubica en los archivos del Sujeto Obligado, tan es así que le otorga el carácter de confidencial o reservada.</w:t>
      </w:r>
    </w:p>
    <w:p w:rsidR="00F147A8" w:rsidRPr="00FF1073" w:rsidRDefault="00F147A8" w:rsidP="00D843B8">
      <w:pPr>
        <w:spacing w:line="360" w:lineRule="auto"/>
        <w:jc w:val="both"/>
        <w:rPr>
          <w:rFonts w:ascii="Palatino Linotype" w:hAnsi="Palatino Linotype"/>
          <w:bCs/>
        </w:rPr>
      </w:pPr>
    </w:p>
    <w:p w:rsidR="00F147A8" w:rsidRPr="00FF1073" w:rsidRDefault="00F147A8" w:rsidP="00D843B8">
      <w:pPr>
        <w:spacing w:line="360" w:lineRule="auto"/>
        <w:jc w:val="both"/>
        <w:rPr>
          <w:rFonts w:ascii="Palatino Linotype" w:hAnsi="Palatino Linotype"/>
          <w:bCs/>
        </w:rPr>
      </w:pPr>
      <w:r w:rsidRPr="00FF1073">
        <w:rPr>
          <w:rFonts w:ascii="Palatino Linotype" w:hAnsi="Palatino Linotype"/>
          <w:bCs/>
        </w:rPr>
        <w:t xml:space="preserve">En otras palabras, la clasificación y la inexistencia se excluyen entre sí, por tanto, si en el presente caso, el </w:t>
      </w:r>
      <w:r w:rsidRPr="00FF1073">
        <w:rPr>
          <w:rFonts w:ascii="Palatino Linotype" w:hAnsi="Palatino Linotype"/>
          <w:b/>
          <w:bCs/>
        </w:rPr>
        <w:t>Sujeto Obligado</w:t>
      </w:r>
      <w:r w:rsidRPr="00FF1073">
        <w:rPr>
          <w:rFonts w:ascii="Palatino Linotype" w:hAnsi="Palatino Linotype"/>
          <w:bCs/>
        </w:rPr>
        <w:t xml:space="preserve"> negó la entrega de la información, está reconociendo implícitamente que los mismos obran en sus archivos. Tiene aplicación al respecto, el </w:t>
      </w:r>
      <w:r w:rsidRPr="00FF1073">
        <w:rPr>
          <w:rFonts w:ascii="Palatino Linotype" w:hAnsi="Palatino Linotype"/>
          <w:b/>
          <w:bCs/>
        </w:rPr>
        <w:t>Criterio 29/10</w:t>
      </w:r>
      <w:r w:rsidRPr="00FF1073">
        <w:rPr>
          <w:rFonts w:ascii="Palatino Linotype" w:hAnsi="Palatino Linotype"/>
          <w:bCs/>
        </w:rPr>
        <w:t xml:space="preserve"> sostenido por el Instituto Nacional de Transparencia, Acceso a la Información y Protección de Datos Personales, mismo que se señala lo siguiente:</w:t>
      </w:r>
    </w:p>
    <w:p w:rsidR="00F147A8" w:rsidRPr="00FF1073" w:rsidRDefault="00F147A8" w:rsidP="00D843B8">
      <w:pPr>
        <w:spacing w:line="360" w:lineRule="auto"/>
        <w:jc w:val="both"/>
        <w:rPr>
          <w:rFonts w:ascii="Palatino Linotype" w:hAnsi="Palatino Linotype"/>
          <w:bCs/>
        </w:rPr>
      </w:pPr>
    </w:p>
    <w:p w:rsidR="00F147A8" w:rsidRPr="00FF1073" w:rsidRDefault="00F147A8" w:rsidP="00D843B8">
      <w:pPr>
        <w:ind w:left="567" w:right="616"/>
        <w:jc w:val="both"/>
        <w:rPr>
          <w:rFonts w:ascii="Palatino Linotype" w:hAnsi="Palatino Linotype"/>
          <w:bCs/>
          <w:i/>
          <w:sz w:val="22"/>
        </w:rPr>
      </w:pPr>
      <w:r w:rsidRPr="00FF1073">
        <w:rPr>
          <w:rFonts w:ascii="Palatino Linotype" w:hAnsi="Palatino Linotype"/>
          <w:b/>
          <w:bCs/>
          <w:i/>
          <w:sz w:val="22"/>
        </w:rPr>
        <w:t>La clasificación y la inexistencia de información son conceptos que no pueden coexistir.</w:t>
      </w:r>
      <w:r w:rsidRPr="00FF1073">
        <w:rPr>
          <w:rFonts w:ascii="Palatino Linotype" w:hAnsi="Palatino Linotype"/>
          <w:bCs/>
          <w:i/>
          <w:sz w:val="22"/>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w:t>
      </w:r>
      <w:r w:rsidRPr="00FF1073">
        <w:rPr>
          <w:rFonts w:ascii="Palatino Linotype" w:hAnsi="Palatino Linotype"/>
          <w:bCs/>
          <w:i/>
          <w:sz w:val="22"/>
        </w:rPr>
        <w:lastRenderedPageBreak/>
        <w:t>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007637DC" w:rsidRPr="00FF1073" w:rsidRDefault="007637DC" w:rsidP="00D843B8">
      <w:pPr>
        <w:spacing w:line="360" w:lineRule="auto"/>
        <w:jc w:val="both"/>
        <w:rPr>
          <w:rFonts w:ascii="Palatino Linotype" w:hAnsi="Palatino Linotype"/>
          <w:bCs/>
        </w:rPr>
      </w:pPr>
    </w:p>
    <w:p w:rsidR="00F147A8" w:rsidRPr="00FF1073" w:rsidRDefault="00F147A8" w:rsidP="00D843B8">
      <w:pPr>
        <w:spacing w:line="360" w:lineRule="auto"/>
        <w:jc w:val="both"/>
        <w:rPr>
          <w:rFonts w:ascii="Palatino Linotype" w:hAnsi="Palatino Linotype"/>
          <w:bCs/>
        </w:rPr>
      </w:pPr>
      <w:r w:rsidRPr="00FF1073">
        <w:rPr>
          <w:rFonts w:ascii="Palatino Linotype" w:hAnsi="Palatino Linotype"/>
          <w:bCs/>
        </w:rPr>
        <w:t>Atentos a lo anterior, respecto de</w:t>
      </w:r>
      <w:r w:rsidR="00F52CE4" w:rsidRPr="00FF1073">
        <w:rPr>
          <w:rFonts w:ascii="Palatino Linotype" w:hAnsi="Palatino Linotype"/>
          <w:bCs/>
        </w:rPr>
        <w:t xml:space="preserve"> </w:t>
      </w:r>
      <w:r w:rsidRPr="00FF1073">
        <w:rPr>
          <w:rFonts w:ascii="Palatino Linotype" w:hAnsi="Palatino Linotype"/>
          <w:bCs/>
        </w:rPr>
        <w:t>l</w:t>
      </w:r>
      <w:r w:rsidR="00F52CE4" w:rsidRPr="00FF1073">
        <w:rPr>
          <w:rFonts w:ascii="Palatino Linotype" w:hAnsi="Palatino Linotype"/>
          <w:bCs/>
        </w:rPr>
        <w:t>os</w:t>
      </w:r>
      <w:r w:rsidRPr="00FF1073">
        <w:rPr>
          <w:rFonts w:ascii="Palatino Linotype" w:hAnsi="Palatino Linotype"/>
          <w:bCs/>
        </w:rPr>
        <w:t xml:space="preserve"> numeral</w:t>
      </w:r>
      <w:r w:rsidR="00F52CE4" w:rsidRPr="00FF1073">
        <w:rPr>
          <w:rFonts w:ascii="Palatino Linotype" w:hAnsi="Palatino Linotype"/>
          <w:bCs/>
        </w:rPr>
        <w:t>es</w:t>
      </w:r>
      <w:r w:rsidRPr="00FF1073">
        <w:rPr>
          <w:rFonts w:ascii="Palatino Linotype" w:hAnsi="Palatino Linotype"/>
          <w:bCs/>
        </w:rPr>
        <w:t xml:space="preserve"> </w:t>
      </w:r>
      <w:r w:rsidR="00F52CE4" w:rsidRPr="00FF1073">
        <w:rPr>
          <w:rFonts w:ascii="Palatino Linotype" w:hAnsi="Palatino Linotype"/>
          <w:b/>
          <w:bCs/>
          <w:sz w:val="26"/>
          <w:szCs w:val="26"/>
        </w:rPr>
        <w:t>6</w:t>
      </w:r>
      <w:r w:rsidR="00F52CE4" w:rsidRPr="00FF1073">
        <w:rPr>
          <w:rFonts w:ascii="Palatino Linotype" w:hAnsi="Palatino Linotype"/>
          <w:bCs/>
          <w:szCs w:val="26"/>
        </w:rPr>
        <w:t xml:space="preserve"> y </w:t>
      </w:r>
      <w:r w:rsidR="00F52CE4" w:rsidRPr="00FF1073">
        <w:rPr>
          <w:rFonts w:ascii="Palatino Linotype" w:hAnsi="Palatino Linotype"/>
          <w:b/>
          <w:bCs/>
          <w:sz w:val="26"/>
          <w:szCs w:val="26"/>
        </w:rPr>
        <w:t>8</w:t>
      </w:r>
      <w:r w:rsidRPr="00FF1073">
        <w:rPr>
          <w:rFonts w:ascii="Palatino Linotype" w:hAnsi="Palatino Linotype"/>
          <w:bCs/>
        </w:rPr>
        <w:t xml:space="preserve">, </w:t>
      </w:r>
      <w:r w:rsidR="00F52CE4" w:rsidRPr="00FF1073">
        <w:rPr>
          <w:rFonts w:ascii="Palatino Linotype" w:hAnsi="Palatino Linotype"/>
          <w:bCs/>
        </w:rPr>
        <w:t xml:space="preserve">relativos a informar si existen o no procedimientos, en caso de no existir </w:t>
      </w:r>
      <w:r w:rsidRPr="00FF1073">
        <w:rPr>
          <w:rFonts w:ascii="Palatino Linotype" w:hAnsi="Palatino Linotype"/>
          <w:bCs/>
        </w:rPr>
        <w:t xml:space="preserve">procedimientos en contra de la funcionaria pública referida, el </w:t>
      </w:r>
      <w:r w:rsidRPr="00FF1073">
        <w:rPr>
          <w:rFonts w:ascii="Palatino Linotype" w:hAnsi="Palatino Linotype"/>
          <w:b/>
          <w:bCs/>
        </w:rPr>
        <w:t>Sujeto Obligado</w:t>
      </w:r>
      <w:r w:rsidRPr="00FF1073">
        <w:rPr>
          <w:rFonts w:ascii="Palatino Linotype" w:hAnsi="Palatino Linotype"/>
          <w:bCs/>
        </w:rPr>
        <w:t xml:space="preserve"> hiciera entrega del fundamento legal que lo faculta para no presentar o iniciar los procedimientos, por lo que por lógica jurídica, al acreditarse la existencia de la información, se tiene por colmado el requerimiento en particular.</w:t>
      </w:r>
    </w:p>
    <w:p w:rsidR="00F147A8" w:rsidRPr="00FF1073" w:rsidRDefault="00F147A8" w:rsidP="00D843B8">
      <w:pPr>
        <w:spacing w:line="360" w:lineRule="auto"/>
        <w:jc w:val="both"/>
        <w:rPr>
          <w:rFonts w:ascii="Palatino Linotype" w:hAnsi="Palatino Linotype"/>
          <w:bCs/>
        </w:rPr>
      </w:pPr>
    </w:p>
    <w:p w:rsidR="00F147A8" w:rsidRPr="00FF1073" w:rsidRDefault="00F147A8" w:rsidP="00D843B8">
      <w:pPr>
        <w:spacing w:line="360" w:lineRule="auto"/>
        <w:jc w:val="both"/>
        <w:rPr>
          <w:rFonts w:ascii="Palatino Linotype" w:hAnsi="Palatino Linotype"/>
          <w:bCs/>
        </w:rPr>
      </w:pPr>
      <w:r w:rsidRPr="00FF1073">
        <w:rPr>
          <w:rFonts w:ascii="Palatino Linotype" w:hAnsi="Palatino Linotype"/>
          <w:bCs/>
        </w:rPr>
        <w:t xml:space="preserve">Ahora bien, en razón de la pretendida clasificación de la información por parte del </w:t>
      </w:r>
      <w:r w:rsidRPr="00FF1073">
        <w:rPr>
          <w:rFonts w:ascii="Palatino Linotype" w:hAnsi="Palatino Linotype"/>
          <w:b/>
          <w:bCs/>
        </w:rPr>
        <w:t>Sujeto Obligado</w:t>
      </w:r>
      <w:r w:rsidRPr="00FF1073">
        <w:rPr>
          <w:rFonts w:ascii="Palatino Linotype" w:hAnsi="Palatino Linotype"/>
          <w:bCs/>
        </w:rPr>
        <w:t xml:space="preserve">, es importante señalar que a 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w:t>
      </w:r>
    </w:p>
    <w:p w:rsidR="00F147A8" w:rsidRPr="00FF1073" w:rsidRDefault="00F147A8" w:rsidP="00D843B8">
      <w:pPr>
        <w:spacing w:line="360" w:lineRule="auto"/>
        <w:jc w:val="both"/>
        <w:rPr>
          <w:rFonts w:ascii="Palatino Linotype" w:hAnsi="Palatino Linotype"/>
          <w:bCs/>
        </w:rPr>
      </w:pPr>
    </w:p>
    <w:p w:rsidR="00F147A8" w:rsidRPr="00FF1073" w:rsidRDefault="00F147A8" w:rsidP="00D843B8">
      <w:pPr>
        <w:spacing w:line="360" w:lineRule="auto"/>
        <w:jc w:val="both"/>
        <w:rPr>
          <w:rFonts w:ascii="Palatino Linotype" w:hAnsi="Palatino Linotype"/>
          <w:bCs/>
        </w:rPr>
      </w:pPr>
      <w:r w:rsidRPr="00FF1073">
        <w:rPr>
          <w:rFonts w:ascii="Palatino Linotype" w:hAnsi="Palatino Linotype"/>
          <w:bCs/>
        </w:rPr>
        <w:t xml:space="preserve">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w:t>
      </w:r>
      <w:r w:rsidRPr="00FF1073">
        <w:rPr>
          <w:rFonts w:ascii="Palatino Linotype" w:hAnsi="Palatino Linotype"/>
          <w:bCs/>
        </w:rPr>
        <w:lastRenderedPageBreak/>
        <w:t>procedimiento legalmente establecido, es precisamente lo que permite acreditar el cumplimiento de los otros dos requisitos.</w:t>
      </w:r>
    </w:p>
    <w:p w:rsidR="00F147A8" w:rsidRPr="00FF1073" w:rsidRDefault="00F147A8" w:rsidP="00D843B8">
      <w:pPr>
        <w:spacing w:line="360" w:lineRule="auto"/>
        <w:jc w:val="both"/>
        <w:rPr>
          <w:rFonts w:ascii="Palatino Linotype" w:hAnsi="Palatino Linotype"/>
          <w:bCs/>
        </w:rPr>
      </w:pPr>
    </w:p>
    <w:p w:rsidR="00BE46D7" w:rsidRPr="00FF1073" w:rsidRDefault="00F147A8" w:rsidP="00D843B8">
      <w:pPr>
        <w:spacing w:line="360" w:lineRule="auto"/>
        <w:jc w:val="both"/>
        <w:rPr>
          <w:rFonts w:ascii="Palatino Linotype" w:hAnsi="Palatino Linotype"/>
          <w:bCs/>
        </w:rPr>
      </w:pPr>
      <w:r w:rsidRPr="00FF1073">
        <w:rPr>
          <w:rFonts w:ascii="Palatino Linotype" w:hAnsi="Palatino Linotype"/>
          <w:bCs/>
        </w:rPr>
        <w:t xml:space="preserve">En este caso, es importante señalar que para la clasificación de la información se debe atender a cierta formalidades establecidas en la Ley, por lo que le </w:t>
      </w:r>
      <w:r w:rsidR="00BE46D7" w:rsidRPr="00FF1073">
        <w:rPr>
          <w:rFonts w:ascii="Palatino Linotype" w:hAnsi="Palatino Linotype"/>
          <w:b/>
          <w:bCs/>
        </w:rPr>
        <w:t>Sujeto Obligado</w:t>
      </w:r>
      <w:r w:rsidR="00BE46D7" w:rsidRPr="00FF1073">
        <w:rPr>
          <w:rFonts w:ascii="Palatino Linotype" w:hAnsi="Palatino Linotype"/>
          <w:bCs/>
        </w:rPr>
        <w:t xml:space="preserve"> </w:t>
      </w:r>
      <w:r w:rsidRPr="00FF1073">
        <w:rPr>
          <w:rFonts w:ascii="Palatino Linotype" w:hAnsi="Palatino Linotype"/>
          <w:bCs/>
        </w:rPr>
        <w:t>debe identificar claramente el tipo de información y hacer un juicio de subsunción o encaje para acreditar que el supuesto de hecho corresponde estrictam</w:t>
      </w:r>
      <w:r w:rsidR="00BE46D7" w:rsidRPr="00FF1073">
        <w:rPr>
          <w:rFonts w:ascii="Palatino Linotype" w:hAnsi="Palatino Linotype"/>
          <w:bCs/>
        </w:rPr>
        <w:t xml:space="preserve">ente con la hipótesis jurídica, debiendo realizar una prueba de daño en la cual consten las consideraciones de hecho y de derecho que sustentan dicha clasificación. </w:t>
      </w:r>
    </w:p>
    <w:p w:rsidR="00BE46D7" w:rsidRPr="00FF1073" w:rsidRDefault="00BE46D7" w:rsidP="00D843B8">
      <w:pPr>
        <w:spacing w:line="360" w:lineRule="auto"/>
        <w:jc w:val="both"/>
        <w:rPr>
          <w:rFonts w:ascii="Palatino Linotype" w:hAnsi="Palatino Linotype"/>
          <w:bCs/>
        </w:rPr>
      </w:pPr>
    </w:p>
    <w:p w:rsidR="00BE46D7" w:rsidRPr="00FF1073" w:rsidRDefault="00BE46D7" w:rsidP="00D843B8">
      <w:pPr>
        <w:autoSpaceDE w:val="0"/>
        <w:autoSpaceDN w:val="0"/>
        <w:adjustRightInd w:val="0"/>
        <w:spacing w:line="360" w:lineRule="auto"/>
        <w:jc w:val="both"/>
        <w:rPr>
          <w:rFonts w:ascii="Palatino Linotype" w:hAnsi="Palatino Linotype"/>
          <w:bCs/>
        </w:rPr>
      </w:pPr>
      <w:r w:rsidRPr="00FF1073">
        <w:rPr>
          <w:rFonts w:ascii="Palatino Linotype" w:hAnsi="Palatino Linotype"/>
          <w:bCs/>
        </w:rPr>
        <w:t xml:space="preserve">Circunstancias que no fueron debidamente observadas y cumplidas por el </w:t>
      </w:r>
      <w:r w:rsidRPr="00FF1073">
        <w:rPr>
          <w:rFonts w:ascii="Palatino Linotype" w:hAnsi="Palatino Linotype"/>
          <w:b/>
          <w:bCs/>
        </w:rPr>
        <w:t>Sujeto Obligado</w:t>
      </w:r>
      <w:r w:rsidRPr="00FF1073">
        <w:rPr>
          <w:rFonts w:ascii="Palatino Linotype" w:hAnsi="Palatino Linotype"/>
          <w:bCs/>
        </w:rPr>
        <w:t xml:space="preserve">, causando un perjuicio y vulneración de derechos del </w:t>
      </w:r>
      <w:r w:rsidRPr="00FF1073">
        <w:rPr>
          <w:rFonts w:ascii="Palatino Linotype" w:hAnsi="Palatino Linotype"/>
          <w:b/>
          <w:bCs/>
        </w:rPr>
        <w:t>Recurrente</w:t>
      </w:r>
      <w:r w:rsidRPr="00FF1073">
        <w:rPr>
          <w:rFonts w:ascii="Palatino Linotype" w:hAnsi="Palatino Linotype"/>
          <w:bCs/>
        </w:rPr>
        <w:t>, al dejarlo en estado de incertidumbre, relativo a las consideraciones que justifiquen la clasificación de la información como reservada.</w:t>
      </w:r>
    </w:p>
    <w:p w:rsidR="00BE46D7" w:rsidRPr="00FF1073" w:rsidRDefault="00BE46D7" w:rsidP="00D843B8">
      <w:pPr>
        <w:autoSpaceDE w:val="0"/>
        <w:autoSpaceDN w:val="0"/>
        <w:adjustRightInd w:val="0"/>
        <w:spacing w:line="360" w:lineRule="auto"/>
        <w:jc w:val="both"/>
        <w:rPr>
          <w:rFonts w:ascii="Palatino Linotype" w:hAnsi="Palatino Linotype"/>
          <w:bCs/>
        </w:rPr>
      </w:pPr>
    </w:p>
    <w:p w:rsidR="00BE46D7" w:rsidRPr="00FF1073" w:rsidRDefault="00BE46D7" w:rsidP="00D843B8">
      <w:pPr>
        <w:autoSpaceDE w:val="0"/>
        <w:autoSpaceDN w:val="0"/>
        <w:adjustRightInd w:val="0"/>
        <w:spacing w:line="360" w:lineRule="auto"/>
        <w:jc w:val="both"/>
        <w:rPr>
          <w:rFonts w:ascii="Palatino Linotype" w:hAnsi="Palatino Linotype" w:cs="Arial"/>
        </w:rPr>
      </w:pPr>
      <w:r w:rsidRPr="00FF1073">
        <w:rPr>
          <w:rFonts w:ascii="Palatino Linotype" w:hAnsi="Palatino Linotype"/>
          <w:bCs/>
        </w:rPr>
        <w:t xml:space="preserve">Atentos a ello, es dable recordarle al </w:t>
      </w:r>
      <w:r w:rsidRPr="00FF1073">
        <w:rPr>
          <w:rFonts w:ascii="Palatino Linotype" w:hAnsi="Palatino Linotype"/>
          <w:b/>
          <w:bCs/>
        </w:rPr>
        <w:t>Sujeto Obligado</w:t>
      </w:r>
      <w:r w:rsidRPr="00FF1073">
        <w:rPr>
          <w:rFonts w:ascii="Palatino Linotype" w:hAnsi="Palatino Linotype"/>
          <w:bCs/>
        </w:rPr>
        <w:t xml:space="preserve"> que </w:t>
      </w:r>
      <w:r w:rsidRPr="00FF1073">
        <w:rPr>
          <w:rFonts w:ascii="Palatino Linotype" w:hAnsi="Palatino Linotype" w:cs="Arial"/>
        </w:rPr>
        <w:t xml:space="preserve">la Ley de Transparencia local, consagra en su Título Sexto, que habrá de entenderse como información </w:t>
      </w:r>
      <w:r w:rsidRPr="00FF1073">
        <w:rPr>
          <w:rFonts w:ascii="Palatino Linotype" w:hAnsi="Palatino Linotype" w:cs="Arial"/>
          <w:b/>
        </w:rPr>
        <w:t>reservada</w:t>
      </w:r>
      <w:r w:rsidRPr="00FF1073">
        <w:rPr>
          <w:rFonts w:ascii="Palatino Linotype" w:hAnsi="Palatino Linotype" w:cs="Arial"/>
        </w:rPr>
        <w:t xml:space="preserve"> y el procedimiento que deben seguir los sujetos obligados para clasificar la información como reservada, establece en su artículo 140 los supuestos en que la calidad de la información pudiera encuadrar como información reservada, ordenamiento que se cita para mayor referencia a continuación:</w:t>
      </w:r>
    </w:p>
    <w:p w:rsidR="00BE46D7" w:rsidRPr="00FF1073" w:rsidRDefault="00BE46D7" w:rsidP="00D843B8">
      <w:pPr>
        <w:autoSpaceDE w:val="0"/>
        <w:autoSpaceDN w:val="0"/>
        <w:adjustRightInd w:val="0"/>
        <w:spacing w:line="360" w:lineRule="auto"/>
        <w:jc w:val="both"/>
        <w:rPr>
          <w:rFonts w:ascii="Palatino Linotype" w:hAnsi="Palatino Linotype" w:cs="Arial"/>
        </w:rPr>
      </w:pP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i/>
          <w:sz w:val="22"/>
        </w:rPr>
        <w:t>“</w:t>
      </w:r>
      <w:r w:rsidRPr="00FF1073">
        <w:rPr>
          <w:rFonts w:ascii="Palatino Linotype" w:hAnsi="Palatino Linotype" w:cs="Arial"/>
          <w:b/>
          <w:i/>
          <w:sz w:val="22"/>
        </w:rPr>
        <w:t>Artículo 140.</w:t>
      </w:r>
      <w:r w:rsidRPr="00FF1073">
        <w:rPr>
          <w:rFonts w:ascii="Palatino Linotype" w:hAnsi="Palatino Linotype" w:cs="Arial"/>
          <w:i/>
          <w:sz w:val="22"/>
        </w:rPr>
        <w:t xml:space="preserve"> El acceso a la información pública será restringido excepcionalmente, cuando por razones de interés público, ésta sea clasificada como reservada, conforme a los criterios siguientes:</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I</w:t>
      </w:r>
      <w:r w:rsidRPr="00FF1073">
        <w:rPr>
          <w:rFonts w:ascii="Palatino Linotype" w:hAnsi="Palatino Linotype" w:cs="Arial"/>
          <w:i/>
          <w:sz w:val="22"/>
        </w:rPr>
        <w:t>. Comprometa la seguridad pública y cuente con un propósito genuino y un efecto demostrable;</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lastRenderedPageBreak/>
        <w:t>II</w:t>
      </w:r>
      <w:r w:rsidRPr="00FF1073">
        <w:rPr>
          <w:rFonts w:ascii="Palatino Linotype" w:hAnsi="Palatino Linotype" w:cs="Arial"/>
          <w:i/>
          <w:sz w:val="22"/>
        </w:rPr>
        <w:t>. Pueda menoscabar la conducción de las negociaciones y relaciones internacionales;</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III</w:t>
      </w:r>
      <w:r w:rsidRPr="00FF1073">
        <w:rPr>
          <w:rFonts w:ascii="Palatino Linotype" w:hAnsi="Palatino Linotype" w:cs="Arial"/>
          <w:i/>
          <w:sz w:val="22"/>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IV</w:t>
      </w:r>
      <w:r w:rsidRPr="00FF1073">
        <w:rPr>
          <w:rFonts w:ascii="Palatino Linotype" w:hAnsi="Palatino Linotype" w:cs="Arial"/>
          <w:i/>
          <w:sz w:val="22"/>
        </w:rPr>
        <w:t>. Ponga en riesgo la vida, la seguridad o la salud de una persona física;</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V</w:t>
      </w:r>
      <w:r w:rsidRPr="00FF1073">
        <w:rPr>
          <w:rFonts w:ascii="Palatino Linotype" w:hAnsi="Palatino Linotype" w:cs="Arial"/>
          <w:i/>
          <w:sz w:val="22"/>
        </w:rPr>
        <w:t>. Aquella cuya divulgación obstruya o pueda causar un serio perjuicio a:</w:t>
      </w:r>
    </w:p>
    <w:p w:rsidR="00BE46D7" w:rsidRPr="00FF1073" w:rsidRDefault="00BE46D7" w:rsidP="00D843B8">
      <w:pPr>
        <w:autoSpaceDE w:val="0"/>
        <w:autoSpaceDN w:val="0"/>
        <w:adjustRightInd w:val="0"/>
        <w:ind w:left="851" w:right="567"/>
        <w:jc w:val="both"/>
        <w:rPr>
          <w:rFonts w:ascii="Palatino Linotype" w:hAnsi="Palatino Linotype" w:cs="Arial"/>
          <w:i/>
          <w:sz w:val="22"/>
        </w:rPr>
      </w:pPr>
      <w:r w:rsidRPr="00FF1073">
        <w:rPr>
          <w:rFonts w:ascii="Palatino Linotype" w:hAnsi="Palatino Linotype" w:cs="Arial"/>
          <w:b/>
          <w:i/>
          <w:sz w:val="22"/>
        </w:rPr>
        <w:t>1</w:t>
      </w:r>
      <w:r w:rsidRPr="00FF1073">
        <w:rPr>
          <w:rFonts w:ascii="Palatino Linotype" w:hAnsi="Palatino Linotype" w:cs="Arial"/>
          <w:i/>
          <w:sz w:val="22"/>
        </w:rPr>
        <w:t>. Las actividades de fiscalización, verificación, inspección, comprobación y auditoría sobre el cumplimiento de las Leyes; o</w:t>
      </w:r>
    </w:p>
    <w:p w:rsidR="00BE46D7" w:rsidRPr="00FF1073" w:rsidRDefault="00BE46D7" w:rsidP="00D843B8">
      <w:pPr>
        <w:autoSpaceDE w:val="0"/>
        <w:autoSpaceDN w:val="0"/>
        <w:adjustRightInd w:val="0"/>
        <w:ind w:left="851" w:right="567"/>
        <w:jc w:val="both"/>
        <w:rPr>
          <w:rFonts w:ascii="Palatino Linotype" w:hAnsi="Palatino Linotype" w:cs="Arial"/>
          <w:i/>
          <w:sz w:val="22"/>
        </w:rPr>
      </w:pPr>
      <w:r w:rsidRPr="00FF1073">
        <w:rPr>
          <w:rFonts w:ascii="Palatino Linotype" w:hAnsi="Palatino Linotype" w:cs="Arial"/>
          <w:b/>
          <w:i/>
          <w:sz w:val="22"/>
        </w:rPr>
        <w:t>2</w:t>
      </w:r>
      <w:r w:rsidRPr="00FF1073">
        <w:rPr>
          <w:rFonts w:ascii="Palatino Linotype" w:hAnsi="Palatino Linotype" w:cs="Arial"/>
          <w:i/>
          <w:sz w:val="22"/>
        </w:rPr>
        <w:t>. La recaudación de las contribuciones.</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VI</w:t>
      </w:r>
      <w:r w:rsidRPr="00FF1073">
        <w:rPr>
          <w:rFonts w:ascii="Palatino Linotype" w:hAnsi="Palatino Linotype" w:cs="Arial"/>
          <w:i/>
          <w:sz w:val="22"/>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VII</w:t>
      </w:r>
      <w:r w:rsidRPr="00FF1073">
        <w:rPr>
          <w:rFonts w:ascii="Palatino Linotype" w:hAnsi="Palatino Linotype" w:cs="Arial"/>
          <w:i/>
          <w:sz w:val="22"/>
        </w:rPr>
        <w:t>. La que contengan las opiniones, recomendaciones o puntos de vista que formen parte del proceso deliberativo de los servidores públicos, hasta en tanto sea adoptada la decisión definitiva, la cual deberá estar documentada;</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VIII</w:t>
      </w:r>
      <w:r w:rsidRPr="00FF1073">
        <w:rPr>
          <w:rFonts w:ascii="Palatino Linotype" w:hAnsi="Palatino Linotype" w:cs="Arial"/>
          <w:i/>
          <w:sz w:val="22"/>
        </w:rPr>
        <w:t>. Vulnere la conducción de los expedientes judiciales o de los procedimientos administrativos seguidos en forma de juicio, en tanto no hayan quedado firmes;</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IX</w:t>
      </w:r>
      <w:r w:rsidRPr="00FF1073">
        <w:rPr>
          <w:rFonts w:ascii="Palatino Linotype" w:hAnsi="Palatino Linotype" w:cs="Arial"/>
          <w:i/>
          <w:sz w:val="22"/>
        </w:rPr>
        <w:t>. Se encuentre contenida dentro de las investigaciones de hechos que la Ley señale como delitos y se tramiten ante el Ministerio Público;</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X</w:t>
      </w:r>
      <w:r w:rsidRPr="00FF1073">
        <w:rPr>
          <w:rFonts w:ascii="Palatino Linotype" w:hAnsi="Palatino Linotype" w:cs="Arial"/>
          <w:i/>
          <w:sz w:val="22"/>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i/>
          <w:sz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XI</w:t>
      </w:r>
      <w:r w:rsidRPr="00FF1073">
        <w:rPr>
          <w:rFonts w:ascii="Palatino Linotype" w:hAnsi="Palatino Linotype" w:cs="Arial"/>
          <w:i/>
          <w:sz w:val="22"/>
        </w:rPr>
        <w:t>. Las que por disposición expresa de una ley tengan tal carácter, siempre que sean acordes con las bases, principios y disposiciones establecidos en esta Ley y no la contravengan; así como las previstas en tratados internacionales.”</w:t>
      </w:r>
    </w:p>
    <w:p w:rsidR="00BE46D7" w:rsidRPr="00FF1073" w:rsidRDefault="00BE46D7" w:rsidP="00D843B8">
      <w:pPr>
        <w:autoSpaceDE w:val="0"/>
        <w:autoSpaceDN w:val="0"/>
        <w:adjustRightInd w:val="0"/>
        <w:spacing w:line="360" w:lineRule="auto"/>
        <w:jc w:val="both"/>
        <w:rPr>
          <w:rFonts w:ascii="Palatino Linotype" w:hAnsi="Palatino Linotype" w:cs="Arial"/>
        </w:rPr>
      </w:pPr>
    </w:p>
    <w:p w:rsidR="00BE46D7" w:rsidRPr="00FF1073" w:rsidRDefault="00BE46D7" w:rsidP="00D843B8">
      <w:pPr>
        <w:autoSpaceDE w:val="0"/>
        <w:autoSpaceDN w:val="0"/>
        <w:adjustRightInd w:val="0"/>
        <w:spacing w:line="360" w:lineRule="auto"/>
        <w:jc w:val="both"/>
        <w:rPr>
          <w:rFonts w:ascii="Palatino Linotype" w:hAnsi="Palatino Linotype" w:cs="Arial"/>
        </w:rPr>
      </w:pPr>
      <w:r w:rsidRPr="00FF1073">
        <w:rPr>
          <w:rFonts w:ascii="Palatino Linotype" w:hAnsi="Palatino Linotype" w:cs="Arial"/>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i/>
          <w:sz w:val="22"/>
        </w:rPr>
        <w:lastRenderedPageBreak/>
        <w:t>“</w:t>
      </w:r>
      <w:r w:rsidRPr="00FF1073">
        <w:rPr>
          <w:rFonts w:ascii="Palatino Linotype" w:hAnsi="Palatino Linotype" w:cs="Arial"/>
          <w:b/>
          <w:i/>
          <w:sz w:val="22"/>
        </w:rPr>
        <w:t>Artículo 128.</w:t>
      </w:r>
      <w:r w:rsidRPr="00FF1073">
        <w:rPr>
          <w:rFonts w:ascii="Palatino Linotype" w:hAnsi="Palatino Linotype" w:cs="Arial"/>
          <w:i/>
          <w:sz w:val="22"/>
        </w:rPr>
        <w:t xml:space="preserve"> En los casos en que se niegue el acceso a la información, por actualizarse alguno de los supuestos de clasificación, el Comité de Transparencia deberá confirmar, modificar o revocar la decisión.</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u w:val="single"/>
        </w:rPr>
        <w:t>Para motivar</w:t>
      </w:r>
      <w:r w:rsidRPr="00FF1073">
        <w:rPr>
          <w:rFonts w:ascii="Palatino Linotype" w:hAnsi="Palatino Linotype" w:cs="Arial"/>
          <w:i/>
          <w:sz w:val="22"/>
          <w:u w:val="single"/>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FF1073">
        <w:rPr>
          <w:rFonts w:ascii="Palatino Linotype" w:hAnsi="Palatino Linotype" w:cs="Arial"/>
          <w:i/>
          <w:sz w:val="22"/>
        </w:rPr>
        <w:t>. Además, el sujeto obligado deberá, en todo momento, aplicar una prueba de daño.</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i/>
          <w:sz w:val="22"/>
        </w:rPr>
        <w:t>Tratándose de aquélla información que actualice los supuestos de clasificación, deberá señalarse el plazo al que estará sujeto la reserva.</w:t>
      </w:r>
    </w:p>
    <w:p w:rsidR="00BE46D7" w:rsidRPr="00FF1073" w:rsidRDefault="00BE46D7" w:rsidP="00D843B8">
      <w:pPr>
        <w:autoSpaceDE w:val="0"/>
        <w:autoSpaceDN w:val="0"/>
        <w:adjustRightInd w:val="0"/>
        <w:ind w:left="567" w:right="567"/>
        <w:jc w:val="both"/>
        <w:rPr>
          <w:rFonts w:ascii="Palatino Linotype" w:hAnsi="Palatino Linotype" w:cs="Arial"/>
          <w:i/>
          <w:sz w:val="22"/>
        </w:rPr>
      </w:pP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Artículo 129.</w:t>
      </w:r>
      <w:r w:rsidRPr="00FF1073">
        <w:rPr>
          <w:rFonts w:ascii="Palatino Linotype" w:hAnsi="Palatino Linotype" w:cs="Arial"/>
          <w:i/>
          <w:sz w:val="22"/>
        </w:rPr>
        <w:t xml:space="preserve"> </w:t>
      </w:r>
      <w:r w:rsidRPr="00FF1073">
        <w:rPr>
          <w:rFonts w:ascii="Palatino Linotype" w:hAnsi="Palatino Linotype" w:cs="Arial"/>
          <w:i/>
          <w:sz w:val="22"/>
          <w:u w:val="single"/>
        </w:rPr>
        <w:t>En la aplicación de la prueba de daño</w:t>
      </w:r>
      <w:r w:rsidRPr="00FF1073">
        <w:rPr>
          <w:rFonts w:ascii="Palatino Linotype" w:hAnsi="Palatino Linotype" w:cs="Arial"/>
          <w:i/>
          <w:sz w:val="22"/>
        </w:rPr>
        <w:t>, el sujeto obligado deberá precisar las razones objetivas por las que la apertura de la información generaría una afectación, justificando que:</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I</w:t>
      </w:r>
      <w:r w:rsidRPr="00FF1073">
        <w:rPr>
          <w:rFonts w:ascii="Palatino Linotype" w:hAnsi="Palatino Linotype" w:cs="Arial"/>
          <w:i/>
          <w:sz w:val="22"/>
        </w:rPr>
        <w:t>. La divulgación de la información representa un riesgo real, demostrable e identificable del perjuicio significativo al interés público o a la seguridad pública;</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II</w:t>
      </w:r>
      <w:r w:rsidRPr="00FF1073">
        <w:rPr>
          <w:rFonts w:ascii="Palatino Linotype" w:hAnsi="Palatino Linotype" w:cs="Arial"/>
          <w:i/>
          <w:sz w:val="22"/>
        </w:rPr>
        <w:t>. El riesgo de perjuicio que supondría la divulgación supera el interés público general de que se difunda; y</w:t>
      </w:r>
    </w:p>
    <w:p w:rsidR="00BE46D7" w:rsidRPr="00FF1073" w:rsidRDefault="00BE46D7" w:rsidP="00D843B8">
      <w:pPr>
        <w:autoSpaceDE w:val="0"/>
        <w:autoSpaceDN w:val="0"/>
        <w:adjustRightInd w:val="0"/>
        <w:ind w:left="567" w:right="567"/>
        <w:jc w:val="both"/>
        <w:rPr>
          <w:rFonts w:ascii="Palatino Linotype" w:hAnsi="Palatino Linotype" w:cs="Arial"/>
          <w:i/>
          <w:sz w:val="22"/>
        </w:rPr>
      </w:pPr>
      <w:r w:rsidRPr="00FF1073">
        <w:rPr>
          <w:rFonts w:ascii="Palatino Linotype" w:hAnsi="Palatino Linotype" w:cs="Arial"/>
          <w:b/>
          <w:i/>
          <w:sz w:val="22"/>
        </w:rPr>
        <w:t>III</w:t>
      </w:r>
      <w:r w:rsidRPr="00FF1073">
        <w:rPr>
          <w:rFonts w:ascii="Palatino Linotype" w:hAnsi="Palatino Linotype" w:cs="Arial"/>
          <w:i/>
          <w:sz w:val="22"/>
        </w:rPr>
        <w:t>. La limitación se adecua al principio de proporcionalidad y representa el medio menos restrictivo disponible representa el medio menos restrictivo disponible para evitar el perjuicio.</w:t>
      </w:r>
    </w:p>
    <w:p w:rsidR="00BE46D7" w:rsidRPr="00FF1073" w:rsidRDefault="00BE46D7" w:rsidP="00D843B8">
      <w:pPr>
        <w:autoSpaceDE w:val="0"/>
        <w:autoSpaceDN w:val="0"/>
        <w:adjustRightInd w:val="0"/>
        <w:ind w:left="567" w:right="567"/>
        <w:jc w:val="right"/>
        <w:rPr>
          <w:rFonts w:ascii="Palatino Linotype" w:hAnsi="Palatino Linotype" w:cs="Arial"/>
          <w:sz w:val="22"/>
        </w:rPr>
      </w:pPr>
      <w:r w:rsidRPr="00FF1073">
        <w:rPr>
          <w:rFonts w:ascii="Palatino Linotype" w:hAnsi="Palatino Linotype" w:cs="Arial"/>
          <w:sz w:val="22"/>
        </w:rPr>
        <w:t>(Énfasis añadido)</w:t>
      </w:r>
    </w:p>
    <w:p w:rsidR="00BE46D7" w:rsidRPr="00FF1073" w:rsidRDefault="00BE46D7" w:rsidP="00D843B8">
      <w:pPr>
        <w:autoSpaceDE w:val="0"/>
        <w:autoSpaceDN w:val="0"/>
        <w:adjustRightInd w:val="0"/>
        <w:spacing w:line="360" w:lineRule="auto"/>
        <w:jc w:val="both"/>
        <w:rPr>
          <w:rFonts w:ascii="Palatino Linotype" w:hAnsi="Palatino Linotype" w:cs="Arial"/>
        </w:rPr>
      </w:pPr>
    </w:p>
    <w:p w:rsidR="00BE46D7" w:rsidRPr="00FF1073" w:rsidRDefault="00BE46D7" w:rsidP="00D843B8">
      <w:pPr>
        <w:autoSpaceDE w:val="0"/>
        <w:autoSpaceDN w:val="0"/>
        <w:adjustRightInd w:val="0"/>
        <w:spacing w:line="360" w:lineRule="auto"/>
        <w:jc w:val="both"/>
        <w:rPr>
          <w:rFonts w:ascii="Palatino Linotype" w:hAnsi="Palatino Linotype" w:cs="Arial"/>
        </w:rPr>
      </w:pPr>
      <w:r w:rsidRPr="00FF1073">
        <w:rPr>
          <w:rFonts w:ascii="Palatino Linotype" w:hAnsi="Palatino Linotype" w:cs="Arial"/>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FF1073">
        <w:rPr>
          <w:rFonts w:ascii="Palatino Linotype" w:hAnsi="Palatino Linotype" w:cs="Arial"/>
          <w:b/>
        </w:rPr>
        <w:t>Sujeto Obligado</w:t>
      </w:r>
      <w:r w:rsidRPr="00FF1073">
        <w:rPr>
          <w:rFonts w:ascii="Palatino Linotype" w:hAnsi="Palatino Linotype" w:cs="Arial"/>
        </w:rPr>
        <w:t xml:space="preserve"> la existencia de los “Lineamientos generales en materia de clasificación y desclasificación de la información, así como para la elaboración de versiones públicas”, que pueden ser consultados en la página electrónica siguiente: </w:t>
      </w:r>
      <w:hyperlink r:id="rId7" w:history="1">
        <w:r w:rsidRPr="00FF1073">
          <w:rPr>
            <w:rFonts w:ascii="Palatino Linotype" w:hAnsi="Palatino Linotype" w:cs="Arial"/>
            <w:color w:val="0563C1" w:themeColor="hyperlink"/>
            <w:u w:val="single"/>
          </w:rPr>
          <w:t>http://www.dof.gob.mx/nota_detalle.php?codigo=5433280&amp;fecha=15/04/2016</w:t>
        </w:r>
      </w:hyperlink>
      <w:r w:rsidRPr="00FF1073">
        <w:rPr>
          <w:rFonts w:ascii="Palatino Linotype" w:hAnsi="Palatino Linotype" w:cs="Arial"/>
        </w:rPr>
        <w:t xml:space="preserve">. </w:t>
      </w:r>
    </w:p>
    <w:p w:rsidR="00BE46D7" w:rsidRPr="00FF1073" w:rsidRDefault="00BE46D7" w:rsidP="00D843B8">
      <w:pPr>
        <w:autoSpaceDE w:val="0"/>
        <w:autoSpaceDN w:val="0"/>
        <w:adjustRightInd w:val="0"/>
        <w:spacing w:line="360" w:lineRule="auto"/>
        <w:jc w:val="both"/>
        <w:rPr>
          <w:rFonts w:ascii="Palatino Linotype" w:hAnsi="Palatino Linotype" w:cs="Arial"/>
        </w:rPr>
      </w:pPr>
    </w:p>
    <w:p w:rsidR="00BE46D7" w:rsidRPr="00FF1073" w:rsidRDefault="00BE46D7" w:rsidP="00D843B8">
      <w:pPr>
        <w:autoSpaceDE w:val="0"/>
        <w:autoSpaceDN w:val="0"/>
        <w:adjustRightInd w:val="0"/>
        <w:spacing w:line="360" w:lineRule="auto"/>
        <w:jc w:val="both"/>
        <w:rPr>
          <w:rFonts w:ascii="Palatino Linotype" w:hAnsi="Palatino Linotype" w:cs="Arial"/>
        </w:rPr>
      </w:pPr>
      <w:r w:rsidRPr="00FF1073">
        <w:rPr>
          <w:rFonts w:ascii="Palatino Linotype" w:hAnsi="Palatino Linotype" w:cs="Arial"/>
        </w:rPr>
        <w:t xml:space="preserve">Clasificación de la información que deberá ser discutida y aprobada por el Comité de Transparencia del </w:t>
      </w:r>
      <w:r w:rsidRPr="00FF1073">
        <w:rPr>
          <w:rFonts w:ascii="Palatino Linotype" w:hAnsi="Palatino Linotype" w:cs="Arial"/>
          <w:b/>
        </w:rPr>
        <w:t>Sujeto Obligado,</w:t>
      </w:r>
      <w:r w:rsidRPr="00FF1073">
        <w:rPr>
          <w:rFonts w:ascii="Palatino Linotype" w:hAnsi="Palatino Linotype" w:cs="Arial"/>
        </w:rPr>
        <w:t xml:space="preserve"> de conformidad con los artículos 49 fracción VIII, </w:t>
      </w:r>
      <w:r w:rsidRPr="00FF1073">
        <w:rPr>
          <w:rFonts w:ascii="Palatino Linotype" w:hAnsi="Palatino Linotype" w:cs="Arial"/>
        </w:rPr>
        <w:lastRenderedPageBreak/>
        <w:t xml:space="preserve">122 y 132 fracción II de la Ley de Transparencia y Acceso a la Información Pública del Estado de México y Municipios, normatividad cuyo contenido literal es el siguiente: </w:t>
      </w:r>
    </w:p>
    <w:p w:rsidR="007637DC" w:rsidRPr="00FF1073" w:rsidRDefault="007637DC" w:rsidP="00D843B8">
      <w:pPr>
        <w:autoSpaceDE w:val="0"/>
        <w:autoSpaceDN w:val="0"/>
        <w:adjustRightInd w:val="0"/>
        <w:spacing w:line="360" w:lineRule="auto"/>
        <w:jc w:val="both"/>
        <w:rPr>
          <w:rFonts w:ascii="Palatino Linotype" w:hAnsi="Palatino Linotype" w:cs="Arial"/>
        </w:rPr>
      </w:pPr>
    </w:p>
    <w:p w:rsidR="00BE46D7" w:rsidRPr="00FF1073" w:rsidRDefault="00BE46D7" w:rsidP="00D843B8">
      <w:pPr>
        <w:autoSpaceDE w:val="0"/>
        <w:autoSpaceDN w:val="0"/>
        <w:adjustRightInd w:val="0"/>
        <w:ind w:left="567" w:right="567"/>
        <w:jc w:val="both"/>
        <w:rPr>
          <w:rFonts w:ascii="Palatino Linotype" w:hAnsi="Palatino Linotype" w:cs="Arial"/>
          <w:i/>
          <w:sz w:val="22"/>
          <w:szCs w:val="22"/>
        </w:rPr>
      </w:pPr>
      <w:r w:rsidRPr="00FF1073">
        <w:rPr>
          <w:rFonts w:ascii="Palatino Linotype" w:hAnsi="Palatino Linotype" w:cs="Arial"/>
          <w:b/>
          <w:i/>
          <w:sz w:val="22"/>
          <w:szCs w:val="22"/>
        </w:rPr>
        <w:t>Artículo 49</w:t>
      </w:r>
      <w:r w:rsidRPr="00FF1073">
        <w:rPr>
          <w:rFonts w:ascii="Palatino Linotype" w:hAnsi="Palatino Linotype" w:cs="Arial"/>
          <w:i/>
          <w:sz w:val="22"/>
          <w:szCs w:val="22"/>
        </w:rPr>
        <w:t xml:space="preserve">. Los Comités de Transparencia tendrán las siguientes atribuciones: </w:t>
      </w:r>
    </w:p>
    <w:p w:rsidR="00BE46D7" w:rsidRPr="00FF1073" w:rsidRDefault="00BE46D7" w:rsidP="00D843B8">
      <w:pPr>
        <w:autoSpaceDE w:val="0"/>
        <w:autoSpaceDN w:val="0"/>
        <w:adjustRightInd w:val="0"/>
        <w:ind w:left="567" w:right="567"/>
        <w:jc w:val="both"/>
        <w:rPr>
          <w:rFonts w:ascii="Palatino Linotype" w:hAnsi="Palatino Linotype" w:cs="Arial"/>
          <w:i/>
          <w:sz w:val="22"/>
          <w:szCs w:val="22"/>
        </w:rPr>
      </w:pPr>
      <w:r w:rsidRPr="00FF1073">
        <w:rPr>
          <w:rFonts w:ascii="Palatino Linotype" w:hAnsi="Palatino Linotype" w:cs="Arial"/>
          <w:i/>
          <w:sz w:val="22"/>
          <w:szCs w:val="22"/>
        </w:rPr>
        <w:t xml:space="preserve">(…) </w:t>
      </w:r>
    </w:p>
    <w:p w:rsidR="00BE46D7" w:rsidRPr="00FF1073" w:rsidRDefault="00BE46D7" w:rsidP="00D843B8">
      <w:pPr>
        <w:autoSpaceDE w:val="0"/>
        <w:autoSpaceDN w:val="0"/>
        <w:adjustRightInd w:val="0"/>
        <w:ind w:left="567" w:right="567"/>
        <w:jc w:val="both"/>
        <w:rPr>
          <w:rFonts w:ascii="Palatino Linotype" w:hAnsi="Palatino Linotype" w:cs="Arial"/>
          <w:i/>
          <w:sz w:val="22"/>
          <w:szCs w:val="22"/>
        </w:rPr>
      </w:pPr>
      <w:r w:rsidRPr="00FF1073">
        <w:rPr>
          <w:rFonts w:ascii="Palatino Linotype" w:hAnsi="Palatino Linotype" w:cs="Arial"/>
          <w:b/>
          <w:i/>
          <w:sz w:val="22"/>
          <w:szCs w:val="22"/>
        </w:rPr>
        <w:t>VIII</w:t>
      </w:r>
      <w:r w:rsidRPr="00FF1073">
        <w:rPr>
          <w:rFonts w:ascii="Palatino Linotype" w:hAnsi="Palatino Linotype" w:cs="Arial"/>
          <w:i/>
          <w:sz w:val="22"/>
          <w:szCs w:val="22"/>
        </w:rPr>
        <w:t xml:space="preserve">. </w:t>
      </w:r>
      <w:r w:rsidRPr="00FF1073">
        <w:rPr>
          <w:rFonts w:ascii="Palatino Linotype" w:hAnsi="Palatino Linotype" w:cs="Arial"/>
          <w:i/>
          <w:sz w:val="22"/>
          <w:szCs w:val="22"/>
        </w:rPr>
        <w:tab/>
        <w:t xml:space="preserve">Aprobar, modificar o revocar la clasificación de la información </w:t>
      </w:r>
    </w:p>
    <w:p w:rsidR="00BE46D7" w:rsidRPr="00FF1073" w:rsidRDefault="00BE46D7" w:rsidP="00D843B8">
      <w:pPr>
        <w:autoSpaceDE w:val="0"/>
        <w:autoSpaceDN w:val="0"/>
        <w:adjustRightInd w:val="0"/>
        <w:ind w:left="567" w:right="567"/>
        <w:jc w:val="both"/>
        <w:rPr>
          <w:rFonts w:ascii="Palatino Linotype" w:hAnsi="Palatino Linotype" w:cs="Arial"/>
          <w:i/>
          <w:sz w:val="22"/>
          <w:szCs w:val="22"/>
        </w:rPr>
      </w:pPr>
    </w:p>
    <w:p w:rsidR="00BE46D7" w:rsidRPr="00FF1073" w:rsidRDefault="00BE46D7" w:rsidP="00D843B8">
      <w:pPr>
        <w:autoSpaceDE w:val="0"/>
        <w:autoSpaceDN w:val="0"/>
        <w:adjustRightInd w:val="0"/>
        <w:ind w:left="567" w:right="567"/>
        <w:jc w:val="both"/>
        <w:rPr>
          <w:rFonts w:ascii="Palatino Linotype" w:hAnsi="Palatino Linotype" w:cs="Arial"/>
          <w:i/>
          <w:sz w:val="22"/>
          <w:szCs w:val="22"/>
        </w:rPr>
      </w:pPr>
      <w:r w:rsidRPr="00FF1073">
        <w:rPr>
          <w:rFonts w:ascii="Palatino Linotype" w:hAnsi="Palatino Linotype" w:cs="Arial"/>
          <w:b/>
          <w:i/>
          <w:sz w:val="22"/>
          <w:szCs w:val="22"/>
        </w:rPr>
        <w:t>Artículo 122.</w:t>
      </w:r>
      <w:r w:rsidRPr="00FF1073">
        <w:rPr>
          <w:rFonts w:ascii="Palatino Linotype" w:hAnsi="Palatino Linotype" w:cs="Arial"/>
          <w:i/>
          <w:sz w:val="22"/>
          <w:szCs w:val="22"/>
        </w:rPr>
        <w:t xml:space="preserve"> La clasificación es el proceso mediante el cual el sujeto obligado determina que la información en su poder actualiza alguno de los supuestos de reserva o confidencialidad, de conformidad con lo dispuesto en el presente título. </w:t>
      </w:r>
    </w:p>
    <w:p w:rsidR="00BE46D7" w:rsidRPr="00FF1073" w:rsidRDefault="00BE46D7" w:rsidP="00D843B8">
      <w:pPr>
        <w:autoSpaceDE w:val="0"/>
        <w:autoSpaceDN w:val="0"/>
        <w:adjustRightInd w:val="0"/>
        <w:ind w:left="567" w:right="567"/>
        <w:jc w:val="both"/>
        <w:rPr>
          <w:rFonts w:ascii="Palatino Linotype" w:hAnsi="Palatino Linotype" w:cs="Arial"/>
          <w:i/>
          <w:sz w:val="22"/>
          <w:szCs w:val="22"/>
        </w:rPr>
      </w:pPr>
      <w:r w:rsidRPr="00FF1073">
        <w:rPr>
          <w:rFonts w:ascii="Palatino Linotype" w:hAnsi="Palatino Linotype" w:cs="Arial"/>
          <w:i/>
          <w:sz w:val="22"/>
          <w:szCs w:val="22"/>
        </w:rPr>
        <w:t xml:space="preserve">(…) </w:t>
      </w:r>
    </w:p>
    <w:p w:rsidR="00BE46D7" w:rsidRPr="00FF1073" w:rsidRDefault="00BE46D7" w:rsidP="00D843B8">
      <w:pPr>
        <w:autoSpaceDE w:val="0"/>
        <w:autoSpaceDN w:val="0"/>
        <w:adjustRightInd w:val="0"/>
        <w:ind w:left="567" w:right="567"/>
        <w:jc w:val="both"/>
        <w:rPr>
          <w:rFonts w:ascii="Palatino Linotype" w:hAnsi="Palatino Linotype" w:cs="Arial"/>
          <w:b/>
          <w:i/>
          <w:sz w:val="22"/>
          <w:szCs w:val="22"/>
        </w:rPr>
      </w:pPr>
    </w:p>
    <w:p w:rsidR="00BE46D7" w:rsidRPr="00FF1073" w:rsidRDefault="00BE46D7" w:rsidP="00D843B8">
      <w:pPr>
        <w:autoSpaceDE w:val="0"/>
        <w:autoSpaceDN w:val="0"/>
        <w:adjustRightInd w:val="0"/>
        <w:ind w:left="567" w:right="567"/>
        <w:jc w:val="both"/>
        <w:rPr>
          <w:rFonts w:ascii="Palatino Linotype" w:hAnsi="Palatino Linotype" w:cs="Arial"/>
          <w:i/>
          <w:sz w:val="22"/>
          <w:szCs w:val="22"/>
        </w:rPr>
      </w:pPr>
      <w:r w:rsidRPr="00FF1073">
        <w:rPr>
          <w:rFonts w:ascii="Palatino Linotype" w:hAnsi="Palatino Linotype" w:cs="Arial"/>
          <w:b/>
          <w:i/>
          <w:sz w:val="22"/>
          <w:szCs w:val="22"/>
        </w:rPr>
        <w:t>Artículo 132.</w:t>
      </w:r>
      <w:r w:rsidRPr="00FF1073">
        <w:rPr>
          <w:rFonts w:ascii="Palatino Linotype" w:hAnsi="Palatino Linotype" w:cs="Arial"/>
          <w:i/>
          <w:sz w:val="22"/>
          <w:szCs w:val="22"/>
        </w:rPr>
        <w:t xml:space="preserve"> La clasificación de la información se llevará a cabo en el momento en que: </w:t>
      </w:r>
    </w:p>
    <w:p w:rsidR="00BE46D7" w:rsidRPr="00FF1073" w:rsidRDefault="00BE46D7" w:rsidP="00D843B8">
      <w:pPr>
        <w:autoSpaceDE w:val="0"/>
        <w:autoSpaceDN w:val="0"/>
        <w:adjustRightInd w:val="0"/>
        <w:ind w:left="567" w:right="567"/>
        <w:jc w:val="both"/>
        <w:rPr>
          <w:rFonts w:ascii="Palatino Linotype" w:hAnsi="Palatino Linotype" w:cs="Arial"/>
          <w:i/>
          <w:sz w:val="22"/>
          <w:szCs w:val="22"/>
        </w:rPr>
      </w:pPr>
      <w:r w:rsidRPr="00FF1073">
        <w:rPr>
          <w:rFonts w:ascii="Palatino Linotype" w:hAnsi="Palatino Linotype" w:cs="Arial"/>
          <w:i/>
          <w:sz w:val="22"/>
          <w:szCs w:val="22"/>
        </w:rPr>
        <w:t xml:space="preserve">(…) </w:t>
      </w:r>
    </w:p>
    <w:p w:rsidR="00BE46D7" w:rsidRPr="00FF1073" w:rsidRDefault="00BE46D7" w:rsidP="00D843B8">
      <w:pPr>
        <w:autoSpaceDE w:val="0"/>
        <w:autoSpaceDN w:val="0"/>
        <w:adjustRightInd w:val="0"/>
        <w:ind w:left="567" w:right="567"/>
        <w:jc w:val="both"/>
        <w:rPr>
          <w:rFonts w:ascii="Palatino Linotype" w:hAnsi="Palatino Linotype" w:cs="Arial"/>
          <w:i/>
          <w:sz w:val="22"/>
          <w:szCs w:val="22"/>
        </w:rPr>
      </w:pPr>
      <w:r w:rsidRPr="00FF1073">
        <w:rPr>
          <w:rFonts w:ascii="Palatino Linotype" w:hAnsi="Palatino Linotype" w:cs="Arial"/>
          <w:b/>
          <w:i/>
          <w:sz w:val="22"/>
          <w:szCs w:val="22"/>
        </w:rPr>
        <w:t>II</w:t>
      </w:r>
      <w:r w:rsidRPr="00FF1073">
        <w:rPr>
          <w:rFonts w:ascii="Palatino Linotype" w:hAnsi="Palatino Linotype" w:cs="Arial"/>
          <w:i/>
          <w:sz w:val="22"/>
          <w:szCs w:val="22"/>
        </w:rPr>
        <w:t xml:space="preserve">.. Se determine mediante resolución de autoridad competente; o </w:t>
      </w:r>
    </w:p>
    <w:p w:rsidR="00BE46D7" w:rsidRPr="00FF1073" w:rsidRDefault="00BE46D7" w:rsidP="00D843B8">
      <w:pPr>
        <w:autoSpaceDE w:val="0"/>
        <w:autoSpaceDN w:val="0"/>
        <w:adjustRightInd w:val="0"/>
        <w:ind w:left="567" w:right="567"/>
        <w:jc w:val="both"/>
        <w:rPr>
          <w:rFonts w:ascii="Palatino Linotype" w:hAnsi="Palatino Linotype" w:cs="Arial"/>
          <w:i/>
          <w:sz w:val="22"/>
          <w:szCs w:val="22"/>
        </w:rPr>
      </w:pPr>
      <w:r w:rsidRPr="00FF1073">
        <w:rPr>
          <w:rFonts w:ascii="Palatino Linotype" w:hAnsi="Palatino Linotype" w:cs="Arial"/>
          <w:i/>
          <w:sz w:val="22"/>
          <w:szCs w:val="22"/>
        </w:rPr>
        <w:t>(…)</w:t>
      </w:r>
    </w:p>
    <w:p w:rsidR="00BE46D7" w:rsidRPr="00FF1073" w:rsidRDefault="00BE46D7" w:rsidP="00D843B8">
      <w:pPr>
        <w:spacing w:line="360" w:lineRule="auto"/>
        <w:jc w:val="both"/>
        <w:rPr>
          <w:rFonts w:ascii="Palatino Linotype" w:eastAsiaTheme="minorHAnsi" w:hAnsi="Palatino Linotype" w:cs="Arial"/>
          <w:lang w:val="es-MX" w:eastAsia="en-US"/>
        </w:rPr>
      </w:pPr>
    </w:p>
    <w:p w:rsidR="00F147A8" w:rsidRPr="00FF1073" w:rsidRDefault="00BE46D7" w:rsidP="00D843B8">
      <w:pPr>
        <w:spacing w:line="360" w:lineRule="auto"/>
        <w:jc w:val="both"/>
        <w:rPr>
          <w:rFonts w:ascii="Palatino Linotype" w:hAnsi="Palatino Linotype"/>
          <w:bCs/>
        </w:rPr>
      </w:pPr>
      <w:r w:rsidRPr="00FF1073">
        <w:rPr>
          <w:rFonts w:ascii="Palatino Linotype" w:hAnsi="Palatino Linotype"/>
          <w:bCs/>
        </w:rPr>
        <w:t xml:space="preserve">Ordenamientos jurídicos que constriñen al Sujeto Obligado que en los casos en que les sea requerida información cuya calidad encuadre en alguno de los supuestos de clasificación como reservada, deberá emitir, a través de su Comité de Transparencia, el acuerdo </w:t>
      </w:r>
      <w:r w:rsidR="00D669A4" w:rsidRPr="00FF1073">
        <w:rPr>
          <w:rFonts w:ascii="Palatino Linotype" w:hAnsi="Palatino Linotype"/>
          <w:bCs/>
        </w:rPr>
        <w:t xml:space="preserve">debidamente fundado y motivado </w:t>
      </w:r>
      <w:r w:rsidRPr="00FF1073">
        <w:rPr>
          <w:rFonts w:ascii="Palatino Linotype" w:hAnsi="Palatino Linotype"/>
          <w:bCs/>
        </w:rPr>
        <w:t xml:space="preserve">que sustente dicha clasificación, </w:t>
      </w:r>
      <w:r w:rsidR="00D669A4" w:rsidRPr="00FF1073">
        <w:rPr>
          <w:rFonts w:ascii="Palatino Linotype" w:hAnsi="Palatino Linotype"/>
          <w:bCs/>
        </w:rPr>
        <w:t>en el que se precisaran las causas de tiempo, modo y lugar (prueba de daño), que sustenten la procedencia de reserva.</w:t>
      </w:r>
    </w:p>
    <w:p w:rsidR="00F147A8" w:rsidRPr="00FF1073" w:rsidRDefault="00F147A8" w:rsidP="00D843B8">
      <w:pPr>
        <w:spacing w:line="360" w:lineRule="auto"/>
        <w:jc w:val="both"/>
        <w:rPr>
          <w:rFonts w:ascii="Palatino Linotype" w:hAnsi="Palatino Linotype"/>
          <w:bCs/>
        </w:rPr>
      </w:pPr>
    </w:p>
    <w:p w:rsidR="00D669A4" w:rsidRPr="00FF1073" w:rsidRDefault="00D669A4" w:rsidP="00D843B8">
      <w:pPr>
        <w:spacing w:line="360" w:lineRule="auto"/>
        <w:jc w:val="both"/>
        <w:rPr>
          <w:rFonts w:ascii="Palatino Linotype" w:hAnsi="Palatino Linotype"/>
          <w:bCs/>
        </w:rPr>
      </w:pPr>
      <w:r w:rsidRPr="00FF1073">
        <w:rPr>
          <w:rFonts w:ascii="Palatino Linotype" w:hAnsi="Palatino Linotype"/>
          <w:bCs/>
        </w:rPr>
        <w:t xml:space="preserve">Acotado lo anterior, el </w:t>
      </w:r>
      <w:r w:rsidRPr="00FF1073">
        <w:rPr>
          <w:rFonts w:ascii="Palatino Linotype" w:hAnsi="Palatino Linotype"/>
          <w:b/>
          <w:bCs/>
        </w:rPr>
        <w:t>Sujeto Obligado</w:t>
      </w:r>
      <w:r w:rsidRPr="00FF1073">
        <w:rPr>
          <w:rFonts w:ascii="Palatino Linotype" w:hAnsi="Palatino Linotype"/>
          <w:bCs/>
        </w:rPr>
        <w:t xml:space="preserve"> al omitir hacer entrega del acuerdo de clasificación, este Órgano Garante no cuenta con los elementos que puedan advertir la necesidad y procedencia de la clasificación, por lo que atendiendo al principio de máxima publicidad, que consagra que toda la información generada, administrada o en posesión de los Sujetos Obligados es publica, resultando dable ordenar la entrega del soporte documental en que conste </w:t>
      </w:r>
      <w:r w:rsidR="00F52CE4" w:rsidRPr="00FF1073">
        <w:rPr>
          <w:rFonts w:ascii="Palatino Linotype" w:hAnsi="Palatino Linotype"/>
          <w:bCs/>
        </w:rPr>
        <w:t xml:space="preserve">el status juntamente con el número de </w:t>
      </w:r>
      <w:r w:rsidR="00F52CE4" w:rsidRPr="00FF1073">
        <w:rPr>
          <w:rFonts w:ascii="Palatino Linotype" w:hAnsi="Palatino Linotype"/>
          <w:bCs/>
        </w:rPr>
        <w:lastRenderedPageBreak/>
        <w:t>expediente y/o carpeta de investigación de los procedimientos iniciados en contra de la funcionaria pública referida, por la mala administración.</w:t>
      </w:r>
    </w:p>
    <w:p w:rsidR="00726524" w:rsidRPr="00FF1073" w:rsidRDefault="00726524" w:rsidP="00D843B8">
      <w:pPr>
        <w:spacing w:line="360" w:lineRule="auto"/>
        <w:jc w:val="both"/>
        <w:rPr>
          <w:rFonts w:ascii="Palatino Linotype" w:hAnsi="Palatino Linotype"/>
          <w:bCs/>
        </w:rPr>
      </w:pPr>
    </w:p>
    <w:p w:rsidR="00726524" w:rsidRPr="00FF1073" w:rsidRDefault="00726524" w:rsidP="00D843B8">
      <w:pPr>
        <w:spacing w:line="360" w:lineRule="auto"/>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 xml:space="preserve">Por otro lado, no pasa inadvertido para este Órgano Resolutor, el hecho de que la información de la cual se ordena, </w:t>
      </w:r>
      <w:r w:rsidRPr="00FF1073">
        <w:rPr>
          <w:rFonts w:ascii="Palatino Linotype" w:eastAsiaTheme="minorHAnsi" w:hAnsi="Palatino Linotype" w:cs="Arial"/>
          <w:i/>
          <w:u w:val="single"/>
          <w:lang w:val="es-MX" w:eastAsia="en-US"/>
        </w:rPr>
        <w:t>Estatus junto con el número de expediente y/o carpeta de investigación de los procedimientos iniciados en contra de la funcionaria pública,</w:t>
      </w:r>
      <w:r w:rsidRPr="00FF1073">
        <w:rPr>
          <w:rFonts w:ascii="Palatino Linotype" w:eastAsiaTheme="minorHAnsi" w:hAnsi="Palatino Linotype" w:cs="Arial"/>
          <w:lang w:val="es-MX" w:eastAsia="en-US"/>
        </w:rPr>
        <w:t xml:space="preserve"> </w:t>
      </w:r>
      <w:r w:rsidRPr="00FF1073">
        <w:rPr>
          <w:rFonts w:ascii="Palatino Linotype" w:hAnsi="Palatino Linotype"/>
          <w:color w:val="000000"/>
          <w:szCs w:val="14"/>
        </w:rPr>
        <w:t xml:space="preserve">de tal manera que es conveniente traer a colación lo señalado en la Ley de Responsabilidades Administrativas del Estado de México y Municipios que establece lo siguiente: </w:t>
      </w:r>
    </w:p>
    <w:p w:rsidR="00726524" w:rsidRPr="00FF1073" w:rsidRDefault="00726524" w:rsidP="00D843B8">
      <w:pPr>
        <w:ind w:right="49"/>
        <w:jc w:val="both"/>
        <w:rPr>
          <w:rFonts w:ascii="Palatino Linotype" w:hAnsi="Palatino Linotype" w:cs="Arial"/>
          <w:color w:val="000000"/>
          <w:sz w:val="22"/>
          <w:szCs w:val="22"/>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
          <w:bCs/>
          <w:i/>
          <w:sz w:val="22"/>
          <w:szCs w:val="22"/>
          <w:lang w:val="es-MX" w:eastAsia="en-US"/>
        </w:rPr>
        <w:t>Artículo 94</w:t>
      </w:r>
      <w:r w:rsidRPr="00FF1073">
        <w:rPr>
          <w:rFonts w:ascii="Palatino Linotype" w:eastAsiaTheme="minorHAnsi" w:hAnsi="Palatino Linotype" w:cs="Tahoma"/>
          <w:bCs/>
          <w:i/>
          <w:sz w:val="22"/>
          <w:szCs w:val="22"/>
          <w:lang w:val="es-MX" w:eastAsia="en-US"/>
        </w:rPr>
        <w:t>. Durante el desarrollo del procedimiento de investigación las autoridades competentes serán responsables de:</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 Observar los principios de legalidad, imparcialidad, objetividad, congruencia, verdad material y respeto a los derechos humanos.</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II. Realizar con oportunidad, exhaustividad y eficiencia la investigación, la integralidad de los datos y documentos, así como el resguardo del expediente en su conjunto.</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III. Incorporar a sus investigaciones, las técnicas, tecnologías y métodos de investigación que observen las mejores prácticas internacionales.</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IV. Cooperar con las autoridades nacionales como internacionales a fin de fortalecer los procedimientos de investigación, compartir las mejores prácticas internacionales y combatir de manera efectiva la corrupción.</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
          <w:bCs/>
          <w:i/>
          <w:sz w:val="22"/>
          <w:szCs w:val="22"/>
          <w:lang w:val="es-MX" w:eastAsia="en-US"/>
        </w:rPr>
        <w:t>Artículo 95</w:t>
      </w:r>
      <w:r w:rsidRPr="00FF1073">
        <w:rPr>
          <w:rFonts w:ascii="Palatino Linotype" w:eastAsiaTheme="minorHAnsi" w:hAnsi="Palatino Linotype" w:cs="Tahoma"/>
          <w:bCs/>
          <w:i/>
          <w:sz w:val="22"/>
          <w:szCs w:val="22"/>
          <w:lang w:val="es-MX" w:eastAsia="en-US"/>
        </w:rPr>
        <w:t>. La investigación por la presunta responsabilidad de faltas administrativas podrá iniciar:</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 De oficio.</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II. Por denuncia.</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III. Derivado de las auditorías practicadas por parte de las autoridades competentes o en su caso, de auditores externos.</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Las denuncias podrán ser anónimas. En su caso, las autoridades investigadoras deberán garantizar, proteger y mantener el carácter de confidencial la identidad de las personas que denuncien las presuntas infracciones.</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
          <w:bCs/>
          <w:i/>
          <w:sz w:val="22"/>
          <w:szCs w:val="22"/>
          <w:lang w:val="es-MX" w:eastAsia="en-US"/>
        </w:rPr>
        <w:t>Artículo 98.</w:t>
      </w:r>
      <w:r w:rsidRPr="00FF1073">
        <w:rPr>
          <w:rFonts w:ascii="Palatino Linotype" w:eastAsiaTheme="minorHAnsi" w:hAnsi="Palatino Linotype" w:cs="Tahoma"/>
          <w:bCs/>
          <w:i/>
          <w:sz w:val="22"/>
          <w:szCs w:val="22"/>
          <w:lang w:val="es-MX" w:eastAsia="en-US"/>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lastRenderedPageBreak/>
        <w:t>Lo anterior sin menoscabo de las investigaciones que se deriven de las denuncias a que se hace referencia en el Capítulo anterior.</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
          <w:bCs/>
          <w:i/>
          <w:sz w:val="22"/>
          <w:szCs w:val="22"/>
          <w:lang w:val="es-MX" w:eastAsia="en-US"/>
        </w:rPr>
        <w:t>Artículo 99.</w:t>
      </w:r>
      <w:r w:rsidRPr="00FF1073">
        <w:rPr>
          <w:rFonts w:ascii="Palatino Linotype" w:eastAsiaTheme="minorHAnsi" w:hAnsi="Palatino Linotype" w:cs="Tahoma"/>
          <w:bCs/>
          <w:i/>
          <w:sz w:val="22"/>
          <w:szCs w:val="22"/>
          <w:lang w:val="es-MX" w:eastAsia="en-US"/>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Para efectos de lo previsto en el párrafo anterior, se observará lo dispuesto en el artículo 39 de la presente Ley.</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
          <w:bCs/>
          <w:i/>
          <w:sz w:val="22"/>
          <w:szCs w:val="22"/>
          <w:lang w:val="es-MX" w:eastAsia="en-US"/>
        </w:rPr>
        <w:t>Artículo 104.</w:t>
      </w:r>
      <w:r w:rsidRPr="00FF1073">
        <w:rPr>
          <w:rFonts w:ascii="Palatino Linotype" w:eastAsiaTheme="minorHAnsi" w:hAnsi="Palatino Linotype" w:cs="Tahoma"/>
          <w:bCs/>
          <w:i/>
          <w:sz w:val="22"/>
          <w:szCs w:val="22"/>
          <w:lang w:val="es-MX" w:eastAsia="en-US"/>
        </w:rPr>
        <w:t xml:space="preserve">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En el supuesto de no haberse encontrado elementos suficientes para demostrar la existencia de la infracción y acreditar la presunta responsabilidad del infractor, se emitirá un acuerdo de conclusión y archivo del expediente debidamente fundado y motivado.</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 xml:space="preserve">Lo anterior sin perjuicio de poder reabrir la investigación en el supuesto de presentarse nuevos indicios o pruebas y no hubiere prescrito la facultad para sancionar. Dicha </w:t>
      </w:r>
      <w:r w:rsidRPr="00FF1073">
        <w:rPr>
          <w:rFonts w:ascii="Palatino Linotype" w:eastAsiaTheme="minorHAnsi" w:hAnsi="Palatino Linotype" w:cs="Tahoma"/>
          <w:bCs/>
          <w:i/>
          <w:sz w:val="22"/>
          <w:szCs w:val="22"/>
          <w:lang w:val="es-MX" w:eastAsia="en-US"/>
        </w:rPr>
        <w:lastRenderedPageBreak/>
        <w:t>determinación, en su caso, se notificará a los servidores públicos y particulares sujetos a la investigación, así como a los denunciantes cuando éstos fueren identificables, dentro los diez días hábiles siguientes a su emisión.</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
          <w:bCs/>
          <w:i/>
          <w:sz w:val="22"/>
          <w:szCs w:val="22"/>
          <w:lang w:val="es-MX" w:eastAsia="en-US"/>
        </w:rPr>
        <w:t>Artículo 116.</w:t>
      </w:r>
      <w:r w:rsidRPr="00FF1073">
        <w:rPr>
          <w:rFonts w:ascii="Palatino Linotype" w:eastAsiaTheme="minorHAnsi" w:hAnsi="Palatino Linotype" w:cs="Tahoma"/>
          <w:bCs/>
          <w:i/>
          <w:sz w:val="22"/>
          <w:szCs w:val="22"/>
          <w:lang w:val="es-MX" w:eastAsia="en-US"/>
        </w:rPr>
        <w:t xml:space="preserve"> El procedimiento de responsabilidad administrativa dará inicio cuando las autoridades substanciadoras, en el ámbito de su competencia, admitan el informe de presunta responsabilidad administrativa.</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
          <w:bCs/>
          <w:i/>
          <w:sz w:val="22"/>
          <w:szCs w:val="22"/>
          <w:lang w:val="es-MX" w:eastAsia="en-US"/>
        </w:rPr>
        <w:t>Artículo 119</w:t>
      </w:r>
      <w:r w:rsidRPr="00FF1073">
        <w:rPr>
          <w:rFonts w:ascii="Palatino Linotype" w:eastAsiaTheme="minorHAnsi" w:hAnsi="Palatino Linotype" w:cs="Tahoma"/>
          <w:bCs/>
          <w:i/>
          <w:sz w:val="22"/>
          <w:szCs w:val="22"/>
          <w:lang w:val="es-MX" w:eastAsia="en-US"/>
        </w:rPr>
        <w:t>.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
          <w:bCs/>
          <w:i/>
          <w:sz w:val="22"/>
          <w:szCs w:val="22"/>
          <w:lang w:val="es-MX" w:eastAsia="en-US"/>
        </w:rPr>
        <w:t>Artículo 188.</w:t>
      </w:r>
      <w:r w:rsidRPr="00FF1073">
        <w:rPr>
          <w:rFonts w:ascii="Palatino Linotype" w:eastAsiaTheme="minorHAnsi" w:hAnsi="Palatino Linotype" w:cs="Tahoma"/>
          <w:bCs/>
          <w:i/>
          <w:sz w:val="22"/>
          <w:szCs w:val="22"/>
          <w:lang w:val="es-MX" w:eastAsia="en-US"/>
        </w:rPr>
        <w:t xml:space="preserve"> Las resoluciones serán:</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 Acuerdos, cuando se trate de resoluciones de trámite.</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II. Autos provisionales, los que se refieren a determinaciones que se ejecuten provisionalmente.</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III. Autos preparatorios, a las resoluciones por las que se prepara el conocimiento y decisión de un asunto, se ordena la admisión, la preparación y desahogo de pruebas.</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IV. Sentencias interlocutorias, aquellas que resuelven sobre un incidente o una cuestión intraprocesal o accesoria al procedimiento.</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V. Sentencias definitivas, las que resuelven el fondo del procedimiento de responsabilidad administrativa.</w:t>
      </w:r>
      <w:r w:rsidRPr="00FF1073">
        <w:rPr>
          <w:rFonts w:ascii="Palatino Linotype" w:eastAsiaTheme="minorHAnsi" w:hAnsi="Palatino Linotype" w:cs="Tahoma"/>
          <w:bCs/>
          <w:i/>
          <w:sz w:val="22"/>
          <w:szCs w:val="22"/>
          <w:lang w:val="es-MX" w:eastAsia="en-US"/>
        </w:rPr>
        <w:cr/>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
          <w:bCs/>
          <w:i/>
          <w:sz w:val="22"/>
          <w:szCs w:val="22"/>
          <w:lang w:val="es-MX" w:eastAsia="en-US"/>
        </w:rPr>
        <w:t>Artículo 208.</w:t>
      </w:r>
      <w:r w:rsidRPr="00FF1073">
        <w:rPr>
          <w:rFonts w:ascii="Palatino Linotype" w:eastAsiaTheme="minorHAnsi" w:hAnsi="Palatino Linotype" w:cs="Tahoma"/>
          <w:bCs/>
          <w:i/>
          <w:sz w:val="22"/>
          <w:szCs w:val="22"/>
          <w:lang w:val="es-MX" w:eastAsia="en-US"/>
        </w:rPr>
        <w:t xml:space="preserve"> Una vez que haya causado ejecutoria la sentencia que determina la plena responsabilidad de un servidor público por faltas administrativas graves, el Tribunal de Justicia Administrativa, de oficio y sin demora alguna, girará oficio por el que notificará la sentencia respectiva, así como sus puntos resolutivos para su cumplimiento, de conformidad con las siguientes reglas:</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 Cuando el servidor público haya sido suspendido, destituido o inhabilitado, se dará vista a su superior jerárquico y a la Secretaría de la Contraloría.</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r w:rsidRPr="00FF1073">
        <w:rPr>
          <w:rFonts w:ascii="Palatino Linotype" w:eastAsiaTheme="minorHAnsi" w:hAnsi="Palatino Linotype" w:cs="Tahoma"/>
          <w:bCs/>
          <w:i/>
          <w:sz w:val="22"/>
          <w:szCs w:val="22"/>
          <w:lang w:val="es-MX" w:eastAsia="en-US"/>
        </w:rPr>
        <w:t>II. Cuando se haya impuesto una indemnización resarcitoria o sanción económica al responsable, se dará vista a la Secretaría de Finanzas del Gobierno del Estado de México.</w:t>
      </w:r>
    </w:p>
    <w:p w:rsidR="00726524" w:rsidRPr="00FF1073" w:rsidRDefault="00726524" w:rsidP="00D843B8">
      <w:pPr>
        <w:tabs>
          <w:tab w:val="left" w:pos="8222"/>
        </w:tabs>
        <w:ind w:left="567" w:right="539"/>
        <w:jc w:val="both"/>
        <w:rPr>
          <w:rFonts w:ascii="Palatino Linotype" w:eastAsiaTheme="minorHAnsi" w:hAnsi="Palatino Linotype" w:cs="Tahoma"/>
          <w:bCs/>
          <w:i/>
          <w:sz w:val="22"/>
          <w:szCs w:val="22"/>
          <w:lang w:val="es-MX" w:eastAsia="en-US"/>
        </w:rPr>
      </w:pPr>
    </w:p>
    <w:p w:rsidR="00726524" w:rsidRPr="00FF1073" w:rsidRDefault="00726524" w:rsidP="00D843B8">
      <w:pPr>
        <w:tabs>
          <w:tab w:val="left" w:pos="8222"/>
        </w:tabs>
        <w:ind w:left="567" w:right="539"/>
        <w:jc w:val="both"/>
        <w:rPr>
          <w:rFonts w:ascii="Palatino Linotype" w:eastAsiaTheme="minorHAnsi" w:hAnsi="Palatino Linotype" w:cs="Tahoma"/>
          <w:bCs/>
          <w:i/>
          <w:szCs w:val="22"/>
          <w:lang w:val="es-MX" w:eastAsia="en-US"/>
        </w:rPr>
      </w:pPr>
      <w:r w:rsidRPr="00FF1073">
        <w:rPr>
          <w:rFonts w:ascii="Palatino Linotype" w:eastAsiaTheme="minorHAnsi" w:hAnsi="Palatino Linotype" w:cs="Tahoma"/>
          <w:bCs/>
          <w:i/>
          <w:sz w:val="22"/>
          <w:szCs w:val="22"/>
          <w:lang w:val="es-MX" w:eastAsia="en-US"/>
        </w:rPr>
        <w:lastRenderedPageBreak/>
        <w:t>En el oficio respectivo, el Tribunal de Justicia Administrativa prevendrá a las autoridades señaladas para que informen, dentro del término de diez días, sobre el cumplimiento que se dé a la sentencia, en el supuesto establecido en la fracción I del presente artículo. En el supuesto de la fracción II, la Secretaría de Finanzas del Gobierno del Estado de México, informará al Tribunal de Justicia Administrativa una vez que se haya cubierto la indemnización y la sanción económica correspondiente.</w:t>
      </w:r>
      <w:r w:rsidRPr="00FF1073">
        <w:rPr>
          <w:rFonts w:ascii="Palatino Linotype" w:eastAsiaTheme="minorHAnsi" w:hAnsi="Palatino Linotype" w:cs="Tahoma"/>
          <w:bCs/>
          <w:i/>
          <w:sz w:val="22"/>
          <w:szCs w:val="22"/>
          <w:lang w:val="es-MX" w:eastAsia="en-US"/>
        </w:rPr>
        <w:cr/>
      </w:r>
    </w:p>
    <w:p w:rsidR="00726524" w:rsidRPr="00FF1073" w:rsidRDefault="00726524" w:rsidP="00D843B8">
      <w:pPr>
        <w:spacing w:line="360" w:lineRule="auto"/>
        <w:contextualSpacing/>
        <w:jc w:val="both"/>
        <w:rPr>
          <w:rFonts w:ascii="Palatino Linotype" w:eastAsia="Calibri" w:hAnsi="Palatino Linotype" w:cs="Tahoma"/>
          <w:bCs/>
        </w:rPr>
      </w:pPr>
      <w:r w:rsidRPr="00FF1073">
        <w:rPr>
          <w:rFonts w:ascii="Palatino Linotype" w:eastAsia="Calibri" w:hAnsi="Palatino Linotype" w:cs="Tahoma"/>
          <w:bCs/>
        </w:rPr>
        <w:t xml:space="preserve">De igual forma, es necesario traer a contexto la fracción XXII del artículo 92 de la Ley de Transparencia y Acceso a la Información Pública del Estado de México y Municipios, el cual menciona que: </w:t>
      </w:r>
    </w:p>
    <w:p w:rsidR="00726524" w:rsidRPr="00FF1073" w:rsidRDefault="00726524" w:rsidP="00D843B8">
      <w:pPr>
        <w:rPr>
          <w:rFonts w:ascii="Palatino Linotype" w:eastAsia="Calibri" w:hAnsi="Palatino Linotype"/>
          <w:lang w:val="es-MX"/>
        </w:rPr>
      </w:pPr>
    </w:p>
    <w:p w:rsidR="00726524" w:rsidRPr="00FF1073" w:rsidRDefault="00726524" w:rsidP="00D843B8">
      <w:pPr>
        <w:ind w:left="567" w:right="567"/>
        <w:jc w:val="both"/>
        <w:rPr>
          <w:rFonts w:ascii="Palatino Linotype" w:hAnsi="Palatino Linotype"/>
          <w:i/>
          <w:sz w:val="22"/>
          <w:szCs w:val="22"/>
        </w:rPr>
      </w:pPr>
      <w:r w:rsidRPr="00FF1073">
        <w:rPr>
          <w:rFonts w:ascii="Palatino Linotype" w:eastAsia="Calibri" w:hAnsi="Palatino Linotype" w:cs="Tahoma"/>
          <w:bCs/>
          <w:i/>
          <w:sz w:val="22"/>
          <w:szCs w:val="22"/>
        </w:rPr>
        <w:t>“</w:t>
      </w:r>
      <w:r w:rsidRPr="00FF1073">
        <w:rPr>
          <w:rFonts w:ascii="Palatino Linotype" w:hAnsi="Palatino Linotype"/>
          <w:b/>
          <w:i/>
          <w:sz w:val="22"/>
          <w:szCs w:val="22"/>
        </w:rPr>
        <w:t>XXII.</w:t>
      </w:r>
      <w:r w:rsidRPr="00FF1073">
        <w:rPr>
          <w:rFonts w:ascii="Palatino Linotype" w:hAnsi="Palatino Linotype"/>
          <w:i/>
          <w:sz w:val="22"/>
          <w:szCs w:val="22"/>
        </w:rPr>
        <w:t xml:space="preserve"> El listado de Servidores Públicos con sanciones administrativas definitivas, especificando la causa de sanción y la disposición”. </w:t>
      </w:r>
    </w:p>
    <w:p w:rsidR="00726524" w:rsidRPr="00FF1073" w:rsidRDefault="00726524" w:rsidP="00D843B8">
      <w:pPr>
        <w:spacing w:line="360" w:lineRule="auto"/>
        <w:jc w:val="both"/>
        <w:rPr>
          <w:rFonts w:ascii="Palatino Linotype" w:eastAsia="Calibri" w:hAnsi="Palatino Linotype" w:cs="Tahoma"/>
          <w:bCs/>
        </w:rPr>
      </w:pPr>
    </w:p>
    <w:p w:rsidR="00726524" w:rsidRPr="00FF1073" w:rsidRDefault="00726524" w:rsidP="00D843B8">
      <w:pPr>
        <w:spacing w:line="360" w:lineRule="auto"/>
        <w:contextualSpacing/>
        <w:jc w:val="both"/>
        <w:rPr>
          <w:rFonts w:ascii="Palatino Linotype" w:eastAsia="Calibri" w:hAnsi="Palatino Linotype" w:cs="Tahoma"/>
          <w:bCs/>
        </w:rPr>
      </w:pPr>
      <w:r w:rsidRPr="00FF1073">
        <w:rPr>
          <w:rFonts w:ascii="Palatino Linotype" w:eastAsia="Calibri" w:hAnsi="Palatino Linotype" w:cs="Tahoma"/>
          <w:bCs/>
        </w:rPr>
        <w:t xml:space="preserve">De lo anterior, se desprende que evidentemente se trata de información pública, no obstante, no hay que perder de vista lo dispuesto por la </w:t>
      </w:r>
      <w:r w:rsidRPr="00FF1073">
        <w:rPr>
          <w:rFonts w:ascii="Palatino Linotype" w:eastAsia="Calibri" w:hAnsi="Palatino Linotype" w:cs="Tahoma"/>
          <w:b/>
          <w:bCs/>
        </w:rPr>
        <w:t>Ley del Sistema Anticorrupción del Estado de México y Municipios</w:t>
      </w:r>
      <w:r w:rsidRPr="00FF1073">
        <w:rPr>
          <w:rFonts w:ascii="Palatino Linotype" w:eastAsia="Calibri" w:hAnsi="Palatino Linotype" w:cs="Tahoma"/>
          <w:bCs/>
        </w:rPr>
        <w:t xml:space="preserve">, que en su artículo 53 dispone lo siguiente:  </w:t>
      </w:r>
    </w:p>
    <w:p w:rsidR="00726524" w:rsidRPr="00FF1073" w:rsidRDefault="00726524" w:rsidP="00D843B8">
      <w:pPr>
        <w:rPr>
          <w:rFonts w:ascii="Palatino Linotype" w:eastAsia="Calibri" w:hAnsi="Palatino Linotype"/>
          <w:lang w:val="es-MX"/>
        </w:rPr>
      </w:pPr>
    </w:p>
    <w:p w:rsidR="00726524" w:rsidRPr="00FF1073" w:rsidRDefault="00726524" w:rsidP="00D843B8">
      <w:pPr>
        <w:ind w:left="567" w:right="567"/>
        <w:jc w:val="both"/>
        <w:rPr>
          <w:rFonts w:ascii="Palatino Linotype" w:eastAsia="Arial Unicode MS" w:hAnsi="Palatino Linotype" w:cs="Arial"/>
          <w:i/>
          <w:sz w:val="22"/>
          <w:szCs w:val="22"/>
          <w:lang w:val="es-MX" w:eastAsia="en-US"/>
        </w:rPr>
      </w:pPr>
      <w:r w:rsidRPr="00FF1073">
        <w:rPr>
          <w:rFonts w:ascii="Palatino Linotype" w:eastAsia="Arial Unicode MS" w:hAnsi="Palatino Linotype" w:cs="Arial"/>
          <w:i/>
          <w:sz w:val="22"/>
          <w:szCs w:val="22"/>
          <w:lang w:val="es-MX" w:eastAsia="en-US"/>
        </w:rPr>
        <w:t xml:space="preserve">“Artículo 53. </w:t>
      </w:r>
      <w:r w:rsidRPr="00FF1073">
        <w:rPr>
          <w:rFonts w:ascii="Palatino Linotype" w:eastAsia="Arial Unicode MS" w:hAnsi="Palatino Linotype" w:cs="Arial"/>
          <w:b/>
          <w:i/>
          <w:sz w:val="22"/>
          <w:szCs w:val="22"/>
          <w:lang w:val="es-MX" w:eastAsia="en-US"/>
        </w:rPr>
        <w:t>Las sanciones impuestas por faltas administrativas graves serán del conocimiento público</w:t>
      </w:r>
      <w:r w:rsidRPr="00FF1073">
        <w:rPr>
          <w:rFonts w:ascii="Palatino Linotype" w:eastAsia="Arial Unicode MS" w:hAnsi="Palatino Linotype" w:cs="Arial"/>
          <w:i/>
          <w:sz w:val="22"/>
          <w:szCs w:val="22"/>
          <w:lang w:val="es-MX" w:eastAsia="en-US"/>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rsidR="00726524" w:rsidRPr="00FF1073" w:rsidRDefault="00726524" w:rsidP="00D843B8">
      <w:pPr>
        <w:ind w:left="567" w:right="567"/>
        <w:jc w:val="both"/>
        <w:rPr>
          <w:rFonts w:ascii="Palatino Linotype" w:eastAsia="Arial Unicode MS" w:hAnsi="Palatino Linotype" w:cs="Arial"/>
          <w:b/>
          <w:i/>
          <w:sz w:val="22"/>
          <w:szCs w:val="22"/>
          <w:lang w:val="es-MX" w:eastAsia="en-US"/>
        </w:rPr>
      </w:pPr>
    </w:p>
    <w:p w:rsidR="00726524" w:rsidRPr="00FF1073" w:rsidRDefault="00726524" w:rsidP="00D843B8">
      <w:pPr>
        <w:ind w:left="567" w:right="567"/>
        <w:jc w:val="both"/>
        <w:rPr>
          <w:rFonts w:ascii="Palatino Linotype" w:eastAsia="Calibri" w:hAnsi="Palatino Linotype" w:cs="Tahoma"/>
          <w:bCs/>
          <w:szCs w:val="22"/>
          <w:lang w:val="es-MX" w:eastAsia="en-US"/>
        </w:rPr>
      </w:pPr>
      <w:r w:rsidRPr="00FF1073">
        <w:rPr>
          <w:rFonts w:ascii="Palatino Linotype" w:eastAsia="Arial Unicode MS" w:hAnsi="Palatino Linotype" w:cs="Arial"/>
          <w:b/>
          <w:i/>
          <w:sz w:val="22"/>
          <w:szCs w:val="22"/>
          <w:lang w:val="es-MX" w:eastAsia="en-US"/>
        </w:rPr>
        <w:t xml:space="preserve">Los registros de las sanciones relativas a responsabilidades administrativas no graves, quedarán registradas para efectos de eventual reincidencia, </w:t>
      </w:r>
      <w:r w:rsidRPr="00FF1073">
        <w:rPr>
          <w:rFonts w:ascii="Palatino Linotype" w:eastAsia="Arial Unicode MS" w:hAnsi="Palatino Linotype" w:cs="Arial"/>
          <w:b/>
          <w:i/>
          <w:sz w:val="22"/>
          <w:szCs w:val="22"/>
          <w:u w:val="single"/>
          <w:lang w:val="es-MX" w:eastAsia="en-US"/>
        </w:rPr>
        <w:t>pero no serán públicas</w:t>
      </w:r>
      <w:r w:rsidRPr="00FF1073">
        <w:rPr>
          <w:rFonts w:ascii="Palatino Linotype" w:eastAsia="Arial Unicode MS" w:hAnsi="Palatino Linotype" w:cs="Arial"/>
          <w:b/>
          <w:i/>
          <w:sz w:val="22"/>
          <w:szCs w:val="22"/>
          <w:lang w:val="es-MX" w:eastAsia="en-US"/>
        </w:rPr>
        <w:t>.</w:t>
      </w:r>
      <w:r w:rsidRPr="00FF1073">
        <w:rPr>
          <w:rFonts w:ascii="Palatino Linotype" w:eastAsia="Arial Unicode MS" w:hAnsi="Palatino Linotype" w:cs="Arial"/>
          <w:i/>
          <w:sz w:val="22"/>
          <w:szCs w:val="22"/>
          <w:lang w:val="es-MX" w:eastAsia="en-US"/>
        </w:rPr>
        <w:t>”</w:t>
      </w:r>
    </w:p>
    <w:p w:rsidR="00726524" w:rsidRPr="00FF1073" w:rsidRDefault="00726524" w:rsidP="00D843B8">
      <w:pPr>
        <w:spacing w:line="360" w:lineRule="auto"/>
        <w:jc w:val="both"/>
        <w:rPr>
          <w:rFonts w:ascii="Palatino Linotype" w:eastAsia="Calibri" w:hAnsi="Palatino Linotype" w:cs="Tahoma"/>
          <w:bCs/>
        </w:rPr>
      </w:pPr>
    </w:p>
    <w:p w:rsidR="00726524" w:rsidRPr="00FF1073" w:rsidRDefault="00726524" w:rsidP="00D843B8">
      <w:pPr>
        <w:spacing w:line="360" w:lineRule="auto"/>
        <w:contextualSpacing/>
        <w:jc w:val="both"/>
        <w:rPr>
          <w:rFonts w:ascii="Palatino Linotype" w:eastAsia="Calibri" w:hAnsi="Palatino Linotype" w:cs="Tahoma"/>
          <w:bCs/>
        </w:rPr>
      </w:pPr>
      <w:r w:rsidRPr="00FF1073">
        <w:rPr>
          <w:rFonts w:ascii="Palatino Linotype" w:eastAsia="Calibri" w:hAnsi="Palatino Linotype" w:cs="Tahoma"/>
          <w:bCs/>
        </w:rPr>
        <w:t xml:space="preserve">Como se observa, dicha normatividad ha establecido que únicamente deberán ser públicas las sanciones que revisan el carácter de grave. En ese sentido la </w:t>
      </w:r>
      <w:r w:rsidRPr="00FF1073">
        <w:rPr>
          <w:rFonts w:ascii="Palatino Linotype" w:eastAsia="Calibri" w:hAnsi="Palatino Linotype" w:cs="Tahoma"/>
          <w:b/>
          <w:bCs/>
        </w:rPr>
        <w:t>Ley de Responsabilidades Administrativas del Estado de México y Municipios</w:t>
      </w:r>
      <w:r w:rsidRPr="00FF1073">
        <w:rPr>
          <w:rFonts w:ascii="Palatino Linotype" w:eastAsia="Calibri" w:hAnsi="Palatino Linotype" w:cs="Tahoma"/>
          <w:bCs/>
        </w:rPr>
        <w:t xml:space="preserve">, cataloga a las sanciones graves y no graves de la siguiente manera: </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lastRenderedPageBreak/>
        <w:t>“</w:t>
      </w:r>
      <w:r w:rsidRPr="00FF1073">
        <w:rPr>
          <w:rFonts w:ascii="Palatino Linotype" w:eastAsia="Arial Unicode MS" w:hAnsi="Palatino Linotype" w:cs="Arial"/>
          <w:b/>
          <w:i/>
          <w:sz w:val="22"/>
          <w:szCs w:val="22"/>
        </w:rPr>
        <w:t>Artículo 3.</w:t>
      </w:r>
      <w:r w:rsidRPr="00FF1073">
        <w:rPr>
          <w:rFonts w:ascii="Palatino Linotype" w:eastAsia="Arial Unicode MS" w:hAnsi="Palatino Linotype" w:cs="Arial"/>
          <w:i/>
          <w:sz w:val="22"/>
          <w:szCs w:val="22"/>
        </w:rPr>
        <w:t xml:space="preserve"> Para los efectos de la presente Ley, se entenderá por:</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 xml:space="preserve">XII. </w:t>
      </w:r>
      <w:r w:rsidRPr="00FF1073">
        <w:rPr>
          <w:rFonts w:ascii="Palatino Linotype" w:eastAsia="Arial Unicode MS" w:hAnsi="Palatino Linotype" w:cs="Arial"/>
          <w:b/>
          <w:i/>
          <w:sz w:val="22"/>
          <w:szCs w:val="22"/>
        </w:rPr>
        <w:t>Faltas administrativas</w:t>
      </w:r>
      <w:r w:rsidRPr="00FF1073">
        <w:rPr>
          <w:rFonts w:ascii="Palatino Linotype" w:eastAsia="Arial Unicode MS" w:hAnsi="Palatino Linotype" w:cs="Arial"/>
          <w:i/>
          <w:sz w:val="22"/>
          <w:szCs w:val="22"/>
        </w:rPr>
        <w:t>: A las faltas administrativas graves y no graves, así como las faltas cometidas por particulares conforme a lo dispuesto en la presente Ley.</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 xml:space="preserve">XIII. </w:t>
      </w:r>
      <w:r w:rsidRPr="00FF1073">
        <w:rPr>
          <w:rFonts w:ascii="Palatino Linotype" w:eastAsia="Arial Unicode MS" w:hAnsi="Palatino Linotype" w:cs="Arial"/>
          <w:b/>
          <w:i/>
          <w:sz w:val="22"/>
          <w:szCs w:val="22"/>
        </w:rPr>
        <w:t>Falta administrativa no grave</w:t>
      </w:r>
      <w:r w:rsidRPr="00FF1073">
        <w:rPr>
          <w:rFonts w:ascii="Palatino Linotype" w:eastAsia="Arial Unicode MS" w:hAnsi="Palatino Linotype" w:cs="Arial"/>
          <w:i/>
          <w:sz w:val="22"/>
          <w:szCs w:val="22"/>
        </w:rPr>
        <w:t>: A las faltas administrativas de los servidores públicos en los términos de la presente Ley, cuya imposición de la sanción corresponde a la Secretaría de la Contraloría del Estado de México y a los órganos internos de control.</w:t>
      </w:r>
    </w:p>
    <w:p w:rsidR="00726524" w:rsidRPr="00FF1073" w:rsidRDefault="00726524" w:rsidP="00D843B8">
      <w:pPr>
        <w:ind w:left="567" w:right="474"/>
        <w:jc w:val="both"/>
        <w:rPr>
          <w:rFonts w:ascii="Palatino Linotype" w:eastAsia="Arial Unicode MS" w:hAnsi="Palatino Linotype" w:cs="Arial"/>
          <w:sz w:val="22"/>
          <w:szCs w:val="22"/>
        </w:rPr>
      </w:pPr>
      <w:r w:rsidRPr="00FF1073">
        <w:rPr>
          <w:rFonts w:ascii="Palatino Linotype" w:eastAsia="Arial Unicode MS" w:hAnsi="Palatino Linotype" w:cs="Arial"/>
          <w:i/>
          <w:sz w:val="22"/>
          <w:szCs w:val="22"/>
        </w:rPr>
        <w:t xml:space="preserve">XIV. </w:t>
      </w:r>
      <w:r w:rsidRPr="00FF1073">
        <w:rPr>
          <w:rFonts w:ascii="Palatino Linotype" w:eastAsia="Arial Unicode MS" w:hAnsi="Palatino Linotype" w:cs="Arial"/>
          <w:b/>
          <w:i/>
          <w:sz w:val="22"/>
          <w:szCs w:val="22"/>
        </w:rPr>
        <w:t>Falta administrativa grave</w:t>
      </w:r>
      <w:r w:rsidRPr="00FF1073">
        <w:rPr>
          <w:rFonts w:ascii="Palatino Linotype" w:eastAsia="Arial Unicode MS" w:hAnsi="Palatino Linotype" w:cs="Arial"/>
          <w:i/>
          <w:sz w:val="22"/>
          <w:szCs w:val="22"/>
        </w:rPr>
        <w:t xml:space="preserve">: A las faltas administrativas de los servidores públicos catalogadas como graves en los términos de la presente Ley, cuya sanción corresponde al Tribunal de Justicia Administrativa del Estado de México.” </w:t>
      </w:r>
      <w:r w:rsidRPr="00FF1073">
        <w:rPr>
          <w:rFonts w:ascii="Palatino Linotype" w:eastAsia="Arial Unicode MS" w:hAnsi="Palatino Linotype" w:cs="Arial"/>
          <w:sz w:val="22"/>
          <w:szCs w:val="22"/>
        </w:rPr>
        <w:t>Énfasis añadido</w:t>
      </w:r>
    </w:p>
    <w:p w:rsidR="00726524" w:rsidRPr="00FF1073" w:rsidRDefault="00726524" w:rsidP="00D843B8">
      <w:pPr>
        <w:ind w:left="567" w:right="474"/>
        <w:jc w:val="both"/>
        <w:rPr>
          <w:rFonts w:ascii="Palatino Linotype" w:eastAsia="Arial Unicode MS" w:hAnsi="Palatino Linotype" w:cs="Arial"/>
          <w:sz w:val="22"/>
          <w:szCs w:val="22"/>
        </w:rPr>
      </w:pP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w:t>
      </w:r>
      <w:r w:rsidRPr="00FF1073">
        <w:rPr>
          <w:rFonts w:ascii="Palatino Linotype" w:eastAsia="Arial Unicode MS" w:hAnsi="Palatino Linotype" w:cs="Arial"/>
          <w:b/>
          <w:i/>
          <w:sz w:val="22"/>
          <w:szCs w:val="22"/>
        </w:rPr>
        <w:t>Artículo 52.</w:t>
      </w:r>
      <w:r w:rsidRPr="00FF1073">
        <w:rPr>
          <w:rFonts w:ascii="Palatino Linotype" w:eastAsia="Arial Unicode MS" w:hAnsi="Palatino Linotype" w:cs="Arial"/>
          <w:i/>
          <w:sz w:val="22"/>
          <w:szCs w:val="22"/>
        </w:rPr>
        <w:t xml:space="preserve"> Para efectos de la presente Ley, </w:t>
      </w:r>
      <w:r w:rsidRPr="00FF1073">
        <w:rPr>
          <w:rFonts w:ascii="Palatino Linotype" w:eastAsia="Arial Unicode MS" w:hAnsi="Palatino Linotype" w:cs="Arial"/>
          <w:b/>
          <w:i/>
          <w:sz w:val="22"/>
          <w:szCs w:val="22"/>
        </w:rPr>
        <w:t>se consideran faltas administrativas graves de los servidores públicos</w:t>
      </w:r>
      <w:r w:rsidRPr="00FF1073">
        <w:rPr>
          <w:rFonts w:ascii="Palatino Linotype" w:eastAsia="Arial Unicode MS" w:hAnsi="Palatino Linotype" w:cs="Arial"/>
          <w:i/>
          <w:sz w:val="22"/>
          <w:szCs w:val="22"/>
        </w:rPr>
        <w:t>, mediante cualquier acto u omisión, las siguientes:</w:t>
      </w:r>
    </w:p>
    <w:p w:rsidR="00726524" w:rsidRPr="00FF1073" w:rsidRDefault="00726524" w:rsidP="00D843B8">
      <w:pPr>
        <w:ind w:left="567" w:right="474"/>
        <w:jc w:val="both"/>
        <w:rPr>
          <w:rFonts w:ascii="Palatino Linotype" w:eastAsia="Arial Unicode MS" w:hAnsi="Palatino Linotype" w:cs="Arial"/>
          <w:i/>
          <w:sz w:val="22"/>
          <w:szCs w:val="22"/>
        </w:rPr>
      </w:pP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I. El cohecho.</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II. El peculado.</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III. El desvío de recursos públicos.</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IV. La utilización indebida de información.</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V. El abuso de funciones.</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VI. Cometer o tolerar conductas de hostigamiento y acoso sexual.</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VII. El actuar bajo conflicto de interés.</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VIII. La contratación indebida.</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IX. El enriquecimiento oculto u ocultamiento de conflicto de interés.</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X. El tráfico de influencias.</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XI. El encubrimiento.</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XII. El desacato.</w:t>
      </w:r>
    </w:p>
    <w:p w:rsidR="00726524" w:rsidRPr="00FF1073" w:rsidRDefault="00726524" w:rsidP="00D843B8">
      <w:pPr>
        <w:ind w:left="567" w:right="474"/>
        <w:jc w:val="both"/>
        <w:rPr>
          <w:rFonts w:ascii="Palatino Linotype" w:eastAsia="Arial Unicode MS" w:hAnsi="Palatino Linotype" w:cs="Arial"/>
          <w:i/>
          <w:sz w:val="22"/>
          <w:szCs w:val="22"/>
        </w:rPr>
      </w:pPr>
      <w:r w:rsidRPr="00FF1073">
        <w:rPr>
          <w:rFonts w:ascii="Palatino Linotype" w:eastAsia="Arial Unicode MS" w:hAnsi="Palatino Linotype" w:cs="Arial"/>
          <w:i/>
          <w:sz w:val="22"/>
          <w:szCs w:val="22"/>
        </w:rPr>
        <w:t xml:space="preserve">XIII. La obstrucción de la Justicia.” </w:t>
      </w:r>
    </w:p>
    <w:p w:rsidR="00726524" w:rsidRPr="00FF1073" w:rsidRDefault="00726524" w:rsidP="00D843B8">
      <w:pPr>
        <w:spacing w:line="360" w:lineRule="auto"/>
        <w:contextualSpacing/>
        <w:jc w:val="both"/>
        <w:rPr>
          <w:rFonts w:ascii="Palatino Linotype" w:eastAsia="Calibri" w:hAnsi="Palatino Linotype" w:cs="Tahoma"/>
          <w:bCs/>
        </w:rPr>
      </w:pPr>
    </w:p>
    <w:p w:rsidR="00726524" w:rsidRPr="00FF1073" w:rsidRDefault="00726524" w:rsidP="00D843B8">
      <w:pPr>
        <w:spacing w:line="360" w:lineRule="auto"/>
        <w:contextualSpacing/>
        <w:jc w:val="both"/>
        <w:rPr>
          <w:rFonts w:ascii="Palatino Linotype" w:eastAsia="Calibri" w:hAnsi="Palatino Linotype" w:cs="Tahoma"/>
          <w:bCs/>
        </w:rPr>
      </w:pPr>
      <w:r w:rsidRPr="00FF1073">
        <w:rPr>
          <w:rFonts w:ascii="Palatino Linotype" w:eastAsia="Calibri" w:hAnsi="Palatino Linotype" w:cs="Tahoma"/>
          <w:bCs/>
        </w:rPr>
        <w:t xml:space="preserve">Atento a lo anterior, es que los </w:t>
      </w:r>
      <w:r w:rsidRPr="00FF1073">
        <w:rPr>
          <w:rFonts w:ascii="Palatino Linotype" w:eastAsia="Calibri" w:hAnsi="Palatino Linotype" w:cs="Tahoma"/>
          <w:b/>
          <w:bCs/>
        </w:rPr>
        <w:t>Sujetos Obligados deberán abstenerse</w:t>
      </w:r>
      <w:r w:rsidRPr="00FF1073">
        <w:rPr>
          <w:rFonts w:ascii="Palatino Linotype" w:eastAsia="Calibri" w:hAnsi="Palatino Linotype" w:cs="Tahoma"/>
          <w:bCs/>
        </w:rPr>
        <w:t xml:space="preserve"> de publicitar aquellas sanciones administrativas impuestas a servidores públicos que revistan el carácter de </w:t>
      </w:r>
      <w:r w:rsidRPr="00FF1073">
        <w:rPr>
          <w:rFonts w:ascii="Palatino Linotype" w:eastAsia="Calibri" w:hAnsi="Palatino Linotype" w:cs="Tahoma"/>
          <w:b/>
          <w:bCs/>
        </w:rPr>
        <w:t>no grave</w:t>
      </w:r>
      <w:r w:rsidRPr="00FF1073">
        <w:rPr>
          <w:rFonts w:ascii="Palatino Linotype" w:eastAsia="Calibri" w:hAnsi="Palatino Linotype" w:cs="Tahoma"/>
          <w:bCs/>
        </w:rPr>
        <w:t xml:space="preserve">. Siendo entonces que, con apego a lo establecido en las disposiciones legales en la materia y en el supuesto que los servidores públicos que incurran en faltas administrativas </w:t>
      </w:r>
      <w:r w:rsidRPr="00FF1073">
        <w:rPr>
          <w:rFonts w:ascii="Palatino Linotype" w:eastAsia="Calibri" w:hAnsi="Palatino Linotype" w:cs="Tahoma"/>
          <w:b/>
          <w:bCs/>
        </w:rPr>
        <w:t>no graves</w:t>
      </w:r>
      <w:r w:rsidRPr="00FF1073">
        <w:rPr>
          <w:rFonts w:ascii="Palatino Linotype" w:eastAsia="Calibri" w:hAnsi="Palatino Linotype" w:cs="Tahoma"/>
          <w:bCs/>
        </w:rPr>
        <w:t xml:space="preserve">, estos deben guardar el carácter de información </w:t>
      </w:r>
      <w:r w:rsidRPr="00FF1073">
        <w:rPr>
          <w:rFonts w:ascii="Palatino Linotype" w:eastAsia="Calibri" w:hAnsi="Palatino Linotype" w:cs="Tahoma"/>
          <w:b/>
          <w:bCs/>
        </w:rPr>
        <w:t>confidencial</w:t>
      </w:r>
      <w:r w:rsidRPr="00FF1073">
        <w:rPr>
          <w:rFonts w:ascii="Palatino Linotype" w:eastAsia="Calibri" w:hAnsi="Palatino Linotype" w:cs="Tahoma"/>
          <w:bCs/>
        </w:rPr>
        <w:t xml:space="preserve">, por lo que el </w:t>
      </w:r>
      <w:r w:rsidRPr="00FF1073">
        <w:rPr>
          <w:rFonts w:ascii="Palatino Linotype" w:eastAsia="Calibri" w:hAnsi="Palatino Linotype" w:cs="Tahoma"/>
          <w:b/>
          <w:bCs/>
        </w:rPr>
        <w:t xml:space="preserve">Sujeto Obligado </w:t>
      </w:r>
      <w:r w:rsidRPr="00FF1073">
        <w:rPr>
          <w:rFonts w:ascii="Palatino Linotype" w:eastAsia="Calibri" w:hAnsi="Palatino Linotype" w:cs="Tahoma"/>
          <w:bCs/>
        </w:rPr>
        <w:t xml:space="preserve">deberá generar y emitir el </w:t>
      </w:r>
      <w:r w:rsidRPr="00FF1073">
        <w:rPr>
          <w:rFonts w:ascii="Palatino Linotype" w:eastAsia="Calibri" w:hAnsi="Palatino Linotype" w:cs="Tahoma"/>
          <w:b/>
          <w:bCs/>
        </w:rPr>
        <w:t xml:space="preserve">Acuerdo del Comité de Transparencia </w:t>
      </w:r>
      <w:r w:rsidRPr="00FF1073">
        <w:rPr>
          <w:rFonts w:ascii="Palatino Linotype" w:eastAsia="Calibri" w:hAnsi="Palatino Linotype" w:cs="Tahoma"/>
          <w:bCs/>
        </w:rPr>
        <w:t xml:space="preserve">mediante el cual se clasifique como </w:t>
      </w:r>
      <w:r w:rsidRPr="00FF1073">
        <w:rPr>
          <w:rFonts w:ascii="Palatino Linotype" w:eastAsia="Calibri" w:hAnsi="Palatino Linotype" w:cs="Tahoma"/>
          <w:b/>
          <w:bCs/>
        </w:rPr>
        <w:t xml:space="preserve">confidencial la información relativa a las faltas administrativas NO GRAVES. </w:t>
      </w:r>
    </w:p>
    <w:p w:rsidR="00726524" w:rsidRPr="00FF1073" w:rsidRDefault="00726524" w:rsidP="00D843B8">
      <w:pPr>
        <w:spacing w:line="360" w:lineRule="auto"/>
        <w:ind w:right="49"/>
        <w:contextualSpacing/>
        <w:jc w:val="both"/>
        <w:rPr>
          <w:rFonts w:ascii="Palatino Linotype" w:hAnsi="Palatino Linotype" w:cs="Arial"/>
          <w:color w:val="000000"/>
        </w:rPr>
      </w:pPr>
      <w:r w:rsidRPr="00FF1073">
        <w:rPr>
          <w:rFonts w:ascii="Palatino Linotype" w:hAnsi="Palatino Linotype" w:cs="Arial"/>
          <w:color w:val="000000"/>
        </w:rPr>
        <w:lastRenderedPageBreak/>
        <w:t xml:space="preserve">De igual manera, no pasa desapercibido para este Instituto que toda vez que la información que se ordena entregar, </w:t>
      </w:r>
      <w:r w:rsidRPr="00FF1073">
        <w:rPr>
          <w:rFonts w:ascii="Palatino Linotype" w:hAnsi="Palatino Linotype" w:cs="Arial"/>
          <w:b/>
          <w:color w:val="000000"/>
        </w:rPr>
        <w:t>pudiera encontrarse en trámite</w:t>
      </w:r>
      <w:r w:rsidRPr="00FF1073">
        <w:rPr>
          <w:rFonts w:ascii="Palatino Linotype" w:hAnsi="Palatino Linotype" w:cs="Arial"/>
          <w:color w:val="000000"/>
        </w:rPr>
        <w:t xml:space="preserve"> y por lo tanto vulnera la conducción de los procedimientos administrativos, la información es reservada en términos del artículo 140, fracción VI, de la Ley de Transparencia y Acceso a la Información Pública del Estado de México, y el artículo Trigésimo de los Lineamientos Generales en Materia de Clasificación y Desclasificación de la Información, así como para la elaboración de versiones públicas, por lo que, deberá clasificar dicha información a través de su Comité de Transparencia, fundando y motivando, a través de la prueba de daño respectiva.</w:t>
      </w:r>
    </w:p>
    <w:p w:rsidR="00726524" w:rsidRPr="00FF1073" w:rsidRDefault="00726524" w:rsidP="00D843B8">
      <w:pPr>
        <w:spacing w:line="360" w:lineRule="auto"/>
        <w:jc w:val="both"/>
        <w:rPr>
          <w:rFonts w:ascii="Palatino Linotype" w:eastAsiaTheme="minorHAnsi" w:hAnsi="Palatino Linotype" w:cs="Arial"/>
          <w:lang w:val="es-MX" w:eastAsia="en-US"/>
        </w:rPr>
      </w:pPr>
    </w:p>
    <w:p w:rsidR="00EE5F22" w:rsidRPr="00FF1073" w:rsidRDefault="00EE5F22" w:rsidP="00D843B8">
      <w:pPr>
        <w:numPr>
          <w:ilvl w:val="0"/>
          <w:numId w:val="1"/>
        </w:numPr>
        <w:autoSpaceDE w:val="0"/>
        <w:autoSpaceDN w:val="0"/>
        <w:adjustRightInd w:val="0"/>
        <w:spacing w:line="360" w:lineRule="auto"/>
        <w:contextualSpacing/>
        <w:jc w:val="both"/>
        <w:rPr>
          <w:rFonts w:ascii="Palatino Linotype" w:hAnsi="Palatino Linotype" w:cs="Arial"/>
          <w:b/>
          <w:i/>
          <w:sz w:val="28"/>
        </w:rPr>
      </w:pPr>
      <w:r w:rsidRPr="00FF1073">
        <w:rPr>
          <w:rFonts w:ascii="Palatino Linotype" w:hAnsi="Palatino Linotype" w:cs="Arial"/>
          <w:b/>
          <w:i/>
          <w:sz w:val="28"/>
        </w:rPr>
        <w:t>De la versión pública</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FF1073">
        <w:rPr>
          <w:rFonts w:ascii="Palatino Linotype" w:eastAsiaTheme="minorHAnsi" w:hAnsi="Palatino Linotype" w:cs="Arial"/>
          <w:lang w:val="es-MX" w:eastAsia="en-US"/>
        </w:rPr>
        <w:lastRenderedPageBreak/>
        <w:t>justificado en la Ley, tal como lo disponen los artículos 22, 38 y 43 de la Ley de Protección de Datos Personales en Posesión de Sujetos Obligados del Estado de México y Municipios.</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F1073">
        <w:rPr>
          <w:rFonts w:ascii="Palatino Linotype" w:eastAsiaTheme="minorHAnsi" w:hAnsi="Palatino Linotype" w:cs="Arial"/>
          <w:b/>
          <w:lang w:val="es-MX" w:eastAsia="en-US"/>
        </w:rPr>
        <w:t>Registro Federal de Contribuyentes</w:t>
      </w:r>
      <w:r w:rsidRPr="00FF1073">
        <w:rPr>
          <w:rFonts w:ascii="Palatino Linotype" w:eastAsiaTheme="minorHAnsi" w:hAnsi="Palatino Linotype" w:cs="Arial"/>
          <w:lang w:val="es-MX" w:eastAsia="en-US"/>
        </w:rPr>
        <w:t xml:space="preserve"> (RFC), la </w:t>
      </w:r>
      <w:r w:rsidRPr="00FF1073">
        <w:rPr>
          <w:rFonts w:ascii="Palatino Linotype" w:eastAsiaTheme="minorHAnsi" w:hAnsi="Palatino Linotype" w:cs="Arial"/>
          <w:b/>
          <w:lang w:val="es-MX" w:eastAsia="en-US"/>
        </w:rPr>
        <w:t>Clave Única de Registro de Población</w:t>
      </w:r>
      <w:r w:rsidRPr="00FF1073">
        <w:rPr>
          <w:rFonts w:ascii="Palatino Linotype" w:eastAsiaTheme="minorHAnsi" w:hAnsi="Palatino Linotype" w:cs="Arial"/>
          <w:lang w:val="es-MX" w:eastAsia="en-US"/>
        </w:rPr>
        <w:t xml:space="preserve"> (CURP), la </w:t>
      </w:r>
      <w:r w:rsidRPr="00FF1073">
        <w:rPr>
          <w:rFonts w:ascii="Palatino Linotype" w:eastAsiaTheme="minorHAnsi" w:hAnsi="Palatino Linotype" w:cs="Arial"/>
          <w:b/>
          <w:lang w:val="es-MX" w:eastAsia="en-US"/>
        </w:rPr>
        <w:t>Clave de cualquier tipo de seguridad social</w:t>
      </w:r>
      <w:r w:rsidRPr="00FF1073">
        <w:rPr>
          <w:rFonts w:ascii="Palatino Linotype" w:eastAsiaTheme="minorHAnsi" w:hAnsi="Palatino Linotype" w:cs="Arial"/>
          <w:lang w:val="es-MX" w:eastAsia="en-US"/>
        </w:rPr>
        <w:t xml:space="preserve"> (ISSEMYM, u otros), así como, los </w:t>
      </w:r>
      <w:r w:rsidRPr="00FF1073">
        <w:rPr>
          <w:rFonts w:ascii="Palatino Linotype" w:eastAsiaTheme="minorHAnsi" w:hAnsi="Palatino Linotype" w:cs="Arial"/>
          <w:b/>
          <w:lang w:val="es-MX" w:eastAsia="en-US"/>
        </w:rPr>
        <w:t>préstamos o descuentos</w:t>
      </w:r>
      <w:r w:rsidRPr="00FF1073">
        <w:rPr>
          <w:rFonts w:ascii="Palatino Linotype" w:eastAsiaTheme="minorHAnsi" w:hAnsi="Palatino Linotype" w:cs="Arial"/>
          <w:lang w:val="es-MX" w:eastAsia="en-US"/>
        </w:rPr>
        <w:t xml:space="preserve"> que se le hagan a la persona y que no tengan relación con los impuestos o la cuota por seguridad social.</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lastRenderedPageBreak/>
        <w:t>Lo anterior, es compartido por el entonces Instituto Federal de Acceso a la Información Protección de Datos (IFAI) a través del Criterio 09/2009, el cual es del tenor literal siguiente:</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647"/>
        </w:tabs>
        <w:ind w:left="567" w:right="567"/>
        <w:jc w:val="both"/>
        <w:rPr>
          <w:rFonts w:ascii="Palatino Linotype" w:eastAsiaTheme="minorHAnsi" w:hAnsi="Palatino Linotype" w:cs="Arial"/>
          <w:bCs/>
          <w:i/>
          <w:sz w:val="22"/>
          <w:szCs w:val="22"/>
          <w:lang w:val="es-MX" w:eastAsia="en-US"/>
        </w:rPr>
      </w:pPr>
      <w:r w:rsidRPr="00FF1073">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FF1073">
        <w:rPr>
          <w:rFonts w:ascii="Palatino Linotype" w:eastAsiaTheme="minorHAnsi" w:hAnsi="Palatino Linotype" w:cs="Arial"/>
          <w:i/>
          <w:sz w:val="22"/>
          <w:szCs w:val="22"/>
          <w:lang w:val="es-MX" w:eastAsia="en-US"/>
        </w:rPr>
        <w:t>De conformidad con lo establecido en el artículo 18,</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fracción II de la Ley Federal de Transparencia y Acceso a la Información Pública</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 xml:space="preserve">Gubernamental </w:t>
      </w:r>
      <w:r w:rsidRPr="00FF1073">
        <w:rPr>
          <w:rFonts w:ascii="Palatino Linotype" w:eastAsiaTheme="minorHAnsi" w:hAnsi="Palatino Linotype" w:cs="Arial"/>
          <w:i/>
          <w:sz w:val="22"/>
          <w:szCs w:val="22"/>
          <w:u w:val="single"/>
          <w:lang w:val="es-MX" w:eastAsia="en-US"/>
        </w:rPr>
        <w:t>se considera información confidencial los datos personales que</w:t>
      </w:r>
      <w:r w:rsidRPr="00FF1073">
        <w:rPr>
          <w:rFonts w:ascii="Palatino Linotype" w:eastAsiaTheme="minorHAnsi" w:hAnsi="Palatino Linotype" w:cs="Arial"/>
          <w:bCs/>
          <w:i/>
          <w:sz w:val="22"/>
          <w:szCs w:val="22"/>
          <w:u w:val="single"/>
          <w:lang w:val="es-MX" w:eastAsia="en-US"/>
        </w:rPr>
        <w:t xml:space="preserve"> </w:t>
      </w:r>
      <w:r w:rsidRPr="00FF1073">
        <w:rPr>
          <w:rFonts w:ascii="Palatino Linotype" w:eastAsiaTheme="minorHAnsi" w:hAnsi="Palatino Linotype" w:cs="Arial"/>
          <w:i/>
          <w:sz w:val="22"/>
          <w:szCs w:val="22"/>
          <w:u w:val="single"/>
          <w:lang w:val="es-MX" w:eastAsia="en-US"/>
        </w:rPr>
        <w:t>requieren el consentimiento de los individuos para su difusión, distribución o</w:t>
      </w:r>
      <w:r w:rsidRPr="00FF1073">
        <w:rPr>
          <w:rFonts w:ascii="Palatino Linotype" w:eastAsiaTheme="minorHAnsi" w:hAnsi="Palatino Linotype" w:cs="Arial"/>
          <w:bCs/>
          <w:i/>
          <w:sz w:val="22"/>
          <w:szCs w:val="22"/>
          <w:u w:val="single"/>
          <w:lang w:val="es-MX" w:eastAsia="en-US"/>
        </w:rPr>
        <w:t xml:space="preserve"> </w:t>
      </w:r>
      <w:r w:rsidRPr="00FF1073">
        <w:rPr>
          <w:rFonts w:ascii="Palatino Linotype" w:eastAsiaTheme="minorHAnsi" w:hAnsi="Palatino Linotype" w:cs="Arial"/>
          <w:i/>
          <w:sz w:val="22"/>
          <w:szCs w:val="22"/>
          <w:u w:val="single"/>
          <w:lang w:val="es-MX" w:eastAsia="en-US"/>
        </w:rPr>
        <w:t>comercialización en los términos de esta Ley. Por su parte, según dispone el</w:t>
      </w:r>
      <w:r w:rsidRPr="00FF1073">
        <w:rPr>
          <w:rFonts w:ascii="Palatino Linotype" w:eastAsiaTheme="minorHAnsi" w:hAnsi="Palatino Linotype" w:cs="Arial"/>
          <w:bCs/>
          <w:i/>
          <w:sz w:val="22"/>
          <w:szCs w:val="22"/>
          <w:u w:val="single"/>
          <w:lang w:val="es-MX" w:eastAsia="en-US"/>
        </w:rPr>
        <w:t xml:space="preserve"> </w:t>
      </w:r>
      <w:r w:rsidRPr="00FF1073">
        <w:rPr>
          <w:rFonts w:ascii="Palatino Linotype" w:eastAsiaTheme="minorHAnsi" w:hAnsi="Palatino Linotype" w:cs="Arial"/>
          <w:i/>
          <w:sz w:val="22"/>
          <w:szCs w:val="22"/>
          <w:u w:val="single"/>
          <w:lang w:val="es-MX" w:eastAsia="en-US"/>
        </w:rPr>
        <w:t>artículo 3, fracción II de la Ley Federal de Transparencia y Acceso a la Información</w:t>
      </w:r>
      <w:r w:rsidRPr="00FF1073">
        <w:rPr>
          <w:rFonts w:ascii="Palatino Linotype" w:eastAsiaTheme="minorHAnsi" w:hAnsi="Palatino Linotype" w:cs="Arial"/>
          <w:bCs/>
          <w:i/>
          <w:sz w:val="22"/>
          <w:szCs w:val="22"/>
          <w:u w:val="single"/>
          <w:lang w:val="es-MX" w:eastAsia="en-US"/>
        </w:rPr>
        <w:t xml:space="preserve"> </w:t>
      </w:r>
      <w:r w:rsidRPr="00FF1073">
        <w:rPr>
          <w:rFonts w:ascii="Palatino Linotype" w:eastAsiaTheme="minorHAnsi" w:hAnsi="Palatino Linotype" w:cs="Arial"/>
          <w:i/>
          <w:sz w:val="22"/>
          <w:szCs w:val="22"/>
          <w:u w:val="single"/>
          <w:lang w:val="es-MX" w:eastAsia="en-US"/>
        </w:rPr>
        <w:t>Pública Gubernamental, dato personal es toda aquella información concerniente a</w:t>
      </w:r>
      <w:r w:rsidRPr="00FF1073">
        <w:rPr>
          <w:rFonts w:ascii="Palatino Linotype" w:eastAsiaTheme="minorHAnsi" w:hAnsi="Palatino Linotype" w:cs="Arial"/>
          <w:bCs/>
          <w:i/>
          <w:sz w:val="22"/>
          <w:szCs w:val="22"/>
          <w:u w:val="single"/>
          <w:lang w:val="es-MX" w:eastAsia="en-US"/>
        </w:rPr>
        <w:t xml:space="preserve"> </w:t>
      </w:r>
      <w:r w:rsidRPr="00FF1073">
        <w:rPr>
          <w:rFonts w:ascii="Palatino Linotype" w:eastAsiaTheme="minorHAnsi" w:hAnsi="Palatino Linotype" w:cs="Arial"/>
          <w:i/>
          <w:sz w:val="22"/>
          <w:szCs w:val="22"/>
          <w:u w:val="single"/>
          <w:lang w:val="es-MX" w:eastAsia="en-US"/>
        </w:rPr>
        <w:t>una persona física identificada o identificable</w:t>
      </w:r>
      <w:r w:rsidRPr="00FF1073">
        <w:rPr>
          <w:rFonts w:ascii="Palatino Linotype" w:eastAsiaTheme="minorHAnsi" w:hAnsi="Palatino Linotype" w:cs="Arial"/>
          <w:i/>
          <w:sz w:val="22"/>
          <w:szCs w:val="22"/>
          <w:lang w:val="es-MX" w:eastAsia="en-US"/>
        </w:rPr>
        <w:t xml:space="preserve">. Para </w:t>
      </w:r>
      <w:r w:rsidRPr="00FF1073">
        <w:rPr>
          <w:rFonts w:ascii="Palatino Linotype" w:eastAsiaTheme="minorHAnsi" w:hAnsi="Palatino Linotype" w:cs="Arial"/>
          <w:i/>
          <w:sz w:val="22"/>
          <w:szCs w:val="22"/>
          <w:u w:val="single"/>
          <w:lang w:val="es-MX" w:eastAsia="en-US"/>
        </w:rPr>
        <w:t>obtener el RFC es necesario</w:t>
      </w:r>
      <w:r w:rsidRPr="00FF1073">
        <w:rPr>
          <w:rFonts w:ascii="Palatino Linotype" w:eastAsiaTheme="minorHAnsi" w:hAnsi="Palatino Linotype" w:cs="Arial"/>
          <w:b/>
          <w:bCs/>
          <w:i/>
          <w:sz w:val="22"/>
          <w:szCs w:val="22"/>
          <w:u w:val="single"/>
          <w:lang w:val="es-MX" w:eastAsia="en-US"/>
        </w:rPr>
        <w:t xml:space="preserve"> </w:t>
      </w:r>
      <w:r w:rsidRPr="00FF1073">
        <w:rPr>
          <w:rFonts w:ascii="Palatino Linotype" w:eastAsiaTheme="minorHAnsi" w:hAnsi="Palatino Linotype" w:cs="Arial"/>
          <w:i/>
          <w:sz w:val="22"/>
          <w:szCs w:val="22"/>
          <w:u w:val="single"/>
          <w:lang w:val="es-MX" w:eastAsia="en-US"/>
        </w:rPr>
        <w:t>acreditar previamente mediante documentos oficiales (pasaporte, acta de</w:t>
      </w:r>
      <w:r w:rsidRPr="00FF1073">
        <w:rPr>
          <w:rFonts w:ascii="Palatino Linotype" w:eastAsiaTheme="minorHAnsi" w:hAnsi="Palatino Linotype" w:cs="Arial"/>
          <w:b/>
          <w:bCs/>
          <w:i/>
          <w:sz w:val="22"/>
          <w:szCs w:val="22"/>
          <w:u w:val="single"/>
          <w:lang w:val="es-MX" w:eastAsia="en-US"/>
        </w:rPr>
        <w:t xml:space="preserve"> </w:t>
      </w:r>
      <w:r w:rsidRPr="00FF1073">
        <w:rPr>
          <w:rFonts w:ascii="Palatino Linotype" w:eastAsiaTheme="minorHAnsi" w:hAnsi="Palatino Linotype" w:cs="Arial"/>
          <w:i/>
          <w:sz w:val="22"/>
          <w:szCs w:val="22"/>
          <w:u w:val="single"/>
          <w:lang w:val="es-MX" w:eastAsia="en-US"/>
        </w:rPr>
        <w:t>nacimiento, etc.) la identidad de la persona, su fecha y lugar de nacimiento, entre</w:t>
      </w:r>
      <w:r w:rsidRPr="00FF1073">
        <w:rPr>
          <w:rFonts w:ascii="Palatino Linotype" w:eastAsiaTheme="minorHAnsi" w:hAnsi="Palatino Linotype" w:cs="Arial"/>
          <w:b/>
          <w:bCs/>
          <w:i/>
          <w:sz w:val="22"/>
          <w:szCs w:val="22"/>
          <w:u w:val="single"/>
          <w:lang w:val="es-MX" w:eastAsia="en-US"/>
        </w:rPr>
        <w:t xml:space="preserve"> </w:t>
      </w:r>
      <w:r w:rsidRPr="00FF1073">
        <w:rPr>
          <w:rFonts w:ascii="Palatino Linotype" w:eastAsiaTheme="minorHAnsi" w:hAnsi="Palatino Linotype" w:cs="Arial"/>
          <w:i/>
          <w:sz w:val="22"/>
          <w:szCs w:val="22"/>
          <w:u w:val="single"/>
          <w:lang w:val="es-MX" w:eastAsia="en-US"/>
        </w:rPr>
        <w:t xml:space="preserve">otros. </w:t>
      </w:r>
      <w:r w:rsidRPr="00FF1073">
        <w:rPr>
          <w:rFonts w:ascii="Palatino Linotype" w:eastAsiaTheme="minorHAnsi" w:hAnsi="Palatino Linotype" w:cs="Arial"/>
          <w:i/>
          <w:sz w:val="22"/>
          <w:szCs w:val="22"/>
          <w:lang w:val="es-MX" w:eastAsia="en-US"/>
        </w:rPr>
        <w:t>De acuerdo con la legislación tributaria, las personas físicas tramitan su</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inscripción en el Registro Federal de Contribuyentes con el único propósito de</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realizar mediante esa clave de identificación, operaciones o actividades de</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naturaleza tributaria. En este sentido, el artículo 79 del Código Fiscal de la</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Federación prevé que la utilización de una clave de registro no asignada por la</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autoridad constituye como una infracción en materia fiscal. De acuerdo con lo</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antes apuntado, el RFC vinculado al nombre de su titular, permite identificar la</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edad de la persona, así como su homoclave, siendo esta última única e irrepetible,</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por lo que es posible concluir que el RFC constituye un dato personal y, por tanto,</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información confidencial, de conformidad con los previsto en el artículo 18,</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fracción II de la Ley Federal de Transparencia y Acceso a la Información Pública</w:t>
      </w:r>
      <w:r w:rsidRPr="00FF1073">
        <w:rPr>
          <w:rFonts w:ascii="Palatino Linotype" w:eastAsiaTheme="minorHAnsi" w:hAnsi="Palatino Linotype" w:cs="Arial"/>
          <w:b/>
          <w:bCs/>
          <w:i/>
          <w:sz w:val="22"/>
          <w:szCs w:val="22"/>
          <w:lang w:val="es-MX" w:eastAsia="en-US"/>
        </w:rPr>
        <w:t xml:space="preserve"> </w:t>
      </w:r>
      <w:r w:rsidRPr="00FF1073">
        <w:rPr>
          <w:rFonts w:ascii="Palatino Linotype" w:eastAsiaTheme="minorHAnsi" w:hAnsi="Palatino Linotype" w:cs="Arial"/>
          <w:i/>
          <w:sz w:val="22"/>
          <w:szCs w:val="22"/>
          <w:lang w:val="es-MX" w:eastAsia="en-US"/>
        </w:rPr>
        <w:t>Gubernamental</w:t>
      </w:r>
      <w:r w:rsidRPr="00FF1073">
        <w:rPr>
          <w:rFonts w:ascii="Palatino Linotype" w:eastAsiaTheme="minorHAnsi" w:hAnsi="Palatino Linotype" w:cs="Arial"/>
          <w:bCs/>
          <w:i/>
          <w:sz w:val="22"/>
          <w:szCs w:val="22"/>
          <w:lang w:val="es-MX" w:eastAsia="en-US"/>
        </w:rPr>
        <w:t>…” (Sic)</w:t>
      </w:r>
    </w:p>
    <w:p w:rsidR="000F0DD1" w:rsidRPr="00FF1073" w:rsidRDefault="000F0DD1" w:rsidP="00D843B8">
      <w:pPr>
        <w:tabs>
          <w:tab w:val="left" w:pos="8647"/>
        </w:tabs>
        <w:ind w:left="567" w:right="567"/>
        <w:jc w:val="both"/>
        <w:rPr>
          <w:rFonts w:ascii="Palatino Linotype" w:eastAsiaTheme="minorHAnsi" w:hAnsi="Palatino Linotype" w:cs="Arial"/>
          <w:bCs/>
          <w:i/>
          <w:sz w:val="22"/>
          <w:szCs w:val="22"/>
          <w:lang w:val="es-MX" w:eastAsia="en-US"/>
        </w:rPr>
      </w:pPr>
    </w:p>
    <w:p w:rsidR="00EE5F22" w:rsidRPr="00FF1073" w:rsidRDefault="00EE5F22" w:rsidP="00D843B8">
      <w:pPr>
        <w:tabs>
          <w:tab w:val="left" w:pos="8647"/>
        </w:tabs>
        <w:ind w:left="567" w:right="284"/>
        <w:jc w:val="right"/>
        <w:rPr>
          <w:rFonts w:ascii="Palatino Linotype" w:eastAsiaTheme="minorHAnsi" w:hAnsi="Palatino Linotype" w:cs="Arial"/>
          <w:sz w:val="22"/>
          <w:szCs w:val="22"/>
          <w:lang w:val="es-MX" w:eastAsia="en-US"/>
        </w:rPr>
      </w:pPr>
      <w:r w:rsidRPr="00FF1073">
        <w:rPr>
          <w:rFonts w:ascii="Palatino Linotype" w:eastAsiaTheme="minorHAnsi" w:hAnsi="Palatino Linotype" w:cs="Arial"/>
          <w:sz w:val="22"/>
          <w:szCs w:val="22"/>
          <w:lang w:val="es-MX" w:eastAsia="en-US"/>
        </w:rPr>
        <w:t>(Énfasis añadido)</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 xml:space="preserve">Argumento que es compartido por el entonces </w:t>
      </w:r>
      <w:r w:rsidRPr="00FF1073">
        <w:rPr>
          <w:rFonts w:ascii="Palatino Linotype" w:eastAsiaTheme="minorHAnsi" w:hAnsi="Palatino Linotype" w:cs="Arial"/>
          <w:b/>
          <w:bCs/>
          <w:lang w:val="es-MX" w:eastAsia="en-US"/>
        </w:rPr>
        <w:t xml:space="preserve">Instituto Federal de Acceso a la Información y Protección de Datos (IFAI), conforme al </w:t>
      </w:r>
      <w:r w:rsidRPr="00FF1073">
        <w:rPr>
          <w:rFonts w:ascii="Palatino Linotype" w:eastAsiaTheme="minorHAnsi" w:hAnsi="Palatino Linotype" w:cs="Arial"/>
          <w:lang w:val="es-MX" w:eastAsia="en-US"/>
        </w:rPr>
        <w:t xml:space="preserve">criterio número 0003-10, el cual refiere: </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505"/>
        </w:tabs>
        <w:ind w:left="567" w:right="567"/>
        <w:jc w:val="both"/>
        <w:rPr>
          <w:rFonts w:ascii="Palatino Linotype" w:eastAsiaTheme="minorHAnsi" w:hAnsi="Palatino Linotype" w:cs="Arial"/>
          <w:i/>
          <w:sz w:val="22"/>
          <w:szCs w:val="22"/>
          <w:lang w:val="es-MX" w:eastAsia="en-US"/>
        </w:rPr>
      </w:pPr>
      <w:r w:rsidRPr="00FF1073">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FF1073">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F1073">
        <w:rPr>
          <w:rFonts w:ascii="Palatino Linotype" w:eastAsiaTheme="minorHAnsi" w:hAnsi="Palatino Linotype" w:cs="Arial"/>
          <w:b/>
          <w:bCs/>
          <w:i/>
          <w:sz w:val="22"/>
          <w:szCs w:val="22"/>
          <w:lang w:val="es-MX" w:eastAsia="en-US"/>
        </w:rPr>
        <w:t>..</w:t>
      </w:r>
      <w:r w:rsidRPr="00FF1073">
        <w:rPr>
          <w:rFonts w:ascii="Palatino Linotype" w:eastAsiaTheme="minorHAnsi" w:hAnsi="Palatino Linotype" w:cs="Arial"/>
          <w:i/>
          <w:sz w:val="22"/>
          <w:szCs w:val="22"/>
          <w:lang w:val="es-MX" w:eastAsia="en-US"/>
        </w:rPr>
        <w:t>.” (Sic)</w:t>
      </w:r>
    </w:p>
    <w:p w:rsidR="00EE5F22" w:rsidRPr="00FF1073" w:rsidRDefault="00EE5F22" w:rsidP="00D843B8">
      <w:pPr>
        <w:autoSpaceDE w:val="0"/>
        <w:autoSpaceDN w:val="0"/>
        <w:adjustRightInd w:val="0"/>
        <w:spacing w:line="360" w:lineRule="auto"/>
        <w:contextualSpacing/>
        <w:jc w:val="both"/>
        <w:rPr>
          <w:rFonts w:ascii="Palatino Linotype" w:hAnsi="Palatino Linotype" w:cs="Arial"/>
        </w:rPr>
      </w:pPr>
    </w:p>
    <w:p w:rsidR="00EE5F22" w:rsidRPr="00FF1073" w:rsidRDefault="00EE5F22" w:rsidP="00D843B8">
      <w:pPr>
        <w:autoSpaceDE w:val="0"/>
        <w:autoSpaceDN w:val="0"/>
        <w:adjustRightInd w:val="0"/>
        <w:spacing w:line="360" w:lineRule="auto"/>
        <w:contextualSpacing/>
        <w:jc w:val="both"/>
        <w:rPr>
          <w:rFonts w:ascii="Palatino Linotype" w:hAnsi="Palatino Linotype" w:cs="Arial"/>
        </w:rPr>
      </w:pPr>
      <w:r w:rsidRPr="00FF1073">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E5F22" w:rsidRPr="00FF1073" w:rsidRDefault="00EE5F22" w:rsidP="00D843B8">
      <w:pPr>
        <w:autoSpaceDE w:val="0"/>
        <w:autoSpaceDN w:val="0"/>
        <w:adjustRightInd w:val="0"/>
        <w:spacing w:line="360" w:lineRule="auto"/>
        <w:contextualSpacing/>
        <w:jc w:val="both"/>
        <w:rPr>
          <w:rFonts w:ascii="Palatino Linotype" w:hAnsi="Palatino Linotype" w:cs="Arial"/>
        </w:rPr>
      </w:pP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w:t>
      </w:r>
      <w:r w:rsidRPr="00FF1073">
        <w:rPr>
          <w:rFonts w:ascii="Palatino Linotype" w:eastAsiaTheme="minorHAnsi" w:hAnsi="Palatino Linotype" w:cs="Arial"/>
          <w:lang w:val="es-MX" w:eastAsia="en-US"/>
        </w:rPr>
        <w:lastRenderedPageBreak/>
        <w:t>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505"/>
        </w:tabs>
        <w:ind w:left="567" w:right="567"/>
        <w:jc w:val="both"/>
        <w:rPr>
          <w:rFonts w:ascii="Palatino Linotype" w:eastAsiaTheme="minorHAnsi" w:hAnsi="Palatino Linotype" w:cs="Arial"/>
          <w:bCs/>
          <w:i/>
          <w:sz w:val="22"/>
          <w:szCs w:val="22"/>
          <w:lang w:val="es-MX" w:eastAsia="en-US"/>
        </w:rPr>
      </w:pPr>
      <w:r w:rsidRPr="00FF1073">
        <w:rPr>
          <w:rFonts w:ascii="Palatino Linotype" w:eastAsiaTheme="minorHAnsi" w:hAnsi="Palatino Linotype" w:cs="Arial"/>
          <w:bCs/>
          <w:i/>
          <w:sz w:val="22"/>
          <w:szCs w:val="22"/>
          <w:lang w:val="es-MX" w:eastAsia="en-US"/>
        </w:rPr>
        <w:t>“</w:t>
      </w:r>
      <w:r w:rsidRPr="00FF1073">
        <w:rPr>
          <w:rFonts w:ascii="Palatino Linotype" w:eastAsiaTheme="minorHAnsi" w:hAnsi="Palatino Linotype" w:cs="Arial"/>
          <w:b/>
          <w:bCs/>
          <w:i/>
          <w:sz w:val="22"/>
          <w:szCs w:val="22"/>
          <w:lang w:val="es-MX" w:eastAsia="en-US"/>
        </w:rPr>
        <w:t>Cuarto</w:t>
      </w:r>
      <w:r w:rsidRPr="00FF1073">
        <w:rPr>
          <w:rFonts w:ascii="Palatino Linotype" w:eastAsiaTheme="minorHAnsi" w:hAnsi="Palatino Linotype" w:cs="Arial"/>
          <w:bCs/>
          <w:i/>
          <w:sz w:val="22"/>
          <w:szCs w:val="22"/>
          <w:lang w:val="es-MX" w:eastAsia="en-US"/>
        </w:rPr>
        <w:t xml:space="preserve">. </w:t>
      </w:r>
      <w:r w:rsidRPr="00FF1073">
        <w:rPr>
          <w:rFonts w:ascii="Palatino Linotype" w:eastAsiaTheme="minorHAnsi" w:hAnsi="Palatino Linotype" w:cs="Arial"/>
          <w:b/>
          <w:bCs/>
          <w:i/>
          <w:sz w:val="22"/>
          <w:szCs w:val="22"/>
          <w:u w:val="single"/>
          <w:lang w:val="es-MX" w:eastAsia="en-US"/>
        </w:rPr>
        <w:t>Para clasificar la información como reservada o confidencial,</w:t>
      </w:r>
      <w:r w:rsidRPr="00FF1073">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E5F22" w:rsidRPr="00FF1073" w:rsidRDefault="00EE5F22" w:rsidP="00D843B8">
      <w:pPr>
        <w:tabs>
          <w:tab w:val="left" w:pos="8647"/>
        </w:tabs>
        <w:ind w:left="567" w:right="567"/>
        <w:jc w:val="both"/>
        <w:rPr>
          <w:rFonts w:ascii="Palatino Linotype" w:eastAsiaTheme="minorHAnsi" w:hAnsi="Palatino Linotype" w:cs="Arial"/>
          <w:bCs/>
          <w:i/>
          <w:sz w:val="22"/>
          <w:szCs w:val="22"/>
          <w:lang w:val="es-MX" w:eastAsia="en-US"/>
        </w:rPr>
      </w:pPr>
      <w:r w:rsidRPr="00FF1073">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EE5F22" w:rsidRPr="00FF1073" w:rsidRDefault="00EE5F22" w:rsidP="00D843B8">
      <w:pPr>
        <w:tabs>
          <w:tab w:val="left" w:pos="8647"/>
        </w:tabs>
        <w:ind w:left="567" w:right="567"/>
        <w:jc w:val="both"/>
        <w:rPr>
          <w:rFonts w:ascii="Palatino Linotype" w:eastAsiaTheme="minorHAnsi" w:hAnsi="Palatino Linotype" w:cs="Arial"/>
          <w:bCs/>
          <w:i/>
          <w:sz w:val="22"/>
          <w:szCs w:val="22"/>
          <w:lang w:val="es-MX" w:eastAsia="en-US"/>
        </w:rPr>
      </w:pPr>
      <w:r w:rsidRPr="00FF1073">
        <w:rPr>
          <w:rFonts w:ascii="Palatino Linotype" w:eastAsiaTheme="minorHAnsi" w:hAnsi="Palatino Linotype" w:cs="Arial"/>
          <w:bCs/>
          <w:i/>
          <w:sz w:val="22"/>
          <w:szCs w:val="22"/>
          <w:lang w:val="es-MX" w:eastAsia="en-US"/>
        </w:rPr>
        <w:t>…</w:t>
      </w:r>
    </w:p>
    <w:p w:rsidR="00EE5F22" w:rsidRPr="00FF1073" w:rsidRDefault="00EE5F22" w:rsidP="00D843B8">
      <w:pPr>
        <w:tabs>
          <w:tab w:val="left" w:pos="8647"/>
        </w:tabs>
        <w:ind w:left="567" w:right="567"/>
        <w:jc w:val="both"/>
        <w:rPr>
          <w:rFonts w:ascii="Palatino Linotype" w:eastAsiaTheme="minorHAnsi" w:hAnsi="Palatino Linotype" w:cs="Arial"/>
          <w:bCs/>
          <w:i/>
          <w:sz w:val="22"/>
          <w:szCs w:val="22"/>
          <w:lang w:val="es-MX" w:eastAsia="en-US"/>
        </w:rPr>
      </w:pPr>
      <w:r w:rsidRPr="00FF1073">
        <w:rPr>
          <w:rFonts w:ascii="Palatino Linotype" w:eastAsiaTheme="minorHAnsi" w:hAnsi="Palatino Linotype" w:cs="Arial"/>
          <w:b/>
          <w:bCs/>
          <w:i/>
          <w:sz w:val="22"/>
          <w:szCs w:val="22"/>
          <w:lang w:val="es-MX" w:eastAsia="en-US"/>
        </w:rPr>
        <w:t>Quinto</w:t>
      </w:r>
      <w:r w:rsidRPr="00FF1073">
        <w:rPr>
          <w:rFonts w:ascii="Palatino Linotype" w:eastAsiaTheme="minorHAnsi" w:hAnsi="Palatino Linotype" w:cs="Arial"/>
          <w:bCs/>
          <w:i/>
          <w:sz w:val="22"/>
          <w:szCs w:val="22"/>
          <w:lang w:val="es-MX" w:eastAsia="en-US"/>
        </w:rPr>
        <w:t xml:space="preserve">. </w:t>
      </w:r>
      <w:r w:rsidRPr="00FF1073">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FF1073">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FF1073">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FF1073">
        <w:rPr>
          <w:rFonts w:ascii="Palatino Linotype" w:eastAsiaTheme="minorHAnsi" w:hAnsi="Palatino Linotype" w:cs="Arial"/>
          <w:bCs/>
          <w:i/>
          <w:sz w:val="22"/>
          <w:szCs w:val="22"/>
          <w:lang w:val="es-MX" w:eastAsia="en-US"/>
        </w:rPr>
        <w:t>, observando lo dispuesto en la Ley General y las demás disposiciones aplicables en la materia.</w:t>
      </w:r>
    </w:p>
    <w:p w:rsidR="00EE5F22" w:rsidRPr="00FF1073" w:rsidRDefault="00EE5F22" w:rsidP="00D843B8">
      <w:pPr>
        <w:tabs>
          <w:tab w:val="left" w:pos="8647"/>
        </w:tabs>
        <w:ind w:left="567" w:right="567"/>
        <w:jc w:val="both"/>
        <w:rPr>
          <w:rFonts w:ascii="Palatino Linotype" w:eastAsiaTheme="minorHAnsi" w:hAnsi="Palatino Linotype" w:cs="Arial"/>
          <w:bCs/>
          <w:i/>
          <w:sz w:val="22"/>
          <w:szCs w:val="22"/>
          <w:lang w:val="es-MX" w:eastAsia="en-US"/>
        </w:rPr>
      </w:pPr>
    </w:p>
    <w:p w:rsidR="00EE5F22" w:rsidRPr="00FF1073" w:rsidRDefault="00EE5F22" w:rsidP="00D843B8">
      <w:pPr>
        <w:tabs>
          <w:tab w:val="left" w:pos="8647"/>
        </w:tabs>
        <w:ind w:left="567" w:right="567"/>
        <w:jc w:val="both"/>
        <w:rPr>
          <w:rFonts w:ascii="Palatino Linotype" w:eastAsiaTheme="minorHAnsi" w:hAnsi="Palatino Linotype" w:cs="Arial"/>
          <w:bCs/>
          <w:i/>
          <w:sz w:val="22"/>
          <w:szCs w:val="22"/>
          <w:lang w:val="es-MX" w:eastAsia="en-US"/>
        </w:rPr>
      </w:pPr>
      <w:r w:rsidRPr="00FF1073">
        <w:rPr>
          <w:rFonts w:ascii="Palatino Linotype" w:eastAsiaTheme="minorHAnsi" w:hAnsi="Palatino Linotype" w:cs="Arial"/>
          <w:b/>
          <w:bCs/>
          <w:i/>
          <w:sz w:val="22"/>
          <w:szCs w:val="22"/>
          <w:lang w:val="es-MX" w:eastAsia="en-US"/>
        </w:rPr>
        <w:t>Octavo</w:t>
      </w:r>
      <w:r w:rsidRPr="00FF1073">
        <w:rPr>
          <w:rFonts w:ascii="Palatino Linotype" w:eastAsiaTheme="minorHAnsi" w:hAnsi="Palatino Linotype" w:cs="Arial"/>
          <w:bCs/>
          <w:i/>
          <w:sz w:val="22"/>
          <w:szCs w:val="22"/>
          <w:lang w:val="es-MX" w:eastAsia="en-US"/>
        </w:rPr>
        <w:t xml:space="preserve">. </w:t>
      </w:r>
      <w:r w:rsidRPr="00FF1073">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FF1073">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EE5F22" w:rsidRPr="00FF1073" w:rsidRDefault="00EE5F22" w:rsidP="00D843B8">
      <w:pPr>
        <w:tabs>
          <w:tab w:val="left" w:pos="8647"/>
        </w:tabs>
        <w:ind w:left="567" w:right="567"/>
        <w:jc w:val="both"/>
        <w:rPr>
          <w:rFonts w:ascii="Palatino Linotype" w:eastAsiaTheme="minorHAnsi" w:hAnsi="Palatino Linotype" w:cs="Arial"/>
          <w:bCs/>
          <w:i/>
          <w:sz w:val="22"/>
          <w:szCs w:val="22"/>
          <w:lang w:val="es-MX" w:eastAsia="en-US"/>
        </w:rPr>
      </w:pPr>
      <w:r w:rsidRPr="00FF1073">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EE5F22" w:rsidRPr="00FF1073" w:rsidRDefault="00EE5F22" w:rsidP="00D843B8">
      <w:pPr>
        <w:tabs>
          <w:tab w:val="left" w:pos="8647"/>
        </w:tabs>
        <w:ind w:left="567" w:right="567"/>
        <w:jc w:val="both"/>
        <w:rPr>
          <w:rFonts w:ascii="Palatino Linotype" w:eastAsiaTheme="minorHAnsi" w:hAnsi="Palatino Linotype" w:cs="Arial"/>
          <w:bCs/>
          <w:i/>
          <w:sz w:val="22"/>
          <w:szCs w:val="22"/>
          <w:lang w:val="es-MX" w:eastAsia="en-US"/>
        </w:rPr>
      </w:pPr>
      <w:r w:rsidRPr="00FF1073">
        <w:rPr>
          <w:rFonts w:ascii="Palatino Linotype" w:eastAsiaTheme="minorHAnsi" w:hAnsi="Palatino Linotype" w:cs="Arial"/>
          <w:bCs/>
          <w:i/>
          <w:sz w:val="22"/>
          <w:szCs w:val="22"/>
          <w:lang w:val="es-MX" w:eastAsia="en-US"/>
        </w:rPr>
        <w:lastRenderedPageBreak/>
        <w:t>…</w:t>
      </w:r>
    </w:p>
    <w:p w:rsidR="00EE5F22" w:rsidRPr="00FF1073" w:rsidRDefault="00EE5F22" w:rsidP="00D843B8">
      <w:pPr>
        <w:tabs>
          <w:tab w:val="left" w:pos="8647"/>
        </w:tabs>
        <w:ind w:left="567" w:right="567"/>
        <w:jc w:val="both"/>
        <w:rPr>
          <w:rFonts w:ascii="Palatino Linotype" w:eastAsiaTheme="minorHAnsi" w:hAnsi="Palatino Linotype" w:cs="Arial"/>
          <w:b/>
          <w:bCs/>
          <w:i/>
          <w:sz w:val="22"/>
          <w:szCs w:val="22"/>
          <w:lang w:val="es-MX" w:eastAsia="en-US"/>
        </w:rPr>
      </w:pPr>
      <w:r w:rsidRPr="00FF1073">
        <w:rPr>
          <w:rFonts w:ascii="Palatino Linotype" w:eastAsiaTheme="minorHAnsi" w:hAnsi="Palatino Linotype" w:cs="Arial"/>
          <w:b/>
          <w:bCs/>
          <w:i/>
          <w:sz w:val="22"/>
          <w:szCs w:val="22"/>
          <w:lang w:val="es-MX" w:eastAsia="en-US"/>
        </w:rPr>
        <w:t>DE LA INFORMACIÓN CONFIDENCIAL</w:t>
      </w:r>
    </w:p>
    <w:p w:rsidR="00EE5F22" w:rsidRPr="00FF1073" w:rsidRDefault="00EE5F22" w:rsidP="00D843B8">
      <w:pPr>
        <w:tabs>
          <w:tab w:val="left" w:pos="8647"/>
        </w:tabs>
        <w:ind w:left="567" w:right="567"/>
        <w:jc w:val="both"/>
        <w:rPr>
          <w:rFonts w:ascii="Palatino Linotype" w:eastAsiaTheme="minorHAnsi" w:hAnsi="Palatino Linotype" w:cs="Arial"/>
          <w:bCs/>
          <w:i/>
          <w:sz w:val="22"/>
          <w:szCs w:val="22"/>
          <w:lang w:val="es-MX" w:eastAsia="en-US"/>
        </w:rPr>
      </w:pPr>
      <w:r w:rsidRPr="00FF1073">
        <w:rPr>
          <w:rFonts w:ascii="Palatino Linotype" w:eastAsiaTheme="minorHAnsi" w:hAnsi="Palatino Linotype" w:cs="Arial"/>
          <w:b/>
          <w:bCs/>
          <w:i/>
          <w:sz w:val="22"/>
          <w:szCs w:val="22"/>
          <w:lang w:val="es-MX" w:eastAsia="en-US"/>
        </w:rPr>
        <w:t xml:space="preserve">Trigésimo octavo. </w:t>
      </w:r>
      <w:r w:rsidRPr="00FF1073">
        <w:rPr>
          <w:rFonts w:ascii="Palatino Linotype" w:eastAsiaTheme="minorHAnsi" w:hAnsi="Palatino Linotype" w:cs="Arial"/>
          <w:bCs/>
          <w:i/>
          <w:sz w:val="22"/>
          <w:szCs w:val="22"/>
          <w:lang w:val="es-MX" w:eastAsia="en-US"/>
        </w:rPr>
        <w:t>Se considera información confidencial:</w:t>
      </w:r>
    </w:p>
    <w:p w:rsidR="00EE5F22" w:rsidRPr="00FF1073" w:rsidRDefault="00EE5F22" w:rsidP="00D843B8">
      <w:pPr>
        <w:tabs>
          <w:tab w:val="left" w:pos="8647"/>
        </w:tabs>
        <w:ind w:left="567" w:right="567"/>
        <w:jc w:val="both"/>
        <w:rPr>
          <w:rFonts w:ascii="Palatino Linotype" w:eastAsiaTheme="minorHAnsi" w:hAnsi="Palatino Linotype" w:cs="Arial"/>
          <w:b/>
          <w:bCs/>
          <w:i/>
          <w:sz w:val="22"/>
          <w:szCs w:val="22"/>
          <w:lang w:val="es-MX" w:eastAsia="en-US"/>
        </w:rPr>
      </w:pPr>
      <w:r w:rsidRPr="00FF1073">
        <w:rPr>
          <w:rFonts w:ascii="Palatino Linotype" w:eastAsiaTheme="minorHAnsi" w:hAnsi="Palatino Linotype" w:cs="Arial"/>
          <w:bCs/>
          <w:i/>
          <w:sz w:val="22"/>
          <w:szCs w:val="22"/>
          <w:lang w:val="es-MX" w:eastAsia="en-US"/>
        </w:rPr>
        <w:t xml:space="preserve">I. </w:t>
      </w:r>
      <w:r w:rsidRPr="00FF1073">
        <w:rPr>
          <w:rFonts w:ascii="Palatino Linotype" w:eastAsiaTheme="minorHAnsi" w:hAnsi="Palatino Linotype" w:cs="Arial"/>
          <w:b/>
          <w:bCs/>
          <w:i/>
          <w:sz w:val="22"/>
          <w:szCs w:val="22"/>
          <w:u w:val="single"/>
          <w:lang w:val="es-MX" w:eastAsia="en-US"/>
        </w:rPr>
        <w:t>Los datos personales en los términos de la norma aplicable</w:t>
      </w:r>
      <w:r w:rsidRPr="00FF1073">
        <w:rPr>
          <w:rFonts w:ascii="Palatino Linotype" w:eastAsiaTheme="minorHAnsi" w:hAnsi="Palatino Linotype" w:cs="Arial"/>
          <w:b/>
          <w:bCs/>
          <w:i/>
          <w:sz w:val="22"/>
          <w:szCs w:val="22"/>
          <w:lang w:val="es-MX" w:eastAsia="en-US"/>
        </w:rPr>
        <w:t>;</w:t>
      </w:r>
    </w:p>
    <w:p w:rsidR="00EE5F22" w:rsidRPr="00FF1073" w:rsidRDefault="00EE5F22" w:rsidP="00D843B8">
      <w:pPr>
        <w:tabs>
          <w:tab w:val="left" w:pos="8647"/>
        </w:tabs>
        <w:ind w:left="567" w:right="567"/>
        <w:jc w:val="both"/>
        <w:rPr>
          <w:rFonts w:ascii="Palatino Linotype" w:eastAsiaTheme="minorHAnsi" w:hAnsi="Palatino Linotype" w:cs="Arial"/>
          <w:bCs/>
          <w:i/>
          <w:sz w:val="22"/>
          <w:szCs w:val="22"/>
          <w:lang w:val="es-MX" w:eastAsia="en-US"/>
        </w:rPr>
      </w:pPr>
      <w:r w:rsidRPr="00FF1073">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E5F22" w:rsidRPr="00FF1073" w:rsidRDefault="00EE5F22" w:rsidP="00D843B8">
      <w:pPr>
        <w:tabs>
          <w:tab w:val="left" w:pos="8647"/>
        </w:tabs>
        <w:ind w:left="567" w:right="567"/>
        <w:jc w:val="both"/>
        <w:rPr>
          <w:rFonts w:ascii="Palatino Linotype" w:eastAsiaTheme="minorHAnsi" w:hAnsi="Palatino Linotype" w:cs="Arial"/>
          <w:bCs/>
          <w:i/>
          <w:sz w:val="22"/>
          <w:szCs w:val="22"/>
          <w:lang w:val="es-MX" w:eastAsia="en-US"/>
        </w:rPr>
      </w:pPr>
      <w:r w:rsidRPr="00FF1073">
        <w:rPr>
          <w:rFonts w:ascii="Palatino Linotype" w:eastAsiaTheme="minorHAnsi" w:hAnsi="Palatino Linotype" w:cs="Arial"/>
          <w:bCs/>
          <w:i/>
          <w:sz w:val="22"/>
          <w:szCs w:val="22"/>
          <w:lang w:val="es-MX" w:eastAsia="en-US"/>
        </w:rPr>
        <w:t>III …</w:t>
      </w:r>
    </w:p>
    <w:p w:rsidR="00EE5F22" w:rsidRPr="00FF1073" w:rsidRDefault="00EE5F22" w:rsidP="00D843B8">
      <w:pPr>
        <w:tabs>
          <w:tab w:val="left" w:pos="8647"/>
        </w:tabs>
        <w:ind w:left="567" w:right="567"/>
        <w:jc w:val="both"/>
        <w:rPr>
          <w:rFonts w:ascii="Palatino Linotype" w:eastAsiaTheme="minorHAnsi" w:hAnsi="Palatino Linotype" w:cs="Arial"/>
          <w:bCs/>
          <w:i/>
          <w:sz w:val="22"/>
          <w:szCs w:val="22"/>
          <w:lang w:val="es-MX" w:eastAsia="en-US"/>
        </w:rPr>
      </w:pPr>
      <w:r w:rsidRPr="00FF1073">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EE5F22" w:rsidRPr="00FF1073" w:rsidRDefault="00EE5F22" w:rsidP="00D843B8">
      <w:pPr>
        <w:tabs>
          <w:tab w:val="left" w:pos="8647"/>
        </w:tabs>
        <w:ind w:left="567" w:right="567"/>
        <w:jc w:val="right"/>
        <w:rPr>
          <w:rFonts w:ascii="Palatino Linotype" w:eastAsiaTheme="minorHAnsi" w:hAnsi="Palatino Linotype" w:cs="Arial"/>
          <w:bCs/>
          <w:sz w:val="22"/>
          <w:szCs w:val="22"/>
          <w:lang w:val="es-MX" w:eastAsia="en-US"/>
        </w:rPr>
      </w:pPr>
      <w:r w:rsidRPr="00FF1073">
        <w:rPr>
          <w:rFonts w:ascii="Palatino Linotype" w:eastAsiaTheme="minorHAnsi" w:hAnsi="Palatino Linotype" w:cs="Arial"/>
          <w:bCs/>
          <w:sz w:val="22"/>
          <w:szCs w:val="22"/>
          <w:lang w:val="es-MX" w:eastAsia="en-US"/>
        </w:rPr>
        <w:t>(Énfasis añadido)</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p>
    <w:p w:rsidR="00EE5F22" w:rsidRPr="00FF1073" w:rsidRDefault="00EE5F22" w:rsidP="00D843B8">
      <w:pPr>
        <w:tabs>
          <w:tab w:val="left" w:pos="8647"/>
        </w:tabs>
        <w:spacing w:line="360" w:lineRule="auto"/>
        <w:ind w:right="51"/>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E5F22" w:rsidRPr="00FF1073" w:rsidRDefault="00EE5F22" w:rsidP="00D843B8">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FF1073">
        <w:rPr>
          <w:rFonts w:ascii="Palatino Linotype" w:hAnsi="Palatino Linotype" w:cs="Arial"/>
        </w:rPr>
        <w:lastRenderedPageBreak/>
        <w:t xml:space="preserve">Entonces, el </w:t>
      </w:r>
      <w:r w:rsidRPr="00FF1073">
        <w:rPr>
          <w:rFonts w:ascii="Palatino Linotype" w:hAnsi="Palatino Linotype" w:cs="Arial"/>
          <w:b/>
        </w:rPr>
        <w:t>Sujeto Obligado</w:t>
      </w:r>
      <w:r w:rsidRPr="00FF1073">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F1073">
        <w:rPr>
          <w:rFonts w:ascii="Palatino Linotype" w:hAnsi="Palatino Linotype" w:cs="Arial"/>
          <w:i/>
          <w:iCs/>
        </w:rPr>
        <w:t>.</w:t>
      </w:r>
    </w:p>
    <w:p w:rsidR="00CA5380" w:rsidRPr="00FF1073" w:rsidRDefault="00CA5380" w:rsidP="00D843B8">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CA5380" w:rsidRPr="00FF1073" w:rsidRDefault="00CA5380" w:rsidP="00D843B8">
      <w:pPr>
        <w:spacing w:line="360" w:lineRule="auto"/>
        <w:jc w:val="both"/>
        <w:rPr>
          <w:rFonts w:ascii="Palatino Linotype" w:eastAsiaTheme="minorHAnsi" w:hAnsi="Palatino Linotype" w:cstheme="minorBidi"/>
          <w:lang w:val="es-MX" w:eastAsia="en-US"/>
        </w:rPr>
      </w:pPr>
      <w:r w:rsidRPr="00FF1073">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FF1073">
        <w:rPr>
          <w:rFonts w:ascii="Palatino Linotype" w:eastAsiaTheme="minorHAnsi" w:hAnsi="Palatino Linotype" w:cstheme="minorBidi"/>
          <w:b/>
          <w:lang w:val="es-MX" w:eastAsia="en-US"/>
        </w:rPr>
        <w:t>el Recurrente</w:t>
      </w:r>
      <w:r w:rsidRPr="00FF1073">
        <w:rPr>
          <w:rFonts w:ascii="Palatino Linotype" w:eastAsiaTheme="minorHAnsi" w:hAnsi="Palatino Linotype" w:cstheme="minorBidi"/>
          <w:lang w:val="es-MX" w:eastAsia="en-US"/>
        </w:rPr>
        <w:t xml:space="preserve">, con fundamento en la segunda hipótesis del artículo 186 fracción III de la Ley de Transparencia y Acceso a la Información Pública del Estado de México y Municipios, se </w:t>
      </w:r>
      <w:r w:rsidRPr="00FF1073">
        <w:rPr>
          <w:rFonts w:ascii="Palatino Linotype" w:eastAsiaTheme="minorHAnsi" w:hAnsi="Palatino Linotype" w:cstheme="minorBidi"/>
          <w:b/>
          <w:lang w:val="es-MX" w:eastAsia="en-US"/>
        </w:rPr>
        <w:t xml:space="preserve">MODIFICA </w:t>
      </w:r>
      <w:r w:rsidRPr="00FF1073">
        <w:rPr>
          <w:rFonts w:ascii="Palatino Linotype" w:eastAsiaTheme="minorHAnsi" w:hAnsi="Palatino Linotype" w:cstheme="minorBidi"/>
          <w:lang w:val="es-MX" w:eastAsia="en-US"/>
        </w:rPr>
        <w:t xml:space="preserve">la respuesta emitida a la solicitud de información </w:t>
      </w:r>
      <w:r w:rsidR="00750005" w:rsidRPr="00FF1073">
        <w:rPr>
          <w:rFonts w:ascii="Palatino Linotype" w:hAnsi="Palatino Linotype"/>
          <w:b/>
          <w:bCs/>
        </w:rPr>
        <w:t>00158/NAUCALPA/IP/2022</w:t>
      </w:r>
      <w:r w:rsidRPr="00FF1073">
        <w:rPr>
          <w:rFonts w:ascii="Palatino Linotype" w:eastAsiaTheme="minorHAnsi" w:hAnsi="Palatino Linotype" w:cs="Arial"/>
          <w:lang w:val="es-MX" w:eastAsia="en-US"/>
        </w:rPr>
        <w:t xml:space="preserve">, </w:t>
      </w:r>
      <w:r w:rsidRPr="00FF1073">
        <w:rPr>
          <w:rFonts w:ascii="Palatino Linotype" w:eastAsiaTheme="minorHAnsi" w:hAnsi="Palatino Linotype" w:cstheme="minorBidi"/>
          <w:lang w:val="es-MX" w:eastAsia="en-US"/>
        </w:rPr>
        <w:t>que ha sido materia del presente fallo.</w:t>
      </w:r>
    </w:p>
    <w:p w:rsidR="00CA5380" w:rsidRPr="00FF1073" w:rsidRDefault="00CA5380" w:rsidP="00D843B8">
      <w:pPr>
        <w:spacing w:line="360" w:lineRule="auto"/>
        <w:jc w:val="both"/>
        <w:rPr>
          <w:rFonts w:ascii="Palatino Linotype" w:eastAsiaTheme="minorHAnsi" w:hAnsi="Palatino Linotype" w:cstheme="minorBidi"/>
          <w:lang w:val="es-MX" w:eastAsia="en-US"/>
        </w:rPr>
      </w:pPr>
    </w:p>
    <w:p w:rsidR="00CA5380" w:rsidRPr="00FF1073" w:rsidRDefault="00CA5380" w:rsidP="00D843B8">
      <w:pPr>
        <w:spacing w:line="360" w:lineRule="auto"/>
        <w:jc w:val="both"/>
        <w:rPr>
          <w:rFonts w:ascii="Palatino Linotype" w:hAnsi="Palatino Linotype"/>
          <w:lang w:val="es-MX"/>
        </w:rPr>
      </w:pPr>
      <w:r w:rsidRPr="00FF1073">
        <w:rPr>
          <w:rFonts w:ascii="Palatino Linotype" w:hAnsi="Palatino Linotype"/>
          <w:lang w:val="es-MX"/>
        </w:rPr>
        <w:t>Por lo antes expuesto y fundado es de resolverse y,</w:t>
      </w:r>
    </w:p>
    <w:p w:rsidR="00CA5380" w:rsidRPr="00FF1073" w:rsidRDefault="00CA5380" w:rsidP="00D843B8">
      <w:pPr>
        <w:spacing w:line="360" w:lineRule="auto"/>
        <w:jc w:val="both"/>
        <w:rPr>
          <w:rFonts w:ascii="Palatino Linotype" w:hAnsi="Palatino Linotype"/>
          <w:lang w:val="es-MX"/>
        </w:rPr>
      </w:pPr>
    </w:p>
    <w:p w:rsidR="00CA5380" w:rsidRPr="00FF1073" w:rsidRDefault="00CA5380" w:rsidP="00D843B8">
      <w:pPr>
        <w:spacing w:line="360" w:lineRule="auto"/>
        <w:jc w:val="center"/>
        <w:rPr>
          <w:rFonts w:ascii="Palatino Linotype" w:hAnsi="Palatino Linotype"/>
          <w:bCs/>
          <w:spacing w:val="60"/>
          <w:lang w:val="es-ES_tradnl"/>
        </w:rPr>
      </w:pPr>
      <w:r w:rsidRPr="00FF1073">
        <w:rPr>
          <w:rFonts w:ascii="Palatino Linotype" w:hAnsi="Palatino Linotype"/>
          <w:b/>
          <w:bCs/>
          <w:spacing w:val="60"/>
          <w:sz w:val="28"/>
          <w:lang w:val="es-ES_tradnl"/>
        </w:rPr>
        <w:t>SE    RESUELVE</w:t>
      </w:r>
    </w:p>
    <w:p w:rsidR="00CA5380" w:rsidRPr="00FF1073" w:rsidRDefault="00CA5380" w:rsidP="00D843B8">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rsidR="00CA5380" w:rsidRPr="00FF1073" w:rsidRDefault="00CA5380" w:rsidP="00D843B8">
      <w:pPr>
        <w:autoSpaceDE w:val="0"/>
        <w:autoSpaceDN w:val="0"/>
        <w:adjustRightInd w:val="0"/>
        <w:spacing w:line="360" w:lineRule="auto"/>
        <w:ind w:right="49"/>
        <w:jc w:val="both"/>
        <w:rPr>
          <w:rFonts w:ascii="Palatino Linotype" w:eastAsiaTheme="minorHAnsi" w:hAnsi="Palatino Linotype" w:cs="Arial"/>
          <w:lang w:val="es-MX" w:eastAsia="en-US"/>
        </w:rPr>
      </w:pPr>
      <w:r w:rsidRPr="00FF1073">
        <w:rPr>
          <w:rFonts w:ascii="Palatino Linotype" w:eastAsiaTheme="minorHAnsi" w:hAnsi="Palatino Linotype" w:cs="Arial"/>
          <w:b/>
          <w:sz w:val="28"/>
          <w:szCs w:val="28"/>
          <w:lang w:val="es-ES_tradnl" w:eastAsia="en-US"/>
        </w:rPr>
        <w:t>PRIMERO.</w:t>
      </w:r>
      <w:r w:rsidRPr="00FF1073">
        <w:rPr>
          <w:rFonts w:ascii="Palatino Linotype" w:eastAsiaTheme="minorHAnsi" w:hAnsi="Palatino Linotype" w:cs="Arial"/>
          <w:lang w:val="es-ES_tradnl" w:eastAsia="en-US"/>
        </w:rPr>
        <w:t xml:space="preserve"> </w:t>
      </w:r>
      <w:r w:rsidRPr="00FF1073">
        <w:rPr>
          <w:rFonts w:ascii="Palatino Linotype" w:eastAsiaTheme="minorHAnsi" w:hAnsi="Palatino Linotype" w:cs="Arial"/>
          <w:lang w:val="es-MX" w:eastAsia="en-US"/>
        </w:rPr>
        <w:t>Se</w:t>
      </w:r>
      <w:r w:rsidRPr="00FF1073">
        <w:rPr>
          <w:rFonts w:ascii="Palatino Linotype" w:eastAsiaTheme="minorHAnsi" w:hAnsi="Palatino Linotype" w:cs="Arial"/>
          <w:b/>
          <w:lang w:val="es-MX" w:eastAsia="en-US"/>
        </w:rPr>
        <w:t xml:space="preserve"> MODIFICA </w:t>
      </w:r>
      <w:r w:rsidRPr="00FF1073">
        <w:rPr>
          <w:rFonts w:ascii="Palatino Linotype" w:eastAsia="Arial Unicode MS" w:hAnsi="Palatino Linotype" w:cs="Arial"/>
          <w:lang w:val="es-MX" w:eastAsia="en-US"/>
        </w:rPr>
        <w:t xml:space="preserve">la respuesta entregada por </w:t>
      </w:r>
      <w:r w:rsidRPr="00FF1073">
        <w:rPr>
          <w:rFonts w:ascii="Palatino Linotype" w:eastAsia="Arial Unicode MS" w:hAnsi="Palatino Linotype" w:cs="Arial"/>
          <w:b/>
          <w:lang w:val="es-MX" w:eastAsia="en-US"/>
        </w:rPr>
        <w:t>el Sujeto Obligado</w:t>
      </w:r>
      <w:r w:rsidRPr="00FF1073">
        <w:rPr>
          <w:rFonts w:ascii="Palatino Linotype" w:eastAsiaTheme="minorHAnsi" w:hAnsi="Palatino Linotype" w:cs="Arial"/>
          <w:lang w:val="es-MX" w:eastAsia="en-US"/>
        </w:rPr>
        <w:t xml:space="preserve">, a la solicitud de información </w:t>
      </w:r>
      <w:r w:rsidR="00750005" w:rsidRPr="00FF1073">
        <w:rPr>
          <w:rFonts w:ascii="Palatino Linotype" w:hAnsi="Palatino Linotype"/>
          <w:b/>
          <w:bCs/>
        </w:rPr>
        <w:t>00158/NAUCALPA/IP/2022</w:t>
      </w:r>
      <w:r w:rsidRPr="00FF1073">
        <w:rPr>
          <w:rFonts w:ascii="Palatino Linotype" w:eastAsiaTheme="minorHAnsi" w:hAnsi="Palatino Linotype" w:cs="Arial"/>
          <w:lang w:val="es-MX" w:eastAsia="en-US"/>
        </w:rPr>
        <w:t xml:space="preserve">, por resultar fundados los motivos de inconformidad vertidos por </w:t>
      </w:r>
      <w:r w:rsidRPr="00FF1073">
        <w:rPr>
          <w:rFonts w:ascii="Palatino Linotype" w:eastAsiaTheme="minorHAnsi" w:hAnsi="Palatino Linotype" w:cs="Arial"/>
          <w:b/>
          <w:lang w:val="es-MX" w:eastAsia="en-US"/>
        </w:rPr>
        <w:t>el Recurrente</w:t>
      </w:r>
      <w:r w:rsidRPr="00FF1073">
        <w:rPr>
          <w:rFonts w:ascii="Palatino Linotype" w:eastAsiaTheme="minorHAnsi" w:hAnsi="Palatino Linotype" w:cs="Arial"/>
          <w:lang w:val="es-MX" w:eastAsia="en-US"/>
        </w:rPr>
        <w:t xml:space="preserve">, en términos del Considerando </w:t>
      </w:r>
      <w:r w:rsidRPr="00FF1073">
        <w:rPr>
          <w:rFonts w:ascii="Palatino Linotype" w:eastAsiaTheme="minorHAnsi" w:hAnsi="Palatino Linotype" w:cs="Arial"/>
          <w:b/>
          <w:lang w:val="es-MX" w:eastAsia="en-US"/>
        </w:rPr>
        <w:t xml:space="preserve">CUARTO </w:t>
      </w:r>
      <w:r w:rsidRPr="00FF1073">
        <w:rPr>
          <w:rFonts w:ascii="Palatino Linotype" w:eastAsiaTheme="minorHAnsi" w:hAnsi="Palatino Linotype" w:cs="Arial"/>
          <w:lang w:val="es-MX" w:eastAsia="en-US"/>
        </w:rPr>
        <w:t>de ésta resolución.</w:t>
      </w:r>
    </w:p>
    <w:p w:rsidR="00CA5380" w:rsidRPr="00FF1073" w:rsidRDefault="00CA5380" w:rsidP="00D843B8">
      <w:pPr>
        <w:autoSpaceDE w:val="0"/>
        <w:autoSpaceDN w:val="0"/>
        <w:adjustRightInd w:val="0"/>
        <w:spacing w:line="360" w:lineRule="auto"/>
        <w:ind w:right="49"/>
        <w:jc w:val="both"/>
        <w:rPr>
          <w:rFonts w:ascii="Palatino Linotype" w:eastAsiaTheme="minorHAnsi" w:hAnsi="Palatino Linotype" w:cs="Arial"/>
          <w:lang w:val="es-MX" w:eastAsia="en-US"/>
        </w:rPr>
      </w:pPr>
    </w:p>
    <w:p w:rsidR="00CA5380" w:rsidRPr="00FF1073" w:rsidRDefault="00CA5380" w:rsidP="00D843B8">
      <w:pPr>
        <w:spacing w:line="360" w:lineRule="auto"/>
        <w:ind w:right="49"/>
        <w:jc w:val="both"/>
        <w:rPr>
          <w:rFonts w:ascii="Palatino Linotype" w:hAnsi="Palatino Linotype" w:cs="Arial"/>
          <w:color w:val="000000" w:themeColor="text1"/>
        </w:rPr>
      </w:pPr>
      <w:r w:rsidRPr="00FF1073">
        <w:rPr>
          <w:rFonts w:ascii="Palatino Linotype" w:eastAsiaTheme="minorHAnsi" w:hAnsi="Palatino Linotype" w:cs="Arial"/>
          <w:b/>
          <w:sz w:val="28"/>
          <w:szCs w:val="28"/>
          <w:lang w:val="es-MX" w:eastAsia="en-US"/>
        </w:rPr>
        <w:t>SEGUNDO.</w:t>
      </w:r>
      <w:r w:rsidRPr="00FF1073">
        <w:rPr>
          <w:rFonts w:ascii="Palatino Linotype" w:eastAsiaTheme="minorHAnsi" w:hAnsi="Palatino Linotype" w:cs="Arial"/>
          <w:lang w:val="es-MX" w:eastAsia="en-US"/>
        </w:rPr>
        <w:t xml:space="preserve"> Se </w:t>
      </w:r>
      <w:r w:rsidRPr="00FF1073">
        <w:rPr>
          <w:rFonts w:ascii="Palatino Linotype" w:eastAsiaTheme="minorHAnsi" w:hAnsi="Palatino Linotype" w:cs="Arial"/>
          <w:b/>
          <w:lang w:val="es-MX" w:eastAsia="en-US"/>
        </w:rPr>
        <w:t>ORDENA</w:t>
      </w:r>
      <w:r w:rsidRPr="00FF1073">
        <w:rPr>
          <w:rFonts w:ascii="Palatino Linotype" w:eastAsiaTheme="minorHAnsi" w:hAnsi="Palatino Linotype" w:cs="Arial"/>
          <w:lang w:val="es-MX" w:eastAsia="en-US"/>
        </w:rPr>
        <w:t xml:space="preserve"> al </w:t>
      </w:r>
      <w:r w:rsidRPr="00FF1073">
        <w:rPr>
          <w:rFonts w:ascii="Palatino Linotype" w:eastAsiaTheme="minorHAnsi" w:hAnsi="Palatino Linotype" w:cs="Arial"/>
          <w:b/>
          <w:lang w:val="es-MX" w:eastAsia="en-US"/>
        </w:rPr>
        <w:t>Sujeto Obligado</w:t>
      </w:r>
      <w:r w:rsidRPr="00FF1073">
        <w:rPr>
          <w:rFonts w:ascii="Palatino Linotype" w:eastAsiaTheme="minorHAnsi" w:hAnsi="Palatino Linotype" w:cs="Arial"/>
          <w:lang w:val="es-MX" w:eastAsia="en-US"/>
        </w:rPr>
        <w:t xml:space="preserve">, en términos del considerando </w:t>
      </w:r>
      <w:r w:rsidRPr="00FF1073">
        <w:rPr>
          <w:rFonts w:ascii="Palatino Linotype" w:eastAsiaTheme="minorHAnsi" w:hAnsi="Palatino Linotype" w:cs="Arial"/>
          <w:b/>
          <w:lang w:val="es-MX" w:eastAsia="en-US"/>
        </w:rPr>
        <w:t xml:space="preserve">Cuarto </w:t>
      </w:r>
      <w:r w:rsidRPr="00FF1073">
        <w:rPr>
          <w:rFonts w:ascii="Palatino Linotype" w:eastAsiaTheme="minorHAnsi" w:hAnsi="Palatino Linotype" w:cs="Arial"/>
          <w:lang w:val="es-MX" w:eastAsia="en-US"/>
        </w:rPr>
        <w:t>de esta resolución,</w:t>
      </w:r>
      <w:r w:rsidR="00B0177A" w:rsidRPr="00FF1073">
        <w:rPr>
          <w:rFonts w:ascii="Palatino Linotype" w:hAnsi="Palatino Linotype" w:cs="Tahoma"/>
        </w:rPr>
        <w:t xml:space="preserve"> a efecto de que entregue, vía</w:t>
      </w:r>
      <w:r w:rsidR="00B0177A" w:rsidRPr="00FF1073">
        <w:rPr>
          <w:rFonts w:ascii="Palatino Linotype" w:hAnsi="Palatino Linotype" w:cs="Tahoma"/>
          <w:b/>
        </w:rPr>
        <w:t xml:space="preserve"> </w:t>
      </w:r>
      <w:r w:rsidR="00B0177A" w:rsidRPr="00FF1073">
        <w:rPr>
          <w:rFonts w:ascii="Palatino Linotype" w:eastAsia="Calibri" w:hAnsi="Palatino Linotype" w:cs="Tahoma"/>
          <w:bCs/>
        </w:rPr>
        <w:t xml:space="preserve">Sistema de Acceso a la Información </w:t>
      </w:r>
      <w:r w:rsidR="00B0177A" w:rsidRPr="00FF1073">
        <w:rPr>
          <w:rFonts w:ascii="Palatino Linotype" w:eastAsia="Calibri" w:hAnsi="Palatino Linotype" w:cs="Tahoma"/>
          <w:bCs/>
        </w:rPr>
        <w:lastRenderedPageBreak/>
        <w:t>Mexiquense (SAIMEX),</w:t>
      </w:r>
      <w:r w:rsidRPr="00FF1073">
        <w:rPr>
          <w:rFonts w:ascii="Palatino Linotype" w:eastAsiaTheme="minorHAnsi" w:hAnsi="Palatino Linotype" w:cs="Arial"/>
          <w:lang w:val="es-MX" w:eastAsia="en-US"/>
        </w:rPr>
        <w:t xml:space="preserve"> </w:t>
      </w:r>
      <w:r w:rsidR="00B0177A" w:rsidRPr="00FF1073">
        <w:rPr>
          <w:rFonts w:ascii="Palatino Linotype" w:eastAsiaTheme="minorHAnsi" w:hAnsi="Palatino Linotype" w:cs="Arial"/>
          <w:lang w:val="es-MX" w:eastAsia="en-US"/>
        </w:rPr>
        <w:t xml:space="preserve">de ser procedente </w:t>
      </w:r>
      <w:r w:rsidRPr="00FF1073">
        <w:rPr>
          <w:rFonts w:ascii="Palatino Linotype" w:eastAsiaTheme="minorHAnsi" w:hAnsi="Palatino Linotype" w:cs="Arial"/>
          <w:lang w:val="es-MX" w:eastAsia="en-US"/>
        </w:rPr>
        <w:t>en versión pública del soporte documental, en que obre lo siguiente</w:t>
      </w:r>
      <w:r w:rsidRPr="00FF1073">
        <w:rPr>
          <w:rFonts w:ascii="Palatino Linotype" w:hAnsi="Palatino Linotype"/>
          <w:bCs/>
        </w:rPr>
        <w:t>:</w:t>
      </w:r>
    </w:p>
    <w:p w:rsidR="00CA5380" w:rsidRPr="00FF1073" w:rsidRDefault="00CA5380" w:rsidP="00D843B8">
      <w:pPr>
        <w:spacing w:line="360" w:lineRule="auto"/>
        <w:ind w:right="49"/>
        <w:jc w:val="both"/>
        <w:rPr>
          <w:rFonts w:ascii="Palatino Linotype" w:hAnsi="Palatino Linotype" w:cs="Arial"/>
          <w:color w:val="000000" w:themeColor="text1"/>
        </w:rPr>
      </w:pPr>
    </w:p>
    <w:p w:rsidR="00CA5380" w:rsidRPr="00FF1073" w:rsidRDefault="00750005" w:rsidP="00D843B8">
      <w:pPr>
        <w:pStyle w:val="Prrafodelista"/>
        <w:numPr>
          <w:ilvl w:val="0"/>
          <w:numId w:val="6"/>
        </w:numPr>
        <w:spacing w:line="360" w:lineRule="auto"/>
        <w:ind w:left="714" w:hanging="357"/>
        <w:jc w:val="both"/>
        <w:rPr>
          <w:rFonts w:ascii="Palatino Linotype" w:hAnsi="Palatino Linotype" w:cs="Arial"/>
          <w:color w:val="000000" w:themeColor="text1"/>
        </w:rPr>
      </w:pPr>
      <w:r w:rsidRPr="00FF1073">
        <w:rPr>
          <w:rFonts w:ascii="Palatino Linotype" w:hAnsi="Palatino Linotype" w:cs="Arial"/>
          <w:color w:val="000000" w:themeColor="text1"/>
        </w:rPr>
        <w:t xml:space="preserve">Nombre del Tesorero Municipal en la Administración Pública Municipal </w:t>
      </w:r>
      <w:r w:rsidR="00EE5F22" w:rsidRPr="00FF1073">
        <w:rPr>
          <w:rFonts w:ascii="Palatino Linotype" w:hAnsi="Palatino Linotype"/>
          <w:bCs/>
        </w:rPr>
        <w:t>2022 – 2024</w:t>
      </w:r>
      <w:r w:rsidRPr="00FF1073">
        <w:rPr>
          <w:rFonts w:ascii="Palatino Linotype" w:hAnsi="Palatino Linotype" w:cs="Arial"/>
          <w:color w:val="000000" w:themeColor="text1"/>
        </w:rPr>
        <w:t>;</w:t>
      </w:r>
    </w:p>
    <w:p w:rsidR="00750005" w:rsidRPr="00FF1073" w:rsidRDefault="00750005" w:rsidP="00D843B8">
      <w:pPr>
        <w:pStyle w:val="Prrafodelista"/>
        <w:numPr>
          <w:ilvl w:val="0"/>
          <w:numId w:val="6"/>
        </w:numPr>
        <w:spacing w:line="360" w:lineRule="auto"/>
        <w:ind w:left="714" w:hanging="357"/>
        <w:jc w:val="both"/>
        <w:rPr>
          <w:rFonts w:ascii="Palatino Linotype" w:hAnsi="Palatino Linotype" w:cs="Arial"/>
          <w:color w:val="000000" w:themeColor="text1"/>
        </w:rPr>
      </w:pPr>
      <w:r w:rsidRPr="00FF1073">
        <w:rPr>
          <w:rFonts w:ascii="Palatino Linotype" w:hAnsi="Palatino Linotype" w:cs="Arial"/>
          <w:color w:val="000000" w:themeColor="text1"/>
        </w:rPr>
        <w:t>Estado Analítico del Ejercicio del Presupuesto de Egresos del año 2021; y</w:t>
      </w:r>
    </w:p>
    <w:p w:rsidR="00750005" w:rsidRPr="00FF1073" w:rsidRDefault="00750005" w:rsidP="00D843B8">
      <w:pPr>
        <w:pStyle w:val="Prrafodelista"/>
        <w:numPr>
          <w:ilvl w:val="0"/>
          <w:numId w:val="6"/>
        </w:numPr>
        <w:spacing w:line="360" w:lineRule="auto"/>
        <w:ind w:left="714" w:hanging="357"/>
        <w:jc w:val="both"/>
        <w:rPr>
          <w:rFonts w:ascii="Palatino Linotype" w:hAnsi="Palatino Linotype" w:cs="Arial"/>
          <w:color w:val="000000" w:themeColor="text1"/>
        </w:rPr>
      </w:pPr>
      <w:r w:rsidRPr="00FF1073">
        <w:rPr>
          <w:rFonts w:ascii="Palatino Linotype" w:hAnsi="Palatino Linotype" w:cs="Arial"/>
          <w:color w:val="000000" w:themeColor="text1"/>
        </w:rPr>
        <w:t>Estatus junto con el número de expediente y/o carpeta de investigación de los procedimientos iniciados en contra de la funcionaria pública referida en la solicitud, por la mala administración.</w:t>
      </w:r>
    </w:p>
    <w:p w:rsidR="00CA5380" w:rsidRPr="00FF1073" w:rsidRDefault="00CA5380" w:rsidP="00D843B8">
      <w:pPr>
        <w:spacing w:line="360" w:lineRule="auto"/>
        <w:jc w:val="both"/>
        <w:rPr>
          <w:rFonts w:ascii="Palatino Linotype" w:eastAsiaTheme="minorHAnsi" w:hAnsi="Palatino Linotype" w:cs="Arial"/>
          <w:lang w:val="es-MX" w:eastAsia="en-US"/>
        </w:rPr>
      </w:pPr>
    </w:p>
    <w:p w:rsidR="00CA5380" w:rsidRPr="00FF1073" w:rsidRDefault="00CA5380" w:rsidP="00D843B8">
      <w:pPr>
        <w:spacing w:line="360" w:lineRule="auto"/>
        <w:jc w:val="both"/>
        <w:rPr>
          <w:rFonts w:ascii="Palatino Linotype" w:eastAsiaTheme="minorHAnsi" w:hAnsi="Palatino Linotype" w:cs="Arial"/>
          <w:lang w:val="es-MX" w:eastAsia="en-US"/>
        </w:rPr>
      </w:pPr>
      <w:r w:rsidRPr="00FF1073">
        <w:rPr>
          <w:rFonts w:ascii="Palatino Linotype" w:eastAsiaTheme="minorHAnsi" w:hAnsi="Palatino Linotype" w:cs="Arial"/>
          <w:lang w:val="es-MX" w:eastAsia="en-US"/>
        </w:rPr>
        <w:t>Debiendo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D843B8" w:rsidRPr="00FF1073" w:rsidRDefault="00D843B8" w:rsidP="00D843B8">
      <w:pPr>
        <w:spacing w:line="360" w:lineRule="auto"/>
        <w:jc w:val="both"/>
        <w:rPr>
          <w:rFonts w:ascii="Palatino Linotype" w:eastAsiaTheme="minorHAnsi" w:hAnsi="Palatino Linotype" w:cs="Arial"/>
          <w:lang w:val="es-MX" w:eastAsia="en-US"/>
        </w:rPr>
      </w:pPr>
    </w:p>
    <w:p w:rsidR="00D843B8" w:rsidRPr="00FF1073" w:rsidRDefault="00D843B8" w:rsidP="00D843B8">
      <w:pPr>
        <w:spacing w:line="360" w:lineRule="auto"/>
        <w:jc w:val="both"/>
        <w:rPr>
          <w:rFonts w:ascii="Palatino Linotype" w:eastAsiaTheme="minorHAnsi" w:hAnsi="Palatino Linotype" w:cs="Arial"/>
          <w:lang w:val="es-MX" w:eastAsia="en-US"/>
        </w:rPr>
      </w:pPr>
      <w:r w:rsidRPr="00FF1073">
        <w:rPr>
          <w:rFonts w:ascii="Palatino Linotype" w:hAnsi="Palatino Linotype" w:cs="Arial"/>
        </w:rPr>
        <w:t xml:space="preserve">Para el caso de que los documentos referidos en el numeral </w:t>
      </w:r>
      <w:r w:rsidRPr="00FF1073">
        <w:rPr>
          <w:rFonts w:ascii="Palatino Linotype" w:hAnsi="Palatino Linotype" w:cs="Arial"/>
          <w:b/>
          <w:sz w:val="26"/>
          <w:szCs w:val="26"/>
        </w:rPr>
        <w:t>3</w:t>
      </w:r>
      <w:r w:rsidRPr="00FF1073">
        <w:rPr>
          <w:rFonts w:ascii="Palatino Linotype" w:hAnsi="Palatino Linotype" w:cs="Arial"/>
        </w:rPr>
        <w:t xml:space="preserve">, del presente Resolutivo formen parte de expedientes que correspondan a procedimientos administrativos por faltas no graves y que no haya causado estado, deberá emitirse el Acuerdo de Clasificación respectivo en el que se funden y motiven las razones de su </w:t>
      </w:r>
      <w:r w:rsidRPr="00FF1073">
        <w:rPr>
          <w:rFonts w:ascii="Palatino Linotype" w:hAnsi="Palatino Linotype" w:cs="Arial"/>
          <w:b/>
        </w:rPr>
        <w:t>RESERVA</w:t>
      </w:r>
      <w:r w:rsidRPr="00FF1073">
        <w:rPr>
          <w:rFonts w:ascii="Palatino Linotype" w:hAnsi="Palatino Linotype" w:cs="Arial"/>
        </w:rPr>
        <w:t>, mismo que se hará del conocimiento del Recurrente.</w:t>
      </w:r>
    </w:p>
    <w:p w:rsidR="00CA5380" w:rsidRPr="00FF1073" w:rsidRDefault="00CA5380" w:rsidP="00D843B8">
      <w:pPr>
        <w:spacing w:line="360" w:lineRule="auto"/>
        <w:jc w:val="both"/>
        <w:rPr>
          <w:rFonts w:ascii="Palatino Linotype" w:eastAsiaTheme="minorHAnsi" w:hAnsi="Palatino Linotype" w:cs="Arial"/>
          <w:lang w:val="es-MX" w:eastAsia="en-US"/>
        </w:rPr>
      </w:pPr>
    </w:p>
    <w:p w:rsidR="00CA5380" w:rsidRPr="00FF1073" w:rsidRDefault="00CA5380" w:rsidP="00D843B8">
      <w:pPr>
        <w:autoSpaceDE w:val="0"/>
        <w:autoSpaceDN w:val="0"/>
        <w:adjustRightInd w:val="0"/>
        <w:spacing w:line="360" w:lineRule="auto"/>
        <w:ind w:right="49"/>
        <w:jc w:val="both"/>
        <w:rPr>
          <w:rFonts w:ascii="Palatino Linotype" w:eastAsiaTheme="minorHAnsi" w:hAnsi="Palatino Linotype" w:cs="Arial"/>
          <w:lang w:val="es-MX" w:eastAsia="en-US"/>
        </w:rPr>
      </w:pPr>
      <w:r w:rsidRPr="00FF1073">
        <w:rPr>
          <w:rFonts w:ascii="Palatino Linotype" w:eastAsiaTheme="minorHAnsi" w:hAnsi="Palatino Linotype" w:cs="Arial"/>
          <w:b/>
          <w:sz w:val="28"/>
          <w:szCs w:val="28"/>
          <w:lang w:val="es-MX" w:eastAsia="en-US"/>
        </w:rPr>
        <w:t>TERCERO.</w:t>
      </w:r>
      <w:r w:rsidRPr="00FF1073">
        <w:rPr>
          <w:rFonts w:ascii="Palatino Linotype" w:eastAsiaTheme="minorHAnsi" w:hAnsi="Palatino Linotype" w:cs="Arial"/>
          <w:b/>
          <w:lang w:val="es-MX" w:eastAsia="en-US"/>
        </w:rPr>
        <w:t xml:space="preserve"> NOTIFÍQUESE</w:t>
      </w:r>
      <w:r w:rsidRPr="00FF1073">
        <w:rPr>
          <w:rFonts w:ascii="Palatino Linotype" w:eastAsiaTheme="minorHAnsi" w:hAnsi="Palatino Linotype" w:cs="Arial"/>
          <w:i/>
          <w:lang w:val="es-MX" w:eastAsia="en-US"/>
        </w:rPr>
        <w:t xml:space="preserve"> </w:t>
      </w:r>
      <w:r w:rsidRPr="00FF1073">
        <w:rPr>
          <w:rFonts w:ascii="Palatino Linotype" w:eastAsiaTheme="minorHAnsi" w:hAnsi="Palatino Linotype" w:cs="Arial"/>
          <w:lang w:val="es-MX" w:eastAsia="en-US"/>
        </w:rPr>
        <w:t>la presente resolución al Titular de la Unidad de Transparencia del</w:t>
      </w:r>
      <w:r w:rsidRPr="00FF1073">
        <w:rPr>
          <w:rFonts w:ascii="Palatino Linotype" w:eastAsiaTheme="minorHAnsi" w:hAnsi="Palatino Linotype" w:cs="Arial"/>
          <w:b/>
          <w:lang w:val="es-MX" w:eastAsia="en-US"/>
        </w:rPr>
        <w:t xml:space="preserve"> Sujeto Obligado</w:t>
      </w:r>
      <w:r w:rsidRPr="00FF1073">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w:t>
      </w:r>
      <w:r w:rsidRPr="00FF1073">
        <w:rPr>
          <w:rFonts w:ascii="Palatino Linotype" w:eastAsiaTheme="minorHAnsi" w:hAnsi="Palatino Linotype" w:cs="Arial"/>
          <w:lang w:val="es-MX" w:eastAsia="en-US"/>
        </w:rPr>
        <w:lastRenderedPageBreak/>
        <w:t>plazo de 10 (diez) días hábiles, debiendo informar a este Instituto en un plazo de tres días hábiles siguientes sobre el cumplimiento dado a la presente.</w:t>
      </w:r>
    </w:p>
    <w:p w:rsidR="00CA5380" w:rsidRPr="00FF1073" w:rsidRDefault="00CA5380" w:rsidP="00D843B8">
      <w:pPr>
        <w:autoSpaceDE w:val="0"/>
        <w:autoSpaceDN w:val="0"/>
        <w:adjustRightInd w:val="0"/>
        <w:spacing w:line="360" w:lineRule="auto"/>
        <w:ind w:right="49"/>
        <w:jc w:val="both"/>
        <w:rPr>
          <w:rFonts w:ascii="Palatino Linotype" w:eastAsiaTheme="minorHAnsi" w:hAnsi="Palatino Linotype" w:cs="Arial"/>
          <w:lang w:val="es-MX" w:eastAsia="en-US"/>
        </w:rPr>
      </w:pPr>
    </w:p>
    <w:p w:rsidR="00CA5380" w:rsidRPr="00FF1073" w:rsidRDefault="00CA5380" w:rsidP="00D843B8">
      <w:pPr>
        <w:autoSpaceDE w:val="0"/>
        <w:autoSpaceDN w:val="0"/>
        <w:adjustRightInd w:val="0"/>
        <w:spacing w:line="360" w:lineRule="auto"/>
        <w:jc w:val="both"/>
        <w:rPr>
          <w:rFonts w:ascii="Palatino Linotype" w:hAnsi="Palatino Linotype" w:cs="Arial"/>
        </w:rPr>
      </w:pPr>
      <w:r w:rsidRPr="00FF1073">
        <w:rPr>
          <w:rFonts w:ascii="Palatino Linotype" w:eastAsiaTheme="minorHAnsi" w:hAnsi="Palatino Linotype" w:cs="Arial"/>
          <w:b/>
          <w:sz w:val="28"/>
          <w:szCs w:val="28"/>
          <w:lang w:val="es-MX" w:eastAsia="en-US"/>
        </w:rPr>
        <w:t>CUARTO.</w:t>
      </w:r>
      <w:r w:rsidRPr="00FF1073">
        <w:rPr>
          <w:rFonts w:ascii="Palatino Linotype" w:eastAsiaTheme="minorHAnsi" w:hAnsi="Palatino Linotype" w:cs="Arial"/>
          <w:b/>
          <w:lang w:val="es-MX" w:eastAsia="en-US"/>
        </w:rPr>
        <w:t xml:space="preserve"> </w:t>
      </w:r>
      <w:r w:rsidRPr="00FF1073">
        <w:rPr>
          <w:rFonts w:ascii="Palatino Linotype" w:hAnsi="Palatino Linotype" w:cs="Arial"/>
        </w:rPr>
        <w:t xml:space="preserve">De conformidad con el artículo 198 de la Ley de Transparencia y Acceso a la Información Pública del Estado de México y Municipios, de considerarlo procedente, el </w:t>
      </w:r>
      <w:r w:rsidRPr="00FF1073">
        <w:rPr>
          <w:rFonts w:ascii="Palatino Linotype" w:hAnsi="Palatino Linotype" w:cs="Arial"/>
          <w:b/>
        </w:rPr>
        <w:t>Sujeto Obligado</w:t>
      </w:r>
      <w:r w:rsidRPr="00FF1073">
        <w:rPr>
          <w:rFonts w:ascii="Palatino Linotype" w:hAnsi="Palatino Linotype" w:cs="Arial"/>
        </w:rPr>
        <w:t xml:space="preserve"> de manera fundada y motivada, podrá solicitar una ampliación de plazo para el cumplimiento de la presente resolución.</w:t>
      </w:r>
    </w:p>
    <w:p w:rsidR="00CA5380" w:rsidRPr="00FF1073" w:rsidRDefault="00CA5380" w:rsidP="00D843B8">
      <w:pPr>
        <w:autoSpaceDE w:val="0"/>
        <w:autoSpaceDN w:val="0"/>
        <w:adjustRightInd w:val="0"/>
        <w:spacing w:line="360" w:lineRule="auto"/>
        <w:jc w:val="both"/>
        <w:rPr>
          <w:rFonts w:ascii="Palatino Linotype" w:hAnsi="Palatino Linotype" w:cs="Arial"/>
          <w:lang w:val="es-MX"/>
        </w:rPr>
      </w:pPr>
    </w:p>
    <w:p w:rsidR="00CA5380" w:rsidRPr="00FF1073" w:rsidRDefault="00CA5380" w:rsidP="00D843B8">
      <w:pPr>
        <w:autoSpaceDE w:val="0"/>
        <w:autoSpaceDN w:val="0"/>
        <w:adjustRightInd w:val="0"/>
        <w:spacing w:line="360" w:lineRule="auto"/>
        <w:jc w:val="both"/>
        <w:rPr>
          <w:rFonts w:ascii="Palatino Linotype" w:eastAsiaTheme="minorHAnsi" w:hAnsi="Palatino Linotype" w:cstheme="minorBidi"/>
          <w:lang w:val="es-MX" w:eastAsia="es-ES_tradnl"/>
        </w:rPr>
      </w:pPr>
      <w:r w:rsidRPr="00FF1073">
        <w:rPr>
          <w:rFonts w:ascii="Palatino Linotype" w:hAnsi="Palatino Linotype"/>
          <w:b/>
          <w:sz w:val="28"/>
          <w:szCs w:val="28"/>
        </w:rPr>
        <w:t>QUINTO</w:t>
      </w:r>
      <w:r w:rsidRPr="00FF1073">
        <w:rPr>
          <w:rFonts w:ascii="Palatino Linotype" w:hAnsi="Palatino Linotype"/>
          <w:b/>
        </w:rPr>
        <w:t xml:space="preserve">. </w:t>
      </w:r>
      <w:r w:rsidRPr="00FF1073">
        <w:rPr>
          <w:rFonts w:ascii="Palatino Linotype" w:hAnsi="Palatino Linotype" w:cs="Arial"/>
          <w:b/>
        </w:rPr>
        <w:t>Notifíquese</w:t>
      </w:r>
      <w:r w:rsidRPr="00FF1073">
        <w:rPr>
          <w:rFonts w:ascii="Palatino Linotype" w:hAnsi="Palatino Linotype" w:cs="Arial"/>
        </w:rPr>
        <w:t xml:space="preserve"> a través del Sistema de Acceso a la Información Mexiquense (SAIMEX), al </w:t>
      </w:r>
      <w:r w:rsidRPr="00FF1073">
        <w:rPr>
          <w:rFonts w:ascii="Palatino Linotype" w:hAnsi="Palatino Linotype" w:cs="Arial"/>
          <w:b/>
        </w:rPr>
        <w:t>Recurrente</w:t>
      </w:r>
      <w:r w:rsidRPr="00FF1073">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A5380" w:rsidRPr="00FF1073" w:rsidRDefault="00CA5380" w:rsidP="00D843B8">
      <w:pPr>
        <w:spacing w:line="360" w:lineRule="auto"/>
        <w:jc w:val="both"/>
        <w:rPr>
          <w:rFonts w:ascii="Palatino Linotype" w:hAnsi="Palatino Linotype" w:cs="Arial"/>
        </w:rPr>
      </w:pPr>
    </w:p>
    <w:p w:rsidR="00CA5380" w:rsidRPr="00FF1073" w:rsidRDefault="00CA5380" w:rsidP="00D843B8">
      <w:pPr>
        <w:spacing w:line="360" w:lineRule="auto"/>
        <w:jc w:val="both"/>
        <w:rPr>
          <w:rFonts w:ascii="Palatino Linotype" w:hAnsi="Palatino Linotype" w:cs="Arial"/>
        </w:rPr>
      </w:pPr>
      <w:r w:rsidRPr="00FF1073">
        <w:rPr>
          <w:rFonts w:ascii="Palatino Linotype" w:hAnsi="Palatino Linotype" w:cs="Arial"/>
        </w:rPr>
        <w:t>ASÍ LO RESUELVE, POR UNANIMIDAD DE VOTOS EL PLENO DEL</w:t>
      </w:r>
      <w:r w:rsidRPr="00FF1073">
        <w:rPr>
          <w:rFonts w:ascii="Palatino Linotype" w:eastAsia="Arial Unicode MS" w:hAnsi="Palatino Linotype" w:cs="Arial"/>
        </w:rPr>
        <w:t xml:space="preserve"> INSTITUTO DE TRANSPARENCIA, ACCESO A LA INFORMACIÓN PÚBLICA Y PROTECCIÓN DE DATOS PERSONALES DEL ESTADO DE MÉXICO Y MUNICIPIOS</w:t>
      </w:r>
      <w:r w:rsidRPr="00FF1073">
        <w:rPr>
          <w:rFonts w:ascii="Palatino Linotype" w:hAnsi="Palatino Linotype" w:cs="Arial"/>
        </w:rPr>
        <w:t>, CONFORMADO POR LOS COMISIONADOS JOSÉ MARTÍNEZ VILCHIS, MARÍA DEL ROSARIO MEJÍA AYALA, SHARON CRISTINA MORALES MARTÍNEZ</w:t>
      </w:r>
      <w:r w:rsidR="003A7AD9">
        <w:rPr>
          <w:rFonts w:ascii="Palatino Linotype" w:hAnsi="Palatino Linotype" w:cs="Arial"/>
        </w:rPr>
        <w:t xml:space="preserve"> (</w:t>
      </w:r>
      <w:r w:rsidR="002B539D">
        <w:rPr>
          <w:rFonts w:ascii="Palatino Linotype" w:hAnsi="Palatino Linotype" w:cs="Arial"/>
        </w:rPr>
        <w:t>AUSENCIA JUSTIFICADA)</w:t>
      </w:r>
      <w:r w:rsidRPr="00FF1073">
        <w:rPr>
          <w:rFonts w:ascii="Palatino Linotype" w:hAnsi="Palatino Linotype" w:cs="Arial"/>
        </w:rPr>
        <w:t>, LUIS GUSTAVO PARRA NORIEGA Y GUADALUPE RAMÍREZ PEÑA</w:t>
      </w:r>
      <w:r w:rsidRPr="00FF1073">
        <w:rPr>
          <w:rFonts w:ascii="Palatino Linotype" w:eastAsiaTheme="minorHAnsi" w:hAnsi="Palatino Linotype" w:cs="Arial"/>
          <w:lang w:val="es-MX" w:eastAsia="en-US"/>
        </w:rPr>
        <w:t xml:space="preserve">, EN LA VIGÉSIMA </w:t>
      </w:r>
      <w:r w:rsidR="007637DC" w:rsidRPr="00FF1073">
        <w:rPr>
          <w:rFonts w:ascii="Palatino Linotype" w:eastAsiaTheme="minorHAnsi" w:hAnsi="Palatino Linotype" w:cs="Arial"/>
          <w:lang w:val="es-MX" w:eastAsia="en-US"/>
        </w:rPr>
        <w:t>CUARTA</w:t>
      </w:r>
      <w:r w:rsidRPr="00FF1073">
        <w:rPr>
          <w:rFonts w:ascii="Palatino Linotype" w:eastAsiaTheme="minorHAnsi" w:hAnsi="Palatino Linotype" w:cs="Arial"/>
          <w:lang w:val="es-MX" w:eastAsia="en-US"/>
        </w:rPr>
        <w:t xml:space="preserve"> SESIÓN ORDINARIA CELEBRADA EL </w:t>
      </w:r>
      <w:r w:rsidR="007637DC" w:rsidRPr="00FF1073">
        <w:rPr>
          <w:rFonts w:ascii="Palatino Linotype" w:eastAsiaTheme="minorHAnsi" w:hAnsi="Palatino Linotype" w:cs="Arial"/>
          <w:lang w:val="es-MX" w:eastAsia="en-US"/>
        </w:rPr>
        <w:t>VEINTINUEVE</w:t>
      </w:r>
      <w:r w:rsidRPr="00FF1073">
        <w:rPr>
          <w:rFonts w:ascii="Palatino Linotype" w:eastAsiaTheme="minorHAnsi" w:hAnsi="Palatino Linotype" w:cs="Arial"/>
          <w:lang w:val="es-MX" w:eastAsia="en-US"/>
        </w:rPr>
        <w:t xml:space="preserve"> DE JUNIO DE DOS MIL VEINTÍDOS, ANTE EL </w:t>
      </w:r>
      <w:r w:rsidRPr="00FF1073">
        <w:rPr>
          <w:rFonts w:ascii="Palatino Linotype" w:hAnsi="Palatino Linotype" w:cs="Arial"/>
        </w:rPr>
        <w:t>ANTE EL SECRETARIO TÉCNICO DEL PLENO, ALEXIS TAPIA RAMÍREZ. ------------------------</w:t>
      </w:r>
    </w:p>
    <w:p w:rsidR="00A03E8A" w:rsidRPr="00FF1073" w:rsidRDefault="00A03E8A" w:rsidP="00D843B8">
      <w:pPr>
        <w:spacing w:line="360" w:lineRule="auto"/>
        <w:jc w:val="both"/>
        <w:rPr>
          <w:rFonts w:ascii="Palatino Linotype" w:hAnsi="Palatino Linotype" w:cs="Arial"/>
        </w:rPr>
      </w:pPr>
      <w:r w:rsidRPr="00FF1073">
        <w:rPr>
          <w:rFonts w:ascii="Palatino Linotype" w:hAnsi="Palatino Linotype" w:cs="Arial"/>
        </w:rPr>
        <w:t>------------------------------------------------------------------------------------------------------------------</w:t>
      </w:r>
    </w:p>
    <w:p w:rsidR="00CA5380" w:rsidRPr="00DE4568" w:rsidRDefault="00CA5380" w:rsidP="00D843B8">
      <w:pPr>
        <w:spacing w:line="360" w:lineRule="auto"/>
        <w:jc w:val="both"/>
        <w:rPr>
          <w:rFonts w:ascii="Palatino Linotype" w:hAnsi="Palatino Linotype" w:cs="Arial"/>
          <w:sz w:val="20"/>
        </w:rPr>
      </w:pPr>
      <w:r w:rsidRPr="00FF1073">
        <w:rPr>
          <w:rFonts w:ascii="Palatino Linotype" w:hAnsi="Palatino Linotype" w:cs="Arial"/>
          <w:sz w:val="20"/>
        </w:rPr>
        <w:t>CCR/</w:t>
      </w:r>
    </w:p>
    <w:p w:rsidR="00CA5380" w:rsidRDefault="00CA5380" w:rsidP="00D843B8">
      <w:pPr>
        <w:spacing w:line="360" w:lineRule="auto"/>
        <w:jc w:val="both"/>
        <w:rPr>
          <w:rFonts w:ascii="Palatino Linotype" w:hAnsi="Palatino Linotype" w:cs="Arial"/>
        </w:rPr>
      </w:pPr>
    </w:p>
    <w:p w:rsidR="00CA5380" w:rsidRDefault="00CA5380" w:rsidP="00D843B8">
      <w:pPr>
        <w:spacing w:line="360" w:lineRule="auto"/>
        <w:jc w:val="both"/>
        <w:rPr>
          <w:rFonts w:ascii="Palatino Linotype" w:hAnsi="Palatino Linotype" w:cs="Arial"/>
        </w:rPr>
      </w:pPr>
    </w:p>
    <w:p w:rsidR="00CA5380" w:rsidRDefault="00CA5380" w:rsidP="00D843B8">
      <w:pPr>
        <w:spacing w:line="360" w:lineRule="auto"/>
        <w:jc w:val="both"/>
        <w:rPr>
          <w:rFonts w:ascii="Palatino Linotype" w:hAnsi="Palatino Linotype" w:cs="Arial"/>
        </w:rPr>
      </w:pPr>
    </w:p>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CA5380" w:rsidRDefault="00CA5380" w:rsidP="00D843B8"/>
    <w:p w:rsidR="007F0BF3" w:rsidRDefault="007F0BF3" w:rsidP="00D843B8"/>
    <w:sectPr w:rsidR="007F0BF3" w:rsidSect="00CA5380">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296" w:rsidRDefault="00AB4296" w:rsidP="00CA5380">
      <w:r>
        <w:separator/>
      </w:r>
    </w:p>
  </w:endnote>
  <w:endnote w:type="continuationSeparator" w:id="0">
    <w:p w:rsidR="00AB4296" w:rsidRDefault="00AB4296" w:rsidP="00CA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F22" w:rsidRPr="00A2780F" w:rsidRDefault="00EE5F22" w:rsidP="00CA538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72ED8">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72ED8">
      <w:rPr>
        <w:rFonts w:ascii="Arial" w:hAnsi="Arial" w:cs="Arial"/>
        <w:b/>
        <w:bCs/>
        <w:noProof/>
        <w:sz w:val="20"/>
        <w:szCs w:val="20"/>
      </w:rPr>
      <w:t>57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F22" w:rsidRPr="00070856" w:rsidRDefault="00EE5F22" w:rsidP="00CA538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72ED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72ED8">
      <w:rPr>
        <w:rFonts w:ascii="Arial" w:hAnsi="Arial" w:cs="Arial"/>
        <w:b/>
        <w:bCs/>
        <w:noProof/>
        <w:sz w:val="20"/>
        <w:szCs w:val="20"/>
      </w:rPr>
      <w:t>57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296" w:rsidRDefault="00AB4296" w:rsidP="00CA5380">
      <w:r>
        <w:separator/>
      </w:r>
    </w:p>
  </w:footnote>
  <w:footnote w:type="continuationSeparator" w:id="0">
    <w:p w:rsidR="00AB4296" w:rsidRDefault="00AB4296" w:rsidP="00CA5380">
      <w:r>
        <w:continuationSeparator/>
      </w:r>
    </w:p>
  </w:footnote>
  <w:footnote w:id="1">
    <w:p w:rsidR="00EE5F22" w:rsidRPr="00946E1F" w:rsidRDefault="00EE5F22" w:rsidP="00CA5380">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E5F22" w:rsidRPr="00A70D25" w:rsidRDefault="00EE5F22" w:rsidP="00CA5380">
      <w:pPr>
        <w:pStyle w:val="Textonotapie"/>
        <w:jc w:val="both"/>
        <w:rPr>
          <w:rFonts w:ascii="Palatino Linotype" w:hAnsi="Palatino Linotype"/>
        </w:rPr>
      </w:pPr>
      <w:r>
        <w:rPr>
          <w:rStyle w:val="Refdenotaalpie"/>
        </w:rPr>
        <w:footnoteRef/>
      </w:r>
      <w:r>
        <w:t xml:space="preserve"> </w:t>
      </w:r>
      <w:r w:rsidRPr="00A70D25">
        <w:rPr>
          <w:rFonts w:ascii="Palatino Linotype" w:hAnsi="Palatino Linotype"/>
          <w:b/>
        </w:rPr>
        <w:t>Artículo 179</w:t>
      </w:r>
      <w:r w:rsidRPr="00A70D25">
        <w:rPr>
          <w:rFonts w:ascii="Palatino Linotype" w:hAnsi="Palatino Linotype"/>
        </w:rPr>
        <w:t>. El recurso de revisión es un medio de protección que la Ley otorga a los particulares, para hacer valer su derecho de acceso a la información pública, y procederá en contra de las siguientes causas:</w:t>
      </w:r>
    </w:p>
    <w:p w:rsidR="00EE5F22" w:rsidRDefault="00EE5F22" w:rsidP="00CA5380">
      <w:pPr>
        <w:pStyle w:val="Textonotapie"/>
        <w:jc w:val="both"/>
        <w:rPr>
          <w:rFonts w:ascii="Palatino Linotype" w:hAnsi="Palatino Linotype"/>
        </w:rPr>
      </w:pPr>
      <w:r w:rsidRPr="00A70D25">
        <w:rPr>
          <w:rFonts w:ascii="Palatino Linotype" w:hAnsi="Palatino Linotype"/>
        </w:rPr>
        <w:t>(…)</w:t>
      </w:r>
    </w:p>
    <w:p w:rsidR="00EE5F22" w:rsidRDefault="00EE5F22" w:rsidP="00CA5380">
      <w:pPr>
        <w:pStyle w:val="Textonotapie"/>
        <w:jc w:val="both"/>
        <w:rPr>
          <w:rFonts w:ascii="Palatino Linotype" w:hAnsi="Palatino Linotype"/>
        </w:rPr>
      </w:pPr>
      <w:r w:rsidRPr="0036457E">
        <w:rPr>
          <w:rFonts w:ascii="Palatino Linotype" w:hAnsi="Palatino Linotype"/>
          <w:b/>
        </w:rPr>
        <w:t>II.</w:t>
      </w:r>
      <w:r w:rsidRPr="0036457E">
        <w:rPr>
          <w:rFonts w:ascii="Palatino Linotype" w:hAnsi="Palatino Linotype"/>
        </w:rPr>
        <w:t xml:space="preserve"> La clasificación de la información;</w:t>
      </w:r>
    </w:p>
    <w:p w:rsidR="00EE5F22" w:rsidRPr="00A70D25" w:rsidRDefault="00EE5F22" w:rsidP="00CA5380">
      <w:pPr>
        <w:pStyle w:val="Textonotapie"/>
        <w:jc w:val="both"/>
        <w:rPr>
          <w:rFonts w:ascii="Palatino Linotype" w:hAnsi="Palatino Linotype"/>
        </w:rPr>
      </w:pPr>
      <w:r>
        <w:rPr>
          <w:rFonts w:ascii="Palatino Linotype" w:hAnsi="Palatino Linotype"/>
        </w:rPr>
        <w:t>(…)</w:t>
      </w:r>
    </w:p>
    <w:p w:rsidR="00EE5F22" w:rsidRPr="00AF47F7" w:rsidRDefault="00EE5F22" w:rsidP="00CA5380">
      <w:pPr>
        <w:pStyle w:val="Textonotapie"/>
        <w:jc w:val="both"/>
        <w:rPr>
          <w:rFonts w:ascii="Palatino Linotype" w:hAnsi="Palatino Linotype"/>
        </w:rPr>
      </w:pPr>
      <w:r w:rsidRPr="00A70D25">
        <w:rPr>
          <w:rFonts w:ascii="Palatino Linotype" w:hAnsi="Palatino Linotype"/>
          <w:b/>
        </w:rPr>
        <w:t>V</w:t>
      </w:r>
      <w:r w:rsidRPr="00A70D25">
        <w:rPr>
          <w:rFonts w:ascii="Palatino Linotype" w:hAnsi="Palatino Linotype"/>
        </w:rPr>
        <w:t>. La entrega de información incompleta;</w:t>
      </w:r>
    </w:p>
  </w:footnote>
  <w:footnote w:id="3">
    <w:p w:rsidR="00EE5F22" w:rsidRPr="00671F57" w:rsidRDefault="00EE5F22" w:rsidP="00671F57">
      <w:pPr>
        <w:pStyle w:val="Textonotapie"/>
        <w:jc w:val="both"/>
        <w:rPr>
          <w:lang w:val="es-MX"/>
        </w:rPr>
      </w:pPr>
      <w:r>
        <w:rPr>
          <w:rStyle w:val="Refdenotaalpie"/>
        </w:rPr>
        <w:footnoteRef/>
      </w:r>
      <w:r>
        <w:t xml:space="preserve"> </w:t>
      </w:r>
      <w:hyperlink r:id="rId3" w:history="1">
        <w:r w:rsidRPr="00671F57">
          <w:rPr>
            <w:rStyle w:val="Hipervnculo"/>
            <w:rFonts w:ascii="Palatino Linotype" w:hAnsi="Palatino Linotype"/>
          </w:rPr>
          <w:t>https://www.osfem.gob.mx/04_Iconografia/Ent_Fisc/Doc_Apoy/doc/2021/03_Instructivo_Mpal.pdf</w:t>
        </w:r>
      </w:hyperlink>
      <w:r w:rsidRPr="00671F57">
        <w:rPr>
          <w:rFonts w:ascii="Palatino Linotype" w:hAnsi="Palatino Linotype"/>
        </w:rPr>
        <w:t>, documento visible en la página 128,</w:t>
      </w:r>
      <w:r>
        <w:t xml:space="preserve"> fecha de consulta el día martes catorce de junio de dos mil veintidós a las 12:39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567" w:type="dxa"/>
      <w:tblLayout w:type="fixed"/>
      <w:tblLook w:val="04A0" w:firstRow="1" w:lastRow="0" w:firstColumn="1" w:lastColumn="0" w:noHBand="0" w:noVBand="1"/>
    </w:tblPr>
    <w:tblGrid>
      <w:gridCol w:w="3544"/>
      <w:gridCol w:w="5103"/>
    </w:tblGrid>
    <w:tr w:rsidR="00EE5F22" w:rsidRPr="008F2CCC" w:rsidTr="00CA5380">
      <w:tc>
        <w:tcPr>
          <w:tcW w:w="3544" w:type="dxa"/>
          <w:shd w:val="clear" w:color="auto" w:fill="auto"/>
        </w:tcPr>
        <w:p w:rsidR="00EE5F22" w:rsidRPr="00807CDA" w:rsidRDefault="00EE5F22" w:rsidP="00CA5380">
          <w:pPr>
            <w:spacing w:line="276"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103" w:type="dxa"/>
          <w:shd w:val="clear" w:color="auto" w:fill="auto"/>
          <w:vAlign w:val="center"/>
        </w:tcPr>
        <w:p w:rsidR="00EE5F22" w:rsidRPr="00664658" w:rsidRDefault="00EE5F22" w:rsidP="00CA5380">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5295/INFOEM/IP/RR/2022</w:t>
          </w:r>
        </w:p>
      </w:tc>
    </w:tr>
    <w:tr w:rsidR="00EE5F22" w:rsidRPr="008F2CCC" w:rsidTr="00CA5380">
      <w:tc>
        <w:tcPr>
          <w:tcW w:w="3544" w:type="dxa"/>
          <w:shd w:val="clear" w:color="auto" w:fill="auto"/>
        </w:tcPr>
        <w:p w:rsidR="00EE5F22" w:rsidRPr="00807CDA" w:rsidRDefault="00EE5F22" w:rsidP="00CA5380">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103" w:type="dxa"/>
          <w:shd w:val="clear" w:color="auto" w:fill="auto"/>
          <w:vAlign w:val="center"/>
        </w:tcPr>
        <w:p w:rsidR="00EE5F22" w:rsidRPr="00664658" w:rsidRDefault="00EE5F22" w:rsidP="00CA5380">
          <w:pPr>
            <w:spacing w:line="276" w:lineRule="auto"/>
            <w:jc w:val="right"/>
            <w:rPr>
              <w:rFonts w:ascii="Palatino Linotype" w:hAnsi="Palatino Linotype"/>
              <w:b/>
              <w:sz w:val="22"/>
              <w:szCs w:val="22"/>
              <w:lang w:val="es-ES_tradnl"/>
            </w:rPr>
          </w:pPr>
          <w:r w:rsidRPr="00CA5380">
            <w:rPr>
              <w:rFonts w:ascii="Palatino Linotype" w:hAnsi="Palatino Linotype"/>
              <w:b/>
              <w:sz w:val="22"/>
              <w:szCs w:val="22"/>
            </w:rPr>
            <w:t>Ayuntamiento de Naucalpan de Juárez</w:t>
          </w:r>
        </w:p>
      </w:tc>
    </w:tr>
    <w:tr w:rsidR="00EE5F22" w:rsidRPr="008F2CCC" w:rsidTr="00CA5380">
      <w:trPr>
        <w:trHeight w:val="228"/>
      </w:trPr>
      <w:tc>
        <w:tcPr>
          <w:tcW w:w="3544" w:type="dxa"/>
          <w:shd w:val="clear" w:color="auto" w:fill="auto"/>
        </w:tcPr>
        <w:p w:rsidR="00EE5F22" w:rsidRPr="00807CDA" w:rsidRDefault="00EE5F22" w:rsidP="00CA5380">
          <w:pPr>
            <w:spacing w:line="276" w:lineRule="auto"/>
            <w:jc w:val="right"/>
            <w:rPr>
              <w:rFonts w:ascii="Palatino Linotype" w:hAnsi="Palatino Linotype"/>
              <w:sz w:val="22"/>
              <w:szCs w:val="22"/>
              <w:lang w:val="es-ES_tradnl"/>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C1D185D" wp14:editId="433C6A52">
                <wp:simplePos x="0" y="0"/>
                <wp:positionH relativeFrom="page">
                  <wp:posOffset>-1443990</wp:posOffset>
                </wp:positionH>
                <wp:positionV relativeFrom="page">
                  <wp:posOffset>-895985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5103" w:type="dxa"/>
          <w:shd w:val="clear" w:color="auto" w:fill="auto"/>
        </w:tcPr>
        <w:p w:rsidR="00EE5F22" w:rsidRPr="00664658" w:rsidRDefault="00EE5F22" w:rsidP="00CA538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EE5F22" w:rsidRPr="001779E0" w:rsidRDefault="00EE5F22" w:rsidP="00CA5380">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567" w:type="dxa"/>
      <w:tblLayout w:type="fixed"/>
      <w:tblLook w:val="04A0" w:firstRow="1" w:lastRow="0" w:firstColumn="1" w:lastColumn="0" w:noHBand="0" w:noVBand="1"/>
    </w:tblPr>
    <w:tblGrid>
      <w:gridCol w:w="3402"/>
      <w:gridCol w:w="5245"/>
    </w:tblGrid>
    <w:tr w:rsidR="00EE5F22" w:rsidRPr="008F2CCC" w:rsidTr="00CA5380">
      <w:tc>
        <w:tcPr>
          <w:tcW w:w="3402" w:type="dxa"/>
          <w:shd w:val="clear" w:color="auto" w:fill="auto"/>
        </w:tcPr>
        <w:p w:rsidR="00EE5F22" w:rsidRPr="00807CDA" w:rsidRDefault="00EE5F22" w:rsidP="00CA5380">
          <w:pPr>
            <w:spacing w:line="360"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245" w:type="dxa"/>
          <w:shd w:val="clear" w:color="auto" w:fill="auto"/>
          <w:vAlign w:val="center"/>
        </w:tcPr>
        <w:p w:rsidR="00EE5F22" w:rsidRPr="008F2CCC" w:rsidRDefault="00EE5F22" w:rsidP="00CA538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05295/INFOEM/IP/RR/2022</w:t>
          </w:r>
        </w:p>
      </w:tc>
    </w:tr>
    <w:tr w:rsidR="00EE5F22" w:rsidRPr="008F2CCC" w:rsidTr="00CA5380">
      <w:tc>
        <w:tcPr>
          <w:tcW w:w="3402" w:type="dxa"/>
          <w:shd w:val="clear" w:color="auto" w:fill="auto"/>
          <w:vAlign w:val="center"/>
        </w:tcPr>
        <w:p w:rsidR="00EE5F22" w:rsidRPr="00807CDA" w:rsidRDefault="00EE5F22" w:rsidP="00CA538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5245" w:type="dxa"/>
          <w:shd w:val="clear" w:color="auto" w:fill="auto"/>
          <w:vAlign w:val="center"/>
        </w:tcPr>
        <w:p w:rsidR="00EE5F22" w:rsidRPr="008F2CCC" w:rsidRDefault="00F72ED8" w:rsidP="00CA538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w:t>
          </w:r>
        </w:p>
      </w:tc>
    </w:tr>
    <w:tr w:rsidR="00EE5F22" w:rsidRPr="008F2CCC" w:rsidTr="00CA5380">
      <w:trPr>
        <w:trHeight w:val="228"/>
      </w:trPr>
      <w:tc>
        <w:tcPr>
          <w:tcW w:w="3402" w:type="dxa"/>
          <w:shd w:val="clear" w:color="auto" w:fill="auto"/>
        </w:tcPr>
        <w:p w:rsidR="00EE5F22" w:rsidRPr="00807CDA" w:rsidRDefault="00EE5F22" w:rsidP="00CA538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245" w:type="dxa"/>
          <w:shd w:val="clear" w:color="auto" w:fill="auto"/>
          <w:vAlign w:val="center"/>
        </w:tcPr>
        <w:p w:rsidR="00EE5F22" w:rsidRPr="00DC41C8" w:rsidRDefault="00EE5F22" w:rsidP="00CA5380">
          <w:pPr>
            <w:spacing w:line="360" w:lineRule="auto"/>
            <w:jc w:val="right"/>
            <w:rPr>
              <w:rFonts w:ascii="Palatino Linotype" w:hAnsi="Palatino Linotype"/>
              <w:b/>
              <w:sz w:val="22"/>
              <w:szCs w:val="22"/>
            </w:rPr>
          </w:pPr>
          <w:r w:rsidRPr="00CA5380">
            <w:rPr>
              <w:rFonts w:ascii="Palatino Linotype" w:hAnsi="Palatino Linotype"/>
              <w:b/>
              <w:sz w:val="22"/>
              <w:szCs w:val="22"/>
            </w:rPr>
            <w:t>Ayuntamiento de Naucalpan de Juárez</w:t>
          </w:r>
        </w:p>
      </w:tc>
    </w:tr>
    <w:tr w:rsidR="00EE5F22" w:rsidRPr="008F2CCC" w:rsidTr="00CA5380">
      <w:tc>
        <w:tcPr>
          <w:tcW w:w="3402" w:type="dxa"/>
          <w:shd w:val="clear" w:color="auto" w:fill="auto"/>
        </w:tcPr>
        <w:p w:rsidR="00EE5F22" w:rsidRPr="00807CDA" w:rsidRDefault="00EE5F22" w:rsidP="00CA5380">
          <w:pPr>
            <w:spacing w:line="360" w:lineRule="auto"/>
            <w:jc w:val="right"/>
            <w:rPr>
              <w:rFonts w:ascii="Palatino Linotype" w:hAnsi="Palatino Linotype"/>
              <w:sz w:val="22"/>
              <w:szCs w:val="22"/>
              <w:lang w:val="es-ES_tradnl"/>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FC7B103" wp14:editId="2ADECF81">
                <wp:simplePos x="0" y="0"/>
                <wp:positionH relativeFrom="page">
                  <wp:posOffset>-1443990</wp:posOffset>
                </wp:positionH>
                <wp:positionV relativeFrom="page">
                  <wp:posOffset>-1263015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5245" w:type="dxa"/>
          <w:shd w:val="clear" w:color="auto" w:fill="auto"/>
        </w:tcPr>
        <w:p w:rsidR="00EE5F22" w:rsidRPr="008F2CCC" w:rsidRDefault="00EE5F22" w:rsidP="00CA538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EE5F22" w:rsidRPr="009F1AB6" w:rsidRDefault="00EE5F22">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810FD"/>
    <w:multiLevelType w:val="hybridMultilevel"/>
    <w:tmpl w:val="A14C8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661B16"/>
    <w:multiLevelType w:val="hybridMultilevel"/>
    <w:tmpl w:val="8F46F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9C15FB"/>
    <w:multiLevelType w:val="hybridMultilevel"/>
    <w:tmpl w:val="C24A396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DF75D4"/>
    <w:multiLevelType w:val="hybridMultilevel"/>
    <w:tmpl w:val="F97A6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175FC0"/>
    <w:multiLevelType w:val="hybridMultilevel"/>
    <w:tmpl w:val="98A6A858"/>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D21C9A"/>
    <w:multiLevelType w:val="hybridMultilevel"/>
    <w:tmpl w:val="D74E7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6371759"/>
    <w:multiLevelType w:val="hybridMultilevel"/>
    <w:tmpl w:val="D7128050"/>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0617E54"/>
    <w:multiLevelType w:val="hybridMultilevel"/>
    <w:tmpl w:val="4E547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552107A"/>
    <w:multiLevelType w:val="hybridMultilevel"/>
    <w:tmpl w:val="73C8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6"/>
  </w:num>
  <w:num w:numId="7">
    <w:abstractNumId w:val="8"/>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80"/>
    <w:rsid w:val="0005589D"/>
    <w:rsid w:val="000F0DD1"/>
    <w:rsid w:val="0029711B"/>
    <w:rsid w:val="002B2B8D"/>
    <w:rsid w:val="002B539D"/>
    <w:rsid w:val="002F2DA1"/>
    <w:rsid w:val="00360579"/>
    <w:rsid w:val="0036457E"/>
    <w:rsid w:val="003A7AD9"/>
    <w:rsid w:val="003C19E2"/>
    <w:rsid w:val="003D5E06"/>
    <w:rsid w:val="003E2149"/>
    <w:rsid w:val="00407D00"/>
    <w:rsid w:val="00436E7A"/>
    <w:rsid w:val="0044546A"/>
    <w:rsid w:val="004908A2"/>
    <w:rsid w:val="0049530F"/>
    <w:rsid w:val="004C0603"/>
    <w:rsid w:val="005758C0"/>
    <w:rsid w:val="005877B0"/>
    <w:rsid w:val="005A03AB"/>
    <w:rsid w:val="005F1E7C"/>
    <w:rsid w:val="006473EF"/>
    <w:rsid w:val="00671F57"/>
    <w:rsid w:val="006967F2"/>
    <w:rsid w:val="00726524"/>
    <w:rsid w:val="00736FBC"/>
    <w:rsid w:val="00750005"/>
    <w:rsid w:val="007637DC"/>
    <w:rsid w:val="00775B3F"/>
    <w:rsid w:val="007D0CAA"/>
    <w:rsid w:val="007F0BF3"/>
    <w:rsid w:val="007F0F44"/>
    <w:rsid w:val="00816294"/>
    <w:rsid w:val="00876E63"/>
    <w:rsid w:val="008A75F5"/>
    <w:rsid w:val="008C741A"/>
    <w:rsid w:val="00910347"/>
    <w:rsid w:val="00917BC7"/>
    <w:rsid w:val="009905F6"/>
    <w:rsid w:val="009927B4"/>
    <w:rsid w:val="00A03E8A"/>
    <w:rsid w:val="00A3151B"/>
    <w:rsid w:val="00AA72B1"/>
    <w:rsid w:val="00AB4296"/>
    <w:rsid w:val="00AD1EDC"/>
    <w:rsid w:val="00B0177A"/>
    <w:rsid w:val="00B44F43"/>
    <w:rsid w:val="00B85DD6"/>
    <w:rsid w:val="00BD53B9"/>
    <w:rsid w:val="00BE1802"/>
    <w:rsid w:val="00BE46D7"/>
    <w:rsid w:val="00BF703B"/>
    <w:rsid w:val="00C1723E"/>
    <w:rsid w:val="00C24435"/>
    <w:rsid w:val="00C312B4"/>
    <w:rsid w:val="00C36103"/>
    <w:rsid w:val="00C70D2B"/>
    <w:rsid w:val="00C8366E"/>
    <w:rsid w:val="00CA5380"/>
    <w:rsid w:val="00CA6C1E"/>
    <w:rsid w:val="00D02142"/>
    <w:rsid w:val="00D15CB0"/>
    <w:rsid w:val="00D658EB"/>
    <w:rsid w:val="00D669A4"/>
    <w:rsid w:val="00D82FF7"/>
    <w:rsid w:val="00D843B8"/>
    <w:rsid w:val="00DF391D"/>
    <w:rsid w:val="00E85E8E"/>
    <w:rsid w:val="00EE5F22"/>
    <w:rsid w:val="00F147A8"/>
    <w:rsid w:val="00F52CE4"/>
    <w:rsid w:val="00F72ED8"/>
    <w:rsid w:val="00FF10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887613F-8480-4943-9F6E-FC588D2E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3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538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A5380"/>
    <w:rPr>
      <w:rFonts w:eastAsiaTheme="minorEastAsia"/>
      <w:sz w:val="24"/>
      <w:szCs w:val="24"/>
      <w:lang w:val="es-ES_tradnl" w:eastAsia="es-ES"/>
    </w:rPr>
  </w:style>
  <w:style w:type="paragraph" w:styleId="Piedepgina">
    <w:name w:val="footer"/>
    <w:basedOn w:val="Normal"/>
    <w:link w:val="PiedepginaCar"/>
    <w:uiPriority w:val="99"/>
    <w:unhideWhenUsed/>
    <w:rsid w:val="00CA538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A538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A538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A538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A5380"/>
    <w:rPr>
      <w:vertAlign w:val="superscript"/>
    </w:rPr>
  </w:style>
  <w:style w:type="character" w:customStyle="1" w:styleId="apple-converted-space">
    <w:name w:val="apple-converted-space"/>
    <w:basedOn w:val="Fuentedeprrafopredeter"/>
    <w:rsid w:val="00CA5380"/>
  </w:style>
  <w:style w:type="character" w:styleId="Hipervnculo">
    <w:name w:val="Hyperlink"/>
    <w:basedOn w:val="Fuentedeprrafopredeter"/>
    <w:uiPriority w:val="99"/>
    <w:unhideWhenUsed/>
    <w:rsid w:val="00CA53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538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A5380"/>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CA5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6779">
      <w:bodyDiv w:val="1"/>
      <w:marLeft w:val="0"/>
      <w:marRight w:val="0"/>
      <w:marTop w:val="0"/>
      <w:marBottom w:val="0"/>
      <w:divBdr>
        <w:top w:val="none" w:sz="0" w:space="0" w:color="auto"/>
        <w:left w:val="none" w:sz="0" w:space="0" w:color="auto"/>
        <w:bottom w:val="none" w:sz="0" w:space="0" w:color="auto"/>
        <w:right w:val="none" w:sz="0" w:space="0" w:color="auto"/>
      </w:divBdr>
    </w:div>
    <w:div w:id="21016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f.gob.mx/nota_detalle.php?codigo=5433280&amp;fecha=15/04/2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2021/03_Instructivo_Mpal.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15764</Words>
  <Characters>86705</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2022-07-13T14:47:00Z</dcterms:created>
  <dcterms:modified xsi:type="dcterms:W3CDTF">2022-07-13T14:47:00Z</dcterms:modified>
</cp:coreProperties>
</file>